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B1" w:rsidRPr="00FF76BF" w:rsidRDefault="009331B1" w:rsidP="009331B1">
      <w:pPr>
        <w:rPr>
          <w:sz w:val="24"/>
          <w:szCs w:val="24"/>
        </w:rPr>
      </w:pPr>
      <w:bookmarkStart w:id="0" w:name="_GoBack"/>
      <w:bookmarkEnd w:id="0"/>
      <w:r w:rsidRPr="00FF76B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B022F8E" wp14:editId="2DE7334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76BF">
        <w:rPr>
          <w:sz w:val="24"/>
          <w:szCs w:val="24"/>
        </w:rPr>
        <w:br w:type="textWrapping" w:clear="all"/>
      </w:r>
    </w:p>
    <w:p w:rsidR="009331B1" w:rsidRPr="00FF76BF" w:rsidRDefault="009331B1" w:rsidP="009331B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FF76BF">
        <w:rPr>
          <w:b w:val="0"/>
          <w:szCs w:val="24"/>
          <w:lang w:eastAsia="en-US"/>
        </w:rPr>
        <w:tab/>
      </w:r>
      <w:r w:rsidR="00BF2B10">
        <w:rPr>
          <w:szCs w:val="24"/>
        </w:rPr>
        <w:t>29. oktober 2021</w:t>
      </w:r>
    </w:p>
    <w:p w:rsidR="00585126" w:rsidRPr="00FF76BF" w:rsidRDefault="00585126" w:rsidP="009331B1">
      <w:pPr>
        <w:pStyle w:val="Titel"/>
        <w:jc w:val="left"/>
        <w:rPr>
          <w:b w:val="0"/>
          <w:szCs w:val="24"/>
        </w:rPr>
      </w:pPr>
    </w:p>
    <w:p w:rsidR="007744CE" w:rsidRPr="00FF76BF" w:rsidRDefault="007744CE" w:rsidP="009331B1">
      <w:pPr>
        <w:pStyle w:val="Titel"/>
        <w:jc w:val="left"/>
        <w:rPr>
          <w:b w:val="0"/>
          <w:szCs w:val="24"/>
        </w:rPr>
      </w:pPr>
    </w:p>
    <w:p w:rsidR="00865FCF" w:rsidRPr="00FF76BF" w:rsidRDefault="00865FCF" w:rsidP="009331B1">
      <w:pPr>
        <w:pStyle w:val="Titel"/>
        <w:jc w:val="left"/>
        <w:rPr>
          <w:b w:val="0"/>
          <w:szCs w:val="24"/>
        </w:rPr>
      </w:pPr>
    </w:p>
    <w:p w:rsidR="009331B1" w:rsidRPr="00FF76BF" w:rsidRDefault="009331B1" w:rsidP="009331B1">
      <w:pPr>
        <w:jc w:val="center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PRODUKTRESUMÉ</w:t>
      </w:r>
    </w:p>
    <w:p w:rsidR="009331B1" w:rsidRPr="00FF76BF" w:rsidRDefault="009331B1" w:rsidP="009331B1">
      <w:pPr>
        <w:jc w:val="center"/>
        <w:rPr>
          <w:b/>
          <w:sz w:val="24"/>
          <w:szCs w:val="24"/>
        </w:rPr>
      </w:pPr>
    </w:p>
    <w:p w:rsidR="009331B1" w:rsidRPr="00FF76BF" w:rsidRDefault="009331B1" w:rsidP="009331B1">
      <w:pPr>
        <w:jc w:val="center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for</w:t>
      </w:r>
    </w:p>
    <w:p w:rsidR="009331B1" w:rsidRPr="00FF76BF" w:rsidRDefault="009331B1" w:rsidP="009331B1">
      <w:pPr>
        <w:jc w:val="center"/>
        <w:rPr>
          <w:b/>
          <w:sz w:val="24"/>
          <w:szCs w:val="24"/>
        </w:rPr>
      </w:pPr>
    </w:p>
    <w:p w:rsidR="009331B1" w:rsidRPr="00FF76BF" w:rsidRDefault="00DF664C" w:rsidP="009331B1">
      <w:pPr>
        <w:jc w:val="center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 xml:space="preserve">Vand til injektionsvæsker "CSL </w:t>
      </w:r>
      <w:proofErr w:type="spellStart"/>
      <w:r w:rsidRPr="00FF76BF">
        <w:rPr>
          <w:b/>
          <w:sz w:val="24"/>
          <w:szCs w:val="24"/>
        </w:rPr>
        <w:t>Behring</w:t>
      </w:r>
      <w:proofErr w:type="spellEnd"/>
      <w:r w:rsidRPr="00FF76BF">
        <w:rPr>
          <w:b/>
          <w:sz w:val="24"/>
          <w:szCs w:val="24"/>
        </w:rPr>
        <w:t>"</w:t>
      </w:r>
      <w:r w:rsidR="009331B1" w:rsidRPr="00FF76BF">
        <w:rPr>
          <w:b/>
          <w:sz w:val="24"/>
          <w:szCs w:val="24"/>
        </w:rPr>
        <w:t>, solvens til parenteral anvendelse</w:t>
      </w:r>
    </w:p>
    <w:p w:rsidR="009331B1" w:rsidRPr="00FF76BF" w:rsidRDefault="009331B1" w:rsidP="009331B1">
      <w:pPr>
        <w:jc w:val="both"/>
        <w:rPr>
          <w:sz w:val="24"/>
          <w:szCs w:val="24"/>
        </w:rPr>
      </w:pPr>
    </w:p>
    <w:p w:rsidR="009331B1" w:rsidRPr="00FF76BF" w:rsidRDefault="009331B1" w:rsidP="009331B1">
      <w:pPr>
        <w:ind w:left="851" w:hanging="851"/>
        <w:jc w:val="both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0.</w:t>
      </w:r>
      <w:r w:rsidRPr="00FF76BF">
        <w:rPr>
          <w:b/>
          <w:sz w:val="24"/>
          <w:szCs w:val="24"/>
        </w:rPr>
        <w:tab/>
        <w:t>D.SP.NR.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31192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1.</w:t>
      </w:r>
      <w:r w:rsidRPr="00FF76BF">
        <w:rPr>
          <w:b/>
          <w:sz w:val="24"/>
          <w:szCs w:val="24"/>
        </w:rPr>
        <w:tab/>
        <w:t>LÆGEMIDLETS NAVN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</w:r>
      <w:r w:rsidR="00DF664C" w:rsidRPr="00FF76BF">
        <w:rPr>
          <w:sz w:val="24"/>
          <w:szCs w:val="24"/>
        </w:rPr>
        <w:t xml:space="preserve">Vand til injektionsvæsker "CSL </w:t>
      </w:r>
      <w:proofErr w:type="spellStart"/>
      <w:r w:rsidR="00DF664C" w:rsidRPr="00FF76BF">
        <w:rPr>
          <w:sz w:val="24"/>
          <w:szCs w:val="24"/>
        </w:rPr>
        <w:t>Behring</w:t>
      </w:r>
      <w:proofErr w:type="spellEnd"/>
      <w:r w:rsidR="00DF664C" w:rsidRPr="00FF76BF">
        <w:rPr>
          <w:sz w:val="24"/>
          <w:szCs w:val="24"/>
        </w:rPr>
        <w:t>"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2.</w:t>
      </w:r>
      <w:r w:rsidRPr="00FF76BF">
        <w:rPr>
          <w:b/>
          <w:sz w:val="24"/>
          <w:szCs w:val="24"/>
        </w:rPr>
        <w:tab/>
        <w:t>KVALITATIV OG KVANTITATIV SAMMENSÆTNING</w:t>
      </w:r>
    </w:p>
    <w:p w:rsidR="00420F18" w:rsidRPr="00FF76BF" w:rsidRDefault="00420F18" w:rsidP="00420F18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 xml:space="preserve">1 hætteglas indeholder 2; 2,5; 3; 4; 5; </w:t>
      </w:r>
      <w:r>
        <w:rPr>
          <w:sz w:val="24"/>
          <w:szCs w:val="24"/>
        </w:rPr>
        <w:t>5,6</w:t>
      </w:r>
      <w:r w:rsidRPr="00FF76BF">
        <w:rPr>
          <w:sz w:val="24"/>
          <w:szCs w:val="24"/>
        </w:rPr>
        <w:t>; 10; 15; 20; 40 eller 50 ml vand til injektionsvæsker.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3.</w:t>
      </w:r>
      <w:r w:rsidRPr="00FF76BF">
        <w:rPr>
          <w:b/>
          <w:sz w:val="24"/>
          <w:szCs w:val="24"/>
        </w:rPr>
        <w:tab/>
        <w:t>LÆGEMIDDELFORM</w:t>
      </w:r>
    </w:p>
    <w:p w:rsidR="009331B1" w:rsidRPr="00FF76BF" w:rsidRDefault="009331B1" w:rsidP="007744CE">
      <w:pPr>
        <w:pStyle w:val="LAFISPCNormal"/>
        <w:tabs>
          <w:tab w:val="clear" w:pos="567"/>
          <w:tab w:val="left" w:pos="1304"/>
        </w:tabs>
        <w:ind w:left="851"/>
        <w:rPr>
          <w:szCs w:val="24"/>
          <w:lang w:val="da-DK"/>
        </w:rPr>
      </w:pPr>
      <w:r w:rsidRPr="00FF76BF">
        <w:rPr>
          <w:szCs w:val="24"/>
          <w:lang w:val="da-DK"/>
        </w:rPr>
        <w:t>Solvens til parenteral anvendelse</w:t>
      </w:r>
    </w:p>
    <w:p w:rsidR="009331B1" w:rsidRPr="00FF76BF" w:rsidRDefault="009331B1" w:rsidP="007744CE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>Klar, farveløs væske.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</w:t>
      </w:r>
      <w:r w:rsidRPr="00FF76BF">
        <w:rPr>
          <w:b/>
          <w:sz w:val="24"/>
          <w:szCs w:val="24"/>
        </w:rPr>
        <w:tab/>
        <w:t>KLINISKE OPLYSNINGER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F76BF">
        <w:rPr>
          <w:b/>
          <w:sz w:val="24"/>
          <w:szCs w:val="24"/>
        </w:rPr>
        <w:t>4.1</w:t>
      </w:r>
      <w:r w:rsidRPr="00FF76BF">
        <w:rPr>
          <w:b/>
          <w:sz w:val="24"/>
          <w:szCs w:val="24"/>
        </w:rPr>
        <w:tab/>
        <w:t>Terapeutiske indikationer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 xml:space="preserve">Til anvendelse som solvens ved </w:t>
      </w:r>
      <w:proofErr w:type="spellStart"/>
      <w:r w:rsidRPr="00FF76BF">
        <w:rPr>
          <w:sz w:val="24"/>
          <w:szCs w:val="24"/>
        </w:rPr>
        <w:t>rekonstitution</w:t>
      </w:r>
      <w:proofErr w:type="spellEnd"/>
      <w:r w:rsidRPr="00FF76BF">
        <w:rPr>
          <w:sz w:val="24"/>
          <w:szCs w:val="24"/>
        </w:rPr>
        <w:t xml:space="preserve"> af egnede lægemidler til parenteral brug.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4.2</w:t>
      </w:r>
      <w:r w:rsidRPr="00FF76BF">
        <w:rPr>
          <w:b/>
          <w:sz w:val="24"/>
          <w:szCs w:val="24"/>
        </w:rPr>
        <w:tab/>
        <w:t>Dosering og indgivelsesmåde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>Dosering og indgivelsesmåde afhænger af de anvisninger, der er givet for det lægemiddel, som skal opløses eller fortyndes.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4.3</w:t>
      </w:r>
      <w:r w:rsidRPr="00FF76BF">
        <w:rPr>
          <w:b/>
          <w:sz w:val="24"/>
          <w:szCs w:val="24"/>
        </w:rPr>
        <w:tab/>
        <w:t>Kontraindikationer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</w:r>
      <w:r w:rsidR="00DF664C" w:rsidRPr="00FF76BF">
        <w:rPr>
          <w:sz w:val="24"/>
          <w:szCs w:val="24"/>
        </w:rPr>
        <w:t xml:space="preserve">Vand til injektionsvæsker "CSL </w:t>
      </w:r>
      <w:proofErr w:type="spellStart"/>
      <w:r w:rsidR="00DF664C" w:rsidRPr="00FF76BF">
        <w:rPr>
          <w:sz w:val="24"/>
          <w:szCs w:val="24"/>
        </w:rPr>
        <w:t>Behring</w:t>
      </w:r>
      <w:proofErr w:type="spellEnd"/>
      <w:r w:rsidR="00DF664C" w:rsidRPr="00FF76BF">
        <w:rPr>
          <w:sz w:val="24"/>
          <w:szCs w:val="24"/>
        </w:rPr>
        <w:t>"</w:t>
      </w:r>
      <w:r w:rsidRPr="00FF76BF">
        <w:rPr>
          <w:sz w:val="24"/>
          <w:szCs w:val="24"/>
        </w:rPr>
        <w:t xml:space="preserve"> må ikke administreres alene.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4.4</w:t>
      </w:r>
      <w:r w:rsidRPr="00FF76BF">
        <w:rPr>
          <w:b/>
          <w:sz w:val="24"/>
          <w:szCs w:val="24"/>
        </w:rPr>
        <w:tab/>
        <w:t>Særlige advarsler og forsigtighedsregler vedrørende brugen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 xml:space="preserve">Vand til injektionsvæske er </w:t>
      </w:r>
      <w:proofErr w:type="spellStart"/>
      <w:r w:rsidRPr="00FF76BF">
        <w:rPr>
          <w:sz w:val="24"/>
          <w:szCs w:val="24"/>
        </w:rPr>
        <w:t>hypotonisk</w:t>
      </w:r>
      <w:proofErr w:type="spellEnd"/>
      <w:r w:rsidRPr="00FF76BF">
        <w:rPr>
          <w:sz w:val="24"/>
          <w:szCs w:val="24"/>
        </w:rPr>
        <w:t>, og det må ikke administreres alene.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4.5</w:t>
      </w:r>
      <w:r w:rsidRPr="00FF76BF">
        <w:rPr>
          <w:b/>
          <w:sz w:val="24"/>
          <w:szCs w:val="24"/>
        </w:rPr>
        <w:tab/>
        <w:t>Interaktion med andre lægemidler og andre former for interaktion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>Ingen.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4.6</w:t>
      </w:r>
      <w:r w:rsidRPr="00FF76BF">
        <w:rPr>
          <w:b/>
          <w:sz w:val="24"/>
          <w:szCs w:val="24"/>
        </w:rPr>
        <w:tab/>
        <w:t>Graviditet og amning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>Ingen.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4.7</w:t>
      </w:r>
      <w:r w:rsidRPr="00FF76BF">
        <w:rPr>
          <w:b/>
          <w:sz w:val="24"/>
          <w:szCs w:val="24"/>
        </w:rPr>
        <w:tab/>
        <w:t>Virkninger på evnen til at føre motorkøretøj eller betjene maskiner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Ikke mærkning.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Ingen.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4.8</w:t>
      </w:r>
      <w:r w:rsidRPr="00FF76BF">
        <w:rPr>
          <w:b/>
          <w:sz w:val="24"/>
          <w:szCs w:val="24"/>
        </w:rPr>
        <w:tab/>
        <w:t>Bivirkninger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Ingen.</w:t>
      </w:r>
    </w:p>
    <w:p w:rsidR="009331B1" w:rsidRPr="00FF76BF" w:rsidRDefault="009331B1" w:rsidP="009331B1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4.9</w:t>
      </w:r>
      <w:r w:rsidRPr="00FF76BF">
        <w:rPr>
          <w:b/>
          <w:sz w:val="24"/>
          <w:szCs w:val="24"/>
        </w:rPr>
        <w:tab/>
        <w:t>Overdosering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Ingen.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4.10</w:t>
      </w:r>
      <w:r w:rsidRPr="00FF76BF">
        <w:rPr>
          <w:b/>
          <w:sz w:val="24"/>
          <w:szCs w:val="24"/>
        </w:rPr>
        <w:tab/>
        <w:t>Udlevering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HF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5.</w:t>
      </w:r>
      <w:r w:rsidRPr="00FF76BF">
        <w:rPr>
          <w:b/>
          <w:sz w:val="24"/>
          <w:szCs w:val="24"/>
        </w:rPr>
        <w:tab/>
        <w:t>FARMAKOLOGISKE EGENSKABER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5.0</w:t>
      </w:r>
      <w:r w:rsidRPr="00FF76BF">
        <w:rPr>
          <w:b/>
          <w:sz w:val="24"/>
          <w:szCs w:val="24"/>
        </w:rPr>
        <w:tab/>
        <w:t>Terapeutisk klassifikation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ATC-kode: V 07 AB. Solvens og fortyndingsmiddel.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5.1</w:t>
      </w:r>
      <w:r w:rsidRPr="00FF76BF">
        <w:rPr>
          <w:b/>
          <w:sz w:val="24"/>
          <w:szCs w:val="24"/>
        </w:rPr>
        <w:tab/>
      </w:r>
      <w:proofErr w:type="spellStart"/>
      <w:r w:rsidRPr="00FF76BF">
        <w:rPr>
          <w:b/>
          <w:sz w:val="24"/>
          <w:szCs w:val="24"/>
        </w:rPr>
        <w:t>Farmakodynamiske</w:t>
      </w:r>
      <w:proofErr w:type="spellEnd"/>
      <w:r w:rsidRPr="00FF76BF">
        <w:rPr>
          <w:b/>
          <w:sz w:val="24"/>
          <w:szCs w:val="24"/>
        </w:rPr>
        <w:t xml:space="preserve"> egenskaber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</w:r>
      <w:proofErr w:type="spellStart"/>
      <w:r w:rsidRPr="00FF76BF">
        <w:rPr>
          <w:sz w:val="24"/>
          <w:szCs w:val="24"/>
        </w:rPr>
        <w:t>Farmakodynamik</w:t>
      </w:r>
      <w:proofErr w:type="spellEnd"/>
      <w:r w:rsidRPr="00FF76BF">
        <w:rPr>
          <w:sz w:val="24"/>
          <w:szCs w:val="24"/>
        </w:rPr>
        <w:t>: Ikke relevant.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5.2</w:t>
      </w:r>
      <w:r w:rsidRPr="00FF76BF">
        <w:rPr>
          <w:b/>
          <w:sz w:val="24"/>
          <w:szCs w:val="24"/>
        </w:rPr>
        <w:tab/>
      </w:r>
      <w:proofErr w:type="spellStart"/>
      <w:r w:rsidRPr="00FF76BF">
        <w:rPr>
          <w:b/>
          <w:sz w:val="24"/>
          <w:szCs w:val="24"/>
        </w:rPr>
        <w:t>Farmakokinetiske</w:t>
      </w:r>
      <w:proofErr w:type="spellEnd"/>
      <w:r w:rsidRPr="00FF76BF">
        <w:rPr>
          <w:b/>
          <w:sz w:val="24"/>
          <w:szCs w:val="24"/>
        </w:rPr>
        <w:t xml:space="preserve"> egenskaber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Ikke relevant.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5.3</w:t>
      </w:r>
      <w:r w:rsidRPr="00FF76BF">
        <w:rPr>
          <w:b/>
          <w:sz w:val="24"/>
          <w:szCs w:val="24"/>
        </w:rPr>
        <w:tab/>
        <w:t>Prækliniske sikkerhedsdata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Ikke relevant.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</w:t>
      </w:r>
      <w:r w:rsidRPr="00FF76BF">
        <w:rPr>
          <w:b/>
          <w:sz w:val="24"/>
          <w:szCs w:val="24"/>
        </w:rPr>
        <w:tab/>
        <w:t>FARMACEUTISKE OPLYSNINGER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6.1</w:t>
      </w:r>
      <w:r w:rsidRPr="00FF76BF">
        <w:rPr>
          <w:b/>
          <w:sz w:val="24"/>
          <w:szCs w:val="24"/>
        </w:rPr>
        <w:tab/>
        <w:t>Hjælpestoffer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Ikke relevant.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6.2</w:t>
      </w:r>
      <w:r w:rsidRPr="00FF76BF">
        <w:rPr>
          <w:b/>
          <w:sz w:val="24"/>
          <w:szCs w:val="24"/>
        </w:rPr>
        <w:tab/>
        <w:t>Uforligeligheder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 xml:space="preserve">Produktresuméet og indlægssedlen til det lægemiddel, som skal fortyndes med </w:t>
      </w:r>
      <w:r w:rsidR="00DF664C" w:rsidRPr="00FF76BF">
        <w:rPr>
          <w:sz w:val="24"/>
          <w:szCs w:val="24"/>
        </w:rPr>
        <w:t xml:space="preserve">Vand til injektionsvæsker "CSL </w:t>
      </w:r>
      <w:proofErr w:type="spellStart"/>
      <w:r w:rsidR="00DF664C" w:rsidRPr="00FF76BF">
        <w:rPr>
          <w:sz w:val="24"/>
          <w:szCs w:val="24"/>
        </w:rPr>
        <w:t>Behring</w:t>
      </w:r>
      <w:proofErr w:type="spellEnd"/>
      <w:r w:rsidR="00DF664C" w:rsidRPr="00FF76BF">
        <w:rPr>
          <w:sz w:val="24"/>
          <w:szCs w:val="24"/>
        </w:rPr>
        <w:t>"</w:t>
      </w:r>
      <w:r w:rsidRPr="00FF76BF">
        <w:rPr>
          <w:sz w:val="24"/>
          <w:szCs w:val="24"/>
        </w:rPr>
        <w:t>, indeholder oplysninger om eventuelle interaktioner og uforligeligheder.</w:t>
      </w:r>
      <w:r w:rsidRPr="00FF76BF">
        <w:rPr>
          <w:i/>
          <w:sz w:val="24"/>
          <w:szCs w:val="24"/>
        </w:rPr>
        <w:t xml:space="preserve"> </w:t>
      </w:r>
      <w:r w:rsidRPr="00FF76BF">
        <w:rPr>
          <w:sz w:val="24"/>
          <w:szCs w:val="24"/>
        </w:rPr>
        <w:t>Lægemidler, der vides at være uforligelige med vand til injektionsvæsker, må ikke anvendes.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6.3</w:t>
      </w:r>
      <w:r w:rsidRPr="00FF76BF">
        <w:rPr>
          <w:b/>
          <w:sz w:val="24"/>
          <w:szCs w:val="24"/>
        </w:rPr>
        <w:tab/>
        <w:t>Opbevaringstid</w:t>
      </w:r>
    </w:p>
    <w:p w:rsidR="00420F18" w:rsidRPr="00FF76BF" w:rsidRDefault="00420F18" w:rsidP="00420F18">
      <w:pPr>
        <w:ind w:left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 xml:space="preserve">2,5 ml, 3 ml, 4 ml, 5 ml, </w:t>
      </w:r>
      <w:r>
        <w:rPr>
          <w:sz w:val="24"/>
          <w:szCs w:val="24"/>
        </w:rPr>
        <w:t>5,6</w:t>
      </w:r>
      <w:r w:rsidRPr="00FF76BF">
        <w:rPr>
          <w:sz w:val="24"/>
          <w:szCs w:val="24"/>
        </w:rPr>
        <w:t xml:space="preserve"> ml, 10 ml, 15 ml, 20 ml, 40 ml og 50 ml: 5 år</w:t>
      </w:r>
    </w:p>
    <w:p w:rsidR="009331B1" w:rsidRPr="00FF76BF" w:rsidRDefault="009331B1" w:rsidP="009331B1">
      <w:pPr>
        <w:ind w:left="851"/>
        <w:rPr>
          <w:sz w:val="24"/>
          <w:szCs w:val="24"/>
        </w:rPr>
      </w:pPr>
      <w:r w:rsidRPr="00FF76BF">
        <w:rPr>
          <w:sz w:val="24"/>
          <w:szCs w:val="24"/>
        </w:rPr>
        <w:t>2 ml: 30 måneder</w:t>
      </w:r>
    </w:p>
    <w:p w:rsidR="009331B1" w:rsidRPr="00FF76BF" w:rsidRDefault="009331B1" w:rsidP="009331B1">
      <w:pPr>
        <w:ind w:left="851"/>
        <w:rPr>
          <w:sz w:val="24"/>
          <w:szCs w:val="24"/>
        </w:rPr>
      </w:pPr>
    </w:p>
    <w:p w:rsidR="009331B1" w:rsidRPr="00FF76BF" w:rsidRDefault="009331B1" w:rsidP="009331B1">
      <w:pPr>
        <w:ind w:left="851"/>
        <w:rPr>
          <w:i/>
          <w:sz w:val="24"/>
          <w:szCs w:val="24"/>
        </w:rPr>
      </w:pPr>
      <w:r w:rsidRPr="00FF76BF">
        <w:rPr>
          <w:sz w:val="24"/>
          <w:szCs w:val="24"/>
        </w:rPr>
        <w:t>Produktet skal anvendes straks efter åbning</w:t>
      </w:r>
      <w:r w:rsidRPr="00FF76BF">
        <w:rPr>
          <w:i/>
          <w:sz w:val="24"/>
          <w:szCs w:val="24"/>
        </w:rPr>
        <w:t>.</w:t>
      </w:r>
    </w:p>
    <w:p w:rsidR="009331B1" w:rsidRPr="00FF76BF" w:rsidRDefault="009331B1" w:rsidP="009331B1">
      <w:pPr>
        <w:ind w:left="851"/>
        <w:rPr>
          <w:sz w:val="24"/>
          <w:szCs w:val="24"/>
        </w:rPr>
      </w:pPr>
    </w:p>
    <w:p w:rsidR="009331B1" w:rsidRPr="00FF76BF" w:rsidRDefault="009331B1" w:rsidP="009331B1">
      <w:pPr>
        <w:ind w:left="851"/>
        <w:rPr>
          <w:sz w:val="24"/>
          <w:szCs w:val="24"/>
        </w:rPr>
      </w:pPr>
      <w:r w:rsidRPr="00FF76BF">
        <w:rPr>
          <w:sz w:val="24"/>
          <w:szCs w:val="24"/>
        </w:rPr>
        <w:t xml:space="preserve">Produktresuméet og indlægssedlen til det lægemiddel, der er blevet fortyndet med </w:t>
      </w:r>
      <w:r w:rsidR="00DF664C" w:rsidRPr="00FF76BF">
        <w:rPr>
          <w:sz w:val="24"/>
          <w:szCs w:val="24"/>
        </w:rPr>
        <w:t xml:space="preserve">Vand til injektionsvæsker "CSL </w:t>
      </w:r>
      <w:proofErr w:type="spellStart"/>
      <w:r w:rsidR="00DF664C" w:rsidRPr="00FF76BF">
        <w:rPr>
          <w:sz w:val="24"/>
          <w:szCs w:val="24"/>
        </w:rPr>
        <w:t>Behring</w:t>
      </w:r>
      <w:proofErr w:type="spellEnd"/>
      <w:r w:rsidR="00DF664C" w:rsidRPr="00FF76BF">
        <w:rPr>
          <w:sz w:val="24"/>
          <w:szCs w:val="24"/>
        </w:rPr>
        <w:t>"</w:t>
      </w:r>
      <w:r w:rsidRPr="00FF76BF">
        <w:rPr>
          <w:sz w:val="24"/>
          <w:szCs w:val="24"/>
        </w:rPr>
        <w:t>, indeholder oplysninger om holdbarheden efter fortynding af lægemidlet.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6.4</w:t>
      </w:r>
      <w:r w:rsidRPr="00FF76BF">
        <w:rPr>
          <w:b/>
          <w:sz w:val="24"/>
          <w:szCs w:val="24"/>
        </w:rPr>
        <w:tab/>
        <w:t>Særlige opbevaringsforhold</w:t>
      </w:r>
    </w:p>
    <w:p w:rsidR="009331B1" w:rsidRPr="00FF76BF" w:rsidRDefault="009331B1" w:rsidP="009331B1">
      <w:pPr>
        <w:pStyle w:val="Indeks1"/>
        <w:spacing w:line="240" w:lineRule="atLeast"/>
        <w:ind w:left="851"/>
        <w:rPr>
          <w:szCs w:val="24"/>
          <w:lang w:val="da-DK"/>
        </w:rPr>
      </w:pPr>
      <w:r w:rsidRPr="00FF76BF">
        <w:rPr>
          <w:szCs w:val="24"/>
          <w:lang w:val="da-DK"/>
        </w:rPr>
        <w:t>Må ikke nedfryses.</w:t>
      </w:r>
    </w:p>
    <w:p w:rsidR="009331B1" w:rsidRPr="00FF76BF" w:rsidRDefault="009331B1" w:rsidP="009331B1">
      <w:pPr>
        <w:pStyle w:val="LAFISPCNormal"/>
        <w:ind w:left="851"/>
        <w:rPr>
          <w:bCs/>
          <w:szCs w:val="24"/>
          <w:lang w:val="da-DK"/>
        </w:rPr>
      </w:pPr>
    </w:p>
    <w:p w:rsidR="009331B1" w:rsidRPr="00FF76BF" w:rsidRDefault="009331B1" w:rsidP="009331B1">
      <w:pPr>
        <w:ind w:left="851"/>
        <w:rPr>
          <w:sz w:val="24"/>
          <w:szCs w:val="24"/>
        </w:rPr>
      </w:pPr>
      <w:r w:rsidRPr="00FF76BF">
        <w:rPr>
          <w:sz w:val="24"/>
          <w:szCs w:val="24"/>
        </w:rPr>
        <w:t>Dette lægemiddel kræver ingen særlige forholdsregler vedrørende opbevaringen.</w:t>
      </w:r>
    </w:p>
    <w:p w:rsidR="009331B1" w:rsidRPr="00FF76BF" w:rsidRDefault="009331B1" w:rsidP="009331B1">
      <w:pPr>
        <w:pStyle w:val="LAFISPCNormal"/>
        <w:ind w:left="851"/>
        <w:rPr>
          <w:szCs w:val="24"/>
          <w:lang w:val="da-DK"/>
        </w:rPr>
      </w:pPr>
    </w:p>
    <w:p w:rsidR="009331B1" w:rsidRPr="00FF76BF" w:rsidRDefault="009331B1" w:rsidP="009331B1">
      <w:pPr>
        <w:pStyle w:val="LAFISPCNormal"/>
        <w:ind w:left="851"/>
        <w:rPr>
          <w:szCs w:val="24"/>
          <w:lang w:val="da-DK"/>
        </w:rPr>
      </w:pPr>
      <w:r w:rsidRPr="00FF76BF">
        <w:rPr>
          <w:szCs w:val="24"/>
          <w:lang w:val="da-DK"/>
        </w:rPr>
        <w:t xml:space="preserve">Opbevaringsforhold efter anbrud og </w:t>
      </w:r>
      <w:proofErr w:type="spellStart"/>
      <w:r w:rsidRPr="00FF76BF">
        <w:rPr>
          <w:szCs w:val="24"/>
          <w:lang w:val="da-DK"/>
        </w:rPr>
        <w:t>rekonstitution</w:t>
      </w:r>
      <w:proofErr w:type="spellEnd"/>
      <w:r w:rsidRPr="00FF76BF">
        <w:rPr>
          <w:szCs w:val="24"/>
          <w:lang w:val="da-DK"/>
        </w:rPr>
        <w:t xml:space="preserve"> af lægemidlet, se pkt. 6.3.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6.5</w:t>
      </w:r>
      <w:r w:rsidRPr="00FF76BF">
        <w:rPr>
          <w:b/>
          <w:sz w:val="24"/>
          <w:szCs w:val="24"/>
        </w:rPr>
        <w:tab/>
        <w:t>Emballagetyper og pakningsstørrelser</w:t>
      </w:r>
    </w:p>
    <w:p w:rsidR="00247362" w:rsidRPr="00FF76BF" w:rsidRDefault="00247362" w:rsidP="00247362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382"/>
        <w:gridCol w:w="4395"/>
      </w:tblGrid>
      <w:tr w:rsidR="00247362" w:rsidRPr="00FF76BF" w:rsidTr="009A5B14">
        <w:tc>
          <w:tcPr>
            <w:tcW w:w="4382" w:type="dxa"/>
          </w:tcPr>
          <w:p w:rsidR="00247362" w:rsidRPr="00FF76BF" w:rsidRDefault="00247362" w:rsidP="009A5B14">
            <w:pPr>
              <w:ind w:left="29"/>
              <w:rPr>
                <w:sz w:val="24"/>
                <w:szCs w:val="24"/>
              </w:rPr>
            </w:pPr>
            <w:r w:rsidRPr="00FF76BF">
              <w:rPr>
                <w:b/>
                <w:bCs/>
                <w:sz w:val="24"/>
                <w:szCs w:val="24"/>
              </w:rPr>
              <w:t>Pakningsstørrelser (1 hætteglas pr. pakning)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ind w:left="29"/>
              <w:rPr>
                <w:sz w:val="24"/>
                <w:szCs w:val="24"/>
              </w:rPr>
            </w:pPr>
            <w:r w:rsidRPr="00FF76BF">
              <w:rPr>
                <w:b/>
                <w:bCs/>
                <w:sz w:val="24"/>
                <w:szCs w:val="24"/>
              </w:rPr>
              <w:t>Information om beholderen</w:t>
            </w:r>
          </w:p>
        </w:tc>
      </w:tr>
      <w:tr w:rsidR="00247362" w:rsidRPr="00FF76BF" w:rsidTr="009A5B14">
        <w:tc>
          <w:tcPr>
            <w:tcW w:w="4382" w:type="dxa"/>
          </w:tcPr>
          <w:p w:rsidR="00247362" w:rsidRPr="00FF76BF" w:rsidRDefault="00247362" w:rsidP="009A5B14">
            <w:pPr>
              <w:spacing w:line="240" w:lineRule="atLeast"/>
              <w:ind w:left="29"/>
              <w:rPr>
                <w:b/>
                <w:bCs/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>2 ml, 2,5 ml, 3 ml, 4 ml, 5 ml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I 6 ml injektionshætteglas af klart glas med prop af </w:t>
            </w:r>
            <w:proofErr w:type="spellStart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>chlorobutylgummi</w:t>
            </w:r>
            <w:proofErr w:type="spellEnd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eller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da-DK"/>
              </w:rPr>
              <w:t>bromobutylgummi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og krympehætte af </w:t>
            </w:r>
            <w:r w:rsidRPr="00FF76BF"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  <w:t>aluminium med polypropylenskive.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u w:val="single"/>
                <w:lang w:val="da-DK"/>
              </w:rPr>
            </w:pP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u w:val="single"/>
                <w:lang w:val="da-DK"/>
              </w:rPr>
            </w:pPr>
            <w:r w:rsidRPr="00FF76BF">
              <w:rPr>
                <w:szCs w:val="24"/>
                <w:u w:val="single"/>
                <w:lang w:val="da-DK"/>
              </w:rPr>
              <w:t xml:space="preserve">Til påfyldningsstørrelse: 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 xml:space="preserve">2 ml </w:t>
            </w:r>
            <w:r w:rsidRPr="00FF76BF">
              <w:rPr>
                <w:color w:val="000000"/>
                <w:szCs w:val="24"/>
                <w:lang w:val="da-DK"/>
              </w:rPr>
              <w:t>(overskud 0,3 ml)</w:t>
            </w:r>
            <w:r w:rsidRPr="00FF76BF">
              <w:rPr>
                <w:szCs w:val="24"/>
                <w:lang w:val="da-DK"/>
              </w:rPr>
              <w:t>: blå/lilla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>2,5 ml (</w:t>
            </w:r>
            <w:r w:rsidRPr="00FF76BF">
              <w:rPr>
                <w:color w:val="000000"/>
                <w:szCs w:val="24"/>
                <w:lang w:val="da-DK"/>
              </w:rPr>
              <w:t xml:space="preserve">overskud </w:t>
            </w:r>
            <w:r w:rsidRPr="00FF76BF">
              <w:rPr>
                <w:szCs w:val="24"/>
                <w:lang w:val="da-DK"/>
              </w:rPr>
              <w:t>0,3 ml): blå/blå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>2,5 ml (</w:t>
            </w:r>
            <w:r w:rsidRPr="00FF76BF">
              <w:rPr>
                <w:color w:val="000000"/>
                <w:szCs w:val="24"/>
                <w:lang w:val="da-DK"/>
              </w:rPr>
              <w:t xml:space="preserve">overskud </w:t>
            </w:r>
            <w:r w:rsidRPr="00FF76BF">
              <w:rPr>
                <w:szCs w:val="24"/>
                <w:lang w:val="da-DK"/>
              </w:rPr>
              <w:t>0,4 ml): blå/limefarvet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>2,5 ml (</w:t>
            </w:r>
            <w:r w:rsidRPr="00FF76BF">
              <w:rPr>
                <w:color w:val="000000"/>
                <w:szCs w:val="24"/>
                <w:lang w:val="da-DK"/>
              </w:rPr>
              <w:t xml:space="preserve">overskud </w:t>
            </w:r>
            <w:r w:rsidRPr="00FF76BF">
              <w:rPr>
                <w:szCs w:val="24"/>
                <w:lang w:val="da-DK"/>
              </w:rPr>
              <w:t>0,6 ml): blå/lyseblå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 xml:space="preserve">3 ml </w:t>
            </w:r>
            <w:r w:rsidRPr="00FF76BF">
              <w:rPr>
                <w:color w:val="000000"/>
                <w:szCs w:val="24"/>
                <w:lang w:val="da-DK"/>
              </w:rPr>
              <w:t>(overskud 0,4 ml)</w:t>
            </w:r>
            <w:r w:rsidRPr="00FF76BF">
              <w:rPr>
                <w:szCs w:val="24"/>
                <w:lang w:val="da-DK"/>
              </w:rPr>
              <w:t>: blå/orange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>4 ml (</w:t>
            </w:r>
            <w:r w:rsidRPr="00FF76BF">
              <w:rPr>
                <w:color w:val="000000"/>
                <w:szCs w:val="24"/>
                <w:lang w:val="da-DK"/>
              </w:rPr>
              <w:t xml:space="preserve">overskud </w:t>
            </w:r>
            <w:r w:rsidRPr="00FF76BF">
              <w:rPr>
                <w:szCs w:val="24"/>
                <w:lang w:val="da-DK"/>
              </w:rPr>
              <w:t>0,3 ml): blå/grå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>5 ml (</w:t>
            </w:r>
            <w:r w:rsidRPr="00FF76BF">
              <w:rPr>
                <w:color w:val="000000"/>
                <w:szCs w:val="24"/>
                <w:lang w:val="da-DK"/>
              </w:rPr>
              <w:t xml:space="preserve">overskud </w:t>
            </w:r>
            <w:r w:rsidRPr="00FF76BF">
              <w:rPr>
                <w:szCs w:val="24"/>
                <w:lang w:val="da-DK"/>
              </w:rPr>
              <w:t>0,4 ml): blå/grøn</w:t>
            </w:r>
          </w:p>
          <w:p w:rsidR="00247362" w:rsidRPr="00FF76BF" w:rsidRDefault="00247362" w:rsidP="009A5B14">
            <w:pPr>
              <w:pStyle w:val="LAFISPCNormal"/>
              <w:tabs>
                <w:tab w:val="clear" w:pos="567"/>
                <w:tab w:val="left" w:pos="1304"/>
              </w:tabs>
              <w:ind w:left="29"/>
              <w:rPr>
                <w:b/>
                <w:bCs/>
                <w:szCs w:val="24"/>
                <w:lang w:val="da-DK"/>
              </w:rPr>
            </w:pPr>
          </w:p>
        </w:tc>
      </w:tr>
      <w:tr w:rsidR="00247362" w:rsidRPr="00FF76BF" w:rsidTr="009A5B14">
        <w:tc>
          <w:tcPr>
            <w:tcW w:w="4382" w:type="dxa"/>
          </w:tcPr>
          <w:p w:rsidR="00247362" w:rsidRPr="00FF76BF" w:rsidRDefault="00420F18" w:rsidP="009A5B14">
            <w:pPr>
              <w:spacing w:line="240" w:lineRule="atLeast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7362" w:rsidRPr="00FF76BF">
              <w:rPr>
                <w:sz w:val="24"/>
                <w:szCs w:val="24"/>
              </w:rPr>
              <w:t>6 ml, 10 ml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I 10 ml injektionshætteglas af klart glas med prop af </w:t>
            </w:r>
            <w:proofErr w:type="spellStart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>chlorobutylgummi</w:t>
            </w:r>
            <w:proofErr w:type="spellEnd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eller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da-DK"/>
              </w:rPr>
              <w:t>bromobutylgummi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og krympehætte af </w:t>
            </w:r>
            <w:r w:rsidRPr="00FF76BF"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  <w:t>aluminium med polypropylenskive.</w:t>
            </w: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u w:val="single"/>
                <w:lang w:val="da-DK"/>
              </w:rPr>
            </w:pP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u w:val="single"/>
                <w:lang w:val="da-DK"/>
              </w:rPr>
            </w:pPr>
            <w:r w:rsidRPr="00FF76BF">
              <w:rPr>
                <w:szCs w:val="24"/>
                <w:u w:val="single"/>
                <w:lang w:val="da-DK"/>
              </w:rPr>
              <w:t xml:space="preserve">Til påfyldningsstørrelse: </w:t>
            </w:r>
          </w:p>
          <w:p w:rsidR="00247362" w:rsidRPr="00FF76BF" w:rsidRDefault="00420F18" w:rsidP="009A5B14">
            <w:pPr>
              <w:pStyle w:val="LAFISPCNormal"/>
              <w:ind w:left="29"/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5,</w:t>
            </w:r>
            <w:r w:rsidR="00247362" w:rsidRPr="00FF76BF">
              <w:rPr>
                <w:szCs w:val="24"/>
                <w:lang w:val="da-DK"/>
              </w:rPr>
              <w:t xml:space="preserve">6 ml </w:t>
            </w:r>
            <w:r w:rsidR="00247362" w:rsidRPr="00FF76BF">
              <w:rPr>
                <w:color w:val="000000"/>
                <w:szCs w:val="24"/>
                <w:lang w:val="da-DK"/>
              </w:rPr>
              <w:t xml:space="preserve">(overskud </w:t>
            </w:r>
            <w:r w:rsidR="00E80A10" w:rsidRPr="00FF76BF">
              <w:rPr>
                <w:color w:val="000000"/>
                <w:szCs w:val="24"/>
                <w:lang w:val="da-DK"/>
              </w:rPr>
              <w:t>0,</w:t>
            </w:r>
            <w:r w:rsidR="00E80A10">
              <w:rPr>
                <w:color w:val="000000"/>
                <w:szCs w:val="24"/>
                <w:lang w:val="da-DK"/>
              </w:rPr>
              <w:t>46</w:t>
            </w:r>
            <w:r w:rsidR="00E80A10" w:rsidRPr="00FF76BF">
              <w:rPr>
                <w:color w:val="000000"/>
                <w:szCs w:val="24"/>
                <w:lang w:val="da-DK"/>
              </w:rPr>
              <w:t xml:space="preserve"> </w:t>
            </w:r>
            <w:r w:rsidR="00247362" w:rsidRPr="00FF76BF">
              <w:rPr>
                <w:color w:val="000000"/>
                <w:szCs w:val="24"/>
                <w:lang w:val="da-DK"/>
              </w:rPr>
              <w:t>ml)</w:t>
            </w:r>
            <w:r w:rsidR="00247362" w:rsidRPr="00FF76BF">
              <w:rPr>
                <w:szCs w:val="24"/>
                <w:lang w:val="da-DK"/>
              </w:rPr>
              <w:t>: blå/limefarvet</w:t>
            </w:r>
          </w:p>
          <w:p w:rsidR="00247362" w:rsidRPr="00FF76BF" w:rsidRDefault="00247362" w:rsidP="009A5B14">
            <w:pPr>
              <w:spacing w:line="240" w:lineRule="atLeast"/>
              <w:ind w:left="29"/>
              <w:rPr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 xml:space="preserve">10 ml </w:t>
            </w:r>
            <w:r w:rsidRPr="00FF76BF">
              <w:rPr>
                <w:color w:val="000000"/>
                <w:sz w:val="24"/>
                <w:szCs w:val="24"/>
              </w:rPr>
              <w:t>(overskud 0,5 ml)</w:t>
            </w:r>
            <w:r w:rsidRPr="00FF76BF">
              <w:rPr>
                <w:sz w:val="24"/>
                <w:szCs w:val="24"/>
              </w:rPr>
              <w:t>: blå/blå</w:t>
            </w:r>
          </w:p>
          <w:p w:rsidR="00247362" w:rsidRPr="00FF76BF" w:rsidRDefault="00247362" w:rsidP="009A5B14">
            <w:pPr>
              <w:ind w:left="29"/>
              <w:rPr>
                <w:b/>
                <w:bCs/>
                <w:sz w:val="24"/>
                <w:szCs w:val="24"/>
              </w:rPr>
            </w:pPr>
          </w:p>
        </w:tc>
      </w:tr>
      <w:tr w:rsidR="00247362" w:rsidRPr="00FF76BF" w:rsidTr="009A5B14">
        <w:tc>
          <w:tcPr>
            <w:tcW w:w="4382" w:type="dxa"/>
          </w:tcPr>
          <w:p w:rsidR="00247362" w:rsidRPr="00FF76BF" w:rsidRDefault="00247362" w:rsidP="009A5B14">
            <w:pPr>
              <w:spacing w:line="240" w:lineRule="atLeast"/>
              <w:ind w:left="29"/>
              <w:rPr>
                <w:b/>
                <w:bCs/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>15 ml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I 15 ml injektionshætteglas af klart glas med prop af </w:t>
            </w:r>
            <w:proofErr w:type="spellStart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>chlorobutylgummi</w:t>
            </w:r>
            <w:proofErr w:type="spellEnd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eller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da-DK"/>
              </w:rPr>
              <w:t>bromobutylgummi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og krympehætte af </w:t>
            </w:r>
            <w:r w:rsidRPr="00FF76BF"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  <w:t>aluminium med polypropylenskive.</w:t>
            </w:r>
          </w:p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u w:val="single"/>
                <w:lang w:val="da-DK"/>
              </w:rPr>
            </w:pPr>
            <w:r w:rsidRPr="00FF76BF">
              <w:rPr>
                <w:szCs w:val="24"/>
                <w:u w:val="single"/>
                <w:lang w:val="da-DK"/>
              </w:rPr>
              <w:t xml:space="preserve">Til påfyldningsstørrelse: </w:t>
            </w:r>
          </w:p>
          <w:p w:rsidR="00247362" w:rsidRPr="00FF76BF" w:rsidRDefault="00247362" w:rsidP="009A5B14">
            <w:pPr>
              <w:spacing w:line="240" w:lineRule="atLeast"/>
              <w:ind w:left="29"/>
              <w:rPr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 xml:space="preserve">15 ml </w:t>
            </w:r>
            <w:r w:rsidRPr="00FF76BF">
              <w:rPr>
                <w:color w:val="000000"/>
                <w:sz w:val="24"/>
                <w:szCs w:val="24"/>
              </w:rPr>
              <w:t>(overskud 0,5 ml)</w:t>
            </w:r>
            <w:r w:rsidRPr="00FF76BF">
              <w:rPr>
                <w:sz w:val="24"/>
                <w:szCs w:val="24"/>
              </w:rPr>
              <w:t>: blå/blå</w:t>
            </w:r>
          </w:p>
          <w:p w:rsidR="00247362" w:rsidRPr="00FF76BF" w:rsidRDefault="00247362" w:rsidP="009A5B14">
            <w:pPr>
              <w:ind w:left="29"/>
              <w:rPr>
                <w:b/>
                <w:bCs/>
                <w:sz w:val="24"/>
                <w:szCs w:val="24"/>
              </w:rPr>
            </w:pPr>
          </w:p>
        </w:tc>
      </w:tr>
      <w:tr w:rsidR="00247362" w:rsidRPr="00FF76BF" w:rsidTr="009A5B14">
        <w:tc>
          <w:tcPr>
            <w:tcW w:w="4382" w:type="dxa"/>
          </w:tcPr>
          <w:p w:rsidR="00247362" w:rsidRPr="00FF76BF" w:rsidRDefault="00247362" w:rsidP="009A5B14">
            <w:pPr>
              <w:spacing w:line="240" w:lineRule="atLeast"/>
              <w:ind w:left="29"/>
              <w:rPr>
                <w:b/>
                <w:bCs/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>20 ml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I 25 ml injektionshætteglas af klart glas med prop af </w:t>
            </w:r>
            <w:proofErr w:type="spellStart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>chlorobutylgummi</w:t>
            </w:r>
            <w:proofErr w:type="spellEnd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eller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da-DK"/>
              </w:rPr>
              <w:t>bromobutylgummi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og krympehætte af </w:t>
            </w:r>
            <w:r w:rsidRPr="00FF76BF"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  <w:t>aluminium med polypropylenskive.</w:t>
            </w:r>
          </w:p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u w:val="single"/>
                <w:lang w:val="da-DK"/>
              </w:rPr>
            </w:pPr>
            <w:r w:rsidRPr="00FF76BF">
              <w:rPr>
                <w:szCs w:val="24"/>
                <w:u w:val="single"/>
                <w:lang w:val="da-DK"/>
              </w:rPr>
              <w:t xml:space="preserve">Til påfyldningsstørrelse: </w:t>
            </w:r>
          </w:p>
          <w:p w:rsidR="00247362" w:rsidRPr="00FF76BF" w:rsidRDefault="00247362" w:rsidP="009A5B14">
            <w:pPr>
              <w:spacing w:line="240" w:lineRule="atLeast"/>
              <w:ind w:left="29"/>
              <w:rPr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t xml:space="preserve">20 ml </w:t>
            </w:r>
            <w:r w:rsidRPr="00FF76BF">
              <w:rPr>
                <w:color w:val="000000"/>
                <w:sz w:val="24"/>
                <w:szCs w:val="24"/>
              </w:rPr>
              <w:t>(overskud 1 ml)</w:t>
            </w:r>
            <w:r w:rsidRPr="00FF76BF">
              <w:rPr>
                <w:sz w:val="24"/>
                <w:szCs w:val="24"/>
              </w:rPr>
              <w:t>: blå/blå</w:t>
            </w:r>
          </w:p>
          <w:p w:rsidR="00247362" w:rsidRPr="00FF76BF" w:rsidRDefault="00247362" w:rsidP="009A5B14">
            <w:pPr>
              <w:ind w:left="29"/>
              <w:rPr>
                <w:b/>
                <w:bCs/>
                <w:sz w:val="24"/>
                <w:szCs w:val="24"/>
              </w:rPr>
            </w:pPr>
          </w:p>
        </w:tc>
      </w:tr>
      <w:tr w:rsidR="00247362" w:rsidRPr="00FF76BF" w:rsidTr="009A5B14">
        <w:tc>
          <w:tcPr>
            <w:tcW w:w="4382" w:type="dxa"/>
          </w:tcPr>
          <w:p w:rsidR="00247362" w:rsidRPr="00FF76BF" w:rsidRDefault="00247362" w:rsidP="009A5B14">
            <w:pPr>
              <w:spacing w:line="240" w:lineRule="atLeast"/>
              <w:ind w:left="29"/>
              <w:rPr>
                <w:b/>
                <w:bCs/>
                <w:sz w:val="24"/>
                <w:szCs w:val="24"/>
              </w:rPr>
            </w:pPr>
            <w:r w:rsidRPr="00FF76BF">
              <w:rPr>
                <w:sz w:val="24"/>
                <w:szCs w:val="24"/>
              </w:rPr>
              <w:lastRenderedPageBreak/>
              <w:t>40 ml, 50 ml</w:t>
            </w:r>
          </w:p>
        </w:tc>
        <w:tc>
          <w:tcPr>
            <w:tcW w:w="4395" w:type="dxa"/>
          </w:tcPr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I 50 ml injektionshætteglas af klart glas med prop af </w:t>
            </w:r>
            <w:proofErr w:type="spellStart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>chlorobutylgummi</w:t>
            </w:r>
            <w:proofErr w:type="spellEnd"/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eller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da-DK"/>
              </w:rPr>
              <w:t>bromobutylgummi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da-DK"/>
              </w:rPr>
              <w:t xml:space="preserve"> </w:t>
            </w:r>
            <w:r w:rsidRPr="00FF76BF">
              <w:rPr>
                <w:rFonts w:ascii="Times New Roman" w:hAnsi="Times New Roman"/>
                <w:b w:val="0"/>
                <w:szCs w:val="24"/>
                <w:lang w:val="da-DK"/>
              </w:rPr>
              <w:t xml:space="preserve">og krympehætte af </w:t>
            </w:r>
            <w:r w:rsidRPr="00FF76BF"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  <w:t>aluminium med polypropylenskive.</w:t>
            </w:r>
          </w:p>
          <w:p w:rsidR="00247362" w:rsidRPr="00FF76BF" w:rsidRDefault="00247362" w:rsidP="009A5B14">
            <w:pPr>
              <w:pStyle w:val="LAFISPCberschrift2"/>
              <w:numPr>
                <w:ilvl w:val="0"/>
                <w:numId w:val="0"/>
              </w:numPr>
              <w:tabs>
                <w:tab w:val="clear" w:pos="855"/>
                <w:tab w:val="left" w:pos="1304"/>
              </w:tabs>
              <w:ind w:left="29"/>
              <w:rPr>
                <w:rFonts w:ascii="Times New Roman" w:hAnsi="Times New Roman"/>
                <w:b w:val="0"/>
                <w:bCs w:val="0"/>
                <w:iCs w:val="0"/>
                <w:szCs w:val="24"/>
                <w:lang w:val="da-DK"/>
              </w:rPr>
            </w:pP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u w:val="single"/>
                <w:lang w:val="da-DK"/>
              </w:rPr>
            </w:pPr>
            <w:r w:rsidRPr="00FF76BF">
              <w:rPr>
                <w:szCs w:val="24"/>
                <w:u w:val="single"/>
                <w:lang w:val="da-DK"/>
              </w:rPr>
              <w:t xml:space="preserve">Til påfyldningsstørrelse: </w:t>
            </w: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 xml:space="preserve">40 ml </w:t>
            </w:r>
            <w:r w:rsidRPr="00FF76BF">
              <w:rPr>
                <w:color w:val="000000"/>
                <w:szCs w:val="24"/>
                <w:lang w:val="da-DK"/>
              </w:rPr>
              <w:t>(overskud 1,5 ml)</w:t>
            </w:r>
            <w:r w:rsidRPr="00FF76BF">
              <w:rPr>
                <w:szCs w:val="24"/>
                <w:lang w:val="da-DK"/>
              </w:rPr>
              <w:t>: blå/blå</w:t>
            </w:r>
          </w:p>
          <w:p w:rsidR="00247362" w:rsidRPr="00FF76BF" w:rsidRDefault="00247362" w:rsidP="009A5B14">
            <w:pPr>
              <w:pStyle w:val="LAFISPCNormal"/>
              <w:ind w:left="29"/>
              <w:rPr>
                <w:szCs w:val="24"/>
                <w:lang w:val="da-DK"/>
              </w:rPr>
            </w:pPr>
            <w:r w:rsidRPr="00FF76BF">
              <w:rPr>
                <w:szCs w:val="24"/>
                <w:lang w:val="da-DK"/>
              </w:rPr>
              <w:t xml:space="preserve">50 ml </w:t>
            </w:r>
            <w:r w:rsidRPr="00FF76BF">
              <w:rPr>
                <w:color w:val="000000"/>
                <w:szCs w:val="24"/>
                <w:lang w:val="da-DK"/>
              </w:rPr>
              <w:t>(overskud 2 ml)</w:t>
            </w:r>
            <w:r w:rsidRPr="00FF76BF">
              <w:rPr>
                <w:szCs w:val="24"/>
                <w:lang w:val="da-DK"/>
              </w:rPr>
              <w:t>: blå/blå</w:t>
            </w:r>
          </w:p>
          <w:p w:rsidR="00247362" w:rsidRPr="00FF76BF" w:rsidRDefault="00247362" w:rsidP="009A5B14">
            <w:pPr>
              <w:ind w:left="29"/>
              <w:rPr>
                <w:b/>
                <w:bCs/>
                <w:sz w:val="24"/>
                <w:szCs w:val="24"/>
              </w:rPr>
            </w:pPr>
          </w:p>
        </w:tc>
      </w:tr>
    </w:tbl>
    <w:p w:rsidR="00247362" w:rsidRPr="00FF76BF" w:rsidRDefault="00247362" w:rsidP="0024736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47362" w:rsidRPr="00FF76BF" w:rsidRDefault="00247362" w:rsidP="00247362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ab/>
        <w:t>Ikke alle pakningsstørrelser er nødvendigvis markedsført.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6.6</w:t>
      </w:r>
      <w:r w:rsidRPr="00FF76BF">
        <w:rPr>
          <w:b/>
          <w:sz w:val="24"/>
          <w:szCs w:val="24"/>
        </w:rPr>
        <w:tab/>
        <w:t>Regler for destruktion og anden håndtering</w:t>
      </w:r>
    </w:p>
    <w:p w:rsidR="009331B1" w:rsidRPr="00FF76BF" w:rsidRDefault="009331B1" w:rsidP="009331B1">
      <w:pPr>
        <w:pStyle w:val="Indeks1"/>
        <w:numPr>
          <w:ilvl w:val="0"/>
          <w:numId w:val="7"/>
        </w:numPr>
        <w:rPr>
          <w:szCs w:val="24"/>
          <w:lang w:val="da-DK"/>
        </w:rPr>
      </w:pPr>
      <w:r w:rsidRPr="00FF76BF">
        <w:rPr>
          <w:szCs w:val="24"/>
          <w:lang w:val="da-DK"/>
        </w:rPr>
        <w:t>Kasseres efter engangsbrug.</w:t>
      </w:r>
    </w:p>
    <w:p w:rsidR="009331B1" w:rsidRPr="00FF76BF" w:rsidRDefault="009331B1" w:rsidP="009331B1">
      <w:pPr>
        <w:pStyle w:val="Indeks1"/>
        <w:numPr>
          <w:ilvl w:val="0"/>
          <w:numId w:val="7"/>
        </w:numPr>
        <w:tabs>
          <w:tab w:val="left" w:pos="851"/>
        </w:tabs>
        <w:rPr>
          <w:szCs w:val="24"/>
          <w:lang w:val="da-DK"/>
        </w:rPr>
      </w:pPr>
      <w:r w:rsidRPr="00FF76BF">
        <w:rPr>
          <w:szCs w:val="24"/>
          <w:lang w:val="da-DK"/>
        </w:rPr>
        <w:t>Må kun anvendes, hvis vandet til injektionsvæsken er klart, farveløst og uden synlige partikler, og hvis beholderen er ubeskadiget.</w:t>
      </w:r>
    </w:p>
    <w:p w:rsidR="009331B1" w:rsidRPr="00FF76BF" w:rsidRDefault="009331B1" w:rsidP="009331B1">
      <w:pPr>
        <w:pStyle w:val="Indeks1"/>
        <w:numPr>
          <w:ilvl w:val="0"/>
          <w:numId w:val="7"/>
        </w:numPr>
        <w:tabs>
          <w:tab w:val="left" w:pos="851"/>
        </w:tabs>
        <w:rPr>
          <w:szCs w:val="24"/>
          <w:lang w:val="da-DK"/>
        </w:rPr>
      </w:pPr>
      <w:proofErr w:type="spellStart"/>
      <w:r w:rsidRPr="00FF76BF">
        <w:rPr>
          <w:szCs w:val="24"/>
          <w:lang w:val="da-DK"/>
        </w:rPr>
        <w:t>Rekonstitution</w:t>
      </w:r>
      <w:proofErr w:type="spellEnd"/>
      <w:r w:rsidRPr="00FF76BF">
        <w:rPr>
          <w:szCs w:val="24"/>
          <w:lang w:val="da-DK"/>
        </w:rPr>
        <w:t xml:space="preserve"> og optræk skal udføres under aseptiske forhold.</w:t>
      </w:r>
    </w:p>
    <w:p w:rsidR="009331B1" w:rsidRPr="00FF76BF" w:rsidRDefault="009331B1" w:rsidP="009331B1">
      <w:pPr>
        <w:pStyle w:val="Indeks1"/>
        <w:numPr>
          <w:ilvl w:val="0"/>
          <w:numId w:val="7"/>
        </w:numPr>
        <w:tabs>
          <w:tab w:val="left" w:pos="851"/>
        </w:tabs>
        <w:rPr>
          <w:szCs w:val="24"/>
          <w:lang w:val="da-DK"/>
        </w:rPr>
      </w:pPr>
      <w:r w:rsidRPr="00FF76BF">
        <w:rPr>
          <w:szCs w:val="24"/>
          <w:lang w:val="da-DK"/>
        </w:rPr>
        <w:t>Ikke anvendt opløsning skal bortskaffes i henhold til lokale retningslinjer.</w:t>
      </w:r>
    </w:p>
    <w:p w:rsidR="009331B1" w:rsidRPr="00FF76BF" w:rsidRDefault="009331B1" w:rsidP="009331B1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7.</w:t>
      </w:r>
      <w:r w:rsidRPr="00FF76BF">
        <w:rPr>
          <w:b/>
          <w:sz w:val="24"/>
          <w:szCs w:val="24"/>
        </w:rPr>
        <w:tab/>
        <w:t>INDEHAVER AF MARKEDSFØRINGSTILLADELSEN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FF76BF">
        <w:rPr>
          <w:sz w:val="24"/>
          <w:szCs w:val="24"/>
        </w:rPr>
        <w:t xml:space="preserve">CSL </w:t>
      </w:r>
      <w:proofErr w:type="spellStart"/>
      <w:r w:rsidRPr="00FF76BF">
        <w:rPr>
          <w:sz w:val="24"/>
          <w:szCs w:val="24"/>
        </w:rPr>
        <w:t>Behring</w:t>
      </w:r>
      <w:proofErr w:type="spellEnd"/>
      <w:r w:rsidRPr="00FF76BF">
        <w:rPr>
          <w:sz w:val="24"/>
          <w:szCs w:val="24"/>
        </w:rPr>
        <w:t xml:space="preserve"> GmbH,</w:t>
      </w:r>
      <w:r w:rsidRPr="00FF76BF">
        <w:rPr>
          <w:sz w:val="24"/>
          <w:szCs w:val="24"/>
        </w:rPr>
        <w:br/>
        <w:t>Emil-von-</w:t>
      </w:r>
      <w:proofErr w:type="spellStart"/>
      <w:r w:rsidRPr="00FF76BF">
        <w:rPr>
          <w:sz w:val="24"/>
          <w:szCs w:val="24"/>
        </w:rPr>
        <w:t>Behring</w:t>
      </w:r>
      <w:proofErr w:type="spellEnd"/>
      <w:r w:rsidRPr="00FF76BF">
        <w:rPr>
          <w:sz w:val="24"/>
          <w:szCs w:val="24"/>
        </w:rPr>
        <w:t>-</w:t>
      </w:r>
      <w:proofErr w:type="spellStart"/>
      <w:r w:rsidRPr="00FF76BF">
        <w:rPr>
          <w:sz w:val="24"/>
          <w:szCs w:val="24"/>
        </w:rPr>
        <w:t>Strasse</w:t>
      </w:r>
      <w:proofErr w:type="spellEnd"/>
      <w:r w:rsidRPr="00FF76BF">
        <w:rPr>
          <w:sz w:val="24"/>
          <w:szCs w:val="24"/>
        </w:rPr>
        <w:t xml:space="preserve"> 76</w:t>
      </w:r>
      <w:r w:rsidRPr="00FF76BF">
        <w:rPr>
          <w:sz w:val="24"/>
          <w:szCs w:val="24"/>
        </w:rPr>
        <w:br/>
        <w:t xml:space="preserve">35041 </w:t>
      </w:r>
      <w:proofErr w:type="spellStart"/>
      <w:r w:rsidRPr="00FF76BF">
        <w:rPr>
          <w:sz w:val="24"/>
          <w:szCs w:val="24"/>
        </w:rPr>
        <w:t>Marburg</w:t>
      </w:r>
      <w:proofErr w:type="spellEnd"/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>Tyskland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Repræsentant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 xml:space="preserve">CSL </w:t>
      </w:r>
      <w:proofErr w:type="spellStart"/>
      <w:r w:rsidRPr="00FF76BF">
        <w:rPr>
          <w:sz w:val="24"/>
          <w:szCs w:val="24"/>
        </w:rPr>
        <w:t>Behring</w:t>
      </w:r>
      <w:proofErr w:type="spellEnd"/>
      <w:r w:rsidRPr="00FF76BF">
        <w:rPr>
          <w:sz w:val="24"/>
          <w:szCs w:val="24"/>
        </w:rPr>
        <w:t xml:space="preserve"> AB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76BF">
        <w:rPr>
          <w:sz w:val="24"/>
          <w:szCs w:val="24"/>
        </w:rPr>
        <w:t>Berga</w:t>
      </w:r>
      <w:proofErr w:type="spellEnd"/>
      <w:r w:rsidRPr="00FF76BF">
        <w:rPr>
          <w:sz w:val="24"/>
          <w:szCs w:val="24"/>
        </w:rPr>
        <w:t xml:space="preserve"> Backe 2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>P.O. Box 712</w:t>
      </w:r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 xml:space="preserve">SE-182 17 </w:t>
      </w:r>
      <w:proofErr w:type="spellStart"/>
      <w:r w:rsidRPr="00FF76BF">
        <w:rPr>
          <w:sz w:val="24"/>
          <w:szCs w:val="24"/>
        </w:rPr>
        <w:t>Danderyd</w:t>
      </w:r>
      <w:proofErr w:type="spellEnd"/>
    </w:p>
    <w:p w:rsidR="009331B1" w:rsidRPr="00FF76BF" w:rsidRDefault="009331B1" w:rsidP="009331B1">
      <w:pPr>
        <w:tabs>
          <w:tab w:val="left" w:pos="851"/>
        </w:tabs>
        <w:ind w:left="851"/>
        <w:rPr>
          <w:sz w:val="24"/>
          <w:szCs w:val="24"/>
        </w:rPr>
      </w:pPr>
      <w:r w:rsidRPr="00FF76BF">
        <w:rPr>
          <w:sz w:val="24"/>
          <w:szCs w:val="24"/>
        </w:rPr>
        <w:t>Sverige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8.</w:t>
      </w:r>
      <w:r w:rsidRPr="00FF76BF">
        <w:rPr>
          <w:b/>
          <w:sz w:val="24"/>
          <w:szCs w:val="24"/>
        </w:rPr>
        <w:tab/>
        <w:t>MARKEDSFØRINGSTILLADELSESNUMMER (NUMRE)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61172</w:t>
      </w:r>
    </w:p>
    <w:p w:rsidR="009331B1" w:rsidRPr="00FF76BF" w:rsidRDefault="009331B1" w:rsidP="009331B1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9.</w:t>
      </w:r>
      <w:r w:rsidRPr="00FF76BF">
        <w:rPr>
          <w:b/>
          <w:sz w:val="24"/>
          <w:szCs w:val="24"/>
        </w:rPr>
        <w:tab/>
        <w:t>DATO FOR FØRSTE MARKEDSFØRINGSTILLADELSE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  <w:r w:rsidRPr="00FF76BF">
        <w:rPr>
          <w:sz w:val="24"/>
          <w:szCs w:val="24"/>
        </w:rPr>
        <w:tab/>
        <w:t>19. marts 2019</w:t>
      </w:r>
    </w:p>
    <w:p w:rsidR="009331B1" w:rsidRPr="00FF76BF" w:rsidRDefault="009331B1" w:rsidP="009331B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331B1" w:rsidRPr="00FF76BF" w:rsidRDefault="009331B1" w:rsidP="009331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F76BF">
        <w:rPr>
          <w:b/>
          <w:sz w:val="24"/>
          <w:szCs w:val="24"/>
        </w:rPr>
        <w:t>10.</w:t>
      </w:r>
      <w:r w:rsidRPr="00FF76BF">
        <w:rPr>
          <w:b/>
          <w:sz w:val="24"/>
          <w:szCs w:val="24"/>
        </w:rPr>
        <w:tab/>
        <w:t>DATO FOR ÆNDRING AF TEKSTEN</w:t>
      </w:r>
    </w:p>
    <w:p w:rsidR="009260DE" w:rsidRPr="00FF76BF" w:rsidRDefault="009331B1" w:rsidP="009947CC">
      <w:pPr>
        <w:tabs>
          <w:tab w:val="left" w:pos="851"/>
        </w:tabs>
        <w:ind w:left="851" w:hanging="851"/>
      </w:pPr>
      <w:r w:rsidRPr="00FF76BF">
        <w:rPr>
          <w:sz w:val="24"/>
          <w:szCs w:val="24"/>
        </w:rPr>
        <w:tab/>
      </w:r>
      <w:r w:rsidR="00D43B24">
        <w:rPr>
          <w:sz w:val="24"/>
          <w:szCs w:val="24"/>
        </w:rPr>
        <w:t>29. oktober 2021</w:t>
      </w:r>
    </w:p>
    <w:sectPr w:rsidR="009260DE" w:rsidRPr="00FF76B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B1" w:rsidRDefault="009331B1">
      <w:r>
        <w:separator/>
      </w:r>
    </w:p>
  </w:endnote>
  <w:endnote w:type="continuationSeparator" w:id="0">
    <w:p w:rsidR="009331B1" w:rsidRDefault="0093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75D9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02E9B">
      <w:rPr>
        <w:i/>
        <w:noProof/>
        <w:sz w:val="18"/>
        <w:szCs w:val="18"/>
      </w:rPr>
      <w:t>Vand til injektionsvæsker CSL Behring, solvens til parenteral anvendelse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B1" w:rsidRDefault="009331B1">
      <w:r>
        <w:separator/>
      </w:r>
    </w:p>
  </w:footnote>
  <w:footnote w:type="continuationSeparator" w:id="0">
    <w:p w:rsidR="009331B1" w:rsidRDefault="0093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231"/>
    <w:multiLevelType w:val="multilevel"/>
    <w:tmpl w:val="287A49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</w:lvl>
    <w:lvl w:ilvl="1">
      <w:start w:val="1"/>
      <w:numFmt w:val="decimal"/>
      <w:pStyle w:val="LAFISPC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4E26508"/>
    <w:multiLevelType w:val="hybridMultilevel"/>
    <w:tmpl w:val="80327CB0"/>
    <w:lvl w:ilvl="0" w:tplc="026E86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B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44B9F"/>
    <w:rsid w:val="00247362"/>
    <w:rsid w:val="00254305"/>
    <w:rsid w:val="00283A2B"/>
    <w:rsid w:val="002B30AD"/>
    <w:rsid w:val="002C2C01"/>
    <w:rsid w:val="003A29AE"/>
    <w:rsid w:val="003A32D7"/>
    <w:rsid w:val="003B4074"/>
    <w:rsid w:val="003C769A"/>
    <w:rsid w:val="003F1838"/>
    <w:rsid w:val="00412C5F"/>
    <w:rsid w:val="00420F18"/>
    <w:rsid w:val="0045746C"/>
    <w:rsid w:val="0049104B"/>
    <w:rsid w:val="004E3B12"/>
    <w:rsid w:val="00532310"/>
    <w:rsid w:val="00560ECC"/>
    <w:rsid w:val="00565F0F"/>
    <w:rsid w:val="00585126"/>
    <w:rsid w:val="00594A86"/>
    <w:rsid w:val="00596D86"/>
    <w:rsid w:val="005C14D5"/>
    <w:rsid w:val="00637F5A"/>
    <w:rsid w:val="006560B1"/>
    <w:rsid w:val="006756DD"/>
    <w:rsid w:val="00691C50"/>
    <w:rsid w:val="00737275"/>
    <w:rsid w:val="00740EEC"/>
    <w:rsid w:val="007744CE"/>
    <w:rsid w:val="0078011A"/>
    <w:rsid w:val="00782AF4"/>
    <w:rsid w:val="00790EE7"/>
    <w:rsid w:val="007B6649"/>
    <w:rsid w:val="00802E9B"/>
    <w:rsid w:val="0081546F"/>
    <w:rsid w:val="0082576E"/>
    <w:rsid w:val="00865FCF"/>
    <w:rsid w:val="00907F75"/>
    <w:rsid w:val="009260DE"/>
    <w:rsid w:val="0093258A"/>
    <w:rsid w:val="009331B1"/>
    <w:rsid w:val="009947CC"/>
    <w:rsid w:val="009C7BA3"/>
    <w:rsid w:val="009D1F5A"/>
    <w:rsid w:val="00B003BF"/>
    <w:rsid w:val="00B373D7"/>
    <w:rsid w:val="00BF2B10"/>
    <w:rsid w:val="00C36276"/>
    <w:rsid w:val="00C42586"/>
    <w:rsid w:val="00C60CCD"/>
    <w:rsid w:val="00C84483"/>
    <w:rsid w:val="00C95551"/>
    <w:rsid w:val="00CB20D7"/>
    <w:rsid w:val="00CC0929"/>
    <w:rsid w:val="00CD20D3"/>
    <w:rsid w:val="00D0052C"/>
    <w:rsid w:val="00D020B0"/>
    <w:rsid w:val="00D11748"/>
    <w:rsid w:val="00D366CF"/>
    <w:rsid w:val="00D43B24"/>
    <w:rsid w:val="00DF664C"/>
    <w:rsid w:val="00E108AA"/>
    <w:rsid w:val="00E31812"/>
    <w:rsid w:val="00E3749A"/>
    <w:rsid w:val="00E7437F"/>
    <w:rsid w:val="00E80A10"/>
    <w:rsid w:val="00E865B8"/>
    <w:rsid w:val="00EC0B9B"/>
    <w:rsid w:val="00EC7AE6"/>
    <w:rsid w:val="00ED5E9F"/>
    <w:rsid w:val="00F66D4F"/>
    <w:rsid w:val="00FB6D01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3D4E"/>
  <w15:chartTrackingRefBased/>
  <w15:docId w15:val="{F2799893-AB9E-40A6-9249-2EA073F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3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LAFISPCNormal">
    <w:name w:val="LA_FI_SPC_Normal"/>
    <w:basedOn w:val="Normal"/>
    <w:rsid w:val="009331B1"/>
    <w:pPr>
      <w:tabs>
        <w:tab w:val="left" w:pos="567"/>
      </w:tabs>
      <w:ind w:left="567"/>
    </w:pPr>
    <w:rPr>
      <w:sz w:val="24"/>
      <w:lang w:val="en-GB"/>
    </w:rPr>
  </w:style>
  <w:style w:type="paragraph" w:customStyle="1" w:styleId="LAFISPCberschrift2">
    <w:name w:val="LA_FI_SPC_Überschrift_2"/>
    <w:basedOn w:val="Overskrift2"/>
    <w:rsid w:val="009331B1"/>
    <w:pPr>
      <w:keepLines w:val="0"/>
      <w:numPr>
        <w:ilvl w:val="1"/>
        <w:numId w:val="6"/>
      </w:numPr>
      <w:tabs>
        <w:tab w:val="clear" w:pos="576"/>
        <w:tab w:val="num" w:pos="360"/>
        <w:tab w:val="num" w:pos="855"/>
      </w:tabs>
      <w:spacing w:before="0"/>
      <w:ind w:left="0" w:firstLine="0"/>
    </w:pPr>
    <w:rPr>
      <w:rFonts w:ascii="Times New Roman Bold" w:eastAsia="Times New Roman" w:hAnsi="Times New Roman Bold" w:cs="Times New Roman"/>
      <w:b/>
      <w:bCs/>
      <w:iCs/>
      <w:color w:val="auto"/>
      <w:sz w:val="24"/>
      <w:szCs w:val="20"/>
      <w:lang w:val="en-GB"/>
    </w:rPr>
  </w:style>
  <w:style w:type="paragraph" w:styleId="Indeks1">
    <w:name w:val="index 1"/>
    <w:basedOn w:val="Normal"/>
    <w:next w:val="Normal"/>
    <w:autoRedefine/>
    <w:semiHidden/>
    <w:unhideWhenUsed/>
    <w:rsid w:val="009331B1"/>
    <w:rPr>
      <w:sz w:val="24"/>
      <w:lang w:val="en-GB"/>
    </w:rPr>
  </w:style>
  <w:style w:type="table" w:styleId="Tabel-Gitter">
    <w:name w:val="Table Grid"/>
    <w:basedOn w:val="Tabel-Normal"/>
    <w:uiPriority w:val="59"/>
    <w:rsid w:val="0093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31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4</Pages>
  <Words>643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2021070042, var. 6, pkt. 2 og 6.3</dc:description>
  <cp:lastModifiedBy>Gitte Jørgensen</cp:lastModifiedBy>
  <cp:revision>7</cp:revision>
  <cp:lastPrinted>2020-08-24T11:46:00Z</cp:lastPrinted>
  <dcterms:created xsi:type="dcterms:W3CDTF">2021-10-29T08:26:00Z</dcterms:created>
  <dcterms:modified xsi:type="dcterms:W3CDTF">2021-10-29T08:30:00Z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