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724" w:rsidRPr="00C84483" w:rsidRDefault="00237724" w:rsidP="00237724">
      <w:pPr>
        <w:rPr>
          <w:sz w:val="24"/>
          <w:szCs w:val="24"/>
        </w:rPr>
      </w:pPr>
      <w:r>
        <w:rPr>
          <w:noProof/>
          <w:sz w:val="24"/>
          <w:szCs w:val="24"/>
          <w:lang w:eastAsia="da-DK"/>
        </w:rPr>
        <w:drawing>
          <wp:inline distT="0" distB="0" distL="0" distR="0" wp14:anchorId="7C87A64E" wp14:editId="7B0409ED">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237724" w:rsidRPr="00C84483" w:rsidRDefault="00237724" w:rsidP="00237724">
      <w:pPr>
        <w:pStyle w:val="Titel"/>
        <w:tabs>
          <w:tab w:val="right" w:pos="9356"/>
        </w:tabs>
        <w:jc w:val="left"/>
        <w:rPr>
          <w:b w:val="0"/>
          <w:szCs w:val="24"/>
          <w:lang w:eastAsia="en-US"/>
        </w:rPr>
      </w:pPr>
    </w:p>
    <w:p w:rsidR="00237724" w:rsidRPr="00C84483" w:rsidRDefault="00A1736F" w:rsidP="00237724">
      <w:pPr>
        <w:pStyle w:val="Titel"/>
        <w:tabs>
          <w:tab w:val="right" w:pos="9356"/>
        </w:tabs>
        <w:jc w:val="right"/>
        <w:rPr>
          <w:b w:val="0"/>
          <w:szCs w:val="24"/>
          <w:lang w:eastAsia="en-US"/>
        </w:rPr>
      </w:pPr>
      <w:r>
        <w:rPr>
          <w:szCs w:val="24"/>
          <w:lang w:eastAsia="en-US"/>
        </w:rPr>
        <w:t>20</w:t>
      </w:r>
      <w:r w:rsidR="00FC3A5E">
        <w:rPr>
          <w:szCs w:val="24"/>
          <w:lang w:eastAsia="en-US"/>
        </w:rPr>
        <w:t xml:space="preserve">. </w:t>
      </w:r>
      <w:r>
        <w:rPr>
          <w:szCs w:val="24"/>
          <w:lang w:eastAsia="en-US"/>
        </w:rPr>
        <w:t>december</w:t>
      </w:r>
      <w:r w:rsidR="00FC3A5E">
        <w:rPr>
          <w:szCs w:val="24"/>
          <w:lang w:eastAsia="en-US"/>
        </w:rPr>
        <w:t xml:space="preserve"> 2022</w:t>
      </w:r>
    </w:p>
    <w:p w:rsidR="00FC3A5E" w:rsidRPr="00C84483" w:rsidRDefault="00FC3A5E" w:rsidP="00237724">
      <w:pPr>
        <w:pStyle w:val="Titel"/>
        <w:jc w:val="left"/>
        <w:rPr>
          <w:b w:val="0"/>
          <w:szCs w:val="24"/>
        </w:rPr>
      </w:pPr>
    </w:p>
    <w:p w:rsidR="00237724" w:rsidRPr="00C84483" w:rsidRDefault="00237724" w:rsidP="00237724">
      <w:pPr>
        <w:jc w:val="center"/>
        <w:rPr>
          <w:b/>
          <w:sz w:val="24"/>
          <w:szCs w:val="24"/>
        </w:rPr>
      </w:pPr>
      <w:r w:rsidRPr="00C84483">
        <w:rPr>
          <w:b/>
          <w:sz w:val="24"/>
          <w:szCs w:val="24"/>
        </w:rPr>
        <w:t>PRODUKTRESUMÉ</w:t>
      </w:r>
    </w:p>
    <w:p w:rsidR="00237724" w:rsidRPr="00C84483" w:rsidRDefault="00237724" w:rsidP="00237724">
      <w:pPr>
        <w:jc w:val="center"/>
        <w:rPr>
          <w:b/>
          <w:sz w:val="24"/>
          <w:szCs w:val="24"/>
        </w:rPr>
      </w:pPr>
    </w:p>
    <w:p w:rsidR="00237724" w:rsidRPr="00C84483" w:rsidRDefault="00237724" w:rsidP="00237724">
      <w:pPr>
        <w:jc w:val="center"/>
        <w:rPr>
          <w:b/>
          <w:sz w:val="24"/>
          <w:szCs w:val="24"/>
        </w:rPr>
      </w:pPr>
      <w:r w:rsidRPr="00C84483">
        <w:rPr>
          <w:b/>
          <w:sz w:val="24"/>
          <w:szCs w:val="24"/>
        </w:rPr>
        <w:t>for</w:t>
      </w:r>
    </w:p>
    <w:p w:rsidR="00237724" w:rsidRPr="00C84483" w:rsidRDefault="00237724" w:rsidP="00237724">
      <w:pPr>
        <w:jc w:val="center"/>
        <w:rPr>
          <w:b/>
          <w:sz w:val="24"/>
          <w:szCs w:val="24"/>
        </w:rPr>
      </w:pPr>
    </w:p>
    <w:p w:rsidR="00237724" w:rsidRPr="00C84483" w:rsidRDefault="00237724" w:rsidP="00237724">
      <w:pPr>
        <w:jc w:val="center"/>
        <w:rPr>
          <w:b/>
          <w:sz w:val="24"/>
          <w:szCs w:val="24"/>
        </w:rPr>
      </w:pPr>
      <w:proofErr w:type="spellStart"/>
      <w:r>
        <w:rPr>
          <w:b/>
          <w:sz w:val="24"/>
          <w:szCs w:val="24"/>
        </w:rPr>
        <w:t>Vectatone</w:t>
      </w:r>
      <w:proofErr w:type="spellEnd"/>
      <w:r>
        <w:rPr>
          <w:b/>
          <w:sz w:val="24"/>
          <w:szCs w:val="24"/>
        </w:rPr>
        <w:t>, creme</w:t>
      </w:r>
    </w:p>
    <w:p w:rsidR="00237724" w:rsidRPr="00C84483" w:rsidRDefault="00237724" w:rsidP="00237724">
      <w:pPr>
        <w:jc w:val="both"/>
        <w:rPr>
          <w:sz w:val="24"/>
          <w:szCs w:val="24"/>
        </w:rPr>
      </w:pPr>
    </w:p>
    <w:p w:rsidR="00237724" w:rsidRPr="00C84483" w:rsidRDefault="00237724" w:rsidP="00237724">
      <w:pPr>
        <w:jc w:val="both"/>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0.</w:t>
      </w:r>
      <w:r w:rsidRPr="00C84483">
        <w:rPr>
          <w:b/>
          <w:sz w:val="24"/>
          <w:szCs w:val="24"/>
        </w:rPr>
        <w:tab/>
        <w:t>D.SP.NR.</w:t>
      </w:r>
    </w:p>
    <w:p w:rsidR="00237724" w:rsidRPr="00C84483" w:rsidRDefault="00237724" w:rsidP="00237724">
      <w:pPr>
        <w:tabs>
          <w:tab w:val="left" w:pos="851"/>
        </w:tabs>
        <w:rPr>
          <w:sz w:val="24"/>
          <w:szCs w:val="24"/>
        </w:rPr>
      </w:pPr>
      <w:r w:rsidRPr="00C84483">
        <w:rPr>
          <w:sz w:val="24"/>
          <w:szCs w:val="24"/>
        </w:rPr>
        <w:tab/>
      </w:r>
      <w:r>
        <w:rPr>
          <w:sz w:val="24"/>
          <w:szCs w:val="24"/>
        </w:rPr>
        <w:t>29253</w:t>
      </w:r>
    </w:p>
    <w:p w:rsidR="00237724" w:rsidRPr="00C84483" w:rsidRDefault="00237724" w:rsidP="00237724">
      <w:pPr>
        <w:tabs>
          <w:tab w:val="left" w:pos="851"/>
        </w:tabs>
        <w:rPr>
          <w:sz w:val="24"/>
          <w:szCs w:val="24"/>
        </w:rPr>
      </w:pPr>
      <w:r>
        <w:rPr>
          <w:sz w:val="24"/>
          <w:szCs w:val="24"/>
        </w:rPr>
        <w:t xml:space="preserve"> </w:t>
      </w:r>
    </w:p>
    <w:p w:rsidR="00237724" w:rsidRPr="00C84483" w:rsidRDefault="00237724" w:rsidP="00237724">
      <w:pPr>
        <w:tabs>
          <w:tab w:val="left" w:pos="851"/>
        </w:tabs>
        <w:ind w:left="851" w:hanging="851"/>
        <w:rPr>
          <w:b/>
          <w:sz w:val="24"/>
          <w:szCs w:val="24"/>
        </w:rPr>
      </w:pPr>
      <w:r w:rsidRPr="00C84483">
        <w:rPr>
          <w:b/>
          <w:sz w:val="24"/>
          <w:szCs w:val="24"/>
        </w:rPr>
        <w:t>1.</w:t>
      </w:r>
      <w:r w:rsidRPr="00C84483">
        <w:rPr>
          <w:b/>
          <w:sz w:val="24"/>
          <w:szCs w:val="24"/>
        </w:rPr>
        <w:tab/>
        <w:t>LÆGEMIDLETS NAVN</w:t>
      </w:r>
    </w:p>
    <w:p w:rsidR="00237724" w:rsidRPr="00C84483" w:rsidRDefault="00237724" w:rsidP="00237724">
      <w:pPr>
        <w:tabs>
          <w:tab w:val="left" w:pos="851"/>
        </w:tabs>
        <w:rPr>
          <w:sz w:val="24"/>
          <w:szCs w:val="24"/>
        </w:rPr>
      </w:pPr>
      <w:r w:rsidRPr="00C84483">
        <w:rPr>
          <w:sz w:val="24"/>
          <w:szCs w:val="24"/>
        </w:rPr>
        <w:tab/>
      </w:r>
      <w:proofErr w:type="spellStart"/>
      <w:r>
        <w:rPr>
          <w:sz w:val="24"/>
          <w:szCs w:val="24"/>
        </w:rPr>
        <w:t>Vectatone</w:t>
      </w:r>
      <w:proofErr w:type="spellEnd"/>
    </w:p>
    <w:p w:rsidR="00237724" w:rsidRPr="00C84483" w:rsidRDefault="00237724" w:rsidP="00237724">
      <w:pPr>
        <w:tabs>
          <w:tab w:val="left" w:pos="851"/>
        </w:tabs>
        <w:rPr>
          <w:sz w:val="24"/>
          <w:szCs w:val="24"/>
        </w:rPr>
      </w:pPr>
      <w:r w:rsidRPr="00C84483">
        <w:rPr>
          <w:sz w:val="24"/>
          <w:szCs w:val="24"/>
        </w:rPr>
        <w:tab/>
      </w:r>
    </w:p>
    <w:p w:rsidR="00237724" w:rsidRPr="00C84483" w:rsidRDefault="00237724" w:rsidP="0023772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C3A5E" w:rsidRDefault="00FC3A5E" w:rsidP="00FC3A5E">
      <w:pPr>
        <w:pStyle w:val="EMEAEnBodyText"/>
        <w:autoSpaceDE w:val="0"/>
        <w:autoSpaceDN w:val="0"/>
        <w:adjustRightInd w:val="0"/>
        <w:spacing w:before="0" w:after="0"/>
        <w:ind w:left="851"/>
        <w:jc w:val="left"/>
        <w:rPr>
          <w:sz w:val="24"/>
          <w:szCs w:val="24"/>
          <w:lang w:val="da-DK"/>
        </w:rPr>
      </w:pPr>
      <w:r>
        <w:rPr>
          <w:sz w:val="24"/>
          <w:szCs w:val="24"/>
          <w:lang w:val="da-DK"/>
        </w:rPr>
        <w:t xml:space="preserve">1 gram </w:t>
      </w:r>
      <w:proofErr w:type="spellStart"/>
      <w:r>
        <w:rPr>
          <w:sz w:val="24"/>
          <w:szCs w:val="24"/>
          <w:lang w:val="da-DK"/>
        </w:rPr>
        <w:t>Vectatone</w:t>
      </w:r>
      <w:proofErr w:type="spellEnd"/>
      <w:r w:rsidRPr="00A0374A">
        <w:rPr>
          <w:sz w:val="24"/>
          <w:szCs w:val="24"/>
          <w:lang w:val="da-DK"/>
        </w:rPr>
        <w:t xml:space="preserve"> indeholder 10 mg </w:t>
      </w:r>
      <w:proofErr w:type="spellStart"/>
      <w:r w:rsidRPr="00A0374A">
        <w:rPr>
          <w:sz w:val="24"/>
          <w:szCs w:val="24"/>
          <w:lang w:val="da-DK"/>
        </w:rPr>
        <w:t>penciclovir</w:t>
      </w:r>
      <w:proofErr w:type="spellEnd"/>
      <w:r w:rsidRPr="00A0374A">
        <w:rPr>
          <w:sz w:val="24"/>
          <w:szCs w:val="24"/>
          <w:lang w:val="da-DK"/>
        </w:rPr>
        <w:t>.</w:t>
      </w:r>
    </w:p>
    <w:p w:rsidR="00FC3A5E" w:rsidRPr="00A0374A" w:rsidRDefault="00FC3A5E" w:rsidP="00FC3A5E">
      <w:pPr>
        <w:pStyle w:val="EMEAEnBodyText"/>
        <w:autoSpaceDE w:val="0"/>
        <w:autoSpaceDN w:val="0"/>
        <w:adjustRightInd w:val="0"/>
        <w:spacing w:before="0" w:after="0"/>
        <w:ind w:left="851"/>
        <w:jc w:val="left"/>
        <w:rPr>
          <w:sz w:val="24"/>
          <w:szCs w:val="24"/>
          <w:lang w:val="da-DK"/>
        </w:rPr>
      </w:pPr>
    </w:p>
    <w:p w:rsidR="00FC3A5E" w:rsidRDefault="00FC3A5E" w:rsidP="00FC3A5E">
      <w:pPr>
        <w:pStyle w:val="EMEAEnBodyText"/>
        <w:autoSpaceDE w:val="0"/>
        <w:autoSpaceDN w:val="0"/>
        <w:adjustRightInd w:val="0"/>
        <w:spacing w:before="0" w:after="0"/>
        <w:ind w:left="851"/>
        <w:jc w:val="left"/>
        <w:rPr>
          <w:sz w:val="24"/>
          <w:szCs w:val="24"/>
          <w:u w:val="single"/>
          <w:lang w:val="da-DK"/>
        </w:rPr>
      </w:pPr>
      <w:r w:rsidRPr="00836674">
        <w:rPr>
          <w:sz w:val="24"/>
          <w:szCs w:val="24"/>
          <w:u w:val="single"/>
          <w:lang w:val="da-DK"/>
        </w:rPr>
        <w:t>Hjælpestoffer, som behandleren skal være opmærksom på</w:t>
      </w:r>
      <w:r>
        <w:rPr>
          <w:sz w:val="24"/>
          <w:szCs w:val="24"/>
          <w:u w:val="single"/>
          <w:lang w:val="da-DK"/>
        </w:rPr>
        <w:t>:</w:t>
      </w:r>
    </w:p>
    <w:p w:rsidR="00FC3A5E" w:rsidRPr="00FC3A5E" w:rsidRDefault="00FC3A5E" w:rsidP="00FC3A5E">
      <w:pPr>
        <w:pStyle w:val="EMEAEnBodyText"/>
        <w:autoSpaceDE w:val="0"/>
        <w:autoSpaceDN w:val="0"/>
        <w:adjustRightInd w:val="0"/>
        <w:spacing w:before="0" w:after="0"/>
        <w:ind w:left="851"/>
        <w:jc w:val="left"/>
        <w:rPr>
          <w:sz w:val="24"/>
          <w:szCs w:val="24"/>
        </w:rPr>
      </w:pPr>
      <w:proofErr w:type="spellStart"/>
      <w:r w:rsidRPr="00FC3A5E">
        <w:rPr>
          <w:sz w:val="24"/>
          <w:szCs w:val="24"/>
        </w:rPr>
        <w:t>Cetostearylalkohol</w:t>
      </w:r>
      <w:proofErr w:type="spellEnd"/>
      <w:r w:rsidRPr="00FC3A5E">
        <w:rPr>
          <w:sz w:val="24"/>
          <w:szCs w:val="24"/>
        </w:rPr>
        <w:t xml:space="preserve"> 77 mg/g</w:t>
      </w:r>
    </w:p>
    <w:p w:rsidR="00FC3A5E" w:rsidRPr="00FC3A5E" w:rsidRDefault="00FC3A5E" w:rsidP="00FC3A5E">
      <w:pPr>
        <w:pStyle w:val="EMEAEnBodyText"/>
        <w:autoSpaceDE w:val="0"/>
        <w:autoSpaceDN w:val="0"/>
        <w:adjustRightInd w:val="0"/>
        <w:spacing w:before="0" w:after="0"/>
        <w:ind w:left="851"/>
        <w:jc w:val="left"/>
        <w:rPr>
          <w:sz w:val="24"/>
          <w:szCs w:val="24"/>
        </w:rPr>
      </w:pPr>
      <w:proofErr w:type="spellStart"/>
      <w:r w:rsidRPr="00FC3A5E">
        <w:rPr>
          <w:sz w:val="24"/>
          <w:szCs w:val="24"/>
        </w:rPr>
        <w:t>Propylenglycol</w:t>
      </w:r>
      <w:proofErr w:type="spellEnd"/>
      <w:r w:rsidRPr="00FC3A5E">
        <w:rPr>
          <w:sz w:val="24"/>
          <w:szCs w:val="24"/>
        </w:rPr>
        <w:t xml:space="preserve"> 416 mg/g</w:t>
      </w:r>
    </w:p>
    <w:p w:rsidR="00FC3A5E" w:rsidRPr="00FC3A5E" w:rsidRDefault="00FC3A5E" w:rsidP="00FC3A5E">
      <w:pPr>
        <w:pStyle w:val="EMEAEnBodyText"/>
        <w:autoSpaceDE w:val="0"/>
        <w:autoSpaceDN w:val="0"/>
        <w:adjustRightInd w:val="0"/>
        <w:spacing w:before="0" w:after="0"/>
        <w:ind w:left="851"/>
        <w:jc w:val="left"/>
        <w:rPr>
          <w:sz w:val="24"/>
          <w:szCs w:val="24"/>
        </w:rPr>
      </w:pPr>
    </w:p>
    <w:p w:rsidR="00FC3A5E" w:rsidRPr="00A0374A" w:rsidRDefault="00FC3A5E" w:rsidP="00FC3A5E">
      <w:pPr>
        <w:tabs>
          <w:tab w:val="left" w:pos="567"/>
        </w:tabs>
        <w:ind w:left="851"/>
        <w:rPr>
          <w:sz w:val="24"/>
          <w:szCs w:val="24"/>
        </w:rPr>
      </w:pPr>
      <w:r w:rsidRPr="00A0374A">
        <w:rPr>
          <w:sz w:val="24"/>
          <w:szCs w:val="24"/>
        </w:rPr>
        <w:t>Alle hjælpestoffer er anført under pkt. 6.1.</w:t>
      </w:r>
    </w:p>
    <w:p w:rsidR="00237724" w:rsidRPr="00C84483" w:rsidRDefault="00237724" w:rsidP="00237724">
      <w:pPr>
        <w:tabs>
          <w:tab w:val="left" w:pos="851"/>
        </w:tabs>
        <w:ind w:left="851" w:hanging="851"/>
        <w:rPr>
          <w:sz w:val="24"/>
          <w:szCs w:val="24"/>
        </w:rPr>
      </w:pPr>
      <w:r w:rsidRPr="00C84483">
        <w:rPr>
          <w:sz w:val="24"/>
          <w:szCs w:val="24"/>
        </w:rPr>
        <w:tab/>
      </w:r>
    </w:p>
    <w:p w:rsidR="00237724" w:rsidRPr="00C84483" w:rsidRDefault="00237724" w:rsidP="00237724">
      <w:pPr>
        <w:tabs>
          <w:tab w:val="left" w:pos="851"/>
        </w:tabs>
        <w:ind w:left="851" w:hanging="851"/>
        <w:rPr>
          <w:b/>
          <w:sz w:val="24"/>
          <w:szCs w:val="24"/>
        </w:rPr>
      </w:pPr>
      <w:r w:rsidRPr="00C84483">
        <w:rPr>
          <w:b/>
          <w:sz w:val="24"/>
          <w:szCs w:val="24"/>
        </w:rPr>
        <w:t>3.</w:t>
      </w:r>
      <w:r w:rsidRPr="00C84483">
        <w:rPr>
          <w:b/>
          <w:sz w:val="24"/>
          <w:szCs w:val="24"/>
        </w:rPr>
        <w:tab/>
        <w:t>LÆGEMIDDELFORM</w:t>
      </w:r>
    </w:p>
    <w:p w:rsidR="00237724" w:rsidRDefault="00237724" w:rsidP="00237724">
      <w:pPr>
        <w:tabs>
          <w:tab w:val="left" w:pos="851"/>
        </w:tabs>
        <w:ind w:left="851" w:hanging="851"/>
        <w:rPr>
          <w:sz w:val="24"/>
          <w:szCs w:val="24"/>
        </w:rPr>
      </w:pPr>
      <w:r w:rsidRPr="00C84483">
        <w:rPr>
          <w:sz w:val="24"/>
          <w:szCs w:val="24"/>
        </w:rPr>
        <w:tab/>
      </w:r>
      <w:r>
        <w:rPr>
          <w:sz w:val="24"/>
          <w:szCs w:val="24"/>
        </w:rPr>
        <w:t>Creme</w:t>
      </w:r>
    </w:p>
    <w:p w:rsidR="00237724" w:rsidRDefault="00237724" w:rsidP="00237724">
      <w:pPr>
        <w:tabs>
          <w:tab w:val="left" w:pos="851"/>
        </w:tabs>
        <w:ind w:left="851" w:hanging="851"/>
        <w:rPr>
          <w:sz w:val="24"/>
          <w:szCs w:val="24"/>
        </w:rPr>
      </w:pPr>
    </w:p>
    <w:p w:rsidR="00237724" w:rsidRPr="00C84483" w:rsidRDefault="00237724" w:rsidP="00237724">
      <w:pPr>
        <w:tabs>
          <w:tab w:val="left" w:pos="851"/>
        </w:tabs>
        <w:ind w:left="851" w:hanging="851"/>
        <w:rPr>
          <w:sz w:val="24"/>
          <w:szCs w:val="24"/>
        </w:rPr>
      </w:pPr>
      <w:r>
        <w:rPr>
          <w:sz w:val="24"/>
          <w:szCs w:val="24"/>
        </w:rPr>
        <w:tab/>
        <w:t>Beige til lysebrun creme.</w:t>
      </w:r>
    </w:p>
    <w:p w:rsidR="00237724" w:rsidRPr="00C84483" w:rsidRDefault="00237724" w:rsidP="00237724">
      <w:pPr>
        <w:tabs>
          <w:tab w:val="left" w:pos="851"/>
        </w:tabs>
        <w:rPr>
          <w:sz w:val="24"/>
          <w:szCs w:val="24"/>
        </w:rPr>
      </w:pP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w:t>
      </w:r>
      <w:r w:rsidRPr="00C84483">
        <w:rPr>
          <w:b/>
          <w:sz w:val="24"/>
          <w:szCs w:val="24"/>
        </w:rPr>
        <w:tab/>
        <w:t>KLINISKE OPLYSNINGER</w:t>
      </w:r>
    </w:p>
    <w:p w:rsidR="00237724" w:rsidRPr="00C84483" w:rsidRDefault="00237724" w:rsidP="00237724">
      <w:pPr>
        <w:tabs>
          <w:tab w:val="left" w:pos="851"/>
        </w:tabs>
        <w:rPr>
          <w:b/>
          <w:sz w:val="24"/>
          <w:szCs w:val="24"/>
        </w:rPr>
      </w:pPr>
    </w:p>
    <w:p w:rsidR="00237724" w:rsidRPr="00C84483" w:rsidRDefault="00237724" w:rsidP="0023772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37724" w:rsidRPr="00497240" w:rsidRDefault="00237724" w:rsidP="00237724">
      <w:pPr>
        <w:tabs>
          <w:tab w:val="left" w:pos="0"/>
        </w:tabs>
        <w:ind w:left="851"/>
        <w:rPr>
          <w:spacing w:val="-3"/>
          <w:sz w:val="24"/>
          <w:szCs w:val="24"/>
        </w:rPr>
      </w:pPr>
      <w:proofErr w:type="spellStart"/>
      <w:r>
        <w:rPr>
          <w:spacing w:val="-3"/>
          <w:sz w:val="24"/>
          <w:szCs w:val="24"/>
        </w:rPr>
        <w:t>Vectatone</w:t>
      </w:r>
      <w:proofErr w:type="spellEnd"/>
      <w:r w:rsidRPr="00A0374A">
        <w:rPr>
          <w:spacing w:val="-3"/>
          <w:sz w:val="24"/>
          <w:szCs w:val="24"/>
        </w:rPr>
        <w:t xml:space="preserve"> er indiceret til behandling af forkølelsessår (herpes </w:t>
      </w:r>
      <w:proofErr w:type="spellStart"/>
      <w:r w:rsidRPr="00A0374A">
        <w:rPr>
          <w:spacing w:val="-3"/>
          <w:sz w:val="24"/>
          <w:szCs w:val="24"/>
        </w:rPr>
        <w:t>labialis</w:t>
      </w:r>
      <w:proofErr w:type="spellEnd"/>
      <w:r w:rsidRPr="00A0374A">
        <w:rPr>
          <w:spacing w:val="-3"/>
          <w:sz w:val="24"/>
          <w:szCs w:val="24"/>
        </w:rPr>
        <w:t xml:space="preserve">) forårsaget af herpes </w:t>
      </w:r>
      <w:proofErr w:type="spellStart"/>
      <w:r w:rsidRPr="00A0374A">
        <w:rPr>
          <w:spacing w:val="-3"/>
          <w:sz w:val="24"/>
          <w:szCs w:val="24"/>
        </w:rPr>
        <w:t>simplex</w:t>
      </w:r>
      <w:proofErr w:type="spellEnd"/>
      <w:r w:rsidRPr="00A0374A">
        <w:rPr>
          <w:spacing w:val="-3"/>
          <w:sz w:val="24"/>
          <w:szCs w:val="24"/>
        </w:rPr>
        <w:t xml:space="preserve"> virus hos immunkompetente patienter.</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A1736F" w:rsidRPr="00BA4587">
        <w:rPr>
          <w:b/>
          <w:sz w:val="24"/>
          <w:szCs w:val="24"/>
        </w:rPr>
        <w:t>Dosering og administration</w:t>
      </w:r>
      <w:bookmarkEnd w:id="0"/>
    </w:p>
    <w:p w:rsidR="00237724" w:rsidRDefault="00237724" w:rsidP="00237724">
      <w:pPr>
        <w:tabs>
          <w:tab w:val="left" w:pos="0"/>
          <w:tab w:val="left" w:pos="851"/>
        </w:tabs>
        <w:ind w:left="851"/>
        <w:rPr>
          <w:spacing w:val="-3"/>
          <w:sz w:val="24"/>
          <w:szCs w:val="24"/>
          <w:u w:val="single"/>
        </w:rPr>
      </w:pPr>
    </w:p>
    <w:p w:rsidR="00237724" w:rsidRDefault="00237724" w:rsidP="00237724">
      <w:pPr>
        <w:tabs>
          <w:tab w:val="left" w:pos="0"/>
          <w:tab w:val="left" w:pos="851"/>
        </w:tabs>
        <w:ind w:left="851"/>
        <w:rPr>
          <w:sz w:val="24"/>
          <w:szCs w:val="24"/>
        </w:rPr>
      </w:pPr>
      <w:r>
        <w:rPr>
          <w:sz w:val="24"/>
          <w:szCs w:val="24"/>
        </w:rPr>
        <w:t>Dosering</w:t>
      </w:r>
    </w:p>
    <w:p w:rsidR="00237724" w:rsidRDefault="00237724" w:rsidP="00237724">
      <w:pPr>
        <w:tabs>
          <w:tab w:val="left" w:pos="0"/>
          <w:tab w:val="left" w:pos="851"/>
        </w:tabs>
        <w:ind w:left="851"/>
        <w:rPr>
          <w:spacing w:val="-3"/>
          <w:sz w:val="24"/>
          <w:szCs w:val="24"/>
          <w:u w:val="single"/>
        </w:rPr>
      </w:pPr>
    </w:p>
    <w:p w:rsidR="00237724" w:rsidRPr="00A0374A" w:rsidRDefault="00237724" w:rsidP="00237724">
      <w:pPr>
        <w:tabs>
          <w:tab w:val="left" w:pos="0"/>
          <w:tab w:val="left" w:pos="851"/>
        </w:tabs>
        <w:ind w:left="851"/>
        <w:rPr>
          <w:spacing w:val="-3"/>
          <w:sz w:val="24"/>
          <w:szCs w:val="24"/>
          <w:u w:val="single"/>
        </w:rPr>
      </w:pPr>
      <w:r w:rsidRPr="00A0374A">
        <w:rPr>
          <w:spacing w:val="-3"/>
          <w:sz w:val="24"/>
          <w:szCs w:val="24"/>
          <w:u w:val="single"/>
        </w:rPr>
        <w:t xml:space="preserve">Voksne (herunder ældre) og børn i alderen </w:t>
      </w:r>
      <w:r>
        <w:rPr>
          <w:spacing w:val="-3"/>
          <w:sz w:val="24"/>
          <w:szCs w:val="24"/>
          <w:u w:val="single"/>
        </w:rPr>
        <w:t>over 12 år</w:t>
      </w:r>
    </w:p>
    <w:p w:rsidR="00237724" w:rsidRPr="00A0374A" w:rsidRDefault="00237724" w:rsidP="00237724">
      <w:pPr>
        <w:tabs>
          <w:tab w:val="left" w:pos="0"/>
        </w:tabs>
        <w:ind w:left="851"/>
        <w:rPr>
          <w:spacing w:val="-3"/>
          <w:sz w:val="24"/>
          <w:szCs w:val="24"/>
        </w:rPr>
      </w:pPr>
      <w:proofErr w:type="spellStart"/>
      <w:r>
        <w:rPr>
          <w:spacing w:val="-3"/>
          <w:sz w:val="24"/>
          <w:szCs w:val="24"/>
        </w:rPr>
        <w:t>Vectatone</w:t>
      </w:r>
      <w:proofErr w:type="spellEnd"/>
      <w:r w:rsidRPr="00A0374A">
        <w:rPr>
          <w:spacing w:val="-3"/>
          <w:sz w:val="24"/>
          <w:szCs w:val="24"/>
        </w:rPr>
        <w:t xml:space="preserve"> bør appliceres med ca. 2 timers intervaller i den vågne del af døgnet. </w:t>
      </w:r>
      <w:proofErr w:type="spellStart"/>
      <w:r>
        <w:rPr>
          <w:spacing w:val="-3"/>
          <w:sz w:val="24"/>
          <w:szCs w:val="24"/>
        </w:rPr>
        <w:t>Vectatone</w:t>
      </w:r>
      <w:proofErr w:type="spellEnd"/>
      <w:r w:rsidRPr="00A0374A">
        <w:rPr>
          <w:spacing w:val="-3"/>
          <w:sz w:val="24"/>
          <w:szCs w:val="24"/>
        </w:rPr>
        <w:t xml:space="preserve"> skal appliceres med en ren finger i en mængde, der er nødvendig til det inficerede hudområde. Behandlingen skal fortsætte i 4 dage. </w:t>
      </w:r>
    </w:p>
    <w:p w:rsidR="00237724" w:rsidRPr="00A0374A" w:rsidRDefault="00237724" w:rsidP="00237724">
      <w:pPr>
        <w:tabs>
          <w:tab w:val="left" w:pos="0"/>
        </w:tabs>
        <w:ind w:left="851"/>
        <w:rPr>
          <w:spacing w:val="-3"/>
          <w:sz w:val="24"/>
          <w:szCs w:val="24"/>
        </w:rPr>
      </w:pPr>
    </w:p>
    <w:p w:rsidR="00237724" w:rsidRPr="00A0374A" w:rsidRDefault="00237724" w:rsidP="00237724">
      <w:pPr>
        <w:tabs>
          <w:tab w:val="left" w:pos="0"/>
        </w:tabs>
        <w:ind w:left="851"/>
        <w:rPr>
          <w:spacing w:val="-3"/>
          <w:sz w:val="24"/>
          <w:szCs w:val="24"/>
        </w:rPr>
      </w:pPr>
      <w:r w:rsidRPr="00A0374A">
        <w:rPr>
          <w:spacing w:val="-3"/>
          <w:sz w:val="24"/>
          <w:szCs w:val="24"/>
        </w:rPr>
        <w:lastRenderedPageBreak/>
        <w:t xml:space="preserve">Behandlingen skal påbegyndes så hurtigt som muligt efter det første tegn på infektion. Dog er der også set virkning, når behandlingen er påbegyndt senere i sygdomsforløbet (når der er udviklet en </w:t>
      </w:r>
      <w:proofErr w:type="spellStart"/>
      <w:r w:rsidRPr="00A0374A">
        <w:rPr>
          <w:spacing w:val="-3"/>
          <w:sz w:val="24"/>
          <w:szCs w:val="24"/>
        </w:rPr>
        <w:t>papel</w:t>
      </w:r>
      <w:proofErr w:type="spellEnd"/>
      <w:r w:rsidRPr="00A0374A">
        <w:rPr>
          <w:spacing w:val="-3"/>
          <w:sz w:val="24"/>
          <w:szCs w:val="24"/>
        </w:rPr>
        <w:t xml:space="preserve"> eller blærer).</w:t>
      </w:r>
    </w:p>
    <w:p w:rsidR="00237724" w:rsidRPr="00A0374A" w:rsidRDefault="00237724" w:rsidP="00237724">
      <w:pPr>
        <w:tabs>
          <w:tab w:val="left" w:pos="0"/>
        </w:tabs>
        <w:ind w:left="851"/>
        <w:rPr>
          <w:b/>
          <w:spacing w:val="-3"/>
          <w:sz w:val="24"/>
          <w:szCs w:val="24"/>
        </w:rPr>
      </w:pPr>
    </w:p>
    <w:p w:rsidR="00237724" w:rsidRPr="00497240" w:rsidRDefault="00237724" w:rsidP="00237724">
      <w:pPr>
        <w:ind w:left="851"/>
        <w:rPr>
          <w:noProof/>
          <w:sz w:val="24"/>
          <w:szCs w:val="24"/>
          <w:u w:val="single"/>
        </w:rPr>
      </w:pPr>
      <w:r w:rsidRPr="00497240">
        <w:rPr>
          <w:noProof/>
          <w:sz w:val="24"/>
          <w:szCs w:val="24"/>
          <w:u w:val="single"/>
        </w:rPr>
        <w:t>Pædiatrisk population</w:t>
      </w:r>
    </w:p>
    <w:p w:rsidR="00237724" w:rsidRDefault="00237724" w:rsidP="00237724">
      <w:pPr>
        <w:tabs>
          <w:tab w:val="left" w:pos="0"/>
        </w:tabs>
        <w:ind w:left="851"/>
        <w:rPr>
          <w:i/>
          <w:spacing w:val="-3"/>
          <w:sz w:val="24"/>
          <w:szCs w:val="24"/>
        </w:rPr>
      </w:pPr>
    </w:p>
    <w:p w:rsidR="00237724" w:rsidRDefault="00237724" w:rsidP="00237724">
      <w:pPr>
        <w:tabs>
          <w:tab w:val="left" w:pos="0"/>
        </w:tabs>
        <w:ind w:left="851"/>
        <w:rPr>
          <w:i/>
          <w:spacing w:val="-3"/>
          <w:sz w:val="24"/>
          <w:szCs w:val="24"/>
        </w:rPr>
      </w:pPr>
      <w:r>
        <w:rPr>
          <w:i/>
          <w:spacing w:val="-3"/>
          <w:sz w:val="24"/>
          <w:szCs w:val="24"/>
        </w:rPr>
        <w:t>Børn (i alderen under 12 år)</w:t>
      </w:r>
    </w:p>
    <w:p w:rsidR="00237724" w:rsidRDefault="00237724" w:rsidP="00237724">
      <w:pPr>
        <w:tabs>
          <w:tab w:val="left" w:pos="0"/>
        </w:tabs>
        <w:ind w:left="851"/>
        <w:rPr>
          <w:spacing w:val="-3"/>
          <w:sz w:val="24"/>
          <w:szCs w:val="24"/>
        </w:rPr>
      </w:pPr>
      <w:r w:rsidRPr="00A0374A">
        <w:rPr>
          <w:spacing w:val="-3"/>
          <w:sz w:val="24"/>
          <w:szCs w:val="24"/>
        </w:rPr>
        <w:t>Der foreligger ingen data for børn i alderen under 12 år.</w:t>
      </w:r>
    </w:p>
    <w:p w:rsidR="00237724" w:rsidRDefault="00237724" w:rsidP="00237724">
      <w:pPr>
        <w:tabs>
          <w:tab w:val="left" w:pos="0"/>
        </w:tabs>
        <w:ind w:left="851"/>
        <w:rPr>
          <w:spacing w:val="-3"/>
          <w:sz w:val="24"/>
          <w:szCs w:val="24"/>
        </w:rPr>
      </w:pPr>
    </w:p>
    <w:p w:rsidR="00237724" w:rsidRDefault="00237724" w:rsidP="00237724">
      <w:pPr>
        <w:tabs>
          <w:tab w:val="left" w:pos="0"/>
        </w:tabs>
        <w:ind w:left="851"/>
        <w:rPr>
          <w:spacing w:val="-3"/>
          <w:sz w:val="24"/>
          <w:szCs w:val="24"/>
          <w:u w:val="single"/>
        </w:rPr>
      </w:pPr>
      <w:r>
        <w:rPr>
          <w:spacing w:val="-3"/>
          <w:sz w:val="24"/>
          <w:szCs w:val="24"/>
          <w:u w:val="single"/>
        </w:rPr>
        <w:t>Indgivelsesmåde</w:t>
      </w:r>
    </w:p>
    <w:p w:rsidR="00237724" w:rsidRDefault="00237724" w:rsidP="00237724">
      <w:pPr>
        <w:tabs>
          <w:tab w:val="left" w:pos="0"/>
        </w:tabs>
        <w:ind w:left="851"/>
        <w:rPr>
          <w:i/>
          <w:spacing w:val="-3"/>
          <w:sz w:val="24"/>
          <w:szCs w:val="24"/>
        </w:rPr>
      </w:pPr>
      <w:r>
        <w:rPr>
          <w:spacing w:val="-3"/>
          <w:sz w:val="24"/>
          <w:szCs w:val="24"/>
        </w:rPr>
        <w:t>Til brug på hud. Cremen skal appliceres med en ren finger på det inficerede hudområde.</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4.3</w:t>
      </w:r>
      <w:r w:rsidRPr="00C84483">
        <w:rPr>
          <w:b/>
          <w:sz w:val="24"/>
          <w:szCs w:val="24"/>
        </w:rPr>
        <w:tab/>
        <w:t>Kontraindikationer</w:t>
      </w:r>
    </w:p>
    <w:p w:rsidR="00237724" w:rsidRPr="00C84483" w:rsidRDefault="00237724" w:rsidP="00237724">
      <w:pPr>
        <w:ind w:left="851"/>
        <w:rPr>
          <w:sz w:val="24"/>
          <w:szCs w:val="24"/>
        </w:rPr>
      </w:pPr>
      <w:r w:rsidRPr="00A0374A">
        <w:rPr>
          <w:sz w:val="24"/>
          <w:szCs w:val="24"/>
        </w:rPr>
        <w:t>Overfølsomhed over for</w:t>
      </w:r>
      <w:r w:rsidRPr="00A0374A">
        <w:rPr>
          <w:spacing w:val="-3"/>
          <w:sz w:val="24"/>
          <w:szCs w:val="24"/>
        </w:rPr>
        <w:t xml:space="preserve"> </w:t>
      </w:r>
      <w:r>
        <w:rPr>
          <w:spacing w:val="-3"/>
          <w:sz w:val="24"/>
          <w:szCs w:val="24"/>
        </w:rPr>
        <w:t xml:space="preserve">det aktive stof, </w:t>
      </w:r>
      <w:proofErr w:type="spellStart"/>
      <w:r>
        <w:rPr>
          <w:spacing w:val="-3"/>
          <w:sz w:val="24"/>
          <w:szCs w:val="24"/>
        </w:rPr>
        <w:t>famciclovir</w:t>
      </w:r>
      <w:proofErr w:type="spellEnd"/>
      <w:r>
        <w:rPr>
          <w:spacing w:val="-3"/>
          <w:sz w:val="24"/>
          <w:szCs w:val="24"/>
        </w:rPr>
        <w:t xml:space="preserve"> </w:t>
      </w:r>
      <w:r w:rsidRPr="00A0374A">
        <w:rPr>
          <w:spacing w:val="-3"/>
          <w:sz w:val="24"/>
          <w:szCs w:val="24"/>
        </w:rPr>
        <w:t xml:space="preserve">eller over for et eller flere af hjælpestofferne </w:t>
      </w:r>
      <w:r w:rsidRPr="00A0374A">
        <w:rPr>
          <w:sz w:val="24"/>
          <w:szCs w:val="24"/>
        </w:rPr>
        <w:t>anført i pkt. 6.1.</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C3A5E" w:rsidRPr="00A0374A" w:rsidRDefault="00FC3A5E" w:rsidP="00FC3A5E">
      <w:pPr>
        <w:suppressAutoHyphens/>
        <w:ind w:left="851"/>
        <w:rPr>
          <w:b/>
          <w:sz w:val="24"/>
          <w:szCs w:val="24"/>
        </w:rPr>
      </w:pPr>
      <w:r w:rsidRPr="00A0374A">
        <w:rPr>
          <w:spacing w:val="-3"/>
          <w:sz w:val="24"/>
          <w:szCs w:val="24"/>
        </w:rPr>
        <w:t xml:space="preserve">Cremen må kun anvendes til forkølelsessår på læber og omkring munden. Cremen frarådes til applikation på slimhinder (f.eks. øjne, mund, næse eller </w:t>
      </w:r>
      <w:proofErr w:type="spellStart"/>
      <w:r w:rsidRPr="00A0374A">
        <w:rPr>
          <w:spacing w:val="-3"/>
          <w:sz w:val="24"/>
          <w:szCs w:val="24"/>
        </w:rPr>
        <w:t>genitaler</w:t>
      </w:r>
      <w:proofErr w:type="spellEnd"/>
      <w:r w:rsidRPr="00A0374A">
        <w:rPr>
          <w:spacing w:val="-3"/>
          <w:sz w:val="24"/>
          <w:szCs w:val="24"/>
        </w:rPr>
        <w:t>). Specielt applikation i eller omkring øjnene skal undgås.</w:t>
      </w:r>
    </w:p>
    <w:p w:rsidR="00FC3A5E" w:rsidRPr="00A0374A" w:rsidRDefault="00FC3A5E" w:rsidP="00FC3A5E">
      <w:pPr>
        <w:ind w:left="851"/>
        <w:rPr>
          <w:spacing w:val="-3"/>
          <w:sz w:val="24"/>
          <w:szCs w:val="24"/>
        </w:rPr>
      </w:pPr>
    </w:p>
    <w:p w:rsidR="00FC3A5E" w:rsidRPr="00A0374A" w:rsidRDefault="00FC3A5E" w:rsidP="00FC3A5E">
      <w:pPr>
        <w:ind w:left="851"/>
        <w:rPr>
          <w:spacing w:val="-3"/>
          <w:sz w:val="24"/>
          <w:szCs w:val="24"/>
        </w:rPr>
      </w:pPr>
      <w:r w:rsidRPr="00A0374A">
        <w:rPr>
          <w:spacing w:val="-3"/>
          <w:sz w:val="24"/>
          <w:szCs w:val="24"/>
        </w:rPr>
        <w:t xml:space="preserve">Behandling af HSV-infektion hos patienter, der samtidig har </w:t>
      </w:r>
      <w:proofErr w:type="spellStart"/>
      <w:r w:rsidRPr="00A0374A">
        <w:rPr>
          <w:spacing w:val="-3"/>
          <w:sz w:val="24"/>
          <w:szCs w:val="24"/>
        </w:rPr>
        <w:t>dermatitis</w:t>
      </w:r>
      <w:proofErr w:type="spellEnd"/>
      <w:r w:rsidRPr="00A0374A">
        <w:rPr>
          <w:spacing w:val="-3"/>
          <w:sz w:val="24"/>
          <w:szCs w:val="24"/>
        </w:rPr>
        <w:t xml:space="preserve"> af anden oprindelse omkring munden er ikke blevet undersøgt.</w:t>
      </w:r>
    </w:p>
    <w:p w:rsidR="00FC3A5E" w:rsidRPr="00A0374A" w:rsidRDefault="00FC3A5E" w:rsidP="00FC3A5E">
      <w:pPr>
        <w:ind w:left="851"/>
        <w:rPr>
          <w:spacing w:val="-3"/>
          <w:sz w:val="24"/>
          <w:szCs w:val="24"/>
        </w:rPr>
      </w:pPr>
      <w:r w:rsidRPr="00A0374A">
        <w:rPr>
          <w:spacing w:val="-3"/>
          <w:sz w:val="24"/>
          <w:szCs w:val="24"/>
        </w:rPr>
        <w:t>Cremen frarådes til stærkt immunkompromitterede patienter såsom aids-patienter og patienter, der har fået foretaget en transplantation, da en forhøjet risiko for udvikling af resistens ikke kan udelukkes for disse patienter. Disse patienter skal opfordres til at konsultere en læge, før behandling af enhver infektion.</w:t>
      </w:r>
    </w:p>
    <w:p w:rsidR="00FC3A5E" w:rsidRDefault="00FC3A5E" w:rsidP="00FC3A5E">
      <w:pPr>
        <w:ind w:left="851"/>
        <w:rPr>
          <w:spacing w:val="-3"/>
          <w:sz w:val="24"/>
          <w:szCs w:val="24"/>
        </w:rPr>
      </w:pPr>
    </w:p>
    <w:p w:rsidR="00FC3A5E" w:rsidRPr="00A0374A" w:rsidRDefault="00FC3A5E" w:rsidP="00FC3A5E">
      <w:pPr>
        <w:ind w:left="851"/>
        <w:rPr>
          <w:spacing w:val="-3"/>
          <w:sz w:val="24"/>
          <w:szCs w:val="24"/>
        </w:rPr>
      </w:pPr>
      <w:r>
        <w:rPr>
          <w:spacing w:val="-3"/>
          <w:sz w:val="24"/>
          <w:szCs w:val="24"/>
          <w:u w:val="single"/>
        </w:rPr>
        <w:t>Advarsel vedrørende hjælpestoffer</w:t>
      </w:r>
    </w:p>
    <w:p w:rsidR="00FC3A5E" w:rsidRDefault="00FC3A5E" w:rsidP="00FC3A5E">
      <w:pPr>
        <w:ind w:left="851"/>
        <w:rPr>
          <w:spacing w:val="-3"/>
          <w:sz w:val="24"/>
          <w:szCs w:val="24"/>
        </w:rPr>
      </w:pPr>
      <w:r>
        <w:rPr>
          <w:spacing w:val="-3"/>
          <w:sz w:val="24"/>
          <w:szCs w:val="24"/>
        </w:rPr>
        <w:t>Denne creme i</w:t>
      </w:r>
      <w:r w:rsidRPr="00A0374A">
        <w:rPr>
          <w:spacing w:val="-3"/>
          <w:sz w:val="24"/>
          <w:szCs w:val="24"/>
        </w:rPr>
        <w:t xml:space="preserve">ndeholder </w:t>
      </w:r>
      <w:proofErr w:type="spellStart"/>
      <w:r w:rsidRPr="00A0374A">
        <w:rPr>
          <w:spacing w:val="-3"/>
          <w:sz w:val="24"/>
          <w:szCs w:val="24"/>
        </w:rPr>
        <w:t>cetostearylalkohol</w:t>
      </w:r>
      <w:proofErr w:type="spellEnd"/>
      <w:r w:rsidRPr="00A0374A">
        <w:rPr>
          <w:spacing w:val="-3"/>
          <w:sz w:val="24"/>
          <w:szCs w:val="24"/>
        </w:rPr>
        <w:t xml:space="preserve">, som kan give lokalt hududslæt (f.eks. </w:t>
      </w:r>
      <w:proofErr w:type="spellStart"/>
      <w:r w:rsidRPr="00A0374A">
        <w:rPr>
          <w:spacing w:val="-3"/>
          <w:sz w:val="24"/>
          <w:szCs w:val="24"/>
        </w:rPr>
        <w:t>kontaktdermatit</w:t>
      </w:r>
      <w:proofErr w:type="spellEnd"/>
      <w:r w:rsidRPr="00A0374A">
        <w:rPr>
          <w:spacing w:val="-3"/>
          <w:sz w:val="24"/>
          <w:szCs w:val="24"/>
        </w:rPr>
        <w:t>)</w:t>
      </w:r>
      <w:r>
        <w:rPr>
          <w:spacing w:val="-3"/>
          <w:sz w:val="24"/>
          <w:szCs w:val="24"/>
        </w:rPr>
        <w:t xml:space="preserve"> og 416 mg </w:t>
      </w:r>
      <w:r w:rsidRPr="00296D49">
        <w:rPr>
          <w:spacing w:val="-3"/>
          <w:sz w:val="24"/>
          <w:szCs w:val="24"/>
        </w:rPr>
        <w:t>propylenglycol pr. gram creme som kan give irritation af huden.</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37724" w:rsidRPr="00C84483" w:rsidRDefault="00237724" w:rsidP="00237724">
      <w:pPr>
        <w:ind w:left="851"/>
        <w:rPr>
          <w:noProof/>
          <w:sz w:val="24"/>
          <w:szCs w:val="24"/>
        </w:rPr>
      </w:pPr>
      <w:r w:rsidRPr="00A0374A">
        <w:rPr>
          <w:noProof/>
          <w:sz w:val="24"/>
          <w:szCs w:val="24"/>
        </w:rPr>
        <w:t>Der er ikke udført interaktionsstudier. Erfaring fra kliniske studier har ikke identificeret nogen interaktioner ved samtidig administration af topikale eller systemiske lægemidler med Vectatone.</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A1736F" w:rsidRPr="00BA4587">
        <w:rPr>
          <w:b/>
          <w:noProof/>
          <w:sz w:val="24"/>
          <w:szCs w:val="24"/>
        </w:rPr>
        <w:t>Fertilitet, g</w:t>
      </w:r>
      <w:r w:rsidR="00A1736F" w:rsidRPr="00BA4587">
        <w:rPr>
          <w:b/>
          <w:sz w:val="24"/>
          <w:szCs w:val="24"/>
        </w:rPr>
        <w:t>raviditet og amning</w:t>
      </w:r>
      <w:bookmarkEnd w:id="1"/>
    </w:p>
    <w:p w:rsidR="00237724" w:rsidRPr="00A0374A" w:rsidRDefault="00237724" w:rsidP="00237724">
      <w:pPr>
        <w:ind w:left="851"/>
        <w:rPr>
          <w:i/>
          <w:color w:val="008000"/>
          <w:sz w:val="24"/>
          <w:szCs w:val="24"/>
        </w:rPr>
      </w:pPr>
    </w:p>
    <w:p w:rsidR="00237724" w:rsidRPr="00A0374A" w:rsidRDefault="00237724" w:rsidP="00237724">
      <w:pPr>
        <w:ind w:left="851"/>
        <w:rPr>
          <w:noProof/>
          <w:sz w:val="24"/>
          <w:szCs w:val="24"/>
          <w:u w:val="single"/>
        </w:rPr>
      </w:pPr>
      <w:r w:rsidRPr="00A0374A">
        <w:rPr>
          <w:noProof/>
          <w:sz w:val="24"/>
          <w:szCs w:val="24"/>
          <w:u w:val="single"/>
        </w:rPr>
        <w:t>Graviditet</w:t>
      </w:r>
    </w:p>
    <w:p w:rsidR="00237724" w:rsidRPr="00A0374A" w:rsidRDefault="00237724" w:rsidP="00237724">
      <w:pPr>
        <w:ind w:left="851"/>
        <w:rPr>
          <w:spacing w:val="-3"/>
          <w:sz w:val="24"/>
          <w:szCs w:val="24"/>
        </w:rPr>
      </w:pPr>
      <w:r>
        <w:rPr>
          <w:spacing w:val="-3"/>
          <w:sz w:val="24"/>
          <w:szCs w:val="24"/>
        </w:rPr>
        <w:t xml:space="preserve">Risikoen for bivirkninger hos gravide synes usandsynlig, da den systemiske absorption af </w:t>
      </w:r>
      <w:proofErr w:type="spellStart"/>
      <w:r>
        <w:rPr>
          <w:spacing w:val="-3"/>
          <w:sz w:val="24"/>
          <w:szCs w:val="24"/>
        </w:rPr>
        <w:t>penciclovir</w:t>
      </w:r>
      <w:proofErr w:type="spellEnd"/>
      <w:r>
        <w:rPr>
          <w:spacing w:val="-3"/>
          <w:sz w:val="24"/>
          <w:szCs w:val="24"/>
        </w:rPr>
        <w:t xml:space="preserve"> efter </w:t>
      </w:r>
      <w:proofErr w:type="spellStart"/>
      <w:r>
        <w:rPr>
          <w:spacing w:val="-3"/>
          <w:sz w:val="24"/>
          <w:szCs w:val="24"/>
        </w:rPr>
        <w:t>topikal</w:t>
      </w:r>
      <w:proofErr w:type="spellEnd"/>
      <w:r>
        <w:rPr>
          <w:spacing w:val="-3"/>
          <w:sz w:val="24"/>
          <w:szCs w:val="24"/>
        </w:rPr>
        <w:t xml:space="preserve"> applikation af </w:t>
      </w:r>
      <w:proofErr w:type="spellStart"/>
      <w:r>
        <w:rPr>
          <w:spacing w:val="-3"/>
          <w:sz w:val="24"/>
          <w:szCs w:val="24"/>
        </w:rPr>
        <w:t>Vectatone</w:t>
      </w:r>
      <w:proofErr w:type="spellEnd"/>
      <w:r>
        <w:rPr>
          <w:spacing w:val="-3"/>
          <w:sz w:val="24"/>
          <w:szCs w:val="24"/>
        </w:rPr>
        <w:t xml:space="preserve"> er vist at være minimal (se pkt. 5.2).</w:t>
      </w:r>
    </w:p>
    <w:p w:rsidR="00237724" w:rsidRPr="00A0374A" w:rsidRDefault="00237724" w:rsidP="00237724">
      <w:pPr>
        <w:ind w:left="851"/>
        <w:rPr>
          <w:spacing w:val="-3"/>
          <w:sz w:val="24"/>
          <w:szCs w:val="24"/>
        </w:rPr>
      </w:pPr>
    </w:p>
    <w:p w:rsidR="00237724" w:rsidRPr="00A0374A" w:rsidRDefault="00237724" w:rsidP="00237724">
      <w:pPr>
        <w:ind w:left="851"/>
        <w:rPr>
          <w:spacing w:val="-3"/>
          <w:sz w:val="24"/>
          <w:szCs w:val="24"/>
          <w:u w:val="single"/>
        </w:rPr>
      </w:pPr>
      <w:r w:rsidRPr="00A0374A">
        <w:rPr>
          <w:spacing w:val="-3"/>
          <w:sz w:val="24"/>
          <w:szCs w:val="24"/>
          <w:u w:val="single"/>
        </w:rPr>
        <w:t>Amning</w:t>
      </w:r>
    </w:p>
    <w:p w:rsidR="00237724" w:rsidRPr="00A0374A" w:rsidRDefault="00237724" w:rsidP="00237724">
      <w:pPr>
        <w:ind w:left="851"/>
        <w:rPr>
          <w:spacing w:val="-3"/>
          <w:sz w:val="24"/>
          <w:szCs w:val="24"/>
        </w:rPr>
      </w:pPr>
      <w:r>
        <w:rPr>
          <w:spacing w:val="-3"/>
          <w:sz w:val="24"/>
          <w:szCs w:val="24"/>
        </w:rPr>
        <w:t xml:space="preserve">Der er ingen oplysninger om udskillelse af </w:t>
      </w:r>
      <w:proofErr w:type="spellStart"/>
      <w:r>
        <w:rPr>
          <w:spacing w:val="-3"/>
          <w:sz w:val="24"/>
          <w:szCs w:val="24"/>
        </w:rPr>
        <w:t>penciclovir</w:t>
      </w:r>
      <w:proofErr w:type="spellEnd"/>
      <w:r>
        <w:rPr>
          <w:spacing w:val="-3"/>
          <w:sz w:val="24"/>
          <w:szCs w:val="24"/>
        </w:rPr>
        <w:t xml:space="preserve"> i human mælk. Risikoen for bivirkninger hos ammende kvinder synes usandsynlig, da den systemiske absorption af </w:t>
      </w:r>
      <w:proofErr w:type="spellStart"/>
      <w:r>
        <w:rPr>
          <w:spacing w:val="-3"/>
          <w:sz w:val="24"/>
          <w:szCs w:val="24"/>
        </w:rPr>
        <w:t>penciclovir</w:t>
      </w:r>
      <w:proofErr w:type="spellEnd"/>
      <w:r>
        <w:rPr>
          <w:spacing w:val="-3"/>
          <w:sz w:val="24"/>
          <w:szCs w:val="24"/>
        </w:rPr>
        <w:t xml:space="preserve"> efter </w:t>
      </w:r>
      <w:proofErr w:type="spellStart"/>
      <w:r>
        <w:rPr>
          <w:spacing w:val="-3"/>
          <w:sz w:val="24"/>
          <w:szCs w:val="24"/>
        </w:rPr>
        <w:t>topikal</w:t>
      </w:r>
      <w:proofErr w:type="spellEnd"/>
      <w:r>
        <w:rPr>
          <w:spacing w:val="-3"/>
          <w:sz w:val="24"/>
          <w:szCs w:val="24"/>
        </w:rPr>
        <w:t xml:space="preserve"> applikation af </w:t>
      </w:r>
      <w:proofErr w:type="spellStart"/>
      <w:r>
        <w:rPr>
          <w:spacing w:val="-3"/>
          <w:sz w:val="24"/>
          <w:szCs w:val="24"/>
        </w:rPr>
        <w:t>Vectatone</w:t>
      </w:r>
      <w:proofErr w:type="spellEnd"/>
      <w:r>
        <w:rPr>
          <w:spacing w:val="-3"/>
          <w:sz w:val="24"/>
          <w:szCs w:val="24"/>
        </w:rPr>
        <w:t xml:space="preserve"> er vist at være minimal (se pkt. 5.2). </w:t>
      </w:r>
      <w:r w:rsidRPr="00A0374A">
        <w:rPr>
          <w:spacing w:val="-3"/>
          <w:sz w:val="24"/>
          <w:szCs w:val="24"/>
        </w:rPr>
        <w:t xml:space="preserve"> </w:t>
      </w:r>
    </w:p>
    <w:p w:rsidR="00237724" w:rsidRPr="00A0374A" w:rsidRDefault="00237724" w:rsidP="00237724">
      <w:pPr>
        <w:ind w:left="851"/>
        <w:rPr>
          <w:spacing w:val="-3"/>
          <w:sz w:val="24"/>
          <w:szCs w:val="24"/>
        </w:rPr>
      </w:pPr>
    </w:p>
    <w:p w:rsidR="00237724" w:rsidRDefault="00237724" w:rsidP="00237724">
      <w:pPr>
        <w:ind w:left="851"/>
        <w:rPr>
          <w:spacing w:val="-3"/>
          <w:sz w:val="24"/>
          <w:szCs w:val="24"/>
        </w:rPr>
      </w:pPr>
      <w:r w:rsidRPr="00A0374A">
        <w:rPr>
          <w:spacing w:val="-3"/>
          <w:sz w:val="24"/>
          <w:szCs w:val="24"/>
        </w:rPr>
        <w:t>Som for andre lægemidler, bør dette lægemiddel kun bruges af gravide og ammende mødre ved lægens anbefaling, hvis de potentielle fordele opvejer eventuelle risici ved behandling.</w:t>
      </w:r>
    </w:p>
    <w:p w:rsidR="00237724" w:rsidRDefault="00237724" w:rsidP="00237724">
      <w:pPr>
        <w:rPr>
          <w:spacing w:val="-3"/>
          <w:sz w:val="24"/>
          <w:szCs w:val="24"/>
          <w:u w:val="single"/>
        </w:rPr>
      </w:pPr>
    </w:p>
    <w:p w:rsidR="00237724" w:rsidRDefault="00237724" w:rsidP="00237724">
      <w:pPr>
        <w:ind w:left="851"/>
        <w:rPr>
          <w:spacing w:val="-3"/>
          <w:sz w:val="24"/>
          <w:szCs w:val="24"/>
          <w:u w:val="single"/>
        </w:rPr>
      </w:pPr>
      <w:r>
        <w:rPr>
          <w:spacing w:val="-3"/>
          <w:sz w:val="24"/>
          <w:szCs w:val="24"/>
          <w:u w:val="single"/>
        </w:rPr>
        <w:lastRenderedPageBreak/>
        <w:t>Fertilitet</w:t>
      </w:r>
    </w:p>
    <w:p w:rsidR="00237724" w:rsidRDefault="00237724" w:rsidP="00237724">
      <w:pPr>
        <w:ind w:left="851"/>
        <w:rPr>
          <w:spacing w:val="-3"/>
          <w:sz w:val="24"/>
          <w:szCs w:val="24"/>
        </w:rPr>
      </w:pPr>
      <w:r>
        <w:rPr>
          <w:spacing w:val="-1"/>
        </w:rPr>
        <w:t>Det foreligger ingen kliniske oplysninger om virkningerne af dette produkt på fertiliteten.</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A1736F" w:rsidRPr="00BA4587">
        <w:rPr>
          <w:b/>
          <w:sz w:val="24"/>
          <w:szCs w:val="24"/>
        </w:rPr>
        <w:t xml:space="preserve">Virkning på evnen til at føre motorkøretøj </w:t>
      </w:r>
      <w:r w:rsidR="00A1736F" w:rsidRPr="00BA4587">
        <w:rPr>
          <w:b/>
          <w:noProof/>
          <w:sz w:val="24"/>
          <w:szCs w:val="24"/>
        </w:rPr>
        <w:t>og</w:t>
      </w:r>
      <w:r w:rsidR="00A1736F" w:rsidRPr="00BA4587">
        <w:rPr>
          <w:b/>
          <w:sz w:val="24"/>
          <w:szCs w:val="24"/>
        </w:rPr>
        <w:t xml:space="preserve"> betjene maskiner</w:t>
      </w:r>
      <w:bookmarkEnd w:id="2"/>
    </w:p>
    <w:p w:rsidR="00237724" w:rsidRDefault="00237724" w:rsidP="00237724">
      <w:pPr>
        <w:ind w:left="851"/>
        <w:rPr>
          <w:sz w:val="24"/>
          <w:szCs w:val="24"/>
        </w:rPr>
      </w:pPr>
      <w:r>
        <w:rPr>
          <w:sz w:val="24"/>
          <w:szCs w:val="24"/>
        </w:rPr>
        <w:t>Ikke mærkning.</w:t>
      </w:r>
    </w:p>
    <w:p w:rsidR="00237724" w:rsidRPr="00C84483" w:rsidRDefault="00237724" w:rsidP="00237724">
      <w:pPr>
        <w:ind w:left="851"/>
        <w:rPr>
          <w:sz w:val="24"/>
          <w:szCs w:val="24"/>
        </w:rPr>
      </w:pPr>
      <w:proofErr w:type="spellStart"/>
      <w:r>
        <w:rPr>
          <w:sz w:val="24"/>
          <w:szCs w:val="24"/>
        </w:rPr>
        <w:t>Vectatone</w:t>
      </w:r>
      <w:proofErr w:type="spellEnd"/>
      <w:r w:rsidRPr="00A0374A">
        <w:rPr>
          <w:sz w:val="24"/>
          <w:szCs w:val="24"/>
        </w:rPr>
        <w:t xml:space="preserve"> påvirker ikke eller kun i ubetydelig grad evnen til at føre motorkøretøj </w:t>
      </w:r>
      <w:r w:rsidRPr="00A0374A">
        <w:rPr>
          <w:noProof/>
          <w:sz w:val="24"/>
          <w:szCs w:val="24"/>
        </w:rPr>
        <w:t>og</w:t>
      </w:r>
      <w:r w:rsidRPr="00A0374A">
        <w:rPr>
          <w:sz w:val="24"/>
          <w:szCs w:val="24"/>
        </w:rPr>
        <w:t xml:space="preserve"> betjene maskiner.</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4.8</w:t>
      </w:r>
      <w:r w:rsidRPr="00C84483">
        <w:rPr>
          <w:b/>
          <w:sz w:val="24"/>
          <w:szCs w:val="24"/>
        </w:rPr>
        <w:tab/>
        <w:t>Bivirkninger</w:t>
      </w:r>
    </w:p>
    <w:p w:rsidR="00237724" w:rsidRPr="00A0374A" w:rsidRDefault="00237724" w:rsidP="00237724">
      <w:pPr>
        <w:ind w:left="851"/>
        <w:rPr>
          <w:spacing w:val="-3"/>
          <w:sz w:val="24"/>
          <w:szCs w:val="24"/>
        </w:rPr>
      </w:pPr>
      <w:r w:rsidRPr="00A0374A">
        <w:rPr>
          <w:spacing w:val="-3"/>
          <w:sz w:val="24"/>
          <w:szCs w:val="24"/>
        </w:rPr>
        <w:t xml:space="preserve">Erfaring fra kliniske studier har ikke vist forskel på forekomsten eller typen af bivirkninger hos patienter behandlet med </w:t>
      </w:r>
      <w:proofErr w:type="spellStart"/>
      <w:r>
        <w:rPr>
          <w:spacing w:val="-3"/>
          <w:sz w:val="24"/>
          <w:szCs w:val="24"/>
        </w:rPr>
        <w:t>Vectatone</w:t>
      </w:r>
      <w:proofErr w:type="spellEnd"/>
      <w:r w:rsidRPr="00A0374A">
        <w:rPr>
          <w:spacing w:val="-3"/>
          <w:sz w:val="24"/>
          <w:szCs w:val="24"/>
        </w:rPr>
        <w:t xml:space="preserve"> og placebo. De mest almindelige bivirkninger er bivirkninger på applikationsstedet. </w:t>
      </w:r>
    </w:p>
    <w:p w:rsidR="00237724" w:rsidRPr="00A0374A" w:rsidRDefault="00237724" w:rsidP="00237724">
      <w:pPr>
        <w:ind w:left="851"/>
        <w:rPr>
          <w:noProof/>
          <w:sz w:val="24"/>
          <w:szCs w:val="24"/>
        </w:rPr>
      </w:pPr>
    </w:p>
    <w:p w:rsidR="00237724" w:rsidRPr="00A0374A" w:rsidRDefault="00237724" w:rsidP="00237724">
      <w:pPr>
        <w:ind w:left="851"/>
        <w:rPr>
          <w:spacing w:val="-3"/>
          <w:sz w:val="24"/>
          <w:szCs w:val="24"/>
        </w:rPr>
      </w:pPr>
      <w:r w:rsidRPr="00A0374A">
        <w:rPr>
          <w:spacing w:val="-3"/>
          <w:sz w:val="24"/>
          <w:szCs w:val="24"/>
        </w:rPr>
        <w:t xml:space="preserve">Bivirkningerne angives under de relevante organklasser opdelt efter frekvens. Frekvenserne er defineret som: </w:t>
      </w:r>
      <w:r w:rsidRPr="00A0374A">
        <w:rPr>
          <w:i/>
          <w:spacing w:val="-3"/>
          <w:sz w:val="24"/>
          <w:szCs w:val="24"/>
        </w:rPr>
        <w:t>meget almindelig</w:t>
      </w:r>
      <w:r w:rsidRPr="00A0374A">
        <w:rPr>
          <w:spacing w:val="-3"/>
          <w:sz w:val="24"/>
          <w:szCs w:val="24"/>
        </w:rPr>
        <w:t xml:space="preserve"> (&gt;1/10), </w:t>
      </w:r>
      <w:r w:rsidRPr="00A0374A">
        <w:rPr>
          <w:i/>
          <w:spacing w:val="-3"/>
          <w:sz w:val="24"/>
          <w:szCs w:val="24"/>
        </w:rPr>
        <w:t>almindelig</w:t>
      </w:r>
      <w:r w:rsidRPr="00A0374A">
        <w:rPr>
          <w:spacing w:val="-3"/>
          <w:sz w:val="24"/>
          <w:szCs w:val="24"/>
        </w:rPr>
        <w:t xml:space="preserve"> (&gt;1/100 til &lt;1/10), </w:t>
      </w:r>
      <w:r w:rsidRPr="00A0374A">
        <w:rPr>
          <w:i/>
          <w:spacing w:val="-3"/>
          <w:sz w:val="24"/>
          <w:szCs w:val="24"/>
        </w:rPr>
        <w:t>ikke almindelig</w:t>
      </w:r>
      <w:r w:rsidRPr="00A0374A">
        <w:rPr>
          <w:spacing w:val="-3"/>
          <w:sz w:val="24"/>
          <w:szCs w:val="24"/>
        </w:rPr>
        <w:t xml:space="preserve"> (&gt;1/1000 til &lt;1/100), </w:t>
      </w:r>
      <w:r w:rsidRPr="00A0374A">
        <w:rPr>
          <w:i/>
          <w:spacing w:val="-3"/>
          <w:sz w:val="24"/>
          <w:szCs w:val="24"/>
        </w:rPr>
        <w:t>sjælden</w:t>
      </w:r>
      <w:r w:rsidRPr="00A0374A">
        <w:rPr>
          <w:spacing w:val="-3"/>
          <w:sz w:val="24"/>
          <w:szCs w:val="24"/>
        </w:rPr>
        <w:t xml:space="preserve"> (&gt;1/10.000 til &lt;1/1000), </w:t>
      </w:r>
      <w:r w:rsidRPr="00A0374A">
        <w:rPr>
          <w:i/>
          <w:spacing w:val="-3"/>
          <w:sz w:val="24"/>
          <w:szCs w:val="24"/>
        </w:rPr>
        <w:t>meget sjælden</w:t>
      </w:r>
      <w:r w:rsidRPr="00A0374A">
        <w:rPr>
          <w:spacing w:val="-3"/>
          <w:sz w:val="24"/>
          <w:szCs w:val="24"/>
        </w:rPr>
        <w:t xml:space="preserve"> (&lt;1/10.000), </w:t>
      </w:r>
      <w:r w:rsidRPr="00A0374A">
        <w:rPr>
          <w:i/>
          <w:spacing w:val="-3"/>
          <w:sz w:val="24"/>
          <w:szCs w:val="24"/>
        </w:rPr>
        <w:t>ikke kendt</w:t>
      </w:r>
      <w:r w:rsidRPr="00A0374A">
        <w:rPr>
          <w:spacing w:val="-3"/>
          <w:sz w:val="24"/>
          <w:szCs w:val="24"/>
        </w:rPr>
        <w:t xml:space="preserve"> (kan ikke estimeres ud fra forhåndenværende data)</w:t>
      </w:r>
      <w:r>
        <w:rPr>
          <w:spacing w:val="-3"/>
          <w:sz w:val="24"/>
          <w:szCs w:val="24"/>
        </w:rPr>
        <w:t>.</w:t>
      </w:r>
    </w:p>
    <w:p w:rsidR="00237724" w:rsidRPr="00A0374A" w:rsidRDefault="00237724" w:rsidP="00237724">
      <w:pPr>
        <w:ind w:left="851"/>
        <w:rPr>
          <w:spacing w:val="-3"/>
          <w:sz w:val="24"/>
          <w:szCs w:val="24"/>
        </w:rPr>
      </w:pPr>
      <w:r w:rsidRPr="00A0374A">
        <w:rPr>
          <w:spacing w:val="-3"/>
          <w:sz w:val="24"/>
          <w:szCs w:val="24"/>
        </w:rPr>
        <w:t>Inden for hver enkelt frekvensgruppe er bivirkningerne opstillet efter, hvor alvorlige de er. De alvorligste bivirkninger er anført først.</w:t>
      </w:r>
    </w:p>
    <w:p w:rsidR="00237724" w:rsidRDefault="00237724" w:rsidP="00237724">
      <w:pPr>
        <w:ind w:left="851"/>
        <w:rPr>
          <w:noProof/>
          <w:sz w:val="24"/>
          <w:szCs w:val="24"/>
        </w:rPr>
      </w:pPr>
    </w:p>
    <w:p w:rsidR="00237724" w:rsidRDefault="00237724" w:rsidP="00237724">
      <w:pPr>
        <w:ind w:left="851"/>
        <w:rPr>
          <w:noProof/>
          <w:sz w:val="24"/>
          <w:szCs w:val="24"/>
        </w:rPr>
      </w:pPr>
    </w:p>
    <w:tbl>
      <w:tblPr>
        <w:tblStyle w:val="Tabel-Gitter"/>
        <w:tblW w:w="0" w:type="auto"/>
        <w:tblInd w:w="851" w:type="dxa"/>
        <w:tblLook w:val="04A0" w:firstRow="1" w:lastRow="0" w:firstColumn="1" w:lastColumn="0" w:noHBand="0" w:noVBand="1"/>
      </w:tblPr>
      <w:tblGrid>
        <w:gridCol w:w="2944"/>
        <w:gridCol w:w="2857"/>
        <w:gridCol w:w="2976"/>
      </w:tblGrid>
      <w:tr w:rsidR="00237724" w:rsidTr="003B4BCE">
        <w:tc>
          <w:tcPr>
            <w:tcW w:w="3209"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b/>
                <w:noProof/>
                <w:sz w:val="24"/>
                <w:szCs w:val="24"/>
              </w:rPr>
            </w:pPr>
            <w:r>
              <w:rPr>
                <w:b/>
                <w:noProof/>
                <w:sz w:val="24"/>
                <w:szCs w:val="24"/>
              </w:rPr>
              <w:t>Organklasse</w:t>
            </w:r>
          </w:p>
        </w:tc>
        <w:tc>
          <w:tcPr>
            <w:tcW w:w="3209"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b/>
                <w:noProof/>
                <w:sz w:val="24"/>
                <w:szCs w:val="24"/>
              </w:rPr>
            </w:pPr>
            <w:r>
              <w:rPr>
                <w:b/>
                <w:noProof/>
                <w:sz w:val="24"/>
                <w:szCs w:val="24"/>
              </w:rPr>
              <w:t>Frekvens</w:t>
            </w:r>
          </w:p>
        </w:tc>
        <w:tc>
          <w:tcPr>
            <w:tcW w:w="3210"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b/>
                <w:noProof/>
                <w:sz w:val="24"/>
                <w:szCs w:val="24"/>
              </w:rPr>
            </w:pPr>
            <w:r>
              <w:rPr>
                <w:b/>
                <w:noProof/>
                <w:sz w:val="24"/>
                <w:szCs w:val="24"/>
              </w:rPr>
              <w:t>Bivirkning</w:t>
            </w:r>
          </w:p>
        </w:tc>
      </w:tr>
      <w:tr w:rsidR="00237724" w:rsidTr="003B4BCE">
        <w:tc>
          <w:tcPr>
            <w:tcW w:w="3209"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Almene symptomer og reaktioner på applikationssted</w:t>
            </w:r>
          </w:p>
        </w:tc>
        <w:tc>
          <w:tcPr>
            <w:tcW w:w="3209"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Almindelig</w:t>
            </w:r>
          </w:p>
        </w:tc>
        <w:tc>
          <w:tcPr>
            <w:tcW w:w="3210"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Reaktioner på applikationsstedet (herunder brændende følelse på huden, hudsmerter, hypæstesi)</w:t>
            </w:r>
          </w:p>
        </w:tc>
      </w:tr>
      <w:tr w:rsidR="00237724" w:rsidTr="003B4BCE">
        <w:tc>
          <w:tcPr>
            <w:tcW w:w="3209"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Immunsystemet</w:t>
            </w:r>
          </w:p>
        </w:tc>
        <w:tc>
          <w:tcPr>
            <w:tcW w:w="3209"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Ikke kendt</w:t>
            </w:r>
          </w:p>
        </w:tc>
        <w:tc>
          <w:tcPr>
            <w:tcW w:w="3210"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Hypersensitivitet, urticaria</w:t>
            </w:r>
          </w:p>
        </w:tc>
      </w:tr>
      <w:tr w:rsidR="00237724" w:rsidTr="003B4BCE">
        <w:tc>
          <w:tcPr>
            <w:tcW w:w="3209"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Hud og subkutane væv</w:t>
            </w:r>
          </w:p>
        </w:tc>
        <w:tc>
          <w:tcPr>
            <w:tcW w:w="3209"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Ikke kendt</w:t>
            </w:r>
          </w:p>
        </w:tc>
        <w:tc>
          <w:tcPr>
            <w:tcW w:w="3210" w:type="dxa"/>
            <w:tcBorders>
              <w:top w:val="single" w:sz="4" w:space="0" w:color="auto"/>
              <w:left w:val="single" w:sz="4" w:space="0" w:color="auto"/>
              <w:bottom w:val="single" w:sz="4" w:space="0" w:color="auto"/>
              <w:right w:val="single" w:sz="4" w:space="0" w:color="auto"/>
            </w:tcBorders>
            <w:hideMark/>
          </w:tcPr>
          <w:p w:rsidR="00237724" w:rsidRDefault="00237724" w:rsidP="003B4BCE">
            <w:pPr>
              <w:rPr>
                <w:noProof/>
                <w:sz w:val="24"/>
                <w:szCs w:val="24"/>
              </w:rPr>
            </w:pPr>
            <w:r>
              <w:rPr>
                <w:noProof/>
                <w:sz w:val="24"/>
                <w:szCs w:val="24"/>
              </w:rPr>
              <w:t>Allergisk dermatitis (inklusive udslæt, pruritus, blistre og ødemer)</w:t>
            </w:r>
          </w:p>
        </w:tc>
      </w:tr>
    </w:tbl>
    <w:p w:rsidR="00237724" w:rsidRDefault="00237724" w:rsidP="00237724">
      <w:pPr>
        <w:autoSpaceDE w:val="0"/>
        <w:autoSpaceDN w:val="0"/>
        <w:ind w:left="851"/>
        <w:rPr>
          <w:sz w:val="24"/>
          <w:szCs w:val="24"/>
          <w:u w:val="single"/>
        </w:rPr>
      </w:pPr>
    </w:p>
    <w:p w:rsidR="00237724" w:rsidRPr="00525B88" w:rsidRDefault="00237724" w:rsidP="00237724">
      <w:pPr>
        <w:autoSpaceDE w:val="0"/>
        <w:autoSpaceDN w:val="0"/>
        <w:ind w:left="851"/>
        <w:rPr>
          <w:sz w:val="24"/>
          <w:szCs w:val="24"/>
          <w:u w:val="single"/>
        </w:rPr>
      </w:pPr>
      <w:r w:rsidRPr="00525B88">
        <w:rPr>
          <w:sz w:val="24"/>
          <w:szCs w:val="24"/>
          <w:u w:val="single"/>
        </w:rPr>
        <w:t xml:space="preserve">Indberetning af </w:t>
      </w:r>
      <w:r>
        <w:rPr>
          <w:sz w:val="24"/>
          <w:szCs w:val="24"/>
          <w:u w:val="single"/>
        </w:rPr>
        <w:t>formodede</w:t>
      </w:r>
      <w:r w:rsidRPr="00525B88">
        <w:rPr>
          <w:sz w:val="24"/>
          <w:szCs w:val="24"/>
          <w:u w:val="single"/>
        </w:rPr>
        <w:t xml:space="preserve"> bivirkninger</w:t>
      </w:r>
    </w:p>
    <w:p w:rsidR="00237724" w:rsidRPr="00525B88" w:rsidRDefault="00237724" w:rsidP="00237724">
      <w:pPr>
        <w:ind w:left="851"/>
        <w:rPr>
          <w:sz w:val="24"/>
          <w:szCs w:val="24"/>
        </w:rPr>
      </w:pPr>
      <w:r w:rsidRPr="00525B88">
        <w:rPr>
          <w:sz w:val="24"/>
          <w:szCs w:val="24"/>
        </w:rPr>
        <w:t xml:space="preserve">Når lægemidlet er godkendt, er indberetning af </w:t>
      </w:r>
      <w:r>
        <w:rPr>
          <w:sz w:val="24"/>
          <w:szCs w:val="24"/>
        </w:rPr>
        <w:t>formodede</w:t>
      </w:r>
      <w:r w:rsidRPr="00525B88">
        <w:rPr>
          <w:sz w:val="24"/>
          <w:szCs w:val="24"/>
        </w:rPr>
        <w:t xml:space="preserve"> bivirkninger vigtig. Det muliggør løbende overvågning af benefit/</w:t>
      </w:r>
      <w:proofErr w:type="spellStart"/>
      <w:r w:rsidRPr="00525B88">
        <w:rPr>
          <w:sz w:val="24"/>
          <w:szCs w:val="24"/>
        </w:rPr>
        <w:t>risk</w:t>
      </w:r>
      <w:proofErr w:type="spellEnd"/>
      <w:r w:rsidRPr="00525B88">
        <w:rPr>
          <w:sz w:val="24"/>
          <w:szCs w:val="24"/>
        </w:rPr>
        <w:t xml:space="preserve">-forholdet for lægemidlet. </w:t>
      </w:r>
      <w:r w:rsidR="00FC3A5E">
        <w:rPr>
          <w:sz w:val="24"/>
          <w:szCs w:val="24"/>
        </w:rPr>
        <w:t>Sundhedspersoner</w:t>
      </w:r>
      <w:r w:rsidRPr="00525B88">
        <w:rPr>
          <w:sz w:val="24"/>
          <w:szCs w:val="24"/>
        </w:rPr>
        <w:t xml:space="preserve"> anmodes om at indberette alle </w:t>
      </w:r>
      <w:r>
        <w:rPr>
          <w:sz w:val="24"/>
          <w:szCs w:val="24"/>
        </w:rPr>
        <w:t>formodede</w:t>
      </w:r>
      <w:r w:rsidRPr="00525B88">
        <w:rPr>
          <w:sz w:val="24"/>
          <w:szCs w:val="24"/>
        </w:rPr>
        <w:t xml:space="preserve"> bivirkninger via:</w:t>
      </w:r>
    </w:p>
    <w:p w:rsidR="00237724" w:rsidRPr="00525B88" w:rsidRDefault="00237724" w:rsidP="00237724">
      <w:pPr>
        <w:ind w:left="851"/>
        <w:rPr>
          <w:sz w:val="24"/>
          <w:szCs w:val="24"/>
        </w:rPr>
      </w:pPr>
    </w:p>
    <w:p w:rsidR="00237724" w:rsidRPr="00525B88" w:rsidRDefault="00237724" w:rsidP="00237724">
      <w:pPr>
        <w:ind w:left="851"/>
        <w:rPr>
          <w:sz w:val="24"/>
          <w:szCs w:val="24"/>
        </w:rPr>
      </w:pPr>
      <w:r>
        <w:rPr>
          <w:sz w:val="24"/>
          <w:szCs w:val="24"/>
        </w:rPr>
        <w:t>Lægemiddel</w:t>
      </w:r>
      <w:r w:rsidRPr="00525B88">
        <w:rPr>
          <w:sz w:val="24"/>
          <w:szCs w:val="24"/>
        </w:rPr>
        <w:t>styrelsen</w:t>
      </w:r>
    </w:p>
    <w:p w:rsidR="00237724" w:rsidRPr="00525B88" w:rsidRDefault="00237724" w:rsidP="00237724">
      <w:pPr>
        <w:ind w:left="851"/>
        <w:rPr>
          <w:sz w:val="24"/>
          <w:szCs w:val="24"/>
        </w:rPr>
      </w:pPr>
      <w:r w:rsidRPr="00525B88">
        <w:rPr>
          <w:sz w:val="24"/>
          <w:szCs w:val="24"/>
        </w:rPr>
        <w:t>Axel Heides Gade 1</w:t>
      </w:r>
    </w:p>
    <w:p w:rsidR="00237724" w:rsidRPr="00525B88" w:rsidRDefault="00237724" w:rsidP="00237724">
      <w:pPr>
        <w:ind w:left="851"/>
        <w:rPr>
          <w:sz w:val="24"/>
          <w:szCs w:val="24"/>
        </w:rPr>
      </w:pPr>
      <w:r w:rsidRPr="00525B88">
        <w:rPr>
          <w:sz w:val="24"/>
          <w:szCs w:val="24"/>
        </w:rPr>
        <w:t>DK-2300 København S</w:t>
      </w:r>
    </w:p>
    <w:p w:rsidR="00237724" w:rsidRPr="00882988" w:rsidRDefault="00237724" w:rsidP="00237724">
      <w:pPr>
        <w:ind w:left="851"/>
        <w:rPr>
          <w:sz w:val="24"/>
          <w:szCs w:val="24"/>
        </w:rPr>
      </w:pPr>
      <w:r w:rsidRPr="00882988">
        <w:rPr>
          <w:sz w:val="24"/>
          <w:szCs w:val="24"/>
        </w:rPr>
        <w:t xml:space="preserve">Websted: </w:t>
      </w:r>
      <w:hyperlink r:id="rId8" w:history="1">
        <w:r w:rsidRPr="00882988">
          <w:rPr>
            <w:color w:val="0000FF"/>
            <w:sz w:val="24"/>
            <w:u w:val="single"/>
          </w:rPr>
          <w:t>www.meldenbivirkning.dk</w:t>
        </w:r>
      </w:hyperlink>
    </w:p>
    <w:p w:rsidR="00237724" w:rsidRPr="00882988" w:rsidRDefault="00237724" w:rsidP="00237724">
      <w:pPr>
        <w:rPr>
          <w:szCs w:val="24"/>
        </w:rPr>
      </w:pPr>
    </w:p>
    <w:p w:rsidR="00237724" w:rsidRPr="00C84483" w:rsidRDefault="00237724" w:rsidP="00237724">
      <w:pPr>
        <w:tabs>
          <w:tab w:val="left" w:pos="851"/>
        </w:tabs>
        <w:ind w:left="851" w:hanging="851"/>
        <w:rPr>
          <w:b/>
          <w:sz w:val="24"/>
          <w:szCs w:val="24"/>
        </w:rPr>
      </w:pPr>
      <w:r w:rsidRPr="00C84483">
        <w:rPr>
          <w:b/>
          <w:sz w:val="24"/>
          <w:szCs w:val="24"/>
        </w:rPr>
        <w:t>4.9</w:t>
      </w:r>
      <w:r w:rsidRPr="00C84483">
        <w:rPr>
          <w:b/>
          <w:sz w:val="24"/>
          <w:szCs w:val="24"/>
        </w:rPr>
        <w:tab/>
        <w:t>Overdosering</w:t>
      </w:r>
    </w:p>
    <w:p w:rsidR="00237724" w:rsidRPr="00C84483" w:rsidRDefault="00237724" w:rsidP="00237724">
      <w:pPr>
        <w:ind w:left="851"/>
        <w:rPr>
          <w:sz w:val="24"/>
          <w:szCs w:val="24"/>
        </w:rPr>
      </w:pPr>
      <w:r w:rsidRPr="00A0374A">
        <w:rPr>
          <w:sz w:val="24"/>
          <w:szCs w:val="24"/>
        </w:rPr>
        <w:t xml:space="preserve">Ingen ubehagelige symptomer kan forventes, heller ikke hvis en hel tube af </w:t>
      </w:r>
      <w:proofErr w:type="spellStart"/>
      <w:r>
        <w:rPr>
          <w:sz w:val="24"/>
          <w:szCs w:val="24"/>
        </w:rPr>
        <w:t>Vectatone</w:t>
      </w:r>
      <w:proofErr w:type="spellEnd"/>
      <w:r w:rsidRPr="00A0374A">
        <w:rPr>
          <w:sz w:val="24"/>
          <w:szCs w:val="24"/>
        </w:rPr>
        <w:t xml:space="preserve"> indtages oralt; </w:t>
      </w:r>
      <w:proofErr w:type="spellStart"/>
      <w:r w:rsidRPr="00A0374A">
        <w:rPr>
          <w:sz w:val="24"/>
          <w:szCs w:val="24"/>
        </w:rPr>
        <w:t>penciclovir</w:t>
      </w:r>
      <w:proofErr w:type="spellEnd"/>
      <w:r w:rsidRPr="00A0374A">
        <w:rPr>
          <w:sz w:val="24"/>
          <w:szCs w:val="24"/>
        </w:rPr>
        <w:t xml:space="preserve"> har ringe absorption efter oral administration. Nogen irritation i munden kan dog forekomme. Ingen specifik behandling er nødvendig ved oral indtagelse ved hændeligt uheld.</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4.10</w:t>
      </w:r>
      <w:r w:rsidRPr="00C84483">
        <w:rPr>
          <w:b/>
          <w:sz w:val="24"/>
          <w:szCs w:val="24"/>
        </w:rPr>
        <w:tab/>
        <w:t>Udlevering</w:t>
      </w:r>
    </w:p>
    <w:p w:rsidR="00237724" w:rsidRPr="00C84483" w:rsidRDefault="00237724" w:rsidP="00237724">
      <w:pPr>
        <w:tabs>
          <w:tab w:val="left" w:pos="851"/>
        </w:tabs>
        <w:ind w:left="851" w:hanging="851"/>
        <w:rPr>
          <w:sz w:val="24"/>
          <w:szCs w:val="24"/>
        </w:rPr>
      </w:pPr>
      <w:r w:rsidRPr="00C84483">
        <w:rPr>
          <w:sz w:val="24"/>
          <w:szCs w:val="24"/>
        </w:rPr>
        <w:tab/>
      </w:r>
      <w:r>
        <w:rPr>
          <w:sz w:val="24"/>
          <w:szCs w:val="24"/>
        </w:rPr>
        <w:t>HX</w:t>
      </w:r>
    </w:p>
    <w:p w:rsidR="00237724" w:rsidRPr="00C84483" w:rsidRDefault="00237724" w:rsidP="00237724">
      <w:pPr>
        <w:tabs>
          <w:tab w:val="left" w:pos="851"/>
        </w:tabs>
        <w:rPr>
          <w:sz w:val="24"/>
          <w:szCs w:val="24"/>
        </w:rPr>
      </w:pPr>
    </w:p>
    <w:p w:rsidR="00237724" w:rsidRPr="00C84483" w:rsidRDefault="00237724" w:rsidP="00237724">
      <w:pPr>
        <w:tabs>
          <w:tab w:val="left" w:pos="851"/>
        </w:tabs>
        <w:rPr>
          <w:b/>
          <w:sz w:val="24"/>
          <w:szCs w:val="24"/>
        </w:rPr>
      </w:pPr>
      <w:r>
        <w:rPr>
          <w:sz w:val="24"/>
          <w:szCs w:val="24"/>
        </w:rPr>
        <w:br w:type="page"/>
      </w:r>
      <w:r w:rsidRPr="00C84483">
        <w:rPr>
          <w:b/>
          <w:sz w:val="24"/>
          <w:szCs w:val="24"/>
        </w:rPr>
        <w:lastRenderedPageBreak/>
        <w:t>5.</w:t>
      </w:r>
      <w:r w:rsidRPr="00C84483">
        <w:rPr>
          <w:b/>
          <w:sz w:val="24"/>
          <w:szCs w:val="24"/>
        </w:rPr>
        <w:tab/>
        <w:t>FARMAKOLOGISKE EGENSKABER</w:t>
      </w:r>
    </w:p>
    <w:p w:rsidR="00237724" w:rsidRPr="00C84483" w:rsidRDefault="00237724" w:rsidP="00237724">
      <w:pPr>
        <w:tabs>
          <w:tab w:val="left" w:pos="851"/>
        </w:tabs>
        <w:rPr>
          <w:sz w:val="24"/>
          <w:szCs w:val="24"/>
        </w:rPr>
      </w:pPr>
    </w:p>
    <w:p w:rsidR="00237724" w:rsidRPr="00C84483" w:rsidRDefault="00237724" w:rsidP="0023772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1736F" w:rsidRDefault="00A1736F" w:rsidP="00A1736F">
      <w:pPr>
        <w:suppressAutoHyphens/>
        <w:ind w:left="851"/>
        <w:rPr>
          <w:sz w:val="24"/>
          <w:szCs w:val="24"/>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r w:rsidRPr="00C922B2">
        <w:rPr>
          <w:sz w:val="24"/>
          <w:szCs w:val="24"/>
        </w:rPr>
        <w:t xml:space="preserve"> </w:t>
      </w:r>
      <w:bookmarkEnd w:id="4"/>
      <w:r w:rsidRPr="00A0374A">
        <w:rPr>
          <w:spacing w:val="-3"/>
          <w:sz w:val="24"/>
          <w:szCs w:val="24"/>
        </w:rPr>
        <w:t>Antivirale midler til dermatologisk brug</w:t>
      </w:r>
      <w:r>
        <w:rPr>
          <w:sz w:val="24"/>
          <w:szCs w:val="24"/>
        </w:rPr>
        <w:t>.</w:t>
      </w:r>
      <w:r>
        <w:rPr>
          <w:sz w:val="24"/>
          <w:szCs w:val="24"/>
        </w:rPr>
        <w:t xml:space="preserve"> </w:t>
      </w:r>
    </w:p>
    <w:p w:rsidR="00237724" w:rsidRDefault="00A1736F" w:rsidP="00A1736F">
      <w:pPr>
        <w:suppressAutoHyphens/>
        <w:ind w:left="851"/>
        <w:rPr>
          <w:sz w:val="24"/>
          <w:szCs w:val="24"/>
        </w:rPr>
      </w:pPr>
      <w:r w:rsidRPr="00A0374A">
        <w:rPr>
          <w:sz w:val="24"/>
          <w:szCs w:val="24"/>
        </w:rPr>
        <w:t>ATC-kode: D</w:t>
      </w:r>
      <w:r>
        <w:rPr>
          <w:sz w:val="24"/>
          <w:szCs w:val="24"/>
        </w:rPr>
        <w:t xml:space="preserve"> </w:t>
      </w:r>
      <w:r w:rsidRPr="00A0374A">
        <w:rPr>
          <w:sz w:val="24"/>
          <w:szCs w:val="24"/>
        </w:rPr>
        <w:t>06</w:t>
      </w:r>
      <w:r>
        <w:rPr>
          <w:sz w:val="24"/>
          <w:szCs w:val="24"/>
        </w:rPr>
        <w:t xml:space="preserve"> </w:t>
      </w:r>
      <w:r w:rsidRPr="00A0374A">
        <w:rPr>
          <w:sz w:val="24"/>
          <w:szCs w:val="24"/>
        </w:rPr>
        <w:t>BB</w:t>
      </w:r>
      <w:r>
        <w:rPr>
          <w:sz w:val="24"/>
          <w:szCs w:val="24"/>
        </w:rPr>
        <w:t xml:space="preserve"> </w:t>
      </w:r>
      <w:r w:rsidRPr="00A0374A">
        <w:rPr>
          <w:sz w:val="24"/>
          <w:szCs w:val="24"/>
        </w:rPr>
        <w:t>06</w:t>
      </w:r>
      <w:r>
        <w:rPr>
          <w:sz w:val="24"/>
          <w:szCs w:val="24"/>
        </w:rPr>
        <w:t xml:space="preserve">. </w:t>
      </w:r>
    </w:p>
    <w:p w:rsidR="00A1736F" w:rsidRPr="00A0374A" w:rsidRDefault="00A1736F" w:rsidP="00A1736F">
      <w:pPr>
        <w:suppressAutoHyphens/>
        <w:ind w:left="851"/>
        <w:rPr>
          <w:sz w:val="24"/>
          <w:szCs w:val="24"/>
        </w:rPr>
      </w:pPr>
    </w:p>
    <w:p w:rsidR="00237724" w:rsidRPr="00A0374A" w:rsidRDefault="00237724" w:rsidP="00237724">
      <w:pPr>
        <w:suppressAutoHyphens/>
        <w:ind w:left="851"/>
        <w:rPr>
          <w:sz w:val="24"/>
          <w:szCs w:val="24"/>
          <w:u w:val="single"/>
        </w:rPr>
      </w:pPr>
      <w:r w:rsidRPr="00A0374A">
        <w:rPr>
          <w:sz w:val="24"/>
          <w:szCs w:val="24"/>
          <w:u w:val="single"/>
        </w:rPr>
        <w:t>Virkningsmekanisme</w:t>
      </w:r>
    </w:p>
    <w:p w:rsidR="00237724" w:rsidRPr="00A0374A" w:rsidRDefault="00237724" w:rsidP="00237724">
      <w:pPr>
        <w:suppressAutoHyphens/>
        <w:ind w:left="851"/>
        <w:rPr>
          <w:sz w:val="24"/>
          <w:szCs w:val="24"/>
        </w:rPr>
      </w:pPr>
      <w:proofErr w:type="spellStart"/>
      <w:r w:rsidRPr="00A0374A">
        <w:rPr>
          <w:sz w:val="24"/>
          <w:szCs w:val="24"/>
        </w:rPr>
        <w:t>Penciclovir</w:t>
      </w:r>
      <w:proofErr w:type="spellEnd"/>
      <w:r w:rsidRPr="00A0374A">
        <w:rPr>
          <w:sz w:val="24"/>
          <w:szCs w:val="24"/>
        </w:rPr>
        <w:t xml:space="preserve"> har i </w:t>
      </w:r>
      <w:r w:rsidRPr="00A0374A">
        <w:rPr>
          <w:i/>
          <w:sz w:val="24"/>
          <w:szCs w:val="24"/>
        </w:rPr>
        <w:t>in-</w:t>
      </w:r>
      <w:proofErr w:type="spellStart"/>
      <w:r w:rsidRPr="00A0374A">
        <w:rPr>
          <w:i/>
          <w:sz w:val="24"/>
          <w:szCs w:val="24"/>
        </w:rPr>
        <w:t>vivo</w:t>
      </w:r>
      <w:proofErr w:type="spellEnd"/>
      <w:r w:rsidRPr="00A0374A">
        <w:rPr>
          <w:sz w:val="24"/>
          <w:szCs w:val="24"/>
        </w:rPr>
        <w:t xml:space="preserve"> og </w:t>
      </w:r>
      <w:r w:rsidRPr="00A0374A">
        <w:rPr>
          <w:i/>
          <w:sz w:val="24"/>
          <w:szCs w:val="24"/>
        </w:rPr>
        <w:t>in-</w:t>
      </w:r>
      <w:proofErr w:type="spellStart"/>
      <w:r w:rsidRPr="00A0374A">
        <w:rPr>
          <w:i/>
          <w:sz w:val="24"/>
          <w:szCs w:val="24"/>
        </w:rPr>
        <w:t>vitro</w:t>
      </w:r>
      <w:proofErr w:type="spellEnd"/>
      <w:r w:rsidRPr="00A0374A">
        <w:rPr>
          <w:sz w:val="24"/>
          <w:szCs w:val="24"/>
        </w:rPr>
        <w:t xml:space="preserve"> studier vist sig at have virkning mod herpes </w:t>
      </w:r>
      <w:proofErr w:type="spellStart"/>
      <w:r w:rsidRPr="00A0374A">
        <w:rPr>
          <w:sz w:val="24"/>
          <w:szCs w:val="24"/>
        </w:rPr>
        <w:t>simplex</w:t>
      </w:r>
      <w:proofErr w:type="spellEnd"/>
      <w:r w:rsidRPr="00A0374A">
        <w:rPr>
          <w:sz w:val="24"/>
          <w:szCs w:val="24"/>
        </w:rPr>
        <w:t xml:space="preserve"> virus (type 1 og 2) samt </w:t>
      </w:r>
      <w:proofErr w:type="spellStart"/>
      <w:r w:rsidRPr="00A0374A">
        <w:rPr>
          <w:sz w:val="24"/>
          <w:szCs w:val="24"/>
        </w:rPr>
        <w:t>varicella</w:t>
      </w:r>
      <w:proofErr w:type="spellEnd"/>
      <w:r w:rsidRPr="00A0374A">
        <w:rPr>
          <w:sz w:val="24"/>
          <w:szCs w:val="24"/>
        </w:rPr>
        <w:t xml:space="preserve"> </w:t>
      </w:r>
      <w:proofErr w:type="spellStart"/>
      <w:r w:rsidRPr="00A0374A">
        <w:rPr>
          <w:sz w:val="24"/>
          <w:szCs w:val="24"/>
        </w:rPr>
        <w:t>zoster</w:t>
      </w:r>
      <w:proofErr w:type="spellEnd"/>
      <w:r w:rsidRPr="00A0374A">
        <w:rPr>
          <w:sz w:val="24"/>
          <w:szCs w:val="24"/>
        </w:rPr>
        <w:t xml:space="preserve"> vi</w:t>
      </w:r>
      <w:r>
        <w:rPr>
          <w:sz w:val="24"/>
          <w:szCs w:val="24"/>
        </w:rPr>
        <w:t xml:space="preserve">rus. </w:t>
      </w:r>
      <w:proofErr w:type="spellStart"/>
      <w:r>
        <w:rPr>
          <w:sz w:val="24"/>
          <w:szCs w:val="24"/>
        </w:rPr>
        <w:t>Penciclovir</w:t>
      </w:r>
      <w:proofErr w:type="spellEnd"/>
      <w:r>
        <w:rPr>
          <w:sz w:val="24"/>
          <w:szCs w:val="24"/>
        </w:rPr>
        <w:t xml:space="preserve"> angriber virus</w:t>
      </w:r>
      <w:r w:rsidRPr="00A0374A">
        <w:rPr>
          <w:sz w:val="24"/>
          <w:szCs w:val="24"/>
        </w:rPr>
        <w:t xml:space="preserve">inficerede celler og omdannes hurtigt til trifosfat (medieret af virusinduceret </w:t>
      </w:r>
      <w:proofErr w:type="spellStart"/>
      <w:r w:rsidRPr="00A0374A">
        <w:rPr>
          <w:sz w:val="24"/>
          <w:szCs w:val="24"/>
        </w:rPr>
        <w:t>tymidinkinase</w:t>
      </w:r>
      <w:proofErr w:type="spellEnd"/>
      <w:r w:rsidRPr="00A0374A">
        <w:rPr>
          <w:sz w:val="24"/>
          <w:szCs w:val="24"/>
        </w:rPr>
        <w:t xml:space="preserve">). </w:t>
      </w:r>
    </w:p>
    <w:p w:rsidR="00237724" w:rsidRPr="00A0374A" w:rsidRDefault="00237724" w:rsidP="00237724">
      <w:pPr>
        <w:suppressAutoHyphens/>
        <w:ind w:left="851"/>
        <w:rPr>
          <w:sz w:val="24"/>
          <w:szCs w:val="24"/>
        </w:rPr>
      </w:pPr>
    </w:p>
    <w:p w:rsidR="00237724" w:rsidRPr="00A0374A" w:rsidRDefault="00237724" w:rsidP="00237724">
      <w:pPr>
        <w:suppressAutoHyphens/>
        <w:ind w:left="851"/>
        <w:rPr>
          <w:sz w:val="24"/>
          <w:szCs w:val="24"/>
          <w:u w:val="single"/>
        </w:rPr>
      </w:pPr>
      <w:proofErr w:type="spellStart"/>
      <w:r w:rsidRPr="00A0374A">
        <w:rPr>
          <w:sz w:val="24"/>
          <w:szCs w:val="24"/>
          <w:u w:val="single"/>
        </w:rPr>
        <w:t>Farmakodynamisk</w:t>
      </w:r>
      <w:proofErr w:type="spellEnd"/>
      <w:r w:rsidRPr="00A0374A">
        <w:rPr>
          <w:sz w:val="24"/>
          <w:szCs w:val="24"/>
          <w:u w:val="single"/>
        </w:rPr>
        <w:t xml:space="preserve"> virkning</w:t>
      </w:r>
    </w:p>
    <w:p w:rsidR="00237724" w:rsidRPr="00A0374A" w:rsidRDefault="00237724" w:rsidP="00237724">
      <w:pPr>
        <w:suppressAutoHyphens/>
        <w:ind w:left="851"/>
        <w:rPr>
          <w:sz w:val="24"/>
          <w:szCs w:val="24"/>
        </w:rPr>
      </w:pPr>
      <w:proofErr w:type="spellStart"/>
      <w:r w:rsidRPr="00A0374A">
        <w:rPr>
          <w:sz w:val="24"/>
          <w:szCs w:val="24"/>
        </w:rPr>
        <w:t>Penciclovirtriphosphat</w:t>
      </w:r>
      <w:proofErr w:type="spellEnd"/>
      <w:r w:rsidRPr="00A0374A">
        <w:rPr>
          <w:sz w:val="24"/>
          <w:szCs w:val="24"/>
        </w:rPr>
        <w:t xml:space="preserve"> er til stede i inficerede celler i mere end 12 timer og hæmmer replikation af virus DNA. Halveringstiden af </w:t>
      </w:r>
      <w:proofErr w:type="spellStart"/>
      <w:r w:rsidRPr="00A0374A">
        <w:rPr>
          <w:sz w:val="24"/>
          <w:szCs w:val="24"/>
        </w:rPr>
        <w:t>penciclovirtriphosphat</w:t>
      </w:r>
      <w:proofErr w:type="spellEnd"/>
      <w:r w:rsidRPr="00A0374A">
        <w:rPr>
          <w:sz w:val="24"/>
          <w:szCs w:val="24"/>
        </w:rPr>
        <w:t xml:space="preserve"> er henholdsvis 9, 10 og 20 timer i celler inficeret med hhv. </w:t>
      </w:r>
      <w:proofErr w:type="spellStart"/>
      <w:r w:rsidRPr="00A0374A">
        <w:rPr>
          <w:sz w:val="24"/>
          <w:szCs w:val="24"/>
        </w:rPr>
        <w:t>varicella</w:t>
      </w:r>
      <w:proofErr w:type="spellEnd"/>
      <w:r w:rsidRPr="00A0374A">
        <w:rPr>
          <w:sz w:val="24"/>
          <w:szCs w:val="24"/>
        </w:rPr>
        <w:t xml:space="preserve"> </w:t>
      </w:r>
      <w:proofErr w:type="spellStart"/>
      <w:r w:rsidRPr="00A0374A">
        <w:rPr>
          <w:sz w:val="24"/>
          <w:szCs w:val="24"/>
        </w:rPr>
        <w:t>zoster</w:t>
      </w:r>
      <w:proofErr w:type="spellEnd"/>
      <w:r w:rsidRPr="00A0374A">
        <w:rPr>
          <w:sz w:val="24"/>
          <w:szCs w:val="24"/>
        </w:rPr>
        <w:t xml:space="preserve"> virus, herpes </w:t>
      </w:r>
      <w:proofErr w:type="spellStart"/>
      <w:r w:rsidRPr="00A0374A">
        <w:rPr>
          <w:sz w:val="24"/>
          <w:szCs w:val="24"/>
        </w:rPr>
        <w:t>simplex</w:t>
      </w:r>
      <w:proofErr w:type="spellEnd"/>
      <w:r w:rsidRPr="00A0374A">
        <w:rPr>
          <w:sz w:val="24"/>
          <w:szCs w:val="24"/>
        </w:rPr>
        <w:t xml:space="preserve"> virus type 1 og herpes </w:t>
      </w:r>
      <w:proofErr w:type="spellStart"/>
      <w:r w:rsidRPr="00A0374A">
        <w:rPr>
          <w:sz w:val="24"/>
          <w:szCs w:val="24"/>
        </w:rPr>
        <w:t>simplex</w:t>
      </w:r>
      <w:proofErr w:type="spellEnd"/>
      <w:r w:rsidRPr="00A0374A">
        <w:rPr>
          <w:sz w:val="24"/>
          <w:szCs w:val="24"/>
        </w:rPr>
        <w:t xml:space="preserve"> virus type 2. I ikke-inficerede celler, som eksponeres for </w:t>
      </w:r>
      <w:proofErr w:type="spellStart"/>
      <w:r w:rsidRPr="00A0374A">
        <w:rPr>
          <w:sz w:val="24"/>
          <w:szCs w:val="24"/>
        </w:rPr>
        <w:t>penciclovir</w:t>
      </w:r>
      <w:proofErr w:type="spellEnd"/>
      <w:r w:rsidRPr="00A0374A">
        <w:rPr>
          <w:sz w:val="24"/>
          <w:szCs w:val="24"/>
        </w:rPr>
        <w:t xml:space="preserve">, er koncentrationen af </w:t>
      </w:r>
      <w:proofErr w:type="spellStart"/>
      <w:r w:rsidRPr="00A0374A">
        <w:rPr>
          <w:sz w:val="24"/>
          <w:szCs w:val="24"/>
        </w:rPr>
        <w:t>triphosphat</w:t>
      </w:r>
      <w:proofErr w:type="spellEnd"/>
      <w:r w:rsidRPr="00A0374A">
        <w:rPr>
          <w:sz w:val="24"/>
          <w:szCs w:val="24"/>
        </w:rPr>
        <w:t xml:space="preserve"> knap </w:t>
      </w:r>
      <w:proofErr w:type="spellStart"/>
      <w:proofErr w:type="gramStart"/>
      <w:r w:rsidRPr="00A0374A">
        <w:rPr>
          <w:sz w:val="24"/>
          <w:szCs w:val="24"/>
        </w:rPr>
        <w:t>påviselig.</w:t>
      </w:r>
      <w:r>
        <w:rPr>
          <w:sz w:val="24"/>
          <w:szCs w:val="24"/>
        </w:rPr>
        <w:t>Derfor</w:t>
      </w:r>
      <w:proofErr w:type="spellEnd"/>
      <w:proofErr w:type="gramEnd"/>
      <w:r>
        <w:rPr>
          <w:sz w:val="24"/>
          <w:szCs w:val="24"/>
        </w:rPr>
        <w:t xml:space="preserve"> er der stor</w:t>
      </w:r>
      <w:r w:rsidRPr="00A0374A">
        <w:rPr>
          <w:sz w:val="24"/>
          <w:szCs w:val="24"/>
        </w:rPr>
        <w:t xml:space="preserve"> sandsynlighed </w:t>
      </w:r>
      <w:r>
        <w:rPr>
          <w:sz w:val="24"/>
          <w:szCs w:val="24"/>
        </w:rPr>
        <w:t xml:space="preserve">for, at </w:t>
      </w:r>
      <w:r w:rsidRPr="00A0374A">
        <w:rPr>
          <w:sz w:val="24"/>
          <w:szCs w:val="24"/>
        </w:rPr>
        <w:t xml:space="preserve">sådanne celler ikke </w:t>
      </w:r>
      <w:r>
        <w:rPr>
          <w:sz w:val="24"/>
          <w:szCs w:val="24"/>
        </w:rPr>
        <w:t xml:space="preserve">påvirkes </w:t>
      </w:r>
      <w:r w:rsidRPr="00A0374A">
        <w:rPr>
          <w:sz w:val="24"/>
          <w:szCs w:val="24"/>
        </w:rPr>
        <w:t xml:space="preserve">af </w:t>
      </w:r>
      <w:proofErr w:type="spellStart"/>
      <w:r w:rsidRPr="00A0374A">
        <w:rPr>
          <w:sz w:val="24"/>
          <w:szCs w:val="24"/>
        </w:rPr>
        <w:t>penciclovir</w:t>
      </w:r>
      <w:proofErr w:type="spellEnd"/>
      <w:r w:rsidRPr="00A0374A">
        <w:rPr>
          <w:sz w:val="24"/>
          <w:szCs w:val="24"/>
        </w:rPr>
        <w:t xml:space="preserve"> i terapeutiske koncentrationer.</w:t>
      </w:r>
    </w:p>
    <w:p w:rsidR="00237724" w:rsidRPr="00A0374A" w:rsidRDefault="00237724" w:rsidP="00237724">
      <w:pPr>
        <w:suppressAutoHyphens/>
        <w:ind w:left="851"/>
        <w:rPr>
          <w:sz w:val="24"/>
          <w:szCs w:val="24"/>
        </w:rPr>
      </w:pPr>
    </w:p>
    <w:p w:rsidR="00237724" w:rsidRPr="00A0374A" w:rsidRDefault="00237724" w:rsidP="00237724">
      <w:pPr>
        <w:suppressAutoHyphens/>
        <w:ind w:left="851"/>
        <w:rPr>
          <w:sz w:val="24"/>
          <w:szCs w:val="24"/>
          <w:u w:val="single"/>
        </w:rPr>
      </w:pPr>
      <w:r w:rsidRPr="00A0374A">
        <w:rPr>
          <w:sz w:val="24"/>
          <w:szCs w:val="24"/>
          <w:u w:val="single"/>
        </w:rPr>
        <w:t>Klinisk virkning og sikkerhed</w:t>
      </w:r>
    </w:p>
    <w:p w:rsidR="00237724" w:rsidRPr="00C84483" w:rsidRDefault="00237724" w:rsidP="00237724">
      <w:pPr>
        <w:suppressAutoHyphens/>
        <w:ind w:left="851"/>
        <w:rPr>
          <w:sz w:val="24"/>
          <w:szCs w:val="24"/>
        </w:rPr>
      </w:pPr>
      <w:r w:rsidRPr="00A0374A">
        <w:rPr>
          <w:sz w:val="24"/>
          <w:szCs w:val="24"/>
        </w:rPr>
        <w:t xml:space="preserve">Behandling med </w:t>
      </w:r>
      <w:proofErr w:type="spellStart"/>
      <w:r>
        <w:rPr>
          <w:sz w:val="24"/>
          <w:szCs w:val="24"/>
        </w:rPr>
        <w:t>Vectatone</w:t>
      </w:r>
      <w:proofErr w:type="spellEnd"/>
      <w:r w:rsidRPr="00A0374A">
        <w:rPr>
          <w:sz w:val="24"/>
          <w:szCs w:val="24"/>
        </w:rPr>
        <w:t xml:space="preserve"> reducerer tiden for </w:t>
      </w:r>
      <w:proofErr w:type="spellStart"/>
      <w:r w:rsidRPr="00A0374A">
        <w:rPr>
          <w:sz w:val="24"/>
          <w:szCs w:val="24"/>
        </w:rPr>
        <w:t>ekskretion</w:t>
      </w:r>
      <w:proofErr w:type="spellEnd"/>
      <w:r w:rsidRPr="00A0374A">
        <w:rPr>
          <w:sz w:val="24"/>
          <w:szCs w:val="24"/>
        </w:rPr>
        <w:t xml:space="preserve"> af virus, for smerte samt heling med op til 24 timer.</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37724" w:rsidRDefault="00237724" w:rsidP="00237724">
      <w:pPr>
        <w:ind w:left="851"/>
        <w:rPr>
          <w:sz w:val="24"/>
          <w:szCs w:val="24"/>
          <w:u w:val="single"/>
        </w:rPr>
      </w:pPr>
      <w:r>
        <w:rPr>
          <w:sz w:val="24"/>
          <w:szCs w:val="24"/>
          <w:u w:val="single"/>
        </w:rPr>
        <w:t>Absorption</w:t>
      </w:r>
    </w:p>
    <w:p w:rsidR="00237724" w:rsidRDefault="00237724" w:rsidP="00237724">
      <w:pPr>
        <w:ind w:left="851"/>
        <w:rPr>
          <w:sz w:val="24"/>
          <w:szCs w:val="24"/>
        </w:rPr>
      </w:pPr>
      <w:r>
        <w:rPr>
          <w:sz w:val="24"/>
          <w:szCs w:val="24"/>
        </w:rPr>
        <w:t xml:space="preserve">Efter applikation af </w:t>
      </w:r>
      <w:proofErr w:type="spellStart"/>
      <w:r>
        <w:rPr>
          <w:sz w:val="24"/>
          <w:szCs w:val="24"/>
        </w:rPr>
        <w:t>Vectatone</w:t>
      </w:r>
      <w:proofErr w:type="spellEnd"/>
      <w:r>
        <w:rPr>
          <w:sz w:val="24"/>
          <w:szCs w:val="24"/>
        </w:rPr>
        <w:t xml:space="preserve"> i 4 dage med en dosis på 180 mg </w:t>
      </w:r>
      <w:proofErr w:type="spellStart"/>
      <w:r>
        <w:rPr>
          <w:sz w:val="24"/>
          <w:szCs w:val="24"/>
        </w:rPr>
        <w:t>penciclovir</w:t>
      </w:r>
      <w:proofErr w:type="spellEnd"/>
      <w:r>
        <w:rPr>
          <w:sz w:val="24"/>
          <w:szCs w:val="24"/>
        </w:rPr>
        <w:t xml:space="preserve"> (ca. 67 gange over den foreslåede terapeutiske daglige dosis) daglig på skadet og </w:t>
      </w:r>
      <w:proofErr w:type="spellStart"/>
      <w:r>
        <w:rPr>
          <w:sz w:val="24"/>
          <w:szCs w:val="24"/>
        </w:rPr>
        <w:t>okkuleret</w:t>
      </w:r>
      <w:proofErr w:type="spellEnd"/>
      <w:r>
        <w:rPr>
          <w:sz w:val="24"/>
          <w:szCs w:val="24"/>
        </w:rPr>
        <w:t xml:space="preserve"> hud på frivillige forsøgspersoner i et klinisk studie kunne </w:t>
      </w:r>
      <w:proofErr w:type="spellStart"/>
      <w:r>
        <w:rPr>
          <w:sz w:val="24"/>
          <w:szCs w:val="24"/>
        </w:rPr>
        <w:t>penciclovir</w:t>
      </w:r>
      <w:proofErr w:type="spellEnd"/>
      <w:r>
        <w:rPr>
          <w:sz w:val="24"/>
          <w:szCs w:val="24"/>
        </w:rPr>
        <w:t xml:space="preserve"> ikke påvises i plasma og urin.</w:t>
      </w:r>
    </w:p>
    <w:p w:rsidR="00237724" w:rsidRPr="00A0374A" w:rsidRDefault="00237724" w:rsidP="00237724">
      <w:pPr>
        <w:ind w:left="851"/>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5.3</w:t>
      </w:r>
      <w:r w:rsidRPr="00C84483">
        <w:rPr>
          <w:b/>
          <w:sz w:val="24"/>
          <w:szCs w:val="24"/>
        </w:rPr>
        <w:tab/>
      </w:r>
      <w:bookmarkStart w:id="5" w:name="_Hlk121750318"/>
      <w:r w:rsidR="00A1736F" w:rsidRPr="00BA4587">
        <w:rPr>
          <w:b/>
          <w:sz w:val="24"/>
          <w:szCs w:val="24"/>
        </w:rPr>
        <w:t>Non-kliniske sikkerhedsdata</w:t>
      </w:r>
      <w:bookmarkEnd w:id="5"/>
    </w:p>
    <w:p w:rsidR="00237724" w:rsidRPr="00A0374A" w:rsidRDefault="00237724" w:rsidP="00237724">
      <w:pPr>
        <w:numPr>
          <w:ilvl w:val="12"/>
          <w:numId w:val="0"/>
        </w:numPr>
        <w:ind w:left="851" w:right="11"/>
        <w:rPr>
          <w:sz w:val="24"/>
          <w:szCs w:val="24"/>
        </w:rPr>
      </w:pPr>
      <w:r w:rsidRPr="00A0374A">
        <w:rPr>
          <w:sz w:val="24"/>
          <w:szCs w:val="24"/>
        </w:rPr>
        <w:t xml:space="preserve">Lokal applikation af </w:t>
      </w:r>
      <w:proofErr w:type="spellStart"/>
      <w:r>
        <w:rPr>
          <w:sz w:val="24"/>
          <w:szCs w:val="24"/>
        </w:rPr>
        <w:t>penciclovir</w:t>
      </w:r>
      <w:proofErr w:type="spellEnd"/>
      <w:r>
        <w:rPr>
          <w:sz w:val="24"/>
          <w:szCs w:val="24"/>
        </w:rPr>
        <w:t xml:space="preserve"> creme</w:t>
      </w:r>
      <w:r w:rsidRPr="00A0374A">
        <w:rPr>
          <w:sz w:val="24"/>
          <w:szCs w:val="24"/>
        </w:rPr>
        <w:t xml:space="preserve"> 5</w:t>
      </w:r>
      <w:r>
        <w:rPr>
          <w:sz w:val="24"/>
          <w:szCs w:val="24"/>
        </w:rPr>
        <w:t xml:space="preserve"> </w:t>
      </w:r>
      <w:r w:rsidRPr="00A0374A">
        <w:rPr>
          <w:sz w:val="24"/>
          <w:szCs w:val="24"/>
        </w:rPr>
        <w:t>% i 4 uger på rotter og kaniner tolereredes godt.</w:t>
      </w:r>
    </w:p>
    <w:p w:rsidR="00237724" w:rsidRPr="00A0374A" w:rsidRDefault="00237724" w:rsidP="00237724">
      <w:pPr>
        <w:numPr>
          <w:ilvl w:val="12"/>
          <w:numId w:val="0"/>
        </w:numPr>
        <w:ind w:left="851" w:right="11"/>
        <w:rPr>
          <w:sz w:val="24"/>
          <w:szCs w:val="24"/>
        </w:rPr>
      </w:pPr>
      <w:r w:rsidRPr="00A0374A">
        <w:rPr>
          <w:sz w:val="24"/>
          <w:szCs w:val="24"/>
        </w:rPr>
        <w:t>Ved applikation på marsvin kunne ingen lokale reaktioner påvises.</w:t>
      </w:r>
    </w:p>
    <w:p w:rsidR="00237724" w:rsidRPr="00A0374A" w:rsidRDefault="00237724" w:rsidP="00237724">
      <w:pPr>
        <w:numPr>
          <w:ilvl w:val="12"/>
          <w:numId w:val="0"/>
        </w:numPr>
        <w:ind w:left="851" w:right="11"/>
        <w:rPr>
          <w:sz w:val="24"/>
          <w:szCs w:val="24"/>
        </w:rPr>
      </w:pPr>
    </w:p>
    <w:p w:rsidR="00237724" w:rsidRPr="00A0374A" w:rsidRDefault="00237724" w:rsidP="00237724">
      <w:pPr>
        <w:numPr>
          <w:ilvl w:val="12"/>
          <w:numId w:val="0"/>
        </w:numPr>
        <w:ind w:left="851" w:right="11"/>
        <w:rPr>
          <w:sz w:val="24"/>
          <w:szCs w:val="24"/>
        </w:rPr>
      </w:pPr>
      <w:r w:rsidRPr="00A0374A">
        <w:rPr>
          <w:sz w:val="24"/>
          <w:szCs w:val="24"/>
        </w:rPr>
        <w:t xml:space="preserve">Et fuldstændigt præklinisk program er gennemført for intravenøst administreret </w:t>
      </w:r>
      <w:proofErr w:type="spellStart"/>
      <w:r w:rsidRPr="00A0374A">
        <w:rPr>
          <w:sz w:val="24"/>
          <w:szCs w:val="24"/>
        </w:rPr>
        <w:t>penciclovir</w:t>
      </w:r>
      <w:proofErr w:type="spellEnd"/>
      <w:r w:rsidRPr="00A0374A">
        <w:rPr>
          <w:sz w:val="24"/>
          <w:szCs w:val="24"/>
        </w:rPr>
        <w:t xml:space="preserve">. Resultater fra disse studier gav ikke anledning til sikkerhedsproblemer for </w:t>
      </w:r>
      <w:proofErr w:type="spellStart"/>
      <w:r>
        <w:rPr>
          <w:sz w:val="24"/>
          <w:szCs w:val="24"/>
        </w:rPr>
        <w:t>penciclovir</w:t>
      </w:r>
      <w:proofErr w:type="spellEnd"/>
      <w:r>
        <w:rPr>
          <w:sz w:val="24"/>
          <w:szCs w:val="24"/>
        </w:rPr>
        <w:t xml:space="preserve"> creme</w:t>
      </w:r>
      <w:r w:rsidRPr="00A0374A">
        <w:rPr>
          <w:sz w:val="24"/>
          <w:szCs w:val="24"/>
        </w:rPr>
        <w:t xml:space="preserve"> til lokal brug. Systemisk absorption efter lokal administration af </w:t>
      </w:r>
      <w:proofErr w:type="spellStart"/>
      <w:r w:rsidRPr="00A0374A">
        <w:rPr>
          <w:sz w:val="24"/>
          <w:szCs w:val="24"/>
        </w:rPr>
        <w:t>penciclovir</w:t>
      </w:r>
      <w:proofErr w:type="spellEnd"/>
      <w:r w:rsidRPr="00A0374A">
        <w:rPr>
          <w:sz w:val="24"/>
          <w:szCs w:val="24"/>
        </w:rPr>
        <w:t xml:space="preserve"> er minimal.</w:t>
      </w:r>
    </w:p>
    <w:p w:rsidR="00237724" w:rsidRPr="00A0374A" w:rsidRDefault="00237724" w:rsidP="00237724">
      <w:pPr>
        <w:numPr>
          <w:ilvl w:val="12"/>
          <w:numId w:val="0"/>
        </w:numPr>
        <w:ind w:left="851" w:right="11"/>
        <w:rPr>
          <w:sz w:val="24"/>
          <w:szCs w:val="24"/>
        </w:rPr>
      </w:pPr>
    </w:p>
    <w:p w:rsidR="00237724" w:rsidRPr="00A0374A" w:rsidRDefault="00237724" w:rsidP="00237724">
      <w:pPr>
        <w:numPr>
          <w:ilvl w:val="12"/>
          <w:numId w:val="0"/>
        </w:numPr>
        <w:ind w:left="851" w:right="11"/>
        <w:rPr>
          <w:sz w:val="24"/>
          <w:szCs w:val="24"/>
        </w:rPr>
      </w:pPr>
      <w:r w:rsidRPr="00A0374A">
        <w:rPr>
          <w:sz w:val="24"/>
          <w:szCs w:val="24"/>
        </w:rPr>
        <w:t xml:space="preserve">Resultater fra omfattende </w:t>
      </w:r>
      <w:proofErr w:type="spellStart"/>
      <w:r w:rsidRPr="00A0374A">
        <w:rPr>
          <w:sz w:val="24"/>
          <w:szCs w:val="24"/>
        </w:rPr>
        <w:t>mutagenicitetsstudier</w:t>
      </w:r>
      <w:proofErr w:type="spellEnd"/>
      <w:r w:rsidRPr="00A0374A">
        <w:rPr>
          <w:sz w:val="24"/>
          <w:szCs w:val="24"/>
        </w:rPr>
        <w:t xml:space="preserve"> </w:t>
      </w:r>
      <w:r w:rsidRPr="00A0374A">
        <w:rPr>
          <w:i/>
          <w:sz w:val="24"/>
          <w:szCs w:val="24"/>
        </w:rPr>
        <w:t>in-</w:t>
      </w:r>
      <w:proofErr w:type="spellStart"/>
      <w:r w:rsidRPr="00A0374A">
        <w:rPr>
          <w:i/>
          <w:sz w:val="24"/>
          <w:szCs w:val="24"/>
        </w:rPr>
        <w:t>vitro</w:t>
      </w:r>
      <w:proofErr w:type="spellEnd"/>
      <w:r w:rsidRPr="00A0374A">
        <w:rPr>
          <w:i/>
          <w:sz w:val="24"/>
          <w:szCs w:val="24"/>
        </w:rPr>
        <w:t xml:space="preserve"> </w:t>
      </w:r>
      <w:r w:rsidRPr="00A0374A">
        <w:rPr>
          <w:sz w:val="24"/>
          <w:szCs w:val="24"/>
        </w:rPr>
        <w:t>og</w:t>
      </w:r>
      <w:r w:rsidRPr="00A0374A">
        <w:rPr>
          <w:i/>
          <w:sz w:val="24"/>
          <w:szCs w:val="24"/>
        </w:rPr>
        <w:t xml:space="preserve"> in-</w:t>
      </w:r>
      <w:proofErr w:type="spellStart"/>
      <w:r w:rsidRPr="00A0374A">
        <w:rPr>
          <w:i/>
          <w:sz w:val="24"/>
          <w:szCs w:val="24"/>
        </w:rPr>
        <w:t>vivo</w:t>
      </w:r>
      <w:proofErr w:type="spellEnd"/>
      <w:r w:rsidRPr="00A0374A">
        <w:rPr>
          <w:sz w:val="24"/>
          <w:szCs w:val="24"/>
        </w:rPr>
        <w:t xml:space="preserve"> tyder ikke på, at </w:t>
      </w:r>
      <w:proofErr w:type="spellStart"/>
      <w:r w:rsidRPr="00A0374A">
        <w:rPr>
          <w:sz w:val="24"/>
          <w:szCs w:val="24"/>
        </w:rPr>
        <w:t>penciclovir</w:t>
      </w:r>
      <w:proofErr w:type="spellEnd"/>
      <w:r w:rsidRPr="00A0374A">
        <w:rPr>
          <w:sz w:val="24"/>
          <w:szCs w:val="24"/>
        </w:rPr>
        <w:t xml:space="preserve"> udgør nogen genotoksisk systemisk risiko for mennesker.</w:t>
      </w:r>
    </w:p>
    <w:p w:rsidR="00237724" w:rsidRDefault="00237724" w:rsidP="00237724">
      <w:pPr>
        <w:rPr>
          <w:sz w:val="24"/>
          <w:szCs w:val="24"/>
        </w:rPr>
      </w:pP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37724" w:rsidRPr="00C84483" w:rsidRDefault="00237724" w:rsidP="00237724">
      <w:pPr>
        <w:tabs>
          <w:tab w:val="left" w:pos="851"/>
        </w:tabs>
        <w:rPr>
          <w:b/>
          <w:sz w:val="24"/>
          <w:szCs w:val="24"/>
        </w:rPr>
      </w:pPr>
    </w:p>
    <w:p w:rsidR="00237724" w:rsidRPr="00C84483" w:rsidRDefault="00237724" w:rsidP="00237724">
      <w:pPr>
        <w:tabs>
          <w:tab w:val="left" w:pos="851"/>
        </w:tabs>
        <w:ind w:left="851" w:hanging="851"/>
        <w:rPr>
          <w:b/>
          <w:sz w:val="24"/>
          <w:szCs w:val="24"/>
        </w:rPr>
      </w:pPr>
      <w:r w:rsidRPr="00C84483">
        <w:rPr>
          <w:b/>
          <w:sz w:val="24"/>
          <w:szCs w:val="24"/>
        </w:rPr>
        <w:t>6.1</w:t>
      </w:r>
      <w:r w:rsidRPr="00C84483">
        <w:rPr>
          <w:b/>
          <w:sz w:val="24"/>
          <w:szCs w:val="24"/>
        </w:rPr>
        <w:tab/>
        <w:t>Hjælpestoffer</w:t>
      </w:r>
    </w:p>
    <w:p w:rsidR="00237724" w:rsidRPr="00A0374A" w:rsidRDefault="00237724" w:rsidP="00237724">
      <w:pPr>
        <w:ind w:left="851"/>
        <w:rPr>
          <w:sz w:val="24"/>
          <w:szCs w:val="24"/>
        </w:rPr>
      </w:pPr>
      <w:r w:rsidRPr="00A0374A">
        <w:rPr>
          <w:sz w:val="24"/>
          <w:szCs w:val="24"/>
        </w:rPr>
        <w:t>Paraffin, hvid blød</w:t>
      </w:r>
    </w:p>
    <w:p w:rsidR="00237724" w:rsidRPr="00A0374A" w:rsidRDefault="00237724" w:rsidP="00237724">
      <w:pPr>
        <w:ind w:left="851"/>
        <w:rPr>
          <w:sz w:val="24"/>
          <w:szCs w:val="24"/>
        </w:rPr>
      </w:pPr>
      <w:r w:rsidRPr="00A0374A">
        <w:rPr>
          <w:sz w:val="24"/>
          <w:szCs w:val="24"/>
        </w:rPr>
        <w:t>Paraffinolie</w:t>
      </w:r>
    </w:p>
    <w:p w:rsidR="00237724" w:rsidRPr="00A0374A" w:rsidRDefault="00237724" w:rsidP="00237724">
      <w:pPr>
        <w:ind w:left="851"/>
        <w:rPr>
          <w:sz w:val="24"/>
          <w:szCs w:val="24"/>
        </w:rPr>
      </w:pPr>
      <w:proofErr w:type="spellStart"/>
      <w:r w:rsidRPr="00A0374A">
        <w:rPr>
          <w:sz w:val="24"/>
          <w:szCs w:val="24"/>
        </w:rPr>
        <w:t>Cetostearylalkohol</w:t>
      </w:r>
      <w:proofErr w:type="spellEnd"/>
      <w:r w:rsidRPr="00A0374A">
        <w:rPr>
          <w:sz w:val="24"/>
          <w:szCs w:val="24"/>
        </w:rPr>
        <w:t xml:space="preserve"> </w:t>
      </w:r>
    </w:p>
    <w:p w:rsidR="00237724" w:rsidRPr="00A0374A" w:rsidRDefault="00237724" w:rsidP="00237724">
      <w:pPr>
        <w:ind w:left="851"/>
        <w:rPr>
          <w:sz w:val="24"/>
          <w:szCs w:val="24"/>
        </w:rPr>
      </w:pPr>
      <w:r w:rsidRPr="00A0374A">
        <w:rPr>
          <w:sz w:val="24"/>
          <w:szCs w:val="24"/>
        </w:rPr>
        <w:t>Propylenglycol</w:t>
      </w:r>
    </w:p>
    <w:p w:rsidR="00237724" w:rsidRPr="00A0374A" w:rsidRDefault="00237724" w:rsidP="00237724">
      <w:pPr>
        <w:ind w:left="851"/>
        <w:rPr>
          <w:sz w:val="24"/>
          <w:szCs w:val="24"/>
        </w:rPr>
      </w:pPr>
      <w:proofErr w:type="spellStart"/>
      <w:r w:rsidRPr="00A0374A">
        <w:rPr>
          <w:sz w:val="24"/>
          <w:szCs w:val="24"/>
        </w:rPr>
        <w:t>Macrogolcetostearylether</w:t>
      </w:r>
      <w:proofErr w:type="spellEnd"/>
      <w:r w:rsidRPr="00A0374A">
        <w:rPr>
          <w:sz w:val="24"/>
          <w:szCs w:val="24"/>
        </w:rPr>
        <w:t xml:space="preserve"> 1000</w:t>
      </w:r>
    </w:p>
    <w:p w:rsidR="00237724" w:rsidRPr="00A0374A" w:rsidRDefault="00237724" w:rsidP="00237724">
      <w:pPr>
        <w:ind w:left="851"/>
        <w:rPr>
          <w:sz w:val="24"/>
          <w:szCs w:val="24"/>
        </w:rPr>
      </w:pPr>
      <w:r w:rsidRPr="00A0374A">
        <w:rPr>
          <w:sz w:val="24"/>
          <w:szCs w:val="24"/>
        </w:rPr>
        <w:lastRenderedPageBreak/>
        <w:t>Jernoxid, rød og gul (E172)</w:t>
      </w:r>
    </w:p>
    <w:p w:rsidR="00237724" w:rsidRPr="00C84483" w:rsidRDefault="00237724" w:rsidP="00237724">
      <w:pPr>
        <w:ind w:left="851"/>
        <w:rPr>
          <w:sz w:val="24"/>
          <w:szCs w:val="24"/>
        </w:rPr>
      </w:pPr>
      <w:r>
        <w:rPr>
          <w:sz w:val="24"/>
          <w:szCs w:val="24"/>
        </w:rPr>
        <w:t>Renset vand</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6.2</w:t>
      </w:r>
      <w:r w:rsidRPr="00C84483">
        <w:rPr>
          <w:b/>
          <w:sz w:val="24"/>
          <w:szCs w:val="24"/>
        </w:rPr>
        <w:tab/>
        <w:t>Uforligeligheder</w:t>
      </w:r>
    </w:p>
    <w:p w:rsidR="00237724" w:rsidRPr="00C84483" w:rsidRDefault="00237724" w:rsidP="00237724">
      <w:pPr>
        <w:tabs>
          <w:tab w:val="left" w:pos="851"/>
        </w:tabs>
        <w:ind w:left="851" w:hanging="851"/>
        <w:rPr>
          <w:sz w:val="24"/>
          <w:szCs w:val="24"/>
        </w:rPr>
      </w:pPr>
      <w:r w:rsidRPr="00C84483">
        <w:rPr>
          <w:sz w:val="24"/>
          <w:szCs w:val="24"/>
        </w:rPr>
        <w:tab/>
      </w:r>
      <w:r>
        <w:rPr>
          <w:sz w:val="24"/>
          <w:szCs w:val="24"/>
        </w:rPr>
        <w:t>Ikke relevant.</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6.3</w:t>
      </w:r>
      <w:r w:rsidRPr="00C84483">
        <w:rPr>
          <w:b/>
          <w:sz w:val="24"/>
          <w:szCs w:val="24"/>
        </w:rPr>
        <w:tab/>
        <w:t>Opbevaringstid</w:t>
      </w:r>
    </w:p>
    <w:p w:rsidR="00237724" w:rsidRPr="00C84483" w:rsidRDefault="00237724" w:rsidP="00237724">
      <w:pPr>
        <w:tabs>
          <w:tab w:val="left" w:pos="851"/>
        </w:tabs>
        <w:ind w:left="851" w:hanging="851"/>
        <w:rPr>
          <w:sz w:val="24"/>
          <w:szCs w:val="24"/>
        </w:rPr>
      </w:pPr>
      <w:r w:rsidRPr="00C84483">
        <w:rPr>
          <w:sz w:val="24"/>
          <w:szCs w:val="24"/>
        </w:rPr>
        <w:tab/>
      </w:r>
      <w:r w:rsidR="00A1736F">
        <w:rPr>
          <w:sz w:val="24"/>
          <w:szCs w:val="24"/>
        </w:rPr>
        <w:t>2 år</w:t>
      </w:r>
      <w:bookmarkStart w:id="6" w:name="_GoBack"/>
      <w:bookmarkEnd w:id="6"/>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37724" w:rsidRDefault="00237724" w:rsidP="00237724">
      <w:pPr>
        <w:ind w:left="851"/>
        <w:rPr>
          <w:noProof/>
          <w:sz w:val="24"/>
          <w:szCs w:val="24"/>
        </w:rPr>
      </w:pPr>
      <w:r w:rsidRPr="00A0374A">
        <w:rPr>
          <w:noProof/>
          <w:sz w:val="24"/>
          <w:szCs w:val="24"/>
        </w:rPr>
        <w:t xml:space="preserve">Opbevares ved temperaturer under </w:t>
      </w:r>
      <w:r>
        <w:rPr>
          <w:noProof/>
          <w:sz w:val="24"/>
          <w:szCs w:val="24"/>
        </w:rPr>
        <w:t>25</w:t>
      </w:r>
      <w:r w:rsidRPr="00A0374A">
        <w:rPr>
          <w:noProof/>
          <w:sz w:val="24"/>
          <w:szCs w:val="24"/>
        </w:rPr>
        <w:t xml:space="preserve"> °C</w:t>
      </w:r>
      <w:r>
        <w:rPr>
          <w:noProof/>
          <w:sz w:val="24"/>
          <w:szCs w:val="24"/>
        </w:rPr>
        <w:t>.</w:t>
      </w:r>
    </w:p>
    <w:p w:rsidR="00237724" w:rsidRPr="00C84483" w:rsidRDefault="00237724" w:rsidP="00237724">
      <w:pPr>
        <w:ind w:left="851"/>
        <w:rPr>
          <w:sz w:val="24"/>
          <w:szCs w:val="24"/>
        </w:rPr>
      </w:pPr>
      <w:r>
        <w:rPr>
          <w:noProof/>
          <w:sz w:val="24"/>
          <w:szCs w:val="24"/>
        </w:rPr>
        <w:t xml:space="preserve">Må ikke </w:t>
      </w:r>
      <w:r w:rsidRPr="00A0374A">
        <w:rPr>
          <w:noProof/>
          <w:sz w:val="24"/>
          <w:szCs w:val="24"/>
        </w:rPr>
        <w:t>fryses.</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A1736F" w:rsidRPr="00BA4587">
        <w:rPr>
          <w:b/>
          <w:sz w:val="24"/>
          <w:szCs w:val="24"/>
        </w:rPr>
        <w:t>Emballagetype og pakningsstørrelser</w:t>
      </w:r>
      <w:bookmarkEnd w:id="7"/>
    </w:p>
    <w:p w:rsidR="00237724" w:rsidRDefault="00237724" w:rsidP="00237724">
      <w:pPr>
        <w:suppressAutoHyphens/>
        <w:ind w:left="851"/>
        <w:rPr>
          <w:sz w:val="24"/>
          <w:szCs w:val="24"/>
        </w:rPr>
      </w:pPr>
      <w:r>
        <w:rPr>
          <w:sz w:val="24"/>
          <w:szCs w:val="24"/>
        </w:rPr>
        <w:t>A</w:t>
      </w:r>
      <w:r w:rsidRPr="00A0374A">
        <w:rPr>
          <w:sz w:val="24"/>
          <w:szCs w:val="24"/>
        </w:rPr>
        <w:t>luminiumtube lukket med et skruelåg af plast (</w:t>
      </w:r>
      <w:proofErr w:type="spellStart"/>
      <w:r w:rsidRPr="00A0374A">
        <w:rPr>
          <w:sz w:val="24"/>
          <w:szCs w:val="24"/>
        </w:rPr>
        <w:t>polyethen</w:t>
      </w:r>
      <w:proofErr w:type="spellEnd"/>
      <w:r w:rsidRPr="00A0374A">
        <w:rPr>
          <w:sz w:val="24"/>
          <w:szCs w:val="24"/>
        </w:rPr>
        <w:t>). Tuben er foret på indersiden med en epoxy-</w:t>
      </w:r>
      <w:proofErr w:type="spellStart"/>
      <w:r w:rsidRPr="00A0374A">
        <w:rPr>
          <w:sz w:val="24"/>
          <w:szCs w:val="24"/>
        </w:rPr>
        <w:t>phenol</w:t>
      </w:r>
      <w:proofErr w:type="spellEnd"/>
      <w:r w:rsidRPr="00A0374A">
        <w:rPr>
          <w:sz w:val="24"/>
          <w:szCs w:val="24"/>
        </w:rPr>
        <w:t>-</w:t>
      </w:r>
      <w:proofErr w:type="spellStart"/>
      <w:r w:rsidRPr="00A0374A">
        <w:rPr>
          <w:sz w:val="24"/>
          <w:szCs w:val="24"/>
        </w:rPr>
        <w:t>resin</w:t>
      </w:r>
      <w:proofErr w:type="spellEnd"/>
      <w:r w:rsidRPr="00A0374A">
        <w:rPr>
          <w:sz w:val="24"/>
          <w:szCs w:val="24"/>
        </w:rPr>
        <w:t xml:space="preserve"> lak.</w:t>
      </w:r>
    </w:p>
    <w:p w:rsidR="00237724" w:rsidRDefault="00237724" w:rsidP="00237724">
      <w:pPr>
        <w:suppressAutoHyphens/>
        <w:ind w:left="851"/>
        <w:rPr>
          <w:sz w:val="24"/>
          <w:szCs w:val="24"/>
        </w:rPr>
      </w:pPr>
    </w:p>
    <w:p w:rsidR="00237724" w:rsidRPr="00A0374A" w:rsidRDefault="00237724" w:rsidP="00237724">
      <w:pPr>
        <w:suppressAutoHyphens/>
        <w:ind w:left="851"/>
        <w:rPr>
          <w:sz w:val="24"/>
          <w:szCs w:val="24"/>
        </w:rPr>
      </w:pPr>
      <w:r>
        <w:rPr>
          <w:sz w:val="24"/>
          <w:szCs w:val="24"/>
        </w:rPr>
        <w:t xml:space="preserve">Pakningsstørrelser: </w:t>
      </w:r>
      <w:r w:rsidRPr="00A0374A">
        <w:rPr>
          <w:sz w:val="24"/>
          <w:szCs w:val="24"/>
        </w:rPr>
        <w:t>2 g og 5 g</w:t>
      </w:r>
      <w:r>
        <w:rPr>
          <w:sz w:val="24"/>
          <w:szCs w:val="24"/>
        </w:rPr>
        <w:t>.</w:t>
      </w:r>
    </w:p>
    <w:p w:rsidR="00237724" w:rsidRPr="00DB554D" w:rsidRDefault="00237724" w:rsidP="00237724">
      <w:pPr>
        <w:suppressAutoHyphens/>
        <w:ind w:left="851"/>
        <w:rPr>
          <w:sz w:val="24"/>
          <w:szCs w:val="24"/>
          <w:highlight w:val="yellow"/>
        </w:rPr>
      </w:pPr>
      <w:r w:rsidRPr="00A0374A">
        <w:rPr>
          <w:sz w:val="24"/>
          <w:szCs w:val="24"/>
        </w:rPr>
        <w:t xml:space="preserve">Ikke alle pakningsstørrelser er nødvendigvis </w:t>
      </w:r>
      <w:r w:rsidRPr="00F32243">
        <w:rPr>
          <w:sz w:val="24"/>
          <w:szCs w:val="24"/>
        </w:rPr>
        <w:t>markedsført.</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A1736F" w:rsidRPr="00BA4587">
        <w:rPr>
          <w:b/>
          <w:noProof/>
          <w:sz w:val="24"/>
          <w:szCs w:val="24"/>
        </w:rPr>
        <w:t>Regler for bortskaffelse og anden håndtering</w:t>
      </w:r>
      <w:bookmarkEnd w:id="8"/>
    </w:p>
    <w:p w:rsidR="00237724" w:rsidRPr="00C84483" w:rsidRDefault="00237724" w:rsidP="00237724">
      <w:pPr>
        <w:ind w:left="851"/>
        <w:rPr>
          <w:sz w:val="24"/>
          <w:szCs w:val="24"/>
        </w:rPr>
      </w:pPr>
      <w:r w:rsidRPr="00A0374A">
        <w:rPr>
          <w:sz w:val="24"/>
          <w:szCs w:val="24"/>
        </w:rPr>
        <w:t>Ingen særlige forholdsregler.</w:t>
      </w:r>
    </w:p>
    <w:p w:rsidR="00237724" w:rsidRPr="00C84483" w:rsidRDefault="00237724" w:rsidP="00237724">
      <w:pPr>
        <w:tabs>
          <w:tab w:val="left" w:pos="851"/>
        </w:tabs>
        <w:jc w:val="both"/>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37724" w:rsidRPr="00555AE9" w:rsidRDefault="00237724" w:rsidP="00237724">
      <w:pPr>
        <w:ind w:left="851"/>
        <w:rPr>
          <w:spacing w:val="-3"/>
          <w:sz w:val="24"/>
          <w:szCs w:val="24"/>
        </w:rPr>
      </w:pPr>
      <w:proofErr w:type="spellStart"/>
      <w:r w:rsidRPr="00555AE9">
        <w:t>Perrigo</w:t>
      </w:r>
      <w:proofErr w:type="spellEnd"/>
      <w:r w:rsidRPr="00555AE9">
        <w:t xml:space="preserve"> Sverige AB</w:t>
      </w:r>
      <w:r w:rsidRPr="00555AE9">
        <w:rPr>
          <w:spacing w:val="-3"/>
          <w:sz w:val="24"/>
          <w:szCs w:val="24"/>
        </w:rPr>
        <w:t xml:space="preserve"> </w:t>
      </w:r>
    </w:p>
    <w:p w:rsidR="00237724" w:rsidRPr="00B57FD8" w:rsidRDefault="00237724" w:rsidP="00237724">
      <w:pPr>
        <w:ind w:left="851"/>
        <w:rPr>
          <w:spacing w:val="-3"/>
          <w:sz w:val="24"/>
          <w:szCs w:val="24"/>
        </w:rPr>
      </w:pPr>
      <w:proofErr w:type="spellStart"/>
      <w:r w:rsidRPr="00B57FD8">
        <w:rPr>
          <w:spacing w:val="-3"/>
          <w:sz w:val="24"/>
          <w:szCs w:val="24"/>
        </w:rPr>
        <w:t>Kistagången</w:t>
      </w:r>
      <w:proofErr w:type="spellEnd"/>
      <w:r w:rsidRPr="00B57FD8">
        <w:rPr>
          <w:spacing w:val="-3"/>
          <w:sz w:val="24"/>
          <w:szCs w:val="24"/>
        </w:rPr>
        <w:t xml:space="preserve"> 20B</w:t>
      </w:r>
    </w:p>
    <w:p w:rsidR="00237724" w:rsidRPr="00B57FD8" w:rsidRDefault="00237724" w:rsidP="00237724">
      <w:pPr>
        <w:ind w:left="851"/>
        <w:rPr>
          <w:spacing w:val="-3"/>
          <w:sz w:val="24"/>
          <w:szCs w:val="24"/>
        </w:rPr>
      </w:pPr>
      <w:r w:rsidRPr="00B57FD8">
        <w:rPr>
          <w:spacing w:val="-3"/>
          <w:sz w:val="24"/>
          <w:szCs w:val="24"/>
        </w:rPr>
        <w:t>Box 7009</w:t>
      </w:r>
    </w:p>
    <w:p w:rsidR="00237724" w:rsidRPr="00B57FD8" w:rsidRDefault="00237724" w:rsidP="00237724">
      <w:pPr>
        <w:ind w:left="851"/>
        <w:rPr>
          <w:spacing w:val="-3"/>
          <w:sz w:val="24"/>
          <w:szCs w:val="24"/>
        </w:rPr>
      </w:pPr>
      <w:r w:rsidRPr="00B57FD8">
        <w:rPr>
          <w:spacing w:val="-3"/>
          <w:sz w:val="24"/>
          <w:szCs w:val="24"/>
        </w:rPr>
        <w:t>164 07 Kista</w:t>
      </w:r>
    </w:p>
    <w:p w:rsidR="00237724" w:rsidRPr="00C84483" w:rsidRDefault="00237724" w:rsidP="00237724">
      <w:pPr>
        <w:ind w:left="851"/>
        <w:rPr>
          <w:sz w:val="24"/>
          <w:szCs w:val="24"/>
        </w:rPr>
      </w:pPr>
      <w:r>
        <w:rPr>
          <w:spacing w:val="-3"/>
          <w:sz w:val="24"/>
          <w:szCs w:val="24"/>
        </w:rPr>
        <w:t>Sverige</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1736F">
        <w:rPr>
          <w:b/>
          <w:sz w:val="24"/>
          <w:szCs w:val="24"/>
        </w:rPr>
        <w:t>-</w:t>
      </w:r>
      <w:r w:rsidRPr="00C84483">
        <w:rPr>
          <w:b/>
          <w:sz w:val="24"/>
          <w:szCs w:val="24"/>
        </w:rPr>
        <w:t>NUMRE)</w:t>
      </w:r>
    </w:p>
    <w:p w:rsidR="00237724" w:rsidRPr="00C84483" w:rsidRDefault="00237724" w:rsidP="00237724">
      <w:pPr>
        <w:tabs>
          <w:tab w:val="left" w:pos="851"/>
        </w:tabs>
        <w:ind w:left="851" w:hanging="851"/>
        <w:rPr>
          <w:sz w:val="24"/>
          <w:szCs w:val="24"/>
        </w:rPr>
      </w:pPr>
      <w:r w:rsidRPr="00C84483">
        <w:rPr>
          <w:sz w:val="24"/>
          <w:szCs w:val="24"/>
        </w:rPr>
        <w:tab/>
      </w:r>
      <w:r>
        <w:rPr>
          <w:sz w:val="24"/>
          <w:szCs w:val="24"/>
        </w:rPr>
        <w:t>54185</w:t>
      </w:r>
    </w:p>
    <w:p w:rsidR="00237724" w:rsidRPr="00C84483" w:rsidRDefault="00237724" w:rsidP="00237724">
      <w:pPr>
        <w:tabs>
          <w:tab w:val="left" w:pos="851"/>
        </w:tabs>
        <w:jc w:val="both"/>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37724" w:rsidRPr="00C84483" w:rsidRDefault="00237724" w:rsidP="00237724">
      <w:pPr>
        <w:tabs>
          <w:tab w:val="left" w:pos="851"/>
        </w:tabs>
        <w:rPr>
          <w:sz w:val="24"/>
          <w:szCs w:val="24"/>
        </w:rPr>
      </w:pPr>
      <w:r w:rsidRPr="00C84483">
        <w:rPr>
          <w:sz w:val="24"/>
          <w:szCs w:val="24"/>
        </w:rPr>
        <w:tab/>
      </w:r>
      <w:r>
        <w:rPr>
          <w:sz w:val="24"/>
          <w:szCs w:val="24"/>
        </w:rPr>
        <w:t>14. juli 2014</w:t>
      </w:r>
    </w:p>
    <w:p w:rsidR="00237724" w:rsidRPr="00C84483" w:rsidRDefault="00237724" w:rsidP="00237724">
      <w:pPr>
        <w:tabs>
          <w:tab w:val="left" w:pos="851"/>
        </w:tabs>
        <w:rPr>
          <w:sz w:val="24"/>
          <w:szCs w:val="24"/>
        </w:rPr>
      </w:pPr>
    </w:p>
    <w:p w:rsidR="00237724" w:rsidRPr="00C84483" w:rsidRDefault="00237724" w:rsidP="0023772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37724" w:rsidRPr="00C84483" w:rsidRDefault="00237724" w:rsidP="00237724">
      <w:pPr>
        <w:tabs>
          <w:tab w:val="left" w:pos="851"/>
        </w:tabs>
        <w:rPr>
          <w:sz w:val="24"/>
          <w:szCs w:val="24"/>
        </w:rPr>
      </w:pPr>
      <w:r w:rsidRPr="00C84483">
        <w:rPr>
          <w:sz w:val="24"/>
          <w:szCs w:val="24"/>
        </w:rPr>
        <w:tab/>
      </w:r>
      <w:r w:rsidR="00FC3A5E" w:rsidRPr="00FC3A5E">
        <w:rPr>
          <w:sz w:val="24"/>
          <w:szCs w:val="24"/>
        </w:rPr>
        <w:t>2</w:t>
      </w:r>
      <w:r w:rsidR="00A1736F">
        <w:rPr>
          <w:sz w:val="24"/>
          <w:szCs w:val="24"/>
        </w:rPr>
        <w:t>0</w:t>
      </w:r>
      <w:r w:rsidR="00FC3A5E" w:rsidRPr="00FC3A5E">
        <w:rPr>
          <w:sz w:val="24"/>
          <w:szCs w:val="24"/>
        </w:rPr>
        <w:t xml:space="preserve">. </w:t>
      </w:r>
      <w:r w:rsidR="00A1736F">
        <w:rPr>
          <w:sz w:val="24"/>
          <w:szCs w:val="24"/>
        </w:rPr>
        <w:t>december</w:t>
      </w:r>
      <w:r w:rsidR="00FC3A5E" w:rsidRPr="00FC3A5E">
        <w:rPr>
          <w:sz w:val="24"/>
          <w:szCs w:val="24"/>
        </w:rPr>
        <w:t xml:space="preserve"> 2022</w:t>
      </w:r>
    </w:p>
    <w:p w:rsidR="00237724" w:rsidRPr="002F0380" w:rsidRDefault="00237724" w:rsidP="00237724"/>
    <w:p w:rsidR="00237724" w:rsidRPr="00267247" w:rsidRDefault="00237724" w:rsidP="00237724"/>
    <w:p w:rsidR="009260DE" w:rsidRPr="00237724" w:rsidRDefault="009260DE" w:rsidP="00237724"/>
    <w:sectPr w:rsidR="009260DE" w:rsidRPr="0023772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24" w:rsidRDefault="00237724">
      <w:r>
        <w:separator/>
      </w:r>
    </w:p>
  </w:endnote>
  <w:endnote w:type="continuationSeparator" w:id="0">
    <w:p w:rsidR="00237724" w:rsidRDefault="0023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C3A5E">
      <w:rPr>
        <w:i/>
        <w:noProof/>
        <w:sz w:val="18"/>
        <w:szCs w:val="18"/>
      </w:rPr>
      <w:t>Vectatone, creme 1 %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24" w:rsidRDefault="00237724">
      <w:r>
        <w:separator/>
      </w:r>
    </w:p>
  </w:footnote>
  <w:footnote w:type="continuationSeparator" w:id="0">
    <w:p w:rsidR="00237724" w:rsidRDefault="0023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24"/>
    <w:rsid w:val="0000645C"/>
    <w:rsid w:val="000259B9"/>
    <w:rsid w:val="00033511"/>
    <w:rsid w:val="00041491"/>
    <w:rsid w:val="00050D16"/>
    <w:rsid w:val="00074F2A"/>
    <w:rsid w:val="000A1CA8"/>
    <w:rsid w:val="000A466B"/>
    <w:rsid w:val="000B058C"/>
    <w:rsid w:val="000E4EE6"/>
    <w:rsid w:val="001454E2"/>
    <w:rsid w:val="00206CE8"/>
    <w:rsid w:val="0021526C"/>
    <w:rsid w:val="00237724"/>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C1E81"/>
    <w:rsid w:val="00637F5A"/>
    <w:rsid w:val="006560B1"/>
    <w:rsid w:val="006756DD"/>
    <w:rsid w:val="00737275"/>
    <w:rsid w:val="00740EEC"/>
    <w:rsid w:val="0078011A"/>
    <w:rsid w:val="00782AF4"/>
    <w:rsid w:val="00790EE7"/>
    <w:rsid w:val="007B6649"/>
    <w:rsid w:val="0081546F"/>
    <w:rsid w:val="0082576E"/>
    <w:rsid w:val="00864C22"/>
    <w:rsid w:val="00907F75"/>
    <w:rsid w:val="009260DE"/>
    <w:rsid w:val="0093258A"/>
    <w:rsid w:val="009C7BA3"/>
    <w:rsid w:val="009D1F5A"/>
    <w:rsid w:val="00A1736F"/>
    <w:rsid w:val="00A927F3"/>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16376"/>
    <w:rsid w:val="00F66D4F"/>
    <w:rsid w:val="00FB6D01"/>
    <w:rsid w:val="00FC3A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FD422"/>
  <w15:chartTrackingRefBased/>
  <w15:docId w15:val="{76C29150-9118-462C-BB88-BA558CFA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37724"/>
    <w:pPr>
      <w:spacing w:before="120" w:after="120"/>
      <w:jc w:val="both"/>
    </w:pPr>
    <w:rPr>
      <w:sz w:val="22"/>
      <w:lang w:val="en-US"/>
    </w:rPr>
  </w:style>
  <w:style w:type="table" w:styleId="Tabel-Gitter">
    <w:name w:val="Table Grid"/>
    <w:basedOn w:val="Tabel-Normal"/>
    <w:uiPriority w:val="59"/>
    <w:rsid w:val="002377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5</Pages>
  <Words>1137</Words>
  <Characters>7347</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 Hansen</dc:creator>
  <cp:keywords/>
  <dc:description>2022081417_x000d_
SPC pkt. 6.3 fra 18 måneder til 2 år</dc:description>
  <cp:lastModifiedBy>Kristine Skov Hansen</cp:lastModifiedBy>
  <cp:revision>2</cp:revision>
  <cp:lastPrinted>2012-08-22T08:53:00Z</cp:lastPrinted>
  <dcterms:created xsi:type="dcterms:W3CDTF">2022-12-20T06:34:00Z</dcterms:created>
  <dcterms:modified xsi:type="dcterms:W3CDTF">2022-12-20T06:34:00Z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