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96F" w:rsidRPr="008F49E1" w:rsidRDefault="00DB396F" w:rsidP="00DB396F">
      <w:pPr>
        <w:rPr>
          <w:sz w:val="24"/>
          <w:szCs w:val="24"/>
        </w:rPr>
      </w:pPr>
      <w:r w:rsidRPr="009260DE">
        <w:rPr>
          <w:noProof/>
          <w:sz w:val="24"/>
          <w:szCs w:val="24"/>
          <w:lang w:eastAsia="da-DK"/>
        </w:rPr>
        <w:drawing>
          <wp:anchor distT="0" distB="0" distL="114300" distR="114300" simplePos="0" relativeHeight="251659264" behindDoc="0" locked="0" layoutInCell="1" allowOverlap="1" wp14:anchorId="0AC36A0E" wp14:editId="05C8495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DB396F" w:rsidRPr="00C84483" w:rsidRDefault="00DB396F" w:rsidP="00DB396F">
      <w:pPr>
        <w:pStyle w:val="Titel"/>
        <w:tabs>
          <w:tab w:val="right" w:pos="9356"/>
        </w:tabs>
        <w:jc w:val="left"/>
        <w:rPr>
          <w:b w:val="0"/>
          <w:szCs w:val="24"/>
          <w:lang w:eastAsia="en-US"/>
        </w:rPr>
      </w:pPr>
      <w:r w:rsidRPr="00C84483">
        <w:rPr>
          <w:b w:val="0"/>
          <w:szCs w:val="24"/>
          <w:lang w:eastAsia="en-US"/>
        </w:rPr>
        <w:tab/>
      </w:r>
      <w:r>
        <w:rPr>
          <w:szCs w:val="24"/>
        </w:rPr>
        <w:t>1</w:t>
      </w:r>
      <w:r w:rsidR="00FB4ADE">
        <w:rPr>
          <w:szCs w:val="24"/>
        </w:rPr>
        <w:t>7</w:t>
      </w:r>
      <w:r>
        <w:rPr>
          <w:szCs w:val="24"/>
        </w:rPr>
        <w:t>. januar 202</w:t>
      </w:r>
      <w:r w:rsidR="00FB4ADE">
        <w:rPr>
          <w:szCs w:val="24"/>
        </w:rPr>
        <w:t>3</w:t>
      </w:r>
    </w:p>
    <w:p w:rsidR="00DB396F" w:rsidRPr="00C84483" w:rsidRDefault="00DB396F" w:rsidP="00DB396F">
      <w:pPr>
        <w:pStyle w:val="Titel"/>
        <w:tabs>
          <w:tab w:val="left" w:pos="8222"/>
        </w:tabs>
        <w:jc w:val="left"/>
        <w:rPr>
          <w:b w:val="0"/>
          <w:szCs w:val="24"/>
        </w:rPr>
      </w:pPr>
    </w:p>
    <w:p w:rsidR="00DB396F" w:rsidRPr="00C84483" w:rsidRDefault="00DB396F" w:rsidP="00DB396F">
      <w:pPr>
        <w:pStyle w:val="Titel"/>
        <w:jc w:val="left"/>
        <w:rPr>
          <w:b w:val="0"/>
          <w:szCs w:val="24"/>
        </w:rPr>
      </w:pPr>
    </w:p>
    <w:p w:rsidR="00DB396F" w:rsidRPr="00C84483" w:rsidRDefault="00DB396F" w:rsidP="00DB396F">
      <w:pPr>
        <w:pStyle w:val="Titel"/>
        <w:jc w:val="left"/>
        <w:rPr>
          <w:b w:val="0"/>
          <w:szCs w:val="24"/>
        </w:rPr>
      </w:pPr>
    </w:p>
    <w:p w:rsidR="00DB396F" w:rsidRPr="00C84483" w:rsidRDefault="00DB396F" w:rsidP="00DB396F">
      <w:pPr>
        <w:jc w:val="center"/>
        <w:rPr>
          <w:b/>
          <w:sz w:val="24"/>
          <w:szCs w:val="24"/>
        </w:rPr>
      </w:pPr>
      <w:r w:rsidRPr="00C84483">
        <w:rPr>
          <w:b/>
          <w:sz w:val="24"/>
          <w:szCs w:val="24"/>
        </w:rPr>
        <w:t>PRODUKTRESUMÉ</w:t>
      </w:r>
    </w:p>
    <w:p w:rsidR="00DB396F" w:rsidRPr="00C84483" w:rsidRDefault="00DB396F" w:rsidP="00DB396F">
      <w:pPr>
        <w:tabs>
          <w:tab w:val="left" w:pos="264"/>
        </w:tabs>
        <w:rPr>
          <w:b/>
          <w:sz w:val="24"/>
          <w:szCs w:val="24"/>
        </w:rPr>
      </w:pPr>
      <w:r>
        <w:rPr>
          <w:b/>
          <w:sz w:val="24"/>
          <w:szCs w:val="24"/>
        </w:rPr>
        <w:tab/>
      </w:r>
    </w:p>
    <w:p w:rsidR="00DB396F" w:rsidRDefault="00DB396F" w:rsidP="00DB396F">
      <w:pPr>
        <w:jc w:val="center"/>
        <w:rPr>
          <w:b/>
          <w:sz w:val="24"/>
          <w:szCs w:val="24"/>
        </w:rPr>
      </w:pPr>
      <w:r w:rsidRPr="00C84483">
        <w:rPr>
          <w:b/>
          <w:sz w:val="24"/>
          <w:szCs w:val="24"/>
        </w:rPr>
        <w:t>for</w:t>
      </w:r>
    </w:p>
    <w:p w:rsidR="00DB396F" w:rsidRPr="00C84483" w:rsidRDefault="00DB396F" w:rsidP="00DB396F">
      <w:pPr>
        <w:jc w:val="center"/>
        <w:rPr>
          <w:b/>
          <w:sz w:val="24"/>
          <w:szCs w:val="24"/>
        </w:rPr>
      </w:pPr>
    </w:p>
    <w:p w:rsidR="00DB396F" w:rsidRPr="00C84483" w:rsidRDefault="00DB396F" w:rsidP="00DB396F">
      <w:pPr>
        <w:jc w:val="center"/>
        <w:rPr>
          <w:b/>
          <w:sz w:val="24"/>
          <w:szCs w:val="24"/>
        </w:rPr>
      </w:pPr>
      <w:proofErr w:type="spellStart"/>
      <w:r>
        <w:rPr>
          <w:b/>
          <w:sz w:val="24"/>
          <w:szCs w:val="24"/>
        </w:rPr>
        <w:t>Viant</w:t>
      </w:r>
      <w:proofErr w:type="spellEnd"/>
      <w:r>
        <w:rPr>
          <w:b/>
          <w:sz w:val="24"/>
          <w:szCs w:val="24"/>
        </w:rPr>
        <w:t>, pulver til infusionsvæske, opløsning</w:t>
      </w:r>
    </w:p>
    <w:p w:rsidR="00DB396F" w:rsidRPr="00C84483" w:rsidRDefault="00DB396F" w:rsidP="00DB396F">
      <w:pPr>
        <w:jc w:val="both"/>
        <w:rPr>
          <w:sz w:val="24"/>
          <w:szCs w:val="24"/>
        </w:rPr>
      </w:pPr>
    </w:p>
    <w:p w:rsidR="00DB396F" w:rsidRPr="00400246" w:rsidRDefault="00DB396F" w:rsidP="00DB396F">
      <w:pPr>
        <w:ind w:left="851" w:hanging="851"/>
        <w:jc w:val="both"/>
        <w:rPr>
          <w:sz w:val="24"/>
          <w:szCs w:val="24"/>
        </w:rPr>
      </w:pPr>
    </w:p>
    <w:p w:rsidR="00DB396F" w:rsidRPr="00400246" w:rsidRDefault="00DB396F" w:rsidP="00DB396F">
      <w:pPr>
        <w:tabs>
          <w:tab w:val="left" w:pos="851"/>
        </w:tabs>
        <w:ind w:left="851" w:hanging="851"/>
        <w:rPr>
          <w:b/>
          <w:sz w:val="24"/>
          <w:szCs w:val="24"/>
        </w:rPr>
      </w:pPr>
      <w:r w:rsidRPr="00400246">
        <w:rPr>
          <w:b/>
          <w:sz w:val="24"/>
          <w:szCs w:val="24"/>
        </w:rPr>
        <w:t>0.</w:t>
      </w:r>
      <w:r w:rsidRPr="00400246">
        <w:rPr>
          <w:b/>
          <w:sz w:val="24"/>
          <w:szCs w:val="24"/>
        </w:rPr>
        <w:tab/>
        <w:t>D.SP.NR.</w:t>
      </w:r>
    </w:p>
    <w:p w:rsidR="00DB396F" w:rsidRPr="00400246" w:rsidRDefault="00DB396F" w:rsidP="00DB396F">
      <w:pPr>
        <w:tabs>
          <w:tab w:val="left" w:pos="851"/>
        </w:tabs>
        <w:ind w:left="851" w:hanging="851"/>
        <w:rPr>
          <w:sz w:val="24"/>
          <w:szCs w:val="24"/>
        </w:rPr>
      </w:pPr>
      <w:r>
        <w:rPr>
          <w:sz w:val="24"/>
          <w:szCs w:val="24"/>
        </w:rPr>
        <w:tab/>
      </w:r>
      <w:r w:rsidRPr="00400246">
        <w:rPr>
          <w:sz w:val="24"/>
          <w:szCs w:val="24"/>
        </w:rPr>
        <w:t>30737</w:t>
      </w:r>
    </w:p>
    <w:p w:rsidR="00DB396F" w:rsidRPr="00400246" w:rsidRDefault="00DB396F" w:rsidP="00DB396F">
      <w:pPr>
        <w:tabs>
          <w:tab w:val="left" w:pos="851"/>
        </w:tabs>
        <w:ind w:left="851" w:hanging="851"/>
        <w:rPr>
          <w:sz w:val="24"/>
          <w:szCs w:val="24"/>
        </w:rPr>
      </w:pPr>
    </w:p>
    <w:p w:rsidR="00DB396F" w:rsidRPr="00400246" w:rsidRDefault="00DB396F" w:rsidP="00DB396F">
      <w:pPr>
        <w:tabs>
          <w:tab w:val="left" w:pos="851"/>
        </w:tabs>
        <w:ind w:left="851" w:hanging="851"/>
        <w:rPr>
          <w:b/>
          <w:sz w:val="24"/>
          <w:szCs w:val="24"/>
        </w:rPr>
      </w:pPr>
      <w:r w:rsidRPr="00400246">
        <w:rPr>
          <w:b/>
          <w:sz w:val="24"/>
          <w:szCs w:val="24"/>
        </w:rPr>
        <w:t>1.</w:t>
      </w:r>
      <w:r w:rsidRPr="00400246">
        <w:rPr>
          <w:b/>
          <w:sz w:val="24"/>
          <w:szCs w:val="24"/>
        </w:rPr>
        <w:tab/>
        <w:t>LÆGEMIDLETS NAVN</w:t>
      </w:r>
    </w:p>
    <w:p w:rsidR="00DB396F" w:rsidRPr="00400246" w:rsidRDefault="00DB396F" w:rsidP="00DB396F">
      <w:pPr>
        <w:tabs>
          <w:tab w:val="left" w:pos="851"/>
        </w:tabs>
        <w:ind w:left="851" w:hanging="851"/>
        <w:rPr>
          <w:sz w:val="24"/>
          <w:szCs w:val="24"/>
        </w:rPr>
      </w:pPr>
      <w:r>
        <w:rPr>
          <w:sz w:val="24"/>
          <w:szCs w:val="24"/>
        </w:rPr>
        <w:tab/>
      </w:r>
      <w:proofErr w:type="spellStart"/>
      <w:r w:rsidRPr="00400246">
        <w:rPr>
          <w:sz w:val="24"/>
          <w:szCs w:val="24"/>
        </w:rPr>
        <w:t>Viant</w:t>
      </w:r>
      <w:proofErr w:type="spellEnd"/>
    </w:p>
    <w:p w:rsidR="00DB396F" w:rsidRPr="00400246" w:rsidRDefault="00DB396F" w:rsidP="00DB396F">
      <w:pPr>
        <w:tabs>
          <w:tab w:val="left" w:pos="851"/>
        </w:tabs>
        <w:ind w:left="851" w:hanging="851"/>
        <w:rPr>
          <w:sz w:val="24"/>
          <w:szCs w:val="24"/>
        </w:rPr>
      </w:pPr>
    </w:p>
    <w:p w:rsidR="00DB396F" w:rsidRPr="00400246" w:rsidRDefault="00DB396F" w:rsidP="00DB396F">
      <w:pPr>
        <w:tabs>
          <w:tab w:val="left" w:pos="851"/>
        </w:tabs>
        <w:ind w:left="851" w:hanging="851"/>
        <w:rPr>
          <w:b/>
          <w:sz w:val="24"/>
          <w:szCs w:val="24"/>
        </w:rPr>
      </w:pPr>
      <w:r w:rsidRPr="00400246">
        <w:rPr>
          <w:b/>
          <w:sz w:val="24"/>
          <w:szCs w:val="24"/>
        </w:rPr>
        <w:t>2.</w:t>
      </w:r>
      <w:r w:rsidRPr="00400246">
        <w:rPr>
          <w:b/>
          <w:sz w:val="24"/>
          <w:szCs w:val="24"/>
        </w:rPr>
        <w:tab/>
        <w:t>KVALITATIV OG KVANTITATIV SAMMENSÆTNING</w:t>
      </w:r>
    </w:p>
    <w:p w:rsidR="00DB396F" w:rsidRDefault="00DB396F" w:rsidP="00DB396F">
      <w:pPr>
        <w:tabs>
          <w:tab w:val="left" w:pos="851"/>
        </w:tabs>
        <w:ind w:left="851" w:hanging="851"/>
        <w:rPr>
          <w:sz w:val="24"/>
          <w:szCs w:val="24"/>
          <w:lang w:eastAsia="da-DK"/>
        </w:rPr>
      </w:pPr>
      <w:r>
        <w:rPr>
          <w:sz w:val="24"/>
          <w:szCs w:val="24"/>
        </w:rPr>
        <w:tab/>
        <w:t>Et hætteglas med 932 mg tørt stof (pulver) indeholder:</w:t>
      </w:r>
    </w:p>
    <w:p w:rsidR="00DB396F" w:rsidRDefault="00DB396F" w:rsidP="00DB396F">
      <w:pPr>
        <w:tabs>
          <w:tab w:val="left" w:pos="851"/>
        </w:tabs>
        <w:ind w:left="851" w:hanging="851"/>
        <w:rPr>
          <w:sz w:val="24"/>
          <w:szCs w:val="24"/>
        </w:rPr>
      </w:pPr>
    </w:p>
    <w:tbl>
      <w:tblPr>
        <w:tblW w:w="8505" w:type="dxa"/>
        <w:tblInd w:w="851" w:type="dxa"/>
        <w:tblLook w:val="01E0" w:firstRow="1" w:lastRow="1" w:firstColumn="1" w:lastColumn="1" w:noHBand="0" w:noVBand="0"/>
      </w:tblPr>
      <w:tblGrid>
        <w:gridCol w:w="516"/>
        <w:gridCol w:w="3311"/>
        <w:gridCol w:w="1234"/>
        <w:gridCol w:w="2310"/>
        <w:gridCol w:w="1134"/>
      </w:tblGrid>
      <w:tr w:rsidR="00DB396F" w:rsidTr="003B4BCE">
        <w:tc>
          <w:tcPr>
            <w:tcW w:w="516" w:type="dxa"/>
            <w:hideMark/>
          </w:tcPr>
          <w:p w:rsidR="00DB396F" w:rsidRDefault="00DB396F" w:rsidP="003B4BCE">
            <w:pPr>
              <w:rPr>
                <w:sz w:val="24"/>
                <w:szCs w:val="24"/>
              </w:rPr>
            </w:pPr>
            <w:r>
              <w:rPr>
                <w:sz w:val="24"/>
                <w:szCs w:val="24"/>
              </w:rPr>
              <w:t>1.</w:t>
            </w:r>
          </w:p>
        </w:tc>
        <w:tc>
          <w:tcPr>
            <w:tcW w:w="3311" w:type="dxa"/>
            <w:hideMark/>
          </w:tcPr>
          <w:p w:rsidR="00DB396F" w:rsidRDefault="00DB396F" w:rsidP="003B4BCE">
            <w:pPr>
              <w:rPr>
                <w:sz w:val="24"/>
                <w:szCs w:val="24"/>
              </w:rPr>
            </w:pPr>
            <w:proofErr w:type="spellStart"/>
            <w:r>
              <w:rPr>
                <w:sz w:val="24"/>
                <w:szCs w:val="24"/>
              </w:rPr>
              <w:t>Retinol</w:t>
            </w:r>
            <w:proofErr w:type="spellEnd"/>
            <w:r>
              <w:rPr>
                <w:sz w:val="24"/>
                <w:szCs w:val="24"/>
              </w:rPr>
              <w:t xml:space="preserve"> (vitamin A)</w:t>
            </w:r>
          </w:p>
          <w:p w:rsidR="00DB396F" w:rsidRDefault="00DB396F" w:rsidP="003B4BCE">
            <w:pPr>
              <w:rPr>
                <w:sz w:val="24"/>
                <w:szCs w:val="24"/>
              </w:rPr>
            </w:pPr>
            <w:r>
              <w:rPr>
                <w:sz w:val="24"/>
                <w:szCs w:val="24"/>
              </w:rPr>
              <w:t xml:space="preserve">(som </w:t>
            </w:r>
            <w:proofErr w:type="spellStart"/>
            <w:r>
              <w:rPr>
                <w:sz w:val="24"/>
                <w:szCs w:val="24"/>
              </w:rPr>
              <w:t>retinol</w:t>
            </w:r>
            <w:proofErr w:type="spellEnd"/>
            <w:r>
              <w:rPr>
                <w:sz w:val="24"/>
                <w:szCs w:val="24"/>
              </w:rPr>
              <w:t xml:space="preserve"> </w:t>
            </w:r>
            <w:proofErr w:type="spellStart"/>
            <w:r>
              <w:rPr>
                <w:sz w:val="24"/>
                <w:szCs w:val="24"/>
              </w:rPr>
              <w:t>palmitat</w:t>
            </w:r>
            <w:proofErr w:type="spellEnd"/>
            <w:r>
              <w:rPr>
                <w:sz w:val="24"/>
                <w:szCs w:val="24"/>
              </w:rPr>
              <w:t>)</w:t>
            </w:r>
          </w:p>
        </w:tc>
        <w:tc>
          <w:tcPr>
            <w:tcW w:w="1234" w:type="dxa"/>
            <w:hideMark/>
          </w:tcPr>
          <w:p w:rsidR="00DB396F" w:rsidRDefault="00DB396F" w:rsidP="003B4BCE">
            <w:pPr>
              <w:jc w:val="right"/>
              <w:rPr>
                <w:sz w:val="24"/>
                <w:szCs w:val="24"/>
              </w:rPr>
            </w:pPr>
            <w:r>
              <w:rPr>
                <w:sz w:val="24"/>
                <w:szCs w:val="24"/>
              </w:rPr>
              <w:t>0,99 mg</w:t>
            </w:r>
          </w:p>
          <w:p w:rsidR="00DB396F" w:rsidRDefault="00DB396F" w:rsidP="003B4BCE">
            <w:pPr>
              <w:jc w:val="right"/>
              <w:rPr>
                <w:sz w:val="24"/>
                <w:szCs w:val="24"/>
              </w:rPr>
            </w:pPr>
            <w:r>
              <w:rPr>
                <w:sz w:val="24"/>
                <w:szCs w:val="24"/>
              </w:rPr>
              <w:t>1,82 mg</w:t>
            </w:r>
          </w:p>
        </w:tc>
        <w:tc>
          <w:tcPr>
            <w:tcW w:w="2310" w:type="dxa"/>
            <w:hideMark/>
          </w:tcPr>
          <w:p w:rsidR="00DB396F" w:rsidRDefault="00DB396F" w:rsidP="003B4BCE">
            <w:pPr>
              <w:rPr>
                <w:sz w:val="24"/>
                <w:szCs w:val="24"/>
              </w:rPr>
            </w:pPr>
            <w:r>
              <w:rPr>
                <w:sz w:val="24"/>
                <w:szCs w:val="24"/>
              </w:rPr>
              <w:t xml:space="preserve">Svarer til </w:t>
            </w:r>
            <w:proofErr w:type="spellStart"/>
            <w:r>
              <w:rPr>
                <w:sz w:val="24"/>
                <w:szCs w:val="24"/>
              </w:rPr>
              <w:t>retinol</w:t>
            </w:r>
            <w:proofErr w:type="spellEnd"/>
            <w:r>
              <w:rPr>
                <w:sz w:val="24"/>
                <w:szCs w:val="24"/>
              </w:rPr>
              <w:t xml:space="preserve"> (vitamin A)</w:t>
            </w:r>
          </w:p>
        </w:tc>
        <w:tc>
          <w:tcPr>
            <w:tcW w:w="1134" w:type="dxa"/>
            <w:hideMark/>
          </w:tcPr>
          <w:p w:rsidR="00DB396F" w:rsidRDefault="00DB396F" w:rsidP="003B4BCE">
            <w:pPr>
              <w:jc w:val="right"/>
              <w:rPr>
                <w:sz w:val="24"/>
                <w:szCs w:val="24"/>
              </w:rPr>
            </w:pPr>
            <w:r>
              <w:rPr>
                <w:sz w:val="24"/>
                <w:szCs w:val="24"/>
              </w:rPr>
              <w:t>3300 IE</w:t>
            </w:r>
          </w:p>
        </w:tc>
      </w:tr>
      <w:tr w:rsidR="00DB396F" w:rsidTr="003B4BCE">
        <w:tc>
          <w:tcPr>
            <w:tcW w:w="516" w:type="dxa"/>
            <w:hideMark/>
          </w:tcPr>
          <w:p w:rsidR="00DB396F" w:rsidRDefault="00DB396F" w:rsidP="003B4BCE">
            <w:pPr>
              <w:rPr>
                <w:sz w:val="24"/>
                <w:szCs w:val="24"/>
              </w:rPr>
            </w:pPr>
            <w:r>
              <w:rPr>
                <w:sz w:val="24"/>
                <w:szCs w:val="24"/>
              </w:rPr>
              <w:t>2.</w:t>
            </w:r>
          </w:p>
        </w:tc>
        <w:tc>
          <w:tcPr>
            <w:tcW w:w="3311" w:type="dxa"/>
            <w:hideMark/>
          </w:tcPr>
          <w:p w:rsidR="00DB396F" w:rsidRDefault="00DB396F" w:rsidP="003B4BCE">
            <w:pPr>
              <w:rPr>
                <w:sz w:val="24"/>
                <w:szCs w:val="24"/>
              </w:rPr>
            </w:pPr>
            <w:proofErr w:type="spellStart"/>
            <w:r>
              <w:rPr>
                <w:sz w:val="24"/>
                <w:szCs w:val="24"/>
              </w:rPr>
              <w:t>Cholecalciferol</w:t>
            </w:r>
            <w:proofErr w:type="spellEnd"/>
            <w:r>
              <w:rPr>
                <w:sz w:val="24"/>
                <w:szCs w:val="24"/>
              </w:rPr>
              <w:t xml:space="preserve"> </w:t>
            </w:r>
          </w:p>
        </w:tc>
        <w:tc>
          <w:tcPr>
            <w:tcW w:w="1234" w:type="dxa"/>
            <w:hideMark/>
          </w:tcPr>
          <w:p w:rsidR="00DB396F" w:rsidRDefault="00DB396F" w:rsidP="003B4BCE">
            <w:pPr>
              <w:jc w:val="right"/>
              <w:rPr>
                <w:sz w:val="24"/>
                <w:szCs w:val="24"/>
              </w:rPr>
            </w:pPr>
            <w:r>
              <w:rPr>
                <w:sz w:val="24"/>
                <w:szCs w:val="24"/>
              </w:rPr>
              <w:t>0,005 mg</w:t>
            </w:r>
          </w:p>
        </w:tc>
        <w:tc>
          <w:tcPr>
            <w:tcW w:w="2310" w:type="dxa"/>
            <w:hideMark/>
          </w:tcPr>
          <w:p w:rsidR="00DB396F" w:rsidRDefault="00DB396F" w:rsidP="003B4BCE">
            <w:pPr>
              <w:rPr>
                <w:sz w:val="24"/>
                <w:szCs w:val="24"/>
              </w:rPr>
            </w:pPr>
            <w:r>
              <w:rPr>
                <w:sz w:val="24"/>
                <w:szCs w:val="24"/>
              </w:rPr>
              <w:t>Svarer til vitamin D</w:t>
            </w:r>
            <w:r>
              <w:rPr>
                <w:sz w:val="24"/>
                <w:szCs w:val="24"/>
                <w:vertAlign w:val="subscript"/>
              </w:rPr>
              <w:t>3</w:t>
            </w:r>
          </w:p>
        </w:tc>
        <w:tc>
          <w:tcPr>
            <w:tcW w:w="1134" w:type="dxa"/>
            <w:hideMark/>
          </w:tcPr>
          <w:p w:rsidR="00DB396F" w:rsidRDefault="00DB396F" w:rsidP="003B4BCE">
            <w:pPr>
              <w:jc w:val="right"/>
              <w:rPr>
                <w:sz w:val="24"/>
                <w:szCs w:val="24"/>
              </w:rPr>
            </w:pPr>
            <w:r>
              <w:rPr>
                <w:sz w:val="24"/>
                <w:szCs w:val="24"/>
              </w:rPr>
              <w:t>200 IE</w:t>
            </w:r>
          </w:p>
        </w:tc>
      </w:tr>
      <w:tr w:rsidR="00DB396F" w:rsidTr="003B4BCE">
        <w:tc>
          <w:tcPr>
            <w:tcW w:w="516" w:type="dxa"/>
            <w:hideMark/>
          </w:tcPr>
          <w:p w:rsidR="00DB396F" w:rsidRDefault="00DB396F" w:rsidP="003B4BCE">
            <w:pPr>
              <w:rPr>
                <w:sz w:val="24"/>
                <w:szCs w:val="24"/>
              </w:rPr>
            </w:pPr>
            <w:r>
              <w:rPr>
                <w:sz w:val="24"/>
                <w:szCs w:val="24"/>
              </w:rPr>
              <w:t>3.</w:t>
            </w:r>
          </w:p>
        </w:tc>
        <w:tc>
          <w:tcPr>
            <w:tcW w:w="3311" w:type="dxa"/>
            <w:hideMark/>
          </w:tcPr>
          <w:p w:rsidR="00DB396F" w:rsidRDefault="00DB396F" w:rsidP="003B4BCE">
            <w:pPr>
              <w:rPr>
                <w:sz w:val="24"/>
                <w:szCs w:val="24"/>
                <w:lang w:val="en-US"/>
              </w:rPr>
            </w:pPr>
            <w:r>
              <w:rPr>
                <w:sz w:val="24"/>
                <w:szCs w:val="24"/>
                <w:lang w:val="en-US"/>
              </w:rPr>
              <w:t>all-</w:t>
            </w:r>
            <w:proofErr w:type="spellStart"/>
            <w:r>
              <w:rPr>
                <w:sz w:val="24"/>
                <w:szCs w:val="24"/>
                <w:lang w:val="en-US"/>
              </w:rPr>
              <w:t>rac</w:t>
            </w:r>
            <w:proofErr w:type="spellEnd"/>
            <w:r>
              <w:rPr>
                <w:sz w:val="24"/>
                <w:szCs w:val="24"/>
                <w:lang w:val="en-US"/>
              </w:rPr>
              <w:t>-</w:t>
            </w:r>
            <w:r>
              <w:rPr>
                <w:sz w:val="24"/>
                <w:szCs w:val="24"/>
              </w:rPr>
              <w:t>α</w:t>
            </w:r>
            <w:r>
              <w:rPr>
                <w:sz w:val="24"/>
                <w:szCs w:val="24"/>
                <w:lang w:val="en-US"/>
              </w:rPr>
              <w:t>-tocopherol (vitamin E)</w:t>
            </w:r>
          </w:p>
        </w:tc>
        <w:tc>
          <w:tcPr>
            <w:tcW w:w="1234" w:type="dxa"/>
            <w:hideMark/>
          </w:tcPr>
          <w:p w:rsidR="00DB396F" w:rsidRDefault="00DB396F" w:rsidP="003B4BCE">
            <w:pPr>
              <w:jc w:val="right"/>
              <w:rPr>
                <w:sz w:val="24"/>
                <w:szCs w:val="24"/>
              </w:rPr>
            </w:pPr>
            <w:r>
              <w:rPr>
                <w:sz w:val="24"/>
                <w:szCs w:val="24"/>
              </w:rPr>
              <w:t>9,11 mg</w:t>
            </w:r>
          </w:p>
        </w:tc>
        <w:tc>
          <w:tcPr>
            <w:tcW w:w="2310" w:type="dxa"/>
          </w:tcPr>
          <w:p w:rsidR="00DB396F" w:rsidRDefault="00DB396F" w:rsidP="003B4BCE">
            <w:pPr>
              <w:rPr>
                <w:sz w:val="24"/>
                <w:szCs w:val="24"/>
              </w:rPr>
            </w:pPr>
          </w:p>
        </w:tc>
        <w:tc>
          <w:tcPr>
            <w:tcW w:w="1134" w:type="dxa"/>
          </w:tcPr>
          <w:p w:rsidR="00DB396F" w:rsidRDefault="00DB396F" w:rsidP="003B4BCE">
            <w:pPr>
              <w:jc w:val="right"/>
              <w:rPr>
                <w:sz w:val="24"/>
                <w:szCs w:val="24"/>
              </w:rPr>
            </w:pPr>
          </w:p>
        </w:tc>
      </w:tr>
      <w:tr w:rsidR="00DB396F" w:rsidTr="003B4BCE">
        <w:tc>
          <w:tcPr>
            <w:tcW w:w="516" w:type="dxa"/>
            <w:hideMark/>
          </w:tcPr>
          <w:p w:rsidR="00DB396F" w:rsidRDefault="00DB396F" w:rsidP="003B4BCE">
            <w:pPr>
              <w:rPr>
                <w:sz w:val="24"/>
                <w:szCs w:val="24"/>
              </w:rPr>
            </w:pPr>
            <w:r>
              <w:rPr>
                <w:sz w:val="24"/>
                <w:szCs w:val="24"/>
              </w:rPr>
              <w:t>4.</w:t>
            </w:r>
          </w:p>
        </w:tc>
        <w:tc>
          <w:tcPr>
            <w:tcW w:w="3311" w:type="dxa"/>
            <w:hideMark/>
          </w:tcPr>
          <w:p w:rsidR="00DB396F" w:rsidRPr="00FB4ADE" w:rsidRDefault="00FB4ADE" w:rsidP="003B4BCE">
            <w:pPr>
              <w:rPr>
                <w:sz w:val="24"/>
                <w:szCs w:val="24"/>
                <w:lang w:val="en-US"/>
              </w:rPr>
            </w:pPr>
            <w:r>
              <w:rPr>
                <w:sz w:val="24"/>
                <w:szCs w:val="24"/>
                <w:lang w:val="en-US"/>
              </w:rPr>
              <w:t>a</w:t>
            </w:r>
            <w:r w:rsidRPr="00FB4ADE">
              <w:rPr>
                <w:sz w:val="24"/>
                <w:szCs w:val="24"/>
                <w:lang w:val="en-US"/>
              </w:rPr>
              <w:t>ll-</w:t>
            </w:r>
            <w:proofErr w:type="spellStart"/>
            <w:r w:rsidRPr="00FB4ADE">
              <w:rPr>
                <w:sz w:val="24"/>
                <w:szCs w:val="24"/>
                <w:lang w:val="en-US"/>
              </w:rPr>
              <w:t>rac</w:t>
            </w:r>
            <w:proofErr w:type="spellEnd"/>
            <w:r w:rsidRPr="00FB4ADE">
              <w:rPr>
                <w:sz w:val="24"/>
                <w:szCs w:val="24"/>
                <w:lang w:val="en-US"/>
              </w:rPr>
              <w:t>-</w:t>
            </w:r>
            <w:proofErr w:type="spellStart"/>
            <w:r w:rsidRPr="00FB4ADE">
              <w:rPr>
                <w:sz w:val="24"/>
                <w:szCs w:val="24"/>
                <w:lang w:val="en-US"/>
              </w:rPr>
              <w:t>f</w:t>
            </w:r>
            <w:r w:rsidR="00DB396F" w:rsidRPr="00FB4ADE">
              <w:rPr>
                <w:sz w:val="24"/>
                <w:szCs w:val="24"/>
                <w:lang w:val="en-US"/>
              </w:rPr>
              <w:t>ytomenadion</w:t>
            </w:r>
            <w:proofErr w:type="spellEnd"/>
            <w:r w:rsidR="00DB396F" w:rsidRPr="00FB4ADE">
              <w:rPr>
                <w:sz w:val="24"/>
                <w:szCs w:val="24"/>
                <w:lang w:val="en-US"/>
              </w:rPr>
              <w:t xml:space="preserve"> (vitamin K</w:t>
            </w:r>
            <w:r w:rsidR="00DB396F" w:rsidRPr="00FB4ADE">
              <w:rPr>
                <w:sz w:val="24"/>
                <w:szCs w:val="24"/>
                <w:vertAlign w:val="subscript"/>
                <w:lang w:val="en-US"/>
              </w:rPr>
              <w:t>1</w:t>
            </w:r>
            <w:r w:rsidR="00DB396F" w:rsidRPr="00FB4ADE">
              <w:rPr>
                <w:sz w:val="24"/>
                <w:szCs w:val="24"/>
                <w:lang w:val="en-US"/>
              </w:rPr>
              <w:t>)</w:t>
            </w:r>
          </w:p>
        </w:tc>
        <w:tc>
          <w:tcPr>
            <w:tcW w:w="1234" w:type="dxa"/>
            <w:hideMark/>
          </w:tcPr>
          <w:p w:rsidR="00DB396F" w:rsidRDefault="00DB396F" w:rsidP="003B4BCE">
            <w:pPr>
              <w:jc w:val="right"/>
              <w:rPr>
                <w:sz w:val="24"/>
                <w:szCs w:val="24"/>
              </w:rPr>
            </w:pPr>
            <w:r>
              <w:rPr>
                <w:sz w:val="24"/>
                <w:szCs w:val="24"/>
              </w:rPr>
              <w:t>0,15 mg</w:t>
            </w:r>
          </w:p>
        </w:tc>
        <w:tc>
          <w:tcPr>
            <w:tcW w:w="2310" w:type="dxa"/>
          </w:tcPr>
          <w:p w:rsidR="00DB396F" w:rsidRDefault="00DB396F" w:rsidP="003B4BCE">
            <w:pPr>
              <w:rPr>
                <w:sz w:val="24"/>
                <w:szCs w:val="24"/>
              </w:rPr>
            </w:pPr>
          </w:p>
        </w:tc>
        <w:tc>
          <w:tcPr>
            <w:tcW w:w="1134" w:type="dxa"/>
          </w:tcPr>
          <w:p w:rsidR="00DB396F" w:rsidRDefault="00DB396F" w:rsidP="003B4BCE">
            <w:pPr>
              <w:jc w:val="right"/>
              <w:rPr>
                <w:sz w:val="24"/>
                <w:szCs w:val="24"/>
              </w:rPr>
            </w:pPr>
          </w:p>
        </w:tc>
      </w:tr>
      <w:tr w:rsidR="00DB396F" w:rsidTr="003B4BCE">
        <w:tc>
          <w:tcPr>
            <w:tcW w:w="516" w:type="dxa"/>
            <w:hideMark/>
          </w:tcPr>
          <w:p w:rsidR="00DB396F" w:rsidRDefault="00DB396F" w:rsidP="003B4BCE">
            <w:pPr>
              <w:rPr>
                <w:sz w:val="24"/>
                <w:szCs w:val="24"/>
              </w:rPr>
            </w:pPr>
            <w:r>
              <w:rPr>
                <w:sz w:val="24"/>
                <w:szCs w:val="24"/>
              </w:rPr>
              <w:t>5.</w:t>
            </w:r>
          </w:p>
        </w:tc>
        <w:tc>
          <w:tcPr>
            <w:tcW w:w="3311" w:type="dxa"/>
            <w:hideMark/>
          </w:tcPr>
          <w:p w:rsidR="00DB396F" w:rsidRDefault="00DB396F" w:rsidP="003B4BCE">
            <w:pPr>
              <w:rPr>
                <w:sz w:val="24"/>
                <w:szCs w:val="24"/>
              </w:rPr>
            </w:pPr>
            <w:proofErr w:type="spellStart"/>
            <w:r>
              <w:rPr>
                <w:sz w:val="24"/>
                <w:szCs w:val="24"/>
              </w:rPr>
              <w:t>Ascorbinsyre</w:t>
            </w:r>
            <w:proofErr w:type="spellEnd"/>
            <w:r>
              <w:rPr>
                <w:sz w:val="24"/>
                <w:szCs w:val="24"/>
              </w:rPr>
              <w:t xml:space="preserve"> (vitamin C)</w:t>
            </w:r>
          </w:p>
        </w:tc>
        <w:tc>
          <w:tcPr>
            <w:tcW w:w="1234" w:type="dxa"/>
            <w:hideMark/>
          </w:tcPr>
          <w:p w:rsidR="00DB396F" w:rsidRDefault="00DB396F" w:rsidP="003B4BCE">
            <w:pPr>
              <w:jc w:val="right"/>
              <w:rPr>
                <w:sz w:val="24"/>
                <w:szCs w:val="24"/>
              </w:rPr>
            </w:pPr>
            <w:r>
              <w:rPr>
                <w:sz w:val="24"/>
                <w:szCs w:val="24"/>
              </w:rPr>
              <w:t>200 mg</w:t>
            </w:r>
          </w:p>
        </w:tc>
        <w:tc>
          <w:tcPr>
            <w:tcW w:w="2310" w:type="dxa"/>
          </w:tcPr>
          <w:p w:rsidR="00DB396F" w:rsidRDefault="00DB396F" w:rsidP="003B4BCE">
            <w:pPr>
              <w:rPr>
                <w:sz w:val="24"/>
                <w:szCs w:val="24"/>
              </w:rPr>
            </w:pPr>
          </w:p>
        </w:tc>
        <w:tc>
          <w:tcPr>
            <w:tcW w:w="1134" w:type="dxa"/>
          </w:tcPr>
          <w:p w:rsidR="00DB396F" w:rsidRDefault="00DB396F" w:rsidP="003B4BCE">
            <w:pPr>
              <w:jc w:val="right"/>
              <w:rPr>
                <w:sz w:val="24"/>
                <w:szCs w:val="24"/>
              </w:rPr>
            </w:pPr>
          </w:p>
        </w:tc>
      </w:tr>
      <w:tr w:rsidR="00DB396F" w:rsidTr="003B4BCE">
        <w:tc>
          <w:tcPr>
            <w:tcW w:w="516" w:type="dxa"/>
            <w:hideMark/>
          </w:tcPr>
          <w:p w:rsidR="00DB396F" w:rsidRDefault="00DB396F" w:rsidP="003B4BCE">
            <w:pPr>
              <w:rPr>
                <w:sz w:val="24"/>
                <w:szCs w:val="24"/>
              </w:rPr>
            </w:pPr>
            <w:r>
              <w:rPr>
                <w:sz w:val="24"/>
                <w:szCs w:val="24"/>
              </w:rPr>
              <w:t>6.</w:t>
            </w:r>
          </w:p>
        </w:tc>
        <w:tc>
          <w:tcPr>
            <w:tcW w:w="3311" w:type="dxa"/>
            <w:hideMark/>
          </w:tcPr>
          <w:p w:rsidR="00DB396F" w:rsidRDefault="00DB396F" w:rsidP="003B4BCE">
            <w:pPr>
              <w:rPr>
                <w:sz w:val="24"/>
                <w:szCs w:val="24"/>
                <w:lang w:val="en-US"/>
              </w:rPr>
            </w:pPr>
            <w:r>
              <w:rPr>
                <w:sz w:val="24"/>
                <w:szCs w:val="24"/>
                <w:lang w:val="en-US"/>
              </w:rPr>
              <w:t>Thiamin (vitamin B</w:t>
            </w:r>
            <w:r>
              <w:rPr>
                <w:sz w:val="24"/>
                <w:szCs w:val="24"/>
                <w:vertAlign w:val="subscript"/>
                <w:lang w:val="en-US"/>
              </w:rPr>
              <w:t>1</w:t>
            </w:r>
            <w:r>
              <w:rPr>
                <w:sz w:val="24"/>
                <w:szCs w:val="24"/>
                <w:lang w:val="en-US"/>
              </w:rPr>
              <w:t>)</w:t>
            </w:r>
          </w:p>
          <w:p w:rsidR="00DB396F" w:rsidRDefault="00DB396F" w:rsidP="003B4BCE">
            <w:pPr>
              <w:rPr>
                <w:sz w:val="24"/>
                <w:szCs w:val="24"/>
                <w:lang w:val="en-US"/>
              </w:rPr>
            </w:pPr>
            <w:r>
              <w:rPr>
                <w:sz w:val="24"/>
                <w:szCs w:val="24"/>
                <w:lang w:val="en-US"/>
              </w:rPr>
              <w:t>(</w:t>
            </w:r>
            <w:proofErr w:type="spellStart"/>
            <w:r>
              <w:rPr>
                <w:sz w:val="24"/>
                <w:szCs w:val="24"/>
                <w:lang w:val="en-US"/>
              </w:rPr>
              <w:t>som</w:t>
            </w:r>
            <w:proofErr w:type="spellEnd"/>
            <w:r>
              <w:rPr>
                <w:sz w:val="24"/>
                <w:szCs w:val="24"/>
                <w:lang w:val="en-US"/>
              </w:rPr>
              <w:t xml:space="preserve"> </w:t>
            </w:r>
            <w:proofErr w:type="spellStart"/>
            <w:r>
              <w:rPr>
                <w:sz w:val="24"/>
                <w:szCs w:val="24"/>
                <w:lang w:val="en-US"/>
              </w:rPr>
              <w:t>thiaminhydrochlorid</w:t>
            </w:r>
            <w:proofErr w:type="spellEnd"/>
            <w:r>
              <w:rPr>
                <w:sz w:val="24"/>
                <w:szCs w:val="24"/>
                <w:lang w:val="en-US"/>
              </w:rPr>
              <w:t>)</w:t>
            </w:r>
          </w:p>
        </w:tc>
        <w:tc>
          <w:tcPr>
            <w:tcW w:w="1234" w:type="dxa"/>
            <w:hideMark/>
          </w:tcPr>
          <w:p w:rsidR="00DB396F" w:rsidRDefault="00DB396F" w:rsidP="003B4BCE">
            <w:pPr>
              <w:jc w:val="right"/>
              <w:rPr>
                <w:sz w:val="24"/>
                <w:szCs w:val="24"/>
              </w:rPr>
            </w:pPr>
            <w:r>
              <w:rPr>
                <w:sz w:val="24"/>
                <w:szCs w:val="24"/>
              </w:rPr>
              <w:t>6,00 mg</w:t>
            </w:r>
          </w:p>
          <w:p w:rsidR="00DB396F" w:rsidRDefault="00DB396F" w:rsidP="003B4BCE">
            <w:pPr>
              <w:jc w:val="right"/>
              <w:rPr>
                <w:sz w:val="24"/>
                <w:szCs w:val="24"/>
              </w:rPr>
            </w:pPr>
            <w:r>
              <w:rPr>
                <w:sz w:val="24"/>
                <w:szCs w:val="24"/>
              </w:rPr>
              <w:t>7,63 mg</w:t>
            </w:r>
          </w:p>
        </w:tc>
        <w:tc>
          <w:tcPr>
            <w:tcW w:w="2310" w:type="dxa"/>
          </w:tcPr>
          <w:p w:rsidR="00DB396F" w:rsidRDefault="00DB396F" w:rsidP="003B4BCE">
            <w:pPr>
              <w:rPr>
                <w:sz w:val="24"/>
                <w:szCs w:val="24"/>
              </w:rPr>
            </w:pPr>
          </w:p>
        </w:tc>
        <w:tc>
          <w:tcPr>
            <w:tcW w:w="1134" w:type="dxa"/>
          </w:tcPr>
          <w:p w:rsidR="00DB396F" w:rsidRDefault="00DB396F" w:rsidP="003B4BCE">
            <w:pPr>
              <w:jc w:val="right"/>
              <w:rPr>
                <w:sz w:val="24"/>
                <w:szCs w:val="24"/>
              </w:rPr>
            </w:pPr>
          </w:p>
        </w:tc>
      </w:tr>
      <w:tr w:rsidR="00DB396F" w:rsidTr="003B4BCE">
        <w:tc>
          <w:tcPr>
            <w:tcW w:w="516" w:type="dxa"/>
            <w:hideMark/>
          </w:tcPr>
          <w:p w:rsidR="00DB396F" w:rsidRDefault="00DB396F" w:rsidP="003B4BCE">
            <w:pPr>
              <w:rPr>
                <w:sz w:val="24"/>
                <w:szCs w:val="24"/>
              </w:rPr>
            </w:pPr>
            <w:r>
              <w:rPr>
                <w:sz w:val="24"/>
                <w:szCs w:val="24"/>
              </w:rPr>
              <w:t>7.</w:t>
            </w:r>
          </w:p>
        </w:tc>
        <w:tc>
          <w:tcPr>
            <w:tcW w:w="3311" w:type="dxa"/>
            <w:hideMark/>
          </w:tcPr>
          <w:p w:rsidR="00DB396F" w:rsidRDefault="00DB396F" w:rsidP="003B4BCE">
            <w:pPr>
              <w:rPr>
                <w:sz w:val="24"/>
                <w:szCs w:val="24"/>
                <w:lang w:val="sv-SE"/>
              </w:rPr>
            </w:pPr>
            <w:r>
              <w:rPr>
                <w:sz w:val="24"/>
                <w:szCs w:val="24"/>
                <w:lang w:val="sv-SE"/>
              </w:rPr>
              <w:t>Riboflavin (vitamin B</w:t>
            </w:r>
            <w:r>
              <w:rPr>
                <w:sz w:val="24"/>
                <w:szCs w:val="24"/>
                <w:vertAlign w:val="subscript"/>
                <w:lang w:val="sv-SE"/>
              </w:rPr>
              <w:t>2</w:t>
            </w:r>
            <w:r>
              <w:rPr>
                <w:sz w:val="24"/>
                <w:szCs w:val="24"/>
                <w:lang w:val="sv-SE"/>
              </w:rPr>
              <w:t>)</w:t>
            </w:r>
          </w:p>
          <w:p w:rsidR="00DB396F" w:rsidRDefault="00DB396F" w:rsidP="003B4BCE">
            <w:pPr>
              <w:rPr>
                <w:sz w:val="24"/>
                <w:szCs w:val="24"/>
                <w:lang w:val="sv-SE"/>
              </w:rPr>
            </w:pPr>
            <w:r>
              <w:rPr>
                <w:sz w:val="24"/>
                <w:szCs w:val="24"/>
                <w:lang w:val="sv-SE"/>
              </w:rPr>
              <w:t xml:space="preserve">(som </w:t>
            </w:r>
            <w:proofErr w:type="gramStart"/>
            <w:r>
              <w:rPr>
                <w:sz w:val="24"/>
                <w:szCs w:val="24"/>
                <w:lang w:val="sv-SE"/>
              </w:rPr>
              <w:t>riboflavin natriumfosfat</w:t>
            </w:r>
            <w:proofErr w:type="gramEnd"/>
            <w:r>
              <w:rPr>
                <w:sz w:val="24"/>
                <w:szCs w:val="24"/>
                <w:lang w:val="sv-SE"/>
              </w:rPr>
              <w:t>)</w:t>
            </w:r>
          </w:p>
        </w:tc>
        <w:tc>
          <w:tcPr>
            <w:tcW w:w="1234" w:type="dxa"/>
            <w:hideMark/>
          </w:tcPr>
          <w:p w:rsidR="00DB396F" w:rsidRDefault="00DB396F" w:rsidP="003B4BCE">
            <w:pPr>
              <w:jc w:val="right"/>
              <w:rPr>
                <w:sz w:val="24"/>
                <w:szCs w:val="24"/>
              </w:rPr>
            </w:pPr>
            <w:r>
              <w:rPr>
                <w:sz w:val="24"/>
                <w:szCs w:val="24"/>
              </w:rPr>
              <w:t>3,60 mg</w:t>
            </w:r>
          </w:p>
          <w:p w:rsidR="00DB396F" w:rsidRDefault="00DB396F" w:rsidP="003B4BCE">
            <w:pPr>
              <w:jc w:val="right"/>
              <w:rPr>
                <w:sz w:val="24"/>
                <w:szCs w:val="24"/>
              </w:rPr>
            </w:pPr>
            <w:r>
              <w:rPr>
                <w:sz w:val="24"/>
                <w:szCs w:val="24"/>
              </w:rPr>
              <w:t>4,58 mg</w:t>
            </w:r>
          </w:p>
        </w:tc>
        <w:tc>
          <w:tcPr>
            <w:tcW w:w="2310" w:type="dxa"/>
          </w:tcPr>
          <w:p w:rsidR="00DB396F" w:rsidRDefault="00DB396F" w:rsidP="003B4BCE">
            <w:pPr>
              <w:rPr>
                <w:sz w:val="24"/>
                <w:szCs w:val="24"/>
              </w:rPr>
            </w:pPr>
          </w:p>
        </w:tc>
        <w:tc>
          <w:tcPr>
            <w:tcW w:w="1134" w:type="dxa"/>
          </w:tcPr>
          <w:p w:rsidR="00DB396F" w:rsidRDefault="00DB396F" w:rsidP="003B4BCE">
            <w:pPr>
              <w:jc w:val="right"/>
              <w:rPr>
                <w:sz w:val="24"/>
                <w:szCs w:val="24"/>
              </w:rPr>
            </w:pPr>
          </w:p>
        </w:tc>
      </w:tr>
      <w:tr w:rsidR="00DB396F" w:rsidTr="003B4BCE">
        <w:tc>
          <w:tcPr>
            <w:tcW w:w="516" w:type="dxa"/>
            <w:hideMark/>
          </w:tcPr>
          <w:p w:rsidR="00DB396F" w:rsidRDefault="00DB396F" w:rsidP="003B4BCE">
            <w:pPr>
              <w:rPr>
                <w:sz w:val="24"/>
                <w:szCs w:val="24"/>
              </w:rPr>
            </w:pPr>
            <w:r>
              <w:rPr>
                <w:sz w:val="24"/>
                <w:szCs w:val="24"/>
              </w:rPr>
              <w:t>8.</w:t>
            </w:r>
          </w:p>
        </w:tc>
        <w:tc>
          <w:tcPr>
            <w:tcW w:w="3311" w:type="dxa"/>
            <w:hideMark/>
          </w:tcPr>
          <w:p w:rsidR="00DB396F" w:rsidRDefault="00DB396F" w:rsidP="003B4BCE">
            <w:pPr>
              <w:rPr>
                <w:sz w:val="24"/>
                <w:szCs w:val="24"/>
              </w:rPr>
            </w:pPr>
            <w:proofErr w:type="spellStart"/>
            <w:r>
              <w:rPr>
                <w:sz w:val="24"/>
                <w:szCs w:val="24"/>
              </w:rPr>
              <w:t>Pyridoxin</w:t>
            </w:r>
            <w:proofErr w:type="spellEnd"/>
            <w:r>
              <w:rPr>
                <w:sz w:val="24"/>
                <w:szCs w:val="24"/>
              </w:rPr>
              <w:t xml:space="preserve"> (vitamin B</w:t>
            </w:r>
            <w:r>
              <w:rPr>
                <w:sz w:val="24"/>
                <w:szCs w:val="24"/>
                <w:vertAlign w:val="subscript"/>
              </w:rPr>
              <w:t>6</w:t>
            </w:r>
            <w:r>
              <w:rPr>
                <w:sz w:val="24"/>
                <w:szCs w:val="24"/>
              </w:rPr>
              <w:t>)</w:t>
            </w:r>
          </w:p>
          <w:p w:rsidR="00DB396F" w:rsidRDefault="00DB396F" w:rsidP="003B4BCE">
            <w:pPr>
              <w:rPr>
                <w:sz w:val="24"/>
                <w:szCs w:val="24"/>
              </w:rPr>
            </w:pPr>
            <w:r>
              <w:rPr>
                <w:sz w:val="24"/>
                <w:szCs w:val="24"/>
              </w:rPr>
              <w:t xml:space="preserve">(som </w:t>
            </w:r>
            <w:proofErr w:type="spellStart"/>
            <w:r>
              <w:rPr>
                <w:sz w:val="24"/>
                <w:szCs w:val="24"/>
              </w:rPr>
              <w:t>pyridoxinhydrochlorid</w:t>
            </w:r>
            <w:proofErr w:type="spellEnd"/>
            <w:r>
              <w:rPr>
                <w:sz w:val="24"/>
                <w:szCs w:val="24"/>
              </w:rPr>
              <w:t>)</w:t>
            </w:r>
          </w:p>
        </w:tc>
        <w:tc>
          <w:tcPr>
            <w:tcW w:w="1234" w:type="dxa"/>
            <w:hideMark/>
          </w:tcPr>
          <w:p w:rsidR="00DB396F" w:rsidRDefault="00DB396F" w:rsidP="003B4BCE">
            <w:pPr>
              <w:jc w:val="right"/>
              <w:rPr>
                <w:sz w:val="24"/>
                <w:szCs w:val="24"/>
              </w:rPr>
            </w:pPr>
            <w:r>
              <w:rPr>
                <w:sz w:val="24"/>
                <w:szCs w:val="24"/>
              </w:rPr>
              <w:t>6,00 mg</w:t>
            </w:r>
          </w:p>
          <w:p w:rsidR="00DB396F" w:rsidRDefault="00DB396F" w:rsidP="003B4BCE">
            <w:pPr>
              <w:jc w:val="right"/>
              <w:rPr>
                <w:sz w:val="24"/>
                <w:szCs w:val="24"/>
              </w:rPr>
            </w:pPr>
            <w:r>
              <w:rPr>
                <w:sz w:val="24"/>
                <w:szCs w:val="24"/>
              </w:rPr>
              <w:t>7,30 mg</w:t>
            </w:r>
          </w:p>
        </w:tc>
        <w:tc>
          <w:tcPr>
            <w:tcW w:w="2310" w:type="dxa"/>
          </w:tcPr>
          <w:p w:rsidR="00DB396F" w:rsidRDefault="00DB396F" w:rsidP="003B4BCE">
            <w:pPr>
              <w:rPr>
                <w:sz w:val="24"/>
                <w:szCs w:val="24"/>
              </w:rPr>
            </w:pPr>
          </w:p>
        </w:tc>
        <w:tc>
          <w:tcPr>
            <w:tcW w:w="1134" w:type="dxa"/>
          </w:tcPr>
          <w:p w:rsidR="00DB396F" w:rsidRDefault="00DB396F" w:rsidP="003B4BCE">
            <w:pPr>
              <w:jc w:val="right"/>
              <w:rPr>
                <w:sz w:val="24"/>
                <w:szCs w:val="24"/>
              </w:rPr>
            </w:pPr>
          </w:p>
        </w:tc>
      </w:tr>
      <w:tr w:rsidR="00DB396F" w:rsidTr="003B4BCE">
        <w:tc>
          <w:tcPr>
            <w:tcW w:w="516" w:type="dxa"/>
            <w:hideMark/>
          </w:tcPr>
          <w:p w:rsidR="00DB396F" w:rsidRDefault="00DB396F" w:rsidP="003B4BCE">
            <w:pPr>
              <w:rPr>
                <w:sz w:val="24"/>
                <w:szCs w:val="24"/>
              </w:rPr>
            </w:pPr>
            <w:r>
              <w:rPr>
                <w:sz w:val="24"/>
                <w:szCs w:val="24"/>
              </w:rPr>
              <w:t>9.</w:t>
            </w:r>
          </w:p>
        </w:tc>
        <w:tc>
          <w:tcPr>
            <w:tcW w:w="3311" w:type="dxa"/>
            <w:hideMark/>
          </w:tcPr>
          <w:p w:rsidR="00DB396F" w:rsidRDefault="00DB396F" w:rsidP="003B4BCE">
            <w:pPr>
              <w:rPr>
                <w:sz w:val="24"/>
                <w:szCs w:val="24"/>
              </w:rPr>
            </w:pPr>
            <w:proofErr w:type="spellStart"/>
            <w:r>
              <w:rPr>
                <w:sz w:val="24"/>
                <w:szCs w:val="24"/>
              </w:rPr>
              <w:t>Cyanocobalamin</w:t>
            </w:r>
            <w:proofErr w:type="spellEnd"/>
            <w:r>
              <w:rPr>
                <w:sz w:val="24"/>
                <w:szCs w:val="24"/>
              </w:rPr>
              <w:t xml:space="preserve"> (vitamin B</w:t>
            </w:r>
            <w:r>
              <w:rPr>
                <w:sz w:val="24"/>
                <w:szCs w:val="24"/>
                <w:vertAlign w:val="subscript"/>
              </w:rPr>
              <w:t>12</w:t>
            </w:r>
            <w:r>
              <w:rPr>
                <w:sz w:val="24"/>
                <w:szCs w:val="24"/>
              </w:rPr>
              <w:t>)</w:t>
            </w:r>
          </w:p>
        </w:tc>
        <w:tc>
          <w:tcPr>
            <w:tcW w:w="1234" w:type="dxa"/>
            <w:hideMark/>
          </w:tcPr>
          <w:p w:rsidR="00DB396F" w:rsidRDefault="00DB396F" w:rsidP="003B4BCE">
            <w:pPr>
              <w:jc w:val="right"/>
              <w:rPr>
                <w:sz w:val="24"/>
                <w:szCs w:val="24"/>
              </w:rPr>
            </w:pPr>
            <w:r>
              <w:rPr>
                <w:sz w:val="24"/>
                <w:szCs w:val="24"/>
              </w:rPr>
              <w:t>0,005 mg</w:t>
            </w:r>
          </w:p>
        </w:tc>
        <w:tc>
          <w:tcPr>
            <w:tcW w:w="2310" w:type="dxa"/>
          </w:tcPr>
          <w:p w:rsidR="00DB396F" w:rsidRDefault="00DB396F" w:rsidP="003B4BCE">
            <w:pPr>
              <w:rPr>
                <w:sz w:val="24"/>
                <w:szCs w:val="24"/>
              </w:rPr>
            </w:pPr>
          </w:p>
        </w:tc>
        <w:tc>
          <w:tcPr>
            <w:tcW w:w="1134" w:type="dxa"/>
          </w:tcPr>
          <w:p w:rsidR="00DB396F" w:rsidRDefault="00DB396F" w:rsidP="003B4BCE">
            <w:pPr>
              <w:jc w:val="right"/>
              <w:rPr>
                <w:sz w:val="24"/>
                <w:szCs w:val="24"/>
              </w:rPr>
            </w:pPr>
          </w:p>
        </w:tc>
      </w:tr>
      <w:tr w:rsidR="00DB396F" w:rsidTr="003B4BCE">
        <w:tc>
          <w:tcPr>
            <w:tcW w:w="516" w:type="dxa"/>
            <w:hideMark/>
          </w:tcPr>
          <w:p w:rsidR="00DB396F" w:rsidRDefault="00DB396F" w:rsidP="003B4BCE">
            <w:pPr>
              <w:rPr>
                <w:sz w:val="24"/>
                <w:szCs w:val="24"/>
              </w:rPr>
            </w:pPr>
            <w:r>
              <w:rPr>
                <w:sz w:val="24"/>
                <w:szCs w:val="24"/>
              </w:rPr>
              <w:t>10.</w:t>
            </w:r>
          </w:p>
        </w:tc>
        <w:tc>
          <w:tcPr>
            <w:tcW w:w="3311" w:type="dxa"/>
            <w:hideMark/>
          </w:tcPr>
          <w:p w:rsidR="00FB4ADE" w:rsidRDefault="00DB396F" w:rsidP="003B4BCE">
            <w:pPr>
              <w:rPr>
                <w:sz w:val="24"/>
                <w:szCs w:val="24"/>
              </w:rPr>
            </w:pPr>
            <w:proofErr w:type="spellStart"/>
            <w:r>
              <w:rPr>
                <w:sz w:val="24"/>
                <w:szCs w:val="24"/>
              </w:rPr>
              <w:t>Folsyre</w:t>
            </w:r>
            <w:proofErr w:type="spellEnd"/>
            <w:r>
              <w:rPr>
                <w:sz w:val="24"/>
                <w:szCs w:val="24"/>
              </w:rPr>
              <w:t xml:space="preserve"> (vitamin B</w:t>
            </w:r>
            <w:r>
              <w:rPr>
                <w:sz w:val="24"/>
                <w:szCs w:val="24"/>
                <w:vertAlign w:val="subscript"/>
              </w:rPr>
              <w:t>9</w:t>
            </w:r>
            <w:r>
              <w:rPr>
                <w:sz w:val="24"/>
                <w:szCs w:val="24"/>
              </w:rPr>
              <w:t>)</w:t>
            </w:r>
          </w:p>
          <w:p w:rsidR="00DB396F" w:rsidRDefault="00FB4ADE" w:rsidP="003B4BCE">
            <w:pPr>
              <w:rPr>
                <w:sz w:val="24"/>
                <w:szCs w:val="24"/>
              </w:rPr>
            </w:pPr>
            <w:r>
              <w:rPr>
                <w:sz w:val="24"/>
                <w:szCs w:val="24"/>
              </w:rPr>
              <w:t xml:space="preserve">(som </w:t>
            </w:r>
            <w:proofErr w:type="spellStart"/>
            <w:r>
              <w:rPr>
                <w:sz w:val="24"/>
                <w:szCs w:val="24"/>
              </w:rPr>
              <w:t>folsyrehydrat</w:t>
            </w:r>
            <w:proofErr w:type="spellEnd"/>
            <w:r>
              <w:rPr>
                <w:sz w:val="24"/>
                <w:szCs w:val="24"/>
              </w:rPr>
              <w:t>)</w:t>
            </w:r>
          </w:p>
        </w:tc>
        <w:tc>
          <w:tcPr>
            <w:tcW w:w="1234" w:type="dxa"/>
            <w:hideMark/>
          </w:tcPr>
          <w:p w:rsidR="00DB396F" w:rsidRDefault="00DB396F" w:rsidP="003B4BCE">
            <w:pPr>
              <w:jc w:val="right"/>
              <w:rPr>
                <w:sz w:val="24"/>
                <w:szCs w:val="24"/>
              </w:rPr>
            </w:pPr>
            <w:r>
              <w:rPr>
                <w:sz w:val="24"/>
                <w:szCs w:val="24"/>
              </w:rPr>
              <w:t>0,60 mg</w:t>
            </w:r>
          </w:p>
        </w:tc>
        <w:tc>
          <w:tcPr>
            <w:tcW w:w="2310" w:type="dxa"/>
          </w:tcPr>
          <w:p w:rsidR="00DB396F" w:rsidRDefault="00DB396F" w:rsidP="003B4BCE">
            <w:pPr>
              <w:rPr>
                <w:sz w:val="24"/>
                <w:szCs w:val="24"/>
              </w:rPr>
            </w:pPr>
          </w:p>
        </w:tc>
        <w:tc>
          <w:tcPr>
            <w:tcW w:w="1134" w:type="dxa"/>
          </w:tcPr>
          <w:p w:rsidR="00DB396F" w:rsidRDefault="00DB396F" w:rsidP="003B4BCE">
            <w:pPr>
              <w:jc w:val="right"/>
              <w:rPr>
                <w:sz w:val="24"/>
                <w:szCs w:val="24"/>
              </w:rPr>
            </w:pPr>
          </w:p>
        </w:tc>
      </w:tr>
      <w:tr w:rsidR="00DB396F" w:rsidTr="003B4BCE">
        <w:tc>
          <w:tcPr>
            <w:tcW w:w="516" w:type="dxa"/>
            <w:hideMark/>
          </w:tcPr>
          <w:p w:rsidR="00DB396F" w:rsidRDefault="00DB396F" w:rsidP="003B4BCE">
            <w:pPr>
              <w:rPr>
                <w:sz w:val="24"/>
                <w:szCs w:val="24"/>
              </w:rPr>
            </w:pPr>
            <w:r>
              <w:rPr>
                <w:sz w:val="24"/>
                <w:szCs w:val="24"/>
              </w:rPr>
              <w:t>11.</w:t>
            </w:r>
          </w:p>
        </w:tc>
        <w:tc>
          <w:tcPr>
            <w:tcW w:w="3311" w:type="dxa"/>
            <w:hideMark/>
          </w:tcPr>
          <w:p w:rsidR="00DB396F" w:rsidRDefault="00DB396F" w:rsidP="003B4BCE">
            <w:pPr>
              <w:rPr>
                <w:sz w:val="24"/>
                <w:szCs w:val="24"/>
                <w:lang w:val="sv-SE"/>
              </w:rPr>
            </w:pPr>
            <w:proofErr w:type="spellStart"/>
            <w:r>
              <w:rPr>
                <w:sz w:val="24"/>
                <w:szCs w:val="24"/>
                <w:lang w:val="sv-SE"/>
              </w:rPr>
              <w:t>Panthotensyre</w:t>
            </w:r>
            <w:proofErr w:type="spellEnd"/>
            <w:r>
              <w:rPr>
                <w:sz w:val="24"/>
                <w:szCs w:val="24"/>
                <w:lang w:val="sv-SE"/>
              </w:rPr>
              <w:t xml:space="preserve"> (vitamin B</w:t>
            </w:r>
            <w:r>
              <w:rPr>
                <w:sz w:val="24"/>
                <w:szCs w:val="24"/>
                <w:vertAlign w:val="subscript"/>
                <w:lang w:val="sv-SE"/>
              </w:rPr>
              <w:t>5</w:t>
            </w:r>
            <w:r>
              <w:rPr>
                <w:sz w:val="24"/>
                <w:szCs w:val="24"/>
                <w:lang w:val="sv-SE"/>
              </w:rPr>
              <w:t>)</w:t>
            </w:r>
          </w:p>
          <w:p w:rsidR="00DB396F" w:rsidRDefault="00DB396F" w:rsidP="003B4BCE">
            <w:pPr>
              <w:rPr>
                <w:sz w:val="24"/>
                <w:szCs w:val="24"/>
                <w:lang w:val="sv-SE"/>
              </w:rPr>
            </w:pPr>
            <w:r>
              <w:rPr>
                <w:sz w:val="24"/>
                <w:szCs w:val="24"/>
                <w:lang w:val="sv-SE"/>
              </w:rPr>
              <w:t xml:space="preserve">(som </w:t>
            </w:r>
            <w:proofErr w:type="spellStart"/>
            <w:r>
              <w:rPr>
                <w:sz w:val="24"/>
                <w:szCs w:val="24"/>
                <w:lang w:val="sv-SE"/>
              </w:rPr>
              <w:t>dexpanthenol</w:t>
            </w:r>
            <w:proofErr w:type="spellEnd"/>
            <w:r>
              <w:rPr>
                <w:sz w:val="24"/>
                <w:szCs w:val="24"/>
                <w:lang w:val="sv-SE"/>
              </w:rPr>
              <w:t>)</w:t>
            </w:r>
          </w:p>
        </w:tc>
        <w:tc>
          <w:tcPr>
            <w:tcW w:w="1234" w:type="dxa"/>
            <w:hideMark/>
          </w:tcPr>
          <w:p w:rsidR="00DB396F" w:rsidRDefault="00DB396F" w:rsidP="003B4BCE">
            <w:pPr>
              <w:jc w:val="right"/>
              <w:rPr>
                <w:sz w:val="24"/>
                <w:szCs w:val="24"/>
              </w:rPr>
            </w:pPr>
            <w:r>
              <w:rPr>
                <w:sz w:val="24"/>
                <w:szCs w:val="24"/>
              </w:rPr>
              <w:t>15,0 mg</w:t>
            </w:r>
          </w:p>
          <w:p w:rsidR="00DB396F" w:rsidRDefault="00DB396F" w:rsidP="003B4BCE">
            <w:pPr>
              <w:jc w:val="right"/>
              <w:rPr>
                <w:sz w:val="24"/>
                <w:szCs w:val="24"/>
              </w:rPr>
            </w:pPr>
            <w:r>
              <w:rPr>
                <w:sz w:val="24"/>
                <w:szCs w:val="24"/>
              </w:rPr>
              <w:t>14,0 mg</w:t>
            </w:r>
          </w:p>
        </w:tc>
        <w:tc>
          <w:tcPr>
            <w:tcW w:w="2310" w:type="dxa"/>
          </w:tcPr>
          <w:p w:rsidR="00DB396F" w:rsidRDefault="00DB396F" w:rsidP="003B4BCE">
            <w:pPr>
              <w:rPr>
                <w:sz w:val="24"/>
                <w:szCs w:val="24"/>
              </w:rPr>
            </w:pPr>
          </w:p>
        </w:tc>
        <w:tc>
          <w:tcPr>
            <w:tcW w:w="1134" w:type="dxa"/>
          </w:tcPr>
          <w:p w:rsidR="00DB396F" w:rsidRDefault="00DB396F" w:rsidP="003B4BCE">
            <w:pPr>
              <w:jc w:val="right"/>
              <w:rPr>
                <w:sz w:val="24"/>
                <w:szCs w:val="24"/>
              </w:rPr>
            </w:pPr>
          </w:p>
        </w:tc>
      </w:tr>
      <w:tr w:rsidR="00DB396F" w:rsidTr="003B4BCE">
        <w:tc>
          <w:tcPr>
            <w:tcW w:w="516" w:type="dxa"/>
            <w:hideMark/>
          </w:tcPr>
          <w:p w:rsidR="00DB396F" w:rsidRDefault="00DB396F" w:rsidP="003B4BCE">
            <w:pPr>
              <w:rPr>
                <w:sz w:val="24"/>
                <w:szCs w:val="24"/>
              </w:rPr>
            </w:pPr>
            <w:r>
              <w:rPr>
                <w:sz w:val="24"/>
                <w:szCs w:val="24"/>
              </w:rPr>
              <w:t>12.</w:t>
            </w:r>
          </w:p>
        </w:tc>
        <w:tc>
          <w:tcPr>
            <w:tcW w:w="3311" w:type="dxa"/>
            <w:hideMark/>
          </w:tcPr>
          <w:p w:rsidR="00DB396F" w:rsidRDefault="00DB396F" w:rsidP="003B4BCE">
            <w:pPr>
              <w:rPr>
                <w:sz w:val="24"/>
                <w:szCs w:val="24"/>
              </w:rPr>
            </w:pPr>
            <w:r>
              <w:rPr>
                <w:sz w:val="24"/>
                <w:szCs w:val="24"/>
              </w:rPr>
              <w:t>Biotin (vitamin B</w:t>
            </w:r>
            <w:r>
              <w:rPr>
                <w:sz w:val="24"/>
                <w:szCs w:val="24"/>
                <w:vertAlign w:val="subscript"/>
              </w:rPr>
              <w:t>7</w:t>
            </w:r>
            <w:r>
              <w:rPr>
                <w:sz w:val="24"/>
                <w:szCs w:val="24"/>
              </w:rPr>
              <w:t>)</w:t>
            </w:r>
          </w:p>
        </w:tc>
        <w:tc>
          <w:tcPr>
            <w:tcW w:w="1234" w:type="dxa"/>
            <w:hideMark/>
          </w:tcPr>
          <w:p w:rsidR="00DB396F" w:rsidRDefault="00DB396F" w:rsidP="003B4BCE">
            <w:pPr>
              <w:jc w:val="right"/>
              <w:rPr>
                <w:sz w:val="24"/>
                <w:szCs w:val="24"/>
              </w:rPr>
            </w:pPr>
            <w:r>
              <w:rPr>
                <w:sz w:val="24"/>
                <w:szCs w:val="24"/>
              </w:rPr>
              <w:t>0,06 mg</w:t>
            </w:r>
          </w:p>
        </w:tc>
        <w:tc>
          <w:tcPr>
            <w:tcW w:w="2310" w:type="dxa"/>
          </w:tcPr>
          <w:p w:rsidR="00DB396F" w:rsidRDefault="00DB396F" w:rsidP="003B4BCE">
            <w:pPr>
              <w:rPr>
                <w:sz w:val="24"/>
                <w:szCs w:val="24"/>
              </w:rPr>
            </w:pPr>
          </w:p>
        </w:tc>
        <w:tc>
          <w:tcPr>
            <w:tcW w:w="1134" w:type="dxa"/>
          </w:tcPr>
          <w:p w:rsidR="00DB396F" w:rsidRDefault="00DB396F" w:rsidP="003B4BCE">
            <w:pPr>
              <w:jc w:val="right"/>
              <w:rPr>
                <w:sz w:val="24"/>
                <w:szCs w:val="24"/>
              </w:rPr>
            </w:pPr>
          </w:p>
        </w:tc>
      </w:tr>
      <w:tr w:rsidR="00DB396F" w:rsidTr="003B4BCE">
        <w:tc>
          <w:tcPr>
            <w:tcW w:w="516" w:type="dxa"/>
            <w:hideMark/>
          </w:tcPr>
          <w:p w:rsidR="00DB396F" w:rsidRDefault="00DB396F" w:rsidP="003B4BCE">
            <w:pPr>
              <w:rPr>
                <w:sz w:val="24"/>
                <w:szCs w:val="24"/>
              </w:rPr>
            </w:pPr>
            <w:r>
              <w:rPr>
                <w:sz w:val="24"/>
                <w:szCs w:val="24"/>
              </w:rPr>
              <w:t>13.</w:t>
            </w:r>
          </w:p>
        </w:tc>
        <w:tc>
          <w:tcPr>
            <w:tcW w:w="3311" w:type="dxa"/>
            <w:hideMark/>
          </w:tcPr>
          <w:p w:rsidR="00DB396F" w:rsidRDefault="00DB396F" w:rsidP="003B4BCE">
            <w:pPr>
              <w:rPr>
                <w:sz w:val="24"/>
                <w:szCs w:val="24"/>
              </w:rPr>
            </w:pPr>
            <w:proofErr w:type="spellStart"/>
            <w:r>
              <w:rPr>
                <w:sz w:val="24"/>
                <w:szCs w:val="24"/>
              </w:rPr>
              <w:t>Nicotinamid</w:t>
            </w:r>
            <w:proofErr w:type="spellEnd"/>
            <w:r>
              <w:rPr>
                <w:sz w:val="24"/>
                <w:szCs w:val="24"/>
              </w:rPr>
              <w:t xml:space="preserve"> (vitamin B</w:t>
            </w:r>
            <w:r>
              <w:rPr>
                <w:sz w:val="24"/>
                <w:szCs w:val="24"/>
                <w:vertAlign w:val="subscript"/>
              </w:rPr>
              <w:t>3</w:t>
            </w:r>
            <w:r>
              <w:rPr>
                <w:sz w:val="24"/>
                <w:szCs w:val="24"/>
              </w:rPr>
              <w:t>)</w:t>
            </w:r>
          </w:p>
        </w:tc>
        <w:tc>
          <w:tcPr>
            <w:tcW w:w="1234" w:type="dxa"/>
            <w:hideMark/>
          </w:tcPr>
          <w:p w:rsidR="00DB396F" w:rsidRDefault="00DB396F" w:rsidP="003B4BCE">
            <w:pPr>
              <w:jc w:val="right"/>
              <w:rPr>
                <w:sz w:val="24"/>
                <w:szCs w:val="24"/>
              </w:rPr>
            </w:pPr>
            <w:r>
              <w:rPr>
                <w:sz w:val="24"/>
                <w:szCs w:val="24"/>
              </w:rPr>
              <w:t>40,0 mg</w:t>
            </w:r>
          </w:p>
        </w:tc>
        <w:tc>
          <w:tcPr>
            <w:tcW w:w="2310" w:type="dxa"/>
          </w:tcPr>
          <w:p w:rsidR="00DB396F" w:rsidRDefault="00DB396F" w:rsidP="003B4BCE">
            <w:pPr>
              <w:rPr>
                <w:sz w:val="24"/>
                <w:szCs w:val="24"/>
              </w:rPr>
            </w:pPr>
          </w:p>
        </w:tc>
        <w:tc>
          <w:tcPr>
            <w:tcW w:w="1134" w:type="dxa"/>
          </w:tcPr>
          <w:p w:rsidR="00DB396F" w:rsidRDefault="00DB396F" w:rsidP="003B4BCE">
            <w:pPr>
              <w:jc w:val="right"/>
              <w:rPr>
                <w:sz w:val="24"/>
                <w:szCs w:val="24"/>
              </w:rPr>
            </w:pPr>
          </w:p>
        </w:tc>
      </w:tr>
    </w:tbl>
    <w:p w:rsidR="00DB396F" w:rsidRDefault="00DB396F" w:rsidP="00DB396F">
      <w:pPr>
        <w:tabs>
          <w:tab w:val="left" w:pos="851"/>
        </w:tabs>
        <w:ind w:left="851" w:hanging="851"/>
        <w:rPr>
          <w:sz w:val="24"/>
          <w:szCs w:val="24"/>
        </w:rPr>
      </w:pPr>
    </w:p>
    <w:p w:rsidR="00DB396F" w:rsidRDefault="00DB396F" w:rsidP="00DB396F">
      <w:pPr>
        <w:tabs>
          <w:tab w:val="left" w:pos="851"/>
        </w:tabs>
        <w:ind w:left="851" w:hanging="851"/>
        <w:rPr>
          <w:sz w:val="24"/>
          <w:szCs w:val="24"/>
        </w:rPr>
      </w:pPr>
      <w:r>
        <w:rPr>
          <w:sz w:val="24"/>
          <w:szCs w:val="24"/>
        </w:rPr>
        <w:tab/>
        <w:t>Hjælpestof(fer), som behandleren skal være opmærksom på: Dette lægemiddel indeholder op til 2 mmol (46 mg) natrium pr. hætteglas, se pkt. 4.4.</w:t>
      </w:r>
      <w:r>
        <w:rPr>
          <w:sz w:val="24"/>
          <w:szCs w:val="24"/>
        </w:rPr>
        <w:tab/>
      </w:r>
    </w:p>
    <w:p w:rsidR="00DB396F" w:rsidRDefault="00DB396F" w:rsidP="00DB396F">
      <w:pPr>
        <w:tabs>
          <w:tab w:val="left" w:pos="851"/>
        </w:tabs>
        <w:ind w:left="851" w:hanging="851"/>
        <w:rPr>
          <w:sz w:val="24"/>
          <w:szCs w:val="24"/>
        </w:rPr>
      </w:pPr>
      <w:r>
        <w:rPr>
          <w:sz w:val="24"/>
          <w:szCs w:val="24"/>
        </w:rPr>
        <w:tab/>
        <w:t>Alle hjælpestoffer er anført under pkt. 6.1.</w:t>
      </w:r>
    </w:p>
    <w:p w:rsidR="00DB396F" w:rsidRPr="00400246" w:rsidRDefault="00DB396F" w:rsidP="00DB396F">
      <w:pPr>
        <w:tabs>
          <w:tab w:val="left" w:pos="851"/>
        </w:tabs>
        <w:ind w:left="851" w:hanging="851"/>
        <w:rPr>
          <w:sz w:val="24"/>
          <w:szCs w:val="24"/>
        </w:rPr>
      </w:pPr>
    </w:p>
    <w:p w:rsidR="00DB396F" w:rsidRPr="00400246" w:rsidRDefault="00DB396F" w:rsidP="00DB396F">
      <w:pPr>
        <w:tabs>
          <w:tab w:val="left" w:pos="851"/>
        </w:tabs>
        <w:ind w:left="851" w:hanging="851"/>
        <w:rPr>
          <w:b/>
          <w:sz w:val="24"/>
          <w:szCs w:val="24"/>
        </w:rPr>
      </w:pPr>
      <w:r w:rsidRPr="00400246">
        <w:rPr>
          <w:b/>
          <w:sz w:val="24"/>
          <w:szCs w:val="24"/>
        </w:rPr>
        <w:t>3.</w:t>
      </w:r>
      <w:r w:rsidRPr="00400246">
        <w:rPr>
          <w:b/>
          <w:sz w:val="24"/>
          <w:szCs w:val="24"/>
        </w:rPr>
        <w:tab/>
        <w:t>LÆGEMIDDELFORM</w:t>
      </w:r>
    </w:p>
    <w:p w:rsidR="00DB396F" w:rsidRPr="00400246" w:rsidRDefault="00DB396F" w:rsidP="00DB396F">
      <w:pPr>
        <w:tabs>
          <w:tab w:val="left" w:pos="851"/>
        </w:tabs>
        <w:ind w:left="851" w:hanging="851"/>
        <w:rPr>
          <w:sz w:val="24"/>
          <w:szCs w:val="24"/>
          <w:lang w:eastAsia="da-DK"/>
        </w:rPr>
      </w:pPr>
      <w:r>
        <w:rPr>
          <w:sz w:val="24"/>
          <w:szCs w:val="24"/>
        </w:rPr>
        <w:lastRenderedPageBreak/>
        <w:tab/>
      </w:r>
      <w:r w:rsidRPr="00400246">
        <w:rPr>
          <w:sz w:val="24"/>
          <w:szCs w:val="24"/>
        </w:rPr>
        <w:t>Pulve</w:t>
      </w:r>
      <w:r>
        <w:rPr>
          <w:sz w:val="24"/>
          <w:szCs w:val="24"/>
        </w:rPr>
        <w:t>r til infusionsvæske, opløsning</w:t>
      </w:r>
    </w:p>
    <w:p w:rsidR="00DB396F" w:rsidRPr="00400246" w:rsidRDefault="00DB396F" w:rsidP="00DB396F">
      <w:pPr>
        <w:tabs>
          <w:tab w:val="left" w:pos="851"/>
        </w:tabs>
        <w:ind w:left="851" w:hanging="851"/>
        <w:rPr>
          <w:sz w:val="24"/>
          <w:szCs w:val="24"/>
        </w:rPr>
      </w:pPr>
      <w:r>
        <w:rPr>
          <w:sz w:val="24"/>
          <w:szCs w:val="24"/>
        </w:rPr>
        <w:tab/>
      </w:r>
      <w:r w:rsidRPr="00400246">
        <w:rPr>
          <w:sz w:val="24"/>
          <w:szCs w:val="24"/>
        </w:rPr>
        <w:t>Gulorange masse eller pulver.</w:t>
      </w:r>
    </w:p>
    <w:p w:rsidR="00DB396F" w:rsidRPr="00400246" w:rsidRDefault="00DB396F" w:rsidP="00DB396F">
      <w:pPr>
        <w:tabs>
          <w:tab w:val="left" w:pos="851"/>
        </w:tabs>
        <w:ind w:left="851" w:hanging="851"/>
        <w:rPr>
          <w:sz w:val="24"/>
          <w:szCs w:val="24"/>
        </w:rPr>
      </w:pPr>
    </w:p>
    <w:p w:rsidR="00DB396F" w:rsidRPr="00400246" w:rsidRDefault="00DB396F" w:rsidP="00DB396F">
      <w:pPr>
        <w:rPr>
          <w:sz w:val="24"/>
          <w:szCs w:val="24"/>
        </w:rPr>
      </w:pPr>
    </w:p>
    <w:p w:rsidR="00DB396F" w:rsidRPr="00400246" w:rsidRDefault="00DB396F" w:rsidP="00DB396F">
      <w:pPr>
        <w:tabs>
          <w:tab w:val="left" w:pos="851"/>
        </w:tabs>
        <w:ind w:left="851" w:hanging="851"/>
        <w:rPr>
          <w:b/>
          <w:sz w:val="24"/>
          <w:szCs w:val="24"/>
        </w:rPr>
      </w:pPr>
      <w:r w:rsidRPr="00400246">
        <w:rPr>
          <w:b/>
          <w:sz w:val="24"/>
          <w:szCs w:val="24"/>
        </w:rPr>
        <w:t>4.</w:t>
      </w:r>
      <w:r w:rsidRPr="00400246">
        <w:rPr>
          <w:b/>
          <w:sz w:val="24"/>
          <w:szCs w:val="24"/>
        </w:rPr>
        <w:tab/>
        <w:t>KLINISKE OPLYSNINGER</w:t>
      </w:r>
    </w:p>
    <w:p w:rsidR="00DB396F" w:rsidRPr="00400246" w:rsidRDefault="00DB396F" w:rsidP="00DB396F">
      <w:pPr>
        <w:tabs>
          <w:tab w:val="left" w:pos="851"/>
        </w:tabs>
        <w:ind w:left="851" w:hanging="851"/>
        <w:rPr>
          <w:b/>
          <w:sz w:val="24"/>
          <w:szCs w:val="24"/>
        </w:rPr>
      </w:pPr>
    </w:p>
    <w:p w:rsidR="00DB396F" w:rsidRPr="00400246" w:rsidRDefault="00DB396F" w:rsidP="00DB396F">
      <w:pPr>
        <w:tabs>
          <w:tab w:val="left" w:pos="851"/>
        </w:tabs>
        <w:ind w:left="851" w:hanging="851"/>
        <w:rPr>
          <w:b/>
          <w:sz w:val="24"/>
          <w:szCs w:val="24"/>
          <w:u w:val="single"/>
        </w:rPr>
      </w:pPr>
      <w:r w:rsidRPr="00400246">
        <w:rPr>
          <w:b/>
          <w:sz w:val="24"/>
          <w:szCs w:val="24"/>
        </w:rPr>
        <w:t>4.1</w:t>
      </w:r>
      <w:r w:rsidRPr="00400246">
        <w:rPr>
          <w:b/>
          <w:sz w:val="24"/>
          <w:szCs w:val="24"/>
        </w:rPr>
        <w:tab/>
        <w:t>Terapeutiske indikationer</w:t>
      </w:r>
    </w:p>
    <w:p w:rsidR="00DB396F" w:rsidRPr="00400246" w:rsidRDefault="00DB396F" w:rsidP="00DB396F">
      <w:pPr>
        <w:tabs>
          <w:tab w:val="left" w:pos="851"/>
        </w:tabs>
        <w:ind w:left="851" w:hanging="851"/>
        <w:rPr>
          <w:sz w:val="24"/>
          <w:szCs w:val="24"/>
          <w:lang w:eastAsia="da-DK"/>
        </w:rPr>
      </w:pPr>
      <w:r>
        <w:rPr>
          <w:sz w:val="24"/>
          <w:szCs w:val="24"/>
        </w:rPr>
        <w:tab/>
      </w:r>
      <w:r w:rsidRPr="00400246">
        <w:rPr>
          <w:sz w:val="24"/>
          <w:szCs w:val="24"/>
        </w:rPr>
        <w:t xml:space="preserve">Parenteral vitaminsubstitution, når oral eller </w:t>
      </w:r>
      <w:proofErr w:type="spellStart"/>
      <w:r w:rsidRPr="00400246">
        <w:rPr>
          <w:sz w:val="24"/>
          <w:szCs w:val="24"/>
        </w:rPr>
        <w:t>enteral</w:t>
      </w:r>
      <w:proofErr w:type="spellEnd"/>
      <w:r w:rsidRPr="00400246">
        <w:rPr>
          <w:sz w:val="24"/>
          <w:szCs w:val="24"/>
        </w:rPr>
        <w:t xml:space="preserve"> ernæring ikke er mulig, ikke tilstrækkelig eller er kontraindiceret.</w:t>
      </w:r>
    </w:p>
    <w:p w:rsidR="00DB396F" w:rsidRPr="00400246" w:rsidRDefault="00DB396F" w:rsidP="00DB396F">
      <w:pPr>
        <w:tabs>
          <w:tab w:val="left" w:pos="851"/>
        </w:tabs>
        <w:ind w:left="851" w:hanging="851"/>
        <w:rPr>
          <w:sz w:val="24"/>
          <w:szCs w:val="24"/>
        </w:rPr>
      </w:pPr>
      <w:r>
        <w:rPr>
          <w:sz w:val="24"/>
          <w:szCs w:val="24"/>
        </w:rPr>
        <w:tab/>
      </w:r>
      <w:proofErr w:type="spellStart"/>
      <w:r w:rsidRPr="00400246">
        <w:rPr>
          <w:sz w:val="24"/>
          <w:szCs w:val="24"/>
        </w:rPr>
        <w:t>Viant</w:t>
      </w:r>
      <w:proofErr w:type="spellEnd"/>
      <w:r w:rsidRPr="00400246">
        <w:rPr>
          <w:sz w:val="24"/>
          <w:szCs w:val="24"/>
        </w:rPr>
        <w:t xml:space="preserve"> er indiceret til voksne og børn på 11 år og derover.</w:t>
      </w:r>
    </w:p>
    <w:p w:rsidR="00DB396F" w:rsidRPr="00400246" w:rsidRDefault="00DB396F" w:rsidP="00DB396F">
      <w:pPr>
        <w:tabs>
          <w:tab w:val="left" w:pos="851"/>
        </w:tabs>
        <w:ind w:left="851" w:hanging="851"/>
        <w:rPr>
          <w:sz w:val="24"/>
          <w:szCs w:val="24"/>
        </w:rPr>
      </w:pPr>
    </w:p>
    <w:p w:rsidR="00DB396F" w:rsidRPr="00F23A40" w:rsidRDefault="00DB396F" w:rsidP="00DB396F">
      <w:pPr>
        <w:tabs>
          <w:tab w:val="left" w:pos="851"/>
        </w:tabs>
        <w:ind w:left="851" w:hanging="851"/>
        <w:rPr>
          <w:b/>
          <w:sz w:val="24"/>
          <w:szCs w:val="24"/>
        </w:rPr>
      </w:pPr>
      <w:r w:rsidRPr="00400246">
        <w:rPr>
          <w:b/>
          <w:sz w:val="24"/>
          <w:szCs w:val="24"/>
        </w:rPr>
        <w:t>4.2</w:t>
      </w:r>
      <w:r w:rsidRPr="00400246">
        <w:rPr>
          <w:b/>
          <w:sz w:val="24"/>
          <w:szCs w:val="24"/>
        </w:rPr>
        <w:tab/>
        <w:t>Dosering og</w:t>
      </w:r>
      <w:r w:rsidR="00FB4ADE">
        <w:rPr>
          <w:b/>
          <w:sz w:val="24"/>
          <w:szCs w:val="24"/>
        </w:rPr>
        <w:t xml:space="preserve"> administration</w:t>
      </w:r>
    </w:p>
    <w:p w:rsidR="00DB396F" w:rsidRDefault="00DB396F" w:rsidP="00DB396F">
      <w:pPr>
        <w:tabs>
          <w:tab w:val="left" w:pos="851"/>
        </w:tabs>
        <w:ind w:left="851"/>
        <w:rPr>
          <w:sz w:val="24"/>
          <w:szCs w:val="24"/>
          <w:u w:val="single"/>
          <w:lang w:eastAsia="da-DK"/>
        </w:rPr>
      </w:pPr>
      <w:r>
        <w:rPr>
          <w:sz w:val="24"/>
          <w:szCs w:val="24"/>
          <w:u w:val="single"/>
        </w:rPr>
        <w:t>Dosering</w:t>
      </w:r>
    </w:p>
    <w:p w:rsidR="00DB396F" w:rsidRDefault="00DB396F" w:rsidP="00DB396F">
      <w:pPr>
        <w:tabs>
          <w:tab w:val="left" w:pos="851"/>
        </w:tabs>
        <w:ind w:left="851"/>
        <w:rPr>
          <w:i/>
          <w:sz w:val="24"/>
          <w:szCs w:val="24"/>
        </w:rPr>
      </w:pPr>
    </w:p>
    <w:p w:rsidR="00DB396F" w:rsidRDefault="00DB396F" w:rsidP="00DB396F">
      <w:pPr>
        <w:tabs>
          <w:tab w:val="left" w:pos="851"/>
        </w:tabs>
        <w:ind w:left="851"/>
        <w:rPr>
          <w:i/>
          <w:sz w:val="24"/>
          <w:szCs w:val="24"/>
        </w:rPr>
      </w:pPr>
      <w:r>
        <w:rPr>
          <w:i/>
          <w:sz w:val="24"/>
          <w:szCs w:val="24"/>
        </w:rPr>
        <w:t>Voksne, unge og børn på 11 år og derover:</w:t>
      </w:r>
    </w:p>
    <w:p w:rsidR="00DB396F" w:rsidRDefault="00DB396F" w:rsidP="00DB396F">
      <w:pPr>
        <w:tabs>
          <w:tab w:val="left" w:pos="851"/>
        </w:tabs>
        <w:ind w:left="851"/>
        <w:rPr>
          <w:sz w:val="24"/>
          <w:szCs w:val="24"/>
        </w:rPr>
      </w:pPr>
      <w:r>
        <w:rPr>
          <w:sz w:val="24"/>
          <w:szCs w:val="24"/>
        </w:rPr>
        <w:t>1 hætteglas om dagen</w:t>
      </w:r>
    </w:p>
    <w:p w:rsidR="00DB396F" w:rsidRDefault="00DB396F" w:rsidP="00DB396F">
      <w:pPr>
        <w:tabs>
          <w:tab w:val="left" w:pos="851"/>
        </w:tabs>
        <w:ind w:left="851"/>
        <w:rPr>
          <w:sz w:val="24"/>
          <w:szCs w:val="24"/>
        </w:rPr>
      </w:pPr>
    </w:p>
    <w:p w:rsidR="00DB396F" w:rsidRDefault="00DB396F" w:rsidP="00DB396F">
      <w:pPr>
        <w:tabs>
          <w:tab w:val="left" w:pos="851"/>
        </w:tabs>
        <w:ind w:left="851"/>
        <w:rPr>
          <w:i/>
          <w:sz w:val="24"/>
          <w:szCs w:val="24"/>
        </w:rPr>
      </w:pPr>
      <w:r>
        <w:rPr>
          <w:i/>
          <w:sz w:val="24"/>
          <w:szCs w:val="24"/>
        </w:rPr>
        <w:t>Ældre</w:t>
      </w:r>
    </w:p>
    <w:p w:rsidR="00DB396F" w:rsidRDefault="00DB396F" w:rsidP="00DB396F">
      <w:pPr>
        <w:tabs>
          <w:tab w:val="left" w:pos="851"/>
        </w:tabs>
        <w:ind w:left="851"/>
        <w:rPr>
          <w:sz w:val="24"/>
          <w:szCs w:val="24"/>
        </w:rPr>
      </w:pPr>
      <w:r>
        <w:rPr>
          <w:sz w:val="24"/>
          <w:szCs w:val="24"/>
        </w:rPr>
        <w:t>Tilpasning af dosis til voksne alene på grund af alder er ikke nødvendigvis påkrævet. Lægen skal dog være opmærksom på den øgede risiko for forhold, som kan påvirke dosering til denne population (se pkt. 4.4).</w:t>
      </w:r>
    </w:p>
    <w:p w:rsidR="00DB396F" w:rsidRDefault="00DB396F" w:rsidP="00DB396F">
      <w:pPr>
        <w:tabs>
          <w:tab w:val="left" w:pos="851"/>
        </w:tabs>
        <w:ind w:left="851"/>
        <w:rPr>
          <w:sz w:val="24"/>
          <w:szCs w:val="24"/>
        </w:rPr>
      </w:pPr>
    </w:p>
    <w:p w:rsidR="00DB396F" w:rsidRDefault="00DB396F" w:rsidP="00DB396F">
      <w:pPr>
        <w:tabs>
          <w:tab w:val="left" w:pos="851"/>
        </w:tabs>
        <w:ind w:left="851"/>
        <w:rPr>
          <w:i/>
          <w:sz w:val="24"/>
          <w:szCs w:val="24"/>
        </w:rPr>
      </w:pPr>
      <w:r>
        <w:rPr>
          <w:i/>
          <w:sz w:val="24"/>
          <w:szCs w:val="24"/>
        </w:rPr>
        <w:t>Patienter med nedsat nyre-og leverfunktion</w:t>
      </w:r>
    </w:p>
    <w:p w:rsidR="00DB396F" w:rsidRDefault="00DB396F" w:rsidP="00DB396F">
      <w:pPr>
        <w:tabs>
          <w:tab w:val="left" w:pos="851"/>
        </w:tabs>
        <w:ind w:left="851"/>
        <w:rPr>
          <w:sz w:val="24"/>
          <w:szCs w:val="24"/>
        </w:rPr>
      </w:pPr>
      <w:r>
        <w:rPr>
          <w:sz w:val="24"/>
          <w:szCs w:val="24"/>
        </w:rPr>
        <w:t>Plasmaniveauer af vitaminerne bør monitoreres sideløbende med administration, og dosis bør justeres i henhold hertil.</w:t>
      </w:r>
    </w:p>
    <w:p w:rsidR="00DB396F" w:rsidRDefault="00DB396F" w:rsidP="00DB396F">
      <w:pPr>
        <w:tabs>
          <w:tab w:val="left" w:pos="851"/>
        </w:tabs>
        <w:ind w:left="851"/>
        <w:rPr>
          <w:sz w:val="24"/>
          <w:szCs w:val="24"/>
        </w:rPr>
      </w:pPr>
    </w:p>
    <w:p w:rsidR="00DB396F" w:rsidRDefault="00DB396F" w:rsidP="00DB396F">
      <w:pPr>
        <w:tabs>
          <w:tab w:val="left" w:pos="851"/>
        </w:tabs>
        <w:ind w:left="851"/>
        <w:rPr>
          <w:i/>
          <w:sz w:val="24"/>
          <w:szCs w:val="24"/>
        </w:rPr>
      </w:pPr>
      <w:r>
        <w:rPr>
          <w:i/>
          <w:sz w:val="24"/>
          <w:szCs w:val="24"/>
        </w:rPr>
        <w:t>Pædiatrisk population – børn under 11 år</w:t>
      </w:r>
    </w:p>
    <w:p w:rsidR="00DB396F" w:rsidRDefault="00DB396F" w:rsidP="00DB396F">
      <w:pPr>
        <w:tabs>
          <w:tab w:val="left" w:pos="851"/>
        </w:tabs>
        <w:ind w:left="851"/>
        <w:rPr>
          <w:sz w:val="24"/>
          <w:szCs w:val="24"/>
        </w:rPr>
      </w:pPr>
      <w:proofErr w:type="spellStart"/>
      <w:r>
        <w:rPr>
          <w:sz w:val="24"/>
          <w:szCs w:val="24"/>
        </w:rPr>
        <w:t>Viant</w:t>
      </w:r>
      <w:proofErr w:type="spellEnd"/>
      <w:r>
        <w:rPr>
          <w:sz w:val="24"/>
          <w:szCs w:val="24"/>
        </w:rPr>
        <w:t xml:space="preserve"> er kontraindiceret til nyfødte, spædbørn og børn under 11 år.</w:t>
      </w:r>
    </w:p>
    <w:p w:rsidR="00DB396F" w:rsidRDefault="00DB396F" w:rsidP="00DB396F">
      <w:pPr>
        <w:tabs>
          <w:tab w:val="left" w:pos="851"/>
        </w:tabs>
        <w:ind w:left="851"/>
        <w:rPr>
          <w:sz w:val="24"/>
          <w:szCs w:val="24"/>
        </w:rPr>
      </w:pPr>
    </w:p>
    <w:p w:rsidR="00DB396F" w:rsidRDefault="00DB396F" w:rsidP="00DB396F">
      <w:pPr>
        <w:tabs>
          <w:tab w:val="left" w:pos="851"/>
        </w:tabs>
        <w:ind w:left="851"/>
        <w:rPr>
          <w:i/>
          <w:sz w:val="24"/>
          <w:szCs w:val="24"/>
        </w:rPr>
      </w:pPr>
      <w:r>
        <w:rPr>
          <w:i/>
          <w:sz w:val="24"/>
          <w:szCs w:val="24"/>
        </w:rPr>
        <w:t>Note:</w:t>
      </w:r>
    </w:p>
    <w:p w:rsidR="00DB396F" w:rsidRDefault="00DB396F" w:rsidP="00DB396F">
      <w:pPr>
        <w:tabs>
          <w:tab w:val="left" w:pos="851"/>
        </w:tabs>
        <w:ind w:left="851"/>
        <w:rPr>
          <w:sz w:val="24"/>
          <w:szCs w:val="24"/>
        </w:rPr>
      </w:pPr>
      <w:r>
        <w:rPr>
          <w:sz w:val="24"/>
          <w:szCs w:val="24"/>
        </w:rPr>
        <w:t xml:space="preserve">Når </w:t>
      </w:r>
      <w:proofErr w:type="spellStart"/>
      <w:r>
        <w:rPr>
          <w:sz w:val="24"/>
          <w:szCs w:val="24"/>
        </w:rPr>
        <w:t>Viant</w:t>
      </w:r>
      <w:proofErr w:type="spellEnd"/>
      <w:r>
        <w:rPr>
          <w:sz w:val="24"/>
          <w:szCs w:val="24"/>
        </w:rPr>
        <w:t xml:space="preserve"> administreres samtidig med andre vitaminpræparater, bør der tages højde for den totale mængde af disse vitaminer for at undgå overdosering.</w:t>
      </w:r>
    </w:p>
    <w:p w:rsidR="00DB396F" w:rsidRDefault="00DB396F" w:rsidP="00DB396F">
      <w:pPr>
        <w:tabs>
          <w:tab w:val="left" w:pos="851"/>
        </w:tabs>
        <w:ind w:left="851"/>
        <w:rPr>
          <w:sz w:val="24"/>
          <w:szCs w:val="24"/>
        </w:rPr>
      </w:pPr>
    </w:p>
    <w:p w:rsidR="00DB396F" w:rsidRDefault="00DB396F" w:rsidP="00DB396F">
      <w:pPr>
        <w:tabs>
          <w:tab w:val="left" w:pos="851"/>
        </w:tabs>
        <w:ind w:left="851"/>
        <w:rPr>
          <w:sz w:val="24"/>
          <w:szCs w:val="24"/>
          <w:u w:val="single"/>
        </w:rPr>
      </w:pPr>
      <w:r>
        <w:rPr>
          <w:sz w:val="24"/>
          <w:szCs w:val="24"/>
          <w:u w:val="single"/>
        </w:rPr>
        <w:t>Administration</w:t>
      </w:r>
    </w:p>
    <w:p w:rsidR="00DB396F" w:rsidRDefault="00DB396F" w:rsidP="00DB396F">
      <w:pPr>
        <w:tabs>
          <w:tab w:val="left" w:pos="851"/>
        </w:tabs>
        <w:ind w:left="851"/>
        <w:rPr>
          <w:sz w:val="24"/>
          <w:szCs w:val="24"/>
        </w:rPr>
      </w:pPr>
      <w:r>
        <w:rPr>
          <w:sz w:val="24"/>
          <w:szCs w:val="24"/>
        </w:rPr>
        <w:t>Intravenøs anvendelse.</w:t>
      </w:r>
    </w:p>
    <w:p w:rsidR="00DB396F" w:rsidRDefault="00DB396F" w:rsidP="00DB396F">
      <w:pPr>
        <w:tabs>
          <w:tab w:val="left" w:pos="851"/>
        </w:tabs>
        <w:ind w:left="851"/>
        <w:rPr>
          <w:sz w:val="24"/>
          <w:szCs w:val="24"/>
        </w:rPr>
      </w:pPr>
      <w:proofErr w:type="spellStart"/>
      <w:r>
        <w:rPr>
          <w:sz w:val="24"/>
          <w:szCs w:val="24"/>
        </w:rPr>
        <w:t>Viant</w:t>
      </w:r>
      <w:proofErr w:type="spellEnd"/>
      <w:r>
        <w:rPr>
          <w:sz w:val="24"/>
          <w:szCs w:val="24"/>
        </w:rPr>
        <w:t xml:space="preserve"> skal administreres langsomt. Administrationstid og infusionshastighed afhænger af anbefalingerne for den anvendte infusionsopløsning.</w:t>
      </w:r>
    </w:p>
    <w:p w:rsidR="00DB396F" w:rsidRDefault="00DB396F" w:rsidP="00DB396F">
      <w:pPr>
        <w:tabs>
          <w:tab w:val="left" w:pos="851"/>
        </w:tabs>
        <w:ind w:left="851"/>
        <w:rPr>
          <w:sz w:val="24"/>
          <w:szCs w:val="24"/>
        </w:rPr>
      </w:pPr>
    </w:p>
    <w:p w:rsidR="00DB396F" w:rsidRDefault="00DB396F" w:rsidP="00DB396F">
      <w:pPr>
        <w:tabs>
          <w:tab w:val="left" w:pos="851"/>
        </w:tabs>
        <w:ind w:left="851"/>
        <w:rPr>
          <w:sz w:val="24"/>
          <w:szCs w:val="24"/>
          <w:u w:val="single"/>
        </w:rPr>
      </w:pPr>
      <w:r>
        <w:rPr>
          <w:sz w:val="24"/>
          <w:szCs w:val="24"/>
          <w:u w:val="single"/>
        </w:rPr>
        <w:t>Sikkerhedsforanstaltninger, der skal tages før håndtering eller administration af lægemidlet</w:t>
      </w:r>
    </w:p>
    <w:p w:rsidR="00DB396F" w:rsidRDefault="00DB396F" w:rsidP="00DB396F">
      <w:pPr>
        <w:tabs>
          <w:tab w:val="left" w:pos="851"/>
        </w:tabs>
        <w:ind w:left="851"/>
        <w:rPr>
          <w:sz w:val="24"/>
          <w:szCs w:val="24"/>
        </w:rPr>
      </w:pPr>
      <w:proofErr w:type="spellStart"/>
      <w:r>
        <w:rPr>
          <w:sz w:val="24"/>
          <w:szCs w:val="24"/>
        </w:rPr>
        <w:t>Viant</w:t>
      </w:r>
      <w:proofErr w:type="spellEnd"/>
      <w:r>
        <w:rPr>
          <w:sz w:val="24"/>
          <w:szCs w:val="24"/>
        </w:rPr>
        <w:t xml:space="preserve"> må kun anvendes som additiv til infusionsvæsker. Efter </w:t>
      </w:r>
      <w:proofErr w:type="spellStart"/>
      <w:r>
        <w:rPr>
          <w:sz w:val="24"/>
          <w:szCs w:val="24"/>
        </w:rPr>
        <w:t>rekonstitution</w:t>
      </w:r>
      <w:proofErr w:type="spellEnd"/>
      <w:r>
        <w:rPr>
          <w:sz w:val="24"/>
          <w:szCs w:val="24"/>
        </w:rPr>
        <w:t xml:space="preserve"> med vand til injektionsvæsker eller NaCl 9 mg/ml eller glukoseopløsning 50 mg/ml fortyndes produktet i forligelige opløsninger/emulsioner til infusion (se pkt. 6.6). Anvend kun hvis den </w:t>
      </w:r>
      <w:proofErr w:type="spellStart"/>
      <w:r>
        <w:rPr>
          <w:sz w:val="24"/>
          <w:szCs w:val="24"/>
        </w:rPr>
        <w:t>rekonstituerede</w:t>
      </w:r>
      <w:proofErr w:type="spellEnd"/>
      <w:r>
        <w:rPr>
          <w:sz w:val="24"/>
          <w:szCs w:val="24"/>
        </w:rPr>
        <w:t xml:space="preserve"> opløsning er klar og gulorange i farven.</w:t>
      </w:r>
    </w:p>
    <w:p w:rsidR="00DB396F" w:rsidRPr="00400246" w:rsidRDefault="00DB396F" w:rsidP="00DB396F">
      <w:pPr>
        <w:tabs>
          <w:tab w:val="left" w:pos="851"/>
        </w:tabs>
        <w:ind w:left="851" w:hanging="851"/>
        <w:rPr>
          <w:sz w:val="24"/>
          <w:szCs w:val="24"/>
        </w:rPr>
      </w:pPr>
    </w:p>
    <w:p w:rsidR="00DB396F" w:rsidRPr="00400246" w:rsidRDefault="00DB396F" w:rsidP="00DB396F">
      <w:pPr>
        <w:tabs>
          <w:tab w:val="left" w:pos="851"/>
        </w:tabs>
        <w:ind w:left="851" w:hanging="851"/>
        <w:rPr>
          <w:b/>
          <w:sz w:val="24"/>
          <w:szCs w:val="24"/>
        </w:rPr>
      </w:pPr>
      <w:r w:rsidRPr="00400246">
        <w:rPr>
          <w:b/>
          <w:sz w:val="24"/>
          <w:szCs w:val="24"/>
        </w:rPr>
        <w:t>4.3</w:t>
      </w:r>
      <w:r w:rsidRPr="00400246">
        <w:rPr>
          <w:b/>
          <w:sz w:val="24"/>
          <w:szCs w:val="24"/>
        </w:rPr>
        <w:tab/>
        <w:t>Kontraindikationer</w:t>
      </w:r>
    </w:p>
    <w:p w:rsidR="00DB396F" w:rsidRPr="00400246" w:rsidRDefault="00DB396F" w:rsidP="00DB396F">
      <w:pPr>
        <w:numPr>
          <w:ilvl w:val="0"/>
          <w:numId w:val="6"/>
        </w:numPr>
        <w:ind w:left="1276" w:hanging="425"/>
        <w:rPr>
          <w:sz w:val="24"/>
          <w:szCs w:val="24"/>
          <w:lang w:eastAsia="da-DK"/>
        </w:rPr>
      </w:pPr>
      <w:r w:rsidRPr="00400246">
        <w:rPr>
          <w:sz w:val="24"/>
          <w:szCs w:val="24"/>
        </w:rPr>
        <w:t>Overfølsomhed over for de aktive stoffer eller over for et eller flere af hjælpestofferne anført i pkt. 6.1, herunder sojaprotein/produkter eller peanutprotein/produkter.</w:t>
      </w:r>
    </w:p>
    <w:p w:rsidR="00DB396F" w:rsidRPr="00400246" w:rsidRDefault="00DB396F" w:rsidP="00DB396F">
      <w:pPr>
        <w:numPr>
          <w:ilvl w:val="0"/>
          <w:numId w:val="6"/>
        </w:numPr>
        <w:ind w:left="1276" w:hanging="425"/>
        <w:rPr>
          <w:sz w:val="24"/>
          <w:szCs w:val="24"/>
        </w:rPr>
      </w:pPr>
      <w:r w:rsidRPr="00400246">
        <w:rPr>
          <w:sz w:val="24"/>
          <w:szCs w:val="24"/>
        </w:rPr>
        <w:t>Nyfødte, spædbørn og børn under 11 år.</w:t>
      </w:r>
    </w:p>
    <w:p w:rsidR="00DB396F" w:rsidRPr="00400246" w:rsidRDefault="00DB396F" w:rsidP="00DB396F">
      <w:pPr>
        <w:numPr>
          <w:ilvl w:val="0"/>
          <w:numId w:val="6"/>
        </w:numPr>
        <w:ind w:left="1276" w:hanging="425"/>
        <w:rPr>
          <w:sz w:val="24"/>
          <w:szCs w:val="24"/>
        </w:rPr>
      </w:pPr>
      <w:r w:rsidRPr="00400246">
        <w:rPr>
          <w:sz w:val="24"/>
          <w:szCs w:val="24"/>
        </w:rPr>
        <w:t xml:space="preserve">Bestående </w:t>
      </w:r>
      <w:proofErr w:type="spellStart"/>
      <w:r w:rsidRPr="00400246">
        <w:rPr>
          <w:sz w:val="24"/>
          <w:szCs w:val="24"/>
        </w:rPr>
        <w:t>hypervitaminose</w:t>
      </w:r>
      <w:proofErr w:type="spellEnd"/>
      <w:r w:rsidRPr="00400246">
        <w:rPr>
          <w:sz w:val="24"/>
          <w:szCs w:val="24"/>
        </w:rPr>
        <w:t>.</w:t>
      </w:r>
    </w:p>
    <w:p w:rsidR="00DB396F" w:rsidRPr="00400246" w:rsidRDefault="00DB396F" w:rsidP="00DB396F">
      <w:pPr>
        <w:numPr>
          <w:ilvl w:val="0"/>
          <w:numId w:val="6"/>
        </w:numPr>
        <w:ind w:left="1276" w:hanging="425"/>
        <w:rPr>
          <w:sz w:val="24"/>
          <w:szCs w:val="24"/>
        </w:rPr>
      </w:pPr>
      <w:r w:rsidRPr="00400246">
        <w:rPr>
          <w:sz w:val="24"/>
          <w:szCs w:val="24"/>
        </w:rPr>
        <w:lastRenderedPageBreak/>
        <w:t xml:space="preserve">Svær </w:t>
      </w:r>
      <w:proofErr w:type="spellStart"/>
      <w:r w:rsidRPr="00400246">
        <w:rPr>
          <w:sz w:val="24"/>
          <w:szCs w:val="24"/>
        </w:rPr>
        <w:t>hyperkalciæmi</w:t>
      </w:r>
      <w:proofErr w:type="spellEnd"/>
      <w:r w:rsidRPr="00400246">
        <w:rPr>
          <w:sz w:val="24"/>
          <w:szCs w:val="24"/>
        </w:rPr>
        <w:t xml:space="preserve">, </w:t>
      </w:r>
      <w:proofErr w:type="spellStart"/>
      <w:r w:rsidRPr="00400246">
        <w:rPr>
          <w:sz w:val="24"/>
          <w:szCs w:val="24"/>
        </w:rPr>
        <w:t>hyperkalciuri</w:t>
      </w:r>
      <w:proofErr w:type="spellEnd"/>
      <w:r w:rsidRPr="00400246">
        <w:rPr>
          <w:sz w:val="24"/>
          <w:szCs w:val="24"/>
        </w:rPr>
        <w:t xml:space="preserve"> eller enhver behandling, sygdom og/eller lidelse, som kan føre til svær </w:t>
      </w:r>
      <w:proofErr w:type="spellStart"/>
      <w:r w:rsidRPr="00400246">
        <w:rPr>
          <w:sz w:val="24"/>
          <w:szCs w:val="24"/>
        </w:rPr>
        <w:t>hyperkalciæmi</w:t>
      </w:r>
      <w:proofErr w:type="spellEnd"/>
      <w:r w:rsidRPr="00400246">
        <w:rPr>
          <w:sz w:val="24"/>
          <w:szCs w:val="24"/>
        </w:rPr>
        <w:t xml:space="preserve"> og/eller </w:t>
      </w:r>
      <w:proofErr w:type="spellStart"/>
      <w:r w:rsidRPr="00400246">
        <w:rPr>
          <w:sz w:val="24"/>
          <w:szCs w:val="24"/>
        </w:rPr>
        <w:t>hyperkalciuri</w:t>
      </w:r>
      <w:proofErr w:type="spellEnd"/>
      <w:r w:rsidRPr="00400246">
        <w:rPr>
          <w:sz w:val="24"/>
          <w:szCs w:val="24"/>
        </w:rPr>
        <w:t xml:space="preserve"> (f.eks. tumorer, knoglemetastaser, primær </w:t>
      </w:r>
      <w:proofErr w:type="spellStart"/>
      <w:r w:rsidRPr="00400246">
        <w:rPr>
          <w:sz w:val="24"/>
          <w:szCs w:val="24"/>
        </w:rPr>
        <w:t>hyperparathyroidisme</w:t>
      </w:r>
      <w:proofErr w:type="spellEnd"/>
      <w:r w:rsidRPr="00400246">
        <w:rPr>
          <w:sz w:val="24"/>
          <w:szCs w:val="24"/>
        </w:rPr>
        <w:t xml:space="preserve">, </w:t>
      </w:r>
      <w:proofErr w:type="spellStart"/>
      <w:r w:rsidRPr="00400246">
        <w:rPr>
          <w:sz w:val="24"/>
          <w:szCs w:val="24"/>
        </w:rPr>
        <w:t>granulomatose</w:t>
      </w:r>
      <w:proofErr w:type="spellEnd"/>
      <w:r w:rsidRPr="00400246">
        <w:rPr>
          <w:sz w:val="24"/>
          <w:szCs w:val="24"/>
        </w:rPr>
        <w:t xml:space="preserve"> etc.).</w:t>
      </w:r>
    </w:p>
    <w:p w:rsidR="00DB396F" w:rsidRPr="00400246" w:rsidRDefault="00DB396F" w:rsidP="00DB396F">
      <w:pPr>
        <w:numPr>
          <w:ilvl w:val="0"/>
          <w:numId w:val="6"/>
        </w:numPr>
        <w:ind w:left="1276" w:hanging="425"/>
        <w:rPr>
          <w:sz w:val="24"/>
          <w:szCs w:val="24"/>
        </w:rPr>
      </w:pPr>
      <w:r w:rsidRPr="00400246">
        <w:rPr>
          <w:sz w:val="24"/>
          <w:szCs w:val="24"/>
        </w:rPr>
        <w:t xml:space="preserve">Kombination med vitamin A eller </w:t>
      </w:r>
      <w:proofErr w:type="spellStart"/>
      <w:r w:rsidRPr="00400246">
        <w:rPr>
          <w:sz w:val="24"/>
          <w:szCs w:val="24"/>
        </w:rPr>
        <w:t>retinoider</w:t>
      </w:r>
      <w:proofErr w:type="spellEnd"/>
      <w:r w:rsidRPr="00400246">
        <w:rPr>
          <w:sz w:val="24"/>
          <w:szCs w:val="24"/>
        </w:rPr>
        <w:t xml:space="preserve"> (se pkt. 4.5).</w:t>
      </w:r>
    </w:p>
    <w:p w:rsidR="00DB396F" w:rsidRPr="00400246" w:rsidRDefault="00DB396F" w:rsidP="00DB396F">
      <w:pPr>
        <w:tabs>
          <w:tab w:val="left" w:pos="851"/>
        </w:tabs>
        <w:ind w:left="851" w:hanging="851"/>
        <w:rPr>
          <w:sz w:val="24"/>
          <w:szCs w:val="24"/>
        </w:rPr>
      </w:pPr>
    </w:p>
    <w:p w:rsidR="00DB396F" w:rsidRPr="00400246" w:rsidRDefault="00DB396F" w:rsidP="00DB396F">
      <w:pPr>
        <w:tabs>
          <w:tab w:val="left" w:pos="851"/>
        </w:tabs>
        <w:ind w:left="851" w:hanging="851"/>
        <w:rPr>
          <w:b/>
          <w:sz w:val="24"/>
          <w:szCs w:val="24"/>
        </w:rPr>
      </w:pPr>
      <w:r w:rsidRPr="00400246">
        <w:rPr>
          <w:b/>
          <w:sz w:val="24"/>
          <w:szCs w:val="24"/>
        </w:rPr>
        <w:t>4.4</w:t>
      </w:r>
      <w:r w:rsidRPr="00400246">
        <w:rPr>
          <w:b/>
          <w:sz w:val="24"/>
          <w:szCs w:val="24"/>
        </w:rPr>
        <w:tab/>
        <w:t>Særlige advarsler og forsigtighedsregler vedrørende brugen</w:t>
      </w:r>
    </w:p>
    <w:p w:rsidR="00DB396F" w:rsidRDefault="00DB396F" w:rsidP="00DB396F">
      <w:pPr>
        <w:tabs>
          <w:tab w:val="left" w:pos="851"/>
        </w:tabs>
        <w:ind w:left="851"/>
        <w:rPr>
          <w:b/>
          <w:sz w:val="24"/>
          <w:szCs w:val="24"/>
        </w:rPr>
      </w:pPr>
    </w:p>
    <w:p w:rsidR="00DB396F" w:rsidRPr="00400246" w:rsidRDefault="00DB396F" w:rsidP="00DB396F">
      <w:pPr>
        <w:tabs>
          <w:tab w:val="left" w:pos="851"/>
        </w:tabs>
        <w:ind w:left="851"/>
        <w:rPr>
          <w:b/>
          <w:sz w:val="24"/>
          <w:szCs w:val="24"/>
          <w:lang w:eastAsia="da-DK"/>
        </w:rPr>
      </w:pPr>
      <w:r w:rsidRPr="00400246">
        <w:rPr>
          <w:b/>
          <w:sz w:val="24"/>
          <w:szCs w:val="24"/>
        </w:rPr>
        <w:t>Advarsler</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sz w:val="24"/>
          <w:szCs w:val="24"/>
        </w:rPr>
      </w:pPr>
      <w:r w:rsidRPr="00400246">
        <w:rPr>
          <w:sz w:val="24"/>
          <w:szCs w:val="24"/>
        </w:rPr>
        <w:t xml:space="preserve">Milde til alvorlige systemiske overfølsomhedsreaktioner over for indholdsstofferne i </w:t>
      </w:r>
      <w:proofErr w:type="spellStart"/>
      <w:r w:rsidRPr="00400246">
        <w:rPr>
          <w:sz w:val="24"/>
          <w:szCs w:val="24"/>
        </w:rPr>
        <w:t>Viant</w:t>
      </w:r>
      <w:proofErr w:type="spellEnd"/>
      <w:r w:rsidRPr="00400246">
        <w:rPr>
          <w:sz w:val="24"/>
          <w:szCs w:val="24"/>
        </w:rPr>
        <w:t xml:space="preserve"> har været rapporteret (herunder vitamin B</w:t>
      </w:r>
      <w:r w:rsidRPr="00400246">
        <w:rPr>
          <w:sz w:val="24"/>
          <w:szCs w:val="24"/>
          <w:vertAlign w:val="subscript"/>
        </w:rPr>
        <w:t>1</w:t>
      </w:r>
      <w:r w:rsidRPr="00400246">
        <w:rPr>
          <w:sz w:val="24"/>
          <w:szCs w:val="24"/>
        </w:rPr>
        <w:t>, B</w:t>
      </w:r>
      <w:r w:rsidRPr="00400246">
        <w:rPr>
          <w:sz w:val="24"/>
          <w:szCs w:val="24"/>
          <w:vertAlign w:val="subscript"/>
        </w:rPr>
        <w:t>2</w:t>
      </w:r>
      <w:r w:rsidRPr="00400246">
        <w:rPr>
          <w:sz w:val="24"/>
          <w:szCs w:val="24"/>
        </w:rPr>
        <w:t>, B</w:t>
      </w:r>
      <w:r w:rsidRPr="00400246">
        <w:rPr>
          <w:sz w:val="24"/>
          <w:szCs w:val="24"/>
          <w:vertAlign w:val="subscript"/>
        </w:rPr>
        <w:t>12</w:t>
      </w:r>
      <w:r w:rsidRPr="00400246">
        <w:rPr>
          <w:sz w:val="24"/>
          <w:szCs w:val="24"/>
        </w:rPr>
        <w:t xml:space="preserve">, </w:t>
      </w:r>
      <w:proofErr w:type="spellStart"/>
      <w:r w:rsidRPr="00400246">
        <w:rPr>
          <w:sz w:val="24"/>
          <w:szCs w:val="24"/>
        </w:rPr>
        <w:t>folsyre</w:t>
      </w:r>
      <w:proofErr w:type="spellEnd"/>
      <w:r w:rsidRPr="00400246">
        <w:rPr>
          <w:sz w:val="24"/>
          <w:szCs w:val="24"/>
        </w:rPr>
        <w:t>, sojalecitin og krydsallergiske reaktioner mellem sojabønner og peanut protein), se pkt. 4.8. Infusionen eller injektionen skal stoppes omgående, hvis tegn eller symptomer på en overfølsomhedsreaktion udvikles.</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sz w:val="24"/>
          <w:szCs w:val="24"/>
        </w:rPr>
      </w:pPr>
      <w:r w:rsidRPr="00400246">
        <w:rPr>
          <w:sz w:val="24"/>
          <w:szCs w:val="24"/>
        </w:rPr>
        <w:t xml:space="preserve">Et hætteglas om dagen har til formål at dække det daglige vitaminbehov og opretholdelse af </w:t>
      </w:r>
      <w:proofErr w:type="spellStart"/>
      <w:r w:rsidRPr="00400246">
        <w:rPr>
          <w:sz w:val="24"/>
          <w:szCs w:val="24"/>
        </w:rPr>
        <w:t>vitaminhomeostase</w:t>
      </w:r>
      <w:proofErr w:type="spellEnd"/>
      <w:r w:rsidRPr="00400246">
        <w:rPr>
          <w:sz w:val="24"/>
          <w:szCs w:val="24"/>
        </w:rPr>
        <w:t>. Hvis der er mangel på specifikke vitaminer, skal behovet dækkes ved behandling med individuelle vitaminsupplementer. Der skal tages højde for supplerende vitaminer fra andre kilder for at undgå overdosering og toksicitet.</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sz w:val="24"/>
          <w:szCs w:val="24"/>
        </w:rPr>
      </w:pPr>
      <w:r w:rsidRPr="00400246">
        <w:rPr>
          <w:sz w:val="24"/>
          <w:szCs w:val="24"/>
        </w:rPr>
        <w:t xml:space="preserve">Risikoen for </w:t>
      </w:r>
      <w:proofErr w:type="spellStart"/>
      <w:r w:rsidRPr="00400246">
        <w:rPr>
          <w:sz w:val="24"/>
          <w:szCs w:val="24"/>
        </w:rPr>
        <w:t>hypervitaminose</w:t>
      </w:r>
      <w:proofErr w:type="spellEnd"/>
      <w:r w:rsidRPr="00400246">
        <w:rPr>
          <w:sz w:val="24"/>
          <w:szCs w:val="24"/>
        </w:rPr>
        <w:t xml:space="preserve"> A og vitamin A toksicitet er øget f.eks. hos patienter med utilstrækkelig proteinernæring, hos patienter med nedsat nyrefunktion (selv ved mangel på tilskud af vitamin A), hos patienter med nedsat leverfunktion, hos pædiatriske patienter og hos patienter i kronisk behandling. Akut leversygdom hos patienter med mættede lagre af vitamin A i leveren kan føre til manifestation af vitamin A toksicitet.</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sz w:val="24"/>
          <w:szCs w:val="24"/>
        </w:rPr>
      </w:pPr>
      <w:r w:rsidRPr="00400246">
        <w:rPr>
          <w:sz w:val="24"/>
          <w:szCs w:val="24"/>
        </w:rPr>
        <w:t>Alkohol fremmer udtømning af vitamin A i leveren og forstærker vitamin A toksicitet. Derfor skal der ydes ekstra opmærksomhed til patienter med et kronisk alkoholmisbrug.</w:t>
      </w:r>
    </w:p>
    <w:p w:rsidR="00DB396F" w:rsidRPr="00400246" w:rsidRDefault="00DB396F" w:rsidP="00DB396F">
      <w:pPr>
        <w:tabs>
          <w:tab w:val="left" w:pos="851"/>
        </w:tabs>
        <w:ind w:left="851"/>
        <w:rPr>
          <w:sz w:val="24"/>
          <w:szCs w:val="24"/>
        </w:rPr>
      </w:pPr>
    </w:p>
    <w:p w:rsidR="00DB396F" w:rsidRDefault="00DB396F" w:rsidP="00DB396F">
      <w:pPr>
        <w:tabs>
          <w:tab w:val="left" w:pos="851"/>
        </w:tabs>
        <w:ind w:left="851"/>
        <w:rPr>
          <w:sz w:val="24"/>
          <w:szCs w:val="24"/>
        </w:rPr>
      </w:pPr>
      <w:r>
        <w:rPr>
          <w:sz w:val="24"/>
          <w:szCs w:val="24"/>
        </w:rPr>
        <w:t xml:space="preserve">Overdrevne doser af vitamin D kan forårsage </w:t>
      </w:r>
      <w:proofErr w:type="spellStart"/>
      <w:r>
        <w:rPr>
          <w:sz w:val="24"/>
          <w:szCs w:val="24"/>
        </w:rPr>
        <w:t>hyperkalciæmi</w:t>
      </w:r>
      <w:proofErr w:type="spellEnd"/>
      <w:r>
        <w:rPr>
          <w:sz w:val="24"/>
          <w:szCs w:val="24"/>
        </w:rPr>
        <w:t xml:space="preserve"> og </w:t>
      </w:r>
      <w:proofErr w:type="spellStart"/>
      <w:r>
        <w:rPr>
          <w:sz w:val="24"/>
          <w:szCs w:val="24"/>
        </w:rPr>
        <w:t>hyperkalciuri</w:t>
      </w:r>
      <w:proofErr w:type="spellEnd"/>
      <w:r>
        <w:rPr>
          <w:sz w:val="24"/>
          <w:szCs w:val="24"/>
        </w:rPr>
        <w:t xml:space="preserve">. Risikoen for vitamin D toksicitet er højere hos patienter med sygdomme og/eller lidelser, som kan forårsage </w:t>
      </w:r>
      <w:proofErr w:type="spellStart"/>
      <w:r>
        <w:rPr>
          <w:sz w:val="24"/>
          <w:szCs w:val="24"/>
        </w:rPr>
        <w:t>hyperkalciæmi</w:t>
      </w:r>
      <w:proofErr w:type="spellEnd"/>
      <w:r>
        <w:rPr>
          <w:sz w:val="24"/>
          <w:szCs w:val="24"/>
        </w:rPr>
        <w:t xml:space="preserve"> og/eller </w:t>
      </w:r>
      <w:proofErr w:type="spellStart"/>
      <w:r>
        <w:rPr>
          <w:sz w:val="24"/>
          <w:szCs w:val="24"/>
        </w:rPr>
        <w:t>hyperkalciuri</w:t>
      </w:r>
      <w:proofErr w:type="spellEnd"/>
      <w:r>
        <w:rPr>
          <w:sz w:val="24"/>
          <w:szCs w:val="24"/>
        </w:rPr>
        <w:t xml:space="preserve"> og hos patienter, der er i kronisk vitaminbehandling.</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sz w:val="24"/>
          <w:szCs w:val="24"/>
        </w:rPr>
      </w:pPr>
      <w:r w:rsidRPr="00400246">
        <w:rPr>
          <w:sz w:val="24"/>
          <w:szCs w:val="24"/>
        </w:rPr>
        <w:t xml:space="preserve">Selvom det er ekstremt sjældent, kan overdrevne doser af vitamin E føre til langsom sårheling på grund af nedsat funktion af blodplader og forstyrrelser af blodkoagulationen. Risikoen for vitamin E toksicitet er øget hos patienter med nedsat leverfunktion, hos patienter som har blødningsforstyrrelse eller modtager orale </w:t>
      </w:r>
      <w:proofErr w:type="spellStart"/>
      <w:r w:rsidRPr="00400246">
        <w:rPr>
          <w:sz w:val="24"/>
          <w:szCs w:val="24"/>
        </w:rPr>
        <w:t>antikoagulantia</w:t>
      </w:r>
      <w:proofErr w:type="spellEnd"/>
      <w:r w:rsidRPr="00400246">
        <w:rPr>
          <w:sz w:val="24"/>
          <w:szCs w:val="24"/>
        </w:rPr>
        <w:t>, eller hos patienter i kronisk vitaminbehandling.</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sz w:val="24"/>
          <w:szCs w:val="24"/>
        </w:rPr>
      </w:pPr>
      <w:r w:rsidRPr="00400246">
        <w:rPr>
          <w:sz w:val="24"/>
          <w:szCs w:val="24"/>
        </w:rPr>
        <w:t xml:space="preserve">Høje doser af </w:t>
      </w:r>
      <w:proofErr w:type="spellStart"/>
      <w:r w:rsidRPr="00400246">
        <w:rPr>
          <w:sz w:val="24"/>
          <w:szCs w:val="24"/>
        </w:rPr>
        <w:t>folsyre</w:t>
      </w:r>
      <w:proofErr w:type="spellEnd"/>
      <w:r w:rsidRPr="00400246">
        <w:rPr>
          <w:sz w:val="24"/>
          <w:szCs w:val="24"/>
        </w:rPr>
        <w:t xml:space="preserve"> og vitamin K kan føre til </w:t>
      </w:r>
      <w:proofErr w:type="spellStart"/>
      <w:r w:rsidRPr="00400246">
        <w:rPr>
          <w:sz w:val="24"/>
          <w:szCs w:val="24"/>
        </w:rPr>
        <w:t>gastrointestinale</w:t>
      </w:r>
      <w:proofErr w:type="spellEnd"/>
      <w:r w:rsidRPr="00400246">
        <w:rPr>
          <w:sz w:val="24"/>
          <w:szCs w:val="24"/>
        </w:rPr>
        <w:t xml:space="preserve"> lidelser.</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b/>
          <w:sz w:val="24"/>
          <w:szCs w:val="24"/>
        </w:rPr>
      </w:pPr>
      <w:r w:rsidRPr="00400246">
        <w:rPr>
          <w:b/>
          <w:sz w:val="24"/>
          <w:szCs w:val="24"/>
        </w:rPr>
        <w:t>Forsigtighedsregler vedrørende brug</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sz w:val="24"/>
          <w:szCs w:val="24"/>
          <w:u w:val="single"/>
        </w:rPr>
      </w:pPr>
      <w:r w:rsidRPr="00400246">
        <w:rPr>
          <w:sz w:val="24"/>
          <w:szCs w:val="24"/>
          <w:u w:val="single"/>
        </w:rPr>
        <w:t>Monitorering</w:t>
      </w:r>
    </w:p>
    <w:p w:rsidR="00DB396F" w:rsidRPr="00400246" w:rsidRDefault="00DB396F" w:rsidP="00DB396F">
      <w:pPr>
        <w:tabs>
          <w:tab w:val="left" w:pos="851"/>
        </w:tabs>
        <w:ind w:left="851"/>
        <w:rPr>
          <w:sz w:val="24"/>
          <w:szCs w:val="24"/>
        </w:rPr>
      </w:pPr>
      <w:r w:rsidRPr="00400246">
        <w:rPr>
          <w:sz w:val="24"/>
          <w:szCs w:val="24"/>
        </w:rPr>
        <w:t xml:space="preserve">Den totale mængde af vitaminer fra alle kilder bør overvejes, så som ernæringskilder (f.eks. fedtemulsioner), andre vitamintilskud eller lægemidler, som kunne interagere med </w:t>
      </w:r>
      <w:proofErr w:type="spellStart"/>
      <w:r w:rsidRPr="00400246">
        <w:rPr>
          <w:sz w:val="24"/>
          <w:szCs w:val="24"/>
        </w:rPr>
        <w:t>Viant</w:t>
      </w:r>
      <w:proofErr w:type="spellEnd"/>
      <w:r w:rsidRPr="00400246">
        <w:rPr>
          <w:sz w:val="24"/>
          <w:szCs w:val="24"/>
        </w:rPr>
        <w:t xml:space="preserve"> (se pkt. 4.5).</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sz w:val="24"/>
          <w:szCs w:val="24"/>
        </w:rPr>
      </w:pPr>
      <w:r w:rsidRPr="00400246">
        <w:rPr>
          <w:sz w:val="24"/>
          <w:szCs w:val="24"/>
        </w:rPr>
        <w:t>Patientens kliniske status og vitaminplasmaniveau (især for vitamin A, D og E) bør monitoreres regelmæssigt, især hos patienter med nedsat leverfunktion, nedsat nyrefunktion og patienter, der har behov for længerevarende behandling.</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sz w:val="24"/>
          <w:szCs w:val="24"/>
        </w:rPr>
      </w:pPr>
      <w:r w:rsidRPr="00400246">
        <w:rPr>
          <w:sz w:val="24"/>
          <w:szCs w:val="24"/>
        </w:rPr>
        <w:t>Patienter, som i længere tid modtager parenterale multivitaminer som eneste vitaminkilde, skal monitoreres for at sikre tilstrækkeligt tilskud.</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sz w:val="24"/>
          <w:szCs w:val="24"/>
        </w:rPr>
      </w:pPr>
      <w:r w:rsidRPr="00400246">
        <w:rPr>
          <w:sz w:val="24"/>
          <w:szCs w:val="24"/>
        </w:rPr>
        <w:t xml:space="preserve">Hurtig genernæring af fejlernærede eller svækkede patienter kan forårsage </w:t>
      </w:r>
      <w:proofErr w:type="spellStart"/>
      <w:r w:rsidRPr="00400246">
        <w:rPr>
          <w:sz w:val="24"/>
          <w:szCs w:val="24"/>
        </w:rPr>
        <w:t>refeeding</w:t>
      </w:r>
      <w:proofErr w:type="spellEnd"/>
      <w:r w:rsidRPr="00400246">
        <w:rPr>
          <w:sz w:val="24"/>
          <w:szCs w:val="24"/>
        </w:rPr>
        <w:t xml:space="preserve"> syndrom, som er karakteriseret ved store balanceforandringer af elektrolytter og væske efterfulgt af metaboliske komplikationer. Genernæring kræver mineraler som fosfat og magnesium og </w:t>
      </w:r>
      <w:proofErr w:type="spellStart"/>
      <w:r w:rsidRPr="00400246">
        <w:rPr>
          <w:sz w:val="24"/>
          <w:szCs w:val="24"/>
        </w:rPr>
        <w:t>kofaktorer</w:t>
      </w:r>
      <w:proofErr w:type="spellEnd"/>
      <w:r w:rsidRPr="00400246">
        <w:rPr>
          <w:sz w:val="24"/>
          <w:szCs w:val="24"/>
        </w:rPr>
        <w:t xml:space="preserve"> som </w:t>
      </w:r>
      <w:proofErr w:type="spellStart"/>
      <w:r w:rsidRPr="00400246">
        <w:rPr>
          <w:sz w:val="24"/>
          <w:szCs w:val="24"/>
        </w:rPr>
        <w:t>thiamin</w:t>
      </w:r>
      <w:proofErr w:type="spellEnd"/>
      <w:r w:rsidRPr="00400246">
        <w:rPr>
          <w:sz w:val="24"/>
          <w:szCs w:val="24"/>
        </w:rPr>
        <w:t xml:space="preserve">. Derfor bør vitaminstilskud også starte med genernæring. Et tilstrækkeligt supplement med </w:t>
      </w:r>
      <w:proofErr w:type="spellStart"/>
      <w:r w:rsidRPr="00400246">
        <w:rPr>
          <w:sz w:val="24"/>
          <w:szCs w:val="24"/>
        </w:rPr>
        <w:t>thiamin</w:t>
      </w:r>
      <w:proofErr w:type="spellEnd"/>
      <w:r w:rsidRPr="00400246">
        <w:rPr>
          <w:sz w:val="24"/>
          <w:szCs w:val="24"/>
        </w:rPr>
        <w:t xml:space="preserve"> bør gives.</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sz w:val="24"/>
          <w:szCs w:val="24"/>
        </w:rPr>
      </w:pPr>
      <w:r w:rsidRPr="00400246">
        <w:rPr>
          <w:sz w:val="24"/>
          <w:szCs w:val="24"/>
        </w:rPr>
        <w:t>På grund af indholdet af vitamin K bør patientens koagulationsfaktorer monitoreres regelmæssigt.</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sz w:val="24"/>
          <w:szCs w:val="24"/>
        </w:rPr>
      </w:pPr>
      <w:r w:rsidRPr="00400246">
        <w:rPr>
          <w:sz w:val="24"/>
          <w:szCs w:val="24"/>
        </w:rPr>
        <w:t xml:space="preserve">Der er rapporteret om tilfælde af øget niveau af </w:t>
      </w:r>
      <w:proofErr w:type="spellStart"/>
      <w:r w:rsidRPr="00400246">
        <w:rPr>
          <w:sz w:val="24"/>
          <w:szCs w:val="24"/>
        </w:rPr>
        <w:t>galdesyre</w:t>
      </w:r>
      <w:proofErr w:type="spellEnd"/>
      <w:r w:rsidRPr="00400246">
        <w:rPr>
          <w:sz w:val="24"/>
          <w:szCs w:val="24"/>
        </w:rPr>
        <w:t xml:space="preserve"> (totale og individuelle galdesyrer, herunder </w:t>
      </w:r>
      <w:proofErr w:type="spellStart"/>
      <w:r w:rsidRPr="00400246">
        <w:rPr>
          <w:sz w:val="24"/>
          <w:szCs w:val="24"/>
        </w:rPr>
        <w:t>glycokolsyre</w:t>
      </w:r>
      <w:proofErr w:type="spellEnd"/>
      <w:r w:rsidRPr="00400246">
        <w:rPr>
          <w:sz w:val="24"/>
          <w:szCs w:val="24"/>
        </w:rPr>
        <w:t xml:space="preserve">) hos patienter som har modtaget multivitamintilskud. På grund af indholdet af </w:t>
      </w:r>
      <w:proofErr w:type="spellStart"/>
      <w:r w:rsidRPr="00400246">
        <w:rPr>
          <w:sz w:val="24"/>
          <w:szCs w:val="24"/>
        </w:rPr>
        <w:t>glycokolsyre</w:t>
      </w:r>
      <w:proofErr w:type="spellEnd"/>
      <w:r w:rsidRPr="00400246">
        <w:rPr>
          <w:sz w:val="24"/>
          <w:szCs w:val="24"/>
        </w:rPr>
        <w:t xml:space="preserve"> i </w:t>
      </w:r>
      <w:proofErr w:type="spellStart"/>
      <w:r w:rsidRPr="00400246">
        <w:rPr>
          <w:sz w:val="24"/>
          <w:szCs w:val="24"/>
        </w:rPr>
        <w:t>Viant</w:t>
      </w:r>
      <w:proofErr w:type="spellEnd"/>
      <w:r w:rsidRPr="00400246">
        <w:rPr>
          <w:sz w:val="24"/>
          <w:szCs w:val="24"/>
        </w:rPr>
        <w:t>, anbefales det, at patientens leverfunktion monitoreres nøje.</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sz w:val="24"/>
          <w:szCs w:val="24"/>
        </w:rPr>
      </w:pPr>
      <w:r w:rsidRPr="00400246">
        <w:rPr>
          <w:sz w:val="24"/>
          <w:szCs w:val="24"/>
        </w:rPr>
        <w:t>Nogle vitaminer (især vitamin A, B</w:t>
      </w:r>
      <w:r w:rsidRPr="00400246">
        <w:rPr>
          <w:sz w:val="24"/>
          <w:szCs w:val="24"/>
          <w:vertAlign w:val="subscript"/>
        </w:rPr>
        <w:t>2</w:t>
      </w:r>
      <w:r w:rsidRPr="00400246">
        <w:rPr>
          <w:sz w:val="24"/>
          <w:szCs w:val="24"/>
        </w:rPr>
        <w:t xml:space="preserve"> og B</w:t>
      </w:r>
      <w:r w:rsidRPr="00400246">
        <w:rPr>
          <w:sz w:val="24"/>
          <w:szCs w:val="24"/>
          <w:vertAlign w:val="subscript"/>
        </w:rPr>
        <w:t>6</w:t>
      </w:r>
      <w:r w:rsidRPr="00400246">
        <w:rPr>
          <w:sz w:val="24"/>
          <w:szCs w:val="24"/>
        </w:rPr>
        <w:t>) er følsomme over for ultraviolet lys (f.eks. direkte eller indirekte sollys). Desuden kan tab af vitamin A, B</w:t>
      </w:r>
      <w:r w:rsidRPr="00400246">
        <w:rPr>
          <w:sz w:val="24"/>
          <w:szCs w:val="24"/>
          <w:vertAlign w:val="subscript"/>
        </w:rPr>
        <w:t>1</w:t>
      </w:r>
      <w:r w:rsidRPr="00400246">
        <w:rPr>
          <w:sz w:val="24"/>
          <w:szCs w:val="24"/>
        </w:rPr>
        <w:t>, C og D øges med højere niveauer af oxygen i opløsningen. Disse faktorer skal tages i betragtning, hvis tilstrækkelige vitaminniveauer ikke opnås.</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sz w:val="24"/>
          <w:szCs w:val="24"/>
          <w:u w:val="single"/>
        </w:rPr>
      </w:pPr>
      <w:r w:rsidRPr="00400246">
        <w:rPr>
          <w:sz w:val="24"/>
          <w:szCs w:val="24"/>
          <w:u w:val="single"/>
        </w:rPr>
        <w:t>Generel monitorering af parenteral ernæring</w:t>
      </w:r>
    </w:p>
    <w:p w:rsidR="00DB396F" w:rsidRPr="00400246" w:rsidRDefault="00DB396F" w:rsidP="00DB396F">
      <w:pPr>
        <w:tabs>
          <w:tab w:val="left" w:pos="851"/>
        </w:tabs>
        <w:ind w:left="851"/>
        <w:rPr>
          <w:sz w:val="24"/>
          <w:szCs w:val="24"/>
        </w:rPr>
      </w:pPr>
      <w:r w:rsidRPr="00400246">
        <w:rPr>
          <w:sz w:val="24"/>
          <w:szCs w:val="24"/>
        </w:rPr>
        <w:t xml:space="preserve">Det er kendt, at sygdomme i lever og galdeveje, herunder </w:t>
      </w:r>
      <w:proofErr w:type="spellStart"/>
      <w:r w:rsidRPr="00400246">
        <w:rPr>
          <w:sz w:val="24"/>
          <w:szCs w:val="24"/>
        </w:rPr>
        <w:t>cholestase</w:t>
      </w:r>
      <w:proofErr w:type="spellEnd"/>
      <w:r w:rsidRPr="00400246">
        <w:rPr>
          <w:sz w:val="24"/>
          <w:szCs w:val="24"/>
        </w:rPr>
        <w:t xml:space="preserve">, </w:t>
      </w:r>
      <w:proofErr w:type="spellStart"/>
      <w:r w:rsidRPr="00400246">
        <w:rPr>
          <w:sz w:val="24"/>
          <w:szCs w:val="24"/>
        </w:rPr>
        <w:t>leversteatose</w:t>
      </w:r>
      <w:proofErr w:type="spellEnd"/>
      <w:r w:rsidRPr="00400246">
        <w:rPr>
          <w:sz w:val="24"/>
          <w:szCs w:val="24"/>
        </w:rPr>
        <w:t xml:space="preserve">, fibrose og </w:t>
      </w:r>
      <w:proofErr w:type="spellStart"/>
      <w:r w:rsidRPr="00400246">
        <w:rPr>
          <w:sz w:val="24"/>
          <w:szCs w:val="24"/>
        </w:rPr>
        <w:t>cirrhose</w:t>
      </w:r>
      <w:proofErr w:type="spellEnd"/>
      <w:r w:rsidRPr="00400246">
        <w:rPr>
          <w:sz w:val="24"/>
          <w:szCs w:val="24"/>
        </w:rPr>
        <w:t xml:space="preserve">, som muligvis kan føre til leversvigt såvel som </w:t>
      </w:r>
      <w:proofErr w:type="spellStart"/>
      <w:r w:rsidRPr="00400246">
        <w:rPr>
          <w:sz w:val="24"/>
          <w:szCs w:val="24"/>
        </w:rPr>
        <w:t>cholecystitis</w:t>
      </w:r>
      <w:proofErr w:type="spellEnd"/>
      <w:r w:rsidRPr="00400246">
        <w:rPr>
          <w:sz w:val="24"/>
          <w:szCs w:val="24"/>
        </w:rPr>
        <w:t xml:space="preserve"> og galdesten, udvikler sig hos nogle patienter, som får parenteral ernæring (herunder parenteral ernæring med vitamintilskud). Derfor anbefales det at monitorere leverfunktionsparametre hos patienter, der modtager parenteral ernæring og </w:t>
      </w:r>
      <w:proofErr w:type="spellStart"/>
      <w:r w:rsidRPr="00400246">
        <w:rPr>
          <w:sz w:val="24"/>
          <w:szCs w:val="24"/>
        </w:rPr>
        <w:t>Viant</w:t>
      </w:r>
      <w:proofErr w:type="spellEnd"/>
      <w:r w:rsidRPr="00400246">
        <w:rPr>
          <w:sz w:val="24"/>
          <w:szCs w:val="24"/>
        </w:rPr>
        <w:t>. Patienter, som udvikler unormale laboratorieparametre eller andre tegn på sygdomme i lever og galdeveje, bør vurderes tidligt af en læge med kendskab til leversygdomme for at identificere mulige forårsagende og medvirkende faktorer og mulige terapeutiske eller forebyggende indgreb.</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sz w:val="24"/>
          <w:szCs w:val="24"/>
          <w:u w:val="single"/>
        </w:rPr>
      </w:pPr>
      <w:r w:rsidRPr="00400246">
        <w:rPr>
          <w:sz w:val="24"/>
          <w:szCs w:val="24"/>
          <w:u w:val="single"/>
        </w:rPr>
        <w:t>Patienter med nedsat leverfunktion</w:t>
      </w:r>
    </w:p>
    <w:p w:rsidR="00DB396F" w:rsidRPr="00400246" w:rsidRDefault="00DB396F" w:rsidP="00DB396F">
      <w:pPr>
        <w:tabs>
          <w:tab w:val="left" w:pos="851"/>
        </w:tabs>
        <w:ind w:left="851"/>
        <w:rPr>
          <w:sz w:val="24"/>
          <w:szCs w:val="24"/>
        </w:rPr>
      </w:pPr>
      <w:r w:rsidRPr="00400246">
        <w:rPr>
          <w:sz w:val="24"/>
          <w:szCs w:val="24"/>
        </w:rPr>
        <w:t>Patienter med nedsat leverfunktion kan have behov for individuelt vitamintilskud. Særlig opmærksomhed bør udvises over for niveauer af vitamin A, fordi tilstedeværelsen af leversygdom associeres med øget følsomhed for vitamin A toksicitet, især i kombination med kronisk alkoholmisbrug.</w:t>
      </w:r>
    </w:p>
    <w:p w:rsidR="00DB396F" w:rsidRPr="00400246" w:rsidRDefault="00DB396F" w:rsidP="00DB396F">
      <w:pPr>
        <w:tabs>
          <w:tab w:val="left" w:pos="851"/>
        </w:tabs>
        <w:ind w:left="851"/>
        <w:rPr>
          <w:sz w:val="24"/>
          <w:szCs w:val="24"/>
        </w:rPr>
      </w:pPr>
      <w:r w:rsidRPr="00400246">
        <w:rPr>
          <w:sz w:val="24"/>
          <w:szCs w:val="24"/>
        </w:rPr>
        <w:t xml:space="preserve">På grund af indholdet af </w:t>
      </w:r>
      <w:proofErr w:type="spellStart"/>
      <w:r w:rsidRPr="00400246">
        <w:rPr>
          <w:sz w:val="24"/>
          <w:szCs w:val="24"/>
        </w:rPr>
        <w:t>glycokolsyre</w:t>
      </w:r>
      <w:proofErr w:type="spellEnd"/>
      <w:r w:rsidRPr="00400246">
        <w:rPr>
          <w:sz w:val="24"/>
          <w:szCs w:val="24"/>
        </w:rPr>
        <w:t xml:space="preserve"> er nøje monitorering af leverfunktionen nødvendig hos patienter, som får gentagne behandlinger eller er i længerevarende behandling med </w:t>
      </w:r>
      <w:proofErr w:type="spellStart"/>
      <w:r w:rsidRPr="00400246">
        <w:rPr>
          <w:sz w:val="24"/>
          <w:szCs w:val="24"/>
        </w:rPr>
        <w:t>Viant</w:t>
      </w:r>
      <w:proofErr w:type="spellEnd"/>
      <w:r w:rsidRPr="00400246">
        <w:rPr>
          <w:sz w:val="24"/>
          <w:szCs w:val="24"/>
        </w:rPr>
        <w:t>.</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sz w:val="24"/>
          <w:szCs w:val="24"/>
          <w:u w:val="single"/>
        </w:rPr>
      </w:pPr>
      <w:r w:rsidRPr="00400246">
        <w:rPr>
          <w:sz w:val="24"/>
          <w:szCs w:val="24"/>
          <w:u w:val="single"/>
        </w:rPr>
        <w:t>Patienter med nedsat nyrefunktion</w:t>
      </w:r>
    </w:p>
    <w:p w:rsidR="00DB396F" w:rsidRPr="00400246" w:rsidRDefault="00DB396F" w:rsidP="00DB396F">
      <w:pPr>
        <w:tabs>
          <w:tab w:val="left" w:pos="851"/>
        </w:tabs>
        <w:ind w:left="851"/>
        <w:rPr>
          <w:sz w:val="24"/>
          <w:szCs w:val="24"/>
        </w:rPr>
      </w:pPr>
      <w:r w:rsidRPr="00400246">
        <w:rPr>
          <w:sz w:val="24"/>
          <w:szCs w:val="24"/>
        </w:rPr>
        <w:t xml:space="preserve">Patienter med nedsat nyrefunktion har potentielt risiko for overdosering/toksicitet i </w:t>
      </w:r>
      <w:proofErr w:type="spellStart"/>
      <w:r w:rsidRPr="00400246">
        <w:rPr>
          <w:sz w:val="24"/>
          <w:szCs w:val="24"/>
        </w:rPr>
        <w:t>pre</w:t>
      </w:r>
      <w:proofErr w:type="spellEnd"/>
      <w:r w:rsidRPr="00400246">
        <w:rPr>
          <w:sz w:val="24"/>
          <w:szCs w:val="24"/>
        </w:rPr>
        <w:t>-</w:t>
      </w:r>
      <w:proofErr w:type="gramStart"/>
      <w:r w:rsidRPr="00400246">
        <w:rPr>
          <w:sz w:val="24"/>
          <w:szCs w:val="24"/>
        </w:rPr>
        <w:t>dialyse fasen</w:t>
      </w:r>
      <w:proofErr w:type="gramEnd"/>
      <w:r w:rsidRPr="00400246">
        <w:rPr>
          <w:sz w:val="24"/>
          <w:szCs w:val="24"/>
        </w:rPr>
        <w:t xml:space="preserve"> på grund af nyrernes nedsatte evne til at udskille overskydende vandopløselige vitaminer. Under dialysen kan tabet af vitaminer, især vandopløselige vitaminer, føre til et øget vitaminbehov. Individuelle vitamintilskud kan være nødvendigt, afhængig af graden af nedsat nyrefunktion og tilstedeværelsen af </w:t>
      </w:r>
      <w:proofErr w:type="spellStart"/>
      <w:r w:rsidRPr="00400246">
        <w:rPr>
          <w:sz w:val="24"/>
          <w:szCs w:val="24"/>
        </w:rPr>
        <w:t>komorbiditeter</w:t>
      </w:r>
      <w:proofErr w:type="spellEnd"/>
      <w:r w:rsidRPr="00400246">
        <w:rPr>
          <w:sz w:val="24"/>
          <w:szCs w:val="24"/>
        </w:rPr>
        <w:t>. Ekstra opmærksomhed bør gives til patienter med svært nedsat nyrefunktion for at opretholde vitamin D niveauet og forebygge vitamin A toksicitet.</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sz w:val="24"/>
          <w:szCs w:val="24"/>
          <w:u w:val="single"/>
        </w:rPr>
      </w:pPr>
      <w:r w:rsidRPr="00400246">
        <w:rPr>
          <w:sz w:val="24"/>
          <w:szCs w:val="24"/>
          <w:u w:val="single"/>
        </w:rPr>
        <w:lastRenderedPageBreak/>
        <w:t>Anvendelse hos patienter med vitamin B</w:t>
      </w:r>
      <w:r w:rsidRPr="00400246">
        <w:rPr>
          <w:sz w:val="24"/>
          <w:szCs w:val="24"/>
          <w:u w:val="single"/>
          <w:vertAlign w:val="subscript"/>
        </w:rPr>
        <w:t>12</w:t>
      </w:r>
      <w:r w:rsidRPr="00400246">
        <w:rPr>
          <w:sz w:val="24"/>
          <w:szCs w:val="24"/>
          <w:u w:val="single"/>
        </w:rPr>
        <w:t xml:space="preserve"> mangel</w:t>
      </w:r>
    </w:p>
    <w:p w:rsidR="00DB396F" w:rsidRDefault="00DB396F" w:rsidP="00DB396F">
      <w:pPr>
        <w:tabs>
          <w:tab w:val="left" w:pos="851"/>
        </w:tabs>
        <w:ind w:left="851"/>
        <w:rPr>
          <w:sz w:val="24"/>
          <w:szCs w:val="24"/>
        </w:rPr>
      </w:pPr>
      <w:r>
        <w:rPr>
          <w:sz w:val="24"/>
          <w:szCs w:val="24"/>
        </w:rPr>
        <w:t>Hos patienter med risiko for mangel på vitamin B</w:t>
      </w:r>
      <w:r>
        <w:rPr>
          <w:sz w:val="24"/>
          <w:szCs w:val="24"/>
          <w:vertAlign w:val="subscript"/>
        </w:rPr>
        <w:t xml:space="preserve">12 </w:t>
      </w:r>
      <w:r>
        <w:rPr>
          <w:sz w:val="24"/>
          <w:szCs w:val="24"/>
        </w:rPr>
        <w:t>(</w:t>
      </w:r>
      <w:proofErr w:type="spellStart"/>
      <w:r>
        <w:rPr>
          <w:sz w:val="24"/>
          <w:szCs w:val="24"/>
        </w:rPr>
        <w:t>cyanocobalamin</w:t>
      </w:r>
      <w:proofErr w:type="spellEnd"/>
      <w:r>
        <w:rPr>
          <w:sz w:val="24"/>
          <w:szCs w:val="24"/>
        </w:rPr>
        <w:t xml:space="preserve">), f.eks. patienter med korttarmssyndrom, inflammatorisk tarmsygdom, patienter i behandling med </w:t>
      </w:r>
      <w:proofErr w:type="spellStart"/>
      <w:r>
        <w:rPr>
          <w:sz w:val="24"/>
          <w:szCs w:val="24"/>
        </w:rPr>
        <w:t>metformin</w:t>
      </w:r>
      <w:proofErr w:type="spellEnd"/>
      <w:r>
        <w:rPr>
          <w:sz w:val="24"/>
          <w:szCs w:val="24"/>
        </w:rPr>
        <w:t xml:space="preserve"> i mere end fire måneder, </w:t>
      </w:r>
      <w:proofErr w:type="spellStart"/>
      <w:r>
        <w:rPr>
          <w:sz w:val="24"/>
          <w:szCs w:val="24"/>
        </w:rPr>
        <w:t>protonpumpehæmmere</w:t>
      </w:r>
      <w:proofErr w:type="spellEnd"/>
      <w:r>
        <w:rPr>
          <w:sz w:val="24"/>
          <w:szCs w:val="24"/>
        </w:rPr>
        <w:t xml:space="preserve"> eller histamin H</w:t>
      </w:r>
      <w:r>
        <w:rPr>
          <w:sz w:val="24"/>
          <w:szCs w:val="24"/>
          <w:vertAlign w:val="subscript"/>
        </w:rPr>
        <w:t>2</w:t>
      </w:r>
      <w:r>
        <w:rPr>
          <w:sz w:val="24"/>
          <w:szCs w:val="24"/>
        </w:rPr>
        <w:t xml:space="preserve"> </w:t>
      </w:r>
      <w:proofErr w:type="spellStart"/>
      <w:r>
        <w:rPr>
          <w:sz w:val="24"/>
          <w:szCs w:val="24"/>
        </w:rPr>
        <w:t>blokkere</w:t>
      </w:r>
      <w:proofErr w:type="spellEnd"/>
      <w:r>
        <w:rPr>
          <w:sz w:val="24"/>
          <w:szCs w:val="24"/>
        </w:rPr>
        <w:t xml:space="preserve"> i mere end 12 måneder, patienter der er veganere eller strikse vegetarer, voksne over 75 år og/eller når der er planlagt et behandlingsforløb på flere uger, er en evaluering af vitamin B</w:t>
      </w:r>
      <w:r>
        <w:rPr>
          <w:sz w:val="24"/>
          <w:szCs w:val="24"/>
          <w:vertAlign w:val="subscript"/>
        </w:rPr>
        <w:t xml:space="preserve">12 </w:t>
      </w:r>
      <w:r>
        <w:rPr>
          <w:sz w:val="24"/>
          <w:szCs w:val="24"/>
        </w:rPr>
        <w:t xml:space="preserve">niveauet anbefalet, før behandling med </w:t>
      </w:r>
      <w:proofErr w:type="spellStart"/>
      <w:r>
        <w:rPr>
          <w:sz w:val="24"/>
          <w:szCs w:val="24"/>
        </w:rPr>
        <w:t>Viant</w:t>
      </w:r>
      <w:proofErr w:type="spellEnd"/>
      <w:r>
        <w:rPr>
          <w:sz w:val="24"/>
          <w:szCs w:val="24"/>
        </w:rPr>
        <w:t xml:space="preserve"> initieres.</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sz w:val="24"/>
          <w:szCs w:val="24"/>
        </w:rPr>
      </w:pPr>
      <w:r w:rsidRPr="00400246">
        <w:rPr>
          <w:sz w:val="24"/>
          <w:szCs w:val="24"/>
        </w:rPr>
        <w:t xml:space="preserve">Efter flere dages administration kan de individuelle mængder af både </w:t>
      </w:r>
      <w:proofErr w:type="spellStart"/>
      <w:r w:rsidRPr="00400246">
        <w:rPr>
          <w:sz w:val="24"/>
          <w:szCs w:val="24"/>
        </w:rPr>
        <w:t>cyanocobalamin</w:t>
      </w:r>
      <w:proofErr w:type="spellEnd"/>
      <w:r w:rsidRPr="00400246">
        <w:rPr>
          <w:sz w:val="24"/>
          <w:szCs w:val="24"/>
        </w:rPr>
        <w:t xml:space="preserve"> (vitamin B</w:t>
      </w:r>
      <w:r w:rsidRPr="00400246">
        <w:rPr>
          <w:sz w:val="24"/>
          <w:szCs w:val="24"/>
          <w:vertAlign w:val="subscript"/>
        </w:rPr>
        <w:t>12</w:t>
      </w:r>
      <w:r w:rsidRPr="00400246">
        <w:rPr>
          <w:sz w:val="24"/>
          <w:szCs w:val="24"/>
        </w:rPr>
        <w:t xml:space="preserve">) og </w:t>
      </w:r>
      <w:proofErr w:type="spellStart"/>
      <w:r w:rsidRPr="00400246">
        <w:rPr>
          <w:sz w:val="24"/>
          <w:szCs w:val="24"/>
        </w:rPr>
        <w:t>folsyre</w:t>
      </w:r>
      <w:proofErr w:type="spellEnd"/>
      <w:r w:rsidRPr="00400246">
        <w:rPr>
          <w:sz w:val="24"/>
          <w:szCs w:val="24"/>
        </w:rPr>
        <w:t xml:space="preserve"> i </w:t>
      </w:r>
      <w:proofErr w:type="spellStart"/>
      <w:r w:rsidRPr="00400246">
        <w:rPr>
          <w:sz w:val="24"/>
          <w:szCs w:val="24"/>
        </w:rPr>
        <w:t>Viant</w:t>
      </w:r>
      <w:proofErr w:type="spellEnd"/>
      <w:r w:rsidRPr="00400246">
        <w:rPr>
          <w:sz w:val="24"/>
          <w:szCs w:val="24"/>
        </w:rPr>
        <w:t xml:space="preserve"> være tilstrækkelige til at resultere i en forøgelse af antallet af røde blodlegemer, </w:t>
      </w:r>
      <w:proofErr w:type="spellStart"/>
      <w:r w:rsidRPr="00400246">
        <w:rPr>
          <w:sz w:val="24"/>
          <w:szCs w:val="24"/>
        </w:rPr>
        <w:t>retikulocytter</w:t>
      </w:r>
      <w:proofErr w:type="spellEnd"/>
      <w:r w:rsidRPr="00400246">
        <w:rPr>
          <w:sz w:val="24"/>
          <w:szCs w:val="24"/>
        </w:rPr>
        <w:t xml:space="preserve"> og hæmoglobinværdier hos nogle patienter med vitamin B</w:t>
      </w:r>
      <w:r w:rsidRPr="00400246">
        <w:rPr>
          <w:sz w:val="24"/>
          <w:szCs w:val="24"/>
          <w:vertAlign w:val="subscript"/>
        </w:rPr>
        <w:t>12</w:t>
      </w:r>
      <w:r w:rsidRPr="00400246">
        <w:rPr>
          <w:sz w:val="24"/>
          <w:szCs w:val="24"/>
        </w:rPr>
        <w:t xml:space="preserve"> mangel, som er associeret med </w:t>
      </w:r>
      <w:proofErr w:type="spellStart"/>
      <w:r w:rsidRPr="00400246">
        <w:rPr>
          <w:sz w:val="24"/>
          <w:szCs w:val="24"/>
        </w:rPr>
        <w:t>megaloblastær</w:t>
      </w:r>
      <w:proofErr w:type="spellEnd"/>
      <w:r w:rsidRPr="00400246">
        <w:rPr>
          <w:sz w:val="24"/>
          <w:szCs w:val="24"/>
        </w:rPr>
        <w:t xml:space="preserve"> anæmi. Dette kan maskere en eksisterende vitamin B</w:t>
      </w:r>
      <w:r w:rsidRPr="00400246">
        <w:rPr>
          <w:sz w:val="24"/>
          <w:szCs w:val="24"/>
          <w:vertAlign w:val="subscript"/>
        </w:rPr>
        <w:t>12</w:t>
      </w:r>
      <w:r w:rsidRPr="00400246">
        <w:rPr>
          <w:sz w:val="24"/>
          <w:szCs w:val="24"/>
        </w:rPr>
        <w:t xml:space="preserve"> mangel, som kræver højere doser af </w:t>
      </w:r>
      <w:proofErr w:type="spellStart"/>
      <w:r w:rsidRPr="00400246">
        <w:rPr>
          <w:sz w:val="24"/>
          <w:szCs w:val="24"/>
        </w:rPr>
        <w:t>cyanocobalamin</w:t>
      </w:r>
      <w:proofErr w:type="spellEnd"/>
      <w:r w:rsidRPr="00400246">
        <w:rPr>
          <w:sz w:val="24"/>
          <w:szCs w:val="24"/>
        </w:rPr>
        <w:t xml:space="preserve">, end </w:t>
      </w:r>
      <w:proofErr w:type="spellStart"/>
      <w:r w:rsidRPr="00400246">
        <w:rPr>
          <w:sz w:val="24"/>
          <w:szCs w:val="24"/>
        </w:rPr>
        <w:t>Viant</w:t>
      </w:r>
      <w:proofErr w:type="spellEnd"/>
      <w:r w:rsidRPr="00400246">
        <w:rPr>
          <w:sz w:val="24"/>
          <w:szCs w:val="24"/>
        </w:rPr>
        <w:t xml:space="preserve"> giver.</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sz w:val="24"/>
          <w:szCs w:val="24"/>
        </w:rPr>
      </w:pPr>
      <w:r w:rsidRPr="00400246">
        <w:rPr>
          <w:sz w:val="24"/>
          <w:szCs w:val="24"/>
        </w:rPr>
        <w:t>Når vitamin B</w:t>
      </w:r>
      <w:r w:rsidRPr="00400246">
        <w:rPr>
          <w:sz w:val="24"/>
          <w:szCs w:val="24"/>
          <w:vertAlign w:val="subscript"/>
        </w:rPr>
        <w:t xml:space="preserve">12 </w:t>
      </w:r>
      <w:r w:rsidRPr="00400246">
        <w:rPr>
          <w:sz w:val="24"/>
          <w:szCs w:val="24"/>
        </w:rPr>
        <w:t>niveauer bedømmes, skal der tages hensyn til, at en nylig indtagelse af vitamin B</w:t>
      </w:r>
      <w:r w:rsidRPr="00400246">
        <w:rPr>
          <w:sz w:val="24"/>
          <w:szCs w:val="24"/>
          <w:vertAlign w:val="subscript"/>
        </w:rPr>
        <w:t>12</w:t>
      </w:r>
      <w:r w:rsidRPr="00400246">
        <w:rPr>
          <w:sz w:val="24"/>
          <w:szCs w:val="24"/>
        </w:rPr>
        <w:t xml:space="preserve"> kan resultere i normale niveauer på trods af mangel på vitaminet i vævene.</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sz w:val="24"/>
          <w:szCs w:val="24"/>
          <w:u w:val="single"/>
        </w:rPr>
      </w:pPr>
      <w:r w:rsidRPr="00400246">
        <w:rPr>
          <w:sz w:val="24"/>
          <w:szCs w:val="24"/>
          <w:u w:val="single"/>
        </w:rPr>
        <w:t>Pædiatrisk population</w:t>
      </w:r>
    </w:p>
    <w:p w:rsidR="00DB396F" w:rsidRPr="00400246" w:rsidRDefault="00DB396F" w:rsidP="00DB396F">
      <w:pPr>
        <w:tabs>
          <w:tab w:val="left" w:pos="851"/>
        </w:tabs>
        <w:ind w:left="851"/>
        <w:rPr>
          <w:sz w:val="24"/>
          <w:szCs w:val="24"/>
        </w:rPr>
      </w:pPr>
      <w:proofErr w:type="spellStart"/>
      <w:r w:rsidRPr="00400246">
        <w:rPr>
          <w:sz w:val="24"/>
          <w:szCs w:val="24"/>
        </w:rPr>
        <w:t>Viant</w:t>
      </w:r>
      <w:proofErr w:type="spellEnd"/>
      <w:r w:rsidRPr="00400246">
        <w:rPr>
          <w:sz w:val="24"/>
          <w:szCs w:val="24"/>
        </w:rPr>
        <w:t xml:space="preserve"> er kontraindiceret til nyfødte, spædbørn og børn under 11 år.</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sz w:val="24"/>
          <w:szCs w:val="24"/>
          <w:u w:val="single"/>
        </w:rPr>
      </w:pPr>
      <w:r w:rsidRPr="00400246">
        <w:rPr>
          <w:sz w:val="24"/>
          <w:szCs w:val="24"/>
          <w:u w:val="single"/>
        </w:rPr>
        <w:t>Ældre</w:t>
      </w:r>
    </w:p>
    <w:p w:rsidR="00DB396F" w:rsidRPr="00400246" w:rsidRDefault="00DB396F" w:rsidP="00DB396F">
      <w:pPr>
        <w:tabs>
          <w:tab w:val="left" w:pos="851"/>
        </w:tabs>
        <w:ind w:left="851"/>
        <w:rPr>
          <w:sz w:val="24"/>
          <w:szCs w:val="24"/>
        </w:rPr>
      </w:pPr>
      <w:r w:rsidRPr="00400246">
        <w:rPr>
          <w:sz w:val="24"/>
          <w:szCs w:val="24"/>
        </w:rPr>
        <w:t>På grund af hyppigere forekomst af nedsat lever-, nyre eller hjertefunktion og samtidig sygdom eller lægemiddelbehandling, bør dosisjusteringer hos ældre patienter generelt overvejes (mindskning af dosis og/eller længere dosisinterval).</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b/>
          <w:sz w:val="24"/>
          <w:szCs w:val="24"/>
        </w:rPr>
      </w:pPr>
      <w:r w:rsidRPr="00400246">
        <w:rPr>
          <w:b/>
          <w:sz w:val="24"/>
          <w:szCs w:val="24"/>
        </w:rPr>
        <w:t>Specielle advarsler/forsigtighedsregler vedrørende hjælpestoffer</w:t>
      </w:r>
    </w:p>
    <w:p w:rsidR="00DB396F" w:rsidRPr="00400246" w:rsidRDefault="00DB396F" w:rsidP="00DB396F">
      <w:pPr>
        <w:tabs>
          <w:tab w:val="left" w:pos="851"/>
        </w:tabs>
        <w:ind w:left="851"/>
        <w:rPr>
          <w:sz w:val="24"/>
          <w:szCs w:val="24"/>
        </w:rPr>
      </w:pPr>
    </w:p>
    <w:p w:rsidR="00DB396F" w:rsidRDefault="00DB396F" w:rsidP="00DB396F">
      <w:pPr>
        <w:tabs>
          <w:tab w:val="left" w:pos="851"/>
        </w:tabs>
        <w:ind w:left="851"/>
        <w:rPr>
          <w:sz w:val="24"/>
          <w:szCs w:val="24"/>
        </w:rPr>
      </w:pPr>
      <w:r w:rsidRPr="00575763">
        <w:rPr>
          <w:sz w:val="24"/>
          <w:szCs w:val="24"/>
        </w:rPr>
        <w:t xml:space="preserve">Dette lægemiddel indeholder op til 2 mmol (46 mg) natrium </w:t>
      </w:r>
      <w:bookmarkStart w:id="0" w:name="_Hlk11764423"/>
      <w:r w:rsidRPr="00575763">
        <w:rPr>
          <w:sz w:val="24"/>
          <w:szCs w:val="24"/>
        </w:rPr>
        <w:t>pr. hætteglas</w:t>
      </w:r>
      <w:bookmarkEnd w:id="0"/>
      <w:r w:rsidRPr="00575763">
        <w:rPr>
          <w:sz w:val="24"/>
          <w:szCs w:val="24"/>
        </w:rPr>
        <w:t xml:space="preserve">, svarende til 2,3% af den WHO anbefalede </w:t>
      </w:r>
      <w:proofErr w:type="gramStart"/>
      <w:r w:rsidRPr="00575763">
        <w:rPr>
          <w:sz w:val="24"/>
          <w:szCs w:val="24"/>
        </w:rPr>
        <w:t>maximale</w:t>
      </w:r>
      <w:proofErr w:type="gramEnd"/>
      <w:r w:rsidRPr="00575763">
        <w:rPr>
          <w:sz w:val="24"/>
          <w:szCs w:val="24"/>
        </w:rPr>
        <w:t xml:space="preserve"> daglige indtagelse af 2 g natrium for en voksen.</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b/>
          <w:sz w:val="24"/>
          <w:szCs w:val="24"/>
        </w:rPr>
      </w:pPr>
      <w:r w:rsidRPr="00400246">
        <w:rPr>
          <w:b/>
          <w:sz w:val="24"/>
          <w:szCs w:val="24"/>
        </w:rPr>
        <w:t>Interferens med serologisk testning</w:t>
      </w:r>
    </w:p>
    <w:p w:rsidR="00DB396F" w:rsidRPr="00400246" w:rsidRDefault="00DB396F" w:rsidP="00DB396F">
      <w:pPr>
        <w:tabs>
          <w:tab w:val="left" w:pos="851"/>
        </w:tabs>
        <w:ind w:left="851"/>
        <w:rPr>
          <w:sz w:val="24"/>
          <w:szCs w:val="24"/>
        </w:rPr>
      </w:pPr>
    </w:p>
    <w:p w:rsidR="00DB396F" w:rsidRDefault="00DB396F" w:rsidP="00DB396F">
      <w:pPr>
        <w:tabs>
          <w:tab w:val="left" w:pos="851"/>
        </w:tabs>
        <w:ind w:left="851"/>
        <w:rPr>
          <w:sz w:val="24"/>
          <w:szCs w:val="24"/>
        </w:rPr>
      </w:pPr>
      <w:r w:rsidRPr="00400246">
        <w:rPr>
          <w:sz w:val="24"/>
          <w:szCs w:val="24"/>
        </w:rPr>
        <w:t xml:space="preserve">Dette lægemiddel bør ikke administreres forud for blodprøvetagning med det formål at detektere </w:t>
      </w:r>
      <w:proofErr w:type="spellStart"/>
      <w:r w:rsidRPr="00400246">
        <w:rPr>
          <w:sz w:val="24"/>
          <w:szCs w:val="24"/>
        </w:rPr>
        <w:t>megaloblastær</w:t>
      </w:r>
      <w:proofErr w:type="spellEnd"/>
      <w:r w:rsidRPr="00400246">
        <w:rPr>
          <w:sz w:val="24"/>
          <w:szCs w:val="24"/>
        </w:rPr>
        <w:t xml:space="preserve"> anæmi (perniciøs anæmi), fordi indholdet af </w:t>
      </w:r>
      <w:proofErr w:type="spellStart"/>
      <w:r w:rsidRPr="00400246">
        <w:rPr>
          <w:sz w:val="24"/>
          <w:szCs w:val="24"/>
        </w:rPr>
        <w:t>folsyre</w:t>
      </w:r>
      <w:proofErr w:type="spellEnd"/>
      <w:r w:rsidRPr="00400246">
        <w:rPr>
          <w:sz w:val="24"/>
          <w:szCs w:val="24"/>
        </w:rPr>
        <w:t xml:space="preserve"> kan maskere mangel på </w:t>
      </w:r>
      <w:proofErr w:type="spellStart"/>
      <w:r w:rsidRPr="00400246">
        <w:rPr>
          <w:sz w:val="24"/>
          <w:szCs w:val="24"/>
        </w:rPr>
        <w:t>cyanocobalamin</w:t>
      </w:r>
      <w:proofErr w:type="spellEnd"/>
      <w:r w:rsidRPr="00400246">
        <w:rPr>
          <w:sz w:val="24"/>
          <w:szCs w:val="24"/>
        </w:rPr>
        <w:t xml:space="preserve"> og vice versa. Tilstedeværelsen af </w:t>
      </w:r>
      <w:proofErr w:type="spellStart"/>
      <w:r w:rsidRPr="00400246">
        <w:rPr>
          <w:sz w:val="24"/>
          <w:szCs w:val="24"/>
        </w:rPr>
        <w:t>ascorbinsyre</w:t>
      </w:r>
      <w:proofErr w:type="spellEnd"/>
      <w:r w:rsidRPr="00400246">
        <w:rPr>
          <w:sz w:val="24"/>
          <w:szCs w:val="24"/>
        </w:rPr>
        <w:t xml:space="preserve"> i blod og urin kan forå</w:t>
      </w:r>
      <w:r>
        <w:rPr>
          <w:sz w:val="24"/>
          <w:szCs w:val="24"/>
        </w:rPr>
        <w:t xml:space="preserve">rsage falsk høje eller lave </w:t>
      </w:r>
      <w:proofErr w:type="spellStart"/>
      <w:r>
        <w:rPr>
          <w:sz w:val="24"/>
          <w:szCs w:val="24"/>
        </w:rPr>
        <w:t>gluc</w:t>
      </w:r>
      <w:r w:rsidRPr="00400246">
        <w:rPr>
          <w:sz w:val="24"/>
          <w:szCs w:val="24"/>
        </w:rPr>
        <w:t>oseværdier</w:t>
      </w:r>
      <w:proofErr w:type="spellEnd"/>
      <w:r w:rsidRPr="00400246">
        <w:rPr>
          <w:sz w:val="24"/>
          <w:szCs w:val="24"/>
        </w:rPr>
        <w:t xml:space="preserve"> i visse urin- og</w:t>
      </w:r>
      <w:r>
        <w:rPr>
          <w:sz w:val="24"/>
          <w:szCs w:val="24"/>
        </w:rPr>
        <w:t xml:space="preserve"> </w:t>
      </w:r>
      <w:proofErr w:type="spellStart"/>
      <w:r>
        <w:rPr>
          <w:sz w:val="24"/>
          <w:szCs w:val="24"/>
        </w:rPr>
        <w:t>blodgluc</w:t>
      </w:r>
      <w:r w:rsidRPr="00400246">
        <w:rPr>
          <w:sz w:val="24"/>
          <w:szCs w:val="24"/>
        </w:rPr>
        <w:t>ose</w:t>
      </w:r>
      <w:proofErr w:type="spellEnd"/>
      <w:r>
        <w:rPr>
          <w:sz w:val="24"/>
          <w:szCs w:val="24"/>
        </w:rPr>
        <w:t>-t</w:t>
      </w:r>
      <w:r w:rsidRPr="00400246">
        <w:rPr>
          <w:sz w:val="24"/>
          <w:szCs w:val="24"/>
        </w:rPr>
        <w:t>estsystemer.</w:t>
      </w:r>
    </w:p>
    <w:p w:rsidR="00DB396F" w:rsidRDefault="00DB396F" w:rsidP="00DB396F">
      <w:pPr>
        <w:tabs>
          <w:tab w:val="left" w:pos="851"/>
        </w:tabs>
        <w:ind w:left="851"/>
        <w:rPr>
          <w:sz w:val="24"/>
          <w:szCs w:val="24"/>
        </w:rPr>
      </w:pPr>
    </w:p>
    <w:p w:rsidR="00DB396F" w:rsidRPr="00400246" w:rsidRDefault="00DB396F" w:rsidP="00DB396F">
      <w:pPr>
        <w:tabs>
          <w:tab w:val="left" w:pos="851"/>
        </w:tabs>
        <w:ind w:left="851"/>
        <w:rPr>
          <w:sz w:val="24"/>
          <w:szCs w:val="24"/>
        </w:rPr>
      </w:pPr>
      <w:r w:rsidRPr="00D12F8F">
        <w:rPr>
          <w:sz w:val="24"/>
          <w:szCs w:val="24"/>
        </w:rPr>
        <w:t>Biotin kan påvirke laboratorieanalyser, der er baseret på en interaktion mellem biotin/</w:t>
      </w:r>
      <w:proofErr w:type="spellStart"/>
      <w:r w:rsidRPr="00D12F8F">
        <w:rPr>
          <w:sz w:val="24"/>
          <w:szCs w:val="24"/>
        </w:rPr>
        <w:t>streptavidin</w:t>
      </w:r>
      <w:proofErr w:type="spellEnd"/>
      <w:r w:rsidRPr="00D12F8F">
        <w:rPr>
          <w:sz w:val="24"/>
          <w:szCs w:val="24"/>
        </w:rPr>
        <w:t xml:space="preserve">, hvilket medfører enten falske fald eller falske stigninger i laboratorieresultater, afhængigt af analysen. Risikoen for interferens er højere hos børn og patienter med nedsat nyrefunktion og stiger med højere doser. Ved tolkning af resultaterne af laboratorieanalyser skal der tages hensyn til mulig biotin-interferens, især hvis der observeres manglende kohærens med den kliniske præsentation (f.eks. kan resultaterne fra skjoldbruskkirteltest hos asymptomatiske patienter, der tager biotin, udvise symptomatisk lighed med Graves sygdom, ligesom der kan ses falsk negative analyseresultater for </w:t>
      </w:r>
      <w:proofErr w:type="spellStart"/>
      <w:r w:rsidRPr="00D12F8F">
        <w:rPr>
          <w:sz w:val="24"/>
          <w:szCs w:val="24"/>
        </w:rPr>
        <w:t>troponin</w:t>
      </w:r>
      <w:proofErr w:type="spellEnd"/>
      <w:r w:rsidRPr="00D12F8F">
        <w:rPr>
          <w:sz w:val="24"/>
          <w:szCs w:val="24"/>
        </w:rPr>
        <w:t xml:space="preserve"> hos patienter med myokardieinfarkt, der tager biotin). Der bør om muligt anvendes alternative analyser, som ikke er følsomme for biotin-interferens, i de tilfælde, hvor der er mistanke</w:t>
      </w:r>
      <w:r>
        <w:rPr>
          <w:sz w:val="24"/>
          <w:szCs w:val="24"/>
        </w:rPr>
        <w:t xml:space="preserve"> </w:t>
      </w:r>
      <w:r w:rsidRPr="00D12F8F">
        <w:rPr>
          <w:sz w:val="24"/>
          <w:szCs w:val="24"/>
        </w:rPr>
        <w:t xml:space="preserve">om interferens. Laboratoriepersonalet bør konsulteres ved bestilling af laboratorieanalyser hos patienter, der tager biotin.  </w:t>
      </w:r>
    </w:p>
    <w:p w:rsidR="00DB396F" w:rsidRPr="00400246" w:rsidRDefault="00DB396F" w:rsidP="00DB396F">
      <w:pPr>
        <w:tabs>
          <w:tab w:val="left" w:pos="851"/>
        </w:tabs>
        <w:ind w:left="851"/>
        <w:rPr>
          <w:sz w:val="24"/>
          <w:szCs w:val="24"/>
        </w:rPr>
      </w:pPr>
    </w:p>
    <w:p w:rsidR="00DB396F" w:rsidRPr="00400246" w:rsidRDefault="00DB396F" w:rsidP="00DB396F">
      <w:pPr>
        <w:keepNext/>
        <w:tabs>
          <w:tab w:val="left" w:pos="851"/>
        </w:tabs>
        <w:ind w:left="851"/>
        <w:rPr>
          <w:b/>
          <w:sz w:val="24"/>
          <w:szCs w:val="24"/>
        </w:rPr>
      </w:pPr>
      <w:r w:rsidRPr="00400246">
        <w:rPr>
          <w:b/>
          <w:sz w:val="24"/>
          <w:szCs w:val="24"/>
        </w:rPr>
        <w:t>Forligelighed</w:t>
      </w:r>
    </w:p>
    <w:p w:rsidR="00DB396F" w:rsidRPr="00400246" w:rsidRDefault="00DB396F" w:rsidP="00DB396F">
      <w:pPr>
        <w:tabs>
          <w:tab w:val="left" w:pos="851"/>
        </w:tabs>
        <w:ind w:left="851"/>
        <w:rPr>
          <w:sz w:val="24"/>
          <w:szCs w:val="24"/>
        </w:rPr>
      </w:pPr>
      <w:r w:rsidRPr="00400246">
        <w:rPr>
          <w:sz w:val="24"/>
          <w:szCs w:val="24"/>
        </w:rPr>
        <w:t>Forligeligheden skal undersøges inden blanding med andre opløsninger/emulsioner til infusion (se pkt. 6.2 og 6.6).</w:t>
      </w:r>
    </w:p>
    <w:p w:rsidR="00DB396F" w:rsidRPr="00400246" w:rsidRDefault="00DB396F" w:rsidP="00DB396F">
      <w:pPr>
        <w:tabs>
          <w:tab w:val="left" w:pos="851"/>
        </w:tabs>
        <w:ind w:left="851" w:hanging="851"/>
        <w:rPr>
          <w:sz w:val="24"/>
          <w:szCs w:val="24"/>
        </w:rPr>
      </w:pPr>
    </w:p>
    <w:p w:rsidR="00DB396F" w:rsidRPr="00400246" w:rsidRDefault="00DB396F" w:rsidP="00DB396F">
      <w:pPr>
        <w:tabs>
          <w:tab w:val="left" w:pos="851"/>
        </w:tabs>
        <w:ind w:left="851" w:hanging="851"/>
        <w:rPr>
          <w:b/>
          <w:sz w:val="24"/>
          <w:szCs w:val="24"/>
        </w:rPr>
      </w:pPr>
      <w:r w:rsidRPr="00400246">
        <w:rPr>
          <w:b/>
          <w:sz w:val="24"/>
          <w:szCs w:val="24"/>
        </w:rPr>
        <w:t>4.5</w:t>
      </w:r>
      <w:r w:rsidRPr="00400246">
        <w:rPr>
          <w:b/>
          <w:sz w:val="24"/>
          <w:szCs w:val="24"/>
        </w:rPr>
        <w:tab/>
        <w:t>Interaktion med andre lægemidler og andre former for interaktion</w:t>
      </w:r>
    </w:p>
    <w:p w:rsidR="00DB396F" w:rsidRPr="00400246" w:rsidRDefault="00DB396F" w:rsidP="00DB396F">
      <w:pPr>
        <w:tabs>
          <w:tab w:val="left" w:pos="851"/>
        </w:tabs>
        <w:ind w:left="851" w:hanging="851"/>
        <w:rPr>
          <w:sz w:val="24"/>
          <w:szCs w:val="24"/>
          <w:lang w:eastAsia="da-DK"/>
        </w:rPr>
      </w:pPr>
      <w:r>
        <w:rPr>
          <w:sz w:val="24"/>
          <w:szCs w:val="24"/>
        </w:rPr>
        <w:tab/>
      </w:r>
      <w:r w:rsidRPr="00400246">
        <w:rPr>
          <w:sz w:val="24"/>
          <w:szCs w:val="24"/>
        </w:rPr>
        <w:t>Nogle lægemidler kan øge eller nedsætte niveauet af vitaminer på grund af forskellige interaktioner.</w:t>
      </w:r>
    </w:p>
    <w:p w:rsidR="00DB396F" w:rsidRPr="00400246" w:rsidRDefault="00DB396F" w:rsidP="00DB396F">
      <w:pPr>
        <w:tabs>
          <w:tab w:val="left" w:pos="851"/>
        </w:tabs>
        <w:ind w:left="851" w:hanging="851"/>
        <w:rPr>
          <w:sz w:val="24"/>
          <w:szCs w:val="24"/>
        </w:rPr>
      </w:pPr>
    </w:p>
    <w:p w:rsidR="00DB396F" w:rsidRPr="00400246" w:rsidRDefault="00DB396F" w:rsidP="00DB396F">
      <w:pPr>
        <w:tabs>
          <w:tab w:val="left" w:pos="851"/>
        </w:tabs>
        <w:ind w:left="851" w:hanging="851"/>
        <w:rPr>
          <w:sz w:val="24"/>
          <w:szCs w:val="24"/>
        </w:rPr>
      </w:pPr>
      <w:r>
        <w:rPr>
          <w:sz w:val="24"/>
          <w:szCs w:val="24"/>
        </w:rPr>
        <w:tab/>
      </w:r>
      <w:r w:rsidRPr="00400246">
        <w:rPr>
          <w:sz w:val="24"/>
          <w:szCs w:val="24"/>
        </w:rPr>
        <w:t>Lægemidler, der øger vitaminniveauet inkluderer:</w:t>
      </w:r>
    </w:p>
    <w:p w:rsidR="00DB396F" w:rsidRDefault="00DB396F" w:rsidP="00DB396F">
      <w:pPr>
        <w:numPr>
          <w:ilvl w:val="0"/>
          <w:numId w:val="6"/>
        </w:numPr>
        <w:ind w:left="1276" w:hanging="425"/>
        <w:rPr>
          <w:sz w:val="24"/>
          <w:szCs w:val="24"/>
        </w:rPr>
      </w:pPr>
      <w:proofErr w:type="spellStart"/>
      <w:r>
        <w:rPr>
          <w:sz w:val="24"/>
          <w:szCs w:val="24"/>
        </w:rPr>
        <w:t>Retinoider</w:t>
      </w:r>
      <w:proofErr w:type="spellEnd"/>
      <w:r>
        <w:rPr>
          <w:sz w:val="24"/>
          <w:szCs w:val="24"/>
        </w:rPr>
        <w:t xml:space="preserve"> (f.eks. </w:t>
      </w:r>
      <w:proofErr w:type="spellStart"/>
      <w:r>
        <w:rPr>
          <w:sz w:val="24"/>
          <w:szCs w:val="24"/>
        </w:rPr>
        <w:t>bexaroten</w:t>
      </w:r>
      <w:proofErr w:type="spellEnd"/>
      <w:r>
        <w:rPr>
          <w:sz w:val="24"/>
          <w:szCs w:val="24"/>
        </w:rPr>
        <w:t xml:space="preserve"> eller </w:t>
      </w:r>
      <w:proofErr w:type="spellStart"/>
      <w:r>
        <w:rPr>
          <w:sz w:val="24"/>
          <w:szCs w:val="24"/>
        </w:rPr>
        <w:t>acitretin</w:t>
      </w:r>
      <w:proofErr w:type="spellEnd"/>
      <w:r>
        <w:rPr>
          <w:sz w:val="24"/>
          <w:szCs w:val="24"/>
        </w:rPr>
        <w:t xml:space="preserve">) øger risikoen for </w:t>
      </w:r>
      <w:proofErr w:type="spellStart"/>
      <w:r>
        <w:rPr>
          <w:sz w:val="24"/>
          <w:szCs w:val="24"/>
        </w:rPr>
        <w:t>hypervitaminose</w:t>
      </w:r>
      <w:proofErr w:type="spellEnd"/>
      <w:r>
        <w:rPr>
          <w:sz w:val="24"/>
          <w:szCs w:val="24"/>
        </w:rPr>
        <w:t xml:space="preserve"> A (se pkt. 4.3 og 4.4).</w:t>
      </w:r>
    </w:p>
    <w:p w:rsidR="00DB396F" w:rsidRPr="00400246" w:rsidRDefault="00DB396F" w:rsidP="00DB396F">
      <w:pPr>
        <w:tabs>
          <w:tab w:val="left" w:pos="851"/>
        </w:tabs>
        <w:ind w:left="851" w:hanging="851"/>
        <w:rPr>
          <w:sz w:val="24"/>
          <w:szCs w:val="24"/>
        </w:rPr>
      </w:pPr>
    </w:p>
    <w:p w:rsidR="00DB396F" w:rsidRPr="00400246" w:rsidRDefault="00DB396F" w:rsidP="00DB396F">
      <w:pPr>
        <w:tabs>
          <w:tab w:val="left" w:pos="851"/>
        </w:tabs>
        <w:ind w:left="851" w:hanging="851"/>
        <w:rPr>
          <w:sz w:val="24"/>
          <w:szCs w:val="24"/>
        </w:rPr>
      </w:pPr>
      <w:r>
        <w:rPr>
          <w:sz w:val="24"/>
          <w:szCs w:val="24"/>
        </w:rPr>
        <w:tab/>
      </w:r>
      <w:r w:rsidRPr="00400246">
        <w:rPr>
          <w:sz w:val="24"/>
          <w:szCs w:val="24"/>
        </w:rPr>
        <w:t>Lægemidler, der nedsætter vitaminniveauet inkluderer:</w:t>
      </w:r>
    </w:p>
    <w:p w:rsidR="00DB396F" w:rsidRPr="00400246" w:rsidRDefault="00DB396F" w:rsidP="00DB396F">
      <w:pPr>
        <w:numPr>
          <w:ilvl w:val="0"/>
          <w:numId w:val="6"/>
        </w:numPr>
        <w:ind w:left="1276" w:hanging="425"/>
        <w:rPr>
          <w:sz w:val="24"/>
          <w:szCs w:val="24"/>
        </w:rPr>
      </w:pPr>
      <w:r w:rsidRPr="00400246">
        <w:rPr>
          <w:sz w:val="24"/>
          <w:szCs w:val="24"/>
        </w:rPr>
        <w:t xml:space="preserve">Lægemidler der interfererer med vitamin D metabolisme, herunder </w:t>
      </w:r>
      <w:proofErr w:type="spellStart"/>
      <w:r w:rsidRPr="00400246">
        <w:rPr>
          <w:sz w:val="24"/>
          <w:szCs w:val="24"/>
        </w:rPr>
        <w:t>antiepileptika</w:t>
      </w:r>
      <w:proofErr w:type="spellEnd"/>
      <w:r w:rsidRPr="00400246">
        <w:rPr>
          <w:sz w:val="24"/>
          <w:szCs w:val="24"/>
        </w:rPr>
        <w:t xml:space="preserve"> (f.eks. </w:t>
      </w:r>
      <w:proofErr w:type="spellStart"/>
      <w:r w:rsidRPr="00400246">
        <w:rPr>
          <w:sz w:val="24"/>
          <w:szCs w:val="24"/>
        </w:rPr>
        <w:t>carbamazepine</w:t>
      </w:r>
      <w:proofErr w:type="spellEnd"/>
      <w:r w:rsidRPr="00400246">
        <w:rPr>
          <w:sz w:val="24"/>
          <w:szCs w:val="24"/>
        </w:rPr>
        <w:t xml:space="preserve">, </w:t>
      </w:r>
      <w:proofErr w:type="spellStart"/>
      <w:r w:rsidRPr="00400246">
        <w:rPr>
          <w:sz w:val="24"/>
          <w:szCs w:val="24"/>
        </w:rPr>
        <w:t>phenobarbital</w:t>
      </w:r>
      <w:proofErr w:type="spellEnd"/>
      <w:r w:rsidRPr="00400246">
        <w:rPr>
          <w:sz w:val="24"/>
          <w:szCs w:val="24"/>
        </w:rPr>
        <w:t xml:space="preserve">, </w:t>
      </w:r>
      <w:proofErr w:type="spellStart"/>
      <w:r w:rsidRPr="00400246">
        <w:rPr>
          <w:sz w:val="24"/>
          <w:szCs w:val="24"/>
        </w:rPr>
        <w:t>phenytoin</w:t>
      </w:r>
      <w:proofErr w:type="spellEnd"/>
      <w:r w:rsidRPr="00400246">
        <w:rPr>
          <w:sz w:val="24"/>
          <w:szCs w:val="24"/>
        </w:rPr>
        <w:t xml:space="preserve">, </w:t>
      </w:r>
      <w:proofErr w:type="spellStart"/>
      <w:r w:rsidRPr="00400246">
        <w:rPr>
          <w:sz w:val="24"/>
          <w:szCs w:val="24"/>
        </w:rPr>
        <w:t>fosphenytoin</w:t>
      </w:r>
      <w:proofErr w:type="spellEnd"/>
      <w:r w:rsidRPr="00400246">
        <w:rPr>
          <w:sz w:val="24"/>
          <w:szCs w:val="24"/>
        </w:rPr>
        <w:t xml:space="preserve"> og </w:t>
      </w:r>
      <w:proofErr w:type="spellStart"/>
      <w:r w:rsidRPr="00400246">
        <w:rPr>
          <w:sz w:val="24"/>
          <w:szCs w:val="24"/>
        </w:rPr>
        <w:t>primidon</w:t>
      </w:r>
      <w:proofErr w:type="spellEnd"/>
      <w:r w:rsidRPr="00400246">
        <w:rPr>
          <w:sz w:val="24"/>
          <w:szCs w:val="24"/>
        </w:rPr>
        <w:t xml:space="preserve">), </w:t>
      </w:r>
      <w:proofErr w:type="spellStart"/>
      <w:r w:rsidRPr="00400246">
        <w:rPr>
          <w:sz w:val="24"/>
          <w:szCs w:val="24"/>
        </w:rPr>
        <w:t>antineoplastiske</w:t>
      </w:r>
      <w:proofErr w:type="spellEnd"/>
      <w:r w:rsidRPr="00400246">
        <w:rPr>
          <w:sz w:val="24"/>
          <w:szCs w:val="24"/>
        </w:rPr>
        <w:t xml:space="preserve"> midler (f.eks. </w:t>
      </w:r>
      <w:proofErr w:type="spellStart"/>
      <w:r w:rsidRPr="00400246">
        <w:rPr>
          <w:sz w:val="24"/>
          <w:szCs w:val="24"/>
        </w:rPr>
        <w:t>antracycliner</w:t>
      </w:r>
      <w:proofErr w:type="spellEnd"/>
      <w:r w:rsidRPr="00400246">
        <w:rPr>
          <w:sz w:val="24"/>
          <w:szCs w:val="24"/>
        </w:rPr>
        <w:t xml:space="preserve">, </w:t>
      </w:r>
      <w:proofErr w:type="spellStart"/>
      <w:r w:rsidRPr="00400246">
        <w:rPr>
          <w:sz w:val="24"/>
          <w:szCs w:val="24"/>
        </w:rPr>
        <w:t>taxaner</w:t>
      </w:r>
      <w:proofErr w:type="spellEnd"/>
      <w:r w:rsidRPr="00400246">
        <w:rPr>
          <w:sz w:val="24"/>
          <w:szCs w:val="24"/>
        </w:rPr>
        <w:t xml:space="preserve">), </w:t>
      </w:r>
      <w:proofErr w:type="spellStart"/>
      <w:r w:rsidRPr="00400246">
        <w:rPr>
          <w:sz w:val="24"/>
          <w:szCs w:val="24"/>
        </w:rPr>
        <w:t>rifampicin</w:t>
      </w:r>
      <w:proofErr w:type="spellEnd"/>
      <w:r w:rsidRPr="00400246">
        <w:rPr>
          <w:sz w:val="24"/>
          <w:szCs w:val="24"/>
        </w:rPr>
        <w:t xml:space="preserve">, </w:t>
      </w:r>
      <w:proofErr w:type="spellStart"/>
      <w:r w:rsidRPr="00400246">
        <w:rPr>
          <w:sz w:val="24"/>
          <w:szCs w:val="24"/>
        </w:rPr>
        <w:t>glukokortikoider</w:t>
      </w:r>
      <w:proofErr w:type="spellEnd"/>
      <w:r w:rsidRPr="00400246">
        <w:rPr>
          <w:sz w:val="24"/>
          <w:szCs w:val="24"/>
        </w:rPr>
        <w:t xml:space="preserve">, </w:t>
      </w:r>
      <w:proofErr w:type="spellStart"/>
      <w:r w:rsidRPr="00400246">
        <w:rPr>
          <w:sz w:val="24"/>
          <w:szCs w:val="24"/>
        </w:rPr>
        <w:t>efavirenz</w:t>
      </w:r>
      <w:proofErr w:type="spellEnd"/>
      <w:r w:rsidRPr="00400246">
        <w:rPr>
          <w:sz w:val="24"/>
          <w:szCs w:val="24"/>
        </w:rPr>
        <w:t xml:space="preserve">, </w:t>
      </w:r>
      <w:proofErr w:type="spellStart"/>
      <w:r w:rsidRPr="00400246">
        <w:rPr>
          <w:sz w:val="24"/>
          <w:szCs w:val="24"/>
        </w:rPr>
        <w:t>zidovudin</w:t>
      </w:r>
      <w:proofErr w:type="spellEnd"/>
      <w:r w:rsidRPr="00400246">
        <w:rPr>
          <w:sz w:val="24"/>
          <w:szCs w:val="24"/>
        </w:rPr>
        <w:t xml:space="preserve"> og </w:t>
      </w:r>
      <w:proofErr w:type="spellStart"/>
      <w:r w:rsidRPr="00400246">
        <w:rPr>
          <w:sz w:val="24"/>
          <w:szCs w:val="24"/>
        </w:rPr>
        <w:t>ketoconazol</w:t>
      </w:r>
      <w:proofErr w:type="spellEnd"/>
      <w:r w:rsidRPr="00400246">
        <w:rPr>
          <w:sz w:val="24"/>
          <w:szCs w:val="24"/>
        </w:rPr>
        <w:t xml:space="preserve"> kan øge inaktiveringsraten for vitamin D.</w:t>
      </w:r>
    </w:p>
    <w:p w:rsidR="00DB396F" w:rsidRPr="00400246" w:rsidRDefault="00DB396F" w:rsidP="00DB396F">
      <w:pPr>
        <w:numPr>
          <w:ilvl w:val="0"/>
          <w:numId w:val="6"/>
        </w:numPr>
        <w:ind w:left="1276" w:hanging="425"/>
        <w:rPr>
          <w:sz w:val="24"/>
          <w:szCs w:val="24"/>
        </w:rPr>
      </w:pPr>
      <w:proofErr w:type="spellStart"/>
      <w:r w:rsidRPr="00400246">
        <w:rPr>
          <w:sz w:val="24"/>
          <w:szCs w:val="24"/>
        </w:rPr>
        <w:t>Pyridoxin</w:t>
      </w:r>
      <w:proofErr w:type="spellEnd"/>
      <w:r w:rsidRPr="00400246">
        <w:rPr>
          <w:sz w:val="24"/>
          <w:szCs w:val="24"/>
        </w:rPr>
        <w:t xml:space="preserve">-antagonister, herunder </w:t>
      </w:r>
      <w:proofErr w:type="spellStart"/>
      <w:r w:rsidRPr="00400246">
        <w:rPr>
          <w:sz w:val="24"/>
          <w:szCs w:val="24"/>
        </w:rPr>
        <w:t>cycloserin</w:t>
      </w:r>
      <w:proofErr w:type="spellEnd"/>
      <w:r w:rsidRPr="00400246">
        <w:rPr>
          <w:sz w:val="24"/>
          <w:szCs w:val="24"/>
        </w:rPr>
        <w:t xml:space="preserve">, </w:t>
      </w:r>
      <w:proofErr w:type="spellStart"/>
      <w:r w:rsidRPr="00400246">
        <w:rPr>
          <w:sz w:val="24"/>
          <w:szCs w:val="24"/>
        </w:rPr>
        <w:t>hydralazin</w:t>
      </w:r>
      <w:proofErr w:type="spellEnd"/>
      <w:r w:rsidRPr="00400246">
        <w:rPr>
          <w:sz w:val="24"/>
          <w:szCs w:val="24"/>
        </w:rPr>
        <w:t xml:space="preserve">, </w:t>
      </w:r>
      <w:proofErr w:type="spellStart"/>
      <w:r w:rsidRPr="00400246">
        <w:rPr>
          <w:sz w:val="24"/>
          <w:szCs w:val="24"/>
        </w:rPr>
        <w:t>isoniazid</w:t>
      </w:r>
      <w:proofErr w:type="spellEnd"/>
      <w:r w:rsidRPr="00400246">
        <w:rPr>
          <w:sz w:val="24"/>
          <w:szCs w:val="24"/>
        </w:rPr>
        <w:t xml:space="preserve">, </w:t>
      </w:r>
      <w:proofErr w:type="spellStart"/>
      <w:r w:rsidRPr="00400246">
        <w:rPr>
          <w:sz w:val="24"/>
          <w:szCs w:val="24"/>
        </w:rPr>
        <w:t>penicilamin</w:t>
      </w:r>
      <w:proofErr w:type="spellEnd"/>
      <w:r w:rsidRPr="00400246">
        <w:rPr>
          <w:sz w:val="24"/>
          <w:szCs w:val="24"/>
        </w:rPr>
        <w:t xml:space="preserve">, </w:t>
      </w:r>
      <w:proofErr w:type="spellStart"/>
      <w:r w:rsidRPr="00400246">
        <w:rPr>
          <w:sz w:val="24"/>
          <w:szCs w:val="24"/>
        </w:rPr>
        <w:t>phenelzin</w:t>
      </w:r>
      <w:proofErr w:type="spellEnd"/>
      <w:r w:rsidRPr="00400246">
        <w:rPr>
          <w:sz w:val="24"/>
          <w:szCs w:val="24"/>
        </w:rPr>
        <w:t xml:space="preserve"> og </w:t>
      </w:r>
      <w:proofErr w:type="spellStart"/>
      <w:r w:rsidRPr="00400246">
        <w:rPr>
          <w:sz w:val="24"/>
          <w:szCs w:val="24"/>
        </w:rPr>
        <w:t>theophyllin</w:t>
      </w:r>
      <w:proofErr w:type="spellEnd"/>
      <w:r w:rsidRPr="00400246">
        <w:rPr>
          <w:sz w:val="24"/>
          <w:szCs w:val="24"/>
        </w:rPr>
        <w:t xml:space="preserve"> og visse enzyminducerende krampestillende midler (f.eks. </w:t>
      </w:r>
      <w:proofErr w:type="spellStart"/>
      <w:r w:rsidRPr="00400246">
        <w:rPr>
          <w:sz w:val="24"/>
          <w:szCs w:val="24"/>
        </w:rPr>
        <w:t>phenytoin</w:t>
      </w:r>
      <w:proofErr w:type="spellEnd"/>
      <w:r w:rsidRPr="00400246">
        <w:rPr>
          <w:sz w:val="24"/>
          <w:szCs w:val="24"/>
        </w:rPr>
        <w:t xml:space="preserve"> eller </w:t>
      </w:r>
      <w:proofErr w:type="spellStart"/>
      <w:r w:rsidRPr="00400246">
        <w:rPr>
          <w:sz w:val="24"/>
          <w:szCs w:val="24"/>
        </w:rPr>
        <w:t>carbamazepin</w:t>
      </w:r>
      <w:proofErr w:type="spellEnd"/>
      <w:r w:rsidRPr="00400246">
        <w:rPr>
          <w:sz w:val="24"/>
          <w:szCs w:val="24"/>
        </w:rPr>
        <w:t xml:space="preserve">) kan øge behovet for </w:t>
      </w:r>
      <w:proofErr w:type="spellStart"/>
      <w:r w:rsidRPr="00400246">
        <w:rPr>
          <w:sz w:val="24"/>
          <w:szCs w:val="24"/>
        </w:rPr>
        <w:t>pyridoxin</w:t>
      </w:r>
      <w:proofErr w:type="spellEnd"/>
      <w:r w:rsidRPr="00400246">
        <w:rPr>
          <w:sz w:val="24"/>
          <w:szCs w:val="24"/>
        </w:rPr>
        <w:t>.</w:t>
      </w:r>
    </w:p>
    <w:p w:rsidR="00DB396F" w:rsidRPr="00400246" w:rsidRDefault="00DB396F" w:rsidP="00DB396F">
      <w:pPr>
        <w:numPr>
          <w:ilvl w:val="0"/>
          <w:numId w:val="6"/>
        </w:numPr>
        <w:ind w:left="1276" w:hanging="425"/>
        <w:rPr>
          <w:sz w:val="24"/>
          <w:szCs w:val="24"/>
        </w:rPr>
      </w:pPr>
      <w:proofErr w:type="spellStart"/>
      <w:r w:rsidRPr="00400246">
        <w:rPr>
          <w:sz w:val="24"/>
          <w:szCs w:val="24"/>
        </w:rPr>
        <w:t>Ethionamid</w:t>
      </w:r>
      <w:proofErr w:type="spellEnd"/>
      <w:r w:rsidRPr="00400246">
        <w:rPr>
          <w:sz w:val="24"/>
          <w:szCs w:val="24"/>
        </w:rPr>
        <w:t xml:space="preserve"> kan forårsage </w:t>
      </w:r>
      <w:proofErr w:type="spellStart"/>
      <w:r w:rsidRPr="00400246">
        <w:rPr>
          <w:sz w:val="24"/>
          <w:szCs w:val="24"/>
        </w:rPr>
        <w:t>pyridoxinmangel</w:t>
      </w:r>
      <w:proofErr w:type="spellEnd"/>
      <w:r w:rsidRPr="00400246">
        <w:rPr>
          <w:sz w:val="24"/>
          <w:szCs w:val="24"/>
        </w:rPr>
        <w:t>.</w:t>
      </w:r>
    </w:p>
    <w:p w:rsidR="00DB396F" w:rsidRPr="00400246" w:rsidRDefault="00DB396F" w:rsidP="00DB396F">
      <w:pPr>
        <w:numPr>
          <w:ilvl w:val="0"/>
          <w:numId w:val="6"/>
        </w:numPr>
        <w:ind w:left="1276" w:hanging="425"/>
        <w:rPr>
          <w:sz w:val="24"/>
          <w:szCs w:val="24"/>
        </w:rPr>
      </w:pPr>
      <w:proofErr w:type="spellStart"/>
      <w:r w:rsidRPr="00400246">
        <w:rPr>
          <w:sz w:val="24"/>
          <w:szCs w:val="24"/>
        </w:rPr>
        <w:t>Folsyre</w:t>
      </w:r>
      <w:proofErr w:type="spellEnd"/>
      <w:r w:rsidRPr="00400246">
        <w:rPr>
          <w:sz w:val="24"/>
          <w:szCs w:val="24"/>
        </w:rPr>
        <w:t xml:space="preserve">-antagonister (f.eks. </w:t>
      </w:r>
      <w:proofErr w:type="spellStart"/>
      <w:r w:rsidRPr="00400246">
        <w:rPr>
          <w:sz w:val="24"/>
          <w:szCs w:val="24"/>
        </w:rPr>
        <w:t>methotrexat</w:t>
      </w:r>
      <w:proofErr w:type="spellEnd"/>
      <w:r w:rsidRPr="00400246">
        <w:rPr>
          <w:sz w:val="24"/>
          <w:szCs w:val="24"/>
        </w:rPr>
        <w:t xml:space="preserve">, </w:t>
      </w:r>
      <w:proofErr w:type="spellStart"/>
      <w:r w:rsidRPr="00400246">
        <w:rPr>
          <w:sz w:val="24"/>
          <w:szCs w:val="24"/>
        </w:rPr>
        <w:t>pyrimetamin</w:t>
      </w:r>
      <w:proofErr w:type="spellEnd"/>
      <w:r w:rsidRPr="00400246">
        <w:rPr>
          <w:sz w:val="24"/>
          <w:szCs w:val="24"/>
        </w:rPr>
        <w:t xml:space="preserve">), enzyminducerende antiepileptiske lægemidler (f.eks. </w:t>
      </w:r>
      <w:proofErr w:type="spellStart"/>
      <w:r w:rsidRPr="00400246">
        <w:rPr>
          <w:sz w:val="24"/>
          <w:szCs w:val="24"/>
        </w:rPr>
        <w:t>phenytoin</w:t>
      </w:r>
      <w:proofErr w:type="spellEnd"/>
      <w:r w:rsidRPr="00400246">
        <w:rPr>
          <w:sz w:val="24"/>
          <w:szCs w:val="24"/>
        </w:rPr>
        <w:t xml:space="preserve">, </w:t>
      </w:r>
      <w:proofErr w:type="spellStart"/>
      <w:r w:rsidRPr="00400246">
        <w:rPr>
          <w:sz w:val="24"/>
          <w:szCs w:val="24"/>
        </w:rPr>
        <w:t>fosphenytoin</w:t>
      </w:r>
      <w:proofErr w:type="spellEnd"/>
      <w:r w:rsidRPr="00400246">
        <w:rPr>
          <w:sz w:val="24"/>
          <w:szCs w:val="24"/>
        </w:rPr>
        <w:t xml:space="preserve">, </w:t>
      </w:r>
      <w:proofErr w:type="spellStart"/>
      <w:r w:rsidRPr="00400246">
        <w:rPr>
          <w:sz w:val="24"/>
          <w:szCs w:val="24"/>
        </w:rPr>
        <w:t>carbamazepin</w:t>
      </w:r>
      <w:proofErr w:type="spellEnd"/>
      <w:r w:rsidRPr="00400246">
        <w:rPr>
          <w:sz w:val="24"/>
          <w:szCs w:val="24"/>
        </w:rPr>
        <w:t xml:space="preserve">, </w:t>
      </w:r>
      <w:proofErr w:type="spellStart"/>
      <w:r w:rsidRPr="00400246">
        <w:rPr>
          <w:sz w:val="24"/>
          <w:szCs w:val="24"/>
        </w:rPr>
        <w:t>primidon</w:t>
      </w:r>
      <w:proofErr w:type="spellEnd"/>
      <w:r w:rsidRPr="00400246">
        <w:rPr>
          <w:sz w:val="24"/>
          <w:szCs w:val="24"/>
        </w:rPr>
        <w:t>) og høje doser af te-</w:t>
      </w:r>
      <w:proofErr w:type="spellStart"/>
      <w:r w:rsidRPr="00400246">
        <w:rPr>
          <w:sz w:val="24"/>
          <w:szCs w:val="24"/>
        </w:rPr>
        <w:t>catechiner</w:t>
      </w:r>
      <w:proofErr w:type="spellEnd"/>
      <w:r w:rsidRPr="00400246">
        <w:rPr>
          <w:sz w:val="24"/>
          <w:szCs w:val="24"/>
        </w:rPr>
        <w:t xml:space="preserve"> kan forårsage </w:t>
      </w:r>
      <w:proofErr w:type="spellStart"/>
      <w:r w:rsidRPr="00400246">
        <w:rPr>
          <w:sz w:val="24"/>
          <w:szCs w:val="24"/>
        </w:rPr>
        <w:t>folatmangel</w:t>
      </w:r>
      <w:proofErr w:type="spellEnd"/>
      <w:r w:rsidRPr="00400246">
        <w:rPr>
          <w:sz w:val="24"/>
          <w:szCs w:val="24"/>
        </w:rPr>
        <w:t xml:space="preserve"> ved at blokere omdannelsen af </w:t>
      </w:r>
      <w:proofErr w:type="spellStart"/>
      <w:r w:rsidRPr="00400246">
        <w:rPr>
          <w:sz w:val="24"/>
          <w:szCs w:val="24"/>
        </w:rPr>
        <w:t>folsyre</w:t>
      </w:r>
      <w:proofErr w:type="spellEnd"/>
      <w:r w:rsidRPr="00400246">
        <w:rPr>
          <w:sz w:val="24"/>
          <w:szCs w:val="24"/>
        </w:rPr>
        <w:t xml:space="preserve"> fra den inaktive til den aktive form.</w:t>
      </w:r>
    </w:p>
    <w:p w:rsidR="00DB396F" w:rsidRPr="00400246" w:rsidRDefault="00DB396F" w:rsidP="00DB396F">
      <w:pPr>
        <w:numPr>
          <w:ilvl w:val="0"/>
          <w:numId w:val="6"/>
        </w:numPr>
        <w:ind w:left="1276" w:hanging="425"/>
        <w:rPr>
          <w:sz w:val="24"/>
          <w:szCs w:val="24"/>
        </w:rPr>
      </w:pPr>
      <w:r w:rsidRPr="00400246">
        <w:rPr>
          <w:sz w:val="24"/>
          <w:szCs w:val="24"/>
        </w:rPr>
        <w:t xml:space="preserve">Behandling med </w:t>
      </w:r>
      <w:proofErr w:type="spellStart"/>
      <w:r w:rsidRPr="00400246">
        <w:rPr>
          <w:sz w:val="24"/>
          <w:szCs w:val="24"/>
        </w:rPr>
        <w:t>rifampicin</w:t>
      </w:r>
      <w:proofErr w:type="spellEnd"/>
      <w:r w:rsidRPr="00400246">
        <w:rPr>
          <w:sz w:val="24"/>
          <w:szCs w:val="24"/>
        </w:rPr>
        <w:t xml:space="preserve"> nedsætter vitamin D koncentrationen.</w:t>
      </w:r>
    </w:p>
    <w:p w:rsidR="00DB396F" w:rsidRPr="00400246" w:rsidRDefault="00DB396F" w:rsidP="00DB396F">
      <w:pPr>
        <w:tabs>
          <w:tab w:val="left" w:pos="851"/>
        </w:tabs>
        <w:ind w:left="851" w:hanging="851"/>
        <w:rPr>
          <w:sz w:val="24"/>
          <w:szCs w:val="24"/>
        </w:rPr>
      </w:pPr>
    </w:p>
    <w:p w:rsidR="00DB396F" w:rsidRPr="00400246" w:rsidRDefault="00DB396F" w:rsidP="00DB396F">
      <w:pPr>
        <w:tabs>
          <w:tab w:val="left" w:pos="851"/>
        </w:tabs>
        <w:ind w:left="851" w:hanging="851"/>
        <w:rPr>
          <w:sz w:val="24"/>
          <w:szCs w:val="24"/>
        </w:rPr>
      </w:pPr>
      <w:r>
        <w:rPr>
          <w:sz w:val="24"/>
          <w:szCs w:val="24"/>
        </w:rPr>
        <w:tab/>
      </w:r>
      <w:r w:rsidRPr="00400246">
        <w:rPr>
          <w:sz w:val="24"/>
          <w:szCs w:val="24"/>
        </w:rPr>
        <w:t>Yderligere interaktioner:</w:t>
      </w:r>
    </w:p>
    <w:p w:rsidR="00DB396F" w:rsidRPr="00400246" w:rsidRDefault="00DB396F" w:rsidP="00DB396F">
      <w:pPr>
        <w:numPr>
          <w:ilvl w:val="0"/>
          <w:numId w:val="6"/>
        </w:numPr>
        <w:ind w:left="1276" w:hanging="425"/>
        <w:rPr>
          <w:sz w:val="24"/>
          <w:szCs w:val="24"/>
        </w:rPr>
      </w:pPr>
      <w:proofErr w:type="spellStart"/>
      <w:r w:rsidRPr="00400246">
        <w:rPr>
          <w:sz w:val="24"/>
          <w:szCs w:val="24"/>
        </w:rPr>
        <w:t>Folsyre</w:t>
      </w:r>
      <w:proofErr w:type="spellEnd"/>
      <w:r w:rsidRPr="00400246">
        <w:rPr>
          <w:sz w:val="24"/>
          <w:szCs w:val="24"/>
        </w:rPr>
        <w:t xml:space="preserve"> kan interferere med effektiviteten af visse krampestillende midler, f.eks. </w:t>
      </w:r>
      <w:proofErr w:type="spellStart"/>
      <w:r w:rsidRPr="00400246">
        <w:rPr>
          <w:sz w:val="24"/>
          <w:szCs w:val="24"/>
        </w:rPr>
        <w:t>phenobarbital</w:t>
      </w:r>
      <w:proofErr w:type="spellEnd"/>
      <w:r w:rsidRPr="00400246">
        <w:rPr>
          <w:sz w:val="24"/>
          <w:szCs w:val="24"/>
        </w:rPr>
        <w:t xml:space="preserve">, </w:t>
      </w:r>
      <w:proofErr w:type="spellStart"/>
      <w:r w:rsidRPr="00400246">
        <w:rPr>
          <w:sz w:val="24"/>
          <w:szCs w:val="24"/>
        </w:rPr>
        <w:t>phenytoin</w:t>
      </w:r>
      <w:proofErr w:type="spellEnd"/>
      <w:r w:rsidRPr="00400246">
        <w:rPr>
          <w:sz w:val="24"/>
          <w:szCs w:val="24"/>
        </w:rPr>
        <w:t xml:space="preserve">, </w:t>
      </w:r>
      <w:proofErr w:type="spellStart"/>
      <w:r w:rsidRPr="00400246">
        <w:rPr>
          <w:sz w:val="24"/>
          <w:szCs w:val="24"/>
        </w:rPr>
        <w:t>fosphenytoin</w:t>
      </w:r>
      <w:proofErr w:type="spellEnd"/>
      <w:r w:rsidRPr="00400246">
        <w:rPr>
          <w:sz w:val="24"/>
          <w:szCs w:val="24"/>
        </w:rPr>
        <w:t xml:space="preserve"> og </w:t>
      </w:r>
      <w:proofErr w:type="spellStart"/>
      <w:r w:rsidRPr="00400246">
        <w:rPr>
          <w:sz w:val="24"/>
          <w:szCs w:val="24"/>
        </w:rPr>
        <w:t>primidon</w:t>
      </w:r>
      <w:proofErr w:type="spellEnd"/>
      <w:r w:rsidRPr="00400246">
        <w:rPr>
          <w:sz w:val="24"/>
          <w:szCs w:val="24"/>
        </w:rPr>
        <w:t>, hvilket kan medføre hyppigere anfald.</w:t>
      </w:r>
    </w:p>
    <w:p w:rsidR="00DB396F" w:rsidRPr="00400246" w:rsidRDefault="00DB396F" w:rsidP="00DB396F">
      <w:pPr>
        <w:tabs>
          <w:tab w:val="left" w:pos="851"/>
        </w:tabs>
        <w:ind w:left="1276" w:hanging="851"/>
        <w:rPr>
          <w:sz w:val="24"/>
          <w:szCs w:val="24"/>
        </w:rPr>
      </w:pPr>
      <w:r>
        <w:rPr>
          <w:sz w:val="24"/>
          <w:szCs w:val="24"/>
        </w:rPr>
        <w:tab/>
      </w:r>
      <w:r>
        <w:rPr>
          <w:sz w:val="24"/>
          <w:szCs w:val="24"/>
        </w:rPr>
        <w:tab/>
      </w:r>
      <w:r w:rsidRPr="00400246">
        <w:rPr>
          <w:sz w:val="24"/>
          <w:szCs w:val="24"/>
        </w:rPr>
        <w:t xml:space="preserve">Høje niveauer af </w:t>
      </w:r>
      <w:proofErr w:type="spellStart"/>
      <w:r w:rsidRPr="00400246">
        <w:rPr>
          <w:sz w:val="24"/>
          <w:szCs w:val="24"/>
        </w:rPr>
        <w:t>folsyre</w:t>
      </w:r>
      <w:proofErr w:type="spellEnd"/>
      <w:r w:rsidRPr="00400246">
        <w:rPr>
          <w:sz w:val="24"/>
          <w:szCs w:val="24"/>
        </w:rPr>
        <w:t xml:space="preserve"> kan føre til øget </w:t>
      </w:r>
      <w:proofErr w:type="spellStart"/>
      <w:r w:rsidRPr="00400246">
        <w:rPr>
          <w:sz w:val="24"/>
          <w:szCs w:val="24"/>
        </w:rPr>
        <w:t>cytotoksicitet</w:t>
      </w:r>
      <w:proofErr w:type="spellEnd"/>
      <w:r w:rsidRPr="00400246">
        <w:rPr>
          <w:sz w:val="24"/>
          <w:szCs w:val="24"/>
        </w:rPr>
        <w:t xml:space="preserve"> af </w:t>
      </w:r>
      <w:proofErr w:type="spellStart"/>
      <w:r w:rsidRPr="00400246">
        <w:rPr>
          <w:sz w:val="24"/>
          <w:szCs w:val="24"/>
        </w:rPr>
        <w:t>fluoropyrimidin</w:t>
      </w:r>
      <w:proofErr w:type="spellEnd"/>
      <w:r w:rsidRPr="00400246">
        <w:rPr>
          <w:sz w:val="24"/>
          <w:szCs w:val="24"/>
        </w:rPr>
        <w:t>-baseret kemoterapi.</w:t>
      </w:r>
    </w:p>
    <w:p w:rsidR="00DB396F" w:rsidRPr="00400246" w:rsidRDefault="00DB396F" w:rsidP="00DB396F">
      <w:pPr>
        <w:numPr>
          <w:ilvl w:val="0"/>
          <w:numId w:val="6"/>
        </w:numPr>
        <w:ind w:left="1276" w:hanging="425"/>
        <w:rPr>
          <w:sz w:val="24"/>
          <w:szCs w:val="24"/>
        </w:rPr>
      </w:pPr>
      <w:proofErr w:type="spellStart"/>
      <w:r w:rsidRPr="00400246">
        <w:rPr>
          <w:sz w:val="24"/>
          <w:szCs w:val="24"/>
        </w:rPr>
        <w:t>Deferoxamin</w:t>
      </w:r>
      <w:proofErr w:type="spellEnd"/>
      <w:r w:rsidRPr="00400246">
        <w:rPr>
          <w:sz w:val="24"/>
          <w:szCs w:val="24"/>
        </w:rPr>
        <w:t xml:space="preserve">: Øget risiko for jerninduceret hjertesvigt på grund af øget jernmobilisering ved vitamin C-tilskud (&gt;500 mg). Se produktresumé for </w:t>
      </w:r>
      <w:proofErr w:type="spellStart"/>
      <w:r w:rsidRPr="00400246">
        <w:rPr>
          <w:sz w:val="24"/>
          <w:szCs w:val="24"/>
        </w:rPr>
        <w:t>deferoxamin</w:t>
      </w:r>
      <w:proofErr w:type="spellEnd"/>
      <w:r w:rsidRPr="00400246">
        <w:rPr>
          <w:sz w:val="24"/>
          <w:szCs w:val="24"/>
        </w:rPr>
        <w:t xml:space="preserve"> for særlige advarsler.</w:t>
      </w:r>
    </w:p>
    <w:p w:rsidR="00DB396F" w:rsidRPr="00400246" w:rsidRDefault="00DB396F" w:rsidP="00DB396F">
      <w:pPr>
        <w:numPr>
          <w:ilvl w:val="0"/>
          <w:numId w:val="6"/>
        </w:numPr>
        <w:ind w:left="1276" w:hanging="425"/>
        <w:rPr>
          <w:sz w:val="24"/>
          <w:szCs w:val="24"/>
        </w:rPr>
      </w:pPr>
      <w:proofErr w:type="spellStart"/>
      <w:r w:rsidRPr="00400246">
        <w:rPr>
          <w:sz w:val="24"/>
          <w:szCs w:val="24"/>
        </w:rPr>
        <w:t>Viant</w:t>
      </w:r>
      <w:proofErr w:type="spellEnd"/>
      <w:r w:rsidRPr="00400246">
        <w:rPr>
          <w:sz w:val="24"/>
          <w:szCs w:val="24"/>
        </w:rPr>
        <w:t xml:space="preserve"> indeholder vitamin A, som kan medføre øget idiopatisk </w:t>
      </w:r>
      <w:proofErr w:type="spellStart"/>
      <w:r w:rsidRPr="00400246">
        <w:rPr>
          <w:sz w:val="24"/>
          <w:szCs w:val="24"/>
        </w:rPr>
        <w:t>intrakraniel</w:t>
      </w:r>
      <w:proofErr w:type="spellEnd"/>
      <w:r w:rsidRPr="00400246">
        <w:rPr>
          <w:sz w:val="24"/>
          <w:szCs w:val="24"/>
        </w:rPr>
        <w:t xml:space="preserve"> hypertension, når det anvendes i kombination med lægemidler, der kan medføre idiopatisk </w:t>
      </w:r>
      <w:proofErr w:type="spellStart"/>
      <w:r w:rsidRPr="00400246">
        <w:rPr>
          <w:sz w:val="24"/>
          <w:szCs w:val="24"/>
        </w:rPr>
        <w:t>intrakraniel</w:t>
      </w:r>
      <w:proofErr w:type="spellEnd"/>
      <w:r w:rsidRPr="00400246">
        <w:rPr>
          <w:sz w:val="24"/>
          <w:szCs w:val="24"/>
        </w:rPr>
        <w:t xml:space="preserve"> hypertension (f.eks. visse </w:t>
      </w:r>
      <w:proofErr w:type="spellStart"/>
      <w:r w:rsidRPr="00400246">
        <w:rPr>
          <w:sz w:val="24"/>
          <w:szCs w:val="24"/>
        </w:rPr>
        <w:t>tetracykliner</w:t>
      </w:r>
      <w:proofErr w:type="spellEnd"/>
      <w:r w:rsidRPr="00400246">
        <w:rPr>
          <w:sz w:val="24"/>
          <w:szCs w:val="24"/>
        </w:rPr>
        <w:t>).</w:t>
      </w:r>
    </w:p>
    <w:p w:rsidR="00DB396F" w:rsidRPr="00400246" w:rsidRDefault="00DB396F" w:rsidP="00DB396F">
      <w:pPr>
        <w:numPr>
          <w:ilvl w:val="0"/>
          <w:numId w:val="6"/>
        </w:numPr>
        <w:ind w:left="1276" w:hanging="425"/>
        <w:rPr>
          <w:sz w:val="24"/>
          <w:szCs w:val="24"/>
        </w:rPr>
      </w:pPr>
      <w:proofErr w:type="spellStart"/>
      <w:r w:rsidRPr="00400246">
        <w:rPr>
          <w:sz w:val="24"/>
          <w:szCs w:val="24"/>
        </w:rPr>
        <w:t>Viant</w:t>
      </w:r>
      <w:proofErr w:type="spellEnd"/>
      <w:r w:rsidRPr="00400246">
        <w:rPr>
          <w:sz w:val="24"/>
          <w:szCs w:val="24"/>
        </w:rPr>
        <w:t xml:space="preserve"> indeholder vitamin K, som kan hæmme effekten af </w:t>
      </w:r>
      <w:proofErr w:type="spellStart"/>
      <w:r w:rsidRPr="00400246">
        <w:rPr>
          <w:sz w:val="24"/>
          <w:szCs w:val="24"/>
        </w:rPr>
        <w:t>antikoagulativ</w:t>
      </w:r>
      <w:proofErr w:type="spellEnd"/>
      <w:r w:rsidRPr="00400246">
        <w:rPr>
          <w:sz w:val="24"/>
          <w:szCs w:val="24"/>
        </w:rPr>
        <w:t xml:space="preserve"> behandling med </w:t>
      </w:r>
      <w:proofErr w:type="spellStart"/>
      <w:r w:rsidRPr="00400246">
        <w:rPr>
          <w:sz w:val="24"/>
          <w:szCs w:val="24"/>
        </w:rPr>
        <w:t>kumarinderivater</w:t>
      </w:r>
      <w:proofErr w:type="spellEnd"/>
      <w:r w:rsidRPr="00400246">
        <w:rPr>
          <w:sz w:val="24"/>
          <w:szCs w:val="24"/>
        </w:rPr>
        <w:t xml:space="preserve"> (f.eks. </w:t>
      </w:r>
      <w:proofErr w:type="spellStart"/>
      <w:r w:rsidRPr="00400246">
        <w:rPr>
          <w:sz w:val="24"/>
          <w:szCs w:val="24"/>
        </w:rPr>
        <w:t>acenokumarol</w:t>
      </w:r>
      <w:proofErr w:type="spellEnd"/>
      <w:r w:rsidRPr="00400246">
        <w:rPr>
          <w:sz w:val="24"/>
          <w:szCs w:val="24"/>
        </w:rPr>
        <w:t xml:space="preserve">, </w:t>
      </w:r>
      <w:proofErr w:type="spellStart"/>
      <w:r w:rsidRPr="00400246">
        <w:rPr>
          <w:sz w:val="24"/>
          <w:szCs w:val="24"/>
        </w:rPr>
        <w:t>warfarin</w:t>
      </w:r>
      <w:proofErr w:type="spellEnd"/>
      <w:r w:rsidRPr="00400246">
        <w:rPr>
          <w:sz w:val="24"/>
          <w:szCs w:val="24"/>
        </w:rPr>
        <w:t xml:space="preserve">, </w:t>
      </w:r>
      <w:proofErr w:type="spellStart"/>
      <w:r w:rsidRPr="00400246">
        <w:rPr>
          <w:sz w:val="24"/>
          <w:szCs w:val="24"/>
        </w:rPr>
        <w:t>phenoprocoumon</w:t>
      </w:r>
      <w:proofErr w:type="spellEnd"/>
      <w:r w:rsidRPr="00400246">
        <w:rPr>
          <w:sz w:val="24"/>
          <w:szCs w:val="24"/>
        </w:rPr>
        <w:t>). Derfor bør nøje monitorering af blodkoagulationsfaktorer (</w:t>
      </w:r>
      <w:proofErr w:type="spellStart"/>
      <w:r w:rsidRPr="00400246">
        <w:rPr>
          <w:sz w:val="24"/>
          <w:szCs w:val="24"/>
        </w:rPr>
        <w:t>protrombintid</w:t>
      </w:r>
      <w:proofErr w:type="spellEnd"/>
      <w:r w:rsidRPr="00400246">
        <w:rPr>
          <w:sz w:val="24"/>
          <w:szCs w:val="24"/>
        </w:rPr>
        <w:t xml:space="preserve"> (PT)/International </w:t>
      </w:r>
      <w:proofErr w:type="spellStart"/>
      <w:r w:rsidRPr="00400246">
        <w:rPr>
          <w:sz w:val="24"/>
          <w:szCs w:val="24"/>
        </w:rPr>
        <w:t>Normalized</w:t>
      </w:r>
      <w:proofErr w:type="spellEnd"/>
      <w:r w:rsidRPr="00400246">
        <w:rPr>
          <w:sz w:val="24"/>
          <w:szCs w:val="24"/>
        </w:rPr>
        <w:t xml:space="preserve"> Ratio (INR)) foretages oftere ved behandling med </w:t>
      </w:r>
      <w:proofErr w:type="spellStart"/>
      <w:r w:rsidRPr="00400246">
        <w:rPr>
          <w:sz w:val="24"/>
          <w:szCs w:val="24"/>
        </w:rPr>
        <w:t>antikoagulantia</w:t>
      </w:r>
      <w:proofErr w:type="spellEnd"/>
      <w:r w:rsidRPr="00400246">
        <w:rPr>
          <w:sz w:val="24"/>
          <w:szCs w:val="24"/>
        </w:rPr>
        <w:t xml:space="preserve"> af denne type.</w:t>
      </w:r>
    </w:p>
    <w:p w:rsidR="00DB396F" w:rsidRPr="00400246" w:rsidRDefault="00DB396F" w:rsidP="00DB396F">
      <w:pPr>
        <w:numPr>
          <w:ilvl w:val="0"/>
          <w:numId w:val="6"/>
        </w:numPr>
        <w:ind w:left="1276" w:hanging="425"/>
        <w:rPr>
          <w:sz w:val="24"/>
          <w:szCs w:val="24"/>
        </w:rPr>
      </w:pPr>
      <w:proofErr w:type="spellStart"/>
      <w:r w:rsidRPr="00400246">
        <w:rPr>
          <w:sz w:val="24"/>
          <w:szCs w:val="24"/>
        </w:rPr>
        <w:t>Tipranavir</w:t>
      </w:r>
      <w:proofErr w:type="spellEnd"/>
      <w:r w:rsidRPr="00400246">
        <w:rPr>
          <w:sz w:val="24"/>
          <w:szCs w:val="24"/>
        </w:rPr>
        <w:t xml:space="preserve"> oral opløsning: Indeholder 116 IE/ml vitamin E, hvilket overskrider den anbefalede daglige indtagelse.</w:t>
      </w:r>
    </w:p>
    <w:p w:rsidR="00DB396F" w:rsidRPr="00400246" w:rsidRDefault="00DB396F" w:rsidP="00DB396F">
      <w:pPr>
        <w:tabs>
          <w:tab w:val="left" w:pos="851"/>
        </w:tabs>
        <w:ind w:left="851" w:hanging="851"/>
        <w:rPr>
          <w:sz w:val="24"/>
          <w:szCs w:val="24"/>
        </w:rPr>
      </w:pPr>
    </w:p>
    <w:p w:rsidR="00DB396F" w:rsidRPr="00400246" w:rsidRDefault="00DB396F" w:rsidP="00DB396F">
      <w:pPr>
        <w:tabs>
          <w:tab w:val="left" w:pos="851"/>
        </w:tabs>
        <w:ind w:left="851" w:hanging="851"/>
        <w:rPr>
          <w:sz w:val="24"/>
          <w:szCs w:val="24"/>
          <w:u w:val="single"/>
        </w:rPr>
      </w:pPr>
      <w:r w:rsidRPr="00D73FCC">
        <w:rPr>
          <w:sz w:val="24"/>
          <w:szCs w:val="24"/>
        </w:rPr>
        <w:tab/>
      </w:r>
      <w:r w:rsidRPr="00400246">
        <w:rPr>
          <w:sz w:val="24"/>
          <w:szCs w:val="24"/>
          <w:u w:val="single"/>
        </w:rPr>
        <w:t>Interaktioner med yderligere vitamintilskud</w:t>
      </w:r>
    </w:p>
    <w:p w:rsidR="00DB396F" w:rsidRPr="00400246" w:rsidRDefault="00DB396F" w:rsidP="00DB396F">
      <w:pPr>
        <w:tabs>
          <w:tab w:val="left" w:pos="851"/>
        </w:tabs>
        <w:ind w:left="851" w:hanging="851"/>
        <w:rPr>
          <w:sz w:val="24"/>
          <w:szCs w:val="24"/>
        </w:rPr>
      </w:pPr>
      <w:r>
        <w:rPr>
          <w:sz w:val="24"/>
          <w:szCs w:val="24"/>
        </w:rPr>
        <w:tab/>
      </w:r>
      <w:r w:rsidRPr="00400246">
        <w:rPr>
          <w:sz w:val="24"/>
          <w:szCs w:val="24"/>
        </w:rPr>
        <w:t xml:space="preserve">Nogle lægemidler kan interagere med visse vitaminer ved doser, som er markant højere end, hvad opnås med </w:t>
      </w:r>
      <w:proofErr w:type="spellStart"/>
      <w:r w:rsidRPr="00400246">
        <w:rPr>
          <w:sz w:val="24"/>
          <w:szCs w:val="24"/>
        </w:rPr>
        <w:t>Viant</w:t>
      </w:r>
      <w:proofErr w:type="spellEnd"/>
      <w:r w:rsidRPr="00400246">
        <w:rPr>
          <w:sz w:val="24"/>
          <w:szCs w:val="24"/>
        </w:rPr>
        <w:t xml:space="preserve">. Dette bør tages i betragtning hos patienter, som modtager </w:t>
      </w:r>
      <w:r w:rsidRPr="00400246">
        <w:rPr>
          <w:sz w:val="24"/>
          <w:szCs w:val="24"/>
        </w:rPr>
        <w:lastRenderedPageBreak/>
        <w:t>vitaminer fra flere kilder. Hvor det er relevant, bør patienter overvåges og behandles passende for sådanne interaktioner.</w:t>
      </w:r>
    </w:p>
    <w:p w:rsidR="00DB396F" w:rsidRPr="00400246" w:rsidRDefault="00DB396F" w:rsidP="00DB396F">
      <w:pPr>
        <w:tabs>
          <w:tab w:val="left" w:pos="851"/>
        </w:tabs>
        <w:ind w:left="851" w:hanging="851"/>
        <w:rPr>
          <w:sz w:val="24"/>
          <w:szCs w:val="24"/>
        </w:rPr>
      </w:pPr>
    </w:p>
    <w:p w:rsidR="00DB396F" w:rsidRPr="00400246" w:rsidRDefault="00DB396F" w:rsidP="00DB396F">
      <w:pPr>
        <w:keepNext/>
        <w:tabs>
          <w:tab w:val="left" w:pos="851"/>
        </w:tabs>
        <w:ind w:left="851" w:hanging="851"/>
        <w:rPr>
          <w:b/>
          <w:sz w:val="24"/>
          <w:szCs w:val="24"/>
        </w:rPr>
      </w:pPr>
      <w:r w:rsidRPr="00400246">
        <w:rPr>
          <w:b/>
          <w:sz w:val="24"/>
          <w:szCs w:val="24"/>
        </w:rPr>
        <w:t>4.6</w:t>
      </w:r>
      <w:r w:rsidRPr="00400246">
        <w:rPr>
          <w:b/>
          <w:sz w:val="24"/>
          <w:szCs w:val="24"/>
        </w:rPr>
        <w:tab/>
      </w:r>
      <w:r w:rsidR="00FB4ADE">
        <w:rPr>
          <w:b/>
          <w:sz w:val="24"/>
          <w:szCs w:val="24"/>
        </w:rPr>
        <w:t>Fertilitet, g</w:t>
      </w:r>
      <w:r w:rsidRPr="00400246">
        <w:rPr>
          <w:b/>
          <w:sz w:val="24"/>
          <w:szCs w:val="24"/>
        </w:rPr>
        <w:t>raviditet og amning</w:t>
      </w:r>
    </w:p>
    <w:p w:rsidR="00DB396F" w:rsidRPr="00400246" w:rsidRDefault="00DB396F" w:rsidP="00DB396F">
      <w:pPr>
        <w:tabs>
          <w:tab w:val="left" w:pos="851"/>
        </w:tabs>
        <w:ind w:left="851" w:hanging="851"/>
        <w:rPr>
          <w:sz w:val="24"/>
          <w:szCs w:val="24"/>
          <w:lang w:eastAsia="da-DK"/>
        </w:rPr>
      </w:pPr>
      <w:r>
        <w:rPr>
          <w:sz w:val="24"/>
          <w:szCs w:val="24"/>
        </w:rPr>
        <w:tab/>
      </w:r>
      <w:r w:rsidRPr="00400246">
        <w:rPr>
          <w:sz w:val="24"/>
          <w:szCs w:val="24"/>
        </w:rPr>
        <w:t xml:space="preserve">Lægen skal nøje overveje de potentielle risici og fordele for hver enkelt patient inden ordinering af </w:t>
      </w:r>
      <w:proofErr w:type="spellStart"/>
      <w:r w:rsidRPr="00400246">
        <w:rPr>
          <w:sz w:val="24"/>
          <w:szCs w:val="24"/>
        </w:rPr>
        <w:t>Viant</w:t>
      </w:r>
      <w:proofErr w:type="spellEnd"/>
      <w:r w:rsidRPr="00400246">
        <w:rPr>
          <w:sz w:val="24"/>
          <w:szCs w:val="24"/>
        </w:rPr>
        <w:t>.</w:t>
      </w:r>
    </w:p>
    <w:p w:rsidR="00DB396F" w:rsidRPr="00400246" w:rsidRDefault="00DB396F" w:rsidP="00DB396F">
      <w:pPr>
        <w:tabs>
          <w:tab w:val="left" w:pos="851"/>
        </w:tabs>
        <w:ind w:left="851" w:hanging="851"/>
        <w:rPr>
          <w:sz w:val="24"/>
          <w:szCs w:val="24"/>
        </w:rPr>
      </w:pPr>
    </w:p>
    <w:p w:rsidR="00DB396F" w:rsidRPr="00400246" w:rsidRDefault="00DB396F" w:rsidP="00DB396F">
      <w:pPr>
        <w:tabs>
          <w:tab w:val="left" w:pos="851"/>
        </w:tabs>
        <w:ind w:left="851"/>
        <w:rPr>
          <w:sz w:val="24"/>
          <w:szCs w:val="24"/>
          <w:u w:val="single"/>
        </w:rPr>
      </w:pPr>
      <w:r w:rsidRPr="00400246">
        <w:rPr>
          <w:sz w:val="24"/>
          <w:szCs w:val="24"/>
          <w:u w:val="single"/>
        </w:rPr>
        <w:t>Graviditet</w:t>
      </w:r>
    </w:p>
    <w:p w:rsidR="00DB396F" w:rsidRPr="00400246" w:rsidRDefault="00DB396F" w:rsidP="00DB396F">
      <w:pPr>
        <w:tabs>
          <w:tab w:val="left" w:pos="851"/>
        </w:tabs>
        <w:ind w:left="851"/>
        <w:rPr>
          <w:sz w:val="24"/>
          <w:szCs w:val="24"/>
        </w:rPr>
      </w:pPr>
      <w:r w:rsidRPr="00400246">
        <w:rPr>
          <w:sz w:val="24"/>
          <w:szCs w:val="24"/>
        </w:rPr>
        <w:t xml:space="preserve">Der er ingen eller utilstrækkelige data fra anvendelse af </w:t>
      </w:r>
      <w:proofErr w:type="spellStart"/>
      <w:r w:rsidRPr="00400246">
        <w:rPr>
          <w:sz w:val="24"/>
          <w:szCs w:val="24"/>
        </w:rPr>
        <w:t>Viant</w:t>
      </w:r>
      <w:proofErr w:type="spellEnd"/>
      <w:r w:rsidRPr="00400246">
        <w:rPr>
          <w:sz w:val="24"/>
          <w:szCs w:val="24"/>
        </w:rPr>
        <w:t xml:space="preserve"> til gravide kvinder.</w:t>
      </w:r>
    </w:p>
    <w:p w:rsidR="00DB396F" w:rsidRPr="00400246" w:rsidRDefault="00DB396F" w:rsidP="00DB396F">
      <w:pPr>
        <w:tabs>
          <w:tab w:val="left" w:pos="851"/>
        </w:tabs>
        <w:ind w:left="851"/>
        <w:rPr>
          <w:sz w:val="24"/>
          <w:szCs w:val="24"/>
        </w:rPr>
      </w:pPr>
      <w:r w:rsidRPr="00400246">
        <w:rPr>
          <w:sz w:val="24"/>
          <w:szCs w:val="24"/>
        </w:rPr>
        <w:t>Data fra dyreforsøg er utilstrækkelige hvad angår reproduktionstoksicitet (se pkt. 5.3).</w:t>
      </w:r>
    </w:p>
    <w:p w:rsidR="00DB396F" w:rsidRPr="00400246" w:rsidRDefault="00DB396F" w:rsidP="00DB396F">
      <w:pPr>
        <w:tabs>
          <w:tab w:val="left" w:pos="851"/>
        </w:tabs>
        <w:ind w:left="851"/>
        <w:rPr>
          <w:sz w:val="24"/>
          <w:szCs w:val="24"/>
        </w:rPr>
      </w:pPr>
      <w:proofErr w:type="spellStart"/>
      <w:r w:rsidRPr="00400246">
        <w:rPr>
          <w:sz w:val="24"/>
          <w:szCs w:val="24"/>
        </w:rPr>
        <w:t>Viant</w:t>
      </w:r>
      <w:proofErr w:type="spellEnd"/>
      <w:r w:rsidRPr="00400246">
        <w:rPr>
          <w:sz w:val="24"/>
          <w:szCs w:val="24"/>
        </w:rPr>
        <w:t xml:space="preserve"> kan om nødvendigt ordineres til gravide, så længe man er opmærksom på indikationen og doserne for at undgå en overdosering af vitaminer.</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b/>
          <w:sz w:val="24"/>
          <w:szCs w:val="24"/>
          <w:u w:val="single"/>
        </w:rPr>
      </w:pPr>
      <w:r w:rsidRPr="00400246">
        <w:rPr>
          <w:b/>
          <w:sz w:val="24"/>
          <w:szCs w:val="24"/>
          <w:u w:val="single"/>
        </w:rPr>
        <w:t>Den anbefalede daglige dosis bør ikke overskrides, da høje doser af vitamin A under graviditeten kan medføre misdannelser hos fosteret.</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sz w:val="24"/>
          <w:szCs w:val="24"/>
          <w:u w:val="single"/>
        </w:rPr>
      </w:pPr>
      <w:r w:rsidRPr="00400246">
        <w:rPr>
          <w:sz w:val="24"/>
          <w:szCs w:val="24"/>
          <w:u w:val="single"/>
        </w:rPr>
        <w:t>Amning</w:t>
      </w:r>
    </w:p>
    <w:p w:rsidR="00DB396F" w:rsidRPr="00400246" w:rsidRDefault="00DB396F" w:rsidP="00DB396F">
      <w:pPr>
        <w:tabs>
          <w:tab w:val="left" w:pos="851"/>
        </w:tabs>
        <w:ind w:left="851"/>
        <w:rPr>
          <w:sz w:val="24"/>
          <w:szCs w:val="24"/>
        </w:rPr>
      </w:pPr>
      <w:proofErr w:type="spellStart"/>
      <w:r w:rsidRPr="00400246">
        <w:rPr>
          <w:sz w:val="24"/>
          <w:szCs w:val="24"/>
        </w:rPr>
        <w:t>Viant</w:t>
      </w:r>
      <w:proofErr w:type="spellEnd"/>
      <w:r w:rsidRPr="00400246">
        <w:rPr>
          <w:sz w:val="24"/>
          <w:szCs w:val="24"/>
        </w:rPr>
        <w:t xml:space="preserve"> og dens metabolitter udskilles i human mælk.</w:t>
      </w:r>
    </w:p>
    <w:p w:rsidR="00DB396F" w:rsidRPr="00400246" w:rsidRDefault="00DB396F" w:rsidP="00DB396F">
      <w:pPr>
        <w:tabs>
          <w:tab w:val="left" w:pos="851"/>
        </w:tabs>
        <w:ind w:left="851"/>
        <w:rPr>
          <w:sz w:val="24"/>
          <w:szCs w:val="24"/>
        </w:rPr>
      </w:pPr>
      <w:r w:rsidRPr="00400246">
        <w:rPr>
          <w:sz w:val="24"/>
          <w:szCs w:val="24"/>
        </w:rPr>
        <w:t xml:space="preserve">Det anbefales ikke at anvende </w:t>
      </w:r>
      <w:proofErr w:type="spellStart"/>
      <w:r w:rsidRPr="00400246">
        <w:rPr>
          <w:sz w:val="24"/>
          <w:szCs w:val="24"/>
        </w:rPr>
        <w:t>Viant</w:t>
      </w:r>
      <w:proofErr w:type="spellEnd"/>
      <w:r w:rsidRPr="00400246">
        <w:rPr>
          <w:sz w:val="24"/>
          <w:szCs w:val="24"/>
        </w:rPr>
        <w:t xml:space="preserve"> til ammende kvinder, da der er risiko for en overdosering af vitamin A hos den nyfødte.</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sz w:val="24"/>
          <w:szCs w:val="24"/>
          <w:u w:val="single"/>
        </w:rPr>
      </w:pPr>
      <w:r w:rsidRPr="00400246">
        <w:rPr>
          <w:sz w:val="24"/>
          <w:szCs w:val="24"/>
          <w:u w:val="single"/>
        </w:rPr>
        <w:t>Fertilitet</w:t>
      </w:r>
    </w:p>
    <w:p w:rsidR="00DB396F" w:rsidRPr="00400246" w:rsidRDefault="00DB396F" w:rsidP="00DB396F">
      <w:pPr>
        <w:tabs>
          <w:tab w:val="left" w:pos="851"/>
        </w:tabs>
        <w:ind w:left="851"/>
        <w:rPr>
          <w:sz w:val="24"/>
          <w:szCs w:val="24"/>
        </w:rPr>
      </w:pPr>
      <w:r w:rsidRPr="00400246">
        <w:rPr>
          <w:sz w:val="24"/>
          <w:szCs w:val="24"/>
        </w:rPr>
        <w:t>Der foreligger ingen data.</w:t>
      </w:r>
    </w:p>
    <w:p w:rsidR="00DB396F" w:rsidRPr="00400246" w:rsidRDefault="00DB396F" w:rsidP="00DB396F">
      <w:pPr>
        <w:tabs>
          <w:tab w:val="left" w:pos="851"/>
        </w:tabs>
        <w:ind w:left="851" w:hanging="851"/>
        <w:rPr>
          <w:sz w:val="24"/>
          <w:szCs w:val="24"/>
        </w:rPr>
      </w:pPr>
    </w:p>
    <w:p w:rsidR="00DB396F" w:rsidRPr="00400246" w:rsidRDefault="00DB396F" w:rsidP="00DB396F">
      <w:pPr>
        <w:tabs>
          <w:tab w:val="left" w:pos="851"/>
        </w:tabs>
        <w:ind w:left="851" w:hanging="851"/>
        <w:rPr>
          <w:b/>
          <w:sz w:val="24"/>
          <w:szCs w:val="24"/>
        </w:rPr>
      </w:pPr>
      <w:r w:rsidRPr="00400246">
        <w:rPr>
          <w:b/>
          <w:sz w:val="24"/>
          <w:szCs w:val="24"/>
        </w:rPr>
        <w:t>4.7</w:t>
      </w:r>
      <w:r w:rsidRPr="00400246">
        <w:rPr>
          <w:b/>
          <w:sz w:val="24"/>
          <w:szCs w:val="24"/>
        </w:rPr>
        <w:tab/>
        <w:t>Virkning på evnen til at føre motorkøretøj eller betjene maskiner</w:t>
      </w:r>
    </w:p>
    <w:p w:rsidR="00DB396F" w:rsidRDefault="00DB396F" w:rsidP="00DB396F">
      <w:pPr>
        <w:tabs>
          <w:tab w:val="left" w:pos="851"/>
        </w:tabs>
        <w:ind w:left="851" w:hanging="851"/>
        <w:rPr>
          <w:sz w:val="24"/>
          <w:szCs w:val="24"/>
        </w:rPr>
      </w:pPr>
      <w:r>
        <w:rPr>
          <w:sz w:val="24"/>
          <w:szCs w:val="24"/>
        </w:rPr>
        <w:tab/>
        <w:t>Ikke mærkning.</w:t>
      </w:r>
    </w:p>
    <w:p w:rsidR="00DB396F" w:rsidRPr="00400246" w:rsidRDefault="00DB396F" w:rsidP="00DB396F">
      <w:pPr>
        <w:tabs>
          <w:tab w:val="left" w:pos="851"/>
        </w:tabs>
        <w:ind w:left="851" w:hanging="851"/>
        <w:rPr>
          <w:sz w:val="24"/>
          <w:szCs w:val="24"/>
          <w:lang w:eastAsia="da-DK"/>
        </w:rPr>
      </w:pPr>
      <w:r>
        <w:rPr>
          <w:sz w:val="24"/>
          <w:szCs w:val="24"/>
        </w:rPr>
        <w:tab/>
      </w:r>
      <w:proofErr w:type="spellStart"/>
      <w:r w:rsidRPr="00400246">
        <w:rPr>
          <w:sz w:val="24"/>
          <w:szCs w:val="24"/>
        </w:rPr>
        <w:t>Viant</w:t>
      </w:r>
      <w:proofErr w:type="spellEnd"/>
      <w:r w:rsidRPr="00400246">
        <w:rPr>
          <w:sz w:val="24"/>
          <w:szCs w:val="24"/>
        </w:rPr>
        <w:t xml:space="preserve"> påvirker ikke eller kun i ubetydelig grad evnen til at føre motorkøretøj og betjene maskiner.</w:t>
      </w:r>
    </w:p>
    <w:p w:rsidR="00DB396F" w:rsidRPr="00400246" w:rsidRDefault="00DB396F" w:rsidP="00DB396F">
      <w:pPr>
        <w:tabs>
          <w:tab w:val="left" w:pos="851"/>
        </w:tabs>
        <w:ind w:left="851" w:hanging="851"/>
        <w:rPr>
          <w:sz w:val="24"/>
          <w:szCs w:val="24"/>
        </w:rPr>
      </w:pPr>
    </w:p>
    <w:p w:rsidR="00DB396F" w:rsidRPr="00400246" w:rsidRDefault="00DB396F" w:rsidP="00DB396F">
      <w:pPr>
        <w:tabs>
          <w:tab w:val="left" w:pos="851"/>
        </w:tabs>
        <w:ind w:left="851" w:hanging="851"/>
        <w:rPr>
          <w:b/>
          <w:sz w:val="24"/>
          <w:szCs w:val="24"/>
        </w:rPr>
      </w:pPr>
      <w:r w:rsidRPr="00400246">
        <w:rPr>
          <w:b/>
          <w:sz w:val="24"/>
          <w:szCs w:val="24"/>
        </w:rPr>
        <w:t>4.8</w:t>
      </w:r>
      <w:r w:rsidRPr="00400246">
        <w:rPr>
          <w:b/>
          <w:sz w:val="24"/>
          <w:szCs w:val="24"/>
        </w:rPr>
        <w:tab/>
        <w:t>Bivirkninger</w:t>
      </w:r>
    </w:p>
    <w:p w:rsidR="00DB396F" w:rsidRPr="00400246" w:rsidRDefault="00DB396F" w:rsidP="00DB396F">
      <w:pPr>
        <w:tabs>
          <w:tab w:val="left" w:pos="851"/>
        </w:tabs>
        <w:ind w:left="851" w:hanging="851"/>
        <w:rPr>
          <w:sz w:val="24"/>
          <w:szCs w:val="24"/>
          <w:lang w:eastAsia="da-DK"/>
        </w:rPr>
      </w:pPr>
      <w:r>
        <w:rPr>
          <w:sz w:val="24"/>
          <w:szCs w:val="24"/>
        </w:rPr>
        <w:tab/>
      </w:r>
      <w:r w:rsidRPr="00400246">
        <w:rPr>
          <w:sz w:val="24"/>
          <w:szCs w:val="24"/>
        </w:rPr>
        <w:t xml:space="preserve">Der er i sjældne tilfælde rapporteret om </w:t>
      </w:r>
      <w:proofErr w:type="spellStart"/>
      <w:r w:rsidRPr="00400246">
        <w:rPr>
          <w:sz w:val="24"/>
          <w:szCs w:val="24"/>
        </w:rPr>
        <w:t>anafylaktiske</w:t>
      </w:r>
      <w:proofErr w:type="spellEnd"/>
      <w:r w:rsidRPr="00400246">
        <w:rPr>
          <w:sz w:val="24"/>
          <w:szCs w:val="24"/>
        </w:rPr>
        <w:t xml:space="preserve"> reaktioner efter parenteral administration af multivitamin. Sjældne tilfælde af </w:t>
      </w:r>
      <w:proofErr w:type="spellStart"/>
      <w:r w:rsidRPr="00400246">
        <w:rPr>
          <w:sz w:val="24"/>
          <w:szCs w:val="24"/>
        </w:rPr>
        <w:t>anafylaktiske</w:t>
      </w:r>
      <w:proofErr w:type="spellEnd"/>
      <w:r w:rsidRPr="00400246">
        <w:rPr>
          <w:sz w:val="24"/>
          <w:szCs w:val="24"/>
        </w:rPr>
        <w:t xml:space="preserve"> reaktioner har også været rapporteret som følge af store intravenøse doser af </w:t>
      </w:r>
      <w:proofErr w:type="spellStart"/>
      <w:r w:rsidRPr="00400246">
        <w:rPr>
          <w:sz w:val="24"/>
          <w:szCs w:val="24"/>
        </w:rPr>
        <w:t>thiamin</w:t>
      </w:r>
      <w:proofErr w:type="spellEnd"/>
      <w:r w:rsidRPr="00400246">
        <w:rPr>
          <w:sz w:val="24"/>
          <w:szCs w:val="24"/>
        </w:rPr>
        <w:t xml:space="preserve">, primært hos patienter, der er prædisponerede for allergiske reaktioner. Dog er risikoen ubetydelig, hvis </w:t>
      </w:r>
      <w:proofErr w:type="spellStart"/>
      <w:r w:rsidRPr="00400246">
        <w:rPr>
          <w:sz w:val="24"/>
          <w:szCs w:val="24"/>
        </w:rPr>
        <w:t>thiamin</w:t>
      </w:r>
      <w:proofErr w:type="spellEnd"/>
      <w:r w:rsidRPr="00400246">
        <w:rPr>
          <w:sz w:val="24"/>
          <w:szCs w:val="24"/>
        </w:rPr>
        <w:t xml:space="preserve"> administreres sammen med andre vitaminer fra B-gruppen.</w:t>
      </w:r>
    </w:p>
    <w:p w:rsidR="00DB396F" w:rsidRPr="00400246" w:rsidRDefault="00DB396F" w:rsidP="00DB396F">
      <w:pPr>
        <w:tabs>
          <w:tab w:val="left" w:pos="851"/>
        </w:tabs>
        <w:ind w:left="851" w:hanging="851"/>
        <w:rPr>
          <w:sz w:val="24"/>
          <w:szCs w:val="24"/>
        </w:rPr>
      </w:pPr>
    </w:p>
    <w:p w:rsidR="00DB396F" w:rsidRPr="00400246" w:rsidRDefault="00DB396F" w:rsidP="00DB396F">
      <w:pPr>
        <w:tabs>
          <w:tab w:val="left" w:pos="851"/>
        </w:tabs>
        <w:ind w:left="851"/>
        <w:rPr>
          <w:sz w:val="24"/>
          <w:szCs w:val="24"/>
        </w:rPr>
      </w:pPr>
      <w:r w:rsidRPr="00400246">
        <w:rPr>
          <w:sz w:val="24"/>
          <w:szCs w:val="24"/>
        </w:rPr>
        <w:t>Liste over bivirkninger</w:t>
      </w:r>
    </w:p>
    <w:p w:rsidR="00DB396F" w:rsidRPr="00400246" w:rsidRDefault="00DB396F" w:rsidP="00DB396F">
      <w:pPr>
        <w:tabs>
          <w:tab w:val="left" w:pos="851"/>
        </w:tabs>
        <w:ind w:left="851"/>
        <w:rPr>
          <w:sz w:val="24"/>
          <w:szCs w:val="24"/>
        </w:rPr>
      </w:pPr>
      <w:r w:rsidRPr="00400246">
        <w:rPr>
          <w:sz w:val="24"/>
          <w:szCs w:val="24"/>
        </w:rPr>
        <w:t>Bivirkninger angives efter deres hyppighed som følger:</w:t>
      </w:r>
    </w:p>
    <w:p w:rsidR="00DB396F" w:rsidRPr="00400246" w:rsidRDefault="00DB396F" w:rsidP="00DB396F">
      <w:pPr>
        <w:tabs>
          <w:tab w:val="left" w:pos="851"/>
        </w:tabs>
        <w:ind w:left="851"/>
        <w:rPr>
          <w:sz w:val="24"/>
          <w:szCs w:val="24"/>
        </w:rPr>
      </w:pPr>
      <w:r w:rsidRPr="00400246">
        <w:rPr>
          <w:sz w:val="24"/>
          <w:szCs w:val="24"/>
        </w:rPr>
        <w:t>Meget almindelig:</w:t>
      </w:r>
      <w:r w:rsidRPr="00400246">
        <w:rPr>
          <w:sz w:val="24"/>
          <w:szCs w:val="24"/>
        </w:rPr>
        <w:tab/>
        <w:t>(≥1/10)</w:t>
      </w:r>
    </w:p>
    <w:p w:rsidR="00DB396F" w:rsidRPr="00400246" w:rsidRDefault="00DB396F" w:rsidP="00DB396F">
      <w:pPr>
        <w:tabs>
          <w:tab w:val="left" w:pos="851"/>
        </w:tabs>
        <w:ind w:left="851"/>
        <w:rPr>
          <w:sz w:val="24"/>
          <w:szCs w:val="24"/>
        </w:rPr>
      </w:pPr>
      <w:r w:rsidRPr="00400246">
        <w:rPr>
          <w:sz w:val="24"/>
          <w:szCs w:val="24"/>
        </w:rPr>
        <w:t>Almindelig:</w:t>
      </w:r>
      <w:r w:rsidRPr="00400246">
        <w:rPr>
          <w:sz w:val="24"/>
          <w:szCs w:val="24"/>
        </w:rPr>
        <w:tab/>
      </w:r>
      <w:r w:rsidRPr="00400246">
        <w:rPr>
          <w:sz w:val="24"/>
          <w:szCs w:val="24"/>
        </w:rPr>
        <w:tab/>
        <w:t>(≥1/100 til &lt;1/10)</w:t>
      </w:r>
    </w:p>
    <w:p w:rsidR="00DB396F" w:rsidRPr="00400246" w:rsidRDefault="00DB396F" w:rsidP="00DB396F">
      <w:pPr>
        <w:tabs>
          <w:tab w:val="left" w:pos="851"/>
        </w:tabs>
        <w:ind w:left="851"/>
        <w:rPr>
          <w:sz w:val="24"/>
          <w:szCs w:val="24"/>
        </w:rPr>
      </w:pPr>
      <w:r w:rsidRPr="00400246">
        <w:rPr>
          <w:sz w:val="24"/>
          <w:szCs w:val="24"/>
        </w:rPr>
        <w:t>Ikke almindelig:</w:t>
      </w:r>
      <w:r w:rsidRPr="00400246">
        <w:rPr>
          <w:sz w:val="24"/>
          <w:szCs w:val="24"/>
        </w:rPr>
        <w:tab/>
      </w:r>
      <w:r w:rsidRPr="00400246">
        <w:rPr>
          <w:sz w:val="24"/>
          <w:szCs w:val="24"/>
        </w:rPr>
        <w:tab/>
        <w:t>(≥1/1.000 til &lt;1/100)</w:t>
      </w:r>
    </w:p>
    <w:p w:rsidR="00DB396F" w:rsidRPr="00400246" w:rsidRDefault="00DB396F" w:rsidP="00DB396F">
      <w:pPr>
        <w:tabs>
          <w:tab w:val="left" w:pos="851"/>
        </w:tabs>
        <w:ind w:left="851"/>
        <w:rPr>
          <w:sz w:val="24"/>
          <w:szCs w:val="24"/>
        </w:rPr>
      </w:pPr>
      <w:r w:rsidRPr="00400246">
        <w:rPr>
          <w:sz w:val="24"/>
          <w:szCs w:val="24"/>
        </w:rPr>
        <w:t>Sjælden:</w:t>
      </w:r>
      <w:r w:rsidRPr="00400246">
        <w:rPr>
          <w:sz w:val="24"/>
          <w:szCs w:val="24"/>
        </w:rPr>
        <w:tab/>
      </w:r>
      <w:r w:rsidRPr="00400246">
        <w:rPr>
          <w:sz w:val="24"/>
          <w:szCs w:val="24"/>
        </w:rPr>
        <w:tab/>
        <w:t>(≥1/10.000 til &lt;1/1.000)</w:t>
      </w:r>
    </w:p>
    <w:p w:rsidR="00DB396F" w:rsidRPr="00400246" w:rsidRDefault="00DB396F" w:rsidP="00DB396F">
      <w:pPr>
        <w:tabs>
          <w:tab w:val="left" w:pos="851"/>
        </w:tabs>
        <w:ind w:left="851"/>
        <w:rPr>
          <w:sz w:val="24"/>
          <w:szCs w:val="24"/>
        </w:rPr>
      </w:pPr>
      <w:r w:rsidRPr="00400246">
        <w:rPr>
          <w:sz w:val="24"/>
          <w:szCs w:val="24"/>
        </w:rPr>
        <w:t>Meget sjælden:</w:t>
      </w:r>
      <w:r w:rsidRPr="00400246">
        <w:rPr>
          <w:sz w:val="24"/>
          <w:szCs w:val="24"/>
        </w:rPr>
        <w:tab/>
      </w:r>
      <w:r w:rsidRPr="00400246">
        <w:rPr>
          <w:sz w:val="24"/>
          <w:szCs w:val="24"/>
        </w:rPr>
        <w:tab/>
        <w:t>(&lt;1/10.000)</w:t>
      </w:r>
    </w:p>
    <w:p w:rsidR="00DB396F" w:rsidRPr="00400246" w:rsidRDefault="00DB396F" w:rsidP="00DB396F">
      <w:pPr>
        <w:tabs>
          <w:tab w:val="left" w:pos="851"/>
        </w:tabs>
        <w:ind w:left="851"/>
        <w:rPr>
          <w:sz w:val="24"/>
          <w:szCs w:val="24"/>
        </w:rPr>
      </w:pPr>
      <w:r w:rsidRPr="00400246">
        <w:rPr>
          <w:sz w:val="24"/>
          <w:szCs w:val="24"/>
        </w:rPr>
        <w:t>Ikke kendt:</w:t>
      </w:r>
      <w:r w:rsidRPr="00400246">
        <w:rPr>
          <w:sz w:val="24"/>
          <w:szCs w:val="24"/>
        </w:rPr>
        <w:tab/>
      </w:r>
      <w:r w:rsidRPr="00400246">
        <w:rPr>
          <w:sz w:val="24"/>
          <w:szCs w:val="24"/>
        </w:rPr>
        <w:tab/>
        <w:t>(Kan ikke estimeres ud fra forhåndenværende data)</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b/>
          <w:i/>
          <w:sz w:val="24"/>
          <w:szCs w:val="24"/>
        </w:rPr>
      </w:pPr>
      <w:r w:rsidRPr="00400246">
        <w:rPr>
          <w:b/>
          <w:i/>
          <w:sz w:val="24"/>
          <w:szCs w:val="24"/>
        </w:rPr>
        <w:t>Mave-tarm-kanalen</w:t>
      </w:r>
    </w:p>
    <w:p w:rsidR="00DB396F" w:rsidRPr="00400246" w:rsidRDefault="00DB396F" w:rsidP="00DB396F">
      <w:pPr>
        <w:tabs>
          <w:tab w:val="left" w:pos="851"/>
        </w:tabs>
        <w:ind w:left="851"/>
        <w:rPr>
          <w:sz w:val="24"/>
          <w:szCs w:val="24"/>
        </w:rPr>
      </w:pPr>
      <w:r w:rsidRPr="00400246">
        <w:rPr>
          <w:sz w:val="24"/>
          <w:szCs w:val="24"/>
          <w:u w:val="single"/>
        </w:rPr>
        <w:t>Ikke kendt:</w:t>
      </w:r>
      <w:r w:rsidRPr="00400246">
        <w:rPr>
          <w:sz w:val="24"/>
          <w:szCs w:val="24"/>
        </w:rPr>
        <w:tab/>
        <w:t>Kvalme, opkast, diarré</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b/>
          <w:i/>
          <w:sz w:val="24"/>
          <w:szCs w:val="24"/>
        </w:rPr>
      </w:pPr>
      <w:r w:rsidRPr="00400246">
        <w:rPr>
          <w:b/>
          <w:i/>
          <w:sz w:val="24"/>
          <w:szCs w:val="24"/>
        </w:rPr>
        <w:t>Almene symptomer og reaktioner på administrationsstedet</w:t>
      </w:r>
    </w:p>
    <w:p w:rsidR="00DB396F" w:rsidRPr="00400246" w:rsidRDefault="00DB396F" w:rsidP="00DB396F">
      <w:pPr>
        <w:tabs>
          <w:tab w:val="left" w:pos="851"/>
        </w:tabs>
        <w:ind w:left="2603" w:hanging="1752"/>
        <w:rPr>
          <w:sz w:val="24"/>
          <w:szCs w:val="24"/>
        </w:rPr>
      </w:pPr>
      <w:r w:rsidRPr="00400246">
        <w:rPr>
          <w:sz w:val="24"/>
          <w:szCs w:val="24"/>
          <w:u w:val="single"/>
        </w:rPr>
        <w:t>Ikke kendt:</w:t>
      </w:r>
      <w:r w:rsidRPr="00400246">
        <w:rPr>
          <w:sz w:val="24"/>
          <w:szCs w:val="24"/>
        </w:rPr>
        <w:tab/>
        <w:t>Reaktioner på administrationsstedet, f.eks. brændende fornemmelse, udslæt</w:t>
      </w:r>
    </w:p>
    <w:p w:rsidR="00DB396F" w:rsidRPr="00400246" w:rsidRDefault="00DB396F" w:rsidP="00DB396F">
      <w:pPr>
        <w:pStyle w:val="Sidehoved"/>
        <w:tabs>
          <w:tab w:val="left" w:pos="851"/>
        </w:tabs>
        <w:ind w:left="851"/>
        <w:rPr>
          <w:szCs w:val="24"/>
        </w:rPr>
      </w:pPr>
    </w:p>
    <w:p w:rsidR="00DB396F" w:rsidRPr="00400246" w:rsidRDefault="00DB396F" w:rsidP="00DB396F">
      <w:pPr>
        <w:pStyle w:val="Sidehoved"/>
        <w:tabs>
          <w:tab w:val="left" w:pos="851"/>
        </w:tabs>
        <w:ind w:left="851"/>
        <w:rPr>
          <w:b/>
          <w:i/>
          <w:szCs w:val="24"/>
        </w:rPr>
      </w:pPr>
      <w:r w:rsidRPr="00400246">
        <w:rPr>
          <w:b/>
          <w:i/>
          <w:szCs w:val="24"/>
        </w:rPr>
        <w:t>Immunsystemet</w:t>
      </w:r>
    </w:p>
    <w:p w:rsidR="00DB396F" w:rsidRPr="00400246" w:rsidRDefault="00DB396F" w:rsidP="00DB396F">
      <w:pPr>
        <w:pStyle w:val="Sidehoved"/>
        <w:tabs>
          <w:tab w:val="left" w:pos="851"/>
        </w:tabs>
        <w:ind w:left="851"/>
        <w:rPr>
          <w:szCs w:val="24"/>
        </w:rPr>
      </w:pPr>
      <w:r w:rsidRPr="00400246">
        <w:rPr>
          <w:szCs w:val="24"/>
          <w:u w:val="single"/>
        </w:rPr>
        <w:t>Ikke kendt:</w:t>
      </w:r>
      <w:r w:rsidRPr="00400246">
        <w:rPr>
          <w:szCs w:val="24"/>
        </w:rPr>
        <w:tab/>
        <w:t xml:space="preserve">Overfølsomhed stigende til </w:t>
      </w:r>
      <w:proofErr w:type="spellStart"/>
      <w:r w:rsidRPr="00400246">
        <w:rPr>
          <w:szCs w:val="24"/>
        </w:rPr>
        <w:t>anafylaktisk</w:t>
      </w:r>
      <w:proofErr w:type="spellEnd"/>
      <w:r w:rsidRPr="00400246">
        <w:rPr>
          <w:szCs w:val="24"/>
        </w:rPr>
        <w:t xml:space="preserve"> </w:t>
      </w:r>
      <w:proofErr w:type="spellStart"/>
      <w:r w:rsidRPr="00400246">
        <w:rPr>
          <w:szCs w:val="24"/>
        </w:rPr>
        <w:t>shock</w:t>
      </w:r>
      <w:proofErr w:type="spellEnd"/>
    </w:p>
    <w:p w:rsidR="00DB396F" w:rsidRPr="00400246" w:rsidRDefault="00DB396F" w:rsidP="00DB396F">
      <w:pPr>
        <w:pStyle w:val="Sidehoved"/>
        <w:tabs>
          <w:tab w:val="left" w:pos="851"/>
        </w:tabs>
        <w:ind w:left="851"/>
        <w:rPr>
          <w:szCs w:val="24"/>
        </w:rPr>
      </w:pPr>
    </w:p>
    <w:p w:rsidR="00DB396F" w:rsidRPr="00400246" w:rsidRDefault="00DB396F" w:rsidP="00DB396F">
      <w:pPr>
        <w:pStyle w:val="Sidehoved"/>
        <w:tabs>
          <w:tab w:val="left" w:pos="851"/>
        </w:tabs>
        <w:ind w:left="851"/>
        <w:rPr>
          <w:b/>
          <w:i/>
          <w:szCs w:val="24"/>
        </w:rPr>
      </w:pPr>
      <w:r w:rsidRPr="00400246">
        <w:rPr>
          <w:b/>
          <w:i/>
          <w:szCs w:val="24"/>
        </w:rPr>
        <w:t>Undersøgelser</w:t>
      </w:r>
    </w:p>
    <w:p w:rsidR="00DB396F" w:rsidRDefault="00DB396F" w:rsidP="00DB396F">
      <w:pPr>
        <w:pStyle w:val="Sidehoved"/>
        <w:tabs>
          <w:tab w:val="left" w:pos="851"/>
          <w:tab w:val="left" w:pos="2552"/>
        </w:tabs>
        <w:ind w:left="2552" w:hanging="1701"/>
        <w:rPr>
          <w:szCs w:val="24"/>
        </w:rPr>
      </w:pPr>
      <w:r w:rsidRPr="00400246">
        <w:rPr>
          <w:szCs w:val="24"/>
          <w:u w:val="single"/>
        </w:rPr>
        <w:t>Ikke kendt:</w:t>
      </w:r>
      <w:r w:rsidRPr="00400246">
        <w:rPr>
          <w:szCs w:val="24"/>
        </w:rPr>
        <w:tab/>
        <w:t xml:space="preserve">Forhøjet niveau af </w:t>
      </w:r>
      <w:proofErr w:type="spellStart"/>
      <w:r w:rsidRPr="00400246">
        <w:rPr>
          <w:szCs w:val="24"/>
        </w:rPr>
        <w:t>transaminaser</w:t>
      </w:r>
      <w:proofErr w:type="spellEnd"/>
      <w:r w:rsidRPr="00400246">
        <w:rPr>
          <w:szCs w:val="24"/>
        </w:rPr>
        <w:t xml:space="preserve">, </w:t>
      </w:r>
      <w:proofErr w:type="spellStart"/>
      <w:r w:rsidRPr="00400246">
        <w:rPr>
          <w:szCs w:val="24"/>
        </w:rPr>
        <w:t>alanin</w:t>
      </w:r>
      <w:proofErr w:type="spellEnd"/>
      <w:r w:rsidRPr="00400246">
        <w:rPr>
          <w:szCs w:val="24"/>
        </w:rPr>
        <w:t xml:space="preserve"> </w:t>
      </w:r>
      <w:proofErr w:type="spellStart"/>
      <w:r w:rsidRPr="00400246">
        <w:rPr>
          <w:szCs w:val="24"/>
        </w:rPr>
        <w:t>aminotransferase</w:t>
      </w:r>
      <w:proofErr w:type="spellEnd"/>
      <w:r w:rsidRPr="00400246">
        <w:rPr>
          <w:szCs w:val="24"/>
        </w:rPr>
        <w:t xml:space="preserve">, total mængde </w:t>
      </w:r>
      <w:proofErr w:type="spellStart"/>
      <w:r w:rsidRPr="00400246">
        <w:rPr>
          <w:szCs w:val="24"/>
        </w:rPr>
        <w:t>galdesyre</w:t>
      </w:r>
      <w:proofErr w:type="spellEnd"/>
      <w:r w:rsidRPr="00400246">
        <w:rPr>
          <w:szCs w:val="24"/>
        </w:rPr>
        <w:t>, gamma-</w:t>
      </w:r>
      <w:proofErr w:type="spellStart"/>
      <w:r w:rsidRPr="00400246">
        <w:rPr>
          <w:szCs w:val="24"/>
        </w:rPr>
        <w:t>glutamyltransferase</w:t>
      </w:r>
      <w:proofErr w:type="spellEnd"/>
      <w:r w:rsidRPr="00400246">
        <w:rPr>
          <w:szCs w:val="24"/>
        </w:rPr>
        <w:t xml:space="preserve">, </w:t>
      </w:r>
      <w:proofErr w:type="spellStart"/>
      <w:r w:rsidRPr="00400246">
        <w:rPr>
          <w:szCs w:val="24"/>
        </w:rPr>
        <w:t>glutamatdehydrogenase</w:t>
      </w:r>
      <w:proofErr w:type="spellEnd"/>
      <w:r w:rsidRPr="00400246">
        <w:rPr>
          <w:szCs w:val="24"/>
        </w:rPr>
        <w:t>, basisk fosfatase i blodet</w:t>
      </w:r>
    </w:p>
    <w:p w:rsidR="00DB396F" w:rsidRPr="00400246" w:rsidRDefault="00DB396F" w:rsidP="00DB396F">
      <w:pPr>
        <w:pStyle w:val="Sidehoved"/>
        <w:tabs>
          <w:tab w:val="left" w:pos="851"/>
        </w:tabs>
        <w:ind w:left="851"/>
        <w:rPr>
          <w:szCs w:val="24"/>
        </w:rPr>
      </w:pPr>
    </w:p>
    <w:p w:rsidR="00DB396F" w:rsidRPr="00400246" w:rsidRDefault="00DB396F" w:rsidP="00DB396F">
      <w:pPr>
        <w:pStyle w:val="Sidehoved"/>
        <w:tabs>
          <w:tab w:val="left" w:pos="851"/>
        </w:tabs>
        <w:ind w:left="851"/>
        <w:rPr>
          <w:szCs w:val="24"/>
          <w:u w:val="single"/>
        </w:rPr>
      </w:pPr>
      <w:r w:rsidRPr="00400246">
        <w:rPr>
          <w:szCs w:val="24"/>
          <w:u w:val="single"/>
        </w:rPr>
        <w:t>Indberetning af formodede bivirkninger</w:t>
      </w:r>
    </w:p>
    <w:p w:rsidR="00DB396F" w:rsidRPr="00400246" w:rsidRDefault="00DB396F" w:rsidP="00DB396F">
      <w:pPr>
        <w:pStyle w:val="Sidehoved"/>
        <w:tabs>
          <w:tab w:val="left" w:pos="851"/>
        </w:tabs>
        <w:ind w:left="851"/>
        <w:rPr>
          <w:szCs w:val="24"/>
        </w:rPr>
      </w:pPr>
      <w:r w:rsidRPr="00400246">
        <w:rPr>
          <w:szCs w:val="24"/>
        </w:rPr>
        <w:t>Når lægemidlet er godkendt, er indberetning af formodede bivirkninger vigtig. Det muliggør løbende overvågning af benefit/</w:t>
      </w:r>
      <w:proofErr w:type="spellStart"/>
      <w:r w:rsidRPr="00400246">
        <w:rPr>
          <w:szCs w:val="24"/>
        </w:rPr>
        <w:t>risk</w:t>
      </w:r>
      <w:proofErr w:type="spellEnd"/>
      <w:r w:rsidRPr="00400246">
        <w:rPr>
          <w:szCs w:val="24"/>
        </w:rPr>
        <w:t>-forholdet for lægemidlet. Læger og sundhedspersonale anmodes om at indberette alle formodede bivirkninger via:</w:t>
      </w:r>
    </w:p>
    <w:p w:rsidR="00DB396F" w:rsidRPr="00400246" w:rsidRDefault="00DB396F" w:rsidP="00DB396F">
      <w:pPr>
        <w:pStyle w:val="Sidehoved"/>
        <w:tabs>
          <w:tab w:val="left" w:pos="851"/>
        </w:tabs>
        <w:ind w:left="851"/>
        <w:rPr>
          <w:szCs w:val="24"/>
        </w:rPr>
      </w:pPr>
    </w:p>
    <w:p w:rsidR="00DB396F" w:rsidRPr="00400246" w:rsidRDefault="00DB396F" w:rsidP="00DB396F">
      <w:pPr>
        <w:pStyle w:val="Sidehoved"/>
        <w:tabs>
          <w:tab w:val="left" w:pos="851"/>
        </w:tabs>
        <w:ind w:left="851"/>
        <w:rPr>
          <w:szCs w:val="24"/>
        </w:rPr>
      </w:pPr>
      <w:r w:rsidRPr="00400246">
        <w:rPr>
          <w:szCs w:val="24"/>
        </w:rPr>
        <w:t>Lægemiddelstyrelsen</w:t>
      </w:r>
    </w:p>
    <w:p w:rsidR="00DB396F" w:rsidRPr="00400246" w:rsidRDefault="00DB396F" w:rsidP="00DB396F">
      <w:pPr>
        <w:pStyle w:val="Sidehoved"/>
        <w:tabs>
          <w:tab w:val="left" w:pos="851"/>
        </w:tabs>
        <w:ind w:left="851"/>
        <w:rPr>
          <w:szCs w:val="24"/>
        </w:rPr>
      </w:pPr>
      <w:r w:rsidRPr="00400246">
        <w:rPr>
          <w:szCs w:val="24"/>
        </w:rPr>
        <w:t>Axel Heides Gade 1</w:t>
      </w:r>
    </w:p>
    <w:p w:rsidR="00DB396F" w:rsidRPr="00400246" w:rsidRDefault="00DB396F" w:rsidP="00DB396F">
      <w:pPr>
        <w:pStyle w:val="Sidehoved"/>
        <w:tabs>
          <w:tab w:val="left" w:pos="851"/>
        </w:tabs>
        <w:ind w:left="851"/>
        <w:rPr>
          <w:szCs w:val="24"/>
        </w:rPr>
      </w:pPr>
      <w:r w:rsidRPr="00400246">
        <w:rPr>
          <w:szCs w:val="24"/>
        </w:rPr>
        <w:t>DK-2300 København S</w:t>
      </w:r>
    </w:p>
    <w:p w:rsidR="00DB396F" w:rsidRPr="006D659F" w:rsidRDefault="00DB396F" w:rsidP="00DB396F">
      <w:pPr>
        <w:pStyle w:val="Sidehoved"/>
        <w:tabs>
          <w:tab w:val="left" w:pos="851"/>
        </w:tabs>
        <w:ind w:left="851"/>
        <w:rPr>
          <w:szCs w:val="24"/>
        </w:rPr>
      </w:pPr>
      <w:r w:rsidRPr="006D659F">
        <w:rPr>
          <w:szCs w:val="24"/>
        </w:rPr>
        <w:t xml:space="preserve">Websted: </w:t>
      </w:r>
      <w:hyperlink r:id="rId8" w:history="1">
        <w:r w:rsidRPr="006D659F">
          <w:rPr>
            <w:rStyle w:val="Hyperlink"/>
            <w:szCs w:val="24"/>
          </w:rPr>
          <w:t>www.meldenbivirkning.dk</w:t>
        </w:r>
      </w:hyperlink>
      <w:r w:rsidRPr="006D659F">
        <w:rPr>
          <w:szCs w:val="24"/>
        </w:rPr>
        <w:t xml:space="preserve"> </w:t>
      </w:r>
    </w:p>
    <w:p w:rsidR="00DB396F" w:rsidRPr="006D659F" w:rsidRDefault="00DB396F" w:rsidP="00DB396F">
      <w:pPr>
        <w:pStyle w:val="Sidehoved"/>
        <w:tabs>
          <w:tab w:val="left" w:pos="851"/>
        </w:tabs>
        <w:ind w:left="851" w:hanging="851"/>
        <w:rPr>
          <w:szCs w:val="24"/>
        </w:rPr>
      </w:pPr>
    </w:p>
    <w:p w:rsidR="00DB396F" w:rsidRPr="00400246" w:rsidRDefault="00DB396F" w:rsidP="00DB396F">
      <w:pPr>
        <w:tabs>
          <w:tab w:val="left" w:pos="851"/>
        </w:tabs>
        <w:ind w:left="851" w:hanging="851"/>
        <w:rPr>
          <w:b/>
          <w:sz w:val="24"/>
          <w:szCs w:val="24"/>
        </w:rPr>
      </w:pPr>
      <w:r w:rsidRPr="00400246">
        <w:rPr>
          <w:b/>
          <w:sz w:val="24"/>
          <w:szCs w:val="24"/>
        </w:rPr>
        <w:t>4.9</w:t>
      </w:r>
      <w:r w:rsidRPr="00400246">
        <w:rPr>
          <w:b/>
          <w:sz w:val="24"/>
          <w:szCs w:val="24"/>
        </w:rPr>
        <w:tab/>
        <w:t>Overdosering</w:t>
      </w:r>
    </w:p>
    <w:p w:rsidR="00DB396F" w:rsidRPr="00400246" w:rsidRDefault="00DB396F" w:rsidP="00DB396F">
      <w:pPr>
        <w:tabs>
          <w:tab w:val="left" w:pos="851"/>
        </w:tabs>
        <w:ind w:left="851" w:hanging="851"/>
        <w:rPr>
          <w:sz w:val="24"/>
          <w:szCs w:val="24"/>
          <w:lang w:eastAsia="da-DK"/>
        </w:rPr>
      </w:pPr>
      <w:r>
        <w:rPr>
          <w:sz w:val="24"/>
          <w:szCs w:val="24"/>
        </w:rPr>
        <w:tab/>
      </w:r>
      <w:r w:rsidRPr="00400246">
        <w:rPr>
          <w:sz w:val="24"/>
          <w:szCs w:val="24"/>
        </w:rPr>
        <w:t xml:space="preserve">Risikoen for overdosering er særlig høj, hvis en patient får vitaminer fra flere kilder eller hvis et samlet tilskud af vitamin ikke svarer til patientens individuelle behov, eller hos patienter med øget modtagelighed over for </w:t>
      </w:r>
      <w:proofErr w:type="spellStart"/>
      <w:r w:rsidRPr="00400246">
        <w:rPr>
          <w:sz w:val="24"/>
          <w:szCs w:val="24"/>
        </w:rPr>
        <w:t>hypervitaminose</w:t>
      </w:r>
      <w:proofErr w:type="spellEnd"/>
      <w:r w:rsidRPr="00400246">
        <w:rPr>
          <w:sz w:val="24"/>
          <w:szCs w:val="24"/>
        </w:rPr>
        <w:t xml:space="preserve"> (f.eks. patienter med nedsat lever- eller nyrefunktion) (se pkt. 4.4).</w:t>
      </w:r>
    </w:p>
    <w:p w:rsidR="00DB396F" w:rsidRPr="00400246" w:rsidRDefault="00DB396F" w:rsidP="00DB396F">
      <w:pPr>
        <w:tabs>
          <w:tab w:val="left" w:pos="851"/>
        </w:tabs>
        <w:ind w:left="851" w:hanging="851"/>
        <w:rPr>
          <w:sz w:val="24"/>
          <w:szCs w:val="24"/>
        </w:rPr>
      </w:pPr>
    </w:p>
    <w:p w:rsidR="00DB396F" w:rsidRPr="00400246" w:rsidRDefault="00DB396F" w:rsidP="00DB396F">
      <w:pPr>
        <w:tabs>
          <w:tab w:val="left" w:pos="851"/>
        </w:tabs>
        <w:ind w:left="851"/>
        <w:rPr>
          <w:b/>
          <w:i/>
          <w:sz w:val="24"/>
          <w:szCs w:val="24"/>
        </w:rPr>
      </w:pPr>
      <w:r w:rsidRPr="00400246">
        <w:rPr>
          <w:b/>
          <w:i/>
          <w:sz w:val="24"/>
          <w:szCs w:val="24"/>
        </w:rPr>
        <w:t>Tegn på overdosering:</w:t>
      </w:r>
    </w:p>
    <w:p w:rsidR="00DB396F" w:rsidRPr="00D73FCC" w:rsidRDefault="00DB396F" w:rsidP="00DB396F">
      <w:pPr>
        <w:tabs>
          <w:tab w:val="left" w:pos="851"/>
        </w:tabs>
        <w:ind w:left="851"/>
        <w:rPr>
          <w:sz w:val="24"/>
          <w:szCs w:val="24"/>
        </w:rPr>
      </w:pPr>
      <w:r w:rsidRPr="00D73FCC">
        <w:rPr>
          <w:sz w:val="24"/>
          <w:szCs w:val="24"/>
        </w:rPr>
        <w:t>De hyppigste tilfælde af overdosering af multivitamin er forbundet med kvalme, opkast og diarré.</w:t>
      </w:r>
    </w:p>
    <w:p w:rsidR="00DB396F" w:rsidRPr="00D73FCC" w:rsidRDefault="00DB396F" w:rsidP="00DB396F">
      <w:pPr>
        <w:tabs>
          <w:tab w:val="left" w:pos="851"/>
        </w:tabs>
        <w:ind w:left="851"/>
        <w:rPr>
          <w:sz w:val="24"/>
          <w:szCs w:val="24"/>
        </w:rPr>
      </w:pPr>
      <w:r w:rsidRPr="00D73FCC">
        <w:rPr>
          <w:sz w:val="24"/>
          <w:szCs w:val="24"/>
        </w:rPr>
        <w:t xml:space="preserve">Ydermere kan akut eller kronisk overdosering af vitaminer forårsage symptomatisk </w:t>
      </w:r>
      <w:proofErr w:type="spellStart"/>
      <w:r w:rsidRPr="00D73FCC">
        <w:rPr>
          <w:sz w:val="24"/>
          <w:szCs w:val="24"/>
        </w:rPr>
        <w:t>hypervitaminose</w:t>
      </w:r>
      <w:proofErr w:type="spellEnd"/>
      <w:r w:rsidRPr="00D73FCC">
        <w:rPr>
          <w:sz w:val="24"/>
          <w:szCs w:val="24"/>
        </w:rPr>
        <w:t xml:space="preserve"> med symptomer som: </w:t>
      </w:r>
    </w:p>
    <w:p w:rsidR="00DB396F" w:rsidRPr="00D73FCC" w:rsidRDefault="00DB396F" w:rsidP="00DB396F">
      <w:pPr>
        <w:pStyle w:val="Listeafsnit"/>
        <w:numPr>
          <w:ilvl w:val="0"/>
          <w:numId w:val="8"/>
        </w:numPr>
        <w:tabs>
          <w:tab w:val="left" w:pos="2835"/>
        </w:tabs>
        <w:ind w:left="1276" w:hanging="425"/>
        <w:rPr>
          <w:sz w:val="24"/>
          <w:szCs w:val="24"/>
        </w:rPr>
      </w:pPr>
      <w:r w:rsidRPr="00D73FCC">
        <w:rPr>
          <w:b/>
          <w:sz w:val="24"/>
          <w:szCs w:val="24"/>
        </w:rPr>
        <w:t xml:space="preserve">Vitamin A: </w:t>
      </w:r>
      <w:r>
        <w:rPr>
          <w:b/>
          <w:sz w:val="24"/>
          <w:szCs w:val="24"/>
        </w:rPr>
        <w:tab/>
      </w:r>
      <w:r w:rsidRPr="00D73FCC">
        <w:rPr>
          <w:sz w:val="24"/>
          <w:szCs w:val="24"/>
        </w:rPr>
        <w:t>tør, afskallende hud og tegn på forøget</w:t>
      </w:r>
      <w:r>
        <w:rPr>
          <w:sz w:val="24"/>
          <w:szCs w:val="24"/>
        </w:rPr>
        <w:t xml:space="preserve"> </w:t>
      </w:r>
      <w:proofErr w:type="spellStart"/>
      <w:r>
        <w:rPr>
          <w:sz w:val="24"/>
          <w:szCs w:val="24"/>
        </w:rPr>
        <w:t>intrakranielt</w:t>
      </w:r>
      <w:proofErr w:type="spellEnd"/>
      <w:r>
        <w:rPr>
          <w:sz w:val="24"/>
          <w:szCs w:val="24"/>
        </w:rPr>
        <w:t xml:space="preserve"> tryk, leverskade </w:t>
      </w:r>
      <w:r>
        <w:rPr>
          <w:sz w:val="24"/>
          <w:szCs w:val="24"/>
        </w:rPr>
        <w:tab/>
      </w:r>
      <w:r w:rsidRPr="00D73FCC">
        <w:rPr>
          <w:sz w:val="24"/>
          <w:szCs w:val="24"/>
        </w:rPr>
        <w:t xml:space="preserve">kan forårsage gulsot og </w:t>
      </w:r>
      <w:proofErr w:type="spellStart"/>
      <w:r w:rsidRPr="00D73FCC">
        <w:rPr>
          <w:sz w:val="24"/>
          <w:szCs w:val="24"/>
        </w:rPr>
        <w:t>ascites</w:t>
      </w:r>
      <w:proofErr w:type="spellEnd"/>
    </w:p>
    <w:p w:rsidR="00DB396F" w:rsidRDefault="00DB396F" w:rsidP="00DB396F">
      <w:pPr>
        <w:pStyle w:val="Listeafsnit"/>
        <w:numPr>
          <w:ilvl w:val="0"/>
          <w:numId w:val="8"/>
        </w:numPr>
        <w:tabs>
          <w:tab w:val="left" w:pos="2835"/>
        </w:tabs>
        <w:ind w:left="1276" w:hanging="425"/>
        <w:rPr>
          <w:sz w:val="24"/>
          <w:szCs w:val="24"/>
        </w:rPr>
      </w:pPr>
      <w:r w:rsidRPr="00D73FCC">
        <w:rPr>
          <w:b/>
          <w:sz w:val="24"/>
          <w:szCs w:val="24"/>
        </w:rPr>
        <w:t xml:space="preserve">Vitamin C: </w:t>
      </w:r>
      <w:r>
        <w:rPr>
          <w:b/>
          <w:sz w:val="24"/>
          <w:szCs w:val="24"/>
        </w:rPr>
        <w:tab/>
      </w:r>
      <w:r w:rsidRPr="00D73FCC">
        <w:rPr>
          <w:sz w:val="24"/>
          <w:szCs w:val="24"/>
        </w:rPr>
        <w:t xml:space="preserve">calcium </w:t>
      </w:r>
      <w:proofErr w:type="spellStart"/>
      <w:r w:rsidRPr="00D73FCC">
        <w:rPr>
          <w:sz w:val="24"/>
          <w:szCs w:val="24"/>
        </w:rPr>
        <w:t>oxalat</w:t>
      </w:r>
      <w:proofErr w:type="spellEnd"/>
      <w:r w:rsidRPr="00D73FCC">
        <w:rPr>
          <w:sz w:val="24"/>
          <w:szCs w:val="24"/>
        </w:rPr>
        <w:t xml:space="preserve"> krystaller kan forårsage akut nyresvigt eller kronisk</w:t>
      </w:r>
    </w:p>
    <w:p w:rsidR="00DB396F" w:rsidRPr="00D73FCC" w:rsidRDefault="00DB396F" w:rsidP="00DB396F">
      <w:pPr>
        <w:pStyle w:val="Listeafsnit"/>
        <w:tabs>
          <w:tab w:val="left" w:pos="2835"/>
        </w:tabs>
        <w:ind w:left="1276"/>
        <w:rPr>
          <w:sz w:val="24"/>
          <w:szCs w:val="24"/>
        </w:rPr>
      </w:pPr>
      <w:r>
        <w:rPr>
          <w:b/>
          <w:sz w:val="24"/>
          <w:szCs w:val="24"/>
        </w:rPr>
        <w:tab/>
      </w:r>
      <w:r w:rsidRPr="00D73FCC">
        <w:rPr>
          <w:sz w:val="24"/>
          <w:szCs w:val="24"/>
        </w:rPr>
        <w:t>nyresygdom</w:t>
      </w:r>
    </w:p>
    <w:p w:rsidR="00DB396F" w:rsidRPr="00D73FCC" w:rsidRDefault="00DB396F" w:rsidP="00DB396F">
      <w:pPr>
        <w:pStyle w:val="Listeafsnit"/>
        <w:numPr>
          <w:ilvl w:val="0"/>
          <w:numId w:val="8"/>
        </w:numPr>
        <w:tabs>
          <w:tab w:val="left" w:pos="2835"/>
        </w:tabs>
        <w:ind w:left="1276" w:hanging="425"/>
        <w:rPr>
          <w:sz w:val="24"/>
          <w:szCs w:val="24"/>
        </w:rPr>
      </w:pPr>
      <w:r w:rsidRPr="00D73FCC">
        <w:rPr>
          <w:b/>
          <w:sz w:val="24"/>
          <w:szCs w:val="24"/>
        </w:rPr>
        <w:t>Vitamin D:</w:t>
      </w:r>
      <w:r>
        <w:rPr>
          <w:b/>
          <w:sz w:val="24"/>
          <w:szCs w:val="24"/>
        </w:rPr>
        <w:t xml:space="preserve"> </w:t>
      </w:r>
      <w:r>
        <w:rPr>
          <w:b/>
          <w:sz w:val="24"/>
          <w:szCs w:val="24"/>
        </w:rPr>
        <w:tab/>
      </w:r>
      <w:proofErr w:type="spellStart"/>
      <w:r w:rsidRPr="00D73FCC">
        <w:rPr>
          <w:sz w:val="24"/>
          <w:szCs w:val="24"/>
        </w:rPr>
        <w:t>hyperkalciæmi</w:t>
      </w:r>
      <w:proofErr w:type="spellEnd"/>
    </w:p>
    <w:p w:rsidR="00DB396F" w:rsidRPr="00D73FCC" w:rsidRDefault="00DB396F" w:rsidP="00DB396F">
      <w:pPr>
        <w:pStyle w:val="Listeafsnit"/>
        <w:numPr>
          <w:ilvl w:val="0"/>
          <w:numId w:val="8"/>
        </w:numPr>
        <w:tabs>
          <w:tab w:val="left" w:pos="2835"/>
        </w:tabs>
        <w:ind w:left="1276" w:hanging="425"/>
        <w:rPr>
          <w:sz w:val="24"/>
          <w:szCs w:val="24"/>
        </w:rPr>
      </w:pPr>
      <w:r w:rsidRPr="00D73FCC">
        <w:rPr>
          <w:b/>
          <w:sz w:val="24"/>
          <w:szCs w:val="24"/>
        </w:rPr>
        <w:t>Vitamin E:</w:t>
      </w:r>
      <w:r>
        <w:rPr>
          <w:b/>
          <w:sz w:val="24"/>
          <w:szCs w:val="24"/>
        </w:rPr>
        <w:t xml:space="preserve"> </w:t>
      </w:r>
      <w:r>
        <w:rPr>
          <w:b/>
          <w:sz w:val="24"/>
          <w:szCs w:val="24"/>
        </w:rPr>
        <w:tab/>
      </w:r>
      <w:r w:rsidRPr="00D73FCC">
        <w:rPr>
          <w:sz w:val="24"/>
          <w:szCs w:val="24"/>
        </w:rPr>
        <w:t>kvalme, hovedpine, kraftesløshed</w:t>
      </w:r>
    </w:p>
    <w:p w:rsidR="00DB396F" w:rsidRPr="00D73FCC" w:rsidRDefault="00DB396F" w:rsidP="00DB396F">
      <w:pPr>
        <w:pStyle w:val="Listeafsnit"/>
        <w:numPr>
          <w:ilvl w:val="0"/>
          <w:numId w:val="8"/>
        </w:numPr>
        <w:tabs>
          <w:tab w:val="left" w:pos="2835"/>
        </w:tabs>
        <w:ind w:left="1276" w:hanging="425"/>
        <w:rPr>
          <w:sz w:val="24"/>
          <w:szCs w:val="24"/>
        </w:rPr>
      </w:pPr>
      <w:r w:rsidRPr="00D73FCC">
        <w:rPr>
          <w:b/>
          <w:sz w:val="24"/>
          <w:szCs w:val="24"/>
        </w:rPr>
        <w:t>Vitamin K:</w:t>
      </w:r>
      <w:r>
        <w:rPr>
          <w:b/>
          <w:sz w:val="24"/>
          <w:szCs w:val="24"/>
        </w:rPr>
        <w:t xml:space="preserve"> </w:t>
      </w:r>
      <w:r>
        <w:rPr>
          <w:b/>
          <w:sz w:val="24"/>
          <w:szCs w:val="24"/>
        </w:rPr>
        <w:tab/>
      </w:r>
      <w:r w:rsidRPr="00D73FCC">
        <w:rPr>
          <w:sz w:val="24"/>
          <w:szCs w:val="24"/>
        </w:rPr>
        <w:t>kan forårsage koagulationsforstyrrelser</w:t>
      </w:r>
    </w:p>
    <w:p w:rsidR="00DB396F" w:rsidRPr="00D73FCC" w:rsidRDefault="00DB396F" w:rsidP="00DB396F">
      <w:pPr>
        <w:pStyle w:val="Listeafsnit"/>
        <w:numPr>
          <w:ilvl w:val="0"/>
          <w:numId w:val="8"/>
        </w:numPr>
        <w:tabs>
          <w:tab w:val="left" w:pos="2835"/>
        </w:tabs>
        <w:ind w:left="1276" w:hanging="425"/>
        <w:rPr>
          <w:sz w:val="24"/>
          <w:szCs w:val="24"/>
        </w:rPr>
      </w:pPr>
      <w:r w:rsidRPr="00D73FCC">
        <w:rPr>
          <w:b/>
          <w:sz w:val="24"/>
          <w:szCs w:val="24"/>
        </w:rPr>
        <w:t>Vitamin B</w:t>
      </w:r>
      <w:r w:rsidRPr="00D73FCC">
        <w:rPr>
          <w:b/>
          <w:sz w:val="24"/>
          <w:szCs w:val="24"/>
          <w:vertAlign w:val="subscript"/>
        </w:rPr>
        <w:t>6</w:t>
      </w:r>
      <w:r w:rsidRPr="00D73FCC">
        <w:rPr>
          <w:b/>
          <w:sz w:val="24"/>
          <w:szCs w:val="24"/>
        </w:rPr>
        <w:t>:</w:t>
      </w:r>
      <w:r>
        <w:rPr>
          <w:b/>
          <w:sz w:val="24"/>
          <w:szCs w:val="24"/>
        </w:rPr>
        <w:t xml:space="preserve"> </w:t>
      </w:r>
      <w:r>
        <w:rPr>
          <w:b/>
          <w:sz w:val="24"/>
          <w:szCs w:val="24"/>
        </w:rPr>
        <w:tab/>
      </w:r>
      <w:r w:rsidRPr="00D73FCC">
        <w:rPr>
          <w:sz w:val="24"/>
          <w:szCs w:val="24"/>
        </w:rPr>
        <w:t xml:space="preserve">perifer </w:t>
      </w:r>
      <w:proofErr w:type="spellStart"/>
      <w:r w:rsidRPr="00D73FCC">
        <w:rPr>
          <w:sz w:val="24"/>
          <w:szCs w:val="24"/>
        </w:rPr>
        <w:t>neuropati</w:t>
      </w:r>
      <w:proofErr w:type="spellEnd"/>
    </w:p>
    <w:p w:rsidR="00DB396F" w:rsidRPr="00D73FCC" w:rsidRDefault="00DB396F" w:rsidP="00DB396F">
      <w:pPr>
        <w:pStyle w:val="Listeafsnit"/>
        <w:numPr>
          <w:ilvl w:val="0"/>
          <w:numId w:val="8"/>
        </w:numPr>
        <w:tabs>
          <w:tab w:val="left" w:pos="2835"/>
        </w:tabs>
        <w:ind w:left="1276" w:hanging="425"/>
        <w:rPr>
          <w:sz w:val="24"/>
          <w:szCs w:val="24"/>
        </w:rPr>
      </w:pPr>
      <w:r w:rsidRPr="00D73FCC">
        <w:rPr>
          <w:b/>
          <w:sz w:val="24"/>
          <w:szCs w:val="24"/>
        </w:rPr>
        <w:t>Vitamin B</w:t>
      </w:r>
      <w:r w:rsidRPr="00D73FCC">
        <w:rPr>
          <w:b/>
          <w:sz w:val="24"/>
          <w:szCs w:val="24"/>
          <w:vertAlign w:val="subscript"/>
        </w:rPr>
        <w:t>2</w:t>
      </w:r>
      <w:r w:rsidRPr="00D73FCC">
        <w:rPr>
          <w:b/>
          <w:sz w:val="24"/>
          <w:szCs w:val="24"/>
        </w:rPr>
        <w:t>:</w:t>
      </w:r>
      <w:r>
        <w:rPr>
          <w:sz w:val="24"/>
          <w:szCs w:val="24"/>
        </w:rPr>
        <w:t xml:space="preserve"> </w:t>
      </w:r>
      <w:r>
        <w:rPr>
          <w:sz w:val="24"/>
          <w:szCs w:val="24"/>
        </w:rPr>
        <w:tab/>
      </w:r>
      <w:r w:rsidRPr="00D73FCC">
        <w:rPr>
          <w:sz w:val="24"/>
          <w:szCs w:val="24"/>
        </w:rPr>
        <w:t>kan give gul sved</w:t>
      </w:r>
    </w:p>
    <w:p w:rsidR="00DB396F" w:rsidRPr="00D73FCC" w:rsidRDefault="00DB396F" w:rsidP="00DB396F">
      <w:pPr>
        <w:pStyle w:val="Listeafsnit"/>
        <w:numPr>
          <w:ilvl w:val="0"/>
          <w:numId w:val="8"/>
        </w:numPr>
        <w:tabs>
          <w:tab w:val="left" w:pos="2835"/>
        </w:tabs>
        <w:ind w:left="1276" w:hanging="425"/>
        <w:rPr>
          <w:sz w:val="24"/>
          <w:szCs w:val="24"/>
        </w:rPr>
      </w:pPr>
      <w:r w:rsidRPr="00D73FCC">
        <w:rPr>
          <w:b/>
          <w:sz w:val="24"/>
          <w:szCs w:val="24"/>
        </w:rPr>
        <w:t>B-vitaminer:</w:t>
      </w:r>
      <w:r>
        <w:rPr>
          <w:b/>
          <w:sz w:val="24"/>
          <w:szCs w:val="24"/>
        </w:rPr>
        <w:t xml:space="preserve"> </w:t>
      </w:r>
      <w:r>
        <w:rPr>
          <w:b/>
          <w:sz w:val="24"/>
          <w:szCs w:val="24"/>
        </w:rPr>
        <w:tab/>
      </w:r>
      <w:r w:rsidRPr="00D73FCC">
        <w:rPr>
          <w:sz w:val="24"/>
          <w:szCs w:val="24"/>
        </w:rPr>
        <w:t>kan forstærke urinens gule farve</w:t>
      </w:r>
    </w:p>
    <w:p w:rsidR="00DB396F" w:rsidRPr="00400246" w:rsidRDefault="00DB396F" w:rsidP="00DB396F">
      <w:pPr>
        <w:tabs>
          <w:tab w:val="left" w:pos="851"/>
          <w:tab w:val="left" w:pos="1134"/>
        </w:tabs>
        <w:ind w:left="851" w:hanging="851"/>
        <w:rPr>
          <w:sz w:val="24"/>
          <w:szCs w:val="24"/>
        </w:rPr>
      </w:pPr>
    </w:p>
    <w:p w:rsidR="00DB396F" w:rsidRPr="00400246" w:rsidRDefault="00DB396F" w:rsidP="00DB396F">
      <w:pPr>
        <w:tabs>
          <w:tab w:val="left" w:pos="851"/>
          <w:tab w:val="left" w:pos="1134"/>
        </w:tabs>
        <w:ind w:left="851"/>
        <w:rPr>
          <w:b/>
          <w:i/>
          <w:sz w:val="24"/>
          <w:szCs w:val="24"/>
        </w:rPr>
      </w:pPr>
      <w:r w:rsidRPr="00400246">
        <w:rPr>
          <w:b/>
          <w:i/>
          <w:sz w:val="24"/>
          <w:szCs w:val="24"/>
        </w:rPr>
        <w:t>Behandling:</w:t>
      </w:r>
    </w:p>
    <w:p w:rsidR="00DB396F" w:rsidRPr="00400246" w:rsidRDefault="00DB396F" w:rsidP="00DB396F">
      <w:pPr>
        <w:tabs>
          <w:tab w:val="left" w:pos="851"/>
          <w:tab w:val="left" w:pos="1134"/>
        </w:tabs>
        <w:ind w:left="851"/>
        <w:rPr>
          <w:sz w:val="24"/>
          <w:szCs w:val="24"/>
        </w:rPr>
      </w:pPr>
      <w:r w:rsidRPr="00400246">
        <w:rPr>
          <w:sz w:val="24"/>
          <w:szCs w:val="24"/>
        </w:rPr>
        <w:t>Behandling af vitaminoverdosering består som regel af at stoppe indgivelse af vitamin og at tage andre forholdsregler som klinisk anvist.</w:t>
      </w:r>
    </w:p>
    <w:p w:rsidR="00DB396F" w:rsidRPr="00400246" w:rsidRDefault="00DB396F" w:rsidP="00DB396F">
      <w:pPr>
        <w:tabs>
          <w:tab w:val="left" w:pos="851"/>
        </w:tabs>
        <w:ind w:left="851" w:hanging="851"/>
        <w:rPr>
          <w:sz w:val="24"/>
          <w:szCs w:val="24"/>
        </w:rPr>
      </w:pPr>
    </w:p>
    <w:p w:rsidR="00DB396F" w:rsidRPr="00400246" w:rsidRDefault="00DB396F" w:rsidP="00DB396F">
      <w:pPr>
        <w:tabs>
          <w:tab w:val="left" w:pos="851"/>
        </w:tabs>
        <w:ind w:left="851" w:hanging="851"/>
        <w:rPr>
          <w:b/>
          <w:sz w:val="24"/>
          <w:szCs w:val="24"/>
        </w:rPr>
      </w:pPr>
      <w:r w:rsidRPr="00400246">
        <w:rPr>
          <w:b/>
          <w:sz w:val="24"/>
          <w:szCs w:val="24"/>
        </w:rPr>
        <w:t>4.10</w:t>
      </w:r>
      <w:r w:rsidRPr="00400246">
        <w:rPr>
          <w:b/>
          <w:sz w:val="24"/>
          <w:szCs w:val="24"/>
        </w:rPr>
        <w:tab/>
        <w:t>Udlevering</w:t>
      </w:r>
    </w:p>
    <w:p w:rsidR="00DB396F" w:rsidRPr="00400246" w:rsidRDefault="00DB396F" w:rsidP="00DB396F">
      <w:pPr>
        <w:tabs>
          <w:tab w:val="left" w:pos="851"/>
        </w:tabs>
        <w:ind w:left="851" w:hanging="851"/>
        <w:rPr>
          <w:sz w:val="24"/>
          <w:szCs w:val="24"/>
          <w:lang w:eastAsia="da-DK"/>
        </w:rPr>
      </w:pPr>
      <w:r>
        <w:rPr>
          <w:sz w:val="24"/>
          <w:szCs w:val="24"/>
        </w:rPr>
        <w:tab/>
      </w:r>
      <w:r w:rsidRPr="00400246">
        <w:rPr>
          <w:sz w:val="24"/>
          <w:szCs w:val="24"/>
        </w:rPr>
        <w:t>B</w:t>
      </w:r>
    </w:p>
    <w:p w:rsidR="00DB396F" w:rsidRPr="00400246" w:rsidRDefault="00DB396F" w:rsidP="00DB396F">
      <w:pPr>
        <w:tabs>
          <w:tab w:val="left" w:pos="851"/>
        </w:tabs>
        <w:ind w:left="851" w:hanging="851"/>
        <w:rPr>
          <w:sz w:val="24"/>
          <w:szCs w:val="24"/>
        </w:rPr>
      </w:pPr>
    </w:p>
    <w:p w:rsidR="00DB396F" w:rsidRPr="00400246" w:rsidRDefault="00DB396F" w:rsidP="00DB396F">
      <w:pPr>
        <w:tabs>
          <w:tab w:val="left" w:pos="851"/>
        </w:tabs>
        <w:ind w:left="851" w:hanging="851"/>
        <w:rPr>
          <w:sz w:val="24"/>
          <w:szCs w:val="24"/>
        </w:rPr>
      </w:pPr>
    </w:p>
    <w:p w:rsidR="00DB396F" w:rsidRPr="00400246" w:rsidRDefault="00DB396F" w:rsidP="00DB396F">
      <w:pPr>
        <w:keepNext/>
        <w:tabs>
          <w:tab w:val="left" w:pos="851"/>
        </w:tabs>
        <w:ind w:left="851" w:hanging="851"/>
        <w:rPr>
          <w:b/>
          <w:sz w:val="24"/>
          <w:szCs w:val="24"/>
        </w:rPr>
      </w:pPr>
      <w:r w:rsidRPr="00400246">
        <w:rPr>
          <w:b/>
          <w:sz w:val="24"/>
          <w:szCs w:val="24"/>
        </w:rPr>
        <w:t>5.</w:t>
      </w:r>
      <w:r w:rsidRPr="00400246">
        <w:rPr>
          <w:b/>
          <w:sz w:val="24"/>
          <w:szCs w:val="24"/>
        </w:rPr>
        <w:tab/>
        <w:t>FARMAKOLOGISKE EGENSKABER</w:t>
      </w:r>
    </w:p>
    <w:p w:rsidR="00DB396F" w:rsidRPr="00400246" w:rsidRDefault="00DB396F" w:rsidP="00DB396F">
      <w:pPr>
        <w:tabs>
          <w:tab w:val="left" w:pos="851"/>
        </w:tabs>
        <w:ind w:left="851" w:hanging="851"/>
        <w:rPr>
          <w:sz w:val="24"/>
          <w:szCs w:val="24"/>
        </w:rPr>
      </w:pPr>
    </w:p>
    <w:p w:rsidR="00DB396F" w:rsidRPr="00400246" w:rsidRDefault="00DB396F" w:rsidP="00DB396F">
      <w:pPr>
        <w:tabs>
          <w:tab w:val="left" w:pos="851"/>
        </w:tabs>
        <w:ind w:left="851" w:hanging="851"/>
        <w:rPr>
          <w:sz w:val="24"/>
          <w:szCs w:val="24"/>
        </w:rPr>
      </w:pPr>
    </w:p>
    <w:p w:rsidR="00DB396F" w:rsidRPr="00400246" w:rsidRDefault="00DB396F" w:rsidP="00DB396F">
      <w:pPr>
        <w:tabs>
          <w:tab w:val="num" w:pos="851"/>
        </w:tabs>
        <w:ind w:left="851" w:hanging="851"/>
        <w:rPr>
          <w:b/>
          <w:sz w:val="24"/>
          <w:szCs w:val="24"/>
        </w:rPr>
      </w:pPr>
      <w:r w:rsidRPr="00400246">
        <w:rPr>
          <w:b/>
          <w:sz w:val="24"/>
          <w:szCs w:val="24"/>
        </w:rPr>
        <w:t>5.1</w:t>
      </w:r>
      <w:r w:rsidRPr="00400246">
        <w:rPr>
          <w:b/>
          <w:sz w:val="24"/>
          <w:szCs w:val="24"/>
        </w:rPr>
        <w:tab/>
      </w:r>
      <w:proofErr w:type="spellStart"/>
      <w:r w:rsidRPr="00400246">
        <w:rPr>
          <w:b/>
          <w:sz w:val="24"/>
          <w:szCs w:val="24"/>
        </w:rPr>
        <w:t>Farmakodynamiske</w:t>
      </w:r>
      <w:proofErr w:type="spellEnd"/>
      <w:r w:rsidRPr="00400246">
        <w:rPr>
          <w:b/>
          <w:sz w:val="24"/>
          <w:szCs w:val="24"/>
        </w:rPr>
        <w:t xml:space="preserve"> egenskaber</w:t>
      </w:r>
    </w:p>
    <w:p w:rsidR="00FB4ADE" w:rsidRDefault="00FB4ADE" w:rsidP="00DB396F">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400246">
        <w:rPr>
          <w:sz w:val="24"/>
          <w:szCs w:val="24"/>
        </w:rPr>
        <w:t>I.v</w:t>
      </w:r>
      <w:proofErr w:type="spellEnd"/>
      <w:r w:rsidRPr="00400246">
        <w:rPr>
          <w:sz w:val="24"/>
          <w:szCs w:val="24"/>
        </w:rPr>
        <w:t>. additiver til intravenøse opløsninger, vitaminer</w:t>
      </w:r>
      <w:r>
        <w:rPr>
          <w:sz w:val="24"/>
          <w:szCs w:val="24"/>
        </w:rPr>
        <w:t>.</w:t>
      </w:r>
    </w:p>
    <w:p w:rsidR="00FB4ADE" w:rsidRDefault="00FB4ADE" w:rsidP="00DB396F">
      <w:pPr>
        <w:tabs>
          <w:tab w:val="left" w:pos="851"/>
        </w:tabs>
        <w:ind w:left="851"/>
        <w:rPr>
          <w:sz w:val="24"/>
          <w:szCs w:val="24"/>
        </w:rPr>
      </w:pPr>
      <w:r w:rsidRPr="00400246">
        <w:rPr>
          <w:sz w:val="24"/>
          <w:szCs w:val="24"/>
        </w:rPr>
        <w:t>ATC-kode: B</w:t>
      </w:r>
      <w:r>
        <w:rPr>
          <w:sz w:val="24"/>
          <w:szCs w:val="24"/>
        </w:rPr>
        <w:t xml:space="preserve"> </w:t>
      </w:r>
      <w:r w:rsidRPr="00400246">
        <w:rPr>
          <w:sz w:val="24"/>
          <w:szCs w:val="24"/>
        </w:rPr>
        <w:t>05</w:t>
      </w:r>
      <w:r>
        <w:rPr>
          <w:sz w:val="24"/>
          <w:szCs w:val="24"/>
        </w:rPr>
        <w:t xml:space="preserve"> </w:t>
      </w:r>
      <w:r w:rsidRPr="00400246">
        <w:rPr>
          <w:sz w:val="24"/>
          <w:szCs w:val="24"/>
        </w:rPr>
        <w:t>XC</w:t>
      </w:r>
      <w:r>
        <w:rPr>
          <w:sz w:val="24"/>
          <w:szCs w:val="24"/>
        </w:rPr>
        <w:t>.</w:t>
      </w:r>
    </w:p>
    <w:p w:rsidR="00DB396F" w:rsidRPr="00400246" w:rsidRDefault="00DB396F" w:rsidP="00DB396F">
      <w:pPr>
        <w:tabs>
          <w:tab w:val="left" w:pos="851"/>
        </w:tabs>
        <w:ind w:left="851"/>
        <w:rPr>
          <w:sz w:val="24"/>
          <w:szCs w:val="24"/>
          <w:highlight w:val="yellow"/>
          <w:lang w:eastAsia="da-DK"/>
        </w:rPr>
      </w:pPr>
      <w:r w:rsidRPr="00400246">
        <w:rPr>
          <w:sz w:val="24"/>
          <w:szCs w:val="24"/>
        </w:rPr>
        <w:t>Vitaminer er en uundværlig del af ernæringen. De har til formål at opretholde organismens virke og kroppens funktioner.</w:t>
      </w:r>
    </w:p>
    <w:p w:rsidR="00DB396F" w:rsidRPr="00400246" w:rsidRDefault="00DB396F" w:rsidP="00DB396F">
      <w:pPr>
        <w:tabs>
          <w:tab w:val="left" w:pos="851"/>
        </w:tabs>
        <w:ind w:left="851"/>
        <w:rPr>
          <w:sz w:val="24"/>
          <w:szCs w:val="24"/>
        </w:rPr>
      </w:pPr>
      <w:r w:rsidRPr="00400246">
        <w:rPr>
          <w:sz w:val="24"/>
          <w:szCs w:val="24"/>
        </w:rPr>
        <w:t>Vitaminer der administreres parenteralt forebygger kliniske følgetilstande, der kommer af vitaminmangel, i tilfælde hvor føde ikke kan eller må indtages oralt.</w:t>
      </w:r>
    </w:p>
    <w:p w:rsidR="00DB396F" w:rsidRPr="00400246" w:rsidRDefault="00DB396F" w:rsidP="00DB396F">
      <w:pPr>
        <w:tabs>
          <w:tab w:val="left" w:pos="851"/>
        </w:tabs>
        <w:ind w:left="851" w:hanging="851"/>
        <w:rPr>
          <w:sz w:val="24"/>
          <w:szCs w:val="24"/>
        </w:rPr>
      </w:pPr>
    </w:p>
    <w:p w:rsidR="00DB396F" w:rsidRPr="00F23A40" w:rsidRDefault="00DB396F" w:rsidP="00DB396F">
      <w:pPr>
        <w:tabs>
          <w:tab w:val="left" w:pos="851"/>
        </w:tabs>
        <w:ind w:left="851" w:hanging="851"/>
        <w:rPr>
          <w:b/>
          <w:sz w:val="24"/>
          <w:szCs w:val="24"/>
        </w:rPr>
      </w:pPr>
      <w:r w:rsidRPr="00400246">
        <w:rPr>
          <w:b/>
          <w:sz w:val="24"/>
          <w:szCs w:val="24"/>
        </w:rPr>
        <w:t>5.2</w:t>
      </w:r>
      <w:r w:rsidRPr="00400246">
        <w:rPr>
          <w:b/>
          <w:sz w:val="24"/>
          <w:szCs w:val="24"/>
        </w:rPr>
        <w:tab/>
      </w:r>
      <w:proofErr w:type="spellStart"/>
      <w:r w:rsidRPr="00400246">
        <w:rPr>
          <w:b/>
          <w:sz w:val="24"/>
          <w:szCs w:val="24"/>
        </w:rPr>
        <w:t>Farmakokinetiske</w:t>
      </w:r>
      <w:proofErr w:type="spellEnd"/>
      <w:r w:rsidRPr="00400246">
        <w:rPr>
          <w:b/>
          <w:sz w:val="24"/>
          <w:szCs w:val="24"/>
        </w:rPr>
        <w:t xml:space="preserve"> egenskaber</w:t>
      </w:r>
    </w:p>
    <w:p w:rsidR="00DB396F" w:rsidRPr="00400246" w:rsidRDefault="00DB396F" w:rsidP="00DB396F">
      <w:pPr>
        <w:tabs>
          <w:tab w:val="left" w:pos="851"/>
        </w:tabs>
        <w:ind w:left="851"/>
        <w:rPr>
          <w:i/>
          <w:sz w:val="24"/>
          <w:szCs w:val="24"/>
          <w:lang w:eastAsia="da-DK"/>
        </w:rPr>
      </w:pPr>
      <w:r w:rsidRPr="00400246">
        <w:rPr>
          <w:i/>
          <w:sz w:val="24"/>
          <w:szCs w:val="24"/>
        </w:rPr>
        <w:t>Absorption</w:t>
      </w:r>
    </w:p>
    <w:p w:rsidR="00DB396F" w:rsidRPr="00400246" w:rsidRDefault="00DB396F" w:rsidP="00DB396F">
      <w:pPr>
        <w:tabs>
          <w:tab w:val="left" w:pos="851"/>
        </w:tabs>
        <w:ind w:left="851"/>
        <w:rPr>
          <w:sz w:val="24"/>
          <w:szCs w:val="24"/>
        </w:rPr>
      </w:pPr>
      <w:r w:rsidRPr="00400246">
        <w:rPr>
          <w:sz w:val="24"/>
          <w:szCs w:val="24"/>
        </w:rPr>
        <w:t>Som resultat af den intravenøse administrationsvej er de aktive stoffer i lægemidlet, som også er fysiologiske komponenter i organismen, 100 procent biotilgængelige.</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i/>
          <w:sz w:val="24"/>
          <w:szCs w:val="24"/>
        </w:rPr>
      </w:pPr>
      <w:r w:rsidRPr="00400246">
        <w:rPr>
          <w:i/>
          <w:sz w:val="24"/>
          <w:szCs w:val="24"/>
        </w:rPr>
        <w:t>Fordeling og metabolisme</w:t>
      </w:r>
    </w:p>
    <w:p w:rsidR="00DB396F" w:rsidRPr="00400246" w:rsidRDefault="00DB396F" w:rsidP="00DB396F">
      <w:pPr>
        <w:tabs>
          <w:tab w:val="left" w:pos="851"/>
        </w:tabs>
        <w:ind w:left="851"/>
        <w:rPr>
          <w:sz w:val="24"/>
          <w:szCs w:val="24"/>
        </w:rPr>
      </w:pPr>
      <w:r w:rsidRPr="00400246">
        <w:rPr>
          <w:sz w:val="24"/>
          <w:szCs w:val="24"/>
        </w:rPr>
        <w:t>Vitaminerne distribueres i kroppen på samme måde som vitaminer, der optages fra fødeindtag. Det samme gælder for alle metaboliske processer.</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i/>
          <w:sz w:val="24"/>
          <w:szCs w:val="24"/>
        </w:rPr>
      </w:pPr>
      <w:r w:rsidRPr="00400246">
        <w:rPr>
          <w:i/>
          <w:sz w:val="24"/>
          <w:szCs w:val="24"/>
        </w:rPr>
        <w:t>Udskillelse</w:t>
      </w:r>
    </w:p>
    <w:p w:rsidR="00DB396F" w:rsidRPr="00400246" w:rsidRDefault="00DB396F" w:rsidP="00DB396F">
      <w:pPr>
        <w:tabs>
          <w:tab w:val="left" w:pos="851"/>
        </w:tabs>
        <w:ind w:left="851"/>
        <w:rPr>
          <w:sz w:val="24"/>
          <w:szCs w:val="24"/>
        </w:rPr>
      </w:pPr>
      <w:r w:rsidRPr="00400246">
        <w:rPr>
          <w:sz w:val="24"/>
          <w:szCs w:val="24"/>
        </w:rPr>
        <w:t>Fedtopløselige vitaminer lagres primært i lever og fedtvæv. Med undtagelse af vitamin K, udskilles fedtopløselige vitaminer generelt langsommere end vandopløselige vitaminer, og vitamin A og D kan ophobes og have toksiske virkninger på kroppen. Vitamin K ophobes primært i leveren men lagres kun i kroppen i korte perioder. Vandopløselige vitaminer som vitamin C og B-vitaminerne lagres kun kortvarigt og udskilles derefter via urinen.</w:t>
      </w:r>
    </w:p>
    <w:p w:rsidR="00DB396F" w:rsidRPr="00400246" w:rsidRDefault="00DB396F" w:rsidP="00DB396F">
      <w:pPr>
        <w:tabs>
          <w:tab w:val="left" w:pos="851"/>
        </w:tabs>
        <w:ind w:left="851" w:hanging="851"/>
        <w:rPr>
          <w:sz w:val="24"/>
          <w:szCs w:val="24"/>
        </w:rPr>
      </w:pPr>
    </w:p>
    <w:p w:rsidR="00DB396F" w:rsidRPr="00400246" w:rsidRDefault="00DB396F" w:rsidP="00DB396F">
      <w:pPr>
        <w:tabs>
          <w:tab w:val="left" w:pos="851"/>
        </w:tabs>
        <w:ind w:left="851" w:hanging="851"/>
        <w:rPr>
          <w:b/>
          <w:sz w:val="24"/>
          <w:szCs w:val="24"/>
        </w:rPr>
      </w:pPr>
      <w:r w:rsidRPr="00400246">
        <w:rPr>
          <w:b/>
          <w:sz w:val="24"/>
          <w:szCs w:val="24"/>
        </w:rPr>
        <w:t>5.3</w:t>
      </w:r>
      <w:r w:rsidRPr="00400246">
        <w:rPr>
          <w:b/>
          <w:sz w:val="24"/>
          <w:szCs w:val="24"/>
        </w:rPr>
        <w:tab/>
      </w:r>
      <w:r w:rsidR="00FB4ADE">
        <w:rPr>
          <w:b/>
          <w:sz w:val="24"/>
          <w:szCs w:val="24"/>
        </w:rPr>
        <w:t>Non-</w:t>
      </w:r>
      <w:r w:rsidRPr="00400246">
        <w:rPr>
          <w:b/>
          <w:sz w:val="24"/>
          <w:szCs w:val="24"/>
        </w:rPr>
        <w:t>kliniske sikkerhedsdata</w:t>
      </w:r>
    </w:p>
    <w:p w:rsidR="00DB396F" w:rsidRPr="00400246" w:rsidRDefault="00DB396F" w:rsidP="00DB396F">
      <w:pPr>
        <w:tabs>
          <w:tab w:val="left" w:pos="851"/>
        </w:tabs>
        <w:ind w:left="851"/>
        <w:rPr>
          <w:sz w:val="24"/>
          <w:szCs w:val="24"/>
          <w:lang w:eastAsia="da-DK"/>
        </w:rPr>
      </w:pPr>
      <w:r w:rsidRPr="00400246">
        <w:rPr>
          <w:sz w:val="24"/>
          <w:szCs w:val="24"/>
        </w:rPr>
        <w:t>I prækliniske studier blev der kun iagttaget virkninger ved doser, der anses for at overstige den maksimale humane eksponering i væsentlig grad. Disse virkninger vurderes derfor til at være af ringe klinisk relevans. Detaljerne er som følger:</w:t>
      </w:r>
    </w:p>
    <w:p w:rsidR="00DB396F" w:rsidRPr="00400246" w:rsidRDefault="00DB396F" w:rsidP="00DB396F">
      <w:pPr>
        <w:tabs>
          <w:tab w:val="left" w:pos="851"/>
        </w:tabs>
        <w:ind w:left="851"/>
        <w:rPr>
          <w:sz w:val="24"/>
          <w:szCs w:val="24"/>
        </w:rPr>
      </w:pPr>
    </w:p>
    <w:p w:rsidR="00DB396F" w:rsidRPr="00400246" w:rsidRDefault="00DB396F" w:rsidP="00DB396F">
      <w:pPr>
        <w:numPr>
          <w:ilvl w:val="0"/>
          <w:numId w:val="7"/>
        </w:numPr>
        <w:tabs>
          <w:tab w:val="left" w:pos="851"/>
        </w:tabs>
        <w:ind w:left="851" w:firstLine="0"/>
        <w:rPr>
          <w:sz w:val="24"/>
          <w:szCs w:val="24"/>
        </w:rPr>
      </w:pPr>
      <w:r w:rsidRPr="00400246">
        <w:rPr>
          <w:sz w:val="24"/>
          <w:szCs w:val="24"/>
        </w:rPr>
        <w:t>Toksicitet</w:t>
      </w:r>
    </w:p>
    <w:p w:rsidR="00DB396F" w:rsidRPr="00400246" w:rsidRDefault="00DB396F" w:rsidP="00DB396F">
      <w:pPr>
        <w:tabs>
          <w:tab w:val="left" w:pos="851"/>
        </w:tabs>
        <w:ind w:left="851"/>
        <w:rPr>
          <w:sz w:val="24"/>
          <w:szCs w:val="24"/>
        </w:rPr>
      </w:pPr>
      <w:r w:rsidRPr="00400246">
        <w:rPr>
          <w:sz w:val="24"/>
          <w:szCs w:val="24"/>
        </w:rPr>
        <w:t>Toksiciteten af de aktive stoffer efter enkeltdosis samt gentagne doser er meget lav. De tilgængelige data tyder ikke på potentiel risiko hos mennesker.</w:t>
      </w:r>
    </w:p>
    <w:p w:rsidR="00DB396F" w:rsidRPr="00400246" w:rsidRDefault="00DB396F" w:rsidP="00DB396F">
      <w:pPr>
        <w:tabs>
          <w:tab w:val="left" w:pos="851"/>
        </w:tabs>
        <w:ind w:left="851"/>
        <w:rPr>
          <w:sz w:val="24"/>
          <w:szCs w:val="24"/>
        </w:rPr>
      </w:pPr>
    </w:p>
    <w:p w:rsidR="00DB396F" w:rsidRPr="00400246" w:rsidRDefault="00DB396F" w:rsidP="00DB396F">
      <w:pPr>
        <w:numPr>
          <w:ilvl w:val="0"/>
          <w:numId w:val="7"/>
        </w:numPr>
        <w:tabs>
          <w:tab w:val="left" w:pos="851"/>
        </w:tabs>
        <w:ind w:left="851" w:firstLine="0"/>
        <w:rPr>
          <w:sz w:val="24"/>
          <w:szCs w:val="24"/>
        </w:rPr>
      </w:pPr>
      <w:r w:rsidRPr="00400246">
        <w:rPr>
          <w:sz w:val="24"/>
          <w:szCs w:val="24"/>
        </w:rPr>
        <w:t xml:space="preserve">Mutagent og </w:t>
      </w:r>
      <w:proofErr w:type="spellStart"/>
      <w:r w:rsidRPr="00400246">
        <w:rPr>
          <w:sz w:val="24"/>
          <w:szCs w:val="24"/>
        </w:rPr>
        <w:t>tumorigent</w:t>
      </w:r>
      <w:proofErr w:type="spellEnd"/>
      <w:r w:rsidRPr="00400246">
        <w:rPr>
          <w:sz w:val="24"/>
          <w:szCs w:val="24"/>
        </w:rPr>
        <w:t xml:space="preserve"> potentiale</w:t>
      </w:r>
    </w:p>
    <w:p w:rsidR="00DB396F" w:rsidRPr="00400246" w:rsidRDefault="00DB396F" w:rsidP="00DB396F">
      <w:pPr>
        <w:tabs>
          <w:tab w:val="left" w:pos="851"/>
        </w:tabs>
        <w:ind w:left="851"/>
        <w:rPr>
          <w:sz w:val="24"/>
          <w:szCs w:val="24"/>
        </w:rPr>
      </w:pPr>
      <w:r w:rsidRPr="00400246">
        <w:rPr>
          <w:sz w:val="24"/>
          <w:szCs w:val="24"/>
        </w:rPr>
        <w:t xml:space="preserve">Der er ingen tilgængelige prækliniske studier omkring det mutagene og </w:t>
      </w:r>
      <w:proofErr w:type="spellStart"/>
      <w:r w:rsidRPr="00400246">
        <w:rPr>
          <w:sz w:val="24"/>
          <w:szCs w:val="24"/>
        </w:rPr>
        <w:t>tumorigene</w:t>
      </w:r>
      <w:proofErr w:type="spellEnd"/>
      <w:r w:rsidRPr="00400246">
        <w:rPr>
          <w:sz w:val="24"/>
          <w:szCs w:val="24"/>
        </w:rPr>
        <w:t xml:space="preserve"> potentiale af </w:t>
      </w:r>
      <w:proofErr w:type="spellStart"/>
      <w:r w:rsidRPr="00400246">
        <w:rPr>
          <w:sz w:val="24"/>
          <w:szCs w:val="24"/>
        </w:rPr>
        <w:t>Viant</w:t>
      </w:r>
      <w:proofErr w:type="spellEnd"/>
      <w:r w:rsidRPr="00400246">
        <w:rPr>
          <w:sz w:val="24"/>
          <w:szCs w:val="24"/>
        </w:rPr>
        <w:t xml:space="preserve">. </w:t>
      </w:r>
    </w:p>
    <w:p w:rsidR="00DB396F" w:rsidRPr="00400246" w:rsidRDefault="00DB396F" w:rsidP="00DB396F">
      <w:pPr>
        <w:tabs>
          <w:tab w:val="left" w:pos="851"/>
        </w:tabs>
        <w:ind w:left="851"/>
        <w:rPr>
          <w:sz w:val="24"/>
          <w:szCs w:val="24"/>
        </w:rPr>
      </w:pPr>
      <w:r w:rsidRPr="00400246">
        <w:rPr>
          <w:sz w:val="24"/>
          <w:szCs w:val="24"/>
        </w:rPr>
        <w:t xml:space="preserve">Mutagene og </w:t>
      </w:r>
      <w:proofErr w:type="spellStart"/>
      <w:r w:rsidRPr="00400246">
        <w:rPr>
          <w:sz w:val="24"/>
          <w:szCs w:val="24"/>
        </w:rPr>
        <w:t>karcinogene</w:t>
      </w:r>
      <w:proofErr w:type="spellEnd"/>
      <w:r w:rsidRPr="00400246">
        <w:rPr>
          <w:sz w:val="24"/>
          <w:szCs w:val="24"/>
        </w:rPr>
        <w:t xml:space="preserve"> virkninger af de aktive stoffer forventes ikke under omstændighederne for klinisk anvendelse.</w:t>
      </w:r>
    </w:p>
    <w:p w:rsidR="00DB396F" w:rsidRPr="00400246" w:rsidRDefault="00DB396F" w:rsidP="00DB396F">
      <w:pPr>
        <w:tabs>
          <w:tab w:val="left" w:pos="851"/>
        </w:tabs>
        <w:ind w:left="851"/>
        <w:rPr>
          <w:sz w:val="24"/>
          <w:szCs w:val="24"/>
        </w:rPr>
      </w:pPr>
    </w:p>
    <w:p w:rsidR="00DB396F" w:rsidRPr="00400246" w:rsidRDefault="00DB396F" w:rsidP="00DB396F">
      <w:pPr>
        <w:numPr>
          <w:ilvl w:val="0"/>
          <w:numId w:val="7"/>
        </w:numPr>
        <w:tabs>
          <w:tab w:val="left" w:pos="851"/>
        </w:tabs>
        <w:ind w:left="851" w:firstLine="0"/>
        <w:rPr>
          <w:sz w:val="24"/>
          <w:szCs w:val="24"/>
        </w:rPr>
      </w:pPr>
      <w:proofErr w:type="spellStart"/>
      <w:r w:rsidRPr="00400246">
        <w:rPr>
          <w:sz w:val="24"/>
          <w:szCs w:val="24"/>
        </w:rPr>
        <w:t>Teratogenicitet</w:t>
      </w:r>
      <w:proofErr w:type="spellEnd"/>
    </w:p>
    <w:p w:rsidR="00DB396F" w:rsidRPr="00400246" w:rsidRDefault="00DB396F" w:rsidP="00DB396F">
      <w:pPr>
        <w:tabs>
          <w:tab w:val="left" w:pos="851"/>
        </w:tabs>
        <w:ind w:left="851"/>
        <w:rPr>
          <w:sz w:val="24"/>
          <w:szCs w:val="24"/>
        </w:rPr>
      </w:pPr>
      <w:r w:rsidRPr="00400246">
        <w:rPr>
          <w:sz w:val="24"/>
          <w:szCs w:val="24"/>
        </w:rPr>
        <w:t>Der er ingen tilgængelige studier om reproduktions- og udviklingstoksicitet.</w:t>
      </w:r>
    </w:p>
    <w:p w:rsidR="00DB396F" w:rsidRPr="00400246" w:rsidRDefault="00DB396F" w:rsidP="00DB396F">
      <w:pPr>
        <w:tabs>
          <w:tab w:val="left" w:pos="851"/>
        </w:tabs>
        <w:ind w:left="851"/>
        <w:rPr>
          <w:sz w:val="24"/>
          <w:szCs w:val="24"/>
        </w:rPr>
      </w:pPr>
      <w:r w:rsidRPr="00400246">
        <w:rPr>
          <w:sz w:val="24"/>
          <w:szCs w:val="24"/>
        </w:rPr>
        <w:t>Der er rapporteret om ændret fosterudvikling i studier med høje doser af enkelte vitaminer.</w:t>
      </w:r>
    </w:p>
    <w:p w:rsidR="00DB396F" w:rsidRPr="00400246" w:rsidRDefault="00DB396F" w:rsidP="00DB396F">
      <w:pPr>
        <w:tabs>
          <w:tab w:val="left" w:pos="851"/>
        </w:tabs>
        <w:ind w:left="851"/>
        <w:rPr>
          <w:sz w:val="24"/>
          <w:szCs w:val="24"/>
        </w:rPr>
      </w:pPr>
    </w:p>
    <w:p w:rsidR="00DB396F" w:rsidRPr="00400246" w:rsidRDefault="00DB396F" w:rsidP="00DB396F">
      <w:pPr>
        <w:numPr>
          <w:ilvl w:val="0"/>
          <w:numId w:val="7"/>
        </w:numPr>
        <w:tabs>
          <w:tab w:val="left" w:pos="851"/>
        </w:tabs>
        <w:ind w:left="851" w:firstLine="0"/>
        <w:rPr>
          <w:sz w:val="24"/>
          <w:szCs w:val="24"/>
        </w:rPr>
      </w:pPr>
      <w:r w:rsidRPr="00400246">
        <w:rPr>
          <w:sz w:val="24"/>
          <w:szCs w:val="24"/>
        </w:rPr>
        <w:t>Reproduktionstoksicitet</w:t>
      </w:r>
    </w:p>
    <w:p w:rsidR="00DB396F" w:rsidRPr="00400246" w:rsidRDefault="00DB396F" w:rsidP="00DB396F">
      <w:pPr>
        <w:tabs>
          <w:tab w:val="left" w:pos="851"/>
        </w:tabs>
        <w:ind w:left="851"/>
        <w:rPr>
          <w:sz w:val="24"/>
          <w:szCs w:val="24"/>
        </w:rPr>
      </w:pPr>
      <w:r w:rsidRPr="00400246">
        <w:rPr>
          <w:sz w:val="24"/>
          <w:szCs w:val="24"/>
        </w:rPr>
        <w:t xml:space="preserve">Der er ikke udført embryotoksiske undersøgelser med </w:t>
      </w:r>
      <w:proofErr w:type="spellStart"/>
      <w:r w:rsidRPr="00400246">
        <w:rPr>
          <w:sz w:val="24"/>
          <w:szCs w:val="24"/>
        </w:rPr>
        <w:t>Viant</w:t>
      </w:r>
      <w:proofErr w:type="spellEnd"/>
      <w:r w:rsidRPr="00400246">
        <w:rPr>
          <w:sz w:val="24"/>
          <w:szCs w:val="24"/>
        </w:rPr>
        <w:t xml:space="preserve">. </w:t>
      </w:r>
    </w:p>
    <w:p w:rsidR="00DB396F" w:rsidRPr="00400246" w:rsidRDefault="00DB396F" w:rsidP="00DB396F">
      <w:pPr>
        <w:tabs>
          <w:tab w:val="left" w:pos="851"/>
        </w:tabs>
        <w:ind w:left="851"/>
        <w:rPr>
          <w:sz w:val="24"/>
          <w:szCs w:val="24"/>
        </w:rPr>
      </w:pPr>
      <w:r w:rsidRPr="00400246">
        <w:rPr>
          <w:sz w:val="24"/>
          <w:szCs w:val="24"/>
        </w:rPr>
        <w:t>Matrixen, kaldet blandet micelle (</w:t>
      </w:r>
      <w:proofErr w:type="spellStart"/>
      <w:r w:rsidRPr="00400246">
        <w:rPr>
          <w:sz w:val="24"/>
          <w:szCs w:val="24"/>
        </w:rPr>
        <w:t>glycokolsyre</w:t>
      </w:r>
      <w:proofErr w:type="spellEnd"/>
      <w:r w:rsidRPr="00400246">
        <w:rPr>
          <w:sz w:val="24"/>
          <w:szCs w:val="24"/>
        </w:rPr>
        <w:t xml:space="preserve"> + lecitin), er blevet undersøgt. </w:t>
      </w:r>
    </w:p>
    <w:p w:rsidR="00DB396F" w:rsidRPr="00400246" w:rsidRDefault="00DB396F" w:rsidP="00DB396F">
      <w:pPr>
        <w:tabs>
          <w:tab w:val="left" w:pos="851"/>
        </w:tabs>
        <w:ind w:left="851"/>
        <w:rPr>
          <w:sz w:val="24"/>
          <w:szCs w:val="24"/>
        </w:rPr>
      </w:pPr>
      <w:r w:rsidRPr="00400246">
        <w:rPr>
          <w:sz w:val="24"/>
          <w:szCs w:val="24"/>
        </w:rPr>
        <w:t xml:space="preserve">Embryotoksiske studier i rotter og kaniner gav ikke resultater der tydede på </w:t>
      </w:r>
      <w:proofErr w:type="spellStart"/>
      <w:r w:rsidRPr="00400246">
        <w:rPr>
          <w:sz w:val="24"/>
          <w:szCs w:val="24"/>
        </w:rPr>
        <w:t>teratogenicitet</w:t>
      </w:r>
      <w:proofErr w:type="spellEnd"/>
      <w:r w:rsidRPr="00400246">
        <w:rPr>
          <w:sz w:val="24"/>
          <w:szCs w:val="24"/>
        </w:rPr>
        <w:t>.</w:t>
      </w:r>
    </w:p>
    <w:p w:rsidR="00DB396F" w:rsidRPr="00400246" w:rsidRDefault="00DB396F" w:rsidP="00DB396F">
      <w:pPr>
        <w:tabs>
          <w:tab w:val="left" w:pos="851"/>
        </w:tabs>
        <w:ind w:left="851"/>
        <w:rPr>
          <w:sz w:val="24"/>
          <w:szCs w:val="24"/>
        </w:rPr>
      </w:pPr>
      <w:r w:rsidRPr="00400246">
        <w:rPr>
          <w:sz w:val="24"/>
          <w:szCs w:val="24"/>
        </w:rPr>
        <w:t xml:space="preserve">I kaniner førte 10 gange den terapeutiske dosis til spontane aborter. Administration af 10-20 gange den terapeutiske dosis i rotter i den peri- og </w:t>
      </w:r>
      <w:proofErr w:type="spellStart"/>
      <w:r w:rsidRPr="00400246">
        <w:rPr>
          <w:sz w:val="24"/>
          <w:szCs w:val="24"/>
        </w:rPr>
        <w:t>postnatale</w:t>
      </w:r>
      <w:proofErr w:type="spellEnd"/>
      <w:r w:rsidRPr="00400246">
        <w:rPr>
          <w:sz w:val="24"/>
          <w:szCs w:val="24"/>
        </w:rPr>
        <w:t xml:space="preserve"> periode førte til højere dødelighed af afkom.</w:t>
      </w:r>
    </w:p>
    <w:p w:rsidR="00DB396F" w:rsidRDefault="00DB396F" w:rsidP="00DB396F">
      <w:pPr>
        <w:rPr>
          <w:sz w:val="24"/>
          <w:szCs w:val="24"/>
        </w:rPr>
      </w:pPr>
    </w:p>
    <w:p w:rsidR="00DB396F" w:rsidRPr="00400246" w:rsidRDefault="00DB396F" w:rsidP="00DB396F">
      <w:pPr>
        <w:tabs>
          <w:tab w:val="left" w:pos="851"/>
        </w:tabs>
        <w:ind w:left="851" w:hanging="851"/>
        <w:rPr>
          <w:sz w:val="24"/>
          <w:szCs w:val="24"/>
        </w:rPr>
      </w:pPr>
    </w:p>
    <w:p w:rsidR="00DB396F" w:rsidRPr="00400246" w:rsidRDefault="00DB396F" w:rsidP="00DB396F">
      <w:pPr>
        <w:keepNext/>
        <w:tabs>
          <w:tab w:val="left" w:pos="851"/>
        </w:tabs>
        <w:ind w:left="851" w:hanging="851"/>
        <w:rPr>
          <w:b/>
          <w:sz w:val="24"/>
          <w:szCs w:val="24"/>
        </w:rPr>
      </w:pPr>
      <w:r w:rsidRPr="00400246">
        <w:rPr>
          <w:b/>
          <w:sz w:val="24"/>
          <w:szCs w:val="24"/>
        </w:rPr>
        <w:t>6.</w:t>
      </w:r>
      <w:r w:rsidRPr="00400246">
        <w:rPr>
          <w:b/>
          <w:sz w:val="24"/>
          <w:szCs w:val="24"/>
        </w:rPr>
        <w:tab/>
        <w:t>FARMACEUTISKE OPLYSNINGER</w:t>
      </w:r>
    </w:p>
    <w:p w:rsidR="00DB396F" w:rsidRPr="00400246" w:rsidRDefault="00DB396F" w:rsidP="00DB396F">
      <w:pPr>
        <w:tabs>
          <w:tab w:val="left" w:pos="851"/>
        </w:tabs>
        <w:ind w:left="851" w:hanging="851"/>
        <w:rPr>
          <w:sz w:val="24"/>
          <w:szCs w:val="24"/>
        </w:rPr>
      </w:pPr>
    </w:p>
    <w:p w:rsidR="00DB396F" w:rsidRPr="00400246" w:rsidRDefault="00DB396F" w:rsidP="00DB396F">
      <w:pPr>
        <w:tabs>
          <w:tab w:val="left" w:pos="851"/>
        </w:tabs>
        <w:ind w:left="851" w:hanging="851"/>
        <w:rPr>
          <w:b/>
          <w:sz w:val="24"/>
          <w:szCs w:val="24"/>
        </w:rPr>
      </w:pPr>
      <w:r w:rsidRPr="00400246">
        <w:rPr>
          <w:b/>
          <w:sz w:val="24"/>
          <w:szCs w:val="24"/>
        </w:rPr>
        <w:t>6.1</w:t>
      </w:r>
      <w:r w:rsidRPr="00400246">
        <w:rPr>
          <w:b/>
          <w:sz w:val="24"/>
          <w:szCs w:val="24"/>
        </w:rPr>
        <w:tab/>
        <w:t>Hjælpestoffer</w:t>
      </w:r>
    </w:p>
    <w:p w:rsidR="00DB396F" w:rsidRPr="00400246" w:rsidRDefault="00DB396F" w:rsidP="00DB396F">
      <w:pPr>
        <w:tabs>
          <w:tab w:val="left" w:pos="851"/>
        </w:tabs>
        <w:ind w:left="851"/>
        <w:rPr>
          <w:sz w:val="24"/>
          <w:szCs w:val="24"/>
          <w:lang w:eastAsia="da-DK"/>
        </w:rPr>
      </w:pPr>
      <w:proofErr w:type="spellStart"/>
      <w:r w:rsidRPr="00400246">
        <w:rPr>
          <w:sz w:val="24"/>
          <w:szCs w:val="24"/>
        </w:rPr>
        <w:t>Glycin</w:t>
      </w:r>
      <w:proofErr w:type="spellEnd"/>
    </w:p>
    <w:p w:rsidR="00DB396F" w:rsidRPr="00400246" w:rsidRDefault="00DB396F" w:rsidP="00DB396F">
      <w:pPr>
        <w:tabs>
          <w:tab w:val="left" w:pos="851"/>
        </w:tabs>
        <w:ind w:left="851"/>
        <w:rPr>
          <w:sz w:val="24"/>
          <w:szCs w:val="24"/>
        </w:rPr>
      </w:pPr>
      <w:r w:rsidRPr="00400246">
        <w:rPr>
          <w:sz w:val="24"/>
          <w:szCs w:val="24"/>
        </w:rPr>
        <w:t>Saltsyre (til pH-justering)</w:t>
      </w:r>
    </w:p>
    <w:p w:rsidR="00DB396F" w:rsidRPr="00400246" w:rsidRDefault="00DB396F" w:rsidP="00DB396F">
      <w:pPr>
        <w:tabs>
          <w:tab w:val="left" w:pos="851"/>
        </w:tabs>
        <w:ind w:left="851"/>
        <w:rPr>
          <w:sz w:val="24"/>
          <w:szCs w:val="24"/>
        </w:rPr>
      </w:pPr>
      <w:proofErr w:type="spellStart"/>
      <w:r w:rsidRPr="00400246">
        <w:rPr>
          <w:sz w:val="24"/>
          <w:szCs w:val="24"/>
        </w:rPr>
        <w:t>Natriumglyco</w:t>
      </w:r>
      <w:r>
        <w:rPr>
          <w:sz w:val="24"/>
          <w:szCs w:val="24"/>
        </w:rPr>
        <w:t>c</w:t>
      </w:r>
      <w:r w:rsidRPr="00400246">
        <w:rPr>
          <w:sz w:val="24"/>
          <w:szCs w:val="24"/>
        </w:rPr>
        <w:t>olat</w:t>
      </w:r>
      <w:proofErr w:type="spellEnd"/>
    </w:p>
    <w:p w:rsidR="00DB396F" w:rsidRPr="00400246" w:rsidRDefault="00DB396F" w:rsidP="00DB396F">
      <w:pPr>
        <w:tabs>
          <w:tab w:val="left" w:pos="851"/>
        </w:tabs>
        <w:ind w:left="851"/>
        <w:rPr>
          <w:sz w:val="24"/>
          <w:szCs w:val="24"/>
        </w:rPr>
      </w:pPr>
      <w:proofErr w:type="spellStart"/>
      <w:r w:rsidRPr="00400246">
        <w:rPr>
          <w:sz w:val="24"/>
          <w:szCs w:val="24"/>
        </w:rPr>
        <w:t>Soja</w:t>
      </w:r>
      <w:r>
        <w:rPr>
          <w:sz w:val="24"/>
          <w:szCs w:val="24"/>
        </w:rPr>
        <w:t>ph</w:t>
      </w:r>
      <w:r w:rsidRPr="00400246">
        <w:rPr>
          <w:sz w:val="24"/>
          <w:szCs w:val="24"/>
        </w:rPr>
        <w:t>os</w:t>
      </w:r>
      <w:r>
        <w:rPr>
          <w:sz w:val="24"/>
          <w:szCs w:val="24"/>
        </w:rPr>
        <w:t>ph</w:t>
      </w:r>
      <w:r w:rsidRPr="00400246">
        <w:rPr>
          <w:sz w:val="24"/>
          <w:szCs w:val="24"/>
        </w:rPr>
        <w:t>atidylcholin</w:t>
      </w:r>
      <w:proofErr w:type="spellEnd"/>
    </w:p>
    <w:p w:rsidR="00DB396F" w:rsidRPr="00400246" w:rsidRDefault="00DB396F" w:rsidP="00DB396F">
      <w:pPr>
        <w:tabs>
          <w:tab w:val="left" w:pos="851"/>
        </w:tabs>
        <w:ind w:left="851"/>
        <w:rPr>
          <w:sz w:val="24"/>
          <w:szCs w:val="24"/>
        </w:rPr>
      </w:pPr>
      <w:r w:rsidRPr="00400246">
        <w:rPr>
          <w:sz w:val="24"/>
          <w:szCs w:val="24"/>
        </w:rPr>
        <w:t>Natriumhydroxid (til pH-justering)</w:t>
      </w:r>
    </w:p>
    <w:p w:rsidR="00DB396F" w:rsidRPr="00400246" w:rsidRDefault="00DB396F" w:rsidP="00DB396F">
      <w:pPr>
        <w:tabs>
          <w:tab w:val="left" w:pos="851"/>
        </w:tabs>
        <w:ind w:left="851" w:hanging="851"/>
        <w:rPr>
          <w:sz w:val="24"/>
          <w:szCs w:val="24"/>
        </w:rPr>
      </w:pPr>
    </w:p>
    <w:p w:rsidR="00DB396F" w:rsidRPr="00400246" w:rsidRDefault="00DB396F" w:rsidP="00DB396F">
      <w:pPr>
        <w:tabs>
          <w:tab w:val="left" w:pos="851"/>
        </w:tabs>
        <w:ind w:left="851" w:hanging="851"/>
        <w:rPr>
          <w:b/>
          <w:sz w:val="24"/>
          <w:szCs w:val="24"/>
        </w:rPr>
      </w:pPr>
      <w:r w:rsidRPr="00400246">
        <w:rPr>
          <w:b/>
          <w:sz w:val="24"/>
          <w:szCs w:val="24"/>
        </w:rPr>
        <w:t>6.2</w:t>
      </w:r>
      <w:r w:rsidRPr="00400246">
        <w:rPr>
          <w:b/>
          <w:sz w:val="24"/>
          <w:szCs w:val="24"/>
        </w:rPr>
        <w:tab/>
        <w:t>Uforligeligheder</w:t>
      </w:r>
    </w:p>
    <w:p w:rsidR="00DB396F" w:rsidRPr="00400246" w:rsidRDefault="00DB396F" w:rsidP="00DB396F">
      <w:pPr>
        <w:tabs>
          <w:tab w:val="left" w:pos="851"/>
        </w:tabs>
        <w:ind w:left="851"/>
        <w:rPr>
          <w:sz w:val="24"/>
          <w:szCs w:val="24"/>
          <w:lang w:eastAsia="da-DK"/>
        </w:rPr>
      </w:pPr>
      <w:r w:rsidRPr="00400246">
        <w:rPr>
          <w:sz w:val="24"/>
          <w:szCs w:val="24"/>
        </w:rPr>
        <w:t>Dette lægemiddel bør ikke blandes med andre lægemidler, hvis forligelighed og stabilitet ikke er demonstreret. Se pkt. 6.6 for mere information.</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sz w:val="24"/>
          <w:szCs w:val="24"/>
        </w:rPr>
      </w:pPr>
      <w:r w:rsidRPr="00400246">
        <w:rPr>
          <w:sz w:val="24"/>
          <w:szCs w:val="24"/>
        </w:rPr>
        <w:t xml:space="preserve">Hvis samtidig administration med lægemidler, der er uforligelige med </w:t>
      </w:r>
      <w:proofErr w:type="spellStart"/>
      <w:r w:rsidRPr="00400246">
        <w:rPr>
          <w:sz w:val="24"/>
          <w:szCs w:val="24"/>
        </w:rPr>
        <w:t>Viant</w:t>
      </w:r>
      <w:proofErr w:type="spellEnd"/>
      <w:r w:rsidRPr="00400246">
        <w:rPr>
          <w:sz w:val="24"/>
          <w:szCs w:val="24"/>
        </w:rPr>
        <w:t>, er nødvendig, administrer da via separate infusionsslanger.</w:t>
      </w:r>
    </w:p>
    <w:p w:rsidR="00DB396F" w:rsidRPr="00400246" w:rsidRDefault="00DB396F" w:rsidP="00DB396F">
      <w:pPr>
        <w:tabs>
          <w:tab w:val="left" w:pos="851"/>
        </w:tabs>
        <w:ind w:left="851"/>
        <w:rPr>
          <w:sz w:val="24"/>
          <w:szCs w:val="24"/>
        </w:rPr>
      </w:pPr>
      <w:r w:rsidRPr="00400246">
        <w:rPr>
          <w:sz w:val="24"/>
          <w:szCs w:val="24"/>
        </w:rPr>
        <w:t xml:space="preserve">Additiver kan være uforligelige med parenteral ernæring, der indeholder </w:t>
      </w:r>
      <w:proofErr w:type="spellStart"/>
      <w:r w:rsidRPr="00400246">
        <w:rPr>
          <w:sz w:val="24"/>
          <w:szCs w:val="24"/>
        </w:rPr>
        <w:t>Viant</w:t>
      </w:r>
      <w:proofErr w:type="spellEnd"/>
      <w:r w:rsidRPr="00400246">
        <w:rPr>
          <w:sz w:val="24"/>
          <w:szCs w:val="24"/>
        </w:rPr>
        <w:t>.</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sz w:val="24"/>
          <w:szCs w:val="24"/>
        </w:rPr>
      </w:pPr>
      <w:r w:rsidRPr="00400246">
        <w:rPr>
          <w:sz w:val="24"/>
          <w:szCs w:val="24"/>
        </w:rPr>
        <w:t xml:space="preserve">Vitamin A og </w:t>
      </w:r>
      <w:proofErr w:type="spellStart"/>
      <w:r w:rsidRPr="00400246">
        <w:rPr>
          <w:sz w:val="24"/>
          <w:szCs w:val="24"/>
        </w:rPr>
        <w:t>thiamin</w:t>
      </w:r>
      <w:proofErr w:type="spellEnd"/>
      <w:r w:rsidRPr="00400246">
        <w:rPr>
          <w:sz w:val="24"/>
          <w:szCs w:val="24"/>
        </w:rPr>
        <w:t xml:space="preserve"> i </w:t>
      </w:r>
      <w:proofErr w:type="spellStart"/>
      <w:r w:rsidRPr="00400246">
        <w:rPr>
          <w:sz w:val="24"/>
          <w:szCs w:val="24"/>
        </w:rPr>
        <w:t>Viant</w:t>
      </w:r>
      <w:proofErr w:type="spellEnd"/>
      <w:r w:rsidRPr="00400246">
        <w:rPr>
          <w:sz w:val="24"/>
          <w:szCs w:val="24"/>
        </w:rPr>
        <w:t xml:space="preserve"> kan reagere med </w:t>
      </w:r>
      <w:proofErr w:type="spellStart"/>
      <w:r w:rsidRPr="00400246">
        <w:rPr>
          <w:sz w:val="24"/>
          <w:szCs w:val="24"/>
        </w:rPr>
        <w:t>bisulfitter</w:t>
      </w:r>
      <w:proofErr w:type="spellEnd"/>
      <w:r w:rsidRPr="00400246">
        <w:rPr>
          <w:sz w:val="24"/>
          <w:szCs w:val="24"/>
        </w:rPr>
        <w:t xml:space="preserve"> i parenterale ernærings</w:t>
      </w:r>
      <w:r>
        <w:rPr>
          <w:sz w:val="24"/>
          <w:szCs w:val="24"/>
        </w:rPr>
        <w:softHyphen/>
      </w:r>
      <w:r w:rsidRPr="00400246">
        <w:rPr>
          <w:sz w:val="24"/>
          <w:szCs w:val="24"/>
        </w:rPr>
        <w:t xml:space="preserve">opløsninger (f.eks. som følge af blanding), hvilket kan føre til nedbrydning af vitamin A og </w:t>
      </w:r>
      <w:proofErr w:type="spellStart"/>
      <w:r w:rsidRPr="00400246">
        <w:rPr>
          <w:sz w:val="24"/>
          <w:szCs w:val="24"/>
        </w:rPr>
        <w:t>thiamin</w:t>
      </w:r>
      <w:proofErr w:type="spellEnd"/>
      <w:r w:rsidRPr="00400246">
        <w:rPr>
          <w:sz w:val="24"/>
          <w:szCs w:val="24"/>
        </w:rPr>
        <w:t>.</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sz w:val="24"/>
          <w:szCs w:val="24"/>
        </w:rPr>
      </w:pPr>
      <w:r w:rsidRPr="00400246">
        <w:rPr>
          <w:sz w:val="24"/>
          <w:szCs w:val="24"/>
        </w:rPr>
        <w:t xml:space="preserve">En øgning i pH af en opløsning kan øge nedbrydningen af nogle vitaminer. Dette bør overvejes, når alkaliske opløsninger tilsættes blandingen, som indeholder </w:t>
      </w:r>
      <w:proofErr w:type="spellStart"/>
      <w:r w:rsidRPr="00400246">
        <w:rPr>
          <w:sz w:val="24"/>
          <w:szCs w:val="24"/>
        </w:rPr>
        <w:t>Viant</w:t>
      </w:r>
      <w:proofErr w:type="spellEnd"/>
      <w:r w:rsidRPr="00400246">
        <w:rPr>
          <w:sz w:val="24"/>
          <w:szCs w:val="24"/>
        </w:rPr>
        <w:t>.</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sz w:val="24"/>
          <w:szCs w:val="24"/>
        </w:rPr>
      </w:pPr>
      <w:r w:rsidRPr="00400246">
        <w:rPr>
          <w:sz w:val="24"/>
          <w:szCs w:val="24"/>
        </w:rPr>
        <w:t xml:space="preserve">Stabiliteten af </w:t>
      </w:r>
      <w:proofErr w:type="spellStart"/>
      <w:r w:rsidRPr="00400246">
        <w:rPr>
          <w:sz w:val="24"/>
          <w:szCs w:val="24"/>
        </w:rPr>
        <w:t>folsyre</w:t>
      </w:r>
      <w:proofErr w:type="spellEnd"/>
      <w:r w:rsidRPr="00400246">
        <w:rPr>
          <w:sz w:val="24"/>
          <w:szCs w:val="24"/>
        </w:rPr>
        <w:t xml:space="preserve"> kan nedsættes ved øgede calciumkoncentrationer i en blanding.</w:t>
      </w:r>
    </w:p>
    <w:p w:rsidR="00DB396F" w:rsidRPr="00400246" w:rsidRDefault="00DB396F" w:rsidP="00DB396F">
      <w:pPr>
        <w:tabs>
          <w:tab w:val="left" w:pos="851"/>
        </w:tabs>
        <w:ind w:left="851" w:hanging="851"/>
        <w:rPr>
          <w:sz w:val="24"/>
          <w:szCs w:val="24"/>
        </w:rPr>
      </w:pPr>
    </w:p>
    <w:p w:rsidR="00DB396F" w:rsidRPr="00400246" w:rsidRDefault="00DB396F" w:rsidP="00DB396F">
      <w:pPr>
        <w:tabs>
          <w:tab w:val="left" w:pos="851"/>
        </w:tabs>
        <w:ind w:left="851" w:hanging="851"/>
        <w:rPr>
          <w:b/>
          <w:sz w:val="24"/>
          <w:szCs w:val="24"/>
        </w:rPr>
      </w:pPr>
      <w:r w:rsidRPr="00400246">
        <w:rPr>
          <w:b/>
          <w:sz w:val="24"/>
          <w:szCs w:val="24"/>
        </w:rPr>
        <w:t>6.3</w:t>
      </w:r>
      <w:r w:rsidRPr="00400246">
        <w:rPr>
          <w:b/>
          <w:sz w:val="24"/>
          <w:szCs w:val="24"/>
        </w:rPr>
        <w:tab/>
        <w:t>Opbevaringstid</w:t>
      </w:r>
    </w:p>
    <w:p w:rsidR="00DB396F" w:rsidRPr="00F3172E" w:rsidRDefault="00DB396F" w:rsidP="00DB396F">
      <w:pPr>
        <w:ind w:firstLine="851"/>
        <w:rPr>
          <w:i/>
          <w:sz w:val="24"/>
          <w:szCs w:val="24"/>
          <w:lang w:eastAsia="da-DK"/>
        </w:rPr>
      </w:pPr>
      <w:r w:rsidRPr="00F3172E">
        <w:rPr>
          <w:i/>
          <w:sz w:val="24"/>
          <w:szCs w:val="24"/>
        </w:rPr>
        <w:t>Uåbnet</w:t>
      </w:r>
    </w:p>
    <w:p w:rsidR="00DB396F" w:rsidRPr="00400246" w:rsidRDefault="00DB396F" w:rsidP="00DB396F">
      <w:pPr>
        <w:tabs>
          <w:tab w:val="left" w:pos="851"/>
        </w:tabs>
        <w:ind w:left="851" w:hanging="851"/>
        <w:rPr>
          <w:sz w:val="24"/>
          <w:szCs w:val="24"/>
        </w:rPr>
      </w:pPr>
      <w:r>
        <w:rPr>
          <w:sz w:val="24"/>
          <w:szCs w:val="24"/>
        </w:rPr>
        <w:tab/>
      </w:r>
      <w:r w:rsidRPr="00400246">
        <w:rPr>
          <w:sz w:val="24"/>
          <w:szCs w:val="24"/>
        </w:rPr>
        <w:t>2 år.</w:t>
      </w:r>
    </w:p>
    <w:p w:rsidR="00DB396F" w:rsidRPr="00400246" w:rsidRDefault="00DB396F" w:rsidP="00DB396F">
      <w:pPr>
        <w:tabs>
          <w:tab w:val="left" w:pos="851"/>
        </w:tabs>
        <w:ind w:left="851" w:hanging="851"/>
        <w:rPr>
          <w:sz w:val="24"/>
          <w:szCs w:val="24"/>
        </w:rPr>
      </w:pPr>
    </w:p>
    <w:p w:rsidR="00DB396F" w:rsidRPr="00F3172E" w:rsidRDefault="00DB396F" w:rsidP="00DB396F">
      <w:pPr>
        <w:ind w:left="851"/>
        <w:rPr>
          <w:i/>
          <w:sz w:val="24"/>
          <w:szCs w:val="24"/>
        </w:rPr>
      </w:pPr>
      <w:r w:rsidRPr="00F3172E">
        <w:rPr>
          <w:i/>
          <w:sz w:val="24"/>
          <w:szCs w:val="24"/>
        </w:rPr>
        <w:t xml:space="preserve">Efter </w:t>
      </w:r>
      <w:proofErr w:type="spellStart"/>
      <w:r w:rsidRPr="00F3172E">
        <w:rPr>
          <w:i/>
          <w:sz w:val="24"/>
          <w:szCs w:val="24"/>
        </w:rPr>
        <w:t>rekonstitution</w:t>
      </w:r>
      <w:proofErr w:type="spellEnd"/>
      <w:r w:rsidRPr="00F3172E">
        <w:rPr>
          <w:i/>
          <w:sz w:val="24"/>
          <w:szCs w:val="24"/>
        </w:rPr>
        <w:t xml:space="preserve"> og opblanding</w:t>
      </w:r>
    </w:p>
    <w:p w:rsidR="00DB396F" w:rsidRPr="00400246" w:rsidRDefault="00DB396F" w:rsidP="00DB396F">
      <w:pPr>
        <w:tabs>
          <w:tab w:val="left" w:pos="851"/>
        </w:tabs>
        <w:ind w:left="851" w:hanging="851"/>
        <w:rPr>
          <w:sz w:val="24"/>
          <w:szCs w:val="24"/>
        </w:rPr>
      </w:pPr>
      <w:r>
        <w:rPr>
          <w:sz w:val="24"/>
          <w:szCs w:val="24"/>
        </w:rPr>
        <w:tab/>
      </w:r>
      <w:r w:rsidRPr="00400246">
        <w:rPr>
          <w:sz w:val="24"/>
          <w:szCs w:val="24"/>
        </w:rPr>
        <w:t xml:space="preserve">Det </w:t>
      </w:r>
      <w:proofErr w:type="spellStart"/>
      <w:r w:rsidRPr="00400246">
        <w:rPr>
          <w:sz w:val="24"/>
          <w:szCs w:val="24"/>
        </w:rPr>
        <w:t>rekonstituerede</w:t>
      </w:r>
      <w:proofErr w:type="spellEnd"/>
      <w:r w:rsidRPr="00400246">
        <w:rPr>
          <w:sz w:val="24"/>
          <w:szCs w:val="24"/>
        </w:rPr>
        <w:t xml:space="preserve"> og opblandede lægemiddel bør anvendes straks.</w:t>
      </w:r>
    </w:p>
    <w:p w:rsidR="00DB396F" w:rsidRPr="00400246" w:rsidRDefault="00DB396F" w:rsidP="00DB396F">
      <w:pPr>
        <w:tabs>
          <w:tab w:val="left" w:pos="851"/>
        </w:tabs>
        <w:ind w:left="851" w:hanging="851"/>
        <w:rPr>
          <w:sz w:val="24"/>
          <w:szCs w:val="24"/>
        </w:rPr>
      </w:pPr>
    </w:p>
    <w:p w:rsidR="00DB396F" w:rsidRPr="00400246" w:rsidRDefault="00DB396F" w:rsidP="00DB396F">
      <w:pPr>
        <w:tabs>
          <w:tab w:val="left" w:pos="851"/>
        </w:tabs>
        <w:ind w:left="851" w:hanging="851"/>
        <w:rPr>
          <w:b/>
          <w:sz w:val="24"/>
          <w:szCs w:val="24"/>
        </w:rPr>
      </w:pPr>
      <w:r w:rsidRPr="00400246">
        <w:rPr>
          <w:b/>
          <w:sz w:val="24"/>
          <w:szCs w:val="24"/>
        </w:rPr>
        <w:t>6.4</w:t>
      </w:r>
      <w:r w:rsidRPr="00400246">
        <w:rPr>
          <w:b/>
          <w:sz w:val="24"/>
          <w:szCs w:val="24"/>
        </w:rPr>
        <w:tab/>
        <w:t>Særlige opbevaringsforhold</w:t>
      </w:r>
    </w:p>
    <w:p w:rsidR="00DB396F" w:rsidRPr="00400246" w:rsidRDefault="00DB396F" w:rsidP="00DB396F">
      <w:pPr>
        <w:tabs>
          <w:tab w:val="left" w:pos="851"/>
        </w:tabs>
        <w:ind w:left="851" w:hanging="851"/>
        <w:rPr>
          <w:sz w:val="24"/>
          <w:szCs w:val="24"/>
          <w:lang w:eastAsia="da-DK"/>
        </w:rPr>
      </w:pPr>
      <w:r>
        <w:rPr>
          <w:sz w:val="24"/>
          <w:szCs w:val="24"/>
        </w:rPr>
        <w:tab/>
      </w:r>
      <w:r w:rsidRPr="00400246">
        <w:rPr>
          <w:sz w:val="24"/>
          <w:szCs w:val="24"/>
        </w:rPr>
        <w:t>Opbevares i køleskab (2 °C-8 °C). Ved stuetemperatur (ikke over 25 °C) udløber det efter 3 måneder.</w:t>
      </w:r>
    </w:p>
    <w:p w:rsidR="00DB396F" w:rsidRPr="00400246" w:rsidRDefault="00DB396F" w:rsidP="00DB396F">
      <w:pPr>
        <w:tabs>
          <w:tab w:val="left" w:pos="851"/>
        </w:tabs>
        <w:ind w:left="851" w:hanging="851"/>
        <w:rPr>
          <w:sz w:val="24"/>
          <w:szCs w:val="24"/>
        </w:rPr>
      </w:pPr>
    </w:p>
    <w:p w:rsidR="00DB396F" w:rsidRPr="00400246" w:rsidRDefault="00DB396F" w:rsidP="00DB396F">
      <w:pPr>
        <w:tabs>
          <w:tab w:val="left" w:pos="851"/>
        </w:tabs>
        <w:ind w:left="851" w:hanging="851"/>
        <w:rPr>
          <w:b/>
          <w:sz w:val="24"/>
          <w:szCs w:val="24"/>
        </w:rPr>
      </w:pPr>
      <w:r w:rsidRPr="00400246">
        <w:rPr>
          <w:b/>
          <w:sz w:val="24"/>
          <w:szCs w:val="24"/>
        </w:rPr>
        <w:t>6.5</w:t>
      </w:r>
      <w:r w:rsidRPr="00400246">
        <w:rPr>
          <w:b/>
          <w:sz w:val="24"/>
          <w:szCs w:val="24"/>
        </w:rPr>
        <w:tab/>
        <w:t>Emballagetype og pakningsstørrelser</w:t>
      </w:r>
    </w:p>
    <w:p w:rsidR="00DB396F" w:rsidRPr="00400246" w:rsidRDefault="00DB396F" w:rsidP="00DB396F">
      <w:pPr>
        <w:tabs>
          <w:tab w:val="left" w:pos="851"/>
        </w:tabs>
        <w:ind w:left="851" w:hanging="851"/>
        <w:rPr>
          <w:sz w:val="24"/>
          <w:szCs w:val="24"/>
          <w:lang w:eastAsia="da-DK"/>
        </w:rPr>
      </w:pPr>
      <w:r>
        <w:rPr>
          <w:sz w:val="24"/>
          <w:szCs w:val="24"/>
        </w:rPr>
        <w:tab/>
      </w:r>
      <w:r w:rsidRPr="00400246">
        <w:rPr>
          <w:sz w:val="24"/>
          <w:szCs w:val="24"/>
        </w:rPr>
        <w:t>Hætteglas i brunt glas type I (</w:t>
      </w:r>
      <w:proofErr w:type="spellStart"/>
      <w:r w:rsidRPr="00400246">
        <w:rPr>
          <w:sz w:val="24"/>
          <w:szCs w:val="24"/>
        </w:rPr>
        <w:t>Ph</w:t>
      </w:r>
      <w:proofErr w:type="spellEnd"/>
      <w:r w:rsidRPr="00400246">
        <w:rPr>
          <w:sz w:val="24"/>
          <w:szCs w:val="24"/>
        </w:rPr>
        <w:t xml:space="preserve">. </w:t>
      </w:r>
      <w:proofErr w:type="spellStart"/>
      <w:r w:rsidRPr="00400246">
        <w:rPr>
          <w:sz w:val="24"/>
          <w:szCs w:val="24"/>
        </w:rPr>
        <w:t>Eur</w:t>
      </w:r>
      <w:proofErr w:type="spellEnd"/>
      <w:r w:rsidRPr="00400246">
        <w:rPr>
          <w:sz w:val="24"/>
          <w:szCs w:val="24"/>
        </w:rPr>
        <w:t xml:space="preserve">) forseglet med </w:t>
      </w:r>
      <w:proofErr w:type="spellStart"/>
      <w:r w:rsidRPr="00400246">
        <w:rPr>
          <w:sz w:val="24"/>
          <w:szCs w:val="24"/>
        </w:rPr>
        <w:t>bromobutylpropper</w:t>
      </w:r>
      <w:proofErr w:type="spellEnd"/>
      <w:r w:rsidRPr="00400246">
        <w:rPr>
          <w:sz w:val="24"/>
          <w:szCs w:val="24"/>
        </w:rPr>
        <w:t>, indhold: 932 mg tørt pulver.</w:t>
      </w:r>
    </w:p>
    <w:p w:rsidR="00DB396F" w:rsidRPr="00400246" w:rsidRDefault="00DB396F" w:rsidP="00DB396F">
      <w:pPr>
        <w:tabs>
          <w:tab w:val="left" w:pos="851"/>
        </w:tabs>
        <w:ind w:left="851" w:hanging="851"/>
        <w:rPr>
          <w:sz w:val="24"/>
          <w:szCs w:val="24"/>
        </w:rPr>
      </w:pPr>
      <w:r>
        <w:rPr>
          <w:sz w:val="24"/>
          <w:szCs w:val="24"/>
        </w:rPr>
        <w:tab/>
        <w:t>Pakningsstørrelser:</w:t>
      </w:r>
      <w:r w:rsidRPr="00400246">
        <w:rPr>
          <w:sz w:val="24"/>
          <w:szCs w:val="24"/>
        </w:rPr>
        <w:t xml:space="preserve"> 5 eller 10 hætteglas.</w:t>
      </w:r>
    </w:p>
    <w:p w:rsidR="00DB396F" w:rsidRDefault="00DB396F" w:rsidP="00DB396F">
      <w:pPr>
        <w:tabs>
          <w:tab w:val="left" w:pos="851"/>
        </w:tabs>
        <w:ind w:left="851" w:hanging="851"/>
        <w:rPr>
          <w:sz w:val="24"/>
          <w:szCs w:val="24"/>
        </w:rPr>
      </w:pPr>
      <w:r>
        <w:rPr>
          <w:sz w:val="24"/>
          <w:szCs w:val="24"/>
        </w:rPr>
        <w:tab/>
      </w:r>
      <w:r w:rsidRPr="00400246">
        <w:rPr>
          <w:sz w:val="24"/>
          <w:szCs w:val="24"/>
        </w:rPr>
        <w:t>Ikke alle pakningsstørrelser er nødvendigvis markedsført.</w:t>
      </w:r>
    </w:p>
    <w:p w:rsidR="00DB396F" w:rsidRDefault="00DB396F" w:rsidP="00DB396F">
      <w:pPr>
        <w:keepNext/>
        <w:tabs>
          <w:tab w:val="left" w:pos="851"/>
        </w:tabs>
        <w:rPr>
          <w:b/>
          <w:sz w:val="24"/>
          <w:szCs w:val="24"/>
        </w:rPr>
      </w:pPr>
    </w:p>
    <w:p w:rsidR="00DB396F" w:rsidRPr="00400246" w:rsidRDefault="00DB396F" w:rsidP="00DB396F">
      <w:pPr>
        <w:keepNext/>
        <w:tabs>
          <w:tab w:val="left" w:pos="851"/>
        </w:tabs>
        <w:ind w:left="851" w:hanging="851"/>
        <w:rPr>
          <w:b/>
          <w:sz w:val="24"/>
          <w:szCs w:val="24"/>
        </w:rPr>
      </w:pPr>
      <w:r w:rsidRPr="00400246">
        <w:rPr>
          <w:b/>
          <w:sz w:val="24"/>
          <w:szCs w:val="24"/>
        </w:rPr>
        <w:t>6.6</w:t>
      </w:r>
      <w:r w:rsidRPr="00400246">
        <w:rPr>
          <w:b/>
          <w:sz w:val="24"/>
          <w:szCs w:val="24"/>
        </w:rPr>
        <w:tab/>
        <w:t xml:space="preserve">Regler for </w:t>
      </w:r>
      <w:r w:rsidR="00FB4ADE">
        <w:rPr>
          <w:b/>
          <w:sz w:val="24"/>
          <w:szCs w:val="24"/>
        </w:rPr>
        <w:t>bortskaffelse</w:t>
      </w:r>
      <w:r w:rsidRPr="00400246">
        <w:rPr>
          <w:b/>
          <w:sz w:val="24"/>
          <w:szCs w:val="24"/>
        </w:rPr>
        <w:t xml:space="preserve"> og anden håndtering</w:t>
      </w:r>
    </w:p>
    <w:p w:rsidR="00DB396F" w:rsidRDefault="00DB396F" w:rsidP="00DB396F">
      <w:pPr>
        <w:tabs>
          <w:tab w:val="left" w:pos="851"/>
        </w:tabs>
        <w:ind w:left="851" w:hanging="851"/>
        <w:rPr>
          <w:b/>
          <w:i/>
          <w:sz w:val="24"/>
          <w:szCs w:val="24"/>
        </w:rPr>
      </w:pPr>
    </w:p>
    <w:p w:rsidR="00DB396F" w:rsidRPr="00400246" w:rsidRDefault="00DB396F" w:rsidP="00DB396F">
      <w:pPr>
        <w:keepNext/>
        <w:tabs>
          <w:tab w:val="left" w:pos="851"/>
        </w:tabs>
        <w:ind w:left="851"/>
        <w:rPr>
          <w:b/>
          <w:i/>
          <w:sz w:val="24"/>
          <w:szCs w:val="24"/>
          <w:lang w:eastAsia="da-DK"/>
        </w:rPr>
      </w:pPr>
      <w:r w:rsidRPr="00400246">
        <w:rPr>
          <w:b/>
          <w:i/>
          <w:sz w:val="24"/>
          <w:szCs w:val="24"/>
        </w:rPr>
        <w:t>Regler for destruktion</w:t>
      </w:r>
    </w:p>
    <w:p w:rsidR="00DB396F" w:rsidRDefault="00DB396F" w:rsidP="00DB396F">
      <w:pPr>
        <w:tabs>
          <w:tab w:val="left" w:pos="851"/>
        </w:tabs>
        <w:ind w:left="851"/>
        <w:rPr>
          <w:sz w:val="24"/>
          <w:szCs w:val="24"/>
        </w:rPr>
      </w:pPr>
      <w:r w:rsidRPr="00400246">
        <w:rPr>
          <w:sz w:val="24"/>
          <w:szCs w:val="24"/>
        </w:rPr>
        <w:t>Ikke anvendt lægemiddel samt affald heraf skal bortskaffes i henhold til lokale retningslinjer.</w:t>
      </w:r>
    </w:p>
    <w:p w:rsidR="00DB396F" w:rsidRPr="00400246" w:rsidRDefault="00DB396F" w:rsidP="00DB396F">
      <w:pPr>
        <w:tabs>
          <w:tab w:val="left" w:pos="851"/>
        </w:tabs>
        <w:ind w:left="851"/>
        <w:rPr>
          <w:sz w:val="24"/>
          <w:szCs w:val="24"/>
        </w:rPr>
      </w:pPr>
    </w:p>
    <w:p w:rsidR="00DB396F" w:rsidRPr="00400246" w:rsidRDefault="00DB396F" w:rsidP="00DB396F">
      <w:pPr>
        <w:keepNext/>
        <w:tabs>
          <w:tab w:val="left" w:pos="851"/>
        </w:tabs>
        <w:ind w:left="851"/>
        <w:rPr>
          <w:b/>
          <w:i/>
          <w:sz w:val="24"/>
          <w:szCs w:val="24"/>
        </w:rPr>
      </w:pPr>
      <w:r w:rsidRPr="00400246">
        <w:rPr>
          <w:b/>
          <w:i/>
          <w:sz w:val="24"/>
          <w:szCs w:val="24"/>
        </w:rPr>
        <w:lastRenderedPageBreak/>
        <w:t>Instruktioner til håndtering</w:t>
      </w:r>
    </w:p>
    <w:p w:rsidR="00DB396F" w:rsidRPr="00400246" w:rsidRDefault="00DB396F" w:rsidP="00DB396F">
      <w:pPr>
        <w:tabs>
          <w:tab w:val="left" w:pos="851"/>
        </w:tabs>
        <w:ind w:left="851"/>
        <w:rPr>
          <w:sz w:val="24"/>
          <w:szCs w:val="24"/>
        </w:rPr>
      </w:pPr>
      <w:r w:rsidRPr="00400246">
        <w:rPr>
          <w:sz w:val="24"/>
          <w:szCs w:val="24"/>
        </w:rPr>
        <w:t xml:space="preserve">Strenge aseptiske forholdsregler skal følges under </w:t>
      </w:r>
      <w:proofErr w:type="spellStart"/>
      <w:r w:rsidRPr="00400246">
        <w:rPr>
          <w:sz w:val="24"/>
          <w:szCs w:val="24"/>
        </w:rPr>
        <w:t>rekonstitution</w:t>
      </w:r>
      <w:proofErr w:type="spellEnd"/>
      <w:r w:rsidRPr="00400246">
        <w:rPr>
          <w:sz w:val="24"/>
          <w:szCs w:val="24"/>
        </w:rPr>
        <w:t xml:space="preserve"> og opblanding af lægemidlet i en passende opløsning/emulsion til infusion.</w:t>
      </w:r>
    </w:p>
    <w:p w:rsidR="00DB396F" w:rsidRPr="00400246" w:rsidRDefault="00DB396F" w:rsidP="00DB396F">
      <w:pPr>
        <w:tabs>
          <w:tab w:val="left" w:pos="851"/>
        </w:tabs>
        <w:ind w:left="851"/>
        <w:rPr>
          <w:sz w:val="24"/>
          <w:szCs w:val="24"/>
        </w:rPr>
      </w:pPr>
      <w:r w:rsidRPr="00400246">
        <w:rPr>
          <w:sz w:val="24"/>
          <w:szCs w:val="24"/>
        </w:rPr>
        <w:t>Indholdet fra et hætteglas bør opløses ved at tilsætte 5 ml passende solvens (vand til injektion</w:t>
      </w:r>
      <w:r>
        <w:rPr>
          <w:sz w:val="24"/>
          <w:szCs w:val="24"/>
        </w:rPr>
        <w:t>svæsker</w:t>
      </w:r>
      <w:r w:rsidRPr="00400246">
        <w:rPr>
          <w:sz w:val="24"/>
          <w:szCs w:val="24"/>
        </w:rPr>
        <w:t xml:space="preserve">, </w:t>
      </w:r>
      <w:proofErr w:type="spellStart"/>
      <w:r w:rsidRPr="00400246">
        <w:rPr>
          <w:sz w:val="24"/>
          <w:szCs w:val="24"/>
        </w:rPr>
        <w:t>glu</w:t>
      </w:r>
      <w:r>
        <w:rPr>
          <w:sz w:val="24"/>
          <w:szCs w:val="24"/>
        </w:rPr>
        <w:t>c</w:t>
      </w:r>
      <w:r w:rsidRPr="00400246">
        <w:rPr>
          <w:sz w:val="24"/>
          <w:szCs w:val="24"/>
        </w:rPr>
        <w:t>oseopløsning</w:t>
      </w:r>
      <w:proofErr w:type="spellEnd"/>
      <w:r w:rsidRPr="00400246">
        <w:rPr>
          <w:sz w:val="24"/>
          <w:szCs w:val="24"/>
        </w:rPr>
        <w:t xml:space="preserve"> 50 mg/ml eller </w:t>
      </w:r>
      <w:proofErr w:type="spellStart"/>
      <w:r w:rsidRPr="00400246">
        <w:rPr>
          <w:sz w:val="24"/>
          <w:szCs w:val="24"/>
        </w:rPr>
        <w:t>natrium</w:t>
      </w:r>
      <w:r>
        <w:rPr>
          <w:sz w:val="24"/>
          <w:szCs w:val="24"/>
        </w:rPr>
        <w:t>ch</w:t>
      </w:r>
      <w:r w:rsidRPr="00400246">
        <w:rPr>
          <w:sz w:val="24"/>
          <w:szCs w:val="24"/>
        </w:rPr>
        <w:t>lorid</w:t>
      </w:r>
      <w:proofErr w:type="spellEnd"/>
      <w:r w:rsidRPr="00400246">
        <w:rPr>
          <w:sz w:val="24"/>
          <w:szCs w:val="24"/>
        </w:rPr>
        <w:t xml:space="preserve"> 9 mg/ml) og blandes forsigtigt for at opløse det frysetørrede pulver. Brug kun lægemidlet, hvis den </w:t>
      </w:r>
      <w:proofErr w:type="spellStart"/>
      <w:r w:rsidRPr="00400246">
        <w:rPr>
          <w:sz w:val="24"/>
          <w:szCs w:val="24"/>
        </w:rPr>
        <w:t>rekonstituerede</w:t>
      </w:r>
      <w:proofErr w:type="spellEnd"/>
      <w:r w:rsidRPr="00400246">
        <w:rPr>
          <w:sz w:val="24"/>
          <w:szCs w:val="24"/>
        </w:rPr>
        <w:t xml:space="preserve"> opløsning er klar og gulorange i farven. Den </w:t>
      </w:r>
      <w:proofErr w:type="spellStart"/>
      <w:r w:rsidRPr="00400246">
        <w:rPr>
          <w:sz w:val="24"/>
          <w:szCs w:val="24"/>
        </w:rPr>
        <w:t>rekonstituerede</w:t>
      </w:r>
      <w:proofErr w:type="spellEnd"/>
      <w:r w:rsidRPr="00400246">
        <w:rPr>
          <w:sz w:val="24"/>
          <w:szCs w:val="24"/>
        </w:rPr>
        <w:t xml:space="preserve"> opløsning bør anvendes straks.</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sz w:val="24"/>
          <w:szCs w:val="24"/>
        </w:rPr>
      </w:pPr>
      <w:r w:rsidRPr="00400246">
        <w:rPr>
          <w:sz w:val="24"/>
          <w:szCs w:val="24"/>
        </w:rPr>
        <w:t>Pulveret skal være helt opløst, inden det overføres fra hætteglasset til</w:t>
      </w:r>
    </w:p>
    <w:p w:rsidR="00DB396F" w:rsidRPr="00400246" w:rsidRDefault="00DB396F" w:rsidP="00DB396F">
      <w:pPr>
        <w:numPr>
          <w:ilvl w:val="0"/>
          <w:numId w:val="6"/>
        </w:numPr>
        <w:ind w:left="1276" w:hanging="425"/>
        <w:rPr>
          <w:sz w:val="24"/>
          <w:szCs w:val="24"/>
        </w:rPr>
      </w:pPr>
      <w:proofErr w:type="spellStart"/>
      <w:r>
        <w:rPr>
          <w:sz w:val="24"/>
          <w:szCs w:val="24"/>
        </w:rPr>
        <w:t>gluc</w:t>
      </w:r>
      <w:r w:rsidRPr="00400246">
        <w:rPr>
          <w:sz w:val="24"/>
          <w:szCs w:val="24"/>
        </w:rPr>
        <w:t>oseopløsning</w:t>
      </w:r>
      <w:proofErr w:type="spellEnd"/>
      <w:r w:rsidRPr="00400246">
        <w:rPr>
          <w:sz w:val="24"/>
          <w:szCs w:val="24"/>
        </w:rPr>
        <w:t xml:space="preserve"> 50 mg/ml</w:t>
      </w:r>
    </w:p>
    <w:p w:rsidR="00DB396F" w:rsidRPr="00400246" w:rsidRDefault="00DB396F" w:rsidP="00DB396F">
      <w:pPr>
        <w:numPr>
          <w:ilvl w:val="0"/>
          <w:numId w:val="6"/>
        </w:numPr>
        <w:ind w:left="1276" w:hanging="425"/>
        <w:rPr>
          <w:sz w:val="24"/>
          <w:szCs w:val="24"/>
        </w:rPr>
      </w:pPr>
      <w:proofErr w:type="spellStart"/>
      <w:r w:rsidRPr="00400246">
        <w:rPr>
          <w:sz w:val="24"/>
          <w:szCs w:val="24"/>
        </w:rPr>
        <w:t>natrium</w:t>
      </w:r>
      <w:r>
        <w:rPr>
          <w:sz w:val="24"/>
          <w:szCs w:val="24"/>
        </w:rPr>
        <w:t>ch</w:t>
      </w:r>
      <w:r w:rsidRPr="00400246">
        <w:rPr>
          <w:sz w:val="24"/>
          <w:szCs w:val="24"/>
        </w:rPr>
        <w:t>lorid</w:t>
      </w:r>
      <w:proofErr w:type="spellEnd"/>
      <w:r w:rsidRPr="00400246">
        <w:rPr>
          <w:sz w:val="24"/>
          <w:szCs w:val="24"/>
        </w:rPr>
        <w:t xml:space="preserve"> 9 mg/ml</w:t>
      </w:r>
    </w:p>
    <w:p w:rsidR="00DB396F" w:rsidRPr="00400246" w:rsidRDefault="00DB396F" w:rsidP="00DB396F">
      <w:pPr>
        <w:numPr>
          <w:ilvl w:val="0"/>
          <w:numId w:val="6"/>
        </w:numPr>
        <w:ind w:left="1276" w:hanging="425"/>
        <w:rPr>
          <w:sz w:val="24"/>
          <w:szCs w:val="24"/>
        </w:rPr>
      </w:pPr>
      <w:r w:rsidRPr="00400246">
        <w:rPr>
          <w:sz w:val="24"/>
          <w:szCs w:val="24"/>
        </w:rPr>
        <w:t>fedtemulsion</w:t>
      </w:r>
    </w:p>
    <w:p w:rsidR="00DB396F" w:rsidRPr="00400246" w:rsidRDefault="00DB396F" w:rsidP="00DB396F">
      <w:pPr>
        <w:numPr>
          <w:ilvl w:val="0"/>
          <w:numId w:val="6"/>
        </w:numPr>
        <w:ind w:left="1276" w:hanging="425"/>
        <w:rPr>
          <w:sz w:val="24"/>
          <w:szCs w:val="24"/>
        </w:rPr>
      </w:pPr>
      <w:r w:rsidRPr="00400246">
        <w:rPr>
          <w:sz w:val="24"/>
          <w:szCs w:val="24"/>
        </w:rPr>
        <w:t xml:space="preserve">binær blanding til parenteral ernæring, der kombinerer </w:t>
      </w:r>
      <w:proofErr w:type="spellStart"/>
      <w:r w:rsidRPr="00400246">
        <w:rPr>
          <w:sz w:val="24"/>
          <w:szCs w:val="24"/>
        </w:rPr>
        <w:t>glu</w:t>
      </w:r>
      <w:r>
        <w:rPr>
          <w:sz w:val="24"/>
          <w:szCs w:val="24"/>
        </w:rPr>
        <w:t>c</w:t>
      </w:r>
      <w:r w:rsidRPr="00400246">
        <w:rPr>
          <w:sz w:val="24"/>
          <w:szCs w:val="24"/>
        </w:rPr>
        <w:t>ose</w:t>
      </w:r>
      <w:proofErr w:type="spellEnd"/>
      <w:r w:rsidRPr="00400246">
        <w:rPr>
          <w:sz w:val="24"/>
          <w:szCs w:val="24"/>
        </w:rPr>
        <w:t>, elektrolytter og aminosyrer</w:t>
      </w:r>
    </w:p>
    <w:p w:rsidR="00DB396F" w:rsidRPr="00400246" w:rsidRDefault="00DB396F" w:rsidP="00DB396F">
      <w:pPr>
        <w:numPr>
          <w:ilvl w:val="0"/>
          <w:numId w:val="6"/>
        </w:numPr>
        <w:ind w:left="1276" w:hanging="425"/>
        <w:rPr>
          <w:sz w:val="24"/>
          <w:szCs w:val="24"/>
        </w:rPr>
      </w:pPr>
      <w:r w:rsidRPr="00400246">
        <w:rPr>
          <w:sz w:val="24"/>
          <w:szCs w:val="24"/>
        </w:rPr>
        <w:t xml:space="preserve">eller ternær blanding til parenteral ernæring der kombinerer </w:t>
      </w:r>
      <w:proofErr w:type="spellStart"/>
      <w:r w:rsidRPr="00400246">
        <w:rPr>
          <w:sz w:val="24"/>
          <w:szCs w:val="24"/>
        </w:rPr>
        <w:t>glu</w:t>
      </w:r>
      <w:r>
        <w:rPr>
          <w:sz w:val="24"/>
          <w:szCs w:val="24"/>
        </w:rPr>
        <w:t>c</w:t>
      </w:r>
      <w:r w:rsidRPr="00400246">
        <w:rPr>
          <w:sz w:val="24"/>
          <w:szCs w:val="24"/>
        </w:rPr>
        <w:t>ose</w:t>
      </w:r>
      <w:proofErr w:type="spellEnd"/>
      <w:r w:rsidRPr="00400246">
        <w:rPr>
          <w:sz w:val="24"/>
          <w:szCs w:val="24"/>
        </w:rPr>
        <w:t>, elektrolytter, aminosyrer opløsninger og lipider</w:t>
      </w:r>
    </w:p>
    <w:p w:rsidR="00DB396F" w:rsidRPr="00400246" w:rsidRDefault="00DB396F" w:rsidP="00DB396F">
      <w:pPr>
        <w:tabs>
          <w:tab w:val="left" w:pos="851"/>
        </w:tabs>
        <w:ind w:left="851" w:hanging="851"/>
        <w:rPr>
          <w:sz w:val="24"/>
          <w:szCs w:val="24"/>
        </w:rPr>
      </w:pPr>
    </w:p>
    <w:p w:rsidR="00DB396F" w:rsidRPr="00400246" w:rsidRDefault="00DB396F" w:rsidP="00DB396F">
      <w:pPr>
        <w:tabs>
          <w:tab w:val="left" w:pos="851"/>
        </w:tabs>
        <w:ind w:left="851"/>
        <w:rPr>
          <w:sz w:val="24"/>
          <w:szCs w:val="24"/>
        </w:rPr>
      </w:pPr>
      <w:r w:rsidRPr="00400246">
        <w:rPr>
          <w:sz w:val="24"/>
          <w:szCs w:val="24"/>
        </w:rPr>
        <w:t>Bland den færdige opløsning grundigt.</w:t>
      </w:r>
    </w:p>
    <w:p w:rsidR="00DB396F" w:rsidRPr="00400246" w:rsidRDefault="00DB396F" w:rsidP="00DB396F">
      <w:pPr>
        <w:tabs>
          <w:tab w:val="left" w:pos="851"/>
        </w:tabs>
        <w:ind w:left="851"/>
        <w:rPr>
          <w:sz w:val="24"/>
          <w:szCs w:val="24"/>
        </w:rPr>
      </w:pPr>
      <w:r w:rsidRPr="00400246">
        <w:rPr>
          <w:sz w:val="24"/>
          <w:szCs w:val="24"/>
        </w:rPr>
        <w:t xml:space="preserve">Kontrollér for enhver unormal farveændring og/eller tilstedeværelse af udfældninger, </w:t>
      </w:r>
      <w:proofErr w:type="spellStart"/>
      <w:r w:rsidRPr="00400246">
        <w:rPr>
          <w:sz w:val="24"/>
          <w:szCs w:val="24"/>
        </w:rPr>
        <w:t>uopløste</w:t>
      </w:r>
      <w:proofErr w:type="spellEnd"/>
      <w:r w:rsidRPr="00400246">
        <w:rPr>
          <w:sz w:val="24"/>
          <w:szCs w:val="24"/>
        </w:rPr>
        <w:t xml:space="preserve"> komplekser eller krystaller, efter tilsætning af </w:t>
      </w:r>
      <w:proofErr w:type="spellStart"/>
      <w:r w:rsidRPr="00400246">
        <w:rPr>
          <w:sz w:val="24"/>
          <w:szCs w:val="24"/>
        </w:rPr>
        <w:t>Viant</w:t>
      </w:r>
      <w:proofErr w:type="spellEnd"/>
      <w:r w:rsidRPr="00400246">
        <w:rPr>
          <w:sz w:val="24"/>
          <w:szCs w:val="24"/>
        </w:rPr>
        <w:t xml:space="preserve"> til en parenteral ernæringsopløsning.</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sz w:val="24"/>
          <w:szCs w:val="24"/>
        </w:rPr>
      </w:pPr>
      <w:r w:rsidRPr="00400246">
        <w:rPr>
          <w:sz w:val="24"/>
          <w:szCs w:val="24"/>
        </w:rPr>
        <w:t>Dette lægemiddel må ikke blandes med andre lægemidler, undtagen de ovennævnte, medmindre forligelighed og stabilitet er blevet påvist.</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sz w:val="24"/>
          <w:szCs w:val="24"/>
        </w:rPr>
      </w:pPr>
      <w:r w:rsidRPr="00400246">
        <w:rPr>
          <w:sz w:val="24"/>
          <w:szCs w:val="24"/>
        </w:rPr>
        <w:t>Anvend kun når den originale forsegling er intakt, massen eller pulveret er gulorange og beholderen er ubeskadiget.</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s>
        <w:ind w:left="851"/>
        <w:rPr>
          <w:sz w:val="24"/>
          <w:szCs w:val="24"/>
        </w:rPr>
      </w:pPr>
      <w:r w:rsidRPr="00400246">
        <w:rPr>
          <w:sz w:val="24"/>
          <w:szCs w:val="24"/>
        </w:rPr>
        <w:t xml:space="preserve">Kun til engangsbrug. Beholder og ubrugte rester skal kasseres efter anvendelse. </w:t>
      </w:r>
    </w:p>
    <w:p w:rsidR="00DB396F" w:rsidRPr="00400246" w:rsidRDefault="00DB396F" w:rsidP="00DB396F">
      <w:pPr>
        <w:tabs>
          <w:tab w:val="left" w:pos="851"/>
        </w:tabs>
        <w:ind w:left="851" w:hanging="851"/>
        <w:jc w:val="both"/>
        <w:rPr>
          <w:sz w:val="24"/>
          <w:szCs w:val="24"/>
        </w:rPr>
      </w:pPr>
    </w:p>
    <w:p w:rsidR="00DB396F" w:rsidRPr="00400246" w:rsidRDefault="00DB396F" w:rsidP="00DB396F">
      <w:pPr>
        <w:tabs>
          <w:tab w:val="left" w:pos="851"/>
        </w:tabs>
        <w:ind w:left="851" w:hanging="851"/>
        <w:rPr>
          <w:b/>
          <w:sz w:val="24"/>
          <w:szCs w:val="24"/>
        </w:rPr>
      </w:pPr>
      <w:r w:rsidRPr="00400246">
        <w:rPr>
          <w:b/>
          <w:sz w:val="24"/>
          <w:szCs w:val="24"/>
        </w:rPr>
        <w:t>7.</w:t>
      </w:r>
      <w:r w:rsidRPr="00400246">
        <w:rPr>
          <w:b/>
          <w:sz w:val="24"/>
          <w:szCs w:val="24"/>
        </w:rPr>
        <w:tab/>
        <w:t>INDEHAVER AF MARKEDSFØRINGSTILLADELSEN</w:t>
      </w:r>
    </w:p>
    <w:p w:rsidR="00DB396F" w:rsidRPr="00400246" w:rsidRDefault="00DB396F" w:rsidP="00DB396F">
      <w:pPr>
        <w:tabs>
          <w:tab w:val="left" w:pos="851"/>
        </w:tabs>
        <w:ind w:left="851"/>
        <w:rPr>
          <w:sz w:val="24"/>
          <w:szCs w:val="24"/>
          <w:lang w:eastAsia="da-DK"/>
        </w:rPr>
      </w:pPr>
      <w:r w:rsidRPr="00400246">
        <w:rPr>
          <w:sz w:val="24"/>
          <w:szCs w:val="24"/>
        </w:rPr>
        <w:t>B. Braun Melsungen AG</w:t>
      </w:r>
    </w:p>
    <w:p w:rsidR="00DB396F" w:rsidRPr="00400246" w:rsidRDefault="00DB396F" w:rsidP="00DB396F">
      <w:pPr>
        <w:tabs>
          <w:tab w:val="left" w:pos="851"/>
        </w:tabs>
        <w:ind w:left="851"/>
        <w:rPr>
          <w:sz w:val="24"/>
          <w:szCs w:val="24"/>
        </w:rPr>
      </w:pPr>
      <w:r w:rsidRPr="00400246">
        <w:rPr>
          <w:sz w:val="24"/>
          <w:szCs w:val="24"/>
        </w:rPr>
        <w:t>Carl-Braun-</w:t>
      </w:r>
      <w:proofErr w:type="spellStart"/>
      <w:r w:rsidRPr="00400246">
        <w:rPr>
          <w:sz w:val="24"/>
          <w:szCs w:val="24"/>
        </w:rPr>
        <w:t>Straße</w:t>
      </w:r>
      <w:proofErr w:type="spellEnd"/>
      <w:r w:rsidRPr="00400246">
        <w:rPr>
          <w:sz w:val="24"/>
          <w:szCs w:val="24"/>
        </w:rPr>
        <w:t xml:space="preserve"> 1</w:t>
      </w:r>
    </w:p>
    <w:p w:rsidR="00DB396F" w:rsidRDefault="00DB396F" w:rsidP="00DB396F">
      <w:pPr>
        <w:tabs>
          <w:tab w:val="left" w:pos="851"/>
        </w:tabs>
        <w:ind w:left="851"/>
        <w:rPr>
          <w:sz w:val="24"/>
          <w:szCs w:val="24"/>
        </w:rPr>
      </w:pPr>
      <w:r w:rsidRPr="00400246">
        <w:rPr>
          <w:sz w:val="24"/>
          <w:szCs w:val="24"/>
        </w:rPr>
        <w:t>34212 Melsungen</w:t>
      </w:r>
    </w:p>
    <w:p w:rsidR="00DB396F" w:rsidRPr="00400246" w:rsidRDefault="00DB396F" w:rsidP="00DB396F">
      <w:pPr>
        <w:tabs>
          <w:tab w:val="left" w:pos="851"/>
        </w:tabs>
        <w:ind w:left="851"/>
        <w:rPr>
          <w:sz w:val="24"/>
          <w:szCs w:val="24"/>
        </w:rPr>
      </w:pPr>
      <w:r w:rsidRPr="00400246">
        <w:rPr>
          <w:sz w:val="24"/>
          <w:szCs w:val="24"/>
        </w:rPr>
        <w:t>Tyskland</w:t>
      </w:r>
    </w:p>
    <w:p w:rsidR="00DB396F" w:rsidRPr="00400246" w:rsidRDefault="00DB396F" w:rsidP="00DB396F">
      <w:pPr>
        <w:tabs>
          <w:tab w:val="left" w:pos="851"/>
        </w:tabs>
        <w:ind w:left="851"/>
        <w:rPr>
          <w:sz w:val="24"/>
          <w:szCs w:val="24"/>
        </w:rPr>
      </w:pPr>
    </w:p>
    <w:p w:rsidR="00DB396F" w:rsidRPr="00400246" w:rsidRDefault="00DB396F" w:rsidP="00DB396F">
      <w:pPr>
        <w:tabs>
          <w:tab w:val="left" w:pos="851"/>
          <w:tab w:val="left" w:pos="2835"/>
          <w:tab w:val="left" w:pos="5103"/>
        </w:tabs>
        <w:ind w:left="851"/>
        <w:rPr>
          <w:b/>
          <w:sz w:val="24"/>
          <w:szCs w:val="24"/>
        </w:rPr>
      </w:pPr>
      <w:r w:rsidRPr="00400246">
        <w:rPr>
          <w:b/>
          <w:sz w:val="24"/>
          <w:szCs w:val="24"/>
        </w:rPr>
        <w:t>Repræsentant</w:t>
      </w:r>
    </w:p>
    <w:p w:rsidR="00DB396F" w:rsidRPr="002535F8" w:rsidRDefault="00DB396F" w:rsidP="00DB396F">
      <w:pPr>
        <w:tabs>
          <w:tab w:val="left" w:pos="851"/>
          <w:tab w:val="left" w:pos="2835"/>
          <w:tab w:val="left" w:pos="5103"/>
        </w:tabs>
        <w:ind w:left="851"/>
        <w:rPr>
          <w:sz w:val="24"/>
          <w:szCs w:val="24"/>
          <w:lang w:val="en-US"/>
        </w:rPr>
      </w:pPr>
      <w:r w:rsidRPr="002535F8">
        <w:rPr>
          <w:sz w:val="24"/>
          <w:szCs w:val="24"/>
          <w:lang w:val="en-US"/>
        </w:rPr>
        <w:t>B. Braun Medical A/S</w:t>
      </w:r>
    </w:p>
    <w:p w:rsidR="00DB396F" w:rsidRPr="002535F8" w:rsidRDefault="00DB396F" w:rsidP="00DB396F">
      <w:pPr>
        <w:tabs>
          <w:tab w:val="left" w:pos="851"/>
        </w:tabs>
        <w:ind w:left="851"/>
        <w:rPr>
          <w:color w:val="000000"/>
          <w:sz w:val="24"/>
          <w:szCs w:val="24"/>
          <w:lang w:val="en-US"/>
        </w:rPr>
      </w:pPr>
      <w:proofErr w:type="spellStart"/>
      <w:r w:rsidRPr="002535F8">
        <w:rPr>
          <w:color w:val="000000"/>
          <w:sz w:val="24"/>
          <w:szCs w:val="24"/>
          <w:lang w:val="en-US"/>
        </w:rPr>
        <w:t>Dirch</w:t>
      </w:r>
      <w:proofErr w:type="spellEnd"/>
      <w:r w:rsidRPr="002535F8">
        <w:rPr>
          <w:color w:val="000000"/>
          <w:sz w:val="24"/>
          <w:szCs w:val="24"/>
          <w:lang w:val="en-US"/>
        </w:rPr>
        <w:t xml:space="preserve"> Passers </w:t>
      </w:r>
      <w:proofErr w:type="spellStart"/>
      <w:r w:rsidRPr="002535F8">
        <w:rPr>
          <w:color w:val="000000"/>
          <w:sz w:val="24"/>
          <w:szCs w:val="24"/>
          <w:lang w:val="en-US"/>
        </w:rPr>
        <w:t>Allé</w:t>
      </w:r>
      <w:proofErr w:type="spellEnd"/>
      <w:r w:rsidRPr="002535F8">
        <w:rPr>
          <w:color w:val="000000"/>
          <w:sz w:val="24"/>
          <w:szCs w:val="24"/>
          <w:lang w:val="en-US"/>
        </w:rPr>
        <w:t xml:space="preserve"> 27, 3. </w:t>
      </w:r>
      <w:proofErr w:type="spellStart"/>
      <w:r w:rsidRPr="002535F8">
        <w:rPr>
          <w:color w:val="000000"/>
          <w:sz w:val="24"/>
          <w:szCs w:val="24"/>
          <w:lang w:val="en-US"/>
        </w:rPr>
        <w:t>sal</w:t>
      </w:r>
      <w:proofErr w:type="spellEnd"/>
    </w:p>
    <w:p w:rsidR="00DB396F" w:rsidRPr="00400246" w:rsidRDefault="00DB396F" w:rsidP="00DB396F">
      <w:pPr>
        <w:tabs>
          <w:tab w:val="left" w:pos="851"/>
        </w:tabs>
        <w:ind w:left="851"/>
        <w:rPr>
          <w:sz w:val="24"/>
          <w:szCs w:val="24"/>
        </w:rPr>
      </w:pPr>
      <w:r w:rsidRPr="00400246">
        <w:rPr>
          <w:sz w:val="24"/>
          <w:szCs w:val="24"/>
        </w:rPr>
        <w:t>2000 Frederiksberg</w:t>
      </w:r>
    </w:p>
    <w:p w:rsidR="00DB396F" w:rsidRDefault="00DB396F" w:rsidP="00DB396F">
      <w:pPr>
        <w:tabs>
          <w:tab w:val="left" w:pos="851"/>
        </w:tabs>
        <w:rPr>
          <w:b/>
          <w:sz w:val="24"/>
          <w:szCs w:val="24"/>
        </w:rPr>
      </w:pPr>
    </w:p>
    <w:p w:rsidR="00DB396F" w:rsidRPr="00400246" w:rsidRDefault="00DB396F" w:rsidP="00DB396F">
      <w:pPr>
        <w:tabs>
          <w:tab w:val="left" w:pos="851"/>
        </w:tabs>
        <w:ind w:left="851" w:hanging="851"/>
        <w:rPr>
          <w:b/>
          <w:sz w:val="24"/>
          <w:szCs w:val="24"/>
        </w:rPr>
      </w:pPr>
      <w:r w:rsidRPr="00400246">
        <w:rPr>
          <w:b/>
          <w:sz w:val="24"/>
          <w:szCs w:val="24"/>
        </w:rPr>
        <w:t>8.</w:t>
      </w:r>
      <w:r w:rsidRPr="00400246">
        <w:rPr>
          <w:b/>
          <w:sz w:val="24"/>
          <w:szCs w:val="24"/>
        </w:rPr>
        <w:tab/>
        <w:t>MARKEDSFØRINGSTILLADELSESNUMMER (</w:t>
      </w:r>
      <w:r w:rsidR="00FB4ADE">
        <w:rPr>
          <w:b/>
          <w:sz w:val="24"/>
          <w:szCs w:val="24"/>
        </w:rPr>
        <w:t>-</w:t>
      </w:r>
      <w:r w:rsidRPr="00400246">
        <w:rPr>
          <w:b/>
          <w:sz w:val="24"/>
          <w:szCs w:val="24"/>
        </w:rPr>
        <w:t>NUMRE)</w:t>
      </w:r>
    </w:p>
    <w:p w:rsidR="00DB396F" w:rsidRPr="00400246" w:rsidRDefault="00DB396F" w:rsidP="00DB396F">
      <w:pPr>
        <w:tabs>
          <w:tab w:val="left" w:pos="851"/>
        </w:tabs>
        <w:ind w:left="851" w:hanging="851"/>
        <w:rPr>
          <w:sz w:val="24"/>
          <w:szCs w:val="24"/>
        </w:rPr>
      </w:pPr>
      <w:r>
        <w:rPr>
          <w:sz w:val="24"/>
          <w:szCs w:val="24"/>
        </w:rPr>
        <w:tab/>
      </w:r>
      <w:r w:rsidRPr="00400246">
        <w:rPr>
          <w:sz w:val="24"/>
          <w:szCs w:val="24"/>
        </w:rPr>
        <w:t>59394</w:t>
      </w:r>
    </w:p>
    <w:p w:rsidR="00DB396F" w:rsidRPr="00400246" w:rsidRDefault="00DB396F" w:rsidP="00DB396F">
      <w:pPr>
        <w:tabs>
          <w:tab w:val="left" w:pos="851"/>
        </w:tabs>
        <w:ind w:left="851" w:hanging="851"/>
        <w:jc w:val="both"/>
        <w:rPr>
          <w:sz w:val="24"/>
          <w:szCs w:val="24"/>
        </w:rPr>
      </w:pPr>
    </w:p>
    <w:p w:rsidR="00DB396F" w:rsidRPr="00400246" w:rsidRDefault="00DB396F" w:rsidP="00DB396F">
      <w:pPr>
        <w:tabs>
          <w:tab w:val="left" w:pos="851"/>
        </w:tabs>
        <w:ind w:left="851" w:hanging="851"/>
        <w:rPr>
          <w:b/>
          <w:sz w:val="24"/>
          <w:szCs w:val="24"/>
        </w:rPr>
      </w:pPr>
      <w:r w:rsidRPr="00400246">
        <w:rPr>
          <w:b/>
          <w:sz w:val="24"/>
          <w:szCs w:val="24"/>
        </w:rPr>
        <w:t>9.</w:t>
      </w:r>
      <w:r w:rsidRPr="00400246">
        <w:rPr>
          <w:b/>
          <w:sz w:val="24"/>
          <w:szCs w:val="24"/>
        </w:rPr>
        <w:tab/>
        <w:t>DATO FOR FØRSTE MARKEDSFØRINGSTILLADELSE</w:t>
      </w:r>
    </w:p>
    <w:p w:rsidR="00DB396F" w:rsidRDefault="00DB396F" w:rsidP="00DB396F">
      <w:pPr>
        <w:tabs>
          <w:tab w:val="left" w:pos="851"/>
        </w:tabs>
        <w:ind w:left="851" w:hanging="851"/>
        <w:rPr>
          <w:sz w:val="24"/>
          <w:szCs w:val="24"/>
        </w:rPr>
      </w:pPr>
      <w:r>
        <w:rPr>
          <w:sz w:val="24"/>
          <w:szCs w:val="24"/>
        </w:rPr>
        <w:tab/>
        <w:t>20. juni 2018</w:t>
      </w:r>
    </w:p>
    <w:p w:rsidR="00DB396F" w:rsidRPr="00400246" w:rsidRDefault="00DB396F" w:rsidP="00DB396F">
      <w:pPr>
        <w:tabs>
          <w:tab w:val="left" w:pos="851"/>
        </w:tabs>
        <w:ind w:left="851" w:hanging="851"/>
        <w:rPr>
          <w:sz w:val="24"/>
          <w:szCs w:val="24"/>
        </w:rPr>
      </w:pPr>
    </w:p>
    <w:p w:rsidR="00DB396F" w:rsidRPr="00400246" w:rsidRDefault="00DB396F" w:rsidP="00DB396F">
      <w:pPr>
        <w:tabs>
          <w:tab w:val="left" w:pos="851"/>
        </w:tabs>
        <w:ind w:left="851" w:hanging="851"/>
        <w:rPr>
          <w:b/>
          <w:sz w:val="24"/>
          <w:szCs w:val="24"/>
        </w:rPr>
      </w:pPr>
      <w:r w:rsidRPr="00400246">
        <w:rPr>
          <w:b/>
          <w:sz w:val="24"/>
          <w:szCs w:val="24"/>
        </w:rPr>
        <w:t>10.</w:t>
      </w:r>
      <w:r w:rsidRPr="00400246">
        <w:rPr>
          <w:b/>
          <w:sz w:val="24"/>
          <w:szCs w:val="24"/>
        </w:rPr>
        <w:tab/>
        <w:t>DATO FOR ÆNDRING AF TEKSTEN</w:t>
      </w:r>
    </w:p>
    <w:p w:rsidR="00DB396F" w:rsidRPr="00400246" w:rsidRDefault="00DB396F" w:rsidP="00DB396F">
      <w:pPr>
        <w:tabs>
          <w:tab w:val="left" w:pos="851"/>
        </w:tabs>
        <w:ind w:left="851" w:hanging="851"/>
        <w:rPr>
          <w:sz w:val="24"/>
          <w:szCs w:val="24"/>
        </w:rPr>
      </w:pPr>
      <w:r>
        <w:rPr>
          <w:sz w:val="24"/>
          <w:szCs w:val="24"/>
        </w:rPr>
        <w:tab/>
        <w:t>1</w:t>
      </w:r>
      <w:r w:rsidR="00FB4ADE">
        <w:rPr>
          <w:sz w:val="24"/>
          <w:szCs w:val="24"/>
        </w:rPr>
        <w:t>7</w:t>
      </w:r>
      <w:r>
        <w:rPr>
          <w:sz w:val="24"/>
          <w:szCs w:val="24"/>
        </w:rPr>
        <w:t>. januar 202</w:t>
      </w:r>
      <w:r w:rsidR="00FB4ADE">
        <w:rPr>
          <w:sz w:val="24"/>
          <w:szCs w:val="24"/>
        </w:rPr>
        <w:t>3</w:t>
      </w:r>
    </w:p>
    <w:p w:rsidR="009260DE" w:rsidRPr="00DB396F" w:rsidRDefault="009260DE" w:rsidP="00DB396F">
      <w:bookmarkStart w:id="1" w:name="_GoBack"/>
      <w:bookmarkEnd w:id="1"/>
    </w:p>
    <w:sectPr w:rsidR="009260DE" w:rsidRPr="00DB396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96F" w:rsidRDefault="00DB396F">
      <w:r>
        <w:separator/>
      </w:r>
    </w:p>
  </w:endnote>
  <w:endnote w:type="continuationSeparator" w:id="0">
    <w:p w:rsidR="00DB396F" w:rsidRDefault="00DB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B396F">
      <w:rPr>
        <w:i/>
        <w:noProof/>
        <w:sz w:val="18"/>
        <w:szCs w:val="18"/>
      </w:rPr>
      <w:t>Dokument5605</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96F" w:rsidRDefault="00DB396F">
      <w:r>
        <w:separator/>
      </w:r>
    </w:p>
  </w:footnote>
  <w:footnote w:type="continuationSeparator" w:id="0">
    <w:p w:rsidR="00DB396F" w:rsidRDefault="00DB3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C5C2C6E"/>
    <w:multiLevelType w:val="hybridMultilevel"/>
    <w:tmpl w:val="00203512"/>
    <w:lvl w:ilvl="0" w:tplc="14625AE2">
      <w:start w:val="1"/>
      <w:numFmt w:val="lowerLetter"/>
      <w:lvlText w:val="%1)"/>
      <w:lvlJc w:val="left"/>
      <w:pPr>
        <w:ind w:left="1211" w:hanging="360"/>
      </w:pPr>
    </w:lvl>
    <w:lvl w:ilvl="1" w:tplc="04060019">
      <w:start w:val="1"/>
      <w:numFmt w:val="lowerLetter"/>
      <w:lvlText w:val="%2."/>
      <w:lvlJc w:val="left"/>
      <w:pPr>
        <w:ind w:left="1931" w:hanging="360"/>
      </w:pPr>
    </w:lvl>
    <w:lvl w:ilvl="2" w:tplc="0406001B">
      <w:start w:val="1"/>
      <w:numFmt w:val="lowerRoman"/>
      <w:lvlText w:val="%3."/>
      <w:lvlJc w:val="right"/>
      <w:pPr>
        <w:ind w:left="2651" w:hanging="180"/>
      </w:pPr>
    </w:lvl>
    <w:lvl w:ilvl="3" w:tplc="0406000F">
      <w:start w:val="1"/>
      <w:numFmt w:val="decimal"/>
      <w:lvlText w:val="%4."/>
      <w:lvlJc w:val="left"/>
      <w:pPr>
        <w:ind w:left="3371" w:hanging="360"/>
      </w:pPr>
    </w:lvl>
    <w:lvl w:ilvl="4" w:tplc="04060019">
      <w:start w:val="1"/>
      <w:numFmt w:val="lowerLetter"/>
      <w:lvlText w:val="%5."/>
      <w:lvlJc w:val="left"/>
      <w:pPr>
        <w:ind w:left="4091" w:hanging="360"/>
      </w:pPr>
    </w:lvl>
    <w:lvl w:ilvl="5" w:tplc="0406001B">
      <w:start w:val="1"/>
      <w:numFmt w:val="lowerRoman"/>
      <w:lvlText w:val="%6."/>
      <w:lvlJc w:val="right"/>
      <w:pPr>
        <w:ind w:left="4811" w:hanging="180"/>
      </w:pPr>
    </w:lvl>
    <w:lvl w:ilvl="6" w:tplc="0406000F">
      <w:start w:val="1"/>
      <w:numFmt w:val="decimal"/>
      <w:lvlText w:val="%7."/>
      <w:lvlJc w:val="left"/>
      <w:pPr>
        <w:ind w:left="5531" w:hanging="360"/>
      </w:pPr>
    </w:lvl>
    <w:lvl w:ilvl="7" w:tplc="04060019">
      <w:start w:val="1"/>
      <w:numFmt w:val="lowerLetter"/>
      <w:lvlText w:val="%8."/>
      <w:lvlJc w:val="left"/>
      <w:pPr>
        <w:ind w:left="6251" w:hanging="360"/>
      </w:pPr>
    </w:lvl>
    <w:lvl w:ilvl="8" w:tplc="0406001B">
      <w:start w:val="1"/>
      <w:numFmt w:val="lowerRoman"/>
      <w:lvlText w:val="%9."/>
      <w:lvlJc w:val="right"/>
      <w:pPr>
        <w:ind w:left="6971" w:hanging="180"/>
      </w:pPr>
    </w:lvl>
  </w:abstractNum>
  <w:abstractNum w:abstractNumId="5" w15:restartNumberingAfterBreak="0">
    <w:nsid w:val="54C97504"/>
    <w:multiLevelType w:val="hybridMultilevel"/>
    <w:tmpl w:val="DA3CA9D6"/>
    <w:lvl w:ilvl="0" w:tplc="D0E43516">
      <w:start w:val="4"/>
      <w:numFmt w:val="bullet"/>
      <w:lvlText w:val="-"/>
      <w:lvlJc w:val="left"/>
      <w:pPr>
        <w:ind w:left="4120" w:hanging="360"/>
      </w:pPr>
      <w:rPr>
        <w:rFonts w:ascii="Times New Roman" w:eastAsia="Times New Roman" w:hAnsi="Times New Roman" w:cs="Times New Roman" w:hint="default"/>
      </w:rPr>
    </w:lvl>
    <w:lvl w:ilvl="1" w:tplc="04060003">
      <w:start w:val="1"/>
      <w:numFmt w:val="bullet"/>
      <w:lvlText w:val="o"/>
      <w:lvlJc w:val="left"/>
      <w:pPr>
        <w:ind w:left="4840" w:hanging="360"/>
      </w:pPr>
      <w:rPr>
        <w:rFonts w:ascii="Courier New" w:hAnsi="Courier New" w:cs="Courier New" w:hint="default"/>
      </w:rPr>
    </w:lvl>
    <w:lvl w:ilvl="2" w:tplc="04060005" w:tentative="1">
      <w:start w:val="1"/>
      <w:numFmt w:val="bullet"/>
      <w:lvlText w:val=""/>
      <w:lvlJc w:val="left"/>
      <w:pPr>
        <w:ind w:left="5560" w:hanging="360"/>
      </w:pPr>
      <w:rPr>
        <w:rFonts w:ascii="Wingdings" w:hAnsi="Wingdings" w:hint="default"/>
      </w:rPr>
    </w:lvl>
    <w:lvl w:ilvl="3" w:tplc="04060001" w:tentative="1">
      <w:start w:val="1"/>
      <w:numFmt w:val="bullet"/>
      <w:lvlText w:val=""/>
      <w:lvlJc w:val="left"/>
      <w:pPr>
        <w:ind w:left="6280" w:hanging="360"/>
      </w:pPr>
      <w:rPr>
        <w:rFonts w:ascii="Symbol" w:hAnsi="Symbol" w:hint="default"/>
      </w:rPr>
    </w:lvl>
    <w:lvl w:ilvl="4" w:tplc="04060003" w:tentative="1">
      <w:start w:val="1"/>
      <w:numFmt w:val="bullet"/>
      <w:lvlText w:val="o"/>
      <w:lvlJc w:val="left"/>
      <w:pPr>
        <w:ind w:left="7000" w:hanging="360"/>
      </w:pPr>
      <w:rPr>
        <w:rFonts w:ascii="Courier New" w:hAnsi="Courier New" w:cs="Courier New" w:hint="default"/>
      </w:rPr>
    </w:lvl>
    <w:lvl w:ilvl="5" w:tplc="04060005" w:tentative="1">
      <w:start w:val="1"/>
      <w:numFmt w:val="bullet"/>
      <w:lvlText w:val=""/>
      <w:lvlJc w:val="left"/>
      <w:pPr>
        <w:ind w:left="7720" w:hanging="360"/>
      </w:pPr>
      <w:rPr>
        <w:rFonts w:ascii="Wingdings" w:hAnsi="Wingdings" w:hint="default"/>
      </w:rPr>
    </w:lvl>
    <w:lvl w:ilvl="6" w:tplc="04060001" w:tentative="1">
      <w:start w:val="1"/>
      <w:numFmt w:val="bullet"/>
      <w:lvlText w:val=""/>
      <w:lvlJc w:val="left"/>
      <w:pPr>
        <w:ind w:left="8440" w:hanging="360"/>
      </w:pPr>
      <w:rPr>
        <w:rFonts w:ascii="Symbol" w:hAnsi="Symbol" w:hint="default"/>
      </w:rPr>
    </w:lvl>
    <w:lvl w:ilvl="7" w:tplc="04060003" w:tentative="1">
      <w:start w:val="1"/>
      <w:numFmt w:val="bullet"/>
      <w:lvlText w:val="o"/>
      <w:lvlJc w:val="left"/>
      <w:pPr>
        <w:ind w:left="9160" w:hanging="360"/>
      </w:pPr>
      <w:rPr>
        <w:rFonts w:ascii="Courier New" w:hAnsi="Courier New" w:cs="Courier New" w:hint="default"/>
      </w:rPr>
    </w:lvl>
    <w:lvl w:ilvl="8" w:tplc="04060005" w:tentative="1">
      <w:start w:val="1"/>
      <w:numFmt w:val="bullet"/>
      <w:lvlText w:val=""/>
      <w:lvlJc w:val="left"/>
      <w:pPr>
        <w:ind w:left="98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90303F6"/>
    <w:multiLevelType w:val="hybridMultilevel"/>
    <w:tmpl w:val="412EE9DE"/>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96F"/>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A504D"/>
    <w:rsid w:val="004E3B12"/>
    <w:rsid w:val="00532310"/>
    <w:rsid w:val="00560ECC"/>
    <w:rsid w:val="00565F0F"/>
    <w:rsid w:val="00594A86"/>
    <w:rsid w:val="00596D86"/>
    <w:rsid w:val="00627E40"/>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DB396F"/>
    <w:rsid w:val="00E108AA"/>
    <w:rsid w:val="00E31812"/>
    <w:rsid w:val="00E3749A"/>
    <w:rsid w:val="00E7437F"/>
    <w:rsid w:val="00E865B8"/>
    <w:rsid w:val="00EC0B9B"/>
    <w:rsid w:val="00ED5E9F"/>
    <w:rsid w:val="00F66D4F"/>
    <w:rsid w:val="00FB4ADE"/>
    <w:rsid w:val="00FB6D01"/>
    <w:rsid w:val="00FD35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20082"/>
  <w15:chartTrackingRefBased/>
  <w15:docId w15:val="{32F47E9A-B5DA-4089-9E14-BB781056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DB396F"/>
    <w:rPr>
      <w:color w:val="0563C1"/>
      <w:u w:val="single"/>
    </w:rPr>
  </w:style>
  <w:style w:type="paragraph" w:styleId="Listeafsnit">
    <w:name w:val="List Paragraph"/>
    <w:basedOn w:val="Normal"/>
    <w:uiPriority w:val="34"/>
    <w:qFormat/>
    <w:rsid w:val="00DB3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11</Pages>
  <Words>3321</Words>
  <Characters>21726</Characters>
  <Application>Microsoft Office Word</Application>
  <DocSecurity>0</DocSecurity>
  <Lines>181</Lines>
  <Paragraphs>49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2022081434 pkt. 2</dc:description>
  <cp:lastModifiedBy>Helle Søndersted</cp:lastModifiedBy>
  <cp:revision>2</cp:revision>
  <cp:lastPrinted>2012-08-22T08:53:00Z</cp:lastPrinted>
  <dcterms:created xsi:type="dcterms:W3CDTF">2023-01-17T12:00:00Z</dcterms:created>
  <dcterms:modified xsi:type="dcterms:W3CDTF">2023-01-17T12:00:00Z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