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657" w:rsidRDefault="00975657" w:rsidP="00975657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7CF01B3C" wp14:editId="2251DA90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657" w:rsidRDefault="00975657" w:rsidP="00975657"/>
    <w:p w:rsidR="00975657" w:rsidRPr="000878B2" w:rsidRDefault="00975657" w:rsidP="00975657">
      <w:pPr>
        <w:pStyle w:val="Titel"/>
        <w:tabs>
          <w:tab w:val="right" w:pos="9356"/>
        </w:tabs>
        <w:jc w:val="left"/>
        <w:rPr>
          <w:szCs w:val="24"/>
        </w:rPr>
      </w:pPr>
      <w:r w:rsidRPr="000878B2">
        <w:rPr>
          <w:szCs w:val="24"/>
          <w:lang w:eastAsia="en-US"/>
        </w:rPr>
        <w:tab/>
      </w:r>
      <w:r w:rsidR="000878B2" w:rsidRPr="000878B2">
        <w:rPr>
          <w:szCs w:val="24"/>
          <w:lang w:eastAsia="en-US"/>
        </w:rPr>
        <w:t>30. oktober 2023</w:t>
      </w:r>
    </w:p>
    <w:p w:rsidR="00975657" w:rsidRDefault="00975657" w:rsidP="00975657">
      <w:pPr>
        <w:pStyle w:val="Titel"/>
        <w:jc w:val="left"/>
        <w:rPr>
          <w:b w:val="0"/>
        </w:rPr>
      </w:pPr>
    </w:p>
    <w:p w:rsidR="000878B2" w:rsidRDefault="000878B2" w:rsidP="00975657">
      <w:pPr>
        <w:pStyle w:val="Titel"/>
        <w:jc w:val="left"/>
        <w:rPr>
          <w:b w:val="0"/>
        </w:rPr>
      </w:pPr>
    </w:p>
    <w:p w:rsidR="000878B2" w:rsidRDefault="000878B2" w:rsidP="00975657">
      <w:pPr>
        <w:pStyle w:val="Titel"/>
        <w:jc w:val="left"/>
        <w:rPr>
          <w:b w:val="0"/>
        </w:rPr>
      </w:pPr>
    </w:p>
    <w:p w:rsidR="00975657" w:rsidRPr="00EC0B9B" w:rsidRDefault="00975657" w:rsidP="00975657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975657" w:rsidRPr="00EC0B9B" w:rsidRDefault="00975657" w:rsidP="00975657">
      <w:pPr>
        <w:jc w:val="center"/>
        <w:rPr>
          <w:b/>
          <w:sz w:val="24"/>
          <w:szCs w:val="24"/>
        </w:rPr>
      </w:pPr>
    </w:p>
    <w:p w:rsidR="00975657" w:rsidRPr="00EC0B9B" w:rsidRDefault="00975657" w:rsidP="00975657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975657" w:rsidRPr="00EC0B9B" w:rsidRDefault="00975657" w:rsidP="00975657">
      <w:pPr>
        <w:jc w:val="center"/>
        <w:rPr>
          <w:b/>
          <w:sz w:val="24"/>
          <w:szCs w:val="24"/>
        </w:rPr>
      </w:pPr>
    </w:p>
    <w:p w:rsidR="00975657" w:rsidRPr="0049104B" w:rsidRDefault="000878B2" w:rsidP="0097565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Virono</w:t>
      </w:r>
      <w:proofErr w:type="spellEnd"/>
      <w:r w:rsidR="00975657">
        <w:rPr>
          <w:b/>
          <w:sz w:val="24"/>
          <w:szCs w:val="24"/>
        </w:rPr>
        <w:t>, slimhindeklæbende resoribletter</w:t>
      </w:r>
    </w:p>
    <w:p w:rsidR="00975657" w:rsidRPr="00EC0B9B" w:rsidRDefault="00975657" w:rsidP="00975657">
      <w:pPr>
        <w:jc w:val="both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jc w:val="both"/>
        <w:rPr>
          <w:sz w:val="24"/>
          <w:szCs w:val="24"/>
        </w:rPr>
      </w:pPr>
    </w:p>
    <w:p w:rsidR="000878B2" w:rsidRPr="00C84483" w:rsidRDefault="000878B2" w:rsidP="000878B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  <w:r w:rsidRPr="00614D8D">
        <w:rPr>
          <w:sz w:val="24"/>
          <w:szCs w:val="24"/>
        </w:rPr>
        <w:tab/>
        <w:t>28068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1.</w:t>
      </w:r>
      <w:r w:rsidRPr="00614D8D">
        <w:rPr>
          <w:b/>
          <w:sz w:val="24"/>
          <w:szCs w:val="24"/>
        </w:rPr>
        <w:tab/>
        <w:t>LÆGEMIDLETS NAVN</w:t>
      </w:r>
    </w:p>
    <w:p w:rsidR="00975657" w:rsidRPr="00317E9F" w:rsidRDefault="000878B2" w:rsidP="00975657">
      <w:pPr>
        <w:ind w:firstLine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Virono</w:t>
      </w:r>
      <w:proofErr w:type="spellEnd"/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2.</w:t>
      </w:r>
      <w:r w:rsidRPr="00614D8D">
        <w:rPr>
          <w:b/>
          <w:sz w:val="24"/>
          <w:szCs w:val="24"/>
        </w:rPr>
        <w:tab/>
        <w:t>KVALITATIV OG KVANTITATIV SAMMENSÆTNING</w:t>
      </w:r>
    </w:p>
    <w:p w:rsidR="00975657" w:rsidRPr="00317E9F" w:rsidRDefault="00975657" w:rsidP="00975657">
      <w:pPr>
        <w:ind w:firstLine="851"/>
        <w:rPr>
          <w:sz w:val="24"/>
          <w:szCs w:val="24"/>
        </w:rPr>
      </w:pPr>
      <w:r w:rsidRPr="00317E9F">
        <w:rPr>
          <w:sz w:val="24"/>
          <w:szCs w:val="24"/>
        </w:rPr>
        <w:t xml:space="preserve">Hver tablet indeholder 50 mg </w:t>
      </w:r>
      <w:proofErr w:type="spellStart"/>
      <w:r w:rsidRPr="00317E9F">
        <w:rPr>
          <w:sz w:val="24"/>
          <w:szCs w:val="24"/>
        </w:rPr>
        <w:t>aciclovir</w:t>
      </w:r>
      <w:proofErr w:type="spellEnd"/>
      <w:r w:rsidRPr="00317E9F">
        <w:rPr>
          <w:sz w:val="24"/>
          <w:szCs w:val="24"/>
        </w:rPr>
        <w:t>.</w:t>
      </w:r>
    </w:p>
    <w:p w:rsidR="00975657" w:rsidRPr="00317E9F" w:rsidRDefault="00975657" w:rsidP="00975657">
      <w:pPr>
        <w:ind w:firstLine="851"/>
        <w:rPr>
          <w:i/>
          <w:sz w:val="24"/>
          <w:szCs w:val="24"/>
          <w:lang w:val="nl-NL"/>
        </w:rPr>
      </w:pPr>
      <w:r w:rsidRPr="00317E9F">
        <w:rPr>
          <w:sz w:val="24"/>
          <w:szCs w:val="24"/>
        </w:rPr>
        <w:t>Hjælpestof med kendt virkning:</w:t>
      </w:r>
      <w:r w:rsidRPr="00317E9F">
        <w:rPr>
          <w:sz w:val="24"/>
          <w:szCs w:val="24"/>
          <w:lang w:val="nl-NL"/>
        </w:rPr>
        <w:t xml:space="preserve"> </w:t>
      </w:r>
      <w:proofErr w:type="spellStart"/>
      <w:r w:rsidRPr="00317E9F">
        <w:rPr>
          <w:sz w:val="24"/>
          <w:szCs w:val="24"/>
        </w:rPr>
        <w:t>Lactose</w:t>
      </w:r>
      <w:proofErr w:type="spellEnd"/>
      <w:r w:rsidRPr="00317E9F">
        <w:rPr>
          <w:sz w:val="24"/>
          <w:szCs w:val="24"/>
        </w:rPr>
        <w:t xml:space="preserve"> (spor af </w:t>
      </w:r>
      <w:proofErr w:type="spellStart"/>
      <w:r w:rsidRPr="00317E9F">
        <w:rPr>
          <w:sz w:val="24"/>
          <w:szCs w:val="24"/>
        </w:rPr>
        <w:t>lactose</w:t>
      </w:r>
      <w:proofErr w:type="spellEnd"/>
      <w:r w:rsidRPr="00317E9F">
        <w:rPr>
          <w:sz w:val="24"/>
          <w:szCs w:val="24"/>
        </w:rPr>
        <w:t xml:space="preserve"> afledt af mælkeproteinkoncentrat).</w:t>
      </w:r>
    </w:p>
    <w:p w:rsidR="00975657" w:rsidRPr="00317E9F" w:rsidRDefault="00975657" w:rsidP="00975657">
      <w:pPr>
        <w:ind w:firstLine="851"/>
        <w:rPr>
          <w:sz w:val="24"/>
          <w:szCs w:val="24"/>
        </w:rPr>
      </w:pPr>
      <w:r w:rsidRPr="00317E9F">
        <w:rPr>
          <w:sz w:val="24"/>
          <w:szCs w:val="24"/>
        </w:rPr>
        <w:t>Alle hjælpestoffer er anført under pkt. 6.1.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3.</w:t>
      </w:r>
      <w:r w:rsidRPr="00614D8D">
        <w:rPr>
          <w:b/>
          <w:sz w:val="24"/>
          <w:szCs w:val="24"/>
        </w:rPr>
        <w:tab/>
        <w:t>LÆGEMIDDELFORM</w:t>
      </w:r>
    </w:p>
    <w:p w:rsidR="00975657" w:rsidRPr="00317E9F" w:rsidRDefault="00975657" w:rsidP="00975657">
      <w:pPr>
        <w:ind w:firstLine="851"/>
        <w:rPr>
          <w:sz w:val="24"/>
          <w:szCs w:val="24"/>
        </w:rPr>
      </w:pPr>
      <w:r w:rsidRPr="00317E9F">
        <w:rPr>
          <w:sz w:val="24"/>
          <w:szCs w:val="24"/>
        </w:rPr>
        <w:t>Slimhindeklæbende resoribl</w:t>
      </w:r>
      <w:r w:rsidR="000878B2">
        <w:rPr>
          <w:sz w:val="24"/>
          <w:szCs w:val="24"/>
        </w:rPr>
        <w:t>etter</w:t>
      </w:r>
    </w:p>
    <w:p w:rsidR="00975657" w:rsidRPr="00317E9F" w:rsidRDefault="00975657" w:rsidP="00975657">
      <w:pPr>
        <w:ind w:left="851"/>
        <w:rPr>
          <w:sz w:val="24"/>
          <w:szCs w:val="24"/>
          <w:lang w:val="sv-SE"/>
        </w:rPr>
      </w:pPr>
      <w:r w:rsidRPr="00317E9F">
        <w:rPr>
          <w:sz w:val="24"/>
          <w:szCs w:val="24"/>
        </w:rPr>
        <w:t>Hvide til let gullige tabletter på 8 mm med en afrundet side og en flad side med præget ”AL21”.</w:t>
      </w:r>
    </w:p>
    <w:p w:rsidR="00975657" w:rsidRPr="0032718F" w:rsidRDefault="00975657" w:rsidP="00975657">
      <w:pPr>
        <w:ind w:left="851" w:hanging="851"/>
        <w:rPr>
          <w:sz w:val="24"/>
          <w:szCs w:val="24"/>
          <w:lang w:val="sv-SE"/>
        </w:rPr>
      </w:pP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4.</w:t>
      </w:r>
      <w:r w:rsidRPr="00614D8D">
        <w:rPr>
          <w:b/>
          <w:sz w:val="24"/>
          <w:szCs w:val="24"/>
        </w:rPr>
        <w:tab/>
        <w:t>KLINISKE OPLYSNINGER</w:t>
      </w: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  <w:u w:val="single"/>
        </w:rPr>
      </w:pPr>
      <w:r w:rsidRPr="00614D8D">
        <w:rPr>
          <w:b/>
          <w:sz w:val="24"/>
          <w:szCs w:val="24"/>
        </w:rPr>
        <w:t>4.1</w:t>
      </w:r>
      <w:r w:rsidRPr="00614D8D">
        <w:rPr>
          <w:b/>
          <w:sz w:val="24"/>
          <w:szCs w:val="24"/>
        </w:rPr>
        <w:tab/>
        <w:t>Terapeutiske indikationer</w:t>
      </w:r>
    </w:p>
    <w:p w:rsidR="00975657" w:rsidRPr="00614D8D" w:rsidRDefault="00975657" w:rsidP="00975657">
      <w:pPr>
        <w:ind w:left="851" w:hanging="851"/>
        <w:rPr>
          <w:sz w:val="24"/>
          <w:szCs w:val="24"/>
          <w:lang w:val="de-DE"/>
        </w:rPr>
      </w:pPr>
      <w:r w:rsidRPr="00614D8D">
        <w:rPr>
          <w:sz w:val="24"/>
          <w:szCs w:val="24"/>
        </w:rPr>
        <w:tab/>
      </w:r>
      <w:bookmarkStart w:id="1" w:name="OLE_LINK6"/>
      <w:bookmarkStart w:id="2" w:name="OLE_LINK5"/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er indiceret til behandling af recidiverende herpes </w:t>
      </w:r>
      <w:proofErr w:type="spellStart"/>
      <w:r w:rsidRPr="00614D8D">
        <w:rPr>
          <w:sz w:val="24"/>
          <w:szCs w:val="24"/>
        </w:rPr>
        <w:t>labialis</w:t>
      </w:r>
      <w:proofErr w:type="spellEnd"/>
      <w:r w:rsidRPr="00614D8D">
        <w:rPr>
          <w:sz w:val="24"/>
          <w:szCs w:val="24"/>
        </w:rPr>
        <w:t xml:space="preserve"> hos immunkompetente voksne med hyppige herpes-episoder (se pkt. 5.1).</w:t>
      </w:r>
    </w:p>
    <w:bookmarkEnd w:id="1"/>
    <w:bookmarkEnd w:id="2"/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0878B2" w:rsidRPr="00C84483" w:rsidRDefault="000878B2" w:rsidP="000878B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0878B2" w:rsidRDefault="000878B2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sz w:val="24"/>
          <w:szCs w:val="24"/>
          <w:u w:val="single"/>
          <w:lang w:val="nl-NL"/>
        </w:rPr>
      </w:pPr>
      <w:r w:rsidRPr="00614D8D">
        <w:rPr>
          <w:sz w:val="24"/>
          <w:szCs w:val="24"/>
        </w:rPr>
        <w:tab/>
      </w:r>
      <w:r w:rsidRPr="00614D8D">
        <w:rPr>
          <w:sz w:val="24"/>
          <w:szCs w:val="24"/>
          <w:u w:val="single"/>
        </w:rPr>
        <w:t>Dosering</w:t>
      </w:r>
    </w:p>
    <w:p w:rsidR="00975657" w:rsidRPr="00614D8D" w:rsidRDefault="00975657" w:rsidP="00975657">
      <w:pPr>
        <w:ind w:left="851"/>
        <w:rPr>
          <w:sz w:val="24"/>
          <w:szCs w:val="24"/>
          <w:lang w:val="nl-NL"/>
        </w:rPr>
      </w:pPr>
      <w:r w:rsidRPr="00614D8D">
        <w:rPr>
          <w:sz w:val="24"/>
          <w:szCs w:val="24"/>
        </w:rPr>
        <w:t>Enkeltdosis.</w:t>
      </w:r>
      <w:r w:rsidRPr="00614D8D">
        <w:rPr>
          <w:sz w:val="24"/>
          <w:szCs w:val="24"/>
          <w:lang w:val="nl-NL"/>
        </w:rPr>
        <w:t xml:space="preserve"> </w:t>
      </w:r>
      <w:r w:rsidRPr="00614D8D">
        <w:rPr>
          <w:sz w:val="24"/>
          <w:szCs w:val="24"/>
        </w:rPr>
        <w:t>Til anven</w:t>
      </w:r>
      <w:r>
        <w:rPr>
          <w:sz w:val="24"/>
          <w:szCs w:val="24"/>
        </w:rPr>
        <w:t>d</w:t>
      </w:r>
      <w:r w:rsidRPr="00614D8D">
        <w:rPr>
          <w:sz w:val="24"/>
          <w:szCs w:val="24"/>
        </w:rPr>
        <w:t>else på tandkødet.</w:t>
      </w:r>
    </w:p>
    <w:p w:rsidR="00975657" w:rsidRPr="00614D8D" w:rsidRDefault="00975657" w:rsidP="00975657">
      <w:pPr>
        <w:ind w:left="851" w:hanging="851"/>
        <w:rPr>
          <w:sz w:val="24"/>
          <w:szCs w:val="24"/>
          <w:lang w:val="nl-NL"/>
        </w:rPr>
      </w:pPr>
    </w:p>
    <w:p w:rsidR="00975657" w:rsidRPr="00614D8D" w:rsidRDefault="00975657" w:rsidP="00975657">
      <w:pPr>
        <w:ind w:left="851"/>
        <w:rPr>
          <w:sz w:val="24"/>
          <w:szCs w:val="24"/>
          <w:lang w:val="nl-NL"/>
        </w:rPr>
      </w:pPr>
      <w:r w:rsidRPr="00614D8D">
        <w:rPr>
          <w:i/>
          <w:sz w:val="24"/>
          <w:szCs w:val="24"/>
        </w:rPr>
        <w:t>Voksne</w:t>
      </w:r>
      <w:r w:rsidRPr="00614D8D">
        <w:rPr>
          <w:i/>
          <w:sz w:val="24"/>
          <w:szCs w:val="24"/>
          <w:lang w:val="nl-NL"/>
        </w:rPr>
        <w:t xml:space="preserve"> </w:t>
      </w:r>
    </w:p>
    <w:p w:rsidR="00975657" w:rsidRPr="00614D8D" w:rsidRDefault="000878B2" w:rsidP="00975657">
      <w:pPr>
        <w:ind w:left="851"/>
        <w:rPr>
          <w:sz w:val="24"/>
          <w:szCs w:val="24"/>
          <w:lang w:val="nl-NL"/>
        </w:rPr>
      </w:pPr>
      <w:proofErr w:type="spellStart"/>
      <w:r>
        <w:rPr>
          <w:sz w:val="24"/>
          <w:szCs w:val="24"/>
        </w:rPr>
        <w:t>Virono</w:t>
      </w:r>
      <w:proofErr w:type="spellEnd"/>
      <w:r w:rsidR="00975657" w:rsidRPr="00614D8D">
        <w:rPr>
          <w:sz w:val="24"/>
          <w:szCs w:val="24"/>
        </w:rPr>
        <w:t xml:space="preserve"> 50 mg, slimhindeklæbende </w:t>
      </w:r>
      <w:proofErr w:type="spellStart"/>
      <w:r w:rsidR="00975657" w:rsidRPr="00614D8D">
        <w:rPr>
          <w:sz w:val="24"/>
          <w:szCs w:val="24"/>
        </w:rPr>
        <w:t>resoriblet</w:t>
      </w:r>
      <w:proofErr w:type="spellEnd"/>
      <w:r w:rsidR="00975657" w:rsidRPr="00614D8D">
        <w:rPr>
          <w:sz w:val="24"/>
          <w:szCs w:val="24"/>
        </w:rPr>
        <w:t xml:space="preserve">, bør kun appliceres en gang i den øvre del af </w:t>
      </w:r>
      <w:proofErr w:type="spellStart"/>
      <w:r w:rsidR="00975657" w:rsidRPr="00614D8D">
        <w:rPr>
          <w:sz w:val="24"/>
          <w:szCs w:val="24"/>
        </w:rPr>
        <w:t>gingiva</w:t>
      </w:r>
      <w:proofErr w:type="spellEnd"/>
      <w:r w:rsidR="00975657" w:rsidRPr="00614D8D">
        <w:rPr>
          <w:sz w:val="24"/>
          <w:szCs w:val="24"/>
        </w:rPr>
        <w:t xml:space="preserve"> (</w:t>
      </w:r>
      <w:proofErr w:type="spellStart"/>
      <w:r w:rsidR="00975657" w:rsidRPr="00614D8D">
        <w:rPr>
          <w:sz w:val="24"/>
          <w:szCs w:val="24"/>
        </w:rPr>
        <w:t>fossa</w:t>
      </w:r>
      <w:proofErr w:type="spellEnd"/>
      <w:r w:rsidR="00975657" w:rsidRPr="00614D8D">
        <w:rPr>
          <w:sz w:val="24"/>
          <w:szCs w:val="24"/>
        </w:rPr>
        <w:t xml:space="preserve"> </w:t>
      </w:r>
      <w:proofErr w:type="spellStart"/>
      <w:r w:rsidR="00975657" w:rsidRPr="00614D8D">
        <w:rPr>
          <w:sz w:val="24"/>
          <w:szCs w:val="24"/>
        </w:rPr>
        <w:t>canina</w:t>
      </w:r>
      <w:proofErr w:type="spellEnd"/>
      <w:r w:rsidR="00975657" w:rsidRPr="00614D8D">
        <w:rPr>
          <w:sz w:val="24"/>
          <w:szCs w:val="24"/>
        </w:rPr>
        <w:t>).</w:t>
      </w:r>
    </w:p>
    <w:p w:rsidR="00975657" w:rsidRPr="00317E9F" w:rsidRDefault="000878B2" w:rsidP="00975657">
      <w:pPr>
        <w:ind w:left="851"/>
        <w:rPr>
          <w:sz w:val="24"/>
          <w:szCs w:val="24"/>
          <w:lang w:val="nl-NL"/>
        </w:rPr>
      </w:pPr>
      <w:proofErr w:type="spellStart"/>
      <w:r>
        <w:rPr>
          <w:sz w:val="24"/>
          <w:szCs w:val="24"/>
        </w:rPr>
        <w:t>Virono</w:t>
      </w:r>
      <w:proofErr w:type="spellEnd"/>
      <w:r w:rsidR="00975657" w:rsidRPr="00317E9F">
        <w:rPr>
          <w:sz w:val="24"/>
          <w:szCs w:val="24"/>
        </w:rPr>
        <w:t xml:space="preserve"> skal appliceres inden for en time efter starten på </w:t>
      </w:r>
      <w:proofErr w:type="spellStart"/>
      <w:r w:rsidR="00975657" w:rsidRPr="00317E9F">
        <w:rPr>
          <w:sz w:val="24"/>
          <w:szCs w:val="24"/>
        </w:rPr>
        <w:t>prodromale</w:t>
      </w:r>
      <w:proofErr w:type="spellEnd"/>
      <w:r w:rsidR="00975657" w:rsidRPr="00317E9F">
        <w:rPr>
          <w:sz w:val="24"/>
          <w:szCs w:val="24"/>
        </w:rPr>
        <w:t xml:space="preserve"> symptomer eller tegn (se pkt</w:t>
      </w:r>
      <w:r>
        <w:rPr>
          <w:sz w:val="24"/>
          <w:szCs w:val="24"/>
        </w:rPr>
        <w:t>.</w:t>
      </w:r>
      <w:r w:rsidR="00975657" w:rsidRPr="00317E9F">
        <w:rPr>
          <w:sz w:val="24"/>
          <w:szCs w:val="24"/>
        </w:rPr>
        <w:t xml:space="preserve"> 5.1).</w:t>
      </w:r>
      <w:r w:rsidR="00975657" w:rsidRPr="00317E9F"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</w:rPr>
        <w:t>Virono</w:t>
      </w:r>
      <w:proofErr w:type="spellEnd"/>
      <w:r w:rsidR="00975657" w:rsidRPr="00317E9F">
        <w:rPr>
          <w:sz w:val="24"/>
          <w:szCs w:val="24"/>
        </w:rPr>
        <w:t xml:space="preserve"> kan </w:t>
      </w:r>
      <w:r w:rsidR="00975657">
        <w:rPr>
          <w:rFonts w:asciiTheme="majorBidi" w:hAnsiTheme="majorBidi" w:cstheme="majorBidi"/>
          <w:szCs w:val="22"/>
        </w:rPr>
        <w:t xml:space="preserve">appliceres </w:t>
      </w:r>
      <w:r w:rsidR="00975657" w:rsidRPr="00317E9F">
        <w:rPr>
          <w:sz w:val="24"/>
          <w:szCs w:val="24"/>
        </w:rPr>
        <w:t>samtidigt med</w:t>
      </w:r>
      <w:r w:rsidR="00975657">
        <w:rPr>
          <w:sz w:val="24"/>
          <w:szCs w:val="24"/>
        </w:rPr>
        <w:t xml:space="preserve"> indtagelse af </w:t>
      </w:r>
      <w:r w:rsidR="00975657" w:rsidRPr="00317E9F">
        <w:rPr>
          <w:sz w:val="24"/>
          <w:szCs w:val="24"/>
        </w:rPr>
        <w:t>mad- og drikkevarer.</w:t>
      </w:r>
    </w:p>
    <w:p w:rsidR="00176DB1" w:rsidRDefault="00176DB1">
      <w:pPr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br w:type="page"/>
      </w:r>
    </w:p>
    <w:p w:rsidR="00975657" w:rsidRPr="00614D8D" w:rsidRDefault="00975657" w:rsidP="00975657">
      <w:pPr>
        <w:ind w:left="851" w:hanging="851"/>
        <w:rPr>
          <w:sz w:val="24"/>
          <w:szCs w:val="24"/>
          <w:lang w:val="nl-NL"/>
        </w:rPr>
      </w:pPr>
    </w:p>
    <w:p w:rsidR="00975657" w:rsidRPr="00614D8D" w:rsidRDefault="00975657" w:rsidP="00975657">
      <w:pPr>
        <w:ind w:left="851"/>
        <w:rPr>
          <w:i/>
          <w:sz w:val="24"/>
          <w:szCs w:val="24"/>
          <w:lang w:val="nl-NL"/>
        </w:rPr>
      </w:pPr>
      <w:r w:rsidRPr="00614D8D">
        <w:rPr>
          <w:i/>
          <w:sz w:val="24"/>
          <w:szCs w:val="24"/>
        </w:rPr>
        <w:t>Pædiatrisk population</w:t>
      </w:r>
    </w:p>
    <w:p w:rsidR="00975657" w:rsidRPr="00317E9F" w:rsidRDefault="000878B2" w:rsidP="00975657">
      <w:pPr>
        <w:autoSpaceDE w:val="0"/>
        <w:autoSpaceDN w:val="0"/>
        <w:adjustRightInd w:val="0"/>
        <w:ind w:firstLine="851"/>
        <w:rPr>
          <w:sz w:val="24"/>
          <w:szCs w:val="24"/>
          <w:lang w:val="nl-NL"/>
        </w:rPr>
      </w:pPr>
      <w:proofErr w:type="spellStart"/>
      <w:r>
        <w:rPr>
          <w:color w:val="000000"/>
          <w:sz w:val="24"/>
          <w:szCs w:val="24"/>
        </w:rPr>
        <w:lastRenderedPageBreak/>
        <w:t>Virono</w:t>
      </w:r>
      <w:proofErr w:type="spellEnd"/>
      <w:r w:rsidR="00975657" w:rsidRPr="00317E9F">
        <w:rPr>
          <w:sz w:val="24"/>
          <w:szCs w:val="24"/>
        </w:rPr>
        <w:t xml:space="preserve"> er kun indiceret til voksne.</w:t>
      </w:r>
      <w:r w:rsidR="00975657" w:rsidRPr="00317E9F">
        <w:rPr>
          <w:sz w:val="24"/>
          <w:szCs w:val="24"/>
          <w:lang w:val="nl-NL"/>
        </w:rPr>
        <w:t xml:space="preserve"> Der foreligger ingen data for børn.</w:t>
      </w:r>
    </w:p>
    <w:p w:rsidR="00975657" w:rsidRPr="00614D8D" w:rsidRDefault="00975657" w:rsidP="00975657">
      <w:pPr>
        <w:ind w:left="851" w:hanging="851"/>
        <w:rPr>
          <w:sz w:val="24"/>
          <w:szCs w:val="24"/>
          <w:lang w:val="nl-NL"/>
        </w:rPr>
      </w:pPr>
    </w:p>
    <w:p w:rsidR="00975657" w:rsidRPr="00614D8D" w:rsidRDefault="00975657" w:rsidP="00975657">
      <w:pPr>
        <w:ind w:left="851"/>
        <w:rPr>
          <w:sz w:val="24"/>
          <w:szCs w:val="24"/>
          <w:lang w:val="nl-NL"/>
        </w:rPr>
      </w:pPr>
      <w:bookmarkStart w:id="3" w:name="OLE_LINK13"/>
      <w:bookmarkStart w:id="4" w:name="OLE_LINK12"/>
      <w:r w:rsidRPr="00614D8D">
        <w:rPr>
          <w:sz w:val="24"/>
          <w:szCs w:val="24"/>
          <w:u w:val="single"/>
        </w:rPr>
        <w:t>Administration</w:t>
      </w:r>
      <w:r w:rsidRPr="00614D8D">
        <w:rPr>
          <w:sz w:val="24"/>
          <w:szCs w:val="24"/>
          <w:u w:val="single"/>
          <w:lang w:val="nl-NL"/>
        </w:rPr>
        <w:t xml:space="preserve"> </w:t>
      </w:r>
    </w:p>
    <w:bookmarkEnd w:id="3"/>
    <w:bookmarkEnd w:id="4"/>
    <w:p w:rsidR="00975657" w:rsidRPr="00614D8D" w:rsidRDefault="00975657" w:rsidP="00975657">
      <w:pPr>
        <w:ind w:left="851"/>
        <w:rPr>
          <w:i/>
          <w:sz w:val="24"/>
          <w:szCs w:val="24"/>
          <w:lang w:val="nl-NL"/>
        </w:rPr>
      </w:pPr>
      <w:r w:rsidRPr="00614D8D">
        <w:rPr>
          <w:i/>
          <w:sz w:val="24"/>
          <w:szCs w:val="24"/>
        </w:rPr>
        <w:t>Sikkerhedsforanstaltninger, der skal tages før håndtering og administration af lægemidlet</w:t>
      </w:r>
    </w:p>
    <w:p w:rsidR="00975657" w:rsidRPr="00614D8D" w:rsidRDefault="000878B2" w:rsidP="00975657">
      <w:pPr>
        <w:numPr>
          <w:ilvl w:val="0"/>
          <w:numId w:val="6"/>
        </w:numPr>
        <w:ind w:left="1276" w:hanging="425"/>
        <w:rPr>
          <w:sz w:val="24"/>
          <w:szCs w:val="24"/>
          <w:lang w:val="nl-NL"/>
        </w:rPr>
      </w:pPr>
      <w:proofErr w:type="spellStart"/>
      <w:r>
        <w:rPr>
          <w:sz w:val="24"/>
          <w:szCs w:val="24"/>
        </w:rPr>
        <w:t>Virono</w:t>
      </w:r>
      <w:proofErr w:type="spellEnd"/>
      <w:r w:rsidR="00975657" w:rsidRPr="00317E9F">
        <w:rPr>
          <w:sz w:val="24"/>
          <w:szCs w:val="24"/>
        </w:rPr>
        <w:t xml:space="preserve"> skal appliceres inden for en time efter starten på </w:t>
      </w:r>
      <w:proofErr w:type="spellStart"/>
      <w:r w:rsidR="00975657" w:rsidRPr="00317E9F">
        <w:rPr>
          <w:sz w:val="24"/>
          <w:szCs w:val="24"/>
        </w:rPr>
        <w:t>prodromale</w:t>
      </w:r>
      <w:proofErr w:type="spellEnd"/>
      <w:r w:rsidR="00975657" w:rsidRPr="00317E9F">
        <w:rPr>
          <w:sz w:val="24"/>
          <w:szCs w:val="24"/>
        </w:rPr>
        <w:t xml:space="preserve"> symptomer eller tegn.</w:t>
      </w:r>
      <w:r w:rsidR="00975657" w:rsidRPr="00317E9F">
        <w:rPr>
          <w:sz w:val="24"/>
          <w:szCs w:val="24"/>
          <w:lang w:val="nl-NL"/>
        </w:rPr>
        <w:t xml:space="preserve"> </w:t>
      </w:r>
      <w:r w:rsidR="00975657" w:rsidRPr="00614D8D">
        <w:rPr>
          <w:sz w:val="24"/>
          <w:szCs w:val="24"/>
        </w:rPr>
        <w:t>Tabletten skal appliceres med en tør finger umiddelbart efter, at den er taget ud af blisterpakningen.</w:t>
      </w:r>
      <w:r w:rsidR="00975657" w:rsidRPr="00614D8D">
        <w:rPr>
          <w:sz w:val="24"/>
          <w:szCs w:val="24"/>
          <w:lang w:val="nl-NL"/>
        </w:rPr>
        <w:t xml:space="preserve"> </w:t>
      </w:r>
      <w:r w:rsidR="00975657" w:rsidRPr="00614D8D">
        <w:rPr>
          <w:sz w:val="24"/>
          <w:szCs w:val="24"/>
        </w:rPr>
        <w:t xml:space="preserve">Tabletten skal placeres i den øvre del af </w:t>
      </w:r>
      <w:proofErr w:type="spellStart"/>
      <w:r w:rsidR="00975657" w:rsidRPr="00614D8D">
        <w:rPr>
          <w:sz w:val="24"/>
          <w:szCs w:val="24"/>
        </w:rPr>
        <w:t>gingiva</w:t>
      </w:r>
      <w:proofErr w:type="spellEnd"/>
      <w:r w:rsidR="00975657" w:rsidRPr="00614D8D">
        <w:rPr>
          <w:sz w:val="24"/>
          <w:szCs w:val="24"/>
        </w:rPr>
        <w:t xml:space="preserve"> lige over fortanden (</w:t>
      </w:r>
      <w:proofErr w:type="spellStart"/>
      <w:r w:rsidR="00975657" w:rsidRPr="00614D8D">
        <w:rPr>
          <w:sz w:val="24"/>
          <w:szCs w:val="24"/>
        </w:rPr>
        <w:t>fossa</w:t>
      </w:r>
      <w:proofErr w:type="spellEnd"/>
      <w:r w:rsidR="00975657" w:rsidRPr="00614D8D">
        <w:rPr>
          <w:sz w:val="24"/>
          <w:szCs w:val="24"/>
        </w:rPr>
        <w:t xml:space="preserve"> </w:t>
      </w:r>
      <w:proofErr w:type="spellStart"/>
      <w:r w:rsidR="00975657" w:rsidRPr="00614D8D">
        <w:rPr>
          <w:sz w:val="24"/>
          <w:szCs w:val="24"/>
        </w:rPr>
        <w:t>canina</w:t>
      </w:r>
      <w:proofErr w:type="spellEnd"/>
      <w:r w:rsidR="00975657" w:rsidRPr="00614D8D">
        <w:rPr>
          <w:sz w:val="24"/>
          <w:szCs w:val="24"/>
        </w:rPr>
        <w:t>) og holdes på plads med et let tryk over overlæben i 30 sekunder for at sikre adhæsion.</w:t>
      </w:r>
      <w:r w:rsidR="00975657" w:rsidRPr="00614D8D">
        <w:rPr>
          <w:sz w:val="24"/>
          <w:szCs w:val="24"/>
          <w:lang w:val="nl-NL"/>
        </w:rPr>
        <w:t xml:space="preserve"> </w:t>
      </w:r>
      <w:r w:rsidR="00975657" w:rsidRPr="00614D8D">
        <w:rPr>
          <w:sz w:val="24"/>
          <w:szCs w:val="24"/>
        </w:rPr>
        <w:t xml:space="preserve">Af bekvemmelighedshensyn bør den afrundede side placeres mod den øvre del af </w:t>
      </w:r>
      <w:proofErr w:type="spellStart"/>
      <w:r w:rsidR="00975657" w:rsidRPr="00614D8D">
        <w:rPr>
          <w:sz w:val="24"/>
          <w:szCs w:val="24"/>
        </w:rPr>
        <w:t>gingiva</w:t>
      </w:r>
      <w:proofErr w:type="spellEnd"/>
      <w:r w:rsidR="00975657" w:rsidRPr="00614D8D">
        <w:rPr>
          <w:sz w:val="24"/>
          <w:szCs w:val="24"/>
        </w:rPr>
        <w:t>, men en hvilken som helst side af tabletten kan appliceres.</w:t>
      </w:r>
      <w:r w:rsidR="00975657" w:rsidRPr="00614D8D">
        <w:rPr>
          <w:sz w:val="24"/>
          <w:szCs w:val="24"/>
          <w:lang w:val="nl-NL"/>
        </w:rPr>
        <w:t xml:space="preserve"> </w:t>
      </w:r>
      <w:proofErr w:type="spellStart"/>
      <w:r>
        <w:rPr>
          <w:sz w:val="24"/>
          <w:szCs w:val="24"/>
        </w:rPr>
        <w:t>Virono</w:t>
      </w:r>
      <w:proofErr w:type="spellEnd"/>
      <w:r w:rsidR="00975657" w:rsidRPr="00614D8D">
        <w:rPr>
          <w:sz w:val="24"/>
          <w:szCs w:val="24"/>
        </w:rPr>
        <w:t xml:space="preserve"> kan benyttes, hvis den sidder på indersiden af læben i stedet for </w:t>
      </w:r>
      <w:proofErr w:type="spellStart"/>
      <w:r w:rsidR="00975657" w:rsidRPr="00614D8D">
        <w:rPr>
          <w:sz w:val="24"/>
          <w:szCs w:val="24"/>
        </w:rPr>
        <w:t>gingiva</w:t>
      </w:r>
      <w:proofErr w:type="spellEnd"/>
      <w:r w:rsidR="00975657" w:rsidRPr="00614D8D">
        <w:rPr>
          <w:sz w:val="24"/>
          <w:szCs w:val="24"/>
        </w:rPr>
        <w:t>.</w:t>
      </w:r>
      <w:r w:rsidR="00975657" w:rsidRPr="00614D8D">
        <w:rPr>
          <w:sz w:val="24"/>
          <w:szCs w:val="24"/>
          <w:lang w:val="nl-NL"/>
        </w:rPr>
        <w:t xml:space="preserve"> </w:t>
      </w:r>
      <w:r w:rsidR="00975657" w:rsidRPr="00614D8D">
        <w:rPr>
          <w:sz w:val="24"/>
          <w:szCs w:val="24"/>
        </w:rPr>
        <w:t>Patienter, der lider af mundtørhed, bør drikke et glas vand, før tabletten appliceres, for at fugte mundslimhinderne og dermed fremme adhæsion af tabletten.</w:t>
      </w:r>
    </w:p>
    <w:p w:rsidR="00975657" w:rsidRPr="00614D8D" w:rsidRDefault="00975657" w:rsidP="00975657">
      <w:pPr>
        <w:ind w:left="851"/>
        <w:rPr>
          <w:sz w:val="24"/>
          <w:szCs w:val="24"/>
          <w:lang w:val="nl-NL"/>
        </w:rPr>
      </w:pPr>
      <w:r w:rsidRPr="00614D8D">
        <w:rPr>
          <w:sz w:val="24"/>
          <w:szCs w:val="24"/>
        </w:rPr>
        <w:t xml:space="preserve">Når først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er appliceret, bliver den siddende på plads og opløses gradvist i løbet af dagen.</w:t>
      </w:r>
      <w:r w:rsidRPr="00614D8D">
        <w:rPr>
          <w:sz w:val="24"/>
          <w:szCs w:val="24"/>
          <w:lang w:val="nl-NL"/>
        </w:rPr>
        <w:t xml:space="preserve"> </w:t>
      </w:r>
    </w:p>
    <w:p w:rsidR="00975657" w:rsidRPr="00614D8D" w:rsidRDefault="00975657" w:rsidP="00975657">
      <w:pPr>
        <w:ind w:left="851"/>
        <w:rPr>
          <w:sz w:val="24"/>
          <w:szCs w:val="24"/>
          <w:lang w:val="nl-NL"/>
        </w:rPr>
      </w:pPr>
      <w:r w:rsidRPr="00614D8D">
        <w:rPr>
          <w:sz w:val="24"/>
          <w:szCs w:val="24"/>
        </w:rPr>
        <w:t xml:space="preserve">Man kan spise og drikke normalt, mens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sidder på plads.</w:t>
      </w:r>
      <w:r w:rsidRPr="00614D8D">
        <w:rPr>
          <w:sz w:val="24"/>
          <w:szCs w:val="24"/>
          <w:lang w:val="nl-NL"/>
        </w:rPr>
        <w:t xml:space="preserve"> </w:t>
      </w:r>
      <w:r w:rsidRPr="00614D8D">
        <w:rPr>
          <w:sz w:val="24"/>
          <w:szCs w:val="24"/>
        </w:rPr>
        <w:t>Tabletten bør ikke suttes på, tygges eller synkes.</w:t>
      </w:r>
    </w:p>
    <w:p w:rsidR="00975657" w:rsidRPr="00614D8D" w:rsidRDefault="00975657" w:rsidP="00975657">
      <w:pPr>
        <w:ind w:left="851"/>
        <w:rPr>
          <w:sz w:val="24"/>
          <w:szCs w:val="24"/>
        </w:rPr>
      </w:pPr>
      <w:r w:rsidRPr="00614D8D">
        <w:rPr>
          <w:sz w:val="24"/>
          <w:szCs w:val="24"/>
        </w:rPr>
        <w:t>Undgå alle situationer, der kan påvirke adhæsion af tabletten:</w:t>
      </w:r>
    </w:p>
    <w:p w:rsidR="00975657" w:rsidRPr="00614D8D" w:rsidRDefault="00975657" w:rsidP="00975657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614D8D">
        <w:rPr>
          <w:sz w:val="24"/>
          <w:szCs w:val="24"/>
        </w:rPr>
        <w:t>At berøre eller trykke på tabletten efter placeringen.</w:t>
      </w:r>
    </w:p>
    <w:p w:rsidR="00975657" w:rsidRPr="00614D8D" w:rsidRDefault="00975657" w:rsidP="00975657">
      <w:pPr>
        <w:numPr>
          <w:ilvl w:val="0"/>
          <w:numId w:val="7"/>
        </w:numPr>
        <w:ind w:left="1276" w:hanging="425"/>
        <w:rPr>
          <w:sz w:val="24"/>
          <w:szCs w:val="24"/>
          <w:lang w:val="en-US"/>
        </w:rPr>
      </w:pPr>
      <w:r w:rsidRPr="00614D8D">
        <w:rPr>
          <w:sz w:val="24"/>
          <w:szCs w:val="24"/>
        </w:rPr>
        <w:t>At tygge tyggegummi.</w:t>
      </w:r>
    </w:p>
    <w:p w:rsidR="00975657" w:rsidRPr="00614D8D" w:rsidRDefault="00975657" w:rsidP="00975657">
      <w:pPr>
        <w:numPr>
          <w:ilvl w:val="0"/>
          <w:numId w:val="7"/>
        </w:numPr>
        <w:ind w:left="1276" w:hanging="425"/>
        <w:rPr>
          <w:sz w:val="24"/>
          <w:szCs w:val="24"/>
          <w:lang w:val="nl-NL"/>
        </w:rPr>
      </w:pPr>
      <w:r w:rsidRPr="00614D8D">
        <w:rPr>
          <w:sz w:val="24"/>
          <w:szCs w:val="24"/>
        </w:rPr>
        <w:t>At børste tænder i løbet af behandlingsdagen.</w:t>
      </w:r>
    </w:p>
    <w:p w:rsidR="00975657" w:rsidRPr="00614D8D" w:rsidRDefault="00975657" w:rsidP="000878B2">
      <w:pPr>
        <w:ind w:left="851" w:hanging="851"/>
        <w:rPr>
          <w:sz w:val="24"/>
          <w:szCs w:val="24"/>
        </w:rPr>
      </w:pPr>
    </w:p>
    <w:p w:rsidR="00975657" w:rsidRPr="00317E9F" w:rsidRDefault="00975657" w:rsidP="000878B2">
      <w:pPr>
        <w:pStyle w:val="StyleC-Bullet11ptSoulignement"/>
        <w:numPr>
          <w:ilvl w:val="0"/>
          <w:numId w:val="0"/>
        </w:numPr>
        <w:ind w:left="851"/>
        <w:rPr>
          <w:sz w:val="24"/>
          <w:szCs w:val="24"/>
          <w:lang w:val="nl-NL"/>
        </w:rPr>
      </w:pPr>
      <w:r w:rsidRPr="00317E9F">
        <w:rPr>
          <w:sz w:val="24"/>
          <w:szCs w:val="24"/>
          <w:lang w:val="da-DK"/>
        </w:rPr>
        <w:t xml:space="preserve">Hvis </w:t>
      </w:r>
      <w:proofErr w:type="spellStart"/>
      <w:r w:rsidR="000878B2">
        <w:rPr>
          <w:sz w:val="24"/>
          <w:szCs w:val="24"/>
          <w:lang w:val="da-DK"/>
        </w:rPr>
        <w:t>Virono</w:t>
      </w:r>
      <w:proofErr w:type="spellEnd"/>
      <w:r w:rsidRPr="00317E9F">
        <w:rPr>
          <w:sz w:val="24"/>
          <w:szCs w:val="24"/>
          <w:lang w:val="da-DK"/>
        </w:rPr>
        <w:t xml:space="preserve"> ikke klæber, eller hvis tabletten falder af inden for de første 6 timer, bør den samme tablet omgående placeres igen.</w:t>
      </w:r>
      <w:r w:rsidRPr="00317E9F">
        <w:rPr>
          <w:sz w:val="24"/>
          <w:szCs w:val="24"/>
          <w:lang w:val="nl-NL"/>
        </w:rPr>
        <w:t xml:space="preserve">  </w:t>
      </w:r>
      <w:r w:rsidRPr="00317E9F">
        <w:rPr>
          <w:sz w:val="24"/>
          <w:szCs w:val="24"/>
          <w:lang w:val="da-DK"/>
        </w:rPr>
        <w:t xml:space="preserve">Hvis tabletten ikke kan sættes fast igen, skal der påsættes en ny tablet. </w:t>
      </w:r>
    </w:p>
    <w:p w:rsidR="00975657" w:rsidRPr="00317E9F" w:rsidRDefault="00975657" w:rsidP="000878B2">
      <w:pPr>
        <w:pStyle w:val="StyleC-Bullet11ptSoulignement"/>
        <w:numPr>
          <w:ilvl w:val="0"/>
          <w:numId w:val="0"/>
        </w:numPr>
        <w:ind w:left="851"/>
        <w:rPr>
          <w:sz w:val="24"/>
          <w:szCs w:val="24"/>
          <w:lang w:val="da-DK"/>
        </w:rPr>
      </w:pPr>
    </w:p>
    <w:p w:rsidR="00975657" w:rsidRPr="00317E9F" w:rsidRDefault="00975657" w:rsidP="000878B2">
      <w:pPr>
        <w:pStyle w:val="StyleC-Bullet11ptSoulignement"/>
        <w:numPr>
          <w:ilvl w:val="0"/>
          <w:numId w:val="0"/>
        </w:numPr>
        <w:ind w:left="851"/>
        <w:rPr>
          <w:sz w:val="24"/>
          <w:szCs w:val="24"/>
          <w:lang w:val="nl-NL"/>
        </w:rPr>
      </w:pPr>
      <w:r w:rsidRPr="00317E9F">
        <w:rPr>
          <w:sz w:val="24"/>
          <w:szCs w:val="24"/>
          <w:lang w:val="da-DK"/>
        </w:rPr>
        <w:t xml:space="preserve">Hvis </w:t>
      </w:r>
      <w:proofErr w:type="spellStart"/>
      <w:r w:rsidR="000878B2">
        <w:rPr>
          <w:sz w:val="24"/>
          <w:szCs w:val="24"/>
          <w:lang w:val="da-DK"/>
        </w:rPr>
        <w:t>Virono</w:t>
      </w:r>
      <w:proofErr w:type="spellEnd"/>
      <w:r w:rsidRPr="00317E9F">
        <w:rPr>
          <w:sz w:val="24"/>
          <w:szCs w:val="24"/>
          <w:lang w:val="da-DK"/>
        </w:rPr>
        <w:t xml:space="preserve"> synkes inden for de første 6 timer, bør patienten drikke et glas vand og derefter applicere en ny tablet. Tabletten må kun erstattes én gang. </w:t>
      </w:r>
    </w:p>
    <w:p w:rsidR="00975657" w:rsidRPr="00317E9F" w:rsidRDefault="00975657" w:rsidP="000878B2">
      <w:pPr>
        <w:pStyle w:val="StyleC-Bullet11ptSoulignement"/>
        <w:numPr>
          <w:ilvl w:val="0"/>
          <w:numId w:val="0"/>
        </w:numPr>
        <w:ind w:left="851"/>
        <w:rPr>
          <w:sz w:val="24"/>
          <w:szCs w:val="24"/>
          <w:lang w:val="nl-NL"/>
        </w:rPr>
      </w:pPr>
    </w:p>
    <w:p w:rsidR="00975657" w:rsidRPr="00317E9F" w:rsidRDefault="00975657" w:rsidP="000878B2">
      <w:pPr>
        <w:pStyle w:val="StyleC-Bullet11ptSoulignement"/>
        <w:numPr>
          <w:ilvl w:val="0"/>
          <w:numId w:val="0"/>
        </w:numPr>
        <w:ind w:left="851"/>
        <w:rPr>
          <w:sz w:val="24"/>
          <w:szCs w:val="24"/>
          <w:lang w:val="nl-NL"/>
        </w:rPr>
      </w:pPr>
      <w:r w:rsidRPr="00317E9F">
        <w:rPr>
          <w:sz w:val="24"/>
          <w:szCs w:val="24"/>
          <w:lang w:val="nl-NL"/>
        </w:rPr>
        <w:t xml:space="preserve">Hvis </w:t>
      </w:r>
      <w:r w:rsidR="000878B2">
        <w:rPr>
          <w:sz w:val="24"/>
          <w:szCs w:val="24"/>
          <w:lang w:val="nl-NL"/>
        </w:rPr>
        <w:t>Virono</w:t>
      </w:r>
      <w:r w:rsidRPr="00317E9F">
        <w:rPr>
          <w:sz w:val="24"/>
          <w:szCs w:val="24"/>
          <w:lang w:val="nl-NL"/>
        </w:rPr>
        <w:t xml:space="preserve"> falder ud, eller patienten kommer til at synke den efter 6 timer, må tabletten ikke erstattes.</w:t>
      </w:r>
    </w:p>
    <w:p w:rsidR="00975657" w:rsidRPr="000878B2" w:rsidRDefault="00975657" w:rsidP="000878B2">
      <w:pPr>
        <w:ind w:left="851" w:hanging="851"/>
        <w:rPr>
          <w:sz w:val="24"/>
          <w:szCs w:val="24"/>
          <w:lang w:val="nl-NL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4.3</w:t>
      </w:r>
      <w:r w:rsidRPr="00614D8D">
        <w:rPr>
          <w:b/>
          <w:sz w:val="24"/>
          <w:szCs w:val="24"/>
        </w:rPr>
        <w:tab/>
        <w:t>Kontraindikationer</w:t>
      </w:r>
    </w:p>
    <w:p w:rsidR="00975657" w:rsidRPr="00614D8D" w:rsidRDefault="00975657" w:rsidP="00975657">
      <w:pPr>
        <w:ind w:left="851" w:hanging="851"/>
        <w:rPr>
          <w:sz w:val="24"/>
          <w:szCs w:val="24"/>
          <w:lang w:val="nl-NL"/>
        </w:rPr>
      </w:pPr>
      <w:r w:rsidRPr="00614D8D">
        <w:rPr>
          <w:sz w:val="24"/>
          <w:szCs w:val="24"/>
        </w:rPr>
        <w:tab/>
        <w:t xml:space="preserve">Overfølsomhed over for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eller over for et eller flere af hjælpestofferne anført i punkt 6.1.</w:t>
      </w:r>
    </w:p>
    <w:p w:rsidR="00975657" w:rsidRPr="00614D8D" w:rsidRDefault="00975657" w:rsidP="00975657">
      <w:pPr>
        <w:ind w:left="851"/>
        <w:rPr>
          <w:sz w:val="24"/>
          <w:szCs w:val="24"/>
          <w:lang w:val="nl-NL"/>
        </w:rPr>
      </w:pPr>
      <w:r w:rsidRPr="00614D8D">
        <w:rPr>
          <w:sz w:val="24"/>
          <w:szCs w:val="24"/>
        </w:rPr>
        <w:t>Allergi over for mælk eller mælkederivater.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4.4</w:t>
      </w:r>
      <w:r w:rsidRPr="00614D8D">
        <w:rPr>
          <w:b/>
          <w:sz w:val="24"/>
          <w:szCs w:val="24"/>
        </w:rPr>
        <w:tab/>
        <w:t>Særlige advarsler og forsigtighedsregler vedrørende brugen</w:t>
      </w:r>
    </w:p>
    <w:p w:rsidR="00975657" w:rsidRPr="00614D8D" w:rsidRDefault="00975657" w:rsidP="000878B2">
      <w:pPr>
        <w:ind w:left="851" w:hanging="851"/>
        <w:rPr>
          <w:sz w:val="24"/>
          <w:szCs w:val="24"/>
          <w:lang w:val="nl-NL"/>
        </w:rPr>
      </w:pPr>
      <w:r w:rsidRPr="00614D8D">
        <w:rPr>
          <w:sz w:val="24"/>
          <w:szCs w:val="24"/>
        </w:rPr>
        <w:tab/>
        <w:t xml:space="preserve">Utilsigtet indtagelse af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kan forekomme.</w:t>
      </w:r>
      <w:r w:rsidRPr="00614D8D">
        <w:rPr>
          <w:sz w:val="24"/>
          <w:szCs w:val="24"/>
          <w:lang w:val="nl-NL"/>
        </w:rPr>
        <w:t xml:space="preserve"> </w:t>
      </w:r>
      <w:r w:rsidRPr="00614D8D">
        <w:rPr>
          <w:sz w:val="24"/>
          <w:szCs w:val="24"/>
        </w:rPr>
        <w:t xml:space="preserve">Hvis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utilsigtet synkes, anbefales det at drikke et glas vand.</w:t>
      </w:r>
    </w:p>
    <w:p w:rsidR="00975657" w:rsidRPr="00614D8D" w:rsidRDefault="00975657" w:rsidP="000878B2">
      <w:pPr>
        <w:ind w:left="851"/>
        <w:rPr>
          <w:sz w:val="24"/>
          <w:szCs w:val="24"/>
          <w:lang w:val="nl-NL"/>
        </w:rPr>
      </w:pPr>
      <w:r w:rsidRPr="00614D8D">
        <w:rPr>
          <w:sz w:val="24"/>
          <w:szCs w:val="24"/>
        </w:rPr>
        <w:t xml:space="preserve">Der findes ingen erfaring med anvendelse af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til immunkompromitterede patienter.</w:t>
      </w:r>
      <w:r w:rsidRPr="00614D8D">
        <w:rPr>
          <w:sz w:val="24"/>
          <w:szCs w:val="24"/>
          <w:lang w:val="nl-NL"/>
        </w:rPr>
        <w:t xml:space="preserve">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bør ikke anvendes til immunkompromitterede patienter, da en øget risiko for resistens over for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ikke kan udelukkes.</w:t>
      </w:r>
    </w:p>
    <w:p w:rsidR="00975657" w:rsidRDefault="00975657" w:rsidP="000878B2">
      <w:pPr>
        <w:ind w:left="1702" w:hanging="851"/>
        <w:rPr>
          <w:sz w:val="24"/>
          <w:szCs w:val="24"/>
        </w:rPr>
      </w:pPr>
    </w:p>
    <w:p w:rsidR="00975657" w:rsidRPr="00317E9F" w:rsidRDefault="00975657" w:rsidP="000878B2">
      <w:pPr>
        <w:pStyle w:val="StyleC-Bullet11ptSoulignement"/>
        <w:numPr>
          <w:ilvl w:val="0"/>
          <w:numId w:val="0"/>
        </w:numPr>
        <w:ind w:left="851"/>
        <w:rPr>
          <w:i/>
          <w:sz w:val="24"/>
          <w:szCs w:val="24"/>
          <w:lang w:val="sv-SE"/>
        </w:rPr>
      </w:pPr>
      <w:r w:rsidRPr="00317E9F">
        <w:rPr>
          <w:sz w:val="24"/>
          <w:szCs w:val="24"/>
          <w:lang w:val="da-DK"/>
        </w:rPr>
        <w:t xml:space="preserve">Der er ikke påvist virkning af </w:t>
      </w:r>
      <w:proofErr w:type="spellStart"/>
      <w:r w:rsidR="000878B2">
        <w:rPr>
          <w:sz w:val="24"/>
          <w:szCs w:val="24"/>
          <w:lang w:val="da-DK"/>
        </w:rPr>
        <w:t>Virono</w:t>
      </w:r>
      <w:proofErr w:type="spellEnd"/>
      <w:r w:rsidRPr="00317E9F">
        <w:rPr>
          <w:sz w:val="24"/>
          <w:szCs w:val="24"/>
          <w:lang w:val="da-DK"/>
        </w:rPr>
        <w:t xml:space="preserve">, hvis tabletten først appliceres, når der er opstået </w:t>
      </w:r>
      <w:proofErr w:type="spellStart"/>
      <w:r w:rsidRPr="00317E9F">
        <w:rPr>
          <w:sz w:val="24"/>
          <w:szCs w:val="24"/>
          <w:lang w:val="da-DK"/>
        </w:rPr>
        <w:t>vesikuløse</w:t>
      </w:r>
      <w:proofErr w:type="spellEnd"/>
      <w:r w:rsidRPr="00317E9F">
        <w:rPr>
          <w:sz w:val="24"/>
          <w:szCs w:val="24"/>
          <w:lang w:val="da-DK"/>
        </w:rPr>
        <w:t xml:space="preserve"> læsioner.</w:t>
      </w:r>
      <w:r w:rsidRPr="00317E9F">
        <w:rPr>
          <w:sz w:val="24"/>
          <w:szCs w:val="24"/>
          <w:lang w:val="nl-NL"/>
        </w:rPr>
        <w:t xml:space="preserve"> </w:t>
      </w:r>
      <w:r w:rsidRPr="00317E9F">
        <w:rPr>
          <w:sz w:val="24"/>
          <w:szCs w:val="24"/>
          <w:lang w:val="da-DK"/>
        </w:rPr>
        <w:t xml:space="preserve">Derfor må </w:t>
      </w:r>
      <w:proofErr w:type="spellStart"/>
      <w:r w:rsidR="000878B2">
        <w:rPr>
          <w:sz w:val="24"/>
          <w:szCs w:val="24"/>
          <w:lang w:val="da-DK"/>
        </w:rPr>
        <w:t>Virono</w:t>
      </w:r>
      <w:proofErr w:type="spellEnd"/>
      <w:r w:rsidRPr="00317E9F">
        <w:rPr>
          <w:sz w:val="24"/>
          <w:szCs w:val="24"/>
          <w:lang w:val="da-DK"/>
        </w:rPr>
        <w:t xml:space="preserve"> kun bruges, så snart de </w:t>
      </w:r>
      <w:proofErr w:type="spellStart"/>
      <w:r w:rsidRPr="00317E9F">
        <w:rPr>
          <w:sz w:val="24"/>
          <w:szCs w:val="24"/>
          <w:lang w:val="da-DK"/>
        </w:rPr>
        <w:t>prodromale</w:t>
      </w:r>
      <w:proofErr w:type="spellEnd"/>
      <w:r w:rsidRPr="00317E9F">
        <w:rPr>
          <w:sz w:val="24"/>
          <w:szCs w:val="24"/>
          <w:lang w:val="da-DK"/>
        </w:rPr>
        <w:t xml:space="preserve"> symptomer eller tegn forekommer.</w:t>
      </w:r>
    </w:p>
    <w:p w:rsidR="00975657" w:rsidRPr="00317E9F" w:rsidRDefault="00975657" w:rsidP="000878B2">
      <w:pPr>
        <w:pStyle w:val="StyleC-Bullet11ptSoulignement"/>
        <w:numPr>
          <w:ilvl w:val="0"/>
          <w:numId w:val="0"/>
        </w:numPr>
        <w:ind w:left="851"/>
        <w:rPr>
          <w:sz w:val="24"/>
          <w:szCs w:val="24"/>
          <w:lang w:val="sv-SE"/>
        </w:rPr>
      </w:pPr>
    </w:p>
    <w:p w:rsidR="00975657" w:rsidRDefault="00975657" w:rsidP="000878B2">
      <w:pPr>
        <w:pStyle w:val="StyleC-Bullet11ptSoulignement"/>
        <w:numPr>
          <w:ilvl w:val="0"/>
          <w:numId w:val="0"/>
        </w:numPr>
        <w:ind w:left="851"/>
        <w:rPr>
          <w:sz w:val="24"/>
          <w:szCs w:val="24"/>
          <w:lang w:val="da-DK"/>
        </w:rPr>
      </w:pPr>
      <w:r w:rsidRPr="00317E9F">
        <w:rPr>
          <w:sz w:val="24"/>
          <w:szCs w:val="24"/>
          <w:lang w:val="da-DK"/>
        </w:rPr>
        <w:t xml:space="preserve">Bør ikke anvendes til patienter med arvelig </w:t>
      </w:r>
      <w:proofErr w:type="spellStart"/>
      <w:r w:rsidRPr="00317E9F">
        <w:rPr>
          <w:sz w:val="24"/>
          <w:szCs w:val="24"/>
          <w:lang w:val="da-DK"/>
        </w:rPr>
        <w:t>galactoseintolerans</w:t>
      </w:r>
      <w:proofErr w:type="spellEnd"/>
      <w:r w:rsidRPr="00317E9F">
        <w:rPr>
          <w:sz w:val="24"/>
          <w:szCs w:val="24"/>
          <w:lang w:val="da-DK"/>
        </w:rPr>
        <w:t xml:space="preserve">, en særlig form af hereditær </w:t>
      </w:r>
      <w:proofErr w:type="spellStart"/>
      <w:r w:rsidRPr="00317E9F">
        <w:rPr>
          <w:sz w:val="24"/>
          <w:szCs w:val="24"/>
          <w:lang w:val="da-DK"/>
        </w:rPr>
        <w:t>lactasemangel</w:t>
      </w:r>
      <w:proofErr w:type="spellEnd"/>
      <w:r w:rsidRPr="00317E9F">
        <w:rPr>
          <w:sz w:val="24"/>
          <w:szCs w:val="24"/>
          <w:lang w:val="da-DK"/>
        </w:rPr>
        <w:t xml:space="preserve"> (Lapp </w:t>
      </w:r>
      <w:proofErr w:type="spellStart"/>
      <w:r w:rsidRPr="00317E9F">
        <w:rPr>
          <w:sz w:val="24"/>
          <w:szCs w:val="24"/>
          <w:lang w:val="da-DK"/>
        </w:rPr>
        <w:t>Lactase</w:t>
      </w:r>
      <w:proofErr w:type="spellEnd"/>
      <w:r w:rsidRPr="00317E9F">
        <w:rPr>
          <w:sz w:val="24"/>
          <w:szCs w:val="24"/>
          <w:lang w:val="da-DK"/>
        </w:rPr>
        <w:t xml:space="preserve"> </w:t>
      </w:r>
      <w:proofErr w:type="spellStart"/>
      <w:r w:rsidRPr="00317E9F">
        <w:rPr>
          <w:sz w:val="24"/>
          <w:szCs w:val="24"/>
          <w:lang w:val="da-DK"/>
        </w:rPr>
        <w:t>deficiency</w:t>
      </w:r>
      <w:proofErr w:type="spellEnd"/>
      <w:r w:rsidRPr="00317E9F">
        <w:rPr>
          <w:sz w:val="24"/>
          <w:szCs w:val="24"/>
          <w:lang w:val="da-DK"/>
        </w:rPr>
        <w:t xml:space="preserve">) eller </w:t>
      </w:r>
      <w:proofErr w:type="spellStart"/>
      <w:r w:rsidRPr="00317E9F">
        <w:rPr>
          <w:sz w:val="24"/>
          <w:szCs w:val="24"/>
          <w:lang w:val="da-DK"/>
        </w:rPr>
        <w:t>glucose</w:t>
      </w:r>
      <w:proofErr w:type="spellEnd"/>
      <w:r w:rsidRPr="00317E9F">
        <w:rPr>
          <w:sz w:val="24"/>
          <w:szCs w:val="24"/>
          <w:lang w:val="da-DK"/>
        </w:rPr>
        <w:t>/</w:t>
      </w:r>
      <w:proofErr w:type="spellStart"/>
      <w:r w:rsidRPr="00317E9F">
        <w:rPr>
          <w:sz w:val="24"/>
          <w:szCs w:val="24"/>
          <w:lang w:val="da-DK"/>
        </w:rPr>
        <w:t>galactosemalabsorption</w:t>
      </w:r>
      <w:proofErr w:type="spellEnd"/>
      <w:r w:rsidRPr="00317E9F">
        <w:rPr>
          <w:sz w:val="24"/>
          <w:szCs w:val="24"/>
          <w:lang w:val="da-DK"/>
        </w:rPr>
        <w:t>.</w:t>
      </w:r>
    </w:p>
    <w:p w:rsidR="00975657" w:rsidRPr="00317E9F" w:rsidRDefault="00975657" w:rsidP="00975657">
      <w:pPr>
        <w:pStyle w:val="StyleC-Bullet11ptSoulignement"/>
        <w:numPr>
          <w:ilvl w:val="0"/>
          <w:numId w:val="0"/>
        </w:numPr>
        <w:ind w:left="851"/>
        <w:jc w:val="both"/>
        <w:rPr>
          <w:sz w:val="24"/>
          <w:szCs w:val="24"/>
          <w:lang w:val="sv-SE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4.5</w:t>
      </w:r>
      <w:r w:rsidRPr="00614D8D">
        <w:rPr>
          <w:b/>
          <w:sz w:val="24"/>
          <w:szCs w:val="24"/>
        </w:rPr>
        <w:tab/>
        <w:t>Interaktion med andre lægemidler og andre former for interaktion</w:t>
      </w:r>
    </w:p>
    <w:p w:rsidR="00975657" w:rsidRPr="00614D8D" w:rsidRDefault="00975657" w:rsidP="00975657">
      <w:pPr>
        <w:ind w:left="851" w:hanging="851"/>
        <w:rPr>
          <w:sz w:val="24"/>
          <w:szCs w:val="24"/>
          <w:lang w:val="nl-NL"/>
        </w:rPr>
      </w:pPr>
      <w:r w:rsidRPr="00614D8D">
        <w:rPr>
          <w:sz w:val="24"/>
          <w:szCs w:val="24"/>
        </w:rPr>
        <w:tab/>
        <w:t xml:space="preserve">Der er ikke udført interaktionsstudier med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>.</w:t>
      </w:r>
      <w:r w:rsidRPr="00614D8D">
        <w:rPr>
          <w:sz w:val="24"/>
          <w:szCs w:val="24"/>
          <w:lang w:val="nl-NL"/>
        </w:rPr>
        <w:t xml:space="preserve">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udskilles primært uændret i urinen via aktiv </w:t>
      </w:r>
      <w:proofErr w:type="spellStart"/>
      <w:r w:rsidRPr="00614D8D">
        <w:rPr>
          <w:sz w:val="24"/>
          <w:szCs w:val="24"/>
        </w:rPr>
        <w:t>tubulær</w:t>
      </w:r>
      <w:proofErr w:type="spellEnd"/>
      <w:r w:rsidRPr="00614D8D">
        <w:rPr>
          <w:sz w:val="24"/>
          <w:szCs w:val="24"/>
        </w:rPr>
        <w:t xml:space="preserve"> sekretion.</w:t>
      </w:r>
      <w:r w:rsidRPr="00614D8D">
        <w:rPr>
          <w:sz w:val="24"/>
          <w:szCs w:val="24"/>
          <w:lang w:val="nl-NL"/>
        </w:rPr>
        <w:t xml:space="preserve"> </w:t>
      </w:r>
      <w:r w:rsidRPr="00614D8D">
        <w:rPr>
          <w:sz w:val="24"/>
          <w:szCs w:val="24"/>
        </w:rPr>
        <w:t xml:space="preserve">Selv om plasmakoncentrationerne af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efter administration af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er lave, kan ethvert lægemiddel, der administreres samtidig, og som konkurrerer med denne mekanisme, øge </w:t>
      </w:r>
      <w:proofErr w:type="spellStart"/>
      <w:r w:rsidRPr="00614D8D">
        <w:rPr>
          <w:sz w:val="24"/>
          <w:szCs w:val="24"/>
        </w:rPr>
        <w:t>aciclovirkoncentrationerne</w:t>
      </w:r>
      <w:proofErr w:type="spellEnd"/>
      <w:r w:rsidRPr="00614D8D">
        <w:rPr>
          <w:sz w:val="24"/>
          <w:szCs w:val="24"/>
        </w:rPr>
        <w:t xml:space="preserve"> i plasma.</w:t>
      </w:r>
      <w:r w:rsidRPr="00614D8D">
        <w:rPr>
          <w:sz w:val="24"/>
          <w:szCs w:val="24"/>
          <w:lang w:val="nl-NL"/>
        </w:rPr>
        <w:t xml:space="preserve"> </w:t>
      </w:r>
      <w:r w:rsidRPr="00614D8D">
        <w:rPr>
          <w:sz w:val="24"/>
          <w:szCs w:val="24"/>
        </w:rPr>
        <w:t xml:space="preserve">På grund af den lave dosis og den lave systemiske eksponering for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efter applicering af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er det dog usandsynligt, at interaktion med andre lægemidler vil have nogen klinisk relevans.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0878B2" w:rsidRPr="00C84483" w:rsidRDefault="000878B2" w:rsidP="000878B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0878B2" w:rsidRDefault="000878B2" w:rsidP="00975657">
      <w:pPr>
        <w:ind w:left="851"/>
        <w:rPr>
          <w:sz w:val="24"/>
          <w:szCs w:val="24"/>
          <w:u w:val="single"/>
        </w:rPr>
      </w:pPr>
    </w:p>
    <w:p w:rsidR="00975657" w:rsidRPr="00614D8D" w:rsidRDefault="00975657" w:rsidP="00975657">
      <w:pPr>
        <w:ind w:left="851"/>
        <w:rPr>
          <w:sz w:val="24"/>
          <w:szCs w:val="24"/>
          <w:u w:val="single"/>
        </w:rPr>
      </w:pPr>
      <w:r w:rsidRPr="00614D8D">
        <w:rPr>
          <w:sz w:val="24"/>
          <w:szCs w:val="24"/>
          <w:u w:val="single"/>
        </w:rPr>
        <w:t>Fertilitet</w:t>
      </w:r>
    </w:p>
    <w:p w:rsidR="00975657" w:rsidRPr="00614D8D" w:rsidRDefault="00975657" w:rsidP="00975657">
      <w:pPr>
        <w:ind w:left="851"/>
        <w:rPr>
          <w:sz w:val="24"/>
          <w:szCs w:val="24"/>
        </w:rPr>
      </w:pPr>
      <w:r w:rsidRPr="00614D8D">
        <w:rPr>
          <w:sz w:val="24"/>
          <w:szCs w:val="24"/>
        </w:rPr>
        <w:t xml:space="preserve">Der foreligger ingen erfaring med virkningen af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slimhindeklæbende </w:t>
      </w:r>
      <w:proofErr w:type="spellStart"/>
      <w:r w:rsidRPr="00614D8D">
        <w:rPr>
          <w:sz w:val="24"/>
          <w:szCs w:val="24"/>
        </w:rPr>
        <w:t>resoriblet</w:t>
      </w:r>
      <w:proofErr w:type="spellEnd"/>
      <w:r w:rsidRPr="00614D8D">
        <w:rPr>
          <w:sz w:val="24"/>
          <w:szCs w:val="24"/>
        </w:rPr>
        <w:t xml:space="preserve"> på human kvindelig fertilitet. I et studie med 20 mandlige patienter med normale spermtal har oralt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administreret i doser på op til 1 g pr. dag i op til seks måneder ikke udvist nogen klinisk signifikant indvirkning på spermtal, -</w:t>
      </w:r>
      <w:proofErr w:type="spellStart"/>
      <w:r w:rsidRPr="00614D8D">
        <w:rPr>
          <w:sz w:val="24"/>
          <w:szCs w:val="24"/>
        </w:rPr>
        <w:t>motilitet</w:t>
      </w:r>
      <w:proofErr w:type="spellEnd"/>
      <w:r w:rsidRPr="00614D8D">
        <w:rPr>
          <w:sz w:val="24"/>
          <w:szCs w:val="24"/>
        </w:rPr>
        <w:t xml:space="preserve"> eller </w:t>
      </w:r>
      <w:r>
        <w:rPr>
          <w:sz w:val="24"/>
          <w:szCs w:val="24"/>
        </w:rPr>
        <w:t>-</w:t>
      </w:r>
      <w:r w:rsidRPr="00614D8D">
        <w:rPr>
          <w:sz w:val="24"/>
          <w:szCs w:val="24"/>
        </w:rPr>
        <w:t>morfologi.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/>
        <w:rPr>
          <w:sz w:val="24"/>
          <w:szCs w:val="24"/>
          <w:u w:val="single"/>
        </w:rPr>
      </w:pPr>
      <w:r w:rsidRPr="00614D8D">
        <w:rPr>
          <w:sz w:val="24"/>
          <w:szCs w:val="24"/>
          <w:u w:val="single"/>
        </w:rPr>
        <w:t>Graviditet</w:t>
      </w:r>
    </w:p>
    <w:p w:rsidR="00975657" w:rsidRPr="00614D8D" w:rsidRDefault="00975657" w:rsidP="00975657">
      <w:pPr>
        <w:ind w:left="851"/>
        <w:rPr>
          <w:sz w:val="24"/>
          <w:szCs w:val="24"/>
        </w:rPr>
      </w:pPr>
      <w:r w:rsidRPr="00614D8D">
        <w:rPr>
          <w:sz w:val="24"/>
          <w:szCs w:val="24"/>
        </w:rPr>
        <w:t xml:space="preserve">Data fra anvendelse af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hos et stort antal gravide kvinder indikerer ingen misdannelser eller </w:t>
      </w:r>
      <w:proofErr w:type="spellStart"/>
      <w:r w:rsidRPr="00614D8D">
        <w:rPr>
          <w:sz w:val="24"/>
          <w:szCs w:val="24"/>
        </w:rPr>
        <w:t>føtal</w:t>
      </w:r>
      <w:proofErr w:type="spellEnd"/>
      <w:r w:rsidRPr="00614D8D">
        <w:rPr>
          <w:sz w:val="24"/>
          <w:szCs w:val="24"/>
        </w:rPr>
        <w:t xml:space="preserve">/neonatal toksicitet af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.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kan følgelig anvendes under graviditeten, hvis der er nødvendigt klinisk.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/>
        <w:rPr>
          <w:sz w:val="24"/>
          <w:szCs w:val="24"/>
          <w:u w:val="single"/>
        </w:rPr>
      </w:pPr>
      <w:r w:rsidRPr="00614D8D">
        <w:rPr>
          <w:sz w:val="24"/>
          <w:szCs w:val="24"/>
          <w:u w:val="single"/>
        </w:rPr>
        <w:t>Amning</w:t>
      </w:r>
    </w:p>
    <w:p w:rsidR="00975657" w:rsidRPr="00614D8D" w:rsidRDefault="00975657" w:rsidP="00975657">
      <w:pPr>
        <w:ind w:left="851"/>
        <w:rPr>
          <w:sz w:val="24"/>
          <w:szCs w:val="24"/>
        </w:rPr>
      </w:pPr>
      <w:r w:rsidRPr="00614D8D">
        <w:rPr>
          <w:sz w:val="24"/>
          <w:szCs w:val="24"/>
        </w:rPr>
        <w:t xml:space="preserve">Begrænsede humane data viser, at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udskilles i human mælk efter systemisk administration. I betragtning af den forventede lave absorption af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, kan anvendelse af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overvejes under amning. 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0878B2" w:rsidRPr="00C84483" w:rsidRDefault="000878B2" w:rsidP="000878B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975657" w:rsidRDefault="00975657" w:rsidP="00975657">
      <w:pPr>
        <w:ind w:left="851" w:hanging="851"/>
        <w:rPr>
          <w:sz w:val="24"/>
          <w:szCs w:val="24"/>
        </w:rPr>
      </w:pPr>
      <w:r w:rsidRPr="00614D8D">
        <w:rPr>
          <w:sz w:val="24"/>
          <w:szCs w:val="24"/>
        </w:rPr>
        <w:tab/>
      </w:r>
      <w:r>
        <w:rPr>
          <w:sz w:val="24"/>
          <w:szCs w:val="24"/>
        </w:rPr>
        <w:t>Ikke mærkning.</w:t>
      </w:r>
    </w:p>
    <w:p w:rsidR="00975657" w:rsidRPr="00614D8D" w:rsidRDefault="000878B2" w:rsidP="00975657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Virono</w:t>
      </w:r>
      <w:proofErr w:type="spellEnd"/>
      <w:r w:rsidR="00975657" w:rsidRPr="00614D8D">
        <w:rPr>
          <w:sz w:val="24"/>
          <w:szCs w:val="24"/>
        </w:rPr>
        <w:t xml:space="preserve"> påvirker ikke evnen til at føre motorkøretøj eller betjene maskiner. 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4.8</w:t>
      </w:r>
      <w:r w:rsidRPr="00614D8D">
        <w:rPr>
          <w:b/>
          <w:sz w:val="24"/>
          <w:szCs w:val="24"/>
        </w:rPr>
        <w:tab/>
        <w:t>Bivirkninger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  <w:r w:rsidRPr="00614D8D">
        <w:rPr>
          <w:sz w:val="24"/>
          <w:szCs w:val="24"/>
        </w:rPr>
        <w:tab/>
        <w:t xml:space="preserve">Sikkerhedsprofilen for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er baseret på 1 klinisk forsøg med 775 patienter, hvoraf 378 fik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. </w:t>
      </w:r>
      <w:r w:rsidRPr="00614D8D">
        <w:rPr>
          <w:i/>
          <w:sz w:val="24"/>
          <w:szCs w:val="24"/>
        </w:rPr>
        <w:t xml:space="preserve">Bivirkninger efter systemorganklasse og hyppighed er angivet nedenfor </w:t>
      </w:r>
      <w:r w:rsidRPr="00614D8D">
        <w:rPr>
          <w:sz w:val="24"/>
          <w:szCs w:val="24"/>
        </w:rPr>
        <w:t>(meget almindelig (≥ 1/10), almindelig (≥1/100 til &lt;1/10), ikke-almindelig (≥1/1.000 til &lt;1/100), sjælden (≥1/10.000 til &lt;1/1.000) meget sjælden (&lt;1/10.000), ikke kendt (kan ikke estimeres ud fra forhåndenværende data).</w:t>
      </w:r>
    </w:p>
    <w:p w:rsidR="00975657" w:rsidRPr="00614D8D" w:rsidRDefault="00975657" w:rsidP="00975657">
      <w:pPr>
        <w:ind w:left="851"/>
        <w:rPr>
          <w:i/>
          <w:sz w:val="24"/>
          <w:szCs w:val="24"/>
        </w:rPr>
      </w:pPr>
      <w:r w:rsidRPr="00614D8D">
        <w:rPr>
          <w:sz w:val="24"/>
          <w:szCs w:val="24"/>
        </w:rPr>
        <w:t>Inden for hver gruppe af bivirkninger med samme hyppighed er bivirkningerne opstillet efter, faldende alvorlighed. De hyppigst indberettede bivirkninger (ADR) er almene symptomer og reaktioner på administrationsstedet.</w:t>
      </w:r>
    </w:p>
    <w:p w:rsidR="00975657" w:rsidRPr="00614D8D" w:rsidRDefault="00975657" w:rsidP="00975657">
      <w:pPr>
        <w:ind w:left="851" w:hanging="851"/>
        <w:rPr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9"/>
        <w:gridCol w:w="2919"/>
      </w:tblGrid>
      <w:tr w:rsidR="00975657" w:rsidRPr="00614D8D" w:rsidTr="000878B2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57" w:rsidRPr="00614D8D" w:rsidRDefault="00975657" w:rsidP="003B4BCE">
            <w:pPr>
              <w:rPr>
                <w:sz w:val="24"/>
                <w:szCs w:val="24"/>
                <w:lang w:val="en-US"/>
              </w:rPr>
            </w:pPr>
            <w:r w:rsidRPr="00614D8D">
              <w:rPr>
                <w:sz w:val="24"/>
                <w:szCs w:val="24"/>
              </w:rPr>
              <w:t>Bivirkning efter systemorganklasse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57" w:rsidRPr="00614D8D" w:rsidRDefault="00975657" w:rsidP="003B4BCE">
            <w:pPr>
              <w:rPr>
                <w:sz w:val="24"/>
                <w:szCs w:val="24"/>
                <w:lang w:val="en-US"/>
              </w:rPr>
            </w:pPr>
            <w:r w:rsidRPr="00614D8D">
              <w:rPr>
                <w:sz w:val="24"/>
                <w:szCs w:val="24"/>
              </w:rPr>
              <w:t>Hyppighed</w:t>
            </w:r>
          </w:p>
        </w:tc>
      </w:tr>
      <w:tr w:rsidR="00975657" w:rsidRPr="00614D8D" w:rsidTr="000878B2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57" w:rsidRPr="00614D8D" w:rsidRDefault="00975657" w:rsidP="003B4BCE">
            <w:pPr>
              <w:rPr>
                <w:sz w:val="24"/>
                <w:szCs w:val="24"/>
              </w:rPr>
            </w:pPr>
            <w:r w:rsidRPr="00614D8D">
              <w:rPr>
                <w:sz w:val="24"/>
                <w:szCs w:val="24"/>
              </w:rPr>
              <w:t>Patienter med relaterede bivirkninger under studiet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7" w:rsidRPr="00614D8D" w:rsidRDefault="00975657" w:rsidP="003B4BCE">
            <w:pPr>
              <w:rPr>
                <w:b/>
                <w:sz w:val="24"/>
                <w:szCs w:val="24"/>
              </w:rPr>
            </w:pPr>
          </w:p>
        </w:tc>
      </w:tr>
      <w:tr w:rsidR="00975657" w:rsidRPr="00614D8D" w:rsidTr="000878B2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57" w:rsidRPr="00614D8D" w:rsidRDefault="00975657" w:rsidP="003B4BCE">
            <w:pPr>
              <w:rPr>
                <w:b/>
                <w:sz w:val="24"/>
                <w:szCs w:val="24"/>
                <w:lang w:val="en-US"/>
              </w:rPr>
            </w:pPr>
            <w:r w:rsidRPr="00614D8D">
              <w:rPr>
                <w:b/>
                <w:sz w:val="24"/>
                <w:szCs w:val="24"/>
              </w:rPr>
              <w:t>Nervesystemet</w:t>
            </w:r>
          </w:p>
          <w:p w:rsidR="00975657" w:rsidRPr="00614D8D" w:rsidRDefault="00975657" w:rsidP="003B4BCE">
            <w:pPr>
              <w:rPr>
                <w:sz w:val="24"/>
                <w:szCs w:val="24"/>
                <w:lang w:val="en-US"/>
              </w:rPr>
            </w:pPr>
            <w:r w:rsidRPr="00614D8D">
              <w:rPr>
                <w:sz w:val="24"/>
                <w:szCs w:val="24"/>
                <w:lang w:val="en-US"/>
              </w:rPr>
              <w:tab/>
            </w:r>
            <w:r w:rsidRPr="00614D8D">
              <w:rPr>
                <w:sz w:val="24"/>
                <w:szCs w:val="24"/>
              </w:rPr>
              <w:t>Hovedpine</w:t>
            </w:r>
          </w:p>
          <w:p w:rsidR="00975657" w:rsidRPr="00614D8D" w:rsidRDefault="00975657" w:rsidP="003B4BCE">
            <w:pPr>
              <w:rPr>
                <w:sz w:val="24"/>
                <w:szCs w:val="24"/>
                <w:lang w:val="en-US"/>
              </w:rPr>
            </w:pPr>
            <w:r w:rsidRPr="00614D8D">
              <w:rPr>
                <w:sz w:val="24"/>
                <w:szCs w:val="24"/>
                <w:lang w:val="en-US"/>
              </w:rPr>
              <w:tab/>
            </w:r>
            <w:r w:rsidRPr="00614D8D">
              <w:rPr>
                <w:sz w:val="24"/>
                <w:szCs w:val="24"/>
              </w:rPr>
              <w:t>Svimmelhed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7" w:rsidRPr="00317E9F" w:rsidRDefault="00975657" w:rsidP="003B4BCE">
            <w:pPr>
              <w:pStyle w:val="Default"/>
              <w:rPr>
                <w:sz w:val="24"/>
                <w:szCs w:val="24"/>
              </w:rPr>
            </w:pPr>
          </w:p>
          <w:p w:rsidR="00975657" w:rsidRPr="00317E9F" w:rsidRDefault="00975657" w:rsidP="003B4BCE">
            <w:pPr>
              <w:pStyle w:val="Default"/>
              <w:rPr>
                <w:sz w:val="24"/>
                <w:szCs w:val="24"/>
              </w:rPr>
            </w:pPr>
            <w:r w:rsidRPr="00317E9F">
              <w:rPr>
                <w:sz w:val="24"/>
                <w:szCs w:val="24"/>
                <w:lang w:val="da-DK"/>
              </w:rPr>
              <w:t>Almindelig*</w:t>
            </w:r>
          </w:p>
          <w:p w:rsidR="00975657" w:rsidRPr="00317E9F" w:rsidRDefault="00975657" w:rsidP="003B4BCE">
            <w:pPr>
              <w:pStyle w:val="Default"/>
              <w:rPr>
                <w:sz w:val="24"/>
                <w:szCs w:val="24"/>
              </w:rPr>
            </w:pPr>
            <w:r w:rsidRPr="00317E9F">
              <w:rPr>
                <w:sz w:val="24"/>
                <w:szCs w:val="24"/>
                <w:lang w:val="da-DK"/>
              </w:rPr>
              <w:t>Ikke almindelig</w:t>
            </w:r>
          </w:p>
        </w:tc>
      </w:tr>
      <w:tr w:rsidR="00975657" w:rsidRPr="00614D8D" w:rsidTr="000878B2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57" w:rsidRPr="00614D8D" w:rsidRDefault="00975657" w:rsidP="003B4BCE">
            <w:pPr>
              <w:rPr>
                <w:b/>
                <w:sz w:val="24"/>
                <w:szCs w:val="24"/>
                <w:lang w:val="de-DE"/>
              </w:rPr>
            </w:pPr>
            <w:r w:rsidRPr="00614D8D">
              <w:rPr>
                <w:b/>
                <w:sz w:val="24"/>
                <w:szCs w:val="24"/>
              </w:rPr>
              <w:t xml:space="preserve">Almene symptomer og reaktioner på administrationsstedet </w:t>
            </w:r>
          </w:p>
          <w:p w:rsidR="00975657" w:rsidRPr="00614D8D" w:rsidRDefault="00975657" w:rsidP="003B4BCE">
            <w:pPr>
              <w:rPr>
                <w:sz w:val="24"/>
                <w:szCs w:val="24"/>
                <w:lang w:val="de-DE"/>
              </w:rPr>
            </w:pPr>
            <w:r w:rsidRPr="00614D8D">
              <w:rPr>
                <w:sz w:val="24"/>
                <w:szCs w:val="24"/>
                <w:lang w:val="de-DE"/>
              </w:rPr>
              <w:tab/>
            </w:r>
            <w:r w:rsidRPr="00614D8D">
              <w:rPr>
                <w:sz w:val="24"/>
                <w:szCs w:val="24"/>
              </w:rPr>
              <w:t>Smerter på applikationsstedet</w:t>
            </w:r>
          </w:p>
          <w:p w:rsidR="00975657" w:rsidRPr="00614D8D" w:rsidRDefault="00975657" w:rsidP="003B4BCE">
            <w:pPr>
              <w:rPr>
                <w:sz w:val="24"/>
                <w:szCs w:val="24"/>
                <w:lang w:val="de-DE"/>
              </w:rPr>
            </w:pPr>
            <w:r w:rsidRPr="00614D8D">
              <w:rPr>
                <w:sz w:val="24"/>
                <w:szCs w:val="24"/>
                <w:lang w:val="de-DE"/>
              </w:rPr>
              <w:tab/>
            </w:r>
            <w:r w:rsidRPr="00614D8D">
              <w:rPr>
                <w:sz w:val="24"/>
                <w:szCs w:val="24"/>
              </w:rPr>
              <w:t>Irritation på applikationsstedet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7" w:rsidRPr="00317E9F" w:rsidRDefault="00975657" w:rsidP="003B4BCE">
            <w:pPr>
              <w:pStyle w:val="Default"/>
              <w:rPr>
                <w:sz w:val="24"/>
                <w:szCs w:val="24"/>
                <w:lang w:val="de-DE"/>
              </w:rPr>
            </w:pPr>
          </w:p>
          <w:p w:rsidR="00975657" w:rsidRPr="00317E9F" w:rsidRDefault="00975657" w:rsidP="003B4BCE">
            <w:pPr>
              <w:pStyle w:val="Default"/>
              <w:rPr>
                <w:sz w:val="24"/>
                <w:szCs w:val="24"/>
                <w:lang w:val="de-DE"/>
              </w:rPr>
            </w:pPr>
          </w:p>
          <w:p w:rsidR="00975657" w:rsidRPr="00317E9F" w:rsidRDefault="00975657" w:rsidP="003B4BCE">
            <w:pPr>
              <w:pStyle w:val="Default"/>
              <w:rPr>
                <w:sz w:val="24"/>
                <w:szCs w:val="24"/>
              </w:rPr>
            </w:pPr>
            <w:r w:rsidRPr="00317E9F">
              <w:rPr>
                <w:sz w:val="24"/>
                <w:szCs w:val="24"/>
                <w:lang w:val="da-DK"/>
              </w:rPr>
              <w:t>Almindelig*</w:t>
            </w:r>
          </w:p>
          <w:p w:rsidR="00975657" w:rsidRPr="006F0603" w:rsidRDefault="00975657" w:rsidP="003B4BCE">
            <w:pPr>
              <w:pStyle w:val="Default"/>
              <w:rPr>
                <w:sz w:val="24"/>
                <w:szCs w:val="24"/>
                <w:lang w:val="da-DK"/>
              </w:rPr>
            </w:pPr>
            <w:r w:rsidRPr="00317E9F">
              <w:rPr>
                <w:sz w:val="24"/>
                <w:szCs w:val="24"/>
                <w:lang w:val="da-DK"/>
              </w:rPr>
              <w:t>Ikke almindelig</w:t>
            </w:r>
          </w:p>
        </w:tc>
      </w:tr>
      <w:tr w:rsidR="00975657" w:rsidRPr="00614D8D" w:rsidTr="000878B2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57" w:rsidRPr="00614D8D" w:rsidRDefault="00975657" w:rsidP="003B4BCE">
            <w:pPr>
              <w:rPr>
                <w:b/>
                <w:sz w:val="24"/>
                <w:szCs w:val="24"/>
                <w:lang w:val="nl-NL"/>
              </w:rPr>
            </w:pPr>
            <w:r w:rsidRPr="00614D8D">
              <w:rPr>
                <w:b/>
                <w:sz w:val="24"/>
                <w:szCs w:val="24"/>
              </w:rPr>
              <w:t>Mave-tarm-kanalen</w:t>
            </w:r>
          </w:p>
          <w:p w:rsidR="00975657" w:rsidRPr="00614D8D" w:rsidRDefault="00975657" w:rsidP="003B4BCE">
            <w:pPr>
              <w:rPr>
                <w:sz w:val="24"/>
                <w:szCs w:val="24"/>
                <w:lang w:val="nl-NL"/>
              </w:rPr>
            </w:pPr>
            <w:r w:rsidRPr="00614D8D">
              <w:rPr>
                <w:sz w:val="24"/>
                <w:szCs w:val="24"/>
                <w:lang w:val="nl-NL"/>
              </w:rPr>
              <w:tab/>
            </w:r>
            <w:r w:rsidRPr="00614D8D">
              <w:rPr>
                <w:sz w:val="24"/>
                <w:szCs w:val="24"/>
              </w:rPr>
              <w:t>Kvalme</w:t>
            </w:r>
          </w:p>
          <w:p w:rsidR="00975657" w:rsidRPr="00614D8D" w:rsidRDefault="00975657" w:rsidP="003B4BCE">
            <w:pPr>
              <w:rPr>
                <w:sz w:val="24"/>
                <w:szCs w:val="24"/>
                <w:lang w:val="nl-NL"/>
              </w:rPr>
            </w:pPr>
            <w:r w:rsidRPr="00614D8D">
              <w:rPr>
                <w:sz w:val="24"/>
                <w:szCs w:val="24"/>
                <w:lang w:val="nl-NL"/>
              </w:rPr>
              <w:tab/>
            </w:r>
            <w:proofErr w:type="spellStart"/>
            <w:r w:rsidRPr="00614D8D">
              <w:rPr>
                <w:sz w:val="24"/>
                <w:szCs w:val="24"/>
              </w:rPr>
              <w:t>Aftøs</w:t>
            </w:r>
            <w:proofErr w:type="spellEnd"/>
            <w:r w:rsidRPr="00614D8D">
              <w:rPr>
                <w:sz w:val="24"/>
                <w:szCs w:val="24"/>
              </w:rPr>
              <w:t xml:space="preserve"> </w:t>
            </w:r>
            <w:proofErr w:type="spellStart"/>
            <w:r w:rsidRPr="00614D8D">
              <w:rPr>
                <w:sz w:val="24"/>
                <w:szCs w:val="24"/>
              </w:rPr>
              <w:t>stomatitis</w:t>
            </w:r>
            <w:proofErr w:type="spellEnd"/>
          </w:p>
          <w:p w:rsidR="00975657" w:rsidRPr="00614D8D" w:rsidRDefault="00975657" w:rsidP="003B4BCE">
            <w:pPr>
              <w:rPr>
                <w:sz w:val="24"/>
                <w:szCs w:val="24"/>
                <w:lang w:val="en-US"/>
              </w:rPr>
            </w:pPr>
            <w:r w:rsidRPr="00614D8D">
              <w:rPr>
                <w:sz w:val="24"/>
                <w:szCs w:val="24"/>
                <w:lang w:val="nl-NL"/>
              </w:rPr>
              <w:tab/>
            </w:r>
            <w:proofErr w:type="spellStart"/>
            <w:r w:rsidRPr="00614D8D">
              <w:rPr>
                <w:sz w:val="24"/>
                <w:szCs w:val="24"/>
              </w:rPr>
              <w:t>Gingival</w:t>
            </w:r>
            <w:proofErr w:type="spellEnd"/>
            <w:r w:rsidRPr="00614D8D">
              <w:rPr>
                <w:sz w:val="24"/>
                <w:szCs w:val="24"/>
              </w:rPr>
              <w:t xml:space="preserve"> smerte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7" w:rsidRPr="00317E9F" w:rsidRDefault="00975657" w:rsidP="003B4BCE">
            <w:pPr>
              <w:pStyle w:val="Default"/>
              <w:rPr>
                <w:sz w:val="24"/>
                <w:szCs w:val="24"/>
                <w:lang w:val="nl-NL"/>
              </w:rPr>
            </w:pPr>
          </w:p>
          <w:p w:rsidR="00975657" w:rsidRPr="00317E9F" w:rsidRDefault="00975657" w:rsidP="003B4BCE">
            <w:pPr>
              <w:pStyle w:val="Default"/>
              <w:rPr>
                <w:sz w:val="24"/>
                <w:szCs w:val="24"/>
                <w:lang w:val="nl-NL"/>
              </w:rPr>
            </w:pPr>
            <w:r w:rsidRPr="00317E9F">
              <w:rPr>
                <w:sz w:val="24"/>
                <w:szCs w:val="24"/>
                <w:lang w:val="da-DK"/>
              </w:rPr>
              <w:t>Ikke almindelig**</w:t>
            </w:r>
          </w:p>
          <w:p w:rsidR="00975657" w:rsidRPr="00317E9F" w:rsidRDefault="00975657" w:rsidP="003B4BCE">
            <w:pPr>
              <w:pStyle w:val="Default"/>
              <w:rPr>
                <w:sz w:val="24"/>
                <w:szCs w:val="24"/>
                <w:lang w:val="nl-NL"/>
              </w:rPr>
            </w:pPr>
            <w:r w:rsidRPr="00317E9F">
              <w:rPr>
                <w:sz w:val="24"/>
                <w:szCs w:val="24"/>
                <w:lang w:val="da-DK"/>
              </w:rPr>
              <w:t>Ikke almindelig</w:t>
            </w:r>
          </w:p>
          <w:p w:rsidR="00975657" w:rsidRPr="00317E9F" w:rsidRDefault="00975657" w:rsidP="003B4BCE">
            <w:pPr>
              <w:pStyle w:val="Default"/>
              <w:rPr>
                <w:sz w:val="24"/>
                <w:szCs w:val="24"/>
                <w:lang w:val="nl-NL"/>
              </w:rPr>
            </w:pPr>
            <w:r w:rsidRPr="00317E9F">
              <w:rPr>
                <w:sz w:val="24"/>
                <w:szCs w:val="24"/>
                <w:lang w:val="da-DK"/>
              </w:rPr>
              <w:t>Ikke almindelig</w:t>
            </w:r>
          </w:p>
        </w:tc>
      </w:tr>
      <w:tr w:rsidR="00975657" w:rsidRPr="00614D8D" w:rsidTr="000878B2"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657" w:rsidRPr="00614D8D" w:rsidRDefault="00975657" w:rsidP="003B4BCE">
            <w:pPr>
              <w:rPr>
                <w:b/>
                <w:sz w:val="24"/>
                <w:szCs w:val="24"/>
                <w:lang w:val="nl-NL"/>
              </w:rPr>
            </w:pPr>
            <w:r w:rsidRPr="00614D8D">
              <w:rPr>
                <w:b/>
                <w:sz w:val="24"/>
                <w:szCs w:val="24"/>
              </w:rPr>
              <w:t>Hud og subkutane væv</w:t>
            </w:r>
          </w:p>
          <w:p w:rsidR="00975657" w:rsidRPr="00614D8D" w:rsidRDefault="00975657" w:rsidP="003B4BCE">
            <w:pPr>
              <w:rPr>
                <w:sz w:val="24"/>
                <w:szCs w:val="24"/>
                <w:lang w:val="nl-NL"/>
              </w:rPr>
            </w:pPr>
            <w:r w:rsidRPr="00614D8D">
              <w:rPr>
                <w:b/>
                <w:sz w:val="24"/>
                <w:szCs w:val="24"/>
                <w:lang w:val="nl-NL"/>
              </w:rPr>
              <w:tab/>
            </w:r>
            <w:proofErr w:type="spellStart"/>
            <w:r w:rsidRPr="00614D8D">
              <w:rPr>
                <w:sz w:val="24"/>
                <w:szCs w:val="24"/>
              </w:rPr>
              <w:t>Erytem</w:t>
            </w:r>
            <w:proofErr w:type="spellEnd"/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57" w:rsidRPr="00614D8D" w:rsidRDefault="00975657" w:rsidP="003B4BCE">
            <w:pPr>
              <w:rPr>
                <w:sz w:val="24"/>
                <w:szCs w:val="24"/>
                <w:lang w:val="nl-NL"/>
              </w:rPr>
            </w:pPr>
          </w:p>
          <w:p w:rsidR="00975657" w:rsidRPr="00614D8D" w:rsidRDefault="00975657" w:rsidP="003B4BCE">
            <w:pPr>
              <w:rPr>
                <w:sz w:val="24"/>
                <w:szCs w:val="24"/>
                <w:lang w:val="en-US"/>
              </w:rPr>
            </w:pPr>
            <w:r w:rsidRPr="00614D8D">
              <w:rPr>
                <w:sz w:val="24"/>
                <w:szCs w:val="24"/>
              </w:rPr>
              <w:t>Ikke almindelig</w:t>
            </w:r>
          </w:p>
        </w:tc>
      </w:tr>
    </w:tbl>
    <w:p w:rsidR="00975657" w:rsidRPr="00176DB1" w:rsidRDefault="00975657" w:rsidP="00176DB1">
      <w:pPr>
        <w:rPr>
          <w:sz w:val="24"/>
          <w:szCs w:val="24"/>
        </w:rPr>
      </w:pPr>
      <w:r w:rsidRPr="00176DB1">
        <w:rPr>
          <w:sz w:val="24"/>
          <w:szCs w:val="24"/>
        </w:rPr>
        <w:t>* Også almindelig i placebogruppen</w:t>
      </w:r>
    </w:p>
    <w:p w:rsidR="00975657" w:rsidRPr="00176DB1" w:rsidRDefault="00975657" w:rsidP="00176DB1">
      <w:pPr>
        <w:rPr>
          <w:sz w:val="24"/>
          <w:szCs w:val="24"/>
        </w:rPr>
      </w:pPr>
      <w:r w:rsidRPr="00176DB1">
        <w:rPr>
          <w:sz w:val="24"/>
          <w:szCs w:val="24"/>
        </w:rPr>
        <w:t>** Almindelig i placebogruppen</w:t>
      </w:r>
    </w:p>
    <w:p w:rsidR="00176DB1" w:rsidRDefault="00176DB1" w:rsidP="00975657">
      <w:pPr>
        <w:ind w:left="851"/>
        <w:rPr>
          <w:sz w:val="24"/>
          <w:szCs w:val="24"/>
        </w:rPr>
      </w:pPr>
    </w:p>
    <w:p w:rsidR="00975657" w:rsidRDefault="00975657" w:rsidP="00975657">
      <w:pPr>
        <w:ind w:left="851"/>
        <w:rPr>
          <w:sz w:val="24"/>
          <w:szCs w:val="24"/>
        </w:rPr>
      </w:pPr>
      <w:r w:rsidRPr="00614D8D">
        <w:rPr>
          <w:sz w:val="24"/>
          <w:szCs w:val="24"/>
        </w:rPr>
        <w:t xml:space="preserve">Formodede relaterede lokale bivirkninger er ikke-almindelige (&lt;1 %) og omfatter smerter på applikationsstedet, irritation på applikationsstedet, </w:t>
      </w:r>
      <w:proofErr w:type="spellStart"/>
      <w:r w:rsidRPr="00614D8D">
        <w:rPr>
          <w:sz w:val="24"/>
          <w:szCs w:val="24"/>
        </w:rPr>
        <w:t>aftøs</w:t>
      </w:r>
      <w:proofErr w:type="spellEnd"/>
      <w:r w:rsidRPr="00614D8D">
        <w:rPr>
          <w:sz w:val="24"/>
          <w:szCs w:val="24"/>
        </w:rPr>
        <w:t xml:space="preserve"> </w:t>
      </w:r>
      <w:proofErr w:type="spellStart"/>
      <w:r w:rsidRPr="00614D8D">
        <w:rPr>
          <w:sz w:val="24"/>
          <w:szCs w:val="24"/>
        </w:rPr>
        <w:t>stomatit</w:t>
      </w:r>
      <w:proofErr w:type="spellEnd"/>
      <w:r w:rsidRPr="00614D8D">
        <w:rPr>
          <w:sz w:val="24"/>
          <w:szCs w:val="24"/>
        </w:rPr>
        <w:t xml:space="preserve"> og </w:t>
      </w:r>
      <w:proofErr w:type="spellStart"/>
      <w:r w:rsidRPr="00614D8D">
        <w:rPr>
          <w:sz w:val="24"/>
          <w:szCs w:val="24"/>
        </w:rPr>
        <w:t>gingival</w:t>
      </w:r>
      <w:proofErr w:type="spellEnd"/>
      <w:r w:rsidRPr="00614D8D">
        <w:rPr>
          <w:sz w:val="24"/>
          <w:szCs w:val="24"/>
        </w:rPr>
        <w:t xml:space="preserve"> smerte. Der forekom ingen </w:t>
      </w:r>
      <w:proofErr w:type="spellStart"/>
      <w:r w:rsidRPr="00614D8D">
        <w:rPr>
          <w:sz w:val="24"/>
          <w:szCs w:val="24"/>
        </w:rPr>
        <w:t>seponering</w:t>
      </w:r>
      <w:proofErr w:type="spellEnd"/>
      <w:r w:rsidRPr="00614D8D">
        <w:rPr>
          <w:sz w:val="24"/>
          <w:szCs w:val="24"/>
        </w:rPr>
        <w:t xml:space="preserve"> af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på grund af bivirkninger.</w:t>
      </w:r>
    </w:p>
    <w:p w:rsidR="00975657" w:rsidRDefault="00975657" w:rsidP="00975657">
      <w:pPr>
        <w:ind w:left="851"/>
        <w:rPr>
          <w:sz w:val="24"/>
          <w:szCs w:val="24"/>
        </w:rPr>
      </w:pPr>
    </w:p>
    <w:p w:rsidR="00975657" w:rsidRPr="00321388" w:rsidRDefault="00975657" w:rsidP="00975657">
      <w:pPr>
        <w:tabs>
          <w:tab w:val="left" w:pos="993"/>
        </w:tabs>
        <w:ind w:left="993" w:hanging="142"/>
        <w:rPr>
          <w:sz w:val="24"/>
          <w:szCs w:val="24"/>
        </w:rPr>
      </w:pPr>
      <w:r w:rsidRPr="00321388">
        <w:rPr>
          <w:noProof/>
          <w:sz w:val="24"/>
          <w:szCs w:val="24"/>
          <w:u w:val="single"/>
        </w:rPr>
        <w:t>Indberetning af formodede bivirkninger</w:t>
      </w:r>
    </w:p>
    <w:p w:rsidR="00975657" w:rsidRPr="00321388" w:rsidRDefault="00975657" w:rsidP="00975657">
      <w:pPr>
        <w:tabs>
          <w:tab w:val="left" w:pos="993"/>
        </w:tabs>
        <w:ind w:left="851"/>
        <w:rPr>
          <w:noProof/>
          <w:sz w:val="24"/>
          <w:szCs w:val="24"/>
        </w:rPr>
      </w:pPr>
      <w:r w:rsidRPr="00321388">
        <w:rPr>
          <w:noProof/>
          <w:sz w:val="24"/>
          <w:szCs w:val="24"/>
        </w:rPr>
        <w:t>Når lægemidlet er godkendt, er indberetning af formodede bivirkninger vigtig.</w:t>
      </w:r>
      <w:r w:rsidRPr="00321388">
        <w:rPr>
          <w:sz w:val="24"/>
          <w:szCs w:val="24"/>
        </w:rPr>
        <w:t xml:space="preserve"> </w:t>
      </w:r>
      <w:r w:rsidRPr="00321388">
        <w:rPr>
          <w:noProof/>
          <w:sz w:val="24"/>
          <w:szCs w:val="24"/>
        </w:rPr>
        <w:t>Det muliggør løbende overvågning af benefit/risk-forholdet for lægemidlet.</w:t>
      </w:r>
      <w:r w:rsidRPr="00321388">
        <w:rPr>
          <w:sz w:val="24"/>
          <w:szCs w:val="24"/>
        </w:rPr>
        <w:t xml:space="preserve"> </w:t>
      </w:r>
      <w:r w:rsidR="000878B2">
        <w:rPr>
          <w:noProof/>
          <w:sz w:val="24"/>
          <w:szCs w:val="24"/>
        </w:rPr>
        <w:t>S</w:t>
      </w:r>
      <w:r w:rsidRPr="00321388">
        <w:rPr>
          <w:noProof/>
          <w:sz w:val="24"/>
          <w:szCs w:val="24"/>
        </w:rPr>
        <w:t>undhedsperson</w:t>
      </w:r>
      <w:r w:rsidR="000878B2">
        <w:rPr>
          <w:noProof/>
          <w:sz w:val="24"/>
          <w:szCs w:val="24"/>
        </w:rPr>
        <w:t>er</w:t>
      </w:r>
      <w:r w:rsidRPr="00321388">
        <w:rPr>
          <w:noProof/>
          <w:sz w:val="24"/>
          <w:szCs w:val="24"/>
        </w:rPr>
        <w:t xml:space="preserve"> anmodes om at indberette alle formodede bivirkninger via: </w:t>
      </w:r>
    </w:p>
    <w:p w:rsidR="00975657" w:rsidRPr="00321388" w:rsidRDefault="00975657" w:rsidP="00975657">
      <w:pPr>
        <w:tabs>
          <w:tab w:val="left" w:pos="993"/>
        </w:tabs>
        <w:ind w:left="851"/>
        <w:rPr>
          <w:sz w:val="24"/>
          <w:szCs w:val="24"/>
        </w:rPr>
      </w:pPr>
    </w:p>
    <w:p w:rsidR="00975657" w:rsidRPr="00321388" w:rsidRDefault="00975657" w:rsidP="00975657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321388">
        <w:rPr>
          <w:rFonts w:eastAsia="Calibri"/>
          <w:color w:val="000000"/>
          <w:sz w:val="24"/>
          <w:szCs w:val="24"/>
          <w:lang w:eastAsia="zh-CN"/>
        </w:rPr>
        <w:t>Lægemiddelstyrelsen</w:t>
      </w:r>
    </w:p>
    <w:p w:rsidR="00975657" w:rsidRPr="00321388" w:rsidRDefault="00975657" w:rsidP="00975657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321388">
        <w:rPr>
          <w:rFonts w:eastAsia="Calibri"/>
          <w:sz w:val="24"/>
          <w:szCs w:val="24"/>
          <w:lang w:eastAsia="zh-CN"/>
        </w:rPr>
        <w:t>Axel Heides Gade 1</w:t>
      </w:r>
    </w:p>
    <w:p w:rsidR="00975657" w:rsidRPr="00321388" w:rsidRDefault="00975657" w:rsidP="00975657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321388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321388">
        <w:rPr>
          <w:rFonts w:eastAsia="Calibri"/>
          <w:sz w:val="24"/>
          <w:szCs w:val="24"/>
          <w:lang w:eastAsia="zh-CN"/>
        </w:rPr>
        <w:t>København S</w:t>
      </w:r>
    </w:p>
    <w:p w:rsidR="00975657" w:rsidRDefault="00975657" w:rsidP="00975657">
      <w:pPr>
        <w:ind w:left="851"/>
        <w:rPr>
          <w:rFonts w:eastAsia="Calibri"/>
          <w:noProof/>
          <w:sz w:val="24"/>
          <w:szCs w:val="24"/>
          <w:lang w:val="en-US" w:eastAsia="zh-CN"/>
        </w:rPr>
      </w:pPr>
      <w:proofErr w:type="spellStart"/>
      <w:r w:rsidRPr="00321388">
        <w:rPr>
          <w:rFonts w:eastAsia="Calibri"/>
          <w:sz w:val="24"/>
          <w:szCs w:val="24"/>
          <w:lang w:val="en-US" w:eastAsia="zh-CN"/>
        </w:rPr>
        <w:t>Websted</w:t>
      </w:r>
      <w:proofErr w:type="spellEnd"/>
      <w:r w:rsidRPr="00321388">
        <w:rPr>
          <w:rFonts w:eastAsia="Calibri"/>
          <w:noProof/>
          <w:sz w:val="24"/>
          <w:szCs w:val="24"/>
          <w:lang w:val="en-US" w:eastAsia="zh-CN"/>
        </w:rPr>
        <w:t xml:space="preserve">: </w:t>
      </w:r>
      <w:hyperlink r:id="rId8" w:history="1">
        <w:r w:rsidRPr="00FD652C">
          <w:rPr>
            <w:rStyle w:val="Hyperlink"/>
            <w:rFonts w:eastAsia="Calibri"/>
            <w:noProof/>
            <w:sz w:val="24"/>
            <w:szCs w:val="24"/>
            <w:lang w:val="en-US" w:eastAsia="zh-CN"/>
          </w:rPr>
          <w:t>www.meldenbivirkning</w:t>
        </w:r>
      </w:hyperlink>
    </w:p>
    <w:p w:rsidR="00975657" w:rsidRPr="00321388" w:rsidRDefault="00975657" w:rsidP="00975657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en-US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4.9</w:t>
      </w:r>
      <w:r w:rsidRPr="00614D8D">
        <w:rPr>
          <w:b/>
          <w:sz w:val="24"/>
          <w:szCs w:val="24"/>
        </w:rPr>
        <w:tab/>
        <w:t>Overdosering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  <w:r w:rsidRPr="00614D8D">
        <w:rPr>
          <w:sz w:val="24"/>
          <w:szCs w:val="24"/>
        </w:rPr>
        <w:tab/>
        <w:t xml:space="preserve">Absorption af og systemisk eksponering for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efter applikation af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er minimal.</w:t>
      </w:r>
      <w:r w:rsidRPr="00614D8D">
        <w:rPr>
          <w:sz w:val="24"/>
          <w:szCs w:val="24"/>
          <w:lang w:val="nl-NL"/>
        </w:rPr>
        <w:t xml:space="preserve"> </w:t>
      </w:r>
      <w:r w:rsidRPr="00614D8D">
        <w:rPr>
          <w:sz w:val="24"/>
          <w:szCs w:val="24"/>
        </w:rPr>
        <w:t>Derfor er der næppe risiko for overdosering.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4.10</w:t>
      </w:r>
      <w:r w:rsidRPr="00614D8D">
        <w:rPr>
          <w:b/>
          <w:sz w:val="24"/>
          <w:szCs w:val="24"/>
        </w:rPr>
        <w:tab/>
        <w:t>Udlevering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  <w:r w:rsidRPr="00614D8D">
        <w:rPr>
          <w:sz w:val="24"/>
          <w:szCs w:val="24"/>
        </w:rPr>
        <w:tab/>
        <w:t>B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0878B2" w:rsidRPr="00C84483" w:rsidRDefault="000878B2" w:rsidP="000878B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0878B2" w:rsidRPr="00C84483" w:rsidRDefault="000878B2" w:rsidP="000878B2">
      <w:pPr>
        <w:tabs>
          <w:tab w:val="left" w:pos="851"/>
        </w:tabs>
        <w:ind w:left="851"/>
        <w:rPr>
          <w:sz w:val="24"/>
          <w:szCs w:val="24"/>
        </w:rPr>
      </w:pPr>
    </w:p>
    <w:p w:rsidR="000878B2" w:rsidRPr="00C84483" w:rsidRDefault="000878B2" w:rsidP="000878B2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0878B2" w:rsidRPr="000878B2" w:rsidRDefault="000878B2" w:rsidP="000878B2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r w:rsidRPr="0032718F">
        <w:rPr>
          <w:sz w:val="24"/>
        </w:rPr>
        <w:t xml:space="preserve">Direkte virkende, antivirale midler, </w:t>
      </w:r>
      <w:proofErr w:type="spellStart"/>
      <w:r w:rsidRPr="0032718F">
        <w:rPr>
          <w:sz w:val="24"/>
        </w:rPr>
        <w:t>nucleosider</w:t>
      </w:r>
      <w:proofErr w:type="spellEnd"/>
      <w:r w:rsidRPr="0032718F">
        <w:rPr>
          <w:sz w:val="24"/>
        </w:rPr>
        <w:t xml:space="preserve"> og </w:t>
      </w:r>
      <w:proofErr w:type="spellStart"/>
      <w:r w:rsidRPr="0032718F">
        <w:rPr>
          <w:sz w:val="24"/>
        </w:rPr>
        <w:t>nucleotider</w:t>
      </w:r>
      <w:proofErr w:type="spellEnd"/>
      <w:r w:rsidRPr="0032718F">
        <w:rPr>
          <w:sz w:val="24"/>
        </w:rPr>
        <w:t xml:space="preserve"> </w:t>
      </w:r>
      <w:proofErr w:type="spellStart"/>
      <w:r w:rsidRPr="0032718F">
        <w:rPr>
          <w:sz w:val="24"/>
        </w:rPr>
        <w:t>excl</w:t>
      </w:r>
      <w:proofErr w:type="spellEnd"/>
      <w:r w:rsidRPr="0032718F">
        <w:rPr>
          <w:sz w:val="24"/>
        </w:rPr>
        <w:t xml:space="preserve">. revers </w:t>
      </w:r>
      <w:proofErr w:type="spellStart"/>
      <w:r w:rsidRPr="0032718F">
        <w:rPr>
          <w:sz w:val="24"/>
        </w:rPr>
        <w:t>transkriptase-hæmmere</w:t>
      </w:r>
      <w:proofErr w:type="spellEnd"/>
      <w:r>
        <w:rPr>
          <w:sz w:val="24"/>
        </w:rPr>
        <w:t xml:space="preserve">, </w:t>
      </w:r>
      <w:r w:rsidRPr="0032718F">
        <w:rPr>
          <w:sz w:val="24"/>
        </w:rPr>
        <w:t>ATC-kode:</w:t>
      </w:r>
      <w:r w:rsidRPr="0032718F">
        <w:rPr>
          <w:sz w:val="24"/>
          <w:lang w:val="nl-NL"/>
        </w:rPr>
        <w:t xml:space="preserve"> </w:t>
      </w:r>
      <w:r w:rsidRPr="0032718F">
        <w:rPr>
          <w:sz w:val="24"/>
        </w:rPr>
        <w:t>J05AB01.</w:t>
      </w:r>
    </w:p>
    <w:p w:rsidR="000878B2" w:rsidRDefault="000878B2" w:rsidP="000878B2">
      <w:pPr>
        <w:ind w:left="851"/>
        <w:rPr>
          <w:sz w:val="24"/>
          <w:szCs w:val="24"/>
        </w:rPr>
      </w:pPr>
    </w:p>
    <w:p w:rsidR="00975657" w:rsidRPr="00614D8D" w:rsidRDefault="00975657" w:rsidP="000878B2">
      <w:pPr>
        <w:ind w:left="851"/>
        <w:rPr>
          <w:sz w:val="24"/>
          <w:szCs w:val="24"/>
          <w:lang w:val="nl-NL"/>
        </w:rPr>
      </w:pPr>
      <w:r w:rsidRPr="00614D8D">
        <w:rPr>
          <w:sz w:val="24"/>
          <w:szCs w:val="24"/>
          <w:u w:val="single"/>
        </w:rPr>
        <w:t>Virkningsmekanisme</w:t>
      </w:r>
      <w:r w:rsidRPr="00614D8D">
        <w:rPr>
          <w:sz w:val="24"/>
          <w:szCs w:val="24"/>
          <w:u w:val="single"/>
          <w:lang w:val="nl-NL"/>
        </w:rPr>
        <w:t xml:space="preserve"> </w:t>
      </w:r>
    </w:p>
    <w:p w:rsidR="00975657" w:rsidRPr="00614D8D" w:rsidRDefault="00975657" w:rsidP="000878B2">
      <w:pPr>
        <w:ind w:left="851"/>
        <w:rPr>
          <w:sz w:val="24"/>
          <w:szCs w:val="24"/>
          <w:lang w:val="nl-NL"/>
        </w:rPr>
      </w:pP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er et </w:t>
      </w:r>
      <w:proofErr w:type="spellStart"/>
      <w:r w:rsidRPr="00614D8D">
        <w:rPr>
          <w:sz w:val="24"/>
          <w:szCs w:val="24"/>
        </w:rPr>
        <w:t>antivirusmiddel</w:t>
      </w:r>
      <w:proofErr w:type="spellEnd"/>
      <w:r w:rsidRPr="00614D8D">
        <w:rPr>
          <w:sz w:val="24"/>
          <w:szCs w:val="24"/>
        </w:rPr>
        <w:t xml:space="preserve">, som er yderst aktivt in </w:t>
      </w:r>
      <w:proofErr w:type="spellStart"/>
      <w:r w:rsidRPr="00614D8D">
        <w:rPr>
          <w:sz w:val="24"/>
          <w:szCs w:val="24"/>
        </w:rPr>
        <w:t>vitro</w:t>
      </w:r>
      <w:proofErr w:type="spellEnd"/>
      <w:r w:rsidRPr="00614D8D">
        <w:rPr>
          <w:sz w:val="24"/>
          <w:szCs w:val="24"/>
        </w:rPr>
        <w:t xml:space="preserve"> mod Herpes </w:t>
      </w:r>
      <w:proofErr w:type="spellStart"/>
      <w:r w:rsidRPr="00614D8D">
        <w:rPr>
          <w:sz w:val="24"/>
          <w:szCs w:val="24"/>
        </w:rPr>
        <w:t>Simplex</w:t>
      </w:r>
      <w:proofErr w:type="spellEnd"/>
      <w:r w:rsidRPr="00614D8D">
        <w:rPr>
          <w:sz w:val="24"/>
          <w:szCs w:val="24"/>
        </w:rPr>
        <w:t xml:space="preserve"> Virus (HSV) type 1 og 2. </w:t>
      </w:r>
      <w:proofErr w:type="spellStart"/>
      <w:r w:rsidRPr="00614D8D">
        <w:rPr>
          <w:sz w:val="24"/>
          <w:szCs w:val="24"/>
        </w:rPr>
        <w:t>Aciclovirs</w:t>
      </w:r>
      <w:proofErr w:type="spellEnd"/>
      <w:r w:rsidRPr="00614D8D">
        <w:rPr>
          <w:sz w:val="24"/>
          <w:szCs w:val="24"/>
        </w:rPr>
        <w:t xml:space="preserve"> hæmmende aktivitet over for HSV1 og HSV2 er stærkt selektiv.</w:t>
      </w:r>
      <w:r w:rsidRPr="00614D8D">
        <w:rPr>
          <w:sz w:val="24"/>
          <w:szCs w:val="24"/>
          <w:lang w:val="nl-NL"/>
        </w:rPr>
        <w:t xml:space="preserve"> </w:t>
      </w:r>
    </w:p>
    <w:p w:rsidR="00975657" w:rsidRPr="00614D8D" w:rsidRDefault="00975657" w:rsidP="000878B2">
      <w:pPr>
        <w:ind w:left="851"/>
        <w:rPr>
          <w:sz w:val="24"/>
          <w:szCs w:val="24"/>
          <w:lang w:val="nl-NL"/>
        </w:rPr>
      </w:pPr>
      <w:r w:rsidRPr="00614D8D">
        <w:rPr>
          <w:sz w:val="24"/>
          <w:szCs w:val="24"/>
        </w:rPr>
        <w:t xml:space="preserve">Efter at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er trængt ind i herpesinficerede celler, </w:t>
      </w:r>
      <w:proofErr w:type="spellStart"/>
      <w:r w:rsidRPr="00614D8D">
        <w:rPr>
          <w:sz w:val="24"/>
          <w:szCs w:val="24"/>
        </w:rPr>
        <w:t>phosphoryleres</w:t>
      </w:r>
      <w:proofErr w:type="spellEnd"/>
      <w:r w:rsidRPr="00614D8D">
        <w:rPr>
          <w:sz w:val="24"/>
          <w:szCs w:val="24"/>
        </w:rPr>
        <w:t xml:space="preserve"> det til det aktive stof </w:t>
      </w:r>
      <w:proofErr w:type="spellStart"/>
      <w:r w:rsidRPr="00614D8D">
        <w:rPr>
          <w:sz w:val="24"/>
          <w:szCs w:val="24"/>
        </w:rPr>
        <w:t>aciclovirtriphosphat</w:t>
      </w:r>
      <w:proofErr w:type="spellEnd"/>
      <w:r w:rsidRPr="00614D8D">
        <w:rPr>
          <w:sz w:val="24"/>
          <w:szCs w:val="24"/>
        </w:rPr>
        <w:t xml:space="preserve">. Det første trin i denne proces afhænger af tilstedeværelsen af HSV-kodet </w:t>
      </w:r>
      <w:proofErr w:type="spellStart"/>
      <w:r w:rsidRPr="00614D8D">
        <w:rPr>
          <w:sz w:val="24"/>
          <w:szCs w:val="24"/>
        </w:rPr>
        <w:t>thymidin-kinase</w:t>
      </w:r>
      <w:proofErr w:type="spellEnd"/>
      <w:r w:rsidRPr="00614D8D">
        <w:rPr>
          <w:sz w:val="24"/>
          <w:szCs w:val="24"/>
        </w:rPr>
        <w:t xml:space="preserve">. Enzymet </w:t>
      </w:r>
      <w:proofErr w:type="spellStart"/>
      <w:r w:rsidRPr="00614D8D">
        <w:rPr>
          <w:sz w:val="24"/>
          <w:szCs w:val="24"/>
        </w:rPr>
        <w:t>thymidin-kinase</w:t>
      </w:r>
      <w:proofErr w:type="spellEnd"/>
      <w:r w:rsidRPr="00614D8D">
        <w:rPr>
          <w:sz w:val="24"/>
          <w:szCs w:val="24"/>
        </w:rPr>
        <w:t xml:space="preserve"> (TK) i normale, </w:t>
      </w:r>
      <w:proofErr w:type="spellStart"/>
      <w:r w:rsidRPr="00614D8D">
        <w:rPr>
          <w:sz w:val="24"/>
          <w:szCs w:val="24"/>
        </w:rPr>
        <w:t>uinficerede</w:t>
      </w:r>
      <w:proofErr w:type="spellEnd"/>
      <w:r w:rsidRPr="00614D8D">
        <w:rPr>
          <w:sz w:val="24"/>
          <w:szCs w:val="24"/>
        </w:rPr>
        <w:t xml:space="preserve"> celler bruger ikke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effektivt som et substrat, og derfor er toksiciteten over for pattedyrsværtsceller lav. </w:t>
      </w:r>
      <w:proofErr w:type="spellStart"/>
      <w:r w:rsidRPr="00614D8D">
        <w:rPr>
          <w:sz w:val="24"/>
          <w:szCs w:val="24"/>
        </w:rPr>
        <w:t>Aciclovir-triphosphat</w:t>
      </w:r>
      <w:proofErr w:type="spellEnd"/>
      <w:r w:rsidRPr="00614D8D">
        <w:rPr>
          <w:sz w:val="24"/>
          <w:szCs w:val="24"/>
        </w:rPr>
        <w:t xml:space="preserve"> fungerer som hæmmer af og substrat for den herpes-specificerede DNA-polymerase og hindrer yderligere viral DNA-syntese uden at påvirke normale celleprocesser. Formindskelse af følsomheden over for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er meget sjælden hos immunkompetente patienter.</w:t>
      </w:r>
    </w:p>
    <w:p w:rsidR="00975657" w:rsidRPr="00614D8D" w:rsidRDefault="00975657" w:rsidP="00975657">
      <w:pPr>
        <w:ind w:left="851" w:hanging="851"/>
        <w:rPr>
          <w:sz w:val="24"/>
          <w:szCs w:val="24"/>
          <w:lang w:val="nl-NL"/>
        </w:rPr>
      </w:pPr>
    </w:p>
    <w:p w:rsidR="00975657" w:rsidRPr="00614D8D" w:rsidRDefault="00975657" w:rsidP="00975657">
      <w:pPr>
        <w:ind w:left="851"/>
        <w:rPr>
          <w:sz w:val="24"/>
          <w:szCs w:val="24"/>
          <w:u w:val="single"/>
          <w:lang w:val="nl-NL"/>
        </w:rPr>
      </w:pPr>
      <w:bookmarkStart w:id="5" w:name="OLE_LINK2"/>
      <w:bookmarkStart w:id="6" w:name="OLE_LINK1"/>
      <w:r w:rsidRPr="00614D8D">
        <w:rPr>
          <w:sz w:val="24"/>
          <w:szCs w:val="24"/>
          <w:u w:val="single"/>
        </w:rPr>
        <w:t>Klinisk virkning og sikkerhed</w:t>
      </w:r>
    </w:p>
    <w:bookmarkEnd w:id="5"/>
    <w:bookmarkEnd w:id="6"/>
    <w:p w:rsidR="00975657" w:rsidRPr="00317E9F" w:rsidRDefault="00975657" w:rsidP="00975657">
      <w:pPr>
        <w:ind w:left="851"/>
        <w:rPr>
          <w:sz w:val="24"/>
          <w:szCs w:val="24"/>
          <w:lang w:val="nl-NL"/>
        </w:rPr>
      </w:pPr>
      <w:r w:rsidRPr="00317E9F">
        <w:rPr>
          <w:sz w:val="24"/>
          <w:szCs w:val="24"/>
        </w:rPr>
        <w:t xml:space="preserve">775 voksne patienter </w:t>
      </w:r>
      <w:r w:rsidRPr="00317E9F">
        <w:rPr>
          <w:sz w:val="24"/>
          <w:szCs w:val="24"/>
          <w:lang w:val="nl-NL"/>
        </w:rPr>
        <w:t xml:space="preserve">(378 i </w:t>
      </w:r>
      <w:r w:rsidR="000878B2">
        <w:rPr>
          <w:sz w:val="24"/>
          <w:szCs w:val="24"/>
          <w:lang w:val="nl-NL"/>
        </w:rPr>
        <w:t>Virono</w:t>
      </w:r>
      <w:r w:rsidRPr="00317E9F">
        <w:rPr>
          <w:sz w:val="24"/>
          <w:szCs w:val="24"/>
          <w:lang w:val="nl-NL"/>
        </w:rPr>
        <w:t>-gruppen mod 397 i placebogruppen), som blev randomiseret og behandlet (771 ITT-population)</w:t>
      </w:r>
      <w:r w:rsidRPr="00317E9F">
        <w:rPr>
          <w:sz w:val="24"/>
          <w:szCs w:val="24"/>
        </w:rPr>
        <w:t xml:space="preserve"> med mindst </w:t>
      </w:r>
      <w:r w:rsidRPr="00317E9F">
        <w:rPr>
          <w:color w:val="000000"/>
          <w:sz w:val="24"/>
          <w:szCs w:val="24"/>
        </w:rPr>
        <w:t xml:space="preserve">4 herpesepisoder inden for det seneste år (hvoraf 68,4 % havde ≥ 5 episoder) </w:t>
      </w:r>
      <w:r w:rsidRPr="00317E9F">
        <w:rPr>
          <w:rFonts w:eastAsia="Calibri"/>
          <w:sz w:val="24"/>
          <w:szCs w:val="24"/>
          <w:lang w:val="nl-NL"/>
        </w:rPr>
        <w:t>og med prodromale symptomer i mindst 50 % af de recidiverende episoder,</w:t>
      </w:r>
      <w:r w:rsidRPr="00317E9F">
        <w:rPr>
          <w:color w:val="000000"/>
          <w:sz w:val="24"/>
          <w:szCs w:val="24"/>
          <w:lang w:val="nl-NL"/>
        </w:rPr>
        <w:t xml:space="preserve"> </w:t>
      </w:r>
      <w:r w:rsidRPr="00317E9F">
        <w:rPr>
          <w:color w:val="000000"/>
          <w:sz w:val="24"/>
          <w:szCs w:val="24"/>
        </w:rPr>
        <w:t>deltog i et fase 3 randomiseret (</w:t>
      </w:r>
      <w:proofErr w:type="spellStart"/>
      <w:r w:rsidR="000878B2">
        <w:rPr>
          <w:color w:val="000000"/>
          <w:sz w:val="24"/>
          <w:szCs w:val="24"/>
        </w:rPr>
        <w:t>Virono</w:t>
      </w:r>
      <w:proofErr w:type="spellEnd"/>
      <w:r w:rsidRPr="00317E9F">
        <w:rPr>
          <w:color w:val="000000"/>
          <w:sz w:val="24"/>
          <w:szCs w:val="24"/>
        </w:rPr>
        <w:t xml:space="preserve"> 50 mg ift. placebo), dobbeltblindet forsøg og skulle anvende deres behandling, så snart de første </w:t>
      </w:r>
      <w:proofErr w:type="spellStart"/>
      <w:r w:rsidRPr="00317E9F">
        <w:rPr>
          <w:color w:val="000000"/>
          <w:sz w:val="24"/>
          <w:szCs w:val="24"/>
        </w:rPr>
        <w:t>prodromale</w:t>
      </w:r>
      <w:proofErr w:type="spellEnd"/>
      <w:r w:rsidRPr="00317E9F">
        <w:rPr>
          <w:color w:val="000000"/>
          <w:sz w:val="24"/>
          <w:szCs w:val="24"/>
        </w:rPr>
        <w:t xml:space="preserve"> symptomer eller tegn viste sig.</w:t>
      </w:r>
      <w:r w:rsidRPr="00317E9F">
        <w:rPr>
          <w:color w:val="000000"/>
          <w:sz w:val="24"/>
          <w:szCs w:val="24"/>
          <w:lang w:val="nl-NL"/>
        </w:rPr>
        <w:t xml:space="preserve"> </w:t>
      </w:r>
      <w:r w:rsidRPr="00317E9F">
        <w:rPr>
          <w:color w:val="000000"/>
          <w:sz w:val="24"/>
          <w:szCs w:val="24"/>
        </w:rPr>
        <w:t xml:space="preserve">Resultaterne viste, </w:t>
      </w:r>
      <w:r w:rsidRPr="00317E9F">
        <w:rPr>
          <w:sz w:val="24"/>
          <w:szCs w:val="24"/>
        </w:rPr>
        <w:t xml:space="preserve">at administration af en enkelt dosis </w:t>
      </w:r>
      <w:proofErr w:type="spellStart"/>
      <w:r w:rsidR="000878B2">
        <w:rPr>
          <w:color w:val="000000"/>
          <w:sz w:val="24"/>
          <w:szCs w:val="24"/>
        </w:rPr>
        <w:t>Virono</w:t>
      </w:r>
      <w:proofErr w:type="spellEnd"/>
      <w:r w:rsidRPr="00317E9F">
        <w:rPr>
          <w:sz w:val="24"/>
          <w:szCs w:val="24"/>
        </w:rPr>
        <w:t xml:space="preserve"> 50 mg, slimhindeklæbende </w:t>
      </w:r>
      <w:proofErr w:type="spellStart"/>
      <w:r w:rsidRPr="00317E9F">
        <w:rPr>
          <w:sz w:val="24"/>
          <w:szCs w:val="24"/>
        </w:rPr>
        <w:t>resoriblet</w:t>
      </w:r>
      <w:proofErr w:type="spellEnd"/>
      <w:r w:rsidRPr="00317E9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17E9F">
        <w:rPr>
          <w:sz w:val="24"/>
          <w:szCs w:val="24"/>
        </w:rPr>
        <w:t xml:space="preserve">signifikant reducerede i signifikant grad tiden til heling af den primære </w:t>
      </w:r>
      <w:proofErr w:type="spellStart"/>
      <w:r w:rsidRPr="00317E9F">
        <w:rPr>
          <w:sz w:val="24"/>
          <w:szCs w:val="24"/>
        </w:rPr>
        <w:t>vesikulære</w:t>
      </w:r>
      <w:proofErr w:type="spellEnd"/>
      <w:r w:rsidRPr="00317E9F">
        <w:rPr>
          <w:sz w:val="24"/>
          <w:szCs w:val="24"/>
        </w:rPr>
        <w:t xml:space="preserve"> læsion:</w:t>
      </w:r>
      <w:r w:rsidRPr="00317E9F">
        <w:rPr>
          <w:sz w:val="24"/>
          <w:szCs w:val="24"/>
          <w:lang w:val="nl-NL"/>
        </w:rPr>
        <w:t xml:space="preserve"> </w:t>
      </w:r>
      <w:r w:rsidRPr="00317E9F">
        <w:rPr>
          <w:sz w:val="24"/>
          <w:szCs w:val="24"/>
        </w:rPr>
        <w:t xml:space="preserve">Middel varighed var 5,03 dage i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317E9F">
        <w:rPr>
          <w:sz w:val="24"/>
          <w:szCs w:val="24"/>
        </w:rPr>
        <w:t xml:space="preserve">-gruppen ift. 5,95 dage i placebogruppen i ITT (p = 0,002) og 7,0 dage ift. 7,6 dage i </w:t>
      </w:r>
      <w:proofErr w:type="spellStart"/>
      <w:r w:rsidRPr="00317E9F">
        <w:rPr>
          <w:sz w:val="24"/>
          <w:szCs w:val="24"/>
        </w:rPr>
        <w:t>mITT</w:t>
      </w:r>
      <w:proofErr w:type="spellEnd"/>
      <w:r w:rsidRPr="00317E9F">
        <w:rPr>
          <w:sz w:val="24"/>
          <w:szCs w:val="24"/>
        </w:rPr>
        <w:t xml:space="preserve"> (n = 521, p = 0,015).</w:t>
      </w:r>
      <w:r w:rsidRPr="00317E9F">
        <w:rPr>
          <w:sz w:val="24"/>
          <w:szCs w:val="24"/>
          <w:lang w:val="nl-NL"/>
        </w:rPr>
        <w:t xml:space="preserve"> </w:t>
      </w:r>
      <w:proofErr w:type="spellStart"/>
      <w:r w:rsidR="000878B2">
        <w:rPr>
          <w:color w:val="000000"/>
          <w:sz w:val="24"/>
          <w:szCs w:val="24"/>
        </w:rPr>
        <w:t>Virono</w:t>
      </w:r>
      <w:proofErr w:type="spellEnd"/>
      <w:r w:rsidRPr="00317E9F">
        <w:rPr>
          <w:sz w:val="24"/>
          <w:szCs w:val="24"/>
        </w:rPr>
        <w:t xml:space="preserve"> signifikant øgede (p = 0,042) procentdelen af patienter, der ikke udviklede primære </w:t>
      </w:r>
      <w:proofErr w:type="spellStart"/>
      <w:r w:rsidRPr="00317E9F">
        <w:rPr>
          <w:sz w:val="24"/>
          <w:szCs w:val="24"/>
        </w:rPr>
        <w:t>vesikulære</w:t>
      </w:r>
      <w:proofErr w:type="spellEnd"/>
      <w:r w:rsidRPr="00317E9F">
        <w:rPr>
          <w:sz w:val="24"/>
          <w:szCs w:val="24"/>
        </w:rPr>
        <w:t xml:space="preserve"> læsioner (herpesepisoder ophørte ved de </w:t>
      </w:r>
      <w:proofErr w:type="spellStart"/>
      <w:r w:rsidRPr="00317E9F">
        <w:rPr>
          <w:sz w:val="24"/>
          <w:szCs w:val="24"/>
        </w:rPr>
        <w:t>prodromale</w:t>
      </w:r>
      <w:proofErr w:type="spellEnd"/>
      <w:r w:rsidRPr="00317E9F">
        <w:rPr>
          <w:sz w:val="24"/>
          <w:szCs w:val="24"/>
        </w:rPr>
        <w:t xml:space="preserve"> symptomer og/eller i det </w:t>
      </w:r>
      <w:proofErr w:type="spellStart"/>
      <w:r w:rsidRPr="00317E9F">
        <w:rPr>
          <w:sz w:val="24"/>
          <w:szCs w:val="24"/>
        </w:rPr>
        <w:t>papuløse</w:t>
      </w:r>
      <w:proofErr w:type="spellEnd"/>
      <w:r w:rsidRPr="00317E9F">
        <w:rPr>
          <w:sz w:val="24"/>
          <w:szCs w:val="24"/>
        </w:rPr>
        <w:t xml:space="preserve"> stadium) i </w:t>
      </w:r>
      <w:proofErr w:type="spellStart"/>
      <w:r w:rsidR="000878B2">
        <w:rPr>
          <w:color w:val="000000"/>
          <w:sz w:val="24"/>
          <w:szCs w:val="24"/>
        </w:rPr>
        <w:t>Virono</w:t>
      </w:r>
      <w:proofErr w:type="spellEnd"/>
      <w:r w:rsidRPr="00317E9F">
        <w:rPr>
          <w:color w:val="000000"/>
          <w:sz w:val="24"/>
          <w:szCs w:val="24"/>
        </w:rPr>
        <w:t>-gruppen</w:t>
      </w:r>
      <w:r w:rsidRPr="00317E9F">
        <w:rPr>
          <w:sz w:val="24"/>
          <w:szCs w:val="24"/>
        </w:rPr>
        <w:t xml:space="preserve"> (ITT, 34,9 %) ift. placebo (28,1 %).</w:t>
      </w:r>
      <w:r w:rsidRPr="00317E9F">
        <w:rPr>
          <w:sz w:val="24"/>
          <w:szCs w:val="24"/>
          <w:lang w:val="nl-NL"/>
        </w:rPr>
        <w:t xml:space="preserve"> </w:t>
      </w:r>
      <w:r w:rsidRPr="00317E9F">
        <w:rPr>
          <w:sz w:val="24"/>
          <w:szCs w:val="24"/>
        </w:rPr>
        <w:t xml:space="preserve">Desuden reducerede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317E9F">
        <w:rPr>
          <w:sz w:val="24"/>
          <w:szCs w:val="24"/>
        </w:rPr>
        <w:t xml:space="preserve"> signifikant den samlede varighed af herpesepisoden til 5,57 dage i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317E9F">
        <w:rPr>
          <w:sz w:val="24"/>
          <w:szCs w:val="24"/>
        </w:rPr>
        <w:t>-gruppen ift. 6,38 dage i kontrolgruppen (p = 0,003).</w:t>
      </w:r>
      <w:r w:rsidRPr="00317E9F">
        <w:rPr>
          <w:sz w:val="24"/>
          <w:szCs w:val="24"/>
          <w:lang w:val="nl-NL"/>
        </w:rPr>
        <w:t xml:space="preserve"> </w:t>
      </w:r>
      <w:r w:rsidRPr="00317E9F">
        <w:rPr>
          <w:sz w:val="24"/>
          <w:szCs w:val="24"/>
        </w:rPr>
        <w:t>Varigheden af symptomerne (f.eks. smerte, snurren) (p = 0,0098) og symptomintensitet (p = 0,008) blev reduceret sammenlignet med kontrolgruppen.</w:t>
      </w:r>
      <w:r w:rsidRPr="00317E9F">
        <w:rPr>
          <w:sz w:val="24"/>
          <w:szCs w:val="24"/>
          <w:lang w:val="nl-NL"/>
        </w:rPr>
        <w:t xml:space="preserve"> </w:t>
      </w:r>
      <w:r w:rsidRPr="00317E9F">
        <w:rPr>
          <w:sz w:val="24"/>
          <w:szCs w:val="24"/>
        </w:rPr>
        <w:t xml:space="preserve">Endelig blev procentdelen af patienter med ikke-primære (n = 101) </w:t>
      </w:r>
      <w:proofErr w:type="spellStart"/>
      <w:r w:rsidRPr="00317E9F">
        <w:rPr>
          <w:sz w:val="24"/>
          <w:szCs w:val="24"/>
        </w:rPr>
        <w:t>vesikulære</w:t>
      </w:r>
      <w:proofErr w:type="spellEnd"/>
      <w:r w:rsidRPr="00317E9F">
        <w:rPr>
          <w:sz w:val="24"/>
          <w:szCs w:val="24"/>
        </w:rPr>
        <w:t xml:space="preserve"> læsioner signifikant reduceret i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317E9F">
        <w:rPr>
          <w:sz w:val="24"/>
          <w:szCs w:val="24"/>
        </w:rPr>
        <w:t>-gruppen (ITT:</w:t>
      </w:r>
      <w:r w:rsidRPr="00317E9F">
        <w:rPr>
          <w:sz w:val="24"/>
          <w:szCs w:val="24"/>
          <w:lang w:val="nl-NL"/>
        </w:rPr>
        <w:t xml:space="preserve"> </w:t>
      </w:r>
      <w:r w:rsidRPr="00317E9F">
        <w:rPr>
          <w:sz w:val="24"/>
          <w:szCs w:val="24"/>
        </w:rPr>
        <w:t>10,4 % ift. 15,7 %; p = 0,037).</w:t>
      </w:r>
    </w:p>
    <w:p w:rsidR="00975657" w:rsidRPr="00614D8D" w:rsidRDefault="00975657" w:rsidP="00975657">
      <w:pPr>
        <w:ind w:left="851" w:hanging="851"/>
        <w:rPr>
          <w:sz w:val="24"/>
          <w:szCs w:val="24"/>
          <w:lang w:val="nl-NL"/>
        </w:rPr>
      </w:pPr>
    </w:p>
    <w:p w:rsidR="00975657" w:rsidRPr="00614D8D" w:rsidRDefault="00975657" w:rsidP="00975657">
      <w:pPr>
        <w:ind w:left="851"/>
        <w:rPr>
          <w:sz w:val="24"/>
          <w:szCs w:val="24"/>
          <w:lang w:val="de-DE"/>
        </w:rPr>
      </w:pPr>
      <w:r w:rsidRPr="00614D8D">
        <w:rPr>
          <w:sz w:val="24"/>
          <w:szCs w:val="24"/>
        </w:rPr>
        <w:t xml:space="preserve">I det pivotale studie applicerede 85 % af patienterne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inden for 1 time efter indtræden af </w:t>
      </w:r>
      <w:proofErr w:type="spellStart"/>
      <w:r w:rsidRPr="00614D8D">
        <w:rPr>
          <w:sz w:val="24"/>
          <w:szCs w:val="24"/>
        </w:rPr>
        <w:t>prodromale</w:t>
      </w:r>
      <w:proofErr w:type="spellEnd"/>
      <w:r w:rsidRPr="00614D8D">
        <w:rPr>
          <w:sz w:val="24"/>
          <w:szCs w:val="24"/>
        </w:rPr>
        <w:t xml:space="preserve"> symptomer.</w:t>
      </w:r>
      <w:r w:rsidRPr="00614D8D">
        <w:rPr>
          <w:sz w:val="24"/>
          <w:szCs w:val="24"/>
          <w:lang w:val="nl-NL"/>
        </w:rPr>
        <w:t xml:space="preserve"> </w:t>
      </w:r>
      <w:r w:rsidRPr="00614D8D">
        <w:rPr>
          <w:sz w:val="24"/>
          <w:szCs w:val="24"/>
        </w:rPr>
        <w:t xml:space="preserve">Der foreligger ingen data, der kan understøtte effekten af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, når det appliceres efter, at der er dannet </w:t>
      </w:r>
      <w:proofErr w:type="spellStart"/>
      <w:r w:rsidRPr="00614D8D">
        <w:rPr>
          <w:sz w:val="24"/>
          <w:szCs w:val="24"/>
        </w:rPr>
        <w:t>vesikulære</w:t>
      </w:r>
      <w:proofErr w:type="spellEnd"/>
      <w:r w:rsidRPr="00614D8D">
        <w:rPr>
          <w:sz w:val="24"/>
          <w:szCs w:val="24"/>
        </w:rPr>
        <w:t xml:space="preserve"> læsioner.</w:t>
      </w:r>
      <w:r w:rsidRPr="00614D8D">
        <w:rPr>
          <w:sz w:val="24"/>
          <w:szCs w:val="24"/>
          <w:lang w:val="de-DE"/>
        </w:rPr>
        <w:t xml:space="preserve"> </w:t>
      </w:r>
    </w:p>
    <w:p w:rsidR="00975657" w:rsidRPr="00614D8D" w:rsidRDefault="00975657" w:rsidP="00975657">
      <w:pPr>
        <w:ind w:left="851"/>
        <w:rPr>
          <w:sz w:val="24"/>
          <w:szCs w:val="24"/>
          <w:lang w:val="nl-NL"/>
        </w:rPr>
      </w:pPr>
      <w:r w:rsidRPr="00614D8D">
        <w:rPr>
          <w:sz w:val="24"/>
          <w:szCs w:val="24"/>
        </w:rPr>
        <w:t>I studiet var varigheden af tablettens adhæsion mere end 6 timer hos 88,5 % af patienterne.</w:t>
      </w:r>
    </w:p>
    <w:p w:rsidR="00975657" w:rsidRPr="00614D8D" w:rsidRDefault="00975657" w:rsidP="00975657">
      <w:pPr>
        <w:ind w:left="851" w:hanging="851"/>
        <w:rPr>
          <w:sz w:val="24"/>
          <w:szCs w:val="24"/>
          <w:lang w:val="nl-NL"/>
        </w:rPr>
      </w:pPr>
    </w:p>
    <w:p w:rsidR="00975657" w:rsidRPr="00614D8D" w:rsidRDefault="00975657" w:rsidP="00975657">
      <w:pPr>
        <w:ind w:left="851"/>
        <w:rPr>
          <w:sz w:val="24"/>
          <w:szCs w:val="24"/>
          <w:lang w:val="nl-NL"/>
        </w:rPr>
      </w:pPr>
      <w:r w:rsidRPr="00614D8D">
        <w:rPr>
          <w:sz w:val="24"/>
          <w:szCs w:val="24"/>
        </w:rPr>
        <w:t xml:space="preserve">Sikkerheden var ikke anderledes i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>-gruppen ift. kontrolgruppen.</w:t>
      </w:r>
    </w:p>
    <w:p w:rsidR="00975657" w:rsidRPr="00614D8D" w:rsidRDefault="00975657" w:rsidP="00975657">
      <w:pPr>
        <w:ind w:left="851" w:hanging="851"/>
        <w:rPr>
          <w:sz w:val="24"/>
          <w:szCs w:val="24"/>
          <w:lang w:val="nl-NL"/>
        </w:rPr>
      </w:pPr>
    </w:p>
    <w:p w:rsidR="00975657" w:rsidRDefault="00975657" w:rsidP="00975657">
      <w:pPr>
        <w:ind w:left="851"/>
        <w:rPr>
          <w:sz w:val="24"/>
          <w:szCs w:val="24"/>
        </w:rPr>
      </w:pPr>
      <w:r w:rsidRPr="00614D8D">
        <w:rPr>
          <w:sz w:val="24"/>
          <w:szCs w:val="24"/>
        </w:rPr>
        <w:t xml:space="preserve">Patienttilfredsheden var signifikant højere i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>-gruppen (81,8 %) ift. placebogruppen (72,4 %, p = 0,002).</w:t>
      </w:r>
    </w:p>
    <w:p w:rsidR="00975657" w:rsidRDefault="00975657" w:rsidP="00975657">
      <w:pPr>
        <w:ind w:left="851"/>
        <w:rPr>
          <w:sz w:val="24"/>
          <w:szCs w:val="24"/>
        </w:rPr>
      </w:pPr>
    </w:p>
    <w:p w:rsidR="00975657" w:rsidRPr="00286778" w:rsidRDefault="00975657" w:rsidP="00975657">
      <w:pPr>
        <w:ind w:left="851"/>
        <w:rPr>
          <w:sz w:val="24"/>
          <w:szCs w:val="24"/>
        </w:rPr>
      </w:pPr>
      <w:r w:rsidRPr="00286778">
        <w:rPr>
          <w:sz w:val="24"/>
          <w:szCs w:val="24"/>
        </w:rPr>
        <w:t>Pædiatrisk population</w:t>
      </w:r>
    </w:p>
    <w:p w:rsidR="00975657" w:rsidRPr="00286778" w:rsidRDefault="00975657" w:rsidP="00975657">
      <w:pPr>
        <w:ind w:left="851"/>
        <w:rPr>
          <w:sz w:val="24"/>
          <w:szCs w:val="24"/>
        </w:rPr>
      </w:pPr>
      <w:r w:rsidRPr="00286778">
        <w:rPr>
          <w:sz w:val="24"/>
          <w:szCs w:val="24"/>
        </w:rPr>
        <w:t xml:space="preserve">Det Europæiske Lægemiddelagentur har udsat forpligtelsen til at fremlægge resultaterne af studier med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286778">
        <w:rPr>
          <w:sz w:val="24"/>
          <w:szCs w:val="24"/>
        </w:rPr>
        <w:t xml:space="preserve"> i en eller flere undergrupper af den pædiatriske population ved behandling af herpes </w:t>
      </w:r>
      <w:proofErr w:type="spellStart"/>
      <w:r w:rsidRPr="00286778">
        <w:rPr>
          <w:sz w:val="24"/>
          <w:szCs w:val="24"/>
        </w:rPr>
        <w:t>simplex</w:t>
      </w:r>
      <w:proofErr w:type="spellEnd"/>
      <w:r w:rsidRPr="00286778">
        <w:rPr>
          <w:sz w:val="24"/>
          <w:szCs w:val="24"/>
        </w:rPr>
        <w:t xml:space="preserve"> </w:t>
      </w:r>
      <w:proofErr w:type="spellStart"/>
      <w:r w:rsidRPr="00286778">
        <w:rPr>
          <w:sz w:val="24"/>
          <w:szCs w:val="24"/>
        </w:rPr>
        <w:t>labialis</w:t>
      </w:r>
      <w:proofErr w:type="spellEnd"/>
      <w:r w:rsidRPr="00286778">
        <w:rPr>
          <w:sz w:val="24"/>
          <w:szCs w:val="24"/>
        </w:rPr>
        <w:t xml:space="preserve"> (se pkt. 4.2 for oplysninger om pædiatrisk anvendelse).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5.2</w:t>
      </w:r>
      <w:r w:rsidRPr="00614D8D">
        <w:rPr>
          <w:b/>
          <w:sz w:val="24"/>
          <w:szCs w:val="24"/>
        </w:rPr>
        <w:tab/>
      </w:r>
      <w:proofErr w:type="spellStart"/>
      <w:r w:rsidRPr="00614D8D">
        <w:rPr>
          <w:b/>
          <w:sz w:val="24"/>
          <w:szCs w:val="24"/>
        </w:rPr>
        <w:t>Farmakokinetiske</w:t>
      </w:r>
      <w:proofErr w:type="spellEnd"/>
      <w:r w:rsidRPr="00614D8D">
        <w:rPr>
          <w:b/>
          <w:sz w:val="24"/>
          <w:szCs w:val="24"/>
        </w:rPr>
        <w:t xml:space="preserve"> egenskaber</w:t>
      </w:r>
    </w:p>
    <w:p w:rsidR="00975657" w:rsidRDefault="00975657" w:rsidP="00975657">
      <w:pPr>
        <w:ind w:left="851" w:hanging="851"/>
        <w:rPr>
          <w:sz w:val="24"/>
          <w:szCs w:val="24"/>
        </w:rPr>
      </w:pPr>
      <w:r w:rsidRPr="00614D8D">
        <w:rPr>
          <w:sz w:val="24"/>
          <w:szCs w:val="24"/>
        </w:rPr>
        <w:tab/>
        <w:t xml:space="preserve">Biotilgængeligheden af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administreret oralt varierer mellem 15 og 30 %.</w:t>
      </w:r>
      <w:r w:rsidRPr="00614D8D">
        <w:rPr>
          <w:sz w:val="24"/>
          <w:szCs w:val="24"/>
          <w:lang w:val="nl-NL"/>
        </w:rPr>
        <w:t xml:space="preserve"> </w:t>
      </w:r>
      <w:r w:rsidRPr="00614D8D">
        <w:rPr>
          <w:sz w:val="24"/>
          <w:szCs w:val="24"/>
        </w:rPr>
        <w:t xml:space="preserve">Efter administration af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200 mg tabletter er der observeret gennemsnitlige maksimale plasmakoncentrationer (</w:t>
      </w:r>
      <w:proofErr w:type="spellStart"/>
      <w:r w:rsidRPr="00614D8D">
        <w:rPr>
          <w:sz w:val="24"/>
          <w:szCs w:val="24"/>
        </w:rPr>
        <w:t>C</w:t>
      </w:r>
      <w:r w:rsidRPr="00614D8D">
        <w:rPr>
          <w:sz w:val="24"/>
          <w:szCs w:val="24"/>
          <w:vertAlign w:val="subscript"/>
        </w:rPr>
        <w:t>max</w:t>
      </w:r>
      <w:proofErr w:type="spellEnd"/>
      <w:r w:rsidRPr="00614D8D">
        <w:rPr>
          <w:sz w:val="24"/>
          <w:szCs w:val="24"/>
        </w:rPr>
        <w:t xml:space="preserve">) på 0,350 ± 0,100 µg/ml og </w:t>
      </w:r>
      <w:proofErr w:type="spellStart"/>
      <w:r w:rsidRPr="00614D8D">
        <w:rPr>
          <w:sz w:val="24"/>
          <w:szCs w:val="24"/>
        </w:rPr>
        <w:t>T</w:t>
      </w:r>
      <w:r w:rsidRPr="00614D8D">
        <w:rPr>
          <w:sz w:val="24"/>
          <w:szCs w:val="24"/>
          <w:vertAlign w:val="subscript"/>
        </w:rPr>
        <w:t>max</w:t>
      </w:r>
      <w:proofErr w:type="spellEnd"/>
      <w:r w:rsidRPr="00614D8D">
        <w:rPr>
          <w:sz w:val="24"/>
          <w:szCs w:val="24"/>
        </w:rPr>
        <w:t xml:space="preserve"> mellem 1 og 3 timer.</w:t>
      </w:r>
      <w:r w:rsidRPr="00614D8D">
        <w:rPr>
          <w:sz w:val="24"/>
          <w:szCs w:val="24"/>
          <w:lang w:val="nl-NL"/>
        </w:rPr>
        <w:t xml:space="preserve"> </w:t>
      </w:r>
      <w:r w:rsidRPr="00614D8D">
        <w:rPr>
          <w:sz w:val="24"/>
          <w:szCs w:val="24"/>
        </w:rPr>
        <w:t>Plasmaproteinbinding ligger i området 9 til 33 %.</w:t>
      </w:r>
      <w:r w:rsidRPr="00614D8D">
        <w:rPr>
          <w:sz w:val="24"/>
          <w:szCs w:val="24"/>
          <w:lang w:val="nl-NL"/>
        </w:rPr>
        <w:t xml:space="preserve"> </w:t>
      </w:r>
      <w:r w:rsidRPr="00614D8D">
        <w:rPr>
          <w:sz w:val="24"/>
          <w:szCs w:val="24"/>
        </w:rPr>
        <w:t xml:space="preserve">Det meste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udskilles uforandret i urinen.</w:t>
      </w:r>
    </w:p>
    <w:p w:rsidR="00975657" w:rsidRPr="00614D8D" w:rsidRDefault="00975657" w:rsidP="00975657">
      <w:pPr>
        <w:ind w:left="851" w:hanging="851"/>
        <w:rPr>
          <w:sz w:val="24"/>
          <w:szCs w:val="24"/>
          <w:lang w:val="nl-NL"/>
        </w:rPr>
      </w:pPr>
    </w:p>
    <w:p w:rsidR="00975657" w:rsidRDefault="00975657" w:rsidP="00975657">
      <w:pPr>
        <w:ind w:left="851"/>
        <w:rPr>
          <w:sz w:val="24"/>
          <w:szCs w:val="24"/>
        </w:rPr>
      </w:pPr>
      <w:r w:rsidRPr="00614D8D">
        <w:rPr>
          <w:sz w:val="24"/>
          <w:szCs w:val="24"/>
        </w:rPr>
        <w:t xml:space="preserve">Efter applicering af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50 mg, slimhindeklæbende </w:t>
      </w:r>
      <w:proofErr w:type="spellStart"/>
      <w:r w:rsidRPr="00614D8D">
        <w:rPr>
          <w:sz w:val="24"/>
          <w:szCs w:val="24"/>
        </w:rPr>
        <w:t>resoriblet</w:t>
      </w:r>
      <w:proofErr w:type="spellEnd"/>
      <w:r w:rsidRPr="00614D8D">
        <w:rPr>
          <w:sz w:val="24"/>
          <w:szCs w:val="24"/>
        </w:rPr>
        <w:t xml:space="preserve">, som enkeltdosis hos raske frivillige (n = 12) var den gennemsnitlige </w:t>
      </w:r>
      <w:proofErr w:type="spellStart"/>
      <w:r w:rsidRPr="00614D8D">
        <w:rPr>
          <w:sz w:val="24"/>
          <w:szCs w:val="24"/>
        </w:rPr>
        <w:t>C</w:t>
      </w:r>
      <w:r w:rsidRPr="00614D8D">
        <w:rPr>
          <w:sz w:val="24"/>
          <w:szCs w:val="24"/>
          <w:vertAlign w:val="subscript"/>
        </w:rPr>
        <w:t>max</w:t>
      </w:r>
      <w:proofErr w:type="spellEnd"/>
      <w:r w:rsidRPr="00614D8D">
        <w:rPr>
          <w:sz w:val="24"/>
          <w:szCs w:val="24"/>
        </w:rPr>
        <w:t xml:space="preserve"> af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i plasma cirka 28 </w:t>
      </w:r>
      <w:proofErr w:type="spellStart"/>
      <w:r w:rsidRPr="00614D8D">
        <w:rPr>
          <w:sz w:val="24"/>
          <w:szCs w:val="24"/>
        </w:rPr>
        <w:t>ng</w:t>
      </w:r>
      <w:proofErr w:type="spellEnd"/>
      <w:r w:rsidRPr="00614D8D">
        <w:rPr>
          <w:sz w:val="24"/>
          <w:szCs w:val="24"/>
        </w:rPr>
        <w:t>/ml.</w:t>
      </w:r>
      <w:r w:rsidRPr="00614D8D">
        <w:rPr>
          <w:sz w:val="24"/>
          <w:szCs w:val="24"/>
          <w:lang w:val="nl-NL"/>
        </w:rPr>
        <w:t xml:space="preserve"> </w:t>
      </w:r>
      <w:proofErr w:type="spellStart"/>
      <w:r w:rsidRPr="00614D8D">
        <w:rPr>
          <w:sz w:val="24"/>
          <w:szCs w:val="24"/>
        </w:rPr>
        <w:t>C</w:t>
      </w:r>
      <w:r w:rsidRPr="00614D8D">
        <w:rPr>
          <w:sz w:val="24"/>
          <w:szCs w:val="24"/>
          <w:vertAlign w:val="subscript"/>
        </w:rPr>
        <w:t>max</w:t>
      </w:r>
      <w:proofErr w:type="spellEnd"/>
      <w:r w:rsidRPr="00614D8D">
        <w:rPr>
          <w:sz w:val="24"/>
          <w:szCs w:val="24"/>
        </w:rPr>
        <w:t xml:space="preserve"> og AUC i plasma var henholdsvis cirka 10 gange og 8 gange lavere efter applicering af </w:t>
      </w:r>
      <w:proofErr w:type="spellStart"/>
      <w:r w:rsidR="000878B2">
        <w:rPr>
          <w:sz w:val="24"/>
          <w:szCs w:val="24"/>
        </w:rPr>
        <w:t>Virono</w:t>
      </w:r>
      <w:proofErr w:type="spellEnd"/>
      <w:r w:rsidRPr="00614D8D">
        <w:rPr>
          <w:sz w:val="24"/>
          <w:szCs w:val="24"/>
        </w:rPr>
        <w:t xml:space="preserve"> 50 mg slimhindeklæbende </w:t>
      </w:r>
      <w:proofErr w:type="spellStart"/>
      <w:r w:rsidRPr="00614D8D">
        <w:rPr>
          <w:sz w:val="24"/>
          <w:szCs w:val="24"/>
        </w:rPr>
        <w:t>resoriblet</w:t>
      </w:r>
      <w:proofErr w:type="spellEnd"/>
      <w:r w:rsidRPr="00614D8D">
        <w:rPr>
          <w:sz w:val="24"/>
          <w:szCs w:val="24"/>
        </w:rPr>
        <w:t xml:space="preserve"> sammenlignet med oral administration af en 200 mg </w:t>
      </w:r>
      <w:proofErr w:type="spellStart"/>
      <w:r w:rsidRPr="00614D8D">
        <w:rPr>
          <w:sz w:val="24"/>
          <w:szCs w:val="24"/>
        </w:rPr>
        <w:t>acyclovir</w:t>
      </w:r>
      <w:proofErr w:type="spellEnd"/>
      <w:r w:rsidRPr="00614D8D">
        <w:rPr>
          <w:sz w:val="24"/>
          <w:szCs w:val="24"/>
        </w:rPr>
        <w:t>-tablet.</w:t>
      </w:r>
      <w:r w:rsidRPr="00614D8D">
        <w:rPr>
          <w:sz w:val="24"/>
          <w:szCs w:val="24"/>
          <w:lang w:val="nl-NL"/>
        </w:rPr>
        <w:t xml:space="preserve"> </w:t>
      </w:r>
      <w:proofErr w:type="spellStart"/>
      <w:r w:rsidRPr="00614D8D">
        <w:rPr>
          <w:sz w:val="24"/>
          <w:szCs w:val="24"/>
        </w:rPr>
        <w:t>C</w:t>
      </w:r>
      <w:r w:rsidRPr="00614D8D">
        <w:rPr>
          <w:sz w:val="24"/>
          <w:szCs w:val="24"/>
          <w:vertAlign w:val="subscript"/>
        </w:rPr>
        <w:t>max</w:t>
      </w:r>
      <w:proofErr w:type="spellEnd"/>
      <w:r w:rsidRPr="00614D8D">
        <w:rPr>
          <w:sz w:val="24"/>
          <w:szCs w:val="24"/>
        </w:rPr>
        <w:t xml:space="preserve"> og </w:t>
      </w:r>
      <w:proofErr w:type="spellStart"/>
      <w:r w:rsidRPr="00614D8D">
        <w:rPr>
          <w:sz w:val="24"/>
          <w:szCs w:val="24"/>
        </w:rPr>
        <w:t>T</w:t>
      </w:r>
      <w:r w:rsidRPr="00614D8D">
        <w:rPr>
          <w:sz w:val="24"/>
          <w:szCs w:val="24"/>
          <w:vertAlign w:val="subscript"/>
        </w:rPr>
        <w:t>max</w:t>
      </w:r>
      <w:proofErr w:type="spellEnd"/>
      <w:r w:rsidRPr="00614D8D">
        <w:rPr>
          <w:sz w:val="24"/>
          <w:szCs w:val="24"/>
        </w:rPr>
        <w:t xml:space="preserve"> fundet i spyt var henholdsvis 440.000 </w:t>
      </w:r>
      <w:proofErr w:type="spellStart"/>
      <w:r w:rsidRPr="00614D8D">
        <w:rPr>
          <w:sz w:val="24"/>
          <w:szCs w:val="24"/>
        </w:rPr>
        <w:t>ng</w:t>
      </w:r>
      <w:proofErr w:type="spellEnd"/>
      <w:r w:rsidRPr="00614D8D">
        <w:rPr>
          <w:sz w:val="24"/>
          <w:szCs w:val="24"/>
        </w:rPr>
        <w:t>/ml and 7 timer.</w:t>
      </w:r>
    </w:p>
    <w:p w:rsidR="00975657" w:rsidRDefault="00975657" w:rsidP="00975657">
      <w:pPr>
        <w:ind w:left="851"/>
        <w:rPr>
          <w:sz w:val="24"/>
          <w:szCs w:val="24"/>
        </w:rPr>
      </w:pPr>
    </w:p>
    <w:p w:rsidR="00975657" w:rsidRPr="00317E9F" w:rsidRDefault="00975657" w:rsidP="00975657">
      <w:pPr>
        <w:ind w:left="851"/>
        <w:rPr>
          <w:sz w:val="24"/>
          <w:szCs w:val="24"/>
        </w:rPr>
      </w:pPr>
      <w:r w:rsidRPr="00317E9F">
        <w:rPr>
          <w:sz w:val="24"/>
          <w:szCs w:val="24"/>
        </w:rPr>
        <w:t xml:space="preserve">Koncentrationer af </w:t>
      </w:r>
      <w:proofErr w:type="spellStart"/>
      <w:r w:rsidRPr="00317E9F">
        <w:rPr>
          <w:sz w:val="24"/>
          <w:szCs w:val="24"/>
        </w:rPr>
        <w:t>ac</w:t>
      </w:r>
      <w:r>
        <w:rPr>
          <w:sz w:val="24"/>
          <w:szCs w:val="24"/>
        </w:rPr>
        <w:t>i</w:t>
      </w:r>
      <w:r w:rsidRPr="00317E9F">
        <w:rPr>
          <w:sz w:val="24"/>
          <w:szCs w:val="24"/>
        </w:rPr>
        <w:t>clovir</w:t>
      </w:r>
      <w:proofErr w:type="spellEnd"/>
      <w:r w:rsidRPr="00317E9F">
        <w:rPr>
          <w:sz w:val="24"/>
          <w:szCs w:val="24"/>
        </w:rPr>
        <w:t xml:space="preserve"> i spyt fra 56 patienter fra fase 3-studiet er i overensstemmelse med de koncentrationer, der er målt i raske frivillige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0878B2" w:rsidRPr="00C84483" w:rsidRDefault="000878B2" w:rsidP="000878B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975657" w:rsidRPr="00614D8D" w:rsidRDefault="00975657" w:rsidP="00975657">
      <w:pPr>
        <w:ind w:left="851"/>
        <w:rPr>
          <w:sz w:val="24"/>
          <w:szCs w:val="24"/>
        </w:rPr>
      </w:pPr>
      <w:r w:rsidRPr="00614D8D">
        <w:rPr>
          <w:sz w:val="24"/>
          <w:szCs w:val="24"/>
        </w:rPr>
        <w:t xml:space="preserve">Resultaterne fra en stor mængde </w:t>
      </w:r>
      <w:proofErr w:type="spellStart"/>
      <w:r w:rsidRPr="00614D8D">
        <w:rPr>
          <w:sz w:val="24"/>
          <w:szCs w:val="24"/>
        </w:rPr>
        <w:t>mutagenicitetstest</w:t>
      </w:r>
      <w:proofErr w:type="spellEnd"/>
      <w:r w:rsidRPr="00614D8D">
        <w:rPr>
          <w:sz w:val="24"/>
          <w:szCs w:val="24"/>
        </w:rPr>
        <w:t xml:space="preserve"> in </w:t>
      </w:r>
      <w:proofErr w:type="spellStart"/>
      <w:r w:rsidRPr="00614D8D">
        <w:rPr>
          <w:sz w:val="24"/>
          <w:szCs w:val="24"/>
        </w:rPr>
        <w:t>vitro</w:t>
      </w:r>
      <w:proofErr w:type="spellEnd"/>
      <w:r w:rsidRPr="00614D8D">
        <w:rPr>
          <w:sz w:val="24"/>
          <w:szCs w:val="24"/>
        </w:rPr>
        <w:t xml:space="preserve"> og in </w:t>
      </w:r>
      <w:proofErr w:type="spellStart"/>
      <w:r w:rsidRPr="00614D8D">
        <w:rPr>
          <w:sz w:val="24"/>
          <w:szCs w:val="24"/>
        </w:rPr>
        <w:t>vivo</w:t>
      </w:r>
      <w:proofErr w:type="spellEnd"/>
      <w:r w:rsidRPr="00614D8D">
        <w:rPr>
          <w:sz w:val="24"/>
          <w:szCs w:val="24"/>
        </w:rPr>
        <w:t xml:space="preserve"> tyder på, at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sandsynligvis ikke vil udgøre nogen genetisk fare for mennesker.</w:t>
      </w:r>
    </w:p>
    <w:p w:rsidR="00975657" w:rsidRPr="00614D8D" w:rsidRDefault="00975657" w:rsidP="00975657">
      <w:pPr>
        <w:ind w:left="851"/>
        <w:rPr>
          <w:sz w:val="24"/>
          <w:szCs w:val="24"/>
        </w:rPr>
      </w:pP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blev ikke fundet </w:t>
      </w:r>
      <w:proofErr w:type="spellStart"/>
      <w:r w:rsidRPr="00614D8D">
        <w:rPr>
          <w:sz w:val="24"/>
          <w:szCs w:val="24"/>
        </w:rPr>
        <w:t>karcinogent</w:t>
      </w:r>
      <w:proofErr w:type="spellEnd"/>
      <w:r w:rsidRPr="00614D8D">
        <w:rPr>
          <w:sz w:val="24"/>
          <w:szCs w:val="24"/>
        </w:rPr>
        <w:t xml:space="preserve"> ved langtidsstudier på rotter og mus.</w:t>
      </w:r>
    </w:p>
    <w:p w:rsidR="00975657" w:rsidRPr="00614D8D" w:rsidRDefault="00975657" w:rsidP="00975657">
      <w:pPr>
        <w:ind w:left="851"/>
        <w:rPr>
          <w:sz w:val="24"/>
          <w:szCs w:val="24"/>
        </w:rPr>
      </w:pPr>
      <w:r w:rsidRPr="00614D8D">
        <w:rPr>
          <w:sz w:val="24"/>
          <w:szCs w:val="24"/>
        </w:rPr>
        <w:t xml:space="preserve">Stort set reversible bivirkninger på </w:t>
      </w:r>
      <w:proofErr w:type="spellStart"/>
      <w:r w:rsidRPr="00614D8D">
        <w:rPr>
          <w:sz w:val="24"/>
          <w:szCs w:val="24"/>
        </w:rPr>
        <w:t>spermatogenesen</w:t>
      </w:r>
      <w:proofErr w:type="spellEnd"/>
      <w:r w:rsidRPr="00614D8D">
        <w:rPr>
          <w:sz w:val="24"/>
          <w:szCs w:val="24"/>
        </w:rPr>
        <w:t xml:space="preserve"> i forbindelse med generel toksicitet hos rotter og hunde er kun blevet indberettet ved doser af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, som langt overskrider det, der anvendes terapeutisk. </w:t>
      </w:r>
      <w:proofErr w:type="spellStart"/>
      <w:r w:rsidRPr="00614D8D">
        <w:rPr>
          <w:sz w:val="24"/>
          <w:szCs w:val="24"/>
        </w:rPr>
        <w:t>Togenerationsstudier</w:t>
      </w:r>
      <w:proofErr w:type="spellEnd"/>
      <w:r w:rsidRPr="00614D8D">
        <w:rPr>
          <w:sz w:val="24"/>
          <w:szCs w:val="24"/>
        </w:rPr>
        <w:t xml:space="preserve"> på mus afslørede ingen indvirkninger af (oralt administreret)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på fertiliteten.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/>
        <w:rPr>
          <w:sz w:val="24"/>
          <w:szCs w:val="24"/>
        </w:rPr>
      </w:pPr>
      <w:r w:rsidRPr="00614D8D">
        <w:rPr>
          <w:sz w:val="24"/>
          <w:szCs w:val="24"/>
        </w:rPr>
        <w:t xml:space="preserve">Systemisk administration af </w:t>
      </w:r>
      <w:proofErr w:type="spellStart"/>
      <w:r w:rsidRPr="00614D8D">
        <w:rPr>
          <w:sz w:val="24"/>
          <w:szCs w:val="24"/>
        </w:rPr>
        <w:t>aciclovir</w:t>
      </w:r>
      <w:proofErr w:type="spellEnd"/>
      <w:r w:rsidRPr="00614D8D">
        <w:rPr>
          <w:sz w:val="24"/>
          <w:szCs w:val="24"/>
        </w:rPr>
        <w:t xml:space="preserve"> i internationalt godkendte standardtest medførte ingen embryotoksiske eller </w:t>
      </w:r>
      <w:proofErr w:type="spellStart"/>
      <w:r w:rsidRPr="00614D8D">
        <w:rPr>
          <w:sz w:val="24"/>
          <w:szCs w:val="24"/>
        </w:rPr>
        <w:t>teratogene</w:t>
      </w:r>
      <w:proofErr w:type="spellEnd"/>
      <w:r w:rsidRPr="00614D8D">
        <w:rPr>
          <w:sz w:val="24"/>
          <w:szCs w:val="24"/>
        </w:rPr>
        <w:t xml:space="preserve"> virkninger på kaniner, rotter og mus. Ved en ikke-standardtest på rotter blev der kun observeret </w:t>
      </w:r>
      <w:proofErr w:type="spellStart"/>
      <w:r w:rsidRPr="00614D8D">
        <w:rPr>
          <w:sz w:val="24"/>
          <w:szCs w:val="24"/>
        </w:rPr>
        <w:t>føtale</w:t>
      </w:r>
      <w:proofErr w:type="spellEnd"/>
      <w:r w:rsidRPr="00614D8D">
        <w:rPr>
          <w:sz w:val="24"/>
          <w:szCs w:val="24"/>
        </w:rPr>
        <w:t xml:space="preserve"> abnormiteter efter så høje subkutane doser, at der opstod </w:t>
      </w:r>
      <w:proofErr w:type="spellStart"/>
      <w:r w:rsidRPr="00614D8D">
        <w:rPr>
          <w:sz w:val="24"/>
          <w:szCs w:val="24"/>
        </w:rPr>
        <w:t>maternel</w:t>
      </w:r>
      <w:proofErr w:type="spellEnd"/>
      <w:r w:rsidRPr="00614D8D">
        <w:rPr>
          <w:sz w:val="24"/>
          <w:szCs w:val="24"/>
        </w:rPr>
        <w:t xml:space="preserve"> toksicitet. Den kliniske relevans af dette fund er usikker.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/>
        <w:rPr>
          <w:sz w:val="24"/>
          <w:szCs w:val="24"/>
        </w:rPr>
      </w:pPr>
      <w:r w:rsidRPr="00614D8D">
        <w:rPr>
          <w:sz w:val="24"/>
          <w:szCs w:val="24"/>
        </w:rPr>
        <w:t xml:space="preserve">Lokale tolerancestudier (på hamsteres </w:t>
      </w:r>
      <w:proofErr w:type="spellStart"/>
      <w:r w:rsidRPr="00614D8D">
        <w:rPr>
          <w:sz w:val="24"/>
          <w:szCs w:val="24"/>
        </w:rPr>
        <w:t>kindbensmucosa</w:t>
      </w:r>
      <w:proofErr w:type="spellEnd"/>
      <w:r w:rsidRPr="00614D8D">
        <w:rPr>
          <w:sz w:val="24"/>
          <w:szCs w:val="24"/>
        </w:rPr>
        <w:t>) viste ingen toksicitet.</w:t>
      </w:r>
    </w:p>
    <w:p w:rsidR="00975657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6.</w:t>
      </w:r>
      <w:r w:rsidRPr="00614D8D">
        <w:rPr>
          <w:b/>
          <w:sz w:val="24"/>
          <w:szCs w:val="24"/>
        </w:rPr>
        <w:tab/>
        <w:t>FARMACEUTISKE OPLYSNINGER</w:t>
      </w: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6.1</w:t>
      </w:r>
      <w:r w:rsidRPr="00614D8D">
        <w:rPr>
          <w:b/>
          <w:sz w:val="24"/>
          <w:szCs w:val="24"/>
        </w:rPr>
        <w:tab/>
        <w:t>Hjælpestoffer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  <w:r w:rsidRPr="00614D8D">
        <w:rPr>
          <w:sz w:val="24"/>
          <w:szCs w:val="24"/>
        </w:rPr>
        <w:tab/>
        <w:t>Mikrokrystallinsk cellulose</w:t>
      </w:r>
    </w:p>
    <w:p w:rsidR="00975657" w:rsidRPr="00614D8D" w:rsidRDefault="00975657" w:rsidP="00975657">
      <w:pPr>
        <w:ind w:left="851"/>
        <w:rPr>
          <w:sz w:val="24"/>
          <w:szCs w:val="24"/>
        </w:rPr>
      </w:pPr>
      <w:proofErr w:type="spellStart"/>
      <w:r w:rsidRPr="00614D8D">
        <w:rPr>
          <w:sz w:val="24"/>
          <w:szCs w:val="24"/>
        </w:rPr>
        <w:t>Povidon</w:t>
      </w:r>
      <w:proofErr w:type="spellEnd"/>
    </w:p>
    <w:p w:rsidR="00975657" w:rsidRPr="00614D8D" w:rsidRDefault="00975657" w:rsidP="00975657">
      <w:pPr>
        <w:ind w:left="851"/>
        <w:rPr>
          <w:sz w:val="24"/>
          <w:szCs w:val="24"/>
        </w:rPr>
      </w:pPr>
      <w:proofErr w:type="spellStart"/>
      <w:r w:rsidRPr="00614D8D">
        <w:rPr>
          <w:sz w:val="24"/>
          <w:szCs w:val="24"/>
        </w:rPr>
        <w:t>Hypromellose</w:t>
      </w:r>
      <w:proofErr w:type="spellEnd"/>
      <w:r w:rsidRPr="00614D8D">
        <w:rPr>
          <w:sz w:val="24"/>
          <w:szCs w:val="24"/>
        </w:rPr>
        <w:t xml:space="preserve"> </w:t>
      </w:r>
    </w:p>
    <w:p w:rsidR="00975657" w:rsidRPr="00317E9F" w:rsidRDefault="00975657" w:rsidP="00975657">
      <w:pPr>
        <w:ind w:firstLine="851"/>
        <w:rPr>
          <w:sz w:val="24"/>
          <w:szCs w:val="24"/>
        </w:rPr>
      </w:pPr>
      <w:r w:rsidRPr="00317E9F">
        <w:rPr>
          <w:sz w:val="24"/>
          <w:szCs w:val="24"/>
        </w:rPr>
        <w:t xml:space="preserve">Mælkeproteinkoncentrat med spor af </w:t>
      </w:r>
      <w:proofErr w:type="spellStart"/>
      <w:r w:rsidRPr="00317E9F">
        <w:rPr>
          <w:sz w:val="24"/>
          <w:szCs w:val="24"/>
        </w:rPr>
        <w:t>lactose</w:t>
      </w:r>
      <w:proofErr w:type="spellEnd"/>
    </w:p>
    <w:p w:rsidR="00975657" w:rsidRPr="00614D8D" w:rsidRDefault="00975657" w:rsidP="00975657">
      <w:pPr>
        <w:ind w:left="851"/>
        <w:rPr>
          <w:sz w:val="24"/>
          <w:szCs w:val="24"/>
        </w:rPr>
      </w:pPr>
      <w:r w:rsidRPr="00614D8D">
        <w:rPr>
          <w:sz w:val="24"/>
          <w:szCs w:val="24"/>
        </w:rPr>
        <w:t xml:space="preserve">Kolloidalt, vandfrit </w:t>
      </w:r>
      <w:proofErr w:type="spellStart"/>
      <w:r w:rsidRPr="00614D8D">
        <w:rPr>
          <w:sz w:val="24"/>
          <w:szCs w:val="24"/>
        </w:rPr>
        <w:t>silica</w:t>
      </w:r>
      <w:proofErr w:type="spellEnd"/>
    </w:p>
    <w:p w:rsidR="00975657" w:rsidRPr="00614D8D" w:rsidRDefault="00975657" w:rsidP="00975657">
      <w:pPr>
        <w:ind w:left="851"/>
        <w:rPr>
          <w:sz w:val="24"/>
          <w:szCs w:val="24"/>
        </w:rPr>
      </w:pPr>
      <w:proofErr w:type="spellStart"/>
      <w:r w:rsidRPr="00614D8D">
        <w:rPr>
          <w:sz w:val="24"/>
          <w:szCs w:val="24"/>
        </w:rPr>
        <w:t>Natriumlaurylsulfat</w:t>
      </w:r>
      <w:proofErr w:type="spellEnd"/>
    </w:p>
    <w:p w:rsidR="00975657" w:rsidRPr="00614D8D" w:rsidRDefault="00975657" w:rsidP="00975657">
      <w:pPr>
        <w:ind w:left="851"/>
        <w:rPr>
          <w:sz w:val="24"/>
          <w:szCs w:val="24"/>
        </w:rPr>
      </w:pPr>
      <w:proofErr w:type="spellStart"/>
      <w:r w:rsidRPr="00614D8D">
        <w:rPr>
          <w:sz w:val="24"/>
          <w:szCs w:val="24"/>
        </w:rPr>
        <w:t>Magnesiumstearat</w:t>
      </w:r>
      <w:proofErr w:type="spellEnd"/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6.2</w:t>
      </w:r>
      <w:r w:rsidRPr="00614D8D">
        <w:rPr>
          <w:b/>
          <w:sz w:val="24"/>
          <w:szCs w:val="24"/>
        </w:rPr>
        <w:tab/>
        <w:t>Uforligeligheder</w:t>
      </w:r>
    </w:p>
    <w:p w:rsidR="00975657" w:rsidRPr="00614D8D" w:rsidRDefault="00975657" w:rsidP="00975657">
      <w:pPr>
        <w:ind w:left="851" w:hanging="851"/>
        <w:rPr>
          <w:sz w:val="24"/>
          <w:szCs w:val="24"/>
          <w:lang w:val="nl-NL"/>
        </w:rPr>
      </w:pPr>
      <w:r w:rsidRPr="00614D8D">
        <w:rPr>
          <w:sz w:val="24"/>
          <w:szCs w:val="24"/>
        </w:rPr>
        <w:tab/>
        <w:t>Ikke relevant.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6.3</w:t>
      </w:r>
      <w:r w:rsidRPr="00614D8D">
        <w:rPr>
          <w:b/>
          <w:sz w:val="24"/>
          <w:szCs w:val="24"/>
        </w:rPr>
        <w:tab/>
        <w:t>Opbevaringstid</w:t>
      </w:r>
    </w:p>
    <w:p w:rsidR="00975657" w:rsidRPr="00614D8D" w:rsidRDefault="00975657" w:rsidP="00975657">
      <w:pPr>
        <w:ind w:left="851" w:hanging="851"/>
        <w:rPr>
          <w:sz w:val="24"/>
          <w:szCs w:val="24"/>
          <w:lang w:val="nl-NL"/>
        </w:rPr>
      </w:pPr>
      <w:r w:rsidRPr="00614D8D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614D8D">
        <w:rPr>
          <w:sz w:val="24"/>
          <w:szCs w:val="24"/>
        </w:rPr>
        <w:t xml:space="preserve"> år.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6.4</w:t>
      </w:r>
      <w:r w:rsidRPr="00614D8D">
        <w:rPr>
          <w:b/>
          <w:sz w:val="24"/>
          <w:szCs w:val="24"/>
        </w:rPr>
        <w:tab/>
        <w:t>Særlige opbevaringsforhold</w:t>
      </w:r>
    </w:p>
    <w:p w:rsidR="00975657" w:rsidRPr="00614D8D" w:rsidRDefault="00975657" w:rsidP="00975657">
      <w:pPr>
        <w:ind w:left="851" w:hanging="851"/>
        <w:rPr>
          <w:sz w:val="24"/>
          <w:szCs w:val="24"/>
          <w:lang w:val="nl-NL"/>
        </w:rPr>
      </w:pPr>
      <w:r w:rsidRPr="00614D8D">
        <w:rPr>
          <w:sz w:val="24"/>
          <w:szCs w:val="24"/>
        </w:rPr>
        <w:tab/>
        <w:t>Må ikke opbevares ved temperaturer over 30 °C.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0878B2" w:rsidRPr="00C84483" w:rsidRDefault="000878B2" w:rsidP="000878B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  <w:r w:rsidRPr="00614D8D">
        <w:rPr>
          <w:sz w:val="24"/>
          <w:szCs w:val="24"/>
        </w:rPr>
        <w:tab/>
      </w:r>
      <w:proofErr w:type="spellStart"/>
      <w:r w:rsidRPr="00614D8D">
        <w:rPr>
          <w:sz w:val="24"/>
          <w:szCs w:val="24"/>
        </w:rPr>
        <w:t>Alu</w:t>
      </w:r>
      <w:proofErr w:type="spellEnd"/>
      <w:r w:rsidRPr="00614D8D">
        <w:rPr>
          <w:sz w:val="24"/>
          <w:szCs w:val="24"/>
        </w:rPr>
        <w:t>/</w:t>
      </w:r>
      <w:proofErr w:type="spellStart"/>
      <w:r w:rsidRPr="00614D8D">
        <w:rPr>
          <w:sz w:val="24"/>
          <w:szCs w:val="24"/>
        </w:rPr>
        <w:t>Alu</w:t>
      </w:r>
      <w:proofErr w:type="spellEnd"/>
      <w:r w:rsidRPr="00614D8D">
        <w:rPr>
          <w:sz w:val="24"/>
          <w:szCs w:val="24"/>
        </w:rPr>
        <w:t xml:space="preserve">-blisterpakninger med enhedsdoser i æsker med </w:t>
      </w:r>
      <w:r w:rsidR="00537F85">
        <w:rPr>
          <w:sz w:val="24"/>
          <w:szCs w:val="24"/>
        </w:rPr>
        <w:t>1</w:t>
      </w:r>
      <w:r w:rsidR="00191E2E">
        <w:rPr>
          <w:sz w:val="24"/>
          <w:szCs w:val="24"/>
        </w:rPr>
        <w:t>×</w:t>
      </w:r>
      <w:r w:rsidR="00537F85">
        <w:rPr>
          <w:sz w:val="24"/>
          <w:szCs w:val="24"/>
        </w:rPr>
        <w:t xml:space="preserve">1 eller </w:t>
      </w:r>
      <w:r w:rsidRPr="00614D8D">
        <w:rPr>
          <w:sz w:val="24"/>
          <w:szCs w:val="24"/>
        </w:rPr>
        <w:t>2</w:t>
      </w:r>
      <w:r w:rsidR="00191E2E">
        <w:rPr>
          <w:sz w:val="24"/>
          <w:szCs w:val="24"/>
        </w:rPr>
        <w:t>×</w:t>
      </w:r>
      <w:r w:rsidRPr="00614D8D">
        <w:rPr>
          <w:sz w:val="24"/>
          <w:szCs w:val="24"/>
        </w:rPr>
        <w:t xml:space="preserve">1 tabletter. 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0878B2" w:rsidRPr="00C84483" w:rsidRDefault="000878B2" w:rsidP="000878B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  <w:r w:rsidRPr="00614D8D">
        <w:rPr>
          <w:sz w:val="24"/>
          <w:szCs w:val="24"/>
        </w:rPr>
        <w:tab/>
        <w:t>Ingen særlige forholdsregler ved bortskaffelse.</w:t>
      </w:r>
    </w:p>
    <w:p w:rsidR="00975657" w:rsidRPr="000878B2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7.</w:t>
      </w:r>
      <w:r w:rsidRPr="00614D8D">
        <w:rPr>
          <w:b/>
          <w:sz w:val="24"/>
          <w:szCs w:val="24"/>
        </w:rPr>
        <w:tab/>
        <w:t>INDEHAVER AF MARKEDSFØRINGSTILLADELSEN</w:t>
      </w:r>
    </w:p>
    <w:p w:rsidR="00975657" w:rsidRPr="00614D8D" w:rsidRDefault="00975657" w:rsidP="00975657">
      <w:pPr>
        <w:ind w:left="851" w:hanging="851"/>
        <w:rPr>
          <w:sz w:val="24"/>
          <w:szCs w:val="24"/>
          <w:lang w:val="fr-FR"/>
        </w:rPr>
      </w:pPr>
      <w:r w:rsidRPr="00614D8D">
        <w:rPr>
          <w:sz w:val="24"/>
          <w:szCs w:val="24"/>
        </w:rPr>
        <w:tab/>
      </w:r>
      <w:proofErr w:type="spellStart"/>
      <w:r w:rsidRPr="00164A94">
        <w:rPr>
          <w:sz w:val="24"/>
          <w:szCs w:val="24"/>
        </w:rPr>
        <w:t>Vectans</w:t>
      </w:r>
      <w:proofErr w:type="spellEnd"/>
      <w:r w:rsidRPr="00164A94">
        <w:rPr>
          <w:sz w:val="24"/>
          <w:szCs w:val="24"/>
        </w:rPr>
        <w:t xml:space="preserve"> Pharma</w:t>
      </w:r>
      <w:r w:rsidRPr="00614D8D">
        <w:rPr>
          <w:sz w:val="24"/>
          <w:szCs w:val="24"/>
          <w:lang w:val="fr-FR"/>
        </w:rPr>
        <w:t xml:space="preserve"> </w:t>
      </w:r>
    </w:p>
    <w:p w:rsidR="00975657" w:rsidRPr="00614D8D" w:rsidRDefault="00975657" w:rsidP="00975657">
      <w:pPr>
        <w:ind w:left="851"/>
        <w:rPr>
          <w:sz w:val="24"/>
          <w:szCs w:val="24"/>
          <w:lang w:val="fr-FR"/>
        </w:rPr>
      </w:pPr>
      <w:r w:rsidRPr="00164A94">
        <w:rPr>
          <w:sz w:val="24"/>
          <w:szCs w:val="24"/>
        </w:rPr>
        <w:t xml:space="preserve">230 </w:t>
      </w:r>
      <w:proofErr w:type="spellStart"/>
      <w:r w:rsidRPr="00164A94">
        <w:rPr>
          <w:sz w:val="24"/>
          <w:szCs w:val="24"/>
        </w:rPr>
        <w:t>Bureaux</w:t>
      </w:r>
      <w:proofErr w:type="spellEnd"/>
      <w:r w:rsidRPr="00164A94">
        <w:rPr>
          <w:sz w:val="24"/>
          <w:szCs w:val="24"/>
        </w:rPr>
        <w:t xml:space="preserve"> de la </w:t>
      </w:r>
      <w:proofErr w:type="spellStart"/>
      <w:r w:rsidRPr="00164A94">
        <w:rPr>
          <w:sz w:val="24"/>
          <w:szCs w:val="24"/>
        </w:rPr>
        <w:t>Colline</w:t>
      </w:r>
      <w:proofErr w:type="spellEnd"/>
    </w:p>
    <w:p w:rsidR="00975657" w:rsidRDefault="00975657" w:rsidP="0097565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92213 Saint-Cloud </w:t>
      </w:r>
      <w:proofErr w:type="spellStart"/>
      <w:r>
        <w:rPr>
          <w:sz w:val="24"/>
          <w:szCs w:val="24"/>
        </w:rPr>
        <w:t>cedex</w:t>
      </w:r>
      <w:proofErr w:type="spellEnd"/>
    </w:p>
    <w:p w:rsidR="00975657" w:rsidRPr="00614D8D" w:rsidRDefault="00975657" w:rsidP="00975657">
      <w:pPr>
        <w:ind w:left="851"/>
        <w:rPr>
          <w:sz w:val="24"/>
          <w:szCs w:val="24"/>
        </w:rPr>
      </w:pPr>
      <w:r w:rsidRPr="00614D8D">
        <w:rPr>
          <w:sz w:val="24"/>
          <w:szCs w:val="24"/>
        </w:rPr>
        <w:t>Frankrig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0878B2" w:rsidRPr="00C84483" w:rsidRDefault="000878B2" w:rsidP="000878B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  <w:r w:rsidRPr="00614D8D">
        <w:rPr>
          <w:sz w:val="24"/>
          <w:szCs w:val="24"/>
        </w:rPr>
        <w:tab/>
        <w:t>49660</w:t>
      </w:r>
    </w:p>
    <w:p w:rsidR="00975657" w:rsidRDefault="00975657" w:rsidP="00975657">
      <w:pPr>
        <w:ind w:left="851" w:hanging="851"/>
        <w:jc w:val="both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9.</w:t>
      </w:r>
      <w:r w:rsidRPr="00614D8D">
        <w:rPr>
          <w:b/>
          <w:sz w:val="24"/>
          <w:szCs w:val="24"/>
        </w:rPr>
        <w:tab/>
        <w:t>DATO FOR FØRSTE MARKEDSFØRINGSTILLADELSE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  <w:r w:rsidRPr="00614D8D">
        <w:rPr>
          <w:sz w:val="24"/>
          <w:szCs w:val="24"/>
        </w:rPr>
        <w:tab/>
        <w:t>4. februar 2013</w:t>
      </w:r>
    </w:p>
    <w:p w:rsidR="00975657" w:rsidRPr="00614D8D" w:rsidRDefault="00975657" w:rsidP="00975657">
      <w:pPr>
        <w:ind w:left="851" w:hanging="851"/>
        <w:rPr>
          <w:sz w:val="24"/>
          <w:szCs w:val="24"/>
        </w:rPr>
      </w:pPr>
    </w:p>
    <w:p w:rsidR="00975657" w:rsidRPr="00614D8D" w:rsidRDefault="00975657" w:rsidP="00975657">
      <w:pPr>
        <w:ind w:left="851" w:hanging="851"/>
        <w:rPr>
          <w:b/>
          <w:sz w:val="24"/>
          <w:szCs w:val="24"/>
        </w:rPr>
      </w:pPr>
      <w:r w:rsidRPr="00614D8D">
        <w:rPr>
          <w:b/>
          <w:sz w:val="24"/>
          <w:szCs w:val="24"/>
        </w:rPr>
        <w:t>10.</w:t>
      </w:r>
      <w:r w:rsidRPr="00614D8D">
        <w:rPr>
          <w:b/>
          <w:sz w:val="24"/>
          <w:szCs w:val="24"/>
        </w:rPr>
        <w:tab/>
        <w:t>DATO FOR ÆNDRING AF TEKSTEN</w:t>
      </w:r>
    </w:p>
    <w:p w:rsidR="009260DE" w:rsidRPr="00975657" w:rsidRDefault="00975657" w:rsidP="000878B2">
      <w:pPr>
        <w:ind w:left="851" w:hanging="851"/>
      </w:pPr>
      <w:r w:rsidRPr="00614D8D">
        <w:rPr>
          <w:sz w:val="24"/>
          <w:szCs w:val="24"/>
        </w:rPr>
        <w:tab/>
      </w:r>
      <w:r w:rsidR="000878B2">
        <w:rPr>
          <w:sz w:val="24"/>
          <w:szCs w:val="24"/>
        </w:rPr>
        <w:t>30. oktober 2023</w:t>
      </w:r>
    </w:p>
    <w:sectPr w:rsidR="009260DE" w:rsidRPr="00975657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657" w:rsidRDefault="00975657">
      <w:r>
        <w:separator/>
      </w:r>
    </w:p>
  </w:endnote>
  <w:endnote w:type="continuationSeparator" w:id="0">
    <w:p w:rsidR="00975657" w:rsidRDefault="0097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4E30EF">
      <w:rPr>
        <w:i/>
        <w:noProof/>
        <w:sz w:val="18"/>
        <w:szCs w:val="18"/>
      </w:rPr>
      <w:t>Virono, slimhindeklæbende resoribletter 50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657" w:rsidRDefault="00975657">
      <w:r>
        <w:separator/>
      </w:r>
    </w:p>
  </w:footnote>
  <w:footnote w:type="continuationSeparator" w:id="0">
    <w:p w:rsidR="00975657" w:rsidRDefault="00975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C-Bullet"/>
      <w:lvlText w:val="*"/>
      <w:lvlJc w:val="left"/>
    </w:lvl>
  </w:abstractNum>
  <w:abstractNum w:abstractNumId="1" w15:restartNumberingAfterBreak="0">
    <w:nsid w:val="046842F4"/>
    <w:multiLevelType w:val="hybridMultilevel"/>
    <w:tmpl w:val="7D826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CD3231A"/>
    <w:multiLevelType w:val="hybridMultilevel"/>
    <w:tmpl w:val="B3042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1"/>
        <w:numFmt w:val="bullet"/>
        <w:pStyle w:val="C-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7"/>
    <w:rsid w:val="000259B9"/>
    <w:rsid w:val="00041491"/>
    <w:rsid w:val="00050D16"/>
    <w:rsid w:val="00074F2A"/>
    <w:rsid w:val="000878B2"/>
    <w:rsid w:val="000A1CA8"/>
    <w:rsid w:val="000A466B"/>
    <w:rsid w:val="000B058C"/>
    <w:rsid w:val="000E4EE6"/>
    <w:rsid w:val="00144D1C"/>
    <w:rsid w:val="001454E2"/>
    <w:rsid w:val="00176DB1"/>
    <w:rsid w:val="00191E2E"/>
    <w:rsid w:val="00206CE8"/>
    <w:rsid w:val="00211ECD"/>
    <w:rsid w:val="0021526C"/>
    <w:rsid w:val="00283A2B"/>
    <w:rsid w:val="002B30AD"/>
    <w:rsid w:val="002C2C01"/>
    <w:rsid w:val="00320898"/>
    <w:rsid w:val="003A29AE"/>
    <w:rsid w:val="003A32D7"/>
    <w:rsid w:val="003B4074"/>
    <w:rsid w:val="003C769A"/>
    <w:rsid w:val="003F1838"/>
    <w:rsid w:val="0045746C"/>
    <w:rsid w:val="0049104B"/>
    <w:rsid w:val="004E30EF"/>
    <w:rsid w:val="004E3B12"/>
    <w:rsid w:val="00532310"/>
    <w:rsid w:val="00537F85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A3E86"/>
    <w:rsid w:val="007B6649"/>
    <w:rsid w:val="0081546F"/>
    <w:rsid w:val="0082576E"/>
    <w:rsid w:val="00907F75"/>
    <w:rsid w:val="009260DE"/>
    <w:rsid w:val="0093258A"/>
    <w:rsid w:val="00975657"/>
    <w:rsid w:val="009C7BA3"/>
    <w:rsid w:val="009D1F5A"/>
    <w:rsid w:val="00B003BF"/>
    <w:rsid w:val="00B373D7"/>
    <w:rsid w:val="00C36276"/>
    <w:rsid w:val="00C42586"/>
    <w:rsid w:val="00C60CCD"/>
    <w:rsid w:val="00C633BE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A823D"/>
  <w15:chartTrackingRefBased/>
  <w15:docId w15:val="{9899A79B-F109-47EE-9852-468F3F55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97565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75657"/>
    <w:rPr>
      <w:sz w:val="23"/>
      <w:lang w:eastAsia="en-US"/>
    </w:rPr>
  </w:style>
  <w:style w:type="paragraph" w:customStyle="1" w:styleId="C-Bullet">
    <w:name w:val="C-Bullet"/>
    <w:rsid w:val="00975657"/>
    <w:pPr>
      <w:numPr>
        <w:numId w:val="8"/>
      </w:numPr>
      <w:spacing w:before="120" w:after="120" w:line="280" w:lineRule="atLeast"/>
    </w:pPr>
    <w:rPr>
      <w:sz w:val="24"/>
      <w:lang w:val="en-US" w:eastAsia="en-US"/>
    </w:rPr>
  </w:style>
  <w:style w:type="paragraph" w:customStyle="1" w:styleId="StyleC-Bullet11ptSoulignement">
    <w:name w:val="Style C-Bullet + 11 pt Soulignement"/>
    <w:basedOn w:val="C-Bullet"/>
    <w:rsid w:val="00975657"/>
    <w:pPr>
      <w:spacing w:before="0" w:after="0" w:line="240" w:lineRule="auto"/>
      <w:ind w:left="1134" w:hanging="567"/>
    </w:pPr>
    <w:rPr>
      <w:sz w:val="22"/>
    </w:rPr>
  </w:style>
  <w:style w:type="paragraph" w:customStyle="1" w:styleId="Default">
    <w:name w:val="Default"/>
    <w:rsid w:val="00975657"/>
    <w:pPr>
      <w:autoSpaceDE w:val="0"/>
      <w:autoSpaceDN w:val="0"/>
      <w:adjustRightInd w:val="0"/>
    </w:pPr>
    <w:rPr>
      <w:lang w:val="en-US" w:eastAsia="en-US"/>
    </w:rPr>
  </w:style>
  <w:style w:type="character" w:styleId="Hyperlink">
    <w:name w:val="Hyperlink"/>
    <w:basedOn w:val="Standardskrifttypeiafsnit"/>
    <w:uiPriority w:val="99"/>
    <w:unhideWhenUsed/>
    <w:rsid w:val="009756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12</TotalTime>
  <Pages>7</Pages>
  <Words>1900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2023070457, var. 12, navneændring fra Sitavig</dc:description>
  <cp:lastModifiedBy>Gitte Jørgensen</cp:lastModifiedBy>
  <cp:revision>7</cp:revision>
  <cp:lastPrinted>2012-08-22T08:53:00Z</cp:lastPrinted>
  <dcterms:created xsi:type="dcterms:W3CDTF">2023-10-30T09:14:00Z</dcterms:created>
  <dcterms:modified xsi:type="dcterms:W3CDTF">2023-10-30T09:26:00Z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