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D5" w:rsidRPr="00955972" w:rsidRDefault="001B6FD5" w:rsidP="001B6FD5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12596D77" wp14:editId="0BC9393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C7" w:rsidRDefault="005F21C7" w:rsidP="00C95551">
      <w:pPr>
        <w:pStyle w:val="Titel"/>
        <w:tabs>
          <w:tab w:val="right" w:pos="9356"/>
        </w:tabs>
        <w:jc w:val="left"/>
        <w:rPr>
          <w:b w:val="0"/>
          <w:szCs w:val="24"/>
        </w:rPr>
      </w:pPr>
    </w:p>
    <w:p w:rsidR="001B6FD5" w:rsidRPr="001B6FD5" w:rsidRDefault="001B6FD5" w:rsidP="001B6FD5">
      <w:pPr>
        <w:pStyle w:val="Titel"/>
        <w:tabs>
          <w:tab w:val="right" w:pos="9356"/>
        </w:tabs>
        <w:jc w:val="right"/>
        <w:rPr>
          <w:szCs w:val="24"/>
        </w:rPr>
      </w:pPr>
      <w:r w:rsidRPr="001B6FD5">
        <w:rPr>
          <w:szCs w:val="24"/>
        </w:rPr>
        <w:t>14. juni 2018</w:t>
      </w:r>
    </w:p>
    <w:p w:rsidR="001B6FD5" w:rsidRDefault="001B6FD5" w:rsidP="00C95551">
      <w:pPr>
        <w:pStyle w:val="Titel"/>
        <w:tabs>
          <w:tab w:val="right" w:pos="9356"/>
        </w:tabs>
        <w:jc w:val="left"/>
        <w:rPr>
          <w:b w:val="0"/>
          <w:szCs w:val="24"/>
        </w:rPr>
      </w:pPr>
    </w:p>
    <w:p w:rsidR="001B6FD5" w:rsidRPr="001B6FD5" w:rsidRDefault="001B6FD5" w:rsidP="00C95551">
      <w:pPr>
        <w:pStyle w:val="Titel"/>
        <w:tabs>
          <w:tab w:val="right" w:pos="9356"/>
        </w:tabs>
        <w:jc w:val="left"/>
        <w:rPr>
          <w:b w:val="0"/>
          <w:szCs w:val="24"/>
        </w:rPr>
      </w:pPr>
    </w:p>
    <w:p w:rsidR="00790EE7" w:rsidRPr="001B6FD5" w:rsidRDefault="00790EE7" w:rsidP="00790EE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PRODUKTRESUMÉ</w:t>
      </w: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for</w:t>
      </w:r>
    </w:p>
    <w:p w:rsidR="00790EE7" w:rsidRPr="00B47692" w:rsidRDefault="00790EE7" w:rsidP="00790EE7">
      <w:pPr>
        <w:jc w:val="center"/>
        <w:rPr>
          <w:b/>
          <w:sz w:val="24"/>
          <w:szCs w:val="24"/>
        </w:rPr>
      </w:pPr>
    </w:p>
    <w:p w:rsidR="00790EE7" w:rsidRPr="00B47692" w:rsidRDefault="00070405" w:rsidP="00790E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VitaCare</w:t>
      </w:r>
      <w:proofErr w:type="spellEnd"/>
      <w:r>
        <w:rPr>
          <w:b/>
          <w:sz w:val="24"/>
          <w:szCs w:val="24"/>
        </w:rPr>
        <w:t xml:space="preserve"> </w:t>
      </w:r>
      <w:r w:rsidR="001B6FD5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Glucosamin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JemoPharm</w:t>
      </w:r>
      <w:proofErr w:type="spellEnd"/>
      <w:r w:rsidR="001B6FD5">
        <w:rPr>
          <w:b/>
          <w:sz w:val="24"/>
          <w:szCs w:val="24"/>
        </w:rPr>
        <w:t>"</w:t>
      </w:r>
      <w:r w:rsidR="00705653" w:rsidRPr="00B47692">
        <w:rPr>
          <w:b/>
          <w:sz w:val="24"/>
          <w:szCs w:val="24"/>
        </w:rPr>
        <w:t xml:space="preserve">, filmovertrukne tabletter </w:t>
      </w:r>
      <w:r w:rsidR="007B5716">
        <w:rPr>
          <w:b/>
          <w:sz w:val="24"/>
          <w:szCs w:val="24"/>
        </w:rPr>
        <w:t>750</w:t>
      </w:r>
      <w:r w:rsidR="00705653" w:rsidRPr="00B47692">
        <w:rPr>
          <w:b/>
          <w:sz w:val="24"/>
          <w:szCs w:val="24"/>
        </w:rPr>
        <w:t xml:space="preserve"> mg</w:t>
      </w:r>
    </w:p>
    <w:p w:rsidR="00790EE7" w:rsidRPr="00B47692" w:rsidRDefault="00790EE7" w:rsidP="00790EE7">
      <w:pPr>
        <w:jc w:val="both"/>
        <w:rPr>
          <w:sz w:val="24"/>
          <w:szCs w:val="24"/>
        </w:rPr>
      </w:pPr>
    </w:p>
    <w:p w:rsidR="00790EE7" w:rsidRPr="00B47692" w:rsidRDefault="00790EE7" w:rsidP="00790EE7">
      <w:pPr>
        <w:jc w:val="both"/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D.SP.NR.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2E1FB3" w:rsidRPr="00B47692">
        <w:rPr>
          <w:sz w:val="24"/>
          <w:szCs w:val="24"/>
        </w:rPr>
        <w:t>28108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LÆGEMIDLETS NAVN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proofErr w:type="spellStart"/>
      <w:r w:rsidR="00070405">
        <w:rPr>
          <w:sz w:val="24"/>
          <w:szCs w:val="24"/>
        </w:rPr>
        <w:t>VitaCare</w:t>
      </w:r>
      <w:proofErr w:type="spellEnd"/>
      <w:r w:rsidR="00070405"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 w:rsidR="00070405">
        <w:rPr>
          <w:sz w:val="24"/>
          <w:szCs w:val="24"/>
        </w:rPr>
        <w:t>Glucosamin</w:t>
      </w:r>
      <w:proofErr w:type="spellEnd"/>
      <w:r w:rsidR="00070405">
        <w:rPr>
          <w:sz w:val="24"/>
          <w:szCs w:val="24"/>
        </w:rPr>
        <w:t xml:space="preserve"> </w:t>
      </w:r>
      <w:proofErr w:type="spellStart"/>
      <w:r w:rsidR="00070405"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</w:p>
    <w:p w:rsidR="00790EE7" w:rsidRPr="00B47692" w:rsidRDefault="00790EE7" w:rsidP="00790EE7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KVALITATIV OG KVANTITATIV SAMMENSÆTNING</w:t>
      </w:r>
    </w:p>
    <w:p w:rsidR="002E1FB3" w:rsidRPr="00B47692" w:rsidRDefault="002E1FB3" w:rsidP="001B6FD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47692">
        <w:rPr>
          <w:sz w:val="24"/>
          <w:szCs w:val="24"/>
        </w:rPr>
        <w:t>En filmovertrukke</w:t>
      </w:r>
      <w:r w:rsidR="007B5716">
        <w:rPr>
          <w:sz w:val="24"/>
          <w:szCs w:val="24"/>
        </w:rPr>
        <w:t>t</w:t>
      </w:r>
      <w:r w:rsidRPr="00B47692">
        <w:rPr>
          <w:sz w:val="24"/>
          <w:szCs w:val="24"/>
        </w:rPr>
        <w:t xml:space="preserve"> tablet indeholder </w:t>
      </w:r>
      <w:r w:rsidR="007B5716">
        <w:rPr>
          <w:sz w:val="24"/>
          <w:szCs w:val="24"/>
        </w:rPr>
        <w:t>942</w:t>
      </w:r>
      <w:r w:rsidRPr="00B47692">
        <w:rPr>
          <w:sz w:val="24"/>
          <w:szCs w:val="24"/>
        </w:rPr>
        <w:t xml:space="preserve"> mg </w:t>
      </w:r>
      <w:proofErr w:type="spellStart"/>
      <w:r w:rsidRPr="00B47692">
        <w:rPr>
          <w:sz w:val="24"/>
          <w:szCs w:val="24"/>
        </w:rPr>
        <w:t>glucosaminsulfatnatriumchlorid</w:t>
      </w:r>
      <w:proofErr w:type="spellEnd"/>
      <w:r w:rsidRPr="00B47692">
        <w:rPr>
          <w:sz w:val="24"/>
          <w:szCs w:val="24"/>
        </w:rPr>
        <w:t xml:space="preserve"> </w:t>
      </w:r>
      <w:r w:rsidRPr="00B47692">
        <w:rPr>
          <w:color w:val="000000"/>
          <w:sz w:val="24"/>
          <w:szCs w:val="24"/>
        </w:rPr>
        <w:t>svarende</w:t>
      </w:r>
      <w:r w:rsidRPr="00B47692">
        <w:rPr>
          <w:sz w:val="24"/>
          <w:szCs w:val="24"/>
        </w:rPr>
        <w:t xml:space="preserve"> </w:t>
      </w:r>
      <w:r w:rsidRPr="00B47692">
        <w:rPr>
          <w:color w:val="000000"/>
          <w:sz w:val="24"/>
          <w:szCs w:val="24"/>
        </w:rPr>
        <w:t>til</w:t>
      </w:r>
      <w:r w:rsidRPr="00B47692">
        <w:rPr>
          <w:sz w:val="24"/>
          <w:szCs w:val="24"/>
        </w:rPr>
        <w:t xml:space="preserve"> </w:t>
      </w:r>
      <w:r w:rsidR="007B5716">
        <w:rPr>
          <w:sz w:val="24"/>
          <w:szCs w:val="24"/>
        </w:rPr>
        <w:t>750</w:t>
      </w:r>
      <w:r w:rsidRPr="00B47692">
        <w:rPr>
          <w:sz w:val="24"/>
          <w:szCs w:val="24"/>
        </w:rPr>
        <w:t xml:space="preserve"> mg </w:t>
      </w:r>
      <w:proofErr w:type="spellStart"/>
      <w:r w:rsidRPr="00B47692">
        <w:rPr>
          <w:sz w:val="24"/>
          <w:szCs w:val="24"/>
        </w:rPr>
        <w:t>glucosaminsulfat</w:t>
      </w:r>
      <w:proofErr w:type="spellEnd"/>
      <w:r w:rsidRPr="00B47692">
        <w:rPr>
          <w:sz w:val="24"/>
          <w:szCs w:val="24"/>
        </w:rPr>
        <w:t xml:space="preserve"> eller </w:t>
      </w:r>
      <w:r w:rsidR="007B5716">
        <w:rPr>
          <w:sz w:val="24"/>
          <w:szCs w:val="24"/>
        </w:rPr>
        <w:t>589</w:t>
      </w:r>
      <w:r w:rsidRPr="00B47692">
        <w:rPr>
          <w:sz w:val="24"/>
          <w:szCs w:val="24"/>
        </w:rPr>
        <w:t xml:space="preserve"> mg </w:t>
      </w:r>
      <w:proofErr w:type="spellStart"/>
      <w:r w:rsidRPr="00B47692">
        <w:rPr>
          <w:sz w:val="24"/>
          <w:szCs w:val="24"/>
        </w:rPr>
        <w:t>glucosamin</w:t>
      </w:r>
      <w:proofErr w:type="spellEnd"/>
      <w:r w:rsidRPr="00B47692">
        <w:rPr>
          <w:sz w:val="24"/>
          <w:szCs w:val="24"/>
        </w:rPr>
        <w:t>.</w:t>
      </w:r>
    </w:p>
    <w:p w:rsidR="002E1FB3" w:rsidRPr="00B47692" w:rsidRDefault="002E1FB3" w:rsidP="001B6FD5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B47692" w:rsidRDefault="002E1FB3" w:rsidP="001B6FD5">
      <w:pPr>
        <w:ind w:firstLine="851"/>
        <w:rPr>
          <w:sz w:val="24"/>
          <w:szCs w:val="24"/>
        </w:rPr>
      </w:pPr>
      <w:r w:rsidRPr="00B47692">
        <w:rPr>
          <w:sz w:val="24"/>
          <w:szCs w:val="24"/>
          <w:u w:val="single"/>
        </w:rPr>
        <w:t>Hjælpestoffer</w:t>
      </w:r>
    </w:p>
    <w:p w:rsidR="00B47692" w:rsidRDefault="00B47692" w:rsidP="001B6FD5">
      <w:pPr>
        <w:ind w:firstLine="851"/>
        <w:rPr>
          <w:sz w:val="24"/>
          <w:szCs w:val="24"/>
        </w:rPr>
      </w:pPr>
      <w:r>
        <w:rPr>
          <w:sz w:val="24"/>
          <w:szCs w:val="24"/>
        </w:rPr>
        <w:t>En tablet indeholder:</w:t>
      </w:r>
    </w:p>
    <w:p w:rsidR="002E1FB3" w:rsidRPr="00B47692" w:rsidRDefault="007B5716" w:rsidP="001B6FD5">
      <w:pPr>
        <w:ind w:firstLine="851"/>
        <w:rPr>
          <w:sz w:val="24"/>
          <w:szCs w:val="24"/>
        </w:rPr>
      </w:pPr>
      <w:r>
        <w:rPr>
          <w:sz w:val="24"/>
          <w:szCs w:val="24"/>
        </w:rPr>
        <w:t>75,9 mg (3</w:t>
      </w:r>
      <w:r w:rsidR="00B47692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B47692">
        <w:rPr>
          <w:sz w:val="24"/>
          <w:szCs w:val="24"/>
        </w:rPr>
        <w:t xml:space="preserve"> mmol) natrium</w:t>
      </w:r>
    </w:p>
    <w:p w:rsidR="002E1FB3" w:rsidRPr="00B47692" w:rsidRDefault="009142DF" w:rsidP="001B6FD5">
      <w:pPr>
        <w:pStyle w:val="Normalindrykning"/>
        <w:spacing w:after="0"/>
        <w:ind w:left="85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3,0</w:t>
      </w:r>
      <w:r w:rsidR="002E1FB3" w:rsidRPr="00B47692">
        <w:rPr>
          <w:sz w:val="24"/>
          <w:szCs w:val="24"/>
          <w:lang w:val="da-DK"/>
        </w:rPr>
        <w:t xml:space="preserve"> mg</w:t>
      </w:r>
      <w:r w:rsidR="00B47692">
        <w:rPr>
          <w:sz w:val="24"/>
          <w:szCs w:val="24"/>
          <w:lang w:val="da-DK"/>
        </w:rPr>
        <w:t xml:space="preserve"> </w:t>
      </w:r>
      <w:proofErr w:type="spellStart"/>
      <w:r w:rsidR="00B47692">
        <w:rPr>
          <w:sz w:val="24"/>
          <w:szCs w:val="24"/>
          <w:lang w:val="da-DK"/>
        </w:rPr>
        <w:t>l</w:t>
      </w:r>
      <w:r w:rsidR="00B47692" w:rsidRPr="00B47692">
        <w:rPr>
          <w:sz w:val="24"/>
          <w:szCs w:val="24"/>
          <w:lang w:val="da-DK"/>
        </w:rPr>
        <w:t>a</w:t>
      </w:r>
      <w:r w:rsidR="00B47692">
        <w:rPr>
          <w:sz w:val="24"/>
          <w:szCs w:val="24"/>
          <w:lang w:val="da-DK"/>
        </w:rPr>
        <w:t>c</w:t>
      </w:r>
      <w:r w:rsidR="00B47692" w:rsidRPr="00B47692">
        <w:rPr>
          <w:sz w:val="24"/>
          <w:szCs w:val="24"/>
          <w:lang w:val="da-DK"/>
        </w:rPr>
        <w:t>tosemonohydrat</w:t>
      </w:r>
      <w:proofErr w:type="spellEnd"/>
    </w:p>
    <w:p w:rsidR="002E1FB3" w:rsidRPr="00B47692" w:rsidRDefault="002E1FB3" w:rsidP="001B6FD5">
      <w:pPr>
        <w:pStyle w:val="Normalindrykning"/>
        <w:spacing w:after="0"/>
        <w:ind w:left="851"/>
        <w:rPr>
          <w:sz w:val="24"/>
          <w:szCs w:val="24"/>
          <w:lang w:val="da-DK"/>
        </w:rPr>
      </w:pPr>
      <w:proofErr w:type="spellStart"/>
      <w:r w:rsidRPr="00B47692">
        <w:rPr>
          <w:sz w:val="24"/>
          <w:szCs w:val="24"/>
          <w:lang w:val="da-DK"/>
        </w:rPr>
        <w:t>Lecithinsoja</w:t>
      </w:r>
      <w:proofErr w:type="spellEnd"/>
      <w:r w:rsidRPr="00B47692">
        <w:rPr>
          <w:sz w:val="24"/>
          <w:szCs w:val="24"/>
          <w:lang w:val="da-DK"/>
        </w:rPr>
        <w:t xml:space="preserve"> (E322)</w:t>
      </w:r>
    </w:p>
    <w:p w:rsidR="002E1FB3" w:rsidRPr="00B47692" w:rsidRDefault="002E1FB3" w:rsidP="001B6FD5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>Alle hjælpestoffer er anført under pkt. 6.1.</w:t>
      </w:r>
    </w:p>
    <w:p w:rsidR="00790EE7" w:rsidRPr="00B47692" w:rsidRDefault="00790EE7" w:rsidP="001B6FD5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LÆGEMIDDELFORM</w:t>
      </w:r>
    </w:p>
    <w:p w:rsidR="002E1FB3" w:rsidRPr="00B47692" w:rsidRDefault="00E05B5E" w:rsidP="00B47692">
      <w:pPr>
        <w:pStyle w:val="Text"/>
        <w:spacing w:before="0"/>
        <w:ind w:firstLine="855"/>
        <w:jc w:val="left"/>
        <w:rPr>
          <w:szCs w:val="24"/>
          <w:lang w:val="da-DK"/>
        </w:rPr>
      </w:pPr>
      <w:r>
        <w:rPr>
          <w:szCs w:val="24"/>
          <w:lang w:val="da-DK"/>
        </w:rPr>
        <w:t>Filmovertrukne tabletter</w:t>
      </w:r>
    </w:p>
    <w:p w:rsidR="002E1FB3" w:rsidRPr="00B47692" w:rsidRDefault="002E1FB3" w:rsidP="00B47692">
      <w:pPr>
        <w:pStyle w:val="Text"/>
        <w:spacing w:before="0"/>
        <w:jc w:val="left"/>
        <w:rPr>
          <w:szCs w:val="24"/>
          <w:lang w:val="da-DK"/>
        </w:rPr>
      </w:pPr>
    </w:p>
    <w:p w:rsidR="002E1FB3" w:rsidRPr="00B47692" w:rsidRDefault="002E1FB3" w:rsidP="00B47692">
      <w:pPr>
        <w:pStyle w:val="Text"/>
        <w:spacing w:before="0"/>
        <w:ind w:firstLine="855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 xml:space="preserve">Råhvide, aflange, filmovertrukne tabletter, </w:t>
      </w:r>
      <w:r w:rsidR="009142DF">
        <w:rPr>
          <w:szCs w:val="24"/>
          <w:lang w:val="da-DK"/>
        </w:rPr>
        <w:t>8</w:t>
      </w:r>
      <w:r w:rsidRPr="00B47692">
        <w:rPr>
          <w:szCs w:val="24"/>
          <w:lang w:val="da-DK"/>
        </w:rPr>
        <w:t xml:space="preserve"> </w:t>
      </w:r>
      <w:r w:rsidR="001B6FD5">
        <w:rPr>
          <w:szCs w:val="24"/>
          <w:lang w:val="da-DK"/>
        </w:rPr>
        <w:t>×</w:t>
      </w:r>
      <w:r w:rsidRPr="00B47692">
        <w:rPr>
          <w:szCs w:val="24"/>
          <w:lang w:val="da-DK"/>
        </w:rPr>
        <w:t xml:space="preserve"> </w:t>
      </w:r>
      <w:r w:rsidR="009142DF">
        <w:rPr>
          <w:szCs w:val="24"/>
          <w:lang w:val="da-DK"/>
        </w:rPr>
        <w:t>19</w:t>
      </w:r>
      <w:r w:rsidRPr="00B47692">
        <w:rPr>
          <w:szCs w:val="24"/>
          <w:lang w:val="da-DK"/>
        </w:rPr>
        <w:t xml:space="preserve"> mm.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283A2B" w:rsidRPr="00B47692" w:rsidRDefault="00283A2B" w:rsidP="00790EE7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KLINISKE OPLYSNINGER</w:t>
      </w:r>
    </w:p>
    <w:p w:rsidR="00790EE7" w:rsidRPr="00B47692" w:rsidRDefault="00790EE7" w:rsidP="00790EE7">
      <w:pPr>
        <w:tabs>
          <w:tab w:val="left" w:pos="851"/>
        </w:tabs>
        <w:rPr>
          <w:b/>
          <w:sz w:val="24"/>
          <w:szCs w:val="24"/>
        </w:rPr>
      </w:pPr>
    </w:p>
    <w:p w:rsidR="00790EE7" w:rsidRPr="00B47692" w:rsidRDefault="00790EE7" w:rsidP="00790EE7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B47692">
        <w:rPr>
          <w:b/>
          <w:sz w:val="24"/>
          <w:szCs w:val="24"/>
        </w:rPr>
        <w:t>Terapeutiske indikationer</w:t>
      </w:r>
    </w:p>
    <w:p w:rsidR="002E1FB3" w:rsidRPr="00B47692" w:rsidRDefault="00070405" w:rsidP="00B47692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VitaCare</w:t>
      </w:r>
      <w:proofErr w:type="spellEnd"/>
      <w:r>
        <w:rPr>
          <w:szCs w:val="24"/>
          <w:lang w:val="da-DK"/>
        </w:rPr>
        <w:t xml:space="preserve"> </w:t>
      </w:r>
      <w:r w:rsidR="001B6FD5">
        <w:rPr>
          <w:szCs w:val="24"/>
          <w:lang w:val="da-DK"/>
        </w:rPr>
        <w:t>"</w:t>
      </w:r>
      <w:proofErr w:type="spellStart"/>
      <w:r>
        <w:rPr>
          <w:szCs w:val="24"/>
          <w:lang w:val="da-DK"/>
        </w:rPr>
        <w:t>Glucosamin</w:t>
      </w:r>
      <w:proofErr w:type="spellEnd"/>
      <w:r>
        <w:rPr>
          <w:szCs w:val="24"/>
          <w:lang w:val="da-DK"/>
        </w:rPr>
        <w:t xml:space="preserve"> </w:t>
      </w:r>
      <w:proofErr w:type="spellStart"/>
      <w:r>
        <w:rPr>
          <w:szCs w:val="24"/>
          <w:lang w:val="da-DK"/>
        </w:rPr>
        <w:t>JemoPharm</w:t>
      </w:r>
      <w:proofErr w:type="spellEnd"/>
      <w:r w:rsidR="001B6FD5">
        <w:rPr>
          <w:szCs w:val="24"/>
          <w:lang w:val="da-DK"/>
        </w:rPr>
        <w:t>"</w:t>
      </w:r>
      <w:r w:rsidR="002E1FB3" w:rsidRPr="00B47692">
        <w:rPr>
          <w:szCs w:val="24"/>
          <w:lang w:val="da-DK"/>
        </w:rPr>
        <w:t xml:space="preserve"> er indiceret til symptomlindring til </w:t>
      </w:r>
      <w:r w:rsidR="0002034F">
        <w:rPr>
          <w:szCs w:val="24"/>
          <w:lang w:val="da-DK"/>
        </w:rPr>
        <w:t>let</w:t>
      </w:r>
      <w:r w:rsidR="002E1FB3" w:rsidRPr="00B47692">
        <w:rPr>
          <w:szCs w:val="24"/>
          <w:lang w:val="da-DK"/>
        </w:rPr>
        <w:t xml:space="preserve"> til moderat</w:t>
      </w:r>
      <w:r w:rsidR="002E1FB3" w:rsidRPr="00B47692">
        <w:rPr>
          <w:color w:val="000000"/>
          <w:szCs w:val="24"/>
          <w:lang w:val="da-DK"/>
        </w:rPr>
        <w:t xml:space="preserve"> slidgigt i knæet.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Dosering og indgivelsesmåde</w:t>
      </w:r>
    </w:p>
    <w:p w:rsidR="00B47692" w:rsidRDefault="00B47692" w:rsidP="00B47692">
      <w:pPr>
        <w:ind w:left="851"/>
        <w:rPr>
          <w:i/>
          <w:sz w:val="24"/>
          <w:szCs w:val="24"/>
        </w:rPr>
      </w:pPr>
    </w:p>
    <w:p w:rsidR="002E1FB3" w:rsidRPr="0002034F" w:rsidRDefault="0002034F" w:rsidP="00B47692">
      <w:pPr>
        <w:ind w:left="851"/>
        <w:rPr>
          <w:sz w:val="24"/>
          <w:szCs w:val="24"/>
          <w:u w:val="single"/>
        </w:rPr>
      </w:pPr>
      <w:r w:rsidRPr="0002034F">
        <w:rPr>
          <w:sz w:val="24"/>
          <w:szCs w:val="24"/>
          <w:u w:val="single"/>
        </w:rPr>
        <w:t>Indgivelsesmåde</w:t>
      </w:r>
    </w:p>
    <w:p w:rsidR="002E1FB3" w:rsidRPr="00B47692" w:rsidRDefault="00070405" w:rsidP="00B4769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="002E1FB3" w:rsidRPr="00B47692">
        <w:rPr>
          <w:sz w:val="24"/>
          <w:szCs w:val="24"/>
        </w:rPr>
        <w:t xml:space="preserve"> skal synkes hele. </w:t>
      </w:r>
    </w:p>
    <w:p w:rsidR="002E1FB3" w:rsidRPr="00B47692" w:rsidRDefault="002E1FB3" w:rsidP="00B47692">
      <w:pPr>
        <w:ind w:left="851"/>
        <w:rPr>
          <w:i/>
          <w:sz w:val="24"/>
          <w:szCs w:val="24"/>
        </w:rPr>
      </w:pPr>
      <w:r w:rsidRPr="00B47692">
        <w:rPr>
          <w:color w:val="000000"/>
          <w:sz w:val="24"/>
          <w:szCs w:val="24"/>
        </w:rPr>
        <w:t>Tabletterne kan tages med og uden mad.</w:t>
      </w:r>
    </w:p>
    <w:p w:rsidR="00B47692" w:rsidRDefault="00B47692" w:rsidP="00B47692">
      <w:pPr>
        <w:ind w:left="851"/>
        <w:rPr>
          <w:i/>
          <w:sz w:val="24"/>
          <w:szCs w:val="24"/>
        </w:rPr>
      </w:pPr>
    </w:p>
    <w:p w:rsidR="00070405" w:rsidRDefault="00070405" w:rsidP="00B47692">
      <w:pPr>
        <w:ind w:left="851"/>
        <w:rPr>
          <w:i/>
          <w:sz w:val="24"/>
          <w:szCs w:val="24"/>
        </w:rPr>
      </w:pPr>
    </w:p>
    <w:p w:rsidR="002E1FB3" w:rsidRPr="00B47692" w:rsidRDefault="002E1FB3" w:rsidP="00B47692">
      <w:pPr>
        <w:ind w:left="851"/>
        <w:rPr>
          <w:sz w:val="24"/>
          <w:szCs w:val="24"/>
        </w:rPr>
      </w:pPr>
      <w:r w:rsidRPr="00B47692">
        <w:rPr>
          <w:i/>
          <w:sz w:val="24"/>
          <w:szCs w:val="24"/>
        </w:rPr>
        <w:t>Voksne og ældre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  <w:r w:rsidRPr="00B47692">
        <w:rPr>
          <w:sz w:val="24"/>
          <w:szCs w:val="24"/>
        </w:rPr>
        <w:t xml:space="preserve">Der tages en </w:t>
      </w:r>
      <w:proofErr w:type="spellStart"/>
      <w:r w:rsidR="00070405">
        <w:rPr>
          <w:sz w:val="24"/>
          <w:szCs w:val="24"/>
        </w:rPr>
        <w:t>VitaCare</w:t>
      </w:r>
      <w:proofErr w:type="spellEnd"/>
      <w:r w:rsidR="00070405"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 w:rsidR="00070405">
        <w:rPr>
          <w:sz w:val="24"/>
          <w:szCs w:val="24"/>
        </w:rPr>
        <w:t>Glucosamin</w:t>
      </w:r>
      <w:proofErr w:type="spellEnd"/>
      <w:r w:rsidR="00070405">
        <w:rPr>
          <w:sz w:val="24"/>
          <w:szCs w:val="24"/>
        </w:rPr>
        <w:t xml:space="preserve"> </w:t>
      </w:r>
      <w:proofErr w:type="spellStart"/>
      <w:r w:rsidR="00070405"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Pr="00B47692">
        <w:rPr>
          <w:sz w:val="24"/>
          <w:szCs w:val="24"/>
        </w:rPr>
        <w:t xml:space="preserve"> tablet </w:t>
      </w:r>
      <w:r w:rsidR="009142DF">
        <w:rPr>
          <w:sz w:val="24"/>
          <w:szCs w:val="24"/>
        </w:rPr>
        <w:t>2</w:t>
      </w:r>
      <w:r w:rsidRPr="00B47692">
        <w:rPr>
          <w:sz w:val="24"/>
          <w:szCs w:val="24"/>
        </w:rPr>
        <w:t xml:space="preserve"> gange </w:t>
      </w:r>
      <w:r w:rsidR="00B47692">
        <w:rPr>
          <w:sz w:val="24"/>
          <w:szCs w:val="24"/>
        </w:rPr>
        <w:t>daglig</w:t>
      </w:r>
      <w:r w:rsidRPr="00B47692">
        <w:rPr>
          <w:sz w:val="24"/>
          <w:szCs w:val="24"/>
        </w:rPr>
        <w:t>.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  <w:r w:rsidRPr="00B47692">
        <w:rPr>
          <w:sz w:val="24"/>
          <w:szCs w:val="24"/>
        </w:rPr>
        <w:t xml:space="preserve">Eller 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  <w:r w:rsidRPr="00B47692">
        <w:rPr>
          <w:sz w:val="24"/>
          <w:szCs w:val="24"/>
        </w:rPr>
        <w:t xml:space="preserve">Der tages </w:t>
      </w:r>
      <w:r w:rsidR="009142DF">
        <w:rPr>
          <w:sz w:val="24"/>
          <w:szCs w:val="24"/>
        </w:rPr>
        <w:t>2</w:t>
      </w:r>
      <w:r w:rsidRPr="00B47692">
        <w:rPr>
          <w:sz w:val="24"/>
          <w:szCs w:val="24"/>
        </w:rPr>
        <w:t xml:space="preserve"> </w:t>
      </w:r>
      <w:proofErr w:type="spellStart"/>
      <w:r w:rsidR="00070405">
        <w:rPr>
          <w:sz w:val="24"/>
          <w:szCs w:val="24"/>
        </w:rPr>
        <w:t>VitaCare</w:t>
      </w:r>
      <w:proofErr w:type="spellEnd"/>
      <w:r w:rsidR="00070405"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 w:rsidR="00070405">
        <w:rPr>
          <w:sz w:val="24"/>
          <w:szCs w:val="24"/>
        </w:rPr>
        <w:t>Glucosamin</w:t>
      </w:r>
      <w:proofErr w:type="spellEnd"/>
      <w:r w:rsidR="00070405">
        <w:rPr>
          <w:sz w:val="24"/>
          <w:szCs w:val="24"/>
        </w:rPr>
        <w:t xml:space="preserve"> </w:t>
      </w:r>
      <w:proofErr w:type="spellStart"/>
      <w:r w:rsidR="00070405"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Pr="00B47692">
        <w:rPr>
          <w:sz w:val="24"/>
          <w:szCs w:val="24"/>
        </w:rPr>
        <w:t xml:space="preserve"> tabletter </w:t>
      </w:r>
      <w:r w:rsidR="0002034F">
        <w:rPr>
          <w:sz w:val="24"/>
          <w:szCs w:val="24"/>
        </w:rPr>
        <w:t>en</w:t>
      </w:r>
      <w:r w:rsidRPr="00B47692">
        <w:rPr>
          <w:sz w:val="24"/>
          <w:szCs w:val="24"/>
        </w:rPr>
        <w:t xml:space="preserve"> gang </w:t>
      </w:r>
      <w:r w:rsidR="00B47692">
        <w:rPr>
          <w:sz w:val="24"/>
          <w:szCs w:val="24"/>
        </w:rPr>
        <w:t>daglig</w:t>
      </w:r>
      <w:r w:rsidRPr="00B47692">
        <w:rPr>
          <w:sz w:val="24"/>
          <w:szCs w:val="24"/>
        </w:rPr>
        <w:t>.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</w:p>
    <w:p w:rsidR="002E1FB3" w:rsidRPr="00B47692" w:rsidRDefault="002E1FB3" w:rsidP="00B4769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er ikke indiceret til behandlingen af akutte smertefulde symptomer. Lindring af symptomer (især smertelindring) kan først forventes at indtræffe efter adskillige ugers behandling og i nogle tilfælde efter endnu længere tid. Hvis der ikke ses symptomlindring efter 2-3 måneder, bør fortsat behandling med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genovervejes.</w:t>
      </w:r>
    </w:p>
    <w:p w:rsidR="002E1FB3" w:rsidRPr="00B47692" w:rsidRDefault="002E1FB3" w:rsidP="00B47692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2E1FB3" w:rsidRPr="0002034F" w:rsidRDefault="002E1FB3" w:rsidP="00B47692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02034F">
        <w:rPr>
          <w:color w:val="000000"/>
          <w:sz w:val="24"/>
          <w:szCs w:val="24"/>
          <w:u w:val="single"/>
        </w:rPr>
        <w:t>Yderligere oply</w:t>
      </w:r>
      <w:r w:rsidR="0002034F">
        <w:rPr>
          <w:color w:val="000000"/>
          <w:sz w:val="24"/>
          <w:szCs w:val="24"/>
          <w:u w:val="single"/>
        </w:rPr>
        <w:t>sninger om særlige populationer</w:t>
      </w:r>
    </w:p>
    <w:p w:rsidR="002E1FB3" w:rsidRPr="00B47692" w:rsidRDefault="002E1FB3" w:rsidP="00B47692">
      <w:pPr>
        <w:ind w:left="851"/>
        <w:rPr>
          <w:sz w:val="24"/>
          <w:szCs w:val="24"/>
        </w:rPr>
      </w:pPr>
    </w:p>
    <w:p w:rsidR="00B47692" w:rsidRDefault="0002034F" w:rsidP="00B47692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:rsidR="002E1FB3" w:rsidRPr="00B47692" w:rsidRDefault="00070405" w:rsidP="00B47692">
      <w:pPr>
        <w:ind w:left="851"/>
        <w:rPr>
          <w:i/>
          <w:sz w:val="24"/>
          <w:szCs w:val="24"/>
        </w:rPr>
      </w:pPr>
      <w:proofErr w:type="spellStart"/>
      <w:r>
        <w:rPr>
          <w:color w:val="000000"/>
          <w:spacing w:val="-5"/>
          <w:sz w:val="24"/>
          <w:szCs w:val="24"/>
        </w:rPr>
        <w:t>VitaCare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r w:rsidR="001B6FD5">
        <w:rPr>
          <w:color w:val="000000"/>
          <w:spacing w:val="-5"/>
          <w:sz w:val="24"/>
          <w:szCs w:val="24"/>
        </w:rPr>
        <w:t>"</w:t>
      </w:r>
      <w:proofErr w:type="spellStart"/>
      <w:r>
        <w:rPr>
          <w:color w:val="000000"/>
          <w:spacing w:val="-5"/>
          <w:sz w:val="24"/>
          <w:szCs w:val="24"/>
        </w:rPr>
        <w:t>Glucosamin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JemoPharm</w:t>
      </w:r>
      <w:proofErr w:type="spellEnd"/>
      <w:r w:rsidR="001B6FD5">
        <w:rPr>
          <w:color w:val="000000"/>
          <w:spacing w:val="-5"/>
          <w:sz w:val="24"/>
          <w:szCs w:val="24"/>
        </w:rPr>
        <w:t>"</w:t>
      </w:r>
      <w:r w:rsidR="002E1FB3" w:rsidRPr="00B47692">
        <w:rPr>
          <w:color w:val="000000"/>
          <w:spacing w:val="-5"/>
          <w:sz w:val="24"/>
          <w:szCs w:val="24"/>
        </w:rPr>
        <w:t xml:space="preserve"> bør ikke anvendes til børn og unge under 18 år, idet der ikke foreligger tilstrækkelig dokumentation om sikkerhed og virkning. </w:t>
      </w:r>
    </w:p>
    <w:p w:rsidR="002E1FB3" w:rsidRPr="00B47692" w:rsidRDefault="002E1FB3" w:rsidP="00B47692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</w:p>
    <w:p w:rsidR="002E1FB3" w:rsidRPr="00B47692" w:rsidRDefault="002E1FB3" w:rsidP="00B47692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  <w:r w:rsidRPr="00B47692">
        <w:rPr>
          <w:i/>
          <w:color w:val="000000"/>
          <w:spacing w:val="-4"/>
          <w:sz w:val="24"/>
          <w:szCs w:val="24"/>
        </w:rPr>
        <w:t>Ældre</w:t>
      </w:r>
    </w:p>
    <w:p w:rsidR="002E1FB3" w:rsidRPr="00B47692" w:rsidRDefault="002E1FB3" w:rsidP="00B47692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pacing w:val="-4"/>
          <w:sz w:val="24"/>
          <w:szCs w:val="24"/>
        </w:rPr>
        <w:t xml:space="preserve">Der er </w:t>
      </w:r>
      <w:r w:rsidRPr="00B47692">
        <w:rPr>
          <w:color w:val="000000"/>
          <w:spacing w:val="-5"/>
          <w:sz w:val="24"/>
          <w:szCs w:val="24"/>
        </w:rPr>
        <w:t>ikke</w:t>
      </w:r>
      <w:r w:rsidRPr="00B47692">
        <w:rPr>
          <w:color w:val="000000"/>
          <w:spacing w:val="-4"/>
          <w:sz w:val="24"/>
          <w:szCs w:val="24"/>
        </w:rPr>
        <w:t xml:space="preserve"> foretaget særlige undersøgelser med ældre, men ud fra klinisk </w:t>
      </w:r>
      <w:r w:rsidRPr="00B47692">
        <w:rPr>
          <w:color w:val="000000"/>
          <w:spacing w:val="-4"/>
          <w:sz w:val="24"/>
          <w:szCs w:val="24"/>
        </w:rPr>
        <w:tab/>
        <w:t>erfaring er dosisjustering ikke påkrævet ved behandling af ældre patienter, der i øvrigt er raske.</w:t>
      </w:r>
    </w:p>
    <w:p w:rsidR="002E1FB3" w:rsidRPr="00B47692" w:rsidRDefault="002E1FB3" w:rsidP="00B47692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</w:p>
    <w:p w:rsidR="002E1FB3" w:rsidRPr="00B47692" w:rsidRDefault="002E1FB3" w:rsidP="00B47692">
      <w:pPr>
        <w:shd w:val="clear" w:color="auto" w:fill="FFFFFF"/>
        <w:ind w:left="851"/>
        <w:rPr>
          <w:sz w:val="24"/>
          <w:szCs w:val="24"/>
        </w:rPr>
      </w:pPr>
      <w:r w:rsidRPr="00B47692">
        <w:rPr>
          <w:i/>
          <w:color w:val="000000"/>
          <w:spacing w:val="-4"/>
          <w:sz w:val="24"/>
          <w:szCs w:val="24"/>
        </w:rPr>
        <w:t>Nedsat nyre- og/eller leverfunktion</w:t>
      </w:r>
    </w:p>
    <w:p w:rsidR="00790EE7" w:rsidRPr="00B47692" w:rsidRDefault="002E1FB3" w:rsidP="00B47692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  <w:r w:rsidRPr="00B47692">
        <w:rPr>
          <w:color w:val="000000"/>
          <w:spacing w:val="-5"/>
          <w:sz w:val="24"/>
          <w:szCs w:val="24"/>
        </w:rPr>
        <w:t>Der kan ikke gives dosisanbefalinger til patienter med nedsat nyre- og/eller leverfunktion, idet der ikke er foretaget undersøgelser.</w:t>
      </w:r>
    </w:p>
    <w:p w:rsidR="00790EE7" w:rsidRPr="00B47692" w:rsidRDefault="00790EE7" w:rsidP="00B47692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Kontraindikationer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  <w:r w:rsidRPr="0002034F">
        <w:rPr>
          <w:sz w:val="24"/>
          <w:szCs w:val="24"/>
        </w:rPr>
        <w:t xml:space="preserve">Overfølsomhed over for </w:t>
      </w:r>
      <w:proofErr w:type="spellStart"/>
      <w:r w:rsidRPr="0002034F">
        <w:rPr>
          <w:sz w:val="24"/>
          <w:szCs w:val="24"/>
        </w:rPr>
        <w:t>glucosamin</w:t>
      </w:r>
      <w:proofErr w:type="spellEnd"/>
      <w:r w:rsidRPr="0002034F">
        <w:rPr>
          <w:sz w:val="24"/>
          <w:szCs w:val="24"/>
        </w:rPr>
        <w:t xml:space="preserve"> (eller et eller flere af dets derivater), sulfater eller over for et eller flere af hjælpestofferne i </w:t>
      </w:r>
      <w:proofErr w:type="spellStart"/>
      <w:r w:rsidR="00070405">
        <w:rPr>
          <w:sz w:val="24"/>
          <w:szCs w:val="24"/>
        </w:rPr>
        <w:t>VitaCare</w:t>
      </w:r>
      <w:proofErr w:type="spellEnd"/>
      <w:r w:rsidR="00070405"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 w:rsidR="00070405">
        <w:rPr>
          <w:sz w:val="24"/>
          <w:szCs w:val="24"/>
        </w:rPr>
        <w:t>Glucosamin</w:t>
      </w:r>
      <w:proofErr w:type="spellEnd"/>
      <w:r w:rsidR="00070405">
        <w:rPr>
          <w:sz w:val="24"/>
          <w:szCs w:val="24"/>
        </w:rPr>
        <w:t xml:space="preserve"> </w:t>
      </w:r>
      <w:proofErr w:type="spellStart"/>
      <w:r w:rsidR="00070405"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Pr="0002034F">
        <w:rPr>
          <w:sz w:val="24"/>
          <w:szCs w:val="24"/>
        </w:rPr>
        <w:t xml:space="preserve"> tabletterne (</w:t>
      </w:r>
      <w:r w:rsidR="009142DF">
        <w:rPr>
          <w:sz w:val="24"/>
          <w:szCs w:val="24"/>
        </w:rPr>
        <w:t>anført</w:t>
      </w:r>
      <w:r w:rsidRPr="0002034F">
        <w:rPr>
          <w:sz w:val="24"/>
          <w:szCs w:val="24"/>
        </w:rPr>
        <w:t xml:space="preserve"> i </w:t>
      </w:r>
      <w:r w:rsidR="009142DF">
        <w:rPr>
          <w:sz w:val="24"/>
          <w:szCs w:val="24"/>
        </w:rPr>
        <w:t>pkt.</w:t>
      </w:r>
      <w:r w:rsidRPr="0002034F">
        <w:rPr>
          <w:sz w:val="24"/>
          <w:szCs w:val="24"/>
        </w:rPr>
        <w:t xml:space="preserve"> 6.1). 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</w:p>
    <w:p w:rsidR="0002034F" w:rsidRPr="0002034F" w:rsidRDefault="00070405" w:rsidP="001B6FD5">
      <w:pPr>
        <w:ind w:left="856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="0002034F" w:rsidRPr="0002034F">
        <w:rPr>
          <w:sz w:val="24"/>
          <w:szCs w:val="24"/>
        </w:rPr>
        <w:t xml:space="preserve"> må ikke gives til patienter med skaldyrsallergi, da det aktive stof er udvundet fra skaldyr. 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</w:p>
    <w:p w:rsidR="0002034F" w:rsidRPr="0002034F" w:rsidRDefault="00070405" w:rsidP="001B6FD5">
      <w:pPr>
        <w:ind w:left="856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="0002034F" w:rsidRPr="0002034F">
        <w:rPr>
          <w:sz w:val="24"/>
          <w:szCs w:val="24"/>
        </w:rPr>
        <w:t xml:space="preserve"> indeholder </w:t>
      </w:r>
      <w:proofErr w:type="spellStart"/>
      <w:r w:rsidR="0002034F" w:rsidRPr="0002034F">
        <w:rPr>
          <w:sz w:val="24"/>
          <w:szCs w:val="24"/>
        </w:rPr>
        <w:t>sojalecithin</w:t>
      </w:r>
      <w:proofErr w:type="spellEnd"/>
      <w:r w:rsidR="0002034F" w:rsidRPr="0002034F">
        <w:rPr>
          <w:sz w:val="24"/>
          <w:szCs w:val="24"/>
        </w:rPr>
        <w:t>. Personer med allergi over for soja eller jordnødder, må derfor ikke tage dette lægemiddel.</w:t>
      </w:r>
    </w:p>
    <w:p w:rsidR="00790EE7" w:rsidRPr="00B47692" w:rsidRDefault="00790EE7" w:rsidP="0002034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90EE7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Særlige advarsler og forsigtighedsregler vedrørende brugen</w:t>
      </w:r>
    </w:p>
    <w:p w:rsidR="0002034F" w:rsidRPr="0002034F" w:rsidRDefault="0002034F" w:rsidP="0002034F">
      <w:pPr>
        <w:ind w:left="855"/>
        <w:rPr>
          <w:sz w:val="24"/>
          <w:szCs w:val="24"/>
        </w:rPr>
      </w:pPr>
    </w:p>
    <w:p w:rsidR="0002034F" w:rsidRPr="0002034F" w:rsidRDefault="0002034F" w:rsidP="001B6FD5">
      <w:pPr>
        <w:ind w:left="856"/>
        <w:rPr>
          <w:sz w:val="24"/>
          <w:szCs w:val="24"/>
          <w:u w:val="single"/>
        </w:rPr>
      </w:pPr>
      <w:r w:rsidRPr="0002034F">
        <w:rPr>
          <w:sz w:val="24"/>
          <w:szCs w:val="24"/>
          <w:u w:val="single"/>
        </w:rPr>
        <w:t>Advarsler</w:t>
      </w:r>
    </w:p>
    <w:p w:rsidR="0002034F" w:rsidRPr="0002034F" w:rsidRDefault="00070405" w:rsidP="001B6FD5">
      <w:pPr>
        <w:ind w:left="856"/>
        <w:rPr>
          <w:sz w:val="24"/>
          <w:szCs w:val="24"/>
        </w:rPr>
      </w:pPr>
      <w:proofErr w:type="spellStart"/>
      <w:r>
        <w:rPr>
          <w:sz w:val="24"/>
          <w:szCs w:val="24"/>
        </w:rPr>
        <w:t>VitaCare</w:t>
      </w:r>
      <w:proofErr w:type="spellEnd"/>
      <w:r>
        <w:rPr>
          <w:sz w:val="24"/>
          <w:szCs w:val="24"/>
        </w:rPr>
        <w:t xml:space="preserve"> </w:t>
      </w:r>
      <w:r w:rsidR="001B6FD5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Glucosamin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JemoPharm</w:t>
      </w:r>
      <w:proofErr w:type="spellEnd"/>
      <w:r w:rsidR="001B6FD5">
        <w:rPr>
          <w:sz w:val="24"/>
          <w:szCs w:val="24"/>
        </w:rPr>
        <w:t>"</w:t>
      </w:r>
      <w:r w:rsidR="0002034F" w:rsidRPr="0002034F">
        <w:rPr>
          <w:sz w:val="24"/>
          <w:szCs w:val="24"/>
        </w:rPr>
        <w:t xml:space="preserve"> indeholder </w:t>
      </w:r>
      <w:proofErr w:type="spellStart"/>
      <w:r w:rsidR="0002034F" w:rsidRPr="0002034F">
        <w:rPr>
          <w:sz w:val="24"/>
          <w:szCs w:val="24"/>
        </w:rPr>
        <w:t>lactosemonohydrat</w:t>
      </w:r>
      <w:proofErr w:type="spellEnd"/>
      <w:r w:rsidR="0002034F" w:rsidRPr="0002034F">
        <w:rPr>
          <w:sz w:val="24"/>
          <w:szCs w:val="24"/>
        </w:rPr>
        <w:t xml:space="preserve">, og patienter med sjældne arvelige lidelser som </w:t>
      </w:r>
      <w:proofErr w:type="spellStart"/>
      <w:r w:rsidR="0002034F" w:rsidRPr="0002034F">
        <w:rPr>
          <w:sz w:val="24"/>
          <w:szCs w:val="24"/>
        </w:rPr>
        <w:t>gala</w:t>
      </w:r>
      <w:r w:rsidR="0002034F">
        <w:rPr>
          <w:sz w:val="24"/>
          <w:szCs w:val="24"/>
        </w:rPr>
        <w:t>ctoseintolerans</w:t>
      </w:r>
      <w:proofErr w:type="spellEnd"/>
      <w:r w:rsidR="0002034F">
        <w:rPr>
          <w:sz w:val="24"/>
          <w:szCs w:val="24"/>
        </w:rPr>
        <w:t>, Lapp-</w:t>
      </w:r>
      <w:proofErr w:type="spellStart"/>
      <w:r w:rsidR="0002034F">
        <w:rPr>
          <w:sz w:val="24"/>
          <w:szCs w:val="24"/>
        </w:rPr>
        <w:t>lac</w:t>
      </w:r>
      <w:r w:rsidR="0002034F" w:rsidRPr="0002034F">
        <w:rPr>
          <w:sz w:val="24"/>
          <w:szCs w:val="24"/>
        </w:rPr>
        <w:t>tasemangel</w:t>
      </w:r>
      <w:proofErr w:type="spellEnd"/>
      <w:r w:rsidR="0002034F" w:rsidRPr="0002034F">
        <w:rPr>
          <w:sz w:val="24"/>
          <w:szCs w:val="24"/>
        </w:rPr>
        <w:t xml:space="preserve"> eller </w:t>
      </w:r>
      <w:proofErr w:type="spellStart"/>
      <w:r w:rsidR="0002034F" w:rsidRPr="0002034F">
        <w:rPr>
          <w:sz w:val="24"/>
          <w:szCs w:val="24"/>
        </w:rPr>
        <w:t>glu</w:t>
      </w:r>
      <w:r w:rsidR="0002034F">
        <w:rPr>
          <w:sz w:val="24"/>
          <w:szCs w:val="24"/>
        </w:rPr>
        <w:t>c</w:t>
      </w:r>
      <w:r w:rsidR="0002034F" w:rsidRPr="0002034F">
        <w:rPr>
          <w:sz w:val="24"/>
          <w:szCs w:val="24"/>
        </w:rPr>
        <w:t>ose-gala</w:t>
      </w:r>
      <w:r w:rsidR="0002034F">
        <w:rPr>
          <w:sz w:val="24"/>
          <w:szCs w:val="24"/>
        </w:rPr>
        <w:t>c</w:t>
      </w:r>
      <w:r w:rsidR="0002034F" w:rsidRPr="0002034F">
        <w:rPr>
          <w:sz w:val="24"/>
          <w:szCs w:val="24"/>
        </w:rPr>
        <w:t>tose</w:t>
      </w:r>
      <w:proofErr w:type="spellEnd"/>
      <w:r w:rsidR="0002034F" w:rsidRPr="0002034F">
        <w:rPr>
          <w:sz w:val="24"/>
          <w:szCs w:val="24"/>
        </w:rPr>
        <w:t xml:space="preserve">- </w:t>
      </w:r>
      <w:proofErr w:type="spellStart"/>
      <w:r w:rsidR="0002034F" w:rsidRPr="0002034F">
        <w:rPr>
          <w:sz w:val="24"/>
          <w:szCs w:val="24"/>
        </w:rPr>
        <w:t>malabsorption</w:t>
      </w:r>
      <w:proofErr w:type="spellEnd"/>
      <w:r w:rsidR="0002034F" w:rsidRPr="0002034F">
        <w:rPr>
          <w:sz w:val="24"/>
          <w:szCs w:val="24"/>
        </w:rPr>
        <w:t xml:space="preserve"> må ikke tage denne medicin.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</w:p>
    <w:p w:rsidR="0002034F" w:rsidRPr="0002034F" w:rsidRDefault="0002034F" w:rsidP="001B6FD5">
      <w:pPr>
        <w:ind w:left="856"/>
        <w:rPr>
          <w:sz w:val="24"/>
          <w:szCs w:val="24"/>
        </w:rPr>
      </w:pPr>
      <w:r w:rsidRPr="0002034F">
        <w:rPr>
          <w:sz w:val="24"/>
          <w:szCs w:val="24"/>
        </w:rPr>
        <w:t xml:space="preserve">Dette lægemiddel indeholder </w:t>
      </w:r>
      <w:r w:rsidR="00DB7E0B">
        <w:rPr>
          <w:sz w:val="24"/>
          <w:szCs w:val="24"/>
        </w:rPr>
        <w:t>75,9</w:t>
      </w:r>
      <w:r w:rsidRPr="0002034F">
        <w:rPr>
          <w:sz w:val="24"/>
          <w:szCs w:val="24"/>
        </w:rPr>
        <w:t xml:space="preserve"> mg natrium pr. dosis. Den daglige natriumindtagelse er 151,7 mg (svarende til 6,6 mmol). Dette skal tages med i betragtning hos patienter, som er på en saltfattig diæt.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</w:p>
    <w:p w:rsidR="0002034F" w:rsidRDefault="0002034F" w:rsidP="001B6FD5">
      <w:pPr>
        <w:ind w:left="856"/>
        <w:rPr>
          <w:sz w:val="24"/>
          <w:szCs w:val="24"/>
        </w:rPr>
      </w:pPr>
      <w:r w:rsidRPr="0002034F">
        <w:rPr>
          <w:sz w:val="24"/>
          <w:szCs w:val="24"/>
        </w:rPr>
        <w:t xml:space="preserve">Tilstedeværelsen af </w:t>
      </w:r>
      <w:r w:rsidR="00DB7E0B">
        <w:rPr>
          <w:sz w:val="24"/>
          <w:szCs w:val="24"/>
        </w:rPr>
        <w:t>anden</w:t>
      </w:r>
      <w:r w:rsidRPr="0002034F">
        <w:rPr>
          <w:sz w:val="24"/>
          <w:szCs w:val="24"/>
        </w:rPr>
        <w:t xml:space="preserve"> </w:t>
      </w:r>
      <w:proofErr w:type="spellStart"/>
      <w:r w:rsidRPr="0002034F">
        <w:rPr>
          <w:sz w:val="24"/>
          <w:szCs w:val="24"/>
        </w:rPr>
        <w:t>ledsygdom</w:t>
      </w:r>
      <w:proofErr w:type="spellEnd"/>
      <w:r w:rsidR="00DB7E0B">
        <w:rPr>
          <w:sz w:val="24"/>
          <w:szCs w:val="24"/>
        </w:rPr>
        <w:t>, som vil kræve</w:t>
      </w:r>
      <w:r w:rsidRPr="0002034F">
        <w:rPr>
          <w:sz w:val="24"/>
          <w:szCs w:val="24"/>
        </w:rPr>
        <w:t xml:space="preserve"> and</w:t>
      </w:r>
      <w:r w:rsidR="00C46B58">
        <w:rPr>
          <w:sz w:val="24"/>
          <w:szCs w:val="24"/>
        </w:rPr>
        <w:t>en behandling, skal udelukkes.</w:t>
      </w:r>
    </w:p>
    <w:p w:rsidR="00C46B58" w:rsidRPr="0002034F" w:rsidRDefault="00C46B58" w:rsidP="001B6FD5">
      <w:pPr>
        <w:ind w:left="856"/>
        <w:rPr>
          <w:sz w:val="24"/>
          <w:szCs w:val="24"/>
        </w:rPr>
      </w:pPr>
    </w:p>
    <w:p w:rsidR="0002034F" w:rsidRPr="0002034F" w:rsidRDefault="0002034F" w:rsidP="001B6FD5">
      <w:pPr>
        <w:ind w:left="856"/>
        <w:rPr>
          <w:sz w:val="24"/>
          <w:szCs w:val="24"/>
        </w:rPr>
      </w:pPr>
      <w:r w:rsidRPr="0002034F">
        <w:rPr>
          <w:sz w:val="24"/>
          <w:szCs w:val="24"/>
        </w:rPr>
        <w:t xml:space="preserve">Hos patienter med nedsat </w:t>
      </w:r>
      <w:proofErr w:type="spellStart"/>
      <w:r w:rsidRPr="0002034F">
        <w:rPr>
          <w:sz w:val="24"/>
          <w:szCs w:val="24"/>
        </w:rPr>
        <w:t>glu</w:t>
      </w:r>
      <w:r>
        <w:rPr>
          <w:sz w:val="24"/>
          <w:szCs w:val="24"/>
        </w:rPr>
        <w:t>c</w:t>
      </w:r>
      <w:r w:rsidRPr="0002034F">
        <w:rPr>
          <w:sz w:val="24"/>
          <w:szCs w:val="24"/>
        </w:rPr>
        <w:t>osetolerans</w:t>
      </w:r>
      <w:proofErr w:type="spellEnd"/>
      <w:r w:rsidRPr="0002034F">
        <w:rPr>
          <w:sz w:val="24"/>
          <w:szCs w:val="24"/>
        </w:rPr>
        <w:t xml:space="preserve"> skal blodsukkeret og evt. insulinbehov monitoreres før behandlingen initieres og periodisk under behandlingen. 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  <w:r w:rsidRPr="0002034F">
        <w:rPr>
          <w:sz w:val="24"/>
          <w:szCs w:val="24"/>
        </w:rPr>
        <w:lastRenderedPageBreak/>
        <w:t xml:space="preserve">Hos patienter med en kendt risikofaktor for </w:t>
      </w:r>
      <w:proofErr w:type="spellStart"/>
      <w:r w:rsidRPr="0002034F">
        <w:rPr>
          <w:sz w:val="24"/>
          <w:szCs w:val="24"/>
        </w:rPr>
        <w:t>kardiovaskulær</w:t>
      </w:r>
      <w:proofErr w:type="spellEnd"/>
      <w:r w:rsidRPr="0002034F">
        <w:rPr>
          <w:sz w:val="24"/>
          <w:szCs w:val="24"/>
        </w:rPr>
        <w:t xml:space="preserve"> sygdom anbefales monitorering af </w:t>
      </w:r>
      <w:proofErr w:type="spellStart"/>
      <w:r w:rsidRPr="0002034F">
        <w:rPr>
          <w:sz w:val="24"/>
          <w:szCs w:val="24"/>
        </w:rPr>
        <w:t>lipidtal</w:t>
      </w:r>
      <w:proofErr w:type="spellEnd"/>
      <w:r w:rsidRPr="0002034F">
        <w:rPr>
          <w:sz w:val="24"/>
          <w:szCs w:val="24"/>
        </w:rPr>
        <w:t xml:space="preserve"> i blodet, idet der er rapporteret </w:t>
      </w:r>
      <w:proofErr w:type="spellStart"/>
      <w:r w:rsidRPr="0002034F">
        <w:rPr>
          <w:sz w:val="24"/>
          <w:szCs w:val="24"/>
        </w:rPr>
        <w:t>hyperkolesterolæmi</w:t>
      </w:r>
      <w:proofErr w:type="spellEnd"/>
      <w:r w:rsidRPr="0002034F">
        <w:rPr>
          <w:sz w:val="24"/>
          <w:szCs w:val="24"/>
        </w:rPr>
        <w:t xml:space="preserve"> i nogle tilfælde hos patienter, der blev behandlet med </w:t>
      </w:r>
      <w:proofErr w:type="spellStart"/>
      <w:r w:rsidRPr="0002034F">
        <w:rPr>
          <w:sz w:val="24"/>
          <w:szCs w:val="24"/>
        </w:rPr>
        <w:t>glucosamin</w:t>
      </w:r>
      <w:proofErr w:type="spellEnd"/>
      <w:r w:rsidRPr="0002034F">
        <w:rPr>
          <w:sz w:val="24"/>
          <w:szCs w:val="24"/>
        </w:rPr>
        <w:t>.</w:t>
      </w:r>
    </w:p>
    <w:p w:rsidR="0002034F" w:rsidRPr="0002034F" w:rsidRDefault="0002034F" w:rsidP="001B6FD5">
      <w:pPr>
        <w:ind w:left="856"/>
        <w:rPr>
          <w:sz w:val="24"/>
          <w:szCs w:val="24"/>
        </w:rPr>
      </w:pPr>
    </w:p>
    <w:p w:rsidR="0002034F" w:rsidRPr="0002034F" w:rsidRDefault="0002034F" w:rsidP="001B6FD5">
      <w:pPr>
        <w:ind w:left="856"/>
        <w:rPr>
          <w:sz w:val="24"/>
          <w:szCs w:val="24"/>
        </w:rPr>
      </w:pPr>
      <w:r w:rsidRPr="0002034F">
        <w:rPr>
          <w:sz w:val="24"/>
          <w:szCs w:val="24"/>
        </w:rPr>
        <w:t xml:space="preserve">Der foreligger en rapport om forværrede astmasymptomer efter initiering af </w:t>
      </w:r>
      <w:proofErr w:type="spellStart"/>
      <w:r w:rsidRPr="0002034F">
        <w:rPr>
          <w:sz w:val="24"/>
          <w:szCs w:val="24"/>
        </w:rPr>
        <w:t>glucosamin</w:t>
      </w:r>
      <w:r w:rsidR="00E05B5E">
        <w:rPr>
          <w:sz w:val="24"/>
          <w:szCs w:val="24"/>
        </w:rPr>
        <w:softHyphen/>
      </w:r>
      <w:r w:rsidRPr="0002034F">
        <w:rPr>
          <w:sz w:val="24"/>
          <w:szCs w:val="24"/>
        </w:rPr>
        <w:t>behandling</w:t>
      </w:r>
      <w:proofErr w:type="spellEnd"/>
      <w:r w:rsidRPr="0002034F">
        <w:rPr>
          <w:sz w:val="24"/>
          <w:szCs w:val="24"/>
        </w:rPr>
        <w:t xml:space="preserve"> (symptomerne forsvandt ved </w:t>
      </w:r>
      <w:proofErr w:type="spellStart"/>
      <w:r w:rsidRPr="0002034F">
        <w:rPr>
          <w:sz w:val="24"/>
          <w:szCs w:val="24"/>
        </w:rPr>
        <w:t>seponering</w:t>
      </w:r>
      <w:proofErr w:type="spellEnd"/>
      <w:r w:rsidRPr="0002034F">
        <w:rPr>
          <w:sz w:val="24"/>
          <w:szCs w:val="24"/>
        </w:rPr>
        <w:t xml:space="preserve"> af </w:t>
      </w:r>
      <w:proofErr w:type="spellStart"/>
      <w:r w:rsidRPr="0002034F">
        <w:rPr>
          <w:sz w:val="24"/>
          <w:szCs w:val="24"/>
        </w:rPr>
        <w:t>glucosamin</w:t>
      </w:r>
      <w:proofErr w:type="spellEnd"/>
      <w:r w:rsidRPr="0002034F">
        <w:rPr>
          <w:sz w:val="24"/>
          <w:szCs w:val="24"/>
        </w:rPr>
        <w:t xml:space="preserve">). Astmapatienter, der begynder på </w:t>
      </w:r>
      <w:proofErr w:type="spellStart"/>
      <w:r w:rsidRPr="0002034F">
        <w:rPr>
          <w:sz w:val="24"/>
          <w:szCs w:val="24"/>
        </w:rPr>
        <w:t>glucosaminbehandling</w:t>
      </w:r>
      <w:proofErr w:type="spellEnd"/>
      <w:r w:rsidRPr="0002034F">
        <w:rPr>
          <w:sz w:val="24"/>
          <w:szCs w:val="24"/>
        </w:rPr>
        <w:t>, bør derfor være opmærksom på en potentiel forværring af astmasymptomer.</w:t>
      </w:r>
    </w:p>
    <w:p w:rsidR="0002034F" w:rsidRDefault="0002034F" w:rsidP="001B6FD5">
      <w:pPr>
        <w:ind w:left="856"/>
        <w:rPr>
          <w:b/>
          <w:sz w:val="24"/>
          <w:szCs w:val="24"/>
        </w:rPr>
      </w:pPr>
    </w:p>
    <w:p w:rsidR="00790EE7" w:rsidRPr="00B47692" w:rsidRDefault="00790EE7" w:rsidP="00C46B58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Interaktion med andre lægemidler og andre former for interaktion</w:t>
      </w:r>
    </w:p>
    <w:p w:rsidR="005A1156" w:rsidRPr="001B6FD5" w:rsidRDefault="005A1156" w:rsidP="001B6FD5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1B6FD5">
        <w:rPr>
          <w:szCs w:val="24"/>
          <w:lang w:val="da-DK"/>
        </w:rPr>
        <w:t xml:space="preserve">Der foreligger kun begrænsede data om mulige lægemiddelinteraktioner med </w:t>
      </w:r>
      <w:proofErr w:type="spellStart"/>
      <w:r w:rsidRPr="001B6FD5">
        <w:rPr>
          <w:szCs w:val="24"/>
          <w:lang w:val="da-DK"/>
        </w:rPr>
        <w:t>glucosamin</w:t>
      </w:r>
      <w:proofErr w:type="spellEnd"/>
      <w:r w:rsidRPr="001B6FD5">
        <w:rPr>
          <w:szCs w:val="24"/>
          <w:lang w:val="da-DK"/>
        </w:rPr>
        <w:t xml:space="preserve">, men der er rapporteret om stigninger i INR med orale vitamin K-antagonister. Patienter, der får orale vitamin K-antagonister, bør derfor overvåges tæt, når behandling med </w:t>
      </w:r>
      <w:proofErr w:type="spellStart"/>
      <w:r w:rsidRPr="001B6FD5">
        <w:rPr>
          <w:szCs w:val="24"/>
          <w:lang w:val="da-DK"/>
        </w:rPr>
        <w:t>glucosamin</w:t>
      </w:r>
      <w:proofErr w:type="spellEnd"/>
      <w:r w:rsidRPr="001B6FD5">
        <w:rPr>
          <w:szCs w:val="24"/>
          <w:lang w:val="da-DK"/>
        </w:rPr>
        <w:t xml:space="preserve"> påbegyndes eller afsluttes.</w:t>
      </w:r>
    </w:p>
    <w:p w:rsidR="001B6FD5" w:rsidRDefault="001B6FD5" w:rsidP="001B6FD5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</w:p>
    <w:p w:rsidR="005A1156" w:rsidRPr="001B6FD5" w:rsidRDefault="005A1156" w:rsidP="001B6FD5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  <w:r w:rsidRPr="001B6FD5">
        <w:rPr>
          <w:color w:val="000000"/>
          <w:szCs w:val="24"/>
          <w:lang w:val="da-DK"/>
        </w:rPr>
        <w:t xml:space="preserve">Der anbefales tæt monitorering af blodsukkerniveauet hos diabetikere på </w:t>
      </w:r>
      <w:proofErr w:type="spellStart"/>
      <w:r w:rsidRPr="001B6FD5">
        <w:rPr>
          <w:color w:val="000000"/>
          <w:szCs w:val="24"/>
          <w:lang w:val="da-DK"/>
        </w:rPr>
        <w:t>hypoglykæmiske</w:t>
      </w:r>
      <w:proofErr w:type="spellEnd"/>
      <w:r w:rsidRPr="001B6FD5">
        <w:rPr>
          <w:color w:val="000000"/>
          <w:szCs w:val="24"/>
          <w:lang w:val="da-DK"/>
        </w:rPr>
        <w:t xml:space="preserve"> stoffer.</w:t>
      </w:r>
    </w:p>
    <w:p w:rsidR="001B6FD5" w:rsidRDefault="001B6FD5" w:rsidP="001B6FD5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</w:p>
    <w:p w:rsidR="005A1156" w:rsidRPr="001B6FD5" w:rsidRDefault="005A1156" w:rsidP="001B6FD5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1B6FD5">
        <w:rPr>
          <w:color w:val="000000"/>
          <w:szCs w:val="24"/>
          <w:lang w:val="da-DK"/>
        </w:rPr>
        <w:t xml:space="preserve">Samtidig behandling med </w:t>
      </w:r>
      <w:proofErr w:type="spellStart"/>
      <w:r w:rsidRPr="001B6FD5">
        <w:rPr>
          <w:color w:val="000000"/>
          <w:szCs w:val="24"/>
          <w:lang w:val="da-DK"/>
        </w:rPr>
        <w:t>glucosamin</w:t>
      </w:r>
      <w:proofErr w:type="spellEnd"/>
      <w:r w:rsidRPr="001B6FD5">
        <w:rPr>
          <w:color w:val="000000"/>
          <w:szCs w:val="24"/>
          <w:lang w:val="da-DK"/>
        </w:rPr>
        <w:t xml:space="preserve"> kan øge absorptionen og serumkoncentrationen af </w:t>
      </w:r>
      <w:proofErr w:type="spellStart"/>
      <w:r w:rsidRPr="001B6FD5">
        <w:rPr>
          <w:color w:val="000000"/>
          <w:szCs w:val="24"/>
          <w:lang w:val="da-DK"/>
        </w:rPr>
        <w:t>tetracykliner</w:t>
      </w:r>
      <w:proofErr w:type="spellEnd"/>
      <w:r w:rsidRPr="001B6FD5">
        <w:rPr>
          <w:color w:val="000000"/>
          <w:szCs w:val="24"/>
          <w:lang w:val="da-DK"/>
        </w:rPr>
        <w:t xml:space="preserve">, men den kliniske relevans af denne interaktion er sandsynligvis begrænset. </w:t>
      </w:r>
    </w:p>
    <w:p w:rsidR="005A1156" w:rsidRPr="001B6FD5" w:rsidRDefault="005A1156" w:rsidP="001B6FD5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  <w:r w:rsidRPr="001B6FD5">
        <w:rPr>
          <w:color w:val="000000"/>
          <w:szCs w:val="24"/>
          <w:lang w:val="da-DK"/>
        </w:rPr>
        <w:t xml:space="preserve">Pga. begrænset dokumentation om potentielle lægemiddelinteraktioner med </w:t>
      </w:r>
      <w:proofErr w:type="spellStart"/>
      <w:r w:rsidRPr="001B6FD5">
        <w:rPr>
          <w:color w:val="000000"/>
          <w:szCs w:val="24"/>
          <w:lang w:val="da-DK"/>
        </w:rPr>
        <w:t>glucosamin</w:t>
      </w:r>
      <w:proofErr w:type="spellEnd"/>
      <w:r w:rsidRPr="001B6FD5">
        <w:rPr>
          <w:color w:val="000000"/>
          <w:szCs w:val="24"/>
          <w:lang w:val="da-DK"/>
        </w:rPr>
        <w:t>, skal man generelt være opmærksom på ændret respons eller koncentration af lægemidler, der anvendes samtidig.</w:t>
      </w:r>
    </w:p>
    <w:p w:rsidR="00790EE7" w:rsidRPr="001B6FD5" w:rsidRDefault="00790EE7" w:rsidP="001B6FD5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Graviditet og amning</w:t>
      </w:r>
    </w:p>
    <w:p w:rsidR="001F5DF6" w:rsidRDefault="001F5DF6" w:rsidP="001F5DF6">
      <w:pPr>
        <w:autoSpaceDE w:val="0"/>
        <w:autoSpaceDN w:val="0"/>
        <w:adjustRightInd w:val="0"/>
        <w:ind w:left="851"/>
        <w:rPr>
          <w:i/>
          <w:color w:val="000000"/>
          <w:sz w:val="24"/>
          <w:szCs w:val="24"/>
        </w:rPr>
      </w:pPr>
    </w:p>
    <w:p w:rsidR="002E1FB3" w:rsidRPr="001F5DF6" w:rsidRDefault="002E1FB3" w:rsidP="001F5DF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F5DF6">
        <w:rPr>
          <w:color w:val="000000"/>
          <w:sz w:val="24"/>
          <w:szCs w:val="24"/>
          <w:u w:val="single"/>
        </w:rPr>
        <w:t>Graviditet</w:t>
      </w:r>
    </w:p>
    <w:p w:rsidR="002E1FB3" w:rsidRPr="00B47692" w:rsidRDefault="002E1FB3" w:rsidP="001F5DF6">
      <w:pPr>
        <w:ind w:left="851"/>
        <w:rPr>
          <w:b/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er utilstrækkelige data om anvendelse af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til gravide kvinder. Der foreligger kun utilstrækkelige data fra dyrestudier.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bør ikke anvendes under graviditet. </w:t>
      </w:r>
    </w:p>
    <w:p w:rsidR="001F5DF6" w:rsidRDefault="001F5DF6" w:rsidP="001F5DF6">
      <w:pPr>
        <w:ind w:left="851"/>
        <w:rPr>
          <w:i/>
          <w:color w:val="000000"/>
          <w:sz w:val="24"/>
          <w:szCs w:val="24"/>
        </w:rPr>
      </w:pPr>
    </w:p>
    <w:p w:rsidR="001F5DF6" w:rsidRDefault="002E1FB3" w:rsidP="001F5DF6">
      <w:pPr>
        <w:ind w:left="851"/>
        <w:rPr>
          <w:color w:val="000000"/>
          <w:sz w:val="24"/>
          <w:szCs w:val="24"/>
          <w:u w:val="single"/>
        </w:rPr>
      </w:pPr>
      <w:r w:rsidRPr="001F5DF6">
        <w:rPr>
          <w:color w:val="000000"/>
          <w:sz w:val="24"/>
          <w:szCs w:val="24"/>
          <w:u w:val="single"/>
        </w:rPr>
        <w:t>Amnin</w:t>
      </w:r>
      <w:r w:rsidR="001F5DF6">
        <w:rPr>
          <w:color w:val="000000"/>
          <w:sz w:val="24"/>
          <w:szCs w:val="24"/>
          <w:u w:val="single"/>
        </w:rPr>
        <w:t>g</w:t>
      </w:r>
    </w:p>
    <w:p w:rsidR="002E1FB3" w:rsidRPr="00B47692" w:rsidRDefault="002E1FB3" w:rsidP="001F5DF6">
      <w:pPr>
        <w:ind w:left="851"/>
        <w:rPr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foreligger ingen data om udskillelse af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i modermælk. Da der ikke foreligger data om barnets sikkerhed, bør </w:t>
      </w:r>
      <w:proofErr w:type="spellStart"/>
      <w:r w:rsidRPr="00B47692">
        <w:rPr>
          <w:color w:val="000000"/>
          <w:sz w:val="24"/>
          <w:szCs w:val="24"/>
        </w:rPr>
        <w:t>glucosamin</w:t>
      </w:r>
      <w:proofErr w:type="spellEnd"/>
      <w:r w:rsidRPr="00B47692">
        <w:rPr>
          <w:color w:val="000000"/>
          <w:sz w:val="24"/>
          <w:szCs w:val="24"/>
        </w:rPr>
        <w:t xml:space="preserve"> ikke anvendes under amning.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Virkninger på evnen til at føre motorkøretøj eller betjene maskiner</w:t>
      </w:r>
    </w:p>
    <w:p w:rsidR="00560EC6" w:rsidRDefault="00560EC6" w:rsidP="001F5DF6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Ikke mærkning.</w:t>
      </w:r>
    </w:p>
    <w:p w:rsidR="002E1FB3" w:rsidRPr="00B47692" w:rsidRDefault="002E1FB3" w:rsidP="001F5DF6">
      <w:pPr>
        <w:ind w:left="851"/>
        <w:rPr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er ikke foretaget undersøgelser af virkningen på evnen til at føre motorkøretøj eller betjene maskiner. Hvis der opstår svimmelhed eller træthed, bør bilkørsel og betjening af maskiner undgås.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Bivirkninger</w:t>
      </w:r>
    </w:p>
    <w:p w:rsidR="001F5DF6" w:rsidRPr="001F5DF6" w:rsidRDefault="001F5DF6" w:rsidP="001F5DF6">
      <w:pPr>
        <w:ind w:left="855"/>
        <w:rPr>
          <w:sz w:val="24"/>
          <w:szCs w:val="24"/>
        </w:rPr>
      </w:pPr>
      <w:r w:rsidRPr="001F5DF6">
        <w:rPr>
          <w:sz w:val="24"/>
          <w:szCs w:val="24"/>
        </w:rPr>
        <w:t xml:space="preserve">De hyppigst forekommende bivirkninger ved behandling med </w:t>
      </w:r>
      <w:proofErr w:type="spellStart"/>
      <w:r w:rsidRPr="001F5DF6">
        <w:rPr>
          <w:sz w:val="24"/>
          <w:szCs w:val="24"/>
        </w:rPr>
        <w:t>glucosamin</w:t>
      </w:r>
      <w:proofErr w:type="spellEnd"/>
      <w:r w:rsidRPr="001F5DF6">
        <w:rPr>
          <w:sz w:val="24"/>
          <w:szCs w:val="24"/>
        </w:rPr>
        <w:t xml:space="preserve"> er kvalme, mavesmerter, fordøjelsesbesvær, konstipation og diarré. Der er derudover rapporteret hovedpine, træthed, udslæt, kløe og rødmen. De rapporterede bivirkninger er almindeligvis milde og forbigående.</w:t>
      </w:r>
    </w:p>
    <w:p w:rsidR="00E05B5E" w:rsidRDefault="00E05B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F5DF6" w:rsidRPr="00B47692" w:rsidRDefault="001F5DF6" w:rsidP="001F5DF6">
      <w:pPr>
        <w:ind w:left="855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107"/>
        <w:gridCol w:w="1494"/>
        <w:gridCol w:w="1610"/>
        <w:gridCol w:w="2184"/>
      </w:tblGrid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Systemorganklasse i henhold til </w:t>
            </w:r>
            <w:proofErr w:type="spellStart"/>
            <w:r w:rsidRPr="00B47692">
              <w:rPr>
                <w:b/>
                <w:szCs w:val="24"/>
                <w:lang w:val="da-DK"/>
              </w:rPr>
              <w:t>MedDra</w:t>
            </w:r>
            <w:proofErr w:type="spellEnd"/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Almindelige (≥1/100 til &lt;1/10)</w:t>
            </w:r>
          </w:p>
        </w:tc>
        <w:tc>
          <w:tcPr>
            <w:tcW w:w="776" w:type="pct"/>
          </w:tcPr>
          <w:p w:rsidR="00560EC6" w:rsidRDefault="00560EC6" w:rsidP="001B6FD5">
            <w:pPr>
              <w:pStyle w:val="Text"/>
              <w:spacing w:before="0"/>
              <w:jc w:val="left"/>
              <w:rPr>
                <w:b/>
                <w:szCs w:val="24"/>
                <w:lang w:val="da-DK"/>
              </w:rPr>
            </w:pPr>
            <w:r>
              <w:rPr>
                <w:b/>
                <w:szCs w:val="24"/>
                <w:lang w:val="da-DK"/>
              </w:rPr>
              <w:t>Ikke almindelige (≥ 1/1.000,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&lt; 1/100)</w:t>
            </w:r>
          </w:p>
        </w:tc>
        <w:tc>
          <w:tcPr>
            <w:tcW w:w="836" w:type="pct"/>
          </w:tcPr>
          <w:p w:rsidR="00560EC6" w:rsidRDefault="002E1FB3" w:rsidP="001B6FD5">
            <w:pPr>
              <w:pStyle w:val="Text"/>
              <w:spacing w:before="0"/>
              <w:jc w:val="left"/>
              <w:rPr>
                <w:b/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Sjældne</w:t>
            </w:r>
          </w:p>
          <w:p w:rsidR="002E1FB3" w:rsidRPr="00B47692" w:rsidRDefault="00560EC6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>
              <w:rPr>
                <w:b/>
                <w:szCs w:val="24"/>
                <w:lang w:val="da-DK"/>
              </w:rPr>
              <w:t>(</w:t>
            </w:r>
            <w:r w:rsidR="002E1FB3" w:rsidRPr="00B47692">
              <w:rPr>
                <w:b/>
                <w:szCs w:val="24"/>
                <w:lang w:val="da-DK"/>
              </w:rPr>
              <w:t xml:space="preserve"> ≥ 1/10.000, &lt; 1/1000)</w:t>
            </w:r>
          </w:p>
        </w:tc>
        <w:tc>
          <w:tcPr>
            <w:tcW w:w="113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Ikke kendt (kan ikke estimeres ud fra </w:t>
            </w:r>
            <w:proofErr w:type="spellStart"/>
            <w:r w:rsidRPr="00B47692">
              <w:rPr>
                <w:b/>
                <w:szCs w:val="24"/>
                <w:lang w:val="da-DK"/>
              </w:rPr>
              <w:t>forhånden</w:t>
            </w:r>
            <w:r w:rsidR="00560EC6">
              <w:rPr>
                <w:b/>
                <w:szCs w:val="24"/>
                <w:lang w:val="da-DK"/>
              </w:rPr>
              <w:t>-</w:t>
            </w:r>
            <w:r w:rsidRPr="00B47692">
              <w:rPr>
                <w:b/>
                <w:szCs w:val="24"/>
                <w:lang w:val="da-DK"/>
              </w:rPr>
              <w:t>værende</w:t>
            </w:r>
            <w:proofErr w:type="spellEnd"/>
            <w:r w:rsidRPr="00B47692">
              <w:rPr>
                <w:b/>
                <w:szCs w:val="24"/>
                <w:lang w:val="da-DK"/>
              </w:rPr>
              <w:t xml:space="preserve"> data)</w:t>
            </w:r>
          </w:p>
        </w:tc>
      </w:tr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Nervesystemet</w:t>
            </w:r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Hovedpine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Træthed</w:t>
            </w:r>
          </w:p>
        </w:tc>
        <w:tc>
          <w:tcPr>
            <w:tcW w:w="77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-</w:t>
            </w:r>
          </w:p>
        </w:tc>
        <w:tc>
          <w:tcPr>
            <w:tcW w:w="83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13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Svimmelhed</w:t>
            </w:r>
          </w:p>
        </w:tc>
      </w:tr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Luftveje, thorax og </w:t>
            </w:r>
            <w:proofErr w:type="spellStart"/>
            <w:r w:rsidRPr="00B47692">
              <w:rPr>
                <w:b/>
                <w:szCs w:val="24"/>
                <w:lang w:val="da-DK"/>
              </w:rPr>
              <w:t>mediastinum</w:t>
            </w:r>
            <w:proofErr w:type="spellEnd"/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-</w:t>
            </w:r>
          </w:p>
        </w:tc>
        <w:tc>
          <w:tcPr>
            <w:tcW w:w="77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-</w:t>
            </w:r>
          </w:p>
        </w:tc>
        <w:tc>
          <w:tcPr>
            <w:tcW w:w="83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13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Astma/forværring af astma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</w:tr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Mave-tarm-kanalen</w:t>
            </w:r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Kvalme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Mavesmerter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Fordøjelsesbesvær Diarré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Konstipation</w:t>
            </w:r>
          </w:p>
        </w:tc>
        <w:tc>
          <w:tcPr>
            <w:tcW w:w="77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83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13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Opkastning</w:t>
            </w:r>
          </w:p>
        </w:tc>
      </w:tr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>Hud og subkutane væv</w:t>
            </w:r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77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Udslæt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 xml:space="preserve">Kløe </w:t>
            </w:r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Rødmen</w:t>
            </w:r>
          </w:p>
        </w:tc>
        <w:tc>
          <w:tcPr>
            <w:tcW w:w="83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13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proofErr w:type="spellStart"/>
            <w:r w:rsidRPr="00B47692">
              <w:rPr>
                <w:szCs w:val="24"/>
                <w:lang w:val="da-DK"/>
              </w:rPr>
              <w:t>Angioødem</w:t>
            </w:r>
            <w:proofErr w:type="spellEnd"/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proofErr w:type="spellStart"/>
            <w:r w:rsidRPr="00B47692">
              <w:rPr>
                <w:szCs w:val="24"/>
                <w:lang w:val="da-DK"/>
              </w:rPr>
              <w:t>Urticaria</w:t>
            </w:r>
            <w:proofErr w:type="spellEnd"/>
          </w:p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</w:tr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rPr>
                <w:sz w:val="24"/>
                <w:szCs w:val="24"/>
              </w:rPr>
            </w:pPr>
            <w:r w:rsidRPr="00B47692">
              <w:rPr>
                <w:b/>
                <w:color w:val="000000"/>
                <w:sz w:val="24"/>
                <w:szCs w:val="24"/>
              </w:rPr>
              <w:t xml:space="preserve">Metabolisme og ernæring </w:t>
            </w:r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77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83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134" w:type="pct"/>
          </w:tcPr>
          <w:p w:rsidR="002E1FB3" w:rsidRPr="00B47692" w:rsidRDefault="002E1FB3" w:rsidP="001B6FD5">
            <w:pPr>
              <w:rPr>
                <w:sz w:val="24"/>
                <w:szCs w:val="24"/>
              </w:rPr>
            </w:pPr>
            <w:r w:rsidRPr="00B47692">
              <w:rPr>
                <w:color w:val="000000"/>
                <w:sz w:val="24"/>
                <w:szCs w:val="24"/>
              </w:rPr>
              <w:t xml:space="preserve">Utilstrækkelig kontrol af diabetes mellitus </w:t>
            </w:r>
            <w:proofErr w:type="spellStart"/>
            <w:r w:rsidRPr="00B47692">
              <w:rPr>
                <w:color w:val="000000"/>
                <w:sz w:val="24"/>
                <w:szCs w:val="24"/>
              </w:rPr>
              <w:t>Hyperkolesterolæmi</w:t>
            </w:r>
            <w:proofErr w:type="spellEnd"/>
            <w:r w:rsidRPr="00B4769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E1FB3" w:rsidRPr="00B47692" w:rsidTr="001B6FD5">
        <w:tc>
          <w:tcPr>
            <w:tcW w:w="1160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b/>
                <w:szCs w:val="24"/>
                <w:lang w:val="da-DK"/>
              </w:rPr>
              <w:t xml:space="preserve">Almene symptomer og reaktioner på </w:t>
            </w:r>
            <w:proofErr w:type="spellStart"/>
            <w:r w:rsidRPr="00B47692">
              <w:rPr>
                <w:b/>
                <w:szCs w:val="24"/>
                <w:lang w:val="da-DK"/>
              </w:rPr>
              <w:t>administrationsste</w:t>
            </w:r>
            <w:proofErr w:type="spellEnd"/>
            <w:r w:rsidR="00560EC6">
              <w:rPr>
                <w:b/>
                <w:szCs w:val="24"/>
                <w:lang w:val="da-DK"/>
              </w:rPr>
              <w:t>-</w:t>
            </w:r>
            <w:r w:rsidRPr="00B47692">
              <w:rPr>
                <w:b/>
                <w:szCs w:val="24"/>
                <w:lang w:val="da-DK"/>
              </w:rPr>
              <w:t>det</w:t>
            </w:r>
          </w:p>
        </w:tc>
        <w:tc>
          <w:tcPr>
            <w:tcW w:w="109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77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836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</w:p>
        </w:tc>
        <w:tc>
          <w:tcPr>
            <w:tcW w:w="1134" w:type="pct"/>
          </w:tcPr>
          <w:p w:rsidR="002E1FB3" w:rsidRPr="00B47692" w:rsidRDefault="002E1FB3" w:rsidP="001B6FD5">
            <w:pPr>
              <w:pStyle w:val="Text"/>
              <w:spacing w:before="0"/>
              <w:jc w:val="left"/>
              <w:rPr>
                <w:szCs w:val="24"/>
                <w:lang w:val="da-DK"/>
              </w:rPr>
            </w:pPr>
            <w:r w:rsidRPr="00B47692">
              <w:rPr>
                <w:szCs w:val="24"/>
                <w:lang w:val="da-DK"/>
              </w:rPr>
              <w:t>Ødem/perifert ødem</w:t>
            </w:r>
          </w:p>
        </w:tc>
      </w:tr>
    </w:tbl>
    <w:p w:rsidR="002E1FB3" w:rsidRPr="00B47692" w:rsidRDefault="002E1FB3" w:rsidP="001B6FD5">
      <w:pPr>
        <w:shd w:val="clear" w:color="auto" w:fill="FFFFFF"/>
        <w:ind w:left="851"/>
        <w:rPr>
          <w:sz w:val="24"/>
          <w:szCs w:val="24"/>
        </w:rPr>
      </w:pPr>
      <w:r w:rsidRPr="00B47692">
        <w:rPr>
          <w:color w:val="000000"/>
          <w:sz w:val="24"/>
          <w:szCs w:val="24"/>
        </w:rPr>
        <w:t xml:space="preserve">Der er rapporteret tilfælde af </w:t>
      </w:r>
      <w:proofErr w:type="spellStart"/>
      <w:r w:rsidRPr="00B47692">
        <w:rPr>
          <w:color w:val="000000"/>
          <w:sz w:val="24"/>
          <w:szCs w:val="24"/>
        </w:rPr>
        <w:t>hyperkolesterolæmi</w:t>
      </w:r>
      <w:proofErr w:type="spellEnd"/>
      <w:r w:rsidRPr="00B47692">
        <w:rPr>
          <w:color w:val="000000"/>
          <w:sz w:val="24"/>
          <w:szCs w:val="24"/>
        </w:rPr>
        <w:t xml:space="preserve">, astma, forværring af astma og utilstrækkelig kontrol af diabetes mellitus, men årsagssammenhængen er ikke klarlagt. </w:t>
      </w:r>
    </w:p>
    <w:p w:rsidR="001B6FD5" w:rsidRDefault="001B6FD5" w:rsidP="001B6FD5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B47692" w:rsidRDefault="00070405" w:rsidP="001B6FD5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VitaCare</w:t>
      </w:r>
      <w:proofErr w:type="spellEnd"/>
      <w:r>
        <w:rPr>
          <w:szCs w:val="24"/>
          <w:lang w:val="da-DK"/>
        </w:rPr>
        <w:t xml:space="preserve"> </w:t>
      </w:r>
      <w:r w:rsidR="001B6FD5">
        <w:rPr>
          <w:szCs w:val="24"/>
          <w:lang w:val="da-DK"/>
        </w:rPr>
        <w:t>"</w:t>
      </w:r>
      <w:proofErr w:type="spellStart"/>
      <w:r>
        <w:rPr>
          <w:szCs w:val="24"/>
          <w:lang w:val="da-DK"/>
        </w:rPr>
        <w:t>Glucosamin</w:t>
      </w:r>
      <w:proofErr w:type="spellEnd"/>
      <w:r>
        <w:rPr>
          <w:szCs w:val="24"/>
          <w:lang w:val="da-DK"/>
        </w:rPr>
        <w:t xml:space="preserve"> </w:t>
      </w:r>
      <w:proofErr w:type="spellStart"/>
      <w:r>
        <w:rPr>
          <w:szCs w:val="24"/>
          <w:lang w:val="da-DK"/>
        </w:rPr>
        <w:t>JemoPharm</w:t>
      </w:r>
      <w:proofErr w:type="spellEnd"/>
      <w:r w:rsidR="001B6FD5">
        <w:rPr>
          <w:szCs w:val="24"/>
          <w:lang w:val="da-DK"/>
        </w:rPr>
        <w:t>"</w:t>
      </w:r>
      <w:r w:rsidR="002E1FB3" w:rsidRPr="00B47692">
        <w:rPr>
          <w:szCs w:val="24"/>
          <w:lang w:val="da-DK"/>
        </w:rPr>
        <w:t xml:space="preserve"> kan forårsage forhøjet leverenzymniveau og i sjældne tilfælde gulsot</w:t>
      </w:r>
      <w:r w:rsidR="002E1FB3" w:rsidRPr="00B47692">
        <w:rPr>
          <w:color w:val="000000"/>
          <w:szCs w:val="24"/>
          <w:lang w:val="da-DK"/>
        </w:rPr>
        <w:t xml:space="preserve">. </w:t>
      </w:r>
    </w:p>
    <w:p w:rsidR="00790EE7" w:rsidRDefault="00790EE7" w:rsidP="001B6FD5">
      <w:pPr>
        <w:pStyle w:val="Sidehoved"/>
        <w:tabs>
          <w:tab w:val="left" w:pos="851"/>
        </w:tabs>
        <w:rPr>
          <w:szCs w:val="24"/>
        </w:rPr>
      </w:pPr>
    </w:p>
    <w:p w:rsidR="001B6FD5" w:rsidRPr="003952CE" w:rsidRDefault="001B6FD5" w:rsidP="001B6FD5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1B6FD5" w:rsidRPr="003952CE" w:rsidRDefault="001B6FD5" w:rsidP="001B6FD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 w:rsidRPr="003952CE">
        <w:rPr>
          <w:sz w:val="24"/>
          <w:szCs w:val="24"/>
        </w:rPr>
        <w:t>benefit</w:t>
      </w:r>
      <w:proofErr w:type="spellEnd"/>
      <w:r w:rsidRPr="003952CE">
        <w:rPr>
          <w:sz w:val="24"/>
          <w:szCs w:val="24"/>
        </w:rPr>
        <w:t>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>-forholdet for lægemidlet. Læger og sundhedspersonale anmodes om at indberette alle formodede bivirkninger via:</w:t>
      </w:r>
    </w:p>
    <w:p w:rsidR="001B6FD5" w:rsidRPr="003952CE" w:rsidRDefault="001B6FD5" w:rsidP="001B6FD5">
      <w:pPr>
        <w:tabs>
          <w:tab w:val="left" w:pos="2440"/>
        </w:tabs>
        <w:ind w:left="851"/>
        <w:rPr>
          <w:sz w:val="24"/>
          <w:szCs w:val="24"/>
        </w:rPr>
      </w:pPr>
    </w:p>
    <w:p w:rsidR="001B6FD5" w:rsidRPr="003952CE" w:rsidRDefault="001B6FD5" w:rsidP="001B6FD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1B6FD5" w:rsidRPr="003952CE" w:rsidRDefault="001B6FD5" w:rsidP="001B6FD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1B6FD5" w:rsidRPr="003952CE" w:rsidRDefault="001B6FD5" w:rsidP="001B6FD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1B6FD5" w:rsidRPr="003952CE" w:rsidRDefault="001B6FD5" w:rsidP="001B6FD5">
      <w:pPr>
        <w:ind w:left="851"/>
        <w:rPr>
          <w:sz w:val="24"/>
          <w:szCs w:val="24"/>
          <w:lang w:val="en-US"/>
        </w:rPr>
      </w:pPr>
      <w:proofErr w:type="spellStart"/>
      <w:r w:rsidRPr="003952CE">
        <w:rPr>
          <w:sz w:val="24"/>
          <w:szCs w:val="24"/>
          <w:lang w:val="en-US"/>
        </w:rPr>
        <w:t>Websted</w:t>
      </w:r>
      <w:proofErr w:type="spellEnd"/>
      <w:r w:rsidRPr="003952CE">
        <w:rPr>
          <w:sz w:val="24"/>
          <w:szCs w:val="24"/>
          <w:lang w:val="en-US"/>
        </w:rPr>
        <w:t xml:space="preserve">: </w:t>
      </w:r>
      <w:r w:rsidR="00AD6B91">
        <w:fldChar w:fldCharType="begin"/>
      </w:r>
      <w:r w:rsidR="00AD6B91" w:rsidRPr="00AD6B91">
        <w:rPr>
          <w:lang w:val="en-US"/>
        </w:rPr>
        <w:instrText xml:space="preserve"> HYPERLINK "http://www.meldenbivirkning.dk" </w:instrText>
      </w:r>
      <w:r w:rsidR="00AD6B91">
        <w:fldChar w:fldCharType="separate"/>
      </w:r>
      <w:r w:rsidRPr="003952CE">
        <w:rPr>
          <w:rStyle w:val="Hyperlink"/>
          <w:sz w:val="24"/>
          <w:szCs w:val="24"/>
          <w:lang w:val="en-US"/>
        </w:rPr>
        <w:t>www.meldenbivirkning.dk</w:t>
      </w:r>
      <w:r w:rsidR="00AD6B91">
        <w:rPr>
          <w:rStyle w:val="Hyperlink"/>
          <w:sz w:val="24"/>
          <w:szCs w:val="24"/>
          <w:lang w:val="en-US"/>
        </w:rPr>
        <w:fldChar w:fldCharType="end"/>
      </w:r>
    </w:p>
    <w:p w:rsidR="001B6FD5" w:rsidRPr="003952CE" w:rsidRDefault="001B6FD5" w:rsidP="001B6FD5">
      <w:pPr>
        <w:ind w:left="851"/>
        <w:rPr>
          <w:sz w:val="24"/>
          <w:szCs w:val="24"/>
          <w:lang w:val="en-US"/>
        </w:rPr>
      </w:pPr>
      <w:r w:rsidRPr="003952CE">
        <w:rPr>
          <w:sz w:val="24"/>
          <w:szCs w:val="24"/>
          <w:lang w:val="en-US"/>
        </w:rPr>
        <w:t xml:space="preserve">E-mail: </w:t>
      </w:r>
      <w:r w:rsidR="00AD6B91">
        <w:fldChar w:fldCharType="begin"/>
      </w:r>
      <w:r w:rsidR="00AD6B91" w:rsidRPr="00AD6B91">
        <w:rPr>
          <w:lang w:val="en-US"/>
        </w:rPr>
        <w:instrText xml:space="preserve"> HYPERLINK "mailto:dkma@dkma.dk" </w:instrText>
      </w:r>
      <w:r w:rsidR="00AD6B91">
        <w:fldChar w:fldCharType="separate"/>
      </w:r>
      <w:r w:rsidRPr="003952CE">
        <w:rPr>
          <w:rStyle w:val="Hyperlink"/>
          <w:sz w:val="24"/>
          <w:szCs w:val="24"/>
          <w:lang w:val="en-US"/>
        </w:rPr>
        <w:t>dkma@dkma.dk</w:t>
      </w:r>
      <w:r w:rsidR="00AD6B91">
        <w:rPr>
          <w:rStyle w:val="Hyperlink"/>
          <w:sz w:val="24"/>
          <w:szCs w:val="24"/>
          <w:lang w:val="en-US"/>
        </w:rPr>
        <w:fldChar w:fldCharType="end"/>
      </w:r>
    </w:p>
    <w:p w:rsidR="001B6FD5" w:rsidRPr="001B6FD5" w:rsidRDefault="001B6FD5" w:rsidP="00B47692">
      <w:pPr>
        <w:pStyle w:val="Sidehoved"/>
        <w:tabs>
          <w:tab w:val="left" w:pos="851"/>
        </w:tabs>
        <w:rPr>
          <w:szCs w:val="24"/>
          <w:lang w:val="en-US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Overdosering</w:t>
      </w:r>
    </w:p>
    <w:p w:rsidR="002E1FB3" w:rsidRPr="001B6FD5" w:rsidRDefault="002E1FB3" w:rsidP="00560EC6">
      <w:pPr>
        <w:shd w:val="clear" w:color="auto" w:fill="FFFFFF"/>
        <w:ind w:left="851"/>
        <w:rPr>
          <w:sz w:val="24"/>
          <w:szCs w:val="24"/>
        </w:rPr>
      </w:pPr>
      <w:r w:rsidRPr="001B6FD5">
        <w:rPr>
          <w:color w:val="000000"/>
          <w:spacing w:val="-5"/>
          <w:sz w:val="24"/>
          <w:szCs w:val="24"/>
        </w:rPr>
        <w:t xml:space="preserve">Tegn og symptomer på utilsigtet eller tilsigtet overdosering med </w:t>
      </w:r>
      <w:proofErr w:type="spellStart"/>
      <w:r w:rsidRPr="001B6FD5">
        <w:rPr>
          <w:color w:val="000000"/>
          <w:spacing w:val="-5"/>
          <w:sz w:val="24"/>
          <w:szCs w:val="24"/>
        </w:rPr>
        <w:t>glucosamin</w:t>
      </w:r>
      <w:proofErr w:type="spellEnd"/>
      <w:r w:rsidRPr="001B6FD5">
        <w:rPr>
          <w:color w:val="000000"/>
          <w:spacing w:val="-5"/>
          <w:sz w:val="24"/>
          <w:szCs w:val="24"/>
        </w:rPr>
        <w:t xml:space="preserve"> kan inkludere hovedpine, svimmelhed, desorientering, </w:t>
      </w:r>
      <w:proofErr w:type="spellStart"/>
      <w:r w:rsidRPr="001B6FD5">
        <w:rPr>
          <w:color w:val="000000"/>
          <w:spacing w:val="-5"/>
          <w:sz w:val="24"/>
          <w:szCs w:val="24"/>
        </w:rPr>
        <w:t>artralgi</w:t>
      </w:r>
      <w:proofErr w:type="spellEnd"/>
      <w:r w:rsidRPr="001B6FD5">
        <w:rPr>
          <w:color w:val="000000"/>
          <w:spacing w:val="-5"/>
          <w:sz w:val="24"/>
          <w:szCs w:val="24"/>
        </w:rPr>
        <w:t xml:space="preserve">, kvalme, opkastning, diarré eller konstipation. </w:t>
      </w:r>
    </w:p>
    <w:p w:rsidR="002E1FB3" w:rsidRPr="001B6FD5" w:rsidRDefault="002E1FB3" w:rsidP="00560EC6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</w:p>
    <w:p w:rsidR="002E1FB3" w:rsidRPr="001B6FD5" w:rsidRDefault="002E1FB3" w:rsidP="00560EC6">
      <w:pPr>
        <w:shd w:val="clear" w:color="auto" w:fill="FFFFFF"/>
        <w:ind w:left="851"/>
        <w:rPr>
          <w:sz w:val="24"/>
          <w:szCs w:val="24"/>
        </w:rPr>
      </w:pPr>
      <w:r w:rsidRPr="001B6FD5">
        <w:rPr>
          <w:color w:val="000000"/>
          <w:spacing w:val="-5"/>
          <w:sz w:val="24"/>
          <w:szCs w:val="24"/>
        </w:rPr>
        <w:t xml:space="preserve">I tilfælde af overdosering skal behandlingen med </w:t>
      </w:r>
      <w:proofErr w:type="spellStart"/>
      <w:r w:rsidRPr="001B6FD5">
        <w:rPr>
          <w:color w:val="000000"/>
          <w:spacing w:val="-5"/>
          <w:sz w:val="24"/>
          <w:szCs w:val="24"/>
        </w:rPr>
        <w:t>glucosamin</w:t>
      </w:r>
      <w:proofErr w:type="spellEnd"/>
      <w:r w:rsidRPr="001B6FD5">
        <w:rPr>
          <w:color w:val="000000"/>
          <w:spacing w:val="-5"/>
          <w:sz w:val="24"/>
          <w:szCs w:val="24"/>
        </w:rPr>
        <w:t xml:space="preserve"> seponeres, og der skal iværksættes relevante foranstaltninger efter behov. </w:t>
      </w:r>
    </w:p>
    <w:p w:rsidR="002E1FB3" w:rsidRPr="001B6FD5" w:rsidRDefault="002E1FB3" w:rsidP="00560EC6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</w:p>
    <w:p w:rsidR="002E1FB3" w:rsidRPr="001B6FD5" w:rsidRDefault="002E1FB3" w:rsidP="00560EC6">
      <w:pPr>
        <w:shd w:val="clear" w:color="auto" w:fill="FFFFFF"/>
        <w:ind w:left="851"/>
        <w:rPr>
          <w:sz w:val="24"/>
          <w:szCs w:val="24"/>
        </w:rPr>
      </w:pPr>
      <w:r w:rsidRPr="001B6FD5">
        <w:rPr>
          <w:color w:val="000000"/>
          <w:spacing w:val="-5"/>
          <w:sz w:val="24"/>
          <w:szCs w:val="24"/>
        </w:rPr>
        <w:lastRenderedPageBreak/>
        <w:t xml:space="preserve">I kliniske undersøgelser oplevede 1 ud af 5 raske unge forsøgspersoner hovedpine efter infusion af op til 30 g </w:t>
      </w:r>
      <w:proofErr w:type="spellStart"/>
      <w:r w:rsidRPr="001B6FD5">
        <w:rPr>
          <w:color w:val="000000"/>
          <w:spacing w:val="-5"/>
          <w:sz w:val="24"/>
          <w:szCs w:val="24"/>
        </w:rPr>
        <w:t>glucosamin</w:t>
      </w:r>
      <w:proofErr w:type="spellEnd"/>
      <w:r w:rsidRPr="001B6FD5">
        <w:rPr>
          <w:color w:val="000000"/>
          <w:spacing w:val="-5"/>
          <w:sz w:val="24"/>
          <w:szCs w:val="24"/>
        </w:rPr>
        <w:t>. Derudover er der rapporteret et tilfælde af overdosering hos en 12-årig pig</w:t>
      </w:r>
      <w:r w:rsidR="00560EC6" w:rsidRPr="001B6FD5">
        <w:rPr>
          <w:color w:val="000000"/>
          <w:spacing w:val="-5"/>
          <w:sz w:val="24"/>
          <w:szCs w:val="24"/>
        </w:rPr>
        <w:t xml:space="preserve">e, som tog 28 g </w:t>
      </w:r>
      <w:proofErr w:type="spellStart"/>
      <w:r w:rsidR="00560EC6" w:rsidRPr="001B6FD5">
        <w:rPr>
          <w:color w:val="000000"/>
          <w:spacing w:val="-5"/>
          <w:sz w:val="24"/>
          <w:szCs w:val="24"/>
        </w:rPr>
        <w:t>glucosaminhydroch</w:t>
      </w:r>
      <w:r w:rsidRPr="001B6FD5">
        <w:rPr>
          <w:color w:val="000000"/>
          <w:spacing w:val="-5"/>
          <w:sz w:val="24"/>
          <w:szCs w:val="24"/>
        </w:rPr>
        <w:t>lorid</w:t>
      </w:r>
      <w:proofErr w:type="spellEnd"/>
      <w:r w:rsidRPr="001B6FD5">
        <w:rPr>
          <w:color w:val="000000"/>
          <w:spacing w:val="-5"/>
          <w:sz w:val="24"/>
          <w:szCs w:val="24"/>
        </w:rPr>
        <w:t xml:space="preserve"> oralt. Hun udviklede </w:t>
      </w:r>
      <w:proofErr w:type="spellStart"/>
      <w:r w:rsidRPr="001B6FD5">
        <w:rPr>
          <w:color w:val="000000"/>
          <w:spacing w:val="-5"/>
          <w:sz w:val="24"/>
          <w:szCs w:val="24"/>
        </w:rPr>
        <w:t>artralgi</w:t>
      </w:r>
      <w:proofErr w:type="spellEnd"/>
      <w:r w:rsidRPr="001B6FD5">
        <w:rPr>
          <w:color w:val="000000"/>
          <w:spacing w:val="-5"/>
          <w:sz w:val="24"/>
          <w:szCs w:val="24"/>
        </w:rPr>
        <w:t>, opkastning og desorientering. Patienten restituerede fuldstændigt.</w:t>
      </w:r>
    </w:p>
    <w:p w:rsidR="00070405" w:rsidRPr="00B47692" w:rsidRDefault="00070405" w:rsidP="00B47692">
      <w:pPr>
        <w:pStyle w:val="Text"/>
        <w:spacing w:before="0"/>
        <w:jc w:val="left"/>
        <w:rPr>
          <w:szCs w:val="24"/>
          <w:lang w:val="da-DK"/>
        </w:rPr>
      </w:pPr>
    </w:p>
    <w:p w:rsidR="00790EE7" w:rsidRPr="00B47692" w:rsidRDefault="00790EE7" w:rsidP="00B47692">
      <w:pPr>
        <w:numPr>
          <w:ilvl w:val="1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Udlevering</w:t>
      </w:r>
    </w:p>
    <w:p w:rsidR="00790EE7" w:rsidRPr="00B47692" w:rsidRDefault="00790EE7" w:rsidP="00B47A3D">
      <w:pPr>
        <w:tabs>
          <w:tab w:val="left" w:pos="851"/>
        </w:tabs>
        <w:ind w:left="851" w:hanging="851"/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560EC6">
        <w:rPr>
          <w:sz w:val="24"/>
          <w:szCs w:val="24"/>
        </w:rPr>
        <w:t>HF</w:t>
      </w: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692">
      <w:pPr>
        <w:numPr>
          <w:ilvl w:val="0"/>
          <w:numId w:val="1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FARMAKOLOGISKE EGENSKABER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0"/>
          <w:numId w:val="2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Terapeutisk klassifikation</w:t>
      </w:r>
    </w:p>
    <w:p w:rsidR="002E1FB3" w:rsidRDefault="00272151" w:rsidP="00B47A3D">
      <w:pPr>
        <w:pStyle w:val="spcrubrik1"/>
        <w:spacing w:before="0" w:beforeAutospacing="0" w:after="0" w:afterAutospacing="0"/>
        <w:ind w:left="851" w:right="-1"/>
        <w:rPr>
          <w:rFonts w:ascii="Times New Roman" w:hAnsi="Times New Roman" w:cs="Times New Roman"/>
          <w:lang w:val="da-DK"/>
        </w:rPr>
      </w:pPr>
      <w:r w:rsidRPr="00272151">
        <w:rPr>
          <w:rFonts w:ascii="Times New Roman" w:hAnsi="Times New Roman" w:cs="Times New Roman"/>
          <w:lang w:val="da-DK"/>
        </w:rPr>
        <w:t>ATC-kode: M</w:t>
      </w:r>
      <w:r w:rsidR="00C46B58">
        <w:rPr>
          <w:rFonts w:ascii="Times New Roman" w:hAnsi="Times New Roman" w:cs="Times New Roman"/>
          <w:lang w:val="da-DK"/>
        </w:rPr>
        <w:t xml:space="preserve"> </w:t>
      </w:r>
      <w:r w:rsidRPr="00272151">
        <w:rPr>
          <w:rFonts w:ascii="Times New Roman" w:hAnsi="Times New Roman" w:cs="Times New Roman"/>
          <w:lang w:val="da-DK"/>
        </w:rPr>
        <w:t>01</w:t>
      </w:r>
      <w:r w:rsidR="00C46B58">
        <w:rPr>
          <w:rFonts w:ascii="Times New Roman" w:hAnsi="Times New Roman" w:cs="Times New Roman"/>
          <w:lang w:val="da-DK"/>
        </w:rPr>
        <w:t xml:space="preserve"> </w:t>
      </w:r>
      <w:r w:rsidRPr="00272151">
        <w:rPr>
          <w:rFonts w:ascii="Times New Roman" w:hAnsi="Times New Roman" w:cs="Times New Roman"/>
          <w:lang w:val="da-DK"/>
        </w:rPr>
        <w:t>AX</w:t>
      </w:r>
      <w:r w:rsidR="00C46B58">
        <w:rPr>
          <w:rFonts w:ascii="Times New Roman" w:hAnsi="Times New Roman" w:cs="Times New Roman"/>
          <w:lang w:val="da-DK"/>
        </w:rPr>
        <w:t xml:space="preserve"> </w:t>
      </w:r>
      <w:r w:rsidRPr="00272151">
        <w:rPr>
          <w:rFonts w:ascii="Times New Roman" w:hAnsi="Times New Roman" w:cs="Times New Roman"/>
          <w:lang w:val="da-DK"/>
        </w:rPr>
        <w:t>05</w:t>
      </w:r>
      <w:r>
        <w:rPr>
          <w:rFonts w:ascii="Times New Roman" w:hAnsi="Times New Roman" w:cs="Times New Roman"/>
          <w:lang w:val="da-DK"/>
        </w:rPr>
        <w:t xml:space="preserve">. </w:t>
      </w:r>
      <w:r w:rsidR="002E1FB3" w:rsidRPr="00B47692">
        <w:rPr>
          <w:rFonts w:ascii="Times New Roman" w:hAnsi="Times New Roman" w:cs="Times New Roman"/>
          <w:lang w:val="da-DK"/>
        </w:rPr>
        <w:t xml:space="preserve">Andre antiinflammatoriske midler og gigtmidler, </w:t>
      </w:r>
      <w:proofErr w:type="spellStart"/>
      <w:r w:rsidR="002E1FB3" w:rsidRPr="00B47692">
        <w:rPr>
          <w:rFonts w:ascii="Times New Roman" w:hAnsi="Times New Roman" w:cs="Times New Roman"/>
          <w:lang w:val="da-DK"/>
        </w:rPr>
        <w:t>nonsteroide</w:t>
      </w:r>
      <w:proofErr w:type="spellEnd"/>
      <w:r w:rsidR="002E1FB3" w:rsidRPr="00B47692"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t>antiinflammatoriske lægemidler.</w:t>
      </w:r>
    </w:p>
    <w:p w:rsidR="00B47A3D" w:rsidRDefault="00B47A3D" w:rsidP="00B47A3D">
      <w:pPr>
        <w:pStyle w:val="spcrubrik1"/>
        <w:spacing w:before="0" w:beforeAutospacing="0" w:after="0" w:afterAutospacing="0"/>
        <w:ind w:left="851" w:right="-1"/>
        <w:rPr>
          <w:rFonts w:ascii="Times New Roman" w:hAnsi="Times New Roman" w:cs="Times New Roman"/>
          <w:lang w:val="da-DK"/>
        </w:rPr>
      </w:pPr>
    </w:p>
    <w:p w:rsidR="00790EE7" w:rsidRPr="00B47692" w:rsidRDefault="00790EE7" w:rsidP="00B47A3D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B47692">
        <w:rPr>
          <w:b/>
          <w:sz w:val="24"/>
          <w:szCs w:val="24"/>
        </w:rPr>
        <w:t>Farmakodynamiske</w:t>
      </w:r>
      <w:proofErr w:type="spellEnd"/>
      <w:r w:rsidRPr="00B47692">
        <w:rPr>
          <w:b/>
          <w:sz w:val="24"/>
          <w:szCs w:val="24"/>
        </w:rPr>
        <w:t xml:space="preserve"> egenskaber</w:t>
      </w:r>
    </w:p>
    <w:p w:rsidR="002E1FB3" w:rsidRPr="00B47692" w:rsidRDefault="002E1FB3" w:rsidP="00B47A3D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et endogent stof, en almindelig bestanddel af </w:t>
      </w:r>
      <w:proofErr w:type="spellStart"/>
      <w:r w:rsidRPr="00B47692">
        <w:rPr>
          <w:sz w:val="24"/>
          <w:szCs w:val="24"/>
          <w:lang w:val="da-DK"/>
        </w:rPr>
        <w:t>polysa</w:t>
      </w:r>
      <w:r w:rsidR="00B47A3D">
        <w:rPr>
          <w:sz w:val="24"/>
          <w:szCs w:val="24"/>
          <w:lang w:val="da-DK"/>
        </w:rPr>
        <w:t>cch</w:t>
      </w:r>
      <w:r w:rsidRPr="00B47692">
        <w:rPr>
          <w:sz w:val="24"/>
          <w:szCs w:val="24"/>
          <w:lang w:val="da-DK"/>
        </w:rPr>
        <w:t>aridkæderne</w:t>
      </w:r>
      <w:proofErr w:type="spellEnd"/>
      <w:r w:rsidRPr="00B47692">
        <w:rPr>
          <w:sz w:val="24"/>
          <w:szCs w:val="24"/>
          <w:lang w:val="da-DK"/>
        </w:rPr>
        <w:t xml:space="preserve"> i bruskmatrix og </w:t>
      </w:r>
      <w:proofErr w:type="spellStart"/>
      <w:r w:rsidRPr="00B47692">
        <w:rPr>
          <w:sz w:val="24"/>
          <w:szCs w:val="24"/>
          <w:lang w:val="da-DK"/>
        </w:rPr>
        <w:t>glycosaminoglycaner</w:t>
      </w:r>
      <w:proofErr w:type="spellEnd"/>
      <w:r w:rsidRPr="00B47692">
        <w:rPr>
          <w:sz w:val="24"/>
          <w:szCs w:val="24"/>
          <w:lang w:val="da-DK"/>
        </w:rPr>
        <w:t xml:space="preserve"> i </w:t>
      </w:r>
      <w:proofErr w:type="spellStart"/>
      <w:r w:rsidRPr="00B47692">
        <w:rPr>
          <w:sz w:val="24"/>
          <w:szCs w:val="24"/>
          <w:lang w:val="da-DK"/>
        </w:rPr>
        <w:t>synovialvæske</w:t>
      </w:r>
      <w:proofErr w:type="spellEnd"/>
      <w:r w:rsidRPr="00B47692">
        <w:rPr>
          <w:sz w:val="24"/>
          <w:szCs w:val="24"/>
          <w:lang w:val="da-DK"/>
        </w:rPr>
        <w:t xml:space="preserve">.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vitro</w:t>
      </w:r>
      <w:proofErr w:type="spellEnd"/>
      <w:r w:rsidRPr="00B47692">
        <w:rPr>
          <w:sz w:val="24"/>
          <w:szCs w:val="24"/>
          <w:lang w:val="da-DK"/>
        </w:rPr>
        <w:t xml:space="preserve">- og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vivo</w:t>
      </w:r>
      <w:proofErr w:type="spellEnd"/>
      <w:r w:rsidRPr="00B47692">
        <w:rPr>
          <w:i/>
          <w:sz w:val="24"/>
          <w:szCs w:val="24"/>
          <w:lang w:val="da-DK"/>
        </w:rPr>
        <w:t>-</w:t>
      </w:r>
      <w:r w:rsidRPr="00B47692">
        <w:rPr>
          <w:sz w:val="24"/>
          <w:szCs w:val="24"/>
          <w:lang w:val="da-DK"/>
        </w:rPr>
        <w:t xml:space="preserve">forsøg har påvist, at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stimulerer syntesen af fysiologisk</w:t>
      </w:r>
      <w:r w:rsidR="00B47A3D">
        <w:rPr>
          <w:sz w:val="24"/>
          <w:szCs w:val="24"/>
          <w:lang w:val="da-DK"/>
        </w:rPr>
        <w:t xml:space="preserve">e </w:t>
      </w:r>
      <w:proofErr w:type="spellStart"/>
      <w:r w:rsidR="00B47A3D">
        <w:rPr>
          <w:sz w:val="24"/>
          <w:szCs w:val="24"/>
          <w:lang w:val="da-DK"/>
        </w:rPr>
        <w:t>glycosaminoglycaner</w:t>
      </w:r>
      <w:proofErr w:type="spellEnd"/>
      <w:r w:rsidR="00B47A3D">
        <w:rPr>
          <w:sz w:val="24"/>
          <w:szCs w:val="24"/>
          <w:lang w:val="da-DK"/>
        </w:rPr>
        <w:t xml:space="preserve"> og </w:t>
      </w:r>
      <w:proofErr w:type="spellStart"/>
      <w:r w:rsidR="00B47A3D">
        <w:rPr>
          <w:sz w:val="24"/>
          <w:szCs w:val="24"/>
          <w:lang w:val="da-DK"/>
        </w:rPr>
        <w:t>proteo</w:t>
      </w:r>
      <w:r w:rsidRPr="00B47692">
        <w:rPr>
          <w:sz w:val="24"/>
          <w:szCs w:val="24"/>
          <w:lang w:val="da-DK"/>
        </w:rPr>
        <w:t>glycaner</w:t>
      </w:r>
      <w:proofErr w:type="spellEnd"/>
      <w:r w:rsidRPr="00B47692">
        <w:rPr>
          <w:sz w:val="24"/>
          <w:szCs w:val="24"/>
          <w:lang w:val="da-DK"/>
        </w:rPr>
        <w:t xml:space="preserve"> ved hjælp af </w:t>
      </w:r>
      <w:proofErr w:type="spellStart"/>
      <w:r w:rsidRPr="00B47692">
        <w:rPr>
          <w:sz w:val="24"/>
          <w:szCs w:val="24"/>
          <w:lang w:val="da-DK"/>
        </w:rPr>
        <w:t>chondrocytter</w:t>
      </w:r>
      <w:proofErr w:type="spellEnd"/>
      <w:r w:rsidRPr="00B47692">
        <w:rPr>
          <w:sz w:val="24"/>
          <w:szCs w:val="24"/>
          <w:lang w:val="da-DK"/>
        </w:rPr>
        <w:t xml:space="preserve"> og af </w:t>
      </w:r>
      <w:proofErr w:type="spellStart"/>
      <w:r w:rsidRPr="00B47692">
        <w:rPr>
          <w:sz w:val="24"/>
          <w:szCs w:val="24"/>
          <w:lang w:val="da-DK"/>
        </w:rPr>
        <w:t>hyaluronsyre</w:t>
      </w:r>
      <w:proofErr w:type="spellEnd"/>
      <w:r w:rsidRPr="00B47692">
        <w:rPr>
          <w:sz w:val="24"/>
          <w:szCs w:val="24"/>
          <w:lang w:val="da-DK"/>
        </w:rPr>
        <w:t xml:space="preserve"> ved hjælp af </w:t>
      </w:r>
      <w:proofErr w:type="spellStart"/>
      <w:r w:rsidRPr="00B47692">
        <w:rPr>
          <w:sz w:val="24"/>
          <w:szCs w:val="24"/>
          <w:lang w:val="da-DK"/>
        </w:rPr>
        <w:t>synoviocytter</w:t>
      </w:r>
      <w:proofErr w:type="spellEnd"/>
      <w:r w:rsidRPr="00B47692">
        <w:rPr>
          <w:sz w:val="24"/>
          <w:szCs w:val="24"/>
          <w:lang w:val="da-DK"/>
        </w:rPr>
        <w:t xml:space="preserve">. Virkningsmekanismen for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ukendt for mennesker. Perioden indtil respons kan ikke fastsættes.</w:t>
      </w: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A3D">
      <w:pPr>
        <w:numPr>
          <w:ilvl w:val="1"/>
          <w:numId w:val="3"/>
        </w:numPr>
        <w:ind w:left="851"/>
        <w:rPr>
          <w:b/>
          <w:sz w:val="24"/>
          <w:szCs w:val="24"/>
        </w:rPr>
      </w:pPr>
      <w:proofErr w:type="spellStart"/>
      <w:r w:rsidRPr="00B47692">
        <w:rPr>
          <w:b/>
          <w:sz w:val="24"/>
          <w:szCs w:val="24"/>
        </w:rPr>
        <w:t>Farmakokinetiske</w:t>
      </w:r>
      <w:proofErr w:type="spellEnd"/>
      <w:r w:rsidRPr="00B47692">
        <w:rPr>
          <w:b/>
          <w:sz w:val="24"/>
          <w:szCs w:val="24"/>
        </w:rPr>
        <w:t xml:space="preserve"> egenskaber</w:t>
      </w:r>
    </w:p>
    <w:p w:rsidR="002E1FB3" w:rsidRPr="00B47692" w:rsidRDefault="002E1FB3" w:rsidP="00B47A3D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et relativt lille molekyle (molekylærmasse 179), som let opløses i vand og er opløselig i hydrofile, organiske opløsningsmidler. Oplysninger om </w:t>
      </w:r>
      <w:proofErr w:type="spellStart"/>
      <w:r w:rsidRPr="00B47692">
        <w:rPr>
          <w:sz w:val="24"/>
          <w:szCs w:val="24"/>
          <w:lang w:val="da-DK"/>
        </w:rPr>
        <w:t>farmakokinetikken</w:t>
      </w:r>
      <w:proofErr w:type="spellEnd"/>
      <w:r w:rsidRPr="00B47692">
        <w:rPr>
          <w:sz w:val="24"/>
          <w:szCs w:val="24"/>
          <w:lang w:val="da-DK"/>
        </w:rPr>
        <w:t xml:space="preserve"> ved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er begrænset. Den absolutte biotilgængelighed er ukendt. Distributionsvolumen er ca. 5 liter, og halveringstiden efter intravenøs indgift er ca. 2 timer. Ca. 38 % af en intravenøs dosis udskilles uomdannet med urinen.</w:t>
      </w: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A3D">
      <w:pPr>
        <w:numPr>
          <w:ilvl w:val="1"/>
          <w:numId w:val="4"/>
        </w:numPr>
        <w:ind w:left="851"/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Prækliniske sikkerhedsdata</w:t>
      </w:r>
    </w:p>
    <w:p w:rsidR="002E1FB3" w:rsidRPr="00B47692" w:rsidRDefault="002E1FB3" w:rsidP="001B6FD5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>D-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har lav akut toksicitet. Der findes ikke data fra dyreforsøg omhandlende toksicitet efter gentagne doser, reproduktionstoksicitet, </w:t>
      </w:r>
      <w:proofErr w:type="spellStart"/>
      <w:r w:rsidRPr="00B47692">
        <w:rPr>
          <w:sz w:val="24"/>
          <w:szCs w:val="24"/>
          <w:lang w:val="da-DK"/>
        </w:rPr>
        <w:t>mutagenicitet</w:t>
      </w:r>
      <w:proofErr w:type="spellEnd"/>
      <w:r w:rsidRPr="00B47692">
        <w:rPr>
          <w:sz w:val="24"/>
          <w:szCs w:val="24"/>
          <w:lang w:val="da-DK"/>
        </w:rPr>
        <w:t xml:space="preserve"> eller </w:t>
      </w:r>
      <w:proofErr w:type="spellStart"/>
      <w:r w:rsidRPr="00B47692">
        <w:rPr>
          <w:sz w:val="24"/>
          <w:szCs w:val="24"/>
          <w:lang w:val="da-DK"/>
        </w:rPr>
        <w:t>karcinogenicitet</w:t>
      </w:r>
      <w:proofErr w:type="spellEnd"/>
      <w:r w:rsidRPr="00B47692">
        <w:rPr>
          <w:sz w:val="24"/>
          <w:szCs w:val="24"/>
          <w:lang w:val="da-DK"/>
        </w:rPr>
        <w:t xml:space="preserve">. </w:t>
      </w:r>
    </w:p>
    <w:p w:rsidR="001B6FD5" w:rsidRDefault="001B6FD5" w:rsidP="001B6FD5">
      <w:pPr>
        <w:pStyle w:val="Normalindrykning"/>
        <w:spacing w:after="0"/>
        <w:ind w:left="851"/>
        <w:rPr>
          <w:sz w:val="24"/>
          <w:szCs w:val="24"/>
          <w:lang w:val="da-DK"/>
        </w:rPr>
      </w:pPr>
    </w:p>
    <w:p w:rsidR="002E1FB3" w:rsidRPr="00B47692" w:rsidRDefault="002E1FB3" w:rsidP="001B6FD5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B47692">
        <w:rPr>
          <w:sz w:val="24"/>
          <w:szCs w:val="24"/>
          <w:lang w:val="da-DK"/>
        </w:rPr>
        <w:t xml:space="preserve">Resultater fra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vitro</w:t>
      </w:r>
      <w:proofErr w:type="spellEnd"/>
      <w:r w:rsidRPr="00B47692">
        <w:rPr>
          <w:sz w:val="24"/>
          <w:szCs w:val="24"/>
          <w:lang w:val="da-DK"/>
        </w:rPr>
        <w:t xml:space="preserve">- og </w:t>
      </w:r>
      <w:r w:rsidRPr="00B47692">
        <w:rPr>
          <w:i/>
          <w:sz w:val="24"/>
          <w:szCs w:val="24"/>
          <w:lang w:val="da-DK"/>
        </w:rPr>
        <w:t xml:space="preserve">in </w:t>
      </w:r>
      <w:proofErr w:type="spellStart"/>
      <w:r w:rsidRPr="00B47692">
        <w:rPr>
          <w:i/>
          <w:sz w:val="24"/>
          <w:szCs w:val="24"/>
          <w:lang w:val="da-DK"/>
        </w:rPr>
        <w:t>vivo</w:t>
      </w:r>
      <w:proofErr w:type="spellEnd"/>
      <w:r w:rsidRPr="00B47692">
        <w:rPr>
          <w:i/>
          <w:sz w:val="24"/>
          <w:szCs w:val="24"/>
          <w:lang w:val="da-DK"/>
        </w:rPr>
        <w:t>-</w:t>
      </w:r>
      <w:r w:rsidRPr="00B47692">
        <w:rPr>
          <w:sz w:val="24"/>
          <w:szCs w:val="24"/>
          <w:lang w:val="da-DK"/>
        </w:rPr>
        <w:t xml:space="preserve">forsøg i dyr har vist, at </w:t>
      </w:r>
      <w:proofErr w:type="spellStart"/>
      <w:r w:rsidRPr="00B47692">
        <w:rPr>
          <w:sz w:val="24"/>
          <w:szCs w:val="24"/>
          <w:lang w:val="da-DK"/>
        </w:rPr>
        <w:t>glucosamin</w:t>
      </w:r>
      <w:proofErr w:type="spellEnd"/>
      <w:r w:rsidRPr="00B47692">
        <w:rPr>
          <w:sz w:val="24"/>
          <w:szCs w:val="24"/>
          <w:lang w:val="da-DK"/>
        </w:rPr>
        <w:t xml:space="preserve"> nedsætter insulinudskillelsen og giver insulinresistens, sandsynligvis ved hjælp af </w:t>
      </w:r>
      <w:proofErr w:type="spellStart"/>
      <w:r w:rsidRPr="00B47692">
        <w:rPr>
          <w:sz w:val="24"/>
          <w:szCs w:val="24"/>
          <w:lang w:val="da-DK"/>
        </w:rPr>
        <w:t>glukokinasehæmning</w:t>
      </w:r>
      <w:proofErr w:type="spellEnd"/>
      <w:r w:rsidRPr="00B47692">
        <w:rPr>
          <w:sz w:val="24"/>
          <w:szCs w:val="24"/>
          <w:lang w:val="da-DK"/>
        </w:rPr>
        <w:t xml:space="preserve"> i betacellerne. Den kliniske relevans er ukendt.</w:t>
      </w:r>
    </w:p>
    <w:p w:rsidR="002E1FB3" w:rsidRPr="00B47692" w:rsidRDefault="002E1FB3" w:rsidP="00B47A3D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790EE7" w:rsidRPr="00B47692" w:rsidRDefault="00790EE7" w:rsidP="00B47A3D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B47692" w:rsidRDefault="00790EE7" w:rsidP="00B47692">
      <w:pPr>
        <w:numPr>
          <w:ilvl w:val="0"/>
          <w:numId w:val="3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FARMACEUTISKE OPLYSNINGER</w:t>
      </w: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Hjælpestoffer</w:t>
      </w:r>
    </w:p>
    <w:p w:rsidR="006F1A5F" w:rsidRDefault="006F1A5F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6F1A5F" w:rsidRDefault="006F1A5F" w:rsidP="00272151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6F1A5F">
        <w:rPr>
          <w:szCs w:val="24"/>
          <w:u w:val="single"/>
          <w:lang w:val="da-DK"/>
        </w:rPr>
        <w:t>Tablet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B47692">
        <w:rPr>
          <w:szCs w:val="24"/>
          <w:lang w:val="da-DK"/>
        </w:rPr>
        <w:t>Mikrokrystallinsk</w:t>
      </w:r>
      <w:proofErr w:type="spellEnd"/>
      <w:r w:rsidRPr="00B47692">
        <w:rPr>
          <w:szCs w:val="24"/>
          <w:lang w:val="da-DK"/>
        </w:rPr>
        <w:t xml:space="preserve"> cellulose 101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B47692">
        <w:rPr>
          <w:szCs w:val="24"/>
          <w:lang w:val="da-DK"/>
        </w:rPr>
        <w:t>Mikrokrystallinsk</w:t>
      </w:r>
      <w:proofErr w:type="spellEnd"/>
      <w:r w:rsidRPr="00B47692">
        <w:rPr>
          <w:szCs w:val="24"/>
          <w:lang w:val="da-DK"/>
        </w:rPr>
        <w:t xml:space="preserve"> cellulose 102</w:t>
      </w:r>
    </w:p>
    <w:p w:rsidR="002E1FB3" w:rsidRPr="00B47692" w:rsidRDefault="006F1A5F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Lac</w:t>
      </w:r>
      <w:r w:rsidR="002E1FB3" w:rsidRPr="00B47692">
        <w:rPr>
          <w:szCs w:val="24"/>
          <w:lang w:val="da-DK"/>
        </w:rPr>
        <w:t>tosemonohydrat</w:t>
      </w:r>
      <w:proofErr w:type="spellEnd"/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Prægelatiniseret majsstivelse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B47692">
        <w:rPr>
          <w:szCs w:val="24"/>
          <w:lang w:val="da-DK"/>
        </w:rPr>
        <w:t>Crospovidon</w:t>
      </w:r>
      <w:proofErr w:type="spellEnd"/>
    </w:p>
    <w:p w:rsidR="002E1FB3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Stearinsyre</w:t>
      </w:r>
    </w:p>
    <w:p w:rsidR="00E9043D" w:rsidRDefault="00E904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lastRenderedPageBreak/>
        <w:t>Poly</w:t>
      </w:r>
      <w:proofErr w:type="spellEnd"/>
      <w:r>
        <w:rPr>
          <w:szCs w:val="24"/>
          <w:lang w:val="da-DK"/>
        </w:rPr>
        <w:t>(vinyl)alkohol</w:t>
      </w:r>
    </w:p>
    <w:p w:rsidR="00E9043D" w:rsidRPr="00B47692" w:rsidRDefault="00E904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6F1A5F">
        <w:rPr>
          <w:szCs w:val="24"/>
          <w:u w:val="single"/>
          <w:lang w:val="da-DK"/>
        </w:rPr>
        <w:t>Overtræk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Titandioxid (E171)</w:t>
      </w:r>
    </w:p>
    <w:p w:rsidR="002E1FB3" w:rsidRDefault="00E904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Talcum</w:t>
      </w:r>
      <w:proofErr w:type="spellEnd"/>
      <w:r>
        <w:rPr>
          <w:szCs w:val="24"/>
          <w:lang w:val="da-DK"/>
        </w:rPr>
        <w:t xml:space="preserve"> (E553b)</w:t>
      </w:r>
    </w:p>
    <w:p w:rsidR="00E9043D" w:rsidRPr="00B47692" w:rsidRDefault="00E904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Lecithinsoja</w:t>
      </w:r>
      <w:proofErr w:type="spellEnd"/>
      <w:r>
        <w:rPr>
          <w:szCs w:val="24"/>
          <w:lang w:val="da-DK"/>
        </w:rPr>
        <w:t xml:space="preserve"> (E322)</w:t>
      </w:r>
    </w:p>
    <w:p w:rsidR="002E1FB3" w:rsidRPr="00B47692" w:rsidRDefault="00E904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>
        <w:rPr>
          <w:szCs w:val="24"/>
          <w:lang w:val="da-DK"/>
        </w:rPr>
        <w:t>Macrogol</w:t>
      </w:r>
      <w:proofErr w:type="spellEnd"/>
      <w:r>
        <w:rPr>
          <w:szCs w:val="24"/>
          <w:lang w:val="da-DK"/>
        </w:rPr>
        <w:t xml:space="preserve"> 3350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Uforligeligheder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Ikke relevant.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Opbevaringstid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3 år.</w:t>
      </w:r>
    </w:p>
    <w:p w:rsidR="002E1FB3" w:rsidRPr="00B47692" w:rsidRDefault="00713886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>
        <w:rPr>
          <w:szCs w:val="24"/>
          <w:lang w:val="da-DK"/>
        </w:rPr>
        <w:t>Efter anbrud af medicinglasset</w:t>
      </w:r>
      <w:r w:rsidR="002E1FB3" w:rsidRPr="00B47692">
        <w:rPr>
          <w:szCs w:val="24"/>
          <w:lang w:val="da-DK"/>
        </w:rPr>
        <w:t xml:space="preserve"> bør lægemidlet anvendes inden for 6 måneder.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Særlige opbevaringsforhold</w:t>
      </w:r>
    </w:p>
    <w:p w:rsidR="002E1FB3" w:rsidRPr="00B47692" w:rsidRDefault="002E1FB3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Opbevares i den originale yderpakning for at beskytte mod fugt.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Emballagetyper og pakningsstørrelser</w:t>
      </w:r>
    </w:p>
    <w:p w:rsidR="00B47A3D" w:rsidRDefault="00B47A3D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B47692" w:rsidRPr="00E9043D" w:rsidRDefault="00B47692" w:rsidP="00272151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E9043D">
        <w:rPr>
          <w:szCs w:val="24"/>
          <w:u w:val="single"/>
          <w:lang w:val="da-DK"/>
        </w:rPr>
        <w:t>Æsker med</w:t>
      </w:r>
      <w:r w:rsidR="00B47A3D" w:rsidRPr="00E9043D">
        <w:rPr>
          <w:szCs w:val="24"/>
          <w:u w:val="single"/>
          <w:lang w:val="da-DK"/>
        </w:rPr>
        <w:t xml:space="preserve"> </w:t>
      </w:r>
      <w:proofErr w:type="spellStart"/>
      <w:r w:rsidR="00B47A3D" w:rsidRPr="00E9043D">
        <w:rPr>
          <w:szCs w:val="24"/>
          <w:u w:val="single"/>
          <w:lang w:val="da-DK"/>
        </w:rPr>
        <w:t>PVdC</w:t>
      </w:r>
      <w:proofErr w:type="spellEnd"/>
      <w:r w:rsidR="00B47A3D" w:rsidRPr="00E9043D">
        <w:rPr>
          <w:szCs w:val="24"/>
          <w:u w:val="single"/>
          <w:lang w:val="da-DK"/>
        </w:rPr>
        <w:t>/PVC/</w:t>
      </w:r>
      <w:proofErr w:type="spellStart"/>
      <w:r w:rsidR="00713886" w:rsidRPr="00E9043D">
        <w:rPr>
          <w:szCs w:val="24"/>
          <w:u w:val="single"/>
          <w:lang w:val="da-DK"/>
        </w:rPr>
        <w:t>alu</w:t>
      </w:r>
      <w:proofErr w:type="spellEnd"/>
      <w:r w:rsidR="00713886" w:rsidRPr="00E9043D">
        <w:rPr>
          <w:szCs w:val="24"/>
          <w:u w:val="single"/>
          <w:lang w:val="da-DK"/>
        </w:rPr>
        <w:t>-blister</w:t>
      </w:r>
    </w:p>
    <w:p w:rsidR="00B47692" w:rsidRPr="00E9043D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E9043D">
        <w:rPr>
          <w:szCs w:val="24"/>
          <w:lang w:val="da-DK"/>
        </w:rPr>
        <w:t xml:space="preserve">Pakningsstørrelser: </w:t>
      </w:r>
      <w:r w:rsidR="00E9043D" w:rsidRPr="00E9043D">
        <w:rPr>
          <w:szCs w:val="24"/>
          <w:lang w:val="da-DK"/>
        </w:rPr>
        <w:t xml:space="preserve">8, 10, 12, 14, 20, 28, 30, 56, 60, 112, 120, 168, 180, 336 og 360 </w:t>
      </w:r>
      <w:r w:rsidRPr="00E9043D">
        <w:rPr>
          <w:szCs w:val="24"/>
          <w:lang w:val="da-DK"/>
        </w:rPr>
        <w:t>tabletter</w:t>
      </w:r>
      <w:r w:rsidR="00713886" w:rsidRPr="00E9043D">
        <w:rPr>
          <w:szCs w:val="24"/>
          <w:lang w:val="da-DK"/>
        </w:rPr>
        <w:t>.</w:t>
      </w:r>
    </w:p>
    <w:p w:rsidR="00B47692" w:rsidRPr="00E9043D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B47692" w:rsidRPr="00E9043D" w:rsidRDefault="00B47A3D" w:rsidP="00272151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E9043D">
        <w:rPr>
          <w:szCs w:val="24"/>
          <w:u w:val="single"/>
          <w:lang w:val="da-DK"/>
        </w:rPr>
        <w:t>Æ</w:t>
      </w:r>
      <w:r w:rsidR="00B47692" w:rsidRPr="00E9043D">
        <w:rPr>
          <w:szCs w:val="24"/>
          <w:u w:val="single"/>
          <w:lang w:val="da-DK"/>
        </w:rPr>
        <w:t>sker med HDPE-beholder</w:t>
      </w:r>
      <w:r w:rsidRPr="00E9043D">
        <w:rPr>
          <w:szCs w:val="24"/>
          <w:u w:val="single"/>
          <w:lang w:val="da-DK"/>
        </w:rPr>
        <w:t xml:space="preserve"> med </w:t>
      </w:r>
      <w:r w:rsidR="005F21C7">
        <w:rPr>
          <w:szCs w:val="24"/>
          <w:u w:val="single"/>
          <w:lang w:val="da-DK"/>
        </w:rPr>
        <w:t>forseglet</w:t>
      </w:r>
      <w:r w:rsidRPr="00E9043D">
        <w:rPr>
          <w:szCs w:val="24"/>
          <w:u w:val="single"/>
          <w:lang w:val="da-DK"/>
        </w:rPr>
        <w:t xml:space="preserve"> HDPE-skruelåg</w:t>
      </w:r>
    </w:p>
    <w:p w:rsidR="00B47692" w:rsidRPr="00E9043D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E9043D">
        <w:rPr>
          <w:szCs w:val="24"/>
          <w:lang w:val="da-DK"/>
        </w:rPr>
        <w:t xml:space="preserve">Pakningsstørrelser: </w:t>
      </w:r>
      <w:r w:rsidR="00E9043D" w:rsidRPr="00E9043D">
        <w:rPr>
          <w:szCs w:val="24"/>
          <w:lang w:val="da-DK"/>
        </w:rPr>
        <w:t xml:space="preserve">8, 10, 12, 14, 20, 28, 30, 56, 60, 112, 120, 168, 180, 336 og 360 </w:t>
      </w:r>
      <w:r w:rsidRPr="00E9043D">
        <w:rPr>
          <w:szCs w:val="24"/>
          <w:lang w:val="da-DK"/>
        </w:rPr>
        <w:t>tabletter</w:t>
      </w:r>
      <w:r w:rsidR="00713886" w:rsidRPr="00E9043D">
        <w:rPr>
          <w:szCs w:val="24"/>
          <w:lang w:val="da-DK"/>
        </w:rPr>
        <w:t>.</w:t>
      </w:r>
    </w:p>
    <w:p w:rsidR="00713886" w:rsidRPr="00E9043D" w:rsidRDefault="00713886" w:rsidP="00272151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B47692" w:rsidRPr="00B47692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 xml:space="preserve">Ikke alle pakningsstørrelser er nødvendigvis markedsført. 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numPr>
          <w:ilvl w:val="1"/>
          <w:numId w:val="5"/>
        </w:numPr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Regler for destruktion og anden håndtering</w:t>
      </w:r>
    </w:p>
    <w:p w:rsidR="00B47692" w:rsidRPr="00B47692" w:rsidRDefault="00B47692" w:rsidP="00272151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B47692">
        <w:rPr>
          <w:szCs w:val="24"/>
          <w:lang w:val="da-DK"/>
        </w:rPr>
        <w:t>Ingen særlige forholdsregler.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7.</w:t>
      </w:r>
      <w:r w:rsidRPr="00B47692">
        <w:rPr>
          <w:b/>
          <w:sz w:val="24"/>
          <w:szCs w:val="24"/>
        </w:rPr>
        <w:tab/>
        <w:t>INDEHAVER AF MARKEDSFØRINGSTILLADELSEN</w:t>
      </w:r>
    </w:p>
    <w:p w:rsidR="00790EE7" w:rsidRPr="00ED2464" w:rsidRDefault="00790EE7" w:rsidP="00B47692">
      <w:pPr>
        <w:tabs>
          <w:tab w:val="left" w:pos="851"/>
        </w:tabs>
        <w:ind w:left="851" w:hanging="851"/>
        <w:rPr>
          <w:sz w:val="24"/>
          <w:szCs w:val="24"/>
          <w:lang w:val="en-US"/>
        </w:rPr>
      </w:pPr>
      <w:r w:rsidRPr="00B47692">
        <w:rPr>
          <w:sz w:val="24"/>
          <w:szCs w:val="24"/>
        </w:rPr>
        <w:tab/>
      </w:r>
      <w:proofErr w:type="spellStart"/>
      <w:r w:rsidR="00070405">
        <w:rPr>
          <w:sz w:val="24"/>
          <w:szCs w:val="24"/>
          <w:lang w:val="en-US"/>
        </w:rPr>
        <w:t>Jemo</w:t>
      </w:r>
      <w:proofErr w:type="spellEnd"/>
      <w:r w:rsidR="00070405">
        <w:rPr>
          <w:sz w:val="24"/>
          <w:szCs w:val="24"/>
          <w:lang w:val="en-US"/>
        </w:rPr>
        <w:t>-Pharm A/S</w:t>
      </w:r>
    </w:p>
    <w:p w:rsidR="007912E1" w:rsidRPr="00070405" w:rsidRDefault="007912E1" w:rsidP="00070405">
      <w:pPr>
        <w:tabs>
          <w:tab w:val="left" w:pos="851"/>
        </w:tabs>
        <w:ind w:left="851" w:hanging="851"/>
        <w:rPr>
          <w:sz w:val="24"/>
          <w:szCs w:val="24"/>
          <w:lang w:val="en-US"/>
        </w:rPr>
      </w:pPr>
      <w:r w:rsidRPr="00ED2464">
        <w:rPr>
          <w:sz w:val="24"/>
          <w:szCs w:val="24"/>
          <w:lang w:val="en-US"/>
        </w:rPr>
        <w:tab/>
      </w:r>
      <w:proofErr w:type="spellStart"/>
      <w:r w:rsidR="00070405">
        <w:rPr>
          <w:sz w:val="24"/>
          <w:szCs w:val="24"/>
          <w:lang w:val="en-US"/>
        </w:rPr>
        <w:t>Hasselvej</w:t>
      </w:r>
      <w:proofErr w:type="spellEnd"/>
      <w:r w:rsidR="00070405">
        <w:rPr>
          <w:sz w:val="24"/>
          <w:szCs w:val="24"/>
          <w:lang w:val="en-US"/>
        </w:rPr>
        <w:t xml:space="preserve"> 1</w:t>
      </w:r>
    </w:p>
    <w:p w:rsidR="007912E1" w:rsidRPr="00B47692" w:rsidRDefault="007912E1" w:rsidP="00B47692">
      <w:pPr>
        <w:tabs>
          <w:tab w:val="left" w:pos="851"/>
        </w:tabs>
        <w:ind w:left="851" w:hanging="851"/>
        <w:rPr>
          <w:sz w:val="24"/>
          <w:szCs w:val="24"/>
        </w:rPr>
      </w:pPr>
      <w:r w:rsidRPr="00070405">
        <w:rPr>
          <w:sz w:val="24"/>
          <w:szCs w:val="24"/>
          <w:lang w:val="en-US"/>
        </w:rPr>
        <w:tab/>
      </w:r>
      <w:r w:rsidR="00070405">
        <w:rPr>
          <w:sz w:val="24"/>
          <w:szCs w:val="24"/>
        </w:rPr>
        <w:t>4780 Stege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8.</w:t>
      </w:r>
      <w:r w:rsidRPr="00B47692">
        <w:rPr>
          <w:b/>
          <w:sz w:val="24"/>
          <w:szCs w:val="24"/>
        </w:rPr>
        <w:tab/>
        <w:t>MARKEDSFØRINGSTILLADELSESNUMMER (NUMRE)</w:t>
      </w:r>
    </w:p>
    <w:p w:rsidR="00790EE7" w:rsidRPr="00B47692" w:rsidRDefault="00790EE7" w:rsidP="00B47692">
      <w:pPr>
        <w:tabs>
          <w:tab w:val="left" w:pos="851"/>
        </w:tabs>
        <w:ind w:left="851" w:hanging="851"/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E9043D">
        <w:rPr>
          <w:sz w:val="24"/>
          <w:szCs w:val="24"/>
        </w:rPr>
        <w:t>49798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9.</w:t>
      </w:r>
      <w:r w:rsidRPr="00B47692">
        <w:rPr>
          <w:b/>
          <w:sz w:val="24"/>
          <w:szCs w:val="24"/>
        </w:rPr>
        <w:tab/>
        <w:t>DATO FOR FØRSTE MARKEDSFØRINGSTILLADELSE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705653" w:rsidRPr="00B47692">
        <w:rPr>
          <w:sz w:val="24"/>
          <w:szCs w:val="24"/>
        </w:rPr>
        <w:t>9. juli 2012</w:t>
      </w:r>
    </w:p>
    <w:p w:rsidR="00790EE7" w:rsidRPr="00B47692" w:rsidRDefault="00790EE7" w:rsidP="00B47692">
      <w:pPr>
        <w:tabs>
          <w:tab w:val="left" w:pos="851"/>
        </w:tabs>
        <w:rPr>
          <w:sz w:val="24"/>
          <w:szCs w:val="24"/>
        </w:rPr>
      </w:pPr>
    </w:p>
    <w:p w:rsidR="00790EE7" w:rsidRPr="00B47692" w:rsidRDefault="00790EE7" w:rsidP="00B47692">
      <w:pPr>
        <w:tabs>
          <w:tab w:val="left" w:pos="851"/>
        </w:tabs>
        <w:rPr>
          <w:b/>
          <w:sz w:val="24"/>
          <w:szCs w:val="24"/>
        </w:rPr>
      </w:pPr>
      <w:r w:rsidRPr="00B47692">
        <w:rPr>
          <w:b/>
          <w:sz w:val="24"/>
          <w:szCs w:val="24"/>
        </w:rPr>
        <w:t>10.</w:t>
      </w:r>
      <w:r w:rsidRPr="00B47692">
        <w:rPr>
          <w:b/>
          <w:sz w:val="24"/>
          <w:szCs w:val="24"/>
        </w:rPr>
        <w:tab/>
        <w:t>DATO FOR ÆNDRING AF TEKSTEN</w:t>
      </w:r>
    </w:p>
    <w:p w:rsidR="00790EE7" w:rsidRPr="00B47692" w:rsidRDefault="00C95551" w:rsidP="00B47692">
      <w:pPr>
        <w:tabs>
          <w:tab w:val="left" w:pos="851"/>
        </w:tabs>
        <w:rPr>
          <w:sz w:val="24"/>
          <w:szCs w:val="24"/>
        </w:rPr>
      </w:pPr>
      <w:r w:rsidRPr="00B47692">
        <w:rPr>
          <w:sz w:val="24"/>
          <w:szCs w:val="24"/>
        </w:rPr>
        <w:tab/>
      </w:r>
      <w:r w:rsidR="001B6FD5">
        <w:rPr>
          <w:sz w:val="24"/>
          <w:szCs w:val="24"/>
        </w:rPr>
        <w:t>14. juni 2018</w:t>
      </w:r>
    </w:p>
    <w:sectPr w:rsidR="00790EE7" w:rsidRPr="00B47692" w:rsidSect="00070405">
      <w:footerReference w:type="default" r:id="rId8"/>
      <w:pgSz w:w="11906" w:h="16838"/>
      <w:pgMar w:top="85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3D" w:rsidRDefault="00E9043D">
      <w:r>
        <w:separator/>
      </w:r>
    </w:p>
  </w:endnote>
  <w:endnote w:type="continuationSeparator" w:id="0">
    <w:p w:rsidR="00E9043D" w:rsidRDefault="00E9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3D" w:rsidRDefault="00E9043D">
    <w:pPr>
      <w:pStyle w:val="Sidefod"/>
      <w:pBdr>
        <w:bottom w:val="single" w:sz="6" w:space="1" w:color="auto"/>
      </w:pBdr>
    </w:pPr>
  </w:p>
  <w:p w:rsidR="00E9043D" w:rsidRDefault="00E9043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E9043D" w:rsidRPr="00B373D7" w:rsidRDefault="00D208E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E9043D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70405">
      <w:rPr>
        <w:i/>
        <w:noProof/>
        <w:sz w:val="18"/>
        <w:szCs w:val="18"/>
      </w:rPr>
      <w:t>VitaCare Glucosamin JemoPharm, filmovertrukne tabletter 750 mg.docx</w:t>
    </w:r>
    <w:r w:rsidRPr="00B373D7">
      <w:rPr>
        <w:i/>
        <w:sz w:val="18"/>
        <w:szCs w:val="18"/>
      </w:rPr>
      <w:fldChar w:fldCharType="end"/>
    </w:r>
    <w:r w:rsidR="00E9043D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E9043D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AD6B91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  <w:r w:rsidR="00E9043D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E9043D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AD6B91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3D" w:rsidRDefault="00E9043D">
      <w:r>
        <w:separator/>
      </w:r>
    </w:p>
  </w:footnote>
  <w:footnote w:type="continuationSeparator" w:id="0">
    <w:p w:rsidR="00E9043D" w:rsidRDefault="00E9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3"/>
    <w:rsid w:val="0002034F"/>
    <w:rsid w:val="00070405"/>
    <w:rsid w:val="00074F2A"/>
    <w:rsid w:val="000A466B"/>
    <w:rsid w:val="000E4EE6"/>
    <w:rsid w:val="00173CA6"/>
    <w:rsid w:val="001B6FD5"/>
    <w:rsid w:val="001F5DF6"/>
    <w:rsid w:val="00272151"/>
    <w:rsid w:val="00283A2B"/>
    <w:rsid w:val="002E1FB3"/>
    <w:rsid w:val="002F1CEE"/>
    <w:rsid w:val="003835E8"/>
    <w:rsid w:val="0049104B"/>
    <w:rsid w:val="00560EC6"/>
    <w:rsid w:val="005A1156"/>
    <w:rsid w:val="005A13BA"/>
    <w:rsid w:val="005A7904"/>
    <w:rsid w:val="005F21C7"/>
    <w:rsid w:val="006D0AA4"/>
    <w:rsid w:val="006F1A5F"/>
    <w:rsid w:val="00705653"/>
    <w:rsid w:val="00713886"/>
    <w:rsid w:val="00790EE7"/>
    <w:rsid w:val="007912E1"/>
    <w:rsid w:val="007B3F2D"/>
    <w:rsid w:val="007B5716"/>
    <w:rsid w:val="0082576E"/>
    <w:rsid w:val="009142DF"/>
    <w:rsid w:val="0093258A"/>
    <w:rsid w:val="00AD6B91"/>
    <w:rsid w:val="00B373D7"/>
    <w:rsid w:val="00B47692"/>
    <w:rsid w:val="00B47A3D"/>
    <w:rsid w:val="00B717D2"/>
    <w:rsid w:val="00C06B1A"/>
    <w:rsid w:val="00C42586"/>
    <w:rsid w:val="00C46B58"/>
    <w:rsid w:val="00C84303"/>
    <w:rsid w:val="00C95551"/>
    <w:rsid w:val="00D11748"/>
    <w:rsid w:val="00D208E0"/>
    <w:rsid w:val="00DB7E0B"/>
    <w:rsid w:val="00E05B5E"/>
    <w:rsid w:val="00E9043D"/>
    <w:rsid w:val="00EC0B9B"/>
    <w:rsid w:val="00E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608B00-5B89-497D-BAA5-8919918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03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C843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Text"/>
    <w:link w:val="Overskrift2Tegn"/>
    <w:uiPriority w:val="9"/>
    <w:qFormat/>
    <w:rsid w:val="002E1FB3"/>
    <w:pPr>
      <w:keepNext/>
      <w:keepLines/>
      <w:spacing w:before="240"/>
      <w:ind w:left="851" w:hanging="851"/>
      <w:outlineLvl w:val="1"/>
    </w:pPr>
    <w:rPr>
      <w:rFonts w:ascii="Arial" w:hAnsi="Arial"/>
      <w:b/>
      <w:snapToGrid w:val="0"/>
      <w:sz w:val="26"/>
      <w:lang w:val="en-US"/>
    </w:rPr>
  </w:style>
  <w:style w:type="paragraph" w:styleId="Overskrift3">
    <w:name w:val="heading 3"/>
    <w:basedOn w:val="Normal"/>
    <w:next w:val="Normal"/>
    <w:qFormat/>
    <w:rsid w:val="00C8430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semiHidden/>
    <w:rsid w:val="00790EE7"/>
    <w:rPr>
      <w:sz w:val="20"/>
      <w:lang w:eastAsia="da-DK"/>
    </w:rPr>
  </w:style>
  <w:style w:type="paragraph" w:styleId="Sidehoved">
    <w:name w:val="header"/>
    <w:basedOn w:val="Normal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paragraph" w:customStyle="1" w:styleId="Text">
    <w:name w:val="Text"/>
    <w:basedOn w:val="Normal"/>
    <w:rsid w:val="002E1FB3"/>
    <w:pPr>
      <w:spacing w:before="120"/>
      <w:jc w:val="both"/>
    </w:pPr>
    <w:rPr>
      <w:snapToGrid w:val="0"/>
      <w:sz w:val="24"/>
      <w:lang w:val="en-US"/>
    </w:rPr>
  </w:style>
  <w:style w:type="paragraph" w:styleId="Normalindrykning">
    <w:name w:val="Normal Indent"/>
    <w:basedOn w:val="Normal"/>
    <w:uiPriority w:val="99"/>
    <w:rsid w:val="002E1FB3"/>
    <w:pPr>
      <w:spacing w:after="120"/>
      <w:ind w:left="720"/>
    </w:pPr>
    <w:rPr>
      <w:snapToGrid w:val="0"/>
      <w:sz w:val="2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E1FB3"/>
    <w:rPr>
      <w:rFonts w:ascii="Arial" w:hAnsi="Arial"/>
      <w:b/>
      <w:snapToGrid w:val="0"/>
      <w:sz w:val="26"/>
      <w:lang w:val="en-US" w:eastAsia="en-US"/>
    </w:rPr>
  </w:style>
  <w:style w:type="paragraph" w:customStyle="1" w:styleId="spcrubrik1">
    <w:name w:val="spcrubrik1"/>
    <w:basedOn w:val="Normal"/>
    <w:rsid w:val="002E1FB3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sz w:val="24"/>
      <w:szCs w:val="24"/>
      <w:lang w:val="de-DE"/>
    </w:rPr>
  </w:style>
  <w:style w:type="character" w:styleId="Hyperlink">
    <w:name w:val="Hyperlink"/>
    <w:basedOn w:val="Standardskrifttypeiafsnit"/>
    <w:uiPriority w:val="99"/>
    <w:unhideWhenUsed/>
    <w:rsid w:val="001B6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1310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2018054063, var. 5, pkt. 4.5 og 4.8 (biv.afsn.)</dc:description>
  <cp:lastModifiedBy>Gitte Jørgensen</cp:lastModifiedBy>
  <cp:revision>7</cp:revision>
  <cp:lastPrinted>2014-02-26T10:47:00Z</cp:lastPrinted>
  <dcterms:created xsi:type="dcterms:W3CDTF">2018-06-14T06:43:00Z</dcterms:created>
  <dcterms:modified xsi:type="dcterms:W3CDTF">2018-06-14T07:21:00Z</dcterms:modified>
</cp:coreProperties>
</file>