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DF9CA" w14:textId="77777777" w:rsidR="004A3BF4" w:rsidRPr="0044129C" w:rsidRDefault="00056601" w:rsidP="004A3BF4">
      <w:pPr>
        <w:rPr>
          <w:sz w:val="24"/>
          <w:szCs w:val="24"/>
          <w:lang w:val="en-GB"/>
        </w:rPr>
      </w:pPr>
      <w:r w:rsidRPr="0044129C">
        <w:rPr>
          <w:noProof/>
          <w:sz w:val="24"/>
          <w:szCs w:val="24"/>
          <w:lang w:val="en-GB"/>
        </w:rPr>
        <w:drawing>
          <wp:inline distT="0" distB="0" distL="0" distR="0" wp14:anchorId="148D280C" wp14:editId="064605E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4B494AB" w14:textId="77777777" w:rsidR="006B3847" w:rsidRPr="0044129C" w:rsidRDefault="006B3847" w:rsidP="006B3847">
      <w:pPr>
        <w:rPr>
          <w:sz w:val="24"/>
          <w:szCs w:val="24"/>
          <w:lang w:val="en-GB"/>
        </w:rPr>
      </w:pPr>
    </w:p>
    <w:p w14:paraId="4EB85F9A" w14:textId="07B82C3D" w:rsidR="006B3847" w:rsidRPr="0044129C" w:rsidRDefault="006B3847" w:rsidP="006B3847">
      <w:pPr>
        <w:tabs>
          <w:tab w:val="right" w:pos="9356"/>
        </w:tabs>
        <w:rPr>
          <w:b/>
          <w:sz w:val="24"/>
          <w:szCs w:val="24"/>
          <w:lang w:val="en-GB"/>
        </w:rPr>
      </w:pPr>
      <w:r w:rsidRPr="0044129C">
        <w:rPr>
          <w:b/>
          <w:sz w:val="24"/>
          <w:szCs w:val="24"/>
          <w:lang w:val="en-GB"/>
        </w:rPr>
        <w:tab/>
      </w:r>
      <w:r w:rsidR="004A6E3F" w:rsidRPr="0044129C">
        <w:rPr>
          <w:b/>
          <w:sz w:val="24"/>
          <w:szCs w:val="24"/>
          <w:lang w:val="en-GB"/>
        </w:rPr>
        <w:t>28</w:t>
      </w:r>
      <w:r w:rsidR="00A23F37" w:rsidRPr="0044129C">
        <w:rPr>
          <w:b/>
          <w:sz w:val="24"/>
          <w:szCs w:val="24"/>
          <w:lang w:val="en-GB"/>
        </w:rPr>
        <w:t xml:space="preserve"> November</w:t>
      </w:r>
      <w:r w:rsidR="00BD31ED" w:rsidRPr="0044129C">
        <w:rPr>
          <w:b/>
          <w:sz w:val="24"/>
          <w:szCs w:val="24"/>
          <w:lang w:val="en-GB"/>
        </w:rPr>
        <w:t xml:space="preserve"> 202</w:t>
      </w:r>
      <w:r w:rsidR="004A6E3F" w:rsidRPr="0044129C">
        <w:rPr>
          <w:b/>
          <w:sz w:val="24"/>
          <w:szCs w:val="24"/>
          <w:lang w:val="en-GB"/>
        </w:rPr>
        <w:t>4</w:t>
      </w:r>
    </w:p>
    <w:p w14:paraId="12387DFA" w14:textId="77777777" w:rsidR="006B3847" w:rsidRPr="0044129C" w:rsidRDefault="006B3847" w:rsidP="006B3847">
      <w:pPr>
        <w:rPr>
          <w:sz w:val="24"/>
          <w:szCs w:val="24"/>
          <w:lang w:val="en-GB"/>
        </w:rPr>
      </w:pPr>
    </w:p>
    <w:p w14:paraId="2181096F" w14:textId="32ED0C89" w:rsidR="00BB6CE4" w:rsidRPr="0044129C" w:rsidRDefault="00BB6CE4" w:rsidP="007C5D2A">
      <w:pPr>
        <w:rPr>
          <w:sz w:val="24"/>
          <w:szCs w:val="24"/>
          <w:lang w:val="en-GB"/>
        </w:rPr>
      </w:pPr>
    </w:p>
    <w:p w14:paraId="4CA8A4F2" w14:textId="77777777" w:rsidR="00A23F37" w:rsidRPr="0044129C" w:rsidRDefault="00A23F37" w:rsidP="007C5D2A">
      <w:pPr>
        <w:rPr>
          <w:sz w:val="24"/>
          <w:szCs w:val="24"/>
          <w:lang w:val="en-GB"/>
        </w:rPr>
      </w:pPr>
    </w:p>
    <w:p w14:paraId="6F869B36" w14:textId="77777777" w:rsidR="007C5D2A" w:rsidRPr="0044129C" w:rsidRDefault="007C5D2A" w:rsidP="007C5D2A">
      <w:pPr>
        <w:jc w:val="center"/>
        <w:rPr>
          <w:b/>
          <w:sz w:val="24"/>
          <w:szCs w:val="24"/>
          <w:lang w:val="en-GB"/>
        </w:rPr>
      </w:pPr>
      <w:bookmarkStart w:id="0" w:name="_Hlk49158549"/>
      <w:r w:rsidRPr="0044129C">
        <w:rPr>
          <w:b/>
          <w:sz w:val="24"/>
          <w:szCs w:val="24"/>
          <w:lang w:val="en-GB"/>
        </w:rPr>
        <w:t>SUMMARY OF PRODUCT CHARACTERISTICS</w:t>
      </w:r>
    </w:p>
    <w:bookmarkEnd w:id="0"/>
    <w:p w14:paraId="19FD52BE" w14:textId="77777777" w:rsidR="007C5D2A" w:rsidRPr="0044129C" w:rsidRDefault="007C5D2A" w:rsidP="007C5D2A">
      <w:pPr>
        <w:jc w:val="center"/>
        <w:rPr>
          <w:sz w:val="24"/>
          <w:szCs w:val="24"/>
          <w:lang w:val="en-GB"/>
        </w:rPr>
      </w:pPr>
    </w:p>
    <w:p w14:paraId="265BFAB2" w14:textId="77777777" w:rsidR="007C5D2A" w:rsidRPr="0044129C" w:rsidRDefault="007C5D2A" w:rsidP="007C5D2A">
      <w:pPr>
        <w:jc w:val="center"/>
        <w:rPr>
          <w:b/>
          <w:sz w:val="24"/>
          <w:szCs w:val="24"/>
          <w:lang w:val="en-GB"/>
        </w:rPr>
      </w:pPr>
      <w:r w:rsidRPr="0044129C">
        <w:rPr>
          <w:b/>
          <w:sz w:val="24"/>
          <w:szCs w:val="24"/>
          <w:lang w:val="en-GB"/>
        </w:rPr>
        <w:t>for</w:t>
      </w:r>
    </w:p>
    <w:p w14:paraId="31AD56EE" w14:textId="77777777" w:rsidR="007C5D2A" w:rsidRPr="0044129C" w:rsidRDefault="007C5D2A" w:rsidP="007C5D2A">
      <w:pPr>
        <w:jc w:val="center"/>
        <w:rPr>
          <w:sz w:val="24"/>
          <w:szCs w:val="24"/>
          <w:lang w:val="en-GB"/>
        </w:rPr>
      </w:pPr>
    </w:p>
    <w:p w14:paraId="61ECC140" w14:textId="74D0D197" w:rsidR="007C5D2A" w:rsidRPr="0044129C" w:rsidRDefault="00BD31ED" w:rsidP="007C5D2A">
      <w:pPr>
        <w:jc w:val="center"/>
        <w:rPr>
          <w:b/>
          <w:sz w:val="24"/>
          <w:szCs w:val="24"/>
          <w:lang w:val="en-GB"/>
        </w:rPr>
      </w:pPr>
      <w:proofErr w:type="spellStart"/>
      <w:r w:rsidRPr="0044129C">
        <w:rPr>
          <w:b/>
          <w:sz w:val="24"/>
          <w:szCs w:val="24"/>
          <w:lang w:val="en-GB"/>
        </w:rPr>
        <w:t>Vizitrav</w:t>
      </w:r>
      <w:proofErr w:type="spellEnd"/>
      <w:r w:rsidRPr="0044129C">
        <w:rPr>
          <w:b/>
          <w:sz w:val="24"/>
          <w:szCs w:val="24"/>
          <w:lang w:val="en-GB"/>
        </w:rPr>
        <w:t>, eye drops, solution</w:t>
      </w:r>
    </w:p>
    <w:p w14:paraId="52BE9774" w14:textId="77777777" w:rsidR="007C5D2A" w:rsidRPr="0044129C" w:rsidRDefault="007C5D2A" w:rsidP="007C5D2A">
      <w:pPr>
        <w:jc w:val="both"/>
        <w:rPr>
          <w:sz w:val="24"/>
          <w:szCs w:val="24"/>
          <w:lang w:val="en-GB"/>
        </w:rPr>
      </w:pPr>
    </w:p>
    <w:p w14:paraId="74C529DC" w14:textId="77777777" w:rsidR="0042292D" w:rsidRPr="0044129C" w:rsidRDefault="0042292D" w:rsidP="007C5D2A">
      <w:pPr>
        <w:jc w:val="both"/>
        <w:rPr>
          <w:sz w:val="24"/>
          <w:szCs w:val="24"/>
          <w:lang w:val="en-GB"/>
        </w:rPr>
      </w:pPr>
    </w:p>
    <w:p w14:paraId="4AE3CC44" w14:textId="77777777" w:rsidR="008F2F8C" w:rsidRPr="0044129C" w:rsidRDefault="008F2F8C" w:rsidP="008F2F8C">
      <w:pPr>
        <w:tabs>
          <w:tab w:val="left" w:pos="8222"/>
        </w:tabs>
        <w:ind w:left="851" w:hanging="851"/>
        <w:rPr>
          <w:b/>
          <w:sz w:val="24"/>
          <w:szCs w:val="24"/>
          <w:lang w:val="en-GB"/>
        </w:rPr>
      </w:pPr>
      <w:r w:rsidRPr="0044129C">
        <w:rPr>
          <w:b/>
          <w:sz w:val="24"/>
          <w:szCs w:val="24"/>
          <w:lang w:val="en-GB"/>
        </w:rPr>
        <w:t>0.</w:t>
      </w:r>
      <w:r w:rsidRPr="0044129C">
        <w:rPr>
          <w:b/>
          <w:sz w:val="24"/>
          <w:szCs w:val="24"/>
          <w:lang w:val="en-GB"/>
        </w:rPr>
        <w:tab/>
      </w:r>
      <w:proofErr w:type="gramStart"/>
      <w:r w:rsidRPr="0044129C">
        <w:rPr>
          <w:b/>
          <w:sz w:val="24"/>
          <w:szCs w:val="24"/>
          <w:lang w:val="en-GB"/>
        </w:rPr>
        <w:t>D.SP.NO</w:t>
      </w:r>
      <w:proofErr w:type="gramEnd"/>
      <w:r w:rsidRPr="0044129C">
        <w:rPr>
          <w:b/>
          <w:sz w:val="24"/>
          <w:szCs w:val="24"/>
          <w:lang w:val="en-GB"/>
        </w:rPr>
        <w:t>.</w:t>
      </w:r>
    </w:p>
    <w:p w14:paraId="2020238C" w14:textId="1663B69B" w:rsidR="008F2F8C" w:rsidRPr="0044129C" w:rsidRDefault="003E7A06" w:rsidP="008F2F8C">
      <w:pPr>
        <w:tabs>
          <w:tab w:val="left" w:pos="8222"/>
        </w:tabs>
        <w:ind w:left="851"/>
        <w:rPr>
          <w:sz w:val="24"/>
          <w:szCs w:val="24"/>
          <w:lang w:val="en-GB"/>
        </w:rPr>
      </w:pPr>
      <w:r w:rsidRPr="0044129C">
        <w:rPr>
          <w:sz w:val="24"/>
          <w:szCs w:val="24"/>
          <w:lang w:val="en-GB"/>
        </w:rPr>
        <w:t>29592</w:t>
      </w:r>
    </w:p>
    <w:p w14:paraId="0C007958" w14:textId="77777777" w:rsidR="007C5D2A" w:rsidRPr="0044129C" w:rsidRDefault="007C5D2A" w:rsidP="007C5D2A">
      <w:pPr>
        <w:tabs>
          <w:tab w:val="left" w:pos="851"/>
        </w:tabs>
        <w:jc w:val="both"/>
        <w:rPr>
          <w:sz w:val="24"/>
          <w:szCs w:val="24"/>
          <w:lang w:val="en-GB"/>
        </w:rPr>
      </w:pPr>
    </w:p>
    <w:p w14:paraId="093BE363" w14:textId="77777777" w:rsidR="007C5D2A" w:rsidRPr="0044129C" w:rsidRDefault="009925C9" w:rsidP="007C5D2A">
      <w:pPr>
        <w:tabs>
          <w:tab w:val="left" w:pos="851"/>
        </w:tabs>
        <w:ind w:left="851" w:hanging="851"/>
        <w:rPr>
          <w:sz w:val="24"/>
          <w:szCs w:val="24"/>
          <w:lang w:val="en-GB"/>
        </w:rPr>
      </w:pPr>
      <w:r w:rsidRPr="0044129C">
        <w:rPr>
          <w:b/>
          <w:sz w:val="24"/>
          <w:szCs w:val="24"/>
          <w:lang w:val="en-GB"/>
        </w:rPr>
        <w:t>1.</w:t>
      </w:r>
      <w:r w:rsidR="007C5D2A" w:rsidRPr="0044129C">
        <w:rPr>
          <w:b/>
          <w:sz w:val="24"/>
          <w:szCs w:val="24"/>
          <w:lang w:val="en-GB"/>
        </w:rPr>
        <w:tab/>
        <w:t>NAME OF THE MEDICINAL PRODUCT</w:t>
      </w:r>
    </w:p>
    <w:p w14:paraId="598F0C34" w14:textId="7E42E11D" w:rsidR="007C5D2A" w:rsidRPr="0044129C" w:rsidRDefault="003E7A06" w:rsidP="004A3BF4">
      <w:pPr>
        <w:tabs>
          <w:tab w:val="left" w:pos="851"/>
        </w:tabs>
        <w:ind w:left="851"/>
        <w:rPr>
          <w:sz w:val="24"/>
          <w:szCs w:val="24"/>
          <w:lang w:val="en-GB"/>
        </w:rPr>
      </w:pPr>
      <w:proofErr w:type="spellStart"/>
      <w:r w:rsidRPr="0044129C">
        <w:rPr>
          <w:sz w:val="24"/>
          <w:szCs w:val="24"/>
          <w:lang w:val="en-GB"/>
        </w:rPr>
        <w:t>Vizitrav</w:t>
      </w:r>
      <w:proofErr w:type="spellEnd"/>
    </w:p>
    <w:p w14:paraId="5FD40C6B" w14:textId="77777777" w:rsidR="007C5D2A" w:rsidRPr="0044129C" w:rsidRDefault="007C5D2A" w:rsidP="004A3BF4">
      <w:pPr>
        <w:tabs>
          <w:tab w:val="left" w:pos="851"/>
        </w:tabs>
        <w:ind w:left="851"/>
        <w:rPr>
          <w:sz w:val="24"/>
          <w:szCs w:val="24"/>
          <w:lang w:val="en-GB"/>
        </w:rPr>
      </w:pPr>
    </w:p>
    <w:p w14:paraId="64ED436E" w14:textId="77777777" w:rsidR="007C5D2A" w:rsidRPr="0044129C" w:rsidRDefault="009925C9" w:rsidP="007C5D2A">
      <w:pPr>
        <w:ind w:left="851" w:hanging="851"/>
        <w:rPr>
          <w:b/>
          <w:sz w:val="24"/>
          <w:szCs w:val="24"/>
          <w:lang w:val="en-GB"/>
        </w:rPr>
      </w:pPr>
      <w:r w:rsidRPr="0044129C">
        <w:rPr>
          <w:b/>
          <w:sz w:val="24"/>
          <w:szCs w:val="24"/>
          <w:lang w:val="en-GB"/>
        </w:rPr>
        <w:t>2.</w:t>
      </w:r>
      <w:r w:rsidR="007C5D2A" w:rsidRPr="0044129C">
        <w:rPr>
          <w:b/>
          <w:sz w:val="24"/>
          <w:szCs w:val="24"/>
          <w:lang w:val="en-GB"/>
        </w:rPr>
        <w:tab/>
        <w:t>QUALITATIVE AND QUANTITATIVE COMPOSITION</w:t>
      </w:r>
    </w:p>
    <w:p w14:paraId="5500208E" w14:textId="77777777" w:rsidR="003E7A06" w:rsidRPr="0044129C" w:rsidRDefault="003E7A06" w:rsidP="00623324">
      <w:pPr>
        <w:ind w:left="851"/>
        <w:rPr>
          <w:sz w:val="24"/>
          <w:szCs w:val="24"/>
          <w:lang w:val="en-GB"/>
        </w:rPr>
      </w:pPr>
      <w:r w:rsidRPr="0044129C">
        <w:rPr>
          <w:sz w:val="24"/>
          <w:szCs w:val="24"/>
          <w:lang w:val="en-GB" w:bidi="en-US"/>
        </w:rPr>
        <w:t xml:space="preserve">Each mL of solution contains 40 micrograms of </w:t>
      </w:r>
      <w:proofErr w:type="spellStart"/>
      <w:r w:rsidRPr="0044129C">
        <w:rPr>
          <w:sz w:val="24"/>
          <w:szCs w:val="24"/>
          <w:lang w:val="en-GB" w:bidi="en-US"/>
        </w:rPr>
        <w:t>travoprost</w:t>
      </w:r>
      <w:proofErr w:type="spellEnd"/>
      <w:r w:rsidRPr="0044129C">
        <w:rPr>
          <w:sz w:val="24"/>
          <w:szCs w:val="24"/>
          <w:lang w:val="en-GB" w:bidi="en-US"/>
        </w:rPr>
        <w:t>.</w:t>
      </w:r>
    </w:p>
    <w:p w14:paraId="00EDD56F" w14:textId="77777777" w:rsidR="003E7A06" w:rsidRPr="0044129C" w:rsidRDefault="003E7A06" w:rsidP="00623324">
      <w:pPr>
        <w:ind w:left="851"/>
        <w:rPr>
          <w:rStyle w:val="BodyText1"/>
          <w:sz w:val="24"/>
          <w:szCs w:val="24"/>
          <w:lang w:val="en-GB"/>
        </w:rPr>
      </w:pPr>
    </w:p>
    <w:p w14:paraId="3F21C1BD" w14:textId="2EBF706A" w:rsidR="003E7A06" w:rsidRPr="0044129C" w:rsidRDefault="003E7A06" w:rsidP="00623324">
      <w:pPr>
        <w:ind w:left="851"/>
        <w:rPr>
          <w:sz w:val="24"/>
          <w:szCs w:val="24"/>
          <w:lang w:val="en-GB"/>
        </w:rPr>
      </w:pPr>
      <w:r w:rsidRPr="0044129C">
        <w:rPr>
          <w:rStyle w:val="BodyText1"/>
          <w:sz w:val="24"/>
          <w:szCs w:val="24"/>
          <w:lang w:val="en-GB"/>
        </w:rPr>
        <w:t>Excipient(s) with known effect</w:t>
      </w:r>
    </w:p>
    <w:p w14:paraId="0D125544" w14:textId="5095468D" w:rsidR="003E7A06" w:rsidRPr="0044129C" w:rsidRDefault="003E7A06" w:rsidP="00623324">
      <w:pPr>
        <w:ind w:left="851"/>
        <w:rPr>
          <w:sz w:val="24"/>
          <w:szCs w:val="24"/>
          <w:lang w:val="en-GB" w:bidi="en-US"/>
        </w:rPr>
      </w:pPr>
      <w:r w:rsidRPr="0044129C">
        <w:rPr>
          <w:sz w:val="24"/>
          <w:szCs w:val="24"/>
          <w:lang w:val="en-GB" w:bidi="en-US"/>
        </w:rPr>
        <w:t xml:space="preserve">Each mL of solution contains 2 mg of </w:t>
      </w:r>
      <w:proofErr w:type="spellStart"/>
      <w:r w:rsidRPr="0044129C">
        <w:rPr>
          <w:sz w:val="24"/>
          <w:szCs w:val="24"/>
          <w:lang w:val="en-GB" w:bidi="en-US"/>
        </w:rPr>
        <w:t>macrogolglycerol</w:t>
      </w:r>
      <w:proofErr w:type="spellEnd"/>
      <w:r w:rsidRPr="0044129C">
        <w:rPr>
          <w:sz w:val="24"/>
          <w:szCs w:val="24"/>
          <w:lang w:val="en-GB" w:bidi="en-US"/>
        </w:rPr>
        <w:t xml:space="preserve"> </w:t>
      </w:r>
      <w:proofErr w:type="spellStart"/>
      <w:r w:rsidRPr="0044129C">
        <w:rPr>
          <w:sz w:val="24"/>
          <w:szCs w:val="24"/>
          <w:lang w:val="en-GB" w:bidi="en-US"/>
        </w:rPr>
        <w:t>hydroxylstearate</w:t>
      </w:r>
      <w:proofErr w:type="spellEnd"/>
      <w:r w:rsidRPr="0044129C">
        <w:rPr>
          <w:sz w:val="24"/>
          <w:szCs w:val="24"/>
          <w:lang w:val="en-GB" w:bidi="en-US"/>
        </w:rPr>
        <w:t xml:space="preserve"> 40 (see section 4.4).</w:t>
      </w:r>
    </w:p>
    <w:p w14:paraId="135DDC56" w14:textId="77777777" w:rsidR="003E7A06" w:rsidRPr="0044129C" w:rsidRDefault="003E7A06" w:rsidP="00623324">
      <w:pPr>
        <w:ind w:left="851"/>
        <w:rPr>
          <w:sz w:val="24"/>
          <w:szCs w:val="24"/>
          <w:lang w:val="en-GB" w:bidi="en-US"/>
        </w:rPr>
      </w:pPr>
    </w:p>
    <w:p w14:paraId="12DA7F6D" w14:textId="77777777" w:rsidR="003E7A06" w:rsidRPr="0044129C" w:rsidRDefault="003E7A06" w:rsidP="00623324">
      <w:pPr>
        <w:ind w:left="851"/>
        <w:rPr>
          <w:sz w:val="24"/>
          <w:szCs w:val="24"/>
          <w:lang w:val="en-GB" w:bidi="en-US"/>
        </w:rPr>
      </w:pPr>
      <w:r w:rsidRPr="0044129C">
        <w:rPr>
          <w:sz w:val="24"/>
          <w:szCs w:val="24"/>
          <w:lang w:val="en-GB" w:bidi="en-US"/>
        </w:rPr>
        <w:t>For the full list of excipients, see section 6.1.</w:t>
      </w:r>
    </w:p>
    <w:p w14:paraId="368536E3" w14:textId="77777777" w:rsidR="007C5D2A" w:rsidRPr="0044129C" w:rsidRDefault="007C5D2A" w:rsidP="004A3BF4">
      <w:pPr>
        <w:tabs>
          <w:tab w:val="left" w:pos="851"/>
        </w:tabs>
        <w:ind w:left="851"/>
        <w:rPr>
          <w:sz w:val="24"/>
          <w:szCs w:val="24"/>
          <w:lang w:val="en-GB"/>
        </w:rPr>
      </w:pPr>
    </w:p>
    <w:p w14:paraId="2F9761EE" w14:textId="77777777" w:rsidR="007C5D2A" w:rsidRPr="0044129C" w:rsidRDefault="007C5D2A" w:rsidP="007C5D2A">
      <w:pPr>
        <w:tabs>
          <w:tab w:val="left" w:pos="851"/>
        </w:tabs>
        <w:ind w:left="851" w:hanging="851"/>
        <w:rPr>
          <w:b/>
          <w:sz w:val="24"/>
          <w:szCs w:val="24"/>
          <w:lang w:val="en-GB"/>
        </w:rPr>
      </w:pPr>
      <w:r w:rsidRPr="0044129C">
        <w:rPr>
          <w:b/>
          <w:sz w:val="24"/>
          <w:szCs w:val="24"/>
          <w:lang w:val="en-GB"/>
        </w:rPr>
        <w:t>3.</w:t>
      </w:r>
      <w:r w:rsidRPr="0044129C">
        <w:rPr>
          <w:b/>
          <w:sz w:val="24"/>
          <w:szCs w:val="24"/>
          <w:lang w:val="en-GB"/>
        </w:rPr>
        <w:tab/>
        <w:t>PHARMACEUTICAL FORM</w:t>
      </w:r>
    </w:p>
    <w:p w14:paraId="31C2BB0A" w14:textId="01486EC0" w:rsidR="003E7A06" w:rsidRPr="0044129C" w:rsidRDefault="003E7A06" w:rsidP="00623324">
      <w:pPr>
        <w:ind w:left="851"/>
        <w:rPr>
          <w:sz w:val="24"/>
          <w:szCs w:val="24"/>
          <w:lang w:val="en-GB" w:bidi="en-US"/>
        </w:rPr>
      </w:pPr>
      <w:r w:rsidRPr="0044129C">
        <w:rPr>
          <w:sz w:val="24"/>
          <w:szCs w:val="24"/>
          <w:lang w:val="en-GB" w:bidi="en-US"/>
        </w:rPr>
        <w:t>Eye drops, solution</w:t>
      </w:r>
    </w:p>
    <w:p w14:paraId="52CD5FDD" w14:textId="77777777" w:rsidR="00351B3E" w:rsidRPr="0044129C" w:rsidRDefault="00351B3E" w:rsidP="00623324">
      <w:pPr>
        <w:ind w:left="851"/>
        <w:rPr>
          <w:sz w:val="24"/>
          <w:szCs w:val="24"/>
          <w:lang w:val="en-GB"/>
        </w:rPr>
      </w:pPr>
    </w:p>
    <w:p w14:paraId="168E439B" w14:textId="77777777" w:rsidR="003E7A06" w:rsidRPr="0044129C" w:rsidRDefault="003E7A06" w:rsidP="00623324">
      <w:pPr>
        <w:ind w:left="851"/>
        <w:rPr>
          <w:sz w:val="24"/>
          <w:szCs w:val="24"/>
          <w:lang w:val="en-GB" w:bidi="en-US"/>
        </w:rPr>
      </w:pPr>
      <w:r w:rsidRPr="0044129C">
        <w:rPr>
          <w:sz w:val="24"/>
          <w:szCs w:val="24"/>
          <w:lang w:val="en-GB" w:bidi="en-US"/>
        </w:rPr>
        <w:t>Clear, colourless aqueous solution.</w:t>
      </w:r>
    </w:p>
    <w:p w14:paraId="0672E5FD" w14:textId="77777777" w:rsidR="003E7A06" w:rsidRPr="0044129C" w:rsidRDefault="003E7A06" w:rsidP="00623324">
      <w:pPr>
        <w:ind w:left="851"/>
        <w:rPr>
          <w:sz w:val="24"/>
          <w:szCs w:val="24"/>
          <w:lang w:val="en-GB" w:eastAsia="el-GR"/>
        </w:rPr>
      </w:pPr>
      <w:r w:rsidRPr="0044129C">
        <w:rPr>
          <w:sz w:val="24"/>
          <w:szCs w:val="24"/>
          <w:lang w:val="en-GB" w:eastAsia="el-GR"/>
        </w:rPr>
        <w:t>pH: 6.0-7.5</w:t>
      </w:r>
    </w:p>
    <w:p w14:paraId="00EDD0CA" w14:textId="3E4F8175" w:rsidR="003E7A06" w:rsidRPr="0044129C" w:rsidRDefault="003E7A06" w:rsidP="00623324">
      <w:pPr>
        <w:ind w:left="851"/>
        <w:rPr>
          <w:sz w:val="24"/>
          <w:szCs w:val="24"/>
          <w:lang w:val="en-GB"/>
        </w:rPr>
      </w:pPr>
      <w:r w:rsidRPr="0044129C">
        <w:rPr>
          <w:sz w:val="24"/>
          <w:szCs w:val="24"/>
          <w:lang w:val="en-GB"/>
        </w:rPr>
        <w:t xml:space="preserve">Osmolarity: 290 </w:t>
      </w:r>
      <w:proofErr w:type="spellStart"/>
      <w:r w:rsidRPr="0044129C">
        <w:rPr>
          <w:sz w:val="24"/>
          <w:szCs w:val="24"/>
          <w:lang w:val="en-GB" w:eastAsia="el-GR"/>
        </w:rPr>
        <w:t>mOsm</w:t>
      </w:r>
      <w:proofErr w:type="spellEnd"/>
      <w:r w:rsidRPr="0044129C">
        <w:rPr>
          <w:sz w:val="24"/>
          <w:szCs w:val="24"/>
          <w:lang w:val="en-GB" w:eastAsia="el-GR"/>
        </w:rPr>
        <w:t>/kg ± 10</w:t>
      </w:r>
      <w:r w:rsidR="00663CA4" w:rsidRPr="0044129C">
        <w:rPr>
          <w:sz w:val="24"/>
          <w:szCs w:val="24"/>
          <w:lang w:val="en-GB" w:eastAsia="el-GR"/>
        </w:rPr>
        <w:t xml:space="preserve"> %</w:t>
      </w:r>
    </w:p>
    <w:p w14:paraId="2DEB229B" w14:textId="77777777" w:rsidR="007C5D2A" w:rsidRPr="0044129C" w:rsidRDefault="007C5D2A" w:rsidP="004A3BF4">
      <w:pPr>
        <w:tabs>
          <w:tab w:val="left" w:pos="851"/>
        </w:tabs>
        <w:ind w:left="851"/>
        <w:rPr>
          <w:sz w:val="24"/>
          <w:szCs w:val="24"/>
          <w:lang w:val="en-GB"/>
        </w:rPr>
      </w:pPr>
    </w:p>
    <w:p w14:paraId="309B51C0" w14:textId="77777777" w:rsidR="007C5D2A" w:rsidRPr="0044129C" w:rsidRDefault="007C5D2A" w:rsidP="004A3BF4">
      <w:pPr>
        <w:tabs>
          <w:tab w:val="left" w:pos="851"/>
        </w:tabs>
        <w:ind w:left="851"/>
        <w:rPr>
          <w:sz w:val="24"/>
          <w:szCs w:val="24"/>
          <w:lang w:val="en-GB"/>
        </w:rPr>
      </w:pPr>
    </w:p>
    <w:p w14:paraId="519C0A7E" w14:textId="77777777" w:rsidR="007C5D2A" w:rsidRPr="0044129C" w:rsidRDefault="007C5D2A" w:rsidP="007C5D2A">
      <w:pPr>
        <w:ind w:left="851" w:hanging="851"/>
        <w:rPr>
          <w:b/>
          <w:sz w:val="24"/>
          <w:szCs w:val="24"/>
          <w:lang w:val="en-GB"/>
        </w:rPr>
      </w:pPr>
      <w:r w:rsidRPr="0044129C">
        <w:rPr>
          <w:b/>
          <w:sz w:val="24"/>
          <w:szCs w:val="24"/>
          <w:lang w:val="en-GB"/>
        </w:rPr>
        <w:t>4.</w:t>
      </w:r>
      <w:r w:rsidRPr="0044129C">
        <w:rPr>
          <w:b/>
          <w:sz w:val="24"/>
          <w:szCs w:val="24"/>
          <w:lang w:val="en-GB"/>
        </w:rPr>
        <w:tab/>
        <w:t>CLINICAL PARTICULARS</w:t>
      </w:r>
    </w:p>
    <w:p w14:paraId="6A4B5225" w14:textId="77777777" w:rsidR="007C5D2A" w:rsidRPr="0044129C" w:rsidRDefault="007C5D2A" w:rsidP="004A3BF4">
      <w:pPr>
        <w:tabs>
          <w:tab w:val="left" w:pos="851"/>
        </w:tabs>
        <w:ind w:left="851"/>
        <w:rPr>
          <w:sz w:val="24"/>
          <w:szCs w:val="24"/>
          <w:lang w:val="en-GB"/>
        </w:rPr>
      </w:pPr>
    </w:p>
    <w:p w14:paraId="669B557E" w14:textId="77777777" w:rsidR="007C5D2A" w:rsidRPr="0044129C" w:rsidRDefault="007C5D2A" w:rsidP="007C5D2A">
      <w:pPr>
        <w:ind w:left="851" w:hanging="851"/>
        <w:rPr>
          <w:b/>
          <w:sz w:val="24"/>
          <w:szCs w:val="24"/>
          <w:u w:val="single"/>
          <w:lang w:val="en-GB"/>
        </w:rPr>
      </w:pPr>
      <w:r w:rsidRPr="0044129C">
        <w:rPr>
          <w:b/>
          <w:sz w:val="24"/>
          <w:szCs w:val="24"/>
          <w:lang w:val="en-GB"/>
        </w:rPr>
        <w:t>4.1</w:t>
      </w:r>
      <w:r w:rsidRPr="0044129C">
        <w:rPr>
          <w:b/>
          <w:sz w:val="24"/>
          <w:szCs w:val="24"/>
          <w:lang w:val="en-GB"/>
        </w:rPr>
        <w:tab/>
        <w:t>Therapeutic indications</w:t>
      </w:r>
    </w:p>
    <w:p w14:paraId="34B8FD86" w14:textId="77777777" w:rsidR="003E7A06" w:rsidRPr="0044129C" w:rsidRDefault="003E7A06" w:rsidP="00623324">
      <w:pPr>
        <w:ind w:left="851"/>
        <w:rPr>
          <w:sz w:val="24"/>
          <w:szCs w:val="24"/>
          <w:lang w:val="en-GB" w:bidi="en-US"/>
        </w:rPr>
      </w:pPr>
      <w:r w:rsidRPr="0044129C">
        <w:rPr>
          <w:sz w:val="24"/>
          <w:szCs w:val="24"/>
          <w:lang w:val="en-GB" w:bidi="en-US"/>
        </w:rPr>
        <w:t>Decrease of elevated intraocular pressure in adult patients with ocular hypertension or open-angle glaucoma (see section 5.1).</w:t>
      </w:r>
    </w:p>
    <w:p w14:paraId="37E2CEFA" w14:textId="77777777" w:rsidR="003E7A06" w:rsidRPr="0044129C" w:rsidRDefault="003E7A06" w:rsidP="00623324">
      <w:pPr>
        <w:ind w:left="851"/>
        <w:rPr>
          <w:sz w:val="24"/>
          <w:szCs w:val="24"/>
          <w:lang w:val="en-GB" w:bidi="en-US"/>
        </w:rPr>
      </w:pPr>
    </w:p>
    <w:p w14:paraId="132B29BC" w14:textId="77777777" w:rsidR="003E7A06" w:rsidRPr="0044129C" w:rsidRDefault="003E7A06" w:rsidP="00623324">
      <w:pPr>
        <w:ind w:left="851"/>
        <w:rPr>
          <w:sz w:val="24"/>
          <w:szCs w:val="24"/>
          <w:lang w:val="en-GB" w:bidi="en-US"/>
        </w:rPr>
      </w:pPr>
      <w:r w:rsidRPr="0044129C">
        <w:rPr>
          <w:sz w:val="24"/>
          <w:szCs w:val="24"/>
          <w:lang w:val="en-GB" w:bidi="en-US"/>
        </w:rPr>
        <w:t>Decrease of elevated intraocular pressure in paediatric patients aged 2 months to &lt; 18 years with ocular hypertension or paediatric glaucoma (see section 5.1).</w:t>
      </w:r>
    </w:p>
    <w:p w14:paraId="5693C8A4" w14:textId="29F14EF6" w:rsidR="004D555D" w:rsidRPr="0044129C" w:rsidRDefault="004D555D">
      <w:pPr>
        <w:rPr>
          <w:sz w:val="24"/>
          <w:szCs w:val="24"/>
          <w:lang w:val="en-GB"/>
        </w:rPr>
      </w:pPr>
      <w:r w:rsidRPr="0044129C">
        <w:rPr>
          <w:sz w:val="24"/>
          <w:szCs w:val="24"/>
          <w:lang w:val="en-GB"/>
        </w:rPr>
        <w:br w:type="page"/>
      </w:r>
    </w:p>
    <w:p w14:paraId="296EFB26" w14:textId="77777777" w:rsidR="007C5D2A" w:rsidRPr="0044129C" w:rsidRDefault="007C5D2A" w:rsidP="00A85D26">
      <w:pPr>
        <w:tabs>
          <w:tab w:val="left" w:pos="851"/>
        </w:tabs>
        <w:ind w:left="851"/>
        <w:rPr>
          <w:sz w:val="24"/>
          <w:szCs w:val="24"/>
          <w:lang w:val="en-GB"/>
        </w:rPr>
      </w:pPr>
    </w:p>
    <w:p w14:paraId="7E852F7D" w14:textId="77777777" w:rsidR="007C5D2A" w:rsidRPr="0044129C" w:rsidRDefault="009925C9" w:rsidP="007C5D2A">
      <w:pPr>
        <w:tabs>
          <w:tab w:val="left" w:pos="851"/>
        </w:tabs>
        <w:ind w:left="851" w:hanging="851"/>
        <w:rPr>
          <w:sz w:val="24"/>
          <w:szCs w:val="24"/>
          <w:lang w:val="en-GB"/>
        </w:rPr>
      </w:pPr>
      <w:r w:rsidRPr="0044129C">
        <w:rPr>
          <w:b/>
          <w:sz w:val="24"/>
          <w:szCs w:val="24"/>
          <w:lang w:val="en-GB"/>
        </w:rPr>
        <w:t>4.2</w:t>
      </w:r>
      <w:r w:rsidR="007C5D2A" w:rsidRPr="0044129C">
        <w:rPr>
          <w:b/>
          <w:sz w:val="24"/>
          <w:szCs w:val="24"/>
          <w:lang w:val="en-GB"/>
        </w:rPr>
        <w:tab/>
        <w:t>Posology and method of administration</w:t>
      </w:r>
    </w:p>
    <w:p w14:paraId="14E86019" w14:textId="77777777" w:rsidR="00501403" w:rsidRPr="0044129C" w:rsidRDefault="00501403" w:rsidP="00623324">
      <w:pPr>
        <w:ind w:left="851"/>
        <w:rPr>
          <w:rStyle w:val="BodyText1"/>
          <w:sz w:val="24"/>
          <w:szCs w:val="24"/>
          <w:lang w:val="en-GB"/>
        </w:rPr>
      </w:pPr>
    </w:p>
    <w:p w14:paraId="5DF87F04" w14:textId="544C79C5" w:rsidR="003E7A06" w:rsidRPr="0044129C" w:rsidRDefault="003E7A06" w:rsidP="00623324">
      <w:pPr>
        <w:ind w:left="851"/>
        <w:rPr>
          <w:rStyle w:val="BodyText1"/>
          <w:sz w:val="24"/>
          <w:szCs w:val="24"/>
          <w:lang w:val="en-GB"/>
        </w:rPr>
      </w:pPr>
      <w:r w:rsidRPr="0044129C">
        <w:rPr>
          <w:rStyle w:val="BodyText1"/>
          <w:sz w:val="24"/>
          <w:szCs w:val="24"/>
          <w:lang w:val="en-GB"/>
        </w:rPr>
        <w:t>Posology</w:t>
      </w:r>
    </w:p>
    <w:p w14:paraId="212DAF78" w14:textId="77777777" w:rsidR="003E7A06" w:rsidRPr="0044129C" w:rsidRDefault="003E7A06" w:rsidP="00623324">
      <w:pPr>
        <w:ind w:left="851"/>
        <w:rPr>
          <w:sz w:val="24"/>
          <w:szCs w:val="24"/>
          <w:lang w:val="en-GB"/>
        </w:rPr>
      </w:pPr>
    </w:p>
    <w:p w14:paraId="70B16176" w14:textId="77777777" w:rsidR="003E7A06" w:rsidRPr="0044129C" w:rsidRDefault="003E7A06" w:rsidP="00623324">
      <w:pPr>
        <w:ind w:left="851"/>
        <w:rPr>
          <w:i/>
          <w:sz w:val="24"/>
          <w:szCs w:val="24"/>
          <w:lang w:val="en-GB"/>
        </w:rPr>
      </w:pPr>
      <w:r w:rsidRPr="0044129C">
        <w:rPr>
          <w:i/>
          <w:sz w:val="24"/>
          <w:szCs w:val="24"/>
          <w:lang w:val="en-GB" w:bidi="en-US"/>
        </w:rPr>
        <w:t>Use in adults, including elderly population</w:t>
      </w:r>
    </w:p>
    <w:p w14:paraId="5FF4E806" w14:textId="5005D627" w:rsidR="003E7A06" w:rsidRPr="0044129C" w:rsidRDefault="003E7A06" w:rsidP="00623324">
      <w:pPr>
        <w:ind w:left="851"/>
        <w:rPr>
          <w:sz w:val="24"/>
          <w:szCs w:val="24"/>
          <w:lang w:val="en-GB"/>
        </w:rPr>
      </w:pPr>
      <w:r w:rsidRPr="0044129C">
        <w:rPr>
          <w:sz w:val="24"/>
          <w:szCs w:val="24"/>
          <w:lang w:val="en-GB" w:bidi="en-US"/>
        </w:rPr>
        <w:t xml:space="preserve">The dose is one drop of </w:t>
      </w:r>
      <w:proofErr w:type="spellStart"/>
      <w:r w:rsidR="00DC674E" w:rsidRPr="0044129C">
        <w:rPr>
          <w:sz w:val="24"/>
          <w:szCs w:val="24"/>
          <w:lang w:val="en-GB" w:bidi="en-US"/>
        </w:rPr>
        <w:t>Vizitrav</w:t>
      </w:r>
      <w:proofErr w:type="spellEnd"/>
      <w:r w:rsidRPr="0044129C">
        <w:rPr>
          <w:sz w:val="24"/>
          <w:szCs w:val="24"/>
          <w:lang w:val="en-GB" w:bidi="en-US"/>
        </w:rPr>
        <w:t xml:space="preserve"> in the conjunctival sac of the affected eye(s) once daily. Optimal effect is obtained if the dose is administered in the evening.</w:t>
      </w:r>
    </w:p>
    <w:p w14:paraId="51760745" w14:textId="77777777" w:rsidR="003E7A06" w:rsidRPr="0044129C" w:rsidRDefault="003E7A06" w:rsidP="00623324">
      <w:pPr>
        <w:ind w:left="851"/>
        <w:rPr>
          <w:sz w:val="24"/>
          <w:szCs w:val="24"/>
          <w:lang w:val="en-GB" w:bidi="en-US"/>
        </w:rPr>
      </w:pPr>
    </w:p>
    <w:p w14:paraId="3801BAC8" w14:textId="77777777" w:rsidR="003E7A06" w:rsidRPr="0044129C" w:rsidRDefault="003E7A06" w:rsidP="00623324">
      <w:pPr>
        <w:ind w:left="851"/>
        <w:rPr>
          <w:sz w:val="24"/>
          <w:szCs w:val="24"/>
          <w:lang w:val="en-GB"/>
        </w:rPr>
      </w:pPr>
      <w:r w:rsidRPr="0044129C">
        <w:rPr>
          <w:sz w:val="24"/>
          <w:szCs w:val="24"/>
          <w:lang w:val="en-GB" w:bidi="en-US"/>
        </w:rPr>
        <w:t>Nasolacrimal occlusion or gently closing the eyelid after administration is recommended. This may reduce the systemic absorption of medicinal products administered via the ocular route and result in a decrease in systemic adverse reactions.</w:t>
      </w:r>
    </w:p>
    <w:p w14:paraId="356766E5" w14:textId="77777777" w:rsidR="003E7A06" w:rsidRPr="0044129C" w:rsidRDefault="003E7A06" w:rsidP="00623324">
      <w:pPr>
        <w:ind w:left="851"/>
        <w:rPr>
          <w:sz w:val="24"/>
          <w:szCs w:val="24"/>
          <w:lang w:val="en-GB" w:bidi="en-US"/>
        </w:rPr>
      </w:pPr>
    </w:p>
    <w:p w14:paraId="5AE329AB" w14:textId="77777777" w:rsidR="003E7A06" w:rsidRPr="0044129C" w:rsidRDefault="003E7A06" w:rsidP="00623324">
      <w:pPr>
        <w:ind w:left="851"/>
        <w:rPr>
          <w:sz w:val="24"/>
          <w:szCs w:val="24"/>
          <w:lang w:val="en-GB"/>
        </w:rPr>
      </w:pPr>
      <w:r w:rsidRPr="0044129C">
        <w:rPr>
          <w:sz w:val="24"/>
          <w:szCs w:val="24"/>
          <w:lang w:val="en-GB" w:bidi="en-US"/>
        </w:rPr>
        <w:t>If more than one topical ophthalmic medicinal product is being used, the medicinal products must be administered at least 5 minutes apart (see section 4.5).</w:t>
      </w:r>
    </w:p>
    <w:p w14:paraId="57C27417" w14:textId="77777777" w:rsidR="003E7A06" w:rsidRPr="0044129C" w:rsidRDefault="003E7A06" w:rsidP="00623324">
      <w:pPr>
        <w:ind w:left="851"/>
        <w:rPr>
          <w:sz w:val="24"/>
          <w:szCs w:val="24"/>
          <w:lang w:val="en-GB" w:bidi="en-US"/>
        </w:rPr>
      </w:pPr>
    </w:p>
    <w:p w14:paraId="59EC7091" w14:textId="77777777" w:rsidR="003E7A06" w:rsidRPr="0044129C" w:rsidRDefault="003E7A06" w:rsidP="00623324">
      <w:pPr>
        <w:ind w:left="851"/>
        <w:rPr>
          <w:sz w:val="24"/>
          <w:szCs w:val="24"/>
          <w:lang w:val="en-GB"/>
        </w:rPr>
      </w:pPr>
      <w:r w:rsidRPr="0044129C">
        <w:rPr>
          <w:sz w:val="24"/>
          <w:szCs w:val="24"/>
          <w:lang w:val="en-GB" w:bidi="en-US"/>
        </w:rPr>
        <w:t>If a dose is missed, treatment should be continued with the next dose as planned. The dose should not exceed one drop in the affected eye(s) daily.</w:t>
      </w:r>
    </w:p>
    <w:p w14:paraId="5EA75F30" w14:textId="77777777" w:rsidR="003E7A06" w:rsidRPr="0044129C" w:rsidRDefault="003E7A06" w:rsidP="00623324">
      <w:pPr>
        <w:ind w:left="851"/>
        <w:rPr>
          <w:sz w:val="24"/>
          <w:szCs w:val="24"/>
          <w:lang w:val="en-GB" w:bidi="en-US"/>
        </w:rPr>
      </w:pPr>
    </w:p>
    <w:p w14:paraId="55FB9F95" w14:textId="10981999" w:rsidR="003E7A06" w:rsidRPr="0044129C" w:rsidRDefault="003E7A06" w:rsidP="00623324">
      <w:pPr>
        <w:ind w:left="851"/>
        <w:rPr>
          <w:sz w:val="24"/>
          <w:szCs w:val="24"/>
          <w:lang w:val="en-GB"/>
        </w:rPr>
      </w:pPr>
      <w:r w:rsidRPr="0044129C">
        <w:rPr>
          <w:sz w:val="24"/>
          <w:szCs w:val="24"/>
          <w:lang w:val="en-GB" w:bidi="en-US"/>
        </w:rPr>
        <w:t xml:space="preserve">When substituting another ophthalmic antiglaucoma medicinal product with </w:t>
      </w:r>
      <w:proofErr w:type="spellStart"/>
      <w:r w:rsidR="00DC674E" w:rsidRPr="0044129C">
        <w:rPr>
          <w:sz w:val="24"/>
          <w:szCs w:val="24"/>
          <w:lang w:val="en-GB" w:bidi="en-US"/>
        </w:rPr>
        <w:t>Vizitrav</w:t>
      </w:r>
      <w:proofErr w:type="spellEnd"/>
      <w:r w:rsidRPr="0044129C">
        <w:rPr>
          <w:sz w:val="24"/>
          <w:szCs w:val="24"/>
          <w:lang w:val="en-GB" w:bidi="en-US"/>
        </w:rPr>
        <w:t xml:space="preserve">, the other medicinal product should be discontinued and </w:t>
      </w:r>
      <w:proofErr w:type="spellStart"/>
      <w:r w:rsidR="00DC674E" w:rsidRPr="0044129C">
        <w:rPr>
          <w:sz w:val="24"/>
          <w:szCs w:val="24"/>
          <w:lang w:val="en-GB" w:bidi="en-US"/>
        </w:rPr>
        <w:t>Vizitrav</w:t>
      </w:r>
      <w:proofErr w:type="spellEnd"/>
      <w:r w:rsidRPr="0044129C">
        <w:rPr>
          <w:sz w:val="24"/>
          <w:szCs w:val="24"/>
          <w:lang w:val="en-GB" w:bidi="en-US"/>
        </w:rPr>
        <w:t xml:space="preserve"> should be started the following day.</w:t>
      </w:r>
    </w:p>
    <w:p w14:paraId="31260D97" w14:textId="77777777" w:rsidR="003E7A06" w:rsidRPr="0044129C" w:rsidRDefault="003E7A06" w:rsidP="00623324">
      <w:pPr>
        <w:ind w:left="851"/>
        <w:rPr>
          <w:sz w:val="24"/>
          <w:szCs w:val="24"/>
          <w:lang w:val="en-GB" w:bidi="en-US"/>
        </w:rPr>
      </w:pPr>
    </w:p>
    <w:p w14:paraId="1BE43A5E" w14:textId="77777777" w:rsidR="003E7A06" w:rsidRPr="0044129C" w:rsidRDefault="003E7A06" w:rsidP="00623324">
      <w:pPr>
        <w:ind w:left="851"/>
        <w:rPr>
          <w:i/>
          <w:sz w:val="24"/>
          <w:szCs w:val="24"/>
          <w:lang w:val="en-GB"/>
        </w:rPr>
      </w:pPr>
      <w:r w:rsidRPr="0044129C">
        <w:rPr>
          <w:i/>
          <w:sz w:val="24"/>
          <w:szCs w:val="24"/>
          <w:lang w:val="en-GB" w:bidi="en-US"/>
        </w:rPr>
        <w:t>Hepatic and renal impairment</w:t>
      </w:r>
    </w:p>
    <w:p w14:paraId="1D9FD9D4" w14:textId="7669D3C0" w:rsidR="003E7A06" w:rsidRPr="0044129C" w:rsidRDefault="003E7A06" w:rsidP="00623324">
      <w:pPr>
        <w:ind w:left="851"/>
        <w:rPr>
          <w:sz w:val="24"/>
          <w:szCs w:val="24"/>
          <w:lang w:val="en-GB"/>
        </w:rPr>
      </w:pPr>
      <w:proofErr w:type="spellStart"/>
      <w:r w:rsidRPr="0044129C">
        <w:rPr>
          <w:sz w:val="24"/>
          <w:szCs w:val="24"/>
          <w:lang w:val="en-GB" w:bidi="en-US"/>
        </w:rPr>
        <w:t>Travoprost</w:t>
      </w:r>
      <w:proofErr w:type="spellEnd"/>
      <w:r w:rsidRPr="0044129C" w:rsidDel="00BA388C">
        <w:rPr>
          <w:sz w:val="24"/>
          <w:szCs w:val="24"/>
          <w:lang w:val="en-GB" w:bidi="en-US"/>
        </w:rPr>
        <w:t xml:space="preserve"> </w:t>
      </w:r>
      <w:r w:rsidRPr="0044129C">
        <w:rPr>
          <w:sz w:val="24"/>
          <w:szCs w:val="24"/>
          <w:lang w:val="en-GB" w:bidi="en-US"/>
        </w:rPr>
        <w:t>has been studied in patients with mild to severe hepatic impairment and in patients with mild to severe renal impairment (creatinine clearance as low as 14 m</w:t>
      </w:r>
      <w:r w:rsidR="00AC41E8" w:rsidRPr="0044129C">
        <w:rPr>
          <w:sz w:val="24"/>
          <w:szCs w:val="24"/>
          <w:lang w:val="en-GB" w:bidi="en-US"/>
        </w:rPr>
        <w:t>L</w:t>
      </w:r>
      <w:r w:rsidRPr="0044129C">
        <w:rPr>
          <w:sz w:val="24"/>
          <w:szCs w:val="24"/>
          <w:lang w:val="en-GB" w:bidi="en-US"/>
        </w:rPr>
        <w:t>/min). No dosage adjustment is necessary in these patients (see section 5.2).</w:t>
      </w:r>
    </w:p>
    <w:p w14:paraId="18745DE7" w14:textId="77777777" w:rsidR="003E7A06" w:rsidRPr="0044129C" w:rsidRDefault="003E7A06" w:rsidP="00623324">
      <w:pPr>
        <w:ind w:left="851"/>
        <w:rPr>
          <w:sz w:val="24"/>
          <w:szCs w:val="24"/>
          <w:lang w:val="en-GB" w:bidi="en-US"/>
        </w:rPr>
      </w:pPr>
    </w:p>
    <w:p w14:paraId="4343301F" w14:textId="77777777" w:rsidR="003E7A06" w:rsidRPr="0044129C" w:rsidRDefault="003E7A06" w:rsidP="00623324">
      <w:pPr>
        <w:ind w:left="851"/>
        <w:rPr>
          <w:i/>
          <w:sz w:val="24"/>
          <w:szCs w:val="24"/>
          <w:lang w:val="en-GB" w:bidi="en-US"/>
        </w:rPr>
      </w:pPr>
      <w:r w:rsidRPr="0044129C">
        <w:rPr>
          <w:i/>
          <w:sz w:val="24"/>
          <w:szCs w:val="24"/>
          <w:lang w:val="en-GB" w:bidi="en-US"/>
        </w:rPr>
        <w:t>Paediatric population</w:t>
      </w:r>
    </w:p>
    <w:p w14:paraId="039A00DD" w14:textId="38A4DC2F" w:rsidR="003E7A06" w:rsidRPr="0044129C" w:rsidRDefault="00DC674E" w:rsidP="00623324">
      <w:pPr>
        <w:ind w:left="851"/>
        <w:rPr>
          <w:sz w:val="24"/>
          <w:szCs w:val="24"/>
          <w:lang w:val="en-GB" w:bidi="en-US"/>
        </w:rPr>
      </w:pPr>
      <w:proofErr w:type="spellStart"/>
      <w:r w:rsidRPr="0044129C">
        <w:rPr>
          <w:sz w:val="24"/>
          <w:szCs w:val="24"/>
          <w:lang w:val="en-GB" w:bidi="en-US"/>
        </w:rPr>
        <w:t>Vizitrav</w:t>
      </w:r>
      <w:proofErr w:type="spellEnd"/>
      <w:r w:rsidR="003E7A06" w:rsidRPr="0044129C">
        <w:rPr>
          <w:sz w:val="24"/>
          <w:szCs w:val="24"/>
          <w:lang w:val="en-GB" w:bidi="en-US"/>
        </w:rPr>
        <w:t xml:space="preserve"> can be used in paediatric patients from 2 months to &lt; 18 years at the same posology as in adults. However, data in the age group 2 months to &lt; 3 years (9 patients) is limited (see section 5.1).</w:t>
      </w:r>
    </w:p>
    <w:p w14:paraId="461FCB78" w14:textId="77777777" w:rsidR="003E7A06" w:rsidRPr="0044129C" w:rsidRDefault="003E7A06" w:rsidP="00623324">
      <w:pPr>
        <w:ind w:left="851"/>
        <w:rPr>
          <w:sz w:val="24"/>
          <w:szCs w:val="24"/>
          <w:lang w:val="en-GB"/>
        </w:rPr>
      </w:pPr>
    </w:p>
    <w:p w14:paraId="4CCD8260" w14:textId="3C15DDA7" w:rsidR="003E7A06" w:rsidRPr="0044129C" w:rsidRDefault="003E7A06" w:rsidP="00623324">
      <w:pPr>
        <w:ind w:left="851"/>
        <w:rPr>
          <w:sz w:val="24"/>
          <w:szCs w:val="24"/>
          <w:lang w:val="en-GB" w:eastAsia="el-GR"/>
        </w:rPr>
      </w:pPr>
      <w:r w:rsidRPr="0044129C">
        <w:rPr>
          <w:sz w:val="24"/>
          <w:szCs w:val="24"/>
          <w:lang w:val="en-GB" w:bidi="en-US"/>
        </w:rPr>
        <w:t xml:space="preserve">The safety and efficacy of </w:t>
      </w:r>
      <w:proofErr w:type="spellStart"/>
      <w:r w:rsidR="00AC41E8" w:rsidRPr="0044129C">
        <w:rPr>
          <w:sz w:val="24"/>
          <w:szCs w:val="24"/>
          <w:lang w:val="en-GB" w:bidi="en-US"/>
        </w:rPr>
        <w:t>Vizitrav</w:t>
      </w:r>
      <w:proofErr w:type="spellEnd"/>
      <w:r w:rsidRPr="0044129C">
        <w:rPr>
          <w:sz w:val="24"/>
          <w:szCs w:val="24"/>
          <w:lang w:val="en-GB" w:bidi="en-US"/>
        </w:rPr>
        <w:t xml:space="preserve"> in children below the age of 2 months have not been established. No data are available. </w:t>
      </w:r>
    </w:p>
    <w:p w14:paraId="030F772B" w14:textId="77777777" w:rsidR="003E7A06" w:rsidRPr="0044129C" w:rsidRDefault="003E7A06" w:rsidP="00623324">
      <w:pPr>
        <w:ind w:left="851"/>
        <w:rPr>
          <w:sz w:val="24"/>
          <w:szCs w:val="24"/>
          <w:shd w:val="clear" w:color="auto" w:fill="FFFFFF"/>
          <w:lang w:val="en-GB" w:bidi="en-US"/>
        </w:rPr>
      </w:pPr>
    </w:p>
    <w:p w14:paraId="035B5B61" w14:textId="77777777" w:rsidR="003E7A06" w:rsidRPr="0044129C" w:rsidRDefault="003E7A06" w:rsidP="00623324">
      <w:pPr>
        <w:ind w:left="851"/>
        <w:rPr>
          <w:sz w:val="24"/>
          <w:szCs w:val="24"/>
          <w:u w:val="single"/>
          <w:lang w:val="en-GB" w:eastAsia="el-GR" w:bidi="en-US"/>
        </w:rPr>
      </w:pPr>
      <w:r w:rsidRPr="0044129C">
        <w:rPr>
          <w:sz w:val="24"/>
          <w:szCs w:val="24"/>
          <w:u w:val="single"/>
          <w:shd w:val="clear" w:color="auto" w:fill="FFFFFF"/>
          <w:lang w:val="en-GB" w:bidi="en-US"/>
        </w:rPr>
        <w:t>Method of administration</w:t>
      </w:r>
      <w:r w:rsidRPr="0044129C">
        <w:rPr>
          <w:sz w:val="24"/>
          <w:szCs w:val="24"/>
          <w:u w:val="single"/>
          <w:lang w:val="en-GB" w:eastAsia="el-GR" w:bidi="en-US"/>
        </w:rPr>
        <w:t xml:space="preserve"> </w:t>
      </w:r>
    </w:p>
    <w:p w14:paraId="7AD87D62" w14:textId="77777777" w:rsidR="003E7A06" w:rsidRPr="0044129C" w:rsidRDefault="003E7A06" w:rsidP="004A6E3F">
      <w:pPr>
        <w:ind w:left="851"/>
        <w:rPr>
          <w:sz w:val="24"/>
          <w:szCs w:val="24"/>
          <w:lang w:val="en-GB" w:eastAsia="el-GR" w:bidi="en-US"/>
        </w:rPr>
      </w:pPr>
      <w:r w:rsidRPr="0044129C">
        <w:rPr>
          <w:sz w:val="24"/>
          <w:szCs w:val="24"/>
          <w:lang w:val="en-GB" w:eastAsia="el-GR" w:bidi="en-US"/>
        </w:rPr>
        <w:t>For ocular use.</w:t>
      </w:r>
    </w:p>
    <w:p w14:paraId="5E4F0399" w14:textId="77777777" w:rsidR="003E7A06" w:rsidRPr="0044129C" w:rsidRDefault="003E7A06" w:rsidP="004A6E3F">
      <w:pPr>
        <w:ind w:left="851"/>
        <w:rPr>
          <w:sz w:val="24"/>
          <w:szCs w:val="24"/>
          <w:lang w:val="en-GB" w:eastAsia="el-GR"/>
        </w:rPr>
      </w:pPr>
    </w:p>
    <w:p w14:paraId="1849ED1C" w14:textId="77777777" w:rsidR="003E7A06" w:rsidRPr="0044129C" w:rsidRDefault="003E7A06" w:rsidP="004A6E3F">
      <w:pPr>
        <w:ind w:left="851"/>
        <w:rPr>
          <w:sz w:val="24"/>
          <w:szCs w:val="24"/>
          <w:lang w:val="en-GB" w:eastAsia="el-GR"/>
        </w:rPr>
      </w:pPr>
      <w:r w:rsidRPr="0044129C">
        <w:rPr>
          <w:sz w:val="24"/>
          <w:szCs w:val="24"/>
          <w:lang w:val="en-GB" w:eastAsia="el-GR" w:bidi="en-US"/>
        </w:rPr>
        <w:t>For patients who wear contact lenses, please refer to section 4.4.</w:t>
      </w:r>
    </w:p>
    <w:p w14:paraId="671A0D8E" w14:textId="77777777" w:rsidR="003E7A06" w:rsidRPr="0044129C" w:rsidRDefault="003E7A06" w:rsidP="004A6E3F">
      <w:pPr>
        <w:ind w:left="851"/>
        <w:rPr>
          <w:bCs/>
          <w:sz w:val="24"/>
          <w:szCs w:val="24"/>
          <w:lang w:val="en-GB" w:eastAsia="el-GR" w:bidi="en-US"/>
        </w:rPr>
      </w:pPr>
    </w:p>
    <w:p w14:paraId="776287C6" w14:textId="77777777" w:rsidR="0065336F" w:rsidRPr="0044129C" w:rsidRDefault="00DC674E" w:rsidP="004A6E3F">
      <w:pPr>
        <w:ind w:left="851"/>
        <w:rPr>
          <w:sz w:val="24"/>
          <w:szCs w:val="24"/>
          <w:lang w:val="en-GB" w:eastAsia="el-GR" w:bidi="en-US"/>
        </w:rPr>
      </w:pPr>
      <w:proofErr w:type="spellStart"/>
      <w:r w:rsidRPr="0044129C">
        <w:rPr>
          <w:bCs/>
          <w:sz w:val="24"/>
          <w:szCs w:val="24"/>
          <w:lang w:val="en-GB" w:eastAsia="el-GR" w:bidi="en-US"/>
        </w:rPr>
        <w:t>Vizitrav</w:t>
      </w:r>
      <w:proofErr w:type="spellEnd"/>
      <w:r w:rsidR="003E7A06" w:rsidRPr="0044129C">
        <w:rPr>
          <w:sz w:val="24"/>
          <w:szCs w:val="24"/>
          <w:lang w:val="en-GB" w:eastAsia="el-GR" w:bidi="en-US"/>
        </w:rPr>
        <w:t xml:space="preserve"> eye drops </w:t>
      </w:r>
      <w:r w:rsidR="003E7A06" w:rsidRPr="0044129C">
        <w:rPr>
          <w:bCs/>
          <w:sz w:val="24"/>
          <w:szCs w:val="24"/>
          <w:lang w:val="en-GB" w:eastAsia="el-GR" w:bidi="en-US"/>
        </w:rPr>
        <w:t xml:space="preserve">solution </w:t>
      </w:r>
      <w:r w:rsidR="0065336F" w:rsidRPr="0044129C">
        <w:rPr>
          <w:sz w:val="24"/>
          <w:szCs w:val="24"/>
          <w:lang w:val="en-GB" w:eastAsia="el-GR" w:bidi="en-US"/>
        </w:rPr>
        <w:t xml:space="preserve">eye drops </w:t>
      </w:r>
      <w:r w:rsidR="0065336F" w:rsidRPr="0044129C">
        <w:rPr>
          <w:bCs/>
          <w:sz w:val="24"/>
          <w:szCs w:val="24"/>
          <w:lang w:val="en-GB" w:eastAsia="el-GR" w:bidi="en-US"/>
        </w:rPr>
        <w:t xml:space="preserve">solution </w:t>
      </w:r>
      <w:r w:rsidR="0065336F" w:rsidRPr="0044129C">
        <w:rPr>
          <w:sz w:val="24"/>
          <w:szCs w:val="24"/>
          <w:lang w:val="en-GB" w:eastAsia="el-GR" w:bidi="en-US"/>
        </w:rPr>
        <w:t xml:space="preserve">is a sterile solution that does not contain a preservative. </w:t>
      </w:r>
    </w:p>
    <w:p w14:paraId="19FFA740" w14:textId="77777777" w:rsidR="0065336F" w:rsidRPr="0044129C" w:rsidRDefault="0065336F" w:rsidP="004A6E3F">
      <w:pPr>
        <w:ind w:left="851"/>
        <w:rPr>
          <w:sz w:val="24"/>
          <w:szCs w:val="24"/>
          <w:lang w:val="en-GB" w:eastAsia="el-GR" w:bidi="en-US"/>
        </w:rPr>
      </w:pPr>
    </w:p>
    <w:p w14:paraId="7FC00083" w14:textId="77777777" w:rsidR="0065336F" w:rsidRPr="0044129C" w:rsidRDefault="0065336F" w:rsidP="004A6E3F">
      <w:pPr>
        <w:ind w:left="851"/>
        <w:rPr>
          <w:sz w:val="24"/>
          <w:szCs w:val="24"/>
          <w:lang w:val="en-GB"/>
        </w:rPr>
      </w:pPr>
      <w:r w:rsidRPr="0044129C">
        <w:rPr>
          <w:bCs/>
          <w:sz w:val="24"/>
          <w:szCs w:val="24"/>
          <w:lang w:val="en-GB" w:eastAsia="el-GR"/>
        </w:rPr>
        <w:t>Before the first use, hold the bottle upside down and pump repeatedly 15 times. A possible whitish appearance of the drops should not cause concern</w:t>
      </w:r>
      <w:r w:rsidRPr="0044129C">
        <w:rPr>
          <w:sz w:val="24"/>
          <w:szCs w:val="24"/>
          <w:lang w:val="en-GB"/>
        </w:rPr>
        <w:t>.</w:t>
      </w:r>
    </w:p>
    <w:p w14:paraId="03E09FA0" w14:textId="77777777" w:rsidR="0065336F" w:rsidRPr="0044129C" w:rsidRDefault="0065336F" w:rsidP="004A6E3F">
      <w:pPr>
        <w:ind w:left="851"/>
        <w:rPr>
          <w:sz w:val="24"/>
          <w:szCs w:val="24"/>
          <w:lang w:val="en-GB"/>
        </w:rPr>
      </w:pPr>
    </w:p>
    <w:p w14:paraId="5B585E51" w14:textId="5763CBED" w:rsidR="0065336F" w:rsidRPr="0044129C" w:rsidRDefault="0065336F" w:rsidP="004A6E3F">
      <w:pPr>
        <w:ind w:left="851"/>
        <w:rPr>
          <w:rFonts w:eastAsia="Calibri"/>
          <w:color w:val="000000"/>
          <w:sz w:val="24"/>
          <w:szCs w:val="24"/>
          <w:lang w:val="en-GB" w:bidi="en-US"/>
        </w:rPr>
      </w:pPr>
      <w:r w:rsidRPr="0044129C">
        <w:rPr>
          <w:rFonts w:eastAsia="Calibri"/>
          <w:color w:val="000000"/>
          <w:sz w:val="24"/>
          <w:szCs w:val="24"/>
          <w:lang w:val="en-GB" w:bidi="en-US"/>
        </w:rPr>
        <w:t xml:space="preserve">After cap is removed, </w:t>
      </w:r>
      <w:proofErr w:type="spellStart"/>
      <w:r w:rsidR="00BC71F7" w:rsidRPr="0044129C">
        <w:rPr>
          <w:rFonts w:eastAsia="Calibri"/>
          <w:bCs/>
          <w:color w:val="000000"/>
          <w:sz w:val="24"/>
          <w:szCs w:val="24"/>
          <w:lang w:val="en-GB" w:bidi="en-US"/>
        </w:rPr>
        <w:t>Vizitrav</w:t>
      </w:r>
      <w:proofErr w:type="spellEnd"/>
      <w:r w:rsidRPr="0044129C">
        <w:rPr>
          <w:rFonts w:eastAsia="Calibri"/>
          <w:color w:val="000000"/>
          <w:sz w:val="24"/>
          <w:szCs w:val="24"/>
          <w:lang w:val="en-GB" w:bidi="en-US"/>
        </w:rPr>
        <w:t xml:space="preserve"> eye drops</w:t>
      </w:r>
      <w:r w:rsidR="00BC71F7" w:rsidRPr="0044129C">
        <w:rPr>
          <w:rFonts w:eastAsia="Calibri"/>
          <w:color w:val="000000"/>
          <w:sz w:val="24"/>
          <w:szCs w:val="24"/>
          <w:lang w:val="en-GB" w:bidi="en-US"/>
        </w:rPr>
        <w:t>,</w:t>
      </w:r>
      <w:r w:rsidRPr="0044129C">
        <w:rPr>
          <w:rFonts w:eastAsia="Calibri"/>
          <w:color w:val="000000"/>
          <w:sz w:val="24"/>
          <w:szCs w:val="24"/>
          <w:lang w:val="en-GB" w:bidi="en-US"/>
        </w:rPr>
        <w:t xml:space="preserve"> </w:t>
      </w:r>
      <w:r w:rsidRPr="0044129C">
        <w:rPr>
          <w:rFonts w:eastAsia="Calibri"/>
          <w:bCs/>
          <w:color w:val="000000"/>
          <w:sz w:val="24"/>
          <w:szCs w:val="24"/>
          <w:lang w:val="en-GB" w:bidi="en-US"/>
        </w:rPr>
        <w:t xml:space="preserve">solution </w:t>
      </w:r>
      <w:r w:rsidRPr="0044129C">
        <w:rPr>
          <w:rFonts w:eastAsia="Calibri"/>
          <w:color w:val="000000"/>
          <w:sz w:val="24"/>
          <w:szCs w:val="24"/>
          <w:lang w:val="en-GB" w:bidi="en-US"/>
        </w:rPr>
        <w:t>is ready for use. To prevent contamination of the dropper tip and solution, care must be taken not to touch the eyelids, surrounding areas or other surfaces with the dropper tip of the bottle.</w:t>
      </w:r>
    </w:p>
    <w:p w14:paraId="66AF4EFC" w14:textId="5DB40BDB" w:rsidR="007C5D2A" w:rsidRPr="0044129C" w:rsidRDefault="007C5D2A" w:rsidP="0065336F">
      <w:pPr>
        <w:ind w:left="851"/>
        <w:rPr>
          <w:sz w:val="24"/>
          <w:szCs w:val="24"/>
          <w:lang w:val="en-GB"/>
        </w:rPr>
      </w:pPr>
    </w:p>
    <w:p w14:paraId="6E7604FE" w14:textId="77777777" w:rsidR="007C5D2A" w:rsidRPr="0044129C" w:rsidRDefault="007C5D2A" w:rsidP="007C5D2A">
      <w:pPr>
        <w:tabs>
          <w:tab w:val="left" w:pos="851"/>
        </w:tabs>
        <w:ind w:left="851" w:hanging="851"/>
        <w:rPr>
          <w:b/>
          <w:sz w:val="24"/>
          <w:szCs w:val="24"/>
          <w:lang w:val="en-GB"/>
        </w:rPr>
      </w:pPr>
      <w:r w:rsidRPr="0044129C">
        <w:rPr>
          <w:b/>
          <w:sz w:val="24"/>
          <w:szCs w:val="24"/>
          <w:lang w:val="en-GB"/>
        </w:rPr>
        <w:t>4.3</w:t>
      </w:r>
      <w:r w:rsidRPr="0044129C">
        <w:rPr>
          <w:b/>
          <w:sz w:val="24"/>
          <w:szCs w:val="24"/>
          <w:lang w:val="en-GB"/>
        </w:rPr>
        <w:tab/>
        <w:t>Contraindications</w:t>
      </w:r>
    </w:p>
    <w:p w14:paraId="0BE98F16" w14:textId="77777777" w:rsidR="003E7A06" w:rsidRPr="0044129C" w:rsidRDefault="003E7A06" w:rsidP="00623324">
      <w:pPr>
        <w:ind w:left="851"/>
        <w:rPr>
          <w:sz w:val="24"/>
          <w:szCs w:val="24"/>
          <w:lang w:val="en-GB" w:bidi="en-US"/>
        </w:rPr>
      </w:pPr>
      <w:r w:rsidRPr="0044129C">
        <w:rPr>
          <w:sz w:val="24"/>
          <w:szCs w:val="24"/>
          <w:lang w:val="en-GB" w:bidi="en-US"/>
        </w:rPr>
        <w:t>Hypersensitivity to the active substance or to any of the excipients listed in section 6.1.</w:t>
      </w:r>
    </w:p>
    <w:p w14:paraId="6E075CD6" w14:textId="77777777" w:rsidR="007C5D2A" w:rsidRPr="0044129C" w:rsidRDefault="007C5D2A" w:rsidP="003E0341">
      <w:pPr>
        <w:tabs>
          <w:tab w:val="left" w:pos="851"/>
        </w:tabs>
        <w:ind w:left="851"/>
        <w:rPr>
          <w:sz w:val="24"/>
          <w:szCs w:val="24"/>
          <w:lang w:val="en-GB"/>
        </w:rPr>
      </w:pPr>
    </w:p>
    <w:p w14:paraId="6A49D40D" w14:textId="77777777" w:rsidR="007C5D2A" w:rsidRPr="0044129C" w:rsidRDefault="007C5D2A" w:rsidP="007C5D2A">
      <w:pPr>
        <w:tabs>
          <w:tab w:val="left" w:pos="851"/>
        </w:tabs>
        <w:rPr>
          <w:b/>
          <w:sz w:val="24"/>
          <w:szCs w:val="24"/>
          <w:lang w:val="en-GB"/>
        </w:rPr>
      </w:pPr>
      <w:r w:rsidRPr="0044129C">
        <w:rPr>
          <w:b/>
          <w:sz w:val="24"/>
          <w:szCs w:val="24"/>
          <w:lang w:val="en-GB"/>
        </w:rPr>
        <w:t>4.4</w:t>
      </w:r>
      <w:r w:rsidRPr="0044129C">
        <w:rPr>
          <w:b/>
          <w:sz w:val="24"/>
          <w:szCs w:val="24"/>
          <w:lang w:val="en-GB"/>
        </w:rPr>
        <w:tab/>
        <w:t>Special warnings and precautions for use</w:t>
      </w:r>
    </w:p>
    <w:p w14:paraId="7CAB254A" w14:textId="77777777" w:rsidR="00974015" w:rsidRPr="0044129C" w:rsidRDefault="00974015" w:rsidP="00623324">
      <w:pPr>
        <w:ind w:left="851"/>
        <w:rPr>
          <w:rStyle w:val="BodyText1"/>
          <w:sz w:val="24"/>
          <w:szCs w:val="24"/>
          <w:lang w:val="en-GB"/>
        </w:rPr>
      </w:pPr>
    </w:p>
    <w:p w14:paraId="36BD19F1" w14:textId="15A52C8F" w:rsidR="003E7A06" w:rsidRPr="0044129C" w:rsidRDefault="003E7A06" w:rsidP="00623324">
      <w:pPr>
        <w:ind w:left="851"/>
        <w:rPr>
          <w:sz w:val="24"/>
          <w:szCs w:val="24"/>
          <w:lang w:val="en-GB"/>
        </w:rPr>
      </w:pPr>
      <w:r w:rsidRPr="0044129C">
        <w:rPr>
          <w:rStyle w:val="BodyText1"/>
          <w:sz w:val="24"/>
          <w:szCs w:val="24"/>
          <w:lang w:val="en-GB"/>
        </w:rPr>
        <w:t>Eye colour change</w:t>
      </w:r>
    </w:p>
    <w:p w14:paraId="0F990832" w14:textId="77777777" w:rsidR="003E7A06" w:rsidRPr="0044129C" w:rsidRDefault="003E7A06" w:rsidP="00623324">
      <w:pPr>
        <w:ind w:left="851"/>
        <w:rPr>
          <w:sz w:val="24"/>
          <w:szCs w:val="24"/>
          <w:lang w:val="en-GB"/>
        </w:rPr>
      </w:pPr>
      <w:proofErr w:type="spellStart"/>
      <w:r w:rsidRPr="0044129C">
        <w:rPr>
          <w:sz w:val="24"/>
          <w:szCs w:val="24"/>
          <w:lang w:val="en-GB" w:bidi="en-US"/>
        </w:rPr>
        <w:t>Travoprost</w:t>
      </w:r>
      <w:proofErr w:type="spellEnd"/>
      <w:r w:rsidRPr="0044129C">
        <w:rPr>
          <w:sz w:val="24"/>
          <w:szCs w:val="24"/>
          <w:lang w:val="en-GB" w:bidi="en-US"/>
        </w:rPr>
        <w:t xml:space="preserve"> may gradually change the eye colour by increasing the number of melanosomes (pigment granules) in melanocytes. Before treatment is instituted, patients must be informed of the possibility of a permanent change in eye colour. Unilateral treatment can result in permanent heterochromia. The long-term effects on the melanocytes and any consequences thereof are currently unknown. The change in iris colour occurs slowly and may not be noticeable for months to years. The change in eye colour has predominantly been seen in patients with mixed coloured </w:t>
      </w:r>
      <w:proofErr w:type="spellStart"/>
      <w:r w:rsidRPr="0044129C">
        <w:rPr>
          <w:sz w:val="24"/>
          <w:szCs w:val="24"/>
          <w:lang w:val="en-GB" w:bidi="en-US"/>
        </w:rPr>
        <w:t>irides</w:t>
      </w:r>
      <w:proofErr w:type="spellEnd"/>
      <w:r w:rsidRPr="0044129C">
        <w:rPr>
          <w:sz w:val="24"/>
          <w:szCs w:val="24"/>
          <w:lang w:val="en-GB" w:bidi="en-US"/>
        </w:rPr>
        <w:t>, i.e., blue-brown, grey-brown, yellow-brown and green-brown; however, it has also been observed in patients with brown eyes. Typically, the brown pigmentation around the pupil spreads concentrically towards the periphery in affected eyes, but the entire iris or parts of it may be become more brownish. After discontinuation of therapy, no further increase in brown iris pigment has been observed.</w:t>
      </w:r>
    </w:p>
    <w:p w14:paraId="7CDC313D" w14:textId="77777777" w:rsidR="003E7A06" w:rsidRPr="0044129C" w:rsidRDefault="003E7A06" w:rsidP="00623324">
      <w:pPr>
        <w:ind w:left="851"/>
        <w:rPr>
          <w:sz w:val="24"/>
          <w:szCs w:val="24"/>
          <w:lang w:val="en-GB" w:bidi="en-US"/>
        </w:rPr>
      </w:pPr>
    </w:p>
    <w:p w14:paraId="2659F184" w14:textId="77777777" w:rsidR="003E7A06" w:rsidRPr="0044129C" w:rsidRDefault="003E7A06" w:rsidP="00623324">
      <w:pPr>
        <w:ind w:left="851"/>
        <w:rPr>
          <w:sz w:val="24"/>
          <w:szCs w:val="24"/>
          <w:lang w:val="en-GB"/>
        </w:rPr>
      </w:pPr>
      <w:r w:rsidRPr="0044129C">
        <w:rPr>
          <w:rStyle w:val="BodyText1"/>
          <w:sz w:val="24"/>
          <w:szCs w:val="24"/>
          <w:lang w:val="en-GB"/>
        </w:rPr>
        <w:t>Periorbital and eye lid changes</w:t>
      </w:r>
    </w:p>
    <w:p w14:paraId="63930E45" w14:textId="54928D90" w:rsidR="003E7A06" w:rsidRPr="0044129C" w:rsidRDefault="003E7A06" w:rsidP="00623324">
      <w:pPr>
        <w:ind w:left="851"/>
        <w:rPr>
          <w:sz w:val="24"/>
          <w:szCs w:val="24"/>
          <w:lang w:val="en-GB"/>
        </w:rPr>
      </w:pPr>
      <w:r w:rsidRPr="0044129C">
        <w:rPr>
          <w:sz w:val="24"/>
          <w:szCs w:val="24"/>
          <w:lang w:val="en-GB" w:bidi="en-US"/>
        </w:rPr>
        <w:t xml:space="preserve">In controlled clinical trials, periorbital and/or eyelid skin darkening in association with the use of </w:t>
      </w:r>
      <w:proofErr w:type="spellStart"/>
      <w:r w:rsidRPr="0044129C">
        <w:rPr>
          <w:sz w:val="24"/>
          <w:szCs w:val="24"/>
          <w:lang w:val="en-GB" w:bidi="en-US"/>
        </w:rPr>
        <w:t>travoprost</w:t>
      </w:r>
      <w:proofErr w:type="spellEnd"/>
      <w:r w:rsidRPr="0044129C">
        <w:rPr>
          <w:sz w:val="24"/>
          <w:szCs w:val="24"/>
          <w:lang w:val="en-GB" w:bidi="en-US"/>
        </w:rPr>
        <w:t xml:space="preserve"> has been reported in 0.4</w:t>
      </w:r>
      <w:r w:rsidR="00663CA4" w:rsidRPr="0044129C">
        <w:rPr>
          <w:sz w:val="24"/>
          <w:szCs w:val="24"/>
          <w:lang w:val="en-GB" w:bidi="en-US"/>
        </w:rPr>
        <w:t xml:space="preserve"> %</w:t>
      </w:r>
      <w:r w:rsidRPr="0044129C">
        <w:rPr>
          <w:sz w:val="24"/>
          <w:szCs w:val="24"/>
          <w:lang w:val="en-GB" w:bidi="en-US"/>
        </w:rPr>
        <w:t xml:space="preserve"> of patients. Periorbital and lid changes including </w:t>
      </w:r>
      <w:bookmarkStart w:id="1" w:name="_Hlk24024787"/>
      <w:r w:rsidRPr="0044129C">
        <w:rPr>
          <w:sz w:val="24"/>
          <w:szCs w:val="24"/>
          <w:lang w:val="en-GB" w:bidi="en-US"/>
        </w:rPr>
        <w:t xml:space="preserve">deepening of the eyelid sulcus </w:t>
      </w:r>
      <w:bookmarkEnd w:id="1"/>
      <w:r w:rsidRPr="0044129C">
        <w:rPr>
          <w:sz w:val="24"/>
          <w:szCs w:val="24"/>
          <w:lang w:val="en-GB" w:bidi="en-US"/>
        </w:rPr>
        <w:t>have also been observed with prostaglandin analogues.</w:t>
      </w:r>
    </w:p>
    <w:p w14:paraId="1B976B8C" w14:textId="77777777" w:rsidR="003E7A06" w:rsidRPr="0044129C" w:rsidRDefault="003E7A06" w:rsidP="00623324">
      <w:pPr>
        <w:ind w:left="851"/>
        <w:rPr>
          <w:sz w:val="24"/>
          <w:szCs w:val="24"/>
          <w:lang w:val="en-GB" w:bidi="en-US"/>
        </w:rPr>
      </w:pPr>
    </w:p>
    <w:p w14:paraId="1B05A4B7" w14:textId="77777777" w:rsidR="003E7A06" w:rsidRPr="0044129C" w:rsidRDefault="003E7A06" w:rsidP="00623324">
      <w:pPr>
        <w:ind w:left="851"/>
        <w:rPr>
          <w:sz w:val="24"/>
          <w:szCs w:val="24"/>
          <w:lang w:val="en-GB"/>
        </w:rPr>
      </w:pPr>
      <w:proofErr w:type="spellStart"/>
      <w:r w:rsidRPr="0044129C">
        <w:rPr>
          <w:sz w:val="24"/>
          <w:szCs w:val="24"/>
          <w:lang w:val="en-GB" w:bidi="en-US"/>
        </w:rPr>
        <w:t>Travoprost</w:t>
      </w:r>
      <w:proofErr w:type="spellEnd"/>
      <w:r w:rsidRPr="0044129C">
        <w:rPr>
          <w:sz w:val="24"/>
          <w:szCs w:val="24"/>
          <w:lang w:val="en-GB" w:bidi="en-US"/>
        </w:rPr>
        <w:t xml:space="preserve"> may gradually change eyelashes in the treated eye(s); these changes were observed in about half of the patients in clinical trials and include: increased length, thickness, pigmentation, and/or number of lashes. The mechanism of eyelash changes and their long-term consequences are currently unknown.</w:t>
      </w:r>
    </w:p>
    <w:p w14:paraId="428CC591" w14:textId="77777777" w:rsidR="003E7A06" w:rsidRPr="0044129C" w:rsidRDefault="003E7A06" w:rsidP="00623324">
      <w:pPr>
        <w:ind w:left="851"/>
        <w:rPr>
          <w:sz w:val="24"/>
          <w:szCs w:val="24"/>
          <w:lang w:val="en-GB" w:bidi="en-US"/>
        </w:rPr>
      </w:pPr>
    </w:p>
    <w:p w14:paraId="2D841149" w14:textId="77777777" w:rsidR="003E7A06" w:rsidRPr="0044129C" w:rsidRDefault="003E7A06" w:rsidP="00623324">
      <w:pPr>
        <w:ind w:left="851"/>
        <w:rPr>
          <w:sz w:val="24"/>
          <w:szCs w:val="24"/>
          <w:lang w:val="en-GB"/>
        </w:rPr>
      </w:pPr>
      <w:proofErr w:type="spellStart"/>
      <w:r w:rsidRPr="0044129C">
        <w:rPr>
          <w:sz w:val="24"/>
          <w:szCs w:val="24"/>
          <w:lang w:val="en-GB" w:bidi="en-US"/>
        </w:rPr>
        <w:t>Travoprost</w:t>
      </w:r>
      <w:proofErr w:type="spellEnd"/>
      <w:r w:rsidRPr="0044129C">
        <w:rPr>
          <w:sz w:val="24"/>
          <w:szCs w:val="24"/>
          <w:lang w:val="en-GB" w:bidi="en-US"/>
        </w:rPr>
        <w:t xml:space="preserve"> has been shown to cause slight enlargement of the palpebral fissure in studies in the monkey. However, this effect was not observed during the clinical trials and is considered to be species specific.</w:t>
      </w:r>
    </w:p>
    <w:p w14:paraId="3E97ED8B" w14:textId="77777777" w:rsidR="003E7A06" w:rsidRPr="0044129C" w:rsidRDefault="003E7A06" w:rsidP="00623324">
      <w:pPr>
        <w:ind w:left="851"/>
        <w:rPr>
          <w:sz w:val="24"/>
          <w:szCs w:val="24"/>
          <w:lang w:val="en-GB" w:bidi="en-US"/>
        </w:rPr>
      </w:pPr>
    </w:p>
    <w:p w14:paraId="6580C709" w14:textId="77777777" w:rsidR="003E7A06" w:rsidRPr="0044129C" w:rsidRDefault="003E7A06" w:rsidP="00623324">
      <w:pPr>
        <w:ind w:left="851"/>
        <w:rPr>
          <w:sz w:val="24"/>
          <w:szCs w:val="24"/>
          <w:lang w:val="en-GB"/>
        </w:rPr>
      </w:pPr>
      <w:r w:rsidRPr="0044129C">
        <w:rPr>
          <w:sz w:val="24"/>
          <w:szCs w:val="24"/>
          <w:lang w:val="en-GB" w:bidi="en-US"/>
        </w:rPr>
        <w:t xml:space="preserve">There is no experience of </w:t>
      </w:r>
      <w:proofErr w:type="spellStart"/>
      <w:r w:rsidRPr="0044129C">
        <w:rPr>
          <w:sz w:val="24"/>
          <w:szCs w:val="24"/>
          <w:lang w:val="en-GB" w:bidi="en-US"/>
        </w:rPr>
        <w:t>travoprost</w:t>
      </w:r>
      <w:proofErr w:type="spellEnd"/>
      <w:r w:rsidRPr="0044129C">
        <w:rPr>
          <w:sz w:val="24"/>
          <w:szCs w:val="24"/>
          <w:lang w:val="en-GB" w:bidi="en-US"/>
        </w:rPr>
        <w:t xml:space="preserve"> in inflammatory ocular conditions; nor in neovascular, angle-closure, narrow-angle or congenital glaucoma and only limited experience in thyroid eye disease, in open-angle glaucoma of </w:t>
      </w:r>
      <w:proofErr w:type="spellStart"/>
      <w:r w:rsidRPr="0044129C">
        <w:rPr>
          <w:sz w:val="24"/>
          <w:szCs w:val="24"/>
          <w:lang w:val="en-GB" w:bidi="en-US"/>
        </w:rPr>
        <w:t>pseudophakic</w:t>
      </w:r>
      <w:proofErr w:type="spellEnd"/>
      <w:r w:rsidRPr="0044129C">
        <w:rPr>
          <w:sz w:val="24"/>
          <w:szCs w:val="24"/>
          <w:lang w:val="en-GB" w:bidi="en-US"/>
        </w:rPr>
        <w:t xml:space="preserve"> patients and in pigmentary or </w:t>
      </w:r>
      <w:proofErr w:type="spellStart"/>
      <w:r w:rsidRPr="0044129C">
        <w:rPr>
          <w:sz w:val="24"/>
          <w:szCs w:val="24"/>
          <w:lang w:val="en-GB" w:bidi="en-US"/>
        </w:rPr>
        <w:t>pseudoexfoliative</w:t>
      </w:r>
      <w:proofErr w:type="spellEnd"/>
      <w:r w:rsidRPr="0044129C">
        <w:rPr>
          <w:sz w:val="24"/>
          <w:szCs w:val="24"/>
          <w:lang w:val="en-GB" w:bidi="en-US"/>
        </w:rPr>
        <w:t xml:space="preserve"> glaucoma. </w:t>
      </w:r>
      <w:proofErr w:type="spellStart"/>
      <w:r w:rsidRPr="0044129C">
        <w:rPr>
          <w:sz w:val="24"/>
          <w:szCs w:val="24"/>
          <w:lang w:val="en-GB" w:bidi="en-US"/>
        </w:rPr>
        <w:t>Travoprost</w:t>
      </w:r>
      <w:proofErr w:type="spellEnd"/>
      <w:r w:rsidRPr="0044129C">
        <w:rPr>
          <w:sz w:val="24"/>
          <w:szCs w:val="24"/>
          <w:lang w:val="en-GB" w:bidi="en-US"/>
        </w:rPr>
        <w:t xml:space="preserve"> should therefore be used with caution in patients with active intraocular inflammation.</w:t>
      </w:r>
    </w:p>
    <w:p w14:paraId="1860806F" w14:textId="77777777" w:rsidR="003E7A06" w:rsidRPr="0044129C" w:rsidRDefault="003E7A06" w:rsidP="00623324">
      <w:pPr>
        <w:ind w:left="851"/>
        <w:rPr>
          <w:rStyle w:val="BodyText1"/>
          <w:sz w:val="24"/>
          <w:szCs w:val="24"/>
          <w:lang w:val="en-GB"/>
        </w:rPr>
      </w:pPr>
    </w:p>
    <w:p w14:paraId="492BE5D6" w14:textId="77777777" w:rsidR="003E7A06" w:rsidRPr="0044129C" w:rsidRDefault="003E7A06" w:rsidP="00623324">
      <w:pPr>
        <w:ind w:left="851"/>
        <w:rPr>
          <w:sz w:val="24"/>
          <w:szCs w:val="24"/>
          <w:lang w:val="en-GB"/>
        </w:rPr>
      </w:pPr>
      <w:r w:rsidRPr="0044129C">
        <w:rPr>
          <w:rStyle w:val="BodyText1"/>
          <w:sz w:val="24"/>
          <w:szCs w:val="24"/>
          <w:lang w:val="en-GB"/>
        </w:rPr>
        <w:t>Aphakic patients</w:t>
      </w:r>
    </w:p>
    <w:p w14:paraId="341D0F78" w14:textId="3405BCDC" w:rsidR="003E7A06" w:rsidRPr="0044129C" w:rsidRDefault="003E7A06" w:rsidP="00623324">
      <w:pPr>
        <w:ind w:left="851"/>
        <w:rPr>
          <w:sz w:val="24"/>
          <w:szCs w:val="24"/>
          <w:lang w:val="en-GB"/>
        </w:rPr>
      </w:pPr>
      <w:r w:rsidRPr="0044129C">
        <w:rPr>
          <w:sz w:val="24"/>
          <w:szCs w:val="24"/>
          <w:lang w:val="en-GB" w:bidi="en-US"/>
        </w:rPr>
        <w:t xml:space="preserve">Macular oedema has been reported during treatment with prostaglandin </w:t>
      </w:r>
      <w:r w:rsidR="00AC41E8" w:rsidRPr="0044129C">
        <w:rPr>
          <w:lang w:val="en-GB"/>
        </w:rPr>
        <w:t>F</w:t>
      </w:r>
      <w:r w:rsidR="00AC41E8" w:rsidRPr="0044129C">
        <w:rPr>
          <w:vertAlign w:val="subscript"/>
          <w:lang w:val="en-GB"/>
        </w:rPr>
        <w:t>2α</w:t>
      </w:r>
      <w:r w:rsidR="00AC41E8" w:rsidRPr="0044129C">
        <w:rPr>
          <w:lang w:val="en-GB"/>
        </w:rPr>
        <w:t xml:space="preserve"> analogues</w:t>
      </w:r>
      <w:r w:rsidRPr="0044129C">
        <w:rPr>
          <w:sz w:val="24"/>
          <w:szCs w:val="24"/>
          <w:lang w:val="en-GB" w:bidi="en-US"/>
        </w:rPr>
        <w:t xml:space="preserve">. Caution is recommended when using </w:t>
      </w:r>
      <w:proofErr w:type="spellStart"/>
      <w:r w:rsidRPr="0044129C">
        <w:rPr>
          <w:sz w:val="24"/>
          <w:szCs w:val="24"/>
          <w:lang w:val="en-GB" w:bidi="en-US"/>
        </w:rPr>
        <w:t>travoprost</w:t>
      </w:r>
      <w:proofErr w:type="spellEnd"/>
      <w:r w:rsidRPr="0044129C">
        <w:rPr>
          <w:sz w:val="24"/>
          <w:szCs w:val="24"/>
          <w:lang w:val="en-GB" w:bidi="en-US"/>
        </w:rPr>
        <w:t xml:space="preserve"> in aphakic patients, </w:t>
      </w:r>
      <w:proofErr w:type="spellStart"/>
      <w:r w:rsidRPr="0044129C">
        <w:rPr>
          <w:sz w:val="24"/>
          <w:szCs w:val="24"/>
          <w:lang w:val="en-GB" w:bidi="en-US"/>
        </w:rPr>
        <w:t>pseudophakic</w:t>
      </w:r>
      <w:proofErr w:type="spellEnd"/>
      <w:r w:rsidRPr="0044129C">
        <w:rPr>
          <w:sz w:val="24"/>
          <w:szCs w:val="24"/>
          <w:lang w:val="en-GB" w:bidi="en-US"/>
        </w:rPr>
        <w:t xml:space="preserve"> patients with a torn posterior lens capsule or anterior chamber lenses, or in patients with known risk factors for cystoid macular oedema.</w:t>
      </w:r>
    </w:p>
    <w:p w14:paraId="59E7486E" w14:textId="77777777" w:rsidR="003E7A06" w:rsidRPr="0044129C" w:rsidRDefault="003E7A06" w:rsidP="00623324">
      <w:pPr>
        <w:ind w:left="851"/>
        <w:rPr>
          <w:rStyle w:val="BodyText1"/>
          <w:sz w:val="24"/>
          <w:szCs w:val="24"/>
          <w:lang w:val="en-GB"/>
        </w:rPr>
      </w:pPr>
    </w:p>
    <w:p w14:paraId="18D29C00" w14:textId="77777777" w:rsidR="003E7A06" w:rsidRPr="0044129C" w:rsidRDefault="003E7A06" w:rsidP="00623324">
      <w:pPr>
        <w:ind w:left="851"/>
        <w:rPr>
          <w:sz w:val="24"/>
          <w:szCs w:val="24"/>
          <w:lang w:val="en-GB"/>
        </w:rPr>
      </w:pPr>
      <w:r w:rsidRPr="0044129C">
        <w:rPr>
          <w:rStyle w:val="BodyText1"/>
          <w:sz w:val="24"/>
          <w:szCs w:val="24"/>
          <w:lang w:val="en-GB"/>
        </w:rPr>
        <w:t>Iritis/uveitis</w:t>
      </w:r>
    </w:p>
    <w:p w14:paraId="62B75F06" w14:textId="77777777" w:rsidR="003E7A06" w:rsidRPr="0044129C" w:rsidRDefault="003E7A06" w:rsidP="00623324">
      <w:pPr>
        <w:ind w:left="851"/>
        <w:rPr>
          <w:sz w:val="24"/>
          <w:szCs w:val="24"/>
          <w:lang w:val="en-GB"/>
        </w:rPr>
      </w:pPr>
      <w:r w:rsidRPr="0044129C">
        <w:rPr>
          <w:sz w:val="24"/>
          <w:szCs w:val="24"/>
          <w:lang w:val="en-GB" w:bidi="en-US"/>
        </w:rPr>
        <w:t xml:space="preserve">In patients with known predisposing risk factors for iritis/uveitis, </w:t>
      </w:r>
      <w:proofErr w:type="spellStart"/>
      <w:r w:rsidRPr="0044129C">
        <w:rPr>
          <w:sz w:val="24"/>
          <w:szCs w:val="24"/>
          <w:lang w:val="en-GB" w:bidi="en-US"/>
        </w:rPr>
        <w:t>travoprost</w:t>
      </w:r>
      <w:proofErr w:type="spellEnd"/>
      <w:r w:rsidRPr="0044129C">
        <w:rPr>
          <w:sz w:val="24"/>
          <w:szCs w:val="24"/>
          <w:lang w:val="en-GB" w:bidi="en-US"/>
        </w:rPr>
        <w:t xml:space="preserve"> should be used with caution.</w:t>
      </w:r>
    </w:p>
    <w:p w14:paraId="2FC55DC5" w14:textId="236EBC87" w:rsidR="0044129C" w:rsidRDefault="0044129C">
      <w:pPr>
        <w:rPr>
          <w:sz w:val="24"/>
          <w:szCs w:val="24"/>
          <w:lang w:val="en-GB" w:bidi="en-US"/>
        </w:rPr>
      </w:pPr>
      <w:r>
        <w:rPr>
          <w:sz w:val="24"/>
          <w:szCs w:val="24"/>
          <w:lang w:val="en-GB" w:bidi="en-US"/>
        </w:rPr>
        <w:br w:type="page"/>
      </w:r>
    </w:p>
    <w:p w14:paraId="6A4345C1" w14:textId="77777777" w:rsidR="003E7A06" w:rsidRPr="0044129C" w:rsidRDefault="003E7A06" w:rsidP="00623324">
      <w:pPr>
        <w:ind w:left="851"/>
        <w:rPr>
          <w:sz w:val="24"/>
          <w:szCs w:val="24"/>
          <w:lang w:val="en-GB" w:bidi="en-US"/>
        </w:rPr>
      </w:pPr>
    </w:p>
    <w:p w14:paraId="41AB1A52" w14:textId="77777777" w:rsidR="003E7A06" w:rsidRPr="0044129C" w:rsidRDefault="003E7A06" w:rsidP="00623324">
      <w:pPr>
        <w:ind w:left="851"/>
        <w:rPr>
          <w:sz w:val="24"/>
          <w:szCs w:val="24"/>
          <w:u w:val="single"/>
          <w:lang w:val="en-GB"/>
        </w:rPr>
      </w:pPr>
      <w:r w:rsidRPr="0044129C">
        <w:rPr>
          <w:sz w:val="24"/>
          <w:szCs w:val="24"/>
          <w:u w:val="single"/>
          <w:lang w:val="en-GB" w:bidi="en-US"/>
        </w:rPr>
        <w:t>Contact with the skin</w:t>
      </w:r>
    </w:p>
    <w:p w14:paraId="5C1D87C4" w14:textId="3A42C3FF" w:rsidR="003E7A06" w:rsidRPr="0044129C" w:rsidRDefault="003E7A06" w:rsidP="00623324">
      <w:pPr>
        <w:ind w:left="851"/>
        <w:rPr>
          <w:sz w:val="24"/>
          <w:szCs w:val="24"/>
          <w:lang w:val="en-GB"/>
        </w:rPr>
      </w:pPr>
      <w:r w:rsidRPr="0044129C">
        <w:rPr>
          <w:sz w:val="24"/>
          <w:szCs w:val="24"/>
          <w:lang w:val="en-GB" w:bidi="en-US"/>
        </w:rPr>
        <w:t xml:space="preserve">Skin contact with </w:t>
      </w:r>
      <w:proofErr w:type="spellStart"/>
      <w:r w:rsidR="00AC41E8" w:rsidRPr="0044129C">
        <w:rPr>
          <w:sz w:val="24"/>
          <w:szCs w:val="24"/>
          <w:lang w:val="en-GB" w:bidi="en-US"/>
        </w:rPr>
        <w:t>Vizitrav</w:t>
      </w:r>
      <w:proofErr w:type="spellEnd"/>
      <w:r w:rsidRPr="0044129C">
        <w:rPr>
          <w:sz w:val="24"/>
          <w:szCs w:val="24"/>
          <w:lang w:val="en-GB" w:bidi="en-US"/>
        </w:rPr>
        <w:t xml:space="preserve"> must be avoided as transdermal absorption of </w:t>
      </w:r>
      <w:proofErr w:type="spellStart"/>
      <w:r w:rsidRPr="0044129C">
        <w:rPr>
          <w:sz w:val="24"/>
          <w:szCs w:val="24"/>
          <w:lang w:val="en-GB" w:bidi="en-US"/>
        </w:rPr>
        <w:t>travoprost</w:t>
      </w:r>
      <w:proofErr w:type="spellEnd"/>
      <w:r w:rsidRPr="0044129C">
        <w:rPr>
          <w:sz w:val="24"/>
          <w:szCs w:val="24"/>
          <w:lang w:val="en-GB" w:bidi="en-US"/>
        </w:rPr>
        <w:t xml:space="preserve"> has been demonstrated in rabbits.</w:t>
      </w:r>
    </w:p>
    <w:p w14:paraId="73EE4B15" w14:textId="77777777" w:rsidR="003E7A06" w:rsidRPr="0044129C" w:rsidRDefault="003E7A06" w:rsidP="00623324">
      <w:pPr>
        <w:ind w:left="851"/>
        <w:rPr>
          <w:sz w:val="24"/>
          <w:szCs w:val="24"/>
          <w:lang w:val="en-GB" w:bidi="en-US"/>
        </w:rPr>
      </w:pPr>
    </w:p>
    <w:p w14:paraId="17C35F84" w14:textId="77777777" w:rsidR="003E7A06" w:rsidRPr="0044129C" w:rsidRDefault="003E7A06" w:rsidP="00623324">
      <w:pPr>
        <w:ind w:left="851"/>
        <w:rPr>
          <w:sz w:val="24"/>
          <w:szCs w:val="24"/>
          <w:lang w:val="en-GB"/>
        </w:rPr>
      </w:pPr>
      <w:r w:rsidRPr="0044129C">
        <w:rPr>
          <w:sz w:val="24"/>
          <w:szCs w:val="24"/>
          <w:lang w:val="en-GB" w:bidi="en-US"/>
        </w:rPr>
        <w:t>Prostaglandins and prostaglandin analogues are biologically active materials that may be absorbed through the skin. Women who are pregnant or attempting to become pregnant should exercise appropriate precautions to avoid direct exposure to the contents of the bottle. In the unlikely event of coming in contact with a substantial portion of the contents of the bottle, thoroughly cleanse the exposed area immediately.</w:t>
      </w:r>
    </w:p>
    <w:p w14:paraId="3D33FA3C" w14:textId="77777777" w:rsidR="003E7A06" w:rsidRPr="0044129C" w:rsidRDefault="003E7A06" w:rsidP="00623324">
      <w:pPr>
        <w:ind w:left="851"/>
        <w:rPr>
          <w:sz w:val="24"/>
          <w:szCs w:val="24"/>
          <w:lang w:val="en-GB" w:bidi="en-US"/>
        </w:rPr>
      </w:pPr>
    </w:p>
    <w:p w14:paraId="0E139AE1" w14:textId="77777777" w:rsidR="003E7A06" w:rsidRPr="0044129C" w:rsidRDefault="003E7A06" w:rsidP="00623324">
      <w:pPr>
        <w:ind w:left="851"/>
        <w:rPr>
          <w:sz w:val="24"/>
          <w:szCs w:val="24"/>
          <w:u w:val="single"/>
          <w:lang w:val="en-GB"/>
        </w:rPr>
      </w:pPr>
      <w:r w:rsidRPr="0044129C">
        <w:rPr>
          <w:sz w:val="24"/>
          <w:szCs w:val="24"/>
          <w:u w:val="single"/>
          <w:lang w:val="en-GB" w:bidi="en-US"/>
        </w:rPr>
        <w:t>Contact lenses</w:t>
      </w:r>
    </w:p>
    <w:p w14:paraId="21295D5E" w14:textId="59A08467" w:rsidR="003E7A06" w:rsidRPr="0044129C" w:rsidRDefault="003E7A06" w:rsidP="00623324">
      <w:pPr>
        <w:ind w:left="851"/>
        <w:rPr>
          <w:sz w:val="24"/>
          <w:szCs w:val="24"/>
          <w:lang w:val="en-GB"/>
        </w:rPr>
      </w:pPr>
      <w:r w:rsidRPr="0044129C">
        <w:rPr>
          <w:sz w:val="24"/>
          <w:szCs w:val="24"/>
          <w:lang w:val="en-GB" w:bidi="en-US"/>
        </w:rPr>
        <w:t xml:space="preserve">Patients must be instructed to remove contact lenses prior to application of </w:t>
      </w:r>
      <w:proofErr w:type="spellStart"/>
      <w:r w:rsidR="00DC674E" w:rsidRPr="0044129C">
        <w:rPr>
          <w:sz w:val="24"/>
          <w:szCs w:val="24"/>
          <w:lang w:val="en-GB" w:bidi="en-US"/>
        </w:rPr>
        <w:t>Vizitrav</w:t>
      </w:r>
      <w:proofErr w:type="spellEnd"/>
      <w:r w:rsidRPr="0044129C">
        <w:rPr>
          <w:sz w:val="24"/>
          <w:szCs w:val="24"/>
          <w:lang w:val="en-GB" w:bidi="en-US"/>
        </w:rPr>
        <w:t xml:space="preserve"> and wait 15 minutes after instillation of the dose before reinsertion.</w:t>
      </w:r>
    </w:p>
    <w:p w14:paraId="4AEF9865" w14:textId="77777777" w:rsidR="003E7A06" w:rsidRPr="0044129C" w:rsidRDefault="003E7A06" w:rsidP="00623324">
      <w:pPr>
        <w:ind w:left="851"/>
        <w:rPr>
          <w:sz w:val="24"/>
          <w:szCs w:val="24"/>
          <w:lang w:val="en-GB" w:bidi="en-US"/>
        </w:rPr>
      </w:pPr>
    </w:p>
    <w:p w14:paraId="64B62BD6" w14:textId="77777777" w:rsidR="003E7A06" w:rsidRPr="0044129C" w:rsidRDefault="003E7A06" w:rsidP="00623324">
      <w:pPr>
        <w:ind w:left="851"/>
        <w:rPr>
          <w:sz w:val="24"/>
          <w:szCs w:val="24"/>
          <w:u w:val="single"/>
          <w:lang w:val="en-GB" w:bidi="en-US"/>
        </w:rPr>
      </w:pPr>
      <w:r w:rsidRPr="0044129C">
        <w:rPr>
          <w:sz w:val="24"/>
          <w:szCs w:val="24"/>
          <w:u w:val="single"/>
          <w:lang w:val="en-GB"/>
        </w:rPr>
        <w:t>Paediatric population</w:t>
      </w:r>
    </w:p>
    <w:p w14:paraId="3BBCA615" w14:textId="77777777" w:rsidR="003E7A06" w:rsidRPr="0044129C" w:rsidRDefault="003E7A06" w:rsidP="00623324">
      <w:pPr>
        <w:ind w:left="851"/>
        <w:rPr>
          <w:sz w:val="24"/>
          <w:szCs w:val="24"/>
          <w:lang w:val="en-GB" w:bidi="en-US"/>
        </w:rPr>
      </w:pPr>
      <w:r w:rsidRPr="0044129C">
        <w:rPr>
          <w:sz w:val="24"/>
          <w:szCs w:val="24"/>
          <w:lang w:val="en-GB" w:bidi="en-US"/>
        </w:rPr>
        <w:t>Efficacy and safety data in the age group 2 months to &lt; 3 years (9 patients) is limited (see section 5.1). No data are available for children below the age of 2 months.</w:t>
      </w:r>
    </w:p>
    <w:p w14:paraId="4F3C3856" w14:textId="77777777" w:rsidR="003E7A06" w:rsidRPr="0044129C" w:rsidRDefault="003E7A06" w:rsidP="00623324">
      <w:pPr>
        <w:ind w:left="851"/>
        <w:rPr>
          <w:sz w:val="24"/>
          <w:szCs w:val="24"/>
          <w:lang w:val="en-GB" w:bidi="en-US"/>
        </w:rPr>
      </w:pPr>
    </w:p>
    <w:p w14:paraId="544A2ABC" w14:textId="77777777" w:rsidR="003E7A06" w:rsidRPr="0044129C" w:rsidRDefault="003E7A06" w:rsidP="00623324">
      <w:pPr>
        <w:ind w:left="851"/>
        <w:rPr>
          <w:sz w:val="24"/>
          <w:szCs w:val="24"/>
          <w:lang w:val="en-GB" w:bidi="en-US"/>
        </w:rPr>
      </w:pPr>
      <w:r w:rsidRPr="0044129C">
        <w:rPr>
          <w:sz w:val="24"/>
          <w:szCs w:val="24"/>
          <w:lang w:val="en-GB" w:bidi="en-US"/>
        </w:rPr>
        <w:t>In children &lt; 3 years old that mainly suffer from PCG (primary congenital glaucoma), surgery (e.g. trabeculotomy/goniotomy) remains the first line treatment.</w:t>
      </w:r>
    </w:p>
    <w:p w14:paraId="3C5652ED" w14:textId="77777777" w:rsidR="003E7A06" w:rsidRPr="0044129C" w:rsidRDefault="003E7A06" w:rsidP="00623324">
      <w:pPr>
        <w:ind w:left="851"/>
        <w:rPr>
          <w:sz w:val="24"/>
          <w:szCs w:val="24"/>
          <w:lang w:val="en-GB" w:bidi="en-US"/>
        </w:rPr>
      </w:pPr>
    </w:p>
    <w:p w14:paraId="56B825C3" w14:textId="77777777" w:rsidR="003E7A06" w:rsidRPr="0044129C" w:rsidRDefault="003E7A06" w:rsidP="00623324">
      <w:pPr>
        <w:ind w:left="851"/>
        <w:rPr>
          <w:sz w:val="24"/>
          <w:szCs w:val="24"/>
          <w:lang w:val="en-GB" w:bidi="en-US"/>
        </w:rPr>
      </w:pPr>
      <w:r w:rsidRPr="0044129C">
        <w:rPr>
          <w:sz w:val="24"/>
          <w:szCs w:val="24"/>
          <w:lang w:val="en-GB" w:bidi="en-US"/>
        </w:rPr>
        <w:t>No long-term safety data are available in the paediatric population.</w:t>
      </w:r>
    </w:p>
    <w:p w14:paraId="718D979B" w14:textId="77777777" w:rsidR="003E7A06" w:rsidRPr="0044129C" w:rsidRDefault="003E7A06" w:rsidP="00623324">
      <w:pPr>
        <w:ind w:left="851"/>
        <w:rPr>
          <w:sz w:val="24"/>
          <w:szCs w:val="24"/>
          <w:lang w:val="en-GB"/>
        </w:rPr>
      </w:pPr>
    </w:p>
    <w:p w14:paraId="5FFE197B" w14:textId="77777777" w:rsidR="003E7A06" w:rsidRPr="0044129C" w:rsidRDefault="003E7A06" w:rsidP="00623324">
      <w:pPr>
        <w:ind w:left="851"/>
        <w:rPr>
          <w:sz w:val="24"/>
          <w:szCs w:val="24"/>
          <w:u w:val="single"/>
          <w:lang w:val="en-GB"/>
        </w:rPr>
      </w:pPr>
      <w:r w:rsidRPr="0044129C">
        <w:rPr>
          <w:sz w:val="24"/>
          <w:szCs w:val="24"/>
          <w:u w:val="single"/>
          <w:lang w:val="en-GB" w:bidi="en-US"/>
        </w:rPr>
        <w:t>Excipients</w:t>
      </w:r>
    </w:p>
    <w:p w14:paraId="32246D69" w14:textId="046F75FD" w:rsidR="003E7A06" w:rsidRPr="0044129C" w:rsidRDefault="00DC674E" w:rsidP="00623324">
      <w:pPr>
        <w:ind w:left="851"/>
        <w:rPr>
          <w:sz w:val="24"/>
          <w:szCs w:val="24"/>
          <w:lang w:val="en-GB" w:bidi="en-US"/>
        </w:rPr>
      </w:pPr>
      <w:proofErr w:type="spellStart"/>
      <w:r w:rsidRPr="0044129C">
        <w:rPr>
          <w:sz w:val="24"/>
          <w:szCs w:val="24"/>
          <w:lang w:val="en-GB" w:bidi="en-US"/>
        </w:rPr>
        <w:t>Vizitrav</w:t>
      </w:r>
      <w:proofErr w:type="spellEnd"/>
      <w:r w:rsidR="003E7A06" w:rsidRPr="0044129C">
        <w:rPr>
          <w:sz w:val="24"/>
          <w:szCs w:val="24"/>
          <w:lang w:val="en-GB" w:bidi="en-US"/>
        </w:rPr>
        <w:t xml:space="preserve"> contains </w:t>
      </w:r>
      <w:proofErr w:type="spellStart"/>
      <w:r w:rsidR="003E7A06" w:rsidRPr="0044129C">
        <w:rPr>
          <w:sz w:val="24"/>
          <w:szCs w:val="24"/>
          <w:lang w:val="en-GB" w:bidi="en-US"/>
        </w:rPr>
        <w:t>macrogolglycerol</w:t>
      </w:r>
      <w:proofErr w:type="spellEnd"/>
      <w:r w:rsidR="003E7A06" w:rsidRPr="0044129C">
        <w:rPr>
          <w:sz w:val="24"/>
          <w:szCs w:val="24"/>
          <w:lang w:val="en-GB" w:bidi="en-US"/>
        </w:rPr>
        <w:t xml:space="preserve"> </w:t>
      </w:r>
      <w:proofErr w:type="spellStart"/>
      <w:r w:rsidR="003E7A06" w:rsidRPr="0044129C">
        <w:rPr>
          <w:sz w:val="24"/>
          <w:szCs w:val="24"/>
          <w:lang w:val="en-GB" w:bidi="en-US"/>
        </w:rPr>
        <w:t>hydroxylstearate</w:t>
      </w:r>
      <w:proofErr w:type="spellEnd"/>
      <w:r w:rsidR="003E7A06" w:rsidRPr="0044129C">
        <w:rPr>
          <w:sz w:val="24"/>
          <w:szCs w:val="24"/>
          <w:lang w:val="en-GB" w:bidi="en-US"/>
        </w:rPr>
        <w:t xml:space="preserve"> 40 which may cause skin reactions.</w:t>
      </w:r>
    </w:p>
    <w:p w14:paraId="48C0B6E0" w14:textId="77777777" w:rsidR="007C5D2A" w:rsidRPr="0044129C" w:rsidRDefault="007C5D2A" w:rsidP="003E0341">
      <w:pPr>
        <w:tabs>
          <w:tab w:val="left" w:pos="851"/>
        </w:tabs>
        <w:ind w:left="851"/>
        <w:rPr>
          <w:sz w:val="24"/>
          <w:szCs w:val="24"/>
          <w:lang w:val="en-GB"/>
        </w:rPr>
      </w:pPr>
    </w:p>
    <w:p w14:paraId="24347895" w14:textId="77777777" w:rsidR="007C5D2A" w:rsidRPr="0044129C" w:rsidRDefault="007C5D2A" w:rsidP="007C5D2A">
      <w:pPr>
        <w:ind w:left="851" w:hanging="851"/>
        <w:rPr>
          <w:b/>
          <w:sz w:val="24"/>
          <w:szCs w:val="24"/>
          <w:lang w:val="en-GB"/>
        </w:rPr>
      </w:pPr>
      <w:r w:rsidRPr="0044129C">
        <w:rPr>
          <w:b/>
          <w:sz w:val="24"/>
          <w:szCs w:val="24"/>
          <w:lang w:val="en-GB"/>
        </w:rPr>
        <w:t>4.5</w:t>
      </w:r>
      <w:r w:rsidRPr="0044129C">
        <w:rPr>
          <w:b/>
          <w:sz w:val="24"/>
          <w:szCs w:val="24"/>
          <w:lang w:val="en-GB"/>
        </w:rPr>
        <w:tab/>
        <w:t>Interaction with other medicinal products and other forms of interaction</w:t>
      </w:r>
    </w:p>
    <w:p w14:paraId="52982A34" w14:textId="77777777" w:rsidR="003E7A06" w:rsidRPr="0044129C" w:rsidRDefault="003E7A06" w:rsidP="00623324">
      <w:pPr>
        <w:ind w:left="851"/>
        <w:rPr>
          <w:sz w:val="24"/>
          <w:szCs w:val="24"/>
          <w:lang w:val="en-GB" w:bidi="en-US"/>
        </w:rPr>
      </w:pPr>
      <w:r w:rsidRPr="0044129C">
        <w:rPr>
          <w:sz w:val="24"/>
          <w:szCs w:val="24"/>
          <w:lang w:val="en-GB" w:bidi="en-US"/>
        </w:rPr>
        <w:t>No interaction studies have been performed.</w:t>
      </w:r>
    </w:p>
    <w:p w14:paraId="5E5B1054" w14:textId="77777777" w:rsidR="007C5D2A" w:rsidRPr="0044129C" w:rsidRDefault="007C5D2A" w:rsidP="003E0341">
      <w:pPr>
        <w:tabs>
          <w:tab w:val="left" w:pos="851"/>
        </w:tabs>
        <w:ind w:left="851"/>
        <w:rPr>
          <w:sz w:val="24"/>
          <w:szCs w:val="24"/>
          <w:lang w:val="en-GB"/>
        </w:rPr>
      </w:pPr>
    </w:p>
    <w:p w14:paraId="668E54A8" w14:textId="77777777" w:rsidR="007C5D2A" w:rsidRPr="0044129C" w:rsidRDefault="007C5D2A" w:rsidP="007C5D2A">
      <w:pPr>
        <w:tabs>
          <w:tab w:val="left" w:pos="851"/>
        </w:tabs>
        <w:ind w:left="851" w:hanging="851"/>
        <w:rPr>
          <w:b/>
          <w:sz w:val="24"/>
          <w:szCs w:val="24"/>
          <w:lang w:val="en-GB"/>
        </w:rPr>
      </w:pPr>
      <w:r w:rsidRPr="0044129C">
        <w:rPr>
          <w:b/>
          <w:sz w:val="24"/>
          <w:szCs w:val="24"/>
          <w:lang w:val="en-GB"/>
        </w:rPr>
        <w:t>4.6</w:t>
      </w:r>
      <w:r w:rsidRPr="0044129C">
        <w:rPr>
          <w:b/>
          <w:sz w:val="24"/>
          <w:szCs w:val="24"/>
          <w:lang w:val="en-GB"/>
        </w:rPr>
        <w:tab/>
      </w:r>
      <w:r w:rsidR="004860D3" w:rsidRPr="0044129C">
        <w:rPr>
          <w:b/>
          <w:sz w:val="24"/>
          <w:szCs w:val="24"/>
          <w:lang w:val="en-GB"/>
        </w:rPr>
        <w:t>Fertility, p</w:t>
      </w:r>
      <w:r w:rsidRPr="0044129C">
        <w:rPr>
          <w:b/>
          <w:sz w:val="24"/>
          <w:szCs w:val="24"/>
          <w:lang w:val="en-GB"/>
        </w:rPr>
        <w:t>regnancy and lactation</w:t>
      </w:r>
    </w:p>
    <w:p w14:paraId="5B792CE4" w14:textId="77777777" w:rsidR="00B666C7" w:rsidRPr="0044129C" w:rsidRDefault="00B666C7" w:rsidP="00623324">
      <w:pPr>
        <w:ind w:left="851"/>
        <w:rPr>
          <w:rStyle w:val="BodyText1"/>
          <w:sz w:val="24"/>
          <w:szCs w:val="24"/>
          <w:lang w:val="en-GB"/>
        </w:rPr>
      </w:pPr>
    </w:p>
    <w:p w14:paraId="62F5B665" w14:textId="281C29B8" w:rsidR="003E7A06" w:rsidRPr="0044129C" w:rsidRDefault="003E7A06" w:rsidP="00623324">
      <w:pPr>
        <w:ind w:left="851"/>
        <w:rPr>
          <w:sz w:val="24"/>
          <w:szCs w:val="24"/>
          <w:lang w:val="en-GB"/>
        </w:rPr>
      </w:pPr>
      <w:r w:rsidRPr="0044129C">
        <w:rPr>
          <w:rStyle w:val="BodyText1"/>
          <w:sz w:val="24"/>
          <w:szCs w:val="24"/>
          <w:lang w:val="en-GB"/>
        </w:rPr>
        <w:t>Women of child-bearing potential/contraception</w:t>
      </w:r>
    </w:p>
    <w:p w14:paraId="07633C54" w14:textId="121551B1" w:rsidR="003E7A06" w:rsidRPr="0044129C" w:rsidRDefault="00AC41E8" w:rsidP="00623324">
      <w:pPr>
        <w:ind w:left="851"/>
        <w:rPr>
          <w:sz w:val="24"/>
          <w:szCs w:val="24"/>
          <w:lang w:val="en-GB"/>
        </w:rPr>
      </w:pPr>
      <w:proofErr w:type="spellStart"/>
      <w:r w:rsidRPr="0044129C">
        <w:rPr>
          <w:sz w:val="24"/>
          <w:szCs w:val="24"/>
          <w:lang w:val="en-GB" w:bidi="en-US"/>
        </w:rPr>
        <w:t>Vizitrav</w:t>
      </w:r>
      <w:proofErr w:type="spellEnd"/>
      <w:r w:rsidR="003E7A06" w:rsidRPr="0044129C">
        <w:rPr>
          <w:sz w:val="24"/>
          <w:szCs w:val="24"/>
          <w:lang w:val="en-GB" w:bidi="en-US"/>
        </w:rPr>
        <w:t xml:space="preserve"> must not be used in women of child bearing age/potential unless adequate contraceptive measures are in place (see section 5.3).</w:t>
      </w:r>
    </w:p>
    <w:p w14:paraId="050E0AC2" w14:textId="77777777" w:rsidR="003E7A06" w:rsidRPr="0044129C" w:rsidRDefault="003E7A06" w:rsidP="00623324">
      <w:pPr>
        <w:ind w:left="851"/>
        <w:rPr>
          <w:rStyle w:val="BodyText1"/>
          <w:sz w:val="24"/>
          <w:szCs w:val="24"/>
          <w:lang w:val="en-GB"/>
        </w:rPr>
      </w:pPr>
    </w:p>
    <w:p w14:paraId="06BF5659" w14:textId="77777777" w:rsidR="003E7A06" w:rsidRPr="0044129C" w:rsidRDefault="003E7A06" w:rsidP="00623324">
      <w:pPr>
        <w:ind w:left="851"/>
        <w:rPr>
          <w:sz w:val="24"/>
          <w:szCs w:val="24"/>
          <w:lang w:val="en-GB"/>
        </w:rPr>
      </w:pPr>
      <w:r w:rsidRPr="0044129C">
        <w:rPr>
          <w:rStyle w:val="BodyText1"/>
          <w:sz w:val="24"/>
          <w:szCs w:val="24"/>
          <w:lang w:val="en-GB"/>
        </w:rPr>
        <w:t>Pregnancy</w:t>
      </w:r>
    </w:p>
    <w:p w14:paraId="75604BB3" w14:textId="77777777" w:rsidR="003E7A06" w:rsidRPr="0044129C" w:rsidRDefault="003E7A06" w:rsidP="00623324">
      <w:pPr>
        <w:ind w:left="851"/>
        <w:rPr>
          <w:sz w:val="24"/>
          <w:szCs w:val="24"/>
          <w:lang w:val="en-GB" w:bidi="en-US"/>
        </w:rPr>
      </w:pPr>
      <w:proofErr w:type="spellStart"/>
      <w:r w:rsidRPr="0044129C">
        <w:rPr>
          <w:sz w:val="24"/>
          <w:szCs w:val="24"/>
          <w:lang w:val="en-GB" w:bidi="en-US"/>
        </w:rPr>
        <w:t>Travoprost</w:t>
      </w:r>
      <w:proofErr w:type="spellEnd"/>
      <w:r w:rsidRPr="0044129C">
        <w:rPr>
          <w:sz w:val="24"/>
          <w:szCs w:val="24"/>
          <w:lang w:val="en-GB" w:bidi="en-US"/>
        </w:rPr>
        <w:t xml:space="preserve"> has harmful pharmacological effects during pregnancy and/or the foetus/</w:t>
      </w:r>
      <w:proofErr w:type="spellStart"/>
      <w:r w:rsidRPr="0044129C">
        <w:rPr>
          <w:sz w:val="24"/>
          <w:szCs w:val="24"/>
          <w:lang w:val="en-GB" w:bidi="en-US"/>
        </w:rPr>
        <w:t>newborn</w:t>
      </w:r>
      <w:proofErr w:type="spellEnd"/>
      <w:r w:rsidRPr="0044129C">
        <w:rPr>
          <w:sz w:val="24"/>
          <w:szCs w:val="24"/>
          <w:lang w:val="en-GB" w:bidi="en-US"/>
        </w:rPr>
        <w:t xml:space="preserve"> child.</w:t>
      </w:r>
    </w:p>
    <w:p w14:paraId="16F6187A" w14:textId="65CC8F9E" w:rsidR="00AC41E8" w:rsidRPr="0044129C" w:rsidRDefault="00DC674E" w:rsidP="004A6E3F">
      <w:pPr>
        <w:ind w:left="851"/>
        <w:rPr>
          <w:noProof/>
          <w:sz w:val="24"/>
          <w:szCs w:val="24"/>
          <w:lang w:val="en-GB"/>
        </w:rPr>
      </w:pPr>
      <w:proofErr w:type="spellStart"/>
      <w:r w:rsidRPr="0044129C">
        <w:rPr>
          <w:sz w:val="24"/>
          <w:szCs w:val="24"/>
          <w:lang w:val="en-GB" w:bidi="en-US"/>
        </w:rPr>
        <w:t>Vizitrav</w:t>
      </w:r>
      <w:proofErr w:type="spellEnd"/>
      <w:r w:rsidR="003E7A06" w:rsidRPr="0044129C">
        <w:rPr>
          <w:sz w:val="24"/>
          <w:szCs w:val="24"/>
          <w:lang w:val="en-GB" w:bidi="en-US"/>
        </w:rPr>
        <w:t xml:space="preserve"> should not be used during pregnancy </w:t>
      </w:r>
      <w:r w:rsidR="00AC41E8" w:rsidRPr="0044129C">
        <w:rPr>
          <w:noProof/>
          <w:sz w:val="24"/>
          <w:szCs w:val="24"/>
          <w:lang w:val="en-GB"/>
        </w:rPr>
        <w:t>unless clearly necessary</w:t>
      </w:r>
      <w:r w:rsidR="004A6E3F" w:rsidRPr="0044129C">
        <w:rPr>
          <w:noProof/>
          <w:sz w:val="24"/>
          <w:szCs w:val="24"/>
          <w:lang w:val="en-GB"/>
        </w:rPr>
        <w:t>.</w:t>
      </w:r>
    </w:p>
    <w:p w14:paraId="182F43DE" w14:textId="50DF0600" w:rsidR="003E7A06" w:rsidRPr="0044129C" w:rsidRDefault="003E7A06" w:rsidP="00623324">
      <w:pPr>
        <w:ind w:left="851"/>
        <w:rPr>
          <w:rStyle w:val="BodyText1"/>
          <w:sz w:val="24"/>
          <w:szCs w:val="24"/>
          <w:lang w:val="en-GB"/>
        </w:rPr>
      </w:pPr>
    </w:p>
    <w:p w14:paraId="684B64ED" w14:textId="77777777" w:rsidR="003E7A06" w:rsidRPr="0044129C" w:rsidRDefault="003E7A06" w:rsidP="00623324">
      <w:pPr>
        <w:ind w:left="851"/>
        <w:rPr>
          <w:sz w:val="24"/>
          <w:szCs w:val="24"/>
          <w:lang w:val="en-GB"/>
        </w:rPr>
      </w:pPr>
      <w:r w:rsidRPr="0044129C">
        <w:rPr>
          <w:rStyle w:val="BodyText1"/>
          <w:sz w:val="24"/>
          <w:szCs w:val="24"/>
          <w:lang w:val="en-GB"/>
        </w:rPr>
        <w:t>Breast-feeding</w:t>
      </w:r>
    </w:p>
    <w:p w14:paraId="2F6BCAAA" w14:textId="7F30F609" w:rsidR="003E7A06" w:rsidRPr="0044129C" w:rsidRDefault="003E7A06" w:rsidP="00623324">
      <w:pPr>
        <w:ind w:left="851"/>
        <w:rPr>
          <w:sz w:val="24"/>
          <w:szCs w:val="24"/>
          <w:lang w:val="en-GB"/>
        </w:rPr>
      </w:pPr>
      <w:r w:rsidRPr="0044129C">
        <w:rPr>
          <w:sz w:val="24"/>
          <w:szCs w:val="24"/>
          <w:lang w:val="en-GB" w:bidi="en-US"/>
        </w:rPr>
        <w:t xml:space="preserve">It is unknown whether </w:t>
      </w:r>
      <w:proofErr w:type="spellStart"/>
      <w:r w:rsidRPr="0044129C">
        <w:rPr>
          <w:sz w:val="24"/>
          <w:szCs w:val="24"/>
          <w:lang w:val="en-GB" w:bidi="en-US"/>
        </w:rPr>
        <w:t>travoprost</w:t>
      </w:r>
      <w:proofErr w:type="spellEnd"/>
      <w:r w:rsidRPr="0044129C">
        <w:rPr>
          <w:sz w:val="24"/>
          <w:szCs w:val="24"/>
          <w:lang w:val="en-GB" w:bidi="en-US"/>
        </w:rPr>
        <w:t xml:space="preserve"> from the eye drops is excreted in human breast milk. Animal studies have shown excretion of </w:t>
      </w:r>
      <w:proofErr w:type="spellStart"/>
      <w:r w:rsidRPr="0044129C">
        <w:rPr>
          <w:sz w:val="24"/>
          <w:szCs w:val="24"/>
          <w:lang w:val="en-GB" w:bidi="en-US"/>
        </w:rPr>
        <w:t>travoprost</w:t>
      </w:r>
      <w:proofErr w:type="spellEnd"/>
      <w:r w:rsidRPr="0044129C">
        <w:rPr>
          <w:sz w:val="24"/>
          <w:szCs w:val="24"/>
          <w:lang w:val="en-GB" w:bidi="en-US"/>
        </w:rPr>
        <w:t xml:space="preserve"> and metabolites in breast milk. The use of </w:t>
      </w:r>
      <w:proofErr w:type="spellStart"/>
      <w:r w:rsidR="00DC674E" w:rsidRPr="0044129C">
        <w:rPr>
          <w:sz w:val="24"/>
          <w:szCs w:val="24"/>
          <w:lang w:val="en-GB" w:bidi="en-US"/>
        </w:rPr>
        <w:t>Vizitrav</w:t>
      </w:r>
      <w:proofErr w:type="spellEnd"/>
      <w:r w:rsidRPr="0044129C">
        <w:rPr>
          <w:sz w:val="24"/>
          <w:szCs w:val="24"/>
          <w:lang w:val="en-GB" w:bidi="en-US"/>
        </w:rPr>
        <w:t xml:space="preserve"> by breast-feeding mothers is not recommended.</w:t>
      </w:r>
    </w:p>
    <w:p w14:paraId="554AAB2E" w14:textId="77777777" w:rsidR="003E7A06" w:rsidRPr="0044129C" w:rsidRDefault="003E7A06" w:rsidP="00623324">
      <w:pPr>
        <w:ind w:left="851"/>
        <w:rPr>
          <w:rStyle w:val="BodyText1"/>
          <w:sz w:val="24"/>
          <w:szCs w:val="24"/>
          <w:lang w:val="en-GB"/>
        </w:rPr>
      </w:pPr>
    </w:p>
    <w:p w14:paraId="2C95F23B" w14:textId="77777777" w:rsidR="003E7A06" w:rsidRPr="0044129C" w:rsidRDefault="003E7A06" w:rsidP="00623324">
      <w:pPr>
        <w:ind w:left="851"/>
        <w:rPr>
          <w:sz w:val="24"/>
          <w:szCs w:val="24"/>
          <w:lang w:val="en-GB"/>
        </w:rPr>
      </w:pPr>
      <w:r w:rsidRPr="0044129C">
        <w:rPr>
          <w:rStyle w:val="BodyText1"/>
          <w:sz w:val="24"/>
          <w:szCs w:val="24"/>
          <w:lang w:val="en-GB"/>
        </w:rPr>
        <w:t>Fertility</w:t>
      </w:r>
    </w:p>
    <w:p w14:paraId="0F7A9834" w14:textId="77777777" w:rsidR="003E7A06" w:rsidRPr="0044129C" w:rsidRDefault="003E7A06" w:rsidP="00623324">
      <w:pPr>
        <w:ind w:left="851"/>
        <w:rPr>
          <w:sz w:val="24"/>
          <w:szCs w:val="24"/>
          <w:lang w:val="en-GB" w:bidi="en-US"/>
        </w:rPr>
      </w:pPr>
      <w:r w:rsidRPr="0044129C">
        <w:rPr>
          <w:sz w:val="24"/>
          <w:szCs w:val="24"/>
          <w:lang w:val="en-GB" w:bidi="en-US"/>
        </w:rPr>
        <w:t xml:space="preserve">There are no data on the effects of </w:t>
      </w:r>
      <w:proofErr w:type="spellStart"/>
      <w:r w:rsidRPr="0044129C">
        <w:rPr>
          <w:sz w:val="24"/>
          <w:szCs w:val="24"/>
          <w:lang w:val="en-GB" w:bidi="en-US"/>
        </w:rPr>
        <w:t>travoprost</w:t>
      </w:r>
      <w:proofErr w:type="spellEnd"/>
      <w:r w:rsidRPr="0044129C">
        <w:rPr>
          <w:sz w:val="24"/>
          <w:szCs w:val="24"/>
          <w:lang w:val="en-GB" w:bidi="en-US"/>
        </w:rPr>
        <w:t xml:space="preserve"> on human fertility. Animal studies showed no effect of </w:t>
      </w:r>
      <w:proofErr w:type="spellStart"/>
      <w:r w:rsidRPr="0044129C">
        <w:rPr>
          <w:sz w:val="24"/>
          <w:szCs w:val="24"/>
          <w:lang w:val="en-GB" w:bidi="en-US"/>
        </w:rPr>
        <w:t>travoprost</w:t>
      </w:r>
      <w:proofErr w:type="spellEnd"/>
      <w:r w:rsidRPr="0044129C">
        <w:rPr>
          <w:sz w:val="24"/>
          <w:szCs w:val="24"/>
          <w:lang w:val="en-GB" w:bidi="en-US"/>
        </w:rPr>
        <w:t xml:space="preserve"> on fertility at doses more than 250 times the maximum recommended human ocular dose.</w:t>
      </w:r>
    </w:p>
    <w:p w14:paraId="68775BB1" w14:textId="77777777" w:rsidR="007C5D2A" w:rsidRPr="0044129C" w:rsidRDefault="007C5D2A" w:rsidP="003E0341">
      <w:pPr>
        <w:tabs>
          <w:tab w:val="left" w:pos="851"/>
        </w:tabs>
        <w:ind w:left="851"/>
        <w:rPr>
          <w:sz w:val="24"/>
          <w:szCs w:val="24"/>
          <w:lang w:val="en-GB"/>
        </w:rPr>
      </w:pPr>
    </w:p>
    <w:p w14:paraId="46057C54" w14:textId="77777777" w:rsidR="007C5D2A" w:rsidRPr="0044129C" w:rsidRDefault="007C5D2A" w:rsidP="007C5D2A">
      <w:pPr>
        <w:tabs>
          <w:tab w:val="left" w:pos="851"/>
        </w:tabs>
        <w:ind w:left="851" w:hanging="851"/>
        <w:rPr>
          <w:b/>
          <w:sz w:val="24"/>
          <w:szCs w:val="24"/>
          <w:lang w:val="en-GB"/>
        </w:rPr>
      </w:pPr>
      <w:r w:rsidRPr="0044129C">
        <w:rPr>
          <w:b/>
          <w:sz w:val="24"/>
          <w:szCs w:val="24"/>
          <w:lang w:val="en-GB"/>
        </w:rPr>
        <w:t>4.7</w:t>
      </w:r>
      <w:r w:rsidRPr="0044129C">
        <w:rPr>
          <w:b/>
          <w:sz w:val="24"/>
          <w:szCs w:val="24"/>
          <w:lang w:val="en-GB"/>
        </w:rPr>
        <w:tab/>
        <w:t>Effects on ability to drive and use machines</w:t>
      </w:r>
    </w:p>
    <w:p w14:paraId="0A4EDCF8" w14:textId="77777777" w:rsidR="00B666C7" w:rsidRPr="0044129C" w:rsidRDefault="00B666C7" w:rsidP="00623324">
      <w:pPr>
        <w:ind w:left="851"/>
        <w:rPr>
          <w:sz w:val="24"/>
          <w:szCs w:val="24"/>
          <w:lang w:val="en-GB" w:bidi="en-US"/>
        </w:rPr>
      </w:pPr>
      <w:r w:rsidRPr="0044129C">
        <w:rPr>
          <w:sz w:val="24"/>
          <w:szCs w:val="24"/>
          <w:lang w:val="en-GB" w:bidi="en-US"/>
        </w:rPr>
        <w:t>No traffic warning.</w:t>
      </w:r>
    </w:p>
    <w:p w14:paraId="285A1BA8" w14:textId="2317C23A" w:rsidR="003E7A06" w:rsidRPr="0044129C" w:rsidRDefault="00AC41E8" w:rsidP="00623324">
      <w:pPr>
        <w:ind w:left="851"/>
        <w:rPr>
          <w:sz w:val="24"/>
          <w:szCs w:val="24"/>
          <w:lang w:val="en-GB" w:bidi="en-US"/>
        </w:rPr>
      </w:pPr>
      <w:proofErr w:type="spellStart"/>
      <w:r w:rsidRPr="0044129C">
        <w:rPr>
          <w:sz w:val="24"/>
          <w:szCs w:val="24"/>
          <w:lang w:val="en-GB" w:bidi="en-US"/>
        </w:rPr>
        <w:t>Vizitrav</w:t>
      </w:r>
      <w:proofErr w:type="spellEnd"/>
      <w:r w:rsidR="003E7A06" w:rsidRPr="0044129C">
        <w:rPr>
          <w:sz w:val="24"/>
          <w:szCs w:val="24"/>
          <w:lang w:val="en-GB" w:bidi="en-US"/>
        </w:rPr>
        <w:t xml:space="preserve"> has no or negligible influence on the ability to drive and use machines, however as with any eye drop, temporary blurred vision or other visual disturbances may affect the ability to drive or use machines. If blurred vision occurs at instillation, the patient must wait until the vision clears before driving or using machines.</w:t>
      </w:r>
    </w:p>
    <w:p w14:paraId="436B30E5" w14:textId="77777777" w:rsidR="007C5D2A" w:rsidRPr="0044129C" w:rsidRDefault="007C5D2A" w:rsidP="003E0341">
      <w:pPr>
        <w:tabs>
          <w:tab w:val="left" w:pos="851"/>
        </w:tabs>
        <w:ind w:left="851"/>
        <w:rPr>
          <w:sz w:val="24"/>
          <w:szCs w:val="24"/>
          <w:lang w:val="en-GB"/>
        </w:rPr>
      </w:pPr>
    </w:p>
    <w:p w14:paraId="023FAAFF" w14:textId="77777777" w:rsidR="007C5D2A" w:rsidRPr="0044129C" w:rsidRDefault="007C5D2A" w:rsidP="007C5D2A">
      <w:pPr>
        <w:tabs>
          <w:tab w:val="left" w:pos="851"/>
        </w:tabs>
        <w:ind w:left="851" w:hanging="851"/>
        <w:rPr>
          <w:b/>
          <w:sz w:val="24"/>
          <w:szCs w:val="24"/>
          <w:lang w:val="en-GB"/>
        </w:rPr>
      </w:pPr>
      <w:r w:rsidRPr="0044129C">
        <w:rPr>
          <w:b/>
          <w:sz w:val="24"/>
          <w:szCs w:val="24"/>
          <w:lang w:val="en-GB"/>
        </w:rPr>
        <w:t>4.8</w:t>
      </w:r>
      <w:r w:rsidRPr="0044129C">
        <w:rPr>
          <w:b/>
          <w:sz w:val="24"/>
          <w:szCs w:val="24"/>
          <w:lang w:val="en-GB"/>
        </w:rPr>
        <w:tab/>
        <w:t>Undesirable effects</w:t>
      </w:r>
    </w:p>
    <w:p w14:paraId="1F2D1FFE" w14:textId="77777777" w:rsidR="00BD1BC1" w:rsidRPr="0044129C" w:rsidRDefault="00BD1BC1" w:rsidP="00623324">
      <w:pPr>
        <w:ind w:left="851"/>
        <w:rPr>
          <w:sz w:val="24"/>
          <w:szCs w:val="24"/>
          <w:lang w:val="en-GB" w:bidi="en-US"/>
        </w:rPr>
      </w:pPr>
    </w:p>
    <w:p w14:paraId="50931140" w14:textId="7DCF9251" w:rsidR="003E7A06" w:rsidRPr="0044129C" w:rsidRDefault="003E7A06" w:rsidP="00623324">
      <w:pPr>
        <w:ind w:left="851"/>
        <w:rPr>
          <w:sz w:val="24"/>
          <w:szCs w:val="24"/>
          <w:u w:val="single"/>
          <w:lang w:val="en-GB"/>
        </w:rPr>
      </w:pPr>
      <w:r w:rsidRPr="0044129C">
        <w:rPr>
          <w:sz w:val="24"/>
          <w:szCs w:val="24"/>
          <w:u w:val="single"/>
          <w:lang w:val="en-GB" w:bidi="en-US"/>
        </w:rPr>
        <w:t>Summary of the safety profile</w:t>
      </w:r>
    </w:p>
    <w:p w14:paraId="3509B16C" w14:textId="288930EE" w:rsidR="003E7A06" w:rsidRPr="0044129C" w:rsidRDefault="003E7A06" w:rsidP="00623324">
      <w:pPr>
        <w:ind w:left="851"/>
        <w:rPr>
          <w:sz w:val="24"/>
          <w:szCs w:val="24"/>
          <w:lang w:val="en-GB"/>
        </w:rPr>
      </w:pPr>
      <w:r w:rsidRPr="0044129C">
        <w:rPr>
          <w:sz w:val="24"/>
          <w:szCs w:val="24"/>
          <w:lang w:val="en-GB" w:bidi="en-US"/>
        </w:rPr>
        <w:t xml:space="preserve">In clinical trials with </w:t>
      </w:r>
      <w:proofErr w:type="spellStart"/>
      <w:r w:rsidRPr="0044129C">
        <w:rPr>
          <w:sz w:val="24"/>
          <w:szCs w:val="24"/>
          <w:lang w:val="en-GB" w:bidi="en-US"/>
        </w:rPr>
        <w:t>travoprost</w:t>
      </w:r>
      <w:proofErr w:type="spellEnd"/>
      <w:r w:rsidRPr="0044129C">
        <w:rPr>
          <w:sz w:val="24"/>
          <w:szCs w:val="24"/>
          <w:lang w:val="en-GB" w:bidi="en-US"/>
        </w:rPr>
        <w:t xml:space="preserve">, the most common adverse reactions were ocular </w:t>
      </w:r>
      <w:proofErr w:type="spellStart"/>
      <w:r w:rsidRPr="0044129C">
        <w:rPr>
          <w:sz w:val="24"/>
          <w:szCs w:val="24"/>
          <w:lang w:val="en-GB" w:bidi="en-US"/>
        </w:rPr>
        <w:t>hypearemia</w:t>
      </w:r>
      <w:proofErr w:type="spellEnd"/>
      <w:r w:rsidRPr="0044129C">
        <w:rPr>
          <w:sz w:val="24"/>
          <w:szCs w:val="24"/>
          <w:lang w:val="en-GB" w:bidi="en-US"/>
        </w:rPr>
        <w:t xml:space="preserve"> and iris hyperpigmentation, occurring in approximately </w:t>
      </w:r>
      <w:r w:rsidRPr="0044129C">
        <w:rPr>
          <w:sz w:val="24"/>
          <w:szCs w:val="24"/>
          <w:lang w:val="en-GB"/>
        </w:rPr>
        <w:t>20</w:t>
      </w:r>
      <w:r w:rsidR="00663CA4" w:rsidRPr="0044129C">
        <w:rPr>
          <w:sz w:val="24"/>
          <w:szCs w:val="24"/>
          <w:lang w:val="en-GB" w:bidi="en-US"/>
        </w:rPr>
        <w:t xml:space="preserve"> %</w:t>
      </w:r>
      <w:r w:rsidRPr="0044129C">
        <w:rPr>
          <w:sz w:val="24"/>
          <w:szCs w:val="24"/>
          <w:lang w:val="en-GB" w:bidi="en-US"/>
        </w:rPr>
        <w:t xml:space="preserve"> and </w:t>
      </w:r>
      <w:r w:rsidRPr="0044129C">
        <w:rPr>
          <w:sz w:val="24"/>
          <w:szCs w:val="24"/>
          <w:lang w:val="en-GB"/>
        </w:rPr>
        <w:t>6</w:t>
      </w:r>
      <w:r w:rsidR="00663CA4" w:rsidRPr="0044129C">
        <w:rPr>
          <w:sz w:val="24"/>
          <w:szCs w:val="24"/>
          <w:lang w:val="en-GB" w:bidi="en-US"/>
        </w:rPr>
        <w:t xml:space="preserve"> %</w:t>
      </w:r>
      <w:r w:rsidRPr="0044129C">
        <w:rPr>
          <w:sz w:val="24"/>
          <w:szCs w:val="24"/>
          <w:lang w:val="en-GB" w:bidi="en-US"/>
        </w:rPr>
        <w:t xml:space="preserve"> of patients respectively.</w:t>
      </w:r>
    </w:p>
    <w:p w14:paraId="4FE848A9" w14:textId="77777777" w:rsidR="003E7A06" w:rsidRPr="0044129C" w:rsidRDefault="003E7A06" w:rsidP="00623324">
      <w:pPr>
        <w:ind w:left="851"/>
        <w:rPr>
          <w:sz w:val="24"/>
          <w:szCs w:val="24"/>
          <w:lang w:val="en-GB" w:bidi="en-US"/>
        </w:rPr>
      </w:pPr>
    </w:p>
    <w:p w14:paraId="1D385FBA" w14:textId="77777777" w:rsidR="003E7A06" w:rsidRPr="0044129C" w:rsidRDefault="003E7A06" w:rsidP="00623324">
      <w:pPr>
        <w:ind w:left="851"/>
        <w:rPr>
          <w:sz w:val="24"/>
          <w:szCs w:val="24"/>
          <w:u w:val="single"/>
          <w:lang w:val="en-GB"/>
        </w:rPr>
      </w:pPr>
      <w:r w:rsidRPr="0044129C">
        <w:rPr>
          <w:sz w:val="24"/>
          <w:szCs w:val="24"/>
          <w:u w:val="single"/>
          <w:lang w:val="en-GB" w:bidi="en-US"/>
        </w:rPr>
        <w:t>Tabulated list of adverse reactions</w:t>
      </w:r>
    </w:p>
    <w:p w14:paraId="16BD1E5E" w14:textId="23BB53F3" w:rsidR="003E7A06" w:rsidRPr="0044129C" w:rsidRDefault="003E7A06" w:rsidP="00623324">
      <w:pPr>
        <w:ind w:left="851"/>
        <w:rPr>
          <w:sz w:val="24"/>
          <w:szCs w:val="24"/>
          <w:lang w:val="en-GB" w:bidi="en-US"/>
        </w:rPr>
      </w:pPr>
      <w:r w:rsidRPr="0044129C">
        <w:rPr>
          <w:sz w:val="24"/>
          <w:szCs w:val="24"/>
          <w:lang w:val="en-GB" w:bidi="en-US"/>
        </w:rPr>
        <w:t xml:space="preserve">The following adverse reactions are classified according to the following convention: </w:t>
      </w:r>
      <w:r w:rsidR="00A3034C" w:rsidRPr="0044129C">
        <w:rPr>
          <w:sz w:val="24"/>
          <w:szCs w:val="24"/>
          <w:lang w:val="en-GB" w:bidi="en-US"/>
        </w:rPr>
        <w:t>V</w:t>
      </w:r>
      <w:r w:rsidRPr="0044129C">
        <w:rPr>
          <w:sz w:val="24"/>
          <w:szCs w:val="24"/>
          <w:lang w:val="en-GB" w:bidi="en-US"/>
        </w:rPr>
        <w:t>ery common (≥</w:t>
      </w:r>
      <w:r w:rsidRPr="0044129C">
        <w:rPr>
          <w:sz w:val="24"/>
          <w:szCs w:val="24"/>
          <w:lang w:val="en-GB"/>
        </w:rPr>
        <w:t>1</w:t>
      </w:r>
      <w:r w:rsidRPr="0044129C">
        <w:rPr>
          <w:sz w:val="24"/>
          <w:szCs w:val="24"/>
          <w:lang w:val="en-GB" w:bidi="en-US"/>
        </w:rPr>
        <w:t>/</w:t>
      </w:r>
      <w:r w:rsidRPr="0044129C">
        <w:rPr>
          <w:sz w:val="24"/>
          <w:szCs w:val="24"/>
          <w:lang w:val="en-GB"/>
        </w:rPr>
        <w:t>10</w:t>
      </w:r>
      <w:r w:rsidRPr="0044129C">
        <w:rPr>
          <w:sz w:val="24"/>
          <w:szCs w:val="24"/>
          <w:lang w:val="en-GB" w:bidi="en-US"/>
        </w:rPr>
        <w:t>), common (≥</w:t>
      </w:r>
      <w:r w:rsidRPr="0044129C">
        <w:rPr>
          <w:sz w:val="24"/>
          <w:szCs w:val="24"/>
          <w:lang w:val="en-GB"/>
        </w:rPr>
        <w:t>1/100</w:t>
      </w:r>
      <w:r w:rsidRPr="0044129C">
        <w:rPr>
          <w:sz w:val="24"/>
          <w:szCs w:val="24"/>
          <w:lang w:val="en-GB" w:bidi="en-US"/>
        </w:rPr>
        <w:t xml:space="preserve"> to &lt;</w:t>
      </w:r>
      <w:r w:rsidRPr="0044129C">
        <w:rPr>
          <w:sz w:val="24"/>
          <w:szCs w:val="24"/>
          <w:lang w:val="en-GB"/>
        </w:rPr>
        <w:t>1</w:t>
      </w:r>
      <w:r w:rsidRPr="0044129C">
        <w:rPr>
          <w:sz w:val="24"/>
          <w:szCs w:val="24"/>
          <w:lang w:val="en-GB" w:bidi="en-US"/>
        </w:rPr>
        <w:t>/</w:t>
      </w:r>
      <w:r w:rsidRPr="0044129C">
        <w:rPr>
          <w:sz w:val="24"/>
          <w:szCs w:val="24"/>
          <w:lang w:val="en-GB"/>
        </w:rPr>
        <w:t>10</w:t>
      </w:r>
      <w:r w:rsidRPr="0044129C">
        <w:rPr>
          <w:sz w:val="24"/>
          <w:szCs w:val="24"/>
          <w:lang w:val="en-GB" w:bidi="en-US"/>
        </w:rPr>
        <w:t>), uncommon (≥</w:t>
      </w:r>
      <w:r w:rsidRPr="0044129C">
        <w:rPr>
          <w:sz w:val="24"/>
          <w:szCs w:val="24"/>
          <w:lang w:val="en-GB"/>
        </w:rPr>
        <w:t>1</w:t>
      </w:r>
      <w:r w:rsidRPr="0044129C">
        <w:rPr>
          <w:sz w:val="24"/>
          <w:szCs w:val="24"/>
          <w:lang w:val="en-GB" w:bidi="en-US"/>
        </w:rPr>
        <w:t>/</w:t>
      </w:r>
      <w:r w:rsidRPr="0044129C">
        <w:rPr>
          <w:sz w:val="24"/>
          <w:szCs w:val="24"/>
          <w:lang w:val="en-GB"/>
        </w:rPr>
        <w:t>1,000</w:t>
      </w:r>
      <w:r w:rsidRPr="0044129C">
        <w:rPr>
          <w:sz w:val="24"/>
          <w:szCs w:val="24"/>
          <w:lang w:val="en-GB" w:bidi="en-US"/>
        </w:rPr>
        <w:t xml:space="preserve"> to &lt;</w:t>
      </w:r>
      <w:r w:rsidRPr="0044129C">
        <w:rPr>
          <w:sz w:val="24"/>
          <w:szCs w:val="24"/>
          <w:lang w:val="en-GB"/>
        </w:rPr>
        <w:t>1</w:t>
      </w:r>
      <w:r w:rsidRPr="0044129C">
        <w:rPr>
          <w:sz w:val="24"/>
          <w:szCs w:val="24"/>
          <w:lang w:val="en-GB" w:bidi="en-US"/>
        </w:rPr>
        <w:t>/</w:t>
      </w:r>
      <w:r w:rsidRPr="0044129C">
        <w:rPr>
          <w:sz w:val="24"/>
          <w:szCs w:val="24"/>
          <w:lang w:val="en-GB"/>
        </w:rPr>
        <w:t>100</w:t>
      </w:r>
      <w:r w:rsidRPr="0044129C">
        <w:rPr>
          <w:sz w:val="24"/>
          <w:szCs w:val="24"/>
          <w:lang w:val="en-GB" w:bidi="en-US"/>
        </w:rPr>
        <w:t>), rare (≥</w:t>
      </w:r>
      <w:r w:rsidRPr="0044129C">
        <w:rPr>
          <w:sz w:val="24"/>
          <w:szCs w:val="24"/>
          <w:lang w:val="en-GB"/>
        </w:rPr>
        <w:t>1</w:t>
      </w:r>
      <w:r w:rsidRPr="0044129C">
        <w:rPr>
          <w:sz w:val="24"/>
          <w:szCs w:val="24"/>
          <w:lang w:val="en-GB" w:bidi="en-US"/>
        </w:rPr>
        <w:t>/</w:t>
      </w:r>
      <w:r w:rsidRPr="0044129C">
        <w:rPr>
          <w:sz w:val="24"/>
          <w:szCs w:val="24"/>
          <w:lang w:val="en-GB"/>
        </w:rPr>
        <w:t xml:space="preserve">10,000 </w:t>
      </w:r>
      <w:r w:rsidRPr="0044129C">
        <w:rPr>
          <w:sz w:val="24"/>
          <w:szCs w:val="24"/>
          <w:lang w:val="en-GB" w:bidi="en-US"/>
        </w:rPr>
        <w:t>to</w:t>
      </w:r>
      <w:r w:rsidR="00A05F11" w:rsidRPr="0044129C">
        <w:rPr>
          <w:sz w:val="24"/>
          <w:szCs w:val="24"/>
          <w:lang w:val="en-GB" w:bidi="en-US"/>
        </w:rPr>
        <w:t xml:space="preserve"> </w:t>
      </w:r>
      <w:r w:rsidRPr="0044129C">
        <w:rPr>
          <w:sz w:val="24"/>
          <w:szCs w:val="24"/>
          <w:lang w:val="en-GB" w:bidi="en-US"/>
        </w:rPr>
        <w:t>&lt;</w:t>
      </w:r>
      <w:r w:rsidRPr="0044129C">
        <w:rPr>
          <w:sz w:val="24"/>
          <w:szCs w:val="24"/>
          <w:lang w:val="en-GB"/>
        </w:rPr>
        <w:t>1</w:t>
      </w:r>
      <w:r w:rsidRPr="0044129C">
        <w:rPr>
          <w:sz w:val="24"/>
          <w:szCs w:val="24"/>
          <w:lang w:val="en-GB" w:bidi="en-US"/>
        </w:rPr>
        <w:t>/</w:t>
      </w:r>
      <w:r w:rsidRPr="0044129C">
        <w:rPr>
          <w:sz w:val="24"/>
          <w:szCs w:val="24"/>
          <w:lang w:val="en-GB"/>
        </w:rPr>
        <w:t>1</w:t>
      </w:r>
      <w:r w:rsidRPr="0044129C">
        <w:rPr>
          <w:sz w:val="24"/>
          <w:szCs w:val="24"/>
          <w:lang w:val="en-GB" w:bidi="en-US"/>
        </w:rPr>
        <w:t>,</w:t>
      </w:r>
      <w:r w:rsidRPr="0044129C">
        <w:rPr>
          <w:sz w:val="24"/>
          <w:szCs w:val="24"/>
          <w:lang w:val="en-GB"/>
        </w:rPr>
        <w:t>000</w:t>
      </w:r>
      <w:r w:rsidRPr="0044129C">
        <w:rPr>
          <w:sz w:val="24"/>
          <w:szCs w:val="24"/>
          <w:lang w:val="en-GB" w:bidi="en-US"/>
        </w:rPr>
        <w:t>), very rare &lt;</w:t>
      </w:r>
      <w:r w:rsidRPr="0044129C">
        <w:rPr>
          <w:sz w:val="24"/>
          <w:szCs w:val="24"/>
          <w:lang w:val="en-GB"/>
        </w:rPr>
        <w:t>1</w:t>
      </w:r>
      <w:r w:rsidRPr="0044129C">
        <w:rPr>
          <w:sz w:val="24"/>
          <w:szCs w:val="24"/>
          <w:lang w:val="en-GB" w:bidi="en-US"/>
        </w:rPr>
        <w:t>/</w:t>
      </w:r>
      <w:r w:rsidRPr="0044129C">
        <w:rPr>
          <w:sz w:val="24"/>
          <w:szCs w:val="24"/>
          <w:lang w:val="en-GB"/>
        </w:rPr>
        <w:t>10</w:t>
      </w:r>
      <w:r w:rsidRPr="0044129C">
        <w:rPr>
          <w:sz w:val="24"/>
          <w:szCs w:val="24"/>
          <w:lang w:val="en-GB" w:bidi="en-US"/>
        </w:rPr>
        <w:t>,</w:t>
      </w:r>
      <w:r w:rsidRPr="0044129C">
        <w:rPr>
          <w:sz w:val="24"/>
          <w:szCs w:val="24"/>
          <w:lang w:val="en-GB"/>
        </w:rPr>
        <w:t>000</w:t>
      </w:r>
      <w:r w:rsidRPr="0044129C">
        <w:rPr>
          <w:sz w:val="24"/>
          <w:szCs w:val="24"/>
          <w:lang w:val="en-GB" w:bidi="en-US"/>
        </w:rPr>
        <w:t xml:space="preserve">), or not known (frequency cannot be estimated from the available data). Within each frequency group, adverse reactions are presented in decreasing order of seriousness. The adverse reactions were obtained from clinical studies and post marketing data with </w:t>
      </w:r>
      <w:proofErr w:type="spellStart"/>
      <w:r w:rsidRPr="0044129C">
        <w:rPr>
          <w:sz w:val="24"/>
          <w:szCs w:val="24"/>
          <w:lang w:val="en-GB" w:bidi="en-US"/>
        </w:rPr>
        <w:t>travoprost</w:t>
      </w:r>
      <w:proofErr w:type="spellEnd"/>
      <w:r w:rsidRPr="0044129C">
        <w:rPr>
          <w:sz w:val="24"/>
          <w:szCs w:val="24"/>
          <w:lang w:val="en-GB" w:bidi="en-US"/>
        </w:rPr>
        <w:t>.</w:t>
      </w:r>
    </w:p>
    <w:p w14:paraId="7042ADAC" w14:textId="77777777" w:rsidR="003E7A06" w:rsidRPr="0044129C" w:rsidRDefault="003E7A06" w:rsidP="003E7A06">
      <w:pPr>
        <w:pStyle w:val="BodyText5"/>
        <w:shd w:val="clear" w:color="auto" w:fill="auto"/>
        <w:spacing w:after="0" w:line="240" w:lineRule="auto"/>
        <w:ind w:right="-58" w:firstLine="0"/>
        <w:jc w:val="left"/>
        <w:rPr>
          <w:color w:val="000000"/>
          <w:sz w:val="24"/>
          <w:szCs w:val="24"/>
          <w:lang w:val="en-GB" w:bidi="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0"/>
        <w:gridCol w:w="1462"/>
        <w:gridCol w:w="5376"/>
      </w:tblGrid>
      <w:tr w:rsidR="003E7A06" w:rsidRPr="0044129C" w14:paraId="331930BB" w14:textId="77777777" w:rsidTr="00623324">
        <w:trPr>
          <w:trHeight w:val="234"/>
        </w:trPr>
        <w:tc>
          <w:tcPr>
            <w:tcW w:w="1449" w:type="pct"/>
            <w:shd w:val="clear" w:color="auto" w:fill="auto"/>
          </w:tcPr>
          <w:p w14:paraId="490DA229" w14:textId="77777777" w:rsidR="003E7A06" w:rsidRPr="0044129C" w:rsidRDefault="003E7A06" w:rsidP="00623324">
            <w:pPr>
              <w:rPr>
                <w:b/>
                <w:sz w:val="24"/>
                <w:szCs w:val="24"/>
                <w:lang w:val="en-GB"/>
              </w:rPr>
            </w:pPr>
            <w:r w:rsidRPr="0044129C">
              <w:rPr>
                <w:b/>
                <w:sz w:val="24"/>
                <w:szCs w:val="24"/>
                <w:lang w:val="en-GB" w:bidi="en-US"/>
              </w:rPr>
              <w:t>System Organ Class</w:t>
            </w:r>
          </w:p>
        </w:tc>
        <w:tc>
          <w:tcPr>
            <w:tcW w:w="759" w:type="pct"/>
            <w:shd w:val="clear" w:color="auto" w:fill="auto"/>
          </w:tcPr>
          <w:p w14:paraId="2B12D058" w14:textId="77777777" w:rsidR="003E7A06" w:rsidRPr="0044129C" w:rsidRDefault="003E7A06" w:rsidP="00623324">
            <w:pPr>
              <w:rPr>
                <w:b/>
                <w:sz w:val="24"/>
                <w:szCs w:val="24"/>
                <w:lang w:val="en-GB"/>
              </w:rPr>
            </w:pPr>
            <w:r w:rsidRPr="0044129C">
              <w:rPr>
                <w:b/>
                <w:sz w:val="24"/>
                <w:szCs w:val="24"/>
                <w:lang w:val="en-GB" w:bidi="en-US"/>
              </w:rPr>
              <w:t>Frequency</w:t>
            </w:r>
          </w:p>
        </w:tc>
        <w:tc>
          <w:tcPr>
            <w:tcW w:w="2792" w:type="pct"/>
            <w:shd w:val="clear" w:color="auto" w:fill="auto"/>
          </w:tcPr>
          <w:p w14:paraId="0BCF8475" w14:textId="77777777" w:rsidR="003E7A06" w:rsidRPr="0044129C" w:rsidRDefault="003E7A06" w:rsidP="00623324">
            <w:pPr>
              <w:rPr>
                <w:b/>
                <w:sz w:val="24"/>
                <w:szCs w:val="24"/>
                <w:lang w:val="en-GB"/>
              </w:rPr>
            </w:pPr>
            <w:r w:rsidRPr="0044129C">
              <w:rPr>
                <w:b/>
                <w:sz w:val="24"/>
                <w:szCs w:val="24"/>
                <w:lang w:val="en-GB" w:bidi="en-US"/>
              </w:rPr>
              <w:t>Adverse Reactions</w:t>
            </w:r>
          </w:p>
        </w:tc>
      </w:tr>
      <w:tr w:rsidR="003E7A06" w:rsidRPr="0044129C" w14:paraId="415AE14E" w14:textId="77777777" w:rsidTr="00623324">
        <w:trPr>
          <w:trHeight w:val="234"/>
        </w:trPr>
        <w:tc>
          <w:tcPr>
            <w:tcW w:w="1449" w:type="pct"/>
            <w:shd w:val="clear" w:color="auto" w:fill="auto"/>
          </w:tcPr>
          <w:p w14:paraId="686F408F" w14:textId="77777777" w:rsidR="003E7A06" w:rsidRPr="0044129C" w:rsidRDefault="003E7A06" w:rsidP="00623324">
            <w:pPr>
              <w:rPr>
                <w:sz w:val="24"/>
                <w:szCs w:val="24"/>
                <w:lang w:val="en-GB"/>
              </w:rPr>
            </w:pPr>
            <w:r w:rsidRPr="0044129C">
              <w:rPr>
                <w:sz w:val="24"/>
                <w:szCs w:val="24"/>
                <w:lang w:val="en-GB" w:bidi="en-US"/>
              </w:rPr>
              <w:t>Immune system disorders</w:t>
            </w:r>
          </w:p>
        </w:tc>
        <w:tc>
          <w:tcPr>
            <w:tcW w:w="759" w:type="pct"/>
            <w:shd w:val="clear" w:color="auto" w:fill="auto"/>
          </w:tcPr>
          <w:p w14:paraId="0F0CAADC" w14:textId="77777777" w:rsidR="003E7A06" w:rsidRPr="0044129C" w:rsidRDefault="003E7A06" w:rsidP="00623324">
            <w:pPr>
              <w:rPr>
                <w:sz w:val="24"/>
                <w:szCs w:val="24"/>
                <w:lang w:val="en-GB"/>
              </w:rPr>
            </w:pPr>
            <w:r w:rsidRPr="0044129C">
              <w:rPr>
                <w:sz w:val="24"/>
                <w:szCs w:val="24"/>
                <w:lang w:val="en-GB" w:bidi="en-US"/>
              </w:rPr>
              <w:t>Uncommon</w:t>
            </w:r>
          </w:p>
        </w:tc>
        <w:tc>
          <w:tcPr>
            <w:tcW w:w="2792" w:type="pct"/>
            <w:shd w:val="clear" w:color="auto" w:fill="auto"/>
          </w:tcPr>
          <w:p w14:paraId="74036587" w14:textId="77777777" w:rsidR="003E7A06" w:rsidRPr="0044129C" w:rsidRDefault="003E7A06" w:rsidP="00623324">
            <w:pPr>
              <w:rPr>
                <w:sz w:val="24"/>
                <w:szCs w:val="24"/>
                <w:lang w:val="en-GB"/>
              </w:rPr>
            </w:pPr>
            <w:r w:rsidRPr="0044129C">
              <w:rPr>
                <w:sz w:val="24"/>
                <w:szCs w:val="24"/>
                <w:lang w:val="en-GB" w:bidi="en-US"/>
              </w:rPr>
              <w:t>hypersensitivity, seasonal allergy</w:t>
            </w:r>
          </w:p>
        </w:tc>
      </w:tr>
      <w:tr w:rsidR="003E7A06" w:rsidRPr="0044129C" w14:paraId="5B8E0376" w14:textId="77777777" w:rsidTr="00623324">
        <w:trPr>
          <w:trHeight w:val="249"/>
        </w:trPr>
        <w:tc>
          <w:tcPr>
            <w:tcW w:w="1449" w:type="pct"/>
            <w:shd w:val="clear" w:color="auto" w:fill="auto"/>
          </w:tcPr>
          <w:p w14:paraId="56825184" w14:textId="77777777" w:rsidR="003E7A06" w:rsidRPr="0044129C" w:rsidRDefault="003E7A06" w:rsidP="00623324">
            <w:pPr>
              <w:rPr>
                <w:sz w:val="24"/>
                <w:szCs w:val="24"/>
                <w:lang w:val="en-GB"/>
              </w:rPr>
            </w:pPr>
            <w:r w:rsidRPr="0044129C">
              <w:rPr>
                <w:sz w:val="24"/>
                <w:szCs w:val="24"/>
                <w:lang w:val="en-GB" w:bidi="en-US"/>
              </w:rPr>
              <w:t>Psychiatric disorders</w:t>
            </w:r>
          </w:p>
        </w:tc>
        <w:tc>
          <w:tcPr>
            <w:tcW w:w="759" w:type="pct"/>
            <w:shd w:val="clear" w:color="auto" w:fill="auto"/>
          </w:tcPr>
          <w:p w14:paraId="607E092C" w14:textId="77777777" w:rsidR="003E7A06" w:rsidRPr="0044129C" w:rsidRDefault="003E7A06" w:rsidP="00623324">
            <w:pPr>
              <w:rPr>
                <w:sz w:val="24"/>
                <w:szCs w:val="24"/>
                <w:lang w:val="en-GB"/>
              </w:rPr>
            </w:pPr>
            <w:r w:rsidRPr="0044129C">
              <w:rPr>
                <w:sz w:val="24"/>
                <w:szCs w:val="24"/>
                <w:lang w:val="en-GB" w:bidi="en-US"/>
              </w:rPr>
              <w:t>Not known</w:t>
            </w:r>
          </w:p>
        </w:tc>
        <w:tc>
          <w:tcPr>
            <w:tcW w:w="2792" w:type="pct"/>
            <w:shd w:val="clear" w:color="auto" w:fill="auto"/>
          </w:tcPr>
          <w:p w14:paraId="5E32BD1E" w14:textId="77777777" w:rsidR="003E7A06" w:rsidRPr="0044129C" w:rsidRDefault="003E7A06" w:rsidP="00623324">
            <w:pPr>
              <w:rPr>
                <w:sz w:val="24"/>
                <w:szCs w:val="24"/>
                <w:lang w:val="en-GB"/>
              </w:rPr>
            </w:pPr>
            <w:r w:rsidRPr="0044129C">
              <w:rPr>
                <w:sz w:val="24"/>
                <w:szCs w:val="24"/>
                <w:lang w:val="en-GB" w:bidi="en-US"/>
              </w:rPr>
              <w:t>depression, anxiety, insomnia</w:t>
            </w:r>
          </w:p>
        </w:tc>
      </w:tr>
      <w:tr w:rsidR="003E7A06" w:rsidRPr="0044129C" w14:paraId="688A1E8F" w14:textId="77777777" w:rsidTr="00623324">
        <w:trPr>
          <w:trHeight w:val="234"/>
        </w:trPr>
        <w:tc>
          <w:tcPr>
            <w:tcW w:w="1449" w:type="pct"/>
            <w:vMerge w:val="restart"/>
            <w:shd w:val="clear" w:color="auto" w:fill="auto"/>
          </w:tcPr>
          <w:p w14:paraId="72279E5B" w14:textId="77777777" w:rsidR="003E7A06" w:rsidRPr="0044129C" w:rsidRDefault="003E7A06" w:rsidP="00623324">
            <w:pPr>
              <w:rPr>
                <w:sz w:val="24"/>
                <w:szCs w:val="24"/>
                <w:lang w:val="en-GB" w:bidi="en-US"/>
              </w:rPr>
            </w:pPr>
            <w:r w:rsidRPr="0044129C">
              <w:rPr>
                <w:sz w:val="24"/>
                <w:szCs w:val="24"/>
                <w:lang w:val="en-GB" w:bidi="en-US"/>
              </w:rPr>
              <w:t>Nervous system disorder</w:t>
            </w:r>
          </w:p>
        </w:tc>
        <w:tc>
          <w:tcPr>
            <w:tcW w:w="759" w:type="pct"/>
            <w:shd w:val="clear" w:color="auto" w:fill="auto"/>
          </w:tcPr>
          <w:p w14:paraId="74F2F6C0" w14:textId="77777777" w:rsidR="003E7A06" w:rsidRPr="0044129C" w:rsidRDefault="003E7A06" w:rsidP="00623324">
            <w:pPr>
              <w:rPr>
                <w:sz w:val="24"/>
                <w:szCs w:val="24"/>
                <w:lang w:val="en-GB" w:bidi="en-US"/>
              </w:rPr>
            </w:pPr>
            <w:r w:rsidRPr="0044129C">
              <w:rPr>
                <w:sz w:val="24"/>
                <w:szCs w:val="24"/>
                <w:lang w:val="en-GB" w:bidi="en-US"/>
              </w:rPr>
              <w:t>Uncommon</w:t>
            </w:r>
          </w:p>
        </w:tc>
        <w:tc>
          <w:tcPr>
            <w:tcW w:w="2792" w:type="pct"/>
            <w:shd w:val="clear" w:color="auto" w:fill="auto"/>
          </w:tcPr>
          <w:p w14:paraId="27F120F5" w14:textId="77777777" w:rsidR="003E7A06" w:rsidRPr="0044129C" w:rsidRDefault="003E7A06" w:rsidP="00623324">
            <w:pPr>
              <w:rPr>
                <w:sz w:val="24"/>
                <w:szCs w:val="24"/>
                <w:lang w:val="en-GB" w:bidi="en-US"/>
              </w:rPr>
            </w:pPr>
            <w:r w:rsidRPr="0044129C">
              <w:rPr>
                <w:sz w:val="24"/>
                <w:szCs w:val="24"/>
                <w:lang w:val="en-GB" w:bidi="en-US"/>
              </w:rPr>
              <w:t xml:space="preserve">headache, </w:t>
            </w:r>
          </w:p>
        </w:tc>
      </w:tr>
      <w:tr w:rsidR="003E7A06" w:rsidRPr="0044129C" w14:paraId="087FD103" w14:textId="77777777" w:rsidTr="00623324">
        <w:trPr>
          <w:trHeight w:val="140"/>
        </w:trPr>
        <w:tc>
          <w:tcPr>
            <w:tcW w:w="1449" w:type="pct"/>
            <w:vMerge/>
            <w:shd w:val="clear" w:color="auto" w:fill="auto"/>
          </w:tcPr>
          <w:p w14:paraId="15C33FB3" w14:textId="77777777" w:rsidR="003E7A06" w:rsidRPr="0044129C" w:rsidRDefault="003E7A06" w:rsidP="00623324">
            <w:pPr>
              <w:rPr>
                <w:sz w:val="24"/>
                <w:szCs w:val="24"/>
                <w:lang w:val="en-GB" w:bidi="en-US"/>
              </w:rPr>
            </w:pPr>
          </w:p>
        </w:tc>
        <w:tc>
          <w:tcPr>
            <w:tcW w:w="759" w:type="pct"/>
            <w:shd w:val="clear" w:color="auto" w:fill="auto"/>
          </w:tcPr>
          <w:p w14:paraId="7E6F7124" w14:textId="77777777" w:rsidR="003E7A06" w:rsidRPr="0044129C" w:rsidRDefault="003E7A06" w:rsidP="00623324">
            <w:pPr>
              <w:rPr>
                <w:sz w:val="24"/>
                <w:szCs w:val="24"/>
                <w:lang w:val="en-GB" w:bidi="en-US"/>
              </w:rPr>
            </w:pPr>
            <w:r w:rsidRPr="0044129C">
              <w:rPr>
                <w:sz w:val="24"/>
                <w:szCs w:val="24"/>
                <w:lang w:val="en-GB" w:bidi="en-US"/>
              </w:rPr>
              <w:t>Rare</w:t>
            </w:r>
          </w:p>
        </w:tc>
        <w:tc>
          <w:tcPr>
            <w:tcW w:w="2792" w:type="pct"/>
            <w:shd w:val="clear" w:color="auto" w:fill="auto"/>
          </w:tcPr>
          <w:p w14:paraId="14547E59" w14:textId="77777777" w:rsidR="003E7A06" w:rsidRPr="0044129C" w:rsidRDefault="003E7A06" w:rsidP="00623324">
            <w:pPr>
              <w:rPr>
                <w:sz w:val="24"/>
                <w:szCs w:val="24"/>
                <w:lang w:val="en-GB" w:bidi="en-US"/>
              </w:rPr>
            </w:pPr>
            <w:r w:rsidRPr="0044129C">
              <w:rPr>
                <w:sz w:val="24"/>
                <w:szCs w:val="24"/>
                <w:lang w:val="en-GB" w:bidi="en-US"/>
              </w:rPr>
              <w:t>dizziness, visual field defect, dysgeusia</w:t>
            </w:r>
          </w:p>
        </w:tc>
      </w:tr>
      <w:tr w:rsidR="003E7A06" w:rsidRPr="0044129C" w14:paraId="30B6B599" w14:textId="77777777" w:rsidTr="00623324">
        <w:trPr>
          <w:trHeight w:val="234"/>
        </w:trPr>
        <w:tc>
          <w:tcPr>
            <w:tcW w:w="1449" w:type="pct"/>
            <w:vMerge w:val="restart"/>
            <w:shd w:val="clear" w:color="auto" w:fill="auto"/>
          </w:tcPr>
          <w:p w14:paraId="2A8207CE" w14:textId="77777777" w:rsidR="003E7A06" w:rsidRPr="0044129C" w:rsidRDefault="003E7A06" w:rsidP="00623324">
            <w:pPr>
              <w:rPr>
                <w:sz w:val="24"/>
                <w:szCs w:val="24"/>
                <w:lang w:val="en-GB"/>
              </w:rPr>
            </w:pPr>
            <w:r w:rsidRPr="0044129C">
              <w:rPr>
                <w:sz w:val="24"/>
                <w:szCs w:val="24"/>
                <w:lang w:val="en-GB" w:bidi="en-US"/>
              </w:rPr>
              <w:t>Eye disorders</w:t>
            </w:r>
          </w:p>
        </w:tc>
        <w:tc>
          <w:tcPr>
            <w:tcW w:w="759" w:type="pct"/>
            <w:shd w:val="clear" w:color="auto" w:fill="auto"/>
          </w:tcPr>
          <w:p w14:paraId="597227A7" w14:textId="77777777" w:rsidR="003E7A06" w:rsidRPr="0044129C" w:rsidRDefault="003E7A06" w:rsidP="00623324">
            <w:pPr>
              <w:rPr>
                <w:sz w:val="24"/>
                <w:szCs w:val="24"/>
                <w:lang w:val="en-GB"/>
              </w:rPr>
            </w:pPr>
            <w:r w:rsidRPr="0044129C">
              <w:rPr>
                <w:sz w:val="24"/>
                <w:szCs w:val="24"/>
                <w:lang w:val="en-GB" w:bidi="en-US"/>
              </w:rPr>
              <w:t>Very common</w:t>
            </w:r>
          </w:p>
        </w:tc>
        <w:tc>
          <w:tcPr>
            <w:tcW w:w="2792" w:type="pct"/>
            <w:shd w:val="clear" w:color="auto" w:fill="auto"/>
          </w:tcPr>
          <w:p w14:paraId="0B6805E4" w14:textId="77777777" w:rsidR="003E7A06" w:rsidRPr="0044129C" w:rsidRDefault="003E7A06" w:rsidP="00623324">
            <w:pPr>
              <w:rPr>
                <w:sz w:val="24"/>
                <w:szCs w:val="24"/>
                <w:lang w:val="en-GB"/>
              </w:rPr>
            </w:pPr>
            <w:r w:rsidRPr="0044129C">
              <w:rPr>
                <w:sz w:val="24"/>
                <w:szCs w:val="24"/>
                <w:lang w:val="en-GB" w:bidi="en-US"/>
              </w:rPr>
              <w:t>ocular hyperaemia</w:t>
            </w:r>
          </w:p>
        </w:tc>
      </w:tr>
      <w:tr w:rsidR="003E7A06" w:rsidRPr="0044129C" w14:paraId="4414C61E" w14:textId="77777777" w:rsidTr="00623324">
        <w:trPr>
          <w:trHeight w:val="140"/>
        </w:trPr>
        <w:tc>
          <w:tcPr>
            <w:tcW w:w="1449" w:type="pct"/>
            <w:vMerge/>
            <w:shd w:val="clear" w:color="auto" w:fill="auto"/>
          </w:tcPr>
          <w:p w14:paraId="6C618A24" w14:textId="77777777" w:rsidR="003E7A06" w:rsidRPr="0044129C" w:rsidRDefault="003E7A06" w:rsidP="00623324">
            <w:pPr>
              <w:rPr>
                <w:sz w:val="24"/>
                <w:szCs w:val="24"/>
                <w:lang w:val="en-GB"/>
              </w:rPr>
            </w:pPr>
          </w:p>
        </w:tc>
        <w:tc>
          <w:tcPr>
            <w:tcW w:w="759" w:type="pct"/>
            <w:shd w:val="clear" w:color="auto" w:fill="auto"/>
          </w:tcPr>
          <w:p w14:paraId="74FD85EE" w14:textId="77777777" w:rsidR="003E7A06" w:rsidRPr="0044129C" w:rsidRDefault="003E7A06" w:rsidP="00623324">
            <w:pPr>
              <w:rPr>
                <w:sz w:val="24"/>
                <w:szCs w:val="24"/>
                <w:lang w:val="en-GB"/>
              </w:rPr>
            </w:pPr>
            <w:r w:rsidRPr="0044129C">
              <w:rPr>
                <w:sz w:val="24"/>
                <w:szCs w:val="24"/>
                <w:lang w:val="en-GB" w:bidi="en-US"/>
              </w:rPr>
              <w:t>Common</w:t>
            </w:r>
          </w:p>
        </w:tc>
        <w:tc>
          <w:tcPr>
            <w:tcW w:w="2792" w:type="pct"/>
            <w:shd w:val="clear" w:color="auto" w:fill="auto"/>
          </w:tcPr>
          <w:p w14:paraId="738B5A51" w14:textId="31BB5748" w:rsidR="003E7A06" w:rsidRPr="0044129C" w:rsidRDefault="003E7A06" w:rsidP="00501403">
            <w:pPr>
              <w:rPr>
                <w:sz w:val="24"/>
                <w:szCs w:val="24"/>
                <w:lang w:val="en-GB"/>
              </w:rPr>
            </w:pPr>
            <w:r w:rsidRPr="0044129C">
              <w:rPr>
                <w:sz w:val="24"/>
                <w:szCs w:val="24"/>
                <w:lang w:val="en-GB" w:bidi="en-US"/>
              </w:rPr>
              <w:t>iris hyperpigmentation, eye pain, ocular discomfort, dry eye, eye pruritus, eye irritation</w:t>
            </w:r>
          </w:p>
        </w:tc>
      </w:tr>
      <w:tr w:rsidR="003E7A06" w:rsidRPr="0044129C" w14:paraId="25FCDBF9" w14:textId="77777777" w:rsidTr="00623324">
        <w:trPr>
          <w:trHeight w:val="2411"/>
        </w:trPr>
        <w:tc>
          <w:tcPr>
            <w:tcW w:w="1449" w:type="pct"/>
            <w:vMerge/>
            <w:shd w:val="clear" w:color="auto" w:fill="auto"/>
          </w:tcPr>
          <w:p w14:paraId="6C014DEE" w14:textId="77777777" w:rsidR="003E7A06" w:rsidRPr="0044129C" w:rsidRDefault="003E7A06" w:rsidP="00623324">
            <w:pPr>
              <w:rPr>
                <w:sz w:val="24"/>
                <w:szCs w:val="24"/>
                <w:lang w:val="en-GB"/>
              </w:rPr>
            </w:pPr>
          </w:p>
        </w:tc>
        <w:tc>
          <w:tcPr>
            <w:tcW w:w="759" w:type="pct"/>
            <w:shd w:val="clear" w:color="auto" w:fill="auto"/>
          </w:tcPr>
          <w:p w14:paraId="091785EC" w14:textId="77777777" w:rsidR="003E7A06" w:rsidRPr="0044129C" w:rsidRDefault="003E7A06" w:rsidP="00623324">
            <w:pPr>
              <w:rPr>
                <w:sz w:val="24"/>
                <w:szCs w:val="24"/>
                <w:lang w:val="en-GB"/>
              </w:rPr>
            </w:pPr>
            <w:r w:rsidRPr="0044129C">
              <w:rPr>
                <w:sz w:val="24"/>
                <w:szCs w:val="24"/>
                <w:lang w:val="en-GB" w:bidi="en-US"/>
              </w:rPr>
              <w:t>Uncommon</w:t>
            </w:r>
          </w:p>
        </w:tc>
        <w:tc>
          <w:tcPr>
            <w:tcW w:w="2792" w:type="pct"/>
            <w:shd w:val="clear" w:color="auto" w:fill="auto"/>
          </w:tcPr>
          <w:p w14:paraId="5E84C16A" w14:textId="4615E59F" w:rsidR="003E7A06" w:rsidRPr="0044129C" w:rsidRDefault="003E7A06" w:rsidP="00501403">
            <w:pPr>
              <w:rPr>
                <w:sz w:val="24"/>
                <w:szCs w:val="24"/>
                <w:lang w:val="en-GB" w:bidi="en-US"/>
              </w:rPr>
            </w:pPr>
            <w:r w:rsidRPr="0044129C">
              <w:rPr>
                <w:sz w:val="24"/>
                <w:szCs w:val="24"/>
                <w:lang w:val="en-GB" w:bidi="en-US"/>
              </w:rPr>
              <w:t xml:space="preserve">corneal erosion, uveitis, iritis, anterior chamber inflammation, keratitis, punctate keratitis, photophobia, eye discharge, blepharitis, erythema of eyelid, periorbital oedema, eyelids pruritus, visual acuity reduced, vision blurred, lacrimation increased, conjunctivitis, ectropion, cataract, eyelid margin crusting, growth of eyelashes </w:t>
            </w:r>
          </w:p>
        </w:tc>
      </w:tr>
      <w:tr w:rsidR="003E7A06" w:rsidRPr="0044129C" w14:paraId="43604228" w14:textId="77777777" w:rsidTr="00623324">
        <w:trPr>
          <w:trHeight w:val="140"/>
        </w:trPr>
        <w:tc>
          <w:tcPr>
            <w:tcW w:w="1449" w:type="pct"/>
            <w:vMerge/>
            <w:shd w:val="clear" w:color="auto" w:fill="auto"/>
          </w:tcPr>
          <w:p w14:paraId="708F987A" w14:textId="77777777" w:rsidR="003E7A06" w:rsidRPr="0044129C" w:rsidRDefault="003E7A06" w:rsidP="00623324">
            <w:pPr>
              <w:rPr>
                <w:sz w:val="24"/>
                <w:szCs w:val="24"/>
                <w:lang w:val="en-GB"/>
              </w:rPr>
            </w:pPr>
          </w:p>
        </w:tc>
        <w:tc>
          <w:tcPr>
            <w:tcW w:w="759" w:type="pct"/>
            <w:shd w:val="clear" w:color="auto" w:fill="auto"/>
          </w:tcPr>
          <w:p w14:paraId="4FD962ED" w14:textId="77777777" w:rsidR="003E7A06" w:rsidRPr="0044129C" w:rsidRDefault="003E7A06" w:rsidP="00623324">
            <w:pPr>
              <w:rPr>
                <w:sz w:val="24"/>
                <w:szCs w:val="24"/>
                <w:lang w:val="en-GB"/>
              </w:rPr>
            </w:pPr>
            <w:r w:rsidRPr="0044129C">
              <w:rPr>
                <w:sz w:val="24"/>
                <w:szCs w:val="24"/>
                <w:lang w:val="en-GB" w:bidi="en-US"/>
              </w:rPr>
              <w:t>Rare</w:t>
            </w:r>
          </w:p>
        </w:tc>
        <w:tc>
          <w:tcPr>
            <w:tcW w:w="2792" w:type="pct"/>
            <w:shd w:val="clear" w:color="auto" w:fill="auto"/>
          </w:tcPr>
          <w:p w14:paraId="2F67FCF6" w14:textId="73DD4446" w:rsidR="003E7A06" w:rsidRPr="0044129C" w:rsidRDefault="003E7A06" w:rsidP="00501403">
            <w:pPr>
              <w:rPr>
                <w:sz w:val="24"/>
                <w:szCs w:val="24"/>
                <w:lang w:val="en-GB"/>
              </w:rPr>
            </w:pPr>
            <w:r w:rsidRPr="0044129C">
              <w:rPr>
                <w:sz w:val="24"/>
                <w:szCs w:val="24"/>
                <w:lang w:val="en-GB" w:bidi="en-US"/>
              </w:rPr>
              <w:t xml:space="preserve">iridocyclitis, ophthalmic herpes simplex, eye inflammation, photopsia, eczema eyelids, conjunctival oedema, halo vision, conjunctival follicles, </w:t>
            </w:r>
            <w:proofErr w:type="spellStart"/>
            <w:r w:rsidRPr="0044129C">
              <w:rPr>
                <w:sz w:val="24"/>
                <w:szCs w:val="24"/>
                <w:lang w:val="en-GB" w:bidi="en-US"/>
              </w:rPr>
              <w:t>hypoaesthesia</w:t>
            </w:r>
            <w:proofErr w:type="spellEnd"/>
            <w:r w:rsidRPr="0044129C">
              <w:rPr>
                <w:sz w:val="24"/>
                <w:szCs w:val="24"/>
                <w:lang w:val="en-GB" w:bidi="en-US"/>
              </w:rPr>
              <w:t xml:space="preserve"> eye, trichiasis, </w:t>
            </w:r>
            <w:proofErr w:type="spellStart"/>
            <w:r w:rsidRPr="0044129C">
              <w:rPr>
                <w:sz w:val="24"/>
                <w:szCs w:val="24"/>
                <w:lang w:val="en-GB" w:bidi="en-US"/>
              </w:rPr>
              <w:t>meibomianitis</w:t>
            </w:r>
            <w:proofErr w:type="spellEnd"/>
            <w:r w:rsidRPr="0044129C">
              <w:rPr>
                <w:sz w:val="24"/>
                <w:szCs w:val="24"/>
                <w:lang w:val="en-GB" w:bidi="en-US"/>
              </w:rPr>
              <w:t>, anterior chamber pigmentation, mydriasis, asthenopia, eyelash hyperpigmentation. eyelash thickening</w:t>
            </w:r>
          </w:p>
        </w:tc>
      </w:tr>
      <w:tr w:rsidR="003E7A06" w:rsidRPr="0044129C" w14:paraId="7949B8F3" w14:textId="77777777" w:rsidTr="00623324">
        <w:trPr>
          <w:trHeight w:val="140"/>
        </w:trPr>
        <w:tc>
          <w:tcPr>
            <w:tcW w:w="1449" w:type="pct"/>
            <w:vMerge/>
            <w:shd w:val="clear" w:color="auto" w:fill="auto"/>
          </w:tcPr>
          <w:p w14:paraId="5ED6DBBC" w14:textId="77777777" w:rsidR="003E7A06" w:rsidRPr="0044129C" w:rsidRDefault="003E7A06" w:rsidP="00623324">
            <w:pPr>
              <w:rPr>
                <w:sz w:val="24"/>
                <w:szCs w:val="24"/>
                <w:lang w:val="en-GB"/>
              </w:rPr>
            </w:pPr>
          </w:p>
        </w:tc>
        <w:tc>
          <w:tcPr>
            <w:tcW w:w="759" w:type="pct"/>
            <w:shd w:val="clear" w:color="auto" w:fill="auto"/>
          </w:tcPr>
          <w:p w14:paraId="73B8A804" w14:textId="77777777" w:rsidR="003E7A06" w:rsidRPr="0044129C" w:rsidRDefault="003E7A06" w:rsidP="00623324">
            <w:pPr>
              <w:rPr>
                <w:sz w:val="24"/>
                <w:szCs w:val="24"/>
                <w:lang w:val="en-GB"/>
              </w:rPr>
            </w:pPr>
            <w:r w:rsidRPr="0044129C">
              <w:rPr>
                <w:sz w:val="24"/>
                <w:szCs w:val="24"/>
                <w:lang w:val="en-GB" w:bidi="en-US"/>
              </w:rPr>
              <w:t>Not known</w:t>
            </w:r>
          </w:p>
        </w:tc>
        <w:tc>
          <w:tcPr>
            <w:tcW w:w="2792" w:type="pct"/>
            <w:shd w:val="clear" w:color="auto" w:fill="auto"/>
          </w:tcPr>
          <w:p w14:paraId="0E1290CD" w14:textId="77777777" w:rsidR="003E7A06" w:rsidRPr="0044129C" w:rsidRDefault="003E7A06" w:rsidP="00623324">
            <w:pPr>
              <w:rPr>
                <w:sz w:val="24"/>
                <w:szCs w:val="24"/>
                <w:lang w:val="en-GB"/>
              </w:rPr>
            </w:pPr>
            <w:r w:rsidRPr="0044129C">
              <w:rPr>
                <w:sz w:val="24"/>
                <w:szCs w:val="24"/>
                <w:lang w:val="en-GB" w:bidi="en-US"/>
              </w:rPr>
              <w:t>macular oedema, lid sulcus deepened</w:t>
            </w:r>
          </w:p>
        </w:tc>
      </w:tr>
      <w:tr w:rsidR="003E7A06" w:rsidRPr="0044129C" w14:paraId="6370B21B" w14:textId="77777777" w:rsidTr="00623324">
        <w:trPr>
          <w:trHeight w:val="249"/>
        </w:trPr>
        <w:tc>
          <w:tcPr>
            <w:tcW w:w="1449" w:type="pct"/>
            <w:shd w:val="clear" w:color="auto" w:fill="auto"/>
          </w:tcPr>
          <w:p w14:paraId="1C493020" w14:textId="77777777" w:rsidR="003E7A06" w:rsidRPr="0044129C" w:rsidRDefault="003E7A06" w:rsidP="00623324">
            <w:pPr>
              <w:rPr>
                <w:sz w:val="24"/>
                <w:szCs w:val="24"/>
                <w:lang w:val="en-GB"/>
              </w:rPr>
            </w:pPr>
            <w:r w:rsidRPr="0044129C">
              <w:rPr>
                <w:sz w:val="24"/>
                <w:szCs w:val="24"/>
                <w:lang w:val="en-GB" w:bidi="en-US"/>
              </w:rPr>
              <w:t>Ear and labyrinth disorders</w:t>
            </w:r>
          </w:p>
        </w:tc>
        <w:tc>
          <w:tcPr>
            <w:tcW w:w="759" w:type="pct"/>
            <w:shd w:val="clear" w:color="auto" w:fill="auto"/>
          </w:tcPr>
          <w:p w14:paraId="3EC7FA31" w14:textId="77777777" w:rsidR="003E7A06" w:rsidRPr="0044129C" w:rsidRDefault="003E7A06" w:rsidP="00623324">
            <w:pPr>
              <w:rPr>
                <w:sz w:val="24"/>
                <w:szCs w:val="24"/>
                <w:lang w:val="en-GB"/>
              </w:rPr>
            </w:pPr>
            <w:r w:rsidRPr="0044129C">
              <w:rPr>
                <w:sz w:val="24"/>
                <w:szCs w:val="24"/>
                <w:lang w:val="en-GB" w:bidi="en-US"/>
              </w:rPr>
              <w:t>Not known</w:t>
            </w:r>
          </w:p>
        </w:tc>
        <w:tc>
          <w:tcPr>
            <w:tcW w:w="2792" w:type="pct"/>
            <w:shd w:val="clear" w:color="auto" w:fill="auto"/>
          </w:tcPr>
          <w:p w14:paraId="18D5F6FB" w14:textId="77777777" w:rsidR="003E7A06" w:rsidRPr="0044129C" w:rsidRDefault="003E7A06" w:rsidP="00623324">
            <w:pPr>
              <w:rPr>
                <w:sz w:val="24"/>
                <w:szCs w:val="24"/>
                <w:lang w:val="en-GB"/>
              </w:rPr>
            </w:pPr>
            <w:r w:rsidRPr="0044129C">
              <w:rPr>
                <w:sz w:val="24"/>
                <w:szCs w:val="24"/>
                <w:lang w:val="en-GB" w:bidi="en-US"/>
              </w:rPr>
              <w:t>vertigo, tinnitus</w:t>
            </w:r>
          </w:p>
        </w:tc>
      </w:tr>
      <w:tr w:rsidR="003E7A06" w:rsidRPr="0044129C" w14:paraId="58227884" w14:textId="77777777" w:rsidTr="00623324">
        <w:trPr>
          <w:trHeight w:val="234"/>
        </w:trPr>
        <w:tc>
          <w:tcPr>
            <w:tcW w:w="1449" w:type="pct"/>
            <w:vMerge w:val="restart"/>
            <w:shd w:val="clear" w:color="auto" w:fill="auto"/>
          </w:tcPr>
          <w:p w14:paraId="756D951D" w14:textId="77777777" w:rsidR="003E7A06" w:rsidRPr="0044129C" w:rsidRDefault="003E7A06" w:rsidP="00623324">
            <w:pPr>
              <w:rPr>
                <w:sz w:val="24"/>
                <w:szCs w:val="24"/>
                <w:lang w:val="en-GB"/>
              </w:rPr>
            </w:pPr>
            <w:r w:rsidRPr="0044129C">
              <w:rPr>
                <w:sz w:val="24"/>
                <w:szCs w:val="24"/>
                <w:lang w:val="en-GB" w:bidi="en-US"/>
              </w:rPr>
              <w:t>Cardiac disorders</w:t>
            </w:r>
          </w:p>
        </w:tc>
        <w:tc>
          <w:tcPr>
            <w:tcW w:w="759" w:type="pct"/>
            <w:shd w:val="clear" w:color="auto" w:fill="auto"/>
          </w:tcPr>
          <w:p w14:paraId="07FE7B8A" w14:textId="77777777" w:rsidR="003E7A06" w:rsidRPr="0044129C" w:rsidRDefault="003E7A06" w:rsidP="00623324">
            <w:pPr>
              <w:rPr>
                <w:sz w:val="24"/>
                <w:szCs w:val="24"/>
                <w:lang w:val="en-GB"/>
              </w:rPr>
            </w:pPr>
            <w:r w:rsidRPr="0044129C">
              <w:rPr>
                <w:sz w:val="24"/>
                <w:szCs w:val="24"/>
                <w:lang w:val="en-GB" w:bidi="en-US"/>
              </w:rPr>
              <w:t>Uncommon</w:t>
            </w:r>
          </w:p>
        </w:tc>
        <w:tc>
          <w:tcPr>
            <w:tcW w:w="2792" w:type="pct"/>
            <w:shd w:val="clear" w:color="auto" w:fill="auto"/>
          </w:tcPr>
          <w:p w14:paraId="48D6164E" w14:textId="77777777" w:rsidR="003E7A06" w:rsidRPr="0044129C" w:rsidRDefault="003E7A06" w:rsidP="00623324">
            <w:pPr>
              <w:rPr>
                <w:sz w:val="24"/>
                <w:szCs w:val="24"/>
                <w:lang w:val="en-GB"/>
              </w:rPr>
            </w:pPr>
            <w:r w:rsidRPr="0044129C">
              <w:rPr>
                <w:sz w:val="24"/>
                <w:szCs w:val="24"/>
                <w:lang w:val="en-GB" w:bidi="en-US"/>
              </w:rPr>
              <w:t>palpitations</w:t>
            </w:r>
          </w:p>
        </w:tc>
      </w:tr>
      <w:tr w:rsidR="003E7A06" w:rsidRPr="0044129C" w14:paraId="641FC264" w14:textId="77777777" w:rsidTr="00623324">
        <w:trPr>
          <w:trHeight w:val="140"/>
        </w:trPr>
        <w:tc>
          <w:tcPr>
            <w:tcW w:w="1449" w:type="pct"/>
            <w:vMerge/>
            <w:shd w:val="clear" w:color="auto" w:fill="auto"/>
          </w:tcPr>
          <w:p w14:paraId="3D76330D" w14:textId="77777777" w:rsidR="003E7A06" w:rsidRPr="0044129C" w:rsidRDefault="003E7A06" w:rsidP="00623324">
            <w:pPr>
              <w:rPr>
                <w:sz w:val="24"/>
                <w:szCs w:val="24"/>
                <w:lang w:val="en-GB"/>
              </w:rPr>
            </w:pPr>
          </w:p>
        </w:tc>
        <w:tc>
          <w:tcPr>
            <w:tcW w:w="759" w:type="pct"/>
            <w:shd w:val="clear" w:color="auto" w:fill="auto"/>
          </w:tcPr>
          <w:p w14:paraId="7A913E0E" w14:textId="77777777" w:rsidR="003E7A06" w:rsidRPr="0044129C" w:rsidRDefault="003E7A06" w:rsidP="00623324">
            <w:pPr>
              <w:rPr>
                <w:sz w:val="24"/>
                <w:szCs w:val="24"/>
                <w:lang w:val="en-GB"/>
              </w:rPr>
            </w:pPr>
            <w:r w:rsidRPr="0044129C">
              <w:rPr>
                <w:sz w:val="24"/>
                <w:szCs w:val="24"/>
                <w:lang w:val="en-GB" w:bidi="en-US"/>
              </w:rPr>
              <w:t>Rare</w:t>
            </w:r>
          </w:p>
        </w:tc>
        <w:tc>
          <w:tcPr>
            <w:tcW w:w="2792" w:type="pct"/>
            <w:shd w:val="clear" w:color="auto" w:fill="auto"/>
          </w:tcPr>
          <w:p w14:paraId="3106921A" w14:textId="77777777" w:rsidR="003E7A06" w:rsidRPr="0044129C" w:rsidRDefault="003E7A06" w:rsidP="00623324">
            <w:pPr>
              <w:rPr>
                <w:sz w:val="24"/>
                <w:szCs w:val="24"/>
                <w:lang w:val="en-GB"/>
              </w:rPr>
            </w:pPr>
            <w:r w:rsidRPr="0044129C">
              <w:rPr>
                <w:sz w:val="24"/>
                <w:szCs w:val="24"/>
                <w:lang w:val="en-GB" w:bidi="en-US"/>
              </w:rPr>
              <w:t>heart rate irregular, heart rate decreased</w:t>
            </w:r>
          </w:p>
        </w:tc>
      </w:tr>
      <w:tr w:rsidR="003E7A06" w:rsidRPr="0044129C" w14:paraId="6C169C58" w14:textId="77777777" w:rsidTr="00623324">
        <w:trPr>
          <w:trHeight w:val="140"/>
        </w:trPr>
        <w:tc>
          <w:tcPr>
            <w:tcW w:w="1449" w:type="pct"/>
            <w:vMerge/>
            <w:shd w:val="clear" w:color="auto" w:fill="auto"/>
          </w:tcPr>
          <w:p w14:paraId="31715317" w14:textId="77777777" w:rsidR="003E7A06" w:rsidRPr="0044129C" w:rsidRDefault="003E7A06" w:rsidP="00623324">
            <w:pPr>
              <w:rPr>
                <w:sz w:val="24"/>
                <w:szCs w:val="24"/>
                <w:lang w:val="en-GB"/>
              </w:rPr>
            </w:pPr>
          </w:p>
        </w:tc>
        <w:tc>
          <w:tcPr>
            <w:tcW w:w="759" w:type="pct"/>
            <w:shd w:val="clear" w:color="auto" w:fill="auto"/>
          </w:tcPr>
          <w:p w14:paraId="638D6E3F" w14:textId="77777777" w:rsidR="003E7A06" w:rsidRPr="0044129C" w:rsidRDefault="003E7A06" w:rsidP="00623324">
            <w:pPr>
              <w:rPr>
                <w:sz w:val="24"/>
                <w:szCs w:val="24"/>
                <w:lang w:val="en-GB"/>
              </w:rPr>
            </w:pPr>
            <w:r w:rsidRPr="0044129C">
              <w:rPr>
                <w:sz w:val="24"/>
                <w:szCs w:val="24"/>
                <w:lang w:val="en-GB" w:bidi="en-US"/>
              </w:rPr>
              <w:t>Not known</w:t>
            </w:r>
          </w:p>
        </w:tc>
        <w:tc>
          <w:tcPr>
            <w:tcW w:w="2792" w:type="pct"/>
            <w:shd w:val="clear" w:color="auto" w:fill="auto"/>
          </w:tcPr>
          <w:p w14:paraId="43CB5F5F" w14:textId="77777777" w:rsidR="003E7A06" w:rsidRPr="0044129C" w:rsidRDefault="003E7A06" w:rsidP="00623324">
            <w:pPr>
              <w:rPr>
                <w:sz w:val="24"/>
                <w:szCs w:val="24"/>
                <w:lang w:val="en-GB"/>
              </w:rPr>
            </w:pPr>
            <w:r w:rsidRPr="0044129C">
              <w:rPr>
                <w:sz w:val="24"/>
                <w:szCs w:val="24"/>
                <w:lang w:val="en-GB" w:bidi="en-US"/>
              </w:rPr>
              <w:t>chest pain, bradycardia, tachycardia, arrhythmia</w:t>
            </w:r>
          </w:p>
        </w:tc>
      </w:tr>
      <w:tr w:rsidR="003E7A06" w:rsidRPr="0044129C" w14:paraId="42E2D6F3" w14:textId="77777777" w:rsidTr="00623324">
        <w:trPr>
          <w:trHeight w:val="731"/>
        </w:trPr>
        <w:tc>
          <w:tcPr>
            <w:tcW w:w="1449" w:type="pct"/>
            <w:shd w:val="clear" w:color="auto" w:fill="auto"/>
          </w:tcPr>
          <w:p w14:paraId="3A78DE32" w14:textId="77777777" w:rsidR="003E7A06" w:rsidRPr="0044129C" w:rsidRDefault="003E7A06" w:rsidP="00623324">
            <w:pPr>
              <w:rPr>
                <w:sz w:val="24"/>
                <w:szCs w:val="24"/>
                <w:lang w:val="en-GB"/>
              </w:rPr>
            </w:pPr>
            <w:r w:rsidRPr="0044129C">
              <w:rPr>
                <w:sz w:val="24"/>
                <w:szCs w:val="24"/>
                <w:lang w:val="en-GB" w:bidi="en-US"/>
              </w:rPr>
              <w:t>Vascular disorders</w:t>
            </w:r>
          </w:p>
        </w:tc>
        <w:tc>
          <w:tcPr>
            <w:tcW w:w="759" w:type="pct"/>
            <w:shd w:val="clear" w:color="auto" w:fill="auto"/>
          </w:tcPr>
          <w:p w14:paraId="49F0F250" w14:textId="77777777" w:rsidR="003E7A06" w:rsidRPr="0044129C" w:rsidRDefault="003E7A06" w:rsidP="00623324">
            <w:pPr>
              <w:rPr>
                <w:sz w:val="24"/>
                <w:szCs w:val="24"/>
                <w:lang w:val="en-GB"/>
              </w:rPr>
            </w:pPr>
            <w:r w:rsidRPr="0044129C">
              <w:rPr>
                <w:sz w:val="24"/>
                <w:szCs w:val="24"/>
                <w:lang w:val="en-GB" w:bidi="en-US"/>
              </w:rPr>
              <w:t>Rare</w:t>
            </w:r>
          </w:p>
        </w:tc>
        <w:tc>
          <w:tcPr>
            <w:tcW w:w="2792" w:type="pct"/>
            <w:shd w:val="clear" w:color="auto" w:fill="auto"/>
          </w:tcPr>
          <w:p w14:paraId="72A519FC" w14:textId="7F2705CD" w:rsidR="003E7A06" w:rsidRPr="0044129C" w:rsidRDefault="003E7A06" w:rsidP="00501403">
            <w:pPr>
              <w:rPr>
                <w:sz w:val="24"/>
                <w:szCs w:val="24"/>
                <w:lang w:val="en-GB"/>
              </w:rPr>
            </w:pPr>
            <w:r w:rsidRPr="0044129C">
              <w:rPr>
                <w:sz w:val="24"/>
                <w:szCs w:val="24"/>
                <w:lang w:val="en-GB" w:bidi="en-US"/>
              </w:rPr>
              <w:t>blood pressure diastolic decreased, blood pressure systolic increased, hypotension, hypertension</w:t>
            </w:r>
          </w:p>
        </w:tc>
      </w:tr>
      <w:tr w:rsidR="003E7A06" w:rsidRPr="0044129C" w14:paraId="3019103E" w14:textId="77777777" w:rsidTr="00623324">
        <w:trPr>
          <w:trHeight w:val="249"/>
        </w:trPr>
        <w:tc>
          <w:tcPr>
            <w:tcW w:w="1449" w:type="pct"/>
            <w:vMerge w:val="restart"/>
            <w:shd w:val="clear" w:color="auto" w:fill="auto"/>
          </w:tcPr>
          <w:p w14:paraId="749F6E1E" w14:textId="171674EC" w:rsidR="003E7A06" w:rsidRPr="0044129C" w:rsidRDefault="003E7A06" w:rsidP="00501403">
            <w:pPr>
              <w:rPr>
                <w:sz w:val="24"/>
                <w:szCs w:val="24"/>
                <w:lang w:val="en-GB"/>
              </w:rPr>
            </w:pPr>
            <w:r w:rsidRPr="0044129C">
              <w:rPr>
                <w:sz w:val="24"/>
                <w:szCs w:val="24"/>
                <w:lang w:val="en-GB" w:bidi="en-US"/>
              </w:rPr>
              <w:t>Respiratory, thoracic</w:t>
            </w:r>
            <w:r w:rsidRPr="0044129C">
              <w:rPr>
                <w:rFonts w:eastAsia="Courier New"/>
                <w:color w:val="000000"/>
                <w:sz w:val="24"/>
                <w:szCs w:val="24"/>
                <w:shd w:val="clear" w:color="auto" w:fill="FFFFFF"/>
                <w:lang w:val="en-GB" w:bidi="en-US"/>
              </w:rPr>
              <w:t xml:space="preserve"> </w:t>
            </w:r>
            <w:r w:rsidRPr="0044129C">
              <w:rPr>
                <w:sz w:val="24"/>
                <w:szCs w:val="24"/>
                <w:lang w:val="en-GB" w:bidi="en-US"/>
              </w:rPr>
              <w:t>and mediastinal</w:t>
            </w:r>
            <w:r w:rsidRPr="0044129C">
              <w:rPr>
                <w:rFonts w:eastAsia="Courier New"/>
                <w:color w:val="000000"/>
                <w:sz w:val="24"/>
                <w:szCs w:val="24"/>
                <w:shd w:val="clear" w:color="auto" w:fill="FFFFFF"/>
                <w:lang w:val="en-GB" w:bidi="en-US"/>
              </w:rPr>
              <w:t xml:space="preserve"> </w:t>
            </w:r>
            <w:r w:rsidRPr="0044129C">
              <w:rPr>
                <w:sz w:val="24"/>
                <w:szCs w:val="24"/>
                <w:lang w:val="en-GB" w:bidi="en-US"/>
              </w:rPr>
              <w:t>disorders</w:t>
            </w:r>
          </w:p>
        </w:tc>
        <w:tc>
          <w:tcPr>
            <w:tcW w:w="759" w:type="pct"/>
            <w:shd w:val="clear" w:color="auto" w:fill="auto"/>
          </w:tcPr>
          <w:p w14:paraId="23505C60" w14:textId="77777777" w:rsidR="003E7A06" w:rsidRPr="0044129C" w:rsidRDefault="003E7A06" w:rsidP="00623324">
            <w:pPr>
              <w:rPr>
                <w:sz w:val="24"/>
                <w:szCs w:val="24"/>
                <w:lang w:val="en-GB"/>
              </w:rPr>
            </w:pPr>
            <w:r w:rsidRPr="0044129C">
              <w:rPr>
                <w:sz w:val="24"/>
                <w:szCs w:val="24"/>
                <w:lang w:val="en-GB" w:bidi="en-US"/>
              </w:rPr>
              <w:t>Uncommon</w:t>
            </w:r>
          </w:p>
        </w:tc>
        <w:tc>
          <w:tcPr>
            <w:tcW w:w="2792" w:type="pct"/>
            <w:shd w:val="clear" w:color="auto" w:fill="auto"/>
          </w:tcPr>
          <w:p w14:paraId="5CF4A2DE" w14:textId="77777777" w:rsidR="003E7A06" w:rsidRPr="0044129C" w:rsidRDefault="003E7A06" w:rsidP="00623324">
            <w:pPr>
              <w:rPr>
                <w:sz w:val="24"/>
                <w:szCs w:val="24"/>
                <w:lang w:val="en-GB"/>
              </w:rPr>
            </w:pPr>
            <w:r w:rsidRPr="0044129C">
              <w:rPr>
                <w:sz w:val="24"/>
                <w:szCs w:val="24"/>
                <w:lang w:val="en-GB" w:bidi="en-US"/>
              </w:rPr>
              <w:t>cough, nasal congestion, throat</w:t>
            </w:r>
            <w:r w:rsidRPr="0044129C">
              <w:rPr>
                <w:rFonts w:eastAsia="Courier New"/>
                <w:color w:val="000000"/>
                <w:sz w:val="24"/>
                <w:szCs w:val="24"/>
                <w:shd w:val="clear" w:color="auto" w:fill="FFFFFF"/>
                <w:lang w:val="en-GB" w:bidi="en-US"/>
              </w:rPr>
              <w:t xml:space="preserve"> </w:t>
            </w:r>
            <w:r w:rsidRPr="0044129C">
              <w:rPr>
                <w:sz w:val="24"/>
                <w:szCs w:val="24"/>
                <w:lang w:val="en-GB" w:bidi="en-US"/>
              </w:rPr>
              <w:t>irritation</w:t>
            </w:r>
          </w:p>
        </w:tc>
      </w:tr>
      <w:tr w:rsidR="003E7A06" w:rsidRPr="0044129C" w14:paraId="2BFC27CC" w14:textId="77777777" w:rsidTr="00623324">
        <w:trPr>
          <w:trHeight w:val="140"/>
        </w:trPr>
        <w:tc>
          <w:tcPr>
            <w:tcW w:w="1449" w:type="pct"/>
            <w:vMerge/>
            <w:shd w:val="clear" w:color="auto" w:fill="auto"/>
          </w:tcPr>
          <w:p w14:paraId="4C90DC16" w14:textId="77777777" w:rsidR="003E7A06" w:rsidRPr="0044129C" w:rsidRDefault="003E7A06" w:rsidP="00623324">
            <w:pPr>
              <w:rPr>
                <w:sz w:val="24"/>
                <w:szCs w:val="24"/>
                <w:lang w:val="en-GB"/>
              </w:rPr>
            </w:pPr>
          </w:p>
        </w:tc>
        <w:tc>
          <w:tcPr>
            <w:tcW w:w="759" w:type="pct"/>
            <w:shd w:val="clear" w:color="auto" w:fill="auto"/>
          </w:tcPr>
          <w:p w14:paraId="6C580F5B" w14:textId="77777777" w:rsidR="003E7A06" w:rsidRPr="0044129C" w:rsidRDefault="003E7A06" w:rsidP="00623324">
            <w:pPr>
              <w:rPr>
                <w:sz w:val="24"/>
                <w:szCs w:val="24"/>
                <w:lang w:val="en-GB"/>
              </w:rPr>
            </w:pPr>
            <w:r w:rsidRPr="0044129C">
              <w:rPr>
                <w:sz w:val="24"/>
                <w:szCs w:val="24"/>
                <w:lang w:val="en-GB" w:bidi="en-US"/>
              </w:rPr>
              <w:t>Rare</w:t>
            </w:r>
          </w:p>
        </w:tc>
        <w:tc>
          <w:tcPr>
            <w:tcW w:w="2792" w:type="pct"/>
            <w:shd w:val="clear" w:color="auto" w:fill="auto"/>
          </w:tcPr>
          <w:p w14:paraId="09520E52" w14:textId="77777777" w:rsidR="003E7A06" w:rsidRPr="0044129C" w:rsidRDefault="003E7A06" w:rsidP="00623324">
            <w:pPr>
              <w:rPr>
                <w:sz w:val="24"/>
                <w:szCs w:val="24"/>
                <w:lang w:val="en-GB"/>
              </w:rPr>
            </w:pPr>
            <w:r w:rsidRPr="0044129C">
              <w:rPr>
                <w:sz w:val="24"/>
                <w:szCs w:val="24"/>
                <w:lang w:val="en-GB" w:bidi="en-US"/>
              </w:rPr>
              <w:t>dyspnoea, asthma, respiratory disorder, oropharyngeal pain, dysphonia, rhinitis allergic, nasal dryness</w:t>
            </w:r>
          </w:p>
        </w:tc>
      </w:tr>
      <w:tr w:rsidR="003E7A06" w:rsidRPr="0044129C" w14:paraId="7786E851" w14:textId="77777777" w:rsidTr="00623324">
        <w:trPr>
          <w:trHeight w:val="140"/>
        </w:trPr>
        <w:tc>
          <w:tcPr>
            <w:tcW w:w="1449" w:type="pct"/>
            <w:vMerge/>
            <w:shd w:val="clear" w:color="auto" w:fill="auto"/>
          </w:tcPr>
          <w:p w14:paraId="038F85F2" w14:textId="77777777" w:rsidR="003E7A06" w:rsidRPr="0044129C" w:rsidRDefault="003E7A06" w:rsidP="00623324">
            <w:pPr>
              <w:rPr>
                <w:sz w:val="24"/>
                <w:szCs w:val="24"/>
                <w:lang w:val="en-GB"/>
              </w:rPr>
            </w:pPr>
          </w:p>
        </w:tc>
        <w:tc>
          <w:tcPr>
            <w:tcW w:w="759" w:type="pct"/>
            <w:shd w:val="clear" w:color="auto" w:fill="auto"/>
          </w:tcPr>
          <w:p w14:paraId="3412374F" w14:textId="77777777" w:rsidR="003E7A06" w:rsidRPr="0044129C" w:rsidRDefault="003E7A06" w:rsidP="00623324">
            <w:pPr>
              <w:rPr>
                <w:sz w:val="24"/>
                <w:szCs w:val="24"/>
                <w:lang w:val="en-GB"/>
              </w:rPr>
            </w:pPr>
            <w:r w:rsidRPr="0044129C">
              <w:rPr>
                <w:sz w:val="24"/>
                <w:szCs w:val="24"/>
                <w:lang w:val="en-GB" w:bidi="en-US"/>
              </w:rPr>
              <w:t>Not known</w:t>
            </w:r>
          </w:p>
        </w:tc>
        <w:tc>
          <w:tcPr>
            <w:tcW w:w="2792" w:type="pct"/>
            <w:shd w:val="clear" w:color="auto" w:fill="auto"/>
          </w:tcPr>
          <w:p w14:paraId="39E0937D" w14:textId="77777777" w:rsidR="003E7A06" w:rsidRPr="0044129C" w:rsidRDefault="003E7A06" w:rsidP="00623324">
            <w:pPr>
              <w:rPr>
                <w:sz w:val="24"/>
                <w:szCs w:val="24"/>
                <w:lang w:val="en-GB"/>
              </w:rPr>
            </w:pPr>
            <w:r w:rsidRPr="0044129C">
              <w:rPr>
                <w:sz w:val="24"/>
                <w:szCs w:val="24"/>
                <w:lang w:val="en-GB" w:bidi="en-US"/>
              </w:rPr>
              <w:t>asthma aggravated, epistaxis</w:t>
            </w:r>
          </w:p>
        </w:tc>
      </w:tr>
      <w:tr w:rsidR="003E7A06" w:rsidRPr="0044129C" w14:paraId="1FD0F725" w14:textId="77777777" w:rsidTr="00623324">
        <w:trPr>
          <w:trHeight w:val="483"/>
        </w:trPr>
        <w:tc>
          <w:tcPr>
            <w:tcW w:w="1449" w:type="pct"/>
            <w:vMerge w:val="restart"/>
            <w:shd w:val="clear" w:color="auto" w:fill="auto"/>
          </w:tcPr>
          <w:p w14:paraId="0D8B5753" w14:textId="77777777" w:rsidR="003E7A06" w:rsidRPr="0044129C" w:rsidRDefault="003E7A06" w:rsidP="00623324">
            <w:pPr>
              <w:rPr>
                <w:sz w:val="24"/>
                <w:szCs w:val="24"/>
                <w:lang w:val="en-GB"/>
              </w:rPr>
            </w:pPr>
            <w:r w:rsidRPr="0044129C">
              <w:rPr>
                <w:sz w:val="24"/>
                <w:szCs w:val="24"/>
                <w:lang w:val="en-GB" w:bidi="en-US"/>
              </w:rPr>
              <w:t>Gastrointestinal disorders</w:t>
            </w:r>
          </w:p>
        </w:tc>
        <w:tc>
          <w:tcPr>
            <w:tcW w:w="759" w:type="pct"/>
            <w:shd w:val="clear" w:color="auto" w:fill="auto"/>
          </w:tcPr>
          <w:p w14:paraId="35A1D435" w14:textId="77777777" w:rsidR="003E7A06" w:rsidRPr="0044129C" w:rsidRDefault="003E7A06" w:rsidP="00623324">
            <w:pPr>
              <w:rPr>
                <w:sz w:val="24"/>
                <w:szCs w:val="24"/>
                <w:lang w:val="en-GB"/>
              </w:rPr>
            </w:pPr>
            <w:r w:rsidRPr="0044129C">
              <w:rPr>
                <w:sz w:val="24"/>
                <w:szCs w:val="24"/>
                <w:lang w:val="en-GB" w:bidi="en-US"/>
              </w:rPr>
              <w:t>Rare</w:t>
            </w:r>
          </w:p>
        </w:tc>
        <w:tc>
          <w:tcPr>
            <w:tcW w:w="2792" w:type="pct"/>
            <w:shd w:val="clear" w:color="auto" w:fill="auto"/>
          </w:tcPr>
          <w:p w14:paraId="49E636CB" w14:textId="5390477E" w:rsidR="003E7A06" w:rsidRPr="0044129C" w:rsidRDefault="003E7A06" w:rsidP="00501403">
            <w:pPr>
              <w:rPr>
                <w:sz w:val="24"/>
                <w:szCs w:val="24"/>
                <w:lang w:val="en-GB"/>
              </w:rPr>
            </w:pPr>
            <w:r w:rsidRPr="0044129C">
              <w:rPr>
                <w:sz w:val="24"/>
                <w:szCs w:val="24"/>
                <w:lang w:val="en-GB" w:bidi="en-US"/>
              </w:rPr>
              <w:t>peptic ulcer reactivated, gastrointestinal disorder, constipation, dry mouth</w:t>
            </w:r>
          </w:p>
        </w:tc>
      </w:tr>
      <w:tr w:rsidR="003E7A06" w:rsidRPr="0044129C" w14:paraId="352B0978" w14:textId="77777777" w:rsidTr="00623324">
        <w:trPr>
          <w:trHeight w:val="140"/>
        </w:trPr>
        <w:tc>
          <w:tcPr>
            <w:tcW w:w="1449" w:type="pct"/>
            <w:vMerge/>
            <w:shd w:val="clear" w:color="auto" w:fill="auto"/>
          </w:tcPr>
          <w:p w14:paraId="2EA60169" w14:textId="77777777" w:rsidR="003E7A06" w:rsidRPr="0044129C" w:rsidRDefault="003E7A06" w:rsidP="00623324">
            <w:pPr>
              <w:rPr>
                <w:sz w:val="24"/>
                <w:szCs w:val="24"/>
                <w:lang w:val="en-GB"/>
              </w:rPr>
            </w:pPr>
          </w:p>
        </w:tc>
        <w:tc>
          <w:tcPr>
            <w:tcW w:w="759" w:type="pct"/>
            <w:shd w:val="clear" w:color="auto" w:fill="auto"/>
          </w:tcPr>
          <w:p w14:paraId="3190F11D" w14:textId="77777777" w:rsidR="003E7A06" w:rsidRPr="0044129C" w:rsidRDefault="003E7A06" w:rsidP="00623324">
            <w:pPr>
              <w:rPr>
                <w:sz w:val="24"/>
                <w:szCs w:val="24"/>
                <w:lang w:val="en-GB"/>
              </w:rPr>
            </w:pPr>
            <w:r w:rsidRPr="0044129C">
              <w:rPr>
                <w:sz w:val="24"/>
                <w:szCs w:val="24"/>
                <w:lang w:val="en-GB" w:bidi="en-US"/>
              </w:rPr>
              <w:t>Not known</w:t>
            </w:r>
          </w:p>
        </w:tc>
        <w:tc>
          <w:tcPr>
            <w:tcW w:w="2792" w:type="pct"/>
            <w:shd w:val="clear" w:color="auto" w:fill="auto"/>
          </w:tcPr>
          <w:p w14:paraId="207EA274" w14:textId="77777777" w:rsidR="003E7A06" w:rsidRPr="0044129C" w:rsidRDefault="003E7A06" w:rsidP="00623324">
            <w:pPr>
              <w:rPr>
                <w:sz w:val="24"/>
                <w:szCs w:val="24"/>
                <w:lang w:val="en-GB"/>
              </w:rPr>
            </w:pPr>
            <w:r w:rsidRPr="0044129C">
              <w:rPr>
                <w:sz w:val="24"/>
                <w:szCs w:val="24"/>
                <w:lang w:val="en-GB" w:bidi="en-US"/>
              </w:rPr>
              <w:t>diarrhoea, abdominal pain, nausea, vomiting</w:t>
            </w:r>
          </w:p>
        </w:tc>
      </w:tr>
      <w:tr w:rsidR="003E7A06" w:rsidRPr="0044129C" w14:paraId="03C1C3F8" w14:textId="77777777" w:rsidTr="00623324">
        <w:trPr>
          <w:trHeight w:val="483"/>
        </w:trPr>
        <w:tc>
          <w:tcPr>
            <w:tcW w:w="1449" w:type="pct"/>
            <w:vMerge w:val="restart"/>
            <w:shd w:val="clear" w:color="auto" w:fill="auto"/>
          </w:tcPr>
          <w:p w14:paraId="41390A35" w14:textId="5342F311" w:rsidR="003E7A06" w:rsidRPr="0044129C" w:rsidRDefault="003E7A06" w:rsidP="005C3E39">
            <w:pPr>
              <w:rPr>
                <w:sz w:val="24"/>
                <w:szCs w:val="24"/>
                <w:lang w:val="en-GB"/>
              </w:rPr>
            </w:pPr>
            <w:r w:rsidRPr="0044129C">
              <w:rPr>
                <w:sz w:val="24"/>
                <w:szCs w:val="24"/>
                <w:lang w:val="en-GB" w:bidi="en-US"/>
              </w:rPr>
              <w:t>Skin and subcutaneous tissue disorders</w:t>
            </w:r>
          </w:p>
        </w:tc>
        <w:tc>
          <w:tcPr>
            <w:tcW w:w="759" w:type="pct"/>
            <w:shd w:val="clear" w:color="auto" w:fill="auto"/>
          </w:tcPr>
          <w:p w14:paraId="44496FA4" w14:textId="77777777" w:rsidR="003E7A06" w:rsidRPr="0044129C" w:rsidRDefault="003E7A06" w:rsidP="00623324">
            <w:pPr>
              <w:rPr>
                <w:sz w:val="24"/>
                <w:szCs w:val="24"/>
                <w:lang w:val="en-GB"/>
              </w:rPr>
            </w:pPr>
            <w:r w:rsidRPr="0044129C">
              <w:rPr>
                <w:sz w:val="24"/>
                <w:szCs w:val="24"/>
                <w:lang w:val="en-GB" w:bidi="en-US"/>
              </w:rPr>
              <w:t>Uncommon</w:t>
            </w:r>
          </w:p>
        </w:tc>
        <w:tc>
          <w:tcPr>
            <w:tcW w:w="2792" w:type="pct"/>
            <w:shd w:val="clear" w:color="auto" w:fill="auto"/>
          </w:tcPr>
          <w:p w14:paraId="2B47FD00" w14:textId="4A73B5A2" w:rsidR="003E7A06" w:rsidRPr="0044129C" w:rsidRDefault="003E7A06" w:rsidP="005C3E39">
            <w:pPr>
              <w:rPr>
                <w:sz w:val="24"/>
                <w:szCs w:val="24"/>
                <w:lang w:val="en-GB"/>
              </w:rPr>
            </w:pPr>
            <w:r w:rsidRPr="0044129C">
              <w:rPr>
                <w:sz w:val="24"/>
                <w:szCs w:val="24"/>
                <w:lang w:val="en-GB" w:bidi="en-US"/>
              </w:rPr>
              <w:t>skin hyperpigmentation (periocular),</w:t>
            </w:r>
            <w:r w:rsidRPr="0044129C">
              <w:rPr>
                <w:rFonts w:eastAsia="Courier New"/>
                <w:color w:val="000000"/>
                <w:sz w:val="24"/>
                <w:szCs w:val="24"/>
                <w:shd w:val="clear" w:color="auto" w:fill="FFFFFF"/>
                <w:lang w:val="en-GB" w:bidi="en-US"/>
              </w:rPr>
              <w:t xml:space="preserve"> </w:t>
            </w:r>
            <w:r w:rsidRPr="0044129C">
              <w:rPr>
                <w:sz w:val="24"/>
                <w:szCs w:val="24"/>
                <w:lang w:val="en-GB" w:bidi="en-US"/>
              </w:rPr>
              <w:t>skin discolouration, hair texture abnormal, hypertrichosis</w:t>
            </w:r>
          </w:p>
        </w:tc>
      </w:tr>
      <w:tr w:rsidR="003E7A06" w:rsidRPr="0044129C" w14:paraId="65F325A4" w14:textId="77777777" w:rsidTr="00623324">
        <w:trPr>
          <w:trHeight w:val="140"/>
        </w:trPr>
        <w:tc>
          <w:tcPr>
            <w:tcW w:w="1449" w:type="pct"/>
            <w:vMerge/>
            <w:shd w:val="clear" w:color="auto" w:fill="auto"/>
          </w:tcPr>
          <w:p w14:paraId="3B87A1D7" w14:textId="77777777" w:rsidR="003E7A06" w:rsidRPr="0044129C" w:rsidRDefault="003E7A06" w:rsidP="00623324">
            <w:pPr>
              <w:rPr>
                <w:sz w:val="24"/>
                <w:szCs w:val="24"/>
                <w:lang w:val="en-GB"/>
              </w:rPr>
            </w:pPr>
          </w:p>
        </w:tc>
        <w:tc>
          <w:tcPr>
            <w:tcW w:w="759" w:type="pct"/>
            <w:shd w:val="clear" w:color="auto" w:fill="auto"/>
          </w:tcPr>
          <w:p w14:paraId="5D58770A" w14:textId="77777777" w:rsidR="003E7A06" w:rsidRPr="0044129C" w:rsidRDefault="003E7A06" w:rsidP="00623324">
            <w:pPr>
              <w:rPr>
                <w:sz w:val="24"/>
                <w:szCs w:val="24"/>
                <w:lang w:val="en-GB"/>
              </w:rPr>
            </w:pPr>
            <w:r w:rsidRPr="0044129C">
              <w:rPr>
                <w:sz w:val="24"/>
                <w:szCs w:val="24"/>
                <w:lang w:val="en-GB" w:bidi="en-US"/>
              </w:rPr>
              <w:t>Rare</w:t>
            </w:r>
          </w:p>
        </w:tc>
        <w:tc>
          <w:tcPr>
            <w:tcW w:w="2792" w:type="pct"/>
            <w:shd w:val="clear" w:color="auto" w:fill="auto"/>
          </w:tcPr>
          <w:p w14:paraId="78B57FC2" w14:textId="540BD540" w:rsidR="003E7A06" w:rsidRPr="0044129C" w:rsidRDefault="003E7A06" w:rsidP="005C3E39">
            <w:pPr>
              <w:rPr>
                <w:sz w:val="24"/>
                <w:szCs w:val="24"/>
                <w:lang w:val="en-GB"/>
              </w:rPr>
            </w:pPr>
            <w:r w:rsidRPr="0044129C">
              <w:rPr>
                <w:sz w:val="24"/>
                <w:szCs w:val="24"/>
                <w:lang w:val="en-GB" w:bidi="en-US"/>
              </w:rPr>
              <w:t xml:space="preserve">dermatitis allergic, dermatitis contact, erythema, rash, hair colour changes, </w:t>
            </w:r>
            <w:proofErr w:type="spellStart"/>
            <w:r w:rsidRPr="0044129C">
              <w:rPr>
                <w:sz w:val="24"/>
                <w:szCs w:val="24"/>
                <w:lang w:val="en-GB" w:bidi="en-US"/>
              </w:rPr>
              <w:t>madarosis</w:t>
            </w:r>
            <w:proofErr w:type="spellEnd"/>
          </w:p>
        </w:tc>
      </w:tr>
      <w:tr w:rsidR="003E7A06" w:rsidRPr="0044129C" w14:paraId="0C146AFE" w14:textId="77777777" w:rsidTr="00623324">
        <w:trPr>
          <w:trHeight w:val="140"/>
        </w:trPr>
        <w:tc>
          <w:tcPr>
            <w:tcW w:w="1449" w:type="pct"/>
            <w:vMerge/>
            <w:shd w:val="clear" w:color="auto" w:fill="auto"/>
          </w:tcPr>
          <w:p w14:paraId="3BF801A2" w14:textId="77777777" w:rsidR="003E7A06" w:rsidRPr="0044129C" w:rsidRDefault="003E7A06" w:rsidP="00623324">
            <w:pPr>
              <w:rPr>
                <w:sz w:val="24"/>
                <w:szCs w:val="24"/>
                <w:lang w:val="en-GB"/>
              </w:rPr>
            </w:pPr>
          </w:p>
        </w:tc>
        <w:tc>
          <w:tcPr>
            <w:tcW w:w="759" w:type="pct"/>
            <w:shd w:val="clear" w:color="auto" w:fill="auto"/>
          </w:tcPr>
          <w:p w14:paraId="346383C3" w14:textId="77777777" w:rsidR="003E7A06" w:rsidRPr="0044129C" w:rsidRDefault="003E7A06" w:rsidP="00623324">
            <w:pPr>
              <w:rPr>
                <w:sz w:val="24"/>
                <w:szCs w:val="24"/>
                <w:lang w:val="en-GB"/>
              </w:rPr>
            </w:pPr>
            <w:r w:rsidRPr="0044129C">
              <w:rPr>
                <w:sz w:val="24"/>
                <w:szCs w:val="24"/>
                <w:lang w:val="en-GB" w:bidi="en-US"/>
              </w:rPr>
              <w:t>Not known</w:t>
            </w:r>
          </w:p>
        </w:tc>
        <w:tc>
          <w:tcPr>
            <w:tcW w:w="2792" w:type="pct"/>
            <w:shd w:val="clear" w:color="auto" w:fill="auto"/>
          </w:tcPr>
          <w:p w14:paraId="68C2967F" w14:textId="77777777" w:rsidR="003E7A06" w:rsidRPr="0044129C" w:rsidRDefault="003E7A06" w:rsidP="00623324">
            <w:pPr>
              <w:rPr>
                <w:sz w:val="24"/>
                <w:szCs w:val="24"/>
                <w:lang w:val="en-GB"/>
              </w:rPr>
            </w:pPr>
            <w:r w:rsidRPr="0044129C">
              <w:rPr>
                <w:sz w:val="24"/>
                <w:szCs w:val="24"/>
                <w:lang w:val="en-GB" w:bidi="en-US"/>
              </w:rPr>
              <w:t>pruritus, hair growth abnormal</w:t>
            </w:r>
          </w:p>
        </w:tc>
      </w:tr>
      <w:tr w:rsidR="003E7A06" w:rsidRPr="0044129C" w14:paraId="4B58D2B2" w14:textId="77777777" w:rsidTr="00623324">
        <w:trPr>
          <w:trHeight w:val="249"/>
        </w:trPr>
        <w:tc>
          <w:tcPr>
            <w:tcW w:w="1449" w:type="pct"/>
            <w:shd w:val="clear" w:color="auto" w:fill="auto"/>
          </w:tcPr>
          <w:p w14:paraId="2CA44818" w14:textId="6500EA70" w:rsidR="003E7A06" w:rsidRPr="0044129C" w:rsidRDefault="003E7A06" w:rsidP="005C3E39">
            <w:pPr>
              <w:rPr>
                <w:sz w:val="24"/>
                <w:szCs w:val="24"/>
                <w:lang w:val="en-GB"/>
              </w:rPr>
            </w:pPr>
            <w:r w:rsidRPr="0044129C">
              <w:rPr>
                <w:sz w:val="24"/>
                <w:szCs w:val="24"/>
                <w:lang w:val="en-GB" w:bidi="en-US"/>
              </w:rPr>
              <w:t>Musculoskeletal and connective tissue disorders</w:t>
            </w:r>
          </w:p>
        </w:tc>
        <w:tc>
          <w:tcPr>
            <w:tcW w:w="759" w:type="pct"/>
            <w:shd w:val="clear" w:color="auto" w:fill="auto"/>
          </w:tcPr>
          <w:p w14:paraId="356E794A" w14:textId="77777777" w:rsidR="003E7A06" w:rsidRPr="0044129C" w:rsidRDefault="003E7A06" w:rsidP="00623324">
            <w:pPr>
              <w:rPr>
                <w:sz w:val="24"/>
                <w:szCs w:val="24"/>
                <w:lang w:val="en-GB"/>
              </w:rPr>
            </w:pPr>
            <w:r w:rsidRPr="0044129C">
              <w:rPr>
                <w:sz w:val="24"/>
                <w:szCs w:val="24"/>
                <w:lang w:val="en-GB" w:bidi="en-US"/>
              </w:rPr>
              <w:t>Rare</w:t>
            </w:r>
          </w:p>
        </w:tc>
        <w:tc>
          <w:tcPr>
            <w:tcW w:w="2792" w:type="pct"/>
            <w:shd w:val="clear" w:color="auto" w:fill="auto"/>
          </w:tcPr>
          <w:p w14:paraId="6A2FEB0A" w14:textId="77777777" w:rsidR="003E7A06" w:rsidRPr="0044129C" w:rsidRDefault="003E7A06" w:rsidP="00623324">
            <w:pPr>
              <w:rPr>
                <w:sz w:val="24"/>
                <w:szCs w:val="24"/>
                <w:lang w:val="en-GB"/>
              </w:rPr>
            </w:pPr>
            <w:r w:rsidRPr="0044129C">
              <w:rPr>
                <w:sz w:val="24"/>
                <w:szCs w:val="24"/>
                <w:lang w:val="en-GB" w:bidi="en-US"/>
              </w:rPr>
              <w:t>musculoskeletal pain, arthralgia</w:t>
            </w:r>
          </w:p>
        </w:tc>
      </w:tr>
      <w:tr w:rsidR="003E7A06" w:rsidRPr="0044129C" w14:paraId="09820BA3" w14:textId="77777777" w:rsidTr="00623324">
        <w:trPr>
          <w:trHeight w:val="249"/>
        </w:trPr>
        <w:tc>
          <w:tcPr>
            <w:tcW w:w="1449" w:type="pct"/>
            <w:shd w:val="clear" w:color="auto" w:fill="auto"/>
          </w:tcPr>
          <w:p w14:paraId="2997DE5E" w14:textId="77777777" w:rsidR="003E7A06" w:rsidRPr="0044129C" w:rsidRDefault="003E7A06" w:rsidP="00623324">
            <w:pPr>
              <w:rPr>
                <w:sz w:val="24"/>
                <w:szCs w:val="24"/>
                <w:lang w:val="en-GB"/>
              </w:rPr>
            </w:pPr>
            <w:r w:rsidRPr="0044129C">
              <w:rPr>
                <w:sz w:val="24"/>
                <w:szCs w:val="24"/>
                <w:lang w:val="en-GB" w:bidi="en-US"/>
              </w:rPr>
              <w:t>Renal and urinary disorders</w:t>
            </w:r>
          </w:p>
        </w:tc>
        <w:tc>
          <w:tcPr>
            <w:tcW w:w="759" w:type="pct"/>
            <w:shd w:val="clear" w:color="auto" w:fill="auto"/>
          </w:tcPr>
          <w:p w14:paraId="423A7E9C" w14:textId="77777777" w:rsidR="003E7A06" w:rsidRPr="0044129C" w:rsidRDefault="003E7A06" w:rsidP="00623324">
            <w:pPr>
              <w:rPr>
                <w:sz w:val="24"/>
                <w:szCs w:val="24"/>
                <w:lang w:val="en-GB"/>
              </w:rPr>
            </w:pPr>
            <w:r w:rsidRPr="0044129C">
              <w:rPr>
                <w:sz w:val="24"/>
                <w:szCs w:val="24"/>
                <w:lang w:val="en-GB" w:bidi="en-US"/>
              </w:rPr>
              <w:t>Not known</w:t>
            </w:r>
          </w:p>
        </w:tc>
        <w:tc>
          <w:tcPr>
            <w:tcW w:w="2792" w:type="pct"/>
            <w:shd w:val="clear" w:color="auto" w:fill="auto"/>
          </w:tcPr>
          <w:p w14:paraId="591804EE" w14:textId="77777777" w:rsidR="003E7A06" w:rsidRPr="0044129C" w:rsidRDefault="003E7A06" w:rsidP="00623324">
            <w:pPr>
              <w:rPr>
                <w:sz w:val="24"/>
                <w:szCs w:val="24"/>
                <w:lang w:val="en-GB"/>
              </w:rPr>
            </w:pPr>
            <w:r w:rsidRPr="0044129C">
              <w:rPr>
                <w:sz w:val="24"/>
                <w:szCs w:val="24"/>
                <w:lang w:val="en-GB" w:bidi="en-US"/>
              </w:rPr>
              <w:t>dysuria, urinary incontinence</w:t>
            </w:r>
          </w:p>
        </w:tc>
      </w:tr>
      <w:tr w:rsidR="003E7A06" w:rsidRPr="0044129C" w14:paraId="1A2D7F9E" w14:textId="77777777" w:rsidTr="00623324">
        <w:trPr>
          <w:trHeight w:val="731"/>
        </w:trPr>
        <w:tc>
          <w:tcPr>
            <w:tcW w:w="1449" w:type="pct"/>
            <w:shd w:val="clear" w:color="auto" w:fill="auto"/>
          </w:tcPr>
          <w:p w14:paraId="2613116B" w14:textId="7021EA65" w:rsidR="003E7A06" w:rsidRPr="0044129C" w:rsidRDefault="003E7A06" w:rsidP="005C3E39">
            <w:pPr>
              <w:rPr>
                <w:sz w:val="24"/>
                <w:szCs w:val="24"/>
                <w:lang w:val="en-GB"/>
              </w:rPr>
            </w:pPr>
            <w:r w:rsidRPr="0044129C">
              <w:rPr>
                <w:sz w:val="24"/>
                <w:szCs w:val="24"/>
                <w:lang w:val="en-GB" w:bidi="en-US"/>
              </w:rPr>
              <w:t>General disorders and administration site conditions</w:t>
            </w:r>
          </w:p>
        </w:tc>
        <w:tc>
          <w:tcPr>
            <w:tcW w:w="759" w:type="pct"/>
            <w:shd w:val="clear" w:color="auto" w:fill="auto"/>
          </w:tcPr>
          <w:p w14:paraId="44900DC3" w14:textId="77777777" w:rsidR="003E7A06" w:rsidRPr="0044129C" w:rsidRDefault="003E7A06" w:rsidP="00623324">
            <w:pPr>
              <w:rPr>
                <w:sz w:val="24"/>
                <w:szCs w:val="24"/>
                <w:lang w:val="en-GB"/>
              </w:rPr>
            </w:pPr>
            <w:r w:rsidRPr="0044129C">
              <w:rPr>
                <w:sz w:val="24"/>
                <w:szCs w:val="24"/>
                <w:lang w:val="en-GB" w:bidi="en-US"/>
              </w:rPr>
              <w:t>Rare</w:t>
            </w:r>
          </w:p>
        </w:tc>
        <w:tc>
          <w:tcPr>
            <w:tcW w:w="2792" w:type="pct"/>
            <w:shd w:val="clear" w:color="auto" w:fill="auto"/>
          </w:tcPr>
          <w:p w14:paraId="656CCE26" w14:textId="77777777" w:rsidR="003E7A06" w:rsidRPr="0044129C" w:rsidRDefault="003E7A06" w:rsidP="00623324">
            <w:pPr>
              <w:rPr>
                <w:sz w:val="24"/>
                <w:szCs w:val="24"/>
                <w:lang w:val="en-GB"/>
              </w:rPr>
            </w:pPr>
            <w:r w:rsidRPr="0044129C">
              <w:rPr>
                <w:sz w:val="24"/>
                <w:szCs w:val="24"/>
                <w:lang w:val="en-GB" w:bidi="en-US"/>
              </w:rPr>
              <w:t>asthenia</w:t>
            </w:r>
          </w:p>
        </w:tc>
      </w:tr>
      <w:tr w:rsidR="003E7A06" w:rsidRPr="0044129C" w14:paraId="1C1AED01" w14:textId="77777777" w:rsidTr="00623324">
        <w:trPr>
          <w:trHeight w:val="249"/>
        </w:trPr>
        <w:tc>
          <w:tcPr>
            <w:tcW w:w="1449" w:type="pct"/>
            <w:shd w:val="clear" w:color="auto" w:fill="auto"/>
          </w:tcPr>
          <w:p w14:paraId="5E8594E2" w14:textId="77777777" w:rsidR="003E7A06" w:rsidRPr="0044129C" w:rsidRDefault="003E7A06" w:rsidP="00623324">
            <w:pPr>
              <w:rPr>
                <w:sz w:val="24"/>
                <w:szCs w:val="24"/>
                <w:lang w:val="en-GB"/>
              </w:rPr>
            </w:pPr>
            <w:r w:rsidRPr="0044129C">
              <w:rPr>
                <w:sz w:val="24"/>
                <w:szCs w:val="24"/>
                <w:lang w:val="en-GB" w:bidi="en-US"/>
              </w:rPr>
              <w:t>Investigations</w:t>
            </w:r>
          </w:p>
        </w:tc>
        <w:tc>
          <w:tcPr>
            <w:tcW w:w="759" w:type="pct"/>
            <w:shd w:val="clear" w:color="auto" w:fill="auto"/>
          </w:tcPr>
          <w:p w14:paraId="45AD7CB1" w14:textId="77777777" w:rsidR="003E7A06" w:rsidRPr="0044129C" w:rsidRDefault="003E7A06" w:rsidP="00623324">
            <w:pPr>
              <w:rPr>
                <w:sz w:val="24"/>
                <w:szCs w:val="24"/>
                <w:lang w:val="en-GB"/>
              </w:rPr>
            </w:pPr>
            <w:r w:rsidRPr="0044129C">
              <w:rPr>
                <w:sz w:val="24"/>
                <w:szCs w:val="24"/>
                <w:lang w:val="en-GB" w:bidi="en-US"/>
              </w:rPr>
              <w:t>Not known</w:t>
            </w:r>
          </w:p>
        </w:tc>
        <w:tc>
          <w:tcPr>
            <w:tcW w:w="2792" w:type="pct"/>
            <w:shd w:val="clear" w:color="auto" w:fill="auto"/>
          </w:tcPr>
          <w:p w14:paraId="2B955CEE" w14:textId="77777777" w:rsidR="003E7A06" w:rsidRPr="0044129C" w:rsidRDefault="003E7A06" w:rsidP="00623324">
            <w:pPr>
              <w:rPr>
                <w:sz w:val="24"/>
                <w:szCs w:val="24"/>
                <w:lang w:val="en-GB"/>
              </w:rPr>
            </w:pPr>
            <w:r w:rsidRPr="0044129C">
              <w:rPr>
                <w:sz w:val="24"/>
                <w:szCs w:val="24"/>
                <w:lang w:val="en-GB" w:bidi="en-US"/>
              </w:rPr>
              <w:t>prostatic specific antigen increased</w:t>
            </w:r>
          </w:p>
        </w:tc>
      </w:tr>
    </w:tbl>
    <w:p w14:paraId="50031156" w14:textId="77777777" w:rsidR="003E7A06" w:rsidRPr="0044129C" w:rsidRDefault="003E7A06" w:rsidP="003E7A06">
      <w:pPr>
        <w:pStyle w:val="BodyText5"/>
        <w:shd w:val="clear" w:color="auto" w:fill="auto"/>
        <w:spacing w:after="0" w:line="240" w:lineRule="auto"/>
        <w:ind w:right="-58" w:firstLine="0"/>
        <w:jc w:val="left"/>
        <w:rPr>
          <w:color w:val="000000"/>
          <w:sz w:val="24"/>
          <w:szCs w:val="24"/>
          <w:lang w:val="en-GB" w:bidi="en-US"/>
        </w:rPr>
      </w:pPr>
    </w:p>
    <w:p w14:paraId="20BCDF25" w14:textId="77777777" w:rsidR="003E7A06" w:rsidRPr="0044129C" w:rsidRDefault="003E7A06" w:rsidP="00623324">
      <w:pPr>
        <w:ind w:left="851"/>
        <w:rPr>
          <w:sz w:val="24"/>
          <w:szCs w:val="24"/>
          <w:u w:val="single"/>
          <w:shd w:val="clear" w:color="auto" w:fill="FFFFFF"/>
          <w:lang w:val="en-GB" w:bidi="en-US"/>
        </w:rPr>
      </w:pPr>
      <w:r w:rsidRPr="0044129C">
        <w:rPr>
          <w:sz w:val="24"/>
          <w:szCs w:val="24"/>
          <w:u w:val="single"/>
          <w:shd w:val="clear" w:color="auto" w:fill="FFFFFF"/>
          <w:lang w:val="en-GB" w:bidi="en-US"/>
        </w:rPr>
        <w:t>Paediatric population</w:t>
      </w:r>
    </w:p>
    <w:p w14:paraId="08C94C30" w14:textId="1D34CF08" w:rsidR="003E7A06" w:rsidRPr="0044129C" w:rsidRDefault="003E7A06" w:rsidP="00623324">
      <w:pPr>
        <w:ind w:left="851"/>
        <w:rPr>
          <w:sz w:val="24"/>
          <w:szCs w:val="24"/>
          <w:lang w:val="en-GB" w:eastAsia="el-GR" w:bidi="en-US"/>
        </w:rPr>
      </w:pPr>
      <w:r w:rsidRPr="0044129C">
        <w:rPr>
          <w:sz w:val="24"/>
          <w:szCs w:val="24"/>
          <w:lang w:val="en-GB" w:eastAsia="el-GR" w:bidi="en-US"/>
        </w:rPr>
        <w:t xml:space="preserve">In a </w:t>
      </w:r>
      <w:proofErr w:type="gramStart"/>
      <w:r w:rsidRPr="0044129C">
        <w:rPr>
          <w:sz w:val="24"/>
          <w:szCs w:val="24"/>
          <w:lang w:val="en-GB" w:eastAsia="el-GR" w:bidi="en-US"/>
        </w:rPr>
        <w:t>3 month</w:t>
      </w:r>
      <w:proofErr w:type="gramEnd"/>
      <w:r w:rsidRPr="0044129C">
        <w:rPr>
          <w:sz w:val="24"/>
          <w:szCs w:val="24"/>
          <w:lang w:val="en-GB" w:eastAsia="el-GR" w:bidi="en-US"/>
        </w:rPr>
        <w:t xml:space="preserve"> phase 3 study and a 7 days pharmacokinetic study, involving 102 paediatric patients exposed to </w:t>
      </w:r>
      <w:proofErr w:type="spellStart"/>
      <w:r w:rsidRPr="0044129C">
        <w:rPr>
          <w:sz w:val="24"/>
          <w:szCs w:val="24"/>
          <w:lang w:val="en-GB" w:eastAsia="el-GR" w:bidi="en-US"/>
        </w:rPr>
        <w:t>travoprost</w:t>
      </w:r>
      <w:proofErr w:type="spellEnd"/>
      <w:r w:rsidRPr="0044129C">
        <w:rPr>
          <w:sz w:val="24"/>
          <w:szCs w:val="24"/>
          <w:lang w:val="en-GB" w:eastAsia="el-GR" w:bidi="en-US"/>
        </w:rPr>
        <w:t>, the types and characteristics of adverse reactions reported were similar to what has been observed in adult patients. The short-term safety profiles in the different paediatric subsets were also similar (see section 5.1). The most frequent adverse reactions reported in the paediatric population were ocular hyperaemia (16.9</w:t>
      </w:r>
      <w:r w:rsidR="00663CA4" w:rsidRPr="0044129C">
        <w:rPr>
          <w:sz w:val="24"/>
          <w:szCs w:val="24"/>
          <w:lang w:val="en-GB" w:eastAsia="el-GR" w:bidi="en-US"/>
        </w:rPr>
        <w:t xml:space="preserve"> %</w:t>
      </w:r>
      <w:r w:rsidRPr="0044129C">
        <w:rPr>
          <w:sz w:val="24"/>
          <w:szCs w:val="24"/>
          <w:lang w:val="en-GB" w:eastAsia="el-GR" w:bidi="en-US"/>
        </w:rPr>
        <w:t>) and growth of eyelashes (6.5</w:t>
      </w:r>
      <w:r w:rsidR="00663CA4" w:rsidRPr="0044129C">
        <w:rPr>
          <w:sz w:val="24"/>
          <w:szCs w:val="24"/>
          <w:lang w:val="en-GB" w:eastAsia="el-GR" w:bidi="en-US"/>
        </w:rPr>
        <w:t xml:space="preserve"> %</w:t>
      </w:r>
      <w:r w:rsidRPr="0044129C">
        <w:rPr>
          <w:sz w:val="24"/>
          <w:szCs w:val="24"/>
          <w:lang w:val="en-GB" w:eastAsia="el-GR" w:bidi="en-US"/>
        </w:rPr>
        <w:t xml:space="preserve">). In a similar </w:t>
      </w:r>
      <w:proofErr w:type="gramStart"/>
      <w:r w:rsidRPr="0044129C">
        <w:rPr>
          <w:sz w:val="24"/>
          <w:szCs w:val="24"/>
          <w:lang w:val="en-GB" w:eastAsia="el-GR" w:bidi="en-US"/>
        </w:rPr>
        <w:t>3 month</w:t>
      </w:r>
      <w:proofErr w:type="gramEnd"/>
      <w:r w:rsidRPr="0044129C">
        <w:rPr>
          <w:sz w:val="24"/>
          <w:szCs w:val="24"/>
          <w:lang w:val="en-GB" w:eastAsia="el-GR" w:bidi="en-US"/>
        </w:rPr>
        <w:t xml:space="preserve"> study in adult patients, these events occurred at an incidence of 11.4</w:t>
      </w:r>
      <w:r w:rsidR="00663CA4" w:rsidRPr="0044129C">
        <w:rPr>
          <w:sz w:val="24"/>
          <w:szCs w:val="24"/>
          <w:lang w:val="en-GB" w:eastAsia="el-GR" w:bidi="en-US"/>
        </w:rPr>
        <w:t xml:space="preserve"> %</w:t>
      </w:r>
      <w:r w:rsidRPr="0044129C">
        <w:rPr>
          <w:sz w:val="24"/>
          <w:szCs w:val="24"/>
          <w:lang w:val="en-GB" w:eastAsia="el-GR" w:bidi="en-US"/>
        </w:rPr>
        <w:t xml:space="preserve"> and 0.0</w:t>
      </w:r>
      <w:r w:rsidR="00663CA4" w:rsidRPr="0044129C">
        <w:rPr>
          <w:sz w:val="24"/>
          <w:szCs w:val="24"/>
          <w:lang w:val="en-GB" w:eastAsia="el-GR" w:bidi="en-US"/>
        </w:rPr>
        <w:t xml:space="preserve"> %</w:t>
      </w:r>
      <w:r w:rsidRPr="0044129C">
        <w:rPr>
          <w:sz w:val="24"/>
          <w:szCs w:val="24"/>
          <w:lang w:val="en-GB" w:eastAsia="el-GR" w:bidi="en-US"/>
        </w:rPr>
        <w:t>, respectively.</w:t>
      </w:r>
    </w:p>
    <w:p w14:paraId="2D7C7454" w14:textId="494A1C57" w:rsidR="003E7A06" w:rsidRPr="0044129C" w:rsidRDefault="003E7A06" w:rsidP="00623324">
      <w:pPr>
        <w:ind w:left="851"/>
        <w:rPr>
          <w:sz w:val="24"/>
          <w:szCs w:val="24"/>
          <w:lang w:val="en-GB" w:eastAsia="el-GR"/>
        </w:rPr>
      </w:pPr>
      <w:r w:rsidRPr="0044129C">
        <w:rPr>
          <w:sz w:val="24"/>
          <w:szCs w:val="24"/>
          <w:lang w:val="en-GB" w:eastAsia="el-GR" w:bidi="en-US"/>
        </w:rPr>
        <w:t xml:space="preserve">Additional adverse drug reactions reported in paediatric patients in the </w:t>
      </w:r>
      <w:proofErr w:type="gramStart"/>
      <w:r w:rsidRPr="0044129C">
        <w:rPr>
          <w:sz w:val="24"/>
          <w:szCs w:val="24"/>
          <w:lang w:val="en-GB" w:eastAsia="el-GR" w:bidi="en-US"/>
        </w:rPr>
        <w:t>3 month</w:t>
      </w:r>
      <w:proofErr w:type="gramEnd"/>
      <w:r w:rsidRPr="0044129C">
        <w:rPr>
          <w:sz w:val="24"/>
          <w:szCs w:val="24"/>
          <w:lang w:val="en-GB" w:eastAsia="el-GR" w:bidi="en-US"/>
        </w:rPr>
        <w:t xml:space="preserve"> paediatric study (n=77) compared to a similar trial in adults (n=185) included erythema of eyelid, keratitis, lacrimation increased, and photophobia all reported as single events with an incidence of 1.3</w:t>
      </w:r>
      <w:r w:rsidR="00663CA4" w:rsidRPr="0044129C">
        <w:rPr>
          <w:sz w:val="24"/>
          <w:szCs w:val="24"/>
          <w:lang w:val="en-GB" w:eastAsia="el-GR" w:bidi="en-US"/>
        </w:rPr>
        <w:t xml:space="preserve"> %</w:t>
      </w:r>
      <w:r w:rsidRPr="0044129C">
        <w:rPr>
          <w:sz w:val="24"/>
          <w:szCs w:val="24"/>
          <w:lang w:val="en-GB" w:eastAsia="el-GR" w:bidi="en-US"/>
        </w:rPr>
        <w:t xml:space="preserve"> versus 0.0</w:t>
      </w:r>
      <w:r w:rsidR="00663CA4" w:rsidRPr="0044129C">
        <w:rPr>
          <w:sz w:val="24"/>
          <w:szCs w:val="24"/>
          <w:lang w:val="en-GB" w:eastAsia="el-GR" w:bidi="en-US"/>
        </w:rPr>
        <w:t xml:space="preserve"> %</w:t>
      </w:r>
      <w:r w:rsidRPr="0044129C">
        <w:rPr>
          <w:sz w:val="24"/>
          <w:szCs w:val="24"/>
          <w:lang w:val="en-GB" w:eastAsia="el-GR" w:bidi="en-US"/>
        </w:rPr>
        <w:t xml:space="preserve"> seen in adults.</w:t>
      </w:r>
    </w:p>
    <w:p w14:paraId="7A440A49" w14:textId="77777777" w:rsidR="00623324" w:rsidRPr="0044129C" w:rsidRDefault="00623324" w:rsidP="00623324">
      <w:pPr>
        <w:ind w:left="851"/>
        <w:rPr>
          <w:sz w:val="24"/>
          <w:szCs w:val="24"/>
          <w:shd w:val="clear" w:color="auto" w:fill="FFFFFF"/>
          <w:lang w:val="en-GB" w:bidi="en-US"/>
        </w:rPr>
      </w:pPr>
    </w:p>
    <w:p w14:paraId="66599E65" w14:textId="77777777" w:rsidR="002B12AB" w:rsidRPr="0044129C" w:rsidRDefault="002B12AB" w:rsidP="002B12AB">
      <w:pPr>
        <w:ind w:left="851"/>
        <w:rPr>
          <w:sz w:val="24"/>
          <w:szCs w:val="24"/>
          <w:u w:val="single"/>
          <w:lang w:val="en-GB"/>
        </w:rPr>
      </w:pPr>
      <w:r w:rsidRPr="0044129C">
        <w:rPr>
          <w:sz w:val="24"/>
          <w:szCs w:val="24"/>
          <w:u w:val="single"/>
          <w:lang w:val="en-GB"/>
        </w:rPr>
        <w:t>Reporting of suspected adverse reactions</w:t>
      </w:r>
    </w:p>
    <w:p w14:paraId="171E6801" w14:textId="77777777" w:rsidR="002B12AB" w:rsidRPr="0044129C" w:rsidRDefault="002B12AB" w:rsidP="002B12AB">
      <w:pPr>
        <w:ind w:left="851"/>
        <w:rPr>
          <w:sz w:val="24"/>
          <w:szCs w:val="24"/>
          <w:lang w:val="en-GB"/>
        </w:rPr>
      </w:pPr>
      <w:r w:rsidRPr="0044129C">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488A3A4" w14:textId="77777777" w:rsidR="002B12AB" w:rsidRPr="0044129C" w:rsidRDefault="002B12AB" w:rsidP="002B12AB">
      <w:pPr>
        <w:ind w:left="851"/>
        <w:rPr>
          <w:sz w:val="24"/>
          <w:szCs w:val="24"/>
          <w:lang w:val="en-GB"/>
        </w:rPr>
      </w:pPr>
    </w:p>
    <w:p w14:paraId="08FA83AD" w14:textId="77777777" w:rsidR="002B12AB" w:rsidRPr="0044129C" w:rsidRDefault="002B12AB" w:rsidP="002B12AB">
      <w:pPr>
        <w:ind w:left="851"/>
        <w:rPr>
          <w:sz w:val="24"/>
          <w:szCs w:val="24"/>
          <w:lang w:val="en-GB"/>
        </w:rPr>
      </w:pPr>
      <w:proofErr w:type="spellStart"/>
      <w:r w:rsidRPr="0044129C">
        <w:rPr>
          <w:sz w:val="24"/>
          <w:szCs w:val="24"/>
          <w:lang w:val="en-GB"/>
        </w:rPr>
        <w:t>Lægemiddelstyrelsen</w:t>
      </w:r>
      <w:proofErr w:type="spellEnd"/>
    </w:p>
    <w:p w14:paraId="0D9A4710" w14:textId="77777777" w:rsidR="002B12AB" w:rsidRPr="0044129C" w:rsidRDefault="002B12AB" w:rsidP="002B12AB">
      <w:pPr>
        <w:ind w:left="851"/>
        <w:rPr>
          <w:sz w:val="24"/>
          <w:szCs w:val="24"/>
          <w:lang w:val="en-GB"/>
        </w:rPr>
      </w:pPr>
      <w:r w:rsidRPr="0044129C">
        <w:rPr>
          <w:sz w:val="24"/>
          <w:szCs w:val="24"/>
          <w:lang w:val="en-GB"/>
        </w:rPr>
        <w:t xml:space="preserve">Axel </w:t>
      </w:r>
      <w:proofErr w:type="spellStart"/>
      <w:r w:rsidRPr="0044129C">
        <w:rPr>
          <w:sz w:val="24"/>
          <w:szCs w:val="24"/>
          <w:lang w:val="en-GB"/>
        </w:rPr>
        <w:t>Heides</w:t>
      </w:r>
      <w:proofErr w:type="spellEnd"/>
      <w:r w:rsidRPr="0044129C">
        <w:rPr>
          <w:sz w:val="24"/>
          <w:szCs w:val="24"/>
          <w:lang w:val="en-GB"/>
        </w:rPr>
        <w:t xml:space="preserve"> </w:t>
      </w:r>
      <w:proofErr w:type="spellStart"/>
      <w:r w:rsidRPr="0044129C">
        <w:rPr>
          <w:sz w:val="24"/>
          <w:szCs w:val="24"/>
          <w:lang w:val="en-GB"/>
        </w:rPr>
        <w:t>Gade</w:t>
      </w:r>
      <w:proofErr w:type="spellEnd"/>
      <w:r w:rsidRPr="0044129C">
        <w:rPr>
          <w:sz w:val="24"/>
          <w:szCs w:val="24"/>
          <w:lang w:val="en-GB"/>
        </w:rPr>
        <w:t xml:space="preserve"> 1</w:t>
      </w:r>
    </w:p>
    <w:p w14:paraId="72A4E1AA" w14:textId="77777777" w:rsidR="002B12AB" w:rsidRPr="0044129C" w:rsidRDefault="002B12AB" w:rsidP="002B12AB">
      <w:pPr>
        <w:ind w:left="851"/>
        <w:rPr>
          <w:sz w:val="24"/>
          <w:szCs w:val="24"/>
          <w:lang w:val="en-GB"/>
        </w:rPr>
      </w:pPr>
      <w:r w:rsidRPr="0044129C">
        <w:rPr>
          <w:sz w:val="24"/>
          <w:szCs w:val="24"/>
          <w:lang w:val="en-GB"/>
        </w:rPr>
        <w:t xml:space="preserve">DK-2300 </w:t>
      </w:r>
      <w:proofErr w:type="spellStart"/>
      <w:r w:rsidRPr="0044129C">
        <w:rPr>
          <w:sz w:val="24"/>
          <w:szCs w:val="24"/>
          <w:lang w:val="en-GB"/>
        </w:rPr>
        <w:t>København</w:t>
      </w:r>
      <w:proofErr w:type="spellEnd"/>
      <w:r w:rsidRPr="0044129C">
        <w:rPr>
          <w:sz w:val="24"/>
          <w:szCs w:val="24"/>
          <w:lang w:val="en-GB"/>
        </w:rPr>
        <w:t xml:space="preserve"> S</w:t>
      </w:r>
    </w:p>
    <w:p w14:paraId="3A722115" w14:textId="77777777" w:rsidR="002B12AB" w:rsidRPr="0044129C" w:rsidRDefault="002B12AB" w:rsidP="002B12AB">
      <w:pPr>
        <w:ind w:left="851"/>
        <w:rPr>
          <w:sz w:val="24"/>
          <w:szCs w:val="24"/>
          <w:lang w:val="en-GB"/>
        </w:rPr>
      </w:pPr>
      <w:r w:rsidRPr="0044129C">
        <w:rPr>
          <w:sz w:val="24"/>
          <w:szCs w:val="24"/>
          <w:lang w:val="en-GB"/>
        </w:rPr>
        <w:t>Website: www.meldenbivirkning.dk</w:t>
      </w:r>
    </w:p>
    <w:p w14:paraId="172A7C26" w14:textId="77777777" w:rsidR="007C5D2A" w:rsidRPr="0044129C" w:rsidRDefault="007C5D2A" w:rsidP="007A4CC6">
      <w:pPr>
        <w:tabs>
          <w:tab w:val="left" w:pos="851"/>
        </w:tabs>
        <w:ind w:left="851"/>
        <w:rPr>
          <w:sz w:val="24"/>
          <w:szCs w:val="24"/>
          <w:lang w:val="en-GB"/>
        </w:rPr>
      </w:pPr>
    </w:p>
    <w:p w14:paraId="78A054F2" w14:textId="77777777" w:rsidR="007C5D2A" w:rsidRPr="0044129C" w:rsidRDefault="007C5D2A" w:rsidP="007C5D2A">
      <w:pPr>
        <w:tabs>
          <w:tab w:val="left" w:pos="851"/>
        </w:tabs>
        <w:ind w:left="851" w:hanging="851"/>
        <w:rPr>
          <w:b/>
          <w:sz w:val="24"/>
          <w:szCs w:val="24"/>
          <w:lang w:val="en-GB"/>
        </w:rPr>
      </w:pPr>
      <w:r w:rsidRPr="0044129C">
        <w:rPr>
          <w:b/>
          <w:sz w:val="24"/>
          <w:szCs w:val="24"/>
          <w:lang w:val="en-GB"/>
        </w:rPr>
        <w:t>4.9</w:t>
      </w:r>
      <w:r w:rsidRPr="0044129C">
        <w:rPr>
          <w:b/>
          <w:sz w:val="24"/>
          <w:szCs w:val="24"/>
          <w:lang w:val="en-GB"/>
        </w:rPr>
        <w:tab/>
        <w:t>Overdose</w:t>
      </w:r>
    </w:p>
    <w:p w14:paraId="2DA57B99" w14:textId="11A8F505" w:rsidR="003E7A06" w:rsidRPr="0044129C" w:rsidRDefault="003E7A06" w:rsidP="00552946">
      <w:pPr>
        <w:ind w:left="851"/>
        <w:rPr>
          <w:sz w:val="24"/>
          <w:szCs w:val="24"/>
          <w:lang w:val="en-GB" w:bidi="en-US"/>
        </w:rPr>
      </w:pPr>
      <w:r w:rsidRPr="0044129C">
        <w:rPr>
          <w:sz w:val="24"/>
          <w:szCs w:val="24"/>
          <w:lang w:val="en-GB" w:bidi="en-US"/>
        </w:rPr>
        <w:t xml:space="preserve">No cases of overdose have been reported. A topical overdose is not likely to occur or to be associated with toxicity. A topical overdose of </w:t>
      </w:r>
      <w:proofErr w:type="spellStart"/>
      <w:r w:rsidR="00AC41E8" w:rsidRPr="0044129C">
        <w:rPr>
          <w:sz w:val="24"/>
          <w:szCs w:val="24"/>
          <w:lang w:val="en-GB" w:bidi="en-US"/>
        </w:rPr>
        <w:t>Vizitrav</w:t>
      </w:r>
      <w:proofErr w:type="spellEnd"/>
      <w:r w:rsidRPr="0044129C">
        <w:rPr>
          <w:sz w:val="24"/>
          <w:szCs w:val="24"/>
          <w:lang w:val="en-GB" w:bidi="en-US"/>
        </w:rPr>
        <w:t xml:space="preserve"> may be flushed from the eye(s) with lukewarm water. Treatment of a suspected oral ingestion is symptomatic and supportive.</w:t>
      </w:r>
    </w:p>
    <w:p w14:paraId="0B0F02FF" w14:textId="77777777" w:rsidR="007C5D2A" w:rsidRPr="0044129C" w:rsidRDefault="007C5D2A" w:rsidP="003E0341">
      <w:pPr>
        <w:tabs>
          <w:tab w:val="left" w:pos="851"/>
        </w:tabs>
        <w:ind w:left="851"/>
        <w:rPr>
          <w:sz w:val="24"/>
          <w:szCs w:val="24"/>
          <w:lang w:val="en-GB"/>
        </w:rPr>
      </w:pPr>
    </w:p>
    <w:p w14:paraId="59F29B0B" w14:textId="77777777" w:rsidR="008F2F8C" w:rsidRPr="0044129C" w:rsidRDefault="0042292D" w:rsidP="0042292D">
      <w:pPr>
        <w:tabs>
          <w:tab w:val="left" w:pos="851"/>
        </w:tabs>
        <w:rPr>
          <w:b/>
          <w:sz w:val="24"/>
          <w:szCs w:val="24"/>
          <w:lang w:val="en-GB"/>
        </w:rPr>
      </w:pPr>
      <w:r w:rsidRPr="0044129C">
        <w:rPr>
          <w:b/>
          <w:sz w:val="24"/>
          <w:szCs w:val="24"/>
          <w:lang w:val="en-GB"/>
        </w:rPr>
        <w:t>4.10</w:t>
      </w:r>
      <w:r w:rsidRPr="0044129C">
        <w:rPr>
          <w:b/>
          <w:sz w:val="24"/>
          <w:szCs w:val="24"/>
          <w:lang w:val="en-GB"/>
        </w:rPr>
        <w:tab/>
        <w:t>Legal status</w:t>
      </w:r>
    </w:p>
    <w:p w14:paraId="4B32EDDB" w14:textId="23DFCD49" w:rsidR="00AD2E36" w:rsidRPr="0044129C" w:rsidRDefault="00A53C0F" w:rsidP="00AD2E36">
      <w:pPr>
        <w:tabs>
          <w:tab w:val="left" w:pos="851"/>
        </w:tabs>
        <w:ind w:left="851"/>
        <w:rPr>
          <w:sz w:val="24"/>
          <w:szCs w:val="24"/>
          <w:lang w:val="en-GB"/>
        </w:rPr>
      </w:pPr>
      <w:r w:rsidRPr="0044129C">
        <w:rPr>
          <w:sz w:val="24"/>
          <w:szCs w:val="24"/>
          <w:lang w:val="en-GB"/>
        </w:rPr>
        <w:t>B</w:t>
      </w:r>
    </w:p>
    <w:p w14:paraId="7BDBC3DF" w14:textId="77777777" w:rsidR="007C5D2A" w:rsidRPr="0044129C" w:rsidRDefault="007C5D2A" w:rsidP="003E0341">
      <w:pPr>
        <w:tabs>
          <w:tab w:val="left" w:pos="851"/>
        </w:tabs>
        <w:ind w:left="851"/>
        <w:rPr>
          <w:sz w:val="24"/>
          <w:szCs w:val="24"/>
          <w:lang w:val="en-GB"/>
        </w:rPr>
      </w:pPr>
    </w:p>
    <w:p w14:paraId="38F62FA2" w14:textId="77777777" w:rsidR="00AD2E36" w:rsidRPr="0044129C" w:rsidRDefault="00AD2E36" w:rsidP="003E0341">
      <w:pPr>
        <w:tabs>
          <w:tab w:val="left" w:pos="851"/>
        </w:tabs>
        <w:ind w:left="851"/>
        <w:rPr>
          <w:sz w:val="24"/>
          <w:szCs w:val="24"/>
          <w:lang w:val="en-GB"/>
        </w:rPr>
      </w:pPr>
    </w:p>
    <w:p w14:paraId="578E29CD" w14:textId="77777777" w:rsidR="007C5D2A" w:rsidRPr="0044129C" w:rsidRDefault="007C5D2A" w:rsidP="007C5D2A">
      <w:pPr>
        <w:tabs>
          <w:tab w:val="left" w:pos="851"/>
        </w:tabs>
        <w:rPr>
          <w:b/>
          <w:sz w:val="24"/>
          <w:szCs w:val="24"/>
          <w:lang w:val="en-GB"/>
        </w:rPr>
      </w:pPr>
      <w:r w:rsidRPr="0044129C">
        <w:rPr>
          <w:b/>
          <w:sz w:val="24"/>
          <w:szCs w:val="24"/>
          <w:lang w:val="en-GB"/>
        </w:rPr>
        <w:t>5.</w:t>
      </w:r>
      <w:r w:rsidRPr="0044129C">
        <w:rPr>
          <w:b/>
          <w:sz w:val="24"/>
          <w:szCs w:val="24"/>
          <w:lang w:val="en-GB"/>
        </w:rPr>
        <w:tab/>
        <w:t>PHARMACOLOGICAL PROPERTIES</w:t>
      </w:r>
    </w:p>
    <w:p w14:paraId="03E6700C" w14:textId="77777777" w:rsidR="007C5D2A" w:rsidRPr="0044129C" w:rsidRDefault="007C5D2A" w:rsidP="003E0341">
      <w:pPr>
        <w:tabs>
          <w:tab w:val="left" w:pos="851"/>
        </w:tabs>
        <w:ind w:left="851"/>
        <w:rPr>
          <w:sz w:val="24"/>
          <w:szCs w:val="24"/>
          <w:lang w:val="en-GB"/>
        </w:rPr>
      </w:pPr>
    </w:p>
    <w:p w14:paraId="188B4C38" w14:textId="77777777" w:rsidR="007C5D2A" w:rsidRPr="0044129C" w:rsidRDefault="007C5D2A" w:rsidP="007C5D2A">
      <w:pPr>
        <w:tabs>
          <w:tab w:val="left" w:pos="851"/>
        </w:tabs>
        <w:ind w:left="851" w:hanging="851"/>
        <w:rPr>
          <w:b/>
          <w:sz w:val="24"/>
          <w:szCs w:val="24"/>
          <w:lang w:val="en-GB"/>
        </w:rPr>
      </w:pPr>
      <w:r w:rsidRPr="0044129C">
        <w:rPr>
          <w:b/>
          <w:sz w:val="24"/>
          <w:szCs w:val="24"/>
          <w:lang w:val="en-GB"/>
        </w:rPr>
        <w:t>5.1</w:t>
      </w:r>
      <w:r w:rsidRPr="0044129C">
        <w:rPr>
          <w:b/>
          <w:sz w:val="24"/>
          <w:szCs w:val="24"/>
          <w:lang w:val="en-GB"/>
        </w:rPr>
        <w:tab/>
        <w:t>Pharmacodynamic properties</w:t>
      </w:r>
      <w:r w:rsidRPr="0044129C">
        <w:rPr>
          <w:b/>
          <w:sz w:val="24"/>
          <w:szCs w:val="24"/>
          <w:lang w:val="en-GB"/>
        </w:rPr>
        <w:tab/>
      </w:r>
    </w:p>
    <w:p w14:paraId="1FFCCF1B" w14:textId="31745064" w:rsidR="004A6E3F" w:rsidRPr="0044129C" w:rsidRDefault="004A6E3F" w:rsidP="004A6E3F">
      <w:pPr>
        <w:ind w:left="851"/>
        <w:rPr>
          <w:sz w:val="24"/>
          <w:szCs w:val="24"/>
          <w:lang w:val="en-GB" w:eastAsia="el-GR" w:bidi="en-US"/>
        </w:rPr>
      </w:pPr>
      <w:bookmarkStart w:id="2" w:name="_Hlk150851793"/>
      <w:bookmarkStart w:id="3" w:name="_Hlk149132465"/>
      <w:r w:rsidRPr="0044129C">
        <w:rPr>
          <w:lang w:val="en-GB"/>
        </w:rPr>
        <w:t>Pharmacotherapeutic group:</w:t>
      </w:r>
      <w:bookmarkEnd w:id="2"/>
      <w:r w:rsidRPr="0044129C">
        <w:rPr>
          <w:lang w:val="en-GB"/>
        </w:rPr>
        <w:t xml:space="preserve"> </w:t>
      </w:r>
      <w:proofErr w:type="spellStart"/>
      <w:r w:rsidRPr="0044129C">
        <w:rPr>
          <w:sz w:val="24"/>
          <w:szCs w:val="24"/>
          <w:lang w:val="en-GB" w:eastAsia="el-GR" w:bidi="en-US"/>
        </w:rPr>
        <w:t>Ophthalmologicals</w:t>
      </w:r>
      <w:proofErr w:type="spellEnd"/>
      <w:r w:rsidRPr="0044129C">
        <w:rPr>
          <w:sz w:val="24"/>
          <w:szCs w:val="24"/>
          <w:lang w:val="en-GB" w:eastAsia="el-GR" w:bidi="en-US"/>
        </w:rPr>
        <w:t xml:space="preserve">-antiglaucoma preparations and </w:t>
      </w:r>
      <w:proofErr w:type="spellStart"/>
      <w:r w:rsidRPr="0044129C">
        <w:rPr>
          <w:sz w:val="24"/>
          <w:szCs w:val="24"/>
          <w:lang w:val="en-GB" w:eastAsia="el-GR" w:bidi="en-US"/>
        </w:rPr>
        <w:t>miotics</w:t>
      </w:r>
      <w:proofErr w:type="spellEnd"/>
      <w:r w:rsidRPr="0044129C">
        <w:rPr>
          <w:sz w:val="24"/>
          <w:szCs w:val="24"/>
          <w:lang w:val="en-GB" w:eastAsia="el-GR" w:bidi="en-US"/>
        </w:rPr>
        <w:t>-prostaglandin analogues</w:t>
      </w:r>
      <w:r w:rsidRPr="0044129C">
        <w:rPr>
          <w:sz w:val="24"/>
          <w:szCs w:val="24"/>
          <w:lang w:val="en-GB" w:eastAsia="el-GR" w:bidi="en-US"/>
        </w:rPr>
        <w:t xml:space="preserve">, </w:t>
      </w:r>
      <w:r w:rsidRPr="0044129C">
        <w:rPr>
          <w:sz w:val="24"/>
          <w:szCs w:val="24"/>
          <w:lang w:val="en-GB" w:eastAsia="el-GR" w:bidi="en-US"/>
        </w:rPr>
        <w:t>ATC code: S01EE04.</w:t>
      </w:r>
    </w:p>
    <w:bookmarkEnd w:id="3"/>
    <w:p w14:paraId="60FC7A4D" w14:textId="77777777" w:rsidR="00A05F11" w:rsidRPr="0044129C" w:rsidRDefault="00A05F11" w:rsidP="005C3E39">
      <w:pPr>
        <w:ind w:left="851"/>
        <w:rPr>
          <w:sz w:val="24"/>
          <w:szCs w:val="24"/>
          <w:shd w:val="clear" w:color="auto" w:fill="FFFFFF"/>
          <w:lang w:val="en-GB" w:bidi="en-US"/>
        </w:rPr>
      </w:pPr>
    </w:p>
    <w:p w14:paraId="4A331DA7" w14:textId="6989A7EF" w:rsidR="003E7A06" w:rsidRPr="0044129C" w:rsidRDefault="003E7A06" w:rsidP="005C3E39">
      <w:pPr>
        <w:ind w:left="851"/>
        <w:rPr>
          <w:sz w:val="24"/>
          <w:szCs w:val="24"/>
          <w:u w:val="single"/>
          <w:lang w:val="en-GB" w:eastAsia="el-GR"/>
        </w:rPr>
      </w:pPr>
      <w:r w:rsidRPr="0044129C">
        <w:rPr>
          <w:sz w:val="24"/>
          <w:szCs w:val="24"/>
          <w:u w:val="single"/>
          <w:shd w:val="clear" w:color="auto" w:fill="FFFFFF"/>
          <w:lang w:val="en-GB" w:bidi="en-US"/>
        </w:rPr>
        <w:t>Mechanism of action</w:t>
      </w:r>
    </w:p>
    <w:p w14:paraId="26057666" w14:textId="1D5435C6" w:rsidR="003E7A06" w:rsidRPr="0044129C" w:rsidRDefault="003E7A06" w:rsidP="005C3E39">
      <w:pPr>
        <w:ind w:left="851"/>
        <w:rPr>
          <w:sz w:val="24"/>
          <w:szCs w:val="24"/>
          <w:lang w:val="en-GB" w:eastAsia="el-GR"/>
        </w:rPr>
      </w:pPr>
      <w:proofErr w:type="spellStart"/>
      <w:r w:rsidRPr="0044129C">
        <w:rPr>
          <w:sz w:val="24"/>
          <w:szCs w:val="24"/>
          <w:lang w:val="en-GB" w:eastAsia="el-GR" w:bidi="en-US"/>
        </w:rPr>
        <w:t>Travoprost</w:t>
      </w:r>
      <w:proofErr w:type="spellEnd"/>
      <w:r w:rsidRPr="0044129C">
        <w:rPr>
          <w:sz w:val="24"/>
          <w:szCs w:val="24"/>
          <w:lang w:val="en-GB" w:eastAsia="el-GR" w:bidi="en-US"/>
        </w:rPr>
        <w:t xml:space="preserve">, a prostaglandin </w:t>
      </w:r>
      <w:r w:rsidR="00AC41E8" w:rsidRPr="0044129C">
        <w:rPr>
          <w:noProof/>
          <w:szCs w:val="22"/>
          <w:lang w:val="en-GB"/>
        </w:rPr>
        <w:t>F</w:t>
      </w:r>
      <w:r w:rsidR="00AC41E8" w:rsidRPr="0044129C">
        <w:rPr>
          <w:noProof/>
          <w:szCs w:val="22"/>
          <w:vertAlign w:val="subscript"/>
          <w:lang w:val="en-GB"/>
        </w:rPr>
        <w:t>2α</w:t>
      </w:r>
      <w:r w:rsidR="00AC41E8" w:rsidRPr="0044129C">
        <w:rPr>
          <w:noProof/>
          <w:szCs w:val="22"/>
          <w:lang w:val="en-GB"/>
        </w:rPr>
        <w:t xml:space="preserve"> analogue</w:t>
      </w:r>
      <w:r w:rsidRPr="0044129C">
        <w:rPr>
          <w:sz w:val="24"/>
          <w:szCs w:val="24"/>
          <w:lang w:val="en-GB" w:eastAsia="el-GR" w:bidi="en-US"/>
        </w:rPr>
        <w:t xml:space="preserve">, is a highly selective full agonist which has a high affinity for the prostaglandin FP receptor, and reduces the intraocular pressure by increasing the outflow of aqueous humour via trabecular meshwork and uveoscleral pathways. Reduction of the intraocular pressure in man starts about </w:t>
      </w:r>
      <w:r w:rsidRPr="0044129C">
        <w:rPr>
          <w:rFonts w:eastAsia="MingLiU"/>
          <w:spacing w:val="70"/>
          <w:sz w:val="24"/>
          <w:szCs w:val="24"/>
          <w:shd w:val="clear" w:color="auto" w:fill="FFFFFF"/>
          <w:lang w:val="en-GB" w:bidi="en-US"/>
        </w:rPr>
        <w:t>2</w:t>
      </w:r>
      <w:r w:rsidRPr="0044129C">
        <w:rPr>
          <w:sz w:val="24"/>
          <w:szCs w:val="24"/>
          <w:lang w:val="en-GB" w:eastAsia="el-GR" w:bidi="en-US"/>
        </w:rPr>
        <w:t xml:space="preserve"> hours after administration and maximum effect is reached after 12 hours. Significant lowering of intraocular pressure can be maintained for periods exceeding 24 hours with a single dose.</w:t>
      </w:r>
    </w:p>
    <w:p w14:paraId="3A9BDBA8" w14:textId="77777777" w:rsidR="003E7A06" w:rsidRPr="0044129C" w:rsidRDefault="003E7A06" w:rsidP="005C3E39">
      <w:pPr>
        <w:ind w:left="851"/>
        <w:rPr>
          <w:sz w:val="24"/>
          <w:szCs w:val="24"/>
          <w:shd w:val="clear" w:color="auto" w:fill="FFFFFF"/>
          <w:lang w:val="en-GB" w:bidi="en-US"/>
        </w:rPr>
      </w:pPr>
    </w:p>
    <w:p w14:paraId="08468324" w14:textId="77777777" w:rsidR="003E7A06" w:rsidRPr="0044129C" w:rsidRDefault="003E7A06" w:rsidP="005C3E39">
      <w:pPr>
        <w:ind w:left="851"/>
        <w:rPr>
          <w:sz w:val="24"/>
          <w:szCs w:val="24"/>
          <w:u w:val="single"/>
          <w:lang w:val="en-GB" w:eastAsia="el-GR"/>
        </w:rPr>
      </w:pPr>
      <w:r w:rsidRPr="0044129C">
        <w:rPr>
          <w:sz w:val="24"/>
          <w:szCs w:val="24"/>
          <w:u w:val="single"/>
          <w:shd w:val="clear" w:color="auto" w:fill="FFFFFF"/>
          <w:lang w:val="en-GB" w:bidi="en-US"/>
        </w:rPr>
        <w:t>Clinical efficacy and safety</w:t>
      </w:r>
    </w:p>
    <w:p w14:paraId="1421BE05" w14:textId="5D95AB04" w:rsidR="003E7A06" w:rsidRPr="0044129C" w:rsidRDefault="003E7A06" w:rsidP="005C3E39">
      <w:pPr>
        <w:ind w:left="851"/>
        <w:rPr>
          <w:sz w:val="24"/>
          <w:szCs w:val="24"/>
          <w:lang w:val="en-GB" w:eastAsia="el-GR"/>
        </w:rPr>
      </w:pPr>
      <w:r w:rsidRPr="0044129C">
        <w:rPr>
          <w:sz w:val="24"/>
          <w:szCs w:val="24"/>
          <w:lang w:val="en-GB" w:eastAsia="el-GR" w:bidi="en-US"/>
        </w:rPr>
        <w:t xml:space="preserve">In a clinical trial, patients with open-angle glaucoma or ocular hypertension who were treated with </w:t>
      </w:r>
      <w:proofErr w:type="spellStart"/>
      <w:r w:rsidRPr="0044129C">
        <w:rPr>
          <w:sz w:val="24"/>
          <w:szCs w:val="24"/>
          <w:lang w:val="en-GB" w:eastAsia="el-GR" w:bidi="en-US"/>
        </w:rPr>
        <w:t>travoprost</w:t>
      </w:r>
      <w:proofErr w:type="spellEnd"/>
      <w:r w:rsidRPr="0044129C">
        <w:rPr>
          <w:sz w:val="24"/>
          <w:szCs w:val="24"/>
          <w:lang w:val="en-GB" w:eastAsia="el-GR" w:bidi="en-US"/>
        </w:rPr>
        <w:t xml:space="preserve"> (polyquaternium-preserved) dosed once-daily in the evening demonstrated </w:t>
      </w:r>
      <w:r w:rsidRPr="0044129C">
        <w:rPr>
          <w:sz w:val="24"/>
          <w:szCs w:val="24"/>
          <w:lang w:val="en-GB" w:eastAsia="el-GR"/>
        </w:rPr>
        <w:t>8</w:t>
      </w:r>
      <w:r w:rsidRPr="0044129C">
        <w:rPr>
          <w:sz w:val="24"/>
          <w:szCs w:val="24"/>
          <w:lang w:val="en-GB" w:eastAsia="el-GR" w:bidi="en-US"/>
        </w:rPr>
        <w:t xml:space="preserve"> to 9 mmHg reductions (approximately 33</w:t>
      </w:r>
      <w:r w:rsidR="00663CA4" w:rsidRPr="0044129C">
        <w:rPr>
          <w:sz w:val="24"/>
          <w:szCs w:val="24"/>
          <w:lang w:val="en-GB" w:eastAsia="el-GR" w:bidi="en-US"/>
        </w:rPr>
        <w:t xml:space="preserve"> %</w:t>
      </w:r>
      <w:r w:rsidRPr="0044129C">
        <w:rPr>
          <w:sz w:val="24"/>
          <w:szCs w:val="24"/>
          <w:lang w:val="en-GB" w:eastAsia="el-GR" w:bidi="en-US"/>
        </w:rPr>
        <w:t xml:space="preserve">) in intraocular pressure from 24 to 26 mmHg baseline. Data on adjunctive administration of </w:t>
      </w:r>
      <w:proofErr w:type="spellStart"/>
      <w:r w:rsidRPr="0044129C">
        <w:rPr>
          <w:sz w:val="24"/>
          <w:szCs w:val="24"/>
          <w:lang w:val="en-GB" w:eastAsia="el-GR" w:bidi="en-US"/>
        </w:rPr>
        <w:t>travoprost</w:t>
      </w:r>
      <w:proofErr w:type="spellEnd"/>
      <w:r w:rsidRPr="0044129C">
        <w:rPr>
          <w:sz w:val="24"/>
          <w:szCs w:val="24"/>
          <w:lang w:val="en-GB" w:eastAsia="el-GR" w:bidi="en-US"/>
        </w:rPr>
        <w:t xml:space="preserve"> with timolol 0.5</w:t>
      </w:r>
      <w:r w:rsidR="003E650B" w:rsidRPr="0044129C">
        <w:rPr>
          <w:sz w:val="24"/>
          <w:szCs w:val="24"/>
          <w:lang w:val="en-GB" w:eastAsia="el-GR" w:bidi="en-US"/>
        </w:rPr>
        <w:t> </w:t>
      </w:r>
      <w:r w:rsidR="00663CA4" w:rsidRPr="0044129C">
        <w:rPr>
          <w:sz w:val="24"/>
          <w:szCs w:val="24"/>
          <w:lang w:val="en-GB" w:eastAsia="el-GR" w:bidi="en-US"/>
        </w:rPr>
        <w:t>%</w:t>
      </w:r>
      <w:r w:rsidRPr="0044129C">
        <w:rPr>
          <w:sz w:val="24"/>
          <w:szCs w:val="24"/>
          <w:lang w:val="en-GB" w:eastAsia="el-GR" w:bidi="en-US"/>
        </w:rPr>
        <w:t xml:space="preserve"> and limited data with brimonidine 0.2</w:t>
      </w:r>
      <w:r w:rsidR="00663CA4" w:rsidRPr="0044129C">
        <w:rPr>
          <w:sz w:val="24"/>
          <w:szCs w:val="24"/>
          <w:lang w:val="en-GB" w:eastAsia="el-GR" w:bidi="en-US"/>
        </w:rPr>
        <w:t xml:space="preserve"> %</w:t>
      </w:r>
      <w:r w:rsidRPr="0044129C">
        <w:rPr>
          <w:sz w:val="24"/>
          <w:szCs w:val="24"/>
          <w:lang w:val="en-GB" w:eastAsia="el-GR" w:bidi="en-US"/>
        </w:rPr>
        <w:t xml:space="preserve"> were collected during clinical trials that showed an additive effect of </w:t>
      </w:r>
      <w:proofErr w:type="spellStart"/>
      <w:r w:rsidRPr="0044129C">
        <w:rPr>
          <w:sz w:val="24"/>
          <w:szCs w:val="24"/>
          <w:lang w:val="en-GB" w:eastAsia="el-GR" w:bidi="en-US"/>
        </w:rPr>
        <w:t>travoprost</w:t>
      </w:r>
      <w:proofErr w:type="spellEnd"/>
      <w:r w:rsidRPr="0044129C">
        <w:rPr>
          <w:sz w:val="24"/>
          <w:szCs w:val="24"/>
          <w:lang w:val="en-GB" w:eastAsia="el-GR" w:bidi="en-US"/>
        </w:rPr>
        <w:t xml:space="preserve"> with these glaucoma medications. No clinical data are available on adjunctive use with other ocular hypotensive medications.</w:t>
      </w:r>
    </w:p>
    <w:p w14:paraId="6D83734C" w14:textId="77777777" w:rsidR="003E7A06" w:rsidRPr="0044129C" w:rsidRDefault="003E7A06" w:rsidP="005C3E39">
      <w:pPr>
        <w:ind w:left="851"/>
        <w:rPr>
          <w:sz w:val="24"/>
          <w:szCs w:val="24"/>
          <w:shd w:val="clear" w:color="auto" w:fill="FFFFFF"/>
          <w:lang w:val="en-GB" w:bidi="en-US"/>
        </w:rPr>
      </w:pPr>
    </w:p>
    <w:p w14:paraId="66EB0E43" w14:textId="77777777" w:rsidR="003E7A06" w:rsidRPr="0044129C" w:rsidRDefault="003E7A06" w:rsidP="005C3E39">
      <w:pPr>
        <w:ind w:left="851"/>
        <w:rPr>
          <w:sz w:val="24"/>
          <w:szCs w:val="24"/>
          <w:u w:val="single"/>
          <w:shd w:val="clear" w:color="auto" w:fill="FFFFFF"/>
          <w:lang w:val="en-GB" w:bidi="en-US"/>
        </w:rPr>
      </w:pPr>
      <w:r w:rsidRPr="0044129C">
        <w:rPr>
          <w:sz w:val="24"/>
          <w:szCs w:val="24"/>
          <w:u w:val="single"/>
          <w:shd w:val="clear" w:color="auto" w:fill="FFFFFF"/>
          <w:lang w:val="en-GB" w:bidi="en-US"/>
        </w:rPr>
        <w:t>Secondary pharmacology</w:t>
      </w:r>
    </w:p>
    <w:p w14:paraId="628F10A8" w14:textId="77777777" w:rsidR="003E7A06" w:rsidRPr="0044129C" w:rsidRDefault="003E7A06" w:rsidP="005C3E39">
      <w:pPr>
        <w:ind w:left="851"/>
        <w:rPr>
          <w:sz w:val="24"/>
          <w:szCs w:val="24"/>
          <w:shd w:val="clear" w:color="auto" w:fill="FFFFFF"/>
          <w:lang w:val="en-GB" w:bidi="en-US"/>
        </w:rPr>
      </w:pPr>
      <w:proofErr w:type="spellStart"/>
      <w:r w:rsidRPr="0044129C">
        <w:rPr>
          <w:sz w:val="24"/>
          <w:szCs w:val="24"/>
          <w:lang w:val="en-GB" w:bidi="en-US"/>
        </w:rPr>
        <w:t>Travoprost</w:t>
      </w:r>
      <w:proofErr w:type="spellEnd"/>
      <w:r w:rsidRPr="0044129C">
        <w:rPr>
          <w:sz w:val="24"/>
          <w:szCs w:val="24"/>
          <w:lang w:val="en-GB" w:bidi="en-US"/>
        </w:rPr>
        <w:t xml:space="preserve"> significantly increased optic nerve head blood flow in rabbits following 7 days of topical ocular administration (1.4 micrograms, once-daily).</w:t>
      </w:r>
    </w:p>
    <w:p w14:paraId="257EE196" w14:textId="77777777" w:rsidR="003E7A06" w:rsidRPr="0044129C" w:rsidRDefault="003E7A06" w:rsidP="005C3E39">
      <w:pPr>
        <w:ind w:left="851"/>
        <w:rPr>
          <w:sz w:val="24"/>
          <w:szCs w:val="24"/>
          <w:lang w:val="en-GB" w:bidi="en-US"/>
        </w:rPr>
      </w:pPr>
    </w:p>
    <w:p w14:paraId="0FA10831" w14:textId="77777777" w:rsidR="003E7A06" w:rsidRPr="0044129C" w:rsidRDefault="003E7A06" w:rsidP="005C3E39">
      <w:pPr>
        <w:ind w:left="851"/>
        <w:rPr>
          <w:sz w:val="24"/>
          <w:szCs w:val="24"/>
          <w:lang w:val="en-GB" w:bidi="en-US"/>
        </w:rPr>
      </w:pPr>
      <w:proofErr w:type="spellStart"/>
      <w:r w:rsidRPr="0044129C">
        <w:rPr>
          <w:sz w:val="24"/>
          <w:szCs w:val="24"/>
          <w:lang w:val="en-GB" w:bidi="en-US"/>
        </w:rPr>
        <w:t>Travoprost</w:t>
      </w:r>
      <w:proofErr w:type="spellEnd"/>
      <w:r w:rsidRPr="0044129C">
        <w:rPr>
          <w:sz w:val="24"/>
          <w:szCs w:val="24"/>
          <w:lang w:val="en-GB" w:bidi="en-US"/>
        </w:rPr>
        <w:t xml:space="preserve"> preserved with polyquaternium-1 induced minimal ocular surface toxicity, compared to eye drops preserved with benzalkonium chloride, on cultured human corneal cells and following topical ocular administration in rabbits.</w:t>
      </w:r>
    </w:p>
    <w:p w14:paraId="2FC40B54" w14:textId="77777777" w:rsidR="003E7A06" w:rsidRPr="0044129C" w:rsidRDefault="003E7A06" w:rsidP="005C3E39">
      <w:pPr>
        <w:ind w:left="851"/>
        <w:rPr>
          <w:sz w:val="24"/>
          <w:szCs w:val="24"/>
          <w:lang w:val="en-GB" w:bidi="en-US"/>
        </w:rPr>
      </w:pPr>
    </w:p>
    <w:p w14:paraId="0EF372F4" w14:textId="77777777" w:rsidR="003E7A06" w:rsidRPr="0044129C" w:rsidRDefault="003E7A06" w:rsidP="005C3E39">
      <w:pPr>
        <w:ind w:left="851"/>
        <w:rPr>
          <w:rStyle w:val="BodyText1"/>
          <w:sz w:val="24"/>
          <w:szCs w:val="24"/>
          <w:lang w:val="en-GB" w:eastAsia="el-GR"/>
        </w:rPr>
      </w:pPr>
      <w:r w:rsidRPr="0044129C">
        <w:rPr>
          <w:rStyle w:val="BodyText1"/>
          <w:sz w:val="24"/>
          <w:szCs w:val="24"/>
          <w:lang w:val="en-GB"/>
        </w:rPr>
        <w:t>Paediatric population</w:t>
      </w:r>
    </w:p>
    <w:p w14:paraId="2C8DC186" w14:textId="4C20A988" w:rsidR="003E7A06" w:rsidRPr="0044129C" w:rsidRDefault="003E7A06" w:rsidP="005C3E39">
      <w:pPr>
        <w:ind w:left="851"/>
        <w:rPr>
          <w:sz w:val="24"/>
          <w:szCs w:val="24"/>
          <w:lang w:val="en-GB" w:bidi="en-US"/>
        </w:rPr>
      </w:pPr>
      <w:r w:rsidRPr="0044129C">
        <w:rPr>
          <w:sz w:val="24"/>
          <w:szCs w:val="24"/>
          <w:lang w:val="en-GB" w:bidi="en-US"/>
        </w:rPr>
        <w:t xml:space="preserve">The efficacy of </w:t>
      </w:r>
      <w:proofErr w:type="spellStart"/>
      <w:r w:rsidRPr="0044129C">
        <w:rPr>
          <w:sz w:val="24"/>
          <w:szCs w:val="24"/>
          <w:lang w:val="en-GB" w:bidi="en-US"/>
        </w:rPr>
        <w:t>travoprost</w:t>
      </w:r>
      <w:proofErr w:type="spellEnd"/>
      <w:r w:rsidRPr="0044129C">
        <w:rPr>
          <w:sz w:val="24"/>
          <w:szCs w:val="24"/>
          <w:lang w:val="en-GB" w:bidi="en-US"/>
        </w:rPr>
        <w:t xml:space="preserve"> in paediatric patients from 2 months to less than 18 years of age was demonstrated in a 12-week, double-masked clinical study of </w:t>
      </w:r>
      <w:proofErr w:type="spellStart"/>
      <w:r w:rsidRPr="0044129C">
        <w:rPr>
          <w:sz w:val="24"/>
          <w:szCs w:val="24"/>
          <w:lang w:val="en-GB" w:bidi="en-US"/>
        </w:rPr>
        <w:t>travoprost</w:t>
      </w:r>
      <w:proofErr w:type="spellEnd"/>
      <w:r w:rsidRPr="0044129C">
        <w:rPr>
          <w:sz w:val="24"/>
          <w:szCs w:val="24"/>
          <w:lang w:val="en-GB" w:bidi="en-US"/>
        </w:rPr>
        <w:t xml:space="preserve"> compared with timolol in 152 patients diagnosed with ocular hypertension or paediatric glaucoma. Patients received either </w:t>
      </w:r>
      <w:proofErr w:type="spellStart"/>
      <w:r w:rsidRPr="0044129C">
        <w:rPr>
          <w:sz w:val="24"/>
          <w:szCs w:val="24"/>
          <w:lang w:val="en-GB" w:bidi="en-US"/>
        </w:rPr>
        <w:t>travoprost</w:t>
      </w:r>
      <w:proofErr w:type="spellEnd"/>
      <w:r w:rsidRPr="0044129C">
        <w:rPr>
          <w:sz w:val="24"/>
          <w:szCs w:val="24"/>
          <w:lang w:val="en-GB" w:bidi="en-US"/>
        </w:rPr>
        <w:t xml:space="preserve"> 0.004</w:t>
      </w:r>
      <w:r w:rsidR="00663CA4" w:rsidRPr="0044129C">
        <w:rPr>
          <w:sz w:val="24"/>
          <w:szCs w:val="24"/>
          <w:lang w:val="en-GB" w:bidi="en-US"/>
        </w:rPr>
        <w:t xml:space="preserve"> %</w:t>
      </w:r>
      <w:r w:rsidRPr="0044129C">
        <w:rPr>
          <w:sz w:val="24"/>
          <w:szCs w:val="24"/>
          <w:lang w:val="en-GB" w:bidi="en-US"/>
        </w:rPr>
        <w:t xml:space="preserve"> once daily or timolol 0.5</w:t>
      </w:r>
      <w:r w:rsidR="00663CA4" w:rsidRPr="0044129C">
        <w:rPr>
          <w:sz w:val="24"/>
          <w:szCs w:val="24"/>
          <w:lang w:val="en-GB" w:bidi="en-US"/>
        </w:rPr>
        <w:t xml:space="preserve"> %</w:t>
      </w:r>
      <w:r w:rsidRPr="0044129C">
        <w:rPr>
          <w:sz w:val="24"/>
          <w:szCs w:val="24"/>
          <w:lang w:val="en-GB" w:bidi="en-US"/>
        </w:rPr>
        <w:t xml:space="preserve"> (or 0.25</w:t>
      </w:r>
      <w:r w:rsidR="00663CA4" w:rsidRPr="0044129C">
        <w:rPr>
          <w:sz w:val="24"/>
          <w:szCs w:val="24"/>
          <w:lang w:val="en-GB" w:bidi="en-US"/>
        </w:rPr>
        <w:t xml:space="preserve"> %</w:t>
      </w:r>
      <w:r w:rsidRPr="0044129C">
        <w:rPr>
          <w:sz w:val="24"/>
          <w:szCs w:val="24"/>
          <w:lang w:val="en-GB" w:bidi="en-US"/>
        </w:rPr>
        <w:t xml:space="preserve"> for subjects younger than 3 years old) twice daily. The primary efficacy endpoint was the intraocular pressure (IOP) change from baseline at Week 12 of the study. Mean IOP reductions in the </w:t>
      </w:r>
      <w:proofErr w:type="spellStart"/>
      <w:r w:rsidRPr="0044129C">
        <w:rPr>
          <w:sz w:val="24"/>
          <w:szCs w:val="24"/>
          <w:lang w:val="en-GB" w:bidi="en-US"/>
        </w:rPr>
        <w:t>travoprost</w:t>
      </w:r>
      <w:proofErr w:type="spellEnd"/>
      <w:r w:rsidRPr="0044129C">
        <w:rPr>
          <w:sz w:val="24"/>
          <w:szCs w:val="24"/>
          <w:lang w:val="en-GB" w:bidi="en-US"/>
        </w:rPr>
        <w:t xml:space="preserve"> and timolol groups were similar (see Table 1).</w:t>
      </w:r>
    </w:p>
    <w:p w14:paraId="55460513" w14:textId="77777777" w:rsidR="003E7A06" w:rsidRPr="0044129C" w:rsidRDefault="003E7A06" w:rsidP="005C3E39">
      <w:pPr>
        <w:ind w:left="851"/>
        <w:rPr>
          <w:sz w:val="24"/>
          <w:szCs w:val="24"/>
          <w:shd w:val="clear" w:color="auto" w:fill="FFFFFF"/>
          <w:lang w:val="en-GB" w:bidi="en-US"/>
        </w:rPr>
      </w:pPr>
    </w:p>
    <w:p w14:paraId="7A3D8A1B" w14:textId="77777777" w:rsidR="003E7A06" w:rsidRPr="0044129C" w:rsidRDefault="003E7A06" w:rsidP="005C3E39">
      <w:pPr>
        <w:ind w:left="851"/>
        <w:rPr>
          <w:sz w:val="24"/>
          <w:szCs w:val="24"/>
          <w:lang w:val="en-GB" w:bidi="en-US"/>
        </w:rPr>
      </w:pPr>
      <w:r w:rsidRPr="0044129C">
        <w:rPr>
          <w:sz w:val="24"/>
          <w:szCs w:val="24"/>
          <w:lang w:val="en-GB" w:bidi="en-US"/>
        </w:rPr>
        <w:t xml:space="preserve">In the age groups 3 to &lt; 12 years (n=36) and 12 to &lt;18 years (n=26), mean IOP reduction at Week 12 in the </w:t>
      </w:r>
      <w:proofErr w:type="spellStart"/>
      <w:r w:rsidRPr="0044129C">
        <w:rPr>
          <w:sz w:val="24"/>
          <w:szCs w:val="24"/>
          <w:lang w:val="en-GB" w:bidi="en-US"/>
        </w:rPr>
        <w:t>travoprost</w:t>
      </w:r>
      <w:proofErr w:type="spellEnd"/>
      <w:r w:rsidRPr="0044129C">
        <w:rPr>
          <w:sz w:val="24"/>
          <w:szCs w:val="24"/>
          <w:lang w:val="en-GB" w:bidi="en-US"/>
        </w:rPr>
        <w:t xml:space="preserve"> group was similar to that in the timolol group. Mean IOP reduction at Week 12 in the 2 months to &lt; 3 years of age group was 1.8 mmHg in the </w:t>
      </w:r>
      <w:proofErr w:type="spellStart"/>
      <w:r w:rsidRPr="0044129C">
        <w:rPr>
          <w:sz w:val="24"/>
          <w:szCs w:val="24"/>
          <w:lang w:val="en-GB" w:bidi="en-US"/>
        </w:rPr>
        <w:t>travoprost</w:t>
      </w:r>
      <w:proofErr w:type="spellEnd"/>
      <w:r w:rsidRPr="0044129C">
        <w:rPr>
          <w:sz w:val="24"/>
          <w:szCs w:val="24"/>
          <w:lang w:val="en-GB" w:bidi="en-US"/>
        </w:rPr>
        <w:t xml:space="preserve"> group and 7.3 mmHg in the timolol group. IOP reductions for this group were based on only </w:t>
      </w:r>
      <w:r w:rsidRPr="0044129C">
        <w:rPr>
          <w:sz w:val="24"/>
          <w:szCs w:val="24"/>
          <w:lang w:val="en-GB"/>
        </w:rPr>
        <w:t>6</w:t>
      </w:r>
      <w:r w:rsidRPr="0044129C">
        <w:rPr>
          <w:sz w:val="24"/>
          <w:szCs w:val="24"/>
          <w:lang w:val="en-GB" w:bidi="en-US"/>
        </w:rPr>
        <w:t xml:space="preserve"> patients in the timolol group and 9 patients in the </w:t>
      </w:r>
      <w:proofErr w:type="spellStart"/>
      <w:r w:rsidRPr="0044129C">
        <w:rPr>
          <w:sz w:val="24"/>
          <w:szCs w:val="24"/>
          <w:lang w:val="en-GB" w:bidi="en-US"/>
        </w:rPr>
        <w:t>travoprost</w:t>
      </w:r>
      <w:proofErr w:type="spellEnd"/>
      <w:r w:rsidRPr="0044129C">
        <w:rPr>
          <w:sz w:val="24"/>
          <w:szCs w:val="24"/>
          <w:lang w:val="en-GB" w:bidi="en-US"/>
        </w:rPr>
        <w:t xml:space="preserve"> group where 4 patients in the </w:t>
      </w:r>
      <w:proofErr w:type="spellStart"/>
      <w:r w:rsidRPr="0044129C">
        <w:rPr>
          <w:sz w:val="24"/>
          <w:szCs w:val="24"/>
          <w:lang w:val="en-GB" w:bidi="en-US"/>
        </w:rPr>
        <w:t>travoprost</w:t>
      </w:r>
      <w:proofErr w:type="spellEnd"/>
      <w:r w:rsidRPr="0044129C">
        <w:rPr>
          <w:sz w:val="24"/>
          <w:szCs w:val="24"/>
          <w:lang w:val="en-GB" w:bidi="en-US"/>
        </w:rPr>
        <w:t xml:space="preserve"> group versus 0 patients in the timolol group had no relevant mean IOP reduction at Week 12. No data are available for children less than </w:t>
      </w:r>
      <w:r w:rsidRPr="0044129C">
        <w:rPr>
          <w:sz w:val="24"/>
          <w:szCs w:val="24"/>
          <w:lang w:val="en-GB"/>
        </w:rPr>
        <w:t>2</w:t>
      </w:r>
      <w:r w:rsidRPr="0044129C">
        <w:rPr>
          <w:sz w:val="24"/>
          <w:szCs w:val="24"/>
          <w:lang w:val="en-GB" w:bidi="en-US"/>
        </w:rPr>
        <w:t xml:space="preserve"> months old.</w:t>
      </w:r>
    </w:p>
    <w:p w14:paraId="25E836B4" w14:textId="77777777" w:rsidR="003E7A06" w:rsidRPr="0044129C" w:rsidRDefault="003E7A06" w:rsidP="005C3E39">
      <w:pPr>
        <w:ind w:left="851"/>
        <w:rPr>
          <w:sz w:val="24"/>
          <w:szCs w:val="24"/>
          <w:lang w:val="en-GB" w:bidi="en-US"/>
        </w:rPr>
      </w:pPr>
    </w:p>
    <w:p w14:paraId="58876BD5" w14:textId="77777777" w:rsidR="003E7A06" w:rsidRPr="0044129C" w:rsidRDefault="003E7A06" w:rsidP="005C3E39">
      <w:pPr>
        <w:ind w:left="851"/>
        <w:rPr>
          <w:sz w:val="24"/>
          <w:szCs w:val="24"/>
          <w:lang w:val="en-GB" w:bidi="en-US"/>
        </w:rPr>
      </w:pPr>
      <w:r w:rsidRPr="0044129C">
        <w:rPr>
          <w:sz w:val="24"/>
          <w:szCs w:val="24"/>
          <w:lang w:val="en-GB" w:bidi="en-US"/>
        </w:rPr>
        <w:t xml:space="preserve">The effect on IOP was seen after the second week of treatment and was consistently maintained throughout the </w:t>
      </w:r>
      <w:proofErr w:type="gramStart"/>
      <w:r w:rsidRPr="0044129C">
        <w:rPr>
          <w:sz w:val="24"/>
          <w:szCs w:val="24"/>
          <w:lang w:val="en-GB"/>
        </w:rPr>
        <w:t>12</w:t>
      </w:r>
      <w:r w:rsidRPr="0044129C">
        <w:rPr>
          <w:sz w:val="24"/>
          <w:szCs w:val="24"/>
          <w:lang w:val="en-GB" w:bidi="en-US"/>
        </w:rPr>
        <w:t xml:space="preserve"> week</w:t>
      </w:r>
      <w:proofErr w:type="gramEnd"/>
      <w:r w:rsidRPr="0044129C">
        <w:rPr>
          <w:sz w:val="24"/>
          <w:szCs w:val="24"/>
          <w:lang w:val="en-GB" w:bidi="en-US"/>
        </w:rPr>
        <w:t xml:space="preserve"> period of study for all age groups.</w:t>
      </w:r>
    </w:p>
    <w:p w14:paraId="5E40BF6A" w14:textId="77777777" w:rsidR="003E7A06" w:rsidRPr="0044129C" w:rsidRDefault="003E7A06" w:rsidP="00E6062D">
      <w:pPr>
        <w:rPr>
          <w:sz w:val="24"/>
          <w:szCs w:val="24"/>
          <w:shd w:val="clear" w:color="auto" w:fill="FFFFFF"/>
          <w:lang w:val="en-GB" w:bidi="en-US"/>
        </w:rPr>
      </w:pPr>
    </w:p>
    <w:tbl>
      <w:tblPr>
        <w:tblW w:w="89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1487"/>
        <w:gridCol w:w="1487"/>
        <w:gridCol w:w="1488"/>
        <w:gridCol w:w="1488"/>
        <w:gridCol w:w="1488"/>
      </w:tblGrid>
      <w:tr w:rsidR="003E7A06" w:rsidRPr="0044129C" w14:paraId="0B72FB28" w14:textId="77777777" w:rsidTr="005C3E39">
        <w:tc>
          <w:tcPr>
            <w:tcW w:w="8925" w:type="dxa"/>
            <w:gridSpan w:val="6"/>
            <w:shd w:val="clear" w:color="auto" w:fill="auto"/>
          </w:tcPr>
          <w:p w14:paraId="74FC3B11" w14:textId="77777777" w:rsidR="003E7A06" w:rsidRPr="0044129C" w:rsidRDefault="003E7A06" w:rsidP="00C26732">
            <w:pPr>
              <w:pStyle w:val="BodyText5"/>
              <w:shd w:val="clear" w:color="auto" w:fill="auto"/>
              <w:spacing w:after="216" w:line="240" w:lineRule="auto"/>
              <w:ind w:left="20" w:right="-58" w:firstLine="0"/>
              <w:jc w:val="left"/>
              <w:rPr>
                <w:b/>
                <w:color w:val="000000"/>
                <w:sz w:val="24"/>
                <w:szCs w:val="24"/>
                <w:lang w:val="en-GB" w:bidi="en-US"/>
              </w:rPr>
            </w:pPr>
            <w:r w:rsidRPr="0044129C">
              <w:rPr>
                <w:b/>
                <w:color w:val="000000"/>
                <w:sz w:val="24"/>
                <w:szCs w:val="24"/>
                <w:lang w:val="en-GB" w:bidi="en-US"/>
              </w:rPr>
              <w:t>Table 1 - Comparison of Mean IOP Change from Baseline (mmHg) at Week 12</w:t>
            </w:r>
          </w:p>
        </w:tc>
      </w:tr>
      <w:tr w:rsidR="003E7A06" w:rsidRPr="0044129C" w14:paraId="0B252117" w14:textId="77777777" w:rsidTr="005C3E39">
        <w:tc>
          <w:tcPr>
            <w:tcW w:w="2974" w:type="dxa"/>
            <w:gridSpan w:val="2"/>
            <w:shd w:val="clear" w:color="auto" w:fill="auto"/>
          </w:tcPr>
          <w:p w14:paraId="5519EA4C"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proofErr w:type="spellStart"/>
            <w:r w:rsidRPr="0044129C">
              <w:rPr>
                <w:b/>
                <w:color w:val="000000"/>
                <w:sz w:val="24"/>
                <w:szCs w:val="24"/>
                <w:lang w:val="en-GB" w:bidi="en-US"/>
              </w:rPr>
              <w:t>Travoprost</w:t>
            </w:r>
            <w:proofErr w:type="spellEnd"/>
          </w:p>
        </w:tc>
        <w:tc>
          <w:tcPr>
            <w:tcW w:w="2975" w:type="dxa"/>
            <w:gridSpan w:val="2"/>
            <w:shd w:val="clear" w:color="auto" w:fill="auto"/>
          </w:tcPr>
          <w:p w14:paraId="5E3E4B5C"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r w:rsidRPr="0044129C">
              <w:rPr>
                <w:b/>
                <w:color w:val="000000"/>
                <w:sz w:val="24"/>
                <w:szCs w:val="24"/>
                <w:lang w:val="en-GB" w:bidi="en-US"/>
              </w:rPr>
              <w:t>Timolol</w:t>
            </w:r>
          </w:p>
        </w:tc>
        <w:tc>
          <w:tcPr>
            <w:tcW w:w="1488" w:type="dxa"/>
            <w:shd w:val="clear" w:color="auto" w:fill="auto"/>
          </w:tcPr>
          <w:p w14:paraId="16DDFBE4"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p>
        </w:tc>
        <w:tc>
          <w:tcPr>
            <w:tcW w:w="1488" w:type="dxa"/>
            <w:shd w:val="clear" w:color="auto" w:fill="auto"/>
          </w:tcPr>
          <w:p w14:paraId="5D1509C8"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p>
        </w:tc>
      </w:tr>
      <w:tr w:rsidR="003E7A06" w:rsidRPr="0044129C" w14:paraId="594BF105" w14:textId="77777777" w:rsidTr="005C3E39">
        <w:tc>
          <w:tcPr>
            <w:tcW w:w="1487" w:type="dxa"/>
            <w:shd w:val="clear" w:color="auto" w:fill="auto"/>
          </w:tcPr>
          <w:p w14:paraId="2A732442"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r w:rsidRPr="0044129C">
              <w:rPr>
                <w:b/>
                <w:sz w:val="24"/>
                <w:szCs w:val="24"/>
                <w:lang w:val="en-GB"/>
              </w:rPr>
              <w:t>N</w:t>
            </w:r>
          </w:p>
        </w:tc>
        <w:tc>
          <w:tcPr>
            <w:tcW w:w="1487" w:type="dxa"/>
            <w:shd w:val="clear" w:color="auto" w:fill="auto"/>
          </w:tcPr>
          <w:p w14:paraId="1E42B499"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r w:rsidRPr="0044129C">
              <w:rPr>
                <w:b/>
                <w:color w:val="000000"/>
                <w:sz w:val="24"/>
                <w:szCs w:val="24"/>
                <w:lang w:val="en-GB" w:bidi="en-US"/>
              </w:rPr>
              <w:t xml:space="preserve">Mean </w:t>
            </w:r>
          </w:p>
          <w:p w14:paraId="0017030A"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r w:rsidRPr="0044129C">
              <w:rPr>
                <w:b/>
                <w:color w:val="000000"/>
                <w:sz w:val="24"/>
                <w:szCs w:val="24"/>
                <w:lang w:val="en-GB" w:bidi="en-US"/>
              </w:rPr>
              <w:t>(SE)</w:t>
            </w:r>
          </w:p>
        </w:tc>
        <w:tc>
          <w:tcPr>
            <w:tcW w:w="1487" w:type="dxa"/>
            <w:shd w:val="clear" w:color="auto" w:fill="auto"/>
          </w:tcPr>
          <w:p w14:paraId="0DDC459E"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r w:rsidRPr="0044129C">
              <w:rPr>
                <w:b/>
                <w:color w:val="000000"/>
                <w:sz w:val="24"/>
                <w:szCs w:val="24"/>
                <w:lang w:val="en-GB" w:bidi="en-US"/>
              </w:rPr>
              <w:t>N</w:t>
            </w:r>
          </w:p>
        </w:tc>
        <w:tc>
          <w:tcPr>
            <w:tcW w:w="1488" w:type="dxa"/>
            <w:shd w:val="clear" w:color="auto" w:fill="auto"/>
          </w:tcPr>
          <w:p w14:paraId="56676D9B"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r w:rsidRPr="0044129C">
              <w:rPr>
                <w:b/>
                <w:color w:val="000000"/>
                <w:sz w:val="24"/>
                <w:szCs w:val="24"/>
                <w:lang w:val="en-GB" w:bidi="en-US"/>
              </w:rPr>
              <w:t>Mean</w:t>
            </w:r>
          </w:p>
          <w:p w14:paraId="58E4A513"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r w:rsidRPr="0044129C">
              <w:rPr>
                <w:b/>
                <w:sz w:val="24"/>
                <w:szCs w:val="24"/>
                <w:lang w:val="en-GB"/>
              </w:rPr>
              <w:t>(SE)</w:t>
            </w:r>
          </w:p>
        </w:tc>
        <w:tc>
          <w:tcPr>
            <w:tcW w:w="1488" w:type="dxa"/>
            <w:shd w:val="clear" w:color="auto" w:fill="auto"/>
          </w:tcPr>
          <w:p w14:paraId="569DA264" w14:textId="77777777" w:rsidR="003E7A06" w:rsidRPr="0044129C" w:rsidRDefault="003E7A06" w:rsidP="00C26732">
            <w:pPr>
              <w:pStyle w:val="BodyText5"/>
              <w:shd w:val="clear" w:color="auto" w:fill="auto"/>
              <w:spacing w:after="0" w:line="240" w:lineRule="auto"/>
              <w:ind w:right="-58" w:firstLine="0"/>
              <w:jc w:val="left"/>
              <w:rPr>
                <w:b/>
                <w:color w:val="000000"/>
                <w:sz w:val="24"/>
                <w:szCs w:val="24"/>
                <w:lang w:val="en-GB" w:bidi="en-US"/>
              </w:rPr>
            </w:pPr>
            <w:r w:rsidRPr="0044129C">
              <w:rPr>
                <w:b/>
                <w:color w:val="000000"/>
                <w:sz w:val="24"/>
                <w:szCs w:val="24"/>
                <w:lang w:val="en-GB" w:bidi="en-US"/>
              </w:rPr>
              <w:t>Mean</w:t>
            </w:r>
            <w:r w:rsidRPr="0044129C">
              <w:rPr>
                <w:b/>
                <w:sz w:val="24"/>
                <w:szCs w:val="24"/>
                <w:lang w:val="en-GB"/>
              </w:rPr>
              <w:t xml:space="preserve"> </w:t>
            </w:r>
            <w:proofErr w:type="spellStart"/>
            <w:r w:rsidRPr="0044129C">
              <w:rPr>
                <w:b/>
                <w:sz w:val="24"/>
                <w:szCs w:val="24"/>
                <w:lang w:val="en-GB"/>
              </w:rPr>
              <w:t>Difference</w:t>
            </w:r>
            <w:r w:rsidRPr="0044129C">
              <w:rPr>
                <w:b/>
                <w:sz w:val="24"/>
                <w:szCs w:val="24"/>
                <w:vertAlign w:val="superscript"/>
                <w:lang w:val="en-GB"/>
              </w:rPr>
              <w:t>a</w:t>
            </w:r>
            <w:proofErr w:type="spellEnd"/>
          </w:p>
        </w:tc>
        <w:tc>
          <w:tcPr>
            <w:tcW w:w="1488" w:type="dxa"/>
            <w:shd w:val="clear" w:color="auto" w:fill="auto"/>
          </w:tcPr>
          <w:p w14:paraId="786BC405" w14:textId="609068D2" w:rsidR="003E7A06" w:rsidRPr="0044129C" w:rsidRDefault="003E7A06" w:rsidP="00C26732">
            <w:pPr>
              <w:pStyle w:val="BodyText5"/>
              <w:shd w:val="clear" w:color="auto" w:fill="auto"/>
              <w:spacing w:after="0" w:line="240" w:lineRule="auto"/>
              <w:ind w:right="-58" w:firstLine="0"/>
              <w:jc w:val="both"/>
              <w:rPr>
                <w:b/>
                <w:color w:val="000000"/>
                <w:sz w:val="24"/>
                <w:szCs w:val="24"/>
                <w:lang w:val="en-GB" w:bidi="en-US"/>
              </w:rPr>
            </w:pPr>
            <w:r w:rsidRPr="0044129C">
              <w:rPr>
                <w:b/>
                <w:sz w:val="24"/>
                <w:szCs w:val="24"/>
                <w:lang w:val="en-GB"/>
              </w:rPr>
              <w:t>(95</w:t>
            </w:r>
            <w:r w:rsidR="00663CA4" w:rsidRPr="0044129C">
              <w:rPr>
                <w:b/>
                <w:sz w:val="24"/>
                <w:szCs w:val="24"/>
                <w:lang w:val="en-GB"/>
              </w:rPr>
              <w:t xml:space="preserve"> %</w:t>
            </w:r>
            <w:r w:rsidRPr="0044129C">
              <w:rPr>
                <w:b/>
                <w:sz w:val="24"/>
                <w:szCs w:val="24"/>
                <w:lang w:val="en-GB"/>
              </w:rPr>
              <w:t xml:space="preserve"> CI)</w:t>
            </w:r>
          </w:p>
        </w:tc>
      </w:tr>
      <w:tr w:rsidR="003E7A06" w:rsidRPr="0044129C" w14:paraId="30E6C840" w14:textId="77777777" w:rsidTr="005C3E39">
        <w:tc>
          <w:tcPr>
            <w:tcW w:w="1487" w:type="dxa"/>
            <w:shd w:val="clear" w:color="auto" w:fill="auto"/>
          </w:tcPr>
          <w:p w14:paraId="516A3ABC"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r w:rsidRPr="0044129C">
              <w:rPr>
                <w:color w:val="000000"/>
                <w:sz w:val="24"/>
                <w:szCs w:val="24"/>
                <w:lang w:val="en-GB" w:bidi="en-US"/>
              </w:rPr>
              <w:t>53</w:t>
            </w:r>
          </w:p>
        </w:tc>
        <w:tc>
          <w:tcPr>
            <w:tcW w:w="1487" w:type="dxa"/>
            <w:shd w:val="clear" w:color="auto" w:fill="auto"/>
          </w:tcPr>
          <w:p w14:paraId="735C2A0A"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r w:rsidRPr="0044129C">
              <w:rPr>
                <w:color w:val="000000"/>
                <w:sz w:val="24"/>
                <w:szCs w:val="24"/>
                <w:lang w:val="en-GB" w:bidi="en-US"/>
              </w:rPr>
              <w:t>-6.4</w:t>
            </w:r>
          </w:p>
        </w:tc>
        <w:tc>
          <w:tcPr>
            <w:tcW w:w="1487" w:type="dxa"/>
            <w:shd w:val="clear" w:color="auto" w:fill="auto"/>
          </w:tcPr>
          <w:p w14:paraId="31C5C97B"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r w:rsidRPr="0044129C">
              <w:rPr>
                <w:color w:val="000000"/>
                <w:sz w:val="24"/>
                <w:szCs w:val="24"/>
                <w:lang w:val="en-GB" w:bidi="en-US"/>
              </w:rPr>
              <w:t>60</w:t>
            </w:r>
          </w:p>
        </w:tc>
        <w:tc>
          <w:tcPr>
            <w:tcW w:w="1488" w:type="dxa"/>
            <w:shd w:val="clear" w:color="auto" w:fill="auto"/>
          </w:tcPr>
          <w:p w14:paraId="0BCF334D"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r w:rsidRPr="0044129C">
              <w:rPr>
                <w:color w:val="000000"/>
                <w:sz w:val="24"/>
                <w:szCs w:val="24"/>
                <w:lang w:val="en-GB" w:bidi="en-US"/>
              </w:rPr>
              <w:t>-5.8</w:t>
            </w:r>
          </w:p>
        </w:tc>
        <w:tc>
          <w:tcPr>
            <w:tcW w:w="1488" w:type="dxa"/>
            <w:shd w:val="clear" w:color="auto" w:fill="auto"/>
          </w:tcPr>
          <w:p w14:paraId="26EFCC9E"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r w:rsidRPr="0044129C">
              <w:rPr>
                <w:color w:val="000000"/>
                <w:sz w:val="24"/>
                <w:szCs w:val="24"/>
                <w:lang w:val="en-GB" w:bidi="en-US"/>
              </w:rPr>
              <w:t>-0.5</w:t>
            </w:r>
          </w:p>
        </w:tc>
        <w:tc>
          <w:tcPr>
            <w:tcW w:w="1488" w:type="dxa"/>
            <w:shd w:val="clear" w:color="auto" w:fill="auto"/>
          </w:tcPr>
          <w:p w14:paraId="5889935A" w14:textId="77777777" w:rsidR="003E7A06" w:rsidRPr="0044129C" w:rsidRDefault="003E7A06" w:rsidP="00C26732">
            <w:pPr>
              <w:pStyle w:val="BodyText5"/>
              <w:shd w:val="clear" w:color="auto" w:fill="auto"/>
              <w:spacing w:after="0" w:line="240" w:lineRule="auto"/>
              <w:ind w:right="-58" w:firstLine="0"/>
              <w:jc w:val="both"/>
              <w:rPr>
                <w:color w:val="000000"/>
                <w:sz w:val="24"/>
                <w:szCs w:val="24"/>
                <w:lang w:val="en-GB" w:bidi="en-US"/>
              </w:rPr>
            </w:pPr>
            <w:r w:rsidRPr="0044129C">
              <w:rPr>
                <w:color w:val="000000"/>
                <w:sz w:val="24"/>
                <w:szCs w:val="24"/>
                <w:lang w:val="en-GB" w:bidi="en-US"/>
              </w:rPr>
              <w:t>(-2.1, 1.0)</w:t>
            </w:r>
          </w:p>
        </w:tc>
      </w:tr>
      <w:tr w:rsidR="003E7A06" w:rsidRPr="0044129C" w14:paraId="349C98A6" w14:textId="77777777" w:rsidTr="005C3E39">
        <w:tc>
          <w:tcPr>
            <w:tcW w:w="1487" w:type="dxa"/>
            <w:shd w:val="clear" w:color="auto" w:fill="auto"/>
          </w:tcPr>
          <w:p w14:paraId="209D0FF3"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p>
        </w:tc>
        <w:tc>
          <w:tcPr>
            <w:tcW w:w="1487" w:type="dxa"/>
            <w:shd w:val="clear" w:color="auto" w:fill="auto"/>
          </w:tcPr>
          <w:p w14:paraId="4479A8CE"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r w:rsidRPr="0044129C">
              <w:rPr>
                <w:sz w:val="24"/>
                <w:szCs w:val="24"/>
                <w:lang w:val="en-GB"/>
              </w:rPr>
              <w:t>(1.05)</w:t>
            </w:r>
          </w:p>
        </w:tc>
        <w:tc>
          <w:tcPr>
            <w:tcW w:w="1487" w:type="dxa"/>
            <w:shd w:val="clear" w:color="auto" w:fill="auto"/>
          </w:tcPr>
          <w:p w14:paraId="0A4DC446"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p>
        </w:tc>
        <w:tc>
          <w:tcPr>
            <w:tcW w:w="1488" w:type="dxa"/>
            <w:shd w:val="clear" w:color="auto" w:fill="auto"/>
          </w:tcPr>
          <w:p w14:paraId="646F784F"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r w:rsidRPr="0044129C">
              <w:rPr>
                <w:sz w:val="24"/>
                <w:szCs w:val="24"/>
                <w:lang w:val="en-GB"/>
              </w:rPr>
              <w:t>(0.96)</w:t>
            </w:r>
          </w:p>
        </w:tc>
        <w:tc>
          <w:tcPr>
            <w:tcW w:w="1488" w:type="dxa"/>
            <w:shd w:val="clear" w:color="auto" w:fill="auto"/>
          </w:tcPr>
          <w:p w14:paraId="23676876"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p>
        </w:tc>
        <w:tc>
          <w:tcPr>
            <w:tcW w:w="1488" w:type="dxa"/>
            <w:shd w:val="clear" w:color="auto" w:fill="auto"/>
          </w:tcPr>
          <w:p w14:paraId="511F30B6" w14:textId="77777777" w:rsidR="003E7A06" w:rsidRPr="0044129C" w:rsidRDefault="003E7A06" w:rsidP="00C26732">
            <w:pPr>
              <w:pStyle w:val="BodyText5"/>
              <w:shd w:val="clear" w:color="auto" w:fill="auto"/>
              <w:spacing w:after="0" w:line="240" w:lineRule="auto"/>
              <w:ind w:right="-58" w:firstLine="0"/>
              <w:jc w:val="left"/>
              <w:rPr>
                <w:color w:val="000000"/>
                <w:sz w:val="24"/>
                <w:szCs w:val="24"/>
                <w:lang w:val="en-GB" w:bidi="en-US"/>
              </w:rPr>
            </w:pPr>
          </w:p>
        </w:tc>
      </w:tr>
      <w:tr w:rsidR="003E7A06" w:rsidRPr="0044129C" w14:paraId="4F36CAFB" w14:textId="77777777" w:rsidTr="005C3E39">
        <w:tc>
          <w:tcPr>
            <w:tcW w:w="8925" w:type="dxa"/>
            <w:gridSpan w:val="6"/>
            <w:shd w:val="clear" w:color="auto" w:fill="auto"/>
          </w:tcPr>
          <w:p w14:paraId="7698ECAC" w14:textId="77777777" w:rsidR="003E7A06" w:rsidRPr="0044129C" w:rsidRDefault="003E7A06" w:rsidP="00C26732">
            <w:pPr>
              <w:pStyle w:val="BodyText5"/>
              <w:shd w:val="clear" w:color="auto" w:fill="auto"/>
              <w:spacing w:after="0" w:line="240" w:lineRule="auto"/>
              <w:ind w:right="-58" w:firstLine="0"/>
              <w:jc w:val="both"/>
              <w:rPr>
                <w:sz w:val="24"/>
                <w:szCs w:val="24"/>
                <w:lang w:val="en-GB"/>
              </w:rPr>
            </w:pPr>
            <w:r w:rsidRPr="0044129C">
              <w:rPr>
                <w:color w:val="000000"/>
                <w:sz w:val="24"/>
                <w:szCs w:val="24"/>
                <w:lang w:val="en-GB" w:bidi="en-US"/>
              </w:rPr>
              <w:t>SE = Standard Error; CI = Confidence Interval;</w:t>
            </w:r>
          </w:p>
          <w:p w14:paraId="63BC708D" w14:textId="77777777" w:rsidR="003E7A06" w:rsidRPr="0044129C" w:rsidRDefault="003E7A06" w:rsidP="00C26732">
            <w:pPr>
              <w:pStyle w:val="BodyText5"/>
              <w:shd w:val="clear" w:color="auto" w:fill="auto"/>
              <w:spacing w:after="256" w:line="240" w:lineRule="auto"/>
              <w:ind w:right="-58" w:firstLine="0"/>
              <w:jc w:val="left"/>
              <w:rPr>
                <w:color w:val="000000"/>
                <w:sz w:val="24"/>
                <w:szCs w:val="24"/>
                <w:lang w:val="en-GB" w:bidi="en-US"/>
              </w:rPr>
            </w:pPr>
            <w:proofErr w:type="spellStart"/>
            <w:r w:rsidRPr="0044129C">
              <w:rPr>
                <w:color w:val="000000"/>
                <w:sz w:val="24"/>
                <w:szCs w:val="24"/>
                <w:vertAlign w:val="superscript"/>
                <w:lang w:val="en-GB" w:bidi="en-US"/>
              </w:rPr>
              <w:t>a</w:t>
            </w:r>
            <w:r w:rsidRPr="0044129C">
              <w:rPr>
                <w:color w:val="000000"/>
                <w:sz w:val="24"/>
                <w:szCs w:val="24"/>
                <w:lang w:val="en-GB" w:bidi="en-US"/>
              </w:rPr>
              <w:t>Mean</w:t>
            </w:r>
            <w:proofErr w:type="spellEnd"/>
            <w:r w:rsidRPr="0044129C">
              <w:rPr>
                <w:color w:val="000000"/>
                <w:sz w:val="24"/>
                <w:szCs w:val="24"/>
                <w:lang w:val="en-GB" w:bidi="en-US"/>
              </w:rPr>
              <w:t xml:space="preserve"> difference is </w:t>
            </w:r>
            <w:proofErr w:type="spellStart"/>
            <w:r w:rsidRPr="0044129C">
              <w:rPr>
                <w:color w:val="000000"/>
                <w:sz w:val="24"/>
                <w:szCs w:val="24"/>
                <w:lang w:val="en-GB" w:bidi="en-US"/>
              </w:rPr>
              <w:t>Travoprost</w:t>
            </w:r>
            <w:proofErr w:type="spellEnd"/>
            <w:r w:rsidRPr="0044129C">
              <w:rPr>
                <w:color w:val="000000"/>
                <w:sz w:val="24"/>
                <w:szCs w:val="24"/>
                <w:lang w:val="en-GB" w:bidi="en-US"/>
              </w:rPr>
              <w:t xml:space="preserve"> - Timolol. Estimates based on least squares means derived from a statistical model that accounts for correlated IOP measurements within patient where primary diagnosis and baseline IOP stratum are in the model.</w:t>
            </w:r>
          </w:p>
        </w:tc>
      </w:tr>
    </w:tbl>
    <w:p w14:paraId="67F8E013" w14:textId="77777777" w:rsidR="007C5D2A" w:rsidRPr="0044129C" w:rsidRDefault="007C5D2A" w:rsidP="003E0341">
      <w:pPr>
        <w:tabs>
          <w:tab w:val="left" w:pos="851"/>
        </w:tabs>
        <w:ind w:left="851"/>
        <w:rPr>
          <w:sz w:val="24"/>
          <w:szCs w:val="24"/>
          <w:lang w:val="en-GB"/>
        </w:rPr>
      </w:pPr>
    </w:p>
    <w:p w14:paraId="51B9216D" w14:textId="78576D6C" w:rsidR="007C5D2A" w:rsidRPr="0044129C" w:rsidRDefault="007C5D2A" w:rsidP="007C5D2A">
      <w:pPr>
        <w:tabs>
          <w:tab w:val="left" w:pos="851"/>
        </w:tabs>
        <w:ind w:left="851" w:hanging="851"/>
        <w:rPr>
          <w:b/>
          <w:sz w:val="24"/>
          <w:szCs w:val="24"/>
          <w:lang w:val="en-GB"/>
        </w:rPr>
      </w:pPr>
      <w:r w:rsidRPr="0044129C">
        <w:rPr>
          <w:b/>
          <w:sz w:val="24"/>
          <w:szCs w:val="24"/>
          <w:lang w:val="en-GB"/>
        </w:rPr>
        <w:t>5.2</w:t>
      </w:r>
      <w:r w:rsidRPr="0044129C">
        <w:rPr>
          <w:b/>
          <w:sz w:val="24"/>
          <w:szCs w:val="24"/>
          <w:lang w:val="en-GB"/>
        </w:rPr>
        <w:tab/>
        <w:t>Pharmacokinetic properties</w:t>
      </w:r>
    </w:p>
    <w:p w14:paraId="4C4281E9" w14:textId="77777777" w:rsidR="00E85AB7" w:rsidRPr="0044129C" w:rsidRDefault="00E85AB7" w:rsidP="005071FA">
      <w:pPr>
        <w:ind w:left="851"/>
        <w:rPr>
          <w:sz w:val="24"/>
          <w:szCs w:val="24"/>
          <w:shd w:val="clear" w:color="auto" w:fill="FFFFFF"/>
          <w:lang w:val="en-GB" w:bidi="en-US"/>
        </w:rPr>
      </w:pPr>
    </w:p>
    <w:p w14:paraId="259C8FAF" w14:textId="5EADCA9B" w:rsidR="003E7A06" w:rsidRPr="0044129C" w:rsidRDefault="003E7A06" w:rsidP="005071FA">
      <w:pPr>
        <w:ind w:left="851"/>
        <w:rPr>
          <w:sz w:val="24"/>
          <w:szCs w:val="24"/>
          <w:u w:val="single"/>
          <w:lang w:val="en-GB" w:eastAsia="el-GR"/>
        </w:rPr>
      </w:pPr>
      <w:r w:rsidRPr="0044129C">
        <w:rPr>
          <w:sz w:val="24"/>
          <w:szCs w:val="24"/>
          <w:u w:val="single"/>
          <w:shd w:val="clear" w:color="auto" w:fill="FFFFFF"/>
          <w:lang w:val="en-GB" w:bidi="en-US"/>
        </w:rPr>
        <w:t>Absorption</w:t>
      </w:r>
    </w:p>
    <w:p w14:paraId="0241019F" w14:textId="77777777" w:rsidR="003E7A06" w:rsidRPr="0044129C" w:rsidRDefault="003E7A06" w:rsidP="005071FA">
      <w:pPr>
        <w:ind w:left="851"/>
        <w:rPr>
          <w:sz w:val="24"/>
          <w:szCs w:val="24"/>
          <w:lang w:val="en-GB" w:eastAsia="el-GR"/>
        </w:rPr>
      </w:pPr>
      <w:proofErr w:type="spellStart"/>
      <w:r w:rsidRPr="0044129C">
        <w:rPr>
          <w:sz w:val="24"/>
          <w:szCs w:val="24"/>
          <w:lang w:val="en-GB" w:eastAsia="el-GR" w:bidi="en-US"/>
        </w:rPr>
        <w:t>Travoprost</w:t>
      </w:r>
      <w:proofErr w:type="spellEnd"/>
      <w:r w:rsidRPr="0044129C">
        <w:rPr>
          <w:sz w:val="24"/>
          <w:szCs w:val="24"/>
          <w:lang w:val="en-GB" w:eastAsia="el-GR" w:bidi="en-US"/>
        </w:rPr>
        <w:t xml:space="preserve"> is an ester prodrug. It is absorbed through the cornea where the isopropyl ester is hydrolysed to the active free acid. Studies in rabbits have shown peak concentrations of 20 ng/mL of the free acid in aqueous humour one to two hours after topical dosing of </w:t>
      </w:r>
      <w:proofErr w:type="spellStart"/>
      <w:r w:rsidRPr="0044129C">
        <w:rPr>
          <w:sz w:val="24"/>
          <w:szCs w:val="24"/>
          <w:lang w:val="en-GB" w:eastAsia="el-GR" w:bidi="en-US"/>
        </w:rPr>
        <w:t>travoprost</w:t>
      </w:r>
      <w:proofErr w:type="spellEnd"/>
      <w:r w:rsidRPr="0044129C">
        <w:rPr>
          <w:sz w:val="24"/>
          <w:szCs w:val="24"/>
          <w:lang w:val="en-GB" w:eastAsia="el-GR" w:bidi="en-US"/>
        </w:rPr>
        <w:t>. Aqueous humour concentrations declined with a half-life of approximately 1.5 hours.</w:t>
      </w:r>
    </w:p>
    <w:p w14:paraId="12E7EA76" w14:textId="77777777" w:rsidR="003E7A06" w:rsidRPr="0044129C" w:rsidRDefault="003E7A06" w:rsidP="005071FA">
      <w:pPr>
        <w:ind w:left="851"/>
        <w:rPr>
          <w:sz w:val="24"/>
          <w:szCs w:val="24"/>
          <w:shd w:val="clear" w:color="auto" w:fill="FFFFFF"/>
          <w:lang w:val="en-GB" w:bidi="en-US"/>
        </w:rPr>
      </w:pPr>
    </w:p>
    <w:p w14:paraId="661A5F19" w14:textId="77777777" w:rsidR="003E7A06" w:rsidRPr="0044129C" w:rsidRDefault="003E7A06" w:rsidP="005071FA">
      <w:pPr>
        <w:ind w:left="851"/>
        <w:rPr>
          <w:sz w:val="24"/>
          <w:szCs w:val="24"/>
          <w:u w:val="single"/>
          <w:lang w:val="en-GB" w:eastAsia="el-GR"/>
        </w:rPr>
      </w:pPr>
      <w:r w:rsidRPr="0044129C">
        <w:rPr>
          <w:sz w:val="24"/>
          <w:szCs w:val="24"/>
          <w:u w:val="single"/>
          <w:shd w:val="clear" w:color="auto" w:fill="FFFFFF"/>
          <w:lang w:val="en-GB" w:bidi="en-US"/>
        </w:rPr>
        <w:t>Distribution</w:t>
      </w:r>
    </w:p>
    <w:p w14:paraId="1CBF35B3" w14:textId="7EF9DFF4" w:rsidR="003E7A06" w:rsidRPr="0044129C" w:rsidRDefault="003E7A06" w:rsidP="005071FA">
      <w:pPr>
        <w:ind w:left="851"/>
        <w:rPr>
          <w:sz w:val="24"/>
          <w:szCs w:val="24"/>
          <w:lang w:val="en-GB" w:eastAsia="el-GR"/>
        </w:rPr>
      </w:pPr>
      <w:r w:rsidRPr="0044129C">
        <w:rPr>
          <w:sz w:val="24"/>
          <w:szCs w:val="24"/>
          <w:lang w:val="en-GB" w:eastAsia="el-GR" w:bidi="en-US"/>
        </w:rPr>
        <w:t xml:space="preserve">Following topical ocular administration of </w:t>
      </w:r>
      <w:proofErr w:type="spellStart"/>
      <w:r w:rsidRPr="0044129C">
        <w:rPr>
          <w:sz w:val="24"/>
          <w:szCs w:val="24"/>
          <w:lang w:val="en-GB" w:eastAsia="el-GR" w:bidi="en-US"/>
        </w:rPr>
        <w:t>travoprost</w:t>
      </w:r>
      <w:proofErr w:type="spellEnd"/>
      <w:r w:rsidRPr="0044129C">
        <w:rPr>
          <w:sz w:val="24"/>
          <w:szCs w:val="24"/>
          <w:lang w:val="en-GB" w:eastAsia="el-GR" w:bidi="en-US"/>
        </w:rPr>
        <w:t xml:space="preserve"> to healthy volunteers, low systemic exposure to active free acid was demonstrated. Peak active free acid plasma concentrations of 25 </w:t>
      </w:r>
      <w:proofErr w:type="spellStart"/>
      <w:r w:rsidRPr="0044129C">
        <w:rPr>
          <w:sz w:val="24"/>
          <w:szCs w:val="24"/>
          <w:lang w:val="en-GB" w:eastAsia="el-GR" w:bidi="en-US"/>
        </w:rPr>
        <w:t>pg</w:t>
      </w:r>
      <w:proofErr w:type="spellEnd"/>
      <w:r w:rsidRPr="0044129C">
        <w:rPr>
          <w:sz w:val="24"/>
          <w:szCs w:val="24"/>
          <w:lang w:val="en-GB" w:eastAsia="el-GR" w:bidi="en-US"/>
        </w:rPr>
        <w:t xml:space="preserve">/mL or less were observed between </w:t>
      </w:r>
      <w:proofErr w:type="gramStart"/>
      <w:r w:rsidRPr="0044129C">
        <w:rPr>
          <w:sz w:val="24"/>
          <w:szCs w:val="24"/>
          <w:lang w:val="en-GB" w:eastAsia="el-GR" w:bidi="en-US"/>
        </w:rPr>
        <w:t>10 and 30 minutes</w:t>
      </w:r>
      <w:proofErr w:type="gramEnd"/>
      <w:r w:rsidRPr="0044129C">
        <w:rPr>
          <w:sz w:val="24"/>
          <w:szCs w:val="24"/>
          <w:lang w:val="en-GB" w:eastAsia="el-GR" w:bidi="en-US"/>
        </w:rPr>
        <w:t xml:space="preserve"> post-dose. Thereafter, plasma levels declined rapidly to below the 10 </w:t>
      </w:r>
      <w:proofErr w:type="spellStart"/>
      <w:r w:rsidRPr="0044129C">
        <w:rPr>
          <w:sz w:val="24"/>
          <w:szCs w:val="24"/>
          <w:lang w:val="en-GB" w:eastAsia="el-GR" w:bidi="en-US"/>
        </w:rPr>
        <w:t>pg</w:t>
      </w:r>
      <w:proofErr w:type="spellEnd"/>
      <w:r w:rsidRPr="0044129C">
        <w:rPr>
          <w:sz w:val="24"/>
          <w:szCs w:val="24"/>
          <w:lang w:val="en-GB" w:eastAsia="el-GR" w:bidi="en-US"/>
        </w:rPr>
        <w:t xml:space="preserve">/mL assay quantitation limit before </w:t>
      </w:r>
      <w:proofErr w:type="gramStart"/>
      <w:r w:rsidRPr="0044129C">
        <w:rPr>
          <w:sz w:val="24"/>
          <w:szCs w:val="24"/>
          <w:lang w:val="en-GB" w:eastAsia="el-GR" w:bidi="en-US"/>
        </w:rPr>
        <w:t>1</w:t>
      </w:r>
      <w:r w:rsidR="003E650B" w:rsidRPr="0044129C">
        <w:rPr>
          <w:sz w:val="24"/>
          <w:szCs w:val="24"/>
          <w:lang w:val="en-GB" w:eastAsia="el-GR" w:bidi="en-US"/>
        </w:rPr>
        <w:t> </w:t>
      </w:r>
      <w:r w:rsidRPr="0044129C">
        <w:rPr>
          <w:sz w:val="24"/>
          <w:szCs w:val="24"/>
          <w:lang w:val="en-GB" w:eastAsia="el-GR" w:bidi="en-US"/>
        </w:rPr>
        <w:t>hour</w:t>
      </w:r>
      <w:proofErr w:type="gramEnd"/>
      <w:r w:rsidRPr="0044129C">
        <w:rPr>
          <w:sz w:val="24"/>
          <w:szCs w:val="24"/>
          <w:lang w:val="en-GB" w:eastAsia="el-GR" w:bidi="en-US"/>
        </w:rPr>
        <w:t xml:space="preserve"> post-administration. Due to the low plasma concentrations and rapid elimination following topical dosing, the elimination half-life of active free acid in man could not be determined.</w:t>
      </w:r>
    </w:p>
    <w:p w14:paraId="6E7BD1EA" w14:textId="77777777" w:rsidR="003E7A06" w:rsidRPr="0044129C" w:rsidRDefault="003E7A06" w:rsidP="005071FA">
      <w:pPr>
        <w:ind w:left="851"/>
        <w:rPr>
          <w:sz w:val="24"/>
          <w:szCs w:val="24"/>
          <w:shd w:val="clear" w:color="auto" w:fill="FFFFFF"/>
          <w:lang w:val="en-GB" w:bidi="en-US"/>
        </w:rPr>
      </w:pPr>
    </w:p>
    <w:p w14:paraId="1F30FF90" w14:textId="77777777" w:rsidR="003E7A06" w:rsidRPr="0044129C" w:rsidRDefault="003E7A06" w:rsidP="005071FA">
      <w:pPr>
        <w:ind w:left="851"/>
        <w:rPr>
          <w:sz w:val="24"/>
          <w:szCs w:val="24"/>
          <w:u w:val="single"/>
          <w:lang w:val="en-GB" w:eastAsia="el-GR"/>
        </w:rPr>
      </w:pPr>
      <w:r w:rsidRPr="0044129C">
        <w:rPr>
          <w:sz w:val="24"/>
          <w:szCs w:val="24"/>
          <w:u w:val="single"/>
          <w:shd w:val="clear" w:color="auto" w:fill="FFFFFF"/>
          <w:lang w:val="en-GB" w:bidi="en-US"/>
        </w:rPr>
        <w:t>Biotransformation</w:t>
      </w:r>
    </w:p>
    <w:p w14:paraId="35C8ED09" w14:textId="429FBDB4" w:rsidR="003E7A06" w:rsidRPr="0044129C" w:rsidRDefault="003E7A06" w:rsidP="005071FA">
      <w:pPr>
        <w:ind w:left="851"/>
        <w:rPr>
          <w:sz w:val="24"/>
          <w:szCs w:val="24"/>
          <w:lang w:val="en-GB" w:eastAsia="el-GR"/>
        </w:rPr>
      </w:pPr>
      <w:r w:rsidRPr="0044129C">
        <w:rPr>
          <w:sz w:val="24"/>
          <w:szCs w:val="24"/>
          <w:lang w:val="en-GB" w:eastAsia="el-GR" w:bidi="en-US"/>
        </w:rPr>
        <w:t xml:space="preserve">Metabolism is the major route of elimination of both </w:t>
      </w:r>
      <w:proofErr w:type="spellStart"/>
      <w:r w:rsidRPr="0044129C">
        <w:rPr>
          <w:sz w:val="24"/>
          <w:szCs w:val="24"/>
          <w:lang w:val="en-GB" w:eastAsia="el-GR" w:bidi="en-US"/>
        </w:rPr>
        <w:t>travoprost</w:t>
      </w:r>
      <w:proofErr w:type="spellEnd"/>
      <w:r w:rsidRPr="0044129C">
        <w:rPr>
          <w:sz w:val="24"/>
          <w:szCs w:val="24"/>
          <w:lang w:val="en-GB" w:eastAsia="el-GR" w:bidi="en-US"/>
        </w:rPr>
        <w:t xml:space="preserve"> and the active free acid. The systemic metabolic pathways parallel those of endogenous prostaglandin </w:t>
      </w:r>
      <w:r w:rsidR="00AC41E8" w:rsidRPr="0044129C">
        <w:rPr>
          <w:lang w:val="en-GB"/>
        </w:rPr>
        <w:t>F</w:t>
      </w:r>
      <w:r w:rsidR="00AC41E8" w:rsidRPr="0044129C">
        <w:rPr>
          <w:vertAlign w:val="subscript"/>
          <w:lang w:val="en-GB"/>
        </w:rPr>
        <w:t>2α</w:t>
      </w:r>
      <w:r w:rsidRPr="0044129C">
        <w:rPr>
          <w:sz w:val="24"/>
          <w:szCs w:val="24"/>
          <w:lang w:val="en-GB" w:eastAsia="el-GR" w:bidi="en-US"/>
        </w:rPr>
        <w:t xml:space="preserve"> which are characterised by reduction of the 13-14 double bond, oxidation of the 15-hydroxyl and </w:t>
      </w:r>
      <w:r w:rsidRPr="0044129C">
        <w:rPr>
          <w:sz w:val="24"/>
          <w:szCs w:val="24"/>
          <w:lang w:val="en-GB" w:eastAsia="el-GR" w:bidi="el-GR"/>
        </w:rPr>
        <w:t>β</w:t>
      </w:r>
      <w:r w:rsidRPr="0044129C">
        <w:rPr>
          <w:sz w:val="24"/>
          <w:szCs w:val="24"/>
          <w:lang w:val="en-GB" w:eastAsia="el-GR" w:bidi="en-US"/>
        </w:rPr>
        <w:t>-oxidative cleavages of the upper side chain.</w:t>
      </w:r>
    </w:p>
    <w:p w14:paraId="783A552C" w14:textId="77777777" w:rsidR="003E7A06" w:rsidRPr="0044129C" w:rsidRDefault="003E7A06" w:rsidP="005071FA">
      <w:pPr>
        <w:ind w:left="851"/>
        <w:rPr>
          <w:sz w:val="24"/>
          <w:szCs w:val="24"/>
          <w:shd w:val="clear" w:color="auto" w:fill="FFFFFF"/>
          <w:lang w:val="en-GB" w:bidi="en-US"/>
        </w:rPr>
      </w:pPr>
    </w:p>
    <w:p w14:paraId="70E27031" w14:textId="77777777" w:rsidR="003E7A06" w:rsidRPr="0044129C" w:rsidRDefault="003E7A06" w:rsidP="005071FA">
      <w:pPr>
        <w:ind w:left="851"/>
        <w:rPr>
          <w:sz w:val="24"/>
          <w:szCs w:val="24"/>
          <w:u w:val="single"/>
          <w:lang w:val="en-GB" w:eastAsia="el-GR"/>
        </w:rPr>
      </w:pPr>
      <w:r w:rsidRPr="0044129C">
        <w:rPr>
          <w:sz w:val="24"/>
          <w:szCs w:val="24"/>
          <w:u w:val="single"/>
          <w:shd w:val="clear" w:color="auto" w:fill="FFFFFF"/>
          <w:lang w:val="en-GB" w:bidi="en-US"/>
        </w:rPr>
        <w:t>Elimination</w:t>
      </w:r>
    </w:p>
    <w:p w14:paraId="39F707B4" w14:textId="53FEC208" w:rsidR="003E7A06" w:rsidRPr="0044129C" w:rsidRDefault="003E7A06" w:rsidP="005071FA">
      <w:pPr>
        <w:ind w:left="851"/>
        <w:rPr>
          <w:sz w:val="24"/>
          <w:szCs w:val="24"/>
          <w:lang w:val="en-GB" w:eastAsia="el-GR" w:bidi="en-US"/>
        </w:rPr>
      </w:pPr>
      <w:proofErr w:type="spellStart"/>
      <w:r w:rsidRPr="0044129C">
        <w:rPr>
          <w:sz w:val="24"/>
          <w:szCs w:val="24"/>
          <w:lang w:val="en-GB" w:eastAsia="el-GR" w:bidi="en-US"/>
        </w:rPr>
        <w:t>Travoprost</w:t>
      </w:r>
      <w:proofErr w:type="spellEnd"/>
      <w:r w:rsidRPr="0044129C">
        <w:rPr>
          <w:sz w:val="24"/>
          <w:szCs w:val="24"/>
          <w:lang w:val="en-GB" w:eastAsia="el-GR" w:bidi="en-US"/>
        </w:rPr>
        <w:t xml:space="preserve"> free acid and its metabolites are mainly excreted by the kidneys. </w:t>
      </w:r>
      <w:proofErr w:type="spellStart"/>
      <w:r w:rsidRPr="0044129C">
        <w:rPr>
          <w:sz w:val="24"/>
          <w:szCs w:val="24"/>
          <w:lang w:val="en-GB" w:eastAsia="el-GR" w:bidi="en-US"/>
        </w:rPr>
        <w:t>Travoprost</w:t>
      </w:r>
      <w:proofErr w:type="spellEnd"/>
      <w:r w:rsidRPr="0044129C">
        <w:rPr>
          <w:sz w:val="24"/>
          <w:szCs w:val="24"/>
          <w:lang w:val="en-GB" w:eastAsia="el-GR" w:bidi="en-US"/>
        </w:rPr>
        <w:t xml:space="preserve"> has been studied in patients with mild to severe hepatic impairment and in patients with mild to severe renal impairment (creatinine clearance as low as 14 m</w:t>
      </w:r>
      <w:r w:rsidR="00AC41E8" w:rsidRPr="0044129C">
        <w:rPr>
          <w:sz w:val="24"/>
          <w:szCs w:val="24"/>
          <w:lang w:val="en-GB" w:eastAsia="el-GR" w:bidi="en-US"/>
        </w:rPr>
        <w:t>L</w:t>
      </w:r>
      <w:r w:rsidRPr="0044129C">
        <w:rPr>
          <w:sz w:val="24"/>
          <w:szCs w:val="24"/>
          <w:lang w:val="en-GB" w:eastAsia="el-GR" w:bidi="en-US"/>
        </w:rPr>
        <w:t>/min). No dosage adjustment is necessary in these patients.</w:t>
      </w:r>
    </w:p>
    <w:p w14:paraId="54EF60A0" w14:textId="77777777" w:rsidR="003E7A06" w:rsidRPr="0044129C" w:rsidRDefault="003E7A06" w:rsidP="005071FA">
      <w:pPr>
        <w:ind w:left="851"/>
        <w:rPr>
          <w:rStyle w:val="BodyText1"/>
          <w:sz w:val="24"/>
          <w:szCs w:val="24"/>
          <w:lang w:val="en-GB"/>
        </w:rPr>
      </w:pPr>
    </w:p>
    <w:p w14:paraId="7E5ACAF7" w14:textId="77777777" w:rsidR="003E7A06" w:rsidRPr="0044129C" w:rsidRDefault="003E7A06" w:rsidP="005071FA">
      <w:pPr>
        <w:ind w:left="851"/>
        <w:rPr>
          <w:sz w:val="24"/>
          <w:szCs w:val="24"/>
          <w:lang w:val="en-GB"/>
        </w:rPr>
      </w:pPr>
      <w:r w:rsidRPr="0044129C">
        <w:rPr>
          <w:rStyle w:val="BodyText1"/>
          <w:sz w:val="24"/>
          <w:szCs w:val="24"/>
          <w:lang w:val="en-GB"/>
        </w:rPr>
        <w:t>Paediatric population</w:t>
      </w:r>
    </w:p>
    <w:p w14:paraId="7C2954B2" w14:textId="6F6692BB" w:rsidR="003E7A06" w:rsidRPr="0044129C" w:rsidRDefault="003E7A06" w:rsidP="005071FA">
      <w:pPr>
        <w:ind w:left="851"/>
        <w:rPr>
          <w:sz w:val="24"/>
          <w:szCs w:val="24"/>
          <w:lang w:val="en-GB" w:bidi="en-US"/>
        </w:rPr>
      </w:pPr>
      <w:r w:rsidRPr="0044129C">
        <w:rPr>
          <w:sz w:val="24"/>
          <w:szCs w:val="24"/>
          <w:lang w:val="en-GB" w:bidi="en-US"/>
        </w:rPr>
        <w:t xml:space="preserve">A pharmacokinetic study in paediatric patients aged 2 months to &lt;18 years demonstrated very low plasma exposure to </w:t>
      </w:r>
      <w:proofErr w:type="spellStart"/>
      <w:r w:rsidRPr="0044129C">
        <w:rPr>
          <w:sz w:val="24"/>
          <w:szCs w:val="24"/>
          <w:lang w:val="en-GB" w:bidi="en-US"/>
        </w:rPr>
        <w:t>travoprost</w:t>
      </w:r>
      <w:proofErr w:type="spellEnd"/>
      <w:r w:rsidRPr="0044129C">
        <w:rPr>
          <w:sz w:val="24"/>
          <w:szCs w:val="24"/>
          <w:lang w:val="en-GB" w:bidi="en-US"/>
        </w:rPr>
        <w:t xml:space="preserve"> free acid, with concentrations ranging from below the 10 </w:t>
      </w:r>
      <w:proofErr w:type="spellStart"/>
      <w:r w:rsidRPr="0044129C">
        <w:rPr>
          <w:sz w:val="24"/>
          <w:szCs w:val="24"/>
          <w:lang w:val="en-GB" w:bidi="en-US"/>
        </w:rPr>
        <w:t>pg</w:t>
      </w:r>
      <w:proofErr w:type="spellEnd"/>
      <w:r w:rsidRPr="0044129C">
        <w:rPr>
          <w:sz w:val="24"/>
          <w:szCs w:val="24"/>
          <w:lang w:val="en-GB" w:bidi="en-US"/>
        </w:rPr>
        <w:t>/mL assay lim</w:t>
      </w:r>
      <w:r w:rsidR="00AC41E8" w:rsidRPr="0044129C">
        <w:rPr>
          <w:sz w:val="24"/>
          <w:szCs w:val="24"/>
          <w:lang w:val="en-GB" w:bidi="en-US"/>
        </w:rPr>
        <w:t>i</w:t>
      </w:r>
      <w:r w:rsidRPr="0044129C">
        <w:rPr>
          <w:sz w:val="24"/>
          <w:szCs w:val="24"/>
          <w:lang w:val="en-GB" w:bidi="en-US"/>
        </w:rPr>
        <w:t xml:space="preserve">t of quantitation (BLQ) to 54.5 </w:t>
      </w:r>
      <w:proofErr w:type="spellStart"/>
      <w:r w:rsidRPr="0044129C">
        <w:rPr>
          <w:sz w:val="24"/>
          <w:szCs w:val="24"/>
          <w:lang w:val="en-GB" w:bidi="en-US"/>
        </w:rPr>
        <w:t>pg</w:t>
      </w:r>
      <w:proofErr w:type="spellEnd"/>
      <w:r w:rsidRPr="0044129C">
        <w:rPr>
          <w:sz w:val="24"/>
          <w:szCs w:val="24"/>
          <w:lang w:val="en-GB" w:bidi="en-US"/>
        </w:rPr>
        <w:t>/</w:t>
      </w:r>
      <w:proofErr w:type="spellStart"/>
      <w:r w:rsidRPr="0044129C">
        <w:rPr>
          <w:sz w:val="24"/>
          <w:szCs w:val="24"/>
          <w:lang w:val="en-GB" w:bidi="en-US"/>
        </w:rPr>
        <w:t>mL.</w:t>
      </w:r>
      <w:proofErr w:type="spellEnd"/>
      <w:r w:rsidRPr="0044129C">
        <w:rPr>
          <w:sz w:val="24"/>
          <w:szCs w:val="24"/>
          <w:lang w:val="en-GB" w:bidi="en-US"/>
        </w:rPr>
        <w:t xml:space="preserve"> In 4 previous systemic pharmacokinetic studies in adult populations, </w:t>
      </w:r>
      <w:proofErr w:type="spellStart"/>
      <w:r w:rsidRPr="0044129C">
        <w:rPr>
          <w:sz w:val="24"/>
          <w:szCs w:val="24"/>
          <w:lang w:val="en-GB" w:bidi="en-US"/>
        </w:rPr>
        <w:t>travoprost</w:t>
      </w:r>
      <w:proofErr w:type="spellEnd"/>
      <w:r w:rsidRPr="0044129C">
        <w:rPr>
          <w:sz w:val="24"/>
          <w:szCs w:val="24"/>
          <w:lang w:val="en-GB" w:bidi="en-US"/>
        </w:rPr>
        <w:t xml:space="preserve"> free acid plasma concentrations ranged from BLQ to 52.0 </w:t>
      </w:r>
      <w:proofErr w:type="spellStart"/>
      <w:r w:rsidRPr="0044129C">
        <w:rPr>
          <w:sz w:val="24"/>
          <w:szCs w:val="24"/>
          <w:lang w:val="en-GB" w:bidi="en-US"/>
        </w:rPr>
        <w:t>pg</w:t>
      </w:r>
      <w:proofErr w:type="spellEnd"/>
      <w:r w:rsidRPr="0044129C">
        <w:rPr>
          <w:sz w:val="24"/>
          <w:szCs w:val="24"/>
          <w:lang w:val="en-GB" w:bidi="en-US"/>
        </w:rPr>
        <w:t>/</w:t>
      </w:r>
      <w:proofErr w:type="spellStart"/>
      <w:r w:rsidRPr="0044129C">
        <w:rPr>
          <w:sz w:val="24"/>
          <w:szCs w:val="24"/>
          <w:lang w:val="en-GB" w:bidi="en-US"/>
        </w:rPr>
        <w:t>mL.</w:t>
      </w:r>
      <w:proofErr w:type="spellEnd"/>
      <w:r w:rsidRPr="0044129C">
        <w:rPr>
          <w:sz w:val="24"/>
          <w:szCs w:val="24"/>
          <w:lang w:val="en-GB" w:bidi="en-US"/>
        </w:rPr>
        <w:t xml:space="preserve"> While most of the plasma data across all studies was non-quantifiable, making statistical comparisons of systemic exposure across age groups unfeasible, the overall trend shows that plasma exposure to </w:t>
      </w:r>
      <w:proofErr w:type="spellStart"/>
      <w:r w:rsidRPr="0044129C">
        <w:rPr>
          <w:sz w:val="24"/>
          <w:szCs w:val="24"/>
          <w:lang w:val="en-GB" w:bidi="en-US"/>
        </w:rPr>
        <w:t>travoprost</w:t>
      </w:r>
      <w:proofErr w:type="spellEnd"/>
      <w:r w:rsidRPr="0044129C">
        <w:rPr>
          <w:sz w:val="24"/>
          <w:szCs w:val="24"/>
          <w:lang w:val="en-GB" w:bidi="en-US"/>
        </w:rPr>
        <w:t xml:space="preserve"> free acid following topical administration of </w:t>
      </w:r>
      <w:proofErr w:type="spellStart"/>
      <w:r w:rsidRPr="0044129C">
        <w:rPr>
          <w:sz w:val="24"/>
          <w:szCs w:val="24"/>
          <w:lang w:val="en-GB" w:bidi="en-US"/>
        </w:rPr>
        <w:t>travoprost</w:t>
      </w:r>
      <w:proofErr w:type="spellEnd"/>
      <w:r w:rsidRPr="0044129C">
        <w:rPr>
          <w:sz w:val="24"/>
          <w:szCs w:val="24"/>
          <w:lang w:val="en-GB" w:bidi="en-US"/>
        </w:rPr>
        <w:t xml:space="preserve"> is extremely low across all age groups evaluated.</w:t>
      </w:r>
    </w:p>
    <w:p w14:paraId="42A59CA0" w14:textId="77777777" w:rsidR="007C5D2A" w:rsidRPr="0044129C" w:rsidRDefault="007C5D2A" w:rsidP="003E0341">
      <w:pPr>
        <w:tabs>
          <w:tab w:val="left" w:pos="851"/>
        </w:tabs>
        <w:ind w:left="851"/>
        <w:rPr>
          <w:sz w:val="24"/>
          <w:szCs w:val="24"/>
          <w:lang w:val="en-GB"/>
        </w:rPr>
      </w:pPr>
    </w:p>
    <w:p w14:paraId="6676710D" w14:textId="77777777" w:rsidR="007C5D2A" w:rsidRPr="0044129C" w:rsidRDefault="00180A12" w:rsidP="007C5D2A">
      <w:pPr>
        <w:tabs>
          <w:tab w:val="left" w:pos="851"/>
        </w:tabs>
        <w:ind w:left="851" w:hanging="851"/>
        <w:rPr>
          <w:b/>
          <w:sz w:val="24"/>
          <w:szCs w:val="24"/>
          <w:lang w:val="en-GB"/>
        </w:rPr>
      </w:pPr>
      <w:r w:rsidRPr="0044129C">
        <w:rPr>
          <w:b/>
          <w:sz w:val="24"/>
          <w:szCs w:val="24"/>
          <w:lang w:val="en-GB"/>
        </w:rPr>
        <w:t>5.3</w:t>
      </w:r>
      <w:r w:rsidRPr="0044129C">
        <w:rPr>
          <w:b/>
          <w:sz w:val="24"/>
          <w:szCs w:val="24"/>
          <w:lang w:val="en-GB"/>
        </w:rPr>
        <w:tab/>
        <w:t>Preclinical safety data</w:t>
      </w:r>
    </w:p>
    <w:p w14:paraId="61AFF1C2" w14:textId="1804ED2F" w:rsidR="003E7A06" w:rsidRPr="0044129C" w:rsidRDefault="003E7A06" w:rsidP="005071FA">
      <w:pPr>
        <w:ind w:left="851"/>
        <w:rPr>
          <w:sz w:val="24"/>
          <w:szCs w:val="24"/>
          <w:lang w:val="en-GB"/>
        </w:rPr>
      </w:pPr>
      <w:r w:rsidRPr="0044129C">
        <w:rPr>
          <w:sz w:val="24"/>
          <w:szCs w:val="24"/>
          <w:lang w:val="en-GB" w:bidi="en-US"/>
        </w:rPr>
        <w:t xml:space="preserve">In ocular toxicity studies in monkeys, administration of </w:t>
      </w:r>
      <w:proofErr w:type="spellStart"/>
      <w:r w:rsidRPr="0044129C">
        <w:rPr>
          <w:sz w:val="24"/>
          <w:szCs w:val="24"/>
          <w:lang w:val="en-GB" w:bidi="en-US"/>
        </w:rPr>
        <w:t>travoprost</w:t>
      </w:r>
      <w:proofErr w:type="spellEnd"/>
      <w:r w:rsidRPr="0044129C">
        <w:rPr>
          <w:sz w:val="24"/>
          <w:szCs w:val="24"/>
          <w:lang w:val="en-GB" w:bidi="en-US"/>
        </w:rPr>
        <w:t xml:space="preserve"> at a dose of 0.45 microgram, twice a day, was shown to induce increased palpebral fissure. Topical ocular administration of </w:t>
      </w:r>
      <w:proofErr w:type="spellStart"/>
      <w:r w:rsidRPr="0044129C">
        <w:rPr>
          <w:sz w:val="24"/>
          <w:szCs w:val="24"/>
          <w:lang w:val="en-GB" w:bidi="en-US"/>
        </w:rPr>
        <w:t>travoprost</w:t>
      </w:r>
      <w:proofErr w:type="spellEnd"/>
      <w:r w:rsidRPr="0044129C">
        <w:rPr>
          <w:sz w:val="24"/>
          <w:szCs w:val="24"/>
          <w:lang w:val="en-GB" w:bidi="en-US"/>
        </w:rPr>
        <w:t xml:space="preserve"> to monkeys at concentrations of up to 0.012</w:t>
      </w:r>
      <w:r w:rsidR="00663CA4" w:rsidRPr="0044129C">
        <w:rPr>
          <w:sz w:val="24"/>
          <w:szCs w:val="24"/>
          <w:lang w:val="en-GB" w:bidi="en-US"/>
        </w:rPr>
        <w:t xml:space="preserve"> %</w:t>
      </w:r>
      <w:r w:rsidRPr="0044129C">
        <w:rPr>
          <w:sz w:val="24"/>
          <w:szCs w:val="24"/>
          <w:lang w:val="en-GB" w:bidi="en-US"/>
        </w:rPr>
        <w:t xml:space="preserve"> to the right eye, twice daily for one year resulted in no systemic toxicity.</w:t>
      </w:r>
    </w:p>
    <w:p w14:paraId="35DA7F50" w14:textId="77777777" w:rsidR="003E7A06" w:rsidRPr="0044129C" w:rsidRDefault="003E7A06" w:rsidP="005071FA">
      <w:pPr>
        <w:ind w:left="851"/>
        <w:rPr>
          <w:sz w:val="24"/>
          <w:szCs w:val="24"/>
          <w:lang w:val="en-GB" w:bidi="en-US"/>
        </w:rPr>
      </w:pPr>
    </w:p>
    <w:p w14:paraId="69E0F5AB" w14:textId="77E31CE9" w:rsidR="00AC41E8" w:rsidRPr="0044129C" w:rsidRDefault="003E7A06" w:rsidP="004A6E3F">
      <w:pPr>
        <w:ind w:left="851"/>
        <w:rPr>
          <w:sz w:val="24"/>
          <w:szCs w:val="24"/>
          <w:lang w:val="en-GB"/>
        </w:rPr>
      </w:pPr>
      <w:r w:rsidRPr="0044129C">
        <w:rPr>
          <w:sz w:val="24"/>
          <w:szCs w:val="24"/>
          <w:lang w:val="en-GB"/>
        </w:rPr>
        <w:t xml:space="preserve">Reproduction toxicity studies have been undertaken in rat, mice and rabbit by systemic route. Findings are related to FP receptor agonist activity in uterus with early </w:t>
      </w:r>
      <w:proofErr w:type="spellStart"/>
      <w:r w:rsidRPr="0044129C">
        <w:rPr>
          <w:sz w:val="24"/>
          <w:szCs w:val="24"/>
          <w:lang w:val="en-GB"/>
        </w:rPr>
        <w:t>embryolethality</w:t>
      </w:r>
      <w:proofErr w:type="spellEnd"/>
      <w:r w:rsidRPr="0044129C">
        <w:rPr>
          <w:sz w:val="24"/>
          <w:szCs w:val="24"/>
          <w:lang w:val="en-GB"/>
        </w:rPr>
        <w:t xml:space="preserve">, post-implantation loss, </w:t>
      </w:r>
      <w:proofErr w:type="spellStart"/>
      <w:r w:rsidRPr="0044129C">
        <w:rPr>
          <w:sz w:val="24"/>
          <w:szCs w:val="24"/>
          <w:lang w:val="en-GB"/>
        </w:rPr>
        <w:t>foetotoxicity</w:t>
      </w:r>
      <w:proofErr w:type="spellEnd"/>
      <w:r w:rsidRPr="0044129C">
        <w:rPr>
          <w:sz w:val="24"/>
          <w:szCs w:val="24"/>
          <w:lang w:val="en-GB"/>
        </w:rPr>
        <w:t xml:space="preserve">. In pregnant rat, systemic administration of </w:t>
      </w:r>
      <w:proofErr w:type="spellStart"/>
      <w:r w:rsidRPr="0044129C">
        <w:rPr>
          <w:sz w:val="24"/>
          <w:szCs w:val="24"/>
          <w:lang w:val="en-GB"/>
        </w:rPr>
        <w:t>travoprost</w:t>
      </w:r>
      <w:proofErr w:type="spellEnd"/>
      <w:r w:rsidRPr="0044129C">
        <w:rPr>
          <w:sz w:val="24"/>
          <w:szCs w:val="24"/>
          <w:lang w:val="en-GB"/>
        </w:rPr>
        <w:t xml:space="preserve"> at doses more than 200 times the clinical dose during the period of organogenesis resulted in an increased incidence of malformations. </w:t>
      </w:r>
      <w:r w:rsidR="00AC41E8" w:rsidRPr="0044129C">
        <w:rPr>
          <w:sz w:val="24"/>
          <w:szCs w:val="24"/>
          <w:lang w:val="en-GB"/>
        </w:rPr>
        <w:t xml:space="preserve">Low levels of radioactivity were measured in amniotic fluid and foetal tissues of pregnant rats administered 3H-travoprost. Reproduction and development studies have demonstrated a potent effect on foetal loss with a high rate observed in rats and mice (180 </w:t>
      </w:r>
      <w:proofErr w:type="spellStart"/>
      <w:r w:rsidR="00AC41E8" w:rsidRPr="0044129C">
        <w:rPr>
          <w:sz w:val="24"/>
          <w:szCs w:val="24"/>
          <w:lang w:val="en-GB"/>
        </w:rPr>
        <w:t>pg</w:t>
      </w:r>
      <w:proofErr w:type="spellEnd"/>
      <w:r w:rsidR="00AC41E8" w:rsidRPr="0044129C">
        <w:rPr>
          <w:sz w:val="24"/>
          <w:szCs w:val="24"/>
          <w:lang w:val="en-GB"/>
        </w:rPr>
        <w:t xml:space="preserve">/mL and 30 </w:t>
      </w:r>
      <w:proofErr w:type="spellStart"/>
      <w:r w:rsidR="00AC41E8" w:rsidRPr="0044129C">
        <w:rPr>
          <w:sz w:val="24"/>
          <w:szCs w:val="24"/>
          <w:lang w:val="en-GB"/>
        </w:rPr>
        <w:t>pg</w:t>
      </w:r>
      <w:proofErr w:type="spellEnd"/>
      <w:r w:rsidR="00AC41E8" w:rsidRPr="0044129C">
        <w:rPr>
          <w:sz w:val="24"/>
          <w:szCs w:val="24"/>
          <w:lang w:val="en-GB"/>
        </w:rPr>
        <w:t xml:space="preserve">/mL plasma, respectively) at exposures 1.2 to 6 times the clinical exposure (up to 25 </w:t>
      </w:r>
      <w:proofErr w:type="spellStart"/>
      <w:r w:rsidR="00AC41E8" w:rsidRPr="0044129C">
        <w:rPr>
          <w:sz w:val="24"/>
          <w:szCs w:val="24"/>
          <w:lang w:val="en-GB"/>
        </w:rPr>
        <w:t>pg</w:t>
      </w:r>
      <w:proofErr w:type="spellEnd"/>
      <w:r w:rsidR="00AC41E8" w:rsidRPr="0044129C">
        <w:rPr>
          <w:sz w:val="24"/>
          <w:szCs w:val="24"/>
          <w:lang w:val="en-GB"/>
        </w:rPr>
        <w:t>/mL).</w:t>
      </w:r>
    </w:p>
    <w:p w14:paraId="763D8DFD" w14:textId="77777777" w:rsidR="00AC41E8" w:rsidRPr="0044129C" w:rsidRDefault="00AC41E8" w:rsidP="004A6E3F">
      <w:pPr>
        <w:ind w:left="851"/>
        <w:rPr>
          <w:sz w:val="24"/>
          <w:szCs w:val="24"/>
          <w:lang w:val="en-GB"/>
        </w:rPr>
      </w:pPr>
    </w:p>
    <w:p w14:paraId="327D2031" w14:textId="77777777" w:rsidR="00AC41E8" w:rsidRPr="0044129C" w:rsidRDefault="00AC41E8" w:rsidP="004A6E3F">
      <w:pPr>
        <w:ind w:left="851"/>
        <w:rPr>
          <w:sz w:val="24"/>
          <w:szCs w:val="24"/>
          <w:u w:val="single"/>
          <w:lang w:val="en-GB"/>
        </w:rPr>
      </w:pPr>
      <w:r w:rsidRPr="0044129C">
        <w:rPr>
          <w:sz w:val="24"/>
          <w:szCs w:val="24"/>
          <w:u w:val="single"/>
          <w:lang w:val="en-GB"/>
        </w:rPr>
        <w:t>Environmental Risk Assessment (ERA)</w:t>
      </w:r>
    </w:p>
    <w:p w14:paraId="0548C641" w14:textId="77777777" w:rsidR="00AC41E8" w:rsidRPr="0044129C" w:rsidRDefault="00AC41E8" w:rsidP="004A6E3F">
      <w:pPr>
        <w:ind w:left="851"/>
        <w:rPr>
          <w:sz w:val="24"/>
          <w:szCs w:val="24"/>
          <w:lang w:val="en-GB"/>
        </w:rPr>
      </w:pPr>
      <w:proofErr w:type="spellStart"/>
      <w:r w:rsidRPr="0044129C">
        <w:rPr>
          <w:sz w:val="24"/>
          <w:szCs w:val="24"/>
          <w:lang w:val="en-GB"/>
        </w:rPr>
        <w:t>Travoprost</w:t>
      </w:r>
      <w:proofErr w:type="spellEnd"/>
      <w:r w:rsidRPr="0044129C">
        <w:rPr>
          <w:sz w:val="24"/>
          <w:szCs w:val="24"/>
          <w:lang w:val="en-GB"/>
        </w:rPr>
        <w:t xml:space="preserve"> is considered a persistent, </w:t>
      </w:r>
      <w:proofErr w:type="spellStart"/>
      <w:r w:rsidRPr="0044129C">
        <w:rPr>
          <w:sz w:val="24"/>
          <w:szCs w:val="24"/>
          <w:lang w:val="en-GB"/>
        </w:rPr>
        <w:t>bioaccumulative</w:t>
      </w:r>
      <w:proofErr w:type="spellEnd"/>
      <w:r w:rsidRPr="0044129C">
        <w:rPr>
          <w:sz w:val="24"/>
          <w:szCs w:val="24"/>
          <w:lang w:val="en-GB"/>
        </w:rPr>
        <w:t xml:space="preserve"> and toxic (PBT) substance. Hence, despite the very small amounts of </w:t>
      </w:r>
      <w:proofErr w:type="spellStart"/>
      <w:r w:rsidRPr="0044129C">
        <w:rPr>
          <w:sz w:val="24"/>
          <w:szCs w:val="24"/>
          <w:lang w:val="en-GB"/>
        </w:rPr>
        <w:t>travoprost</w:t>
      </w:r>
      <w:proofErr w:type="spellEnd"/>
      <w:r w:rsidRPr="0044129C">
        <w:rPr>
          <w:sz w:val="24"/>
          <w:szCs w:val="24"/>
          <w:lang w:val="en-GB"/>
        </w:rPr>
        <w:t xml:space="preserve"> used by patients in eye drops, a risk to the environment cannot be excluded.</w:t>
      </w:r>
    </w:p>
    <w:p w14:paraId="66B95B12" w14:textId="6DC77D57" w:rsidR="007C5D2A" w:rsidRPr="0044129C" w:rsidRDefault="007C5D2A" w:rsidP="00AC41E8">
      <w:pPr>
        <w:ind w:left="851"/>
        <w:rPr>
          <w:sz w:val="24"/>
          <w:szCs w:val="24"/>
          <w:lang w:val="en-GB"/>
        </w:rPr>
      </w:pPr>
    </w:p>
    <w:p w14:paraId="19205357" w14:textId="77777777" w:rsidR="004A6E3F" w:rsidRPr="0044129C" w:rsidRDefault="004A6E3F" w:rsidP="00AC41E8">
      <w:pPr>
        <w:ind w:left="851"/>
        <w:rPr>
          <w:sz w:val="24"/>
          <w:szCs w:val="24"/>
          <w:lang w:val="en-GB"/>
        </w:rPr>
      </w:pPr>
    </w:p>
    <w:p w14:paraId="6FE7BDEB" w14:textId="77777777" w:rsidR="007C5D2A" w:rsidRPr="0044129C" w:rsidRDefault="009925C9" w:rsidP="007C5D2A">
      <w:pPr>
        <w:ind w:left="851" w:hanging="851"/>
        <w:rPr>
          <w:b/>
          <w:sz w:val="24"/>
          <w:szCs w:val="24"/>
          <w:lang w:val="en-GB"/>
        </w:rPr>
      </w:pPr>
      <w:r w:rsidRPr="0044129C">
        <w:rPr>
          <w:b/>
          <w:sz w:val="24"/>
          <w:szCs w:val="24"/>
          <w:lang w:val="en-GB"/>
        </w:rPr>
        <w:t>6.</w:t>
      </w:r>
      <w:r w:rsidR="007C5D2A" w:rsidRPr="0044129C">
        <w:rPr>
          <w:b/>
          <w:sz w:val="24"/>
          <w:szCs w:val="24"/>
          <w:lang w:val="en-GB"/>
        </w:rPr>
        <w:tab/>
        <w:t>PHARMACEUTICAL PARTICULARS</w:t>
      </w:r>
    </w:p>
    <w:p w14:paraId="286DCE4B" w14:textId="77777777" w:rsidR="007C5D2A" w:rsidRPr="0044129C" w:rsidRDefault="007C5D2A" w:rsidP="003E0341">
      <w:pPr>
        <w:tabs>
          <w:tab w:val="left" w:pos="851"/>
        </w:tabs>
        <w:ind w:left="851"/>
        <w:rPr>
          <w:sz w:val="24"/>
          <w:szCs w:val="24"/>
          <w:lang w:val="en-GB"/>
        </w:rPr>
      </w:pPr>
    </w:p>
    <w:p w14:paraId="178FD8B5" w14:textId="77777777" w:rsidR="007C5D2A" w:rsidRPr="0044129C" w:rsidRDefault="007C5D2A" w:rsidP="007C5D2A">
      <w:pPr>
        <w:ind w:left="851" w:hanging="851"/>
        <w:rPr>
          <w:b/>
          <w:sz w:val="24"/>
          <w:szCs w:val="24"/>
          <w:lang w:val="en-GB"/>
        </w:rPr>
      </w:pPr>
      <w:r w:rsidRPr="0044129C">
        <w:rPr>
          <w:b/>
          <w:sz w:val="24"/>
          <w:szCs w:val="24"/>
          <w:lang w:val="en-GB"/>
        </w:rPr>
        <w:t>6.1</w:t>
      </w:r>
      <w:r w:rsidRPr="0044129C">
        <w:rPr>
          <w:b/>
          <w:sz w:val="24"/>
          <w:szCs w:val="24"/>
          <w:lang w:val="en-GB"/>
        </w:rPr>
        <w:tab/>
        <w:t>List of excipients</w:t>
      </w:r>
    </w:p>
    <w:p w14:paraId="7C60BA0E" w14:textId="77777777" w:rsidR="003E7A06" w:rsidRPr="0044129C" w:rsidRDefault="003E7A06" w:rsidP="005071FA">
      <w:pPr>
        <w:ind w:left="851"/>
        <w:rPr>
          <w:sz w:val="24"/>
          <w:szCs w:val="24"/>
          <w:lang w:val="en-GB"/>
        </w:rPr>
      </w:pPr>
      <w:proofErr w:type="spellStart"/>
      <w:r w:rsidRPr="0044129C">
        <w:rPr>
          <w:sz w:val="24"/>
          <w:szCs w:val="24"/>
          <w:lang w:val="en-GB" w:bidi="en-US"/>
        </w:rPr>
        <w:t>Macrogolglycerol</w:t>
      </w:r>
      <w:proofErr w:type="spellEnd"/>
      <w:r w:rsidRPr="0044129C">
        <w:rPr>
          <w:sz w:val="24"/>
          <w:szCs w:val="24"/>
          <w:lang w:val="en-GB" w:bidi="en-US"/>
        </w:rPr>
        <w:t xml:space="preserve"> </w:t>
      </w:r>
      <w:proofErr w:type="spellStart"/>
      <w:r w:rsidRPr="0044129C">
        <w:rPr>
          <w:sz w:val="24"/>
          <w:szCs w:val="24"/>
          <w:lang w:val="en-GB" w:bidi="en-US"/>
        </w:rPr>
        <w:t>hydroxystearate</w:t>
      </w:r>
      <w:proofErr w:type="spellEnd"/>
      <w:r w:rsidRPr="0044129C">
        <w:rPr>
          <w:sz w:val="24"/>
          <w:szCs w:val="24"/>
          <w:lang w:val="en-GB" w:bidi="en-US"/>
        </w:rPr>
        <w:t xml:space="preserve"> 40</w:t>
      </w:r>
    </w:p>
    <w:p w14:paraId="25CEA1ED" w14:textId="77777777" w:rsidR="003E7A06" w:rsidRPr="0044129C" w:rsidRDefault="003E7A06" w:rsidP="005071FA">
      <w:pPr>
        <w:ind w:left="851"/>
        <w:rPr>
          <w:sz w:val="24"/>
          <w:szCs w:val="24"/>
          <w:lang w:val="en-GB"/>
        </w:rPr>
      </w:pPr>
      <w:r w:rsidRPr="0044129C">
        <w:rPr>
          <w:sz w:val="24"/>
          <w:szCs w:val="24"/>
          <w:lang w:val="en-GB" w:bidi="en-US"/>
        </w:rPr>
        <w:t>Boric acid (E284)</w:t>
      </w:r>
    </w:p>
    <w:p w14:paraId="0326B7E0" w14:textId="77777777" w:rsidR="003E7A06" w:rsidRPr="0044129C" w:rsidRDefault="003E7A06" w:rsidP="005071FA">
      <w:pPr>
        <w:ind w:left="851"/>
        <w:rPr>
          <w:sz w:val="24"/>
          <w:szCs w:val="24"/>
          <w:lang w:val="en-GB" w:bidi="en-US"/>
        </w:rPr>
      </w:pPr>
      <w:r w:rsidRPr="0044129C">
        <w:rPr>
          <w:sz w:val="24"/>
          <w:szCs w:val="24"/>
          <w:lang w:val="en-GB" w:bidi="en-US"/>
        </w:rPr>
        <w:t>Mannitol (E421)</w:t>
      </w:r>
    </w:p>
    <w:p w14:paraId="7F68B761" w14:textId="77777777" w:rsidR="003E7A06" w:rsidRPr="0044129C" w:rsidRDefault="003E7A06" w:rsidP="005071FA">
      <w:pPr>
        <w:ind w:left="851"/>
        <w:rPr>
          <w:sz w:val="24"/>
          <w:szCs w:val="24"/>
          <w:lang w:val="en-GB" w:bidi="en-US"/>
        </w:rPr>
      </w:pPr>
      <w:r w:rsidRPr="0044129C">
        <w:rPr>
          <w:sz w:val="24"/>
          <w:szCs w:val="24"/>
          <w:lang w:val="en-GB" w:bidi="en-US"/>
        </w:rPr>
        <w:t xml:space="preserve">Sodium chloride </w:t>
      </w:r>
    </w:p>
    <w:p w14:paraId="6F500E7B" w14:textId="77777777" w:rsidR="003E7A06" w:rsidRPr="0044129C" w:rsidRDefault="003E7A06" w:rsidP="005071FA">
      <w:pPr>
        <w:ind w:left="851"/>
        <w:rPr>
          <w:sz w:val="24"/>
          <w:szCs w:val="24"/>
          <w:lang w:val="en-GB"/>
        </w:rPr>
      </w:pPr>
      <w:r w:rsidRPr="0044129C">
        <w:rPr>
          <w:sz w:val="24"/>
          <w:szCs w:val="24"/>
          <w:lang w:val="en-GB" w:bidi="en-US"/>
        </w:rPr>
        <w:t>Propylene glycol (E1520)</w:t>
      </w:r>
    </w:p>
    <w:p w14:paraId="6D487A65" w14:textId="77777777" w:rsidR="003E7A06" w:rsidRPr="0044129C" w:rsidRDefault="003E7A06" w:rsidP="005071FA">
      <w:pPr>
        <w:ind w:left="851"/>
        <w:rPr>
          <w:sz w:val="24"/>
          <w:szCs w:val="24"/>
          <w:lang w:val="en-GB"/>
        </w:rPr>
      </w:pPr>
      <w:r w:rsidRPr="0044129C">
        <w:rPr>
          <w:sz w:val="24"/>
          <w:szCs w:val="24"/>
          <w:lang w:val="en-GB" w:bidi="en-US"/>
        </w:rPr>
        <w:t>Sodium hydroxide (for pH-adjustment)</w:t>
      </w:r>
    </w:p>
    <w:p w14:paraId="108C5C52" w14:textId="77777777" w:rsidR="003E7A06" w:rsidRPr="0044129C" w:rsidRDefault="003E7A06" w:rsidP="005071FA">
      <w:pPr>
        <w:ind w:left="851"/>
        <w:rPr>
          <w:sz w:val="24"/>
          <w:szCs w:val="24"/>
          <w:lang w:val="en-GB" w:bidi="en-US"/>
        </w:rPr>
      </w:pPr>
      <w:r w:rsidRPr="0044129C">
        <w:rPr>
          <w:sz w:val="24"/>
          <w:szCs w:val="24"/>
          <w:lang w:val="en-GB" w:bidi="en-US"/>
        </w:rPr>
        <w:t>Purified water</w:t>
      </w:r>
    </w:p>
    <w:p w14:paraId="3E786EE3" w14:textId="77777777" w:rsidR="007C5D2A" w:rsidRPr="0044129C" w:rsidRDefault="007C5D2A" w:rsidP="003D727E">
      <w:pPr>
        <w:tabs>
          <w:tab w:val="left" w:pos="851"/>
        </w:tabs>
        <w:ind w:left="851"/>
        <w:rPr>
          <w:sz w:val="24"/>
          <w:szCs w:val="24"/>
          <w:lang w:val="en-GB"/>
        </w:rPr>
      </w:pPr>
    </w:p>
    <w:p w14:paraId="2D42D5E1" w14:textId="77777777" w:rsidR="007C5D2A" w:rsidRPr="0044129C" w:rsidRDefault="007C5D2A" w:rsidP="007C5D2A">
      <w:pPr>
        <w:ind w:left="851" w:hanging="851"/>
        <w:rPr>
          <w:b/>
          <w:sz w:val="24"/>
          <w:szCs w:val="24"/>
          <w:lang w:val="en-GB"/>
        </w:rPr>
      </w:pPr>
      <w:r w:rsidRPr="0044129C">
        <w:rPr>
          <w:b/>
          <w:sz w:val="24"/>
          <w:szCs w:val="24"/>
          <w:lang w:val="en-GB"/>
        </w:rPr>
        <w:t>6.2</w:t>
      </w:r>
      <w:r w:rsidRPr="0044129C">
        <w:rPr>
          <w:b/>
          <w:sz w:val="24"/>
          <w:szCs w:val="24"/>
          <w:lang w:val="en-GB"/>
        </w:rPr>
        <w:tab/>
        <w:t>Incompatibilities</w:t>
      </w:r>
    </w:p>
    <w:p w14:paraId="78948B4B" w14:textId="47D005DB" w:rsidR="00AC41E8" w:rsidRPr="0044129C" w:rsidRDefault="00AC41E8" w:rsidP="004A6E3F">
      <w:pPr>
        <w:ind w:left="851"/>
        <w:rPr>
          <w:noProof/>
          <w:sz w:val="24"/>
          <w:szCs w:val="24"/>
          <w:lang w:val="en-GB"/>
        </w:rPr>
      </w:pPr>
      <w:r w:rsidRPr="0044129C">
        <w:rPr>
          <w:noProof/>
          <w:sz w:val="24"/>
          <w:szCs w:val="24"/>
          <w:lang w:val="en-GB"/>
        </w:rPr>
        <w:t xml:space="preserve">None known. </w:t>
      </w:r>
    </w:p>
    <w:p w14:paraId="75B0A97D" w14:textId="77777777" w:rsidR="00AC41E8" w:rsidRPr="0044129C" w:rsidRDefault="00AC41E8" w:rsidP="004A6E3F">
      <w:pPr>
        <w:ind w:left="851"/>
        <w:rPr>
          <w:noProof/>
          <w:sz w:val="24"/>
          <w:szCs w:val="24"/>
          <w:lang w:val="en-GB"/>
        </w:rPr>
      </w:pPr>
    </w:p>
    <w:p w14:paraId="15631A52" w14:textId="77777777" w:rsidR="00AC41E8" w:rsidRPr="0044129C" w:rsidRDefault="00AC41E8" w:rsidP="004A6E3F">
      <w:pPr>
        <w:ind w:left="851"/>
        <w:rPr>
          <w:noProof/>
          <w:sz w:val="24"/>
          <w:szCs w:val="24"/>
          <w:lang w:val="en-GB"/>
        </w:rPr>
      </w:pPr>
      <w:r w:rsidRPr="0044129C">
        <w:rPr>
          <w:noProof/>
          <w:sz w:val="24"/>
          <w:szCs w:val="24"/>
          <w:lang w:val="en-GB"/>
        </w:rPr>
        <w:t xml:space="preserve">Specific </w:t>
      </w:r>
      <w:r w:rsidRPr="0044129C">
        <w:rPr>
          <w:i/>
          <w:iCs/>
          <w:noProof/>
          <w:sz w:val="24"/>
          <w:szCs w:val="24"/>
          <w:lang w:val="en-GB"/>
        </w:rPr>
        <w:t>in vitro</w:t>
      </w:r>
      <w:r w:rsidRPr="0044129C">
        <w:rPr>
          <w:noProof/>
          <w:sz w:val="24"/>
          <w:szCs w:val="24"/>
          <w:lang w:val="en-GB"/>
        </w:rPr>
        <w:t xml:space="preserve"> interaction studies were performed with travoprost and medicinal products containing thiomersal. No evidence of precipitation was observed.</w:t>
      </w:r>
    </w:p>
    <w:p w14:paraId="7D356AB4" w14:textId="77777777" w:rsidR="007C5D2A" w:rsidRPr="0044129C" w:rsidRDefault="007C5D2A" w:rsidP="003E0341">
      <w:pPr>
        <w:tabs>
          <w:tab w:val="left" w:pos="851"/>
        </w:tabs>
        <w:ind w:left="851"/>
        <w:rPr>
          <w:sz w:val="24"/>
          <w:szCs w:val="24"/>
          <w:lang w:val="en-GB"/>
        </w:rPr>
      </w:pPr>
      <w:bookmarkStart w:id="4" w:name="_GoBack"/>
      <w:bookmarkEnd w:id="4"/>
    </w:p>
    <w:p w14:paraId="57E4E588" w14:textId="302EC612" w:rsidR="007C5D2A" w:rsidRPr="0044129C" w:rsidRDefault="007C5D2A" w:rsidP="007C5D2A">
      <w:pPr>
        <w:ind w:left="851" w:hanging="851"/>
        <w:rPr>
          <w:b/>
          <w:sz w:val="24"/>
          <w:szCs w:val="24"/>
          <w:lang w:val="en-GB"/>
        </w:rPr>
      </w:pPr>
      <w:r w:rsidRPr="0044129C">
        <w:rPr>
          <w:b/>
          <w:sz w:val="24"/>
          <w:szCs w:val="24"/>
          <w:lang w:val="en-GB"/>
        </w:rPr>
        <w:t>6.3</w:t>
      </w:r>
      <w:r w:rsidRPr="0044129C">
        <w:rPr>
          <w:b/>
          <w:sz w:val="24"/>
          <w:szCs w:val="24"/>
          <w:lang w:val="en-GB"/>
        </w:rPr>
        <w:tab/>
        <w:t>Shelf</w:t>
      </w:r>
      <w:r w:rsidR="00822261" w:rsidRPr="0044129C">
        <w:rPr>
          <w:b/>
          <w:sz w:val="24"/>
          <w:szCs w:val="24"/>
          <w:lang w:val="en-GB"/>
        </w:rPr>
        <w:t xml:space="preserve"> </w:t>
      </w:r>
      <w:r w:rsidRPr="0044129C">
        <w:rPr>
          <w:b/>
          <w:sz w:val="24"/>
          <w:szCs w:val="24"/>
          <w:lang w:val="en-GB"/>
        </w:rPr>
        <w:t>life</w:t>
      </w:r>
    </w:p>
    <w:p w14:paraId="4C11A331" w14:textId="3C3FFD95" w:rsidR="003E7A06" w:rsidRPr="0044129C" w:rsidRDefault="003E7A06" w:rsidP="005071FA">
      <w:pPr>
        <w:ind w:left="851"/>
        <w:rPr>
          <w:sz w:val="24"/>
          <w:szCs w:val="24"/>
          <w:lang w:val="en-GB"/>
        </w:rPr>
      </w:pPr>
      <w:r w:rsidRPr="0044129C">
        <w:rPr>
          <w:sz w:val="24"/>
          <w:szCs w:val="24"/>
          <w:lang w:val="en-GB"/>
        </w:rPr>
        <w:t>2 years</w:t>
      </w:r>
      <w:r w:rsidR="00DE1849" w:rsidRPr="0044129C">
        <w:rPr>
          <w:sz w:val="24"/>
          <w:szCs w:val="24"/>
          <w:lang w:val="en-GB"/>
        </w:rPr>
        <w:t>.</w:t>
      </w:r>
    </w:p>
    <w:p w14:paraId="5BAE72C1" w14:textId="77777777" w:rsidR="003E7A06" w:rsidRPr="0044129C" w:rsidRDefault="003E7A06" w:rsidP="005071FA">
      <w:pPr>
        <w:ind w:left="851"/>
        <w:rPr>
          <w:sz w:val="24"/>
          <w:szCs w:val="24"/>
          <w:lang w:val="en-GB"/>
        </w:rPr>
      </w:pPr>
    </w:p>
    <w:p w14:paraId="5FBA3519" w14:textId="77777777" w:rsidR="008F3F4D" w:rsidRPr="0044129C" w:rsidRDefault="003E7A06" w:rsidP="005071FA">
      <w:pPr>
        <w:ind w:left="851"/>
        <w:rPr>
          <w:sz w:val="24"/>
          <w:szCs w:val="24"/>
          <w:u w:val="single"/>
          <w:lang w:val="en-GB"/>
        </w:rPr>
      </w:pPr>
      <w:r w:rsidRPr="0044129C">
        <w:rPr>
          <w:sz w:val="24"/>
          <w:szCs w:val="24"/>
          <w:u w:val="single"/>
          <w:lang w:val="en-GB"/>
        </w:rPr>
        <w:t>After first opening</w:t>
      </w:r>
    </w:p>
    <w:p w14:paraId="4E753BCA" w14:textId="02BA62E9" w:rsidR="003E7A06" w:rsidRPr="0044129C" w:rsidRDefault="008F3F4D" w:rsidP="005071FA">
      <w:pPr>
        <w:ind w:left="851"/>
        <w:rPr>
          <w:color w:val="000000"/>
          <w:sz w:val="24"/>
          <w:szCs w:val="24"/>
          <w:lang w:val="en-GB" w:bidi="en-US"/>
        </w:rPr>
      </w:pPr>
      <w:r w:rsidRPr="0044129C">
        <w:rPr>
          <w:sz w:val="24"/>
          <w:szCs w:val="24"/>
          <w:lang w:val="en-GB"/>
        </w:rPr>
        <w:t>T</w:t>
      </w:r>
      <w:r w:rsidR="003E7A06" w:rsidRPr="0044129C">
        <w:rPr>
          <w:sz w:val="24"/>
          <w:szCs w:val="24"/>
          <w:lang w:val="en-GB"/>
        </w:rPr>
        <w:t>his medicine does not require any special storage conditions.</w:t>
      </w:r>
    </w:p>
    <w:p w14:paraId="0EBFB22E" w14:textId="0763406E" w:rsidR="003E7A06" w:rsidRPr="0044129C" w:rsidRDefault="00DC674E" w:rsidP="005071FA">
      <w:pPr>
        <w:ind w:left="851"/>
        <w:rPr>
          <w:sz w:val="24"/>
          <w:szCs w:val="24"/>
          <w:lang w:val="en-GB"/>
        </w:rPr>
      </w:pPr>
      <w:proofErr w:type="spellStart"/>
      <w:r w:rsidRPr="0044129C">
        <w:rPr>
          <w:sz w:val="24"/>
          <w:szCs w:val="24"/>
          <w:lang w:val="en-GB"/>
        </w:rPr>
        <w:t>Vizitrav</w:t>
      </w:r>
      <w:proofErr w:type="spellEnd"/>
      <w:r w:rsidR="003E7A06" w:rsidRPr="0044129C">
        <w:rPr>
          <w:sz w:val="24"/>
          <w:szCs w:val="24"/>
          <w:lang w:val="en-GB"/>
        </w:rPr>
        <w:t xml:space="preserve"> eye drops solution should be used no longer than 28 days after first opening of the multidose container.</w:t>
      </w:r>
    </w:p>
    <w:p w14:paraId="40181A08" w14:textId="77777777" w:rsidR="007C5D2A" w:rsidRPr="0044129C" w:rsidRDefault="007C5D2A" w:rsidP="003E0341">
      <w:pPr>
        <w:tabs>
          <w:tab w:val="left" w:pos="851"/>
        </w:tabs>
        <w:ind w:left="851"/>
        <w:rPr>
          <w:sz w:val="24"/>
          <w:szCs w:val="24"/>
          <w:lang w:val="en-GB"/>
        </w:rPr>
      </w:pPr>
    </w:p>
    <w:p w14:paraId="77AB8783" w14:textId="77777777" w:rsidR="007C5D2A" w:rsidRPr="0044129C" w:rsidRDefault="007C5D2A" w:rsidP="007C5D2A">
      <w:pPr>
        <w:ind w:left="851" w:hanging="851"/>
        <w:rPr>
          <w:b/>
          <w:sz w:val="24"/>
          <w:szCs w:val="24"/>
          <w:lang w:val="en-GB"/>
        </w:rPr>
      </w:pPr>
      <w:r w:rsidRPr="0044129C">
        <w:rPr>
          <w:b/>
          <w:sz w:val="24"/>
          <w:szCs w:val="24"/>
          <w:lang w:val="en-GB"/>
        </w:rPr>
        <w:t>6.4</w:t>
      </w:r>
      <w:r w:rsidRPr="0044129C">
        <w:rPr>
          <w:b/>
          <w:sz w:val="24"/>
          <w:szCs w:val="24"/>
          <w:lang w:val="en-GB"/>
        </w:rPr>
        <w:tab/>
        <w:t>Special precautions for storage</w:t>
      </w:r>
    </w:p>
    <w:p w14:paraId="2B100512" w14:textId="77777777" w:rsidR="00AC41E8" w:rsidRPr="0044129C" w:rsidRDefault="00AC41E8" w:rsidP="004A6E3F">
      <w:pPr>
        <w:ind w:left="851"/>
        <w:rPr>
          <w:noProof/>
          <w:sz w:val="24"/>
          <w:szCs w:val="24"/>
          <w:lang w:val="en-GB"/>
        </w:rPr>
      </w:pPr>
      <w:r w:rsidRPr="0044129C">
        <w:rPr>
          <w:noProof/>
          <w:sz w:val="24"/>
          <w:szCs w:val="24"/>
          <w:lang w:val="en-GB"/>
        </w:rPr>
        <w:t>Before opening: Store below 25°C.</w:t>
      </w:r>
    </w:p>
    <w:p w14:paraId="209F4734" w14:textId="77777777" w:rsidR="00AC41E8" w:rsidRPr="0044129C" w:rsidRDefault="00AC41E8" w:rsidP="004A6E3F">
      <w:pPr>
        <w:ind w:left="851"/>
        <w:rPr>
          <w:noProof/>
          <w:sz w:val="24"/>
          <w:szCs w:val="24"/>
          <w:lang w:val="en-GB"/>
        </w:rPr>
      </w:pPr>
    </w:p>
    <w:p w14:paraId="197B4A31" w14:textId="77777777" w:rsidR="00AC41E8" w:rsidRPr="0044129C" w:rsidRDefault="00AC41E8" w:rsidP="004A6E3F">
      <w:pPr>
        <w:ind w:left="851"/>
        <w:rPr>
          <w:iCs/>
          <w:noProof/>
          <w:sz w:val="24"/>
          <w:szCs w:val="24"/>
          <w:lang w:val="en-GB"/>
        </w:rPr>
      </w:pPr>
      <w:r w:rsidRPr="0044129C">
        <w:rPr>
          <w:iCs/>
          <w:noProof/>
          <w:sz w:val="24"/>
          <w:szCs w:val="24"/>
          <w:lang w:val="en-GB"/>
        </w:rPr>
        <w:t>For storage conditions after first opening of the medicinal product, see section 6.3..</w:t>
      </w:r>
    </w:p>
    <w:p w14:paraId="1D2FF17F" w14:textId="77777777" w:rsidR="007C5D2A" w:rsidRPr="0044129C" w:rsidRDefault="007C5D2A" w:rsidP="004A6E3F">
      <w:pPr>
        <w:ind w:left="851"/>
        <w:rPr>
          <w:sz w:val="24"/>
          <w:szCs w:val="24"/>
          <w:lang w:val="en-GB"/>
        </w:rPr>
      </w:pPr>
    </w:p>
    <w:p w14:paraId="5350513A" w14:textId="77777777" w:rsidR="007C5D2A" w:rsidRPr="0044129C" w:rsidRDefault="007C5D2A" w:rsidP="007C5D2A">
      <w:pPr>
        <w:ind w:left="851" w:hanging="851"/>
        <w:rPr>
          <w:b/>
          <w:sz w:val="24"/>
          <w:szCs w:val="24"/>
          <w:lang w:val="en-GB"/>
        </w:rPr>
      </w:pPr>
      <w:r w:rsidRPr="0044129C">
        <w:rPr>
          <w:b/>
          <w:sz w:val="24"/>
          <w:szCs w:val="24"/>
          <w:lang w:val="en-GB"/>
        </w:rPr>
        <w:t>6.5</w:t>
      </w:r>
      <w:r w:rsidRPr="0044129C">
        <w:rPr>
          <w:b/>
          <w:sz w:val="24"/>
          <w:szCs w:val="24"/>
          <w:lang w:val="en-GB"/>
        </w:rPr>
        <w:tab/>
        <w:t>Nature and contents of container</w:t>
      </w:r>
    </w:p>
    <w:p w14:paraId="2C160715" w14:textId="2CF41A7A" w:rsidR="00202933" w:rsidRPr="0044129C" w:rsidRDefault="00202933" w:rsidP="005071FA">
      <w:pPr>
        <w:ind w:left="851"/>
        <w:rPr>
          <w:sz w:val="24"/>
          <w:szCs w:val="24"/>
          <w:lang w:val="en-GB"/>
        </w:rPr>
      </w:pPr>
      <w:r w:rsidRPr="0044129C">
        <w:rPr>
          <w:sz w:val="24"/>
          <w:szCs w:val="24"/>
          <w:lang w:val="en-GB" w:bidi="en-US"/>
        </w:rPr>
        <w:t>In a cardboard box is included a 5 m</w:t>
      </w:r>
      <w:r w:rsidR="00AC41E8" w:rsidRPr="0044129C">
        <w:rPr>
          <w:sz w:val="24"/>
          <w:szCs w:val="24"/>
          <w:lang w:val="en-GB" w:bidi="en-US"/>
        </w:rPr>
        <w:t>L</w:t>
      </w:r>
      <w:r w:rsidRPr="0044129C">
        <w:rPr>
          <w:sz w:val="24"/>
          <w:szCs w:val="24"/>
          <w:lang w:val="en-GB" w:bidi="en-US"/>
        </w:rPr>
        <w:t xml:space="preserve"> </w:t>
      </w:r>
      <w:r w:rsidRPr="0044129C">
        <w:rPr>
          <w:bCs/>
          <w:sz w:val="24"/>
          <w:szCs w:val="24"/>
          <w:lang w:val="en-GB" w:bidi="en-US"/>
        </w:rPr>
        <w:t>white multidose container (PP) with pump (</w:t>
      </w:r>
      <w:r w:rsidRPr="0044129C">
        <w:rPr>
          <w:sz w:val="24"/>
          <w:szCs w:val="24"/>
          <w:lang w:val="en-GB"/>
        </w:rPr>
        <w:t xml:space="preserve">PP, HDPE, LDPE) and </w:t>
      </w:r>
      <w:r w:rsidRPr="0044129C">
        <w:rPr>
          <w:bCs/>
          <w:sz w:val="24"/>
          <w:szCs w:val="24"/>
          <w:lang w:val="en-GB" w:bidi="en-US"/>
        </w:rPr>
        <w:t xml:space="preserve">orange </w:t>
      </w:r>
      <w:r w:rsidRPr="0044129C">
        <w:rPr>
          <w:sz w:val="24"/>
          <w:szCs w:val="24"/>
          <w:lang w:val="en-GB"/>
        </w:rPr>
        <w:t xml:space="preserve">pressure cylinder </w:t>
      </w:r>
      <w:r w:rsidRPr="0044129C">
        <w:rPr>
          <w:bCs/>
          <w:sz w:val="24"/>
          <w:szCs w:val="24"/>
          <w:lang w:val="en-GB" w:bidi="en-US"/>
        </w:rPr>
        <w:t xml:space="preserve">and cap (HDPE) </w:t>
      </w:r>
      <w:r w:rsidRPr="0044129C">
        <w:rPr>
          <w:sz w:val="24"/>
          <w:szCs w:val="24"/>
          <w:lang w:val="en-GB" w:bidi="en-US"/>
        </w:rPr>
        <w:t>containing 2.5 ml of the ophthalmic solution.</w:t>
      </w:r>
    </w:p>
    <w:p w14:paraId="68281BCF" w14:textId="77777777" w:rsidR="00202933" w:rsidRPr="0044129C" w:rsidRDefault="00202933" w:rsidP="005071FA">
      <w:pPr>
        <w:ind w:left="851"/>
        <w:rPr>
          <w:sz w:val="24"/>
          <w:szCs w:val="24"/>
          <w:highlight w:val="lightGray"/>
          <w:lang w:val="en-GB" w:bidi="en-US"/>
        </w:rPr>
      </w:pPr>
    </w:p>
    <w:p w14:paraId="65BFBDB2" w14:textId="64770740" w:rsidR="00202933" w:rsidRPr="0044129C" w:rsidRDefault="00E74A00" w:rsidP="005071FA">
      <w:pPr>
        <w:ind w:left="851"/>
        <w:rPr>
          <w:sz w:val="24"/>
          <w:szCs w:val="24"/>
          <w:u w:val="single"/>
          <w:lang w:val="en-GB" w:bidi="en-US"/>
        </w:rPr>
      </w:pPr>
      <w:r w:rsidRPr="0044129C">
        <w:rPr>
          <w:bCs/>
          <w:sz w:val="24"/>
          <w:szCs w:val="24"/>
          <w:u w:val="single"/>
          <w:lang w:val="en-GB" w:bidi="en-US"/>
        </w:rPr>
        <w:t>Pack sizes</w:t>
      </w:r>
    </w:p>
    <w:p w14:paraId="07DD4C48" w14:textId="4E8126B3" w:rsidR="00202933" w:rsidRPr="0044129C" w:rsidRDefault="00202933" w:rsidP="005071FA">
      <w:pPr>
        <w:ind w:left="851"/>
        <w:rPr>
          <w:sz w:val="24"/>
          <w:szCs w:val="24"/>
          <w:lang w:val="en-GB" w:bidi="en-US"/>
        </w:rPr>
      </w:pPr>
      <w:r w:rsidRPr="0044129C">
        <w:rPr>
          <w:sz w:val="24"/>
          <w:szCs w:val="24"/>
          <w:lang w:val="en-GB" w:bidi="en-US"/>
        </w:rPr>
        <w:t>1</w:t>
      </w:r>
      <w:r w:rsidR="008E1124" w:rsidRPr="0044129C">
        <w:rPr>
          <w:sz w:val="24"/>
          <w:szCs w:val="24"/>
          <w:lang w:val="en-GB" w:bidi="en-US"/>
        </w:rPr>
        <w:t>×</w:t>
      </w:r>
      <w:r w:rsidRPr="0044129C">
        <w:rPr>
          <w:sz w:val="24"/>
          <w:szCs w:val="24"/>
          <w:lang w:val="en-GB" w:bidi="en-US"/>
        </w:rPr>
        <w:t>2.5 m</w:t>
      </w:r>
      <w:r w:rsidR="00AC41E8" w:rsidRPr="0044129C">
        <w:rPr>
          <w:sz w:val="24"/>
          <w:szCs w:val="24"/>
          <w:lang w:val="en-GB" w:bidi="en-US"/>
        </w:rPr>
        <w:t>L</w:t>
      </w:r>
      <w:r w:rsidRPr="0044129C">
        <w:rPr>
          <w:sz w:val="24"/>
          <w:szCs w:val="24"/>
          <w:lang w:val="en-GB" w:bidi="en-US"/>
        </w:rPr>
        <w:t xml:space="preserve"> (single 2.5-m</w:t>
      </w:r>
      <w:r w:rsidR="00AC41E8" w:rsidRPr="0044129C">
        <w:rPr>
          <w:sz w:val="24"/>
          <w:szCs w:val="24"/>
          <w:lang w:val="en-GB" w:bidi="en-US"/>
        </w:rPr>
        <w:t>L</w:t>
      </w:r>
      <w:r w:rsidRPr="0044129C">
        <w:rPr>
          <w:sz w:val="24"/>
          <w:szCs w:val="24"/>
          <w:lang w:val="en-GB" w:bidi="en-US"/>
        </w:rPr>
        <w:t xml:space="preserve"> </w:t>
      </w:r>
      <w:r w:rsidRPr="0044129C">
        <w:rPr>
          <w:bCs/>
          <w:sz w:val="24"/>
          <w:szCs w:val="24"/>
          <w:lang w:val="en-GB" w:bidi="en-US"/>
        </w:rPr>
        <w:t>multidose</w:t>
      </w:r>
      <w:r w:rsidRPr="0044129C">
        <w:rPr>
          <w:sz w:val="24"/>
          <w:szCs w:val="24"/>
          <w:lang w:val="en-GB" w:bidi="en-US"/>
        </w:rPr>
        <w:t xml:space="preserve"> container)</w:t>
      </w:r>
      <w:r w:rsidR="001F6A3C" w:rsidRPr="0044129C">
        <w:rPr>
          <w:sz w:val="24"/>
          <w:szCs w:val="24"/>
          <w:lang w:val="en-GB" w:bidi="en-US"/>
        </w:rPr>
        <w:t>, in carton.</w:t>
      </w:r>
    </w:p>
    <w:p w14:paraId="4FC407E0" w14:textId="3174F541" w:rsidR="00202933" w:rsidRPr="0044129C" w:rsidRDefault="00202933" w:rsidP="005071FA">
      <w:pPr>
        <w:ind w:left="851"/>
        <w:rPr>
          <w:sz w:val="24"/>
          <w:szCs w:val="24"/>
          <w:lang w:val="en-GB" w:bidi="en-US"/>
        </w:rPr>
      </w:pPr>
      <w:r w:rsidRPr="0044129C">
        <w:rPr>
          <w:sz w:val="24"/>
          <w:szCs w:val="24"/>
          <w:lang w:val="en-GB" w:bidi="en-US"/>
        </w:rPr>
        <w:t>3</w:t>
      </w:r>
      <w:r w:rsidR="008E1124" w:rsidRPr="0044129C">
        <w:rPr>
          <w:sz w:val="24"/>
          <w:szCs w:val="24"/>
          <w:lang w:val="en-GB" w:bidi="en-US"/>
        </w:rPr>
        <w:t>×</w:t>
      </w:r>
      <w:r w:rsidRPr="0044129C">
        <w:rPr>
          <w:sz w:val="24"/>
          <w:szCs w:val="24"/>
          <w:lang w:val="en-GB" w:bidi="en-US"/>
        </w:rPr>
        <w:t>2.5 m</w:t>
      </w:r>
      <w:r w:rsidR="00AC41E8" w:rsidRPr="0044129C">
        <w:rPr>
          <w:sz w:val="24"/>
          <w:szCs w:val="24"/>
          <w:lang w:val="en-GB" w:bidi="en-US"/>
        </w:rPr>
        <w:t>L</w:t>
      </w:r>
      <w:r w:rsidRPr="0044129C">
        <w:rPr>
          <w:sz w:val="24"/>
          <w:szCs w:val="24"/>
          <w:lang w:val="en-GB" w:bidi="en-US"/>
        </w:rPr>
        <w:t xml:space="preserve"> (three 2.5-m</w:t>
      </w:r>
      <w:r w:rsidR="00AC41E8" w:rsidRPr="0044129C">
        <w:rPr>
          <w:sz w:val="24"/>
          <w:szCs w:val="24"/>
          <w:lang w:val="en-GB" w:bidi="en-US"/>
        </w:rPr>
        <w:t>L</w:t>
      </w:r>
      <w:r w:rsidRPr="0044129C">
        <w:rPr>
          <w:sz w:val="24"/>
          <w:szCs w:val="24"/>
          <w:lang w:val="en-GB" w:bidi="en-US"/>
        </w:rPr>
        <w:t xml:space="preserve"> </w:t>
      </w:r>
      <w:r w:rsidRPr="0044129C">
        <w:rPr>
          <w:bCs/>
          <w:sz w:val="24"/>
          <w:szCs w:val="24"/>
          <w:lang w:val="en-GB" w:bidi="en-US"/>
        </w:rPr>
        <w:t>multidose</w:t>
      </w:r>
      <w:r w:rsidRPr="0044129C">
        <w:rPr>
          <w:sz w:val="24"/>
          <w:szCs w:val="24"/>
          <w:lang w:val="en-GB" w:bidi="en-US"/>
        </w:rPr>
        <w:t xml:space="preserve"> containers)</w:t>
      </w:r>
      <w:r w:rsidR="001F6A3C" w:rsidRPr="0044129C">
        <w:rPr>
          <w:sz w:val="24"/>
          <w:szCs w:val="24"/>
          <w:lang w:val="en-GB" w:bidi="en-US"/>
        </w:rPr>
        <w:t>, in carton.</w:t>
      </w:r>
    </w:p>
    <w:p w14:paraId="2E6EEC2D" w14:textId="43E5BDA9" w:rsidR="00202933" w:rsidRPr="0044129C" w:rsidRDefault="00202933" w:rsidP="005071FA">
      <w:pPr>
        <w:ind w:left="851"/>
        <w:rPr>
          <w:sz w:val="24"/>
          <w:szCs w:val="24"/>
          <w:lang w:val="en-GB" w:bidi="en-US"/>
        </w:rPr>
      </w:pPr>
      <w:r w:rsidRPr="0044129C">
        <w:rPr>
          <w:sz w:val="24"/>
          <w:szCs w:val="24"/>
          <w:lang w:val="en-GB" w:bidi="en-US"/>
        </w:rPr>
        <w:t>4</w:t>
      </w:r>
      <w:r w:rsidR="00FF30A8" w:rsidRPr="0044129C">
        <w:rPr>
          <w:sz w:val="24"/>
          <w:szCs w:val="24"/>
          <w:lang w:val="en-GB" w:bidi="en-US"/>
        </w:rPr>
        <w:t>×</w:t>
      </w:r>
      <w:r w:rsidRPr="0044129C">
        <w:rPr>
          <w:sz w:val="24"/>
          <w:szCs w:val="24"/>
          <w:lang w:val="en-GB" w:bidi="en-US"/>
        </w:rPr>
        <w:t>2.5 m</w:t>
      </w:r>
      <w:r w:rsidR="00AC41E8" w:rsidRPr="0044129C">
        <w:rPr>
          <w:sz w:val="24"/>
          <w:szCs w:val="24"/>
          <w:lang w:val="en-GB" w:bidi="en-US"/>
        </w:rPr>
        <w:t>L</w:t>
      </w:r>
      <w:r w:rsidRPr="0044129C">
        <w:rPr>
          <w:sz w:val="24"/>
          <w:szCs w:val="24"/>
          <w:lang w:val="en-GB" w:bidi="en-US"/>
        </w:rPr>
        <w:t xml:space="preserve"> (four 2.5-m</w:t>
      </w:r>
      <w:r w:rsidR="00AC41E8" w:rsidRPr="0044129C">
        <w:rPr>
          <w:sz w:val="24"/>
          <w:szCs w:val="24"/>
          <w:lang w:val="en-GB" w:bidi="en-US"/>
        </w:rPr>
        <w:t>L</w:t>
      </w:r>
      <w:r w:rsidRPr="0044129C">
        <w:rPr>
          <w:sz w:val="24"/>
          <w:szCs w:val="24"/>
          <w:lang w:val="en-GB" w:bidi="en-US"/>
        </w:rPr>
        <w:t xml:space="preserve"> </w:t>
      </w:r>
      <w:r w:rsidRPr="0044129C">
        <w:rPr>
          <w:bCs/>
          <w:sz w:val="24"/>
          <w:szCs w:val="24"/>
          <w:lang w:val="en-GB" w:bidi="en-US"/>
        </w:rPr>
        <w:t>multidose</w:t>
      </w:r>
      <w:r w:rsidRPr="0044129C">
        <w:rPr>
          <w:sz w:val="24"/>
          <w:szCs w:val="24"/>
          <w:lang w:val="en-GB" w:bidi="en-US"/>
        </w:rPr>
        <w:t xml:space="preserve"> containers)</w:t>
      </w:r>
      <w:r w:rsidR="001F6A3C" w:rsidRPr="0044129C">
        <w:rPr>
          <w:sz w:val="24"/>
          <w:szCs w:val="24"/>
          <w:lang w:val="en-GB" w:bidi="en-US"/>
        </w:rPr>
        <w:t>, in carton.</w:t>
      </w:r>
    </w:p>
    <w:p w14:paraId="43E80BB5" w14:textId="77777777" w:rsidR="00202933" w:rsidRPr="0044129C" w:rsidRDefault="00202933" w:rsidP="005071FA">
      <w:pPr>
        <w:ind w:left="851"/>
        <w:rPr>
          <w:sz w:val="24"/>
          <w:szCs w:val="24"/>
          <w:lang w:val="en-GB"/>
        </w:rPr>
      </w:pPr>
    </w:p>
    <w:p w14:paraId="38160794" w14:textId="77777777" w:rsidR="00202933" w:rsidRPr="0044129C" w:rsidRDefault="00202933" w:rsidP="005071FA">
      <w:pPr>
        <w:ind w:left="851"/>
        <w:rPr>
          <w:sz w:val="24"/>
          <w:szCs w:val="24"/>
          <w:lang w:val="en-GB"/>
        </w:rPr>
      </w:pPr>
      <w:r w:rsidRPr="0044129C">
        <w:rPr>
          <w:sz w:val="24"/>
          <w:szCs w:val="24"/>
          <w:lang w:val="en-GB" w:bidi="en-US"/>
        </w:rPr>
        <w:t>Not all pack sizes may be marketed.</w:t>
      </w:r>
    </w:p>
    <w:p w14:paraId="4D3E0A92" w14:textId="77777777" w:rsidR="007C5D2A" w:rsidRPr="0044129C" w:rsidRDefault="007C5D2A" w:rsidP="003E0341">
      <w:pPr>
        <w:tabs>
          <w:tab w:val="left" w:pos="851"/>
        </w:tabs>
        <w:ind w:left="851"/>
        <w:rPr>
          <w:sz w:val="24"/>
          <w:szCs w:val="24"/>
          <w:lang w:val="en-GB"/>
        </w:rPr>
      </w:pPr>
    </w:p>
    <w:p w14:paraId="602855FC" w14:textId="77777777" w:rsidR="007C5D2A" w:rsidRPr="0044129C" w:rsidRDefault="007C5D2A" w:rsidP="007C5D2A">
      <w:pPr>
        <w:ind w:left="851" w:hanging="851"/>
        <w:rPr>
          <w:b/>
          <w:sz w:val="24"/>
          <w:szCs w:val="24"/>
          <w:lang w:val="en-GB"/>
        </w:rPr>
      </w:pPr>
      <w:r w:rsidRPr="0044129C">
        <w:rPr>
          <w:b/>
          <w:sz w:val="24"/>
          <w:szCs w:val="24"/>
          <w:lang w:val="en-GB"/>
        </w:rPr>
        <w:t>6.6</w:t>
      </w:r>
      <w:r w:rsidRPr="0044129C">
        <w:rPr>
          <w:b/>
          <w:sz w:val="24"/>
          <w:szCs w:val="24"/>
          <w:lang w:val="en-GB"/>
        </w:rPr>
        <w:tab/>
        <w:t>Special precautions for disposal and other handling</w:t>
      </w:r>
    </w:p>
    <w:p w14:paraId="595A4388" w14:textId="127D6E8A" w:rsidR="00AC41E8" w:rsidRPr="0044129C" w:rsidRDefault="00AC41E8" w:rsidP="004A6E3F">
      <w:pPr>
        <w:ind w:left="851"/>
        <w:rPr>
          <w:sz w:val="24"/>
          <w:szCs w:val="24"/>
          <w:lang w:val="en-GB"/>
        </w:rPr>
      </w:pPr>
      <w:bookmarkStart w:id="5" w:name="_Hlk157700194"/>
      <w:r w:rsidRPr="0044129C">
        <w:rPr>
          <w:sz w:val="24"/>
          <w:szCs w:val="24"/>
          <w:lang w:val="en-GB"/>
        </w:rPr>
        <w:t xml:space="preserve">Any unused medicinal product or waste material should be disposed of in accordance with local requirements. It should be noted that </w:t>
      </w:r>
      <w:proofErr w:type="spellStart"/>
      <w:r w:rsidRPr="0044129C">
        <w:rPr>
          <w:sz w:val="24"/>
          <w:szCs w:val="24"/>
          <w:lang w:val="en-GB"/>
        </w:rPr>
        <w:t>travoprost</w:t>
      </w:r>
      <w:proofErr w:type="spellEnd"/>
      <w:r w:rsidRPr="0044129C">
        <w:rPr>
          <w:sz w:val="24"/>
          <w:szCs w:val="24"/>
          <w:lang w:val="en-GB"/>
        </w:rPr>
        <w:t xml:space="preserve"> is considered a PBT substance (see section 5.3).</w:t>
      </w:r>
      <w:bookmarkEnd w:id="5"/>
    </w:p>
    <w:p w14:paraId="31A88898" w14:textId="77777777" w:rsidR="007C5D2A" w:rsidRPr="0044129C" w:rsidRDefault="007C5D2A" w:rsidP="00AB4376">
      <w:pPr>
        <w:tabs>
          <w:tab w:val="left" w:pos="851"/>
        </w:tabs>
        <w:ind w:left="851"/>
        <w:rPr>
          <w:sz w:val="24"/>
          <w:szCs w:val="24"/>
          <w:lang w:val="en-GB"/>
        </w:rPr>
      </w:pPr>
    </w:p>
    <w:p w14:paraId="298D0158" w14:textId="77777777" w:rsidR="007C5D2A" w:rsidRPr="0044129C" w:rsidRDefault="007C5D2A" w:rsidP="007C5D2A">
      <w:pPr>
        <w:tabs>
          <w:tab w:val="left" w:pos="851"/>
        </w:tabs>
        <w:ind w:left="851" w:hanging="851"/>
        <w:jc w:val="both"/>
        <w:rPr>
          <w:b/>
          <w:sz w:val="24"/>
          <w:szCs w:val="24"/>
          <w:lang w:val="en-GB"/>
        </w:rPr>
      </w:pPr>
      <w:r w:rsidRPr="0044129C">
        <w:rPr>
          <w:b/>
          <w:sz w:val="24"/>
          <w:szCs w:val="24"/>
          <w:lang w:val="en-GB"/>
        </w:rPr>
        <w:t>7.</w:t>
      </w:r>
      <w:r w:rsidRPr="0044129C">
        <w:rPr>
          <w:b/>
          <w:sz w:val="24"/>
          <w:szCs w:val="24"/>
          <w:lang w:val="en-GB"/>
        </w:rPr>
        <w:tab/>
        <w:t>MARKETING AUTHORISATION HOLDER</w:t>
      </w:r>
    </w:p>
    <w:p w14:paraId="1BCAD915" w14:textId="6249D1E2" w:rsidR="00A53C0F" w:rsidRPr="0044129C" w:rsidRDefault="00A53C0F" w:rsidP="00A53C0F">
      <w:pPr>
        <w:tabs>
          <w:tab w:val="left" w:pos="851"/>
        </w:tabs>
        <w:ind w:left="851"/>
        <w:rPr>
          <w:sz w:val="24"/>
          <w:szCs w:val="24"/>
          <w:lang w:val="en-GB"/>
        </w:rPr>
      </w:pPr>
      <w:r w:rsidRPr="0044129C">
        <w:rPr>
          <w:sz w:val="24"/>
          <w:szCs w:val="24"/>
          <w:lang w:val="en-GB"/>
        </w:rPr>
        <w:t xml:space="preserve">Bausch </w:t>
      </w:r>
      <w:r w:rsidR="001F6A3C" w:rsidRPr="0044129C">
        <w:rPr>
          <w:sz w:val="24"/>
          <w:szCs w:val="24"/>
          <w:lang w:val="en-GB"/>
        </w:rPr>
        <w:t>&amp;</w:t>
      </w:r>
      <w:r w:rsidRPr="0044129C">
        <w:rPr>
          <w:sz w:val="24"/>
          <w:szCs w:val="24"/>
          <w:lang w:val="en-GB"/>
        </w:rPr>
        <w:t xml:space="preserve"> Lomb Ireland Limited</w:t>
      </w:r>
    </w:p>
    <w:p w14:paraId="4FF6C99A" w14:textId="77777777" w:rsidR="00A53C0F" w:rsidRPr="0044129C" w:rsidRDefault="00A53C0F" w:rsidP="00A53C0F">
      <w:pPr>
        <w:tabs>
          <w:tab w:val="left" w:pos="851"/>
        </w:tabs>
        <w:ind w:left="851"/>
        <w:rPr>
          <w:sz w:val="24"/>
          <w:szCs w:val="24"/>
          <w:lang w:val="en-GB"/>
        </w:rPr>
      </w:pPr>
      <w:r w:rsidRPr="0044129C">
        <w:rPr>
          <w:sz w:val="24"/>
          <w:szCs w:val="24"/>
          <w:lang w:val="en-GB"/>
        </w:rPr>
        <w:t>3013 Lake Drive</w:t>
      </w:r>
    </w:p>
    <w:p w14:paraId="49A10404" w14:textId="77777777" w:rsidR="00A53C0F" w:rsidRPr="0044129C" w:rsidRDefault="00A53C0F" w:rsidP="00A53C0F">
      <w:pPr>
        <w:tabs>
          <w:tab w:val="left" w:pos="851"/>
        </w:tabs>
        <w:ind w:left="851"/>
        <w:rPr>
          <w:sz w:val="24"/>
          <w:szCs w:val="24"/>
          <w:lang w:val="en-GB"/>
        </w:rPr>
      </w:pPr>
      <w:r w:rsidRPr="0044129C">
        <w:rPr>
          <w:sz w:val="24"/>
          <w:szCs w:val="24"/>
          <w:lang w:val="en-GB"/>
        </w:rPr>
        <w:t>Citywest Business Campus</w:t>
      </w:r>
    </w:p>
    <w:p w14:paraId="4123FCF2" w14:textId="77777777" w:rsidR="00A53C0F" w:rsidRPr="0044129C" w:rsidRDefault="00A53C0F" w:rsidP="00A53C0F">
      <w:pPr>
        <w:tabs>
          <w:tab w:val="left" w:pos="851"/>
        </w:tabs>
        <w:ind w:left="851"/>
        <w:rPr>
          <w:sz w:val="24"/>
          <w:szCs w:val="24"/>
          <w:lang w:val="en-GB"/>
        </w:rPr>
      </w:pPr>
      <w:r w:rsidRPr="0044129C">
        <w:rPr>
          <w:sz w:val="24"/>
          <w:szCs w:val="24"/>
          <w:lang w:val="en-GB"/>
        </w:rPr>
        <w:t>Dublin 24, D24PPT3</w:t>
      </w:r>
    </w:p>
    <w:p w14:paraId="1CABB48C" w14:textId="77777777" w:rsidR="00A53C0F" w:rsidRPr="0044129C" w:rsidRDefault="00A53C0F" w:rsidP="00A53C0F">
      <w:pPr>
        <w:tabs>
          <w:tab w:val="left" w:pos="851"/>
        </w:tabs>
        <w:ind w:left="851"/>
        <w:rPr>
          <w:sz w:val="24"/>
          <w:szCs w:val="24"/>
          <w:lang w:val="en-GB"/>
        </w:rPr>
      </w:pPr>
      <w:r w:rsidRPr="0044129C">
        <w:rPr>
          <w:sz w:val="24"/>
          <w:szCs w:val="24"/>
          <w:lang w:val="en-GB"/>
        </w:rPr>
        <w:t>Ireland</w:t>
      </w:r>
    </w:p>
    <w:p w14:paraId="441D21EA" w14:textId="77777777" w:rsidR="007C5D2A" w:rsidRPr="0044129C" w:rsidRDefault="007C5D2A" w:rsidP="003E0341">
      <w:pPr>
        <w:tabs>
          <w:tab w:val="left" w:pos="851"/>
        </w:tabs>
        <w:ind w:left="851"/>
        <w:jc w:val="both"/>
        <w:rPr>
          <w:sz w:val="24"/>
          <w:szCs w:val="24"/>
          <w:lang w:val="en-GB"/>
        </w:rPr>
      </w:pPr>
    </w:p>
    <w:p w14:paraId="2CAADC02" w14:textId="77777777" w:rsidR="007C5D2A" w:rsidRPr="0044129C" w:rsidRDefault="007C5D2A" w:rsidP="007C5D2A">
      <w:pPr>
        <w:ind w:left="851" w:hanging="851"/>
        <w:jc w:val="both"/>
        <w:rPr>
          <w:b/>
          <w:sz w:val="24"/>
          <w:szCs w:val="24"/>
          <w:lang w:val="en-GB"/>
        </w:rPr>
      </w:pPr>
      <w:r w:rsidRPr="0044129C">
        <w:rPr>
          <w:b/>
          <w:sz w:val="24"/>
          <w:szCs w:val="24"/>
          <w:lang w:val="en-GB"/>
        </w:rPr>
        <w:t>8.</w:t>
      </w:r>
      <w:r w:rsidRPr="0044129C">
        <w:rPr>
          <w:b/>
          <w:sz w:val="24"/>
          <w:szCs w:val="24"/>
          <w:lang w:val="en-GB"/>
        </w:rPr>
        <w:tab/>
        <w:t>MARKETING AUTHORISATION NUMBER(S)</w:t>
      </w:r>
    </w:p>
    <w:p w14:paraId="53267192" w14:textId="77777777" w:rsidR="00A53C0F" w:rsidRPr="0044129C" w:rsidRDefault="00A53C0F" w:rsidP="00A53C0F">
      <w:pPr>
        <w:tabs>
          <w:tab w:val="left" w:pos="851"/>
        </w:tabs>
        <w:ind w:left="851"/>
        <w:rPr>
          <w:sz w:val="24"/>
          <w:szCs w:val="24"/>
          <w:lang w:val="en-GB"/>
        </w:rPr>
      </w:pPr>
      <w:r w:rsidRPr="0044129C">
        <w:rPr>
          <w:sz w:val="24"/>
          <w:szCs w:val="24"/>
          <w:lang w:val="en-GB"/>
        </w:rPr>
        <w:t>55329</w:t>
      </w:r>
    </w:p>
    <w:p w14:paraId="3DA17087" w14:textId="77777777" w:rsidR="007C5D2A" w:rsidRPr="0044129C" w:rsidRDefault="007C5D2A" w:rsidP="00180A12">
      <w:pPr>
        <w:tabs>
          <w:tab w:val="left" w:pos="851"/>
        </w:tabs>
        <w:ind w:left="851"/>
        <w:jc w:val="both"/>
        <w:rPr>
          <w:sz w:val="24"/>
          <w:szCs w:val="24"/>
          <w:lang w:val="en-GB"/>
        </w:rPr>
      </w:pPr>
    </w:p>
    <w:p w14:paraId="7566CACC" w14:textId="77777777" w:rsidR="007C5D2A" w:rsidRPr="0044129C" w:rsidRDefault="007C5D2A" w:rsidP="007C5D2A">
      <w:pPr>
        <w:tabs>
          <w:tab w:val="left" w:pos="851"/>
        </w:tabs>
        <w:jc w:val="both"/>
        <w:rPr>
          <w:sz w:val="24"/>
          <w:szCs w:val="24"/>
          <w:lang w:val="en-GB"/>
        </w:rPr>
      </w:pPr>
      <w:r w:rsidRPr="0044129C">
        <w:rPr>
          <w:b/>
          <w:sz w:val="24"/>
          <w:szCs w:val="24"/>
          <w:lang w:val="en-GB"/>
        </w:rPr>
        <w:t>9.</w:t>
      </w:r>
      <w:r w:rsidRPr="0044129C">
        <w:rPr>
          <w:b/>
          <w:sz w:val="24"/>
          <w:szCs w:val="24"/>
          <w:lang w:val="en-GB"/>
        </w:rPr>
        <w:tab/>
        <w:t>DATE OF FIRST AUTHORISATION</w:t>
      </w:r>
    </w:p>
    <w:p w14:paraId="5C1B9D94" w14:textId="6281F786" w:rsidR="00A53C0F" w:rsidRPr="0044129C" w:rsidRDefault="00A53C0F" w:rsidP="00A53C0F">
      <w:pPr>
        <w:tabs>
          <w:tab w:val="left" w:pos="851"/>
        </w:tabs>
        <w:ind w:left="851"/>
        <w:rPr>
          <w:sz w:val="24"/>
          <w:szCs w:val="24"/>
          <w:lang w:val="en-GB"/>
        </w:rPr>
      </w:pPr>
      <w:r w:rsidRPr="0044129C">
        <w:rPr>
          <w:sz w:val="24"/>
          <w:szCs w:val="24"/>
          <w:lang w:val="en-GB"/>
        </w:rPr>
        <w:t>5 December 2016</w:t>
      </w:r>
    </w:p>
    <w:p w14:paraId="3938A9C2" w14:textId="77777777" w:rsidR="007C5D2A" w:rsidRPr="0044129C" w:rsidRDefault="007C5D2A" w:rsidP="003E0341">
      <w:pPr>
        <w:tabs>
          <w:tab w:val="left" w:pos="851"/>
        </w:tabs>
        <w:ind w:left="851"/>
        <w:jc w:val="both"/>
        <w:rPr>
          <w:sz w:val="24"/>
          <w:szCs w:val="24"/>
          <w:lang w:val="en-GB"/>
        </w:rPr>
      </w:pPr>
    </w:p>
    <w:p w14:paraId="4DD543E7" w14:textId="77777777" w:rsidR="007C5D2A" w:rsidRPr="0044129C" w:rsidRDefault="007C5D2A" w:rsidP="007C5D2A">
      <w:pPr>
        <w:tabs>
          <w:tab w:val="left" w:pos="851"/>
        </w:tabs>
        <w:jc w:val="both"/>
        <w:rPr>
          <w:sz w:val="24"/>
          <w:szCs w:val="24"/>
          <w:lang w:val="en-GB"/>
        </w:rPr>
      </w:pPr>
      <w:r w:rsidRPr="0044129C">
        <w:rPr>
          <w:b/>
          <w:sz w:val="24"/>
          <w:szCs w:val="24"/>
          <w:lang w:val="en-GB"/>
        </w:rPr>
        <w:t>10.</w:t>
      </w:r>
      <w:r w:rsidRPr="0044129C">
        <w:rPr>
          <w:b/>
          <w:sz w:val="24"/>
          <w:szCs w:val="24"/>
          <w:lang w:val="en-GB"/>
        </w:rPr>
        <w:tab/>
        <w:t>DATE OF REVISION OF THE TEXT</w:t>
      </w:r>
    </w:p>
    <w:p w14:paraId="099AD940" w14:textId="7357ED18" w:rsidR="007C5D2A" w:rsidRPr="0044129C" w:rsidRDefault="00822261" w:rsidP="003E0341">
      <w:pPr>
        <w:tabs>
          <w:tab w:val="left" w:pos="851"/>
        </w:tabs>
        <w:ind w:left="851"/>
        <w:jc w:val="both"/>
        <w:rPr>
          <w:sz w:val="24"/>
          <w:szCs w:val="24"/>
          <w:lang w:val="en-GB"/>
        </w:rPr>
      </w:pPr>
      <w:r w:rsidRPr="0044129C">
        <w:rPr>
          <w:sz w:val="24"/>
          <w:szCs w:val="24"/>
          <w:lang w:val="en-GB"/>
        </w:rPr>
        <w:t>28</w:t>
      </w:r>
      <w:r w:rsidR="00A23F37" w:rsidRPr="0044129C">
        <w:rPr>
          <w:sz w:val="24"/>
          <w:szCs w:val="24"/>
          <w:lang w:val="en-GB"/>
        </w:rPr>
        <w:t xml:space="preserve"> November</w:t>
      </w:r>
      <w:r w:rsidR="003832EA" w:rsidRPr="0044129C">
        <w:rPr>
          <w:sz w:val="24"/>
          <w:szCs w:val="24"/>
          <w:lang w:val="en-GB"/>
        </w:rPr>
        <w:t xml:space="preserve"> 202</w:t>
      </w:r>
      <w:r w:rsidRPr="0044129C">
        <w:rPr>
          <w:sz w:val="24"/>
          <w:szCs w:val="24"/>
          <w:lang w:val="en-GB"/>
        </w:rPr>
        <w:t>4</w:t>
      </w:r>
    </w:p>
    <w:sectPr w:rsidR="007C5D2A" w:rsidRPr="0044129C"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673D0" w14:textId="77777777" w:rsidR="006B4192" w:rsidRDefault="006B4192">
      <w:r>
        <w:separator/>
      </w:r>
    </w:p>
  </w:endnote>
  <w:endnote w:type="continuationSeparator" w:id="0">
    <w:p w14:paraId="01FCB509" w14:textId="77777777" w:rsidR="006B4192" w:rsidRDefault="006B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E9564"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641E" w14:textId="77777777" w:rsidR="00864538" w:rsidRDefault="00864538">
    <w:pPr>
      <w:pStyle w:val="Sidefod"/>
      <w:pBdr>
        <w:bottom w:val="single" w:sz="6" w:space="1" w:color="auto"/>
      </w:pBdr>
    </w:pPr>
  </w:p>
  <w:p w14:paraId="3755A911" w14:textId="77777777" w:rsidR="00864538" w:rsidRDefault="00864538">
    <w:pPr>
      <w:pStyle w:val="Sidefod"/>
      <w:tabs>
        <w:tab w:val="clear" w:pos="4819"/>
        <w:tab w:val="left" w:pos="8647"/>
      </w:tabs>
      <w:rPr>
        <w:i/>
        <w:snapToGrid w:val="0"/>
        <w:sz w:val="18"/>
      </w:rPr>
    </w:pPr>
  </w:p>
  <w:p w14:paraId="6C43C6AB" w14:textId="5486E261"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23F37">
      <w:rPr>
        <w:i/>
        <w:noProof/>
        <w:snapToGrid w:val="0"/>
        <w:sz w:val="18"/>
      </w:rPr>
      <w:t>Vizitrav, øjendråber, opløsning 40 mikrogram-ml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BD83" w14:textId="77777777" w:rsidR="00864538" w:rsidRDefault="00864538">
    <w:pPr>
      <w:pStyle w:val="Sidefod"/>
      <w:pBdr>
        <w:bottom w:val="single" w:sz="6" w:space="1" w:color="auto"/>
      </w:pBdr>
      <w:tabs>
        <w:tab w:val="clear" w:pos="4819"/>
        <w:tab w:val="left" w:pos="8789"/>
      </w:tabs>
      <w:rPr>
        <w:i/>
        <w:snapToGrid w:val="0"/>
        <w:sz w:val="18"/>
      </w:rPr>
    </w:pPr>
  </w:p>
  <w:p w14:paraId="690BF8E5" w14:textId="77777777" w:rsidR="00864538" w:rsidRDefault="00864538">
    <w:pPr>
      <w:pStyle w:val="Sidefod"/>
      <w:tabs>
        <w:tab w:val="clear" w:pos="4819"/>
        <w:tab w:val="left" w:pos="8789"/>
      </w:tabs>
      <w:rPr>
        <w:i/>
        <w:snapToGrid w:val="0"/>
        <w:sz w:val="18"/>
      </w:rPr>
    </w:pPr>
  </w:p>
  <w:p w14:paraId="0B584CC6" w14:textId="1581B96C"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23F37">
      <w:rPr>
        <w:i/>
        <w:noProof/>
        <w:snapToGrid w:val="0"/>
        <w:sz w:val="18"/>
      </w:rPr>
      <w:t>Vizitrav, øjendråber, opløsning 40 mikrogram-ml</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3928D" w14:textId="77777777" w:rsidR="006B4192" w:rsidRDefault="006B4192">
      <w:r>
        <w:separator/>
      </w:r>
    </w:p>
  </w:footnote>
  <w:footnote w:type="continuationSeparator" w:id="0">
    <w:p w14:paraId="0B824BF7" w14:textId="77777777" w:rsidR="006B4192" w:rsidRDefault="006B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AA7BC"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89446"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E95A"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192"/>
    <w:rsid w:val="00056601"/>
    <w:rsid w:val="000C3846"/>
    <w:rsid w:val="000C6218"/>
    <w:rsid w:val="000D3C9D"/>
    <w:rsid w:val="000F0D47"/>
    <w:rsid w:val="001242DE"/>
    <w:rsid w:val="00180A12"/>
    <w:rsid w:val="001F6A3C"/>
    <w:rsid w:val="00202933"/>
    <w:rsid w:val="00214331"/>
    <w:rsid w:val="00214CF4"/>
    <w:rsid w:val="00281F03"/>
    <w:rsid w:val="0029458A"/>
    <w:rsid w:val="002A1587"/>
    <w:rsid w:val="002B12AB"/>
    <w:rsid w:val="002B27C5"/>
    <w:rsid w:val="00303008"/>
    <w:rsid w:val="00351B3E"/>
    <w:rsid w:val="003631C3"/>
    <w:rsid w:val="00373B55"/>
    <w:rsid w:val="003832EA"/>
    <w:rsid w:val="003D727E"/>
    <w:rsid w:val="003E0341"/>
    <w:rsid w:val="003E3402"/>
    <w:rsid w:val="003E650B"/>
    <w:rsid w:val="003E7A06"/>
    <w:rsid w:val="003F4736"/>
    <w:rsid w:val="00401B49"/>
    <w:rsid w:val="0042292D"/>
    <w:rsid w:val="00440254"/>
    <w:rsid w:val="0044129C"/>
    <w:rsid w:val="0045613C"/>
    <w:rsid w:val="004860D3"/>
    <w:rsid w:val="004A3BF4"/>
    <w:rsid w:val="004A5DB3"/>
    <w:rsid w:val="004A6E3F"/>
    <w:rsid w:val="004D555D"/>
    <w:rsid w:val="00501403"/>
    <w:rsid w:val="005071FA"/>
    <w:rsid w:val="005152D9"/>
    <w:rsid w:val="00533AD4"/>
    <w:rsid w:val="00534849"/>
    <w:rsid w:val="00552946"/>
    <w:rsid w:val="00560102"/>
    <w:rsid w:val="00562EA1"/>
    <w:rsid w:val="005C3E39"/>
    <w:rsid w:val="00617BB8"/>
    <w:rsid w:val="00623324"/>
    <w:rsid w:val="0065336F"/>
    <w:rsid w:val="00663CA4"/>
    <w:rsid w:val="00680052"/>
    <w:rsid w:val="00683267"/>
    <w:rsid w:val="006844E9"/>
    <w:rsid w:val="006B3847"/>
    <w:rsid w:val="006B4192"/>
    <w:rsid w:val="0075453D"/>
    <w:rsid w:val="007A4CC6"/>
    <w:rsid w:val="007C3623"/>
    <w:rsid w:val="007C5D2A"/>
    <w:rsid w:val="007F1E00"/>
    <w:rsid w:val="00822261"/>
    <w:rsid w:val="008400E3"/>
    <w:rsid w:val="00864538"/>
    <w:rsid w:val="00873B4F"/>
    <w:rsid w:val="008E1124"/>
    <w:rsid w:val="008E51AE"/>
    <w:rsid w:val="008F2F8C"/>
    <w:rsid w:val="008F3F4D"/>
    <w:rsid w:val="00974015"/>
    <w:rsid w:val="009925C9"/>
    <w:rsid w:val="00A05F11"/>
    <w:rsid w:val="00A179D0"/>
    <w:rsid w:val="00A20666"/>
    <w:rsid w:val="00A22DCC"/>
    <w:rsid w:val="00A23F37"/>
    <w:rsid w:val="00A3034C"/>
    <w:rsid w:val="00A358A3"/>
    <w:rsid w:val="00A46747"/>
    <w:rsid w:val="00A53C0F"/>
    <w:rsid w:val="00A80446"/>
    <w:rsid w:val="00A85D26"/>
    <w:rsid w:val="00A9153A"/>
    <w:rsid w:val="00AB4376"/>
    <w:rsid w:val="00AC033C"/>
    <w:rsid w:val="00AC41E8"/>
    <w:rsid w:val="00AD2E36"/>
    <w:rsid w:val="00B666C7"/>
    <w:rsid w:val="00BB6CE4"/>
    <w:rsid w:val="00BC71F7"/>
    <w:rsid w:val="00BD1BC1"/>
    <w:rsid w:val="00BD31ED"/>
    <w:rsid w:val="00BD3490"/>
    <w:rsid w:val="00BE67D0"/>
    <w:rsid w:val="00C26226"/>
    <w:rsid w:val="00C3571D"/>
    <w:rsid w:val="00C54F0B"/>
    <w:rsid w:val="00C82621"/>
    <w:rsid w:val="00CB1423"/>
    <w:rsid w:val="00CE1AE4"/>
    <w:rsid w:val="00D02508"/>
    <w:rsid w:val="00D778CC"/>
    <w:rsid w:val="00D82FE9"/>
    <w:rsid w:val="00D97B77"/>
    <w:rsid w:val="00DB6A85"/>
    <w:rsid w:val="00DC674E"/>
    <w:rsid w:val="00DE1849"/>
    <w:rsid w:val="00E06B32"/>
    <w:rsid w:val="00E1290F"/>
    <w:rsid w:val="00E36A80"/>
    <w:rsid w:val="00E6062D"/>
    <w:rsid w:val="00E74A00"/>
    <w:rsid w:val="00E85AB7"/>
    <w:rsid w:val="00EB21D7"/>
    <w:rsid w:val="00EE3EB7"/>
    <w:rsid w:val="00F57E16"/>
    <w:rsid w:val="00F60336"/>
    <w:rsid w:val="00FD38A7"/>
    <w:rsid w:val="00FD652E"/>
    <w:rsid w:val="00FF30A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89E32"/>
  <w15:chartTrackingRefBased/>
  <w15:docId w15:val="{CD9DF729-9BCB-4ACE-A3F9-F8843573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Bodytext">
    <w:name w:val="Body text_"/>
    <w:link w:val="BodyText5"/>
    <w:rsid w:val="003E7A06"/>
    <w:rPr>
      <w:shd w:val="clear" w:color="auto" w:fill="FFFFFF"/>
    </w:rPr>
  </w:style>
  <w:style w:type="paragraph" w:customStyle="1" w:styleId="BodyText5">
    <w:name w:val="Body Text5"/>
    <w:basedOn w:val="Normal"/>
    <w:link w:val="Bodytext"/>
    <w:rsid w:val="003E7A06"/>
    <w:pPr>
      <w:widowControl w:val="0"/>
      <w:shd w:val="clear" w:color="auto" w:fill="FFFFFF"/>
      <w:spacing w:after="300" w:line="0" w:lineRule="atLeast"/>
      <w:ind w:hanging="560"/>
      <w:jc w:val="center"/>
    </w:pPr>
    <w:rPr>
      <w:sz w:val="20"/>
    </w:rPr>
  </w:style>
  <w:style w:type="character" w:customStyle="1" w:styleId="BodyText1">
    <w:name w:val="Body Text1"/>
    <w:rsid w:val="003E7A06"/>
    <w:rPr>
      <w:rFonts w:ascii="Times New Roman" w:eastAsia="Times New Roman" w:hAnsi="Times New Roman" w:cs="Times New Roman"/>
      <w:color w:val="000000"/>
      <w:spacing w:val="0"/>
      <w:w w:val="100"/>
      <w:position w:val="0"/>
      <w:sz w:val="20"/>
      <w:szCs w:val="20"/>
      <w:u w:val="single"/>
      <w:shd w:val="clear" w:color="auto" w:fill="FFFFFF"/>
      <w:lang w:val="en-US" w:eastAsia="en-US" w:bidi="en-US"/>
    </w:rPr>
  </w:style>
  <w:style w:type="character" w:customStyle="1" w:styleId="Bodytext2">
    <w:name w:val="Body text (2)_"/>
    <w:link w:val="Bodytext20"/>
    <w:rsid w:val="003E7A06"/>
    <w:rPr>
      <w:i/>
      <w:iCs/>
      <w:shd w:val="clear" w:color="auto" w:fill="FFFFFF"/>
    </w:rPr>
  </w:style>
  <w:style w:type="paragraph" w:customStyle="1" w:styleId="Bodytext20">
    <w:name w:val="Body text (2)"/>
    <w:basedOn w:val="Normal"/>
    <w:link w:val="Bodytext2"/>
    <w:rsid w:val="003E7A06"/>
    <w:pPr>
      <w:widowControl w:val="0"/>
      <w:shd w:val="clear" w:color="auto" w:fill="FFFFFF"/>
      <w:spacing w:before="60" w:after="60" w:line="0" w:lineRule="atLeast"/>
      <w:jc w:val="both"/>
    </w:pPr>
    <w:rPr>
      <w:i/>
      <w:iCs/>
      <w:sz w:val="20"/>
    </w:rPr>
  </w:style>
  <w:style w:type="character" w:customStyle="1" w:styleId="Heading2">
    <w:name w:val="Heading #2_"/>
    <w:link w:val="Heading20"/>
    <w:rsid w:val="003E7A06"/>
    <w:rPr>
      <w:shd w:val="clear" w:color="auto" w:fill="FFFFFF"/>
    </w:rPr>
  </w:style>
  <w:style w:type="paragraph" w:customStyle="1" w:styleId="Heading20">
    <w:name w:val="Heading #2"/>
    <w:basedOn w:val="Normal"/>
    <w:link w:val="Heading2"/>
    <w:rsid w:val="003E7A06"/>
    <w:pPr>
      <w:widowControl w:val="0"/>
      <w:shd w:val="clear" w:color="auto" w:fill="FFFFFF"/>
      <w:spacing w:before="180" w:line="504" w:lineRule="exact"/>
      <w:outlineLvl w:val="1"/>
    </w:pPr>
    <w:rPr>
      <w:sz w:val="20"/>
    </w:rPr>
  </w:style>
  <w:style w:type="character" w:styleId="Hyperlink">
    <w:name w:val="Hyperlink"/>
    <w:rsid w:val="003E7A06"/>
    <w:rPr>
      <w:color w:val="0066CC"/>
      <w:u w:val="single"/>
    </w:rPr>
  </w:style>
  <w:style w:type="paragraph" w:styleId="NormalWeb">
    <w:name w:val="Normal (Web)"/>
    <w:basedOn w:val="Normal"/>
    <w:uiPriority w:val="99"/>
    <w:unhideWhenUsed/>
    <w:rsid w:val="004A6E3F"/>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0369">
      <w:bodyDiv w:val="1"/>
      <w:marLeft w:val="0"/>
      <w:marRight w:val="0"/>
      <w:marTop w:val="0"/>
      <w:marBottom w:val="0"/>
      <w:divBdr>
        <w:top w:val="none" w:sz="0" w:space="0" w:color="auto"/>
        <w:left w:val="none" w:sz="0" w:space="0" w:color="auto"/>
        <w:bottom w:val="none" w:sz="0" w:space="0" w:color="auto"/>
        <w:right w:val="none" w:sz="0" w:space="0" w:color="auto"/>
      </w:divBdr>
    </w:div>
    <w:div w:id="798454706">
      <w:bodyDiv w:val="1"/>
      <w:marLeft w:val="0"/>
      <w:marRight w:val="0"/>
      <w:marTop w:val="0"/>
      <w:marBottom w:val="0"/>
      <w:divBdr>
        <w:top w:val="none" w:sz="0" w:space="0" w:color="auto"/>
        <w:left w:val="none" w:sz="0" w:space="0" w:color="auto"/>
        <w:bottom w:val="none" w:sz="0" w:space="0" w:color="auto"/>
        <w:right w:val="none" w:sz="0" w:space="0" w:color="auto"/>
      </w:divBdr>
    </w:div>
    <w:div w:id="1228564742">
      <w:bodyDiv w:val="1"/>
      <w:marLeft w:val="0"/>
      <w:marRight w:val="0"/>
      <w:marTop w:val="0"/>
      <w:marBottom w:val="0"/>
      <w:divBdr>
        <w:top w:val="none" w:sz="0" w:space="0" w:color="auto"/>
        <w:left w:val="none" w:sz="0" w:space="0" w:color="auto"/>
        <w:bottom w:val="none" w:sz="0" w:space="0" w:color="auto"/>
        <w:right w:val="none" w:sz="0" w:space="0" w:color="auto"/>
      </w:divBdr>
    </w:div>
    <w:div w:id="1497183265">
      <w:bodyDiv w:val="1"/>
      <w:marLeft w:val="0"/>
      <w:marRight w:val="0"/>
      <w:marTop w:val="0"/>
      <w:marBottom w:val="0"/>
      <w:divBdr>
        <w:top w:val="none" w:sz="0" w:space="0" w:color="auto"/>
        <w:left w:val="none" w:sz="0" w:space="0" w:color="auto"/>
        <w:bottom w:val="none" w:sz="0" w:space="0" w:color="auto"/>
        <w:right w:val="none" w:sz="0" w:space="0" w:color="auto"/>
      </w:divBdr>
    </w:div>
    <w:div w:id="21088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3296</Words>
  <Characters>19288</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2024024572, var. 14, opdatering iht reference produkt</dc:description>
  <cp:lastModifiedBy>Gitte Jørgensen</cp:lastModifiedBy>
  <cp:revision>7</cp:revision>
  <cp:lastPrinted>2006-02-24T09:31:00Z</cp:lastPrinted>
  <dcterms:created xsi:type="dcterms:W3CDTF">2024-11-28T13:01:00Z</dcterms:created>
  <dcterms:modified xsi:type="dcterms:W3CDTF">2024-11-28T13:14:00Z</dcterms:modified>
</cp:coreProperties>
</file>