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6046F" w14:textId="77777777" w:rsidR="009260DE" w:rsidRPr="006B577D" w:rsidRDefault="0021526C" w:rsidP="009260DE">
      <w:pPr>
        <w:rPr>
          <w:sz w:val="24"/>
          <w:szCs w:val="24"/>
        </w:rPr>
      </w:pPr>
      <w:r w:rsidRPr="006B577D">
        <w:rPr>
          <w:noProof/>
          <w:sz w:val="24"/>
          <w:szCs w:val="24"/>
          <w:lang w:eastAsia="da-DK"/>
        </w:rPr>
        <w:drawing>
          <wp:anchor distT="0" distB="0" distL="114300" distR="114300" simplePos="0" relativeHeight="251658240" behindDoc="0" locked="0" layoutInCell="1" allowOverlap="1" wp14:anchorId="453AC83F" wp14:editId="7B2101B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B577D">
        <w:rPr>
          <w:sz w:val="24"/>
          <w:szCs w:val="24"/>
        </w:rPr>
        <w:br w:type="textWrapping" w:clear="all"/>
      </w:r>
    </w:p>
    <w:p w14:paraId="0E804F01" w14:textId="0CDA8BF4" w:rsidR="009260DE" w:rsidRPr="006B577D" w:rsidRDefault="009260DE" w:rsidP="009260DE">
      <w:pPr>
        <w:pStyle w:val="Titel"/>
        <w:tabs>
          <w:tab w:val="right" w:pos="9356"/>
        </w:tabs>
        <w:jc w:val="left"/>
        <w:rPr>
          <w:b w:val="0"/>
          <w:szCs w:val="24"/>
          <w:lang w:eastAsia="en-US"/>
        </w:rPr>
      </w:pPr>
      <w:r w:rsidRPr="006B577D">
        <w:rPr>
          <w:b w:val="0"/>
          <w:szCs w:val="24"/>
          <w:lang w:eastAsia="en-US"/>
        </w:rPr>
        <w:tab/>
      </w:r>
      <w:r w:rsidR="0001374B">
        <w:rPr>
          <w:szCs w:val="24"/>
        </w:rPr>
        <w:t>1</w:t>
      </w:r>
      <w:r w:rsidR="00556955">
        <w:rPr>
          <w:szCs w:val="24"/>
        </w:rPr>
        <w:t>7</w:t>
      </w:r>
      <w:r w:rsidR="0001374B">
        <w:rPr>
          <w:szCs w:val="24"/>
        </w:rPr>
        <w:t>. september 2024</w:t>
      </w:r>
    </w:p>
    <w:p w14:paraId="6B638199" w14:textId="77777777" w:rsidR="009260DE" w:rsidRPr="006B577D" w:rsidRDefault="009260DE" w:rsidP="009260DE">
      <w:pPr>
        <w:pStyle w:val="Titel"/>
        <w:tabs>
          <w:tab w:val="left" w:pos="8222"/>
        </w:tabs>
        <w:jc w:val="left"/>
        <w:rPr>
          <w:b w:val="0"/>
          <w:szCs w:val="24"/>
        </w:rPr>
      </w:pPr>
    </w:p>
    <w:p w14:paraId="636FB92D" w14:textId="77777777" w:rsidR="009260DE" w:rsidRPr="006B577D" w:rsidRDefault="009260DE" w:rsidP="009260DE">
      <w:pPr>
        <w:pStyle w:val="Titel"/>
        <w:jc w:val="left"/>
        <w:rPr>
          <w:b w:val="0"/>
          <w:szCs w:val="24"/>
        </w:rPr>
      </w:pPr>
    </w:p>
    <w:p w14:paraId="501FD115" w14:textId="77777777" w:rsidR="009260DE" w:rsidRPr="006B577D" w:rsidRDefault="009260DE" w:rsidP="009260DE">
      <w:pPr>
        <w:pStyle w:val="Titel"/>
        <w:jc w:val="left"/>
        <w:rPr>
          <w:b w:val="0"/>
          <w:szCs w:val="24"/>
        </w:rPr>
      </w:pPr>
    </w:p>
    <w:p w14:paraId="6FA4F562" w14:textId="77777777" w:rsidR="009260DE" w:rsidRPr="006B577D" w:rsidRDefault="009260DE" w:rsidP="009260DE">
      <w:pPr>
        <w:jc w:val="center"/>
        <w:rPr>
          <w:b/>
          <w:sz w:val="24"/>
          <w:szCs w:val="24"/>
        </w:rPr>
      </w:pPr>
      <w:r w:rsidRPr="006B577D">
        <w:rPr>
          <w:b/>
          <w:sz w:val="24"/>
          <w:szCs w:val="24"/>
        </w:rPr>
        <w:t>PRODUKTRESUMÉ</w:t>
      </w:r>
    </w:p>
    <w:p w14:paraId="266699E1" w14:textId="77777777" w:rsidR="009260DE" w:rsidRPr="006B577D" w:rsidRDefault="009260DE" w:rsidP="009260DE">
      <w:pPr>
        <w:jc w:val="center"/>
        <w:rPr>
          <w:b/>
          <w:sz w:val="24"/>
          <w:szCs w:val="24"/>
        </w:rPr>
      </w:pPr>
    </w:p>
    <w:p w14:paraId="492A0828" w14:textId="77777777" w:rsidR="009260DE" w:rsidRPr="006B577D" w:rsidRDefault="009260DE" w:rsidP="009260DE">
      <w:pPr>
        <w:jc w:val="center"/>
        <w:rPr>
          <w:b/>
          <w:sz w:val="24"/>
          <w:szCs w:val="24"/>
        </w:rPr>
      </w:pPr>
      <w:r w:rsidRPr="006B577D">
        <w:rPr>
          <w:b/>
          <w:sz w:val="24"/>
          <w:szCs w:val="24"/>
        </w:rPr>
        <w:t>for</w:t>
      </w:r>
    </w:p>
    <w:p w14:paraId="6C87C1F1" w14:textId="77777777" w:rsidR="000B058C" w:rsidRPr="006B577D" w:rsidRDefault="000B058C" w:rsidP="009260DE">
      <w:pPr>
        <w:jc w:val="center"/>
        <w:rPr>
          <w:b/>
          <w:sz w:val="24"/>
          <w:szCs w:val="24"/>
        </w:rPr>
      </w:pPr>
    </w:p>
    <w:p w14:paraId="3F060C7A" w14:textId="242807EE" w:rsidR="005862A7" w:rsidRPr="006B577D" w:rsidRDefault="005862A7" w:rsidP="005862A7">
      <w:pPr>
        <w:jc w:val="center"/>
        <w:rPr>
          <w:b/>
          <w:sz w:val="24"/>
          <w:szCs w:val="24"/>
        </w:rPr>
      </w:pPr>
      <w:proofErr w:type="spellStart"/>
      <w:r w:rsidRPr="006B577D">
        <w:rPr>
          <w:b/>
          <w:sz w:val="24"/>
          <w:szCs w:val="24"/>
        </w:rPr>
        <w:t>Volidexa</w:t>
      </w:r>
      <w:proofErr w:type="spellEnd"/>
      <w:r w:rsidRPr="006B577D">
        <w:rPr>
          <w:b/>
          <w:sz w:val="24"/>
          <w:szCs w:val="24"/>
        </w:rPr>
        <w:t>, hårde kapsler</w:t>
      </w:r>
    </w:p>
    <w:p w14:paraId="33186A3E" w14:textId="77777777" w:rsidR="009260DE" w:rsidRPr="006B577D" w:rsidRDefault="009260DE" w:rsidP="009260DE">
      <w:pPr>
        <w:jc w:val="both"/>
        <w:rPr>
          <w:sz w:val="24"/>
          <w:szCs w:val="24"/>
        </w:rPr>
      </w:pPr>
    </w:p>
    <w:p w14:paraId="4AB0A996" w14:textId="77777777" w:rsidR="009260DE" w:rsidRPr="006B577D" w:rsidRDefault="009260DE" w:rsidP="009260DE">
      <w:pPr>
        <w:jc w:val="both"/>
        <w:rPr>
          <w:sz w:val="24"/>
          <w:szCs w:val="24"/>
        </w:rPr>
      </w:pPr>
    </w:p>
    <w:p w14:paraId="7666A9E5" w14:textId="77777777" w:rsidR="009260DE" w:rsidRPr="006B577D" w:rsidRDefault="009260DE" w:rsidP="009260DE">
      <w:pPr>
        <w:tabs>
          <w:tab w:val="left" w:pos="851"/>
        </w:tabs>
        <w:ind w:left="851" w:hanging="851"/>
        <w:rPr>
          <w:b/>
          <w:sz w:val="24"/>
          <w:szCs w:val="24"/>
        </w:rPr>
      </w:pPr>
      <w:r w:rsidRPr="006B577D">
        <w:rPr>
          <w:b/>
          <w:sz w:val="24"/>
          <w:szCs w:val="24"/>
        </w:rPr>
        <w:t>0.</w:t>
      </w:r>
      <w:r w:rsidRPr="006B577D">
        <w:rPr>
          <w:b/>
          <w:sz w:val="24"/>
          <w:szCs w:val="24"/>
        </w:rPr>
        <w:tab/>
        <w:t>D.SP.NR.</w:t>
      </w:r>
    </w:p>
    <w:p w14:paraId="0E53CC28" w14:textId="77777777" w:rsidR="005862A7" w:rsidRPr="006B577D" w:rsidRDefault="005862A7" w:rsidP="005862A7">
      <w:pPr>
        <w:ind w:left="851"/>
        <w:jc w:val="both"/>
        <w:rPr>
          <w:sz w:val="24"/>
          <w:szCs w:val="24"/>
        </w:rPr>
      </w:pPr>
      <w:r w:rsidRPr="006B577D">
        <w:rPr>
          <w:sz w:val="24"/>
          <w:szCs w:val="24"/>
        </w:rPr>
        <w:t>32795</w:t>
      </w:r>
    </w:p>
    <w:p w14:paraId="56119C22" w14:textId="77777777" w:rsidR="009260DE" w:rsidRPr="006B577D" w:rsidRDefault="009260DE" w:rsidP="009260DE">
      <w:pPr>
        <w:tabs>
          <w:tab w:val="left" w:pos="851"/>
        </w:tabs>
        <w:ind w:left="851"/>
        <w:rPr>
          <w:sz w:val="24"/>
          <w:szCs w:val="24"/>
        </w:rPr>
      </w:pPr>
    </w:p>
    <w:p w14:paraId="7C9FB87D" w14:textId="77777777" w:rsidR="009260DE" w:rsidRPr="006B577D" w:rsidRDefault="009260DE" w:rsidP="009260DE">
      <w:pPr>
        <w:tabs>
          <w:tab w:val="left" w:pos="851"/>
        </w:tabs>
        <w:ind w:left="851" w:hanging="851"/>
        <w:rPr>
          <w:b/>
          <w:sz w:val="24"/>
          <w:szCs w:val="24"/>
        </w:rPr>
      </w:pPr>
      <w:r w:rsidRPr="006B577D">
        <w:rPr>
          <w:b/>
          <w:sz w:val="24"/>
          <w:szCs w:val="24"/>
        </w:rPr>
        <w:t>1.</w:t>
      </w:r>
      <w:r w:rsidRPr="006B577D">
        <w:rPr>
          <w:b/>
          <w:sz w:val="24"/>
          <w:szCs w:val="24"/>
        </w:rPr>
        <w:tab/>
        <w:t>LÆGEMIDLETS NAVN</w:t>
      </w:r>
    </w:p>
    <w:p w14:paraId="55FFF73D" w14:textId="77777777" w:rsidR="005862A7" w:rsidRPr="006B577D" w:rsidRDefault="005862A7" w:rsidP="005862A7">
      <w:pPr>
        <w:tabs>
          <w:tab w:val="left" w:pos="851"/>
        </w:tabs>
        <w:ind w:left="851"/>
        <w:rPr>
          <w:sz w:val="24"/>
          <w:szCs w:val="24"/>
        </w:rPr>
      </w:pPr>
      <w:proofErr w:type="spellStart"/>
      <w:r w:rsidRPr="006B577D">
        <w:rPr>
          <w:sz w:val="24"/>
          <w:szCs w:val="24"/>
        </w:rPr>
        <w:t>Volidexa</w:t>
      </w:r>
      <w:proofErr w:type="spellEnd"/>
    </w:p>
    <w:p w14:paraId="350C1E0C" w14:textId="77777777" w:rsidR="009260DE" w:rsidRPr="006B577D" w:rsidRDefault="009260DE" w:rsidP="009260DE">
      <w:pPr>
        <w:tabs>
          <w:tab w:val="left" w:pos="851"/>
        </w:tabs>
        <w:ind w:left="851"/>
        <w:rPr>
          <w:sz w:val="24"/>
          <w:szCs w:val="24"/>
        </w:rPr>
      </w:pPr>
    </w:p>
    <w:p w14:paraId="2CE9719A" w14:textId="77777777" w:rsidR="009260DE" w:rsidRPr="006B577D" w:rsidRDefault="009260DE" w:rsidP="009260DE">
      <w:pPr>
        <w:tabs>
          <w:tab w:val="left" w:pos="851"/>
        </w:tabs>
        <w:ind w:left="851" w:hanging="851"/>
        <w:rPr>
          <w:b/>
          <w:sz w:val="24"/>
          <w:szCs w:val="24"/>
        </w:rPr>
      </w:pPr>
      <w:r w:rsidRPr="006B577D">
        <w:rPr>
          <w:b/>
          <w:sz w:val="24"/>
          <w:szCs w:val="24"/>
        </w:rPr>
        <w:t>2.</w:t>
      </w:r>
      <w:r w:rsidRPr="006B577D">
        <w:rPr>
          <w:b/>
          <w:sz w:val="24"/>
          <w:szCs w:val="24"/>
        </w:rPr>
        <w:tab/>
        <w:t>KVALITATIV OG KVANTITATIV SAMMENSÆTNING</w:t>
      </w:r>
    </w:p>
    <w:p w14:paraId="19DEA351" w14:textId="77777777" w:rsidR="00DC4908" w:rsidRPr="006B577D" w:rsidRDefault="00DC4908" w:rsidP="009A798F">
      <w:pPr>
        <w:ind w:left="851"/>
        <w:rPr>
          <w:sz w:val="24"/>
          <w:szCs w:val="24"/>
        </w:rPr>
      </w:pPr>
      <w:r w:rsidRPr="006B577D">
        <w:rPr>
          <w:sz w:val="24"/>
          <w:szCs w:val="24"/>
        </w:rPr>
        <w:t xml:space="preserve">30 mg kapsler: Hver kapsel indeholder 30 mg </w:t>
      </w:r>
      <w:proofErr w:type="spellStart"/>
      <w:r w:rsidRPr="006B577D">
        <w:rPr>
          <w:sz w:val="24"/>
          <w:szCs w:val="24"/>
        </w:rPr>
        <w:t>lisdexamfetamindimesilat</w:t>
      </w:r>
      <w:proofErr w:type="spellEnd"/>
      <w:r w:rsidRPr="006B577D">
        <w:rPr>
          <w:sz w:val="24"/>
          <w:szCs w:val="24"/>
        </w:rPr>
        <w:t>, svarende til 8,9 mg dexamfetamin.</w:t>
      </w:r>
    </w:p>
    <w:p w14:paraId="0D2C17A5" w14:textId="43E72805" w:rsidR="00DC4908" w:rsidRPr="006B577D" w:rsidRDefault="00DC4908" w:rsidP="009A798F">
      <w:pPr>
        <w:ind w:left="851"/>
        <w:rPr>
          <w:sz w:val="24"/>
          <w:szCs w:val="24"/>
        </w:rPr>
      </w:pPr>
    </w:p>
    <w:p w14:paraId="6F93D7C6" w14:textId="77777777" w:rsidR="00DC4908" w:rsidRPr="006B577D" w:rsidRDefault="00DC4908" w:rsidP="009A798F">
      <w:pPr>
        <w:ind w:left="851"/>
        <w:rPr>
          <w:sz w:val="24"/>
          <w:szCs w:val="24"/>
        </w:rPr>
      </w:pPr>
      <w:r w:rsidRPr="006B577D">
        <w:rPr>
          <w:sz w:val="24"/>
          <w:szCs w:val="24"/>
        </w:rPr>
        <w:t xml:space="preserve">50 mg kapsler: Hver kapsel indeholder 50 mg </w:t>
      </w:r>
      <w:proofErr w:type="spellStart"/>
      <w:r w:rsidRPr="006B577D">
        <w:rPr>
          <w:sz w:val="24"/>
          <w:szCs w:val="24"/>
        </w:rPr>
        <w:t>lisdexamfetamindimesilat</w:t>
      </w:r>
      <w:proofErr w:type="spellEnd"/>
      <w:r w:rsidRPr="006B577D">
        <w:rPr>
          <w:sz w:val="24"/>
          <w:szCs w:val="24"/>
        </w:rPr>
        <w:t>, svarende til 14,8 mg dexamfetamin.</w:t>
      </w:r>
    </w:p>
    <w:p w14:paraId="15C9C809" w14:textId="77777777" w:rsidR="00DC4908" w:rsidRPr="006B577D" w:rsidRDefault="00DC4908" w:rsidP="009A798F">
      <w:pPr>
        <w:ind w:left="851"/>
        <w:rPr>
          <w:sz w:val="24"/>
          <w:szCs w:val="24"/>
        </w:rPr>
      </w:pPr>
    </w:p>
    <w:p w14:paraId="790BB38B" w14:textId="77777777" w:rsidR="00DC4908" w:rsidRPr="006B577D" w:rsidRDefault="00DC4908" w:rsidP="009A798F">
      <w:pPr>
        <w:ind w:left="851"/>
        <w:rPr>
          <w:sz w:val="24"/>
          <w:szCs w:val="24"/>
        </w:rPr>
      </w:pPr>
      <w:r w:rsidRPr="006B577D">
        <w:rPr>
          <w:sz w:val="24"/>
          <w:szCs w:val="24"/>
        </w:rPr>
        <w:t xml:space="preserve">70 mg kapsler: Hver kapsel indeholder 70 mg </w:t>
      </w:r>
      <w:proofErr w:type="spellStart"/>
      <w:r w:rsidRPr="006B577D">
        <w:rPr>
          <w:sz w:val="24"/>
          <w:szCs w:val="24"/>
        </w:rPr>
        <w:t>lisdexamfetamindimesilat</w:t>
      </w:r>
      <w:proofErr w:type="spellEnd"/>
      <w:r w:rsidRPr="006B577D">
        <w:rPr>
          <w:sz w:val="24"/>
          <w:szCs w:val="24"/>
        </w:rPr>
        <w:t>, svarende til 20,8 mg dexamfetamin.</w:t>
      </w:r>
    </w:p>
    <w:p w14:paraId="50F3D721" w14:textId="77777777" w:rsidR="00DC4908" w:rsidRPr="006B577D" w:rsidRDefault="00DC4908" w:rsidP="009A798F">
      <w:pPr>
        <w:ind w:left="851"/>
        <w:rPr>
          <w:sz w:val="24"/>
          <w:szCs w:val="24"/>
          <w:u w:val="single"/>
        </w:rPr>
      </w:pPr>
    </w:p>
    <w:p w14:paraId="3590DBBD" w14:textId="77777777" w:rsidR="00DC4908" w:rsidRPr="006B577D" w:rsidRDefault="00DC4908" w:rsidP="009A798F">
      <w:pPr>
        <w:ind w:left="851"/>
        <w:rPr>
          <w:b/>
          <w:sz w:val="24"/>
          <w:szCs w:val="24"/>
        </w:rPr>
      </w:pPr>
      <w:r w:rsidRPr="006B577D">
        <w:rPr>
          <w:sz w:val="24"/>
          <w:szCs w:val="24"/>
        </w:rPr>
        <w:t>Alle hjælpestoffer er anført under pkt. 6.1.</w:t>
      </w:r>
    </w:p>
    <w:p w14:paraId="331D70BC" w14:textId="77777777" w:rsidR="009260DE" w:rsidRPr="006B577D" w:rsidRDefault="009260DE" w:rsidP="009260DE">
      <w:pPr>
        <w:tabs>
          <w:tab w:val="left" w:pos="851"/>
        </w:tabs>
        <w:ind w:left="851"/>
        <w:rPr>
          <w:sz w:val="24"/>
          <w:szCs w:val="24"/>
        </w:rPr>
      </w:pPr>
    </w:p>
    <w:p w14:paraId="0B7A989E" w14:textId="77777777" w:rsidR="009260DE" w:rsidRPr="006B577D" w:rsidRDefault="009260DE" w:rsidP="009260DE">
      <w:pPr>
        <w:tabs>
          <w:tab w:val="left" w:pos="851"/>
        </w:tabs>
        <w:ind w:left="851" w:hanging="851"/>
        <w:rPr>
          <w:b/>
          <w:sz w:val="24"/>
          <w:szCs w:val="24"/>
        </w:rPr>
      </w:pPr>
      <w:r w:rsidRPr="006B577D">
        <w:rPr>
          <w:b/>
          <w:sz w:val="24"/>
          <w:szCs w:val="24"/>
        </w:rPr>
        <w:t>3.</w:t>
      </w:r>
      <w:r w:rsidRPr="006B577D">
        <w:rPr>
          <w:b/>
          <w:sz w:val="24"/>
          <w:szCs w:val="24"/>
        </w:rPr>
        <w:tab/>
        <w:t>LÆGEMIDDELFORM</w:t>
      </w:r>
    </w:p>
    <w:p w14:paraId="553F9F8B" w14:textId="44827F53" w:rsidR="00DC4908" w:rsidRPr="006B577D" w:rsidRDefault="00DC4908" w:rsidP="009A798F">
      <w:pPr>
        <w:ind w:left="851"/>
        <w:rPr>
          <w:sz w:val="24"/>
          <w:szCs w:val="24"/>
        </w:rPr>
      </w:pPr>
      <w:r w:rsidRPr="006B577D">
        <w:rPr>
          <w:sz w:val="24"/>
          <w:szCs w:val="24"/>
        </w:rPr>
        <w:t>Hårde kapsler</w:t>
      </w:r>
    </w:p>
    <w:p w14:paraId="04D87D07" w14:textId="77777777" w:rsidR="00DC4908" w:rsidRPr="006B577D" w:rsidRDefault="00DC4908" w:rsidP="009A798F">
      <w:pPr>
        <w:ind w:left="851"/>
        <w:rPr>
          <w:sz w:val="24"/>
          <w:szCs w:val="24"/>
        </w:rPr>
      </w:pPr>
    </w:p>
    <w:p w14:paraId="00412DBE" w14:textId="77777777" w:rsidR="00DC4908" w:rsidRPr="006B577D" w:rsidRDefault="00DC4908" w:rsidP="009A798F">
      <w:pPr>
        <w:ind w:left="851"/>
        <w:rPr>
          <w:sz w:val="24"/>
          <w:szCs w:val="24"/>
        </w:rPr>
      </w:pPr>
      <w:r w:rsidRPr="006B577D">
        <w:rPr>
          <w:sz w:val="24"/>
          <w:szCs w:val="24"/>
        </w:rPr>
        <w:t>30 mg kapsel: hvid bund og orange top, mærket med ”TEV” og ”30 mg” med sort blæk.</w:t>
      </w:r>
    </w:p>
    <w:p w14:paraId="7B5581E9" w14:textId="77777777" w:rsidR="00DC4908" w:rsidRPr="006B577D" w:rsidRDefault="00DC4908" w:rsidP="009A798F">
      <w:pPr>
        <w:ind w:left="851"/>
        <w:rPr>
          <w:sz w:val="24"/>
          <w:szCs w:val="24"/>
        </w:rPr>
      </w:pPr>
    </w:p>
    <w:p w14:paraId="1A65BBDC" w14:textId="77777777" w:rsidR="00DC4908" w:rsidRPr="006B577D" w:rsidRDefault="00DC4908" w:rsidP="009A798F">
      <w:pPr>
        <w:ind w:left="851"/>
        <w:rPr>
          <w:sz w:val="24"/>
          <w:szCs w:val="24"/>
        </w:rPr>
      </w:pPr>
      <w:r w:rsidRPr="006B577D">
        <w:rPr>
          <w:sz w:val="24"/>
          <w:szCs w:val="24"/>
        </w:rPr>
        <w:t>50 mg kapsel: hvid bund og blå top, mærket med ”TEV” og ”50 mg” med sort blæk.</w:t>
      </w:r>
    </w:p>
    <w:p w14:paraId="20315C9F" w14:textId="77777777" w:rsidR="00DC4908" w:rsidRPr="006B577D" w:rsidRDefault="00DC4908" w:rsidP="009A798F">
      <w:pPr>
        <w:ind w:left="851"/>
        <w:rPr>
          <w:sz w:val="24"/>
          <w:szCs w:val="24"/>
        </w:rPr>
      </w:pPr>
    </w:p>
    <w:p w14:paraId="20BAF44A" w14:textId="77777777" w:rsidR="00DC4908" w:rsidRPr="006B577D" w:rsidRDefault="00DC4908" w:rsidP="009A798F">
      <w:pPr>
        <w:ind w:left="851"/>
        <w:rPr>
          <w:sz w:val="24"/>
          <w:szCs w:val="24"/>
        </w:rPr>
      </w:pPr>
      <w:r w:rsidRPr="006B577D">
        <w:rPr>
          <w:sz w:val="24"/>
          <w:szCs w:val="24"/>
        </w:rPr>
        <w:t>70 mg kapsel: blå bund og orange top, mærket med ”TEV” og ”70 mg” med sort blæk.</w:t>
      </w:r>
    </w:p>
    <w:p w14:paraId="3F3A7B06" w14:textId="77777777" w:rsidR="00DC4908" w:rsidRPr="006B577D" w:rsidRDefault="00DC4908" w:rsidP="009A798F">
      <w:pPr>
        <w:ind w:left="851"/>
        <w:rPr>
          <w:sz w:val="24"/>
          <w:szCs w:val="24"/>
        </w:rPr>
      </w:pPr>
    </w:p>
    <w:p w14:paraId="418E5B3D" w14:textId="77777777" w:rsidR="00DC4908" w:rsidRPr="006B577D" w:rsidRDefault="00DC4908" w:rsidP="009A798F">
      <w:pPr>
        <w:ind w:left="851"/>
        <w:rPr>
          <w:sz w:val="24"/>
          <w:szCs w:val="24"/>
        </w:rPr>
      </w:pPr>
      <w:r w:rsidRPr="006B577D">
        <w:rPr>
          <w:sz w:val="24"/>
          <w:szCs w:val="24"/>
        </w:rPr>
        <w:t xml:space="preserve">Hver kapsel måler ca. </w:t>
      </w:r>
      <w:bookmarkStart w:id="0" w:name="OLE_LINK5"/>
      <w:bookmarkStart w:id="1" w:name="OLE_LINK6"/>
      <w:r w:rsidRPr="006B577D">
        <w:rPr>
          <w:sz w:val="24"/>
          <w:szCs w:val="24"/>
        </w:rPr>
        <w:t>19 </w:t>
      </w:r>
      <w:bookmarkEnd w:id="0"/>
      <w:bookmarkEnd w:id="1"/>
      <w:r w:rsidRPr="006B577D">
        <w:rPr>
          <w:sz w:val="24"/>
          <w:szCs w:val="24"/>
        </w:rPr>
        <w:t>mm i længden og 6 mm i bredden.</w:t>
      </w:r>
    </w:p>
    <w:p w14:paraId="4C636C6F" w14:textId="77777777" w:rsidR="009260DE" w:rsidRPr="006B577D" w:rsidRDefault="009260DE" w:rsidP="009260DE">
      <w:pPr>
        <w:tabs>
          <w:tab w:val="left" w:pos="851"/>
        </w:tabs>
        <w:ind w:left="851"/>
        <w:rPr>
          <w:sz w:val="24"/>
          <w:szCs w:val="24"/>
        </w:rPr>
      </w:pPr>
    </w:p>
    <w:p w14:paraId="1D43B279" w14:textId="77777777" w:rsidR="009260DE" w:rsidRPr="006B577D" w:rsidRDefault="009260DE" w:rsidP="009260DE">
      <w:pPr>
        <w:tabs>
          <w:tab w:val="left" w:pos="851"/>
        </w:tabs>
        <w:ind w:left="851"/>
        <w:rPr>
          <w:sz w:val="24"/>
          <w:szCs w:val="24"/>
        </w:rPr>
      </w:pPr>
    </w:p>
    <w:p w14:paraId="49227EC2" w14:textId="77777777" w:rsidR="009260DE" w:rsidRPr="006B577D" w:rsidRDefault="009260DE" w:rsidP="009260DE">
      <w:pPr>
        <w:tabs>
          <w:tab w:val="left" w:pos="851"/>
        </w:tabs>
        <w:ind w:left="851" w:hanging="851"/>
        <w:rPr>
          <w:b/>
          <w:sz w:val="24"/>
          <w:szCs w:val="24"/>
        </w:rPr>
      </w:pPr>
      <w:r w:rsidRPr="006B577D">
        <w:rPr>
          <w:b/>
          <w:sz w:val="24"/>
          <w:szCs w:val="24"/>
        </w:rPr>
        <w:t>4.</w:t>
      </w:r>
      <w:r w:rsidRPr="006B577D">
        <w:rPr>
          <w:b/>
          <w:sz w:val="24"/>
          <w:szCs w:val="24"/>
        </w:rPr>
        <w:tab/>
        <w:t>KLINISKE OPLYSNINGER</w:t>
      </w:r>
    </w:p>
    <w:p w14:paraId="4B65B829" w14:textId="77777777" w:rsidR="009260DE" w:rsidRPr="006B577D" w:rsidRDefault="009260DE" w:rsidP="009260DE">
      <w:pPr>
        <w:tabs>
          <w:tab w:val="left" w:pos="851"/>
        </w:tabs>
        <w:ind w:left="851"/>
        <w:rPr>
          <w:b/>
          <w:sz w:val="24"/>
          <w:szCs w:val="24"/>
        </w:rPr>
      </w:pPr>
    </w:p>
    <w:p w14:paraId="1856D503" w14:textId="77777777" w:rsidR="009260DE" w:rsidRPr="006B577D" w:rsidRDefault="009260DE" w:rsidP="009260DE">
      <w:pPr>
        <w:tabs>
          <w:tab w:val="left" w:pos="851"/>
        </w:tabs>
        <w:ind w:left="851" w:hanging="851"/>
        <w:rPr>
          <w:b/>
          <w:sz w:val="24"/>
          <w:szCs w:val="24"/>
          <w:u w:val="single"/>
        </w:rPr>
      </w:pPr>
      <w:r w:rsidRPr="006B577D">
        <w:rPr>
          <w:b/>
          <w:sz w:val="24"/>
          <w:szCs w:val="24"/>
        </w:rPr>
        <w:t>4.1</w:t>
      </w:r>
      <w:r w:rsidRPr="006B577D">
        <w:rPr>
          <w:b/>
          <w:sz w:val="24"/>
          <w:szCs w:val="24"/>
        </w:rPr>
        <w:tab/>
        <w:t>Terapeutiske indikationer</w:t>
      </w:r>
    </w:p>
    <w:p w14:paraId="20350D26" w14:textId="77777777" w:rsidR="00DC4908" w:rsidRPr="006B577D" w:rsidRDefault="00DC4908" w:rsidP="009A798F">
      <w:pPr>
        <w:ind w:left="851"/>
        <w:rPr>
          <w:sz w:val="24"/>
          <w:szCs w:val="24"/>
        </w:rPr>
      </w:pPr>
      <w:proofErr w:type="spellStart"/>
      <w:r w:rsidRPr="006B577D">
        <w:rPr>
          <w:sz w:val="24"/>
          <w:szCs w:val="24"/>
        </w:rPr>
        <w:t>Volidexa</w:t>
      </w:r>
      <w:proofErr w:type="spellEnd"/>
      <w:r w:rsidRPr="006B577D">
        <w:rPr>
          <w:sz w:val="24"/>
          <w:szCs w:val="24"/>
        </w:rPr>
        <w:t xml:space="preserve"> er indiceret som en del af et omfattende behandlingsprogram for </w:t>
      </w:r>
      <w:r w:rsidRPr="006B577D">
        <w:rPr>
          <w:i/>
          <w:iCs/>
          <w:sz w:val="24"/>
          <w:szCs w:val="24"/>
        </w:rPr>
        <w:t>attention deficit/</w:t>
      </w:r>
      <w:proofErr w:type="spellStart"/>
      <w:r w:rsidRPr="006B577D">
        <w:rPr>
          <w:i/>
          <w:iCs/>
          <w:sz w:val="24"/>
          <w:szCs w:val="24"/>
        </w:rPr>
        <w:t>hyperactivity</w:t>
      </w:r>
      <w:proofErr w:type="spellEnd"/>
      <w:r w:rsidRPr="006B577D">
        <w:rPr>
          <w:i/>
          <w:iCs/>
          <w:sz w:val="24"/>
          <w:szCs w:val="24"/>
        </w:rPr>
        <w:t xml:space="preserve"> </w:t>
      </w:r>
      <w:proofErr w:type="spellStart"/>
      <w:r w:rsidRPr="006B577D">
        <w:rPr>
          <w:i/>
          <w:iCs/>
          <w:sz w:val="24"/>
          <w:szCs w:val="24"/>
        </w:rPr>
        <w:t>disorder</w:t>
      </w:r>
      <w:proofErr w:type="spellEnd"/>
      <w:r w:rsidRPr="006B577D">
        <w:rPr>
          <w:sz w:val="24"/>
          <w:szCs w:val="24"/>
        </w:rPr>
        <w:t xml:space="preserve"> (ADHD) til voksne. </w:t>
      </w:r>
    </w:p>
    <w:p w14:paraId="2E4630CA" w14:textId="77777777" w:rsidR="00DC4908" w:rsidRPr="006B577D" w:rsidRDefault="00DC4908" w:rsidP="009A798F">
      <w:pPr>
        <w:ind w:left="851"/>
        <w:rPr>
          <w:sz w:val="24"/>
          <w:szCs w:val="24"/>
        </w:rPr>
      </w:pPr>
    </w:p>
    <w:p w14:paraId="55CA81E2" w14:textId="77777777" w:rsidR="00DC4908" w:rsidRPr="006B577D" w:rsidRDefault="00DC4908" w:rsidP="009A798F">
      <w:pPr>
        <w:ind w:left="851"/>
        <w:rPr>
          <w:sz w:val="24"/>
          <w:szCs w:val="24"/>
        </w:rPr>
      </w:pPr>
      <w:proofErr w:type="spellStart"/>
      <w:r w:rsidRPr="006B577D">
        <w:rPr>
          <w:sz w:val="24"/>
          <w:szCs w:val="24"/>
        </w:rPr>
        <w:t>Volidexa</w:t>
      </w:r>
      <w:proofErr w:type="spellEnd"/>
      <w:r w:rsidRPr="006B577D">
        <w:rPr>
          <w:sz w:val="24"/>
          <w:szCs w:val="24"/>
        </w:rPr>
        <w:t xml:space="preserve"> er ikke indiceret til alle voksne patienter, og beslutningen om at anvende lægemidlet skal tage patientens profil med i overvejelserne, herunder en grundig vurdering af hvor svære og hvor kroniske patientens symptomer er, risikoen for misbrug, forkert brug eller videreformidling, og klinisk respons på alle tidligere lægemidler til behandling af ADHD.</w:t>
      </w:r>
    </w:p>
    <w:p w14:paraId="54E5A666" w14:textId="77777777" w:rsidR="00DC4908" w:rsidRPr="006B577D" w:rsidRDefault="00DC4908" w:rsidP="009A798F">
      <w:pPr>
        <w:ind w:left="851"/>
        <w:rPr>
          <w:sz w:val="24"/>
          <w:szCs w:val="24"/>
        </w:rPr>
      </w:pPr>
    </w:p>
    <w:p w14:paraId="092D7518" w14:textId="0D09D287" w:rsidR="00DC4908" w:rsidRPr="006B577D" w:rsidRDefault="00DC4908" w:rsidP="009A798F">
      <w:pPr>
        <w:ind w:left="851"/>
        <w:rPr>
          <w:sz w:val="24"/>
          <w:szCs w:val="24"/>
        </w:rPr>
      </w:pPr>
      <w:r w:rsidRPr="006B577D">
        <w:rPr>
          <w:sz w:val="24"/>
          <w:szCs w:val="24"/>
        </w:rPr>
        <w:t>Behandlingen skal foretages under overvågning af en specialist i adfærdssygdomme. Diagnosen bør baseres på en komplet anamnese og evaluering af patienten i henhold til gældende DSM-kriterier eller ICD-retningslinjer. Diagnosen kan ikke stilles udelukkende på tilstedeværelsen af et eller flere symptomer. Hos voksne er det et krav, at der eksisterede symptomer på ADHD i barndommen, og det skal bekræftes retrospektivt (i henhold til patientens journal eller, hvis den ikke er tilgængelig, med passende og strukturerede instrumenter eller interviews). Baseret på en klinisk bedømmelse skal patienterne have ADHD med mindst en moderat sværhedsgrad, indikeret ved mindst en moderat funktionel hæmning i to eller flere situationer (for eksempel social, akademisk og/eller arbejdsmæssig funktion), som påvirker flere aspekter af en persons liv.</w:t>
      </w:r>
    </w:p>
    <w:p w14:paraId="2FF1CB9F" w14:textId="77777777" w:rsidR="00DC4908" w:rsidRPr="006B577D" w:rsidRDefault="00DC4908" w:rsidP="009A798F">
      <w:pPr>
        <w:ind w:left="851"/>
        <w:rPr>
          <w:sz w:val="24"/>
          <w:szCs w:val="24"/>
        </w:rPr>
      </w:pPr>
    </w:p>
    <w:p w14:paraId="6A1D6B8D" w14:textId="77777777" w:rsidR="00DC4908" w:rsidRPr="006B577D" w:rsidRDefault="00DC4908" w:rsidP="009A798F">
      <w:pPr>
        <w:ind w:left="851"/>
        <w:rPr>
          <w:sz w:val="24"/>
          <w:szCs w:val="24"/>
        </w:rPr>
      </w:pPr>
      <w:r w:rsidRPr="006B577D">
        <w:rPr>
          <w:sz w:val="24"/>
          <w:szCs w:val="24"/>
        </w:rPr>
        <w:t>Den specifikke ætiologi af dette syndrom er ukendt, og der er ingen enkeltstående diagnostisk test. Tilstrækkelig diagnose kræver brug af medicinske og specialiserede psykologiske, pædagogiske og sociale ressourcer.</w:t>
      </w:r>
    </w:p>
    <w:p w14:paraId="05B3E36E" w14:textId="77777777" w:rsidR="00DC4908" w:rsidRPr="006B577D" w:rsidRDefault="00DC4908" w:rsidP="009A798F">
      <w:pPr>
        <w:ind w:left="851"/>
        <w:rPr>
          <w:sz w:val="24"/>
          <w:szCs w:val="24"/>
        </w:rPr>
      </w:pPr>
    </w:p>
    <w:p w14:paraId="6128B951" w14:textId="77777777" w:rsidR="00DC4908" w:rsidRPr="006B577D" w:rsidRDefault="00DC4908" w:rsidP="009A798F">
      <w:pPr>
        <w:ind w:left="851"/>
        <w:rPr>
          <w:sz w:val="24"/>
          <w:szCs w:val="24"/>
        </w:rPr>
      </w:pPr>
      <w:r w:rsidRPr="006B577D">
        <w:rPr>
          <w:sz w:val="24"/>
          <w:szCs w:val="24"/>
        </w:rPr>
        <w:t xml:space="preserve">Et omfattende behandlingsprogram inkluderer typisk psykologiske, pædagogiske, adfærdsmæssige, arbejdsmæssige og sociale parametre samt </w:t>
      </w:r>
      <w:proofErr w:type="spellStart"/>
      <w:r w:rsidRPr="006B577D">
        <w:rPr>
          <w:sz w:val="24"/>
          <w:szCs w:val="24"/>
        </w:rPr>
        <w:t>farmakoterapi</w:t>
      </w:r>
      <w:proofErr w:type="spellEnd"/>
      <w:r w:rsidRPr="006B577D">
        <w:rPr>
          <w:sz w:val="24"/>
          <w:szCs w:val="24"/>
        </w:rPr>
        <w:t xml:space="preserve"> med det formål at stabilisere den voksne patient med et adfærdsmæssigt syndrom kendetegnet ved symptomer, som kan omfatte kronisk anamnese med kortvarig koncentrationsevne, distraktion, impulsivitet og hyperaktivitet. </w:t>
      </w:r>
    </w:p>
    <w:p w14:paraId="087C6F00" w14:textId="77777777" w:rsidR="009260DE" w:rsidRPr="006B577D" w:rsidRDefault="009260DE" w:rsidP="009260DE">
      <w:pPr>
        <w:tabs>
          <w:tab w:val="left" w:pos="851"/>
        </w:tabs>
        <w:ind w:left="851"/>
        <w:rPr>
          <w:sz w:val="24"/>
          <w:szCs w:val="24"/>
        </w:rPr>
      </w:pPr>
    </w:p>
    <w:p w14:paraId="28BB189C" w14:textId="77777777" w:rsidR="009260DE" w:rsidRPr="006B577D" w:rsidRDefault="009260DE" w:rsidP="009260DE">
      <w:pPr>
        <w:tabs>
          <w:tab w:val="left" w:pos="851"/>
        </w:tabs>
        <w:ind w:left="851" w:hanging="851"/>
        <w:rPr>
          <w:b/>
          <w:sz w:val="24"/>
          <w:szCs w:val="24"/>
        </w:rPr>
      </w:pPr>
      <w:r w:rsidRPr="006B577D">
        <w:rPr>
          <w:b/>
          <w:sz w:val="24"/>
          <w:szCs w:val="24"/>
        </w:rPr>
        <w:t>4.2</w:t>
      </w:r>
      <w:r w:rsidRPr="006B577D">
        <w:rPr>
          <w:b/>
          <w:sz w:val="24"/>
          <w:szCs w:val="24"/>
        </w:rPr>
        <w:tab/>
        <w:t xml:space="preserve">Dosering og </w:t>
      </w:r>
      <w:r w:rsidR="002C1EC0" w:rsidRPr="006B577D">
        <w:rPr>
          <w:b/>
          <w:sz w:val="24"/>
          <w:szCs w:val="24"/>
        </w:rPr>
        <w:t>administration</w:t>
      </w:r>
    </w:p>
    <w:p w14:paraId="6E3E4ACC" w14:textId="77777777" w:rsidR="00DC4908" w:rsidRPr="006B577D" w:rsidRDefault="00DC4908" w:rsidP="009A798F">
      <w:pPr>
        <w:ind w:left="851"/>
        <w:rPr>
          <w:b/>
          <w:sz w:val="24"/>
          <w:szCs w:val="24"/>
        </w:rPr>
      </w:pPr>
      <w:r w:rsidRPr="006B577D">
        <w:rPr>
          <w:sz w:val="24"/>
          <w:szCs w:val="24"/>
        </w:rPr>
        <w:t>Behandlingen skal påbegyndes under overvågning af en passende specialist i adfærdssygdomme.</w:t>
      </w:r>
      <w:r w:rsidRPr="006B577D">
        <w:rPr>
          <w:b/>
          <w:sz w:val="24"/>
          <w:szCs w:val="24"/>
        </w:rPr>
        <w:t xml:space="preserve"> </w:t>
      </w:r>
    </w:p>
    <w:p w14:paraId="66C871E9" w14:textId="77777777" w:rsidR="00DC4908" w:rsidRPr="006B577D" w:rsidRDefault="00DC4908" w:rsidP="009A798F">
      <w:pPr>
        <w:ind w:left="851"/>
        <w:rPr>
          <w:sz w:val="24"/>
          <w:szCs w:val="24"/>
        </w:rPr>
      </w:pPr>
    </w:p>
    <w:p w14:paraId="32C6F6F3" w14:textId="77777777" w:rsidR="00DC4908" w:rsidRPr="006B577D" w:rsidRDefault="00DC4908" w:rsidP="009A798F">
      <w:pPr>
        <w:ind w:left="851"/>
        <w:rPr>
          <w:sz w:val="24"/>
          <w:szCs w:val="24"/>
          <w:u w:val="single"/>
        </w:rPr>
      </w:pPr>
      <w:r w:rsidRPr="006B577D">
        <w:rPr>
          <w:sz w:val="24"/>
          <w:szCs w:val="24"/>
          <w:u w:val="single"/>
        </w:rPr>
        <w:t>Evaluering før behandling</w:t>
      </w:r>
    </w:p>
    <w:p w14:paraId="15FC930F" w14:textId="77777777" w:rsidR="00DC4908" w:rsidRPr="006B577D" w:rsidRDefault="00DC4908" w:rsidP="009A798F">
      <w:pPr>
        <w:ind w:left="851"/>
        <w:rPr>
          <w:sz w:val="24"/>
          <w:szCs w:val="24"/>
        </w:rPr>
      </w:pPr>
      <w:r w:rsidRPr="006B577D">
        <w:rPr>
          <w:sz w:val="24"/>
          <w:szCs w:val="24"/>
        </w:rPr>
        <w:t xml:space="preserve">Før ordination er det nødvendigt at udføre en </w:t>
      </w:r>
      <w:r w:rsidRPr="006B577D">
        <w:rPr>
          <w:i/>
          <w:iCs/>
          <w:sz w:val="24"/>
          <w:szCs w:val="24"/>
        </w:rPr>
        <w:t>baseline</w:t>
      </w:r>
      <w:r w:rsidRPr="006B577D">
        <w:rPr>
          <w:sz w:val="24"/>
          <w:szCs w:val="24"/>
        </w:rPr>
        <w:t xml:space="preserve">-evaluering af en patients </w:t>
      </w:r>
      <w:proofErr w:type="spellStart"/>
      <w:r w:rsidRPr="006B577D">
        <w:rPr>
          <w:sz w:val="24"/>
          <w:szCs w:val="24"/>
        </w:rPr>
        <w:t>kardiovaskulære</w:t>
      </w:r>
      <w:proofErr w:type="spellEnd"/>
      <w:r w:rsidRPr="006B577D">
        <w:rPr>
          <w:sz w:val="24"/>
          <w:szCs w:val="24"/>
        </w:rPr>
        <w:t xml:space="preserve"> status, herunder blodtryk og hjertefrekvens. En omfattende anamnese bør dokumentere samtidig medicinering, tidligere og aktuelle </w:t>
      </w:r>
      <w:proofErr w:type="spellStart"/>
      <w:r w:rsidRPr="006B577D">
        <w:rPr>
          <w:sz w:val="24"/>
          <w:szCs w:val="24"/>
        </w:rPr>
        <w:t>komorbide</w:t>
      </w:r>
      <w:proofErr w:type="spellEnd"/>
      <w:r w:rsidRPr="006B577D">
        <w:rPr>
          <w:sz w:val="24"/>
          <w:szCs w:val="24"/>
        </w:rPr>
        <w:t xml:space="preserve"> medicinske og psykiske sygdomme eller symptomer, familieanamnese med pludselig hjertedød/uforklarlig død og nøjagtig registrering af vægt før behandlingen (se pkt. 4.4).</w:t>
      </w:r>
    </w:p>
    <w:p w14:paraId="15A26491" w14:textId="77777777" w:rsidR="00DC4908" w:rsidRPr="006B577D" w:rsidRDefault="00DC4908" w:rsidP="009A798F">
      <w:pPr>
        <w:ind w:left="851"/>
        <w:rPr>
          <w:sz w:val="24"/>
          <w:szCs w:val="24"/>
        </w:rPr>
      </w:pPr>
    </w:p>
    <w:p w14:paraId="11F8D869" w14:textId="77777777" w:rsidR="00DC4908" w:rsidRPr="006B577D" w:rsidRDefault="00DC4908" w:rsidP="009A798F">
      <w:pPr>
        <w:ind w:left="851"/>
        <w:rPr>
          <w:sz w:val="24"/>
          <w:szCs w:val="24"/>
        </w:rPr>
      </w:pPr>
      <w:r w:rsidRPr="006B577D">
        <w:rPr>
          <w:sz w:val="24"/>
          <w:szCs w:val="24"/>
        </w:rPr>
        <w:t xml:space="preserve">Som for andre stimulerende præparater bør muligheden for misbrug, forkert brug eller anvendelse af </w:t>
      </w:r>
      <w:proofErr w:type="spellStart"/>
      <w:r w:rsidRPr="006B577D">
        <w:rPr>
          <w:sz w:val="24"/>
          <w:szCs w:val="24"/>
        </w:rPr>
        <w:t>Volidexa</w:t>
      </w:r>
      <w:proofErr w:type="spellEnd"/>
      <w:r w:rsidRPr="006B577D">
        <w:rPr>
          <w:sz w:val="24"/>
          <w:szCs w:val="24"/>
        </w:rPr>
        <w:t xml:space="preserve"> til andre formål overvejes før ordination (se pkt. 4.4).</w:t>
      </w:r>
    </w:p>
    <w:p w14:paraId="1292DD6F" w14:textId="77777777" w:rsidR="00DC4908" w:rsidRPr="006B577D" w:rsidRDefault="00DC4908" w:rsidP="009A798F">
      <w:pPr>
        <w:ind w:left="851"/>
        <w:rPr>
          <w:sz w:val="24"/>
          <w:szCs w:val="24"/>
        </w:rPr>
      </w:pPr>
    </w:p>
    <w:p w14:paraId="2745A206" w14:textId="77777777" w:rsidR="00DC4908" w:rsidRPr="006B577D" w:rsidRDefault="00DC4908" w:rsidP="009A798F">
      <w:pPr>
        <w:ind w:left="851"/>
        <w:rPr>
          <w:sz w:val="24"/>
          <w:szCs w:val="24"/>
          <w:u w:val="single"/>
        </w:rPr>
      </w:pPr>
      <w:r w:rsidRPr="006B577D">
        <w:rPr>
          <w:sz w:val="24"/>
          <w:szCs w:val="24"/>
          <w:u w:val="single"/>
        </w:rPr>
        <w:t>Fortløbende overvågning</w:t>
      </w:r>
    </w:p>
    <w:p w14:paraId="35658A96" w14:textId="77777777" w:rsidR="00DC4908" w:rsidRPr="006B577D" w:rsidRDefault="00DC4908" w:rsidP="009A798F">
      <w:pPr>
        <w:ind w:left="851"/>
        <w:rPr>
          <w:sz w:val="24"/>
          <w:szCs w:val="24"/>
          <w:u w:val="single"/>
        </w:rPr>
      </w:pPr>
      <w:r w:rsidRPr="006B577D">
        <w:rPr>
          <w:sz w:val="24"/>
          <w:szCs w:val="24"/>
        </w:rPr>
        <w:t xml:space="preserve">Psykisk og </w:t>
      </w:r>
      <w:proofErr w:type="spellStart"/>
      <w:r w:rsidRPr="006B577D">
        <w:rPr>
          <w:sz w:val="24"/>
          <w:szCs w:val="24"/>
        </w:rPr>
        <w:t>kardiovaskulær</w:t>
      </w:r>
      <w:proofErr w:type="spellEnd"/>
      <w:r w:rsidRPr="006B577D">
        <w:rPr>
          <w:sz w:val="24"/>
          <w:szCs w:val="24"/>
        </w:rPr>
        <w:t xml:space="preserve"> status skal overvåges fortløbende (se også pkt. 4.4).</w:t>
      </w:r>
    </w:p>
    <w:p w14:paraId="13825E22" w14:textId="77777777" w:rsidR="00DC4908" w:rsidRPr="006B577D" w:rsidRDefault="00DC4908" w:rsidP="009A798F">
      <w:pPr>
        <w:numPr>
          <w:ilvl w:val="0"/>
          <w:numId w:val="6"/>
        </w:numPr>
        <w:tabs>
          <w:tab w:val="clear" w:pos="720"/>
        </w:tabs>
        <w:ind w:left="1276" w:hanging="425"/>
        <w:rPr>
          <w:sz w:val="24"/>
          <w:szCs w:val="24"/>
        </w:rPr>
      </w:pPr>
      <w:r w:rsidRPr="006B577D">
        <w:rPr>
          <w:sz w:val="24"/>
          <w:szCs w:val="24"/>
        </w:rPr>
        <w:t>Blodtryk og puls skal registreres ved hver dosisjustering og mindst hver sjette måned.</w:t>
      </w:r>
    </w:p>
    <w:p w14:paraId="0B61F654" w14:textId="77777777" w:rsidR="00DC4908" w:rsidRPr="006B577D" w:rsidRDefault="00DC4908" w:rsidP="009A798F">
      <w:pPr>
        <w:numPr>
          <w:ilvl w:val="0"/>
          <w:numId w:val="6"/>
        </w:numPr>
        <w:tabs>
          <w:tab w:val="clear" w:pos="720"/>
        </w:tabs>
        <w:ind w:left="1276" w:hanging="425"/>
        <w:rPr>
          <w:sz w:val="24"/>
          <w:szCs w:val="24"/>
          <w:u w:val="single"/>
        </w:rPr>
      </w:pPr>
      <w:r w:rsidRPr="006B577D">
        <w:rPr>
          <w:sz w:val="24"/>
          <w:szCs w:val="24"/>
        </w:rPr>
        <w:t xml:space="preserve">Udvikling af </w:t>
      </w:r>
      <w:r w:rsidRPr="006B577D">
        <w:rPr>
          <w:i/>
          <w:sz w:val="24"/>
          <w:szCs w:val="24"/>
        </w:rPr>
        <w:t xml:space="preserve">de </w:t>
      </w:r>
      <w:proofErr w:type="spellStart"/>
      <w:r w:rsidRPr="006B577D">
        <w:rPr>
          <w:i/>
          <w:sz w:val="24"/>
          <w:szCs w:val="24"/>
        </w:rPr>
        <w:t>novo</w:t>
      </w:r>
      <w:proofErr w:type="spellEnd"/>
      <w:r w:rsidRPr="006B577D">
        <w:rPr>
          <w:sz w:val="24"/>
          <w:szCs w:val="24"/>
        </w:rPr>
        <w:t xml:space="preserve"> eller forværring af eksisterende psykiske sygdomme bør overvåges ved hver dosisjustering og dernæst mindst hver sjette måned og ved hvert besøg.</w:t>
      </w:r>
    </w:p>
    <w:p w14:paraId="0250CD55" w14:textId="77777777" w:rsidR="006B577D" w:rsidRDefault="006B577D" w:rsidP="009A798F">
      <w:pPr>
        <w:ind w:left="851"/>
        <w:rPr>
          <w:sz w:val="24"/>
          <w:szCs w:val="24"/>
        </w:rPr>
      </w:pPr>
    </w:p>
    <w:p w14:paraId="7EF1C1C3" w14:textId="4CDE2C28" w:rsidR="00DC4908" w:rsidRPr="006B577D" w:rsidRDefault="00DC4908" w:rsidP="009A798F">
      <w:pPr>
        <w:ind w:left="851"/>
        <w:rPr>
          <w:sz w:val="24"/>
          <w:szCs w:val="24"/>
        </w:rPr>
      </w:pPr>
      <w:r w:rsidRPr="006B577D">
        <w:rPr>
          <w:sz w:val="24"/>
          <w:szCs w:val="24"/>
        </w:rPr>
        <w:t xml:space="preserve">Patienterne bør overvåges for risikoen for videresalg, forkert brug og misbrug af </w:t>
      </w:r>
      <w:proofErr w:type="spellStart"/>
      <w:r w:rsidRPr="006B577D">
        <w:rPr>
          <w:sz w:val="24"/>
          <w:szCs w:val="24"/>
        </w:rPr>
        <w:t>Volidexa</w:t>
      </w:r>
      <w:proofErr w:type="spellEnd"/>
      <w:r w:rsidRPr="006B577D">
        <w:rPr>
          <w:sz w:val="24"/>
          <w:szCs w:val="24"/>
        </w:rPr>
        <w:t>.</w:t>
      </w:r>
    </w:p>
    <w:p w14:paraId="1BA360E9" w14:textId="77777777" w:rsidR="00DC4908" w:rsidRPr="006B577D" w:rsidRDefault="00DC4908" w:rsidP="009A798F">
      <w:pPr>
        <w:ind w:left="851"/>
        <w:rPr>
          <w:sz w:val="24"/>
          <w:szCs w:val="24"/>
        </w:rPr>
      </w:pPr>
    </w:p>
    <w:p w14:paraId="65C982EA" w14:textId="77777777" w:rsidR="00DC4908" w:rsidRPr="006B577D" w:rsidRDefault="00DC4908" w:rsidP="009A798F">
      <w:pPr>
        <w:ind w:left="851"/>
        <w:rPr>
          <w:sz w:val="24"/>
          <w:szCs w:val="24"/>
          <w:u w:val="single"/>
        </w:rPr>
      </w:pPr>
      <w:r w:rsidRPr="006B577D">
        <w:rPr>
          <w:sz w:val="24"/>
          <w:szCs w:val="24"/>
          <w:u w:val="single"/>
        </w:rPr>
        <w:lastRenderedPageBreak/>
        <w:t>Dosering</w:t>
      </w:r>
    </w:p>
    <w:p w14:paraId="7EB034A7" w14:textId="77777777" w:rsidR="00DC4908" w:rsidRPr="006B577D" w:rsidRDefault="00DC4908" w:rsidP="009A798F">
      <w:pPr>
        <w:ind w:left="851"/>
        <w:rPr>
          <w:i/>
          <w:iCs/>
          <w:sz w:val="24"/>
          <w:szCs w:val="24"/>
        </w:rPr>
      </w:pPr>
    </w:p>
    <w:p w14:paraId="48E0EF37" w14:textId="77777777" w:rsidR="00DC4908" w:rsidRPr="006B577D" w:rsidRDefault="00DC4908" w:rsidP="009A798F">
      <w:pPr>
        <w:ind w:left="851"/>
        <w:rPr>
          <w:i/>
          <w:iCs/>
          <w:sz w:val="24"/>
          <w:szCs w:val="24"/>
        </w:rPr>
      </w:pPr>
      <w:r w:rsidRPr="006B577D">
        <w:rPr>
          <w:iCs/>
          <w:sz w:val="24"/>
          <w:szCs w:val="24"/>
        </w:rPr>
        <w:t xml:space="preserve">Til doser, der ikke kan lade sig gøre med </w:t>
      </w:r>
      <w:proofErr w:type="spellStart"/>
      <w:r w:rsidRPr="006B577D">
        <w:rPr>
          <w:iCs/>
          <w:sz w:val="24"/>
          <w:szCs w:val="24"/>
        </w:rPr>
        <w:t>Volidexa</w:t>
      </w:r>
      <w:proofErr w:type="spellEnd"/>
      <w:r w:rsidRPr="006B577D">
        <w:rPr>
          <w:iCs/>
          <w:sz w:val="24"/>
          <w:szCs w:val="24"/>
        </w:rPr>
        <w:t xml:space="preserve">, findes der andre lægemidler, der indeholder </w:t>
      </w:r>
      <w:proofErr w:type="spellStart"/>
      <w:r w:rsidRPr="006B577D">
        <w:rPr>
          <w:iCs/>
          <w:sz w:val="24"/>
          <w:szCs w:val="24"/>
        </w:rPr>
        <w:t>lisdexamfetamindimesilat</w:t>
      </w:r>
      <w:proofErr w:type="spellEnd"/>
      <w:r w:rsidRPr="006B577D">
        <w:rPr>
          <w:iCs/>
          <w:sz w:val="24"/>
          <w:szCs w:val="24"/>
        </w:rPr>
        <w:t>.</w:t>
      </w:r>
    </w:p>
    <w:p w14:paraId="7845F741" w14:textId="77777777" w:rsidR="00DC4908" w:rsidRPr="006B577D" w:rsidRDefault="00DC4908" w:rsidP="009A798F">
      <w:pPr>
        <w:ind w:left="851"/>
        <w:rPr>
          <w:sz w:val="24"/>
          <w:szCs w:val="24"/>
        </w:rPr>
      </w:pPr>
    </w:p>
    <w:p w14:paraId="2F2B767F" w14:textId="77777777" w:rsidR="00DC4908" w:rsidRPr="006B577D" w:rsidRDefault="00DC4908" w:rsidP="009A798F">
      <w:pPr>
        <w:ind w:left="851"/>
        <w:rPr>
          <w:sz w:val="24"/>
          <w:szCs w:val="24"/>
        </w:rPr>
      </w:pPr>
      <w:r w:rsidRPr="006B577D">
        <w:rPr>
          <w:sz w:val="24"/>
          <w:szCs w:val="24"/>
        </w:rPr>
        <w:t xml:space="preserve">Doseringen bør tilpasses individuelt i forhold til patientens behandlingsbehov og respons. Omhyggelig dosistitrering er nødvendig i starten af behandlingen med </w:t>
      </w:r>
      <w:proofErr w:type="spellStart"/>
      <w:r w:rsidRPr="006B577D">
        <w:rPr>
          <w:sz w:val="24"/>
          <w:szCs w:val="24"/>
        </w:rPr>
        <w:t>Volidexa</w:t>
      </w:r>
      <w:proofErr w:type="spellEnd"/>
      <w:r w:rsidRPr="006B577D">
        <w:rPr>
          <w:sz w:val="24"/>
          <w:szCs w:val="24"/>
        </w:rPr>
        <w:t>.</w:t>
      </w:r>
    </w:p>
    <w:p w14:paraId="316D9F9C" w14:textId="77777777" w:rsidR="00DC4908" w:rsidRPr="006B577D" w:rsidRDefault="00DC4908" w:rsidP="009A798F">
      <w:pPr>
        <w:ind w:left="851"/>
        <w:rPr>
          <w:sz w:val="24"/>
          <w:szCs w:val="24"/>
        </w:rPr>
      </w:pPr>
    </w:p>
    <w:p w14:paraId="5590E35C" w14:textId="77777777" w:rsidR="00DC4908" w:rsidRPr="006B577D" w:rsidRDefault="00DC4908" w:rsidP="009A798F">
      <w:pPr>
        <w:ind w:left="851"/>
        <w:rPr>
          <w:sz w:val="24"/>
          <w:szCs w:val="24"/>
        </w:rPr>
      </w:pPr>
      <w:r w:rsidRPr="006B577D">
        <w:rPr>
          <w:sz w:val="24"/>
          <w:szCs w:val="24"/>
        </w:rPr>
        <w:t xml:space="preserve">Startdosis er 30 mg en gang daglig om morgenen. Når klinikeren skønner, at en lavere dosis er hensigtsmæssig, kan patienterne begynde behandlingen med 20 mg en gang daglig om morgenen. Dosis kan øges med trin på 10 mg eller 20 mg med ca. ugentlige intervaller. </w:t>
      </w:r>
      <w:proofErr w:type="spellStart"/>
      <w:r w:rsidRPr="006B577D">
        <w:rPr>
          <w:sz w:val="24"/>
          <w:szCs w:val="24"/>
        </w:rPr>
        <w:t>Volidexa</w:t>
      </w:r>
      <w:proofErr w:type="spellEnd"/>
      <w:r w:rsidRPr="006B577D">
        <w:rPr>
          <w:sz w:val="24"/>
          <w:szCs w:val="24"/>
        </w:rPr>
        <w:t xml:space="preserve"> bør administreres oralt ved den lavest effektive dosering. </w:t>
      </w:r>
    </w:p>
    <w:p w14:paraId="326F2966" w14:textId="77777777" w:rsidR="00DC4908" w:rsidRPr="006B577D" w:rsidRDefault="00DC4908" w:rsidP="009A798F">
      <w:pPr>
        <w:ind w:left="851"/>
        <w:rPr>
          <w:sz w:val="24"/>
          <w:szCs w:val="24"/>
        </w:rPr>
      </w:pPr>
    </w:p>
    <w:p w14:paraId="6D93F3E3" w14:textId="77777777" w:rsidR="00DC4908" w:rsidRPr="006B577D" w:rsidRDefault="00DC4908" w:rsidP="009A798F">
      <w:pPr>
        <w:ind w:left="851"/>
        <w:rPr>
          <w:sz w:val="24"/>
          <w:szCs w:val="24"/>
        </w:rPr>
      </w:pPr>
      <w:r w:rsidRPr="006B577D">
        <w:rPr>
          <w:sz w:val="24"/>
          <w:szCs w:val="24"/>
        </w:rPr>
        <w:t>Den maksimalt anbefalede dosis er 70 mg/dag. Højere doser er ikke undersøgt.</w:t>
      </w:r>
    </w:p>
    <w:p w14:paraId="60003064" w14:textId="77777777" w:rsidR="00DC4908" w:rsidRPr="006B577D" w:rsidRDefault="00DC4908" w:rsidP="009A798F">
      <w:pPr>
        <w:ind w:left="851"/>
        <w:rPr>
          <w:sz w:val="24"/>
          <w:szCs w:val="24"/>
        </w:rPr>
      </w:pPr>
    </w:p>
    <w:p w14:paraId="024D5FF2" w14:textId="77777777" w:rsidR="00DC4908" w:rsidRPr="006B577D" w:rsidRDefault="00DC4908" w:rsidP="009A798F">
      <w:pPr>
        <w:ind w:left="851"/>
        <w:rPr>
          <w:sz w:val="24"/>
          <w:szCs w:val="24"/>
        </w:rPr>
      </w:pPr>
      <w:r w:rsidRPr="006B577D">
        <w:rPr>
          <w:sz w:val="24"/>
          <w:szCs w:val="24"/>
        </w:rPr>
        <w:t>Behandlingen skal stoppes, hvis symptomerne ikke forbedres efter en hensigtsmæssig dosisjustering i løbet af en periode på 1 måned. Hvis der opstår en paradoks forværring af symptomerne eller andre intolerable uønskede hændelser, skal doseringen nedsættes eller seponeres.</w:t>
      </w:r>
    </w:p>
    <w:p w14:paraId="6D6684CD" w14:textId="77777777" w:rsidR="00DC4908" w:rsidRPr="006B577D" w:rsidRDefault="00DC4908" w:rsidP="009A798F">
      <w:pPr>
        <w:ind w:left="851"/>
        <w:rPr>
          <w:sz w:val="24"/>
          <w:szCs w:val="24"/>
        </w:rPr>
      </w:pPr>
    </w:p>
    <w:p w14:paraId="1101AE07" w14:textId="77777777" w:rsidR="00DC4908" w:rsidRPr="006B577D" w:rsidRDefault="00DC4908" w:rsidP="009A798F">
      <w:pPr>
        <w:ind w:left="851"/>
        <w:rPr>
          <w:sz w:val="24"/>
          <w:szCs w:val="24"/>
        </w:rPr>
      </w:pPr>
      <w:r w:rsidRPr="006B577D">
        <w:rPr>
          <w:i/>
          <w:iCs/>
          <w:sz w:val="24"/>
          <w:szCs w:val="24"/>
        </w:rPr>
        <w:t>Ældre</w:t>
      </w:r>
    </w:p>
    <w:p w14:paraId="087E0F33" w14:textId="77777777" w:rsidR="00DC4908" w:rsidRPr="006B577D" w:rsidRDefault="00DC4908" w:rsidP="009A798F">
      <w:pPr>
        <w:ind w:left="851"/>
        <w:rPr>
          <w:sz w:val="24"/>
          <w:szCs w:val="24"/>
        </w:rPr>
      </w:pPr>
      <w:proofErr w:type="spellStart"/>
      <w:r w:rsidRPr="006B577D">
        <w:rPr>
          <w:sz w:val="24"/>
          <w:szCs w:val="24"/>
        </w:rPr>
        <w:t>Clearance</w:t>
      </w:r>
      <w:proofErr w:type="spellEnd"/>
      <w:r w:rsidRPr="006B577D">
        <w:rPr>
          <w:sz w:val="24"/>
          <w:szCs w:val="24"/>
        </w:rPr>
        <w:t xml:space="preserve"> af dexamfetamin nedsættes hos ældre. Derfor kan dosisjustering være nødvendig (se pkt. 5.2).</w:t>
      </w:r>
    </w:p>
    <w:p w14:paraId="6719C408" w14:textId="77777777" w:rsidR="00DC4908" w:rsidRPr="006B577D" w:rsidRDefault="00DC4908" w:rsidP="009A798F">
      <w:pPr>
        <w:ind w:left="851"/>
        <w:rPr>
          <w:sz w:val="24"/>
          <w:szCs w:val="24"/>
        </w:rPr>
      </w:pPr>
    </w:p>
    <w:p w14:paraId="62826310" w14:textId="77777777" w:rsidR="00DC4908" w:rsidRPr="006B577D" w:rsidRDefault="00DC4908" w:rsidP="009A798F">
      <w:pPr>
        <w:ind w:left="851"/>
        <w:rPr>
          <w:i/>
          <w:iCs/>
          <w:sz w:val="24"/>
          <w:szCs w:val="24"/>
        </w:rPr>
      </w:pPr>
      <w:r w:rsidRPr="006B577D">
        <w:rPr>
          <w:i/>
          <w:iCs/>
          <w:sz w:val="24"/>
          <w:szCs w:val="24"/>
        </w:rPr>
        <w:t>Patienter med nedsat nyrefunktion</w:t>
      </w:r>
    </w:p>
    <w:p w14:paraId="3F1F35D4" w14:textId="77777777" w:rsidR="00DC4908" w:rsidRPr="006B577D" w:rsidRDefault="00DC4908" w:rsidP="009A798F">
      <w:pPr>
        <w:ind w:left="851"/>
        <w:rPr>
          <w:sz w:val="24"/>
          <w:szCs w:val="24"/>
        </w:rPr>
      </w:pPr>
      <w:r w:rsidRPr="006B577D">
        <w:rPr>
          <w:sz w:val="24"/>
          <w:szCs w:val="24"/>
        </w:rPr>
        <w:t xml:space="preserve">Grundet en nedsat </w:t>
      </w:r>
      <w:proofErr w:type="spellStart"/>
      <w:r w:rsidRPr="006B577D">
        <w:rPr>
          <w:sz w:val="24"/>
          <w:szCs w:val="24"/>
        </w:rPr>
        <w:t>clearance</w:t>
      </w:r>
      <w:proofErr w:type="spellEnd"/>
      <w:r w:rsidRPr="006B577D">
        <w:rPr>
          <w:sz w:val="24"/>
          <w:szCs w:val="24"/>
        </w:rPr>
        <w:t xml:space="preserve"> hos personer med svært nedsat nyrefunktion (GFR 15 til &lt; 30 ml/min/1,73 m</w:t>
      </w:r>
      <w:r w:rsidRPr="006B577D">
        <w:rPr>
          <w:sz w:val="24"/>
          <w:szCs w:val="24"/>
          <w:vertAlign w:val="superscript"/>
        </w:rPr>
        <w:t>2</w:t>
      </w:r>
      <w:r w:rsidRPr="006B577D">
        <w:rPr>
          <w:sz w:val="24"/>
          <w:szCs w:val="24"/>
        </w:rPr>
        <w:t xml:space="preserve"> eller </w:t>
      </w:r>
      <w:proofErr w:type="spellStart"/>
      <w:r w:rsidRPr="006B577D">
        <w:rPr>
          <w:sz w:val="24"/>
          <w:szCs w:val="24"/>
        </w:rPr>
        <w:t>CrCl</w:t>
      </w:r>
      <w:proofErr w:type="spellEnd"/>
      <w:r w:rsidRPr="006B577D">
        <w:rPr>
          <w:sz w:val="24"/>
          <w:szCs w:val="24"/>
        </w:rPr>
        <w:t xml:space="preserve"> &lt; 30 ml/min) må den maksimale dosis ikke overskride 50 mg/dag. Yderligere dosisreduktion bør overvejes hos personer, der gennemgår dialyse. </w:t>
      </w:r>
      <w:proofErr w:type="spellStart"/>
      <w:r w:rsidRPr="006B577D">
        <w:rPr>
          <w:sz w:val="24"/>
          <w:szCs w:val="24"/>
        </w:rPr>
        <w:t>Lisdexamfetamin</w:t>
      </w:r>
      <w:proofErr w:type="spellEnd"/>
      <w:r w:rsidRPr="006B577D">
        <w:rPr>
          <w:sz w:val="24"/>
          <w:szCs w:val="24"/>
        </w:rPr>
        <w:t xml:space="preserve"> og dexamfetamin kan ikke fjernes med dialyse.</w:t>
      </w:r>
    </w:p>
    <w:p w14:paraId="2B60D7C4" w14:textId="77777777" w:rsidR="00DC4908" w:rsidRPr="006B577D" w:rsidRDefault="00DC4908" w:rsidP="009A798F">
      <w:pPr>
        <w:ind w:left="851"/>
        <w:rPr>
          <w:sz w:val="24"/>
          <w:szCs w:val="24"/>
        </w:rPr>
      </w:pPr>
    </w:p>
    <w:p w14:paraId="3D423433" w14:textId="77777777" w:rsidR="00DC4908" w:rsidRPr="006B577D" w:rsidRDefault="00DC4908" w:rsidP="009A798F">
      <w:pPr>
        <w:ind w:left="851"/>
        <w:rPr>
          <w:i/>
          <w:iCs/>
          <w:sz w:val="24"/>
          <w:szCs w:val="24"/>
        </w:rPr>
      </w:pPr>
      <w:r w:rsidRPr="006B577D">
        <w:rPr>
          <w:i/>
          <w:iCs/>
          <w:sz w:val="24"/>
          <w:szCs w:val="24"/>
        </w:rPr>
        <w:t>Patienter med nedsat leverfunktion</w:t>
      </w:r>
    </w:p>
    <w:p w14:paraId="2FD952A2" w14:textId="77777777" w:rsidR="00DC4908" w:rsidRPr="006B577D" w:rsidRDefault="00DC4908" w:rsidP="009A798F">
      <w:pPr>
        <w:ind w:left="851"/>
        <w:rPr>
          <w:sz w:val="24"/>
          <w:szCs w:val="24"/>
        </w:rPr>
      </w:pPr>
      <w:r w:rsidRPr="006B577D">
        <w:rPr>
          <w:sz w:val="24"/>
          <w:szCs w:val="24"/>
        </w:rPr>
        <w:t xml:space="preserve">Der er ikke udført studier hos personer med nedsat leverfunktion. </w:t>
      </w:r>
    </w:p>
    <w:p w14:paraId="3F43DCFB" w14:textId="77777777" w:rsidR="00DC4908" w:rsidRPr="006B577D" w:rsidRDefault="00DC4908" w:rsidP="009A798F">
      <w:pPr>
        <w:ind w:left="851"/>
        <w:rPr>
          <w:sz w:val="24"/>
          <w:szCs w:val="24"/>
        </w:rPr>
      </w:pPr>
    </w:p>
    <w:p w14:paraId="298151A4" w14:textId="77777777" w:rsidR="00DC4908" w:rsidRPr="006B577D" w:rsidRDefault="00DC4908" w:rsidP="009A798F">
      <w:pPr>
        <w:ind w:left="851"/>
        <w:rPr>
          <w:i/>
          <w:iCs/>
          <w:sz w:val="24"/>
          <w:szCs w:val="24"/>
        </w:rPr>
      </w:pPr>
      <w:r w:rsidRPr="006B577D">
        <w:rPr>
          <w:i/>
          <w:iCs/>
          <w:sz w:val="24"/>
          <w:szCs w:val="24"/>
        </w:rPr>
        <w:t>Pædiatrisk population</w:t>
      </w:r>
    </w:p>
    <w:p w14:paraId="6125CCDA" w14:textId="77777777" w:rsidR="00DC4908" w:rsidRPr="006B577D" w:rsidRDefault="00DC4908" w:rsidP="009A798F">
      <w:pPr>
        <w:ind w:left="851"/>
        <w:rPr>
          <w:sz w:val="24"/>
          <w:szCs w:val="24"/>
        </w:rPr>
      </w:pPr>
      <w:proofErr w:type="spellStart"/>
      <w:r w:rsidRPr="006B577D">
        <w:rPr>
          <w:sz w:val="24"/>
          <w:szCs w:val="24"/>
        </w:rPr>
        <w:t>Volidexa</w:t>
      </w:r>
      <w:proofErr w:type="spellEnd"/>
      <w:r w:rsidRPr="006B577D">
        <w:rPr>
          <w:sz w:val="24"/>
          <w:szCs w:val="24"/>
        </w:rPr>
        <w:t xml:space="preserve"> er indiceret til voksne. For børn og unge i alderen 6 til 17 år findes der andre lægemidler, der indeholder </w:t>
      </w:r>
      <w:proofErr w:type="spellStart"/>
      <w:r w:rsidRPr="006B577D">
        <w:rPr>
          <w:sz w:val="24"/>
          <w:szCs w:val="24"/>
        </w:rPr>
        <w:t>lisdexamfetamindimesilat</w:t>
      </w:r>
      <w:proofErr w:type="spellEnd"/>
      <w:r w:rsidRPr="006B577D">
        <w:rPr>
          <w:sz w:val="24"/>
          <w:szCs w:val="24"/>
        </w:rPr>
        <w:t>. Aktuelt tilgængelige data beskrives i pkt. 4.8, 5.1 og 5.2.</w:t>
      </w:r>
    </w:p>
    <w:p w14:paraId="0230C3F4" w14:textId="77777777" w:rsidR="00DC4908" w:rsidRPr="006B577D" w:rsidRDefault="00DC4908" w:rsidP="009A798F">
      <w:pPr>
        <w:ind w:left="851"/>
        <w:rPr>
          <w:sz w:val="24"/>
          <w:szCs w:val="24"/>
        </w:rPr>
      </w:pPr>
    </w:p>
    <w:p w14:paraId="23DA2BAD" w14:textId="77777777" w:rsidR="00DC4908" w:rsidRPr="006B577D" w:rsidRDefault="00DC4908" w:rsidP="009A798F">
      <w:pPr>
        <w:ind w:left="851"/>
        <w:rPr>
          <w:sz w:val="24"/>
          <w:szCs w:val="24"/>
        </w:rPr>
      </w:pPr>
      <w:proofErr w:type="spellStart"/>
      <w:r w:rsidRPr="006B577D">
        <w:rPr>
          <w:sz w:val="24"/>
          <w:szCs w:val="24"/>
        </w:rPr>
        <w:t>Volidexa</w:t>
      </w:r>
      <w:proofErr w:type="spellEnd"/>
      <w:r w:rsidRPr="006B577D">
        <w:rPr>
          <w:sz w:val="24"/>
          <w:szCs w:val="24"/>
        </w:rPr>
        <w:t xml:space="preserve"> bør ikke anvendes til børn under 6 år. Sikkerhed og virkning i denne aldersgruppe er ikke klarlagt. Aktuelt tilgængelige data beskrives i pkt. 4.8, 5.1 og 5.2, men der findes ingen anbefaling vedrørende dosis.</w:t>
      </w:r>
    </w:p>
    <w:p w14:paraId="03CA62FF" w14:textId="77777777" w:rsidR="00DC4908" w:rsidRPr="006B577D" w:rsidRDefault="00DC4908" w:rsidP="009A798F">
      <w:pPr>
        <w:ind w:left="851"/>
        <w:rPr>
          <w:sz w:val="24"/>
          <w:szCs w:val="24"/>
        </w:rPr>
      </w:pPr>
    </w:p>
    <w:p w14:paraId="06447E46" w14:textId="77777777" w:rsidR="00DC4908" w:rsidRPr="006B577D" w:rsidRDefault="00DC4908" w:rsidP="009A798F">
      <w:pPr>
        <w:ind w:left="851"/>
        <w:rPr>
          <w:sz w:val="24"/>
          <w:szCs w:val="24"/>
          <w:u w:val="single"/>
        </w:rPr>
      </w:pPr>
      <w:r w:rsidRPr="006B577D">
        <w:rPr>
          <w:sz w:val="24"/>
          <w:szCs w:val="24"/>
          <w:u w:val="single"/>
        </w:rPr>
        <w:t>Administration</w:t>
      </w:r>
    </w:p>
    <w:p w14:paraId="0CACE84C" w14:textId="77777777" w:rsidR="00DC4908" w:rsidRPr="006B577D" w:rsidRDefault="00DC4908" w:rsidP="009A798F">
      <w:pPr>
        <w:ind w:left="851"/>
        <w:rPr>
          <w:sz w:val="24"/>
          <w:szCs w:val="24"/>
        </w:rPr>
      </w:pPr>
      <w:proofErr w:type="spellStart"/>
      <w:r w:rsidRPr="006B577D">
        <w:rPr>
          <w:sz w:val="24"/>
          <w:szCs w:val="24"/>
        </w:rPr>
        <w:t>Volidexa</w:t>
      </w:r>
      <w:proofErr w:type="spellEnd"/>
      <w:r w:rsidRPr="006B577D">
        <w:rPr>
          <w:sz w:val="24"/>
          <w:szCs w:val="24"/>
        </w:rPr>
        <w:t xml:space="preserve"> kan tages sammen med eller uden mad.</w:t>
      </w:r>
    </w:p>
    <w:p w14:paraId="60586D2C" w14:textId="77777777" w:rsidR="00DC4908" w:rsidRPr="006B577D" w:rsidRDefault="00DC4908" w:rsidP="009A798F">
      <w:pPr>
        <w:ind w:left="851"/>
        <w:rPr>
          <w:sz w:val="24"/>
          <w:szCs w:val="24"/>
          <w:u w:val="single"/>
        </w:rPr>
      </w:pPr>
    </w:p>
    <w:p w14:paraId="3B61085A" w14:textId="77777777" w:rsidR="00DC4908" w:rsidRPr="006B577D" w:rsidRDefault="00DC4908" w:rsidP="009A798F">
      <w:pPr>
        <w:ind w:left="851"/>
        <w:rPr>
          <w:sz w:val="24"/>
          <w:szCs w:val="24"/>
        </w:rPr>
      </w:pPr>
      <w:proofErr w:type="spellStart"/>
      <w:r w:rsidRPr="006B577D">
        <w:rPr>
          <w:sz w:val="24"/>
          <w:szCs w:val="24"/>
        </w:rPr>
        <w:t>Volidexa</w:t>
      </w:r>
      <w:proofErr w:type="spellEnd"/>
      <w:r w:rsidRPr="006B577D">
        <w:rPr>
          <w:sz w:val="24"/>
          <w:szCs w:val="24"/>
        </w:rPr>
        <w:t xml:space="preserve"> kan sluges hel, eller kapslen kan åbnes og hele indholdet tømmes og blandes med blød mad, såsom yoghurt, eller i et glas vand eller appelsinjuice. Hvis der er sammenpresset pulver i indholdet, kan der anvendes en ske til at bryde pulveret op i den bløde mad eller væsken. Indholdet skal omrøres, indtil det er fuldstændigt dispergeret. Patienten skal indtage hele den bløde madblanding eller al væsken med det samme. Det bør ikke gemmes. Det aktive stof opløses helt, når pulveret er dispergeret. Der kan </w:t>
      </w:r>
      <w:r w:rsidRPr="006B577D">
        <w:rPr>
          <w:sz w:val="24"/>
          <w:szCs w:val="24"/>
        </w:rPr>
        <w:lastRenderedPageBreak/>
        <w:t xml:space="preserve">imidlertid være en film med det inaktive stof tilbage i glasset eller beholderen, når blandingen er blevet indtaget. </w:t>
      </w:r>
    </w:p>
    <w:p w14:paraId="148A3698" w14:textId="77777777" w:rsidR="00DC4908" w:rsidRPr="006B577D" w:rsidRDefault="00DC4908" w:rsidP="009A798F">
      <w:pPr>
        <w:ind w:left="851"/>
        <w:rPr>
          <w:sz w:val="24"/>
          <w:szCs w:val="24"/>
        </w:rPr>
      </w:pPr>
    </w:p>
    <w:p w14:paraId="155D2D27" w14:textId="77777777" w:rsidR="00DC4908" w:rsidRPr="006B577D" w:rsidRDefault="00DC4908" w:rsidP="009A798F">
      <w:pPr>
        <w:ind w:left="851"/>
        <w:rPr>
          <w:sz w:val="24"/>
          <w:szCs w:val="24"/>
          <w:u w:val="single"/>
        </w:rPr>
      </w:pPr>
      <w:r w:rsidRPr="006B577D">
        <w:rPr>
          <w:sz w:val="24"/>
          <w:szCs w:val="24"/>
        </w:rPr>
        <w:t>Patienten bør ikke tage mindre end en kapsel om dagen, og en enkelt kapsel bør ikke deles.</w:t>
      </w:r>
    </w:p>
    <w:p w14:paraId="3299F308" w14:textId="77777777" w:rsidR="00DC4908" w:rsidRPr="006B577D" w:rsidRDefault="00DC4908" w:rsidP="009A798F">
      <w:pPr>
        <w:ind w:left="851"/>
        <w:rPr>
          <w:sz w:val="24"/>
          <w:szCs w:val="24"/>
          <w:u w:val="single"/>
        </w:rPr>
      </w:pPr>
    </w:p>
    <w:p w14:paraId="570D46C8" w14:textId="77777777" w:rsidR="00DC4908" w:rsidRPr="006B577D" w:rsidRDefault="00DC4908" w:rsidP="009A798F">
      <w:pPr>
        <w:ind w:left="851"/>
        <w:rPr>
          <w:sz w:val="24"/>
          <w:szCs w:val="24"/>
          <w:u w:val="single"/>
        </w:rPr>
      </w:pPr>
      <w:r w:rsidRPr="006B577D">
        <w:rPr>
          <w:sz w:val="24"/>
          <w:szCs w:val="24"/>
        </w:rPr>
        <w:t xml:space="preserve">Hvis en dosis glemmes, kan doseringen med </w:t>
      </w:r>
      <w:proofErr w:type="spellStart"/>
      <w:r w:rsidRPr="006B577D">
        <w:rPr>
          <w:sz w:val="24"/>
          <w:szCs w:val="24"/>
        </w:rPr>
        <w:t>Volidexa</w:t>
      </w:r>
      <w:proofErr w:type="spellEnd"/>
      <w:r w:rsidRPr="006B577D">
        <w:rPr>
          <w:sz w:val="24"/>
          <w:szCs w:val="24"/>
        </w:rPr>
        <w:t xml:space="preserve"> genoptages dagen efter. Det bør undgås at indtage en dosis om eftermiddagen, da det kan medføre </w:t>
      </w:r>
      <w:proofErr w:type="spellStart"/>
      <w:r w:rsidRPr="006B577D">
        <w:rPr>
          <w:sz w:val="24"/>
          <w:szCs w:val="24"/>
        </w:rPr>
        <w:t>insomni</w:t>
      </w:r>
      <w:proofErr w:type="spellEnd"/>
      <w:r w:rsidRPr="006B577D">
        <w:rPr>
          <w:sz w:val="24"/>
          <w:szCs w:val="24"/>
        </w:rPr>
        <w:t>.</w:t>
      </w:r>
    </w:p>
    <w:p w14:paraId="33614E6F" w14:textId="77777777" w:rsidR="00DC4908" w:rsidRPr="006B577D" w:rsidRDefault="00DC4908" w:rsidP="009A798F">
      <w:pPr>
        <w:ind w:left="851"/>
        <w:rPr>
          <w:sz w:val="24"/>
          <w:szCs w:val="24"/>
        </w:rPr>
      </w:pPr>
    </w:p>
    <w:p w14:paraId="370AC1C1" w14:textId="77777777" w:rsidR="00DC4908" w:rsidRPr="006B577D" w:rsidRDefault="00DC4908" w:rsidP="009A798F">
      <w:pPr>
        <w:ind w:left="851"/>
        <w:rPr>
          <w:sz w:val="24"/>
          <w:szCs w:val="24"/>
          <w:u w:val="single"/>
        </w:rPr>
      </w:pPr>
      <w:r w:rsidRPr="006B577D">
        <w:rPr>
          <w:sz w:val="24"/>
          <w:szCs w:val="24"/>
          <w:u w:val="single"/>
        </w:rPr>
        <w:t>Langvarig anvendelse</w:t>
      </w:r>
    </w:p>
    <w:p w14:paraId="32B7E341" w14:textId="77777777" w:rsidR="00DC4908" w:rsidRPr="006B577D" w:rsidRDefault="00DC4908" w:rsidP="009A798F">
      <w:pPr>
        <w:ind w:left="851"/>
        <w:rPr>
          <w:sz w:val="24"/>
          <w:szCs w:val="24"/>
        </w:rPr>
      </w:pPr>
      <w:r w:rsidRPr="006B577D">
        <w:rPr>
          <w:sz w:val="24"/>
          <w:szCs w:val="24"/>
        </w:rPr>
        <w:t xml:space="preserve">Farmakologisk behandling af ADHD kan være nødvendig i længere perioder. Lægen, som vælger at anvende </w:t>
      </w:r>
      <w:proofErr w:type="spellStart"/>
      <w:r w:rsidRPr="006B577D">
        <w:rPr>
          <w:sz w:val="24"/>
          <w:szCs w:val="24"/>
        </w:rPr>
        <w:t>Volidexa</w:t>
      </w:r>
      <w:proofErr w:type="spellEnd"/>
      <w:r w:rsidRPr="006B577D">
        <w:rPr>
          <w:sz w:val="24"/>
          <w:szCs w:val="24"/>
        </w:rPr>
        <w:t xml:space="preserve"> i længere perioder (over 12 måneder), bør reevaluere nytten af </w:t>
      </w:r>
      <w:proofErr w:type="spellStart"/>
      <w:r w:rsidRPr="006B577D">
        <w:rPr>
          <w:sz w:val="24"/>
          <w:szCs w:val="24"/>
        </w:rPr>
        <w:t>Volidexa</w:t>
      </w:r>
      <w:proofErr w:type="spellEnd"/>
      <w:r w:rsidRPr="006B577D">
        <w:rPr>
          <w:sz w:val="24"/>
          <w:szCs w:val="24"/>
        </w:rPr>
        <w:t xml:space="preserve"> mindst en gang om året og overveje forsøgsperioder uden medicin for at vurdere patientens funktion uden </w:t>
      </w:r>
      <w:proofErr w:type="spellStart"/>
      <w:r w:rsidRPr="006B577D">
        <w:rPr>
          <w:sz w:val="24"/>
          <w:szCs w:val="24"/>
        </w:rPr>
        <w:t>farmakoterapi</w:t>
      </w:r>
      <w:proofErr w:type="spellEnd"/>
      <w:r w:rsidRPr="006B577D">
        <w:rPr>
          <w:sz w:val="24"/>
          <w:szCs w:val="24"/>
        </w:rPr>
        <w:t>.</w:t>
      </w:r>
    </w:p>
    <w:p w14:paraId="5A0ACE34" w14:textId="77777777" w:rsidR="009260DE" w:rsidRPr="006B577D" w:rsidRDefault="009260DE" w:rsidP="009260DE">
      <w:pPr>
        <w:tabs>
          <w:tab w:val="left" w:pos="851"/>
        </w:tabs>
        <w:ind w:left="851"/>
        <w:rPr>
          <w:sz w:val="24"/>
          <w:szCs w:val="24"/>
        </w:rPr>
      </w:pPr>
    </w:p>
    <w:p w14:paraId="6B957D0D" w14:textId="77777777" w:rsidR="009260DE" w:rsidRPr="006B577D" w:rsidRDefault="009260DE" w:rsidP="009260DE">
      <w:pPr>
        <w:tabs>
          <w:tab w:val="left" w:pos="851"/>
        </w:tabs>
        <w:ind w:left="851" w:hanging="851"/>
        <w:rPr>
          <w:b/>
          <w:sz w:val="24"/>
          <w:szCs w:val="24"/>
        </w:rPr>
      </w:pPr>
      <w:r w:rsidRPr="006B577D">
        <w:rPr>
          <w:b/>
          <w:sz w:val="24"/>
          <w:szCs w:val="24"/>
        </w:rPr>
        <w:t>4.3</w:t>
      </w:r>
      <w:r w:rsidRPr="006B577D">
        <w:rPr>
          <w:b/>
          <w:sz w:val="24"/>
          <w:szCs w:val="24"/>
        </w:rPr>
        <w:tab/>
        <w:t>Kontraindikationer</w:t>
      </w:r>
    </w:p>
    <w:p w14:paraId="584A14A3" w14:textId="77777777" w:rsidR="00DC4908" w:rsidRPr="006B577D" w:rsidRDefault="00DC4908" w:rsidP="009A798F">
      <w:pPr>
        <w:pStyle w:val="Brdtekst"/>
        <w:numPr>
          <w:ilvl w:val="0"/>
          <w:numId w:val="7"/>
        </w:numPr>
        <w:ind w:left="1276" w:hanging="425"/>
        <w:rPr>
          <w:i w:val="0"/>
          <w:color w:val="000000"/>
          <w:sz w:val="24"/>
          <w:szCs w:val="24"/>
        </w:rPr>
      </w:pPr>
      <w:r w:rsidRPr="006B577D">
        <w:rPr>
          <w:i w:val="0"/>
          <w:color w:val="000000"/>
          <w:sz w:val="24"/>
          <w:szCs w:val="24"/>
        </w:rPr>
        <w:t xml:space="preserve">Overfølsomhed over for det aktive indholdsstof, </w:t>
      </w:r>
      <w:proofErr w:type="spellStart"/>
      <w:r w:rsidRPr="006B577D">
        <w:rPr>
          <w:i w:val="0"/>
          <w:color w:val="000000"/>
          <w:sz w:val="24"/>
          <w:szCs w:val="24"/>
        </w:rPr>
        <w:t>sympatomimetiske</w:t>
      </w:r>
      <w:proofErr w:type="spellEnd"/>
      <w:r w:rsidRPr="006B577D">
        <w:rPr>
          <w:i w:val="0"/>
          <w:color w:val="000000"/>
          <w:sz w:val="24"/>
          <w:szCs w:val="24"/>
        </w:rPr>
        <w:t xml:space="preserve"> </w:t>
      </w:r>
      <w:proofErr w:type="spellStart"/>
      <w:r w:rsidRPr="006B577D">
        <w:rPr>
          <w:i w:val="0"/>
          <w:color w:val="000000"/>
          <w:sz w:val="24"/>
          <w:szCs w:val="24"/>
        </w:rPr>
        <w:t>aminer</w:t>
      </w:r>
      <w:proofErr w:type="spellEnd"/>
      <w:r w:rsidRPr="006B577D">
        <w:rPr>
          <w:i w:val="0"/>
          <w:color w:val="000000"/>
          <w:sz w:val="24"/>
          <w:szCs w:val="24"/>
        </w:rPr>
        <w:t xml:space="preserve"> eller over for et eller flere af hjælpestofferne anført i pkt. 6.1.</w:t>
      </w:r>
    </w:p>
    <w:p w14:paraId="2D06A009" w14:textId="77777777" w:rsidR="00DC4908" w:rsidRPr="006B577D" w:rsidRDefault="00DC4908" w:rsidP="009A798F">
      <w:pPr>
        <w:pStyle w:val="Brdtekst"/>
        <w:numPr>
          <w:ilvl w:val="0"/>
          <w:numId w:val="7"/>
        </w:numPr>
        <w:ind w:left="1276" w:hanging="425"/>
        <w:rPr>
          <w:i w:val="0"/>
          <w:color w:val="000000"/>
          <w:sz w:val="24"/>
          <w:szCs w:val="24"/>
        </w:rPr>
      </w:pPr>
      <w:r w:rsidRPr="006B577D">
        <w:rPr>
          <w:i w:val="0"/>
          <w:color w:val="000000"/>
          <w:sz w:val="24"/>
          <w:szCs w:val="24"/>
        </w:rPr>
        <w:t xml:space="preserve">Samtidig anvendelse af </w:t>
      </w:r>
      <w:proofErr w:type="spellStart"/>
      <w:r w:rsidRPr="006B577D">
        <w:rPr>
          <w:i w:val="0"/>
          <w:color w:val="000000"/>
          <w:sz w:val="24"/>
          <w:szCs w:val="24"/>
        </w:rPr>
        <w:t>monoaminoxidase-hæmmere</w:t>
      </w:r>
      <w:proofErr w:type="spellEnd"/>
      <w:r w:rsidRPr="006B577D">
        <w:rPr>
          <w:i w:val="0"/>
          <w:color w:val="000000"/>
          <w:sz w:val="24"/>
          <w:szCs w:val="24"/>
        </w:rPr>
        <w:t xml:space="preserve"> (MAO-</w:t>
      </w:r>
      <w:proofErr w:type="spellStart"/>
      <w:r w:rsidRPr="006B577D">
        <w:rPr>
          <w:i w:val="0"/>
          <w:color w:val="000000"/>
          <w:sz w:val="24"/>
          <w:szCs w:val="24"/>
        </w:rPr>
        <w:t>hæmmere</w:t>
      </w:r>
      <w:proofErr w:type="spellEnd"/>
      <w:r w:rsidRPr="006B577D">
        <w:rPr>
          <w:i w:val="0"/>
          <w:color w:val="000000"/>
          <w:sz w:val="24"/>
          <w:szCs w:val="24"/>
        </w:rPr>
        <w:t xml:space="preserve">) eller inden for 14 dage efter behandling med en MAO-hæmmer (resultatet kan være </w:t>
      </w:r>
      <w:proofErr w:type="spellStart"/>
      <w:r w:rsidRPr="006B577D">
        <w:rPr>
          <w:i w:val="0"/>
          <w:color w:val="000000"/>
          <w:sz w:val="24"/>
          <w:szCs w:val="24"/>
        </w:rPr>
        <w:t>hypertensiv</w:t>
      </w:r>
      <w:proofErr w:type="spellEnd"/>
      <w:r w:rsidRPr="006B577D">
        <w:rPr>
          <w:i w:val="0"/>
          <w:color w:val="000000"/>
          <w:sz w:val="24"/>
          <w:szCs w:val="24"/>
        </w:rPr>
        <w:t xml:space="preserve"> krise, se pkt. 4.5).</w:t>
      </w:r>
    </w:p>
    <w:p w14:paraId="7236458B" w14:textId="77777777" w:rsidR="00DC4908" w:rsidRPr="006B577D" w:rsidRDefault="00DC4908" w:rsidP="009A798F">
      <w:pPr>
        <w:pStyle w:val="Brdtekst"/>
        <w:numPr>
          <w:ilvl w:val="0"/>
          <w:numId w:val="7"/>
        </w:numPr>
        <w:ind w:left="1276" w:hanging="425"/>
        <w:rPr>
          <w:i w:val="0"/>
          <w:color w:val="000000"/>
          <w:sz w:val="24"/>
          <w:szCs w:val="24"/>
        </w:rPr>
      </w:pPr>
      <w:proofErr w:type="spellStart"/>
      <w:r w:rsidRPr="006B577D">
        <w:rPr>
          <w:i w:val="0"/>
          <w:color w:val="000000"/>
          <w:sz w:val="24"/>
          <w:szCs w:val="24"/>
        </w:rPr>
        <w:t>Hypertyroidisme</w:t>
      </w:r>
      <w:proofErr w:type="spellEnd"/>
      <w:r w:rsidRPr="006B577D">
        <w:rPr>
          <w:i w:val="0"/>
          <w:color w:val="000000"/>
          <w:sz w:val="24"/>
          <w:szCs w:val="24"/>
        </w:rPr>
        <w:t xml:space="preserve"> eller </w:t>
      </w:r>
      <w:proofErr w:type="spellStart"/>
      <w:r w:rsidRPr="006B577D">
        <w:rPr>
          <w:i w:val="0"/>
          <w:color w:val="000000"/>
          <w:sz w:val="24"/>
          <w:szCs w:val="24"/>
        </w:rPr>
        <w:t>tyrotoksikose</w:t>
      </w:r>
      <w:proofErr w:type="spellEnd"/>
      <w:r w:rsidRPr="006B577D">
        <w:rPr>
          <w:i w:val="0"/>
          <w:color w:val="000000"/>
          <w:sz w:val="24"/>
          <w:szCs w:val="24"/>
        </w:rPr>
        <w:t>.</w:t>
      </w:r>
    </w:p>
    <w:p w14:paraId="2716E241" w14:textId="77777777" w:rsidR="00DC4908" w:rsidRPr="006B577D" w:rsidRDefault="00DC4908" w:rsidP="009A798F">
      <w:pPr>
        <w:pStyle w:val="Brdtekst"/>
        <w:numPr>
          <w:ilvl w:val="0"/>
          <w:numId w:val="7"/>
        </w:numPr>
        <w:ind w:left="1276" w:hanging="425"/>
        <w:rPr>
          <w:i w:val="0"/>
          <w:color w:val="000000"/>
          <w:sz w:val="24"/>
          <w:szCs w:val="24"/>
        </w:rPr>
      </w:pPr>
      <w:r w:rsidRPr="006B577D">
        <w:rPr>
          <w:i w:val="0"/>
          <w:color w:val="000000"/>
          <w:sz w:val="24"/>
          <w:szCs w:val="24"/>
        </w:rPr>
        <w:t>Agitationstilstande.</w:t>
      </w:r>
    </w:p>
    <w:p w14:paraId="33F29BB9" w14:textId="77777777" w:rsidR="00DC4908" w:rsidRPr="006B577D" w:rsidRDefault="00DC4908" w:rsidP="009A798F">
      <w:pPr>
        <w:pStyle w:val="Brdtekst"/>
        <w:numPr>
          <w:ilvl w:val="0"/>
          <w:numId w:val="7"/>
        </w:numPr>
        <w:ind w:left="1276" w:hanging="425"/>
        <w:rPr>
          <w:i w:val="0"/>
          <w:color w:val="000000"/>
          <w:sz w:val="24"/>
          <w:szCs w:val="24"/>
        </w:rPr>
      </w:pPr>
      <w:r w:rsidRPr="006B577D">
        <w:rPr>
          <w:i w:val="0"/>
          <w:color w:val="000000"/>
          <w:sz w:val="24"/>
          <w:szCs w:val="24"/>
        </w:rPr>
        <w:t xml:space="preserve">Symptomatisk </w:t>
      </w:r>
      <w:proofErr w:type="spellStart"/>
      <w:r w:rsidRPr="006B577D">
        <w:rPr>
          <w:i w:val="0"/>
          <w:color w:val="000000"/>
          <w:sz w:val="24"/>
          <w:szCs w:val="24"/>
        </w:rPr>
        <w:t>kardiovaskulær</w:t>
      </w:r>
      <w:proofErr w:type="spellEnd"/>
      <w:r w:rsidRPr="006B577D">
        <w:rPr>
          <w:i w:val="0"/>
          <w:color w:val="000000"/>
          <w:sz w:val="24"/>
          <w:szCs w:val="24"/>
        </w:rPr>
        <w:t xml:space="preserve"> sygdom.</w:t>
      </w:r>
    </w:p>
    <w:p w14:paraId="7D4CE650" w14:textId="77777777" w:rsidR="00DC4908" w:rsidRPr="006B577D" w:rsidRDefault="00DC4908" w:rsidP="009A798F">
      <w:pPr>
        <w:pStyle w:val="Brdtekst"/>
        <w:numPr>
          <w:ilvl w:val="0"/>
          <w:numId w:val="7"/>
        </w:numPr>
        <w:ind w:left="1276" w:hanging="425"/>
        <w:rPr>
          <w:i w:val="0"/>
          <w:color w:val="000000"/>
          <w:sz w:val="24"/>
          <w:szCs w:val="24"/>
        </w:rPr>
      </w:pPr>
      <w:r w:rsidRPr="006B577D">
        <w:rPr>
          <w:i w:val="0"/>
          <w:color w:val="000000"/>
          <w:sz w:val="24"/>
          <w:szCs w:val="24"/>
        </w:rPr>
        <w:t>Fremskreden arteriosklerose.</w:t>
      </w:r>
    </w:p>
    <w:p w14:paraId="0A2C90AA" w14:textId="77777777" w:rsidR="00DC4908" w:rsidRPr="006B577D" w:rsidRDefault="00DC4908" w:rsidP="009A798F">
      <w:pPr>
        <w:pStyle w:val="Brdtekst"/>
        <w:numPr>
          <w:ilvl w:val="0"/>
          <w:numId w:val="7"/>
        </w:numPr>
        <w:ind w:left="1276" w:hanging="425"/>
        <w:rPr>
          <w:i w:val="0"/>
          <w:color w:val="000000"/>
          <w:sz w:val="24"/>
          <w:szCs w:val="24"/>
        </w:rPr>
      </w:pPr>
      <w:r w:rsidRPr="006B577D">
        <w:rPr>
          <w:i w:val="0"/>
          <w:color w:val="000000"/>
          <w:sz w:val="24"/>
          <w:szCs w:val="24"/>
        </w:rPr>
        <w:t>Moderat til svær hypertension.</w:t>
      </w:r>
    </w:p>
    <w:p w14:paraId="6AB67823" w14:textId="77777777" w:rsidR="00DC4908" w:rsidRPr="006B577D" w:rsidRDefault="00DC4908" w:rsidP="009A798F">
      <w:pPr>
        <w:pStyle w:val="Brdtekst"/>
        <w:numPr>
          <w:ilvl w:val="0"/>
          <w:numId w:val="7"/>
        </w:numPr>
        <w:ind w:left="1276" w:hanging="425"/>
        <w:rPr>
          <w:i w:val="0"/>
          <w:color w:val="000000"/>
          <w:sz w:val="24"/>
          <w:szCs w:val="24"/>
        </w:rPr>
      </w:pPr>
      <w:proofErr w:type="spellStart"/>
      <w:r w:rsidRPr="006B577D">
        <w:rPr>
          <w:i w:val="0"/>
          <w:color w:val="000000"/>
          <w:sz w:val="24"/>
          <w:szCs w:val="24"/>
        </w:rPr>
        <w:t>Glaukom</w:t>
      </w:r>
      <w:proofErr w:type="spellEnd"/>
      <w:r w:rsidRPr="006B577D">
        <w:rPr>
          <w:i w:val="0"/>
          <w:color w:val="000000"/>
          <w:sz w:val="24"/>
          <w:szCs w:val="24"/>
        </w:rPr>
        <w:t>.</w:t>
      </w:r>
    </w:p>
    <w:p w14:paraId="3CD9CB62" w14:textId="77777777" w:rsidR="009260DE" w:rsidRPr="006B577D" w:rsidRDefault="009260DE" w:rsidP="009260DE">
      <w:pPr>
        <w:tabs>
          <w:tab w:val="left" w:pos="851"/>
        </w:tabs>
        <w:ind w:left="851"/>
        <w:rPr>
          <w:sz w:val="24"/>
          <w:szCs w:val="24"/>
        </w:rPr>
      </w:pPr>
    </w:p>
    <w:p w14:paraId="0A5C4F6A" w14:textId="77777777" w:rsidR="009260DE" w:rsidRPr="006B577D" w:rsidRDefault="009260DE" w:rsidP="009260DE">
      <w:pPr>
        <w:tabs>
          <w:tab w:val="left" w:pos="851"/>
        </w:tabs>
        <w:ind w:left="851" w:hanging="851"/>
        <w:rPr>
          <w:b/>
          <w:sz w:val="24"/>
          <w:szCs w:val="24"/>
        </w:rPr>
      </w:pPr>
      <w:r w:rsidRPr="006B577D">
        <w:rPr>
          <w:b/>
          <w:sz w:val="24"/>
          <w:szCs w:val="24"/>
        </w:rPr>
        <w:t>4.4</w:t>
      </w:r>
      <w:r w:rsidRPr="006B577D">
        <w:rPr>
          <w:b/>
          <w:sz w:val="24"/>
          <w:szCs w:val="24"/>
        </w:rPr>
        <w:tab/>
        <w:t>Særlige advarsler og forsigtighedsregler vedrørende brugen</w:t>
      </w:r>
    </w:p>
    <w:p w14:paraId="241B8CBF" w14:textId="77777777" w:rsidR="006B577D" w:rsidRDefault="006B577D" w:rsidP="009A798F">
      <w:pPr>
        <w:ind w:left="851"/>
        <w:rPr>
          <w:sz w:val="24"/>
          <w:szCs w:val="24"/>
        </w:rPr>
      </w:pPr>
    </w:p>
    <w:p w14:paraId="4017E416" w14:textId="70E1DE56" w:rsidR="00DC4908" w:rsidRPr="006B577D" w:rsidRDefault="00DC4908" w:rsidP="009A798F">
      <w:pPr>
        <w:ind w:left="851"/>
        <w:rPr>
          <w:sz w:val="24"/>
          <w:szCs w:val="24"/>
          <w:u w:val="single"/>
        </w:rPr>
      </w:pPr>
      <w:r w:rsidRPr="006B577D">
        <w:rPr>
          <w:sz w:val="24"/>
          <w:szCs w:val="24"/>
          <w:u w:val="single"/>
        </w:rPr>
        <w:t>Misbrug og afhængighed</w:t>
      </w:r>
    </w:p>
    <w:p w14:paraId="6F95E479" w14:textId="77777777" w:rsidR="00DC4908" w:rsidRPr="006B577D" w:rsidRDefault="00DC4908" w:rsidP="009A798F">
      <w:pPr>
        <w:ind w:left="851"/>
        <w:rPr>
          <w:sz w:val="24"/>
          <w:szCs w:val="24"/>
          <w:lang w:val="x-none"/>
        </w:rPr>
      </w:pPr>
      <w:r w:rsidRPr="006B577D">
        <w:rPr>
          <w:sz w:val="24"/>
          <w:szCs w:val="24"/>
          <w:lang w:val="x-none"/>
        </w:rPr>
        <w:t xml:space="preserve">Stimulerende lægemidler, herunder </w:t>
      </w:r>
      <w:proofErr w:type="spellStart"/>
      <w:r w:rsidRPr="006B577D">
        <w:rPr>
          <w:sz w:val="24"/>
          <w:szCs w:val="24"/>
        </w:rPr>
        <w:t>lisdexamfetamindimesilat</w:t>
      </w:r>
      <w:proofErr w:type="spellEnd"/>
      <w:r w:rsidRPr="006B577D">
        <w:rPr>
          <w:sz w:val="24"/>
          <w:szCs w:val="24"/>
          <w:lang w:val="x-none"/>
        </w:rPr>
        <w:t>, kan føre til misbrug, forkert brug eller videreformidling, og lægerne bør overveje dette, når de ordinerer præparatet. Risikoen for misbrug kan være større hos voksne (især hos unge voksne) end ved pædiatrisk anvendelsen. Stimulerende lægemidler bør ordineres med forsigtighed til patienter med tidligere stofmisbrug eller afhængighed.</w:t>
      </w:r>
    </w:p>
    <w:p w14:paraId="646AF6E8" w14:textId="77777777" w:rsidR="00DC4908" w:rsidRPr="006B577D" w:rsidRDefault="00DC4908" w:rsidP="009A798F">
      <w:pPr>
        <w:ind w:left="851"/>
        <w:rPr>
          <w:i/>
          <w:color w:val="000000"/>
          <w:sz w:val="24"/>
          <w:szCs w:val="24"/>
        </w:rPr>
      </w:pPr>
    </w:p>
    <w:p w14:paraId="768F1358" w14:textId="77777777" w:rsidR="00DC4908" w:rsidRPr="006B577D" w:rsidRDefault="00DC4908" w:rsidP="009A798F">
      <w:pPr>
        <w:ind w:left="851"/>
        <w:rPr>
          <w:i/>
          <w:color w:val="000000"/>
          <w:sz w:val="24"/>
          <w:szCs w:val="24"/>
        </w:rPr>
      </w:pPr>
      <w:r w:rsidRPr="006B577D">
        <w:rPr>
          <w:color w:val="000000"/>
          <w:sz w:val="24"/>
          <w:szCs w:val="24"/>
        </w:rPr>
        <w:t xml:space="preserve">Misbrug af amfetaminer kan føre til tolerance og psykologisk afhængighed med forskellige grader af unormal adfærd. Symptomer på misbrug af amfetaminer kan omfatte </w:t>
      </w:r>
      <w:proofErr w:type="spellStart"/>
      <w:r w:rsidRPr="006B577D">
        <w:rPr>
          <w:color w:val="000000"/>
          <w:sz w:val="24"/>
          <w:szCs w:val="24"/>
        </w:rPr>
        <w:t>dermatoser</w:t>
      </w:r>
      <w:proofErr w:type="spellEnd"/>
      <w:r w:rsidRPr="006B577D">
        <w:rPr>
          <w:color w:val="000000"/>
          <w:sz w:val="24"/>
          <w:szCs w:val="24"/>
        </w:rPr>
        <w:t xml:space="preserve">, </w:t>
      </w:r>
      <w:proofErr w:type="spellStart"/>
      <w:r w:rsidRPr="006B577D">
        <w:rPr>
          <w:color w:val="000000"/>
          <w:sz w:val="24"/>
          <w:szCs w:val="24"/>
        </w:rPr>
        <w:t>insomni</w:t>
      </w:r>
      <w:proofErr w:type="spellEnd"/>
      <w:r w:rsidRPr="006B577D">
        <w:rPr>
          <w:color w:val="000000"/>
          <w:sz w:val="24"/>
          <w:szCs w:val="24"/>
        </w:rPr>
        <w:t>, irritabilitet, hyperaktivitet, følelsesmæssig ustabilitet og psykose. Der er rapporteret om abstinenssymptomer, såsom træthed og depression.</w:t>
      </w:r>
    </w:p>
    <w:p w14:paraId="69E61AD7" w14:textId="77777777" w:rsidR="00DC4908" w:rsidRPr="006B577D" w:rsidRDefault="00DC4908" w:rsidP="009A798F">
      <w:pPr>
        <w:ind w:left="851"/>
        <w:rPr>
          <w:sz w:val="24"/>
          <w:szCs w:val="24"/>
        </w:rPr>
      </w:pPr>
    </w:p>
    <w:p w14:paraId="3BA09E52" w14:textId="77777777" w:rsidR="00DC4908" w:rsidRPr="006B577D" w:rsidRDefault="00DC4908" w:rsidP="009A798F">
      <w:pPr>
        <w:ind w:left="851"/>
        <w:rPr>
          <w:sz w:val="24"/>
          <w:szCs w:val="24"/>
          <w:u w:val="single"/>
        </w:rPr>
      </w:pPr>
      <w:proofErr w:type="spellStart"/>
      <w:r w:rsidRPr="006B577D">
        <w:rPr>
          <w:sz w:val="24"/>
          <w:szCs w:val="24"/>
          <w:u w:val="single"/>
        </w:rPr>
        <w:t>Kardiovaskulære</w:t>
      </w:r>
      <w:proofErr w:type="spellEnd"/>
      <w:r w:rsidRPr="006B577D">
        <w:rPr>
          <w:sz w:val="24"/>
          <w:szCs w:val="24"/>
          <w:u w:val="single"/>
        </w:rPr>
        <w:t xml:space="preserve"> bivirkninger</w:t>
      </w:r>
    </w:p>
    <w:p w14:paraId="1BE67F11" w14:textId="77777777" w:rsidR="00DC4908" w:rsidRPr="006B577D" w:rsidRDefault="00DC4908" w:rsidP="009A798F">
      <w:pPr>
        <w:ind w:left="851"/>
        <w:rPr>
          <w:sz w:val="24"/>
          <w:szCs w:val="24"/>
        </w:rPr>
      </w:pPr>
    </w:p>
    <w:p w14:paraId="74A56964" w14:textId="77777777" w:rsidR="00DC4908" w:rsidRPr="006B577D" w:rsidRDefault="00DC4908" w:rsidP="009A798F">
      <w:pPr>
        <w:ind w:left="851"/>
        <w:rPr>
          <w:i/>
          <w:sz w:val="24"/>
          <w:szCs w:val="24"/>
        </w:rPr>
      </w:pPr>
      <w:r w:rsidRPr="006B577D">
        <w:rPr>
          <w:i/>
          <w:sz w:val="24"/>
          <w:szCs w:val="24"/>
        </w:rPr>
        <w:t>Pludselig død og eksisterende strukturelle hjerteabnormiteter eller andre alvorlige hjerteproblemer</w:t>
      </w:r>
    </w:p>
    <w:p w14:paraId="08C926B4" w14:textId="77777777" w:rsidR="00DC4908" w:rsidRPr="006B577D" w:rsidRDefault="00DC4908" w:rsidP="009A798F">
      <w:pPr>
        <w:ind w:left="851"/>
        <w:rPr>
          <w:sz w:val="24"/>
          <w:szCs w:val="24"/>
        </w:rPr>
      </w:pPr>
      <w:r w:rsidRPr="006B577D">
        <w:rPr>
          <w:kern w:val="28"/>
          <w:sz w:val="24"/>
          <w:szCs w:val="24"/>
        </w:rPr>
        <w:t>Børn og unge:</w:t>
      </w:r>
      <w:r w:rsidRPr="006B577D">
        <w:rPr>
          <w:sz w:val="24"/>
          <w:szCs w:val="24"/>
        </w:rPr>
        <w:t xml:space="preserve"> Pludselig død er blevet rapporteret hos børn og unge, der tager CNS-stimulerende lægemidler, herunder børn og unge med strukturelle hjerteabnormiteter eller andre alvorlige hjerteproblemer. Selvom nogle alvorlige hjerteproblemer alene indebærer en forøget risiko for pludselig død, bør stimulerende præparater generelt ikke anvendes til børn eller unge med kendte alvorlige strukturelle hjerteabnormiteter, </w:t>
      </w:r>
      <w:proofErr w:type="spellStart"/>
      <w:r w:rsidRPr="006B577D">
        <w:rPr>
          <w:sz w:val="24"/>
          <w:szCs w:val="24"/>
        </w:rPr>
        <w:t>kardiomyopati</w:t>
      </w:r>
      <w:proofErr w:type="spellEnd"/>
      <w:r w:rsidRPr="006B577D">
        <w:rPr>
          <w:sz w:val="24"/>
          <w:szCs w:val="24"/>
        </w:rPr>
        <w:t xml:space="preserve">, </w:t>
      </w:r>
      <w:r w:rsidRPr="006B577D">
        <w:rPr>
          <w:sz w:val="24"/>
          <w:szCs w:val="24"/>
        </w:rPr>
        <w:lastRenderedPageBreak/>
        <w:t xml:space="preserve">alvorlige hjerterytmeabnormiteter eller andre alvorlige hjerteproblemer, der kan gøre dem mere sårbare over for de </w:t>
      </w:r>
      <w:proofErr w:type="spellStart"/>
      <w:r w:rsidRPr="006B577D">
        <w:rPr>
          <w:sz w:val="24"/>
          <w:szCs w:val="24"/>
        </w:rPr>
        <w:t>sympatomimetiske</w:t>
      </w:r>
      <w:proofErr w:type="spellEnd"/>
      <w:r w:rsidRPr="006B577D">
        <w:rPr>
          <w:sz w:val="24"/>
          <w:szCs w:val="24"/>
        </w:rPr>
        <w:t xml:space="preserve"> virkninger af stimulerende lægemidler.</w:t>
      </w:r>
    </w:p>
    <w:p w14:paraId="27DE8728" w14:textId="77777777" w:rsidR="00DC4908" w:rsidRPr="006B577D" w:rsidRDefault="00DC4908" w:rsidP="009A798F">
      <w:pPr>
        <w:ind w:left="851"/>
        <w:rPr>
          <w:sz w:val="24"/>
          <w:szCs w:val="24"/>
        </w:rPr>
      </w:pPr>
    </w:p>
    <w:p w14:paraId="1EF3D31D" w14:textId="77777777" w:rsidR="00DC4908" w:rsidRPr="006B577D" w:rsidRDefault="00DC4908" w:rsidP="009A798F">
      <w:pPr>
        <w:ind w:left="851"/>
        <w:rPr>
          <w:sz w:val="24"/>
          <w:szCs w:val="24"/>
        </w:rPr>
      </w:pPr>
      <w:r w:rsidRPr="006B577D">
        <w:rPr>
          <w:sz w:val="24"/>
          <w:szCs w:val="24"/>
        </w:rPr>
        <w:t xml:space="preserve">Voksne: Pludselig død, slagtilfælde og myokardieinfarkt er blevet rapporteret hos voksne, der tager stimulerende lægemidler ved de sædvanlige doser for ADHD. Selvom rollen af stimulerende lægemidler hos disse voksne er ukendt, har voksne en større sandsynlighed end børn for at have alvorlige strukturelle hjerteabnormiteter, </w:t>
      </w:r>
      <w:proofErr w:type="spellStart"/>
      <w:r w:rsidRPr="006B577D">
        <w:rPr>
          <w:sz w:val="24"/>
          <w:szCs w:val="24"/>
        </w:rPr>
        <w:t>kardiomyopati</w:t>
      </w:r>
      <w:proofErr w:type="spellEnd"/>
      <w:r w:rsidRPr="006B577D">
        <w:rPr>
          <w:sz w:val="24"/>
          <w:szCs w:val="24"/>
        </w:rPr>
        <w:t>, alvorlige hjerterytmeabnormiteter, koronararteriesygdom eller andre alvorlige hjerteproblemer. Voksne med sådanne abnormiteter bør heller ikke generelt blive behandlet med stimulerende lægemidler.</w:t>
      </w:r>
    </w:p>
    <w:p w14:paraId="0AF6C140" w14:textId="77777777" w:rsidR="00DC4908" w:rsidRPr="006B577D" w:rsidRDefault="00DC4908" w:rsidP="009A798F">
      <w:pPr>
        <w:ind w:left="851"/>
        <w:rPr>
          <w:sz w:val="24"/>
          <w:szCs w:val="24"/>
        </w:rPr>
      </w:pPr>
    </w:p>
    <w:p w14:paraId="37607331" w14:textId="77777777" w:rsidR="00DC4908" w:rsidRPr="006B577D" w:rsidRDefault="00DC4908" w:rsidP="009A798F">
      <w:pPr>
        <w:ind w:left="851"/>
        <w:rPr>
          <w:i/>
          <w:sz w:val="24"/>
          <w:szCs w:val="24"/>
        </w:rPr>
      </w:pPr>
      <w:r w:rsidRPr="006B577D">
        <w:rPr>
          <w:i/>
          <w:sz w:val="24"/>
          <w:szCs w:val="24"/>
        </w:rPr>
        <w:t xml:space="preserve">Hypertension og andre </w:t>
      </w:r>
      <w:proofErr w:type="spellStart"/>
      <w:r w:rsidRPr="006B577D">
        <w:rPr>
          <w:i/>
          <w:sz w:val="24"/>
          <w:szCs w:val="24"/>
        </w:rPr>
        <w:t>kardiovaskulære</w:t>
      </w:r>
      <w:proofErr w:type="spellEnd"/>
      <w:r w:rsidRPr="006B577D">
        <w:rPr>
          <w:i/>
          <w:sz w:val="24"/>
          <w:szCs w:val="24"/>
        </w:rPr>
        <w:t xml:space="preserve"> sygdomme</w:t>
      </w:r>
    </w:p>
    <w:p w14:paraId="0A2FE875" w14:textId="77777777" w:rsidR="00DC4908" w:rsidRPr="006B577D" w:rsidRDefault="00DC4908" w:rsidP="009A798F">
      <w:pPr>
        <w:ind w:left="851"/>
        <w:rPr>
          <w:sz w:val="24"/>
          <w:szCs w:val="24"/>
        </w:rPr>
      </w:pPr>
      <w:r w:rsidRPr="006B577D">
        <w:rPr>
          <w:sz w:val="24"/>
          <w:szCs w:val="24"/>
        </w:rPr>
        <w:t>Stimulerende lægemidler forårsager en beskeden forhøjelse af det gennemsnitlige blodtryk (ca. 2</w:t>
      </w:r>
      <w:r w:rsidRPr="006B577D">
        <w:rPr>
          <w:sz w:val="24"/>
          <w:szCs w:val="24"/>
        </w:rPr>
        <w:noBreakHyphen/>
        <w:t>4 </w:t>
      </w:r>
      <w:proofErr w:type="spellStart"/>
      <w:r w:rsidRPr="006B577D">
        <w:rPr>
          <w:sz w:val="24"/>
          <w:szCs w:val="24"/>
        </w:rPr>
        <w:t>mmHg</w:t>
      </w:r>
      <w:proofErr w:type="spellEnd"/>
      <w:r w:rsidRPr="006B577D">
        <w:rPr>
          <w:sz w:val="24"/>
          <w:szCs w:val="24"/>
        </w:rPr>
        <w:t>) og den gennemsnitlige hjertefrekvens (ca. 3</w:t>
      </w:r>
      <w:r w:rsidRPr="006B577D">
        <w:rPr>
          <w:sz w:val="24"/>
          <w:szCs w:val="24"/>
        </w:rPr>
        <w:noBreakHyphen/>
        <w:t>6 </w:t>
      </w:r>
      <w:proofErr w:type="spellStart"/>
      <w:r w:rsidRPr="006B577D">
        <w:rPr>
          <w:sz w:val="24"/>
          <w:szCs w:val="24"/>
        </w:rPr>
        <w:t>bpm</w:t>
      </w:r>
      <w:proofErr w:type="spellEnd"/>
      <w:r w:rsidRPr="006B577D">
        <w:rPr>
          <w:sz w:val="24"/>
          <w:szCs w:val="24"/>
        </w:rPr>
        <w:t xml:space="preserve">), og individuelle personer kan have større forhøjelser. Selvom de gennemsnitlige ændringer alene ikke ville forventes at have kortvarige konsekvenser, bør alle patienter overvåges for ændringer i hjertefrekvens og blodtryk. Forsigtighed er indiceret ved behandling af patienter, hvor de underliggende medicinske sygdomme kan kompromitteres ved forhøjelse af blodtryk eller hjertefrekvens, f.eks. hos patienter med eksisterende hypertension, hjerteinsufficiens, nyligt myokardieinfarkt eller </w:t>
      </w:r>
      <w:proofErr w:type="spellStart"/>
      <w:r w:rsidRPr="006B577D">
        <w:rPr>
          <w:sz w:val="24"/>
          <w:szCs w:val="24"/>
        </w:rPr>
        <w:t>ventrikulær</w:t>
      </w:r>
      <w:proofErr w:type="spellEnd"/>
      <w:r w:rsidRPr="006B577D">
        <w:rPr>
          <w:sz w:val="24"/>
          <w:szCs w:val="24"/>
        </w:rPr>
        <w:t xml:space="preserve"> </w:t>
      </w:r>
      <w:proofErr w:type="spellStart"/>
      <w:r w:rsidRPr="006B577D">
        <w:rPr>
          <w:sz w:val="24"/>
          <w:szCs w:val="24"/>
        </w:rPr>
        <w:t>arytmi</w:t>
      </w:r>
      <w:proofErr w:type="spellEnd"/>
      <w:r w:rsidRPr="006B577D">
        <w:rPr>
          <w:sz w:val="24"/>
          <w:szCs w:val="24"/>
        </w:rPr>
        <w:t>.</w:t>
      </w:r>
    </w:p>
    <w:p w14:paraId="6AF5992F" w14:textId="77777777" w:rsidR="00DC4908" w:rsidRPr="006B577D" w:rsidRDefault="00DC4908" w:rsidP="009A798F">
      <w:pPr>
        <w:ind w:left="851"/>
        <w:rPr>
          <w:sz w:val="24"/>
          <w:szCs w:val="24"/>
        </w:rPr>
      </w:pPr>
    </w:p>
    <w:p w14:paraId="6B028141" w14:textId="77777777" w:rsidR="00DC4908" w:rsidRPr="006B577D" w:rsidRDefault="00DC4908" w:rsidP="009A798F">
      <w:pPr>
        <w:ind w:left="851"/>
        <w:rPr>
          <w:sz w:val="24"/>
          <w:szCs w:val="24"/>
        </w:rPr>
      </w:pPr>
      <w:r w:rsidRPr="006B577D">
        <w:rPr>
          <w:sz w:val="24"/>
          <w:szCs w:val="24"/>
        </w:rPr>
        <w:t xml:space="preserve">Det er påvist, at </w:t>
      </w:r>
      <w:proofErr w:type="spellStart"/>
      <w:r w:rsidRPr="006B577D">
        <w:rPr>
          <w:sz w:val="24"/>
          <w:szCs w:val="24"/>
        </w:rPr>
        <w:t>lisdexamfetamin</w:t>
      </w:r>
      <w:proofErr w:type="spellEnd"/>
      <w:r w:rsidRPr="006B577D">
        <w:rPr>
          <w:sz w:val="24"/>
          <w:szCs w:val="24"/>
        </w:rPr>
        <w:t xml:space="preserve"> hos nogle patienter forlænger </w:t>
      </w:r>
      <w:proofErr w:type="spellStart"/>
      <w:r w:rsidRPr="006B577D">
        <w:rPr>
          <w:sz w:val="24"/>
          <w:szCs w:val="24"/>
        </w:rPr>
        <w:t>QTc</w:t>
      </w:r>
      <w:proofErr w:type="spellEnd"/>
      <w:r w:rsidRPr="006B577D">
        <w:rPr>
          <w:sz w:val="24"/>
          <w:szCs w:val="24"/>
        </w:rPr>
        <w:t xml:space="preserve">-intervallet. Det bør anvendes med forsigtighed hos patienter med forlænget </w:t>
      </w:r>
      <w:proofErr w:type="spellStart"/>
      <w:r w:rsidRPr="006B577D">
        <w:rPr>
          <w:sz w:val="24"/>
          <w:szCs w:val="24"/>
        </w:rPr>
        <w:t>QTc</w:t>
      </w:r>
      <w:proofErr w:type="spellEnd"/>
      <w:r w:rsidRPr="006B577D">
        <w:rPr>
          <w:sz w:val="24"/>
          <w:szCs w:val="24"/>
        </w:rPr>
        <w:t xml:space="preserve">-interval, patienter, der behandles med lægemidler, som påvirker </w:t>
      </w:r>
      <w:proofErr w:type="spellStart"/>
      <w:r w:rsidRPr="006B577D">
        <w:rPr>
          <w:sz w:val="24"/>
          <w:szCs w:val="24"/>
        </w:rPr>
        <w:t>QTc</w:t>
      </w:r>
      <w:proofErr w:type="spellEnd"/>
      <w:r w:rsidRPr="006B577D">
        <w:rPr>
          <w:sz w:val="24"/>
          <w:szCs w:val="24"/>
        </w:rPr>
        <w:t>-intervallet og patienter med relevant eksisterende hjertesygdom eller elektrolytforstyrrelser.</w:t>
      </w:r>
    </w:p>
    <w:p w14:paraId="5A258B14" w14:textId="77777777" w:rsidR="00DC4908" w:rsidRPr="006B577D" w:rsidRDefault="00DC4908" w:rsidP="009A798F">
      <w:pPr>
        <w:ind w:left="851"/>
        <w:rPr>
          <w:sz w:val="24"/>
          <w:szCs w:val="24"/>
        </w:rPr>
      </w:pPr>
    </w:p>
    <w:p w14:paraId="6D5570D4" w14:textId="77777777" w:rsidR="00DC4908" w:rsidRPr="006B577D" w:rsidRDefault="00DC4908" w:rsidP="009A798F">
      <w:pPr>
        <w:ind w:left="851"/>
        <w:rPr>
          <w:sz w:val="24"/>
          <w:szCs w:val="24"/>
        </w:rPr>
      </w:pPr>
      <w:proofErr w:type="spellStart"/>
      <w:r w:rsidRPr="006B577D">
        <w:rPr>
          <w:color w:val="000000"/>
          <w:sz w:val="24"/>
          <w:szCs w:val="24"/>
        </w:rPr>
        <w:t>Volidexa</w:t>
      </w:r>
      <w:proofErr w:type="spellEnd"/>
      <w:r w:rsidRPr="006B577D">
        <w:rPr>
          <w:color w:val="000000"/>
          <w:sz w:val="24"/>
          <w:szCs w:val="24"/>
        </w:rPr>
        <w:t xml:space="preserve"> </w:t>
      </w:r>
      <w:r w:rsidRPr="006B577D">
        <w:rPr>
          <w:sz w:val="24"/>
          <w:szCs w:val="24"/>
        </w:rPr>
        <w:t xml:space="preserve">er kontraindiceret hos patienter med symptomatisk </w:t>
      </w:r>
      <w:proofErr w:type="spellStart"/>
      <w:r w:rsidRPr="006B577D">
        <w:rPr>
          <w:sz w:val="24"/>
          <w:szCs w:val="24"/>
        </w:rPr>
        <w:t>kardiovaskulær</w:t>
      </w:r>
      <w:proofErr w:type="spellEnd"/>
      <w:r w:rsidRPr="006B577D">
        <w:rPr>
          <w:sz w:val="24"/>
          <w:szCs w:val="24"/>
        </w:rPr>
        <w:t xml:space="preserve"> sygdom samt hos de patienter, der har moderat til svær hypertension (se pkt. 4.3). </w:t>
      </w:r>
    </w:p>
    <w:p w14:paraId="01D66ACF" w14:textId="77777777" w:rsidR="00DC4908" w:rsidRPr="006B577D" w:rsidRDefault="00DC4908" w:rsidP="009A798F">
      <w:pPr>
        <w:ind w:left="851"/>
        <w:rPr>
          <w:sz w:val="24"/>
          <w:szCs w:val="24"/>
        </w:rPr>
      </w:pPr>
    </w:p>
    <w:p w14:paraId="19CC28FF" w14:textId="77777777" w:rsidR="00DC4908" w:rsidRPr="006B577D" w:rsidRDefault="00DC4908" w:rsidP="009A798F">
      <w:pPr>
        <w:ind w:left="851"/>
        <w:rPr>
          <w:i/>
          <w:sz w:val="24"/>
          <w:szCs w:val="24"/>
        </w:rPr>
      </w:pPr>
      <w:proofErr w:type="spellStart"/>
      <w:r w:rsidRPr="006B577D">
        <w:rPr>
          <w:i/>
          <w:sz w:val="24"/>
          <w:szCs w:val="24"/>
        </w:rPr>
        <w:t>Kardiomyopati</w:t>
      </w:r>
      <w:proofErr w:type="spellEnd"/>
    </w:p>
    <w:p w14:paraId="484D6F0B" w14:textId="77777777" w:rsidR="00DC4908" w:rsidRPr="006B577D" w:rsidRDefault="00DC4908" w:rsidP="009A798F">
      <w:pPr>
        <w:ind w:left="851"/>
        <w:rPr>
          <w:sz w:val="24"/>
          <w:szCs w:val="24"/>
        </w:rPr>
      </w:pPr>
      <w:r w:rsidRPr="006B577D">
        <w:rPr>
          <w:sz w:val="24"/>
          <w:szCs w:val="24"/>
        </w:rPr>
        <w:t xml:space="preserve">Der er blevet rapporteret </w:t>
      </w:r>
      <w:proofErr w:type="spellStart"/>
      <w:r w:rsidRPr="006B577D">
        <w:rPr>
          <w:sz w:val="24"/>
          <w:szCs w:val="24"/>
        </w:rPr>
        <w:t>kardiomyopati</w:t>
      </w:r>
      <w:proofErr w:type="spellEnd"/>
      <w:r w:rsidRPr="006B577D">
        <w:rPr>
          <w:sz w:val="24"/>
          <w:szCs w:val="24"/>
        </w:rPr>
        <w:t xml:space="preserve"> ved kronisk forbrug af amfetaminer. Det er også blevet rapporteret med </w:t>
      </w:r>
      <w:proofErr w:type="spellStart"/>
      <w:r w:rsidRPr="006B577D">
        <w:rPr>
          <w:color w:val="000000"/>
          <w:sz w:val="24"/>
          <w:szCs w:val="24"/>
        </w:rPr>
        <w:t>lisdexamfetamindimesilat</w:t>
      </w:r>
      <w:proofErr w:type="spellEnd"/>
      <w:r w:rsidRPr="006B577D">
        <w:rPr>
          <w:sz w:val="24"/>
          <w:szCs w:val="24"/>
        </w:rPr>
        <w:t>.</w:t>
      </w:r>
    </w:p>
    <w:p w14:paraId="5DA9D083" w14:textId="77777777" w:rsidR="00DC4908" w:rsidRPr="006B577D" w:rsidRDefault="00DC4908" w:rsidP="009A798F">
      <w:pPr>
        <w:ind w:left="851"/>
        <w:rPr>
          <w:sz w:val="24"/>
          <w:szCs w:val="24"/>
        </w:rPr>
      </w:pPr>
    </w:p>
    <w:p w14:paraId="56B1116C" w14:textId="77777777" w:rsidR="00DC4908" w:rsidRPr="006B577D" w:rsidRDefault="00DC4908" w:rsidP="009A798F">
      <w:pPr>
        <w:ind w:left="851"/>
        <w:rPr>
          <w:i/>
          <w:sz w:val="24"/>
          <w:szCs w:val="24"/>
        </w:rPr>
      </w:pPr>
      <w:r w:rsidRPr="006B577D">
        <w:rPr>
          <w:i/>
          <w:sz w:val="24"/>
          <w:szCs w:val="24"/>
        </w:rPr>
        <w:t xml:space="preserve">Vurdering af </w:t>
      </w:r>
      <w:proofErr w:type="spellStart"/>
      <w:r w:rsidRPr="006B577D">
        <w:rPr>
          <w:i/>
          <w:sz w:val="24"/>
          <w:szCs w:val="24"/>
        </w:rPr>
        <w:t>kardiovaskulær</w:t>
      </w:r>
      <w:proofErr w:type="spellEnd"/>
      <w:r w:rsidRPr="006B577D">
        <w:rPr>
          <w:i/>
          <w:sz w:val="24"/>
          <w:szCs w:val="24"/>
        </w:rPr>
        <w:t xml:space="preserve"> status hos patienter, der behandles med stimulerende lægemidler</w:t>
      </w:r>
    </w:p>
    <w:p w14:paraId="61F64249" w14:textId="77777777" w:rsidR="00DC4908" w:rsidRPr="006B577D" w:rsidRDefault="00DC4908" w:rsidP="009A798F">
      <w:pPr>
        <w:ind w:left="851"/>
        <w:rPr>
          <w:b/>
          <w:sz w:val="24"/>
          <w:szCs w:val="24"/>
        </w:rPr>
      </w:pPr>
      <w:r w:rsidRPr="006B577D">
        <w:rPr>
          <w:sz w:val="24"/>
          <w:szCs w:val="24"/>
        </w:rPr>
        <w:t xml:space="preserve">Alle patienter, hvor behandling med stimulerende lægemidler overvejes, bør få foretaget en omhyggelig anamnese (herunder vurdering af pludselige dødsfald eller </w:t>
      </w:r>
      <w:proofErr w:type="spellStart"/>
      <w:r w:rsidRPr="006B577D">
        <w:rPr>
          <w:sz w:val="24"/>
          <w:szCs w:val="24"/>
        </w:rPr>
        <w:t>ventrikulær</w:t>
      </w:r>
      <w:proofErr w:type="spellEnd"/>
      <w:r w:rsidRPr="006B577D">
        <w:rPr>
          <w:sz w:val="24"/>
          <w:szCs w:val="24"/>
        </w:rPr>
        <w:t xml:space="preserve"> </w:t>
      </w:r>
      <w:proofErr w:type="spellStart"/>
      <w:r w:rsidRPr="006B577D">
        <w:rPr>
          <w:sz w:val="24"/>
          <w:szCs w:val="24"/>
        </w:rPr>
        <w:t>arytmi</w:t>
      </w:r>
      <w:proofErr w:type="spellEnd"/>
      <w:r w:rsidRPr="006B577D">
        <w:rPr>
          <w:sz w:val="24"/>
          <w:szCs w:val="24"/>
        </w:rPr>
        <w:t xml:space="preserve"> i familien) og en lægeundersøgelse for at vurdere tilstedeværelsen af hjertesygdom, og de bør få foretaget yderligere hjerteevalueringer, hvis fundene peger mod en sådan sygdom (f.eks. elektrokardiogram eller ekkokardiogram). Patienter, der udvikler symptomer som brystsmerter ved fysisk aktivitet, uforklarlig synkope eller andre symptomer, der peger mod hjertesygdom, i løbet af behandlingen med stimulerende lægemidler, bør gennemgå en prompte hjerteevaluering.</w:t>
      </w:r>
    </w:p>
    <w:p w14:paraId="3F59D37F" w14:textId="77777777" w:rsidR="00DC4908" w:rsidRPr="006B577D" w:rsidRDefault="00DC4908" w:rsidP="009A798F">
      <w:pPr>
        <w:ind w:left="851"/>
        <w:rPr>
          <w:sz w:val="24"/>
          <w:szCs w:val="24"/>
        </w:rPr>
      </w:pPr>
    </w:p>
    <w:p w14:paraId="741374F8" w14:textId="77777777" w:rsidR="00DC4908" w:rsidRPr="006B577D" w:rsidRDefault="00DC4908" w:rsidP="009A798F">
      <w:pPr>
        <w:ind w:left="851"/>
        <w:rPr>
          <w:sz w:val="24"/>
          <w:szCs w:val="24"/>
          <w:u w:val="single"/>
        </w:rPr>
      </w:pPr>
      <w:r w:rsidRPr="006B577D">
        <w:rPr>
          <w:sz w:val="24"/>
          <w:szCs w:val="24"/>
          <w:u w:val="single"/>
        </w:rPr>
        <w:t>Psykiske bivirkninger</w:t>
      </w:r>
    </w:p>
    <w:p w14:paraId="297B3306" w14:textId="77777777" w:rsidR="00DC4908" w:rsidRPr="006B577D" w:rsidRDefault="00DC4908" w:rsidP="009A798F">
      <w:pPr>
        <w:ind w:left="851"/>
        <w:rPr>
          <w:sz w:val="24"/>
          <w:szCs w:val="24"/>
        </w:rPr>
      </w:pPr>
    </w:p>
    <w:p w14:paraId="76613A6E" w14:textId="77777777" w:rsidR="00DC4908" w:rsidRPr="006B577D" w:rsidRDefault="00DC4908" w:rsidP="009A798F">
      <w:pPr>
        <w:ind w:left="851"/>
        <w:rPr>
          <w:i/>
          <w:sz w:val="24"/>
          <w:szCs w:val="24"/>
        </w:rPr>
      </w:pPr>
      <w:r w:rsidRPr="006B577D">
        <w:rPr>
          <w:i/>
          <w:sz w:val="24"/>
          <w:szCs w:val="24"/>
        </w:rPr>
        <w:t>Eksisterende psykose</w:t>
      </w:r>
    </w:p>
    <w:p w14:paraId="0B0B7238" w14:textId="77777777" w:rsidR="00DC4908" w:rsidRPr="006B577D" w:rsidRDefault="00DC4908" w:rsidP="009A798F">
      <w:pPr>
        <w:ind w:left="851"/>
        <w:rPr>
          <w:sz w:val="24"/>
          <w:szCs w:val="24"/>
        </w:rPr>
      </w:pPr>
      <w:r w:rsidRPr="006B577D">
        <w:rPr>
          <w:sz w:val="24"/>
          <w:szCs w:val="24"/>
        </w:rPr>
        <w:t>Administration af stimulerende lægemidler kan forværre symptomer på adfærds- og tankeforstyrrelser hos patienter med eksisterende psykotiske sygdomme.</w:t>
      </w:r>
    </w:p>
    <w:p w14:paraId="51298351" w14:textId="7EE8BA62" w:rsidR="00F07FBB" w:rsidRDefault="00F07FBB">
      <w:pPr>
        <w:rPr>
          <w:sz w:val="24"/>
          <w:szCs w:val="24"/>
        </w:rPr>
      </w:pPr>
      <w:r>
        <w:rPr>
          <w:sz w:val="24"/>
          <w:szCs w:val="24"/>
        </w:rPr>
        <w:br w:type="page"/>
      </w:r>
    </w:p>
    <w:p w14:paraId="41432FF9" w14:textId="77777777" w:rsidR="00DC4908" w:rsidRPr="006B577D" w:rsidRDefault="00DC4908" w:rsidP="009A798F">
      <w:pPr>
        <w:ind w:left="851"/>
        <w:rPr>
          <w:sz w:val="24"/>
          <w:szCs w:val="24"/>
        </w:rPr>
      </w:pPr>
    </w:p>
    <w:p w14:paraId="409FA460" w14:textId="77777777" w:rsidR="00DC4908" w:rsidRPr="006B577D" w:rsidRDefault="00DC4908" w:rsidP="009A798F">
      <w:pPr>
        <w:ind w:left="851"/>
        <w:rPr>
          <w:i/>
          <w:sz w:val="24"/>
          <w:szCs w:val="24"/>
        </w:rPr>
      </w:pPr>
      <w:r w:rsidRPr="006B577D">
        <w:rPr>
          <w:i/>
          <w:sz w:val="24"/>
          <w:szCs w:val="24"/>
        </w:rPr>
        <w:t>Bipolar lidelse</w:t>
      </w:r>
    </w:p>
    <w:p w14:paraId="4771CA92" w14:textId="77777777" w:rsidR="00DC4908" w:rsidRPr="006B577D" w:rsidRDefault="00DC4908" w:rsidP="009A798F">
      <w:pPr>
        <w:ind w:left="851"/>
        <w:rPr>
          <w:sz w:val="24"/>
          <w:szCs w:val="24"/>
        </w:rPr>
      </w:pPr>
      <w:r w:rsidRPr="006B577D">
        <w:rPr>
          <w:sz w:val="24"/>
          <w:szCs w:val="24"/>
        </w:rPr>
        <w:t xml:space="preserve">Der bør tages særlige hensyn, når der anvendes stimulerende lægemidler til behandling af ADHD-patienter med </w:t>
      </w:r>
      <w:proofErr w:type="spellStart"/>
      <w:r w:rsidRPr="006B577D">
        <w:rPr>
          <w:sz w:val="24"/>
          <w:szCs w:val="24"/>
        </w:rPr>
        <w:t>komorbid</w:t>
      </w:r>
      <w:proofErr w:type="spellEnd"/>
      <w:r w:rsidRPr="006B577D">
        <w:rPr>
          <w:sz w:val="24"/>
          <w:szCs w:val="24"/>
        </w:rPr>
        <w:t xml:space="preserve"> bipolar lidelse, da en mulig induktion af en blandet/manisk episode bør overvejes hos sådanne patienter. Før behandling med et stimulerende lægemiddel påbegyndes, bør patienter med </w:t>
      </w:r>
      <w:proofErr w:type="spellStart"/>
      <w:r w:rsidRPr="006B577D">
        <w:rPr>
          <w:sz w:val="24"/>
          <w:szCs w:val="24"/>
        </w:rPr>
        <w:t>komorbide</w:t>
      </w:r>
      <w:proofErr w:type="spellEnd"/>
      <w:r w:rsidRPr="006B577D">
        <w:rPr>
          <w:sz w:val="24"/>
          <w:szCs w:val="24"/>
        </w:rPr>
        <w:t xml:space="preserve"> depressionssymptomer screenes på hensigtsmæssig vis for at bestemme, om de har risiko for bipolar lidelse. Sådan en screening bør omfatte en detaljeret psykiatrisk anamnese, herunder selvmord, bipolar lidelse og depression i familien.</w:t>
      </w:r>
    </w:p>
    <w:p w14:paraId="737518C1" w14:textId="77777777" w:rsidR="00DC4908" w:rsidRPr="006B577D" w:rsidRDefault="00DC4908" w:rsidP="009A798F">
      <w:pPr>
        <w:ind w:left="851"/>
        <w:rPr>
          <w:sz w:val="24"/>
          <w:szCs w:val="24"/>
        </w:rPr>
      </w:pPr>
    </w:p>
    <w:p w14:paraId="6E439C85" w14:textId="77777777" w:rsidR="00DC4908" w:rsidRPr="006B577D" w:rsidRDefault="00DC4908" w:rsidP="009A798F">
      <w:pPr>
        <w:ind w:left="851"/>
        <w:rPr>
          <w:i/>
          <w:sz w:val="24"/>
          <w:szCs w:val="24"/>
        </w:rPr>
      </w:pPr>
      <w:r w:rsidRPr="006B577D">
        <w:rPr>
          <w:i/>
          <w:sz w:val="24"/>
          <w:szCs w:val="24"/>
        </w:rPr>
        <w:t>Fremkomst af nye psykotiske eller maniske symptomer</w:t>
      </w:r>
    </w:p>
    <w:p w14:paraId="32D896A0" w14:textId="77777777" w:rsidR="00DC4908" w:rsidRPr="006B577D" w:rsidRDefault="00DC4908" w:rsidP="009A798F">
      <w:pPr>
        <w:ind w:left="851"/>
        <w:rPr>
          <w:sz w:val="24"/>
          <w:szCs w:val="24"/>
        </w:rPr>
      </w:pPr>
      <w:r w:rsidRPr="006B577D">
        <w:rPr>
          <w:sz w:val="24"/>
          <w:szCs w:val="24"/>
        </w:rPr>
        <w:t xml:space="preserve">Psykotiske eller maniske symptomer, som fremkommer under behandlingen, f.eks. hallucinationer, vrangforestillinger eller mani hos børn og unge uden tidligere psykotisk sygdom eller mani, kan forårsages af stimulerende lægemidler ved sædvanlige doser. Hvis der opstår sådanne symptomer, bør en mulig kausal indvirkning af de stimulerende lægemidler overvejes, og en </w:t>
      </w:r>
      <w:proofErr w:type="spellStart"/>
      <w:r w:rsidRPr="006B577D">
        <w:rPr>
          <w:sz w:val="24"/>
          <w:szCs w:val="24"/>
        </w:rPr>
        <w:t>seponering</w:t>
      </w:r>
      <w:proofErr w:type="spellEnd"/>
      <w:r w:rsidRPr="006B577D">
        <w:rPr>
          <w:sz w:val="24"/>
          <w:szCs w:val="24"/>
        </w:rPr>
        <w:t xml:space="preserve"> af behandlingen kan være hensigtsmæssig.</w:t>
      </w:r>
    </w:p>
    <w:p w14:paraId="3A1738CA" w14:textId="77777777" w:rsidR="00DC4908" w:rsidRPr="006B577D" w:rsidRDefault="00DC4908" w:rsidP="009A798F">
      <w:pPr>
        <w:ind w:left="851"/>
        <w:rPr>
          <w:sz w:val="24"/>
          <w:szCs w:val="24"/>
        </w:rPr>
      </w:pPr>
    </w:p>
    <w:p w14:paraId="27EA6DDC" w14:textId="77777777" w:rsidR="00DC4908" w:rsidRPr="006B577D" w:rsidRDefault="00DC4908" w:rsidP="009A798F">
      <w:pPr>
        <w:ind w:left="851"/>
        <w:rPr>
          <w:i/>
          <w:sz w:val="24"/>
          <w:szCs w:val="24"/>
        </w:rPr>
      </w:pPr>
      <w:r w:rsidRPr="006B577D">
        <w:rPr>
          <w:i/>
          <w:sz w:val="24"/>
          <w:szCs w:val="24"/>
        </w:rPr>
        <w:t>Aggression</w:t>
      </w:r>
    </w:p>
    <w:p w14:paraId="6785478B" w14:textId="77777777" w:rsidR="00DC4908" w:rsidRPr="006B577D" w:rsidRDefault="00DC4908" w:rsidP="009A798F">
      <w:pPr>
        <w:ind w:left="851"/>
        <w:rPr>
          <w:sz w:val="24"/>
          <w:szCs w:val="24"/>
        </w:rPr>
      </w:pPr>
      <w:r w:rsidRPr="006B577D">
        <w:rPr>
          <w:sz w:val="24"/>
          <w:szCs w:val="24"/>
        </w:rPr>
        <w:t xml:space="preserve">Aggressiv adfærd eller fjendtlighed observeres ofte hos børn og unge med ADHD, og det er blevet rapporteret i kliniske studier og ved erfaring efter markedsføring af nogle lægemidler, der er indiceret til behandling af ADHD, herunder </w:t>
      </w:r>
      <w:proofErr w:type="spellStart"/>
      <w:r w:rsidRPr="006B577D">
        <w:rPr>
          <w:color w:val="000000"/>
          <w:sz w:val="24"/>
          <w:szCs w:val="24"/>
        </w:rPr>
        <w:t>lisdexamfetamindimesilat</w:t>
      </w:r>
      <w:proofErr w:type="spellEnd"/>
      <w:r w:rsidRPr="006B577D">
        <w:rPr>
          <w:sz w:val="24"/>
          <w:szCs w:val="24"/>
        </w:rPr>
        <w:t>. Stimulerende lægemidler kan forårsage aggressiv adfærd eller fjendtlighed. Patienter, der påbegynder behandling for ADHD, bør overvåges for fremkomst eller forværring af aggressiv adfærd eller fjendtlighed.</w:t>
      </w:r>
    </w:p>
    <w:p w14:paraId="7F16894B" w14:textId="77777777" w:rsidR="00DC4908" w:rsidRPr="006B577D" w:rsidRDefault="00DC4908" w:rsidP="009A798F">
      <w:pPr>
        <w:ind w:left="851"/>
        <w:rPr>
          <w:sz w:val="24"/>
          <w:szCs w:val="24"/>
        </w:rPr>
      </w:pPr>
    </w:p>
    <w:p w14:paraId="1E9DEE5F" w14:textId="77777777" w:rsidR="00DC4908" w:rsidRPr="006B577D" w:rsidRDefault="00DC4908" w:rsidP="009A798F">
      <w:pPr>
        <w:ind w:left="851"/>
        <w:rPr>
          <w:i/>
          <w:iCs/>
          <w:sz w:val="24"/>
          <w:szCs w:val="24"/>
        </w:rPr>
      </w:pPr>
      <w:r w:rsidRPr="006B577D">
        <w:rPr>
          <w:i/>
          <w:iCs/>
          <w:sz w:val="24"/>
          <w:szCs w:val="24"/>
        </w:rPr>
        <w:t>Tics</w:t>
      </w:r>
    </w:p>
    <w:p w14:paraId="2BCE6A2F" w14:textId="77777777" w:rsidR="00DC4908" w:rsidRPr="006B577D" w:rsidRDefault="00DC4908" w:rsidP="009A798F">
      <w:pPr>
        <w:ind w:left="851"/>
        <w:rPr>
          <w:sz w:val="24"/>
          <w:szCs w:val="24"/>
        </w:rPr>
      </w:pPr>
      <w:r w:rsidRPr="006B577D">
        <w:rPr>
          <w:sz w:val="24"/>
          <w:szCs w:val="24"/>
        </w:rPr>
        <w:t>Det er blevet rapporteret, at stimulerende lægemidler forværrer motoriske og fonetiske tics og Tourettes syndrom. Derfor skal der først udføres en klinisk evaluering for tics og Tourettes syndrom, før der anvendes stimulerende lægemidler.</w:t>
      </w:r>
    </w:p>
    <w:p w14:paraId="28CC6557" w14:textId="77777777" w:rsidR="00DC4908" w:rsidRPr="006B577D" w:rsidRDefault="00DC4908" w:rsidP="009A798F">
      <w:pPr>
        <w:ind w:left="851"/>
        <w:rPr>
          <w:sz w:val="24"/>
          <w:szCs w:val="24"/>
        </w:rPr>
      </w:pPr>
    </w:p>
    <w:p w14:paraId="44589365" w14:textId="77777777" w:rsidR="00DC4908" w:rsidRPr="006B577D" w:rsidRDefault="00DC4908" w:rsidP="009A798F">
      <w:pPr>
        <w:ind w:left="851"/>
        <w:rPr>
          <w:sz w:val="24"/>
          <w:szCs w:val="24"/>
          <w:u w:val="single"/>
        </w:rPr>
      </w:pPr>
      <w:r w:rsidRPr="006B577D">
        <w:rPr>
          <w:sz w:val="24"/>
          <w:szCs w:val="24"/>
          <w:u w:val="single"/>
        </w:rPr>
        <w:t>Langvarig virkning på vægt</w:t>
      </w:r>
    </w:p>
    <w:p w14:paraId="151B6CE6" w14:textId="77777777" w:rsidR="00DC4908" w:rsidRPr="006B577D" w:rsidRDefault="00DC4908" w:rsidP="009A798F">
      <w:pPr>
        <w:ind w:left="851"/>
        <w:rPr>
          <w:sz w:val="24"/>
          <w:szCs w:val="24"/>
        </w:rPr>
      </w:pPr>
      <w:r w:rsidRPr="006B577D">
        <w:rPr>
          <w:sz w:val="24"/>
          <w:szCs w:val="24"/>
        </w:rPr>
        <w:t>Stimulerende lægemidler er blevet forbundet med vægttab. Vægten bør overvåges under behandling med stimulerende lægemidler, og det kan være nødvendigt at afbryde behandlingen hos patienter, der taber sig.</w:t>
      </w:r>
    </w:p>
    <w:p w14:paraId="582D79E9" w14:textId="77777777" w:rsidR="00DC4908" w:rsidRPr="006B577D" w:rsidRDefault="00DC4908" w:rsidP="009A798F">
      <w:pPr>
        <w:ind w:left="851"/>
        <w:rPr>
          <w:sz w:val="24"/>
          <w:szCs w:val="24"/>
        </w:rPr>
      </w:pPr>
    </w:p>
    <w:p w14:paraId="63AACEFC" w14:textId="77777777" w:rsidR="00DC4908" w:rsidRPr="006B577D" w:rsidRDefault="00DC4908" w:rsidP="009A798F">
      <w:pPr>
        <w:ind w:left="851"/>
        <w:rPr>
          <w:sz w:val="24"/>
          <w:szCs w:val="24"/>
          <w:u w:val="single"/>
        </w:rPr>
      </w:pPr>
      <w:r w:rsidRPr="006B577D">
        <w:rPr>
          <w:sz w:val="24"/>
          <w:szCs w:val="24"/>
          <w:u w:val="single"/>
        </w:rPr>
        <w:t>Kramper</w:t>
      </w:r>
    </w:p>
    <w:p w14:paraId="2AD3969B" w14:textId="77777777" w:rsidR="00DC4908" w:rsidRPr="006B577D" w:rsidRDefault="00DC4908" w:rsidP="009A798F">
      <w:pPr>
        <w:ind w:left="851"/>
        <w:rPr>
          <w:sz w:val="24"/>
          <w:szCs w:val="24"/>
        </w:rPr>
      </w:pPr>
      <w:r w:rsidRPr="006B577D">
        <w:rPr>
          <w:sz w:val="24"/>
          <w:szCs w:val="24"/>
        </w:rPr>
        <w:t>Der er nogle kliniske beviser for, at stimulerende lægemidler kan sænke tærsklen for krampeanfald hos patienter med tidligere kramper, hos patienter med tidligere EEG-abnormiteter uden kramper og meget sjældent hos patienter uden tidligere kramper og uden tidligere EEG-evidens for kramper. Hvis der observeres kramper, skal lægemidlet seponeres.</w:t>
      </w:r>
    </w:p>
    <w:p w14:paraId="124571DB" w14:textId="77777777" w:rsidR="00DC4908" w:rsidRPr="006B577D" w:rsidRDefault="00DC4908" w:rsidP="009A798F">
      <w:pPr>
        <w:ind w:left="851"/>
        <w:rPr>
          <w:sz w:val="24"/>
          <w:szCs w:val="24"/>
        </w:rPr>
      </w:pPr>
    </w:p>
    <w:p w14:paraId="0D2DA538" w14:textId="77777777" w:rsidR="00DC4908" w:rsidRPr="006B577D" w:rsidRDefault="00DC4908" w:rsidP="009A798F">
      <w:pPr>
        <w:ind w:left="851"/>
        <w:rPr>
          <w:sz w:val="24"/>
          <w:szCs w:val="24"/>
          <w:u w:val="single"/>
        </w:rPr>
      </w:pPr>
      <w:r w:rsidRPr="006B577D">
        <w:rPr>
          <w:sz w:val="24"/>
          <w:szCs w:val="24"/>
          <w:u w:val="single"/>
        </w:rPr>
        <w:t>Synsforstyrrelse</w:t>
      </w:r>
    </w:p>
    <w:p w14:paraId="2B2813D6" w14:textId="77777777" w:rsidR="00DC4908" w:rsidRPr="006B577D" w:rsidRDefault="00DC4908" w:rsidP="009A798F">
      <w:pPr>
        <w:ind w:left="851"/>
        <w:rPr>
          <w:b/>
          <w:sz w:val="24"/>
          <w:szCs w:val="24"/>
        </w:rPr>
      </w:pPr>
      <w:r w:rsidRPr="006B577D">
        <w:rPr>
          <w:sz w:val="24"/>
          <w:szCs w:val="24"/>
        </w:rPr>
        <w:t>Der er blevet rapporteret om problemer med akkommodation og sløret syn ved behandling med stimulerende lægemidler.</w:t>
      </w:r>
    </w:p>
    <w:p w14:paraId="3B8DBEF3" w14:textId="77777777" w:rsidR="00DC4908" w:rsidRPr="006B577D" w:rsidRDefault="00DC4908" w:rsidP="009A798F">
      <w:pPr>
        <w:ind w:left="851"/>
        <w:rPr>
          <w:sz w:val="24"/>
          <w:szCs w:val="24"/>
        </w:rPr>
      </w:pPr>
    </w:p>
    <w:p w14:paraId="47E351AF" w14:textId="77777777" w:rsidR="00DC4908" w:rsidRPr="006B577D" w:rsidRDefault="00DC4908" w:rsidP="009A798F">
      <w:pPr>
        <w:ind w:left="851"/>
        <w:rPr>
          <w:sz w:val="24"/>
          <w:szCs w:val="24"/>
          <w:u w:val="single"/>
        </w:rPr>
      </w:pPr>
      <w:r w:rsidRPr="006B577D">
        <w:rPr>
          <w:sz w:val="24"/>
          <w:szCs w:val="24"/>
          <w:u w:val="single"/>
        </w:rPr>
        <w:t>Ordination og udlevering</w:t>
      </w:r>
    </w:p>
    <w:p w14:paraId="76C18581" w14:textId="77777777" w:rsidR="00DC4908" w:rsidRPr="006B577D" w:rsidRDefault="00DC4908" w:rsidP="009A798F">
      <w:pPr>
        <w:ind w:left="851"/>
        <w:rPr>
          <w:sz w:val="24"/>
          <w:szCs w:val="24"/>
        </w:rPr>
      </w:pPr>
      <w:r w:rsidRPr="006B577D">
        <w:rPr>
          <w:sz w:val="24"/>
          <w:szCs w:val="24"/>
        </w:rPr>
        <w:t xml:space="preserve">Den mindst mulige dosis af </w:t>
      </w:r>
      <w:proofErr w:type="spellStart"/>
      <w:r w:rsidRPr="006B577D">
        <w:rPr>
          <w:sz w:val="24"/>
          <w:szCs w:val="24"/>
        </w:rPr>
        <w:t>Volidexa</w:t>
      </w:r>
      <w:proofErr w:type="spellEnd"/>
      <w:r w:rsidRPr="006B577D">
        <w:rPr>
          <w:color w:val="000000"/>
          <w:sz w:val="24"/>
          <w:szCs w:val="24"/>
        </w:rPr>
        <w:t xml:space="preserve"> </w:t>
      </w:r>
      <w:r w:rsidRPr="006B577D">
        <w:rPr>
          <w:sz w:val="24"/>
          <w:szCs w:val="24"/>
        </w:rPr>
        <w:t>bør ordineres eller udleveres for at mindske risikoen for en mulig overdosering af patienten.</w:t>
      </w:r>
    </w:p>
    <w:p w14:paraId="792BAB62" w14:textId="49942C5D" w:rsidR="00F07FBB" w:rsidRDefault="00F07FBB">
      <w:pPr>
        <w:rPr>
          <w:sz w:val="24"/>
          <w:szCs w:val="24"/>
        </w:rPr>
      </w:pPr>
      <w:r>
        <w:rPr>
          <w:sz w:val="24"/>
          <w:szCs w:val="24"/>
        </w:rPr>
        <w:br w:type="page"/>
      </w:r>
    </w:p>
    <w:p w14:paraId="5476BB82" w14:textId="77777777" w:rsidR="00DC4908" w:rsidRPr="006B577D" w:rsidRDefault="00DC4908" w:rsidP="009A798F">
      <w:pPr>
        <w:ind w:left="851"/>
        <w:rPr>
          <w:sz w:val="24"/>
          <w:szCs w:val="24"/>
        </w:rPr>
      </w:pPr>
    </w:p>
    <w:p w14:paraId="1B5AC2D1" w14:textId="77777777" w:rsidR="00DC4908" w:rsidRPr="006B577D" w:rsidRDefault="00DC4908" w:rsidP="009A798F">
      <w:pPr>
        <w:ind w:left="851"/>
        <w:rPr>
          <w:sz w:val="24"/>
          <w:szCs w:val="24"/>
          <w:u w:val="single"/>
        </w:rPr>
      </w:pPr>
      <w:r w:rsidRPr="006B577D">
        <w:rPr>
          <w:sz w:val="24"/>
          <w:szCs w:val="24"/>
          <w:u w:val="single"/>
        </w:rPr>
        <w:t xml:space="preserve">Anvendelse sammen med andre </w:t>
      </w:r>
      <w:proofErr w:type="spellStart"/>
      <w:r w:rsidRPr="006B577D">
        <w:rPr>
          <w:sz w:val="24"/>
          <w:szCs w:val="24"/>
          <w:u w:val="single"/>
        </w:rPr>
        <w:t>sympatomimetiske</w:t>
      </w:r>
      <w:proofErr w:type="spellEnd"/>
      <w:r w:rsidRPr="006B577D">
        <w:rPr>
          <w:sz w:val="24"/>
          <w:szCs w:val="24"/>
          <w:u w:val="single"/>
        </w:rPr>
        <w:t xml:space="preserve"> lægemidler</w:t>
      </w:r>
    </w:p>
    <w:p w14:paraId="03F09B47" w14:textId="77777777" w:rsidR="00DC4908" w:rsidRPr="006B577D" w:rsidRDefault="00DC4908" w:rsidP="009A798F">
      <w:pPr>
        <w:ind w:left="851"/>
        <w:rPr>
          <w:sz w:val="24"/>
          <w:szCs w:val="24"/>
        </w:rPr>
      </w:pPr>
      <w:proofErr w:type="spellStart"/>
      <w:r w:rsidRPr="006B577D">
        <w:rPr>
          <w:color w:val="000000"/>
          <w:sz w:val="24"/>
          <w:szCs w:val="24"/>
        </w:rPr>
        <w:t>Volidexa</w:t>
      </w:r>
      <w:proofErr w:type="spellEnd"/>
      <w:r w:rsidRPr="006B577D">
        <w:rPr>
          <w:color w:val="000000"/>
          <w:sz w:val="24"/>
          <w:szCs w:val="24"/>
        </w:rPr>
        <w:t xml:space="preserve"> </w:t>
      </w:r>
      <w:r w:rsidRPr="006B577D">
        <w:rPr>
          <w:sz w:val="24"/>
          <w:szCs w:val="24"/>
        </w:rPr>
        <w:t xml:space="preserve">bør anvendes med forsigtighed til patienter, der anvender andre </w:t>
      </w:r>
      <w:proofErr w:type="spellStart"/>
      <w:r w:rsidRPr="006B577D">
        <w:rPr>
          <w:sz w:val="24"/>
          <w:szCs w:val="24"/>
        </w:rPr>
        <w:t>sympatomimetiske</w:t>
      </w:r>
      <w:proofErr w:type="spellEnd"/>
      <w:r w:rsidRPr="006B577D">
        <w:rPr>
          <w:sz w:val="24"/>
          <w:szCs w:val="24"/>
        </w:rPr>
        <w:t xml:space="preserve"> lægemidler.</w:t>
      </w:r>
    </w:p>
    <w:p w14:paraId="4081B3FB" w14:textId="77777777" w:rsidR="00DC4908" w:rsidRPr="006B577D" w:rsidRDefault="00DC4908" w:rsidP="009A798F">
      <w:pPr>
        <w:ind w:left="851"/>
        <w:rPr>
          <w:sz w:val="24"/>
          <w:szCs w:val="24"/>
        </w:rPr>
      </w:pPr>
    </w:p>
    <w:p w14:paraId="4AE27F12" w14:textId="77777777" w:rsidR="00DC4908" w:rsidRPr="006B577D" w:rsidRDefault="00DC4908" w:rsidP="009A798F">
      <w:pPr>
        <w:ind w:left="851"/>
        <w:rPr>
          <w:sz w:val="24"/>
          <w:szCs w:val="24"/>
          <w:u w:val="single"/>
        </w:rPr>
      </w:pPr>
      <w:r w:rsidRPr="006B577D">
        <w:rPr>
          <w:sz w:val="24"/>
          <w:szCs w:val="24"/>
          <w:u w:val="single"/>
        </w:rPr>
        <w:t>Hjælpestoffer:</w:t>
      </w:r>
    </w:p>
    <w:p w14:paraId="6E31BC0A" w14:textId="77777777" w:rsidR="00DC4908" w:rsidRPr="006B577D" w:rsidRDefault="00DC4908" w:rsidP="009A798F">
      <w:pPr>
        <w:ind w:left="851"/>
        <w:rPr>
          <w:bCs/>
          <w:sz w:val="24"/>
          <w:szCs w:val="24"/>
        </w:rPr>
      </w:pPr>
      <w:r w:rsidRPr="006B577D">
        <w:rPr>
          <w:bCs/>
          <w:sz w:val="24"/>
          <w:szCs w:val="24"/>
        </w:rPr>
        <w:t>Dette lægemiddel indeholder mindre end 1 mmol natrium (23 mg) pr. kapsel, det vil sige det er i det væsentlige natriumfrit.</w:t>
      </w:r>
    </w:p>
    <w:p w14:paraId="6AA8526D" w14:textId="77777777" w:rsidR="009260DE" w:rsidRPr="006B577D" w:rsidRDefault="009260DE" w:rsidP="009260DE">
      <w:pPr>
        <w:tabs>
          <w:tab w:val="left" w:pos="851"/>
        </w:tabs>
        <w:ind w:left="851"/>
        <w:rPr>
          <w:sz w:val="24"/>
          <w:szCs w:val="24"/>
        </w:rPr>
      </w:pPr>
    </w:p>
    <w:p w14:paraId="566F10AA" w14:textId="77777777" w:rsidR="009260DE" w:rsidRPr="006B577D" w:rsidRDefault="009260DE" w:rsidP="009260DE">
      <w:pPr>
        <w:tabs>
          <w:tab w:val="left" w:pos="851"/>
        </w:tabs>
        <w:ind w:left="851" w:hanging="851"/>
        <w:rPr>
          <w:b/>
          <w:sz w:val="24"/>
          <w:szCs w:val="24"/>
        </w:rPr>
      </w:pPr>
      <w:r w:rsidRPr="006B577D">
        <w:rPr>
          <w:b/>
          <w:sz w:val="24"/>
          <w:szCs w:val="24"/>
        </w:rPr>
        <w:t>4.5</w:t>
      </w:r>
      <w:r w:rsidRPr="006B577D">
        <w:rPr>
          <w:b/>
          <w:sz w:val="24"/>
          <w:szCs w:val="24"/>
        </w:rPr>
        <w:tab/>
        <w:t>Interaktion med andre lægemidler og andre former for interaktion</w:t>
      </w:r>
    </w:p>
    <w:p w14:paraId="41874CDE" w14:textId="77777777" w:rsidR="006B577D" w:rsidRDefault="006B577D" w:rsidP="009A798F">
      <w:pPr>
        <w:ind w:left="851"/>
        <w:rPr>
          <w:i/>
          <w:sz w:val="24"/>
          <w:szCs w:val="24"/>
        </w:rPr>
      </w:pPr>
    </w:p>
    <w:p w14:paraId="4F77E660" w14:textId="4FF33D66" w:rsidR="00DC4908" w:rsidRPr="006B577D" w:rsidRDefault="00DC4908" w:rsidP="009A798F">
      <w:pPr>
        <w:ind w:left="851"/>
        <w:rPr>
          <w:bCs/>
          <w:sz w:val="24"/>
          <w:szCs w:val="24"/>
          <w:u w:val="single"/>
        </w:rPr>
      </w:pPr>
      <w:r w:rsidRPr="006B577D">
        <w:rPr>
          <w:i/>
          <w:sz w:val="24"/>
          <w:szCs w:val="24"/>
          <w:u w:val="single"/>
        </w:rPr>
        <w:t xml:space="preserve">In </w:t>
      </w:r>
      <w:proofErr w:type="spellStart"/>
      <w:r w:rsidRPr="006B577D">
        <w:rPr>
          <w:i/>
          <w:sz w:val="24"/>
          <w:szCs w:val="24"/>
          <w:u w:val="single"/>
        </w:rPr>
        <w:t>vitro</w:t>
      </w:r>
      <w:proofErr w:type="spellEnd"/>
      <w:r w:rsidRPr="006B577D">
        <w:rPr>
          <w:sz w:val="24"/>
          <w:szCs w:val="24"/>
          <w:u w:val="single"/>
        </w:rPr>
        <w:t xml:space="preserve">-enzymhæmning </w:t>
      </w:r>
    </w:p>
    <w:p w14:paraId="45CDBDAD" w14:textId="77777777" w:rsidR="00DC4908" w:rsidRPr="006B577D" w:rsidRDefault="00DC4908" w:rsidP="009A798F">
      <w:pPr>
        <w:ind w:left="851"/>
        <w:rPr>
          <w:sz w:val="24"/>
          <w:szCs w:val="24"/>
          <w:lang w:bidi="da-DK"/>
        </w:rPr>
      </w:pPr>
      <w:proofErr w:type="spellStart"/>
      <w:r w:rsidRPr="006B577D">
        <w:rPr>
          <w:sz w:val="24"/>
          <w:szCs w:val="24"/>
          <w:lang w:bidi="da-DK"/>
        </w:rPr>
        <w:t>Lisdexamfetamindimesilat</w:t>
      </w:r>
      <w:proofErr w:type="spellEnd"/>
      <w:r w:rsidRPr="006B577D">
        <w:rPr>
          <w:sz w:val="24"/>
          <w:szCs w:val="24"/>
          <w:lang w:bidi="da-DK"/>
        </w:rPr>
        <w:t xml:space="preserve"> var ikke en </w:t>
      </w:r>
      <w:r w:rsidRPr="006B577D">
        <w:rPr>
          <w:i/>
          <w:sz w:val="24"/>
          <w:szCs w:val="24"/>
          <w:lang w:bidi="da-DK"/>
        </w:rPr>
        <w:t xml:space="preserve">in </w:t>
      </w:r>
      <w:proofErr w:type="spellStart"/>
      <w:r w:rsidRPr="006B577D">
        <w:rPr>
          <w:i/>
          <w:sz w:val="24"/>
          <w:szCs w:val="24"/>
          <w:lang w:bidi="da-DK"/>
        </w:rPr>
        <w:t>vitro</w:t>
      </w:r>
      <w:proofErr w:type="spellEnd"/>
      <w:r w:rsidRPr="006B577D">
        <w:rPr>
          <w:sz w:val="24"/>
          <w:szCs w:val="24"/>
          <w:lang w:bidi="da-DK"/>
        </w:rPr>
        <w:t xml:space="preserve">-hæmmer af de primære humane CYP450-isoformer (CYP1A2, CYP2A6, CYP2B6, CYP2C8, CYP2C9, CYP2C19, CYP2D6 og CYP3A4) i humane </w:t>
      </w:r>
      <w:proofErr w:type="spellStart"/>
      <w:r w:rsidRPr="006B577D">
        <w:rPr>
          <w:sz w:val="24"/>
          <w:szCs w:val="24"/>
          <w:lang w:bidi="da-DK"/>
        </w:rPr>
        <w:t>hepatiske</w:t>
      </w:r>
      <w:proofErr w:type="spellEnd"/>
      <w:r w:rsidRPr="006B577D">
        <w:rPr>
          <w:sz w:val="24"/>
          <w:szCs w:val="24"/>
          <w:lang w:bidi="da-DK"/>
        </w:rPr>
        <w:t xml:space="preserve"> </w:t>
      </w:r>
      <w:proofErr w:type="spellStart"/>
      <w:r w:rsidRPr="006B577D">
        <w:rPr>
          <w:sz w:val="24"/>
          <w:szCs w:val="24"/>
          <w:lang w:bidi="da-DK"/>
        </w:rPr>
        <w:t>mikrosomale</w:t>
      </w:r>
      <w:proofErr w:type="spellEnd"/>
      <w:r w:rsidRPr="006B577D">
        <w:rPr>
          <w:sz w:val="24"/>
          <w:szCs w:val="24"/>
          <w:lang w:bidi="da-DK"/>
        </w:rPr>
        <w:t xml:space="preserve"> suspensioner, og det var heller ikke en </w:t>
      </w:r>
      <w:r w:rsidRPr="006B577D">
        <w:rPr>
          <w:i/>
          <w:sz w:val="24"/>
          <w:szCs w:val="24"/>
          <w:lang w:bidi="da-DK"/>
        </w:rPr>
        <w:t xml:space="preserve">in </w:t>
      </w:r>
      <w:proofErr w:type="spellStart"/>
      <w:r w:rsidRPr="006B577D">
        <w:rPr>
          <w:i/>
          <w:sz w:val="24"/>
          <w:szCs w:val="24"/>
          <w:lang w:bidi="da-DK"/>
        </w:rPr>
        <w:t>vitro</w:t>
      </w:r>
      <w:proofErr w:type="spellEnd"/>
      <w:r w:rsidRPr="006B577D">
        <w:rPr>
          <w:sz w:val="24"/>
          <w:szCs w:val="24"/>
          <w:lang w:bidi="da-DK"/>
        </w:rPr>
        <w:t xml:space="preserve">-inducer for CYP1A2, CYP2B6 eller CYP3A4/5 i kulturer med friske humane </w:t>
      </w:r>
      <w:proofErr w:type="spellStart"/>
      <w:r w:rsidRPr="006B577D">
        <w:rPr>
          <w:sz w:val="24"/>
          <w:szCs w:val="24"/>
          <w:lang w:bidi="da-DK"/>
        </w:rPr>
        <w:t>hepatocytter</w:t>
      </w:r>
      <w:proofErr w:type="spellEnd"/>
      <w:r w:rsidRPr="006B577D">
        <w:rPr>
          <w:sz w:val="24"/>
          <w:szCs w:val="24"/>
          <w:lang w:bidi="da-DK"/>
        </w:rPr>
        <w:t xml:space="preserve">. </w:t>
      </w:r>
      <w:proofErr w:type="spellStart"/>
      <w:r w:rsidRPr="006B577D">
        <w:rPr>
          <w:sz w:val="24"/>
          <w:szCs w:val="24"/>
          <w:lang w:bidi="da-DK"/>
        </w:rPr>
        <w:t>Lisdexamfetamindimesilat</w:t>
      </w:r>
      <w:proofErr w:type="spellEnd"/>
      <w:r w:rsidRPr="006B577D">
        <w:rPr>
          <w:sz w:val="24"/>
          <w:szCs w:val="24"/>
          <w:lang w:bidi="da-DK"/>
        </w:rPr>
        <w:t xml:space="preserve"> var ikke et </w:t>
      </w:r>
      <w:r w:rsidRPr="006B577D">
        <w:rPr>
          <w:i/>
          <w:sz w:val="24"/>
          <w:szCs w:val="24"/>
          <w:lang w:bidi="da-DK"/>
        </w:rPr>
        <w:t xml:space="preserve">in </w:t>
      </w:r>
      <w:proofErr w:type="spellStart"/>
      <w:r w:rsidRPr="006B577D">
        <w:rPr>
          <w:i/>
          <w:sz w:val="24"/>
          <w:szCs w:val="24"/>
          <w:lang w:bidi="da-DK"/>
        </w:rPr>
        <w:t>vitro</w:t>
      </w:r>
      <w:proofErr w:type="spellEnd"/>
      <w:r w:rsidRPr="006B577D">
        <w:rPr>
          <w:sz w:val="24"/>
          <w:szCs w:val="24"/>
          <w:lang w:bidi="da-DK"/>
        </w:rPr>
        <w:t xml:space="preserve">-substrat for P-gp i MDCKII-celler eller en </w:t>
      </w:r>
      <w:r w:rsidRPr="006B577D">
        <w:rPr>
          <w:i/>
          <w:sz w:val="24"/>
          <w:szCs w:val="24"/>
          <w:lang w:bidi="da-DK"/>
        </w:rPr>
        <w:t xml:space="preserve">in </w:t>
      </w:r>
      <w:proofErr w:type="spellStart"/>
      <w:r w:rsidRPr="006B577D">
        <w:rPr>
          <w:i/>
          <w:sz w:val="24"/>
          <w:szCs w:val="24"/>
          <w:lang w:bidi="da-DK"/>
        </w:rPr>
        <w:t>vitro</w:t>
      </w:r>
      <w:proofErr w:type="spellEnd"/>
      <w:r w:rsidRPr="006B577D">
        <w:rPr>
          <w:sz w:val="24"/>
          <w:szCs w:val="24"/>
          <w:lang w:bidi="da-DK"/>
        </w:rPr>
        <w:t>-hæmmer for P-gp i Caco-2-celler, og det er derfor usandsynligt, at det er involveret i kliniske interaktioner med lægemidler, der transporteres af P-gp-pumpen.</w:t>
      </w:r>
    </w:p>
    <w:p w14:paraId="00F276A9" w14:textId="77777777" w:rsidR="00DC4908" w:rsidRPr="006B577D" w:rsidRDefault="00DC4908" w:rsidP="009A798F">
      <w:pPr>
        <w:ind w:left="851"/>
        <w:rPr>
          <w:sz w:val="24"/>
          <w:szCs w:val="24"/>
          <w:lang w:bidi="da-DK"/>
        </w:rPr>
      </w:pPr>
    </w:p>
    <w:p w14:paraId="70BED894" w14:textId="77777777" w:rsidR="00DC4908" w:rsidRPr="006B577D" w:rsidRDefault="00DC4908" w:rsidP="009A798F">
      <w:pPr>
        <w:ind w:left="851"/>
        <w:rPr>
          <w:sz w:val="24"/>
          <w:szCs w:val="24"/>
        </w:rPr>
      </w:pPr>
      <w:r w:rsidRPr="006B577D">
        <w:rPr>
          <w:sz w:val="24"/>
          <w:szCs w:val="24"/>
        </w:rPr>
        <w:t xml:space="preserve">Et humant </w:t>
      </w:r>
      <w:r w:rsidRPr="006B577D">
        <w:rPr>
          <w:i/>
          <w:sz w:val="24"/>
          <w:szCs w:val="24"/>
        </w:rPr>
        <w:t xml:space="preserve">in </w:t>
      </w:r>
      <w:proofErr w:type="spellStart"/>
      <w:r w:rsidRPr="006B577D">
        <w:rPr>
          <w:i/>
          <w:sz w:val="24"/>
          <w:szCs w:val="24"/>
        </w:rPr>
        <w:t>vivo</w:t>
      </w:r>
      <w:proofErr w:type="spellEnd"/>
      <w:r w:rsidRPr="006B577D">
        <w:rPr>
          <w:sz w:val="24"/>
          <w:szCs w:val="24"/>
        </w:rPr>
        <w:t xml:space="preserve">-studie af </w:t>
      </w:r>
      <w:proofErr w:type="spellStart"/>
      <w:r w:rsidRPr="006B577D">
        <w:rPr>
          <w:sz w:val="24"/>
          <w:szCs w:val="24"/>
        </w:rPr>
        <w:t>lisdexamfetamindimesilat</w:t>
      </w:r>
      <w:proofErr w:type="spellEnd"/>
      <w:r w:rsidRPr="006B577D">
        <w:rPr>
          <w:sz w:val="24"/>
          <w:szCs w:val="24"/>
        </w:rPr>
        <w:t xml:space="preserve"> førte ikke til nogen klinisk relevant virkning på farmakokinetikken af lægemidler, der </w:t>
      </w:r>
      <w:proofErr w:type="spellStart"/>
      <w:r w:rsidRPr="006B577D">
        <w:rPr>
          <w:sz w:val="24"/>
          <w:szCs w:val="24"/>
        </w:rPr>
        <w:t>metaboliseres</w:t>
      </w:r>
      <w:proofErr w:type="spellEnd"/>
      <w:r w:rsidRPr="006B577D">
        <w:rPr>
          <w:sz w:val="24"/>
          <w:szCs w:val="24"/>
        </w:rPr>
        <w:t xml:space="preserve"> af CYP1A2, CYP2D6, CYP2C19 eller CYP3A.</w:t>
      </w:r>
    </w:p>
    <w:p w14:paraId="6487A5E4" w14:textId="77777777" w:rsidR="00DC4908" w:rsidRPr="006B577D" w:rsidRDefault="00DC4908" w:rsidP="009A798F">
      <w:pPr>
        <w:ind w:left="851"/>
        <w:rPr>
          <w:sz w:val="24"/>
          <w:szCs w:val="24"/>
        </w:rPr>
      </w:pPr>
    </w:p>
    <w:p w14:paraId="42F4186F" w14:textId="77777777" w:rsidR="00DC4908" w:rsidRPr="006B577D" w:rsidRDefault="00DC4908" w:rsidP="009A798F">
      <w:pPr>
        <w:ind w:left="851"/>
        <w:rPr>
          <w:sz w:val="24"/>
          <w:szCs w:val="24"/>
          <w:u w:val="single"/>
        </w:rPr>
      </w:pPr>
      <w:r w:rsidRPr="006B577D">
        <w:rPr>
          <w:sz w:val="24"/>
          <w:szCs w:val="24"/>
          <w:u w:val="single"/>
        </w:rPr>
        <w:t xml:space="preserve">Midler, hvor niveauet i blodet kan påvirkes af </w:t>
      </w:r>
      <w:proofErr w:type="spellStart"/>
      <w:r w:rsidRPr="006B577D">
        <w:rPr>
          <w:sz w:val="24"/>
          <w:szCs w:val="24"/>
          <w:u w:val="single"/>
        </w:rPr>
        <w:t>Volidexa</w:t>
      </w:r>
      <w:proofErr w:type="spellEnd"/>
    </w:p>
    <w:p w14:paraId="295A36CA" w14:textId="77777777" w:rsidR="00DC4908" w:rsidRPr="006B577D" w:rsidRDefault="00DC4908" w:rsidP="009A798F">
      <w:pPr>
        <w:ind w:left="851"/>
        <w:rPr>
          <w:sz w:val="24"/>
          <w:szCs w:val="24"/>
        </w:rPr>
      </w:pPr>
      <w:r w:rsidRPr="006B577D">
        <w:rPr>
          <w:sz w:val="24"/>
          <w:szCs w:val="24"/>
        </w:rPr>
        <w:t>Depot-</w:t>
      </w:r>
      <w:proofErr w:type="spellStart"/>
      <w:r w:rsidRPr="006B577D">
        <w:rPr>
          <w:sz w:val="24"/>
          <w:szCs w:val="24"/>
        </w:rPr>
        <w:t>guanfacin</w:t>
      </w:r>
      <w:proofErr w:type="spellEnd"/>
      <w:r w:rsidRPr="006B577D">
        <w:rPr>
          <w:sz w:val="24"/>
          <w:szCs w:val="24"/>
        </w:rPr>
        <w:t>: I et lægemiddelinteraktionsstudie inducerede administration af depot-</w:t>
      </w:r>
      <w:proofErr w:type="spellStart"/>
      <w:r w:rsidRPr="006B577D">
        <w:rPr>
          <w:sz w:val="24"/>
          <w:szCs w:val="24"/>
        </w:rPr>
        <w:t>guanfacin</w:t>
      </w:r>
      <w:proofErr w:type="spellEnd"/>
      <w:r w:rsidRPr="006B577D">
        <w:rPr>
          <w:sz w:val="24"/>
          <w:szCs w:val="24"/>
        </w:rPr>
        <w:t xml:space="preserve"> i kombination med </w:t>
      </w:r>
      <w:proofErr w:type="spellStart"/>
      <w:r w:rsidRPr="006B577D">
        <w:rPr>
          <w:color w:val="000000"/>
          <w:sz w:val="24"/>
          <w:szCs w:val="24"/>
        </w:rPr>
        <w:t>lisdexamfetamindimesilat</w:t>
      </w:r>
      <w:proofErr w:type="spellEnd"/>
      <w:r w:rsidRPr="006B577D">
        <w:rPr>
          <w:color w:val="000000"/>
          <w:sz w:val="24"/>
          <w:szCs w:val="24"/>
        </w:rPr>
        <w:t xml:space="preserve"> </w:t>
      </w:r>
      <w:r w:rsidRPr="006B577D">
        <w:rPr>
          <w:sz w:val="24"/>
          <w:szCs w:val="24"/>
        </w:rPr>
        <w:t>en 19 % forhøjelse i den maksimale plasmakoncentration (</w:t>
      </w:r>
      <w:proofErr w:type="spellStart"/>
      <w:r w:rsidRPr="006B577D">
        <w:rPr>
          <w:sz w:val="24"/>
          <w:szCs w:val="24"/>
        </w:rPr>
        <w:t>C</w:t>
      </w:r>
      <w:r w:rsidRPr="006B577D">
        <w:rPr>
          <w:sz w:val="24"/>
          <w:szCs w:val="24"/>
          <w:vertAlign w:val="subscript"/>
        </w:rPr>
        <w:t>max</w:t>
      </w:r>
      <w:proofErr w:type="spellEnd"/>
      <w:r w:rsidRPr="006B577D">
        <w:rPr>
          <w:sz w:val="24"/>
          <w:szCs w:val="24"/>
        </w:rPr>
        <w:t xml:space="preserve">) af </w:t>
      </w:r>
      <w:proofErr w:type="spellStart"/>
      <w:r w:rsidRPr="006B577D">
        <w:rPr>
          <w:sz w:val="24"/>
          <w:szCs w:val="24"/>
        </w:rPr>
        <w:t>guanfacin</w:t>
      </w:r>
      <w:proofErr w:type="spellEnd"/>
      <w:r w:rsidRPr="006B577D">
        <w:rPr>
          <w:sz w:val="24"/>
          <w:szCs w:val="24"/>
        </w:rPr>
        <w:t>, hvorimod eksponering (arealet under kurven, AUC) var forhøjet med 7 %. Disse små ændringer forventes ikke at have klinisk betydning. I dette studie blev der ikke observeret nogen virkning af dexamfetamin-eksponering efter samtidig administration af depot-</w:t>
      </w:r>
      <w:proofErr w:type="spellStart"/>
      <w:r w:rsidRPr="006B577D">
        <w:rPr>
          <w:sz w:val="24"/>
          <w:szCs w:val="24"/>
        </w:rPr>
        <w:t>guanfacin</w:t>
      </w:r>
      <w:proofErr w:type="spellEnd"/>
      <w:r w:rsidRPr="006B577D">
        <w:rPr>
          <w:sz w:val="24"/>
          <w:szCs w:val="24"/>
        </w:rPr>
        <w:t xml:space="preserve"> og </w:t>
      </w:r>
      <w:proofErr w:type="spellStart"/>
      <w:r w:rsidRPr="006B577D">
        <w:rPr>
          <w:color w:val="000000"/>
          <w:sz w:val="24"/>
          <w:szCs w:val="24"/>
        </w:rPr>
        <w:t>lisdexamfetamindimesilat</w:t>
      </w:r>
      <w:proofErr w:type="spellEnd"/>
      <w:r w:rsidRPr="006B577D">
        <w:rPr>
          <w:sz w:val="24"/>
          <w:szCs w:val="24"/>
        </w:rPr>
        <w:t>.</w:t>
      </w:r>
    </w:p>
    <w:p w14:paraId="04F49C68" w14:textId="77777777" w:rsidR="00DC4908" w:rsidRPr="006B577D" w:rsidRDefault="00DC4908" w:rsidP="009A798F">
      <w:pPr>
        <w:ind w:left="851"/>
        <w:rPr>
          <w:sz w:val="24"/>
          <w:szCs w:val="24"/>
        </w:rPr>
      </w:pPr>
    </w:p>
    <w:p w14:paraId="3720FE06" w14:textId="77777777" w:rsidR="00DC4908" w:rsidRPr="006B577D" w:rsidRDefault="00DC4908" w:rsidP="009A798F">
      <w:pPr>
        <w:ind w:left="851"/>
        <w:rPr>
          <w:sz w:val="24"/>
          <w:szCs w:val="24"/>
        </w:rPr>
      </w:pPr>
      <w:r w:rsidRPr="006B577D">
        <w:rPr>
          <w:sz w:val="24"/>
          <w:szCs w:val="24"/>
        </w:rPr>
        <w:t>Depot-</w:t>
      </w:r>
      <w:proofErr w:type="spellStart"/>
      <w:r w:rsidRPr="006B577D">
        <w:rPr>
          <w:sz w:val="24"/>
          <w:szCs w:val="24"/>
        </w:rPr>
        <w:t>venlafaxin</w:t>
      </w:r>
      <w:proofErr w:type="spellEnd"/>
      <w:r w:rsidRPr="006B577D">
        <w:rPr>
          <w:sz w:val="24"/>
          <w:szCs w:val="24"/>
        </w:rPr>
        <w:t>: I et lægemiddelinteraktionsstudie inducerede administration af 225 mg depot-</w:t>
      </w:r>
      <w:proofErr w:type="spellStart"/>
      <w:r w:rsidRPr="006B577D">
        <w:rPr>
          <w:sz w:val="24"/>
          <w:szCs w:val="24"/>
        </w:rPr>
        <w:t>venlafaxin</w:t>
      </w:r>
      <w:proofErr w:type="spellEnd"/>
      <w:r w:rsidRPr="006B577D">
        <w:rPr>
          <w:sz w:val="24"/>
          <w:szCs w:val="24"/>
        </w:rPr>
        <w:t xml:space="preserve">, et CYP2D6-substrat, sammen med 70 mg </w:t>
      </w:r>
      <w:proofErr w:type="spellStart"/>
      <w:r w:rsidRPr="006B577D">
        <w:rPr>
          <w:color w:val="000000"/>
          <w:sz w:val="24"/>
          <w:szCs w:val="24"/>
        </w:rPr>
        <w:t>lisdexamfetamindimesilat</w:t>
      </w:r>
      <w:proofErr w:type="spellEnd"/>
      <w:r w:rsidRPr="006B577D">
        <w:rPr>
          <w:color w:val="000000"/>
          <w:sz w:val="24"/>
          <w:szCs w:val="24"/>
        </w:rPr>
        <w:t xml:space="preserve"> </w:t>
      </w:r>
      <w:r w:rsidRPr="006B577D">
        <w:rPr>
          <w:sz w:val="24"/>
          <w:szCs w:val="24"/>
        </w:rPr>
        <w:t xml:space="preserve">en 9 % reduktion i </w:t>
      </w:r>
      <w:proofErr w:type="spellStart"/>
      <w:r w:rsidRPr="006B577D">
        <w:rPr>
          <w:sz w:val="24"/>
          <w:szCs w:val="24"/>
        </w:rPr>
        <w:t>C</w:t>
      </w:r>
      <w:r w:rsidRPr="006B577D">
        <w:rPr>
          <w:sz w:val="24"/>
          <w:szCs w:val="24"/>
          <w:vertAlign w:val="subscript"/>
        </w:rPr>
        <w:t>max</w:t>
      </w:r>
      <w:proofErr w:type="spellEnd"/>
      <w:r w:rsidRPr="006B577D">
        <w:rPr>
          <w:sz w:val="24"/>
          <w:szCs w:val="24"/>
        </w:rPr>
        <w:t xml:space="preserve"> og en 17 % reduktion i AUC for den primære aktive metabolit </w:t>
      </w:r>
      <w:proofErr w:type="spellStart"/>
      <w:r w:rsidRPr="006B577D">
        <w:rPr>
          <w:sz w:val="24"/>
          <w:szCs w:val="24"/>
        </w:rPr>
        <w:t>o-desmethyl</w:t>
      </w:r>
      <w:r w:rsidRPr="006B577D">
        <w:rPr>
          <w:sz w:val="24"/>
          <w:szCs w:val="24"/>
        </w:rPr>
        <w:softHyphen/>
        <w:t>venlafaxin</w:t>
      </w:r>
      <w:proofErr w:type="spellEnd"/>
      <w:r w:rsidRPr="006B577D">
        <w:rPr>
          <w:sz w:val="24"/>
          <w:szCs w:val="24"/>
        </w:rPr>
        <w:t xml:space="preserve">, samt en 10 % forhøjelse i </w:t>
      </w:r>
      <w:proofErr w:type="spellStart"/>
      <w:r w:rsidRPr="006B577D">
        <w:rPr>
          <w:sz w:val="24"/>
          <w:szCs w:val="24"/>
        </w:rPr>
        <w:t>C</w:t>
      </w:r>
      <w:r w:rsidRPr="006B577D">
        <w:rPr>
          <w:sz w:val="24"/>
          <w:szCs w:val="24"/>
          <w:vertAlign w:val="subscript"/>
        </w:rPr>
        <w:t>max</w:t>
      </w:r>
      <w:proofErr w:type="spellEnd"/>
      <w:r w:rsidRPr="006B577D">
        <w:rPr>
          <w:sz w:val="24"/>
          <w:szCs w:val="24"/>
        </w:rPr>
        <w:t xml:space="preserve"> og en 13 % forhøjelse i AUC for </w:t>
      </w:r>
      <w:proofErr w:type="spellStart"/>
      <w:r w:rsidRPr="006B577D">
        <w:rPr>
          <w:sz w:val="24"/>
          <w:szCs w:val="24"/>
        </w:rPr>
        <w:t>venlafaxin</w:t>
      </w:r>
      <w:proofErr w:type="spellEnd"/>
      <w:r w:rsidRPr="006B577D">
        <w:rPr>
          <w:sz w:val="24"/>
          <w:szCs w:val="24"/>
        </w:rPr>
        <w:t xml:space="preserve">. </w:t>
      </w:r>
    </w:p>
    <w:p w14:paraId="07BE0785" w14:textId="77777777" w:rsidR="00DC4908" w:rsidRPr="006B577D" w:rsidRDefault="00DC4908" w:rsidP="009A798F">
      <w:pPr>
        <w:ind w:left="851"/>
        <w:rPr>
          <w:sz w:val="24"/>
          <w:szCs w:val="24"/>
        </w:rPr>
      </w:pPr>
      <w:r w:rsidRPr="006B577D">
        <w:rPr>
          <w:sz w:val="24"/>
          <w:szCs w:val="24"/>
        </w:rPr>
        <w:t xml:space="preserve">Dexamfetamin kan være en svag hæmmer af CYP2D6. </w:t>
      </w:r>
      <w:proofErr w:type="spellStart"/>
      <w:r w:rsidRPr="006B577D">
        <w:rPr>
          <w:sz w:val="24"/>
          <w:szCs w:val="24"/>
        </w:rPr>
        <w:t>Lisdexamfetamin</w:t>
      </w:r>
      <w:proofErr w:type="spellEnd"/>
      <w:r w:rsidRPr="006B577D">
        <w:rPr>
          <w:sz w:val="24"/>
          <w:szCs w:val="24"/>
        </w:rPr>
        <w:t xml:space="preserve"> har ingen virkning på AUC og </w:t>
      </w:r>
      <w:proofErr w:type="spellStart"/>
      <w:r w:rsidRPr="006B577D">
        <w:rPr>
          <w:sz w:val="24"/>
          <w:szCs w:val="24"/>
        </w:rPr>
        <w:t>C</w:t>
      </w:r>
      <w:r w:rsidRPr="006B577D">
        <w:rPr>
          <w:sz w:val="24"/>
          <w:szCs w:val="24"/>
          <w:vertAlign w:val="subscript"/>
        </w:rPr>
        <w:t>max</w:t>
      </w:r>
      <w:proofErr w:type="spellEnd"/>
      <w:r w:rsidRPr="006B577D">
        <w:rPr>
          <w:sz w:val="24"/>
          <w:szCs w:val="24"/>
        </w:rPr>
        <w:t xml:space="preserve"> af sammensætningen </w:t>
      </w:r>
      <w:proofErr w:type="spellStart"/>
      <w:r w:rsidRPr="006B577D">
        <w:rPr>
          <w:sz w:val="24"/>
          <w:szCs w:val="24"/>
        </w:rPr>
        <w:t>venlafaxin</w:t>
      </w:r>
      <w:proofErr w:type="spellEnd"/>
      <w:r w:rsidRPr="006B577D">
        <w:rPr>
          <w:sz w:val="24"/>
          <w:szCs w:val="24"/>
        </w:rPr>
        <w:t xml:space="preserve"> og o-</w:t>
      </w:r>
      <w:proofErr w:type="spellStart"/>
      <w:r w:rsidRPr="006B577D">
        <w:rPr>
          <w:sz w:val="24"/>
          <w:szCs w:val="24"/>
        </w:rPr>
        <w:t>desmethylvenlafaxin</w:t>
      </w:r>
      <w:proofErr w:type="spellEnd"/>
      <w:r w:rsidRPr="006B577D">
        <w:rPr>
          <w:sz w:val="24"/>
          <w:szCs w:val="24"/>
        </w:rPr>
        <w:t>. Disse små ændringer forventes ikke at have klinisk betydning. I dette studie blev der ikke observeret nogen virkning af dexamfetamin-eksponering efter samtidig administration af depot-</w:t>
      </w:r>
      <w:proofErr w:type="spellStart"/>
      <w:r w:rsidRPr="006B577D">
        <w:rPr>
          <w:sz w:val="24"/>
          <w:szCs w:val="24"/>
        </w:rPr>
        <w:t>venlafaxin</w:t>
      </w:r>
      <w:proofErr w:type="spellEnd"/>
      <w:r w:rsidRPr="006B577D">
        <w:rPr>
          <w:sz w:val="24"/>
          <w:szCs w:val="24"/>
        </w:rPr>
        <w:t xml:space="preserve"> og </w:t>
      </w:r>
      <w:proofErr w:type="spellStart"/>
      <w:r w:rsidRPr="006B577D">
        <w:rPr>
          <w:color w:val="000000"/>
          <w:sz w:val="24"/>
          <w:szCs w:val="24"/>
        </w:rPr>
        <w:t>lisdexamfetamindimesilat</w:t>
      </w:r>
      <w:proofErr w:type="spellEnd"/>
      <w:r w:rsidRPr="006B577D">
        <w:rPr>
          <w:sz w:val="24"/>
          <w:szCs w:val="24"/>
        </w:rPr>
        <w:t>.</w:t>
      </w:r>
    </w:p>
    <w:p w14:paraId="20333CE7" w14:textId="77777777" w:rsidR="00DC4908" w:rsidRPr="006B577D" w:rsidRDefault="00DC4908" w:rsidP="009A798F">
      <w:pPr>
        <w:ind w:left="851"/>
        <w:rPr>
          <w:sz w:val="24"/>
          <w:szCs w:val="24"/>
        </w:rPr>
      </w:pPr>
    </w:p>
    <w:p w14:paraId="68B43D9C" w14:textId="77777777" w:rsidR="00DC4908" w:rsidRPr="006B577D" w:rsidRDefault="00DC4908" w:rsidP="009A798F">
      <w:pPr>
        <w:ind w:left="851"/>
        <w:rPr>
          <w:sz w:val="24"/>
          <w:szCs w:val="24"/>
          <w:u w:val="single"/>
        </w:rPr>
      </w:pPr>
      <w:r w:rsidRPr="006B577D">
        <w:rPr>
          <w:sz w:val="24"/>
          <w:szCs w:val="24"/>
          <w:u w:val="single"/>
        </w:rPr>
        <w:t>Midler og sygdomme, der ændrer pH i urinen og påvirker udskillelsen via urinen og amfetamins halveringstid</w:t>
      </w:r>
    </w:p>
    <w:p w14:paraId="65AC85C0" w14:textId="77777777" w:rsidR="00DC4908" w:rsidRPr="006B577D" w:rsidRDefault="00DC4908" w:rsidP="009A798F">
      <w:pPr>
        <w:ind w:left="851"/>
        <w:rPr>
          <w:i/>
          <w:color w:val="000000"/>
          <w:sz w:val="24"/>
          <w:szCs w:val="24"/>
        </w:rPr>
      </w:pPr>
      <w:proofErr w:type="spellStart"/>
      <w:r w:rsidRPr="006B577D">
        <w:rPr>
          <w:color w:val="000000"/>
          <w:sz w:val="24"/>
          <w:szCs w:val="24"/>
        </w:rPr>
        <w:t>Ascorbinsyre</w:t>
      </w:r>
      <w:proofErr w:type="spellEnd"/>
      <w:r w:rsidRPr="006B577D">
        <w:rPr>
          <w:color w:val="000000"/>
          <w:sz w:val="24"/>
          <w:szCs w:val="24"/>
        </w:rPr>
        <w:t xml:space="preserve"> og andre stoffer og sygdomme (</w:t>
      </w:r>
      <w:proofErr w:type="spellStart"/>
      <w:r w:rsidRPr="006B577D">
        <w:rPr>
          <w:color w:val="000000"/>
          <w:sz w:val="24"/>
          <w:szCs w:val="24"/>
        </w:rPr>
        <w:t>thiaziddiuretika</w:t>
      </w:r>
      <w:proofErr w:type="spellEnd"/>
      <w:r w:rsidRPr="006B577D">
        <w:rPr>
          <w:color w:val="000000"/>
          <w:sz w:val="24"/>
          <w:szCs w:val="24"/>
        </w:rPr>
        <w:t xml:space="preserve">, kost med højt indhold af dyreprotein, diabetes, </w:t>
      </w:r>
      <w:proofErr w:type="spellStart"/>
      <w:r w:rsidRPr="006B577D">
        <w:rPr>
          <w:color w:val="000000"/>
          <w:sz w:val="24"/>
          <w:szCs w:val="24"/>
        </w:rPr>
        <w:t>respirationsacidose</w:t>
      </w:r>
      <w:proofErr w:type="spellEnd"/>
      <w:r w:rsidRPr="006B577D">
        <w:rPr>
          <w:color w:val="000000"/>
          <w:sz w:val="24"/>
          <w:szCs w:val="24"/>
        </w:rPr>
        <w:t xml:space="preserve">), der forsurer urinen, øger udskillelsen via urinen og forkorter amfetamins halveringstid. </w:t>
      </w:r>
      <w:proofErr w:type="spellStart"/>
      <w:r w:rsidRPr="006B577D">
        <w:rPr>
          <w:color w:val="000000"/>
          <w:sz w:val="24"/>
          <w:szCs w:val="24"/>
        </w:rPr>
        <w:t>Natriumbicarbonat</w:t>
      </w:r>
      <w:proofErr w:type="spellEnd"/>
      <w:r w:rsidRPr="006B577D">
        <w:rPr>
          <w:color w:val="000000"/>
          <w:sz w:val="24"/>
          <w:szCs w:val="24"/>
        </w:rPr>
        <w:t xml:space="preserve"> og andre stoffer og sygdomme (kost med højt indhold af frugt og grønt, urinvejsinfektioner og opkastning), der gør urinen mere basisk, reducerer udskillelsen via urinen og forlænger amfetamins halveringstid.</w:t>
      </w:r>
    </w:p>
    <w:p w14:paraId="26940F29" w14:textId="77777777" w:rsidR="00DC4908" w:rsidRPr="006B577D" w:rsidRDefault="00DC4908" w:rsidP="009A798F">
      <w:pPr>
        <w:ind w:left="851"/>
        <w:rPr>
          <w:i/>
          <w:color w:val="000000"/>
          <w:sz w:val="24"/>
          <w:szCs w:val="24"/>
        </w:rPr>
      </w:pPr>
    </w:p>
    <w:p w14:paraId="19166DC4" w14:textId="77777777" w:rsidR="00DC4908" w:rsidRPr="006B577D" w:rsidRDefault="00DC4908" w:rsidP="009A798F">
      <w:pPr>
        <w:ind w:left="851"/>
        <w:rPr>
          <w:i/>
          <w:color w:val="000000"/>
          <w:sz w:val="24"/>
          <w:szCs w:val="24"/>
          <w:u w:val="single"/>
        </w:rPr>
      </w:pPr>
      <w:proofErr w:type="spellStart"/>
      <w:r w:rsidRPr="006B577D">
        <w:rPr>
          <w:color w:val="000000"/>
          <w:sz w:val="24"/>
          <w:szCs w:val="24"/>
          <w:u w:val="single"/>
        </w:rPr>
        <w:lastRenderedPageBreak/>
        <w:t>Monoamino</w:t>
      </w:r>
      <w:proofErr w:type="spellEnd"/>
      <w:r w:rsidRPr="006B577D">
        <w:rPr>
          <w:color w:val="000000"/>
          <w:sz w:val="24"/>
          <w:szCs w:val="24"/>
          <w:u w:val="single"/>
        </w:rPr>
        <w:t>-oxidase-</w:t>
      </w:r>
      <w:proofErr w:type="spellStart"/>
      <w:r w:rsidRPr="006B577D">
        <w:rPr>
          <w:color w:val="000000"/>
          <w:sz w:val="24"/>
          <w:szCs w:val="24"/>
          <w:u w:val="single"/>
        </w:rPr>
        <w:t>hæmmere</w:t>
      </w:r>
      <w:proofErr w:type="spellEnd"/>
      <w:r w:rsidRPr="006B577D">
        <w:rPr>
          <w:color w:val="000000"/>
          <w:sz w:val="24"/>
          <w:szCs w:val="24"/>
          <w:u w:val="single"/>
        </w:rPr>
        <w:t xml:space="preserve"> </w:t>
      </w:r>
    </w:p>
    <w:p w14:paraId="0C7DB1D4" w14:textId="77777777" w:rsidR="00DC4908" w:rsidRPr="006B577D" w:rsidRDefault="00DC4908" w:rsidP="009A798F">
      <w:pPr>
        <w:ind w:left="851"/>
        <w:rPr>
          <w:i/>
          <w:color w:val="000000"/>
          <w:sz w:val="24"/>
          <w:szCs w:val="24"/>
        </w:rPr>
      </w:pPr>
      <w:r w:rsidRPr="006B577D">
        <w:rPr>
          <w:color w:val="000000"/>
          <w:sz w:val="24"/>
          <w:szCs w:val="24"/>
        </w:rPr>
        <w:t xml:space="preserve">Amfetamin bør ikke administreres i løbet af eller inden for 14 dage efter administration af </w:t>
      </w:r>
      <w:proofErr w:type="spellStart"/>
      <w:r w:rsidRPr="006B577D">
        <w:rPr>
          <w:color w:val="000000"/>
          <w:sz w:val="24"/>
          <w:szCs w:val="24"/>
        </w:rPr>
        <w:t>monoamino</w:t>
      </w:r>
      <w:proofErr w:type="spellEnd"/>
      <w:r w:rsidRPr="006B577D">
        <w:rPr>
          <w:color w:val="000000"/>
          <w:sz w:val="24"/>
          <w:szCs w:val="24"/>
        </w:rPr>
        <w:t>-oxidase-</w:t>
      </w:r>
      <w:proofErr w:type="spellStart"/>
      <w:r w:rsidRPr="006B577D">
        <w:rPr>
          <w:color w:val="000000"/>
          <w:sz w:val="24"/>
          <w:szCs w:val="24"/>
        </w:rPr>
        <w:t>hæmmere</w:t>
      </w:r>
      <w:proofErr w:type="spellEnd"/>
      <w:r w:rsidRPr="006B577D">
        <w:rPr>
          <w:color w:val="000000"/>
          <w:sz w:val="24"/>
          <w:szCs w:val="24"/>
        </w:rPr>
        <w:t xml:space="preserve"> (MAO-</w:t>
      </w:r>
      <w:proofErr w:type="spellStart"/>
      <w:r w:rsidRPr="006B577D">
        <w:rPr>
          <w:color w:val="000000"/>
          <w:sz w:val="24"/>
          <w:szCs w:val="24"/>
        </w:rPr>
        <w:t>hæmmere</w:t>
      </w:r>
      <w:proofErr w:type="spellEnd"/>
      <w:r w:rsidRPr="006B577D">
        <w:rPr>
          <w:color w:val="000000"/>
          <w:sz w:val="24"/>
          <w:szCs w:val="24"/>
        </w:rPr>
        <w:t xml:space="preserve">), da det kan øge frigørelsen af noradrenalin og andre </w:t>
      </w:r>
      <w:proofErr w:type="spellStart"/>
      <w:r w:rsidRPr="006B577D">
        <w:rPr>
          <w:color w:val="000000"/>
          <w:sz w:val="24"/>
          <w:szCs w:val="24"/>
        </w:rPr>
        <w:t>monoaminer</w:t>
      </w:r>
      <w:proofErr w:type="spellEnd"/>
      <w:r w:rsidRPr="006B577D">
        <w:rPr>
          <w:color w:val="000000"/>
          <w:sz w:val="24"/>
          <w:szCs w:val="24"/>
        </w:rPr>
        <w:t xml:space="preserve">. Dette kan forårsage alvorlig hovedpine og andre tegn på en </w:t>
      </w:r>
      <w:proofErr w:type="spellStart"/>
      <w:r w:rsidRPr="006B577D">
        <w:rPr>
          <w:color w:val="000000"/>
          <w:sz w:val="24"/>
          <w:szCs w:val="24"/>
        </w:rPr>
        <w:t>hypertensiv</w:t>
      </w:r>
      <w:proofErr w:type="spellEnd"/>
      <w:r w:rsidRPr="006B577D">
        <w:rPr>
          <w:color w:val="000000"/>
          <w:sz w:val="24"/>
          <w:szCs w:val="24"/>
        </w:rPr>
        <w:t xml:space="preserve"> krise. Der kan opstå forskellige toksiske neurologiske virkninger og malign </w:t>
      </w:r>
      <w:proofErr w:type="spellStart"/>
      <w:r w:rsidRPr="006B577D">
        <w:rPr>
          <w:color w:val="000000"/>
          <w:sz w:val="24"/>
          <w:szCs w:val="24"/>
        </w:rPr>
        <w:t>hyperpyreksi</w:t>
      </w:r>
      <w:proofErr w:type="spellEnd"/>
      <w:r w:rsidRPr="006B577D">
        <w:rPr>
          <w:color w:val="000000"/>
          <w:sz w:val="24"/>
          <w:szCs w:val="24"/>
        </w:rPr>
        <w:t>, til tider med dødelig udgang (se pkt. 4.3).</w:t>
      </w:r>
    </w:p>
    <w:p w14:paraId="4D1BB947" w14:textId="77777777" w:rsidR="00DC4908" w:rsidRPr="006B577D" w:rsidRDefault="00DC4908" w:rsidP="009A798F">
      <w:pPr>
        <w:ind w:left="851"/>
        <w:rPr>
          <w:i/>
          <w:color w:val="000000"/>
          <w:sz w:val="24"/>
          <w:szCs w:val="24"/>
        </w:rPr>
      </w:pPr>
    </w:p>
    <w:p w14:paraId="3B9FB987" w14:textId="77777777" w:rsidR="00DC4908" w:rsidRPr="006B577D" w:rsidRDefault="00DC4908" w:rsidP="009A798F">
      <w:pPr>
        <w:ind w:left="851"/>
        <w:rPr>
          <w:color w:val="000000"/>
          <w:sz w:val="24"/>
          <w:szCs w:val="24"/>
          <w:u w:val="single"/>
        </w:rPr>
      </w:pPr>
      <w:proofErr w:type="spellStart"/>
      <w:r w:rsidRPr="006B577D">
        <w:rPr>
          <w:color w:val="000000"/>
          <w:sz w:val="24"/>
          <w:szCs w:val="24"/>
          <w:u w:val="single"/>
        </w:rPr>
        <w:t>Serotonerge</w:t>
      </w:r>
      <w:proofErr w:type="spellEnd"/>
      <w:r w:rsidRPr="006B577D">
        <w:rPr>
          <w:color w:val="000000"/>
          <w:sz w:val="24"/>
          <w:szCs w:val="24"/>
          <w:u w:val="single"/>
        </w:rPr>
        <w:t xml:space="preserve"> lægemidler</w:t>
      </w:r>
    </w:p>
    <w:p w14:paraId="799D369F" w14:textId="77777777" w:rsidR="00DC4908" w:rsidRPr="006B577D" w:rsidRDefault="00DC4908" w:rsidP="009A798F">
      <w:pPr>
        <w:ind w:left="851"/>
        <w:rPr>
          <w:i/>
          <w:color w:val="000000"/>
          <w:sz w:val="24"/>
          <w:szCs w:val="24"/>
        </w:rPr>
      </w:pPr>
      <w:r w:rsidRPr="006B577D">
        <w:rPr>
          <w:color w:val="000000"/>
          <w:sz w:val="24"/>
          <w:szCs w:val="24"/>
        </w:rPr>
        <w:t xml:space="preserve">Serotoninsyndrom er opstået sjældent i forbindelse med anvendelsen af amfetaminer, såsom </w:t>
      </w:r>
      <w:proofErr w:type="spellStart"/>
      <w:r w:rsidRPr="006B577D">
        <w:rPr>
          <w:color w:val="000000"/>
          <w:sz w:val="24"/>
          <w:szCs w:val="24"/>
        </w:rPr>
        <w:t>lisdexamfetamindimesilat</w:t>
      </w:r>
      <w:proofErr w:type="spellEnd"/>
      <w:r w:rsidRPr="006B577D">
        <w:rPr>
          <w:color w:val="000000"/>
          <w:sz w:val="24"/>
          <w:szCs w:val="24"/>
        </w:rPr>
        <w:t xml:space="preserve">, der gives sammen med </w:t>
      </w:r>
      <w:proofErr w:type="spellStart"/>
      <w:r w:rsidRPr="006B577D">
        <w:rPr>
          <w:color w:val="000000"/>
          <w:sz w:val="24"/>
          <w:szCs w:val="24"/>
        </w:rPr>
        <w:t>serotonerge</w:t>
      </w:r>
      <w:proofErr w:type="spellEnd"/>
      <w:r w:rsidRPr="006B577D">
        <w:rPr>
          <w:color w:val="000000"/>
          <w:sz w:val="24"/>
          <w:szCs w:val="24"/>
        </w:rPr>
        <w:t xml:space="preserve"> lægemidler, herunder selektive </w:t>
      </w:r>
      <w:proofErr w:type="spellStart"/>
      <w:r w:rsidRPr="006B577D">
        <w:rPr>
          <w:color w:val="000000"/>
          <w:sz w:val="24"/>
          <w:szCs w:val="24"/>
        </w:rPr>
        <w:t>sero</w:t>
      </w:r>
      <w:r w:rsidRPr="006B577D">
        <w:rPr>
          <w:color w:val="000000"/>
          <w:sz w:val="24"/>
          <w:szCs w:val="24"/>
        </w:rPr>
        <w:softHyphen/>
        <w:t>ton</w:t>
      </w:r>
      <w:r w:rsidRPr="006B577D">
        <w:rPr>
          <w:color w:val="000000"/>
          <w:sz w:val="24"/>
          <w:szCs w:val="24"/>
        </w:rPr>
        <w:softHyphen/>
        <w:t>in</w:t>
      </w:r>
      <w:r w:rsidRPr="006B577D">
        <w:rPr>
          <w:color w:val="000000"/>
          <w:sz w:val="24"/>
          <w:szCs w:val="24"/>
        </w:rPr>
        <w:softHyphen/>
        <w:t>gen</w:t>
      </w:r>
      <w:r w:rsidRPr="006B577D">
        <w:rPr>
          <w:color w:val="000000"/>
          <w:sz w:val="24"/>
          <w:szCs w:val="24"/>
        </w:rPr>
        <w:softHyphen/>
        <w:t>optags</w:t>
      </w:r>
      <w:r w:rsidRPr="006B577D">
        <w:rPr>
          <w:color w:val="000000"/>
          <w:sz w:val="24"/>
          <w:szCs w:val="24"/>
        </w:rPr>
        <w:softHyphen/>
        <w:t>hæmmere</w:t>
      </w:r>
      <w:proofErr w:type="spellEnd"/>
      <w:r w:rsidRPr="006B577D">
        <w:rPr>
          <w:color w:val="000000"/>
          <w:sz w:val="24"/>
          <w:szCs w:val="24"/>
        </w:rPr>
        <w:t xml:space="preserve"> (</w:t>
      </w:r>
      <w:proofErr w:type="spellStart"/>
      <w:r w:rsidRPr="006B577D">
        <w:rPr>
          <w:color w:val="000000"/>
          <w:sz w:val="24"/>
          <w:szCs w:val="24"/>
        </w:rPr>
        <w:t>SSRI’er</w:t>
      </w:r>
      <w:proofErr w:type="spellEnd"/>
      <w:r w:rsidRPr="006B577D">
        <w:rPr>
          <w:color w:val="000000"/>
          <w:sz w:val="24"/>
          <w:szCs w:val="24"/>
        </w:rPr>
        <w:t xml:space="preserve">) og serotonin- og </w:t>
      </w:r>
      <w:proofErr w:type="spellStart"/>
      <w:r w:rsidRPr="006B577D">
        <w:rPr>
          <w:color w:val="000000"/>
          <w:sz w:val="24"/>
          <w:szCs w:val="24"/>
        </w:rPr>
        <w:t>noradrenalingenoptagshæmmere</w:t>
      </w:r>
      <w:proofErr w:type="spellEnd"/>
      <w:r w:rsidRPr="006B577D">
        <w:rPr>
          <w:color w:val="000000"/>
          <w:sz w:val="24"/>
          <w:szCs w:val="24"/>
        </w:rPr>
        <w:t xml:space="preserve"> (</w:t>
      </w:r>
      <w:proofErr w:type="spellStart"/>
      <w:r w:rsidRPr="006B577D">
        <w:rPr>
          <w:color w:val="000000"/>
          <w:sz w:val="24"/>
          <w:szCs w:val="24"/>
        </w:rPr>
        <w:t>SNRI’er</w:t>
      </w:r>
      <w:proofErr w:type="spellEnd"/>
      <w:r w:rsidRPr="006B577D">
        <w:rPr>
          <w:color w:val="000000"/>
          <w:sz w:val="24"/>
          <w:szCs w:val="24"/>
        </w:rPr>
        <w:t xml:space="preserve">). Det er også blevet rapporteret i forbindelse med en overdosering af amfetaminer, herunder </w:t>
      </w:r>
      <w:proofErr w:type="spellStart"/>
      <w:r w:rsidRPr="006B577D">
        <w:rPr>
          <w:color w:val="000000"/>
          <w:sz w:val="24"/>
          <w:szCs w:val="24"/>
        </w:rPr>
        <w:t>lisdexamfetamindimesilat</w:t>
      </w:r>
      <w:proofErr w:type="spellEnd"/>
      <w:r w:rsidRPr="006B577D">
        <w:rPr>
          <w:color w:val="000000"/>
          <w:sz w:val="24"/>
          <w:szCs w:val="24"/>
        </w:rPr>
        <w:t xml:space="preserve"> (se pkt. 4.9).</w:t>
      </w:r>
    </w:p>
    <w:p w14:paraId="1F457603" w14:textId="77777777" w:rsidR="00DC4908" w:rsidRPr="006B577D" w:rsidRDefault="00DC4908" w:rsidP="009A798F">
      <w:pPr>
        <w:ind w:left="851"/>
        <w:rPr>
          <w:i/>
          <w:color w:val="000000"/>
          <w:sz w:val="24"/>
          <w:szCs w:val="24"/>
        </w:rPr>
      </w:pPr>
    </w:p>
    <w:p w14:paraId="46CD1B7E" w14:textId="77777777" w:rsidR="00DC4908" w:rsidRPr="006B577D" w:rsidRDefault="00DC4908" w:rsidP="009A798F">
      <w:pPr>
        <w:ind w:left="851"/>
        <w:rPr>
          <w:sz w:val="24"/>
          <w:szCs w:val="24"/>
          <w:u w:val="single"/>
        </w:rPr>
      </w:pPr>
      <w:r w:rsidRPr="006B577D">
        <w:rPr>
          <w:sz w:val="24"/>
          <w:szCs w:val="24"/>
          <w:u w:val="single"/>
        </w:rPr>
        <w:t>Midler, hvor virkningen kan reduceres af amfetaminer</w:t>
      </w:r>
    </w:p>
    <w:p w14:paraId="45A498C6" w14:textId="77777777" w:rsidR="00DC4908" w:rsidRPr="006B577D" w:rsidRDefault="00DC4908" w:rsidP="009A798F">
      <w:pPr>
        <w:ind w:left="851"/>
        <w:rPr>
          <w:i/>
          <w:color w:val="000000"/>
          <w:sz w:val="24"/>
          <w:szCs w:val="24"/>
        </w:rPr>
      </w:pPr>
      <w:proofErr w:type="spellStart"/>
      <w:r w:rsidRPr="006B577D">
        <w:rPr>
          <w:color w:val="000000"/>
          <w:sz w:val="24"/>
          <w:szCs w:val="24"/>
        </w:rPr>
        <w:t>Antihypertensiva</w:t>
      </w:r>
      <w:proofErr w:type="spellEnd"/>
      <w:r w:rsidRPr="006B577D">
        <w:rPr>
          <w:color w:val="000000"/>
          <w:sz w:val="24"/>
          <w:szCs w:val="24"/>
        </w:rPr>
        <w:t xml:space="preserve">: Amfetaminer kan reducere virkningen af </w:t>
      </w:r>
      <w:proofErr w:type="spellStart"/>
      <w:r w:rsidRPr="006B577D">
        <w:rPr>
          <w:color w:val="000000"/>
          <w:sz w:val="24"/>
          <w:szCs w:val="24"/>
        </w:rPr>
        <w:t>guanethidin</w:t>
      </w:r>
      <w:proofErr w:type="spellEnd"/>
      <w:r w:rsidRPr="006B577D">
        <w:rPr>
          <w:color w:val="000000"/>
          <w:sz w:val="24"/>
          <w:szCs w:val="24"/>
        </w:rPr>
        <w:t xml:space="preserve"> eller andre lægemidler mod hypertension.</w:t>
      </w:r>
    </w:p>
    <w:p w14:paraId="5685C243" w14:textId="77777777" w:rsidR="00DC4908" w:rsidRPr="006B577D" w:rsidRDefault="00DC4908" w:rsidP="009A798F">
      <w:pPr>
        <w:ind w:left="851"/>
        <w:rPr>
          <w:i/>
          <w:color w:val="000000"/>
          <w:sz w:val="24"/>
          <w:szCs w:val="24"/>
        </w:rPr>
      </w:pPr>
    </w:p>
    <w:p w14:paraId="647A787A" w14:textId="77777777" w:rsidR="00DC4908" w:rsidRPr="006B577D" w:rsidRDefault="00DC4908" w:rsidP="009A798F">
      <w:pPr>
        <w:ind w:left="851"/>
        <w:rPr>
          <w:sz w:val="24"/>
          <w:szCs w:val="24"/>
          <w:u w:val="single"/>
        </w:rPr>
      </w:pPr>
      <w:r w:rsidRPr="006B577D">
        <w:rPr>
          <w:sz w:val="24"/>
          <w:szCs w:val="24"/>
          <w:u w:val="single"/>
        </w:rPr>
        <w:t>Midler, hvor virkningen kan potenseres af amfetaminer</w:t>
      </w:r>
    </w:p>
    <w:p w14:paraId="496CCEFD" w14:textId="77777777" w:rsidR="00DC4908" w:rsidRPr="006B577D" w:rsidRDefault="00DC4908" w:rsidP="009A798F">
      <w:pPr>
        <w:ind w:left="851"/>
        <w:rPr>
          <w:i/>
          <w:color w:val="000000"/>
          <w:sz w:val="24"/>
          <w:szCs w:val="24"/>
        </w:rPr>
      </w:pPr>
      <w:r w:rsidRPr="006B577D">
        <w:rPr>
          <w:color w:val="000000"/>
          <w:sz w:val="24"/>
          <w:szCs w:val="24"/>
        </w:rPr>
        <w:t xml:space="preserve">Amfetaminer potenserer den analgetiske virkning af narkotiske </w:t>
      </w:r>
      <w:proofErr w:type="spellStart"/>
      <w:r w:rsidRPr="006B577D">
        <w:rPr>
          <w:color w:val="000000"/>
          <w:sz w:val="24"/>
          <w:szCs w:val="24"/>
        </w:rPr>
        <w:t>analgetika</w:t>
      </w:r>
      <w:proofErr w:type="spellEnd"/>
      <w:r w:rsidRPr="006B577D">
        <w:rPr>
          <w:color w:val="000000"/>
          <w:sz w:val="24"/>
          <w:szCs w:val="24"/>
        </w:rPr>
        <w:t>.</w:t>
      </w:r>
    </w:p>
    <w:p w14:paraId="6E4DA49C" w14:textId="77777777" w:rsidR="00DC4908" w:rsidRPr="006B577D" w:rsidRDefault="00DC4908" w:rsidP="009A798F">
      <w:pPr>
        <w:ind w:left="851"/>
        <w:rPr>
          <w:i/>
          <w:color w:val="000000"/>
          <w:sz w:val="24"/>
          <w:szCs w:val="24"/>
        </w:rPr>
      </w:pPr>
    </w:p>
    <w:p w14:paraId="33B0F9AC" w14:textId="77777777" w:rsidR="00DC4908" w:rsidRPr="006B577D" w:rsidRDefault="00DC4908" w:rsidP="009A798F">
      <w:pPr>
        <w:ind w:left="851"/>
        <w:rPr>
          <w:sz w:val="24"/>
          <w:szCs w:val="24"/>
          <w:u w:val="single"/>
        </w:rPr>
      </w:pPr>
      <w:r w:rsidRPr="006B577D">
        <w:rPr>
          <w:sz w:val="24"/>
          <w:szCs w:val="24"/>
          <w:u w:val="single"/>
        </w:rPr>
        <w:t>Midler, der kan reducere virkningen af amfetaminer</w:t>
      </w:r>
    </w:p>
    <w:p w14:paraId="2766FED9" w14:textId="77777777" w:rsidR="00DC4908" w:rsidRPr="006B577D" w:rsidRDefault="00DC4908" w:rsidP="009A798F">
      <w:pPr>
        <w:ind w:left="851"/>
        <w:rPr>
          <w:i/>
          <w:color w:val="000000"/>
          <w:sz w:val="24"/>
          <w:szCs w:val="24"/>
        </w:rPr>
      </w:pPr>
      <w:proofErr w:type="spellStart"/>
      <w:r w:rsidRPr="006B577D">
        <w:rPr>
          <w:color w:val="000000"/>
          <w:sz w:val="24"/>
          <w:szCs w:val="24"/>
        </w:rPr>
        <w:t>Chlorpromazin</w:t>
      </w:r>
      <w:proofErr w:type="spellEnd"/>
      <w:r w:rsidRPr="006B577D">
        <w:rPr>
          <w:color w:val="000000"/>
          <w:sz w:val="24"/>
          <w:szCs w:val="24"/>
        </w:rPr>
        <w:t xml:space="preserve">: </w:t>
      </w:r>
      <w:proofErr w:type="spellStart"/>
      <w:r w:rsidRPr="006B577D">
        <w:rPr>
          <w:color w:val="000000"/>
          <w:sz w:val="24"/>
          <w:szCs w:val="24"/>
        </w:rPr>
        <w:t>Chlorpromazin</w:t>
      </w:r>
      <w:proofErr w:type="spellEnd"/>
      <w:r w:rsidRPr="006B577D">
        <w:rPr>
          <w:color w:val="000000"/>
          <w:sz w:val="24"/>
          <w:szCs w:val="24"/>
        </w:rPr>
        <w:t xml:space="preserve"> blokerer dopamin- og noradrenalin-receptorer og hæmmer derved den centralt stimulerende virkning af amfetaminer.</w:t>
      </w:r>
    </w:p>
    <w:p w14:paraId="354B899F" w14:textId="77777777" w:rsidR="00DC4908" w:rsidRPr="006B577D" w:rsidRDefault="00DC4908" w:rsidP="009A798F">
      <w:pPr>
        <w:ind w:left="851"/>
        <w:rPr>
          <w:i/>
          <w:color w:val="000000"/>
          <w:sz w:val="24"/>
          <w:szCs w:val="24"/>
        </w:rPr>
      </w:pPr>
    </w:p>
    <w:p w14:paraId="2DEB7AD8" w14:textId="77777777" w:rsidR="00DC4908" w:rsidRPr="006B577D" w:rsidRDefault="00DC4908" w:rsidP="009A798F">
      <w:pPr>
        <w:ind w:left="851"/>
        <w:rPr>
          <w:i/>
          <w:color w:val="000000"/>
          <w:sz w:val="24"/>
          <w:szCs w:val="24"/>
        </w:rPr>
      </w:pPr>
      <w:proofErr w:type="spellStart"/>
      <w:r w:rsidRPr="006B577D">
        <w:rPr>
          <w:color w:val="000000"/>
          <w:sz w:val="24"/>
          <w:szCs w:val="24"/>
        </w:rPr>
        <w:t>Haloperidol</w:t>
      </w:r>
      <w:proofErr w:type="spellEnd"/>
      <w:r w:rsidRPr="006B577D">
        <w:rPr>
          <w:color w:val="000000"/>
          <w:sz w:val="24"/>
          <w:szCs w:val="24"/>
        </w:rPr>
        <w:t xml:space="preserve">: </w:t>
      </w:r>
      <w:proofErr w:type="spellStart"/>
      <w:r w:rsidRPr="006B577D">
        <w:rPr>
          <w:color w:val="000000"/>
          <w:sz w:val="24"/>
          <w:szCs w:val="24"/>
        </w:rPr>
        <w:t>Haloperidol</w:t>
      </w:r>
      <w:proofErr w:type="spellEnd"/>
      <w:r w:rsidRPr="006B577D">
        <w:rPr>
          <w:color w:val="000000"/>
          <w:sz w:val="24"/>
          <w:szCs w:val="24"/>
        </w:rPr>
        <w:t xml:space="preserve"> blokerer dopamin-receptorer og hæmmer derved den centralt stimulerende virkning af amfetaminer.</w:t>
      </w:r>
    </w:p>
    <w:p w14:paraId="3DD48164" w14:textId="77777777" w:rsidR="00DC4908" w:rsidRPr="006B577D" w:rsidRDefault="00DC4908" w:rsidP="009A798F">
      <w:pPr>
        <w:ind w:left="851"/>
        <w:rPr>
          <w:i/>
          <w:color w:val="000000"/>
          <w:sz w:val="24"/>
          <w:szCs w:val="24"/>
        </w:rPr>
      </w:pPr>
    </w:p>
    <w:p w14:paraId="1C74B9C3" w14:textId="77777777" w:rsidR="00DC4908" w:rsidRPr="006B577D" w:rsidRDefault="00DC4908" w:rsidP="009A798F">
      <w:pPr>
        <w:ind w:left="851"/>
        <w:rPr>
          <w:i/>
          <w:color w:val="000000"/>
          <w:sz w:val="24"/>
          <w:szCs w:val="24"/>
        </w:rPr>
      </w:pPr>
      <w:proofErr w:type="spellStart"/>
      <w:r w:rsidRPr="006B577D">
        <w:rPr>
          <w:color w:val="000000"/>
          <w:sz w:val="24"/>
          <w:szCs w:val="24"/>
        </w:rPr>
        <w:t>Lithiumcarbonat</w:t>
      </w:r>
      <w:proofErr w:type="spellEnd"/>
      <w:r w:rsidRPr="006B577D">
        <w:rPr>
          <w:color w:val="000000"/>
          <w:sz w:val="24"/>
          <w:szCs w:val="24"/>
        </w:rPr>
        <w:t xml:space="preserve">: Den anorektiske og stimulerende virkning af amfetaminer kan hæmmes af </w:t>
      </w:r>
      <w:proofErr w:type="spellStart"/>
      <w:r w:rsidRPr="006B577D">
        <w:rPr>
          <w:color w:val="000000"/>
          <w:sz w:val="24"/>
          <w:szCs w:val="24"/>
        </w:rPr>
        <w:t>lithiumcarbonat</w:t>
      </w:r>
      <w:proofErr w:type="spellEnd"/>
      <w:r w:rsidRPr="006B577D">
        <w:rPr>
          <w:color w:val="000000"/>
          <w:sz w:val="24"/>
          <w:szCs w:val="24"/>
        </w:rPr>
        <w:t>.</w:t>
      </w:r>
    </w:p>
    <w:p w14:paraId="45073EEA" w14:textId="77777777" w:rsidR="00DC4908" w:rsidRPr="006B577D" w:rsidRDefault="00DC4908" w:rsidP="009A798F">
      <w:pPr>
        <w:ind w:left="851"/>
        <w:rPr>
          <w:i/>
          <w:color w:val="000000"/>
          <w:sz w:val="24"/>
          <w:szCs w:val="24"/>
        </w:rPr>
      </w:pPr>
    </w:p>
    <w:p w14:paraId="42055F04" w14:textId="77777777" w:rsidR="00DC4908" w:rsidRPr="006B577D" w:rsidRDefault="00DC4908" w:rsidP="009A798F">
      <w:pPr>
        <w:ind w:left="851"/>
        <w:rPr>
          <w:sz w:val="24"/>
          <w:szCs w:val="24"/>
          <w:u w:val="single"/>
        </w:rPr>
      </w:pPr>
      <w:bookmarkStart w:id="2" w:name="_Toc163376480"/>
      <w:r w:rsidRPr="006B577D">
        <w:rPr>
          <w:sz w:val="24"/>
          <w:szCs w:val="24"/>
          <w:u w:val="single"/>
        </w:rPr>
        <w:t>Brug sammen med alkohol</w:t>
      </w:r>
    </w:p>
    <w:p w14:paraId="631AE548" w14:textId="77777777" w:rsidR="00DC4908" w:rsidRPr="006B577D" w:rsidRDefault="00DC4908" w:rsidP="009A798F">
      <w:pPr>
        <w:ind w:left="851"/>
        <w:rPr>
          <w:sz w:val="24"/>
          <w:szCs w:val="24"/>
        </w:rPr>
      </w:pPr>
      <w:r w:rsidRPr="006B577D">
        <w:rPr>
          <w:sz w:val="24"/>
          <w:szCs w:val="24"/>
        </w:rPr>
        <w:t>Der er begrænsede data om den mulige interaktion med alkohol.</w:t>
      </w:r>
    </w:p>
    <w:p w14:paraId="19DAEA47" w14:textId="77777777" w:rsidR="00DC4908" w:rsidRPr="006B577D" w:rsidRDefault="00DC4908" w:rsidP="009A798F">
      <w:pPr>
        <w:ind w:left="851"/>
        <w:rPr>
          <w:sz w:val="24"/>
          <w:szCs w:val="24"/>
        </w:rPr>
      </w:pPr>
    </w:p>
    <w:p w14:paraId="7E5A6794" w14:textId="77777777" w:rsidR="00DC4908" w:rsidRPr="006B577D" w:rsidRDefault="00DC4908" w:rsidP="009A798F">
      <w:pPr>
        <w:ind w:left="851"/>
        <w:rPr>
          <w:sz w:val="24"/>
          <w:szCs w:val="24"/>
          <w:u w:val="single"/>
        </w:rPr>
      </w:pPr>
      <w:r w:rsidRPr="006B577D">
        <w:rPr>
          <w:sz w:val="24"/>
          <w:szCs w:val="24"/>
          <w:u w:val="single"/>
        </w:rPr>
        <w:t>Lægemiddel-/</w:t>
      </w:r>
      <w:proofErr w:type="spellStart"/>
      <w:r w:rsidRPr="006B577D">
        <w:rPr>
          <w:sz w:val="24"/>
          <w:szCs w:val="24"/>
          <w:u w:val="single"/>
        </w:rPr>
        <w:t>laboratoratorieprøveinteraktioner</w:t>
      </w:r>
      <w:bookmarkEnd w:id="2"/>
      <w:proofErr w:type="spellEnd"/>
    </w:p>
    <w:p w14:paraId="6D448509" w14:textId="77777777" w:rsidR="00DC4908" w:rsidRPr="006B577D" w:rsidRDefault="00DC4908" w:rsidP="009A798F">
      <w:pPr>
        <w:ind w:left="851"/>
        <w:rPr>
          <w:sz w:val="24"/>
          <w:szCs w:val="24"/>
        </w:rPr>
      </w:pPr>
      <w:r w:rsidRPr="006B577D">
        <w:rPr>
          <w:sz w:val="24"/>
          <w:szCs w:val="24"/>
        </w:rPr>
        <w:t xml:space="preserve">Amfetaminer kan forårsage en signifikant forhøjelse af </w:t>
      </w:r>
      <w:proofErr w:type="spellStart"/>
      <w:r w:rsidRPr="006B577D">
        <w:rPr>
          <w:sz w:val="24"/>
          <w:szCs w:val="24"/>
        </w:rPr>
        <w:t>kortikosteroidniveau</w:t>
      </w:r>
      <w:proofErr w:type="spellEnd"/>
      <w:r w:rsidRPr="006B577D">
        <w:rPr>
          <w:sz w:val="24"/>
          <w:szCs w:val="24"/>
        </w:rPr>
        <w:t xml:space="preserve"> i plasma. Denne forhøjelse er størst om aftenen. Amfetamin kan påvirke steroidmålinger i urinen.</w:t>
      </w:r>
    </w:p>
    <w:p w14:paraId="74F24FEA" w14:textId="77777777" w:rsidR="009260DE" w:rsidRPr="006B577D" w:rsidRDefault="009260DE" w:rsidP="009260DE">
      <w:pPr>
        <w:tabs>
          <w:tab w:val="left" w:pos="851"/>
        </w:tabs>
        <w:ind w:left="851"/>
        <w:rPr>
          <w:sz w:val="24"/>
          <w:szCs w:val="24"/>
        </w:rPr>
      </w:pPr>
    </w:p>
    <w:p w14:paraId="0EF0B9B9" w14:textId="77777777" w:rsidR="009260DE" w:rsidRPr="006B577D" w:rsidRDefault="009260DE" w:rsidP="009260DE">
      <w:pPr>
        <w:tabs>
          <w:tab w:val="left" w:pos="851"/>
        </w:tabs>
        <w:ind w:left="851" w:hanging="851"/>
        <w:rPr>
          <w:b/>
          <w:sz w:val="24"/>
          <w:szCs w:val="24"/>
        </w:rPr>
      </w:pPr>
      <w:r w:rsidRPr="006B577D">
        <w:rPr>
          <w:b/>
          <w:sz w:val="24"/>
          <w:szCs w:val="24"/>
        </w:rPr>
        <w:t>4.6</w:t>
      </w:r>
      <w:r w:rsidRPr="006B577D">
        <w:rPr>
          <w:b/>
          <w:sz w:val="24"/>
          <w:szCs w:val="24"/>
        </w:rPr>
        <w:tab/>
      </w:r>
      <w:r w:rsidR="0071241E" w:rsidRPr="006B577D">
        <w:rPr>
          <w:b/>
          <w:sz w:val="24"/>
          <w:szCs w:val="24"/>
        </w:rPr>
        <w:t>Fertilitet, g</w:t>
      </w:r>
      <w:r w:rsidRPr="006B577D">
        <w:rPr>
          <w:b/>
          <w:sz w:val="24"/>
          <w:szCs w:val="24"/>
        </w:rPr>
        <w:t>raviditet og amning</w:t>
      </w:r>
    </w:p>
    <w:p w14:paraId="5E859540" w14:textId="77777777" w:rsidR="006B577D" w:rsidRDefault="006B577D" w:rsidP="009A798F">
      <w:pPr>
        <w:ind w:left="851"/>
        <w:rPr>
          <w:sz w:val="24"/>
          <w:szCs w:val="24"/>
        </w:rPr>
      </w:pPr>
    </w:p>
    <w:p w14:paraId="47F4FB86" w14:textId="7E9CC02E" w:rsidR="00DC4908" w:rsidRPr="006B577D" w:rsidRDefault="00DC4908" w:rsidP="009A798F">
      <w:pPr>
        <w:ind w:left="851"/>
        <w:rPr>
          <w:sz w:val="24"/>
          <w:szCs w:val="24"/>
          <w:u w:val="single"/>
        </w:rPr>
      </w:pPr>
      <w:r w:rsidRPr="006B577D">
        <w:rPr>
          <w:sz w:val="24"/>
          <w:szCs w:val="24"/>
          <w:u w:val="single"/>
        </w:rPr>
        <w:t>Graviditet</w:t>
      </w:r>
    </w:p>
    <w:p w14:paraId="1C620ED6" w14:textId="77777777" w:rsidR="00DC4908" w:rsidRPr="006B577D" w:rsidRDefault="00DC4908" w:rsidP="009A798F">
      <w:pPr>
        <w:ind w:left="851"/>
        <w:rPr>
          <w:sz w:val="24"/>
          <w:szCs w:val="24"/>
        </w:rPr>
      </w:pPr>
      <w:r w:rsidRPr="006B577D">
        <w:rPr>
          <w:sz w:val="24"/>
          <w:szCs w:val="24"/>
        </w:rPr>
        <w:t xml:space="preserve">Dexamfetamin, den aktive metabolit fra </w:t>
      </w:r>
      <w:proofErr w:type="spellStart"/>
      <w:r w:rsidRPr="006B577D">
        <w:rPr>
          <w:sz w:val="24"/>
          <w:szCs w:val="24"/>
        </w:rPr>
        <w:t>lisdexamfetamin</w:t>
      </w:r>
      <w:proofErr w:type="spellEnd"/>
      <w:r w:rsidRPr="006B577D">
        <w:rPr>
          <w:sz w:val="24"/>
          <w:szCs w:val="24"/>
        </w:rPr>
        <w:t xml:space="preserve">, krydser placenta. Data fra et kohortestudie af i alt cirka 5.570 graviditeter eksponeret for amfetamin i første trimester tyder ikke på øget risiko for medfødt misdannelse. Data fra et andet kohortestudie af i alt cirka 3.100 graviditeter eksponeret for amfetamin i de første 20 graviditetsuger tyder på øget risiko for </w:t>
      </w:r>
      <w:proofErr w:type="spellStart"/>
      <w:r w:rsidRPr="006B577D">
        <w:rPr>
          <w:sz w:val="24"/>
          <w:szCs w:val="24"/>
        </w:rPr>
        <w:t>præeklampsi</w:t>
      </w:r>
      <w:proofErr w:type="spellEnd"/>
      <w:r w:rsidRPr="006B577D">
        <w:rPr>
          <w:sz w:val="24"/>
          <w:szCs w:val="24"/>
        </w:rPr>
        <w:t xml:space="preserve"> og præterm fødsel. Nyfødte, der har været eksponeret for amfetamin under graviditet, kan opleve abstinenssymptomer.</w:t>
      </w:r>
    </w:p>
    <w:p w14:paraId="78DFE255" w14:textId="77777777" w:rsidR="00DC4908" w:rsidRPr="006B577D" w:rsidRDefault="00DC4908" w:rsidP="009A798F">
      <w:pPr>
        <w:ind w:left="851"/>
        <w:rPr>
          <w:sz w:val="24"/>
          <w:szCs w:val="24"/>
        </w:rPr>
      </w:pPr>
    </w:p>
    <w:p w14:paraId="3FFAD8BB" w14:textId="77777777" w:rsidR="00DC4908" w:rsidRPr="006B577D" w:rsidRDefault="00DC4908" w:rsidP="009A798F">
      <w:pPr>
        <w:ind w:left="851"/>
        <w:rPr>
          <w:sz w:val="24"/>
          <w:szCs w:val="24"/>
        </w:rPr>
      </w:pPr>
      <w:r w:rsidRPr="006B577D">
        <w:rPr>
          <w:sz w:val="24"/>
          <w:szCs w:val="24"/>
        </w:rPr>
        <w:t xml:space="preserve">I reproduktionsstudier med dyr havde </w:t>
      </w:r>
      <w:proofErr w:type="spellStart"/>
      <w:r w:rsidRPr="006B577D">
        <w:rPr>
          <w:sz w:val="24"/>
          <w:szCs w:val="24"/>
        </w:rPr>
        <w:t>lisdexamfetamindimesilat</w:t>
      </w:r>
      <w:proofErr w:type="spellEnd"/>
      <w:r w:rsidRPr="006B577D">
        <w:rPr>
          <w:sz w:val="24"/>
          <w:szCs w:val="24"/>
        </w:rPr>
        <w:t xml:space="preserve"> ingen virkning på </w:t>
      </w:r>
      <w:proofErr w:type="spellStart"/>
      <w:r w:rsidRPr="006B577D">
        <w:rPr>
          <w:sz w:val="24"/>
          <w:szCs w:val="24"/>
        </w:rPr>
        <w:t>embryoføtal</w:t>
      </w:r>
      <w:proofErr w:type="spellEnd"/>
      <w:r w:rsidRPr="006B577D">
        <w:rPr>
          <w:sz w:val="24"/>
          <w:szCs w:val="24"/>
        </w:rPr>
        <w:t xml:space="preserve"> udvikling eller overlevelse, når det blev administreret oralt til drægtige rotter </w:t>
      </w:r>
      <w:r w:rsidRPr="006B577D">
        <w:rPr>
          <w:sz w:val="24"/>
          <w:szCs w:val="24"/>
        </w:rPr>
        <w:lastRenderedPageBreak/>
        <w:t xml:space="preserve">og kaniner (se pkt. 5.3). Administration af </w:t>
      </w:r>
      <w:proofErr w:type="spellStart"/>
      <w:r w:rsidRPr="006B577D">
        <w:rPr>
          <w:sz w:val="24"/>
          <w:szCs w:val="24"/>
        </w:rPr>
        <w:t>lisdexamfetamindimesilat</w:t>
      </w:r>
      <w:proofErr w:type="spellEnd"/>
      <w:r w:rsidRPr="006B577D">
        <w:rPr>
          <w:sz w:val="24"/>
          <w:szCs w:val="24"/>
        </w:rPr>
        <w:t xml:space="preserve"> til ikke fuldt udvoksede rotter var forbundet med nedsat vækst ved klinisk relevante eksponeringer.</w:t>
      </w:r>
    </w:p>
    <w:p w14:paraId="15594F89" w14:textId="77777777" w:rsidR="00DC4908" w:rsidRPr="006B577D" w:rsidRDefault="00DC4908" w:rsidP="009A798F">
      <w:pPr>
        <w:ind w:left="851"/>
        <w:rPr>
          <w:sz w:val="24"/>
          <w:szCs w:val="24"/>
        </w:rPr>
      </w:pPr>
    </w:p>
    <w:p w14:paraId="1E4CE6D4" w14:textId="77777777" w:rsidR="00DC4908" w:rsidRPr="006B577D" w:rsidRDefault="00DC4908" w:rsidP="009A798F">
      <w:pPr>
        <w:ind w:left="851"/>
        <w:rPr>
          <w:sz w:val="24"/>
          <w:szCs w:val="24"/>
        </w:rPr>
      </w:pPr>
      <w:r w:rsidRPr="006B577D">
        <w:rPr>
          <w:sz w:val="24"/>
          <w:szCs w:val="24"/>
        </w:rPr>
        <w:t xml:space="preserve">Lægen bør diskutere behandlingen med </w:t>
      </w:r>
      <w:proofErr w:type="spellStart"/>
      <w:r w:rsidRPr="006B577D">
        <w:rPr>
          <w:sz w:val="24"/>
          <w:szCs w:val="24"/>
        </w:rPr>
        <w:t>Volidexa</w:t>
      </w:r>
      <w:proofErr w:type="spellEnd"/>
      <w:r w:rsidRPr="006B577D">
        <w:rPr>
          <w:sz w:val="24"/>
          <w:szCs w:val="24"/>
        </w:rPr>
        <w:t xml:space="preserve">, hvad angår en mulig graviditet eller amning, med kvindelige patienter i den fertile alder. </w:t>
      </w:r>
      <w:proofErr w:type="spellStart"/>
      <w:r w:rsidRPr="006B577D">
        <w:rPr>
          <w:sz w:val="24"/>
          <w:szCs w:val="24"/>
        </w:rPr>
        <w:t>Volidexa</w:t>
      </w:r>
      <w:proofErr w:type="spellEnd"/>
      <w:r w:rsidRPr="006B577D">
        <w:rPr>
          <w:sz w:val="24"/>
          <w:szCs w:val="24"/>
        </w:rPr>
        <w:t xml:space="preserve"> bør kun anvendes under graviditet, hvis de mulige fordele opvejer de mulige risici for fostret.</w:t>
      </w:r>
    </w:p>
    <w:p w14:paraId="0740255E" w14:textId="77777777" w:rsidR="00DC4908" w:rsidRPr="006B577D" w:rsidRDefault="00DC4908" w:rsidP="009A798F">
      <w:pPr>
        <w:ind w:left="851"/>
        <w:rPr>
          <w:sz w:val="24"/>
          <w:szCs w:val="24"/>
        </w:rPr>
      </w:pPr>
    </w:p>
    <w:p w14:paraId="42E62C2A" w14:textId="77777777" w:rsidR="00DC4908" w:rsidRPr="006B577D" w:rsidRDefault="00DC4908" w:rsidP="009A798F">
      <w:pPr>
        <w:ind w:left="851"/>
        <w:rPr>
          <w:sz w:val="24"/>
          <w:szCs w:val="24"/>
          <w:u w:val="single"/>
        </w:rPr>
      </w:pPr>
      <w:r w:rsidRPr="006B577D">
        <w:rPr>
          <w:sz w:val="24"/>
          <w:szCs w:val="24"/>
          <w:u w:val="single"/>
        </w:rPr>
        <w:t>Amning</w:t>
      </w:r>
    </w:p>
    <w:p w14:paraId="133916C3" w14:textId="77777777" w:rsidR="00DC4908" w:rsidRPr="006B577D" w:rsidRDefault="00DC4908" w:rsidP="009A798F">
      <w:pPr>
        <w:ind w:left="851"/>
        <w:rPr>
          <w:sz w:val="24"/>
          <w:szCs w:val="24"/>
        </w:rPr>
      </w:pPr>
      <w:r w:rsidRPr="006B577D">
        <w:rPr>
          <w:sz w:val="24"/>
          <w:szCs w:val="24"/>
        </w:rPr>
        <w:t xml:space="preserve">Amfetaminer udskilles i human mælk. </w:t>
      </w:r>
      <w:proofErr w:type="spellStart"/>
      <w:r w:rsidRPr="006B577D">
        <w:rPr>
          <w:sz w:val="24"/>
          <w:szCs w:val="24"/>
        </w:rPr>
        <w:t>Volidexa</w:t>
      </w:r>
      <w:proofErr w:type="spellEnd"/>
      <w:r w:rsidRPr="006B577D">
        <w:rPr>
          <w:sz w:val="24"/>
          <w:szCs w:val="24"/>
        </w:rPr>
        <w:t xml:space="preserve"> må ikke anvendes under amning.</w:t>
      </w:r>
    </w:p>
    <w:p w14:paraId="102ADF9B" w14:textId="77777777" w:rsidR="00DC4908" w:rsidRPr="006B577D" w:rsidRDefault="00DC4908" w:rsidP="009A798F">
      <w:pPr>
        <w:ind w:left="851"/>
        <w:rPr>
          <w:sz w:val="24"/>
          <w:szCs w:val="24"/>
        </w:rPr>
      </w:pPr>
    </w:p>
    <w:p w14:paraId="57D0E997" w14:textId="77777777" w:rsidR="00DC4908" w:rsidRPr="006B577D" w:rsidRDefault="00DC4908" w:rsidP="009A798F">
      <w:pPr>
        <w:ind w:left="851"/>
        <w:rPr>
          <w:sz w:val="24"/>
          <w:szCs w:val="24"/>
          <w:u w:val="single"/>
        </w:rPr>
      </w:pPr>
      <w:r w:rsidRPr="006B577D">
        <w:rPr>
          <w:sz w:val="24"/>
          <w:szCs w:val="24"/>
          <w:u w:val="single"/>
        </w:rPr>
        <w:t>Fertilitet</w:t>
      </w:r>
    </w:p>
    <w:p w14:paraId="049E2D1C" w14:textId="77777777" w:rsidR="00DC4908" w:rsidRPr="006B577D" w:rsidRDefault="00DC4908" w:rsidP="009A798F">
      <w:pPr>
        <w:ind w:left="851"/>
        <w:rPr>
          <w:sz w:val="24"/>
          <w:szCs w:val="24"/>
        </w:rPr>
      </w:pPr>
      <w:r w:rsidRPr="006B577D">
        <w:rPr>
          <w:sz w:val="24"/>
          <w:szCs w:val="24"/>
        </w:rPr>
        <w:t xml:space="preserve">Virkningerne af </w:t>
      </w:r>
      <w:proofErr w:type="spellStart"/>
      <w:r w:rsidRPr="006B577D">
        <w:rPr>
          <w:sz w:val="24"/>
          <w:szCs w:val="24"/>
        </w:rPr>
        <w:t>lisdexamfetamindimesilat</w:t>
      </w:r>
      <w:proofErr w:type="spellEnd"/>
      <w:r w:rsidRPr="006B577D">
        <w:rPr>
          <w:sz w:val="24"/>
          <w:szCs w:val="24"/>
        </w:rPr>
        <w:t xml:space="preserve"> på fertilitet og tidlig embryonal udvikling er ikke blevet undersøgt i reproduktionsstudier med dyr. Amfetamin har ikke vist nogen skadelige virkninger på fertiliteten i et rottestudie (se pkt. 5.3). Virkningen af </w:t>
      </w:r>
      <w:proofErr w:type="spellStart"/>
      <w:r w:rsidRPr="006B577D">
        <w:rPr>
          <w:sz w:val="24"/>
          <w:szCs w:val="24"/>
        </w:rPr>
        <w:t>lisdexamfetamindimesilat</w:t>
      </w:r>
      <w:proofErr w:type="spellEnd"/>
      <w:r w:rsidRPr="006B577D">
        <w:rPr>
          <w:sz w:val="24"/>
          <w:szCs w:val="24"/>
        </w:rPr>
        <w:t xml:space="preserve"> på human fertilitet er ikke undersøgt.</w:t>
      </w:r>
    </w:p>
    <w:p w14:paraId="75857072" w14:textId="77777777" w:rsidR="009260DE" w:rsidRPr="006B577D" w:rsidRDefault="009260DE" w:rsidP="009260DE">
      <w:pPr>
        <w:tabs>
          <w:tab w:val="left" w:pos="851"/>
        </w:tabs>
        <w:ind w:left="851"/>
        <w:rPr>
          <w:sz w:val="24"/>
          <w:szCs w:val="24"/>
        </w:rPr>
      </w:pPr>
    </w:p>
    <w:p w14:paraId="1B37CE29" w14:textId="77777777" w:rsidR="009260DE" w:rsidRPr="006B577D" w:rsidRDefault="009260DE" w:rsidP="009260DE">
      <w:pPr>
        <w:tabs>
          <w:tab w:val="left" w:pos="851"/>
        </w:tabs>
        <w:ind w:left="851" w:hanging="851"/>
        <w:rPr>
          <w:b/>
          <w:sz w:val="24"/>
          <w:szCs w:val="24"/>
        </w:rPr>
      </w:pPr>
      <w:r w:rsidRPr="006B577D">
        <w:rPr>
          <w:b/>
          <w:sz w:val="24"/>
          <w:szCs w:val="24"/>
        </w:rPr>
        <w:t>4.7</w:t>
      </w:r>
      <w:r w:rsidRPr="006B577D">
        <w:rPr>
          <w:b/>
          <w:sz w:val="24"/>
          <w:szCs w:val="24"/>
        </w:rPr>
        <w:tab/>
        <w:t xml:space="preserve">Virkning på evnen til at føre motorkøretøj </w:t>
      </w:r>
      <w:r w:rsidR="0071241E" w:rsidRPr="006B577D">
        <w:rPr>
          <w:b/>
          <w:sz w:val="24"/>
          <w:szCs w:val="24"/>
        </w:rPr>
        <w:t>og</w:t>
      </w:r>
      <w:r w:rsidRPr="006B577D">
        <w:rPr>
          <w:b/>
          <w:sz w:val="24"/>
          <w:szCs w:val="24"/>
        </w:rPr>
        <w:t xml:space="preserve"> betjene maskiner</w:t>
      </w:r>
    </w:p>
    <w:p w14:paraId="62B2688C" w14:textId="77777777" w:rsidR="00DC4908" w:rsidRPr="006B577D" w:rsidRDefault="00DC4908" w:rsidP="009A798F">
      <w:pPr>
        <w:ind w:left="851"/>
        <w:rPr>
          <w:sz w:val="24"/>
          <w:szCs w:val="24"/>
        </w:rPr>
      </w:pPr>
      <w:r w:rsidRPr="006B577D">
        <w:rPr>
          <w:sz w:val="24"/>
          <w:szCs w:val="24"/>
        </w:rPr>
        <w:t>Mærkning.</w:t>
      </w:r>
    </w:p>
    <w:p w14:paraId="7161BA98" w14:textId="77777777" w:rsidR="00DC4908" w:rsidRPr="006B577D" w:rsidRDefault="00DC4908" w:rsidP="009A798F">
      <w:pPr>
        <w:widowControl w:val="0"/>
        <w:ind w:left="851"/>
        <w:rPr>
          <w:sz w:val="24"/>
          <w:szCs w:val="24"/>
        </w:rPr>
      </w:pPr>
      <w:proofErr w:type="spellStart"/>
      <w:r w:rsidRPr="006B577D">
        <w:rPr>
          <w:sz w:val="24"/>
          <w:szCs w:val="24"/>
        </w:rPr>
        <w:t>Volidexa</w:t>
      </w:r>
      <w:proofErr w:type="spellEnd"/>
      <w:r w:rsidRPr="006B577D">
        <w:rPr>
          <w:sz w:val="24"/>
          <w:szCs w:val="24"/>
        </w:rPr>
        <w:t xml:space="preserve"> kan forårsage svimmelhed, døsighed og synsforstyrrelser, herunder problemer med akkommodation og sløret syn. Disse virkninger kan påvirke evnen til at føre motorkøretøj og betjene maskiner i moderat grad. Patienter bør advares om disse mulige virkninger, og hvis de påvirkes af disse, bør de rådes til at undgå aktiviteter, der kunne være farlige, såsom at føre motorkøretøj eller betjene maskiner.</w:t>
      </w:r>
    </w:p>
    <w:p w14:paraId="03C46357" w14:textId="77777777" w:rsidR="009260DE" w:rsidRPr="006B577D" w:rsidRDefault="009260DE" w:rsidP="009260DE">
      <w:pPr>
        <w:tabs>
          <w:tab w:val="left" w:pos="851"/>
        </w:tabs>
        <w:ind w:left="851"/>
        <w:rPr>
          <w:sz w:val="24"/>
          <w:szCs w:val="24"/>
        </w:rPr>
      </w:pPr>
    </w:p>
    <w:p w14:paraId="2023A8B2" w14:textId="77777777" w:rsidR="009260DE" w:rsidRPr="006B577D" w:rsidRDefault="009260DE" w:rsidP="009260DE">
      <w:pPr>
        <w:tabs>
          <w:tab w:val="left" w:pos="851"/>
        </w:tabs>
        <w:ind w:left="851" w:hanging="851"/>
        <w:rPr>
          <w:b/>
          <w:sz w:val="24"/>
          <w:szCs w:val="24"/>
        </w:rPr>
      </w:pPr>
      <w:r w:rsidRPr="006B577D">
        <w:rPr>
          <w:b/>
          <w:sz w:val="24"/>
          <w:szCs w:val="24"/>
        </w:rPr>
        <w:t>4.8</w:t>
      </w:r>
      <w:r w:rsidRPr="006B577D">
        <w:rPr>
          <w:b/>
          <w:sz w:val="24"/>
          <w:szCs w:val="24"/>
        </w:rPr>
        <w:tab/>
        <w:t>Bivirkninger</w:t>
      </w:r>
    </w:p>
    <w:p w14:paraId="4CA31731" w14:textId="77777777" w:rsidR="006B577D" w:rsidRDefault="006B577D" w:rsidP="009A798F">
      <w:pPr>
        <w:ind w:left="851"/>
        <w:rPr>
          <w:sz w:val="24"/>
          <w:szCs w:val="24"/>
        </w:rPr>
      </w:pPr>
    </w:p>
    <w:p w14:paraId="42A7D923" w14:textId="45BBB1DC" w:rsidR="00DC4908" w:rsidRPr="006B577D" w:rsidRDefault="00DC4908" w:rsidP="009A798F">
      <w:pPr>
        <w:ind w:left="851"/>
        <w:rPr>
          <w:sz w:val="24"/>
          <w:szCs w:val="24"/>
          <w:u w:val="single"/>
        </w:rPr>
      </w:pPr>
      <w:r w:rsidRPr="006B577D">
        <w:rPr>
          <w:sz w:val="24"/>
          <w:szCs w:val="24"/>
          <w:u w:val="single"/>
        </w:rPr>
        <w:t>Oversigt over sikkerhedsprofil</w:t>
      </w:r>
    </w:p>
    <w:p w14:paraId="3C41FC77" w14:textId="77777777" w:rsidR="00DC4908" w:rsidRPr="006B577D" w:rsidRDefault="00DC4908" w:rsidP="009A798F">
      <w:pPr>
        <w:ind w:left="851"/>
        <w:rPr>
          <w:sz w:val="24"/>
          <w:szCs w:val="24"/>
        </w:rPr>
      </w:pPr>
      <w:r w:rsidRPr="006B577D">
        <w:rPr>
          <w:sz w:val="24"/>
          <w:szCs w:val="24"/>
        </w:rPr>
        <w:t xml:space="preserve">Bivirkningerne, der er observeret med behandling med </w:t>
      </w:r>
      <w:proofErr w:type="spellStart"/>
      <w:r w:rsidRPr="006B577D">
        <w:rPr>
          <w:sz w:val="24"/>
          <w:szCs w:val="24"/>
        </w:rPr>
        <w:t>lisdexamfetamindimesilat</w:t>
      </w:r>
      <w:proofErr w:type="spellEnd"/>
      <w:r w:rsidRPr="006B577D">
        <w:rPr>
          <w:sz w:val="24"/>
          <w:szCs w:val="24"/>
        </w:rPr>
        <w:t xml:space="preserve">, afspejler hovedsageligt bivirkninger, der almindeligvis forbindes med anvendelsen af stimulerende lægemidler. Meget almindelige bivirkninger observeret hos voksne omfatter nedsat appetit, </w:t>
      </w:r>
      <w:proofErr w:type="spellStart"/>
      <w:r w:rsidRPr="006B577D">
        <w:rPr>
          <w:sz w:val="24"/>
          <w:szCs w:val="24"/>
        </w:rPr>
        <w:t>insomni</w:t>
      </w:r>
      <w:proofErr w:type="spellEnd"/>
      <w:r w:rsidRPr="006B577D">
        <w:rPr>
          <w:sz w:val="24"/>
          <w:szCs w:val="24"/>
        </w:rPr>
        <w:t>, mundtørhed, og hovedpine.</w:t>
      </w:r>
    </w:p>
    <w:p w14:paraId="4A7F3886" w14:textId="77777777" w:rsidR="00DC4908" w:rsidRPr="006B577D" w:rsidRDefault="00DC4908" w:rsidP="009A798F">
      <w:pPr>
        <w:ind w:left="851"/>
        <w:rPr>
          <w:sz w:val="24"/>
          <w:szCs w:val="24"/>
        </w:rPr>
      </w:pPr>
    </w:p>
    <w:p w14:paraId="0DA8379D" w14:textId="77777777" w:rsidR="00DC4908" w:rsidRPr="006B577D" w:rsidRDefault="00DC4908" w:rsidP="009A798F">
      <w:pPr>
        <w:ind w:left="851"/>
        <w:rPr>
          <w:sz w:val="24"/>
          <w:szCs w:val="24"/>
          <w:u w:val="single"/>
        </w:rPr>
      </w:pPr>
      <w:r w:rsidRPr="006B577D">
        <w:rPr>
          <w:sz w:val="24"/>
          <w:szCs w:val="24"/>
          <w:u w:val="single"/>
        </w:rPr>
        <w:t>Oversigt over bivirkninger i tabelform</w:t>
      </w:r>
    </w:p>
    <w:p w14:paraId="096A27BA" w14:textId="77777777" w:rsidR="00DC4908" w:rsidRPr="006B577D" w:rsidRDefault="00DC4908" w:rsidP="009A798F">
      <w:pPr>
        <w:ind w:left="851"/>
        <w:rPr>
          <w:sz w:val="24"/>
          <w:szCs w:val="24"/>
        </w:rPr>
      </w:pPr>
      <w:r w:rsidRPr="006B577D">
        <w:rPr>
          <w:sz w:val="24"/>
          <w:szCs w:val="24"/>
        </w:rPr>
        <w:t>Den følgende tabel opstiller alle bivirkninger på basis af kliniske studier og spontane rapporter.</w:t>
      </w:r>
    </w:p>
    <w:p w14:paraId="4882CC0F" w14:textId="77777777" w:rsidR="00DC4908" w:rsidRPr="006B577D" w:rsidRDefault="00DC4908" w:rsidP="009A798F">
      <w:pPr>
        <w:ind w:left="851"/>
        <w:rPr>
          <w:sz w:val="24"/>
          <w:szCs w:val="24"/>
        </w:rPr>
      </w:pPr>
    </w:p>
    <w:p w14:paraId="5CDB2BD9" w14:textId="77777777" w:rsidR="00DC4908" w:rsidRPr="006B577D" w:rsidRDefault="00DC4908" w:rsidP="009A798F">
      <w:pPr>
        <w:ind w:left="851"/>
        <w:rPr>
          <w:sz w:val="24"/>
          <w:szCs w:val="24"/>
        </w:rPr>
      </w:pPr>
      <w:r w:rsidRPr="006B577D">
        <w:rPr>
          <w:sz w:val="24"/>
          <w:szCs w:val="24"/>
        </w:rPr>
        <w:t>De følgende definitioner gælder for terminologien over hyppighed, som herefter anvendes:</w:t>
      </w:r>
    </w:p>
    <w:p w14:paraId="5F2DF9D9" w14:textId="77777777" w:rsidR="00DC4908" w:rsidRPr="006B577D" w:rsidRDefault="00DC4908" w:rsidP="009A798F">
      <w:pPr>
        <w:ind w:left="851"/>
        <w:rPr>
          <w:sz w:val="24"/>
          <w:szCs w:val="24"/>
        </w:rPr>
      </w:pPr>
      <w:r w:rsidRPr="006B577D">
        <w:rPr>
          <w:sz w:val="24"/>
          <w:szCs w:val="24"/>
        </w:rPr>
        <w:t>Meget almindelig (≥ 1/10)</w:t>
      </w:r>
    </w:p>
    <w:p w14:paraId="01D6E7C2" w14:textId="77777777" w:rsidR="00DC4908" w:rsidRPr="006B577D" w:rsidRDefault="00DC4908" w:rsidP="009A798F">
      <w:pPr>
        <w:ind w:left="851"/>
        <w:rPr>
          <w:sz w:val="24"/>
          <w:szCs w:val="24"/>
        </w:rPr>
      </w:pPr>
      <w:r w:rsidRPr="006B577D">
        <w:rPr>
          <w:sz w:val="24"/>
          <w:szCs w:val="24"/>
        </w:rPr>
        <w:t>Almindelig (≥ 1/100 til &lt; 1/10)</w:t>
      </w:r>
    </w:p>
    <w:p w14:paraId="2C859C80" w14:textId="77777777" w:rsidR="00DC4908" w:rsidRPr="006B577D" w:rsidRDefault="00DC4908" w:rsidP="009A798F">
      <w:pPr>
        <w:ind w:left="851"/>
        <w:rPr>
          <w:sz w:val="24"/>
          <w:szCs w:val="24"/>
        </w:rPr>
      </w:pPr>
      <w:r w:rsidRPr="006B577D">
        <w:rPr>
          <w:sz w:val="24"/>
          <w:szCs w:val="24"/>
        </w:rPr>
        <w:t>Ikke almindelig (1/1.000 til &lt;1/100)</w:t>
      </w:r>
    </w:p>
    <w:p w14:paraId="1CD195A0" w14:textId="77777777" w:rsidR="00DC4908" w:rsidRPr="006B577D" w:rsidRDefault="00DC4908" w:rsidP="009A798F">
      <w:pPr>
        <w:ind w:left="851"/>
        <w:rPr>
          <w:sz w:val="24"/>
          <w:szCs w:val="24"/>
        </w:rPr>
      </w:pPr>
      <w:r w:rsidRPr="006B577D">
        <w:rPr>
          <w:sz w:val="24"/>
          <w:szCs w:val="24"/>
        </w:rPr>
        <w:t>Sjælden (≥ 1/10.000 til &lt; 1/1.000)</w:t>
      </w:r>
    </w:p>
    <w:p w14:paraId="2F65CB4E" w14:textId="77777777" w:rsidR="00DC4908" w:rsidRPr="006B577D" w:rsidRDefault="00DC4908" w:rsidP="009A798F">
      <w:pPr>
        <w:ind w:left="851"/>
        <w:rPr>
          <w:sz w:val="24"/>
          <w:szCs w:val="24"/>
        </w:rPr>
      </w:pPr>
      <w:r w:rsidRPr="006B577D">
        <w:rPr>
          <w:sz w:val="24"/>
          <w:szCs w:val="24"/>
        </w:rPr>
        <w:t>Meget sjælden (&lt; 1/10.000)</w:t>
      </w:r>
    </w:p>
    <w:p w14:paraId="6F35414E" w14:textId="77777777" w:rsidR="00DC4908" w:rsidRPr="006B577D" w:rsidRDefault="00DC4908" w:rsidP="009A798F">
      <w:pPr>
        <w:ind w:left="851"/>
        <w:rPr>
          <w:sz w:val="24"/>
          <w:szCs w:val="24"/>
        </w:rPr>
      </w:pPr>
      <w:r w:rsidRPr="006B577D">
        <w:rPr>
          <w:sz w:val="24"/>
          <w:szCs w:val="24"/>
        </w:rPr>
        <w:t>Hyppigheden er ikke kendt (kan ikke estimeres ud fra forhåndenværende data).</w:t>
      </w:r>
    </w:p>
    <w:p w14:paraId="69174299" w14:textId="77777777" w:rsidR="00DC4908" w:rsidRPr="006B577D" w:rsidRDefault="00DC4908" w:rsidP="009A798F">
      <w:pPr>
        <w:ind w:left="851"/>
        <w:rPr>
          <w:sz w:val="24"/>
          <w:szCs w:val="24"/>
        </w:rPr>
      </w:pPr>
    </w:p>
    <w:p w14:paraId="3C62CBC3" w14:textId="77777777" w:rsidR="00DC4908" w:rsidRPr="006B577D" w:rsidRDefault="00DC4908" w:rsidP="009A798F">
      <w:pPr>
        <w:ind w:left="851"/>
        <w:rPr>
          <w:sz w:val="24"/>
          <w:szCs w:val="24"/>
        </w:rPr>
      </w:pPr>
      <w:r w:rsidRPr="006B577D">
        <w:rPr>
          <w:sz w:val="24"/>
          <w:szCs w:val="24"/>
        </w:rPr>
        <w:t>En stjerne (*) indikerer, at yderligere information om de respektive bivirkninger gives under tabellen.</w:t>
      </w:r>
    </w:p>
    <w:p w14:paraId="352FCC0F" w14:textId="6A044E41" w:rsidR="00F07FBB" w:rsidRDefault="00F07FBB">
      <w:pPr>
        <w:rPr>
          <w:sz w:val="24"/>
          <w:szCs w:val="24"/>
        </w:rPr>
      </w:pPr>
      <w:r>
        <w:rPr>
          <w:szCs w:val="24"/>
        </w:rPr>
        <w:br w:type="page"/>
      </w:r>
    </w:p>
    <w:p w14:paraId="423B0042" w14:textId="77777777" w:rsidR="00DC4908" w:rsidRPr="006B577D" w:rsidRDefault="00DC4908" w:rsidP="00DC4908">
      <w:pPr>
        <w:pStyle w:val="BodyText12"/>
        <w:spacing w:after="0" w:line="240" w:lineRule="auto"/>
        <w:ind w:left="851"/>
        <w:jc w:val="lef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40"/>
        <w:gridCol w:w="2049"/>
        <w:gridCol w:w="1775"/>
        <w:gridCol w:w="1773"/>
        <w:gridCol w:w="1791"/>
      </w:tblGrid>
      <w:tr w:rsidR="00DC4908" w:rsidRPr="006B577D" w14:paraId="14EFF764" w14:textId="77777777" w:rsidTr="006B577D">
        <w:trPr>
          <w:cantSplit/>
          <w:tblHeader/>
        </w:trPr>
        <w:tc>
          <w:tcPr>
            <w:tcW w:w="1163" w:type="pct"/>
            <w:tcBorders>
              <w:top w:val="single" w:sz="4" w:space="0" w:color="auto"/>
              <w:left w:val="single" w:sz="4" w:space="0" w:color="auto"/>
              <w:bottom w:val="single" w:sz="4" w:space="0" w:color="auto"/>
              <w:right w:val="single" w:sz="4" w:space="0" w:color="auto"/>
            </w:tcBorders>
            <w:hideMark/>
          </w:tcPr>
          <w:p w14:paraId="05B43B96" w14:textId="77777777" w:rsidR="00DC4908" w:rsidRPr="006B577D" w:rsidRDefault="00DC4908">
            <w:pPr>
              <w:pStyle w:val="TableText"/>
              <w:rPr>
                <w:rFonts w:eastAsia="Arial Unicode MS"/>
                <w:b/>
                <w:sz w:val="24"/>
                <w:szCs w:val="24"/>
              </w:rPr>
            </w:pPr>
            <w:r w:rsidRPr="006B577D">
              <w:rPr>
                <w:sz w:val="24"/>
                <w:szCs w:val="24"/>
              </w:rPr>
              <w:br w:type="page"/>
            </w:r>
            <w:r w:rsidRPr="006B577D">
              <w:rPr>
                <w:b/>
                <w:sz w:val="24"/>
                <w:szCs w:val="24"/>
              </w:rPr>
              <w:t>Systemorganklasse</w:t>
            </w:r>
          </w:p>
        </w:tc>
        <w:tc>
          <w:tcPr>
            <w:tcW w:w="1064" w:type="pct"/>
            <w:tcBorders>
              <w:top w:val="single" w:sz="4" w:space="0" w:color="auto"/>
              <w:left w:val="single" w:sz="4" w:space="0" w:color="auto"/>
              <w:bottom w:val="single" w:sz="4" w:space="0" w:color="auto"/>
              <w:right w:val="single" w:sz="4" w:space="0" w:color="auto"/>
            </w:tcBorders>
            <w:hideMark/>
          </w:tcPr>
          <w:p w14:paraId="6E5E9EB0" w14:textId="77777777" w:rsidR="00DC4908" w:rsidRPr="006B577D" w:rsidRDefault="00DC4908">
            <w:pPr>
              <w:pStyle w:val="TableText"/>
              <w:rPr>
                <w:rFonts w:eastAsia="Arial Unicode MS"/>
                <w:b/>
                <w:sz w:val="24"/>
                <w:szCs w:val="24"/>
              </w:rPr>
            </w:pPr>
            <w:r w:rsidRPr="006B577D">
              <w:rPr>
                <w:b/>
                <w:sz w:val="24"/>
                <w:szCs w:val="24"/>
              </w:rPr>
              <w:t>Bivirkning</w:t>
            </w:r>
          </w:p>
        </w:tc>
        <w:tc>
          <w:tcPr>
            <w:tcW w:w="922" w:type="pct"/>
            <w:tcBorders>
              <w:top w:val="single" w:sz="4" w:space="0" w:color="auto"/>
              <w:left w:val="single" w:sz="4" w:space="0" w:color="auto"/>
              <w:bottom w:val="single" w:sz="4" w:space="0" w:color="auto"/>
              <w:right w:val="single" w:sz="4" w:space="0" w:color="auto"/>
            </w:tcBorders>
            <w:hideMark/>
          </w:tcPr>
          <w:p w14:paraId="3EFAC4CB" w14:textId="77777777" w:rsidR="00DC4908" w:rsidRPr="006B577D" w:rsidRDefault="00DC4908">
            <w:pPr>
              <w:pStyle w:val="TableText"/>
              <w:rPr>
                <w:rFonts w:eastAsia="Arial Unicode MS"/>
                <w:b/>
                <w:sz w:val="24"/>
                <w:szCs w:val="24"/>
              </w:rPr>
            </w:pPr>
            <w:r w:rsidRPr="006B577D">
              <w:rPr>
                <w:b/>
                <w:sz w:val="24"/>
                <w:szCs w:val="24"/>
              </w:rPr>
              <w:t>Børn</w:t>
            </w:r>
          </w:p>
          <w:p w14:paraId="355C6727" w14:textId="77777777" w:rsidR="00DC4908" w:rsidRPr="006B577D" w:rsidRDefault="00DC4908">
            <w:pPr>
              <w:pStyle w:val="TableText"/>
              <w:rPr>
                <w:b/>
                <w:sz w:val="24"/>
                <w:szCs w:val="24"/>
              </w:rPr>
            </w:pPr>
            <w:r w:rsidRPr="006B577D">
              <w:rPr>
                <w:b/>
                <w:sz w:val="24"/>
                <w:szCs w:val="24"/>
              </w:rPr>
              <w:t>(6 til 12 år)</w:t>
            </w:r>
          </w:p>
        </w:tc>
        <w:tc>
          <w:tcPr>
            <w:tcW w:w="921" w:type="pct"/>
            <w:tcBorders>
              <w:top w:val="single" w:sz="4" w:space="0" w:color="auto"/>
              <w:left w:val="single" w:sz="4" w:space="0" w:color="auto"/>
              <w:bottom w:val="single" w:sz="4" w:space="0" w:color="auto"/>
              <w:right w:val="single" w:sz="4" w:space="0" w:color="auto"/>
            </w:tcBorders>
            <w:hideMark/>
          </w:tcPr>
          <w:p w14:paraId="34EE20FB" w14:textId="77777777" w:rsidR="00DC4908" w:rsidRPr="006B577D" w:rsidRDefault="00DC4908">
            <w:pPr>
              <w:pStyle w:val="TableText"/>
              <w:rPr>
                <w:rFonts w:eastAsia="Arial Unicode MS"/>
                <w:b/>
                <w:sz w:val="24"/>
                <w:szCs w:val="24"/>
              </w:rPr>
            </w:pPr>
            <w:r w:rsidRPr="006B577D">
              <w:rPr>
                <w:b/>
                <w:sz w:val="24"/>
                <w:szCs w:val="24"/>
              </w:rPr>
              <w:t>Unge</w:t>
            </w:r>
          </w:p>
          <w:p w14:paraId="2E74008C" w14:textId="77777777" w:rsidR="00DC4908" w:rsidRPr="006B577D" w:rsidRDefault="00DC4908">
            <w:pPr>
              <w:pStyle w:val="TableText"/>
              <w:rPr>
                <w:b/>
                <w:sz w:val="24"/>
                <w:szCs w:val="24"/>
              </w:rPr>
            </w:pPr>
            <w:r w:rsidRPr="006B577D">
              <w:rPr>
                <w:b/>
                <w:sz w:val="24"/>
                <w:szCs w:val="24"/>
              </w:rPr>
              <w:t>(13 til 17 år)</w:t>
            </w:r>
          </w:p>
        </w:tc>
        <w:tc>
          <w:tcPr>
            <w:tcW w:w="930" w:type="pct"/>
            <w:tcBorders>
              <w:top w:val="single" w:sz="4" w:space="0" w:color="auto"/>
              <w:left w:val="single" w:sz="4" w:space="0" w:color="auto"/>
              <w:bottom w:val="single" w:sz="4" w:space="0" w:color="auto"/>
              <w:right w:val="single" w:sz="4" w:space="0" w:color="auto"/>
            </w:tcBorders>
            <w:hideMark/>
          </w:tcPr>
          <w:p w14:paraId="3345B9A6" w14:textId="77777777" w:rsidR="00DC4908" w:rsidRPr="006B577D" w:rsidRDefault="00DC4908">
            <w:pPr>
              <w:pStyle w:val="TableText"/>
              <w:rPr>
                <w:b/>
                <w:sz w:val="24"/>
                <w:szCs w:val="24"/>
              </w:rPr>
            </w:pPr>
            <w:r w:rsidRPr="006B577D">
              <w:rPr>
                <w:b/>
                <w:sz w:val="24"/>
                <w:szCs w:val="24"/>
              </w:rPr>
              <w:t>Voksne</w:t>
            </w:r>
          </w:p>
        </w:tc>
      </w:tr>
      <w:tr w:rsidR="00DC4908" w:rsidRPr="006B577D" w14:paraId="2342B781" w14:textId="77777777" w:rsidTr="006B577D">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54F261E3" w14:textId="77777777" w:rsidR="00DC4908" w:rsidRPr="006B577D" w:rsidRDefault="00DC4908">
            <w:pPr>
              <w:pStyle w:val="TableText"/>
              <w:keepNext w:val="0"/>
              <w:rPr>
                <w:rFonts w:eastAsia="Arial Unicode MS"/>
                <w:b/>
                <w:sz w:val="24"/>
                <w:szCs w:val="24"/>
              </w:rPr>
            </w:pPr>
            <w:r w:rsidRPr="006B577D">
              <w:rPr>
                <w:b/>
                <w:sz w:val="24"/>
                <w:szCs w:val="24"/>
              </w:rPr>
              <w:t>Immunsystemet</w:t>
            </w:r>
          </w:p>
        </w:tc>
        <w:tc>
          <w:tcPr>
            <w:tcW w:w="1064" w:type="pct"/>
            <w:tcBorders>
              <w:top w:val="single" w:sz="4" w:space="0" w:color="auto"/>
              <w:left w:val="single" w:sz="4" w:space="0" w:color="auto"/>
              <w:bottom w:val="single" w:sz="4" w:space="0" w:color="auto"/>
              <w:right w:val="single" w:sz="4" w:space="0" w:color="auto"/>
            </w:tcBorders>
            <w:hideMark/>
          </w:tcPr>
          <w:p w14:paraId="71A221E5" w14:textId="77777777" w:rsidR="00DC4908" w:rsidRPr="006B577D" w:rsidRDefault="00DC4908">
            <w:pPr>
              <w:pStyle w:val="TableText"/>
              <w:rPr>
                <w:rFonts w:eastAsia="Arial Unicode MS"/>
                <w:sz w:val="24"/>
                <w:szCs w:val="24"/>
              </w:rPr>
            </w:pPr>
            <w:proofErr w:type="spellStart"/>
            <w:r w:rsidRPr="006B577D">
              <w:rPr>
                <w:sz w:val="24"/>
                <w:szCs w:val="24"/>
              </w:rPr>
              <w:t>Anafylaktisk</w:t>
            </w:r>
            <w:proofErr w:type="spellEnd"/>
            <w:r w:rsidRPr="006B577D">
              <w:rPr>
                <w:sz w:val="24"/>
                <w:szCs w:val="24"/>
              </w:rPr>
              <w:t xml:space="preserve"> reaktion </w:t>
            </w:r>
          </w:p>
        </w:tc>
        <w:tc>
          <w:tcPr>
            <w:tcW w:w="922" w:type="pct"/>
            <w:tcBorders>
              <w:top w:val="single" w:sz="4" w:space="0" w:color="auto"/>
              <w:left w:val="single" w:sz="4" w:space="0" w:color="auto"/>
              <w:bottom w:val="single" w:sz="4" w:space="0" w:color="auto"/>
              <w:right w:val="single" w:sz="4" w:space="0" w:color="auto"/>
            </w:tcBorders>
            <w:hideMark/>
          </w:tcPr>
          <w:p w14:paraId="73FB45A0" w14:textId="77777777" w:rsidR="00DC4908" w:rsidRPr="006B577D" w:rsidRDefault="00DC4908">
            <w:pPr>
              <w:pStyle w:val="TableText"/>
              <w:rPr>
                <w:rFonts w:eastAsia="Arial Unicode MS"/>
                <w:sz w:val="24"/>
                <w:szCs w:val="24"/>
              </w:rPr>
            </w:pPr>
            <w:r w:rsidRPr="006B577D">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09AAF9A6" w14:textId="77777777" w:rsidR="00DC4908" w:rsidRPr="006B577D" w:rsidRDefault="00DC4908">
            <w:pPr>
              <w:pStyle w:val="TableText"/>
              <w:rPr>
                <w:rFonts w:eastAsia="Arial Unicode MS"/>
                <w:sz w:val="24"/>
                <w:szCs w:val="24"/>
              </w:rPr>
            </w:pPr>
            <w:r w:rsidRPr="006B577D">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7F3805C8" w14:textId="77777777" w:rsidR="00DC4908" w:rsidRPr="006B577D" w:rsidRDefault="00DC4908">
            <w:pPr>
              <w:pStyle w:val="TableText"/>
              <w:rPr>
                <w:rFonts w:eastAsia="Arial Unicode MS"/>
                <w:sz w:val="24"/>
                <w:szCs w:val="24"/>
              </w:rPr>
            </w:pPr>
            <w:r w:rsidRPr="006B577D">
              <w:rPr>
                <w:sz w:val="24"/>
                <w:szCs w:val="24"/>
              </w:rPr>
              <w:t>Hyppighed ikke kendt</w:t>
            </w:r>
          </w:p>
        </w:tc>
      </w:tr>
      <w:tr w:rsidR="00DC4908" w:rsidRPr="006B577D" w14:paraId="56981EB3"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51868E6D"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3212DF23" w14:textId="77777777" w:rsidR="00DC4908" w:rsidRPr="006B577D" w:rsidRDefault="00DC4908">
            <w:pPr>
              <w:pStyle w:val="TableText"/>
              <w:rPr>
                <w:rFonts w:eastAsia="Arial Unicode MS"/>
                <w:sz w:val="24"/>
                <w:szCs w:val="24"/>
              </w:rPr>
            </w:pPr>
            <w:r w:rsidRPr="006B577D">
              <w:rPr>
                <w:sz w:val="24"/>
                <w:szCs w:val="24"/>
              </w:rPr>
              <w:t>Overfølsomhed</w:t>
            </w:r>
          </w:p>
        </w:tc>
        <w:tc>
          <w:tcPr>
            <w:tcW w:w="922" w:type="pct"/>
            <w:tcBorders>
              <w:top w:val="single" w:sz="4" w:space="0" w:color="auto"/>
              <w:left w:val="single" w:sz="4" w:space="0" w:color="auto"/>
              <w:bottom w:val="single" w:sz="4" w:space="0" w:color="auto"/>
              <w:right w:val="single" w:sz="4" w:space="0" w:color="auto"/>
            </w:tcBorders>
            <w:hideMark/>
          </w:tcPr>
          <w:p w14:paraId="19071F01" w14:textId="77777777" w:rsidR="00DC4908" w:rsidRPr="006B577D" w:rsidRDefault="00DC4908">
            <w:pPr>
              <w:pStyle w:val="TableText"/>
              <w:rPr>
                <w:rFonts w:eastAsia="Arial Unicode MS"/>
                <w:sz w:val="24"/>
                <w:szCs w:val="24"/>
              </w:rPr>
            </w:pPr>
            <w:r w:rsidRPr="006B577D">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413D224F" w14:textId="77777777" w:rsidR="00DC4908" w:rsidRPr="006B577D" w:rsidRDefault="00DC4908">
            <w:pPr>
              <w:pStyle w:val="TableText"/>
              <w:rPr>
                <w:rFonts w:eastAsia="Arial Unicode MS"/>
                <w:sz w:val="24"/>
                <w:szCs w:val="24"/>
              </w:rPr>
            </w:pPr>
            <w:r w:rsidRPr="006B577D">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615A0C56" w14:textId="77777777" w:rsidR="00DC4908" w:rsidRPr="006B577D" w:rsidRDefault="00DC4908">
            <w:pPr>
              <w:pStyle w:val="TableText"/>
              <w:rPr>
                <w:rFonts w:eastAsia="Arial Unicode MS"/>
                <w:sz w:val="24"/>
                <w:szCs w:val="24"/>
              </w:rPr>
            </w:pPr>
            <w:r w:rsidRPr="006B577D">
              <w:rPr>
                <w:sz w:val="24"/>
                <w:szCs w:val="24"/>
              </w:rPr>
              <w:t>Ikke almindelig</w:t>
            </w:r>
          </w:p>
        </w:tc>
      </w:tr>
      <w:tr w:rsidR="00DC4908" w:rsidRPr="006B577D" w14:paraId="35241CB9" w14:textId="77777777" w:rsidTr="006B577D">
        <w:trPr>
          <w:cantSplit/>
          <w:trHeight w:val="838"/>
        </w:trPr>
        <w:tc>
          <w:tcPr>
            <w:tcW w:w="1163" w:type="pct"/>
            <w:tcBorders>
              <w:top w:val="single" w:sz="4" w:space="0" w:color="auto"/>
              <w:left w:val="single" w:sz="4" w:space="0" w:color="auto"/>
              <w:bottom w:val="single" w:sz="4" w:space="0" w:color="auto"/>
              <w:right w:val="single" w:sz="4" w:space="0" w:color="auto"/>
            </w:tcBorders>
            <w:hideMark/>
          </w:tcPr>
          <w:p w14:paraId="24DEA29A" w14:textId="77777777" w:rsidR="00DC4908" w:rsidRPr="006B577D" w:rsidRDefault="00DC4908">
            <w:pPr>
              <w:pStyle w:val="TableText"/>
              <w:keepNext w:val="0"/>
              <w:rPr>
                <w:b/>
                <w:sz w:val="24"/>
                <w:szCs w:val="24"/>
              </w:rPr>
            </w:pPr>
            <w:r w:rsidRPr="006B577D">
              <w:rPr>
                <w:b/>
                <w:sz w:val="24"/>
                <w:szCs w:val="24"/>
              </w:rPr>
              <w:t>Metabolisme og ernæring</w:t>
            </w:r>
          </w:p>
        </w:tc>
        <w:tc>
          <w:tcPr>
            <w:tcW w:w="1064" w:type="pct"/>
            <w:tcBorders>
              <w:top w:val="single" w:sz="4" w:space="0" w:color="auto"/>
              <w:left w:val="single" w:sz="4" w:space="0" w:color="auto"/>
              <w:bottom w:val="single" w:sz="4" w:space="0" w:color="auto"/>
              <w:right w:val="single" w:sz="4" w:space="0" w:color="auto"/>
            </w:tcBorders>
          </w:tcPr>
          <w:p w14:paraId="0C10C52A" w14:textId="77777777" w:rsidR="00DC4908" w:rsidRPr="006B577D" w:rsidRDefault="00DC4908">
            <w:pPr>
              <w:pStyle w:val="TableText"/>
              <w:rPr>
                <w:rFonts w:eastAsia="Arial Unicode MS"/>
                <w:sz w:val="24"/>
                <w:szCs w:val="24"/>
              </w:rPr>
            </w:pPr>
            <w:r w:rsidRPr="006B577D">
              <w:rPr>
                <w:sz w:val="24"/>
                <w:szCs w:val="24"/>
              </w:rPr>
              <w:t>Nedsat appetit</w:t>
            </w:r>
          </w:p>
          <w:p w14:paraId="7A68A037" w14:textId="77777777" w:rsidR="00DC4908" w:rsidRPr="006B577D" w:rsidRDefault="00DC4908">
            <w:pPr>
              <w:pStyle w:val="TableText"/>
              <w:rPr>
                <w:rFonts w:eastAsia="Arial Unicode MS"/>
                <w:sz w:val="24"/>
                <w:szCs w:val="24"/>
              </w:rPr>
            </w:pPr>
          </w:p>
        </w:tc>
        <w:tc>
          <w:tcPr>
            <w:tcW w:w="922" w:type="pct"/>
            <w:tcBorders>
              <w:top w:val="single" w:sz="4" w:space="0" w:color="auto"/>
              <w:left w:val="single" w:sz="4" w:space="0" w:color="auto"/>
              <w:bottom w:val="single" w:sz="4" w:space="0" w:color="auto"/>
              <w:right w:val="single" w:sz="4" w:space="0" w:color="auto"/>
            </w:tcBorders>
          </w:tcPr>
          <w:p w14:paraId="1AD75485" w14:textId="77777777" w:rsidR="00DC4908" w:rsidRPr="006B577D" w:rsidRDefault="00DC4908">
            <w:pPr>
              <w:pStyle w:val="TableText"/>
              <w:rPr>
                <w:rFonts w:eastAsia="Arial Unicode MS"/>
                <w:sz w:val="24"/>
                <w:szCs w:val="24"/>
              </w:rPr>
            </w:pPr>
            <w:r w:rsidRPr="006B577D">
              <w:rPr>
                <w:sz w:val="24"/>
                <w:szCs w:val="24"/>
              </w:rPr>
              <w:t>Meget almindelig</w:t>
            </w:r>
          </w:p>
          <w:p w14:paraId="51D23394" w14:textId="77777777" w:rsidR="00DC4908" w:rsidRPr="006B577D" w:rsidRDefault="00DC4908">
            <w:pPr>
              <w:pStyle w:val="TableText"/>
              <w:rPr>
                <w:rFonts w:eastAsia="Arial Unicode MS"/>
                <w:sz w:val="24"/>
                <w:szCs w:val="24"/>
              </w:rPr>
            </w:pPr>
          </w:p>
        </w:tc>
        <w:tc>
          <w:tcPr>
            <w:tcW w:w="921" w:type="pct"/>
            <w:tcBorders>
              <w:top w:val="single" w:sz="4" w:space="0" w:color="auto"/>
              <w:left w:val="single" w:sz="4" w:space="0" w:color="auto"/>
              <w:bottom w:val="single" w:sz="4" w:space="0" w:color="auto"/>
              <w:right w:val="single" w:sz="4" w:space="0" w:color="auto"/>
            </w:tcBorders>
          </w:tcPr>
          <w:p w14:paraId="081196A0" w14:textId="77777777" w:rsidR="00DC4908" w:rsidRPr="006B577D" w:rsidRDefault="00DC4908">
            <w:pPr>
              <w:pStyle w:val="TableText"/>
              <w:rPr>
                <w:rFonts w:eastAsia="Arial Unicode MS"/>
                <w:sz w:val="24"/>
                <w:szCs w:val="24"/>
              </w:rPr>
            </w:pPr>
            <w:r w:rsidRPr="006B577D">
              <w:rPr>
                <w:sz w:val="24"/>
                <w:szCs w:val="24"/>
              </w:rPr>
              <w:t>Meget almindelig</w:t>
            </w:r>
          </w:p>
          <w:p w14:paraId="25CC3425" w14:textId="77777777" w:rsidR="00DC4908" w:rsidRPr="006B577D" w:rsidRDefault="00DC4908">
            <w:pPr>
              <w:pStyle w:val="TableText"/>
              <w:rPr>
                <w:rFonts w:eastAsia="Arial Unicode MS"/>
                <w:sz w:val="24"/>
                <w:szCs w:val="24"/>
              </w:rPr>
            </w:pPr>
          </w:p>
        </w:tc>
        <w:tc>
          <w:tcPr>
            <w:tcW w:w="930" w:type="pct"/>
            <w:tcBorders>
              <w:top w:val="single" w:sz="4" w:space="0" w:color="auto"/>
              <w:left w:val="single" w:sz="4" w:space="0" w:color="auto"/>
              <w:bottom w:val="single" w:sz="4" w:space="0" w:color="auto"/>
              <w:right w:val="single" w:sz="4" w:space="0" w:color="auto"/>
            </w:tcBorders>
          </w:tcPr>
          <w:p w14:paraId="25F935E0" w14:textId="77777777" w:rsidR="00DC4908" w:rsidRPr="006B577D" w:rsidRDefault="00DC4908">
            <w:pPr>
              <w:pStyle w:val="TableText"/>
              <w:rPr>
                <w:rFonts w:eastAsia="Arial Unicode MS"/>
                <w:sz w:val="24"/>
                <w:szCs w:val="24"/>
              </w:rPr>
            </w:pPr>
            <w:r w:rsidRPr="006B577D">
              <w:rPr>
                <w:sz w:val="24"/>
                <w:szCs w:val="24"/>
              </w:rPr>
              <w:t>Meget almindelig</w:t>
            </w:r>
          </w:p>
          <w:p w14:paraId="6494A252" w14:textId="77777777" w:rsidR="00DC4908" w:rsidRPr="006B577D" w:rsidRDefault="00DC4908">
            <w:pPr>
              <w:pStyle w:val="TableText"/>
              <w:rPr>
                <w:rFonts w:eastAsia="Arial Unicode MS"/>
                <w:sz w:val="24"/>
                <w:szCs w:val="24"/>
              </w:rPr>
            </w:pPr>
          </w:p>
        </w:tc>
      </w:tr>
      <w:tr w:rsidR="00DC4908" w:rsidRPr="006B577D" w14:paraId="31B7DCCF" w14:textId="77777777" w:rsidTr="006B577D">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456EC57D" w14:textId="77777777" w:rsidR="00DC4908" w:rsidRPr="006B577D" w:rsidRDefault="00DC4908">
            <w:pPr>
              <w:pStyle w:val="TableText"/>
              <w:keepNext w:val="0"/>
              <w:rPr>
                <w:rFonts w:eastAsia="Arial Unicode MS"/>
                <w:b/>
                <w:sz w:val="24"/>
                <w:szCs w:val="24"/>
              </w:rPr>
            </w:pPr>
            <w:r w:rsidRPr="006B577D">
              <w:rPr>
                <w:b/>
                <w:sz w:val="24"/>
                <w:szCs w:val="24"/>
              </w:rPr>
              <w:t>Psykiske forstyrrelser</w:t>
            </w:r>
          </w:p>
        </w:tc>
        <w:tc>
          <w:tcPr>
            <w:tcW w:w="1064" w:type="pct"/>
            <w:tcBorders>
              <w:top w:val="single" w:sz="4" w:space="0" w:color="auto"/>
              <w:left w:val="single" w:sz="4" w:space="0" w:color="auto"/>
              <w:bottom w:val="single" w:sz="4" w:space="0" w:color="auto"/>
              <w:right w:val="single" w:sz="4" w:space="0" w:color="auto"/>
            </w:tcBorders>
            <w:hideMark/>
          </w:tcPr>
          <w:p w14:paraId="459B35E9" w14:textId="77777777" w:rsidR="00DC4908" w:rsidRPr="006B577D" w:rsidRDefault="00DC4908">
            <w:pPr>
              <w:pStyle w:val="TableText"/>
              <w:rPr>
                <w:rFonts w:eastAsia="Arial Unicode MS"/>
                <w:sz w:val="24"/>
                <w:szCs w:val="24"/>
              </w:rPr>
            </w:pPr>
            <w:r w:rsidRPr="006B577D">
              <w:rPr>
                <w:sz w:val="24"/>
                <w:szCs w:val="24"/>
              </w:rPr>
              <w:t>Insomni*</w:t>
            </w:r>
          </w:p>
        </w:tc>
        <w:tc>
          <w:tcPr>
            <w:tcW w:w="922" w:type="pct"/>
            <w:tcBorders>
              <w:top w:val="single" w:sz="4" w:space="0" w:color="auto"/>
              <w:left w:val="single" w:sz="4" w:space="0" w:color="auto"/>
              <w:bottom w:val="single" w:sz="4" w:space="0" w:color="auto"/>
              <w:right w:val="single" w:sz="4" w:space="0" w:color="auto"/>
            </w:tcBorders>
            <w:hideMark/>
          </w:tcPr>
          <w:p w14:paraId="6E6FFBE4" w14:textId="77777777" w:rsidR="00DC4908" w:rsidRPr="006B577D" w:rsidRDefault="00DC4908">
            <w:pPr>
              <w:pStyle w:val="TableText"/>
              <w:rPr>
                <w:rFonts w:eastAsia="Arial Unicode MS"/>
                <w:sz w:val="24"/>
                <w:szCs w:val="24"/>
              </w:rPr>
            </w:pPr>
            <w:r w:rsidRPr="006B577D">
              <w:rPr>
                <w:sz w:val="24"/>
                <w:szCs w:val="24"/>
              </w:rPr>
              <w:t>Meget almindelig</w:t>
            </w:r>
          </w:p>
        </w:tc>
        <w:tc>
          <w:tcPr>
            <w:tcW w:w="921" w:type="pct"/>
            <w:tcBorders>
              <w:top w:val="single" w:sz="4" w:space="0" w:color="auto"/>
              <w:left w:val="single" w:sz="4" w:space="0" w:color="auto"/>
              <w:bottom w:val="single" w:sz="4" w:space="0" w:color="auto"/>
              <w:right w:val="single" w:sz="4" w:space="0" w:color="auto"/>
            </w:tcBorders>
            <w:hideMark/>
          </w:tcPr>
          <w:p w14:paraId="591F4845" w14:textId="77777777" w:rsidR="00DC4908" w:rsidRPr="006B577D" w:rsidRDefault="00DC4908">
            <w:pPr>
              <w:pStyle w:val="TableText"/>
              <w:rPr>
                <w:rFonts w:eastAsia="Arial Unicode MS"/>
                <w:sz w:val="24"/>
                <w:szCs w:val="24"/>
              </w:rPr>
            </w:pPr>
            <w:r w:rsidRPr="006B577D">
              <w:rPr>
                <w:sz w:val="24"/>
                <w:szCs w:val="24"/>
              </w:rPr>
              <w:t>Meget almindelig</w:t>
            </w:r>
          </w:p>
        </w:tc>
        <w:tc>
          <w:tcPr>
            <w:tcW w:w="930" w:type="pct"/>
            <w:tcBorders>
              <w:top w:val="single" w:sz="4" w:space="0" w:color="auto"/>
              <w:left w:val="single" w:sz="4" w:space="0" w:color="auto"/>
              <w:bottom w:val="single" w:sz="4" w:space="0" w:color="auto"/>
              <w:right w:val="single" w:sz="4" w:space="0" w:color="auto"/>
            </w:tcBorders>
            <w:hideMark/>
          </w:tcPr>
          <w:p w14:paraId="20247561" w14:textId="77777777" w:rsidR="00DC4908" w:rsidRPr="006B577D" w:rsidRDefault="00DC4908">
            <w:pPr>
              <w:pStyle w:val="TableText"/>
              <w:rPr>
                <w:rFonts w:eastAsia="Arial Unicode MS"/>
                <w:sz w:val="24"/>
                <w:szCs w:val="24"/>
              </w:rPr>
            </w:pPr>
            <w:r w:rsidRPr="006B577D">
              <w:rPr>
                <w:sz w:val="24"/>
                <w:szCs w:val="24"/>
              </w:rPr>
              <w:t>Meget almindelig</w:t>
            </w:r>
          </w:p>
        </w:tc>
      </w:tr>
      <w:tr w:rsidR="00DC4908" w:rsidRPr="006B577D" w14:paraId="3B9FBF38"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759ED17B"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68D7452E" w14:textId="77777777" w:rsidR="00DC4908" w:rsidRPr="006B577D" w:rsidRDefault="00DC4908">
            <w:pPr>
              <w:pStyle w:val="TableText"/>
              <w:rPr>
                <w:rFonts w:eastAsia="Arial Unicode MS"/>
                <w:sz w:val="24"/>
                <w:szCs w:val="24"/>
              </w:rPr>
            </w:pPr>
            <w:r w:rsidRPr="006B577D">
              <w:rPr>
                <w:sz w:val="24"/>
                <w:szCs w:val="24"/>
              </w:rPr>
              <w:t xml:space="preserve">Ophidselse </w:t>
            </w:r>
          </w:p>
        </w:tc>
        <w:tc>
          <w:tcPr>
            <w:tcW w:w="922" w:type="pct"/>
            <w:tcBorders>
              <w:top w:val="single" w:sz="4" w:space="0" w:color="auto"/>
              <w:left w:val="single" w:sz="4" w:space="0" w:color="auto"/>
              <w:bottom w:val="single" w:sz="4" w:space="0" w:color="auto"/>
              <w:right w:val="single" w:sz="4" w:space="0" w:color="auto"/>
            </w:tcBorders>
            <w:hideMark/>
          </w:tcPr>
          <w:p w14:paraId="2585EC53" w14:textId="77777777" w:rsidR="00DC4908" w:rsidRPr="006B577D" w:rsidRDefault="00DC4908">
            <w:pPr>
              <w:pStyle w:val="TableText"/>
              <w:rPr>
                <w:rFonts w:eastAsia="Arial Unicode MS"/>
                <w:sz w:val="24"/>
                <w:szCs w:val="24"/>
              </w:rPr>
            </w:pPr>
            <w:r w:rsidRPr="006B577D">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1DC7F43C" w14:textId="77777777" w:rsidR="00DC4908" w:rsidRPr="006B577D" w:rsidRDefault="00DC4908">
            <w:pPr>
              <w:pStyle w:val="TableText"/>
              <w:rPr>
                <w:rFonts w:eastAsia="Arial Unicode MS"/>
                <w:sz w:val="24"/>
                <w:szCs w:val="24"/>
              </w:rPr>
            </w:pPr>
            <w:r w:rsidRPr="006B577D">
              <w:rPr>
                <w:sz w:val="24"/>
                <w:szCs w:val="24"/>
              </w:rPr>
              <w:t xml:space="preserve">Ikke almindelig </w:t>
            </w:r>
          </w:p>
        </w:tc>
        <w:tc>
          <w:tcPr>
            <w:tcW w:w="930" w:type="pct"/>
            <w:tcBorders>
              <w:top w:val="single" w:sz="4" w:space="0" w:color="auto"/>
              <w:left w:val="single" w:sz="4" w:space="0" w:color="auto"/>
              <w:bottom w:val="single" w:sz="4" w:space="0" w:color="auto"/>
              <w:right w:val="single" w:sz="4" w:space="0" w:color="auto"/>
            </w:tcBorders>
            <w:hideMark/>
          </w:tcPr>
          <w:p w14:paraId="1AF17199" w14:textId="77777777" w:rsidR="00DC4908" w:rsidRPr="006B577D" w:rsidRDefault="00DC4908">
            <w:pPr>
              <w:pStyle w:val="TableText"/>
              <w:rPr>
                <w:rFonts w:eastAsia="Arial Unicode MS"/>
                <w:sz w:val="24"/>
                <w:szCs w:val="24"/>
              </w:rPr>
            </w:pPr>
            <w:r w:rsidRPr="006B577D">
              <w:rPr>
                <w:sz w:val="24"/>
                <w:szCs w:val="24"/>
              </w:rPr>
              <w:t>Almindelig</w:t>
            </w:r>
          </w:p>
        </w:tc>
      </w:tr>
      <w:tr w:rsidR="00DC4908" w:rsidRPr="006B577D" w14:paraId="3DCABB7D"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7A778981"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56E3029D" w14:textId="77777777" w:rsidR="00DC4908" w:rsidRPr="006B577D" w:rsidRDefault="00DC4908">
            <w:pPr>
              <w:pStyle w:val="TableText"/>
              <w:rPr>
                <w:rFonts w:eastAsia="Arial Unicode MS"/>
                <w:sz w:val="24"/>
                <w:szCs w:val="24"/>
              </w:rPr>
            </w:pPr>
            <w:r w:rsidRPr="006B577D">
              <w:rPr>
                <w:sz w:val="24"/>
                <w:szCs w:val="24"/>
              </w:rPr>
              <w:t>Angst</w:t>
            </w:r>
          </w:p>
        </w:tc>
        <w:tc>
          <w:tcPr>
            <w:tcW w:w="922" w:type="pct"/>
            <w:tcBorders>
              <w:top w:val="single" w:sz="4" w:space="0" w:color="auto"/>
              <w:left w:val="single" w:sz="4" w:space="0" w:color="auto"/>
              <w:bottom w:val="single" w:sz="4" w:space="0" w:color="auto"/>
              <w:right w:val="single" w:sz="4" w:space="0" w:color="auto"/>
            </w:tcBorders>
            <w:hideMark/>
          </w:tcPr>
          <w:p w14:paraId="5DE8187A" w14:textId="77777777" w:rsidR="00DC4908" w:rsidRPr="006B577D" w:rsidRDefault="00DC4908">
            <w:pPr>
              <w:pStyle w:val="TableText"/>
              <w:rPr>
                <w:rFonts w:eastAsia="Arial Unicode MS"/>
                <w:sz w:val="24"/>
                <w:szCs w:val="24"/>
              </w:rPr>
            </w:pPr>
            <w:r w:rsidRPr="006B577D">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2BFFD930" w14:textId="77777777" w:rsidR="00DC4908" w:rsidRPr="006B577D" w:rsidRDefault="00DC4908">
            <w:pPr>
              <w:pStyle w:val="TableText"/>
              <w:rPr>
                <w:rFonts w:eastAsia="Arial Unicode MS"/>
                <w:sz w:val="24"/>
                <w:szCs w:val="24"/>
              </w:rPr>
            </w:pPr>
            <w:r w:rsidRPr="006B577D">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14:paraId="113BCA40" w14:textId="77777777" w:rsidR="00DC4908" w:rsidRPr="006B577D" w:rsidRDefault="00DC4908">
            <w:pPr>
              <w:pStyle w:val="TableText"/>
              <w:rPr>
                <w:rFonts w:eastAsia="Arial Unicode MS"/>
                <w:sz w:val="24"/>
                <w:szCs w:val="24"/>
              </w:rPr>
            </w:pPr>
            <w:r w:rsidRPr="006B577D">
              <w:rPr>
                <w:sz w:val="24"/>
                <w:szCs w:val="24"/>
              </w:rPr>
              <w:t>Almindelig</w:t>
            </w:r>
          </w:p>
        </w:tc>
      </w:tr>
      <w:tr w:rsidR="00DC4908" w:rsidRPr="006B577D" w14:paraId="0C8EF058"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258773C4"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5870F95F" w14:textId="77777777" w:rsidR="00DC4908" w:rsidRPr="006B577D" w:rsidRDefault="00DC4908">
            <w:pPr>
              <w:pStyle w:val="TableText"/>
              <w:rPr>
                <w:rFonts w:eastAsia="Arial Unicode MS"/>
                <w:sz w:val="24"/>
                <w:szCs w:val="24"/>
              </w:rPr>
            </w:pPr>
            <w:proofErr w:type="spellStart"/>
            <w:r w:rsidRPr="006B577D">
              <w:rPr>
                <w:sz w:val="24"/>
                <w:szCs w:val="24"/>
              </w:rPr>
              <w:t>Logorré</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011BA32F" w14:textId="77777777" w:rsidR="00DC4908" w:rsidRPr="006B577D" w:rsidRDefault="00DC4908">
            <w:pPr>
              <w:pStyle w:val="TableText"/>
              <w:rPr>
                <w:rFonts w:eastAsia="Arial Unicode MS"/>
                <w:sz w:val="24"/>
                <w:szCs w:val="24"/>
              </w:rPr>
            </w:pPr>
            <w:r w:rsidRPr="006B577D">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1C4FE43E" w14:textId="77777777" w:rsidR="00DC4908" w:rsidRPr="006B577D" w:rsidRDefault="00DC4908">
            <w:pPr>
              <w:pStyle w:val="TableText"/>
              <w:rPr>
                <w:rFonts w:eastAsia="Arial Unicode MS"/>
                <w:strike/>
                <w:sz w:val="24"/>
                <w:szCs w:val="24"/>
              </w:rPr>
            </w:pPr>
            <w:r w:rsidRPr="006B577D">
              <w:rPr>
                <w:sz w:val="24"/>
                <w:szCs w:val="24"/>
              </w:rPr>
              <w:t xml:space="preserve">Ikke almindelig </w:t>
            </w:r>
          </w:p>
        </w:tc>
        <w:tc>
          <w:tcPr>
            <w:tcW w:w="930" w:type="pct"/>
            <w:tcBorders>
              <w:top w:val="single" w:sz="4" w:space="0" w:color="auto"/>
              <w:left w:val="single" w:sz="4" w:space="0" w:color="auto"/>
              <w:bottom w:val="single" w:sz="4" w:space="0" w:color="auto"/>
              <w:right w:val="single" w:sz="4" w:space="0" w:color="auto"/>
            </w:tcBorders>
            <w:hideMark/>
          </w:tcPr>
          <w:p w14:paraId="3FF3F1C5" w14:textId="77777777" w:rsidR="00DC4908" w:rsidRPr="006B577D" w:rsidRDefault="00DC4908">
            <w:pPr>
              <w:pStyle w:val="TableText"/>
              <w:rPr>
                <w:rFonts w:eastAsia="Arial Unicode MS"/>
                <w:sz w:val="24"/>
                <w:szCs w:val="24"/>
              </w:rPr>
            </w:pPr>
            <w:r w:rsidRPr="006B577D">
              <w:rPr>
                <w:sz w:val="24"/>
                <w:szCs w:val="24"/>
              </w:rPr>
              <w:t>Ikke almindelig</w:t>
            </w:r>
          </w:p>
        </w:tc>
      </w:tr>
      <w:tr w:rsidR="00DC4908" w:rsidRPr="006B577D" w14:paraId="5172E50F"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62A70CA0"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3D9C39DB" w14:textId="77777777" w:rsidR="00DC4908" w:rsidRPr="006B577D" w:rsidRDefault="00DC4908">
            <w:pPr>
              <w:pStyle w:val="TableText"/>
              <w:rPr>
                <w:rFonts w:eastAsia="Arial Unicode MS"/>
                <w:sz w:val="24"/>
                <w:szCs w:val="24"/>
              </w:rPr>
            </w:pPr>
            <w:r w:rsidRPr="006B577D">
              <w:rPr>
                <w:sz w:val="24"/>
                <w:szCs w:val="24"/>
              </w:rPr>
              <w:t>Nedsat libido</w:t>
            </w:r>
          </w:p>
        </w:tc>
        <w:tc>
          <w:tcPr>
            <w:tcW w:w="922" w:type="pct"/>
            <w:tcBorders>
              <w:top w:val="single" w:sz="4" w:space="0" w:color="auto"/>
              <w:left w:val="single" w:sz="4" w:space="0" w:color="auto"/>
              <w:bottom w:val="single" w:sz="4" w:space="0" w:color="auto"/>
              <w:right w:val="single" w:sz="4" w:space="0" w:color="auto"/>
            </w:tcBorders>
            <w:hideMark/>
          </w:tcPr>
          <w:p w14:paraId="2D645755" w14:textId="77777777" w:rsidR="00DC4908" w:rsidRPr="006B577D" w:rsidRDefault="00DC4908">
            <w:pPr>
              <w:pStyle w:val="TableText"/>
              <w:rPr>
                <w:rFonts w:eastAsia="Arial Unicode MS"/>
                <w:sz w:val="24"/>
                <w:szCs w:val="24"/>
              </w:rPr>
            </w:pPr>
            <w:r w:rsidRPr="006B577D">
              <w:rPr>
                <w:sz w:val="24"/>
                <w:szCs w:val="24"/>
              </w:rPr>
              <w:t xml:space="preserve">Ikke relevant </w:t>
            </w:r>
          </w:p>
        </w:tc>
        <w:tc>
          <w:tcPr>
            <w:tcW w:w="921" w:type="pct"/>
            <w:tcBorders>
              <w:top w:val="single" w:sz="4" w:space="0" w:color="auto"/>
              <w:left w:val="single" w:sz="4" w:space="0" w:color="auto"/>
              <w:bottom w:val="single" w:sz="4" w:space="0" w:color="auto"/>
              <w:right w:val="single" w:sz="4" w:space="0" w:color="auto"/>
            </w:tcBorders>
            <w:hideMark/>
          </w:tcPr>
          <w:p w14:paraId="7D772A5F" w14:textId="77777777" w:rsidR="00DC4908" w:rsidRPr="006B577D" w:rsidRDefault="00DC4908">
            <w:pPr>
              <w:pStyle w:val="TableText"/>
              <w:rPr>
                <w:rFonts w:eastAsia="Arial Unicode MS"/>
                <w:sz w:val="24"/>
                <w:szCs w:val="24"/>
              </w:rPr>
            </w:pPr>
            <w:r w:rsidRPr="006B577D">
              <w:rPr>
                <w:sz w:val="24"/>
                <w:szCs w:val="24"/>
              </w:rPr>
              <w:t>Ikke rapporteret</w:t>
            </w:r>
          </w:p>
        </w:tc>
        <w:tc>
          <w:tcPr>
            <w:tcW w:w="930" w:type="pct"/>
            <w:tcBorders>
              <w:top w:val="single" w:sz="4" w:space="0" w:color="auto"/>
              <w:left w:val="single" w:sz="4" w:space="0" w:color="auto"/>
              <w:bottom w:val="single" w:sz="4" w:space="0" w:color="auto"/>
              <w:right w:val="single" w:sz="4" w:space="0" w:color="auto"/>
            </w:tcBorders>
            <w:hideMark/>
          </w:tcPr>
          <w:p w14:paraId="5FA17E30" w14:textId="77777777" w:rsidR="00DC4908" w:rsidRPr="006B577D" w:rsidRDefault="00DC4908">
            <w:pPr>
              <w:pStyle w:val="TableText"/>
              <w:rPr>
                <w:rFonts w:eastAsia="Arial Unicode MS"/>
                <w:sz w:val="24"/>
                <w:szCs w:val="24"/>
              </w:rPr>
            </w:pPr>
            <w:r w:rsidRPr="006B577D">
              <w:rPr>
                <w:sz w:val="24"/>
                <w:szCs w:val="24"/>
              </w:rPr>
              <w:t>Almindelig</w:t>
            </w:r>
          </w:p>
        </w:tc>
      </w:tr>
      <w:tr w:rsidR="00DC4908" w:rsidRPr="006B577D" w14:paraId="255C50F5"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3FCA4053"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4D127BC1" w14:textId="77777777" w:rsidR="00DC4908" w:rsidRPr="006B577D" w:rsidRDefault="00DC4908">
            <w:pPr>
              <w:pStyle w:val="TableText"/>
              <w:rPr>
                <w:rFonts w:eastAsia="Arial Unicode MS"/>
                <w:sz w:val="24"/>
                <w:szCs w:val="24"/>
              </w:rPr>
            </w:pPr>
            <w:r w:rsidRPr="006B577D">
              <w:rPr>
                <w:sz w:val="24"/>
                <w:szCs w:val="24"/>
              </w:rPr>
              <w:t>Depression</w:t>
            </w:r>
          </w:p>
        </w:tc>
        <w:tc>
          <w:tcPr>
            <w:tcW w:w="922" w:type="pct"/>
            <w:tcBorders>
              <w:top w:val="single" w:sz="4" w:space="0" w:color="auto"/>
              <w:left w:val="single" w:sz="4" w:space="0" w:color="auto"/>
              <w:bottom w:val="single" w:sz="4" w:space="0" w:color="auto"/>
              <w:right w:val="single" w:sz="4" w:space="0" w:color="auto"/>
            </w:tcBorders>
            <w:hideMark/>
          </w:tcPr>
          <w:p w14:paraId="59227F84" w14:textId="77777777" w:rsidR="00DC4908" w:rsidRPr="006B577D" w:rsidRDefault="00DC4908">
            <w:pPr>
              <w:pStyle w:val="TableText"/>
              <w:rPr>
                <w:rFonts w:eastAsia="Arial Unicode MS"/>
                <w:sz w:val="24"/>
                <w:szCs w:val="24"/>
              </w:rPr>
            </w:pPr>
            <w:r w:rsidRPr="006B577D">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1B82D414" w14:textId="77777777" w:rsidR="00DC4908" w:rsidRPr="006B577D" w:rsidRDefault="00DC4908">
            <w:pPr>
              <w:pStyle w:val="TableText"/>
              <w:rPr>
                <w:rFonts w:eastAsia="Arial Unicode MS"/>
                <w:strike/>
                <w:sz w:val="24"/>
                <w:szCs w:val="24"/>
              </w:rPr>
            </w:pPr>
            <w:r w:rsidRPr="006B577D">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14:paraId="050ED70A" w14:textId="77777777" w:rsidR="00DC4908" w:rsidRPr="006B577D" w:rsidRDefault="00DC4908">
            <w:pPr>
              <w:pStyle w:val="TableText"/>
              <w:rPr>
                <w:rFonts w:eastAsia="Arial Unicode MS"/>
                <w:sz w:val="24"/>
                <w:szCs w:val="24"/>
              </w:rPr>
            </w:pPr>
            <w:r w:rsidRPr="006B577D">
              <w:rPr>
                <w:sz w:val="24"/>
                <w:szCs w:val="24"/>
              </w:rPr>
              <w:t>Ikke almindelig</w:t>
            </w:r>
          </w:p>
        </w:tc>
      </w:tr>
      <w:tr w:rsidR="00DC4908" w:rsidRPr="006B577D" w14:paraId="7E606725"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619A94ED"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025044B5" w14:textId="77777777" w:rsidR="00DC4908" w:rsidRPr="006B577D" w:rsidRDefault="00DC4908">
            <w:pPr>
              <w:pStyle w:val="TableText"/>
              <w:rPr>
                <w:rFonts w:eastAsia="Arial Unicode MS"/>
                <w:sz w:val="24"/>
                <w:szCs w:val="24"/>
              </w:rPr>
            </w:pPr>
            <w:r w:rsidRPr="006B577D">
              <w:rPr>
                <w:sz w:val="24"/>
                <w:szCs w:val="24"/>
              </w:rPr>
              <w:t>Tics</w:t>
            </w:r>
          </w:p>
        </w:tc>
        <w:tc>
          <w:tcPr>
            <w:tcW w:w="922" w:type="pct"/>
            <w:tcBorders>
              <w:top w:val="single" w:sz="4" w:space="0" w:color="auto"/>
              <w:left w:val="single" w:sz="4" w:space="0" w:color="auto"/>
              <w:bottom w:val="single" w:sz="4" w:space="0" w:color="auto"/>
              <w:right w:val="single" w:sz="4" w:space="0" w:color="auto"/>
            </w:tcBorders>
            <w:hideMark/>
          </w:tcPr>
          <w:p w14:paraId="5C6889DA" w14:textId="77777777" w:rsidR="00DC4908" w:rsidRPr="006B577D" w:rsidRDefault="00DC4908">
            <w:pPr>
              <w:pStyle w:val="TableText"/>
              <w:rPr>
                <w:rFonts w:eastAsia="Arial Unicode MS"/>
                <w:sz w:val="24"/>
                <w:szCs w:val="24"/>
              </w:rPr>
            </w:pPr>
            <w:r w:rsidRPr="006B577D">
              <w:rPr>
                <w:sz w:val="24"/>
                <w:szCs w:val="24"/>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14:paraId="317D4F95" w14:textId="77777777" w:rsidR="00DC4908" w:rsidRPr="006B577D" w:rsidRDefault="00DC4908">
            <w:pPr>
              <w:pStyle w:val="TableText"/>
              <w:rPr>
                <w:rFonts w:eastAsia="Arial Unicode MS"/>
                <w:strike/>
                <w:sz w:val="24"/>
                <w:szCs w:val="24"/>
              </w:rPr>
            </w:pPr>
            <w:r w:rsidRPr="006B577D">
              <w:rPr>
                <w:sz w:val="24"/>
                <w:szCs w:val="24"/>
              </w:rPr>
              <w:t>Ikke almindelig</w:t>
            </w:r>
            <w:r w:rsidRPr="006B577D">
              <w:rPr>
                <w:strike/>
                <w:sz w:val="24"/>
                <w:szCs w:val="24"/>
              </w:rPr>
              <w:t xml:space="preserve"> </w:t>
            </w:r>
          </w:p>
        </w:tc>
        <w:tc>
          <w:tcPr>
            <w:tcW w:w="930" w:type="pct"/>
            <w:tcBorders>
              <w:top w:val="single" w:sz="4" w:space="0" w:color="auto"/>
              <w:left w:val="single" w:sz="4" w:space="0" w:color="auto"/>
              <w:bottom w:val="single" w:sz="4" w:space="0" w:color="auto"/>
              <w:right w:val="single" w:sz="4" w:space="0" w:color="auto"/>
            </w:tcBorders>
            <w:hideMark/>
          </w:tcPr>
          <w:p w14:paraId="2F62DA60" w14:textId="77777777" w:rsidR="00DC4908" w:rsidRPr="006B577D" w:rsidRDefault="00DC4908">
            <w:pPr>
              <w:pStyle w:val="TableText"/>
              <w:rPr>
                <w:rFonts w:eastAsia="Arial Unicode MS"/>
                <w:sz w:val="24"/>
                <w:szCs w:val="24"/>
              </w:rPr>
            </w:pPr>
            <w:r w:rsidRPr="006B577D">
              <w:rPr>
                <w:sz w:val="24"/>
                <w:szCs w:val="24"/>
              </w:rPr>
              <w:t>Ikke almindelig</w:t>
            </w:r>
          </w:p>
        </w:tc>
      </w:tr>
      <w:tr w:rsidR="00DC4908" w:rsidRPr="006B577D" w14:paraId="2DB68FE3"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5361E137"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6D09CEAC" w14:textId="77777777" w:rsidR="00DC4908" w:rsidRPr="006B577D" w:rsidRDefault="00DC4908">
            <w:pPr>
              <w:pStyle w:val="TableText"/>
              <w:rPr>
                <w:rFonts w:eastAsia="Arial Unicode MS"/>
                <w:sz w:val="24"/>
                <w:szCs w:val="24"/>
              </w:rPr>
            </w:pPr>
            <w:r w:rsidRPr="006B577D">
              <w:rPr>
                <w:sz w:val="24"/>
                <w:szCs w:val="24"/>
              </w:rPr>
              <w:t>Affektlabilitet</w:t>
            </w:r>
          </w:p>
        </w:tc>
        <w:tc>
          <w:tcPr>
            <w:tcW w:w="922" w:type="pct"/>
            <w:tcBorders>
              <w:top w:val="single" w:sz="4" w:space="0" w:color="auto"/>
              <w:left w:val="single" w:sz="4" w:space="0" w:color="auto"/>
              <w:bottom w:val="single" w:sz="4" w:space="0" w:color="auto"/>
              <w:right w:val="single" w:sz="4" w:space="0" w:color="auto"/>
            </w:tcBorders>
            <w:hideMark/>
          </w:tcPr>
          <w:p w14:paraId="2C4A9891" w14:textId="77777777" w:rsidR="00DC4908" w:rsidRPr="006B577D" w:rsidRDefault="00DC4908">
            <w:pPr>
              <w:pStyle w:val="TableText"/>
              <w:rPr>
                <w:rFonts w:eastAsia="Arial Unicode MS"/>
                <w:sz w:val="24"/>
                <w:szCs w:val="24"/>
              </w:rPr>
            </w:pPr>
            <w:r w:rsidRPr="006B577D">
              <w:rPr>
                <w:sz w:val="24"/>
                <w:szCs w:val="24"/>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14:paraId="44CBC4B9" w14:textId="77777777" w:rsidR="00DC4908" w:rsidRPr="006B577D" w:rsidRDefault="00DC4908">
            <w:pPr>
              <w:pStyle w:val="TableText"/>
              <w:rPr>
                <w:rFonts w:eastAsia="Arial Unicode MS"/>
                <w:sz w:val="24"/>
                <w:szCs w:val="24"/>
              </w:rPr>
            </w:pPr>
            <w:r w:rsidRPr="006B577D">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5846C313" w14:textId="77777777" w:rsidR="00DC4908" w:rsidRPr="006B577D" w:rsidRDefault="00DC4908">
            <w:pPr>
              <w:pStyle w:val="TableText"/>
              <w:rPr>
                <w:rFonts w:eastAsia="Arial Unicode MS"/>
                <w:sz w:val="24"/>
                <w:szCs w:val="24"/>
              </w:rPr>
            </w:pPr>
            <w:r w:rsidRPr="006B577D">
              <w:rPr>
                <w:sz w:val="24"/>
                <w:szCs w:val="24"/>
              </w:rPr>
              <w:t>Almindelig</w:t>
            </w:r>
          </w:p>
        </w:tc>
      </w:tr>
      <w:tr w:rsidR="00DC4908" w:rsidRPr="006B577D" w14:paraId="56EC6877"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FBAC517"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4B27E416" w14:textId="77777777" w:rsidR="00DC4908" w:rsidRPr="006B577D" w:rsidRDefault="00DC4908">
            <w:pPr>
              <w:pStyle w:val="TableText"/>
              <w:rPr>
                <w:rFonts w:eastAsia="Arial Unicode MS"/>
                <w:sz w:val="24"/>
                <w:szCs w:val="24"/>
              </w:rPr>
            </w:pPr>
            <w:proofErr w:type="spellStart"/>
            <w:r w:rsidRPr="006B577D">
              <w:rPr>
                <w:sz w:val="24"/>
                <w:szCs w:val="24"/>
              </w:rPr>
              <w:t>Dysfori</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54660CF0" w14:textId="77777777" w:rsidR="00DC4908" w:rsidRPr="006B577D" w:rsidRDefault="00DC4908">
            <w:pPr>
              <w:pStyle w:val="TableText"/>
              <w:rPr>
                <w:rFonts w:eastAsia="Arial Unicode MS"/>
                <w:sz w:val="24"/>
                <w:szCs w:val="24"/>
              </w:rPr>
            </w:pPr>
            <w:r w:rsidRPr="006B577D">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6A0B3112" w14:textId="77777777" w:rsidR="00DC4908" w:rsidRPr="006B577D" w:rsidRDefault="00DC4908">
            <w:pPr>
              <w:pStyle w:val="TableText"/>
              <w:rPr>
                <w:rFonts w:eastAsia="Arial Unicode MS"/>
                <w:sz w:val="24"/>
                <w:szCs w:val="24"/>
              </w:rPr>
            </w:pPr>
            <w:r w:rsidRPr="006B577D">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4A66703B" w14:textId="77777777" w:rsidR="00DC4908" w:rsidRPr="006B577D" w:rsidRDefault="00DC4908">
            <w:pPr>
              <w:pStyle w:val="TableText"/>
              <w:rPr>
                <w:rFonts w:eastAsia="Arial Unicode MS"/>
                <w:sz w:val="24"/>
                <w:szCs w:val="24"/>
              </w:rPr>
            </w:pPr>
            <w:r w:rsidRPr="006B577D">
              <w:rPr>
                <w:sz w:val="24"/>
                <w:szCs w:val="24"/>
              </w:rPr>
              <w:t>Ikke almindelig</w:t>
            </w:r>
          </w:p>
        </w:tc>
      </w:tr>
      <w:tr w:rsidR="00DC4908" w:rsidRPr="006B577D" w14:paraId="311776E9"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6707FB0"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64DF5056" w14:textId="77777777" w:rsidR="00DC4908" w:rsidRPr="006B577D" w:rsidRDefault="00DC4908">
            <w:pPr>
              <w:pStyle w:val="TableText"/>
              <w:rPr>
                <w:rFonts w:eastAsia="Arial Unicode MS"/>
                <w:sz w:val="24"/>
                <w:szCs w:val="24"/>
              </w:rPr>
            </w:pPr>
            <w:r w:rsidRPr="006B577D">
              <w:rPr>
                <w:sz w:val="24"/>
                <w:szCs w:val="24"/>
              </w:rPr>
              <w:t>Eufori</w:t>
            </w:r>
          </w:p>
        </w:tc>
        <w:tc>
          <w:tcPr>
            <w:tcW w:w="922" w:type="pct"/>
            <w:tcBorders>
              <w:top w:val="single" w:sz="4" w:space="0" w:color="auto"/>
              <w:left w:val="single" w:sz="4" w:space="0" w:color="auto"/>
              <w:bottom w:val="single" w:sz="4" w:space="0" w:color="auto"/>
              <w:right w:val="single" w:sz="4" w:space="0" w:color="auto"/>
            </w:tcBorders>
            <w:hideMark/>
          </w:tcPr>
          <w:p w14:paraId="6619E56E" w14:textId="77777777" w:rsidR="00DC4908" w:rsidRPr="006B577D" w:rsidRDefault="00DC4908">
            <w:pPr>
              <w:pStyle w:val="TableText"/>
              <w:rPr>
                <w:rFonts w:eastAsia="Arial Unicode MS"/>
                <w:sz w:val="24"/>
                <w:szCs w:val="24"/>
              </w:rPr>
            </w:pPr>
            <w:r w:rsidRPr="006B577D">
              <w:rPr>
                <w:sz w:val="24"/>
                <w:szCs w:val="24"/>
              </w:rPr>
              <w:t xml:space="preserve">Hyppighed ikke kendt </w:t>
            </w:r>
          </w:p>
        </w:tc>
        <w:tc>
          <w:tcPr>
            <w:tcW w:w="921" w:type="pct"/>
            <w:tcBorders>
              <w:top w:val="single" w:sz="4" w:space="0" w:color="auto"/>
              <w:left w:val="single" w:sz="4" w:space="0" w:color="auto"/>
              <w:bottom w:val="single" w:sz="4" w:space="0" w:color="auto"/>
              <w:right w:val="single" w:sz="4" w:space="0" w:color="auto"/>
            </w:tcBorders>
            <w:hideMark/>
          </w:tcPr>
          <w:p w14:paraId="0A83A646" w14:textId="77777777" w:rsidR="00DC4908" w:rsidRPr="006B577D" w:rsidRDefault="00DC4908">
            <w:pPr>
              <w:pStyle w:val="TableText"/>
              <w:rPr>
                <w:rFonts w:eastAsia="Arial Unicode MS"/>
                <w:sz w:val="24"/>
                <w:szCs w:val="24"/>
              </w:rPr>
            </w:pPr>
            <w:r w:rsidRPr="006B577D">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778E81D3" w14:textId="77777777" w:rsidR="00DC4908" w:rsidRPr="006B577D" w:rsidRDefault="00DC4908">
            <w:pPr>
              <w:pStyle w:val="TableText"/>
              <w:rPr>
                <w:rFonts w:eastAsia="Arial Unicode MS"/>
                <w:i/>
                <w:sz w:val="24"/>
                <w:szCs w:val="24"/>
              </w:rPr>
            </w:pPr>
            <w:r w:rsidRPr="006B577D">
              <w:rPr>
                <w:sz w:val="24"/>
                <w:szCs w:val="24"/>
              </w:rPr>
              <w:t>Ikke almindelig</w:t>
            </w:r>
          </w:p>
        </w:tc>
      </w:tr>
      <w:tr w:rsidR="00DC4908" w:rsidRPr="006B577D" w14:paraId="63DA333C"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6C399AD7"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78F60DE8" w14:textId="77777777" w:rsidR="00DC4908" w:rsidRPr="006B577D" w:rsidRDefault="00DC4908">
            <w:pPr>
              <w:pStyle w:val="TableText"/>
              <w:rPr>
                <w:rFonts w:eastAsia="Arial Unicode MS"/>
                <w:sz w:val="24"/>
                <w:szCs w:val="24"/>
              </w:rPr>
            </w:pPr>
            <w:proofErr w:type="spellStart"/>
            <w:r w:rsidRPr="006B577D">
              <w:rPr>
                <w:sz w:val="24"/>
                <w:szCs w:val="24"/>
              </w:rPr>
              <w:t>Psykomotorisk</w:t>
            </w:r>
            <w:proofErr w:type="spellEnd"/>
            <w:r w:rsidRPr="006B577D">
              <w:rPr>
                <w:sz w:val="24"/>
                <w:szCs w:val="24"/>
              </w:rPr>
              <w:t xml:space="preserve"> hyperaktivitet</w:t>
            </w:r>
          </w:p>
        </w:tc>
        <w:tc>
          <w:tcPr>
            <w:tcW w:w="922" w:type="pct"/>
            <w:tcBorders>
              <w:top w:val="single" w:sz="4" w:space="0" w:color="auto"/>
              <w:left w:val="single" w:sz="4" w:space="0" w:color="auto"/>
              <w:bottom w:val="single" w:sz="4" w:space="0" w:color="auto"/>
              <w:right w:val="single" w:sz="4" w:space="0" w:color="auto"/>
            </w:tcBorders>
            <w:hideMark/>
          </w:tcPr>
          <w:p w14:paraId="12807B63" w14:textId="77777777" w:rsidR="00DC4908" w:rsidRPr="006B577D" w:rsidRDefault="00DC4908">
            <w:pPr>
              <w:pStyle w:val="TableText"/>
              <w:rPr>
                <w:rFonts w:eastAsia="Arial Unicode MS"/>
                <w:sz w:val="24"/>
                <w:szCs w:val="24"/>
              </w:rPr>
            </w:pPr>
            <w:r w:rsidRPr="006B577D">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660A536A" w14:textId="77777777" w:rsidR="00DC4908" w:rsidRPr="006B577D" w:rsidRDefault="00DC4908">
            <w:pPr>
              <w:pStyle w:val="TableText"/>
              <w:rPr>
                <w:rFonts w:eastAsia="Arial Unicode MS"/>
                <w:sz w:val="24"/>
                <w:szCs w:val="24"/>
              </w:rPr>
            </w:pPr>
            <w:r w:rsidRPr="006B577D">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352EEA2B" w14:textId="77777777" w:rsidR="00DC4908" w:rsidRPr="006B577D" w:rsidRDefault="00DC4908">
            <w:pPr>
              <w:pStyle w:val="TableText"/>
              <w:rPr>
                <w:rFonts w:eastAsia="Arial Unicode MS"/>
                <w:sz w:val="24"/>
                <w:szCs w:val="24"/>
              </w:rPr>
            </w:pPr>
            <w:r w:rsidRPr="006B577D">
              <w:rPr>
                <w:sz w:val="24"/>
                <w:szCs w:val="24"/>
              </w:rPr>
              <w:t>Almindelig</w:t>
            </w:r>
          </w:p>
        </w:tc>
      </w:tr>
      <w:tr w:rsidR="00DC4908" w:rsidRPr="006B577D" w14:paraId="4B03C2B5"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4EC66CE"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3C30B6CA" w14:textId="77777777" w:rsidR="00DC4908" w:rsidRPr="006B577D" w:rsidRDefault="00DC4908">
            <w:pPr>
              <w:pStyle w:val="TableText"/>
              <w:rPr>
                <w:sz w:val="24"/>
                <w:szCs w:val="24"/>
              </w:rPr>
            </w:pPr>
            <w:proofErr w:type="spellStart"/>
            <w:r w:rsidRPr="006B577D">
              <w:rPr>
                <w:sz w:val="24"/>
                <w:szCs w:val="24"/>
              </w:rPr>
              <w:t>Bruksisme</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33E147F0" w14:textId="77777777" w:rsidR="00DC4908" w:rsidRPr="006B577D" w:rsidRDefault="00DC4908">
            <w:pPr>
              <w:pStyle w:val="TableText"/>
              <w:rPr>
                <w:sz w:val="24"/>
                <w:szCs w:val="24"/>
              </w:rPr>
            </w:pPr>
            <w:r w:rsidRPr="006B577D">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649192E2" w14:textId="77777777" w:rsidR="00DC4908" w:rsidRPr="006B577D" w:rsidRDefault="00DC4908">
            <w:pPr>
              <w:pStyle w:val="TableText"/>
              <w:rPr>
                <w:sz w:val="24"/>
                <w:szCs w:val="24"/>
              </w:rPr>
            </w:pPr>
            <w:r w:rsidRPr="006B577D">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3FBCD9FE" w14:textId="77777777" w:rsidR="00DC4908" w:rsidRPr="006B577D" w:rsidRDefault="00DC4908">
            <w:pPr>
              <w:pStyle w:val="TableText"/>
              <w:rPr>
                <w:sz w:val="24"/>
                <w:szCs w:val="24"/>
              </w:rPr>
            </w:pPr>
            <w:r w:rsidRPr="006B577D">
              <w:rPr>
                <w:sz w:val="24"/>
                <w:szCs w:val="24"/>
              </w:rPr>
              <w:t>Almindelig</w:t>
            </w:r>
          </w:p>
        </w:tc>
      </w:tr>
      <w:tr w:rsidR="00DC4908" w:rsidRPr="006B577D" w14:paraId="046D497F"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6A5186FF"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54B4DE65" w14:textId="77777777" w:rsidR="00DC4908" w:rsidRPr="006B577D" w:rsidRDefault="00DC4908">
            <w:pPr>
              <w:pStyle w:val="TableText"/>
              <w:rPr>
                <w:sz w:val="24"/>
                <w:szCs w:val="24"/>
              </w:rPr>
            </w:pPr>
            <w:proofErr w:type="spellStart"/>
            <w:r w:rsidRPr="006B577D">
              <w:rPr>
                <w:sz w:val="24"/>
                <w:szCs w:val="24"/>
              </w:rPr>
              <w:t>Dermatillomani</w:t>
            </w:r>
            <w:proofErr w:type="spellEnd"/>
            <w:r w:rsidRPr="006B577D">
              <w:rPr>
                <w:sz w:val="24"/>
                <w:szCs w:val="24"/>
              </w:rPr>
              <w:t xml:space="preserve"> </w:t>
            </w:r>
          </w:p>
        </w:tc>
        <w:tc>
          <w:tcPr>
            <w:tcW w:w="922" w:type="pct"/>
            <w:tcBorders>
              <w:top w:val="single" w:sz="4" w:space="0" w:color="auto"/>
              <w:left w:val="single" w:sz="4" w:space="0" w:color="auto"/>
              <w:bottom w:val="single" w:sz="4" w:space="0" w:color="auto"/>
              <w:right w:val="single" w:sz="4" w:space="0" w:color="auto"/>
            </w:tcBorders>
            <w:hideMark/>
          </w:tcPr>
          <w:p w14:paraId="39C4A8E6" w14:textId="77777777" w:rsidR="00DC4908" w:rsidRPr="006B577D" w:rsidRDefault="00DC4908">
            <w:pPr>
              <w:pStyle w:val="TableText"/>
              <w:rPr>
                <w:i/>
                <w:sz w:val="24"/>
                <w:szCs w:val="24"/>
              </w:rPr>
            </w:pPr>
            <w:r w:rsidRPr="006B577D">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48906216" w14:textId="77777777" w:rsidR="00DC4908" w:rsidRPr="006B577D" w:rsidRDefault="00DC4908">
            <w:pPr>
              <w:pStyle w:val="TableText"/>
              <w:rPr>
                <w:i/>
                <w:sz w:val="24"/>
                <w:szCs w:val="24"/>
              </w:rPr>
            </w:pPr>
            <w:r w:rsidRPr="006B577D">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660FBA5C" w14:textId="77777777" w:rsidR="00DC4908" w:rsidRPr="006B577D" w:rsidRDefault="00DC4908">
            <w:pPr>
              <w:pStyle w:val="TableText"/>
              <w:rPr>
                <w:sz w:val="24"/>
                <w:szCs w:val="24"/>
              </w:rPr>
            </w:pPr>
            <w:r w:rsidRPr="006B577D">
              <w:rPr>
                <w:sz w:val="24"/>
                <w:szCs w:val="24"/>
              </w:rPr>
              <w:t xml:space="preserve">Ikke almindelig </w:t>
            </w:r>
          </w:p>
        </w:tc>
      </w:tr>
      <w:tr w:rsidR="00DC4908" w:rsidRPr="006B577D" w14:paraId="38C1A5B2"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6FA93A17"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4A2683F5" w14:textId="77777777" w:rsidR="00DC4908" w:rsidRPr="006B577D" w:rsidRDefault="00DC4908">
            <w:pPr>
              <w:pStyle w:val="TableText"/>
              <w:rPr>
                <w:sz w:val="24"/>
                <w:szCs w:val="24"/>
              </w:rPr>
            </w:pPr>
            <w:r w:rsidRPr="006B577D">
              <w:rPr>
                <w:sz w:val="24"/>
                <w:szCs w:val="24"/>
              </w:rPr>
              <w:t>Psykotiske episoder</w:t>
            </w:r>
          </w:p>
        </w:tc>
        <w:tc>
          <w:tcPr>
            <w:tcW w:w="922" w:type="pct"/>
            <w:tcBorders>
              <w:top w:val="single" w:sz="4" w:space="0" w:color="auto"/>
              <w:left w:val="single" w:sz="4" w:space="0" w:color="auto"/>
              <w:bottom w:val="single" w:sz="4" w:space="0" w:color="auto"/>
              <w:right w:val="single" w:sz="4" w:space="0" w:color="auto"/>
            </w:tcBorders>
            <w:hideMark/>
          </w:tcPr>
          <w:p w14:paraId="42A134BB" w14:textId="77777777" w:rsidR="00DC4908" w:rsidRPr="006B577D" w:rsidRDefault="00DC4908">
            <w:pPr>
              <w:pStyle w:val="TableText"/>
              <w:rPr>
                <w:sz w:val="24"/>
                <w:szCs w:val="24"/>
              </w:rPr>
            </w:pPr>
            <w:r w:rsidRPr="006B577D">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3D70C4E6" w14:textId="77777777" w:rsidR="00DC4908" w:rsidRPr="006B577D" w:rsidRDefault="00DC4908">
            <w:pPr>
              <w:pStyle w:val="TableText"/>
              <w:rPr>
                <w:sz w:val="24"/>
                <w:szCs w:val="24"/>
              </w:rPr>
            </w:pPr>
            <w:r w:rsidRPr="006B577D">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2A3E72AA" w14:textId="77777777" w:rsidR="00DC4908" w:rsidRPr="006B577D" w:rsidRDefault="00DC4908">
            <w:pPr>
              <w:pStyle w:val="TableText"/>
              <w:rPr>
                <w:sz w:val="24"/>
                <w:szCs w:val="24"/>
              </w:rPr>
            </w:pPr>
            <w:r w:rsidRPr="006B577D">
              <w:rPr>
                <w:sz w:val="24"/>
                <w:szCs w:val="24"/>
              </w:rPr>
              <w:t>Hyppighed ikke kendt</w:t>
            </w:r>
          </w:p>
        </w:tc>
      </w:tr>
      <w:tr w:rsidR="00DC4908" w:rsidRPr="006B577D" w14:paraId="234B755D"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77FE7181"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77556BE1" w14:textId="77777777" w:rsidR="00DC4908" w:rsidRPr="006B577D" w:rsidRDefault="00DC4908">
            <w:pPr>
              <w:pStyle w:val="TableText"/>
              <w:rPr>
                <w:sz w:val="24"/>
                <w:szCs w:val="24"/>
              </w:rPr>
            </w:pPr>
            <w:r w:rsidRPr="006B577D">
              <w:rPr>
                <w:sz w:val="24"/>
                <w:szCs w:val="24"/>
              </w:rPr>
              <w:t>Mani</w:t>
            </w:r>
          </w:p>
        </w:tc>
        <w:tc>
          <w:tcPr>
            <w:tcW w:w="922" w:type="pct"/>
            <w:tcBorders>
              <w:top w:val="single" w:sz="4" w:space="0" w:color="auto"/>
              <w:left w:val="single" w:sz="4" w:space="0" w:color="auto"/>
              <w:bottom w:val="single" w:sz="4" w:space="0" w:color="auto"/>
              <w:right w:val="single" w:sz="4" w:space="0" w:color="auto"/>
            </w:tcBorders>
            <w:hideMark/>
          </w:tcPr>
          <w:p w14:paraId="2318870F" w14:textId="77777777" w:rsidR="00DC4908" w:rsidRPr="006B577D" w:rsidRDefault="00DC4908">
            <w:pPr>
              <w:pStyle w:val="TableText"/>
              <w:rPr>
                <w:i/>
                <w:sz w:val="24"/>
                <w:szCs w:val="24"/>
              </w:rPr>
            </w:pPr>
            <w:r w:rsidRPr="006B577D">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7F0208B6" w14:textId="77777777" w:rsidR="00DC4908" w:rsidRPr="006B577D" w:rsidRDefault="00DC4908">
            <w:pPr>
              <w:pStyle w:val="TableText"/>
              <w:rPr>
                <w:sz w:val="24"/>
                <w:szCs w:val="24"/>
              </w:rPr>
            </w:pPr>
            <w:r w:rsidRPr="006B577D">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0C152C26" w14:textId="77777777" w:rsidR="00DC4908" w:rsidRPr="006B577D" w:rsidRDefault="00DC4908">
            <w:pPr>
              <w:pStyle w:val="TableText"/>
              <w:rPr>
                <w:i/>
                <w:sz w:val="24"/>
                <w:szCs w:val="24"/>
              </w:rPr>
            </w:pPr>
            <w:r w:rsidRPr="006B577D">
              <w:rPr>
                <w:sz w:val="24"/>
                <w:szCs w:val="24"/>
              </w:rPr>
              <w:t>Ikke almindelig</w:t>
            </w:r>
          </w:p>
        </w:tc>
      </w:tr>
      <w:tr w:rsidR="00DC4908" w:rsidRPr="006B577D" w14:paraId="215E118B"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20E2362C"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2144F11B" w14:textId="77777777" w:rsidR="00DC4908" w:rsidRPr="006B577D" w:rsidRDefault="00DC4908">
            <w:pPr>
              <w:pStyle w:val="TableText"/>
              <w:rPr>
                <w:sz w:val="24"/>
                <w:szCs w:val="24"/>
              </w:rPr>
            </w:pPr>
            <w:r w:rsidRPr="006B577D">
              <w:rPr>
                <w:sz w:val="24"/>
                <w:szCs w:val="24"/>
              </w:rPr>
              <w:t>Hallucination</w:t>
            </w:r>
          </w:p>
        </w:tc>
        <w:tc>
          <w:tcPr>
            <w:tcW w:w="922" w:type="pct"/>
            <w:tcBorders>
              <w:top w:val="single" w:sz="4" w:space="0" w:color="auto"/>
              <w:left w:val="single" w:sz="4" w:space="0" w:color="auto"/>
              <w:bottom w:val="single" w:sz="4" w:space="0" w:color="auto"/>
              <w:right w:val="single" w:sz="4" w:space="0" w:color="auto"/>
            </w:tcBorders>
            <w:hideMark/>
          </w:tcPr>
          <w:p w14:paraId="6CE25858" w14:textId="77777777" w:rsidR="00DC4908" w:rsidRPr="006B577D" w:rsidRDefault="00DC4908">
            <w:pPr>
              <w:pStyle w:val="TableText"/>
              <w:rPr>
                <w:i/>
                <w:sz w:val="24"/>
                <w:szCs w:val="24"/>
              </w:rPr>
            </w:pPr>
            <w:r w:rsidRPr="006B577D">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4264295F" w14:textId="77777777" w:rsidR="00DC4908" w:rsidRPr="006B577D" w:rsidRDefault="00DC4908">
            <w:pPr>
              <w:pStyle w:val="TableText"/>
              <w:rPr>
                <w:i/>
                <w:sz w:val="24"/>
                <w:szCs w:val="24"/>
              </w:rPr>
            </w:pPr>
            <w:r w:rsidRPr="006B577D">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1793EFAA" w14:textId="77777777" w:rsidR="00DC4908" w:rsidRPr="006B577D" w:rsidRDefault="00DC4908">
            <w:pPr>
              <w:pStyle w:val="TableText"/>
              <w:rPr>
                <w:i/>
                <w:sz w:val="24"/>
                <w:szCs w:val="24"/>
              </w:rPr>
            </w:pPr>
            <w:r w:rsidRPr="006B577D">
              <w:rPr>
                <w:sz w:val="24"/>
                <w:szCs w:val="24"/>
              </w:rPr>
              <w:t>Hyppighed ikke kendt</w:t>
            </w:r>
          </w:p>
        </w:tc>
      </w:tr>
      <w:tr w:rsidR="00DC4908" w:rsidRPr="006B577D" w14:paraId="4D1731DC"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30D3D198"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491C94BA" w14:textId="77777777" w:rsidR="00DC4908" w:rsidRPr="006B577D" w:rsidRDefault="00DC4908">
            <w:pPr>
              <w:pStyle w:val="TableText"/>
              <w:keepNext w:val="0"/>
              <w:rPr>
                <w:sz w:val="24"/>
                <w:szCs w:val="24"/>
              </w:rPr>
            </w:pPr>
            <w:r w:rsidRPr="006B577D">
              <w:rPr>
                <w:sz w:val="24"/>
                <w:szCs w:val="24"/>
              </w:rPr>
              <w:t>Aggression</w:t>
            </w:r>
          </w:p>
        </w:tc>
        <w:tc>
          <w:tcPr>
            <w:tcW w:w="922" w:type="pct"/>
            <w:tcBorders>
              <w:top w:val="single" w:sz="4" w:space="0" w:color="auto"/>
              <w:left w:val="single" w:sz="4" w:space="0" w:color="auto"/>
              <w:bottom w:val="single" w:sz="4" w:space="0" w:color="auto"/>
              <w:right w:val="single" w:sz="4" w:space="0" w:color="auto"/>
            </w:tcBorders>
            <w:hideMark/>
          </w:tcPr>
          <w:p w14:paraId="68827B9C" w14:textId="77777777" w:rsidR="00DC4908" w:rsidRPr="006B577D" w:rsidRDefault="00DC4908">
            <w:pPr>
              <w:pStyle w:val="TableText"/>
              <w:keepNext w:val="0"/>
              <w:rPr>
                <w:i/>
                <w:sz w:val="24"/>
                <w:szCs w:val="24"/>
              </w:rPr>
            </w:pPr>
            <w:r w:rsidRPr="006B577D">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14:paraId="70CCF9EB" w14:textId="77777777" w:rsidR="00DC4908" w:rsidRPr="006B577D" w:rsidRDefault="00DC4908">
            <w:pPr>
              <w:pStyle w:val="TableText"/>
              <w:keepNext w:val="0"/>
              <w:rPr>
                <w:sz w:val="24"/>
                <w:szCs w:val="24"/>
              </w:rPr>
            </w:pPr>
            <w:r w:rsidRPr="006B577D">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029C9BF2" w14:textId="77777777" w:rsidR="00DC4908" w:rsidRPr="006B577D" w:rsidRDefault="00DC4908">
            <w:pPr>
              <w:pStyle w:val="TableText"/>
              <w:keepNext w:val="0"/>
              <w:rPr>
                <w:sz w:val="24"/>
                <w:szCs w:val="24"/>
              </w:rPr>
            </w:pPr>
            <w:r w:rsidRPr="006B577D">
              <w:rPr>
                <w:sz w:val="24"/>
                <w:szCs w:val="24"/>
              </w:rPr>
              <w:t>Hyppighed ikke kendt</w:t>
            </w:r>
          </w:p>
        </w:tc>
      </w:tr>
      <w:tr w:rsidR="00DC4908" w:rsidRPr="006B577D" w14:paraId="03312DDE" w14:textId="77777777" w:rsidTr="006B577D">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0DE09F71" w14:textId="77777777" w:rsidR="00DC4908" w:rsidRPr="006B577D" w:rsidRDefault="00DC4908">
            <w:pPr>
              <w:pStyle w:val="TableText"/>
              <w:rPr>
                <w:rFonts w:eastAsia="Arial Unicode MS"/>
                <w:b/>
                <w:sz w:val="24"/>
                <w:szCs w:val="24"/>
              </w:rPr>
            </w:pPr>
            <w:r w:rsidRPr="006B577D">
              <w:rPr>
                <w:b/>
                <w:sz w:val="24"/>
                <w:szCs w:val="24"/>
              </w:rPr>
              <w:t>Nervesystemet</w:t>
            </w:r>
          </w:p>
        </w:tc>
        <w:tc>
          <w:tcPr>
            <w:tcW w:w="1064" w:type="pct"/>
            <w:tcBorders>
              <w:top w:val="single" w:sz="4" w:space="0" w:color="auto"/>
              <w:left w:val="single" w:sz="4" w:space="0" w:color="auto"/>
              <w:bottom w:val="single" w:sz="4" w:space="0" w:color="auto"/>
              <w:right w:val="single" w:sz="4" w:space="0" w:color="auto"/>
            </w:tcBorders>
            <w:hideMark/>
          </w:tcPr>
          <w:p w14:paraId="7D516659" w14:textId="77777777" w:rsidR="00DC4908" w:rsidRPr="006B577D" w:rsidRDefault="00DC4908">
            <w:pPr>
              <w:pStyle w:val="TableText"/>
              <w:rPr>
                <w:rFonts w:eastAsia="Arial Unicode MS"/>
                <w:sz w:val="24"/>
                <w:szCs w:val="24"/>
              </w:rPr>
            </w:pPr>
            <w:r w:rsidRPr="006B577D">
              <w:rPr>
                <w:sz w:val="24"/>
                <w:szCs w:val="24"/>
              </w:rPr>
              <w:t>Hovedpine</w:t>
            </w:r>
          </w:p>
        </w:tc>
        <w:tc>
          <w:tcPr>
            <w:tcW w:w="922" w:type="pct"/>
            <w:tcBorders>
              <w:top w:val="single" w:sz="4" w:space="0" w:color="auto"/>
              <w:left w:val="single" w:sz="4" w:space="0" w:color="auto"/>
              <w:bottom w:val="single" w:sz="4" w:space="0" w:color="auto"/>
              <w:right w:val="single" w:sz="4" w:space="0" w:color="auto"/>
            </w:tcBorders>
            <w:hideMark/>
          </w:tcPr>
          <w:p w14:paraId="36D05C4B" w14:textId="77777777" w:rsidR="00DC4908" w:rsidRPr="006B577D" w:rsidRDefault="00DC4908">
            <w:pPr>
              <w:pStyle w:val="TableText"/>
              <w:rPr>
                <w:rFonts w:eastAsia="Arial Unicode MS"/>
                <w:sz w:val="24"/>
                <w:szCs w:val="24"/>
              </w:rPr>
            </w:pPr>
            <w:r w:rsidRPr="006B577D">
              <w:rPr>
                <w:sz w:val="24"/>
                <w:szCs w:val="24"/>
              </w:rPr>
              <w:t>Meget almindelig</w:t>
            </w:r>
          </w:p>
        </w:tc>
        <w:tc>
          <w:tcPr>
            <w:tcW w:w="921" w:type="pct"/>
            <w:tcBorders>
              <w:top w:val="single" w:sz="4" w:space="0" w:color="auto"/>
              <w:left w:val="single" w:sz="4" w:space="0" w:color="auto"/>
              <w:bottom w:val="single" w:sz="4" w:space="0" w:color="auto"/>
              <w:right w:val="single" w:sz="4" w:space="0" w:color="auto"/>
            </w:tcBorders>
            <w:hideMark/>
          </w:tcPr>
          <w:p w14:paraId="72717BBD" w14:textId="77777777" w:rsidR="00DC4908" w:rsidRPr="006B577D" w:rsidRDefault="00DC4908">
            <w:pPr>
              <w:pStyle w:val="TableText"/>
              <w:rPr>
                <w:rFonts w:eastAsia="Arial Unicode MS"/>
                <w:sz w:val="24"/>
                <w:szCs w:val="24"/>
              </w:rPr>
            </w:pPr>
            <w:r w:rsidRPr="006B577D">
              <w:rPr>
                <w:sz w:val="24"/>
                <w:szCs w:val="24"/>
              </w:rPr>
              <w:t>Meget almindelig</w:t>
            </w:r>
          </w:p>
        </w:tc>
        <w:tc>
          <w:tcPr>
            <w:tcW w:w="930" w:type="pct"/>
            <w:tcBorders>
              <w:top w:val="single" w:sz="4" w:space="0" w:color="auto"/>
              <w:left w:val="single" w:sz="4" w:space="0" w:color="auto"/>
              <w:bottom w:val="single" w:sz="4" w:space="0" w:color="auto"/>
              <w:right w:val="single" w:sz="4" w:space="0" w:color="auto"/>
            </w:tcBorders>
            <w:hideMark/>
          </w:tcPr>
          <w:p w14:paraId="06A50157" w14:textId="77777777" w:rsidR="00DC4908" w:rsidRPr="006B577D" w:rsidRDefault="00DC4908">
            <w:pPr>
              <w:pStyle w:val="TableText"/>
              <w:rPr>
                <w:rFonts w:eastAsia="Arial Unicode MS"/>
                <w:sz w:val="24"/>
                <w:szCs w:val="24"/>
              </w:rPr>
            </w:pPr>
            <w:r w:rsidRPr="006B577D">
              <w:rPr>
                <w:sz w:val="24"/>
                <w:szCs w:val="24"/>
              </w:rPr>
              <w:t>Meget almindelig</w:t>
            </w:r>
          </w:p>
        </w:tc>
      </w:tr>
      <w:tr w:rsidR="00DC4908" w:rsidRPr="006B577D" w14:paraId="0BA2FB53"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10B94729"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2EEBBB80" w14:textId="77777777" w:rsidR="00DC4908" w:rsidRPr="006B577D" w:rsidRDefault="00DC4908">
            <w:pPr>
              <w:pStyle w:val="TableText"/>
              <w:rPr>
                <w:rFonts w:eastAsia="Arial Unicode MS"/>
                <w:sz w:val="24"/>
                <w:szCs w:val="24"/>
              </w:rPr>
            </w:pPr>
            <w:r w:rsidRPr="006B577D">
              <w:rPr>
                <w:sz w:val="24"/>
                <w:szCs w:val="24"/>
              </w:rPr>
              <w:t>Svimmelhed</w:t>
            </w:r>
          </w:p>
        </w:tc>
        <w:tc>
          <w:tcPr>
            <w:tcW w:w="922" w:type="pct"/>
            <w:tcBorders>
              <w:top w:val="single" w:sz="4" w:space="0" w:color="auto"/>
              <w:left w:val="single" w:sz="4" w:space="0" w:color="auto"/>
              <w:bottom w:val="single" w:sz="4" w:space="0" w:color="auto"/>
              <w:right w:val="single" w:sz="4" w:space="0" w:color="auto"/>
            </w:tcBorders>
            <w:hideMark/>
          </w:tcPr>
          <w:p w14:paraId="2484F28C" w14:textId="77777777" w:rsidR="00DC4908" w:rsidRPr="006B577D" w:rsidRDefault="00DC4908">
            <w:pPr>
              <w:pStyle w:val="TableText"/>
              <w:rPr>
                <w:rFonts w:eastAsia="Arial Unicode MS"/>
                <w:sz w:val="24"/>
                <w:szCs w:val="24"/>
              </w:rPr>
            </w:pPr>
            <w:r w:rsidRPr="006B577D">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14:paraId="1B599E8F" w14:textId="77777777" w:rsidR="00DC4908" w:rsidRPr="006B577D" w:rsidRDefault="00DC4908">
            <w:pPr>
              <w:pStyle w:val="TableText"/>
              <w:rPr>
                <w:rFonts w:eastAsia="Arial Unicode MS"/>
                <w:sz w:val="24"/>
                <w:szCs w:val="24"/>
              </w:rPr>
            </w:pPr>
            <w:r w:rsidRPr="006B577D">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14:paraId="5824822E" w14:textId="77777777" w:rsidR="00DC4908" w:rsidRPr="006B577D" w:rsidRDefault="00DC4908">
            <w:pPr>
              <w:pStyle w:val="TableText"/>
              <w:rPr>
                <w:rFonts w:eastAsia="Arial Unicode MS"/>
                <w:sz w:val="24"/>
                <w:szCs w:val="24"/>
              </w:rPr>
            </w:pPr>
            <w:r w:rsidRPr="006B577D">
              <w:rPr>
                <w:sz w:val="24"/>
                <w:szCs w:val="24"/>
              </w:rPr>
              <w:t>Almindelig</w:t>
            </w:r>
          </w:p>
        </w:tc>
      </w:tr>
      <w:tr w:rsidR="00DC4908" w:rsidRPr="006B577D" w14:paraId="6E370D9E"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0690661D"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6CAA1A88" w14:textId="77777777" w:rsidR="00DC4908" w:rsidRPr="006B577D" w:rsidRDefault="00DC4908">
            <w:pPr>
              <w:pStyle w:val="TableText"/>
              <w:rPr>
                <w:rFonts w:eastAsia="Arial Unicode MS"/>
                <w:sz w:val="24"/>
                <w:szCs w:val="24"/>
              </w:rPr>
            </w:pPr>
            <w:r w:rsidRPr="006B577D">
              <w:rPr>
                <w:sz w:val="24"/>
                <w:szCs w:val="24"/>
              </w:rPr>
              <w:t>Rastløshed</w:t>
            </w:r>
          </w:p>
        </w:tc>
        <w:tc>
          <w:tcPr>
            <w:tcW w:w="922" w:type="pct"/>
            <w:tcBorders>
              <w:top w:val="single" w:sz="4" w:space="0" w:color="auto"/>
              <w:left w:val="single" w:sz="4" w:space="0" w:color="auto"/>
              <w:bottom w:val="single" w:sz="4" w:space="0" w:color="auto"/>
              <w:right w:val="single" w:sz="4" w:space="0" w:color="auto"/>
            </w:tcBorders>
            <w:hideMark/>
          </w:tcPr>
          <w:p w14:paraId="54C8D5DB" w14:textId="77777777" w:rsidR="00DC4908" w:rsidRPr="006B577D" w:rsidRDefault="00DC4908">
            <w:pPr>
              <w:pStyle w:val="TableText"/>
              <w:rPr>
                <w:rFonts w:eastAsia="Arial Unicode MS"/>
                <w:sz w:val="24"/>
                <w:szCs w:val="24"/>
              </w:rPr>
            </w:pPr>
            <w:r w:rsidRPr="006B577D">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37C1158A" w14:textId="77777777" w:rsidR="00DC4908" w:rsidRPr="006B577D" w:rsidRDefault="00DC4908">
            <w:pPr>
              <w:pStyle w:val="TableText"/>
              <w:rPr>
                <w:rFonts w:eastAsia="Arial Unicode MS"/>
                <w:sz w:val="24"/>
                <w:szCs w:val="24"/>
              </w:rPr>
            </w:pPr>
            <w:r w:rsidRPr="006B577D">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14:paraId="056426F4" w14:textId="77777777" w:rsidR="00DC4908" w:rsidRPr="006B577D" w:rsidRDefault="00DC4908">
            <w:pPr>
              <w:pStyle w:val="TableText"/>
              <w:rPr>
                <w:rFonts w:eastAsia="Arial Unicode MS"/>
                <w:i/>
                <w:strike/>
                <w:sz w:val="24"/>
                <w:szCs w:val="24"/>
              </w:rPr>
            </w:pPr>
            <w:r w:rsidRPr="006B577D">
              <w:rPr>
                <w:sz w:val="24"/>
                <w:szCs w:val="24"/>
              </w:rPr>
              <w:t>Almindelig</w:t>
            </w:r>
            <w:r w:rsidRPr="006B577D">
              <w:rPr>
                <w:i/>
                <w:strike/>
                <w:sz w:val="24"/>
                <w:szCs w:val="24"/>
              </w:rPr>
              <w:t xml:space="preserve"> </w:t>
            </w:r>
          </w:p>
        </w:tc>
      </w:tr>
      <w:tr w:rsidR="00DC4908" w:rsidRPr="006B577D" w14:paraId="33E6D2A6"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51126254"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49531B23" w14:textId="77777777" w:rsidR="00DC4908" w:rsidRPr="006B577D" w:rsidRDefault="00DC4908">
            <w:pPr>
              <w:pStyle w:val="TableText"/>
              <w:rPr>
                <w:rFonts w:eastAsia="Arial Unicode MS"/>
                <w:sz w:val="24"/>
                <w:szCs w:val="24"/>
              </w:rPr>
            </w:pPr>
            <w:proofErr w:type="spellStart"/>
            <w:r w:rsidRPr="006B577D">
              <w:rPr>
                <w:sz w:val="24"/>
                <w:szCs w:val="24"/>
              </w:rPr>
              <w:t>Tremor</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1444F9C4" w14:textId="77777777" w:rsidR="00DC4908" w:rsidRPr="006B577D" w:rsidRDefault="00DC4908">
            <w:pPr>
              <w:pStyle w:val="TableText"/>
              <w:rPr>
                <w:rFonts w:eastAsia="Arial Unicode MS"/>
                <w:sz w:val="24"/>
                <w:szCs w:val="24"/>
              </w:rPr>
            </w:pPr>
            <w:r w:rsidRPr="006B577D">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352E84D5" w14:textId="77777777" w:rsidR="00DC4908" w:rsidRPr="006B577D" w:rsidRDefault="00DC4908">
            <w:pPr>
              <w:pStyle w:val="TableText"/>
              <w:rPr>
                <w:rFonts w:eastAsia="Arial Unicode MS"/>
                <w:sz w:val="24"/>
                <w:szCs w:val="24"/>
              </w:rPr>
            </w:pPr>
            <w:r w:rsidRPr="006B577D">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14:paraId="54AAB4CC" w14:textId="77777777" w:rsidR="00DC4908" w:rsidRPr="006B577D" w:rsidRDefault="00DC4908">
            <w:pPr>
              <w:pStyle w:val="TableText"/>
              <w:rPr>
                <w:rFonts w:eastAsia="Arial Unicode MS"/>
                <w:strike/>
                <w:sz w:val="24"/>
                <w:szCs w:val="24"/>
              </w:rPr>
            </w:pPr>
            <w:r w:rsidRPr="006B577D">
              <w:rPr>
                <w:sz w:val="24"/>
                <w:szCs w:val="24"/>
              </w:rPr>
              <w:t>Almindelig</w:t>
            </w:r>
            <w:r w:rsidRPr="006B577D">
              <w:rPr>
                <w:i/>
                <w:strike/>
                <w:sz w:val="24"/>
                <w:szCs w:val="24"/>
              </w:rPr>
              <w:t xml:space="preserve"> </w:t>
            </w:r>
          </w:p>
        </w:tc>
      </w:tr>
      <w:tr w:rsidR="00DC4908" w:rsidRPr="006B577D" w14:paraId="427FAC68"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392BEA4B"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64C81DBB" w14:textId="77777777" w:rsidR="00DC4908" w:rsidRPr="006B577D" w:rsidRDefault="00DC4908">
            <w:pPr>
              <w:pStyle w:val="TableText"/>
              <w:rPr>
                <w:rFonts w:eastAsia="Arial Unicode MS"/>
                <w:sz w:val="24"/>
                <w:szCs w:val="24"/>
              </w:rPr>
            </w:pPr>
            <w:proofErr w:type="spellStart"/>
            <w:r w:rsidRPr="006B577D">
              <w:rPr>
                <w:sz w:val="24"/>
                <w:szCs w:val="24"/>
              </w:rPr>
              <w:t>Somnolens</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6C296AA5" w14:textId="77777777" w:rsidR="00DC4908" w:rsidRPr="006B577D" w:rsidRDefault="00DC4908">
            <w:pPr>
              <w:pStyle w:val="TableText"/>
              <w:rPr>
                <w:rFonts w:eastAsia="Arial Unicode MS"/>
                <w:sz w:val="24"/>
                <w:szCs w:val="24"/>
              </w:rPr>
            </w:pPr>
            <w:r w:rsidRPr="006B577D">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14:paraId="0BED225F" w14:textId="77777777" w:rsidR="00DC4908" w:rsidRPr="006B577D" w:rsidRDefault="00DC4908">
            <w:pPr>
              <w:pStyle w:val="TableText"/>
              <w:rPr>
                <w:rFonts w:eastAsia="Arial Unicode MS"/>
                <w:sz w:val="24"/>
                <w:szCs w:val="24"/>
              </w:rPr>
            </w:pPr>
            <w:r w:rsidRPr="006B577D">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14:paraId="234C55AE" w14:textId="77777777" w:rsidR="00DC4908" w:rsidRPr="006B577D" w:rsidRDefault="00DC4908">
            <w:pPr>
              <w:pStyle w:val="TableText"/>
              <w:rPr>
                <w:rFonts w:eastAsia="Arial Unicode MS"/>
                <w:sz w:val="24"/>
                <w:szCs w:val="24"/>
              </w:rPr>
            </w:pPr>
            <w:r w:rsidRPr="006B577D">
              <w:rPr>
                <w:sz w:val="24"/>
                <w:szCs w:val="24"/>
              </w:rPr>
              <w:t>Ikke almindelig</w:t>
            </w:r>
          </w:p>
        </w:tc>
      </w:tr>
      <w:tr w:rsidR="00DC4908" w:rsidRPr="006B577D" w14:paraId="795B1C0D"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3705F476"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7A80352B" w14:textId="77777777" w:rsidR="00DC4908" w:rsidRPr="006B577D" w:rsidRDefault="00DC4908">
            <w:pPr>
              <w:pStyle w:val="TableText"/>
              <w:rPr>
                <w:rFonts w:eastAsia="Arial Unicode MS"/>
                <w:sz w:val="24"/>
                <w:szCs w:val="24"/>
              </w:rPr>
            </w:pPr>
            <w:r w:rsidRPr="006B577D">
              <w:rPr>
                <w:sz w:val="24"/>
                <w:szCs w:val="24"/>
              </w:rPr>
              <w:t>Kramper</w:t>
            </w:r>
          </w:p>
        </w:tc>
        <w:tc>
          <w:tcPr>
            <w:tcW w:w="922" w:type="pct"/>
            <w:tcBorders>
              <w:top w:val="single" w:sz="4" w:space="0" w:color="auto"/>
              <w:left w:val="single" w:sz="4" w:space="0" w:color="auto"/>
              <w:bottom w:val="single" w:sz="4" w:space="0" w:color="auto"/>
              <w:right w:val="single" w:sz="4" w:space="0" w:color="auto"/>
            </w:tcBorders>
            <w:hideMark/>
          </w:tcPr>
          <w:p w14:paraId="2384BED0" w14:textId="77777777" w:rsidR="00DC4908" w:rsidRPr="006B577D" w:rsidRDefault="00DC4908">
            <w:pPr>
              <w:pStyle w:val="TableText"/>
              <w:rPr>
                <w:rFonts w:eastAsia="Arial Unicode MS"/>
                <w:sz w:val="24"/>
                <w:szCs w:val="24"/>
              </w:rPr>
            </w:pPr>
            <w:r w:rsidRPr="006B577D">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369905B5" w14:textId="77777777" w:rsidR="00DC4908" w:rsidRPr="006B577D" w:rsidRDefault="00DC4908">
            <w:pPr>
              <w:pStyle w:val="TableText"/>
              <w:rPr>
                <w:rFonts w:eastAsia="Arial Unicode MS"/>
                <w:sz w:val="24"/>
                <w:szCs w:val="24"/>
              </w:rPr>
            </w:pPr>
            <w:r w:rsidRPr="006B577D">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277CC9EC" w14:textId="77777777" w:rsidR="00DC4908" w:rsidRPr="006B577D" w:rsidRDefault="00DC4908">
            <w:pPr>
              <w:pStyle w:val="TableText"/>
              <w:rPr>
                <w:rFonts w:eastAsia="Arial Unicode MS"/>
                <w:sz w:val="24"/>
                <w:szCs w:val="24"/>
              </w:rPr>
            </w:pPr>
            <w:r w:rsidRPr="006B577D">
              <w:rPr>
                <w:sz w:val="24"/>
                <w:szCs w:val="24"/>
              </w:rPr>
              <w:t>Hyppighed ikke kendt</w:t>
            </w:r>
          </w:p>
        </w:tc>
      </w:tr>
      <w:tr w:rsidR="00DC4908" w:rsidRPr="006B577D" w14:paraId="1A249F92"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37501D34"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177D1EBF" w14:textId="77777777" w:rsidR="00DC4908" w:rsidRPr="006B577D" w:rsidRDefault="00DC4908">
            <w:pPr>
              <w:pStyle w:val="TableText"/>
              <w:keepNext w:val="0"/>
              <w:rPr>
                <w:rFonts w:eastAsia="Arial Unicode MS"/>
                <w:sz w:val="24"/>
                <w:szCs w:val="24"/>
              </w:rPr>
            </w:pPr>
            <w:proofErr w:type="spellStart"/>
            <w:r w:rsidRPr="006B577D">
              <w:rPr>
                <w:sz w:val="24"/>
                <w:szCs w:val="24"/>
              </w:rPr>
              <w:t>Dyskinesi</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36114A79" w14:textId="77777777" w:rsidR="00DC4908" w:rsidRPr="006B577D" w:rsidRDefault="00DC4908">
            <w:pPr>
              <w:pStyle w:val="TableText"/>
              <w:keepNext w:val="0"/>
              <w:rPr>
                <w:rFonts w:eastAsia="Arial Unicode MS"/>
                <w:sz w:val="24"/>
                <w:szCs w:val="24"/>
              </w:rPr>
            </w:pPr>
            <w:r w:rsidRPr="006B577D">
              <w:rPr>
                <w:sz w:val="24"/>
                <w:szCs w:val="24"/>
              </w:rPr>
              <w:t>Ikke almindelig</w:t>
            </w:r>
            <w:r w:rsidRPr="006B577D">
              <w:rPr>
                <w:strike/>
                <w:sz w:val="24"/>
                <w:szCs w:val="24"/>
              </w:rPr>
              <w:t xml:space="preserve"> </w:t>
            </w:r>
          </w:p>
        </w:tc>
        <w:tc>
          <w:tcPr>
            <w:tcW w:w="921" w:type="pct"/>
            <w:tcBorders>
              <w:top w:val="single" w:sz="4" w:space="0" w:color="auto"/>
              <w:left w:val="single" w:sz="4" w:space="0" w:color="auto"/>
              <w:bottom w:val="single" w:sz="4" w:space="0" w:color="auto"/>
              <w:right w:val="single" w:sz="4" w:space="0" w:color="auto"/>
            </w:tcBorders>
            <w:hideMark/>
          </w:tcPr>
          <w:p w14:paraId="5062C991" w14:textId="77777777" w:rsidR="00DC4908" w:rsidRPr="006B577D" w:rsidRDefault="00DC4908">
            <w:pPr>
              <w:pStyle w:val="TableText"/>
              <w:keepNext w:val="0"/>
              <w:rPr>
                <w:rFonts w:eastAsia="Arial Unicode MS"/>
                <w:sz w:val="24"/>
                <w:szCs w:val="24"/>
              </w:rPr>
            </w:pPr>
            <w:r w:rsidRPr="006B577D">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78DB8FB2" w14:textId="77777777" w:rsidR="00DC4908" w:rsidRPr="006B577D" w:rsidRDefault="00DC4908">
            <w:pPr>
              <w:pStyle w:val="TableText"/>
              <w:keepNext w:val="0"/>
              <w:rPr>
                <w:rFonts w:eastAsia="Arial Unicode MS"/>
                <w:sz w:val="24"/>
                <w:szCs w:val="24"/>
              </w:rPr>
            </w:pPr>
            <w:r w:rsidRPr="006B577D">
              <w:rPr>
                <w:sz w:val="24"/>
                <w:szCs w:val="24"/>
              </w:rPr>
              <w:t>Ikke almindelig</w:t>
            </w:r>
          </w:p>
        </w:tc>
      </w:tr>
      <w:tr w:rsidR="00DC4908" w:rsidRPr="006B577D" w14:paraId="1B8F5161"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0A0A59EB"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tcPr>
          <w:p w14:paraId="4A28307C" w14:textId="77777777" w:rsidR="00DC4908" w:rsidRPr="006B577D" w:rsidRDefault="00DC4908">
            <w:pPr>
              <w:pStyle w:val="TableText"/>
              <w:keepNext w:val="0"/>
              <w:rPr>
                <w:sz w:val="24"/>
                <w:szCs w:val="24"/>
              </w:rPr>
            </w:pPr>
            <w:proofErr w:type="spellStart"/>
            <w:r w:rsidRPr="006B577D">
              <w:rPr>
                <w:sz w:val="24"/>
                <w:szCs w:val="24"/>
              </w:rPr>
              <w:t>Dysgeusi</w:t>
            </w:r>
            <w:proofErr w:type="spellEnd"/>
          </w:p>
          <w:p w14:paraId="02D8F405" w14:textId="77777777" w:rsidR="00DC4908" w:rsidRPr="006B577D" w:rsidRDefault="00DC4908">
            <w:pPr>
              <w:pStyle w:val="TableText"/>
              <w:keepNext w:val="0"/>
              <w:rPr>
                <w:sz w:val="24"/>
                <w:szCs w:val="24"/>
              </w:rPr>
            </w:pPr>
          </w:p>
        </w:tc>
        <w:tc>
          <w:tcPr>
            <w:tcW w:w="922" w:type="pct"/>
            <w:tcBorders>
              <w:top w:val="single" w:sz="4" w:space="0" w:color="auto"/>
              <w:left w:val="single" w:sz="4" w:space="0" w:color="auto"/>
              <w:bottom w:val="single" w:sz="4" w:space="0" w:color="auto"/>
              <w:right w:val="single" w:sz="4" w:space="0" w:color="auto"/>
            </w:tcBorders>
            <w:hideMark/>
          </w:tcPr>
          <w:p w14:paraId="581617AA" w14:textId="77777777" w:rsidR="00DC4908" w:rsidRPr="006B577D" w:rsidRDefault="00DC4908">
            <w:pPr>
              <w:pStyle w:val="TableText"/>
              <w:keepNext w:val="0"/>
              <w:rPr>
                <w:sz w:val="24"/>
                <w:szCs w:val="24"/>
              </w:rPr>
            </w:pPr>
            <w:r w:rsidRPr="006B577D">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6296C946" w14:textId="77777777" w:rsidR="00DC4908" w:rsidRPr="006B577D" w:rsidRDefault="00DC4908">
            <w:pPr>
              <w:pStyle w:val="TableText"/>
              <w:keepNext w:val="0"/>
              <w:rPr>
                <w:sz w:val="24"/>
                <w:szCs w:val="24"/>
              </w:rPr>
            </w:pPr>
            <w:r w:rsidRPr="006B577D">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4DB45E37" w14:textId="77777777" w:rsidR="00DC4908" w:rsidRPr="006B577D" w:rsidRDefault="00DC4908">
            <w:pPr>
              <w:pStyle w:val="TableText"/>
              <w:keepNext w:val="0"/>
              <w:rPr>
                <w:sz w:val="24"/>
                <w:szCs w:val="24"/>
              </w:rPr>
            </w:pPr>
            <w:r w:rsidRPr="006B577D">
              <w:rPr>
                <w:sz w:val="24"/>
                <w:szCs w:val="24"/>
              </w:rPr>
              <w:t>Ikke almindelig</w:t>
            </w:r>
          </w:p>
        </w:tc>
      </w:tr>
      <w:tr w:rsidR="00DC4908" w:rsidRPr="006B577D" w14:paraId="314C9A11"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6431B134"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61681638" w14:textId="77777777" w:rsidR="00DC4908" w:rsidRPr="006B577D" w:rsidRDefault="00DC4908">
            <w:pPr>
              <w:pStyle w:val="TableText"/>
              <w:keepNext w:val="0"/>
              <w:rPr>
                <w:sz w:val="24"/>
                <w:szCs w:val="24"/>
              </w:rPr>
            </w:pPr>
            <w:r w:rsidRPr="006B577D">
              <w:rPr>
                <w:sz w:val="24"/>
                <w:szCs w:val="24"/>
              </w:rPr>
              <w:t>Synkope</w:t>
            </w:r>
          </w:p>
        </w:tc>
        <w:tc>
          <w:tcPr>
            <w:tcW w:w="922" w:type="pct"/>
            <w:tcBorders>
              <w:top w:val="single" w:sz="4" w:space="0" w:color="auto"/>
              <w:left w:val="single" w:sz="4" w:space="0" w:color="auto"/>
              <w:bottom w:val="single" w:sz="4" w:space="0" w:color="auto"/>
              <w:right w:val="single" w:sz="4" w:space="0" w:color="auto"/>
            </w:tcBorders>
            <w:hideMark/>
          </w:tcPr>
          <w:p w14:paraId="7129459F" w14:textId="77777777" w:rsidR="00DC4908" w:rsidRPr="006B577D" w:rsidRDefault="00DC4908">
            <w:pPr>
              <w:pStyle w:val="TableText"/>
              <w:keepNext w:val="0"/>
              <w:rPr>
                <w:sz w:val="24"/>
                <w:szCs w:val="24"/>
              </w:rPr>
            </w:pPr>
            <w:r w:rsidRPr="006B577D">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5760D873" w14:textId="77777777" w:rsidR="00DC4908" w:rsidRPr="006B577D" w:rsidRDefault="00DC4908">
            <w:pPr>
              <w:pStyle w:val="TableText"/>
              <w:keepNext w:val="0"/>
              <w:rPr>
                <w:sz w:val="24"/>
                <w:szCs w:val="24"/>
              </w:rPr>
            </w:pPr>
            <w:r w:rsidRPr="006B577D">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395C9F00" w14:textId="77777777" w:rsidR="00DC4908" w:rsidRPr="006B577D" w:rsidRDefault="00DC4908">
            <w:pPr>
              <w:pStyle w:val="TableText"/>
              <w:keepNext w:val="0"/>
              <w:rPr>
                <w:sz w:val="24"/>
                <w:szCs w:val="24"/>
              </w:rPr>
            </w:pPr>
            <w:r w:rsidRPr="006B577D">
              <w:rPr>
                <w:sz w:val="24"/>
                <w:szCs w:val="24"/>
              </w:rPr>
              <w:t>Ikke almindelig</w:t>
            </w:r>
          </w:p>
        </w:tc>
      </w:tr>
      <w:tr w:rsidR="00DC4908" w:rsidRPr="006B577D" w14:paraId="4170439A" w14:textId="77777777" w:rsidTr="006B577D">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62BF5A90" w14:textId="77777777" w:rsidR="00DC4908" w:rsidRPr="006B577D" w:rsidRDefault="00DC4908">
            <w:pPr>
              <w:pStyle w:val="TableText"/>
              <w:keepNext w:val="0"/>
              <w:rPr>
                <w:rFonts w:eastAsia="Arial Unicode MS"/>
                <w:b/>
                <w:sz w:val="24"/>
                <w:szCs w:val="24"/>
              </w:rPr>
            </w:pPr>
            <w:r w:rsidRPr="006B577D">
              <w:rPr>
                <w:b/>
                <w:sz w:val="24"/>
                <w:szCs w:val="24"/>
              </w:rPr>
              <w:t>Øjne</w:t>
            </w:r>
          </w:p>
        </w:tc>
        <w:tc>
          <w:tcPr>
            <w:tcW w:w="1064" w:type="pct"/>
            <w:tcBorders>
              <w:top w:val="single" w:sz="4" w:space="0" w:color="auto"/>
              <w:left w:val="single" w:sz="4" w:space="0" w:color="auto"/>
              <w:bottom w:val="single" w:sz="4" w:space="0" w:color="auto"/>
              <w:right w:val="single" w:sz="4" w:space="0" w:color="auto"/>
            </w:tcBorders>
            <w:hideMark/>
          </w:tcPr>
          <w:p w14:paraId="62021EBA" w14:textId="77777777" w:rsidR="00DC4908" w:rsidRPr="006B577D" w:rsidRDefault="00DC4908">
            <w:pPr>
              <w:pStyle w:val="TableText"/>
              <w:rPr>
                <w:rFonts w:eastAsia="Arial Unicode MS"/>
                <w:sz w:val="24"/>
                <w:szCs w:val="24"/>
              </w:rPr>
            </w:pPr>
            <w:r w:rsidRPr="006B577D">
              <w:rPr>
                <w:sz w:val="24"/>
                <w:szCs w:val="24"/>
              </w:rPr>
              <w:t>Sløret syn</w:t>
            </w:r>
          </w:p>
        </w:tc>
        <w:tc>
          <w:tcPr>
            <w:tcW w:w="922" w:type="pct"/>
            <w:tcBorders>
              <w:top w:val="single" w:sz="4" w:space="0" w:color="auto"/>
              <w:left w:val="single" w:sz="4" w:space="0" w:color="auto"/>
              <w:bottom w:val="single" w:sz="4" w:space="0" w:color="auto"/>
              <w:right w:val="single" w:sz="4" w:space="0" w:color="auto"/>
            </w:tcBorders>
            <w:hideMark/>
          </w:tcPr>
          <w:p w14:paraId="0661AC4D" w14:textId="77777777" w:rsidR="00DC4908" w:rsidRPr="006B577D" w:rsidRDefault="00DC4908">
            <w:pPr>
              <w:pStyle w:val="TableText"/>
              <w:rPr>
                <w:rFonts w:eastAsia="Arial Unicode MS"/>
                <w:sz w:val="24"/>
                <w:szCs w:val="24"/>
              </w:rPr>
            </w:pPr>
            <w:r w:rsidRPr="006B577D">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6C1BBA92" w14:textId="77777777" w:rsidR="00DC4908" w:rsidRPr="006B577D" w:rsidRDefault="00DC4908">
            <w:pPr>
              <w:pStyle w:val="TableText"/>
              <w:rPr>
                <w:rFonts w:eastAsia="Arial Unicode MS"/>
                <w:sz w:val="24"/>
                <w:szCs w:val="24"/>
              </w:rPr>
            </w:pPr>
            <w:r w:rsidRPr="006B577D">
              <w:rPr>
                <w:sz w:val="24"/>
                <w:szCs w:val="24"/>
              </w:rPr>
              <w:t xml:space="preserve">Hyppighed ikke kendt </w:t>
            </w:r>
          </w:p>
        </w:tc>
        <w:tc>
          <w:tcPr>
            <w:tcW w:w="930" w:type="pct"/>
            <w:tcBorders>
              <w:top w:val="single" w:sz="4" w:space="0" w:color="auto"/>
              <w:left w:val="single" w:sz="4" w:space="0" w:color="auto"/>
              <w:bottom w:val="single" w:sz="4" w:space="0" w:color="auto"/>
              <w:right w:val="single" w:sz="4" w:space="0" w:color="auto"/>
            </w:tcBorders>
            <w:hideMark/>
          </w:tcPr>
          <w:p w14:paraId="7ED16081" w14:textId="77777777" w:rsidR="00DC4908" w:rsidRPr="006B577D" w:rsidRDefault="00DC4908">
            <w:pPr>
              <w:pStyle w:val="TableText"/>
              <w:rPr>
                <w:rFonts w:eastAsia="Arial Unicode MS"/>
                <w:sz w:val="24"/>
                <w:szCs w:val="24"/>
              </w:rPr>
            </w:pPr>
            <w:r w:rsidRPr="006B577D">
              <w:rPr>
                <w:sz w:val="24"/>
                <w:szCs w:val="24"/>
              </w:rPr>
              <w:t>Ikke almindelig</w:t>
            </w:r>
          </w:p>
        </w:tc>
      </w:tr>
      <w:tr w:rsidR="00DC4908" w:rsidRPr="006B577D" w14:paraId="76FD71E8"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0ADE45D6"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0C29E2E2" w14:textId="77777777" w:rsidR="00DC4908" w:rsidRPr="006B577D" w:rsidRDefault="00DC4908">
            <w:pPr>
              <w:pStyle w:val="TableText"/>
              <w:keepNext w:val="0"/>
              <w:rPr>
                <w:rFonts w:eastAsia="Arial Unicode MS"/>
                <w:sz w:val="24"/>
                <w:szCs w:val="24"/>
              </w:rPr>
            </w:pPr>
            <w:proofErr w:type="spellStart"/>
            <w:r w:rsidRPr="006B577D">
              <w:rPr>
                <w:sz w:val="24"/>
                <w:szCs w:val="24"/>
              </w:rPr>
              <w:t>Mydriasis</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3DF1BE29" w14:textId="77777777" w:rsidR="00DC4908" w:rsidRPr="006B577D" w:rsidRDefault="00DC4908">
            <w:pPr>
              <w:pStyle w:val="TableText"/>
              <w:keepNext w:val="0"/>
              <w:rPr>
                <w:rFonts w:eastAsia="Arial Unicode MS"/>
                <w:sz w:val="24"/>
                <w:szCs w:val="24"/>
              </w:rPr>
            </w:pPr>
            <w:r w:rsidRPr="006B577D">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7E18FE5C" w14:textId="77777777" w:rsidR="00DC4908" w:rsidRPr="006B577D" w:rsidRDefault="00DC4908">
            <w:pPr>
              <w:pStyle w:val="TableText"/>
              <w:keepNext w:val="0"/>
              <w:rPr>
                <w:rFonts w:eastAsia="Arial Unicode MS"/>
                <w:strike/>
                <w:sz w:val="24"/>
                <w:szCs w:val="24"/>
              </w:rPr>
            </w:pPr>
            <w:r w:rsidRPr="006B577D">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tcPr>
          <w:p w14:paraId="1FE31CF7" w14:textId="77777777" w:rsidR="00DC4908" w:rsidRPr="006B577D" w:rsidRDefault="00DC4908">
            <w:pPr>
              <w:pStyle w:val="TableText"/>
              <w:keepNext w:val="0"/>
              <w:rPr>
                <w:sz w:val="24"/>
                <w:szCs w:val="24"/>
              </w:rPr>
            </w:pPr>
            <w:r w:rsidRPr="006B577D">
              <w:rPr>
                <w:sz w:val="24"/>
                <w:szCs w:val="24"/>
              </w:rPr>
              <w:t xml:space="preserve">Hyppighed ikke kendt </w:t>
            </w:r>
          </w:p>
          <w:p w14:paraId="66DAE7DA" w14:textId="77777777" w:rsidR="00DC4908" w:rsidRPr="006B577D" w:rsidRDefault="00DC4908">
            <w:pPr>
              <w:pStyle w:val="TableText"/>
              <w:keepNext w:val="0"/>
              <w:rPr>
                <w:sz w:val="24"/>
                <w:szCs w:val="24"/>
              </w:rPr>
            </w:pPr>
          </w:p>
        </w:tc>
      </w:tr>
      <w:tr w:rsidR="00DC4908" w:rsidRPr="006B577D" w14:paraId="253B348F" w14:textId="77777777" w:rsidTr="006B577D">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7407B7B5" w14:textId="77777777" w:rsidR="00DC4908" w:rsidRPr="006B577D" w:rsidRDefault="00DC4908">
            <w:pPr>
              <w:pStyle w:val="TableText"/>
              <w:keepNext w:val="0"/>
              <w:rPr>
                <w:rFonts w:eastAsia="Arial Unicode MS"/>
                <w:b/>
                <w:sz w:val="24"/>
                <w:szCs w:val="24"/>
              </w:rPr>
            </w:pPr>
            <w:r w:rsidRPr="006B577D">
              <w:rPr>
                <w:b/>
                <w:sz w:val="24"/>
                <w:szCs w:val="24"/>
              </w:rPr>
              <w:t>Hjerte</w:t>
            </w:r>
          </w:p>
        </w:tc>
        <w:tc>
          <w:tcPr>
            <w:tcW w:w="1064" w:type="pct"/>
            <w:tcBorders>
              <w:top w:val="single" w:sz="4" w:space="0" w:color="auto"/>
              <w:left w:val="single" w:sz="4" w:space="0" w:color="auto"/>
              <w:bottom w:val="single" w:sz="4" w:space="0" w:color="auto"/>
              <w:right w:val="single" w:sz="4" w:space="0" w:color="auto"/>
            </w:tcBorders>
            <w:hideMark/>
          </w:tcPr>
          <w:p w14:paraId="671F8048" w14:textId="77777777" w:rsidR="00DC4908" w:rsidRPr="006B577D" w:rsidRDefault="00DC4908">
            <w:pPr>
              <w:pStyle w:val="TableText"/>
              <w:rPr>
                <w:rFonts w:eastAsia="Arial Unicode MS"/>
                <w:sz w:val="24"/>
                <w:szCs w:val="24"/>
              </w:rPr>
            </w:pPr>
            <w:proofErr w:type="spellStart"/>
            <w:r w:rsidRPr="006B577D">
              <w:rPr>
                <w:sz w:val="24"/>
                <w:szCs w:val="24"/>
              </w:rPr>
              <w:t>Takykardi</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3E8928CB" w14:textId="77777777" w:rsidR="00DC4908" w:rsidRPr="006B577D" w:rsidRDefault="00DC4908">
            <w:pPr>
              <w:pStyle w:val="TableText"/>
              <w:rPr>
                <w:rFonts w:eastAsia="Arial Unicode MS"/>
                <w:sz w:val="24"/>
                <w:szCs w:val="24"/>
              </w:rPr>
            </w:pPr>
            <w:r w:rsidRPr="006B577D">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14:paraId="2EEEB708" w14:textId="77777777" w:rsidR="00DC4908" w:rsidRPr="006B577D" w:rsidRDefault="00DC4908">
            <w:pPr>
              <w:pStyle w:val="TableText"/>
              <w:rPr>
                <w:rFonts w:eastAsia="Arial Unicode MS"/>
                <w:sz w:val="24"/>
                <w:szCs w:val="24"/>
              </w:rPr>
            </w:pPr>
            <w:r w:rsidRPr="006B577D">
              <w:rPr>
                <w:sz w:val="24"/>
                <w:szCs w:val="24"/>
              </w:rPr>
              <w:t xml:space="preserve">Almindelig </w:t>
            </w:r>
          </w:p>
        </w:tc>
        <w:tc>
          <w:tcPr>
            <w:tcW w:w="930" w:type="pct"/>
            <w:tcBorders>
              <w:top w:val="single" w:sz="4" w:space="0" w:color="auto"/>
              <w:left w:val="single" w:sz="4" w:space="0" w:color="auto"/>
              <w:bottom w:val="single" w:sz="4" w:space="0" w:color="auto"/>
              <w:right w:val="single" w:sz="4" w:space="0" w:color="auto"/>
            </w:tcBorders>
            <w:hideMark/>
          </w:tcPr>
          <w:p w14:paraId="16F08C18" w14:textId="77777777" w:rsidR="00DC4908" w:rsidRPr="006B577D" w:rsidRDefault="00DC4908">
            <w:pPr>
              <w:pStyle w:val="TableText"/>
              <w:rPr>
                <w:rFonts w:eastAsia="Arial Unicode MS"/>
                <w:sz w:val="24"/>
                <w:szCs w:val="24"/>
              </w:rPr>
            </w:pPr>
            <w:r w:rsidRPr="006B577D">
              <w:rPr>
                <w:sz w:val="24"/>
                <w:szCs w:val="24"/>
              </w:rPr>
              <w:t>Almindelig</w:t>
            </w:r>
          </w:p>
        </w:tc>
      </w:tr>
      <w:tr w:rsidR="00DC4908" w:rsidRPr="006B577D" w14:paraId="74350F04"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6B5C227F"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48A44617" w14:textId="77777777" w:rsidR="00DC4908" w:rsidRPr="006B577D" w:rsidRDefault="00DC4908">
            <w:pPr>
              <w:pStyle w:val="TableText"/>
              <w:rPr>
                <w:rFonts w:eastAsia="Arial Unicode MS"/>
                <w:sz w:val="24"/>
                <w:szCs w:val="24"/>
              </w:rPr>
            </w:pPr>
            <w:proofErr w:type="spellStart"/>
            <w:r w:rsidRPr="006B577D">
              <w:rPr>
                <w:sz w:val="24"/>
                <w:szCs w:val="24"/>
              </w:rPr>
              <w:t>Palpitation</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6121C62E" w14:textId="77777777" w:rsidR="00DC4908" w:rsidRPr="006B577D" w:rsidRDefault="00DC4908">
            <w:pPr>
              <w:pStyle w:val="TableText"/>
              <w:rPr>
                <w:rFonts w:eastAsia="Arial Unicode MS"/>
                <w:sz w:val="24"/>
                <w:szCs w:val="24"/>
              </w:rPr>
            </w:pPr>
            <w:r w:rsidRPr="006B577D">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67BCCD24" w14:textId="77777777" w:rsidR="00DC4908" w:rsidRPr="006B577D" w:rsidRDefault="00DC4908">
            <w:pPr>
              <w:pStyle w:val="TableText"/>
              <w:rPr>
                <w:rFonts w:eastAsia="Arial Unicode MS"/>
                <w:sz w:val="24"/>
                <w:szCs w:val="24"/>
              </w:rPr>
            </w:pPr>
            <w:r w:rsidRPr="006B577D">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14:paraId="5116D6A3" w14:textId="77777777" w:rsidR="00DC4908" w:rsidRPr="006B577D" w:rsidRDefault="00DC4908">
            <w:pPr>
              <w:pStyle w:val="TableText"/>
              <w:rPr>
                <w:rFonts w:eastAsia="Arial Unicode MS"/>
                <w:sz w:val="24"/>
                <w:szCs w:val="24"/>
              </w:rPr>
            </w:pPr>
            <w:r w:rsidRPr="006B577D">
              <w:rPr>
                <w:sz w:val="24"/>
                <w:szCs w:val="24"/>
              </w:rPr>
              <w:t>Almindelig</w:t>
            </w:r>
          </w:p>
        </w:tc>
      </w:tr>
      <w:tr w:rsidR="00DC4908" w:rsidRPr="006B577D" w14:paraId="59CA9286"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328E0A8F"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0E37DE67" w14:textId="77777777" w:rsidR="00DC4908" w:rsidRPr="006B577D" w:rsidRDefault="00DC4908">
            <w:pPr>
              <w:pStyle w:val="TableText"/>
              <w:keepNext w:val="0"/>
              <w:rPr>
                <w:sz w:val="24"/>
                <w:szCs w:val="24"/>
              </w:rPr>
            </w:pPr>
            <w:proofErr w:type="spellStart"/>
            <w:r w:rsidRPr="006B577D">
              <w:rPr>
                <w:sz w:val="24"/>
                <w:szCs w:val="24"/>
              </w:rPr>
              <w:t>QTc</w:t>
            </w:r>
            <w:proofErr w:type="spellEnd"/>
            <w:r w:rsidRPr="006B577D">
              <w:rPr>
                <w:sz w:val="24"/>
                <w:szCs w:val="24"/>
              </w:rPr>
              <w:t xml:space="preserve">-forlængelse </w:t>
            </w:r>
          </w:p>
        </w:tc>
        <w:tc>
          <w:tcPr>
            <w:tcW w:w="922" w:type="pct"/>
            <w:tcBorders>
              <w:top w:val="single" w:sz="4" w:space="0" w:color="auto"/>
              <w:left w:val="single" w:sz="4" w:space="0" w:color="auto"/>
              <w:bottom w:val="single" w:sz="4" w:space="0" w:color="auto"/>
              <w:right w:val="single" w:sz="4" w:space="0" w:color="auto"/>
            </w:tcBorders>
            <w:hideMark/>
          </w:tcPr>
          <w:p w14:paraId="105BCFB7" w14:textId="77777777" w:rsidR="00DC4908" w:rsidRPr="006B577D" w:rsidRDefault="00DC4908">
            <w:pPr>
              <w:pStyle w:val="TableText"/>
              <w:keepNext w:val="0"/>
              <w:rPr>
                <w:sz w:val="24"/>
                <w:szCs w:val="24"/>
              </w:rPr>
            </w:pPr>
            <w:r w:rsidRPr="006B577D">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2D3C5F19" w14:textId="77777777" w:rsidR="00DC4908" w:rsidRPr="006B577D" w:rsidRDefault="00DC4908">
            <w:pPr>
              <w:pStyle w:val="TableText"/>
              <w:keepNext w:val="0"/>
              <w:rPr>
                <w:sz w:val="24"/>
                <w:szCs w:val="24"/>
              </w:rPr>
            </w:pPr>
            <w:r w:rsidRPr="006B577D">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0018FDBB" w14:textId="77777777" w:rsidR="00DC4908" w:rsidRPr="006B577D" w:rsidRDefault="00DC4908">
            <w:pPr>
              <w:pStyle w:val="TableText"/>
              <w:keepNext w:val="0"/>
              <w:rPr>
                <w:sz w:val="24"/>
                <w:szCs w:val="24"/>
              </w:rPr>
            </w:pPr>
            <w:r w:rsidRPr="006B577D">
              <w:rPr>
                <w:sz w:val="24"/>
                <w:szCs w:val="24"/>
              </w:rPr>
              <w:t>Hyppighed ikke kendt</w:t>
            </w:r>
          </w:p>
        </w:tc>
      </w:tr>
      <w:tr w:rsidR="00DC4908" w:rsidRPr="006B577D" w14:paraId="6A4C10C8"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B64033C"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56DCF321" w14:textId="77777777" w:rsidR="00DC4908" w:rsidRPr="006B577D" w:rsidRDefault="00DC4908">
            <w:pPr>
              <w:pStyle w:val="TableText"/>
              <w:keepNext w:val="0"/>
              <w:rPr>
                <w:rFonts w:eastAsia="Arial Unicode MS"/>
                <w:sz w:val="24"/>
                <w:szCs w:val="24"/>
              </w:rPr>
            </w:pPr>
            <w:proofErr w:type="spellStart"/>
            <w:r w:rsidRPr="006B577D">
              <w:rPr>
                <w:sz w:val="24"/>
                <w:szCs w:val="24"/>
              </w:rPr>
              <w:t>Kardiomyopati</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75682D20" w14:textId="77777777" w:rsidR="00DC4908" w:rsidRPr="006B577D" w:rsidRDefault="00DC4908">
            <w:pPr>
              <w:pStyle w:val="TableText"/>
              <w:keepNext w:val="0"/>
              <w:rPr>
                <w:rFonts w:eastAsia="Arial Unicode MS"/>
                <w:sz w:val="24"/>
                <w:szCs w:val="24"/>
              </w:rPr>
            </w:pPr>
            <w:r w:rsidRPr="006B577D">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3898134B" w14:textId="77777777" w:rsidR="00DC4908" w:rsidRPr="006B577D" w:rsidRDefault="00DC4908">
            <w:pPr>
              <w:pStyle w:val="TableText"/>
              <w:keepNext w:val="0"/>
              <w:rPr>
                <w:rFonts w:eastAsia="Arial Unicode MS"/>
                <w:sz w:val="24"/>
                <w:szCs w:val="24"/>
              </w:rPr>
            </w:pPr>
            <w:r w:rsidRPr="006B577D">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3D290906" w14:textId="77777777" w:rsidR="00DC4908" w:rsidRPr="006B577D" w:rsidRDefault="00DC4908">
            <w:pPr>
              <w:pStyle w:val="TableText"/>
              <w:keepNext w:val="0"/>
              <w:rPr>
                <w:rFonts w:eastAsia="Arial Unicode MS"/>
                <w:sz w:val="24"/>
                <w:szCs w:val="24"/>
              </w:rPr>
            </w:pPr>
            <w:r w:rsidRPr="006B577D">
              <w:rPr>
                <w:sz w:val="24"/>
                <w:szCs w:val="24"/>
              </w:rPr>
              <w:t>Hyppighed ikke kendt</w:t>
            </w:r>
          </w:p>
        </w:tc>
      </w:tr>
      <w:tr w:rsidR="00DC4908" w:rsidRPr="006B577D" w14:paraId="23176A6B" w14:textId="77777777" w:rsidTr="006B577D">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032CAE30" w14:textId="77777777" w:rsidR="00DC4908" w:rsidRPr="006B577D" w:rsidRDefault="00DC4908">
            <w:pPr>
              <w:pStyle w:val="TableText"/>
              <w:keepNext w:val="0"/>
              <w:rPr>
                <w:b/>
                <w:sz w:val="24"/>
                <w:szCs w:val="24"/>
              </w:rPr>
            </w:pPr>
            <w:proofErr w:type="spellStart"/>
            <w:r w:rsidRPr="006B577D">
              <w:rPr>
                <w:b/>
                <w:sz w:val="24"/>
                <w:szCs w:val="24"/>
              </w:rPr>
              <w:t>Vaskulære</w:t>
            </w:r>
            <w:proofErr w:type="spellEnd"/>
            <w:r w:rsidRPr="006B577D">
              <w:rPr>
                <w:b/>
                <w:sz w:val="24"/>
                <w:szCs w:val="24"/>
              </w:rPr>
              <w:t xml:space="preserve"> sygdomme</w:t>
            </w:r>
          </w:p>
        </w:tc>
        <w:tc>
          <w:tcPr>
            <w:tcW w:w="1064" w:type="pct"/>
            <w:tcBorders>
              <w:top w:val="single" w:sz="4" w:space="0" w:color="auto"/>
              <w:left w:val="single" w:sz="4" w:space="0" w:color="auto"/>
              <w:bottom w:val="single" w:sz="4" w:space="0" w:color="auto"/>
              <w:right w:val="single" w:sz="4" w:space="0" w:color="auto"/>
            </w:tcBorders>
            <w:hideMark/>
          </w:tcPr>
          <w:p w14:paraId="64231FA2" w14:textId="77777777" w:rsidR="00DC4908" w:rsidRPr="006B577D" w:rsidRDefault="00DC4908">
            <w:pPr>
              <w:pStyle w:val="TableText"/>
              <w:rPr>
                <w:sz w:val="24"/>
                <w:szCs w:val="24"/>
              </w:rPr>
            </w:pPr>
            <w:proofErr w:type="spellStart"/>
            <w:r w:rsidRPr="006B577D">
              <w:rPr>
                <w:sz w:val="24"/>
                <w:szCs w:val="24"/>
              </w:rPr>
              <w:t>Raynauds</w:t>
            </w:r>
            <w:proofErr w:type="spellEnd"/>
            <w:r w:rsidRPr="006B577D">
              <w:rPr>
                <w:sz w:val="24"/>
                <w:szCs w:val="24"/>
              </w:rPr>
              <w:t xml:space="preserve"> fænomen</w:t>
            </w:r>
          </w:p>
        </w:tc>
        <w:tc>
          <w:tcPr>
            <w:tcW w:w="922" w:type="pct"/>
            <w:tcBorders>
              <w:top w:val="single" w:sz="4" w:space="0" w:color="auto"/>
              <w:left w:val="single" w:sz="4" w:space="0" w:color="auto"/>
              <w:bottom w:val="single" w:sz="4" w:space="0" w:color="auto"/>
              <w:right w:val="single" w:sz="4" w:space="0" w:color="auto"/>
            </w:tcBorders>
            <w:hideMark/>
          </w:tcPr>
          <w:p w14:paraId="32816C89" w14:textId="77777777" w:rsidR="00DC4908" w:rsidRPr="006B577D" w:rsidRDefault="00DC4908">
            <w:pPr>
              <w:pStyle w:val="TableText"/>
              <w:rPr>
                <w:sz w:val="24"/>
                <w:szCs w:val="24"/>
              </w:rPr>
            </w:pPr>
            <w:r w:rsidRPr="006B577D">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2A2D96B8" w14:textId="77777777" w:rsidR="00DC4908" w:rsidRPr="006B577D" w:rsidRDefault="00DC4908">
            <w:pPr>
              <w:pStyle w:val="TableText"/>
              <w:rPr>
                <w:sz w:val="24"/>
                <w:szCs w:val="24"/>
              </w:rPr>
            </w:pPr>
            <w:r w:rsidRPr="006B577D">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31FBC73E" w14:textId="77777777" w:rsidR="00DC4908" w:rsidRPr="006B577D" w:rsidRDefault="00DC4908">
            <w:pPr>
              <w:pStyle w:val="TableText"/>
              <w:rPr>
                <w:sz w:val="24"/>
                <w:szCs w:val="24"/>
              </w:rPr>
            </w:pPr>
            <w:r w:rsidRPr="006B577D">
              <w:rPr>
                <w:sz w:val="24"/>
                <w:szCs w:val="24"/>
              </w:rPr>
              <w:t>Hyppighed ikke kendt</w:t>
            </w:r>
          </w:p>
        </w:tc>
      </w:tr>
      <w:tr w:rsidR="00DC4908" w:rsidRPr="006B577D" w14:paraId="5F8FEE22"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545A5CFE" w14:textId="77777777" w:rsidR="00DC4908" w:rsidRPr="006B577D" w:rsidRDefault="00DC4908">
            <w:pPr>
              <w:rPr>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29AE591C" w14:textId="77777777" w:rsidR="00DC4908" w:rsidRPr="006B577D" w:rsidRDefault="00DC4908">
            <w:pPr>
              <w:pStyle w:val="TableText"/>
              <w:rPr>
                <w:sz w:val="24"/>
                <w:szCs w:val="24"/>
              </w:rPr>
            </w:pPr>
            <w:proofErr w:type="spellStart"/>
            <w:r w:rsidRPr="006B577D">
              <w:rPr>
                <w:sz w:val="24"/>
                <w:szCs w:val="24"/>
              </w:rPr>
              <w:t>Epistaxis</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209D6309" w14:textId="77777777" w:rsidR="00DC4908" w:rsidRPr="006B577D" w:rsidRDefault="00DC4908">
            <w:pPr>
              <w:pStyle w:val="TableText"/>
              <w:rPr>
                <w:sz w:val="24"/>
                <w:szCs w:val="24"/>
              </w:rPr>
            </w:pPr>
            <w:r w:rsidRPr="006B577D">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50ED1E45" w14:textId="77777777" w:rsidR="00DC4908" w:rsidRPr="006B577D" w:rsidRDefault="00DC4908">
            <w:pPr>
              <w:pStyle w:val="TableText"/>
              <w:rPr>
                <w:sz w:val="24"/>
                <w:szCs w:val="24"/>
              </w:rPr>
            </w:pPr>
            <w:r w:rsidRPr="006B577D">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33AF1A47" w14:textId="77777777" w:rsidR="00DC4908" w:rsidRPr="006B577D" w:rsidRDefault="00DC4908">
            <w:pPr>
              <w:pStyle w:val="TableText"/>
              <w:rPr>
                <w:sz w:val="24"/>
                <w:szCs w:val="24"/>
              </w:rPr>
            </w:pPr>
            <w:r w:rsidRPr="006B577D">
              <w:rPr>
                <w:sz w:val="24"/>
                <w:szCs w:val="24"/>
              </w:rPr>
              <w:t>Ikke almindelig</w:t>
            </w:r>
          </w:p>
        </w:tc>
      </w:tr>
      <w:tr w:rsidR="00DC4908" w:rsidRPr="006B577D" w14:paraId="6D22EBEB" w14:textId="77777777" w:rsidTr="006B577D">
        <w:trPr>
          <w:cantSplit/>
        </w:trPr>
        <w:tc>
          <w:tcPr>
            <w:tcW w:w="1163" w:type="pct"/>
            <w:tcBorders>
              <w:top w:val="single" w:sz="4" w:space="0" w:color="auto"/>
              <w:left w:val="single" w:sz="4" w:space="0" w:color="auto"/>
              <w:bottom w:val="single" w:sz="4" w:space="0" w:color="auto"/>
              <w:right w:val="single" w:sz="4" w:space="0" w:color="auto"/>
            </w:tcBorders>
            <w:hideMark/>
          </w:tcPr>
          <w:p w14:paraId="2FAF6E1C" w14:textId="77777777" w:rsidR="00DC4908" w:rsidRPr="006B577D" w:rsidRDefault="00DC4908">
            <w:pPr>
              <w:pStyle w:val="TableText"/>
              <w:keepNext w:val="0"/>
              <w:rPr>
                <w:rFonts w:eastAsia="Arial Unicode MS"/>
                <w:b/>
                <w:sz w:val="24"/>
                <w:szCs w:val="24"/>
              </w:rPr>
            </w:pPr>
            <w:r w:rsidRPr="006B577D">
              <w:rPr>
                <w:b/>
                <w:sz w:val="24"/>
                <w:szCs w:val="24"/>
              </w:rPr>
              <w:t xml:space="preserve">Luftveje, thorax og </w:t>
            </w:r>
            <w:proofErr w:type="spellStart"/>
            <w:r w:rsidRPr="006B577D">
              <w:rPr>
                <w:b/>
                <w:sz w:val="24"/>
                <w:szCs w:val="24"/>
              </w:rPr>
              <w:t>mediastinum</w:t>
            </w:r>
            <w:proofErr w:type="spellEnd"/>
          </w:p>
        </w:tc>
        <w:tc>
          <w:tcPr>
            <w:tcW w:w="1064" w:type="pct"/>
            <w:tcBorders>
              <w:top w:val="single" w:sz="4" w:space="0" w:color="auto"/>
              <w:left w:val="single" w:sz="4" w:space="0" w:color="auto"/>
              <w:bottom w:val="single" w:sz="4" w:space="0" w:color="auto"/>
              <w:right w:val="single" w:sz="4" w:space="0" w:color="auto"/>
            </w:tcBorders>
            <w:hideMark/>
          </w:tcPr>
          <w:p w14:paraId="78200741" w14:textId="77777777" w:rsidR="00DC4908" w:rsidRPr="006B577D" w:rsidRDefault="00DC4908">
            <w:pPr>
              <w:pStyle w:val="TableText"/>
              <w:rPr>
                <w:rFonts w:eastAsia="Arial Unicode MS"/>
                <w:sz w:val="24"/>
                <w:szCs w:val="24"/>
              </w:rPr>
            </w:pPr>
            <w:r w:rsidRPr="006B577D">
              <w:rPr>
                <w:sz w:val="24"/>
                <w:szCs w:val="24"/>
              </w:rPr>
              <w:t>Dyspnø</w:t>
            </w:r>
          </w:p>
        </w:tc>
        <w:tc>
          <w:tcPr>
            <w:tcW w:w="922" w:type="pct"/>
            <w:tcBorders>
              <w:top w:val="single" w:sz="4" w:space="0" w:color="auto"/>
              <w:left w:val="single" w:sz="4" w:space="0" w:color="auto"/>
              <w:bottom w:val="single" w:sz="4" w:space="0" w:color="auto"/>
              <w:right w:val="single" w:sz="4" w:space="0" w:color="auto"/>
            </w:tcBorders>
            <w:hideMark/>
          </w:tcPr>
          <w:p w14:paraId="7FC335B5" w14:textId="77777777" w:rsidR="00DC4908" w:rsidRPr="006B577D" w:rsidRDefault="00DC4908">
            <w:pPr>
              <w:pStyle w:val="TableText"/>
              <w:rPr>
                <w:rFonts w:eastAsia="Arial Unicode MS"/>
                <w:sz w:val="24"/>
                <w:szCs w:val="24"/>
              </w:rPr>
            </w:pPr>
            <w:r w:rsidRPr="006B577D">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7EF04C92" w14:textId="77777777" w:rsidR="00DC4908" w:rsidRPr="006B577D" w:rsidRDefault="00DC4908">
            <w:pPr>
              <w:pStyle w:val="TableText"/>
              <w:rPr>
                <w:rFonts w:eastAsia="Arial Unicode MS"/>
                <w:sz w:val="24"/>
                <w:szCs w:val="24"/>
              </w:rPr>
            </w:pPr>
            <w:r w:rsidRPr="006B577D">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14:paraId="63B68BED" w14:textId="77777777" w:rsidR="00DC4908" w:rsidRPr="006B577D" w:rsidRDefault="00DC4908">
            <w:pPr>
              <w:pStyle w:val="TableText"/>
              <w:rPr>
                <w:rFonts w:eastAsia="Arial Unicode MS"/>
                <w:sz w:val="24"/>
                <w:szCs w:val="24"/>
              </w:rPr>
            </w:pPr>
            <w:r w:rsidRPr="006B577D">
              <w:rPr>
                <w:sz w:val="24"/>
                <w:szCs w:val="24"/>
              </w:rPr>
              <w:t>Almindelig</w:t>
            </w:r>
          </w:p>
        </w:tc>
      </w:tr>
      <w:tr w:rsidR="00DC4908" w:rsidRPr="006B577D" w14:paraId="57782368" w14:textId="77777777" w:rsidTr="006B577D">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6FC19AFE" w14:textId="77777777" w:rsidR="00DC4908" w:rsidRPr="006B577D" w:rsidRDefault="00DC4908">
            <w:pPr>
              <w:pStyle w:val="TableText"/>
              <w:keepNext w:val="0"/>
              <w:rPr>
                <w:rFonts w:eastAsia="Arial Unicode MS"/>
                <w:b/>
                <w:sz w:val="24"/>
                <w:szCs w:val="24"/>
              </w:rPr>
            </w:pPr>
            <w:r w:rsidRPr="006B577D">
              <w:rPr>
                <w:b/>
                <w:sz w:val="24"/>
                <w:szCs w:val="24"/>
              </w:rPr>
              <w:t>Mave-tarm-kanalen</w:t>
            </w:r>
          </w:p>
        </w:tc>
        <w:tc>
          <w:tcPr>
            <w:tcW w:w="1064" w:type="pct"/>
            <w:tcBorders>
              <w:top w:val="single" w:sz="4" w:space="0" w:color="auto"/>
              <w:left w:val="single" w:sz="4" w:space="0" w:color="auto"/>
              <w:bottom w:val="single" w:sz="4" w:space="0" w:color="auto"/>
              <w:right w:val="single" w:sz="4" w:space="0" w:color="auto"/>
            </w:tcBorders>
            <w:hideMark/>
          </w:tcPr>
          <w:p w14:paraId="7163EF97" w14:textId="77777777" w:rsidR="00DC4908" w:rsidRPr="006B577D" w:rsidRDefault="00DC4908">
            <w:pPr>
              <w:pStyle w:val="TableText"/>
              <w:rPr>
                <w:rFonts w:eastAsia="Arial Unicode MS"/>
                <w:sz w:val="24"/>
                <w:szCs w:val="24"/>
              </w:rPr>
            </w:pPr>
            <w:r w:rsidRPr="006B577D">
              <w:rPr>
                <w:sz w:val="24"/>
                <w:szCs w:val="24"/>
              </w:rPr>
              <w:t>Mundtørhed</w:t>
            </w:r>
          </w:p>
        </w:tc>
        <w:tc>
          <w:tcPr>
            <w:tcW w:w="922" w:type="pct"/>
            <w:tcBorders>
              <w:top w:val="single" w:sz="4" w:space="0" w:color="auto"/>
              <w:left w:val="single" w:sz="4" w:space="0" w:color="auto"/>
              <w:bottom w:val="single" w:sz="4" w:space="0" w:color="auto"/>
              <w:right w:val="single" w:sz="4" w:space="0" w:color="auto"/>
            </w:tcBorders>
            <w:hideMark/>
          </w:tcPr>
          <w:p w14:paraId="21EB74A9" w14:textId="77777777" w:rsidR="00DC4908" w:rsidRPr="006B577D" w:rsidRDefault="00DC4908">
            <w:pPr>
              <w:pStyle w:val="TableText"/>
              <w:rPr>
                <w:rFonts w:eastAsia="Arial Unicode MS"/>
                <w:sz w:val="24"/>
                <w:szCs w:val="24"/>
              </w:rPr>
            </w:pPr>
            <w:r w:rsidRPr="006B577D">
              <w:rPr>
                <w:sz w:val="24"/>
                <w:szCs w:val="24"/>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14:paraId="60E73429" w14:textId="77777777" w:rsidR="00DC4908" w:rsidRPr="006B577D" w:rsidRDefault="00DC4908">
            <w:pPr>
              <w:pStyle w:val="TableText"/>
              <w:rPr>
                <w:rFonts w:eastAsia="Arial Unicode MS"/>
                <w:sz w:val="24"/>
                <w:szCs w:val="24"/>
              </w:rPr>
            </w:pPr>
            <w:r w:rsidRPr="006B577D">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14:paraId="20C8EEA6" w14:textId="77777777" w:rsidR="00DC4908" w:rsidRPr="006B577D" w:rsidRDefault="00DC4908">
            <w:pPr>
              <w:pStyle w:val="TableText"/>
              <w:rPr>
                <w:rFonts w:eastAsia="Arial Unicode MS"/>
                <w:sz w:val="24"/>
                <w:szCs w:val="24"/>
              </w:rPr>
            </w:pPr>
            <w:r w:rsidRPr="006B577D">
              <w:rPr>
                <w:sz w:val="24"/>
                <w:szCs w:val="24"/>
              </w:rPr>
              <w:t>Meget almindelig</w:t>
            </w:r>
          </w:p>
        </w:tc>
      </w:tr>
      <w:tr w:rsidR="00DC4908" w:rsidRPr="006B577D" w14:paraId="211F319A" w14:textId="77777777" w:rsidTr="006B577D">
        <w:trPr>
          <w:cantSplit/>
          <w:trHeight w:val="135"/>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36F32319"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28965983" w14:textId="77777777" w:rsidR="00DC4908" w:rsidRPr="006B577D" w:rsidRDefault="00DC4908">
            <w:pPr>
              <w:pStyle w:val="TableText"/>
              <w:rPr>
                <w:rFonts w:eastAsia="Arial Unicode MS"/>
                <w:sz w:val="24"/>
                <w:szCs w:val="24"/>
              </w:rPr>
            </w:pPr>
            <w:r w:rsidRPr="006B577D">
              <w:rPr>
                <w:sz w:val="24"/>
                <w:szCs w:val="24"/>
              </w:rPr>
              <w:t>Diarré</w:t>
            </w:r>
          </w:p>
        </w:tc>
        <w:tc>
          <w:tcPr>
            <w:tcW w:w="922" w:type="pct"/>
            <w:tcBorders>
              <w:top w:val="single" w:sz="4" w:space="0" w:color="auto"/>
              <w:left w:val="single" w:sz="4" w:space="0" w:color="auto"/>
              <w:bottom w:val="single" w:sz="4" w:space="0" w:color="auto"/>
              <w:right w:val="single" w:sz="4" w:space="0" w:color="auto"/>
            </w:tcBorders>
            <w:hideMark/>
          </w:tcPr>
          <w:p w14:paraId="2AF4D1DB" w14:textId="77777777" w:rsidR="00DC4908" w:rsidRPr="006B577D" w:rsidRDefault="00DC4908">
            <w:pPr>
              <w:pStyle w:val="TableText"/>
              <w:rPr>
                <w:rFonts w:eastAsia="Arial Unicode MS"/>
                <w:sz w:val="24"/>
                <w:szCs w:val="24"/>
              </w:rPr>
            </w:pPr>
            <w:r w:rsidRPr="006B577D">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14:paraId="0D237B2E" w14:textId="77777777" w:rsidR="00DC4908" w:rsidRPr="006B577D" w:rsidRDefault="00DC4908">
            <w:pPr>
              <w:pStyle w:val="TableText"/>
              <w:rPr>
                <w:rFonts w:eastAsia="Arial Unicode MS"/>
                <w:sz w:val="24"/>
                <w:szCs w:val="24"/>
              </w:rPr>
            </w:pPr>
            <w:r w:rsidRPr="006B577D">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14:paraId="2539452A" w14:textId="77777777" w:rsidR="00DC4908" w:rsidRPr="006B577D" w:rsidRDefault="00DC4908">
            <w:pPr>
              <w:pStyle w:val="TableText"/>
              <w:rPr>
                <w:rFonts w:eastAsia="Arial Unicode MS"/>
                <w:sz w:val="24"/>
                <w:szCs w:val="24"/>
              </w:rPr>
            </w:pPr>
            <w:r w:rsidRPr="006B577D">
              <w:rPr>
                <w:sz w:val="24"/>
                <w:szCs w:val="24"/>
              </w:rPr>
              <w:t xml:space="preserve">Almindelig </w:t>
            </w:r>
          </w:p>
        </w:tc>
      </w:tr>
      <w:tr w:rsidR="00DC4908" w:rsidRPr="006B577D" w14:paraId="71F3976B" w14:textId="77777777" w:rsidTr="006B577D">
        <w:trPr>
          <w:cantSplit/>
          <w:trHeight w:val="135"/>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4BEB683"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636CAA10" w14:textId="77777777" w:rsidR="00DC4908" w:rsidRPr="006B577D" w:rsidRDefault="00DC4908">
            <w:pPr>
              <w:pStyle w:val="TableText"/>
              <w:rPr>
                <w:sz w:val="24"/>
                <w:szCs w:val="24"/>
              </w:rPr>
            </w:pPr>
            <w:r w:rsidRPr="006B577D">
              <w:rPr>
                <w:sz w:val="24"/>
                <w:szCs w:val="24"/>
              </w:rPr>
              <w:t>Forstoppelse</w:t>
            </w:r>
          </w:p>
        </w:tc>
        <w:tc>
          <w:tcPr>
            <w:tcW w:w="922" w:type="pct"/>
            <w:tcBorders>
              <w:top w:val="single" w:sz="4" w:space="0" w:color="auto"/>
              <w:left w:val="single" w:sz="4" w:space="0" w:color="auto"/>
              <w:bottom w:val="single" w:sz="4" w:space="0" w:color="auto"/>
              <w:right w:val="single" w:sz="4" w:space="0" w:color="auto"/>
            </w:tcBorders>
            <w:hideMark/>
          </w:tcPr>
          <w:p w14:paraId="5AC505EC" w14:textId="77777777" w:rsidR="00DC4908" w:rsidRPr="006B577D" w:rsidRDefault="00DC4908">
            <w:pPr>
              <w:pStyle w:val="TableText"/>
              <w:rPr>
                <w:sz w:val="24"/>
                <w:szCs w:val="24"/>
              </w:rPr>
            </w:pPr>
            <w:r w:rsidRPr="006B577D">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14:paraId="53810DF8" w14:textId="77777777" w:rsidR="00DC4908" w:rsidRPr="006B577D" w:rsidRDefault="00DC4908">
            <w:pPr>
              <w:pStyle w:val="TableText"/>
              <w:rPr>
                <w:sz w:val="24"/>
                <w:szCs w:val="24"/>
              </w:rPr>
            </w:pPr>
            <w:r w:rsidRPr="006B577D">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1901B7C4" w14:textId="77777777" w:rsidR="00DC4908" w:rsidRPr="006B577D" w:rsidRDefault="00DC4908">
            <w:pPr>
              <w:pStyle w:val="TableText"/>
              <w:rPr>
                <w:sz w:val="24"/>
                <w:szCs w:val="24"/>
              </w:rPr>
            </w:pPr>
            <w:r w:rsidRPr="006B577D">
              <w:rPr>
                <w:sz w:val="24"/>
                <w:szCs w:val="24"/>
              </w:rPr>
              <w:t>Almindelig</w:t>
            </w:r>
          </w:p>
        </w:tc>
      </w:tr>
      <w:tr w:rsidR="00DC4908" w:rsidRPr="006B577D" w14:paraId="73ABB22F"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2904CD12"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383C0647" w14:textId="77777777" w:rsidR="00DC4908" w:rsidRPr="006B577D" w:rsidRDefault="00DC4908">
            <w:pPr>
              <w:pStyle w:val="TableText"/>
              <w:rPr>
                <w:rFonts w:eastAsia="Arial Unicode MS"/>
                <w:sz w:val="24"/>
                <w:szCs w:val="24"/>
              </w:rPr>
            </w:pPr>
            <w:r w:rsidRPr="006B577D">
              <w:rPr>
                <w:sz w:val="24"/>
                <w:szCs w:val="24"/>
              </w:rPr>
              <w:t xml:space="preserve">Øvre </w:t>
            </w:r>
            <w:proofErr w:type="spellStart"/>
            <w:r w:rsidRPr="006B577D">
              <w:rPr>
                <w:sz w:val="24"/>
                <w:szCs w:val="24"/>
              </w:rPr>
              <w:t>abdominalsmerter</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71C9AA5B" w14:textId="77777777" w:rsidR="00DC4908" w:rsidRPr="006B577D" w:rsidRDefault="00DC4908">
            <w:pPr>
              <w:pStyle w:val="TableText"/>
              <w:rPr>
                <w:rFonts w:eastAsia="Arial Unicode MS"/>
                <w:sz w:val="24"/>
                <w:szCs w:val="24"/>
              </w:rPr>
            </w:pPr>
            <w:r w:rsidRPr="006B577D">
              <w:rPr>
                <w:sz w:val="24"/>
                <w:szCs w:val="24"/>
              </w:rPr>
              <w:t>Meget almindelig</w:t>
            </w:r>
          </w:p>
        </w:tc>
        <w:tc>
          <w:tcPr>
            <w:tcW w:w="921" w:type="pct"/>
            <w:tcBorders>
              <w:top w:val="single" w:sz="4" w:space="0" w:color="auto"/>
              <w:left w:val="single" w:sz="4" w:space="0" w:color="auto"/>
              <w:bottom w:val="single" w:sz="4" w:space="0" w:color="auto"/>
              <w:right w:val="single" w:sz="4" w:space="0" w:color="auto"/>
            </w:tcBorders>
            <w:hideMark/>
          </w:tcPr>
          <w:p w14:paraId="609959B8" w14:textId="77777777" w:rsidR="00DC4908" w:rsidRPr="006B577D" w:rsidRDefault="00DC4908">
            <w:pPr>
              <w:pStyle w:val="TableText"/>
              <w:rPr>
                <w:rFonts w:eastAsia="Arial Unicode MS"/>
                <w:sz w:val="24"/>
                <w:szCs w:val="24"/>
              </w:rPr>
            </w:pPr>
            <w:r w:rsidRPr="006B577D">
              <w:rPr>
                <w:sz w:val="24"/>
                <w:szCs w:val="24"/>
              </w:rPr>
              <w:t xml:space="preserve">Almindelig </w:t>
            </w:r>
          </w:p>
        </w:tc>
        <w:tc>
          <w:tcPr>
            <w:tcW w:w="930" w:type="pct"/>
            <w:tcBorders>
              <w:top w:val="single" w:sz="4" w:space="0" w:color="auto"/>
              <w:left w:val="single" w:sz="4" w:space="0" w:color="auto"/>
              <w:bottom w:val="single" w:sz="4" w:space="0" w:color="auto"/>
              <w:right w:val="single" w:sz="4" w:space="0" w:color="auto"/>
            </w:tcBorders>
            <w:hideMark/>
          </w:tcPr>
          <w:p w14:paraId="7613E100" w14:textId="77777777" w:rsidR="00DC4908" w:rsidRPr="006B577D" w:rsidRDefault="00DC4908">
            <w:pPr>
              <w:pStyle w:val="TableText"/>
              <w:rPr>
                <w:rFonts w:eastAsia="Arial Unicode MS"/>
                <w:sz w:val="24"/>
                <w:szCs w:val="24"/>
              </w:rPr>
            </w:pPr>
            <w:r w:rsidRPr="006B577D">
              <w:rPr>
                <w:sz w:val="24"/>
                <w:szCs w:val="24"/>
              </w:rPr>
              <w:t>Almindelig</w:t>
            </w:r>
          </w:p>
        </w:tc>
      </w:tr>
      <w:tr w:rsidR="00DC4908" w:rsidRPr="006B577D" w14:paraId="170D42FE"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1CDFB893"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4DB8B0D9" w14:textId="77777777" w:rsidR="00DC4908" w:rsidRPr="006B577D" w:rsidRDefault="00DC4908">
            <w:pPr>
              <w:pStyle w:val="TableText"/>
              <w:rPr>
                <w:rFonts w:eastAsia="Arial Unicode MS"/>
                <w:sz w:val="24"/>
                <w:szCs w:val="24"/>
              </w:rPr>
            </w:pPr>
            <w:r w:rsidRPr="006B577D">
              <w:rPr>
                <w:sz w:val="24"/>
                <w:szCs w:val="24"/>
              </w:rPr>
              <w:t>Kvalme</w:t>
            </w:r>
          </w:p>
        </w:tc>
        <w:tc>
          <w:tcPr>
            <w:tcW w:w="922" w:type="pct"/>
            <w:tcBorders>
              <w:top w:val="single" w:sz="4" w:space="0" w:color="auto"/>
              <w:left w:val="single" w:sz="4" w:space="0" w:color="auto"/>
              <w:bottom w:val="single" w:sz="4" w:space="0" w:color="auto"/>
              <w:right w:val="single" w:sz="4" w:space="0" w:color="auto"/>
            </w:tcBorders>
            <w:hideMark/>
          </w:tcPr>
          <w:p w14:paraId="41655FAE" w14:textId="77777777" w:rsidR="00DC4908" w:rsidRPr="006B577D" w:rsidRDefault="00DC4908">
            <w:pPr>
              <w:pStyle w:val="TableText"/>
              <w:rPr>
                <w:rFonts w:eastAsia="Arial Unicode MS"/>
                <w:sz w:val="24"/>
                <w:szCs w:val="24"/>
              </w:rPr>
            </w:pPr>
            <w:r w:rsidRPr="006B577D">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14:paraId="691470CC" w14:textId="77777777" w:rsidR="00DC4908" w:rsidRPr="006B577D" w:rsidRDefault="00DC4908">
            <w:pPr>
              <w:pStyle w:val="TableText"/>
              <w:rPr>
                <w:rFonts w:eastAsia="Arial Unicode MS"/>
                <w:sz w:val="24"/>
                <w:szCs w:val="24"/>
              </w:rPr>
            </w:pPr>
            <w:r w:rsidRPr="006B577D">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14:paraId="5038331A" w14:textId="77777777" w:rsidR="00DC4908" w:rsidRPr="006B577D" w:rsidRDefault="00DC4908">
            <w:pPr>
              <w:pStyle w:val="TableText"/>
              <w:rPr>
                <w:rFonts w:eastAsia="Arial Unicode MS"/>
                <w:sz w:val="24"/>
                <w:szCs w:val="24"/>
              </w:rPr>
            </w:pPr>
            <w:r w:rsidRPr="006B577D">
              <w:rPr>
                <w:sz w:val="24"/>
                <w:szCs w:val="24"/>
              </w:rPr>
              <w:t>Almindelig</w:t>
            </w:r>
          </w:p>
        </w:tc>
      </w:tr>
      <w:tr w:rsidR="00DC4908" w:rsidRPr="006B577D" w14:paraId="40E27EDB"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72CFB5E1"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25816E01" w14:textId="77777777" w:rsidR="00DC4908" w:rsidRPr="006B577D" w:rsidRDefault="00DC4908">
            <w:pPr>
              <w:pStyle w:val="TableText"/>
              <w:keepNext w:val="0"/>
              <w:rPr>
                <w:rFonts w:eastAsia="Arial Unicode MS"/>
                <w:sz w:val="24"/>
                <w:szCs w:val="24"/>
              </w:rPr>
            </w:pPr>
            <w:r w:rsidRPr="006B577D">
              <w:rPr>
                <w:sz w:val="24"/>
                <w:szCs w:val="24"/>
              </w:rPr>
              <w:t>Opkastning</w:t>
            </w:r>
          </w:p>
        </w:tc>
        <w:tc>
          <w:tcPr>
            <w:tcW w:w="922" w:type="pct"/>
            <w:tcBorders>
              <w:top w:val="single" w:sz="4" w:space="0" w:color="auto"/>
              <w:left w:val="single" w:sz="4" w:space="0" w:color="auto"/>
              <w:bottom w:val="single" w:sz="4" w:space="0" w:color="auto"/>
              <w:right w:val="single" w:sz="4" w:space="0" w:color="auto"/>
            </w:tcBorders>
            <w:hideMark/>
          </w:tcPr>
          <w:p w14:paraId="7165DA2D" w14:textId="77777777" w:rsidR="00DC4908" w:rsidRPr="006B577D" w:rsidRDefault="00DC4908">
            <w:pPr>
              <w:pStyle w:val="TableText"/>
              <w:keepNext w:val="0"/>
              <w:rPr>
                <w:rFonts w:eastAsia="Arial Unicode MS"/>
                <w:sz w:val="24"/>
                <w:szCs w:val="24"/>
              </w:rPr>
            </w:pPr>
            <w:r w:rsidRPr="006B577D">
              <w:rPr>
                <w:sz w:val="24"/>
                <w:szCs w:val="24"/>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14:paraId="6B6FEAEE" w14:textId="77777777" w:rsidR="00DC4908" w:rsidRPr="006B577D" w:rsidRDefault="00DC4908">
            <w:pPr>
              <w:pStyle w:val="TableText"/>
              <w:keepNext w:val="0"/>
              <w:rPr>
                <w:rFonts w:eastAsia="Arial Unicode MS"/>
                <w:sz w:val="24"/>
                <w:szCs w:val="24"/>
              </w:rPr>
            </w:pPr>
            <w:r w:rsidRPr="006B577D">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14:paraId="3F948C98" w14:textId="77777777" w:rsidR="00DC4908" w:rsidRPr="006B577D" w:rsidRDefault="00DC4908">
            <w:pPr>
              <w:pStyle w:val="TableText"/>
              <w:keepNext w:val="0"/>
              <w:rPr>
                <w:rFonts w:eastAsia="Arial Unicode MS"/>
                <w:sz w:val="24"/>
                <w:szCs w:val="24"/>
              </w:rPr>
            </w:pPr>
            <w:r w:rsidRPr="006B577D">
              <w:rPr>
                <w:sz w:val="24"/>
                <w:szCs w:val="24"/>
              </w:rPr>
              <w:t>Ikke almindelig</w:t>
            </w:r>
          </w:p>
        </w:tc>
      </w:tr>
      <w:tr w:rsidR="00DC4908" w:rsidRPr="006B577D" w14:paraId="7E4A726A" w14:textId="77777777" w:rsidTr="006B577D">
        <w:trPr>
          <w:cantSplit/>
        </w:trPr>
        <w:tc>
          <w:tcPr>
            <w:tcW w:w="1163" w:type="pct"/>
            <w:tcBorders>
              <w:top w:val="single" w:sz="4" w:space="0" w:color="auto"/>
              <w:left w:val="single" w:sz="4" w:space="0" w:color="auto"/>
              <w:bottom w:val="single" w:sz="4" w:space="0" w:color="auto"/>
              <w:right w:val="single" w:sz="4" w:space="0" w:color="auto"/>
            </w:tcBorders>
            <w:hideMark/>
          </w:tcPr>
          <w:p w14:paraId="4C297704" w14:textId="77777777" w:rsidR="00DC4908" w:rsidRPr="006B577D" w:rsidRDefault="00DC4908">
            <w:pPr>
              <w:pStyle w:val="TableText"/>
              <w:keepNext w:val="0"/>
              <w:rPr>
                <w:rFonts w:eastAsia="Arial Unicode MS"/>
                <w:b/>
                <w:sz w:val="24"/>
                <w:szCs w:val="24"/>
              </w:rPr>
            </w:pPr>
            <w:r w:rsidRPr="006B577D">
              <w:rPr>
                <w:b/>
                <w:sz w:val="24"/>
                <w:szCs w:val="24"/>
              </w:rPr>
              <w:t>Lever og galdeveje</w:t>
            </w:r>
          </w:p>
        </w:tc>
        <w:tc>
          <w:tcPr>
            <w:tcW w:w="1064" w:type="pct"/>
            <w:tcBorders>
              <w:top w:val="single" w:sz="4" w:space="0" w:color="auto"/>
              <w:left w:val="single" w:sz="4" w:space="0" w:color="auto"/>
              <w:bottom w:val="single" w:sz="4" w:space="0" w:color="auto"/>
              <w:right w:val="single" w:sz="4" w:space="0" w:color="auto"/>
            </w:tcBorders>
            <w:hideMark/>
          </w:tcPr>
          <w:p w14:paraId="6DC7BE06" w14:textId="77777777" w:rsidR="00DC4908" w:rsidRPr="006B577D" w:rsidRDefault="00DC4908">
            <w:pPr>
              <w:pStyle w:val="TableText"/>
              <w:rPr>
                <w:rFonts w:eastAsia="Arial Unicode MS"/>
                <w:sz w:val="24"/>
                <w:szCs w:val="24"/>
              </w:rPr>
            </w:pPr>
            <w:proofErr w:type="spellStart"/>
            <w:r w:rsidRPr="006B577D">
              <w:rPr>
                <w:sz w:val="24"/>
                <w:szCs w:val="24"/>
              </w:rPr>
              <w:t>Eosinofil</w:t>
            </w:r>
            <w:proofErr w:type="spellEnd"/>
            <w:r w:rsidRPr="006B577D">
              <w:rPr>
                <w:sz w:val="24"/>
                <w:szCs w:val="24"/>
              </w:rPr>
              <w:t xml:space="preserve"> hepatitis*</w:t>
            </w:r>
          </w:p>
        </w:tc>
        <w:tc>
          <w:tcPr>
            <w:tcW w:w="922" w:type="pct"/>
            <w:tcBorders>
              <w:top w:val="single" w:sz="4" w:space="0" w:color="auto"/>
              <w:left w:val="single" w:sz="4" w:space="0" w:color="auto"/>
              <w:bottom w:val="single" w:sz="4" w:space="0" w:color="auto"/>
              <w:right w:val="single" w:sz="4" w:space="0" w:color="auto"/>
            </w:tcBorders>
            <w:hideMark/>
          </w:tcPr>
          <w:p w14:paraId="22D1E9C3" w14:textId="77777777" w:rsidR="00DC4908" w:rsidRPr="006B577D" w:rsidRDefault="00DC4908">
            <w:pPr>
              <w:pStyle w:val="TableText"/>
              <w:rPr>
                <w:rFonts w:eastAsia="Arial Unicode MS"/>
                <w:sz w:val="24"/>
                <w:szCs w:val="24"/>
              </w:rPr>
            </w:pPr>
            <w:r w:rsidRPr="006B577D">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6A01A1CC" w14:textId="77777777" w:rsidR="00DC4908" w:rsidRPr="006B577D" w:rsidRDefault="00DC4908">
            <w:pPr>
              <w:pStyle w:val="TableText"/>
              <w:rPr>
                <w:rFonts w:eastAsia="Arial Unicode MS"/>
                <w:sz w:val="24"/>
                <w:szCs w:val="24"/>
              </w:rPr>
            </w:pPr>
            <w:r w:rsidRPr="006B577D">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5BA905A5" w14:textId="77777777" w:rsidR="00DC4908" w:rsidRPr="006B577D" w:rsidRDefault="00DC4908">
            <w:pPr>
              <w:pStyle w:val="TableText"/>
              <w:rPr>
                <w:rFonts w:eastAsia="Arial Unicode MS"/>
                <w:sz w:val="24"/>
                <w:szCs w:val="24"/>
              </w:rPr>
            </w:pPr>
            <w:r w:rsidRPr="006B577D">
              <w:rPr>
                <w:sz w:val="24"/>
                <w:szCs w:val="24"/>
              </w:rPr>
              <w:t>Hyppighed ikke kendt</w:t>
            </w:r>
          </w:p>
        </w:tc>
      </w:tr>
      <w:tr w:rsidR="00DC4908" w:rsidRPr="006B577D" w14:paraId="2FA1FBE4" w14:textId="77777777" w:rsidTr="006B577D">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091446CB" w14:textId="77777777" w:rsidR="00DC4908" w:rsidRPr="006B577D" w:rsidRDefault="00DC4908">
            <w:pPr>
              <w:pStyle w:val="TableText"/>
              <w:keepNext w:val="0"/>
              <w:rPr>
                <w:rFonts w:eastAsia="Arial Unicode MS"/>
                <w:b/>
                <w:sz w:val="24"/>
                <w:szCs w:val="24"/>
              </w:rPr>
            </w:pPr>
            <w:r w:rsidRPr="006B577D">
              <w:rPr>
                <w:b/>
                <w:sz w:val="24"/>
                <w:szCs w:val="24"/>
              </w:rPr>
              <w:t>Hud og subkutane væv</w:t>
            </w:r>
          </w:p>
        </w:tc>
        <w:tc>
          <w:tcPr>
            <w:tcW w:w="1064" w:type="pct"/>
            <w:tcBorders>
              <w:top w:val="single" w:sz="4" w:space="0" w:color="auto"/>
              <w:left w:val="single" w:sz="4" w:space="0" w:color="auto"/>
              <w:bottom w:val="single" w:sz="4" w:space="0" w:color="auto"/>
              <w:right w:val="single" w:sz="4" w:space="0" w:color="auto"/>
            </w:tcBorders>
            <w:hideMark/>
          </w:tcPr>
          <w:p w14:paraId="69EC9E01" w14:textId="77777777" w:rsidR="00DC4908" w:rsidRPr="006B577D" w:rsidRDefault="00DC4908">
            <w:pPr>
              <w:pStyle w:val="TableText"/>
              <w:rPr>
                <w:rFonts w:eastAsia="Arial Unicode MS"/>
                <w:sz w:val="24"/>
                <w:szCs w:val="24"/>
              </w:rPr>
            </w:pPr>
            <w:proofErr w:type="spellStart"/>
            <w:r w:rsidRPr="006B577D">
              <w:rPr>
                <w:sz w:val="24"/>
                <w:szCs w:val="24"/>
              </w:rPr>
              <w:t>Hyperhidrose</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35767869" w14:textId="77777777" w:rsidR="00DC4908" w:rsidRPr="006B577D" w:rsidRDefault="00DC4908">
            <w:pPr>
              <w:pStyle w:val="TableText"/>
              <w:rPr>
                <w:rFonts w:eastAsia="Arial Unicode MS"/>
                <w:sz w:val="24"/>
                <w:szCs w:val="24"/>
              </w:rPr>
            </w:pPr>
            <w:r w:rsidRPr="006B577D">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1CF62B24" w14:textId="77777777" w:rsidR="00DC4908" w:rsidRPr="006B577D" w:rsidRDefault="00DC4908">
            <w:pPr>
              <w:pStyle w:val="TableText"/>
              <w:rPr>
                <w:rFonts w:eastAsia="Arial Unicode MS"/>
                <w:sz w:val="24"/>
                <w:szCs w:val="24"/>
              </w:rPr>
            </w:pPr>
            <w:r w:rsidRPr="006B577D">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2AE1B322" w14:textId="77777777" w:rsidR="00DC4908" w:rsidRPr="006B577D" w:rsidRDefault="00DC4908">
            <w:pPr>
              <w:pStyle w:val="TableText"/>
              <w:rPr>
                <w:rFonts w:eastAsia="Arial Unicode MS"/>
                <w:sz w:val="24"/>
                <w:szCs w:val="24"/>
              </w:rPr>
            </w:pPr>
            <w:r w:rsidRPr="006B577D">
              <w:rPr>
                <w:sz w:val="24"/>
                <w:szCs w:val="24"/>
              </w:rPr>
              <w:t>Almindelig</w:t>
            </w:r>
          </w:p>
        </w:tc>
      </w:tr>
      <w:tr w:rsidR="00DC4908" w:rsidRPr="006B577D" w14:paraId="41C883DE"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744919D0"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33704569" w14:textId="77777777" w:rsidR="00DC4908" w:rsidRPr="006B577D" w:rsidRDefault="00DC4908">
            <w:pPr>
              <w:pStyle w:val="TableText"/>
              <w:rPr>
                <w:rFonts w:eastAsia="Arial Unicode MS"/>
                <w:sz w:val="24"/>
                <w:szCs w:val="24"/>
              </w:rPr>
            </w:pPr>
            <w:proofErr w:type="spellStart"/>
            <w:r w:rsidRPr="006B577D">
              <w:rPr>
                <w:sz w:val="24"/>
                <w:szCs w:val="24"/>
              </w:rPr>
              <w:t>Urticaria</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7523A8EE" w14:textId="77777777" w:rsidR="00DC4908" w:rsidRPr="006B577D" w:rsidRDefault="00DC4908">
            <w:pPr>
              <w:pStyle w:val="TableText"/>
              <w:rPr>
                <w:rFonts w:eastAsia="Arial Unicode MS"/>
                <w:sz w:val="24"/>
                <w:szCs w:val="24"/>
              </w:rPr>
            </w:pPr>
            <w:r w:rsidRPr="006B577D">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74149FDA" w14:textId="77777777" w:rsidR="00DC4908" w:rsidRPr="006B577D" w:rsidRDefault="00DC4908">
            <w:pPr>
              <w:pStyle w:val="TableText"/>
              <w:rPr>
                <w:rFonts w:eastAsia="Arial Unicode MS"/>
                <w:sz w:val="24"/>
                <w:szCs w:val="24"/>
              </w:rPr>
            </w:pPr>
            <w:r w:rsidRPr="006B577D">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564575E4" w14:textId="77777777" w:rsidR="00DC4908" w:rsidRPr="006B577D" w:rsidRDefault="00DC4908">
            <w:pPr>
              <w:pStyle w:val="TableText"/>
              <w:rPr>
                <w:rFonts w:eastAsia="Arial Unicode MS"/>
                <w:sz w:val="24"/>
                <w:szCs w:val="24"/>
              </w:rPr>
            </w:pPr>
            <w:r w:rsidRPr="006B577D">
              <w:rPr>
                <w:sz w:val="24"/>
                <w:szCs w:val="24"/>
              </w:rPr>
              <w:t>Ikke almindelig</w:t>
            </w:r>
          </w:p>
        </w:tc>
      </w:tr>
      <w:tr w:rsidR="00DC4908" w:rsidRPr="006B577D" w14:paraId="30E80264"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477C5E6"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41EFD1C3" w14:textId="77777777" w:rsidR="00DC4908" w:rsidRPr="006B577D" w:rsidRDefault="00DC4908">
            <w:pPr>
              <w:pStyle w:val="TableText"/>
              <w:rPr>
                <w:rFonts w:eastAsia="Arial Unicode MS"/>
                <w:sz w:val="24"/>
                <w:szCs w:val="24"/>
              </w:rPr>
            </w:pPr>
            <w:r w:rsidRPr="006B577D">
              <w:rPr>
                <w:sz w:val="24"/>
                <w:szCs w:val="24"/>
              </w:rPr>
              <w:t>Udslæt</w:t>
            </w:r>
          </w:p>
        </w:tc>
        <w:tc>
          <w:tcPr>
            <w:tcW w:w="922" w:type="pct"/>
            <w:tcBorders>
              <w:top w:val="single" w:sz="4" w:space="0" w:color="auto"/>
              <w:left w:val="single" w:sz="4" w:space="0" w:color="auto"/>
              <w:bottom w:val="single" w:sz="4" w:space="0" w:color="auto"/>
              <w:right w:val="single" w:sz="4" w:space="0" w:color="auto"/>
            </w:tcBorders>
            <w:hideMark/>
          </w:tcPr>
          <w:p w14:paraId="284EEB13" w14:textId="77777777" w:rsidR="00DC4908" w:rsidRPr="006B577D" w:rsidRDefault="00DC4908">
            <w:pPr>
              <w:pStyle w:val="TableText"/>
              <w:rPr>
                <w:rFonts w:eastAsia="Arial Unicode MS"/>
                <w:sz w:val="24"/>
                <w:szCs w:val="24"/>
              </w:rPr>
            </w:pPr>
            <w:r w:rsidRPr="006B577D">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14:paraId="769D0B72" w14:textId="77777777" w:rsidR="00DC4908" w:rsidRPr="006B577D" w:rsidRDefault="00DC4908">
            <w:pPr>
              <w:pStyle w:val="TableText"/>
              <w:rPr>
                <w:rFonts w:eastAsia="Arial Unicode MS"/>
                <w:sz w:val="24"/>
                <w:szCs w:val="24"/>
              </w:rPr>
            </w:pPr>
            <w:r w:rsidRPr="006B577D">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01CD0290" w14:textId="77777777" w:rsidR="00DC4908" w:rsidRPr="006B577D" w:rsidRDefault="00DC4908">
            <w:pPr>
              <w:pStyle w:val="TableText"/>
              <w:rPr>
                <w:rFonts w:eastAsia="Arial Unicode MS"/>
                <w:sz w:val="24"/>
                <w:szCs w:val="24"/>
              </w:rPr>
            </w:pPr>
            <w:r w:rsidRPr="006B577D">
              <w:rPr>
                <w:sz w:val="24"/>
                <w:szCs w:val="24"/>
              </w:rPr>
              <w:t>Ikke almindelig</w:t>
            </w:r>
          </w:p>
        </w:tc>
      </w:tr>
      <w:tr w:rsidR="00DC4908" w:rsidRPr="006B577D" w14:paraId="25699C7E"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FB07306"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3F397C9B" w14:textId="77777777" w:rsidR="00DC4908" w:rsidRPr="006B577D" w:rsidRDefault="00DC4908">
            <w:pPr>
              <w:pStyle w:val="TableText"/>
              <w:rPr>
                <w:rFonts w:eastAsia="Arial Unicode MS"/>
                <w:sz w:val="24"/>
                <w:szCs w:val="24"/>
              </w:rPr>
            </w:pPr>
            <w:proofErr w:type="spellStart"/>
            <w:r w:rsidRPr="006B577D">
              <w:rPr>
                <w:sz w:val="24"/>
                <w:szCs w:val="24"/>
              </w:rPr>
              <w:t>Angioødem</w:t>
            </w:r>
            <w:proofErr w:type="spellEnd"/>
            <w:r w:rsidRPr="006B577D">
              <w:rPr>
                <w:sz w:val="24"/>
                <w:szCs w:val="24"/>
              </w:rPr>
              <w:t>*</w:t>
            </w:r>
          </w:p>
        </w:tc>
        <w:tc>
          <w:tcPr>
            <w:tcW w:w="922" w:type="pct"/>
            <w:tcBorders>
              <w:top w:val="single" w:sz="4" w:space="0" w:color="auto"/>
              <w:left w:val="single" w:sz="4" w:space="0" w:color="auto"/>
              <w:bottom w:val="single" w:sz="4" w:space="0" w:color="auto"/>
              <w:right w:val="single" w:sz="4" w:space="0" w:color="auto"/>
            </w:tcBorders>
            <w:hideMark/>
          </w:tcPr>
          <w:p w14:paraId="1B6E0E78" w14:textId="77777777" w:rsidR="00DC4908" w:rsidRPr="006B577D" w:rsidRDefault="00DC4908">
            <w:pPr>
              <w:pStyle w:val="TableText"/>
              <w:rPr>
                <w:rFonts w:eastAsia="Arial Unicode MS"/>
                <w:sz w:val="24"/>
                <w:szCs w:val="24"/>
              </w:rPr>
            </w:pPr>
            <w:r w:rsidRPr="006B577D">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682DC1FF" w14:textId="77777777" w:rsidR="00DC4908" w:rsidRPr="006B577D" w:rsidRDefault="00DC4908">
            <w:pPr>
              <w:pStyle w:val="TableText"/>
              <w:rPr>
                <w:rFonts w:eastAsia="Arial Unicode MS"/>
                <w:sz w:val="24"/>
                <w:szCs w:val="24"/>
              </w:rPr>
            </w:pPr>
            <w:r w:rsidRPr="006B577D">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3E783A84" w14:textId="77777777" w:rsidR="00DC4908" w:rsidRPr="006B577D" w:rsidRDefault="00DC4908">
            <w:pPr>
              <w:pStyle w:val="TableText"/>
              <w:rPr>
                <w:rFonts w:eastAsia="Arial Unicode MS"/>
                <w:sz w:val="24"/>
                <w:szCs w:val="24"/>
              </w:rPr>
            </w:pPr>
            <w:r w:rsidRPr="006B577D">
              <w:rPr>
                <w:sz w:val="24"/>
                <w:szCs w:val="24"/>
              </w:rPr>
              <w:t>Hyppighed ikke kendt</w:t>
            </w:r>
          </w:p>
        </w:tc>
      </w:tr>
      <w:tr w:rsidR="00DC4908" w:rsidRPr="006B577D" w14:paraId="5B7C1708"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5FA54CA3"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6379F243" w14:textId="77777777" w:rsidR="00DC4908" w:rsidRPr="006B577D" w:rsidRDefault="00DC4908">
            <w:pPr>
              <w:pStyle w:val="TableText"/>
              <w:keepNext w:val="0"/>
              <w:rPr>
                <w:rFonts w:eastAsia="Arial Unicode MS"/>
                <w:sz w:val="24"/>
                <w:szCs w:val="24"/>
              </w:rPr>
            </w:pPr>
            <w:r w:rsidRPr="006B577D">
              <w:rPr>
                <w:sz w:val="24"/>
                <w:szCs w:val="24"/>
              </w:rPr>
              <w:t>Stevens-Johnsons syndrom*</w:t>
            </w:r>
          </w:p>
        </w:tc>
        <w:tc>
          <w:tcPr>
            <w:tcW w:w="922" w:type="pct"/>
            <w:tcBorders>
              <w:top w:val="single" w:sz="4" w:space="0" w:color="auto"/>
              <w:left w:val="single" w:sz="4" w:space="0" w:color="auto"/>
              <w:bottom w:val="single" w:sz="4" w:space="0" w:color="auto"/>
              <w:right w:val="single" w:sz="4" w:space="0" w:color="auto"/>
            </w:tcBorders>
            <w:hideMark/>
          </w:tcPr>
          <w:p w14:paraId="584FE781" w14:textId="77777777" w:rsidR="00DC4908" w:rsidRPr="006B577D" w:rsidRDefault="00DC4908">
            <w:pPr>
              <w:pStyle w:val="TableText"/>
              <w:keepNext w:val="0"/>
              <w:rPr>
                <w:rFonts w:eastAsia="Arial Unicode MS"/>
                <w:sz w:val="24"/>
                <w:szCs w:val="24"/>
              </w:rPr>
            </w:pPr>
            <w:r w:rsidRPr="006B577D">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14:paraId="0C7120AD" w14:textId="77777777" w:rsidR="00DC4908" w:rsidRPr="006B577D" w:rsidRDefault="00DC4908">
            <w:pPr>
              <w:pStyle w:val="TableText"/>
              <w:keepNext w:val="0"/>
              <w:rPr>
                <w:rFonts w:eastAsia="Arial Unicode MS"/>
                <w:sz w:val="24"/>
                <w:szCs w:val="24"/>
              </w:rPr>
            </w:pPr>
            <w:r w:rsidRPr="006B577D">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14:paraId="6AFF3408" w14:textId="77777777" w:rsidR="00DC4908" w:rsidRPr="006B577D" w:rsidRDefault="00DC4908">
            <w:pPr>
              <w:pStyle w:val="TableText"/>
              <w:keepNext w:val="0"/>
              <w:rPr>
                <w:rFonts w:eastAsia="Arial Unicode MS"/>
                <w:sz w:val="24"/>
                <w:szCs w:val="24"/>
              </w:rPr>
            </w:pPr>
            <w:r w:rsidRPr="006B577D">
              <w:rPr>
                <w:sz w:val="24"/>
                <w:szCs w:val="24"/>
              </w:rPr>
              <w:t>Hyppighed ikke kendt</w:t>
            </w:r>
          </w:p>
        </w:tc>
      </w:tr>
      <w:tr w:rsidR="00DC4908" w:rsidRPr="006B577D" w14:paraId="54FBCFA3" w14:textId="77777777" w:rsidTr="006B577D">
        <w:trPr>
          <w:cantSplit/>
        </w:trPr>
        <w:tc>
          <w:tcPr>
            <w:tcW w:w="1163" w:type="pct"/>
            <w:tcBorders>
              <w:top w:val="single" w:sz="4" w:space="0" w:color="auto"/>
              <w:left w:val="single" w:sz="4" w:space="0" w:color="auto"/>
              <w:bottom w:val="single" w:sz="4" w:space="0" w:color="auto"/>
              <w:right w:val="single" w:sz="4" w:space="0" w:color="auto"/>
            </w:tcBorders>
            <w:hideMark/>
          </w:tcPr>
          <w:p w14:paraId="428C7F20" w14:textId="77777777" w:rsidR="00DC4908" w:rsidRPr="006B577D" w:rsidRDefault="00DC4908">
            <w:pPr>
              <w:pStyle w:val="TableText"/>
              <w:keepNext w:val="0"/>
              <w:rPr>
                <w:b/>
                <w:sz w:val="24"/>
                <w:szCs w:val="24"/>
              </w:rPr>
            </w:pPr>
            <w:r w:rsidRPr="006B577D">
              <w:rPr>
                <w:b/>
                <w:sz w:val="24"/>
                <w:szCs w:val="24"/>
              </w:rPr>
              <w:t>Det reproduktive system og mammae</w:t>
            </w:r>
          </w:p>
        </w:tc>
        <w:tc>
          <w:tcPr>
            <w:tcW w:w="1064" w:type="pct"/>
            <w:tcBorders>
              <w:top w:val="single" w:sz="4" w:space="0" w:color="auto"/>
              <w:left w:val="single" w:sz="4" w:space="0" w:color="auto"/>
              <w:bottom w:val="single" w:sz="4" w:space="0" w:color="auto"/>
              <w:right w:val="single" w:sz="4" w:space="0" w:color="auto"/>
            </w:tcBorders>
            <w:hideMark/>
          </w:tcPr>
          <w:p w14:paraId="22F5B3B6" w14:textId="77777777" w:rsidR="00DC4908" w:rsidRPr="006B577D" w:rsidRDefault="00DC4908">
            <w:pPr>
              <w:pStyle w:val="TableText"/>
              <w:rPr>
                <w:sz w:val="24"/>
                <w:szCs w:val="24"/>
              </w:rPr>
            </w:pPr>
            <w:proofErr w:type="spellStart"/>
            <w:r w:rsidRPr="006B577D">
              <w:rPr>
                <w:sz w:val="24"/>
                <w:szCs w:val="24"/>
              </w:rPr>
              <w:t>Erektil</w:t>
            </w:r>
            <w:proofErr w:type="spellEnd"/>
            <w:r w:rsidRPr="006B577D">
              <w:rPr>
                <w:sz w:val="24"/>
                <w:szCs w:val="24"/>
              </w:rPr>
              <w:t xml:space="preserve"> dysfunktion</w:t>
            </w:r>
          </w:p>
        </w:tc>
        <w:tc>
          <w:tcPr>
            <w:tcW w:w="922" w:type="pct"/>
            <w:tcBorders>
              <w:top w:val="single" w:sz="4" w:space="0" w:color="auto"/>
              <w:left w:val="single" w:sz="4" w:space="0" w:color="auto"/>
              <w:bottom w:val="single" w:sz="4" w:space="0" w:color="auto"/>
              <w:right w:val="single" w:sz="4" w:space="0" w:color="auto"/>
            </w:tcBorders>
            <w:hideMark/>
          </w:tcPr>
          <w:p w14:paraId="46FC12BA" w14:textId="77777777" w:rsidR="00DC4908" w:rsidRPr="006B577D" w:rsidRDefault="00DC4908">
            <w:pPr>
              <w:pStyle w:val="TableText"/>
              <w:rPr>
                <w:sz w:val="24"/>
                <w:szCs w:val="24"/>
              </w:rPr>
            </w:pPr>
            <w:r w:rsidRPr="006B577D">
              <w:rPr>
                <w:sz w:val="24"/>
                <w:szCs w:val="24"/>
              </w:rPr>
              <w:t xml:space="preserve">Ikke relevant </w:t>
            </w:r>
          </w:p>
        </w:tc>
        <w:tc>
          <w:tcPr>
            <w:tcW w:w="921" w:type="pct"/>
            <w:tcBorders>
              <w:top w:val="single" w:sz="4" w:space="0" w:color="auto"/>
              <w:left w:val="single" w:sz="4" w:space="0" w:color="auto"/>
              <w:bottom w:val="single" w:sz="4" w:space="0" w:color="auto"/>
              <w:right w:val="single" w:sz="4" w:space="0" w:color="auto"/>
            </w:tcBorders>
            <w:hideMark/>
          </w:tcPr>
          <w:p w14:paraId="4F673998" w14:textId="77777777" w:rsidR="00DC4908" w:rsidRPr="006B577D" w:rsidRDefault="00DC4908">
            <w:pPr>
              <w:pStyle w:val="TableText"/>
              <w:rPr>
                <w:sz w:val="24"/>
                <w:szCs w:val="24"/>
              </w:rPr>
            </w:pPr>
            <w:r w:rsidRPr="006B577D">
              <w:rPr>
                <w:sz w:val="24"/>
                <w:szCs w:val="24"/>
              </w:rPr>
              <w:t xml:space="preserve">Ikke almindelig </w:t>
            </w:r>
          </w:p>
        </w:tc>
        <w:tc>
          <w:tcPr>
            <w:tcW w:w="930" w:type="pct"/>
            <w:tcBorders>
              <w:top w:val="single" w:sz="4" w:space="0" w:color="auto"/>
              <w:left w:val="single" w:sz="4" w:space="0" w:color="auto"/>
              <w:bottom w:val="single" w:sz="4" w:space="0" w:color="auto"/>
              <w:right w:val="single" w:sz="4" w:space="0" w:color="auto"/>
            </w:tcBorders>
            <w:hideMark/>
          </w:tcPr>
          <w:p w14:paraId="461955C2" w14:textId="77777777" w:rsidR="00DC4908" w:rsidRPr="006B577D" w:rsidRDefault="00DC4908">
            <w:pPr>
              <w:pStyle w:val="TableText"/>
              <w:rPr>
                <w:sz w:val="24"/>
                <w:szCs w:val="24"/>
              </w:rPr>
            </w:pPr>
            <w:r w:rsidRPr="006B577D">
              <w:rPr>
                <w:sz w:val="24"/>
                <w:szCs w:val="24"/>
              </w:rPr>
              <w:t>Almindelig</w:t>
            </w:r>
          </w:p>
        </w:tc>
      </w:tr>
      <w:tr w:rsidR="00DC4908" w:rsidRPr="006B577D" w14:paraId="2DD429F2" w14:textId="77777777" w:rsidTr="006B577D">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5B598A16" w14:textId="77777777" w:rsidR="00DC4908" w:rsidRPr="006B577D" w:rsidRDefault="00DC4908">
            <w:pPr>
              <w:pStyle w:val="TableText"/>
              <w:rPr>
                <w:b/>
                <w:sz w:val="24"/>
                <w:szCs w:val="24"/>
              </w:rPr>
            </w:pPr>
            <w:r w:rsidRPr="006B577D">
              <w:rPr>
                <w:b/>
                <w:sz w:val="24"/>
                <w:szCs w:val="24"/>
              </w:rPr>
              <w:t>Almene symptomer og reaktioner på administrations</w:t>
            </w:r>
            <w:r w:rsidRPr="006B577D">
              <w:rPr>
                <w:b/>
                <w:sz w:val="24"/>
                <w:szCs w:val="24"/>
              </w:rPr>
              <w:softHyphen/>
              <w:t>stedet</w:t>
            </w:r>
          </w:p>
        </w:tc>
        <w:tc>
          <w:tcPr>
            <w:tcW w:w="1064" w:type="pct"/>
            <w:tcBorders>
              <w:top w:val="single" w:sz="4" w:space="0" w:color="auto"/>
              <w:left w:val="single" w:sz="4" w:space="0" w:color="auto"/>
              <w:bottom w:val="single" w:sz="4" w:space="0" w:color="auto"/>
              <w:right w:val="single" w:sz="4" w:space="0" w:color="auto"/>
            </w:tcBorders>
            <w:hideMark/>
          </w:tcPr>
          <w:p w14:paraId="15136116" w14:textId="77777777" w:rsidR="00DC4908" w:rsidRPr="006B577D" w:rsidRDefault="00DC4908">
            <w:pPr>
              <w:pStyle w:val="TableText"/>
              <w:rPr>
                <w:sz w:val="24"/>
                <w:szCs w:val="24"/>
              </w:rPr>
            </w:pPr>
            <w:r w:rsidRPr="006B577D">
              <w:rPr>
                <w:sz w:val="24"/>
                <w:szCs w:val="24"/>
              </w:rPr>
              <w:t>Brystsmerter</w:t>
            </w:r>
          </w:p>
        </w:tc>
        <w:tc>
          <w:tcPr>
            <w:tcW w:w="922" w:type="pct"/>
            <w:tcBorders>
              <w:top w:val="single" w:sz="4" w:space="0" w:color="auto"/>
              <w:left w:val="single" w:sz="4" w:space="0" w:color="auto"/>
              <w:bottom w:val="single" w:sz="4" w:space="0" w:color="auto"/>
              <w:right w:val="single" w:sz="4" w:space="0" w:color="auto"/>
            </w:tcBorders>
            <w:hideMark/>
          </w:tcPr>
          <w:p w14:paraId="23803C78" w14:textId="77777777" w:rsidR="00DC4908" w:rsidRPr="006B577D" w:rsidRDefault="00DC4908">
            <w:pPr>
              <w:pStyle w:val="TableText"/>
              <w:rPr>
                <w:sz w:val="24"/>
                <w:szCs w:val="24"/>
              </w:rPr>
            </w:pPr>
            <w:r w:rsidRPr="006B577D">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099C9945" w14:textId="77777777" w:rsidR="00DC4908" w:rsidRPr="006B577D" w:rsidRDefault="00DC4908">
            <w:pPr>
              <w:pStyle w:val="TableText"/>
              <w:rPr>
                <w:sz w:val="24"/>
                <w:szCs w:val="24"/>
              </w:rPr>
            </w:pPr>
            <w:r w:rsidRPr="006B577D">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57B09F17" w14:textId="77777777" w:rsidR="00DC4908" w:rsidRPr="006B577D" w:rsidRDefault="00DC4908">
            <w:pPr>
              <w:pStyle w:val="TableText"/>
              <w:rPr>
                <w:sz w:val="24"/>
                <w:szCs w:val="24"/>
              </w:rPr>
            </w:pPr>
            <w:r w:rsidRPr="006B577D">
              <w:rPr>
                <w:sz w:val="24"/>
                <w:szCs w:val="24"/>
              </w:rPr>
              <w:t>Almindelig</w:t>
            </w:r>
          </w:p>
        </w:tc>
      </w:tr>
      <w:tr w:rsidR="00DC4908" w:rsidRPr="006B577D" w14:paraId="41118529"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3F59F4AB" w14:textId="77777777" w:rsidR="00DC4908" w:rsidRPr="006B577D" w:rsidRDefault="00DC4908">
            <w:pPr>
              <w:rPr>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790C1018" w14:textId="77777777" w:rsidR="00DC4908" w:rsidRPr="006B577D" w:rsidRDefault="00DC4908">
            <w:pPr>
              <w:pStyle w:val="TableText"/>
              <w:rPr>
                <w:rFonts w:eastAsia="Arial Unicode MS"/>
                <w:sz w:val="24"/>
                <w:szCs w:val="24"/>
              </w:rPr>
            </w:pPr>
            <w:r w:rsidRPr="006B577D">
              <w:rPr>
                <w:sz w:val="24"/>
                <w:szCs w:val="24"/>
              </w:rPr>
              <w:t>Irritabilitet</w:t>
            </w:r>
          </w:p>
        </w:tc>
        <w:tc>
          <w:tcPr>
            <w:tcW w:w="922" w:type="pct"/>
            <w:tcBorders>
              <w:top w:val="single" w:sz="4" w:space="0" w:color="auto"/>
              <w:left w:val="single" w:sz="4" w:space="0" w:color="auto"/>
              <w:bottom w:val="single" w:sz="4" w:space="0" w:color="auto"/>
              <w:right w:val="single" w:sz="4" w:space="0" w:color="auto"/>
            </w:tcBorders>
            <w:hideMark/>
          </w:tcPr>
          <w:p w14:paraId="5ED26FF6" w14:textId="77777777" w:rsidR="00DC4908" w:rsidRPr="006B577D" w:rsidRDefault="00DC4908">
            <w:pPr>
              <w:pStyle w:val="TableText"/>
              <w:rPr>
                <w:rFonts w:eastAsia="Arial Unicode MS"/>
                <w:sz w:val="24"/>
                <w:szCs w:val="24"/>
              </w:rPr>
            </w:pPr>
            <w:r w:rsidRPr="006B577D">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14:paraId="4A1E2B53" w14:textId="77777777" w:rsidR="00DC4908" w:rsidRPr="006B577D" w:rsidRDefault="00DC4908">
            <w:pPr>
              <w:pStyle w:val="TableText"/>
              <w:rPr>
                <w:rFonts w:eastAsia="Arial Unicode MS"/>
                <w:sz w:val="24"/>
                <w:szCs w:val="24"/>
              </w:rPr>
            </w:pPr>
            <w:r w:rsidRPr="006B577D">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14:paraId="0270EBC5" w14:textId="77777777" w:rsidR="00DC4908" w:rsidRPr="006B577D" w:rsidRDefault="00DC4908">
            <w:pPr>
              <w:pStyle w:val="TableText"/>
              <w:rPr>
                <w:rFonts w:eastAsia="Arial Unicode MS"/>
                <w:sz w:val="24"/>
                <w:szCs w:val="24"/>
              </w:rPr>
            </w:pPr>
            <w:r w:rsidRPr="006B577D">
              <w:rPr>
                <w:sz w:val="24"/>
                <w:szCs w:val="24"/>
              </w:rPr>
              <w:t>Almindelig</w:t>
            </w:r>
          </w:p>
        </w:tc>
      </w:tr>
      <w:tr w:rsidR="00DC4908" w:rsidRPr="006B577D" w14:paraId="5E45B06B"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582E5042" w14:textId="77777777" w:rsidR="00DC4908" w:rsidRPr="006B577D" w:rsidRDefault="00DC4908">
            <w:pPr>
              <w:rPr>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03C9E712" w14:textId="77777777" w:rsidR="00DC4908" w:rsidRPr="006B577D" w:rsidRDefault="00DC4908">
            <w:pPr>
              <w:pStyle w:val="TableText"/>
              <w:rPr>
                <w:rFonts w:eastAsia="Arial Unicode MS"/>
                <w:sz w:val="24"/>
                <w:szCs w:val="24"/>
              </w:rPr>
            </w:pPr>
            <w:r w:rsidRPr="006B577D">
              <w:rPr>
                <w:sz w:val="24"/>
                <w:szCs w:val="24"/>
              </w:rPr>
              <w:t xml:space="preserve">Træthed </w:t>
            </w:r>
          </w:p>
        </w:tc>
        <w:tc>
          <w:tcPr>
            <w:tcW w:w="922" w:type="pct"/>
            <w:tcBorders>
              <w:top w:val="single" w:sz="4" w:space="0" w:color="auto"/>
              <w:left w:val="single" w:sz="4" w:space="0" w:color="auto"/>
              <w:bottom w:val="single" w:sz="4" w:space="0" w:color="auto"/>
              <w:right w:val="single" w:sz="4" w:space="0" w:color="auto"/>
            </w:tcBorders>
            <w:hideMark/>
          </w:tcPr>
          <w:p w14:paraId="73B25103" w14:textId="77777777" w:rsidR="00DC4908" w:rsidRPr="006B577D" w:rsidRDefault="00DC4908">
            <w:pPr>
              <w:pStyle w:val="TableText"/>
              <w:rPr>
                <w:rFonts w:eastAsia="Arial Unicode MS"/>
                <w:sz w:val="24"/>
                <w:szCs w:val="24"/>
              </w:rPr>
            </w:pPr>
            <w:r w:rsidRPr="006B577D">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14:paraId="1ADAD821" w14:textId="77777777" w:rsidR="00DC4908" w:rsidRPr="006B577D" w:rsidRDefault="00DC4908">
            <w:pPr>
              <w:pStyle w:val="TableText"/>
              <w:rPr>
                <w:rFonts w:eastAsia="Arial Unicode MS"/>
                <w:sz w:val="24"/>
                <w:szCs w:val="24"/>
              </w:rPr>
            </w:pPr>
            <w:r w:rsidRPr="006B577D">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14:paraId="58A21D2A" w14:textId="77777777" w:rsidR="00DC4908" w:rsidRPr="006B577D" w:rsidRDefault="00DC4908">
            <w:pPr>
              <w:pStyle w:val="TableText"/>
              <w:rPr>
                <w:rFonts w:eastAsia="Arial Unicode MS"/>
                <w:sz w:val="24"/>
                <w:szCs w:val="24"/>
              </w:rPr>
            </w:pPr>
            <w:r w:rsidRPr="006B577D">
              <w:rPr>
                <w:sz w:val="24"/>
                <w:szCs w:val="24"/>
              </w:rPr>
              <w:t>Almindelig</w:t>
            </w:r>
          </w:p>
        </w:tc>
      </w:tr>
      <w:tr w:rsidR="00DC4908" w:rsidRPr="006B577D" w14:paraId="44959D7A"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328DE2BF" w14:textId="77777777" w:rsidR="00DC4908" w:rsidRPr="006B577D" w:rsidRDefault="00DC4908">
            <w:pPr>
              <w:rPr>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0840861E" w14:textId="77777777" w:rsidR="00DC4908" w:rsidRPr="006B577D" w:rsidRDefault="00DC4908">
            <w:pPr>
              <w:pStyle w:val="TableText"/>
              <w:rPr>
                <w:rFonts w:eastAsia="Arial Unicode MS"/>
                <w:sz w:val="24"/>
                <w:szCs w:val="24"/>
              </w:rPr>
            </w:pPr>
            <w:r w:rsidRPr="006B577D">
              <w:rPr>
                <w:sz w:val="24"/>
                <w:szCs w:val="24"/>
              </w:rPr>
              <w:t>Skælvende følelse</w:t>
            </w:r>
          </w:p>
        </w:tc>
        <w:tc>
          <w:tcPr>
            <w:tcW w:w="922" w:type="pct"/>
            <w:tcBorders>
              <w:top w:val="single" w:sz="4" w:space="0" w:color="auto"/>
              <w:left w:val="single" w:sz="4" w:space="0" w:color="auto"/>
              <w:bottom w:val="single" w:sz="4" w:space="0" w:color="auto"/>
              <w:right w:val="single" w:sz="4" w:space="0" w:color="auto"/>
            </w:tcBorders>
            <w:hideMark/>
          </w:tcPr>
          <w:p w14:paraId="2E65E060" w14:textId="77777777" w:rsidR="00DC4908" w:rsidRPr="006B577D" w:rsidRDefault="00DC4908">
            <w:pPr>
              <w:pStyle w:val="TableText"/>
              <w:rPr>
                <w:rFonts w:eastAsia="Arial Unicode MS"/>
                <w:sz w:val="24"/>
                <w:szCs w:val="24"/>
              </w:rPr>
            </w:pPr>
            <w:r w:rsidRPr="006B577D">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155D948D" w14:textId="77777777" w:rsidR="00DC4908" w:rsidRPr="006B577D" w:rsidRDefault="00DC4908">
            <w:pPr>
              <w:pStyle w:val="TableText"/>
              <w:rPr>
                <w:rFonts w:eastAsia="Arial Unicode MS"/>
                <w:sz w:val="24"/>
                <w:szCs w:val="24"/>
              </w:rPr>
            </w:pPr>
            <w:r w:rsidRPr="006B577D">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14:paraId="42189840" w14:textId="77777777" w:rsidR="00DC4908" w:rsidRPr="006B577D" w:rsidRDefault="00DC4908">
            <w:pPr>
              <w:pStyle w:val="TableText"/>
              <w:rPr>
                <w:rFonts w:eastAsia="Arial Unicode MS"/>
                <w:sz w:val="24"/>
                <w:szCs w:val="24"/>
              </w:rPr>
            </w:pPr>
            <w:r w:rsidRPr="006B577D">
              <w:rPr>
                <w:sz w:val="24"/>
                <w:szCs w:val="24"/>
              </w:rPr>
              <w:t>Almindelig</w:t>
            </w:r>
          </w:p>
        </w:tc>
      </w:tr>
      <w:tr w:rsidR="00DC4908" w:rsidRPr="006B577D" w14:paraId="1F35E38E"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3AC71D13" w14:textId="77777777" w:rsidR="00DC4908" w:rsidRPr="006B577D" w:rsidRDefault="00DC4908">
            <w:pPr>
              <w:rPr>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03B32DE2" w14:textId="77777777" w:rsidR="00DC4908" w:rsidRPr="006B577D" w:rsidRDefault="00DC4908">
            <w:pPr>
              <w:pStyle w:val="TableText"/>
              <w:keepNext w:val="0"/>
              <w:rPr>
                <w:rFonts w:eastAsia="Arial Unicode MS"/>
                <w:sz w:val="24"/>
                <w:szCs w:val="24"/>
              </w:rPr>
            </w:pPr>
            <w:proofErr w:type="spellStart"/>
            <w:r w:rsidRPr="006B577D">
              <w:rPr>
                <w:sz w:val="24"/>
                <w:szCs w:val="24"/>
              </w:rPr>
              <w:t>Pyreksi</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0BF3F1A0" w14:textId="77777777" w:rsidR="00DC4908" w:rsidRPr="006B577D" w:rsidRDefault="00DC4908">
            <w:pPr>
              <w:pStyle w:val="TableText"/>
              <w:keepNext w:val="0"/>
              <w:rPr>
                <w:rFonts w:eastAsia="Arial Unicode MS"/>
                <w:sz w:val="24"/>
                <w:szCs w:val="24"/>
              </w:rPr>
            </w:pPr>
            <w:r w:rsidRPr="006B577D">
              <w:rPr>
                <w:sz w:val="24"/>
                <w:szCs w:val="24"/>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14:paraId="28893548" w14:textId="77777777" w:rsidR="00DC4908" w:rsidRPr="006B577D" w:rsidRDefault="00DC4908">
            <w:pPr>
              <w:pStyle w:val="TableText"/>
              <w:keepNext w:val="0"/>
              <w:rPr>
                <w:rFonts w:eastAsia="Arial Unicode MS"/>
                <w:sz w:val="24"/>
                <w:szCs w:val="24"/>
              </w:rPr>
            </w:pPr>
            <w:r w:rsidRPr="006B577D">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14:paraId="32CDE0CD" w14:textId="77777777" w:rsidR="00DC4908" w:rsidRPr="006B577D" w:rsidRDefault="00DC4908">
            <w:pPr>
              <w:pStyle w:val="TableText"/>
              <w:keepNext w:val="0"/>
              <w:rPr>
                <w:rFonts w:eastAsia="Arial Unicode MS"/>
                <w:sz w:val="24"/>
                <w:szCs w:val="24"/>
              </w:rPr>
            </w:pPr>
            <w:r w:rsidRPr="006B577D">
              <w:rPr>
                <w:sz w:val="24"/>
                <w:szCs w:val="24"/>
              </w:rPr>
              <w:t>Ikke almindelig</w:t>
            </w:r>
          </w:p>
        </w:tc>
      </w:tr>
      <w:tr w:rsidR="00DC4908" w:rsidRPr="006B577D" w14:paraId="7990D3A0" w14:textId="77777777" w:rsidTr="006B577D">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71677235" w14:textId="77777777" w:rsidR="00DC4908" w:rsidRPr="006B577D" w:rsidRDefault="00DC4908">
            <w:pPr>
              <w:pStyle w:val="TableText"/>
              <w:keepNext w:val="0"/>
              <w:rPr>
                <w:rFonts w:eastAsia="Arial Unicode MS"/>
                <w:b/>
                <w:sz w:val="24"/>
                <w:szCs w:val="24"/>
              </w:rPr>
            </w:pPr>
            <w:r w:rsidRPr="006B577D">
              <w:rPr>
                <w:b/>
                <w:sz w:val="24"/>
                <w:szCs w:val="24"/>
              </w:rPr>
              <w:t>Undersøgelser</w:t>
            </w:r>
          </w:p>
        </w:tc>
        <w:tc>
          <w:tcPr>
            <w:tcW w:w="1064" w:type="pct"/>
            <w:tcBorders>
              <w:top w:val="single" w:sz="4" w:space="0" w:color="auto"/>
              <w:left w:val="single" w:sz="4" w:space="0" w:color="auto"/>
              <w:bottom w:val="single" w:sz="4" w:space="0" w:color="auto"/>
              <w:right w:val="single" w:sz="4" w:space="0" w:color="auto"/>
            </w:tcBorders>
            <w:hideMark/>
          </w:tcPr>
          <w:p w14:paraId="2895613A" w14:textId="77777777" w:rsidR="00DC4908" w:rsidRPr="006B577D" w:rsidRDefault="00DC4908">
            <w:pPr>
              <w:pStyle w:val="TableText"/>
              <w:rPr>
                <w:rFonts w:eastAsia="Arial Unicode MS"/>
                <w:sz w:val="24"/>
                <w:szCs w:val="24"/>
              </w:rPr>
            </w:pPr>
            <w:r w:rsidRPr="006B577D">
              <w:rPr>
                <w:sz w:val="24"/>
                <w:szCs w:val="24"/>
              </w:rPr>
              <w:t>Forhøjet blodtryk</w:t>
            </w:r>
          </w:p>
        </w:tc>
        <w:tc>
          <w:tcPr>
            <w:tcW w:w="922" w:type="pct"/>
            <w:tcBorders>
              <w:top w:val="single" w:sz="4" w:space="0" w:color="auto"/>
              <w:left w:val="single" w:sz="4" w:space="0" w:color="auto"/>
              <w:bottom w:val="single" w:sz="4" w:space="0" w:color="auto"/>
              <w:right w:val="single" w:sz="4" w:space="0" w:color="auto"/>
            </w:tcBorders>
            <w:hideMark/>
          </w:tcPr>
          <w:p w14:paraId="05BFBF39" w14:textId="77777777" w:rsidR="00DC4908" w:rsidRPr="006B577D" w:rsidRDefault="00DC4908">
            <w:pPr>
              <w:pStyle w:val="TableText"/>
              <w:rPr>
                <w:rFonts w:eastAsia="Arial Unicode MS"/>
                <w:sz w:val="24"/>
                <w:szCs w:val="24"/>
              </w:rPr>
            </w:pPr>
            <w:r w:rsidRPr="006B577D">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28179652" w14:textId="77777777" w:rsidR="00DC4908" w:rsidRPr="006B577D" w:rsidRDefault="00DC4908">
            <w:pPr>
              <w:pStyle w:val="TableText"/>
              <w:rPr>
                <w:rFonts w:eastAsia="Arial Unicode MS"/>
                <w:sz w:val="24"/>
                <w:szCs w:val="24"/>
              </w:rPr>
            </w:pPr>
            <w:r w:rsidRPr="006B577D">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2BEE8C80" w14:textId="77777777" w:rsidR="00DC4908" w:rsidRPr="006B577D" w:rsidRDefault="00DC4908">
            <w:pPr>
              <w:pStyle w:val="TableText"/>
              <w:rPr>
                <w:rFonts w:eastAsia="Arial Unicode MS"/>
                <w:sz w:val="24"/>
                <w:szCs w:val="24"/>
              </w:rPr>
            </w:pPr>
            <w:r w:rsidRPr="006B577D">
              <w:rPr>
                <w:sz w:val="24"/>
                <w:szCs w:val="24"/>
              </w:rPr>
              <w:t>Almindelig</w:t>
            </w:r>
          </w:p>
        </w:tc>
      </w:tr>
      <w:tr w:rsidR="00DC4908" w:rsidRPr="006B577D" w14:paraId="094079AC" w14:textId="77777777" w:rsidTr="006B577D">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413AC1E" w14:textId="77777777" w:rsidR="00DC4908" w:rsidRPr="006B577D" w:rsidRDefault="00DC4908">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14:paraId="41BED2A4" w14:textId="77777777" w:rsidR="00DC4908" w:rsidRPr="006B577D" w:rsidRDefault="00DC4908">
            <w:pPr>
              <w:pStyle w:val="TableText"/>
              <w:keepNext w:val="0"/>
              <w:rPr>
                <w:rFonts w:eastAsia="Arial Unicode MS"/>
                <w:sz w:val="24"/>
                <w:szCs w:val="24"/>
              </w:rPr>
            </w:pPr>
            <w:r w:rsidRPr="006B577D">
              <w:rPr>
                <w:sz w:val="24"/>
                <w:szCs w:val="24"/>
              </w:rPr>
              <w:t>Vægtreduktion*</w:t>
            </w:r>
          </w:p>
        </w:tc>
        <w:tc>
          <w:tcPr>
            <w:tcW w:w="922" w:type="pct"/>
            <w:tcBorders>
              <w:top w:val="single" w:sz="4" w:space="0" w:color="auto"/>
              <w:left w:val="single" w:sz="4" w:space="0" w:color="auto"/>
              <w:bottom w:val="single" w:sz="4" w:space="0" w:color="auto"/>
              <w:right w:val="single" w:sz="4" w:space="0" w:color="auto"/>
            </w:tcBorders>
            <w:hideMark/>
          </w:tcPr>
          <w:p w14:paraId="50A3ABF4" w14:textId="77777777" w:rsidR="00DC4908" w:rsidRPr="006B577D" w:rsidRDefault="00DC4908">
            <w:pPr>
              <w:pStyle w:val="TableText"/>
              <w:keepNext w:val="0"/>
              <w:rPr>
                <w:rFonts w:eastAsia="Arial Unicode MS"/>
                <w:sz w:val="24"/>
                <w:szCs w:val="24"/>
              </w:rPr>
            </w:pPr>
            <w:r w:rsidRPr="006B577D">
              <w:rPr>
                <w:sz w:val="24"/>
                <w:szCs w:val="24"/>
              </w:rPr>
              <w:t xml:space="preserve">Meget almindelig </w:t>
            </w:r>
          </w:p>
        </w:tc>
        <w:tc>
          <w:tcPr>
            <w:tcW w:w="921" w:type="pct"/>
            <w:tcBorders>
              <w:top w:val="single" w:sz="4" w:space="0" w:color="auto"/>
              <w:left w:val="single" w:sz="4" w:space="0" w:color="auto"/>
              <w:bottom w:val="single" w:sz="4" w:space="0" w:color="auto"/>
              <w:right w:val="single" w:sz="4" w:space="0" w:color="auto"/>
            </w:tcBorders>
            <w:hideMark/>
          </w:tcPr>
          <w:p w14:paraId="32088955" w14:textId="77777777" w:rsidR="00DC4908" w:rsidRPr="006B577D" w:rsidRDefault="00DC4908">
            <w:pPr>
              <w:pStyle w:val="TableText"/>
              <w:keepNext w:val="0"/>
              <w:rPr>
                <w:rFonts w:eastAsia="Arial Unicode MS"/>
                <w:sz w:val="24"/>
                <w:szCs w:val="24"/>
              </w:rPr>
            </w:pPr>
            <w:r w:rsidRPr="006B577D">
              <w:rPr>
                <w:sz w:val="24"/>
                <w:szCs w:val="24"/>
              </w:rPr>
              <w:t>Meget almindelig</w:t>
            </w:r>
          </w:p>
        </w:tc>
        <w:tc>
          <w:tcPr>
            <w:tcW w:w="930" w:type="pct"/>
            <w:tcBorders>
              <w:top w:val="single" w:sz="4" w:space="0" w:color="auto"/>
              <w:left w:val="single" w:sz="4" w:space="0" w:color="auto"/>
              <w:bottom w:val="single" w:sz="4" w:space="0" w:color="auto"/>
              <w:right w:val="single" w:sz="4" w:space="0" w:color="auto"/>
            </w:tcBorders>
            <w:hideMark/>
          </w:tcPr>
          <w:p w14:paraId="0C89459E" w14:textId="77777777" w:rsidR="00DC4908" w:rsidRPr="006B577D" w:rsidRDefault="00DC4908">
            <w:pPr>
              <w:pStyle w:val="TableText"/>
              <w:keepNext w:val="0"/>
              <w:rPr>
                <w:rFonts w:eastAsia="Arial Unicode MS"/>
                <w:sz w:val="24"/>
                <w:szCs w:val="24"/>
              </w:rPr>
            </w:pPr>
            <w:r w:rsidRPr="006B577D">
              <w:rPr>
                <w:sz w:val="24"/>
                <w:szCs w:val="24"/>
              </w:rPr>
              <w:t>Almindelig</w:t>
            </w:r>
          </w:p>
        </w:tc>
      </w:tr>
    </w:tbl>
    <w:p w14:paraId="0988629A" w14:textId="77777777" w:rsidR="00DC4908" w:rsidRPr="006B577D" w:rsidRDefault="00DC4908" w:rsidP="00DC4908">
      <w:pPr>
        <w:ind w:firstLine="851"/>
        <w:rPr>
          <w:sz w:val="24"/>
          <w:szCs w:val="24"/>
          <w:u w:val="single"/>
        </w:rPr>
      </w:pPr>
    </w:p>
    <w:p w14:paraId="503B5A61" w14:textId="77777777" w:rsidR="00DC4908" w:rsidRPr="0001374B" w:rsidRDefault="00DC4908" w:rsidP="009A798F">
      <w:pPr>
        <w:ind w:left="851"/>
        <w:rPr>
          <w:sz w:val="24"/>
          <w:szCs w:val="24"/>
          <w:u w:val="single"/>
        </w:rPr>
      </w:pPr>
      <w:r w:rsidRPr="0001374B">
        <w:rPr>
          <w:sz w:val="24"/>
          <w:szCs w:val="24"/>
          <w:u w:val="single"/>
        </w:rPr>
        <w:t>Beskrivelse af udvalgte bivirkninger</w:t>
      </w:r>
    </w:p>
    <w:p w14:paraId="10070A11" w14:textId="77777777" w:rsidR="00DC4908" w:rsidRPr="006B577D" w:rsidRDefault="00DC4908" w:rsidP="009A798F">
      <w:pPr>
        <w:ind w:left="851"/>
        <w:rPr>
          <w:i/>
          <w:sz w:val="24"/>
          <w:szCs w:val="24"/>
        </w:rPr>
      </w:pPr>
    </w:p>
    <w:p w14:paraId="7919E4F2" w14:textId="77777777" w:rsidR="00DC4908" w:rsidRPr="006B577D" w:rsidRDefault="00DC4908" w:rsidP="009A798F">
      <w:pPr>
        <w:ind w:left="851"/>
        <w:rPr>
          <w:i/>
          <w:sz w:val="24"/>
          <w:szCs w:val="24"/>
        </w:rPr>
      </w:pPr>
      <w:r w:rsidRPr="006B577D">
        <w:rPr>
          <w:i/>
          <w:sz w:val="24"/>
          <w:szCs w:val="24"/>
        </w:rPr>
        <w:t>Insomni</w:t>
      </w:r>
    </w:p>
    <w:p w14:paraId="71710FA6" w14:textId="77777777" w:rsidR="00DC4908" w:rsidRPr="006B577D" w:rsidRDefault="00DC4908" w:rsidP="009A798F">
      <w:pPr>
        <w:ind w:left="851"/>
        <w:rPr>
          <w:sz w:val="24"/>
          <w:szCs w:val="24"/>
        </w:rPr>
      </w:pPr>
      <w:r w:rsidRPr="006B577D">
        <w:rPr>
          <w:sz w:val="24"/>
          <w:szCs w:val="24"/>
        </w:rPr>
        <w:t xml:space="preserve">Omfatter </w:t>
      </w:r>
      <w:proofErr w:type="spellStart"/>
      <w:r w:rsidRPr="006B577D">
        <w:rPr>
          <w:sz w:val="24"/>
          <w:szCs w:val="24"/>
        </w:rPr>
        <w:t>insomni</w:t>
      </w:r>
      <w:proofErr w:type="spellEnd"/>
      <w:r w:rsidRPr="006B577D">
        <w:rPr>
          <w:sz w:val="24"/>
          <w:szCs w:val="24"/>
        </w:rPr>
        <w:t xml:space="preserve">, </w:t>
      </w:r>
      <w:proofErr w:type="spellStart"/>
      <w:r w:rsidRPr="006B577D">
        <w:rPr>
          <w:sz w:val="24"/>
          <w:szCs w:val="24"/>
        </w:rPr>
        <w:t>initialinsomni</w:t>
      </w:r>
      <w:proofErr w:type="spellEnd"/>
      <w:r w:rsidRPr="006B577D">
        <w:rPr>
          <w:sz w:val="24"/>
          <w:szCs w:val="24"/>
        </w:rPr>
        <w:t xml:space="preserve">, </w:t>
      </w:r>
      <w:proofErr w:type="spellStart"/>
      <w:r w:rsidRPr="006B577D">
        <w:rPr>
          <w:sz w:val="24"/>
          <w:szCs w:val="24"/>
        </w:rPr>
        <w:t>insomni</w:t>
      </w:r>
      <w:proofErr w:type="spellEnd"/>
      <w:r w:rsidRPr="006B577D">
        <w:rPr>
          <w:sz w:val="24"/>
          <w:szCs w:val="24"/>
        </w:rPr>
        <w:t xml:space="preserve"> midt om natten og tidligt om morgenen.</w:t>
      </w:r>
    </w:p>
    <w:p w14:paraId="19723756" w14:textId="77777777" w:rsidR="00DC4908" w:rsidRPr="006B577D" w:rsidRDefault="00DC4908" w:rsidP="009A798F">
      <w:pPr>
        <w:ind w:left="851"/>
        <w:rPr>
          <w:sz w:val="24"/>
          <w:szCs w:val="24"/>
        </w:rPr>
      </w:pPr>
    </w:p>
    <w:p w14:paraId="4DC1A499" w14:textId="77777777" w:rsidR="00DC4908" w:rsidRPr="006B577D" w:rsidRDefault="00DC4908" w:rsidP="009A798F">
      <w:pPr>
        <w:ind w:left="851"/>
        <w:rPr>
          <w:i/>
          <w:color w:val="000000"/>
          <w:sz w:val="24"/>
          <w:szCs w:val="24"/>
        </w:rPr>
      </w:pPr>
      <w:r w:rsidRPr="006B577D">
        <w:rPr>
          <w:i/>
          <w:color w:val="000000"/>
          <w:sz w:val="24"/>
          <w:szCs w:val="24"/>
        </w:rPr>
        <w:t>Vægtreduktion i den pædiatriske population</w:t>
      </w:r>
    </w:p>
    <w:p w14:paraId="18D470EE" w14:textId="77777777" w:rsidR="00DC4908" w:rsidRPr="006B577D" w:rsidRDefault="00DC4908" w:rsidP="009A798F">
      <w:pPr>
        <w:ind w:left="851"/>
        <w:rPr>
          <w:i/>
          <w:color w:val="000000"/>
          <w:sz w:val="24"/>
          <w:szCs w:val="24"/>
        </w:rPr>
      </w:pPr>
      <w:r w:rsidRPr="006B577D">
        <w:rPr>
          <w:color w:val="000000"/>
          <w:sz w:val="24"/>
          <w:szCs w:val="24"/>
        </w:rPr>
        <w:t xml:space="preserve">I et 4-ugers kontrolleret studie med </w:t>
      </w:r>
      <w:proofErr w:type="spellStart"/>
      <w:r w:rsidRPr="006B577D">
        <w:rPr>
          <w:color w:val="000000"/>
          <w:sz w:val="24"/>
          <w:szCs w:val="24"/>
        </w:rPr>
        <w:t>lisdexamfetamindimesilat</w:t>
      </w:r>
      <w:proofErr w:type="spellEnd"/>
      <w:r w:rsidRPr="006B577D">
        <w:rPr>
          <w:color w:val="000000"/>
          <w:sz w:val="24"/>
          <w:szCs w:val="24"/>
        </w:rPr>
        <w:t xml:space="preserve"> hos børn i alderen 6 til 12 år var den gennemsnitlige vægtreduktion fra </w:t>
      </w:r>
      <w:r w:rsidRPr="006B577D">
        <w:rPr>
          <w:iCs/>
          <w:color w:val="000000"/>
          <w:sz w:val="24"/>
          <w:szCs w:val="24"/>
        </w:rPr>
        <w:t>baseline</w:t>
      </w:r>
      <w:r w:rsidRPr="006B577D">
        <w:rPr>
          <w:color w:val="000000"/>
          <w:sz w:val="24"/>
          <w:szCs w:val="24"/>
        </w:rPr>
        <w:t xml:space="preserve"> til endepunkt 0,4, 0,9 og 1,1 kg for patienter, der fik hhv. 30 mg, 50 mg og 70 mg </w:t>
      </w:r>
      <w:proofErr w:type="spellStart"/>
      <w:r w:rsidRPr="006B577D">
        <w:rPr>
          <w:color w:val="000000"/>
          <w:sz w:val="24"/>
          <w:szCs w:val="24"/>
        </w:rPr>
        <w:t>lisdexamfetamindimesilat</w:t>
      </w:r>
      <w:proofErr w:type="spellEnd"/>
      <w:r w:rsidRPr="006B577D">
        <w:rPr>
          <w:color w:val="000000"/>
          <w:sz w:val="24"/>
          <w:szCs w:val="24"/>
        </w:rPr>
        <w:t xml:space="preserve">, sammenlignet med en 0,5 kg vægtøgning for patienter, der fik placebo. Højere doser var forbundet med </w:t>
      </w:r>
      <w:r w:rsidRPr="006B577D">
        <w:rPr>
          <w:color w:val="000000"/>
          <w:sz w:val="24"/>
          <w:szCs w:val="24"/>
        </w:rPr>
        <w:lastRenderedPageBreak/>
        <w:t xml:space="preserve">en større vægtreduktion ved 4 ugers behandling. Omhyggelig opfølgning af vægten hos børn i alderen 6 til 12 år, som fik </w:t>
      </w:r>
      <w:proofErr w:type="spellStart"/>
      <w:r w:rsidRPr="006B577D">
        <w:rPr>
          <w:color w:val="000000"/>
          <w:sz w:val="24"/>
          <w:szCs w:val="24"/>
        </w:rPr>
        <w:t>lisdexamfetamindimesilat</w:t>
      </w:r>
      <w:proofErr w:type="spellEnd"/>
      <w:r w:rsidRPr="006B577D">
        <w:rPr>
          <w:color w:val="000000"/>
          <w:sz w:val="24"/>
          <w:szCs w:val="24"/>
        </w:rPr>
        <w:t xml:space="preserve"> i 12 måneder, tyder på, at vedvarende behandling (dvs. behandling i 7 dage pr. uge året igennem) sænker vækstraten målt ved kropsvægt, som vist ved en alders- og kønsnormaliseret gennemsnitlig ændring fra </w:t>
      </w:r>
      <w:r w:rsidRPr="006B577D">
        <w:rPr>
          <w:iCs/>
          <w:color w:val="000000"/>
          <w:sz w:val="24"/>
          <w:szCs w:val="24"/>
        </w:rPr>
        <w:t>baseline</w:t>
      </w:r>
      <w:r w:rsidRPr="006B577D">
        <w:rPr>
          <w:color w:val="000000"/>
          <w:sz w:val="24"/>
          <w:szCs w:val="24"/>
        </w:rPr>
        <w:t xml:space="preserve"> i </w:t>
      </w:r>
      <w:proofErr w:type="spellStart"/>
      <w:r w:rsidRPr="006B577D">
        <w:rPr>
          <w:color w:val="000000"/>
          <w:sz w:val="24"/>
          <w:szCs w:val="24"/>
        </w:rPr>
        <w:t>percentil</w:t>
      </w:r>
      <w:proofErr w:type="spellEnd"/>
      <w:r w:rsidRPr="006B577D">
        <w:rPr>
          <w:color w:val="000000"/>
          <w:sz w:val="24"/>
          <w:szCs w:val="24"/>
        </w:rPr>
        <w:t xml:space="preserve"> på </w:t>
      </w:r>
      <w:r w:rsidRPr="006B577D">
        <w:rPr>
          <w:color w:val="000000"/>
          <w:sz w:val="24"/>
          <w:szCs w:val="24"/>
        </w:rPr>
        <w:noBreakHyphen/>
        <w:t xml:space="preserve">13,4 i løbet af 1 år. De gennemsnitlige </w:t>
      </w:r>
      <w:proofErr w:type="spellStart"/>
      <w:r w:rsidRPr="006B577D">
        <w:rPr>
          <w:color w:val="000000"/>
          <w:sz w:val="24"/>
          <w:szCs w:val="24"/>
        </w:rPr>
        <w:t>percentiler</w:t>
      </w:r>
      <w:proofErr w:type="spellEnd"/>
      <w:r w:rsidRPr="006B577D">
        <w:rPr>
          <w:color w:val="000000"/>
          <w:sz w:val="24"/>
          <w:szCs w:val="24"/>
        </w:rPr>
        <w:t xml:space="preserve"> ved </w:t>
      </w:r>
      <w:r w:rsidRPr="006B577D">
        <w:rPr>
          <w:iCs/>
          <w:color w:val="000000"/>
          <w:sz w:val="24"/>
          <w:szCs w:val="24"/>
        </w:rPr>
        <w:t>baseline</w:t>
      </w:r>
      <w:r w:rsidRPr="006B577D">
        <w:rPr>
          <w:color w:val="000000"/>
          <w:sz w:val="24"/>
          <w:szCs w:val="24"/>
        </w:rPr>
        <w:t xml:space="preserve"> (n=271) og efter 12 måneder (n=146) var hhv. 60,9 og 47,2.</w:t>
      </w:r>
    </w:p>
    <w:p w14:paraId="28FD0ACB" w14:textId="77777777" w:rsidR="00DC4908" w:rsidRPr="006B577D" w:rsidRDefault="00DC4908" w:rsidP="009A798F">
      <w:pPr>
        <w:ind w:left="851"/>
        <w:rPr>
          <w:i/>
          <w:color w:val="000000"/>
          <w:sz w:val="24"/>
          <w:szCs w:val="24"/>
        </w:rPr>
      </w:pPr>
    </w:p>
    <w:p w14:paraId="0E93C74B" w14:textId="77777777" w:rsidR="00DC4908" w:rsidRPr="006B577D" w:rsidRDefault="00DC4908" w:rsidP="009A798F">
      <w:pPr>
        <w:ind w:left="851"/>
        <w:rPr>
          <w:i/>
          <w:color w:val="000000"/>
          <w:sz w:val="24"/>
          <w:szCs w:val="24"/>
        </w:rPr>
      </w:pPr>
      <w:r w:rsidRPr="006B577D">
        <w:rPr>
          <w:color w:val="000000"/>
          <w:sz w:val="24"/>
          <w:szCs w:val="24"/>
        </w:rPr>
        <w:t xml:space="preserve">I et 4-ugers kontrolleret studie af </w:t>
      </w:r>
      <w:proofErr w:type="spellStart"/>
      <w:r w:rsidRPr="006B577D">
        <w:rPr>
          <w:color w:val="000000"/>
          <w:sz w:val="24"/>
          <w:szCs w:val="24"/>
        </w:rPr>
        <w:t>lisdexamfetamindimesilat</w:t>
      </w:r>
      <w:proofErr w:type="spellEnd"/>
      <w:r w:rsidRPr="006B577D">
        <w:rPr>
          <w:color w:val="000000"/>
          <w:sz w:val="24"/>
          <w:szCs w:val="24"/>
        </w:rPr>
        <w:t xml:space="preserve"> hos unge i alderen 13 til 17 år var den gennemsnitlige vægtreduktion fra </w:t>
      </w:r>
      <w:r w:rsidRPr="006B577D">
        <w:rPr>
          <w:iCs/>
          <w:color w:val="000000"/>
          <w:sz w:val="24"/>
          <w:szCs w:val="24"/>
        </w:rPr>
        <w:t>baseline</w:t>
      </w:r>
      <w:r w:rsidRPr="006B577D">
        <w:rPr>
          <w:color w:val="000000"/>
          <w:sz w:val="24"/>
          <w:szCs w:val="24"/>
        </w:rPr>
        <w:t xml:space="preserve"> til endepunkt 1,2, 1,9 og 2,3 kg for patienter, der fik hhv. 30 mg, 50 mg og 70 mg </w:t>
      </w:r>
      <w:proofErr w:type="spellStart"/>
      <w:r w:rsidRPr="006B577D">
        <w:rPr>
          <w:color w:val="000000"/>
          <w:sz w:val="24"/>
          <w:szCs w:val="24"/>
        </w:rPr>
        <w:t>lisdexamfetamindimesilat</w:t>
      </w:r>
      <w:proofErr w:type="spellEnd"/>
      <w:r w:rsidRPr="006B577D">
        <w:rPr>
          <w:color w:val="000000"/>
          <w:sz w:val="24"/>
          <w:szCs w:val="24"/>
        </w:rPr>
        <w:t xml:space="preserve">, sammenlignet med en 0,9 kg vægtøgning for patienter, der fik placebo. Omhyggelig opfølgning for vægt hos unge i alderen 13 til 17 år, som fik </w:t>
      </w:r>
      <w:proofErr w:type="spellStart"/>
      <w:r w:rsidRPr="006B577D">
        <w:rPr>
          <w:color w:val="000000"/>
          <w:sz w:val="24"/>
          <w:szCs w:val="24"/>
        </w:rPr>
        <w:t>lisdexamfetamindimesilat</w:t>
      </w:r>
      <w:proofErr w:type="spellEnd"/>
      <w:r w:rsidRPr="006B577D">
        <w:rPr>
          <w:color w:val="000000"/>
          <w:sz w:val="24"/>
          <w:szCs w:val="24"/>
        </w:rPr>
        <w:t xml:space="preserve"> i 12 måneder, tyder på, at vedvarende behandling (dvs. behandling i 7 dage pr. uge året igennem) sænker vækstraten målt ved kropsvægt, som vist ved en alders- og kønsnormaliseret gennemsnitlig ændring fra </w:t>
      </w:r>
      <w:r w:rsidRPr="006B577D">
        <w:rPr>
          <w:iCs/>
          <w:color w:val="000000"/>
          <w:sz w:val="24"/>
          <w:szCs w:val="24"/>
        </w:rPr>
        <w:t>baseline</w:t>
      </w:r>
      <w:r w:rsidRPr="006B577D">
        <w:rPr>
          <w:color w:val="000000"/>
          <w:sz w:val="24"/>
          <w:szCs w:val="24"/>
        </w:rPr>
        <w:t xml:space="preserve"> i </w:t>
      </w:r>
      <w:proofErr w:type="spellStart"/>
      <w:r w:rsidRPr="006B577D">
        <w:rPr>
          <w:color w:val="000000"/>
          <w:sz w:val="24"/>
          <w:szCs w:val="24"/>
        </w:rPr>
        <w:t>percentil</w:t>
      </w:r>
      <w:proofErr w:type="spellEnd"/>
      <w:r w:rsidRPr="006B577D">
        <w:rPr>
          <w:color w:val="000000"/>
          <w:sz w:val="24"/>
          <w:szCs w:val="24"/>
        </w:rPr>
        <w:t xml:space="preserve"> på </w:t>
      </w:r>
      <w:r w:rsidRPr="006B577D">
        <w:rPr>
          <w:color w:val="000000"/>
          <w:sz w:val="24"/>
          <w:szCs w:val="24"/>
        </w:rPr>
        <w:noBreakHyphen/>
        <w:t xml:space="preserve">6,5 i løbet af 1 år. De gennemsnitlige </w:t>
      </w:r>
      <w:proofErr w:type="spellStart"/>
      <w:r w:rsidRPr="006B577D">
        <w:rPr>
          <w:color w:val="000000"/>
          <w:sz w:val="24"/>
          <w:szCs w:val="24"/>
        </w:rPr>
        <w:t>percentiler</w:t>
      </w:r>
      <w:proofErr w:type="spellEnd"/>
      <w:r w:rsidRPr="006B577D">
        <w:rPr>
          <w:color w:val="000000"/>
          <w:sz w:val="24"/>
          <w:szCs w:val="24"/>
        </w:rPr>
        <w:t xml:space="preserve"> ved baseline (n=265) og efter 12 måneder (n=156) var hhv. 66,0 og 61,5.</w:t>
      </w:r>
    </w:p>
    <w:p w14:paraId="56514EE7" w14:textId="77777777" w:rsidR="00DC4908" w:rsidRPr="006B577D" w:rsidRDefault="00DC4908" w:rsidP="009A798F">
      <w:pPr>
        <w:ind w:left="851"/>
        <w:rPr>
          <w:i/>
          <w:color w:val="000000"/>
          <w:sz w:val="24"/>
          <w:szCs w:val="24"/>
        </w:rPr>
      </w:pPr>
    </w:p>
    <w:p w14:paraId="084CD8C6" w14:textId="77777777" w:rsidR="00DC4908" w:rsidRPr="006B577D" w:rsidRDefault="00DC4908" w:rsidP="009A798F">
      <w:pPr>
        <w:ind w:left="851"/>
        <w:rPr>
          <w:i/>
          <w:color w:val="000000"/>
          <w:sz w:val="24"/>
          <w:szCs w:val="24"/>
        </w:rPr>
      </w:pPr>
      <w:r w:rsidRPr="006B577D">
        <w:rPr>
          <w:color w:val="000000"/>
          <w:sz w:val="24"/>
          <w:szCs w:val="24"/>
        </w:rPr>
        <w:t xml:space="preserve">Hos børn og unge (i alderen 6-17 år), som fik </w:t>
      </w:r>
      <w:proofErr w:type="spellStart"/>
      <w:r w:rsidRPr="006B577D">
        <w:rPr>
          <w:color w:val="000000"/>
          <w:sz w:val="24"/>
          <w:szCs w:val="24"/>
        </w:rPr>
        <w:t>lisdexamfetamindimesilat</w:t>
      </w:r>
      <w:proofErr w:type="spellEnd"/>
      <w:r w:rsidRPr="006B577D">
        <w:rPr>
          <w:color w:val="000000"/>
          <w:sz w:val="24"/>
          <w:szCs w:val="24"/>
        </w:rPr>
        <w:t xml:space="preserve"> i to år, tydede en nøje overvågning af vægten på, at vedvarende medicinering (dvs. behandling i 7 dage pr. uge i to år) førte til nedsat vækst, målt ved kropsvægt. Hos børn og unge var de gennemsnitlige </w:t>
      </w:r>
      <w:proofErr w:type="spellStart"/>
      <w:r w:rsidRPr="006B577D">
        <w:rPr>
          <w:color w:val="000000"/>
          <w:sz w:val="24"/>
          <w:szCs w:val="24"/>
        </w:rPr>
        <w:t>percentiler</w:t>
      </w:r>
      <w:proofErr w:type="spellEnd"/>
      <w:r w:rsidRPr="006B577D">
        <w:rPr>
          <w:color w:val="000000"/>
          <w:sz w:val="24"/>
          <w:szCs w:val="24"/>
        </w:rPr>
        <w:t xml:space="preserve"> for vægt og standardafvigelser (SD) ved </w:t>
      </w:r>
      <w:r w:rsidRPr="006B577D">
        <w:rPr>
          <w:iCs/>
          <w:color w:val="000000"/>
          <w:sz w:val="24"/>
          <w:szCs w:val="24"/>
        </w:rPr>
        <w:t>baseline</w:t>
      </w:r>
      <w:r w:rsidRPr="006B577D">
        <w:rPr>
          <w:color w:val="000000"/>
          <w:sz w:val="24"/>
          <w:szCs w:val="24"/>
        </w:rPr>
        <w:t xml:space="preserve"> (n=314) og efter 24 måneder (uge 104, n=189) hhv. 65,4 (SD 27,11) og 48,2 (SD 29,94). Alders- og kønsnormaliseret middelændring fra </w:t>
      </w:r>
      <w:r w:rsidRPr="006B577D">
        <w:rPr>
          <w:iCs/>
          <w:color w:val="000000"/>
          <w:sz w:val="24"/>
          <w:szCs w:val="24"/>
        </w:rPr>
        <w:t>baseline</w:t>
      </w:r>
      <w:r w:rsidRPr="006B577D">
        <w:rPr>
          <w:color w:val="000000"/>
          <w:sz w:val="24"/>
          <w:szCs w:val="24"/>
        </w:rPr>
        <w:t xml:space="preserve"> i </w:t>
      </w:r>
      <w:proofErr w:type="spellStart"/>
      <w:r w:rsidRPr="006B577D">
        <w:rPr>
          <w:color w:val="000000"/>
          <w:sz w:val="24"/>
          <w:szCs w:val="24"/>
        </w:rPr>
        <w:t>percentil</w:t>
      </w:r>
      <w:proofErr w:type="spellEnd"/>
      <w:r w:rsidRPr="006B577D">
        <w:rPr>
          <w:color w:val="000000"/>
          <w:sz w:val="24"/>
          <w:szCs w:val="24"/>
        </w:rPr>
        <w:t xml:space="preserve"> over 2 år var -16,9 (SD 17,33).</w:t>
      </w:r>
    </w:p>
    <w:p w14:paraId="0724EA24" w14:textId="77777777" w:rsidR="00DC4908" w:rsidRPr="006B577D" w:rsidRDefault="00DC4908" w:rsidP="009A798F">
      <w:pPr>
        <w:ind w:left="851"/>
        <w:rPr>
          <w:i/>
          <w:sz w:val="24"/>
          <w:szCs w:val="24"/>
        </w:rPr>
      </w:pPr>
    </w:p>
    <w:p w14:paraId="2E37221F" w14:textId="77777777" w:rsidR="00DC4908" w:rsidRPr="006B577D" w:rsidRDefault="00DC4908" w:rsidP="009A798F">
      <w:pPr>
        <w:ind w:left="851"/>
        <w:rPr>
          <w:i/>
          <w:sz w:val="24"/>
          <w:szCs w:val="24"/>
        </w:rPr>
      </w:pPr>
      <w:r w:rsidRPr="006B577D">
        <w:rPr>
          <w:sz w:val="24"/>
          <w:szCs w:val="24"/>
        </w:rPr>
        <w:t xml:space="preserve">I et kontrolleret klinisk studie med </w:t>
      </w:r>
      <w:proofErr w:type="spellStart"/>
      <w:r w:rsidRPr="006B577D">
        <w:rPr>
          <w:sz w:val="24"/>
          <w:szCs w:val="24"/>
        </w:rPr>
        <w:t>lisdexamfetamindimesilat</w:t>
      </w:r>
      <w:proofErr w:type="spellEnd"/>
      <w:r w:rsidRPr="006B577D">
        <w:rPr>
          <w:sz w:val="24"/>
          <w:szCs w:val="24"/>
        </w:rPr>
        <w:t xml:space="preserve"> hos børn i alderen 4 til 5 år, der fik 5-30 mg </w:t>
      </w:r>
      <w:proofErr w:type="spellStart"/>
      <w:r w:rsidRPr="006B577D">
        <w:rPr>
          <w:sz w:val="24"/>
          <w:szCs w:val="24"/>
        </w:rPr>
        <w:t>lisdexamfetamindimesilat</w:t>
      </w:r>
      <w:proofErr w:type="spellEnd"/>
      <w:r w:rsidRPr="006B577D">
        <w:rPr>
          <w:sz w:val="24"/>
          <w:szCs w:val="24"/>
        </w:rPr>
        <w:t xml:space="preserve">, var der ingen klinisk betydningsfulde ændringer i vægt fra baseline efter 6 ugers opfølgning. En omhyggelig opfølgning af vægten hos børn i alderen 4 til 5 år, der fik </w:t>
      </w:r>
      <w:proofErr w:type="spellStart"/>
      <w:r w:rsidRPr="006B577D">
        <w:rPr>
          <w:sz w:val="24"/>
          <w:szCs w:val="24"/>
        </w:rPr>
        <w:t>lisdexamfetamindimesilat</w:t>
      </w:r>
      <w:proofErr w:type="spellEnd"/>
      <w:r w:rsidRPr="006B577D">
        <w:rPr>
          <w:sz w:val="24"/>
          <w:szCs w:val="24"/>
        </w:rPr>
        <w:t xml:space="preserve"> over 12 måneder i et åbent udvidelsesstudie, tyder på, at kontinuerlig behandling (dvs. behandling 7 dage om ugen hele året) mindsker vækstraten målt ved kropsvægt, hvilket fremgår af en alders- og kønsnormaliseret gennemsnitlig ændring fra </w:t>
      </w:r>
      <w:r w:rsidRPr="006B577D">
        <w:rPr>
          <w:iCs/>
          <w:sz w:val="24"/>
          <w:szCs w:val="24"/>
        </w:rPr>
        <w:t>baseline</w:t>
      </w:r>
      <w:r w:rsidRPr="006B577D">
        <w:rPr>
          <w:sz w:val="24"/>
          <w:szCs w:val="24"/>
        </w:rPr>
        <w:t xml:space="preserve"> i </w:t>
      </w:r>
      <w:proofErr w:type="spellStart"/>
      <w:r w:rsidRPr="006B577D">
        <w:rPr>
          <w:sz w:val="24"/>
          <w:szCs w:val="24"/>
        </w:rPr>
        <w:t>percentil</w:t>
      </w:r>
      <w:proofErr w:type="spellEnd"/>
      <w:r w:rsidRPr="006B577D">
        <w:rPr>
          <w:sz w:val="24"/>
          <w:szCs w:val="24"/>
        </w:rPr>
        <w:t xml:space="preserve"> på </w:t>
      </w:r>
      <w:r w:rsidRPr="006B577D">
        <w:rPr>
          <w:sz w:val="24"/>
          <w:szCs w:val="24"/>
        </w:rPr>
        <w:noBreakHyphen/>
        <w:t xml:space="preserve">17,92 (SD=13,767) over 1 år. De gennemsnitlige </w:t>
      </w:r>
      <w:proofErr w:type="spellStart"/>
      <w:r w:rsidRPr="006B577D">
        <w:rPr>
          <w:sz w:val="24"/>
          <w:szCs w:val="24"/>
        </w:rPr>
        <w:t>percentiler</w:t>
      </w:r>
      <w:proofErr w:type="spellEnd"/>
      <w:r w:rsidRPr="006B577D">
        <w:rPr>
          <w:sz w:val="24"/>
          <w:szCs w:val="24"/>
        </w:rPr>
        <w:t xml:space="preserve"> ved </w:t>
      </w:r>
      <w:r w:rsidRPr="006B577D">
        <w:rPr>
          <w:iCs/>
          <w:sz w:val="24"/>
          <w:szCs w:val="24"/>
        </w:rPr>
        <w:t>baseline</w:t>
      </w:r>
      <w:r w:rsidRPr="006B577D">
        <w:rPr>
          <w:sz w:val="24"/>
          <w:szCs w:val="24"/>
        </w:rPr>
        <w:t xml:space="preserve"> (n=113) og 12 måneder (n=69) var henholdsvis 66,51 (SD=25,173) og 47,45 (SD=26,144).</w:t>
      </w:r>
    </w:p>
    <w:p w14:paraId="1424DE33" w14:textId="77777777" w:rsidR="00DC4908" w:rsidRPr="006B577D" w:rsidRDefault="00DC4908" w:rsidP="009A798F">
      <w:pPr>
        <w:ind w:left="851"/>
        <w:rPr>
          <w:i/>
          <w:color w:val="000000"/>
          <w:sz w:val="24"/>
          <w:szCs w:val="24"/>
        </w:rPr>
      </w:pPr>
    </w:p>
    <w:p w14:paraId="656D0352" w14:textId="77777777" w:rsidR="00DC4908" w:rsidRPr="006B577D" w:rsidRDefault="00DC4908" w:rsidP="009A798F">
      <w:pPr>
        <w:ind w:left="851"/>
        <w:rPr>
          <w:rFonts w:eastAsia="Arial Unicode MS"/>
          <w:i/>
          <w:sz w:val="24"/>
          <w:szCs w:val="24"/>
        </w:rPr>
      </w:pPr>
      <w:proofErr w:type="spellStart"/>
      <w:r w:rsidRPr="006B577D">
        <w:rPr>
          <w:i/>
          <w:sz w:val="24"/>
          <w:szCs w:val="24"/>
        </w:rPr>
        <w:t>Eosinofil</w:t>
      </w:r>
      <w:proofErr w:type="spellEnd"/>
      <w:r w:rsidRPr="006B577D">
        <w:rPr>
          <w:i/>
          <w:sz w:val="24"/>
          <w:szCs w:val="24"/>
        </w:rPr>
        <w:t xml:space="preserve"> hepatitis</w:t>
      </w:r>
    </w:p>
    <w:p w14:paraId="222554DB" w14:textId="77777777" w:rsidR="00DC4908" w:rsidRPr="006B577D" w:rsidRDefault="00DC4908" w:rsidP="009A798F">
      <w:pPr>
        <w:ind w:left="851"/>
        <w:rPr>
          <w:rFonts w:eastAsia="Arial Unicode MS"/>
          <w:sz w:val="24"/>
          <w:szCs w:val="24"/>
        </w:rPr>
      </w:pPr>
      <w:r w:rsidRPr="006B577D">
        <w:rPr>
          <w:sz w:val="24"/>
          <w:szCs w:val="24"/>
        </w:rPr>
        <w:t>Der blev ikke rapporteret nogen tilfælde i de kliniske studier.</w:t>
      </w:r>
    </w:p>
    <w:p w14:paraId="0D3516E6" w14:textId="77777777" w:rsidR="00DC4908" w:rsidRPr="006B577D" w:rsidRDefault="00DC4908" w:rsidP="009A798F">
      <w:pPr>
        <w:ind w:left="851"/>
        <w:rPr>
          <w:rFonts w:eastAsia="Arial Unicode MS"/>
          <w:sz w:val="24"/>
          <w:szCs w:val="24"/>
        </w:rPr>
      </w:pPr>
    </w:p>
    <w:p w14:paraId="48BC3804" w14:textId="77777777" w:rsidR="00DC4908" w:rsidRPr="006B577D" w:rsidRDefault="00DC4908" w:rsidP="009A798F">
      <w:pPr>
        <w:ind w:left="851"/>
        <w:rPr>
          <w:rFonts w:eastAsia="Arial Unicode MS"/>
          <w:i/>
          <w:sz w:val="24"/>
          <w:szCs w:val="24"/>
        </w:rPr>
      </w:pPr>
      <w:proofErr w:type="spellStart"/>
      <w:r w:rsidRPr="006B577D">
        <w:rPr>
          <w:i/>
          <w:sz w:val="24"/>
          <w:szCs w:val="24"/>
        </w:rPr>
        <w:t>Angioødem</w:t>
      </w:r>
      <w:proofErr w:type="spellEnd"/>
    </w:p>
    <w:p w14:paraId="77BDCFB6" w14:textId="77777777" w:rsidR="00DC4908" w:rsidRPr="006B577D" w:rsidRDefault="00DC4908" w:rsidP="009A798F">
      <w:pPr>
        <w:ind w:left="851"/>
        <w:rPr>
          <w:rFonts w:eastAsia="Arial Unicode MS"/>
          <w:sz w:val="24"/>
          <w:szCs w:val="24"/>
        </w:rPr>
      </w:pPr>
      <w:r w:rsidRPr="006B577D">
        <w:rPr>
          <w:sz w:val="24"/>
          <w:szCs w:val="24"/>
        </w:rPr>
        <w:t>Der blev ikke rapporteret nogen tilfælde i de kliniske studier.</w:t>
      </w:r>
    </w:p>
    <w:p w14:paraId="47D6664A" w14:textId="77777777" w:rsidR="00DC4908" w:rsidRPr="006B577D" w:rsidRDefault="00DC4908" w:rsidP="009A798F">
      <w:pPr>
        <w:ind w:left="851"/>
        <w:rPr>
          <w:rFonts w:eastAsia="Arial Unicode MS"/>
          <w:sz w:val="24"/>
          <w:szCs w:val="24"/>
        </w:rPr>
      </w:pPr>
    </w:p>
    <w:p w14:paraId="071EF163" w14:textId="77777777" w:rsidR="00DC4908" w:rsidRPr="006B577D" w:rsidRDefault="00DC4908" w:rsidP="009A798F">
      <w:pPr>
        <w:ind w:left="851"/>
        <w:rPr>
          <w:rFonts w:eastAsia="Arial Unicode MS"/>
          <w:i/>
          <w:sz w:val="24"/>
          <w:szCs w:val="24"/>
        </w:rPr>
      </w:pPr>
      <w:r w:rsidRPr="006B577D">
        <w:rPr>
          <w:i/>
          <w:sz w:val="24"/>
          <w:szCs w:val="24"/>
        </w:rPr>
        <w:t>Stevens-Johnsons syndrom</w:t>
      </w:r>
    </w:p>
    <w:p w14:paraId="491F27E6" w14:textId="77777777" w:rsidR="00DC4908" w:rsidRPr="006B577D" w:rsidRDefault="00DC4908" w:rsidP="009A798F">
      <w:pPr>
        <w:ind w:left="851"/>
        <w:rPr>
          <w:sz w:val="24"/>
          <w:szCs w:val="24"/>
        </w:rPr>
      </w:pPr>
      <w:r w:rsidRPr="006B577D">
        <w:rPr>
          <w:sz w:val="24"/>
          <w:szCs w:val="24"/>
        </w:rPr>
        <w:t>Der blev ikke rapporteret nogen tilfælde i de kliniske studier.</w:t>
      </w:r>
    </w:p>
    <w:p w14:paraId="4B4A8097" w14:textId="77777777" w:rsidR="00DC4908" w:rsidRPr="006B577D" w:rsidRDefault="00DC4908" w:rsidP="009A798F">
      <w:pPr>
        <w:ind w:left="851"/>
        <w:rPr>
          <w:sz w:val="24"/>
          <w:szCs w:val="24"/>
        </w:rPr>
      </w:pPr>
    </w:p>
    <w:p w14:paraId="04F68C2F" w14:textId="77777777" w:rsidR="0001374B" w:rsidRPr="00FD1824" w:rsidRDefault="0001374B" w:rsidP="0001374B">
      <w:pPr>
        <w:autoSpaceDE w:val="0"/>
        <w:autoSpaceDN w:val="0"/>
        <w:ind w:left="851"/>
        <w:rPr>
          <w:sz w:val="24"/>
          <w:szCs w:val="24"/>
          <w:u w:val="single"/>
        </w:rPr>
      </w:pPr>
      <w:r w:rsidRPr="00FD1824">
        <w:rPr>
          <w:sz w:val="24"/>
          <w:szCs w:val="24"/>
          <w:u w:val="single"/>
        </w:rPr>
        <w:t>Indberetning af formodede bivirkninger</w:t>
      </w:r>
    </w:p>
    <w:p w14:paraId="016C94DC" w14:textId="77777777" w:rsidR="0001374B" w:rsidRPr="00FD1824" w:rsidRDefault="0001374B" w:rsidP="0001374B">
      <w:pPr>
        <w:ind w:left="851"/>
        <w:rPr>
          <w:sz w:val="24"/>
          <w:szCs w:val="24"/>
        </w:rPr>
      </w:pPr>
      <w:r w:rsidRPr="00FD1824">
        <w:rPr>
          <w:sz w:val="24"/>
          <w:szCs w:val="24"/>
        </w:rPr>
        <w:t>Når lægemidlet er godkendt, er indberetning af formodede bivirkninger vigtig. Det muliggør løbende overvågning af benefit/</w:t>
      </w:r>
      <w:proofErr w:type="spellStart"/>
      <w:r w:rsidRPr="00FD1824">
        <w:rPr>
          <w:sz w:val="24"/>
          <w:szCs w:val="24"/>
        </w:rPr>
        <w:t>risk</w:t>
      </w:r>
      <w:proofErr w:type="spellEnd"/>
      <w:r w:rsidRPr="00FD1824">
        <w:rPr>
          <w:sz w:val="24"/>
          <w:szCs w:val="24"/>
        </w:rPr>
        <w:t>-forholdet for lægemidlet. Sundhedspersoner anmodes om at indberette alle formodede bivirkninger via:</w:t>
      </w:r>
    </w:p>
    <w:p w14:paraId="3D976EB9" w14:textId="77777777" w:rsidR="0001374B" w:rsidRPr="00FD1824" w:rsidRDefault="0001374B" w:rsidP="0001374B">
      <w:pPr>
        <w:tabs>
          <w:tab w:val="left" w:pos="2440"/>
        </w:tabs>
        <w:ind w:left="851"/>
        <w:rPr>
          <w:sz w:val="24"/>
          <w:szCs w:val="24"/>
        </w:rPr>
      </w:pPr>
    </w:p>
    <w:p w14:paraId="757F8EE4" w14:textId="77777777" w:rsidR="0001374B" w:rsidRPr="00FD1824" w:rsidRDefault="0001374B" w:rsidP="0001374B">
      <w:pPr>
        <w:ind w:left="851"/>
        <w:rPr>
          <w:sz w:val="24"/>
          <w:szCs w:val="24"/>
        </w:rPr>
      </w:pPr>
      <w:r w:rsidRPr="00FD1824">
        <w:rPr>
          <w:sz w:val="24"/>
          <w:szCs w:val="24"/>
        </w:rPr>
        <w:t>Lægemiddelstyrelsen</w:t>
      </w:r>
    </w:p>
    <w:p w14:paraId="3999A469" w14:textId="77777777" w:rsidR="0001374B" w:rsidRPr="00FD1824" w:rsidRDefault="0001374B" w:rsidP="0001374B">
      <w:pPr>
        <w:ind w:left="851"/>
        <w:rPr>
          <w:sz w:val="24"/>
          <w:szCs w:val="24"/>
        </w:rPr>
      </w:pPr>
      <w:r w:rsidRPr="00FD1824">
        <w:rPr>
          <w:sz w:val="24"/>
          <w:szCs w:val="24"/>
        </w:rPr>
        <w:t>Axel Heides Gade 1</w:t>
      </w:r>
    </w:p>
    <w:p w14:paraId="5645130E" w14:textId="77777777" w:rsidR="0001374B" w:rsidRPr="00FD1824" w:rsidRDefault="0001374B" w:rsidP="0001374B">
      <w:pPr>
        <w:ind w:left="851"/>
        <w:rPr>
          <w:sz w:val="24"/>
          <w:szCs w:val="24"/>
        </w:rPr>
      </w:pPr>
      <w:r w:rsidRPr="00FD1824">
        <w:rPr>
          <w:sz w:val="24"/>
          <w:szCs w:val="24"/>
        </w:rPr>
        <w:t>DK-2300 København S</w:t>
      </w:r>
    </w:p>
    <w:p w14:paraId="32F8E1CB" w14:textId="77777777" w:rsidR="0001374B" w:rsidRPr="00FD1824" w:rsidRDefault="0001374B" w:rsidP="0001374B">
      <w:pPr>
        <w:ind w:left="851"/>
        <w:rPr>
          <w:sz w:val="24"/>
          <w:szCs w:val="24"/>
        </w:rPr>
      </w:pPr>
      <w:r w:rsidRPr="00FD1824">
        <w:rPr>
          <w:sz w:val="24"/>
          <w:szCs w:val="24"/>
        </w:rPr>
        <w:lastRenderedPageBreak/>
        <w:t xml:space="preserve">Websted: </w:t>
      </w:r>
      <w:hyperlink r:id="rId8" w:history="1">
        <w:r w:rsidRPr="00FD1824">
          <w:rPr>
            <w:rStyle w:val="Hyperlink"/>
            <w:sz w:val="24"/>
            <w:szCs w:val="24"/>
          </w:rPr>
          <w:t>www.meldenbivirkning.dk</w:t>
        </w:r>
      </w:hyperlink>
    </w:p>
    <w:p w14:paraId="38AC92FB" w14:textId="77777777" w:rsidR="009260DE" w:rsidRPr="006B577D" w:rsidRDefault="009260DE" w:rsidP="00A10294">
      <w:pPr>
        <w:tabs>
          <w:tab w:val="left" w:pos="851"/>
        </w:tabs>
        <w:ind w:left="851"/>
        <w:rPr>
          <w:sz w:val="24"/>
          <w:szCs w:val="24"/>
        </w:rPr>
      </w:pPr>
    </w:p>
    <w:p w14:paraId="4F8F8930" w14:textId="77777777" w:rsidR="009260DE" w:rsidRPr="006B577D" w:rsidRDefault="009260DE" w:rsidP="009260DE">
      <w:pPr>
        <w:tabs>
          <w:tab w:val="left" w:pos="851"/>
        </w:tabs>
        <w:ind w:left="851" w:hanging="851"/>
        <w:rPr>
          <w:b/>
          <w:sz w:val="24"/>
          <w:szCs w:val="24"/>
        </w:rPr>
      </w:pPr>
      <w:r w:rsidRPr="006B577D">
        <w:rPr>
          <w:b/>
          <w:sz w:val="24"/>
          <w:szCs w:val="24"/>
        </w:rPr>
        <w:t>4.9</w:t>
      </w:r>
      <w:r w:rsidRPr="006B577D">
        <w:rPr>
          <w:b/>
          <w:sz w:val="24"/>
          <w:szCs w:val="24"/>
        </w:rPr>
        <w:tab/>
        <w:t>Overdosering</w:t>
      </w:r>
    </w:p>
    <w:p w14:paraId="4A79B76D" w14:textId="77777777" w:rsidR="00DC4908" w:rsidRPr="006B577D" w:rsidRDefault="00DC4908" w:rsidP="009A798F">
      <w:pPr>
        <w:ind w:left="851"/>
        <w:rPr>
          <w:sz w:val="24"/>
          <w:szCs w:val="24"/>
        </w:rPr>
      </w:pPr>
      <w:r w:rsidRPr="006B577D">
        <w:rPr>
          <w:sz w:val="24"/>
          <w:szCs w:val="24"/>
        </w:rPr>
        <w:t xml:space="preserve">Der bør tages højde for depot-frigørelsen af dexamfetamin efter administration af </w:t>
      </w:r>
      <w:proofErr w:type="spellStart"/>
      <w:r w:rsidRPr="006B577D">
        <w:rPr>
          <w:sz w:val="24"/>
          <w:szCs w:val="24"/>
        </w:rPr>
        <w:t>Volidexa</w:t>
      </w:r>
      <w:proofErr w:type="spellEnd"/>
      <w:r w:rsidRPr="006B577D">
        <w:rPr>
          <w:sz w:val="24"/>
          <w:szCs w:val="24"/>
        </w:rPr>
        <w:t>, når patienter behandles for en overdosering.</w:t>
      </w:r>
    </w:p>
    <w:p w14:paraId="3A7EBD2B" w14:textId="77777777" w:rsidR="00DC4908" w:rsidRPr="006B577D" w:rsidRDefault="00DC4908" w:rsidP="009A798F">
      <w:pPr>
        <w:ind w:left="851"/>
        <w:rPr>
          <w:sz w:val="24"/>
          <w:szCs w:val="24"/>
        </w:rPr>
      </w:pPr>
    </w:p>
    <w:p w14:paraId="2B2BFC08" w14:textId="77777777" w:rsidR="00DC4908" w:rsidRPr="006B577D" w:rsidRDefault="00DC4908" w:rsidP="009A798F">
      <w:pPr>
        <w:ind w:left="851"/>
        <w:rPr>
          <w:i/>
          <w:color w:val="000000"/>
          <w:sz w:val="24"/>
          <w:szCs w:val="24"/>
        </w:rPr>
      </w:pPr>
      <w:r w:rsidRPr="006B577D">
        <w:rPr>
          <w:color w:val="000000"/>
          <w:sz w:val="24"/>
          <w:szCs w:val="24"/>
        </w:rPr>
        <w:t xml:space="preserve">Manifestationer af akut overdosering med amfetaminer omfatter rastløshed, </w:t>
      </w:r>
      <w:proofErr w:type="spellStart"/>
      <w:r w:rsidRPr="006B577D">
        <w:rPr>
          <w:color w:val="000000"/>
          <w:sz w:val="24"/>
          <w:szCs w:val="24"/>
        </w:rPr>
        <w:t>tremor</w:t>
      </w:r>
      <w:proofErr w:type="spellEnd"/>
      <w:r w:rsidRPr="006B577D">
        <w:rPr>
          <w:color w:val="000000"/>
          <w:sz w:val="24"/>
          <w:szCs w:val="24"/>
        </w:rPr>
        <w:t xml:space="preserve">, </w:t>
      </w:r>
      <w:proofErr w:type="spellStart"/>
      <w:r w:rsidRPr="006B577D">
        <w:rPr>
          <w:color w:val="000000"/>
          <w:sz w:val="24"/>
          <w:szCs w:val="24"/>
        </w:rPr>
        <w:t>hyperrefleksi</w:t>
      </w:r>
      <w:proofErr w:type="spellEnd"/>
      <w:r w:rsidRPr="006B577D">
        <w:rPr>
          <w:color w:val="000000"/>
          <w:sz w:val="24"/>
          <w:szCs w:val="24"/>
        </w:rPr>
        <w:t xml:space="preserve">, hurtig respiration, forvirring, aggression, hallucinationer, paniktilstande, </w:t>
      </w:r>
      <w:proofErr w:type="spellStart"/>
      <w:r w:rsidRPr="006B577D">
        <w:rPr>
          <w:color w:val="000000"/>
          <w:sz w:val="24"/>
          <w:szCs w:val="24"/>
        </w:rPr>
        <w:t>hyperpyreksi</w:t>
      </w:r>
      <w:proofErr w:type="spellEnd"/>
      <w:r w:rsidRPr="006B577D">
        <w:rPr>
          <w:color w:val="000000"/>
          <w:sz w:val="24"/>
          <w:szCs w:val="24"/>
        </w:rPr>
        <w:t xml:space="preserve"> og </w:t>
      </w:r>
      <w:proofErr w:type="spellStart"/>
      <w:r w:rsidRPr="006B577D">
        <w:rPr>
          <w:color w:val="000000"/>
          <w:sz w:val="24"/>
          <w:szCs w:val="24"/>
        </w:rPr>
        <w:t>rhabdomyolyse</w:t>
      </w:r>
      <w:proofErr w:type="spellEnd"/>
      <w:r w:rsidRPr="006B577D">
        <w:rPr>
          <w:color w:val="000000"/>
          <w:sz w:val="24"/>
          <w:szCs w:val="24"/>
        </w:rPr>
        <w:t xml:space="preserve">. Træthed og depression efterfølger normalt en stimulering af centralnervesystemet. </w:t>
      </w:r>
      <w:proofErr w:type="spellStart"/>
      <w:r w:rsidRPr="006B577D">
        <w:rPr>
          <w:color w:val="000000"/>
          <w:sz w:val="24"/>
          <w:szCs w:val="24"/>
        </w:rPr>
        <w:t>Kardiovaskulære</w:t>
      </w:r>
      <w:proofErr w:type="spellEnd"/>
      <w:r w:rsidRPr="006B577D">
        <w:rPr>
          <w:color w:val="000000"/>
          <w:sz w:val="24"/>
          <w:szCs w:val="24"/>
        </w:rPr>
        <w:t xml:space="preserve"> virkninger omfatter </w:t>
      </w:r>
      <w:proofErr w:type="spellStart"/>
      <w:r w:rsidRPr="006B577D">
        <w:rPr>
          <w:color w:val="000000"/>
          <w:sz w:val="24"/>
          <w:szCs w:val="24"/>
        </w:rPr>
        <w:t>arytmi</w:t>
      </w:r>
      <w:proofErr w:type="spellEnd"/>
      <w:r w:rsidRPr="006B577D">
        <w:rPr>
          <w:color w:val="000000"/>
          <w:sz w:val="24"/>
          <w:szCs w:val="24"/>
        </w:rPr>
        <w:t>, hypertension eller hypotension og kredsløbskollaps. Mave-tarm-symptomer omfatter kvalme, opkastning, diarré og mavekramper. Krampeanfald og koma går normalt forud for en dødelig forgiftning.</w:t>
      </w:r>
    </w:p>
    <w:p w14:paraId="5170777A" w14:textId="77777777" w:rsidR="00DC4908" w:rsidRPr="006B577D" w:rsidRDefault="00DC4908" w:rsidP="009A798F">
      <w:pPr>
        <w:ind w:left="851"/>
        <w:rPr>
          <w:i/>
          <w:color w:val="000000"/>
          <w:sz w:val="24"/>
          <w:szCs w:val="24"/>
        </w:rPr>
      </w:pPr>
    </w:p>
    <w:p w14:paraId="62A4627A" w14:textId="77777777" w:rsidR="00DC4908" w:rsidRPr="006B577D" w:rsidRDefault="00DC4908" w:rsidP="009A798F">
      <w:pPr>
        <w:ind w:left="851"/>
        <w:rPr>
          <w:i/>
          <w:color w:val="000000"/>
          <w:sz w:val="24"/>
          <w:szCs w:val="24"/>
        </w:rPr>
      </w:pPr>
      <w:r w:rsidRPr="006B577D">
        <w:rPr>
          <w:color w:val="000000"/>
          <w:sz w:val="24"/>
          <w:szCs w:val="24"/>
        </w:rPr>
        <w:t xml:space="preserve">Der er ingen specifik </w:t>
      </w:r>
      <w:proofErr w:type="spellStart"/>
      <w:r w:rsidRPr="006B577D">
        <w:rPr>
          <w:color w:val="000000"/>
          <w:sz w:val="24"/>
          <w:szCs w:val="24"/>
        </w:rPr>
        <w:t>antidot</w:t>
      </w:r>
      <w:proofErr w:type="spellEnd"/>
      <w:r w:rsidRPr="006B577D">
        <w:rPr>
          <w:color w:val="000000"/>
          <w:sz w:val="24"/>
          <w:szCs w:val="24"/>
        </w:rPr>
        <w:t xml:space="preserve"> for en overdosering af amfetamin. Behandling af en akut forgiftning med amfetamin er overvejende symptomatisk og kan omfatte administration af aktivt kul, administration af et udtømmende middel og sedation. </w:t>
      </w:r>
    </w:p>
    <w:p w14:paraId="5762D662" w14:textId="77777777" w:rsidR="00DC4908" w:rsidRPr="006B577D" w:rsidRDefault="00DC4908" w:rsidP="009A798F">
      <w:pPr>
        <w:ind w:left="851"/>
        <w:rPr>
          <w:i/>
          <w:color w:val="000000"/>
          <w:sz w:val="24"/>
          <w:szCs w:val="24"/>
        </w:rPr>
      </w:pPr>
    </w:p>
    <w:p w14:paraId="05C7554E" w14:textId="77777777" w:rsidR="00DC4908" w:rsidRPr="006B577D" w:rsidRDefault="00DC4908" w:rsidP="009A798F">
      <w:pPr>
        <w:ind w:left="851"/>
        <w:rPr>
          <w:i/>
          <w:color w:val="000000"/>
          <w:sz w:val="24"/>
          <w:szCs w:val="24"/>
        </w:rPr>
      </w:pPr>
      <w:proofErr w:type="spellStart"/>
      <w:r w:rsidRPr="006B577D">
        <w:rPr>
          <w:color w:val="000000"/>
          <w:sz w:val="24"/>
          <w:szCs w:val="24"/>
        </w:rPr>
        <w:t>Lisdexamfetamin</w:t>
      </w:r>
      <w:proofErr w:type="spellEnd"/>
      <w:r w:rsidRPr="006B577D">
        <w:rPr>
          <w:color w:val="000000"/>
          <w:sz w:val="24"/>
          <w:szCs w:val="24"/>
        </w:rPr>
        <w:t xml:space="preserve"> og dexamfetamin kan ikke fjernes med dialyse.</w:t>
      </w:r>
    </w:p>
    <w:p w14:paraId="4B2053CC" w14:textId="77777777" w:rsidR="00DC4908" w:rsidRPr="006B577D" w:rsidRDefault="00DC4908" w:rsidP="009A798F">
      <w:pPr>
        <w:ind w:left="851"/>
        <w:rPr>
          <w:i/>
          <w:color w:val="000000"/>
          <w:sz w:val="24"/>
          <w:szCs w:val="24"/>
        </w:rPr>
      </w:pPr>
    </w:p>
    <w:p w14:paraId="323B975F" w14:textId="77777777" w:rsidR="00DC4908" w:rsidRPr="006B577D" w:rsidRDefault="00DC4908" w:rsidP="009A798F">
      <w:pPr>
        <w:ind w:left="851"/>
        <w:rPr>
          <w:i/>
          <w:color w:val="000000"/>
          <w:sz w:val="24"/>
          <w:szCs w:val="24"/>
        </w:rPr>
      </w:pPr>
      <w:r w:rsidRPr="006B577D">
        <w:rPr>
          <w:color w:val="000000"/>
          <w:sz w:val="24"/>
          <w:szCs w:val="24"/>
        </w:rPr>
        <w:t xml:space="preserve">Hvis der sker en overdosering af amfetamin, kontakt Giftlinjen for vejledning, eller behandl som klinisk indikeret. </w:t>
      </w:r>
      <w:r w:rsidRPr="006B577D">
        <w:rPr>
          <w:iCs/>
          <w:sz w:val="24"/>
          <w:szCs w:val="24"/>
        </w:rPr>
        <w:t>Der bør tages højde for den lange virkningsvarighed af amfetamin, når patienter behandles for en overdosering.</w:t>
      </w:r>
    </w:p>
    <w:p w14:paraId="15375EAC" w14:textId="77777777" w:rsidR="009260DE" w:rsidRPr="006B577D" w:rsidRDefault="009260DE" w:rsidP="009260DE">
      <w:pPr>
        <w:tabs>
          <w:tab w:val="left" w:pos="851"/>
        </w:tabs>
        <w:ind w:left="851"/>
        <w:rPr>
          <w:sz w:val="24"/>
          <w:szCs w:val="24"/>
        </w:rPr>
      </w:pPr>
    </w:p>
    <w:p w14:paraId="083796D3" w14:textId="77777777" w:rsidR="009260DE" w:rsidRPr="006B577D" w:rsidRDefault="009260DE" w:rsidP="009260DE">
      <w:pPr>
        <w:tabs>
          <w:tab w:val="left" w:pos="851"/>
        </w:tabs>
        <w:ind w:left="851" w:hanging="851"/>
        <w:rPr>
          <w:b/>
          <w:sz w:val="24"/>
          <w:szCs w:val="24"/>
        </w:rPr>
      </w:pPr>
      <w:r w:rsidRPr="006B577D">
        <w:rPr>
          <w:b/>
          <w:sz w:val="24"/>
          <w:szCs w:val="24"/>
        </w:rPr>
        <w:t>4.10</w:t>
      </w:r>
      <w:r w:rsidRPr="006B577D">
        <w:rPr>
          <w:b/>
          <w:sz w:val="24"/>
          <w:szCs w:val="24"/>
        </w:rPr>
        <w:tab/>
        <w:t>Udlevering</w:t>
      </w:r>
    </w:p>
    <w:p w14:paraId="010600B9" w14:textId="515BE4F5" w:rsidR="005862A7" w:rsidRPr="006B577D" w:rsidRDefault="005862A7" w:rsidP="005862A7">
      <w:pPr>
        <w:tabs>
          <w:tab w:val="left" w:pos="851"/>
        </w:tabs>
        <w:ind w:left="851"/>
        <w:rPr>
          <w:sz w:val="24"/>
          <w:szCs w:val="24"/>
        </w:rPr>
      </w:pPr>
      <w:r w:rsidRPr="006B577D">
        <w:rPr>
          <w:sz w:val="24"/>
          <w:szCs w:val="24"/>
        </w:rPr>
        <w:t>A§4</w:t>
      </w:r>
      <w:r w:rsidR="0001374B">
        <w:rPr>
          <w:sz w:val="24"/>
          <w:szCs w:val="24"/>
        </w:rPr>
        <w:t xml:space="preserve"> (kopieringspligtigt)</w:t>
      </w:r>
    </w:p>
    <w:p w14:paraId="73954C5C" w14:textId="77777777" w:rsidR="009260DE" w:rsidRPr="006B577D" w:rsidRDefault="009260DE" w:rsidP="009260DE">
      <w:pPr>
        <w:tabs>
          <w:tab w:val="left" w:pos="851"/>
        </w:tabs>
        <w:ind w:left="851"/>
        <w:rPr>
          <w:sz w:val="24"/>
          <w:szCs w:val="24"/>
        </w:rPr>
      </w:pPr>
    </w:p>
    <w:p w14:paraId="419F52AB" w14:textId="77777777" w:rsidR="009260DE" w:rsidRPr="006B577D" w:rsidRDefault="009260DE" w:rsidP="009260DE">
      <w:pPr>
        <w:tabs>
          <w:tab w:val="left" w:pos="851"/>
        </w:tabs>
        <w:ind w:left="851"/>
        <w:rPr>
          <w:sz w:val="24"/>
          <w:szCs w:val="24"/>
        </w:rPr>
      </w:pPr>
    </w:p>
    <w:p w14:paraId="18333DAB" w14:textId="77777777" w:rsidR="009260DE" w:rsidRPr="006B577D" w:rsidRDefault="009260DE" w:rsidP="009260DE">
      <w:pPr>
        <w:tabs>
          <w:tab w:val="left" w:pos="851"/>
        </w:tabs>
        <w:ind w:left="851" w:hanging="851"/>
        <w:rPr>
          <w:b/>
          <w:sz w:val="24"/>
          <w:szCs w:val="24"/>
        </w:rPr>
      </w:pPr>
      <w:r w:rsidRPr="006B577D">
        <w:rPr>
          <w:b/>
          <w:sz w:val="24"/>
          <w:szCs w:val="24"/>
        </w:rPr>
        <w:t>5.</w:t>
      </w:r>
      <w:r w:rsidRPr="006B577D">
        <w:rPr>
          <w:b/>
          <w:sz w:val="24"/>
          <w:szCs w:val="24"/>
        </w:rPr>
        <w:tab/>
        <w:t>FARMAKOLOGISKE EGENSKABER</w:t>
      </w:r>
    </w:p>
    <w:p w14:paraId="00D190E8" w14:textId="77777777" w:rsidR="009260DE" w:rsidRPr="006B577D" w:rsidRDefault="009260DE" w:rsidP="009260DE">
      <w:pPr>
        <w:tabs>
          <w:tab w:val="left" w:pos="851"/>
        </w:tabs>
        <w:ind w:left="851"/>
        <w:rPr>
          <w:sz w:val="24"/>
          <w:szCs w:val="24"/>
        </w:rPr>
      </w:pPr>
    </w:p>
    <w:p w14:paraId="02B0C836" w14:textId="77777777" w:rsidR="009260DE" w:rsidRPr="006B577D" w:rsidRDefault="009260DE" w:rsidP="009260DE">
      <w:pPr>
        <w:tabs>
          <w:tab w:val="num" w:pos="851"/>
        </w:tabs>
        <w:ind w:left="851" w:hanging="851"/>
        <w:rPr>
          <w:b/>
          <w:sz w:val="24"/>
          <w:szCs w:val="24"/>
        </w:rPr>
      </w:pPr>
      <w:r w:rsidRPr="006B577D">
        <w:rPr>
          <w:b/>
          <w:sz w:val="24"/>
          <w:szCs w:val="24"/>
        </w:rPr>
        <w:t>5.1</w:t>
      </w:r>
      <w:r w:rsidRPr="006B577D">
        <w:rPr>
          <w:b/>
          <w:sz w:val="24"/>
          <w:szCs w:val="24"/>
        </w:rPr>
        <w:tab/>
      </w:r>
      <w:proofErr w:type="spellStart"/>
      <w:r w:rsidRPr="006B577D">
        <w:rPr>
          <w:b/>
          <w:sz w:val="24"/>
          <w:szCs w:val="24"/>
        </w:rPr>
        <w:t>Farmakodynamiske</w:t>
      </w:r>
      <w:proofErr w:type="spellEnd"/>
      <w:r w:rsidRPr="006B577D">
        <w:rPr>
          <w:b/>
          <w:sz w:val="24"/>
          <w:szCs w:val="24"/>
        </w:rPr>
        <w:t xml:space="preserve"> egenskaber</w:t>
      </w:r>
    </w:p>
    <w:p w14:paraId="216D7ED8" w14:textId="77777777" w:rsidR="00DC4908" w:rsidRPr="006B577D" w:rsidRDefault="00DC4908" w:rsidP="009A798F">
      <w:pPr>
        <w:ind w:left="851"/>
        <w:rPr>
          <w:sz w:val="24"/>
          <w:szCs w:val="24"/>
        </w:rPr>
      </w:pPr>
      <w:proofErr w:type="spellStart"/>
      <w:r w:rsidRPr="006B577D">
        <w:rPr>
          <w:sz w:val="24"/>
          <w:szCs w:val="24"/>
        </w:rPr>
        <w:t>Farmakoterapeutisk</w:t>
      </w:r>
      <w:proofErr w:type="spellEnd"/>
      <w:r w:rsidRPr="006B577D">
        <w:rPr>
          <w:sz w:val="24"/>
          <w:szCs w:val="24"/>
        </w:rPr>
        <w:t xml:space="preserve"> klassifikation: Centralt virkende </w:t>
      </w:r>
      <w:proofErr w:type="spellStart"/>
      <w:r w:rsidRPr="006B577D">
        <w:rPr>
          <w:sz w:val="24"/>
          <w:szCs w:val="24"/>
        </w:rPr>
        <w:t>sympatomimetika</w:t>
      </w:r>
      <w:proofErr w:type="spellEnd"/>
      <w:r w:rsidRPr="006B577D">
        <w:rPr>
          <w:sz w:val="24"/>
          <w:szCs w:val="24"/>
        </w:rPr>
        <w:t xml:space="preserve">, ATC-kode: N06BA12. </w:t>
      </w:r>
    </w:p>
    <w:p w14:paraId="00A7F6F8" w14:textId="77777777" w:rsidR="00DC4908" w:rsidRPr="006B577D" w:rsidRDefault="00DC4908" w:rsidP="009A798F">
      <w:pPr>
        <w:ind w:left="851"/>
        <w:rPr>
          <w:sz w:val="24"/>
          <w:szCs w:val="24"/>
        </w:rPr>
      </w:pPr>
    </w:p>
    <w:p w14:paraId="46BA3B0B" w14:textId="77777777" w:rsidR="00DC4908" w:rsidRPr="006B577D" w:rsidRDefault="00DC4908" w:rsidP="009A798F">
      <w:pPr>
        <w:ind w:left="851"/>
        <w:rPr>
          <w:sz w:val="24"/>
          <w:szCs w:val="24"/>
        </w:rPr>
      </w:pPr>
      <w:r w:rsidRPr="006B577D">
        <w:rPr>
          <w:sz w:val="24"/>
          <w:szCs w:val="24"/>
          <w:u w:val="single"/>
        </w:rPr>
        <w:t>Virkningsmekanisme</w:t>
      </w:r>
      <w:r w:rsidRPr="006B577D">
        <w:rPr>
          <w:sz w:val="24"/>
          <w:szCs w:val="24"/>
        </w:rPr>
        <w:t xml:space="preserve"> </w:t>
      </w:r>
    </w:p>
    <w:p w14:paraId="7178029D" w14:textId="77777777" w:rsidR="00DC4908" w:rsidRPr="006B577D" w:rsidRDefault="00DC4908" w:rsidP="009A798F">
      <w:pPr>
        <w:ind w:left="851"/>
        <w:rPr>
          <w:sz w:val="24"/>
          <w:szCs w:val="24"/>
        </w:rPr>
      </w:pPr>
      <w:proofErr w:type="spellStart"/>
      <w:r w:rsidRPr="006B577D">
        <w:rPr>
          <w:sz w:val="24"/>
          <w:szCs w:val="24"/>
        </w:rPr>
        <w:t>Lisdexamfetamindimesilat</w:t>
      </w:r>
      <w:proofErr w:type="spellEnd"/>
      <w:r w:rsidRPr="006B577D">
        <w:rPr>
          <w:sz w:val="24"/>
          <w:szCs w:val="24"/>
        </w:rPr>
        <w:t xml:space="preserve"> er </w:t>
      </w:r>
      <w:proofErr w:type="gramStart"/>
      <w:r w:rsidRPr="006B577D">
        <w:rPr>
          <w:sz w:val="24"/>
          <w:szCs w:val="24"/>
        </w:rPr>
        <w:t>et farmakologisk inaktivt prodrug</w:t>
      </w:r>
      <w:proofErr w:type="gramEnd"/>
      <w:r w:rsidRPr="006B577D">
        <w:rPr>
          <w:sz w:val="24"/>
          <w:szCs w:val="24"/>
        </w:rPr>
        <w:t xml:space="preserve">. Efter oral administration absorberes </w:t>
      </w:r>
      <w:proofErr w:type="spellStart"/>
      <w:r w:rsidRPr="006B577D">
        <w:rPr>
          <w:sz w:val="24"/>
          <w:szCs w:val="24"/>
        </w:rPr>
        <w:t>lisdexamfetamin</w:t>
      </w:r>
      <w:proofErr w:type="spellEnd"/>
      <w:r w:rsidRPr="006B577D">
        <w:rPr>
          <w:sz w:val="24"/>
          <w:szCs w:val="24"/>
        </w:rPr>
        <w:t xml:space="preserve"> hurtigt fra mave-tarm-kanalen og hydrolyseres primært af røde blodlegemer til dexamfetamin, som er ansvarlig for lægemidlets aktivitet.</w:t>
      </w:r>
    </w:p>
    <w:p w14:paraId="240942BD" w14:textId="77777777" w:rsidR="00DC4908" w:rsidRPr="006B577D" w:rsidRDefault="00DC4908" w:rsidP="009A798F">
      <w:pPr>
        <w:ind w:left="851"/>
        <w:rPr>
          <w:sz w:val="24"/>
          <w:szCs w:val="24"/>
        </w:rPr>
      </w:pPr>
    </w:p>
    <w:p w14:paraId="12521053" w14:textId="77777777" w:rsidR="00DC4908" w:rsidRPr="006B577D" w:rsidRDefault="00DC4908" w:rsidP="009A798F">
      <w:pPr>
        <w:ind w:left="851"/>
        <w:rPr>
          <w:sz w:val="24"/>
          <w:szCs w:val="24"/>
        </w:rPr>
      </w:pPr>
      <w:r w:rsidRPr="006B577D">
        <w:rPr>
          <w:sz w:val="24"/>
          <w:szCs w:val="24"/>
        </w:rPr>
        <w:t>Amfetaminer er non-</w:t>
      </w:r>
      <w:proofErr w:type="spellStart"/>
      <w:r w:rsidRPr="006B577D">
        <w:rPr>
          <w:sz w:val="24"/>
          <w:szCs w:val="24"/>
        </w:rPr>
        <w:t>katekolamin</w:t>
      </w:r>
      <w:proofErr w:type="spellEnd"/>
      <w:r w:rsidRPr="006B577D">
        <w:rPr>
          <w:sz w:val="24"/>
          <w:szCs w:val="24"/>
        </w:rPr>
        <w:t xml:space="preserve"> </w:t>
      </w:r>
      <w:proofErr w:type="spellStart"/>
      <w:r w:rsidRPr="006B577D">
        <w:rPr>
          <w:sz w:val="24"/>
          <w:szCs w:val="24"/>
        </w:rPr>
        <w:t>sympatomimetiske</w:t>
      </w:r>
      <w:proofErr w:type="spellEnd"/>
      <w:r w:rsidRPr="006B577D">
        <w:rPr>
          <w:sz w:val="24"/>
          <w:szCs w:val="24"/>
        </w:rPr>
        <w:t xml:space="preserve"> </w:t>
      </w:r>
      <w:proofErr w:type="spellStart"/>
      <w:r w:rsidRPr="006B577D">
        <w:rPr>
          <w:sz w:val="24"/>
          <w:szCs w:val="24"/>
        </w:rPr>
        <w:t>aminer</w:t>
      </w:r>
      <w:proofErr w:type="spellEnd"/>
      <w:r w:rsidRPr="006B577D">
        <w:rPr>
          <w:sz w:val="24"/>
          <w:szCs w:val="24"/>
        </w:rPr>
        <w:t xml:space="preserve"> med CNS-stimulerende aktivitet. Amfetamins terapeutiske virkningsmekanisme i forhold til ADHD er ikke fuldt klarlagt. Det menes imidlertid, at det kan skyldes amfetamins evne til at blokere </w:t>
      </w:r>
      <w:proofErr w:type="spellStart"/>
      <w:r w:rsidRPr="006B577D">
        <w:rPr>
          <w:sz w:val="24"/>
          <w:szCs w:val="24"/>
        </w:rPr>
        <w:t>reabsorptionen</w:t>
      </w:r>
      <w:proofErr w:type="spellEnd"/>
      <w:r w:rsidRPr="006B577D">
        <w:rPr>
          <w:sz w:val="24"/>
          <w:szCs w:val="24"/>
        </w:rPr>
        <w:t xml:space="preserve"> af noradrenalin og dopamin i den </w:t>
      </w:r>
      <w:proofErr w:type="spellStart"/>
      <w:r w:rsidRPr="006B577D">
        <w:rPr>
          <w:sz w:val="24"/>
          <w:szCs w:val="24"/>
        </w:rPr>
        <w:t>præsynaptiske</w:t>
      </w:r>
      <w:proofErr w:type="spellEnd"/>
      <w:r w:rsidRPr="006B577D">
        <w:rPr>
          <w:sz w:val="24"/>
          <w:szCs w:val="24"/>
        </w:rPr>
        <w:t xml:space="preserve"> neuron og øge frigørelsen af disse </w:t>
      </w:r>
      <w:proofErr w:type="spellStart"/>
      <w:r w:rsidRPr="006B577D">
        <w:rPr>
          <w:sz w:val="24"/>
          <w:szCs w:val="24"/>
        </w:rPr>
        <w:t>monoaminer</w:t>
      </w:r>
      <w:proofErr w:type="spellEnd"/>
      <w:r w:rsidRPr="006B577D">
        <w:rPr>
          <w:sz w:val="24"/>
          <w:szCs w:val="24"/>
        </w:rPr>
        <w:t xml:space="preserve"> til det ekstraneuronale rum. </w:t>
      </w:r>
      <w:proofErr w:type="spellStart"/>
      <w:r w:rsidRPr="006B577D">
        <w:rPr>
          <w:sz w:val="24"/>
          <w:szCs w:val="24"/>
        </w:rPr>
        <w:t>Lisdexamfetamin</w:t>
      </w:r>
      <w:proofErr w:type="spellEnd"/>
      <w:r w:rsidRPr="006B577D">
        <w:rPr>
          <w:sz w:val="24"/>
          <w:szCs w:val="24"/>
        </w:rPr>
        <w:t xml:space="preserve"> </w:t>
      </w:r>
      <w:proofErr w:type="spellStart"/>
      <w:r w:rsidRPr="006B577D">
        <w:rPr>
          <w:sz w:val="24"/>
          <w:szCs w:val="24"/>
        </w:rPr>
        <w:t>prodruget</w:t>
      </w:r>
      <w:proofErr w:type="spellEnd"/>
      <w:r w:rsidRPr="006B577D">
        <w:rPr>
          <w:sz w:val="24"/>
          <w:szCs w:val="24"/>
        </w:rPr>
        <w:t xml:space="preserve"> binder ikke til de steder, der er ansvarlige for </w:t>
      </w:r>
      <w:proofErr w:type="spellStart"/>
      <w:r w:rsidRPr="006B577D">
        <w:rPr>
          <w:sz w:val="24"/>
          <w:szCs w:val="24"/>
        </w:rPr>
        <w:t>reabsorptionen</w:t>
      </w:r>
      <w:proofErr w:type="spellEnd"/>
      <w:r w:rsidRPr="006B577D">
        <w:rPr>
          <w:sz w:val="24"/>
          <w:szCs w:val="24"/>
        </w:rPr>
        <w:t xml:space="preserve"> af noradrenalin og dopamin </w:t>
      </w:r>
      <w:r w:rsidRPr="006B577D">
        <w:rPr>
          <w:i/>
          <w:sz w:val="24"/>
          <w:szCs w:val="24"/>
        </w:rPr>
        <w:t xml:space="preserve">in </w:t>
      </w:r>
      <w:proofErr w:type="spellStart"/>
      <w:r w:rsidRPr="006B577D">
        <w:rPr>
          <w:i/>
          <w:sz w:val="24"/>
          <w:szCs w:val="24"/>
        </w:rPr>
        <w:t>vitro</w:t>
      </w:r>
      <w:proofErr w:type="spellEnd"/>
      <w:r w:rsidRPr="006B577D">
        <w:rPr>
          <w:sz w:val="24"/>
          <w:szCs w:val="24"/>
        </w:rPr>
        <w:t>.</w:t>
      </w:r>
    </w:p>
    <w:p w14:paraId="7148F473" w14:textId="77777777" w:rsidR="00DC4908" w:rsidRPr="006B577D" w:rsidRDefault="00DC4908" w:rsidP="009A798F">
      <w:pPr>
        <w:ind w:left="851"/>
        <w:rPr>
          <w:sz w:val="24"/>
          <w:szCs w:val="24"/>
        </w:rPr>
      </w:pPr>
    </w:p>
    <w:p w14:paraId="16D6D7BE" w14:textId="77777777" w:rsidR="00DC4908" w:rsidRPr="006B577D" w:rsidRDefault="00DC4908" w:rsidP="009A798F">
      <w:pPr>
        <w:ind w:left="851"/>
        <w:rPr>
          <w:sz w:val="24"/>
          <w:szCs w:val="24"/>
          <w:u w:val="single"/>
        </w:rPr>
      </w:pPr>
      <w:r w:rsidRPr="006B577D">
        <w:rPr>
          <w:sz w:val="24"/>
          <w:szCs w:val="24"/>
          <w:u w:val="single"/>
        </w:rPr>
        <w:t>Klinisk virkning og sikkerhed</w:t>
      </w:r>
    </w:p>
    <w:p w14:paraId="4B1F4028" w14:textId="77777777" w:rsidR="00DC4908" w:rsidRPr="006B577D" w:rsidRDefault="00DC4908" w:rsidP="009A798F">
      <w:pPr>
        <w:ind w:left="851"/>
        <w:rPr>
          <w:sz w:val="24"/>
          <w:szCs w:val="24"/>
        </w:rPr>
      </w:pPr>
      <w:r w:rsidRPr="006B577D">
        <w:rPr>
          <w:sz w:val="24"/>
          <w:szCs w:val="24"/>
        </w:rPr>
        <w:t xml:space="preserve">Virkningen af </w:t>
      </w:r>
      <w:proofErr w:type="spellStart"/>
      <w:r w:rsidRPr="006B577D">
        <w:rPr>
          <w:sz w:val="24"/>
          <w:szCs w:val="24"/>
        </w:rPr>
        <w:t>lisdexamfetamindimesilat</w:t>
      </w:r>
      <w:proofErr w:type="spellEnd"/>
      <w:r w:rsidRPr="006B577D">
        <w:rPr>
          <w:sz w:val="24"/>
          <w:szCs w:val="24"/>
        </w:rPr>
        <w:t xml:space="preserve"> i behandlingen af ADHD er blevet påvist i fire kontrollerede studier med voksne, tre kontrollerede studier med unge i alderen 13-17 år, tre kontrollerede studier med børn og unge (i alderen 6 til 17 år) og tre kontrollerede studier </w:t>
      </w:r>
      <w:r w:rsidRPr="006B577D">
        <w:rPr>
          <w:sz w:val="24"/>
          <w:szCs w:val="24"/>
        </w:rPr>
        <w:lastRenderedPageBreak/>
        <w:t>med børn i alderen 6 til 12 år. Patienterne i alle disse studier opfyldte DSM</w:t>
      </w:r>
      <w:r w:rsidRPr="006B577D">
        <w:rPr>
          <w:sz w:val="24"/>
          <w:szCs w:val="24"/>
        </w:rPr>
        <w:noBreakHyphen/>
        <w:t>IV</w:t>
      </w:r>
      <w:r w:rsidRPr="006B577D">
        <w:rPr>
          <w:sz w:val="24"/>
          <w:szCs w:val="24"/>
        </w:rPr>
        <w:noBreakHyphen/>
        <w:t>TR-kriterierne for ADHD.</w:t>
      </w:r>
    </w:p>
    <w:p w14:paraId="08ED17D9" w14:textId="77777777" w:rsidR="00DC4908" w:rsidRPr="006B577D" w:rsidRDefault="00DC4908" w:rsidP="009A798F">
      <w:pPr>
        <w:ind w:left="851"/>
        <w:rPr>
          <w:sz w:val="24"/>
          <w:szCs w:val="24"/>
        </w:rPr>
      </w:pPr>
    </w:p>
    <w:p w14:paraId="0AB8A718" w14:textId="77777777" w:rsidR="00DC4908" w:rsidRPr="006B577D" w:rsidRDefault="00DC4908" w:rsidP="009A798F">
      <w:pPr>
        <w:ind w:left="851"/>
        <w:rPr>
          <w:sz w:val="24"/>
          <w:szCs w:val="24"/>
        </w:rPr>
      </w:pPr>
      <w:r w:rsidRPr="006B577D">
        <w:rPr>
          <w:sz w:val="24"/>
          <w:szCs w:val="24"/>
        </w:rPr>
        <w:t xml:space="preserve">I kliniske studier udført med børn og voksne, når </w:t>
      </w:r>
      <w:proofErr w:type="spellStart"/>
      <w:r w:rsidRPr="006B577D">
        <w:rPr>
          <w:sz w:val="24"/>
          <w:szCs w:val="24"/>
        </w:rPr>
        <w:t>lisdexamfetamindimesilat</w:t>
      </w:r>
      <w:proofErr w:type="spellEnd"/>
      <w:r w:rsidRPr="006B577D">
        <w:rPr>
          <w:sz w:val="24"/>
          <w:szCs w:val="24"/>
        </w:rPr>
        <w:t xml:space="preserve"> blev taget en gang dagligt om morgenen, viste det stadig virkning 14 timer efter dosering hos voksne og 13 timer efter hos børn.</w:t>
      </w:r>
    </w:p>
    <w:p w14:paraId="68EEED3A" w14:textId="77777777" w:rsidR="00DC4908" w:rsidRPr="0001374B" w:rsidRDefault="00DC4908" w:rsidP="009A798F">
      <w:pPr>
        <w:ind w:left="851"/>
        <w:rPr>
          <w:sz w:val="24"/>
          <w:szCs w:val="24"/>
        </w:rPr>
      </w:pPr>
    </w:p>
    <w:p w14:paraId="310FBC0A" w14:textId="77777777" w:rsidR="00DC4908" w:rsidRPr="006B577D" w:rsidRDefault="00DC4908" w:rsidP="009A798F">
      <w:pPr>
        <w:ind w:left="851"/>
        <w:rPr>
          <w:i/>
          <w:sz w:val="24"/>
          <w:szCs w:val="24"/>
        </w:rPr>
      </w:pPr>
      <w:r w:rsidRPr="006B577D">
        <w:rPr>
          <w:i/>
          <w:sz w:val="24"/>
          <w:szCs w:val="24"/>
        </w:rPr>
        <w:t>Voksen population</w:t>
      </w:r>
    </w:p>
    <w:p w14:paraId="43AD89AC" w14:textId="77777777" w:rsidR="00DC4908" w:rsidRPr="006B577D" w:rsidRDefault="00DC4908" w:rsidP="009A798F">
      <w:pPr>
        <w:ind w:left="851"/>
        <w:rPr>
          <w:sz w:val="24"/>
          <w:szCs w:val="24"/>
        </w:rPr>
      </w:pPr>
      <w:r w:rsidRPr="006B577D">
        <w:rPr>
          <w:sz w:val="24"/>
          <w:szCs w:val="24"/>
        </w:rPr>
        <w:t xml:space="preserve">Virkningen af </w:t>
      </w:r>
      <w:proofErr w:type="spellStart"/>
      <w:r w:rsidRPr="006B577D">
        <w:rPr>
          <w:sz w:val="24"/>
          <w:szCs w:val="24"/>
        </w:rPr>
        <w:t>lisdexamfetamindimesilat</w:t>
      </w:r>
      <w:proofErr w:type="spellEnd"/>
      <w:r w:rsidRPr="006B577D">
        <w:rPr>
          <w:sz w:val="24"/>
          <w:szCs w:val="24"/>
        </w:rPr>
        <w:t xml:space="preserve"> ved behandling af voksne, der opfylder DSM-IV-TR-kriterierne for ADHD, er blevet vist i fire kontrollerede studier, hvor der indgik 846 patienter.</w:t>
      </w:r>
    </w:p>
    <w:p w14:paraId="7387749B" w14:textId="77777777" w:rsidR="00DC4908" w:rsidRPr="006B577D" w:rsidRDefault="00DC4908" w:rsidP="009A798F">
      <w:pPr>
        <w:ind w:left="851"/>
        <w:rPr>
          <w:sz w:val="24"/>
          <w:szCs w:val="24"/>
        </w:rPr>
      </w:pPr>
    </w:p>
    <w:p w14:paraId="2E915871" w14:textId="77777777" w:rsidR="00DC4908" w:rsidRPr="006B577D" w:rsidRDefault="00DC4908" w:rsidP="009A798F">
      <w:pPr>
        <w:ind w:left="851"/>
        <w:rPr>
          <w:sz w:val="24"/>
          <w:szCs w:val="24"/>
        </w:rPr>
      </w:pPr>
      <w:r w:rsidRPr="006B577D">
        <w:rPr>
          <w:sz w:val="24"/>
          <w:szCs w:val="24"/>
        </w:rPr>
        <w:t xml:space="preserve">Studie 1 var et dobbeltblindet, randomiseret, placebokontrolleret studie med parallelle grupper, der blev udført hos voksne (n=420). I dette 4-ugers studie blev patienterne randomiseret til grupper med fastdosisbehandling og fik endelige doser på 30, 50 eller 70 mg </w:t>
      </w:r>
      <w:proofErr w:type="spellStart"/>
      <w:r w:rsidRPr="006B577D">
        <w:rPr>
          <w:sz w:val="24"/>
          <w:szCs w:val="24"/>
        </w:rPr>
        <w:t>lisdexamfetamindimesilat</w:t>
      </w:r>
      <w:proofErr w:type="spellEnd"/>
      <w:r w:rsidRPr="006B577D">
        <w:rPr>
          <w:sz w:val="24"/>
          <w:szCs w:val="24"/>
        </w:rPr>
        <w:t xml:space="preserve"> eller placebo. Alle personer, der fik </w:t>
      </w:r>
      <w:proofErr w:type="spellStart"/>
      <w:r w:rsidRPr="006B577D">
        <w:rPr>
          <w:sz w:val="24"/>
          <w:szCs w:val="24"/>
        </w:rPr>
        <w:t>lisdexamfetamin</w:t>
      </w:r>
      <w:r w:rsidRPr="006B577D">
        <w:rPr>
          <w:sz w:val="24"/>
          <w:szCs w:val="24"/>
        </w:rPr>
        <w:softHyphen/>
        <w:t>dimesilat</w:t>
      </w:r>
      <w:proofErr w:type="spellEnd"/>
      <w:r w:rsidRPr="006B577D">
        <w:rPr>
          <w:sz w:val="24"/>
          <w:szCs w:val="24"/>
        </w:rPr>
        <w:t xml:space="preserve">, blev startet på 30 mg i den første behandlingsuge. Personer, der blev tildelt dosisgrupper med 50 og 70 mg, blev titreret med 20 mg ugentligt, indtil de opnåede deres tildelte dosis. Der blev observeret signifikante forbedringer i ADHD-symptomer, baseret på </w:t>
      </w:r>
      <w:proofErr w:type="spellStart"/>
      <w:r w:rsidRPr="006B577D">
        <w:rPr>
          <w:sz w:val="24"/>
          <w:szCs w:val="24"/>
        </w:rPr>
        <w:t>investigatorens</w:t>
      </w:r>
      <w:proofErr w:type="spellEnd"/>
      <w:r w:rsidRPr="006B577D">
        <w:rPr>
          <w:sz w:val="24"/>
          <w:szCs w:val="24"/>
        </w:rPr>
        <w:t xml:space="preserve"> bedømmelser i ADHD-klassifikationsskalaen (ADHS-RS) med henvisning til voksne totalscore som et endepunkt for alle doser af </w:t>
      </w:r>
      <w:proofErr w:type="spellStart"/>
      <w:r w:rsidRPr="006B577D">
        <w:rPr>
          <w:sz w:val="24"/>
          <w:szCs w:val="24"/>
        </w:rPr>
        <w:t>lisdexamfetamin</w:t>
      </w:r>
      <w:r w:rsidRPr="006B577D">
        <w:rPr>
          <w:sz w:val="24"/>
          <w:szCs w:val="24"/>
        </w:rPr>
        <w:softHyphen/>
        <w:t>dimesilat</w:t>
      </w:r>
      <w:proofErr w:type="spellEnd"/>
      <w:r w:rsidRPr="006B577D">
        <w:rPr>
          <w:sz w:val="24"/>
          <w:szCs w:val="24"/>
        </w:rPr>
        <w:t xml:space="preserve">, sammenlignet med placebo (se tabel 1). Behandling med </w:t>
      </w:r>
      <w:proofErr w:type="spellStart"/>
      <w:r w:rsidRPr="006B577D">
        <w:rPr>
          <w:sz w:val="24"/>
          <w:szCs w:val="24"/>
        </w:rPr>
        <w:t>lisdexamfetamin</w:t>
      </w:r>
      <w:r w:rsidRPr="006B577D">
        <w:rPr>
          <w:sz w:val="24"/>
          <w:szCs w:val="24"/>
        </w:rPr>
        <w:softHyphen/>
        <w:t>dimesilat</w:t>
      </w:r>
      <w:proofErr w:type="spellEnd"/>
      <w:r w:rsidRPr="006B577D">
        <w:rPr>
          <w:sz w:val="24"/>
          <w:szCs w:val="24"/>
        </w:rPr>
        <w:t xml:space="preserve"> reducerede signifikant graden af nedsat funktionsevne, målt ved forbedring i </w:t>
      </w:r>
      <w:proofErr w:type="spellStart"/>
      <w:r w:rsidRPr="006B577D">
        <w:rPr>
          <w:sz w:val="24"/>
          <w:szCs w:val="24"/>
        </w:rPr>
        <w:t>Clinical</w:t>
      </w:r>
      <w:proofErr w:type="spellEnd"/>
      <w:r w:rsidRPr="006B577D">
        <w:rPr>
          <w:sz w:val="24"/>
          <w:szCs w:val="24"/>
        </w:rPr>
        <w:t xml:space="preserve"> Global </w:t>
      </w:r>
      <w:proofErr w:type="spellStart"/>
      <w:r w:rsidRPr="006B577D">
        <w:rPr>
          <w:sz w:val="24"/>
          <w:szCs w:val="24"/>
        </w:rPr>
        <w:t>Impression-Improvement</w:t>
      </w:r>
      <w:proofErr w:type="spellEnd"/>
      <w:r w:rsidRPr="006B577D">
        <w:rPr>
          <w:sz w:val="24"/>
          <w:szCs w:val="24"/>
        </w:rPr>
        <w:t xml:space="preserve"> (CGI-I) klassifikationsskalaen, sammenlignet med placebo. </w:t>
      </w:r>
    </w:p>
    <w:p w14:paraId="18FAC3E4" w14:textId="77777777" w:rsidR="00DC4908" w:rsidRPr="006B577D" w:rsidRDefault="00DC4908" w:rsidP="009A798F">
      <w:pPr>
        <w:ind w:left="851"/>
        <w:rPr>
          <w:sz w:val="24"/>
          <w:szCs w:val="24"/>
        </w:rPr>
      </w:pPr>
    </w:p>
    <w:p w14:paraId="6739B753" w14:textId="77777777" w:rsidR="00DC4908" w:rsidRPr="006B577D" w:rsidRDefault="00DC4908" w:rsidP="00DC4908">
      <w:pPr>
        <w:tabs>
          <w:tab w:val="num" w:pos="1134"/>
        </w:tabs>
        <w:ind w:left="1134" w:hanging="1134"/>
        <w:rPr>
          <w:b/>
          <w:bCs/>
          <w:sz w:val="24"/>
          <w:szCs w:val="24"/>
        </w:rPr>
      </w:pPr>
      <w:r w:rsidRPr="006B577D">
        <w:rPr>
          <w:b/>
          <w:bCs/>
          <w:sz w:val="24"/>
          <w:szCs w:val="24"/>
        </w:rPr>
        <w:t>Tabel 1:</w:t>
      </w:r>
      <w:r w:rsidRPr="006B577D">
        <w:rPr>
          <w:b/>
          <w:bCs/>
          <w:sz w:val="24"/>
          <w:szCs w:val="24"/>
        </w:rPr>
        <w:tab/>
        <w:t xml:space="preserve">Ændring fra </w:t>
      </w:r>
      <w:r w:rsidRPr="006B577D">
        <w:rPr>
          <w:b/>
          <w:bCs/>
          <w:i/>
          <w:iCs/>
          <w:sz w:val="24"/>
          <w:szCs w:val="24"/>
        </w:rPr>
        <w:t>baseline</w:t>
      </w:r>
      <w:r w:rsidRPr="006B577D">
        <w:rPr>
          <w:b/>
          <w:bCs/>
          <w:sz w:val="24"/>
          <w:szCs w:val="24"/>
        </w:rPr>
        <w:t xml:space="preserve"> til endepunkt i ADHD-RS med stikord til voksne totalscore ved endepunkt</w:t>
      </w:r>
      <w:r w:rsidRPr="006B577D">
        <w:rPr>
          <w:b/>
          <w:bCs/>
          <w:sz w:val="24"/>
          <w:szCs w:val="24"/>
          <w:vertAlign w:val="superscript"/>
        </w:rPr>
        <w:t>1</w:t>
      </w:r>
      <w:r w:rsidRPr="006B577D">
        <w:rPr>
          <w:b/>
          <w:bCs/>
          <w:sz w:val="24"/>
          <w:szCs w:val="24"/>
        </w:rPr>
        <w:t xml:space="preserve"> (fuldstændigt analysesæt)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365"/>
        <w:gridCol w:w="1211"/>
        <w:gridCol w:w="1708"/>
        <w:gridCol w:w="1708"/>
        <w:gridCol w:w="1710"/>
      </w:tblGrid>
      <w:tr w:rsidR="00DC4908" w:rsidRPr="0001374B" w14:paraId="30493BAD" w14:textId="77777777" w:rsidTr="0001374B">
        <w:trPr>
          <w:tblHeader/>
        </w:trPr>
        <w:tc>
          <w:tcPr>
            <w:tcW w:w="1000" w:type="pct"/>
            <w:tcBorders>
              <w:top w:val="single" w:sz="4" w:space="0" w:color="auto"/>
              <w:left w:val="single" w:sz="4" w:space="0" w:color="auto"/>
              <w:bottom w:val="single" w:sz="4" w:space="0" w:color="auto"/>
              <w:right w:val="nil"/>
            </w:tcBorders>
            <w:tcMar>
              <w:top w:w="0" w:type="dxa"/>
              <w:left w:w="28" w:type="dxa"/>
              <w:bottom w:w="28" w:type="dxa"/>
              <w:right w:w="28" w:type="dxa"/>
            </w:tcMar>
          </w:tcPr>
          <w:p w14:paraId="2C3ADF84" w14:textId="77777777" w:rsidR="00DC4908" w:rsidRPr="0001374B" w:rsidRDefault="00DC4908">
            <w:pPr>
              <w:pStyle w:val="Table"/>
              <w:keepNext/>
              <w:spacing w:before="0" w:after="0"/>
              <w:jc w:val="center"/>
              <w:rPr>
                <w:b/>
                <w:bCs/>
                <w:sz w:val="22"/>
                <w:szCs w:val="22"/>
                <w:lang w:val="da-DK" w:eastAsia="da-DK"/>
              </w:rPr>
            </w:pPr>
          </w:p>
        </w:tc>
        <w:tc>
          <w:tcPr>
            <w:tcW w:w="709" w:type="pct"/>
            <w:tcBorders>
              <w:top w:val="single" w:sz="4" w:space="0" w:color="auto"/>
              <w:left w:val="nil"/>
              <w:bottom w:val="single" w:sz="4" w:space="0" w:color="auto"/>
              <w:right w:val="single" w:sz="4" w:space="0" w:color="auto"/>
            </w:tcBorders>
            <w:tcMar>
              <w:top w:w="0" w:type="dxa"/>
              <w:left w:w="28" w:type="dxa"/>
              <w:bottom w:w="28" w:type="dxa"/>
              <w:right w:w="28" w:type="dxa"/>
            </w:tcMar>
          </w:tcPr>
          <w:p w14:paraId="699DA829" w14:textId="77777777" w:rsidR="00DC4908" w:rsidRPr="0001374B" w:rsidRDefault="00DC4908">
            <w:pPr>
              <w:pStyle w:val="Table"/>
              <w:keepNext/>
              <w:jc w:val="center"/>
              <w:rPr>
                <w:b/>
                <w:bCs/>
                <w:sz w:val="22"/>
                <w:szCs w:val="22"/>
                <w:lang w:val="da-DK" w:eastAsia="da-DK"/>
              </w:rPr>
            </w:pPr>
          </w:p>
        </w:tc>
        <w:tc>
          <w:tcPr>
            <w:tcW w:w="629"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60492B99" w14:textId="77777777" w:rsidR="00DC4908" w:rsidRPr="0001374B" w:rsidRDefault="00DC4908">
            <w:pPr>
              <w:pStyle w:val="Table"/>
              <w:keepNext/>
              <w:jc w:val="center"/>
              <w:rPr>
                <w:b/>
                <w:bCs/>
                <w:sz w:val="22"/>
                <w:szCs w:val="22"/>
                <w:lang w:val="da-DK" w:eastAsia="da-DK"/>
              </w:rPr>
            </w:pPr>
            <w:r w:rsidRPr="0001374B">
              <w:rPr>
                <w:b/>
                <w:sz w:val="22"/>
                <w:szCs w:val="22"/>
                <w:lang w:val="da-DK" w:eastAsia="da-DK"/>
              </w:rPr>
              <w:t>Placebo</w:t>
            </w:r>
          </w:p>
        </w:tc>
        <w:tc>
          <w:tcPr>
            <w:tcW w:w="887"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721A6C56" w14:textId="77777777" w:rsidR="00DC4908" w:rsidRPr="0001374B" w:rsidRDefault="00DC4908">
            <w:pPr>
              <w:pStyle w:val="Table"/>
              <w:keepNext/>
              <w:jc w:val="center"/>
              <w:rPr>
                <w:b/>
                <w:bCs/>
                <w:sz w:val="22"/>
                <w:szCs w:val="22"/>
                <w:lang w:val="da-DK" w:eastAsia="da-DK"/>
              </w:rPr>
            </w:pPr>
            <w:r w:rsidRPr="0001374B">
              <w:rPr>
                <w:b/>
                <w:sz w:val="22"/>
                <w:szCs w:val="22"/>
                <w:lang w:val="da-DK" w:eastAsia="da-DK"/>
              </w:rPr>
              <w:t>30 mg</w:t>
            </w:r>
          </w:p>
        </w:tc>
        <w:tc>
          <w:tcPr>
            <w:tcW w:w="887"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7ABB24B0" w14:textId="77777777" w:rsidR="00DC4908" w:rsidRPr="0001374B" w:rsidRDefault="00DC4908">
            <w:pPr>
              <w:pStyle w:val="Table"/>
              <w:keepNext/>
              <w:jc w:val="center"/>
              <w:rPr>
                <w:b/>
                <w:bCs/>
                <w:sz w:val="22"/>
                <w:szCs w:val="22"/>
                <w:lang w:val="da-DK" w:eastAsia="da-DK"/>
              </w:rPr>
            </w:pPr>
            <w:r w:rsidRPr="0001374B">
              <w:rPr>
                <w:b/>
                <w:sz w:val="22"/>
                <w:szCs w:val="22"/>
                <w:lang w:val="da-DK" w:eastAsia="da-DK"/>
              </w:rPr>
              <w:t>50 mg</w:t>
            </w:r>
          </w:p>
        </w:tc>
        <w:tc>
          <w:tcPr>
            <w:tcW w:w="888"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787B611B" w14:textId="77777777" w:rsidR="00DC4908" w:rsidRPr="0001374B" w:rsidRDefault="00DC4908">
            <w:pPr>
              <w:pStyle w:val="Table"/>
              <w:keepNext/>
              <w:jc w:val="center"/>
              <w:rPr>
                <w:b/>
                <w:bCs/>
                <w:sz w:val="22"/>
                <w:szCs w:val="22"/>
                <w:lang w:val="da-DK" w:eastAsia="da-DK"/>
              </w:rPr>
            </w:pPr>
            <w:r w:rsidRPr="0001374B">
              <w:rPr>
                <w:b/>
                <w:sz w:val="22"/>
                <w:szCs w:val="22"/>
                <w:lang w:val="da-DK" w:eastAsia="da-DK"/>
              </w:rPr>
              <w:t>70 mg</w:t>
            </w:r>
          </w:p>
        </w:tc>
      </w:tr>
      <w:tr w:rsidR="00DC4908" w:rsidRPr="0001374B" w14:paraId="10B66F6E" w14:textId="77777777" w:rsidTr="0001374B">
        <w:tc>
          <w:tcPr>
            <w:tcW w:w="1000" w:type="pct"/>
            <w:vMerge w:val="restar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048320DC" w14:textId="77777777" w:rsidR="00DC4908" w:rsidRPr="0001374B" w:rsidRDefault="00DC4908">
            <w:pPr>
              <w:pStyle w:val="Table"/>
              <w:keepNext/>
              <w:spacing w:before="0" w:after="0"/>
              <w:jc w:val="left"/>
              <w:rPr>
                <w:sz w:val="22"/>
                <w:szCs w:val="22"/>
                <w:lang w:val="da-DK" w:eastAsia="da-DK"/>
              </w:rPr>
            </w:pPr>
            <w:r w:rsidRPr="0001374B">
              <w:rPr>
                <w:i/>
                <w:iCs/>
                <w:sz w:val="22"/>
                <w:szCs w:val="22"/>
                <w:lang w:val="da-DK" w:eastAsia="da-DK"/>
              </w:rPr>
              <w:t>Baseline</w:t>
            </w:r>
            <w:r w:rsidRPr="0001374B">
              <w:rPr>
                <w:sz w:val="22"/>
                <w:szCs w:val="22"/>
                <w:lang w:val="da-DK" w:eastAsia="da-DK"/>
              </w:rPr>
              <w:t xml:space="preserve"> totalscore:</w:t>
            </w:r>
          </w:p>
        </w:tc>
        <w:tc>
          <w:tcPr>
            <w:tcW w:w="709"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14:paraId="35905690" w14:textId="77777777" w:rsidR="00DC4908" w:rsidRPr="0001374B" w:rsidRDefault="00DC4908">
            <w:pPr>
              <w:pStyle w:val="Table"/>
              <w:keepNext/>
              <w:spacing w:before="0" w:after="0"/>
              <w:jc w:val="left"/>
              <w:rPr>
                <w:sz w:val="22"/>
                <w:szCs w:val="22"/>
                <w:lang w:val="da-DK" w:eastAsia="da-DK"/>
              </w:rPr>
            </w:pPr>
            <w:r w:rsidRPr="0001374B">
              <w:rPr>
                <w:sz w:val="22"/>
                <w:szCs w:val="22"/>
                <w:lang w:val="da-DK" w:eastAsia="da-DK"/>
              </w:rPr>
              <w:t>N</w:t>
            </w:r>
          </w:p>
        </w:tc>
        <w:tc>
          <w:tcPr>
            <w:tcW w:w="629"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14:paraId="7D55A674" w14:textId="77777777" w:rsidR="00DC4908" w:rsidRPr="0001374B" w:rsidRDefault="00DC4908">
            <w:pPr>
              <w:pStyle w:val="Table"/>
              <w:keepNext/>
              <w:spacing w:before="0" w:after="0"/>
              <w:jc w:val="center"/>
              <w:rPr>
                <w:sz w:val="22"/>
                <w:szCs w:val="22"/>
                <w:lang w:val="da-DK" w:eastAsia="da-DK"/>
              </w:rPr>
            </w:pPr>
            <w:r w:rsidRPr="0001374B">
              <w:rPr>
                <w:sz w:val="22"/>
                <w:szCs w:val="22"/>
                <w:lang w:val="da-DK" w:eastAsia="da-DK"/>
              </w:rPr>
              <w:t>62</w:t>
            </w:r>
          </w:p>
        </w:tc>
        <w:tc>
          <w:tcPr>
            <w:tcW w:w="887"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14:paraId="59DFAFAB" w14:textId="77777777" w:rsidR="00DC4908" w:rsidRPr="0001374B" w:rsidRDefault="00DC4908">
            <w:pPr>
              <w:pStyle w:val="Table"/>
              <w:keepNext/>
              <w:spacing w:before="0" w:after="0"/>
              <w:jc w:val="center"/>
              <w:rPr>
                <w:sz w:val="22"/>
                <w:szCs w:val="22"/>
                <w:lang w:val="da-DK" w:eastAsia="da-DK"/>
              </w:rPr>
            </w:pPr>
            <w:r w:rsidRPr="0001374B">
              <w:rPr>
                <w:sz w:val="22"/>
                <w:szCs w:val="22"/>
                <w:lang w:val="da-DK" w:eastAsia="da-DK"/>
              </w:rPr>
              <w:t>115</w:t>
            </w:r>
          </w:p>
        </w:tc>
        <w:tc>
          <w:tcPr>
            <w:tcW w:w="887"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14:paraId="756312F4" w14:textId="77777777" w:rsidR="00DC4908" w:rsidRPr="0001374B" w:rsidRDefault="00DC4908">
            <w:pPr>
              <w:pStyle w:val="Table"/>
              <w:keepNext/>
              <w:spacing w:before="0" w:after="0"/>
              <w:jc w:val="center"/>
              <w:rPr>
                <w:sz w:val="22"/>
                <w:szCs w:val="22"/>
                <w:lang w:val="da-DK" w:eastAsia="da-DK"/>
              </w:rPr>
            </w:pPr>
            <w:r w:rsidRPr="0001374B">
              <w:rPr>
                <w:sz w:val="22"/>
                <w:szCs w:val="22"/>
                <w:lang w:val="da-DK" w:eastAsia="da-DK"/>
              </w:rPr>
              <w:t>117</w:t>
            </w:r>
          </w:p>
        </w:tc>
        <w:tc>
          <w:tcPr>
            <w:tcW w:w="888"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14:paraId="74DB00B1" w14:textId="77777777" w:rsidR="00DC4908" w:rsidRPr="0001374B" w:rsidRDefault="00DC4908">
            <w:pPr>
              <w:pStyle w:val="Table"/>
              <w:keepNext/>
              <w:spacing w:before="0" w:after="0"/>
              <w:jc w:val="center"/>
              <w:rPr>
                <w:sz w:val="22"/>
                <w:szCs w:val="22"/>
                <w:lang w:val="da-DK" w:eastAsia="da-DK"/>
              </w:rPr>
            </w:pPr>
            <w:r w:rsidRPr="0001374B">
              <w:rPr>
                <w:sz w:val="22"/>
                <w:szCs w:val="22"/>
                <w:lang w:val="da-DK" w:eastAsia="da-DK"/>
              </w:rPr>
              <w:t>120</w:t>
            </w:r>
          </w:p>
        </w:tc>
      </w:tr>
      <w:tr w:rsidR="00DC4908" w:rsidRPr="0001374B" w14:paraId="2223B8FA" w14:textId="77777777" w:rsidTr="0001374B">
        <w:tc>
          <w:tcPr>
            <w:tcW w:w="1000" w:type="pct"/>
            <w:vMerge/>
            <w:tcBorders>
              <w:top w:val="single" w:sz="4" w:space="0" w:color="auto"/>
              <w:left w:val="single" w:sz="4" w:space="0" w:color="auto"/>
              <w:bottom w:val="single" w:sz="4" w:space="0" w:color="auto"/>
              <w:right w:val="single" w:sz="4" w:space="0" w:color="auto"/>
            </w:tcBorders>
            <w:vAlign w:val="center"/>
            <w:hideMark/>
          </w:tcPr>
          <w:p w14:paraId="41DD7C71" w14:textId="77777777" w:rsidR="00DC4908" w:rsidRPr="0001374B" w:rsidRDefault="00DC4908">
            <w:pPr>
              <w:rPr>
                <w:sz w:val="22"/>
                <w:szCs w:val="22"/>
                <w:lang w:eastAsia="da-DK" w:bidi="da-DK"/>
              </w:rPr>
            </w:pPr>
          </w:p>
        </w:tc>
        <w:tc>
          <w:tcPr>
            <w:tcW w:w="709"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68FBDEB4" w14:textId="77777777" w:rsidR="00DC4908" w:rsidRPr="0001374B" w:rsidRDefault="00DC4908">
            <w:pPr>
              <w:pStyle w:val="Table"/>
              <w:keepNext/>
              <w:spacing w:before="0" w:after="0"/>
              <w:jc w:val="left"/>
              <w:rPr>
                <w:sz w:val="22"/>
                <w:szCs w:val="22"/>
                <w:lang w:val="da-DK" w:eastAsia="da-DK"/>
              </w:rPr>
            </w:pPr>
            <w:r w:rsidRPr="0001374B">
              <w:rPr>
                <w:sz w:val="22"/>
                <w:szCs w:val="22"/>
                <w:lang w:val="da-DK" w:eastAsia="da-DK"/>
              </w:rPr>
              <w:t>Gennemsnit (SD)</w:t>
            </w:r>
          </w:p>
        </w:tc>
        <w:tc>
          <w:tcPr>
            <w:tcW w:w="629"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219B8F8F" w14:textId="77777777" w:rsidR="00DC4908" w:rsidRPr="0001374B" w:rsidRDefault="00DC4908">
            <w:pPr>
              <w:pStyle w:val="Table"/>
              <w:keepNext/>
              <w:spacing w:before="0" w:after="0"/>
              <w:jc w:val="center"/>
              <w:rPr>
                <w:sz w:val="22"/>
                <w:szCs w:val="22"/>
                <w:lang w:val="da-DK" w:eastAsia="da-DK"/>
              </w:rPr>
            </w:pPr>
            <w:r w:rsidRPr="0001374B">
              <w:rPr>
                <w:sz w:val="22"/>
                <w:szCs w:val="22"/>
                <w:lang w:val="da-DK" w:eastAsia="da-DK"/>
              </w:rPr>
              <w:t>39,4 (6,42)</w:t>
            </w:r>
          </w:p>
        </w:tc>
        <w:tc>
          <w:tcPr>
            <w:tcW w:w="887"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67DF3790" w14:textId="77777777" w:rsidR="00DC4908" w:rsidRPr="0001374B" w:rsidRDefault="00DC4908">
            <w:pPr>
              <w:pStyle w:val="Table"/>
              <w:keepNext/>
              <w:spacing w:before="0" w:after="0"/>
              <w:jc w:val="center"/>
              <w:rPr>
                <w:sz w:val="22"/>
                <w:szCs w:val="22"/>
                <w:lang w:val="da-DK" w:eastAsia="da-DK"/>
              </w:rPr>
            </w:pPr>
            <w:r w:rsidRPr="0001374B">
              <w:rPr>
                <w:sz w:val="22"/>
                <w:szCs w:val="22"/>
                <w:lang w:val="da-DK" w:eastAsia="da-DK"/>
              </w:rPr>
              <w:t>40,5 (6,21)</w:t>
            </w:r>
          </w:p>
        </w:tc>
        <w:tc>
          <w:tcPr>
            <w:tcW w:w="887"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79638E9D" w14:textId="77777777" w:rsidR="00DC4908" w:rsidRPr="0001374B" w:rsidRDefault="00DC4908">
            <w:pPr>
              <w:pStyle w:val="Table"/>
              <w:keepNext/>
              <w:spacing w:before="0" w:after="0"/>
              <w:jc w:val="center"/>
              <w:rPr>
                <w:sz w:val="22"/>
                <w:szCs w:val="22"/>
                <w:lang w:val="da-DK" w:eastAsia="da-DK"/>
              </w:rPr>
            </w:pPr>
            <w:r w:rsidRPr="0001374B">
              <w:rPr>
                <w:sz w:val="22"/>
                <w:szCs w:val="22"/>
                <w:lang w:val="da-DK" w:eastAsia="da-DK"/>
              </w:rPr>
              <w:t>40,8 (7,30)</w:t>
            </w:r>
          </w:p>
        </w:tc>
        <w:tc>
          <w:tcPr>
            <w:tcW w:w="888"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7B630E2C" w14:textId="77777777" w:rsidR="00DC4908" w:rsidRPr="0001374B" w:rsidRDefault="00DC4908">
            <w:pPr>
              <w:pStyle w:val="Table"/>
              <w:keepNext/>
              <w:spacing w:before="0" w:after="0"/>
              <w:jc w:val="center"/>
              <w:rPr>
                <w:sz w:val="22"/>
                <w:szCs w:val="22"/>
                <w:lang w:val="da-DK" w:eastAsia="da-DK"/>
              </w:rPr>
            </w:pPr>
            <w:r w:rsidRPr="0001374B">
              <w:rPr>
                <w:sz w:val="22"/>
                <w:szCs w:val="22"/>
                <w:lang w:val="da-DK" w:eastAsia="da-DK"/>
              </w:rPr>
              <w:t>41,0 (6,02)</w:t>
            </w:r>
          </w:p>
        </w:tc>
      </w:tr>
      <w:tr w:rsidR="00DC4908" w:rsidRPr="0001374B" w14:paraId="25872C4C" w14:textId="77777777" w:rsidTr="0001374B">
        <w:tc>
          <w:tcPr>
            <w:tcW w:w="1000" w:type="pct"/>
            <w:vMerge w:val="restar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4F7C2690" w14:textId="77777777" w:rsidR="00DC4908" w:rsidRPr="0001374B" w:rsidRDefault="00DC4908">
            <w:pPr>
              <w:pStyle w:val="Table"/>
              <w:keepNext/>
              <w:spacing w:before="0" w:after="0"/>
              <w:jc w:val="left"/>
              <w:rPr>
                <w:sz w:val="22"/>
                <w:szCs w:val="22"/>
                <w:lang w:val="da-DK" w:eastAsia="da-DK"/>
              </w:rPr>
            </w:pPr>
            <w:r w:rsidRPr="0001374B">
              <w:rPr>
                <w:sz w:val="22"/>
                <w:szCs w:val="22"/>
                <w:lang w:val="da-DK" w:eastAsia="da-DK"/>
              </w:rPr>
              <w:t xml:space="preserve">Ændring fra </w:t>
            </w:r>
            <w:r w:rsidRPr="0001374B">
              <w:rPr>
                <w:i/>
                <w:iCs/>
                <w:sz w:val="22"/>
                <w:szCs w:val="22"/>
                <w:lang w:val="da-DK" w:eastAsia="da-DK"/>
              </w:rPr>
              <w:t>baseline</w:t>
            </w:r>
            <w:r w:rsidRPr="0001374B">
              <w:rPr>
                <w:sz w:val="22"/>
                <w:szCs w:val="22"/>
                <w:lang w:val="da-DK" w:eastAsia="da-DK"/>
              </w:rPr>
              <w:t xml:space="preserve"> ved endepunkt</w:t>
            </w:r>
          </w:p>
        </w:tc>
        <w:tc>
          <w:tcPr>
            <w:tcW w:w="709"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14:paraId="68E030AF" w14:textId="77777777" w:rsidR="00DC4908" w:rsidRPr="0001374B" w:rsidRDefault="00DC4908">
            <w:pPr>
              <w:pStyle w:val="Table"/>
              <w:keepNext/>
              <w:spacing w:before="0" w:after="0"/>
              <w:jc w:val="left"/>
              <w:rPr>
                <w:sz w:val="22"/>
                <w:szCs w:val="22"/>
                <w:lang w:val="da-DK" w:eastAsia="da-DK"/>
              </w:rPr>
            </w:pPr>
            <w:r w:rsidRPr="0001374B">
              <w:rPr>
                <w:sz w:val="22"/>
                <w:szCs w:val="22"/>
                <w:lang w:val="da-DK" w:eastAsia="da-DK"/>
              </w:rPr>
              <w:t>N</w:t>
            </w:r>
          </w:p>
        </w:tc>
        <w:tc>
          <w:tcPr>
            <w:tcW w:w="629"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14:paraId="7BB8A9A0" w14:textId="77777777" w:rsidR="00DC4908" w:rsidRPr="0001374B" w:rsidRDefault="00DC4908">
            <w:pPr>
              <w:pStyle w:val="Table"/>
              <w:keepNext/>
              <w:spacing w:before="0" w:after="0"/>
              <w:jc w:val="center"/>
              <w:rPr>
                <w:rFonts w:eastAsia="MS Mincho"/>
                <w:sz w:val="22"/>
                <w:szCs w:val="22"/>
                <w:lang w:val="da-DK" w:eastAsia="da-DK"/>
              </w:rPr>
            </w:pPr>
            <w:r w:rsidRPr="0001374B">
              <w:rPr>
                <w:sz w:val="22"/>
                <w:szCs w:val="22"/>
                <w:lang w:val="da-DK" w:eastAsia="da-DK"/>
              </w:rPr>
              <w:t>62</w:t>
            </w:r>
          </w:p>
        </w:tc>
        <w:tc>
          <w:tcPr>
            <w:tcW w:w="887"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14:paraId="76504938" w14:textId="77777777" w:rsidR="00DC4908" w:rsidRPr="0001374B" w:rsidRDefault="00DC4908">
            <w:pPr>
              <w:pStyle w:val="Table"/>
              <w:keepNext/>
              <w:spacing w:before="0" w:after="0"/>
              <w:jc w:val="center"/>
              <w:rPr>
                <w:rFonts w:eastAsia="MS Mincho"/>
                <w:sz w:val="22"/>
                <w:szCs w:val="22"/>
                <w:lang w:val="da-DK" w:eastAsia="da-DK"/>
              </w:rPr>
            </w:pPr>
            <w:r w:rsidRPr="0001374B">
              <w:rPr>
                <w:sz w:val="22"/>
                <w:szCs w:val="22"/>
                <w:lang w:val="da-DK" w:eastAsia="da-DK"/>
              </w:rPr>
              <w:t>115</w:t>
            </w:r>
          </w:p>
        </w:tc>
        <w:tc>
          <w:tcPr>
            <w:tcW w:w="887"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14:paraId="0115F158" w14:textId="77777777" w:rsidR="00DC4908" w:rsidRPr="0001374B" w:rsidRDefault="00DC4908">
            <w:pPr>
              <w:pStyle w:val="Table"/>
              <w:keepNext/>
              <w:spacing w:before="0" w:after="0"/>
              <w:jc w:val="center"/>
              <w:rPr>
                <w:rFonts w:eastAsia="MS Mincho"/>
                <w:sz w:val="22"/>
                <w:szCs w:val="22"/>
                <w:lang w:val="da-DK" w:eastAsia="da-DK"/>
              </w:rPr>
            </w:pPr>
            <w:r w:rsidRPr="0001374B">
              <w:rPr>
                <w:sz w:val="22"/>
                <w:szCs w:val="22"/>
                <w:lang w:val="da-DK" w:eastAsia="da-DK"/>
              </w:rPr>
              <w:t>117</w:t>
            </w:r>
          </w:p>
        </w:tc>
        <w:tc>
          <w:tcPr>
            <w:tcW w:w="888"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14:paraId="41D86428" w14:textId="77777777" w:rsidR="00DC4908" w:rsidRPr="0001374B" w:rsidRDefault="00DC4908">
            <w:pPr>
              <w:pStyle w:val="Table"/>
              <w:keepNext/>
              <w:spacing w:before="0" w:after="0"/>
              <w:jc w:val="center"/>
              <w:rPr>
                <w:rFonts w:eastAsia="MS Mincho"/>
                <w:sz w:val="22"/>
                <w:szCs w:val="22"/>
                <w:lang w:val="da-DK" w:eastAsia="da-DK"/>
              </w:rPr>
            </w:pPr>
            <w:r w:rsidRPr="0001374B">
              <w:rPr>
                <w:sz w:val="22"/>
                <w:szCs w:val="22"/>
                <w:lang w:val="da-DK" w:eastAsia="da-DK"/>
              </w:rPr>
              <w:t>120</w:t>
            </w:r>
          </w:p>
        </w:tc>
      </w:tr>
      <w:tr w:rsidR="00DC4908" w:rsidRPr="0001374B" w14:paraId="4F8F4CE8" w14:textId="77777777" w:rsidTr="0001374B">
        <w:tc>
          <w:tcPr>
            <w:tcW w:w="1000" w:type="pct"/>
            <w:vMerge/>
            <w:tcBorders>
              <w:top w:val="single" w:sz="4" w:space="0" w:color="auto"/>
              <w:left w:val="single" w:sz="4" w:space="0" w:color="auto"/>
              <w:bottom w:val="single" w:sz="4" w:space="0" w:color="auto"/>
              <w:right w:val="single" w:sz="4" w:space="0" w:color="auto"/>
            </w:tcBorders>
            <w:vAlign w:val="center"/>
            <w:hideMark/>
          </w:tcPr>
          <w:p w14:paraId="4DBB35C7" w14:textId="77777777" w:rsidR="00DC4908" w:rsidRPr="0001374B" w:rsidRDefault="00DC4908">
            <w:pPr>
              <w:rPr>
                <w:sz w:val="22"/>
                <w:szCs w:val="22"/>
                <w:lang w:eastAsia="da-DK" w:bidi="da-DK"/>
              </w:rPr>
            </w:pPr>
          </w:p>
        </w:tc>
        <w:tc>
          <w:tcPr>
            <w:tcW w:w="709"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220AE8CA" w14:textId="77777777" w:rsidR="00DC4908" w:rsidRPr="0001374B" w:rsidRDefault="00DC4908">
            <w:pPr>
              <w:pStyle w:val="Table"/>
              <w:keepNext/>
              <w:spacing w:before="0" w:after="0"/>
              <w:jc w:val="left"/>
              <w:rPr>
                <w:sz w:val="22"/>
                <w:szCs w:val="22"/>
                <w:lang w:val="da-DK" w:eastAsia="da-DK"/>
              </w:rPr>
            </w:pPr>
            <w:proofErr w:type="gramStart"/>
            <w:r w:rsidRPr="0001374B">
              <w:rPr>
                <w:sz w:val="22"/>
                <w:szCs w:val="22"/>
                <w:lang w:val="da-DK" w:eastAsia="da-DK"/>
              </w:rPr>
              <w:t>LS gennemsnit</w:t>
            </w:r>
            <w:proofErr w:type="gramEnd"/>
            <w:r w:rsidRPr="0001374B">
              <w:rPr>
                <w:sz w:val="22"/>
                <w:szCs w:val="22"/>
                <w:lang w:val="da-DK" w:eastAsia="da-DK"/>
              </w:rPr>
              <w:t xml:space="preserve"> (SE)</w:t>
            </w:r>
          </w:p>
        </w:tc>
        <w:tc>
          <w:tcPr>
            <w:tcW w:w="629"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17914A87" w14:textId="77777777" w:rsidR="00DC4908" w:rsidRPr="0001374B" w:rsidRDefault="00DC4908">
            <w:pPr>
              <w:pStyle w:val="Table"/>
              <w:keepNext/>
              <w:spacing w:before="0" w:after="0"/>
              <w:jc w:val="center"/>
              <w:rPr>
                <w:rFonts w:eastAsia="MS Mincho"/>
                <w:sz w:val="22"/>
                <w:szCs w:val="22"/>
                <w:lang w:val="da-DK" w:eastAsia="da-DK"/>
              </w:rPr>
            </w:pPr>
            <w:r w:rsidRPr="0001374B">
              <w:rPr>
                <w:sz w:val="22"/>
                <w:szCs w:val="22"/>
                <w:lang w:val="da-DK" w:eastAsia="da-DK"/>
              </w:rPr>
              <w:t>-8,2 (1,43)</w:t>
            </w:r>
          </w:p>
        </w:tc>
        <w:tc>
          <w:tcPr>
            <w:tcW w:w="887"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3BE4D8E9" w14:textId="77777777" w:rsidR="00DC4908" w:rsidRPr="0001374B" w:rsidRDefault="00DC4908">
            <w:pPr>
              <w:pStyle w:val="Table"/>
              <w:keepNext/>
              <w:spacing w:before="0" w:after="0"/>
              <w:jc w:val="center"/>
              <w:rPr>
                <w:rFonts w:eastAsia="MS Mincho"/>
                <w:sz w:val="22"/>
                <w:szCs w:val="22"/>
                <w:lang w:val="da-DK" w:eastAsia="da-DK"/>
              </w:rPr>
            </w:pPr>
            <w:r w:rsidRPr="0001374B">
              <w:rPr>
                <w:sz w:val="22"/>
                <w:szCs w:val="22"/>
                <w:lang w:val="da-DK" w:eastAsia="da-DK"/>
              </w:rPr>
              <w:t>-16,2 (1,06)</w:t>
            </w:r>
          </w:p>
        </w:tc>
        <w:tc>
          <w:tcPr>
            <w:tcW w:w="887"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55624181" w14:textId="77777777" w:rsidR="00DC4908" w:rsidRPr="0001374B" w:rsidRDefault="00DC4908">
            <w:pPr>
              <w:pStyle w:val="Table"/>
              <w:keepNext/>
              <w:spacing w:before="0" w:after="0"/>
              <w:jc w:val="center"/>
              <w:rPr>
                <w:rFonts w:eastAsia="MS Mincho"/>
                <w:sz w:val="22"/>
                <w:szCs w:val="22"/>
                <w:lang w:val="da-DK" w:eastAsia="da-DK"/>
              </w:rPr>
            </w:pPr>
            <w:r w:rsidRPr="0001374B">
              <w:rPr>
                <w:sz w:val="22"/>
                <w:szCs w:val="22"/>
                <w:lang w:val="da-DK" w:eastAsia="da-DK"/>
              </w:rPr>
              <w:t>-17,4 (1,05)</w:t>
            </w:r>
          </w:p>
        </w:tc>
        <w:tc>
          <w:tcPr>
            <w:tcW w:w="888"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3577CA0E" w14:textId="77777777" w:rsidR="00DC4908" w:rsidRPr="0001374B" w:rsidRDefault="00DC4908">
            <w:pPr>
              <w:pStyle w:val="Table"/>
              <w:keepNext/>
              <w:spacing w:before="0" w:after="0"/>
              <w:jc w:val="center"/>
              <w:rPr>
                <w:rFonts w:eastAsia="MS Mincho"/>
                <w:sz w:val="22"/>
                <w:szCs w:val="22"/>
                <w:lang w:val="da-DK" w:eastAsia="da-DK"/>
              </w:rPr>
            </w:pPr>
            <w:r w:rsidRPr="0001374B">
              <w:rPr>
                <w:sz w:val="22"/>
                <w:szCs w:val="22"/>
                <w:lang w:val="da-DK" w:eastAsia="da-DK"/>
              </w:rPr>
              <w:t>-18,6 (1,03)</w:t>
            </w:r>
          </w:p>
        </w:tc>
      </w:tr>
      <w:tr w:rsidR="00DC4908" w:rsidRPr="0001374B" w14:paraId="09AA9674" w14:textId="77777777" w:rsidTr="0001374B">
        <w:tc>
          <w:tcPr>
            <w:tcW w:w="1000"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14:paraId="4786479B" w14:textId="77777777" w:rsidR="00DC4908" w:rsidRPr="0001374B" w:rsidRDefault="00DC4908">
            <w:pPr>
              <w:pStyle w:val="Table"/>
              <w:keepNext/>
              <w:spacing w:before="0" w:after="0"/>
              <w:jc w:val="left"/>
              <w:rPr>
                <w:sz w:val="22"/>
                <w:szCs w:val="22"/>
                <w:lang w:val="da-DK" w:eastAsia="da-DK"/>
              </w:rPr>
            </w:pPr>
            <w:r w:rsidRPr="0001374B">
              <w:rPr>
                <w:sz w:val="22"/>
                <w:szCs w:val="22"/>
                <w:lang w:val="da-DK" w:eastAsia="da-DK"/>
              </w:rPr>
              <w:t>Placebojusteret forskel</w:t>
            </w:r>
          </w:p>
        </w:tc>
        <w:tc>
          <w:tcPr>
            <w:tcW w:w="709"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0575F1A9" w14:textId="77777777" w:rsidR="00DC4908" w:rsidRPr="0001374B" w:rsidRDefault="00DC4908">
            <w:pPr>
              <w:pStyle w:val="Table"/>
              <w:keepNext/>
              <w:spacing w:before="0" w:after="0"/>
              <w:jc w:val="left"/>
              <w:rPr>
                <w:sz w:val="22"/>
                <w:szCs w:val="22"/>
                <w:lang w:val="da-DK" w:eastAsia="da-DK"/>
              </w:rPr>
            </w:pPr>
            <w:proofErr w:type="gramStart"/>
            <w:r w:rsidRPr="0001374B">
              <w:rPr>
                <w:sz w:val="22"/>
                <w:szCs w:val="22"/>
                <w:lang w:val="da-DK" w:eastAsia="da-DK"/>
              </w:rPr>
              <w:t>LS gennemsnit</w:t>
            </w:r>
            <w:proofErr w:type="gramEnd"/>
          </w:p>
          <w:p w14:paraId="18C48689" w14:textId="77777777" w:rsidR="00DC4908" w:rsidRPr="0001374B" w:rsidRDefault="00DC4908">
            <w:pPr>
              <w:pStyle w:val="Table"/>
              <w:keepNext/>
              <w:spacing w:before="0" w:after="0"/>
              <w:jc w:val="left"/>
              <w:rPr>
                <w:sz w:val="22"/>
                <w:szCs w:val="22"/>
                <w:lang w:val="da-DK" w:eastAsia="da-DK"/>
              </w:rPr>
            </w:pPr>
            <w:r w:rsidRPr="0001374B">
              <w:rPr>
                <w:sz w:val="22"/>
                <w:szCs w:val="22"/>
                <w:lang w:val="da-DK" w:eastAsia="da-DK"/>
              </w:rPr>
              <w:t>(95 % CI)</w:t>
            </w:r>
          </w:p>
          <w:p w14:paraId="4669FAB4" w14:textId="77777777" w:rsidR="00DC4908" w:rsidRPr="0001374B" w:rsidRDefault="00DC4908">
            <w:pPr>
              <w:pStyle w:val="Table"/>
              <w:keepNext/>
              <w:spacing w:before="0" w:after="0"/>
              <w:jc w:val="left"/>
              <w:rPr>
                <w:sz w:val="22"/>
                <w:szCs w:val="22"/>
                <w:lang w:val="da-DK" w:eastAsia="da-DK"/>
              </w:rPr>
            </w:pPr>
            <w:proofErr w:type="spellStart"/>
            <w:r w:rsidRPr="0001374B">
              <w:rPr>
                <w:sz w:val="22"/>
                <w:szCs w:val="22"/>
                <w:lang w:val="da-DK" w:eastAsia="da-DK"/>
              </w:rPr>
              <w:t>p-værdi</w:t>
            </w:r>
            <w:proofErr w:type="spellEnd"/>
          </w:p>
        </w:tc>
        <w:tc>
          <w:tcPr>
            <w:tcW w:w="629"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6AC3A96C" w14:textId="77777777" w:rsidR="00DC4908" w:rsidRPr="0001374B" w:rsidRDefault="00DC4908">
            <w:pPr>
              <w:pStyle w:val="Table"/>
              <w:keepNext/>
              <w:spacing w:before="0" w:after="0"/>
              <w:jc w:val="center"/>
              <w:rPr>
                <w:sz w:val="22"/>
                <w:szCs w:val="22"/>
                <w:lang w:val="da-DK" w:eastAsia="da-DK"/>
              </w:rPr>
            </w:pPr>
            <w:r w:rsidRPr="0001374B">
              <w:rPr>
                <w:sz w:val="22"/>
                <w:szCs w:val="22"/>
                <w:lang w:val="da-DK" w:eastAsia="da-DK"/>
              </w:rPr>
              <w:t>Ikke relevant</w:t>
            </w:r>
          </w:p>
        </w:tc>
        <w:tc>
          <w:tcPr>
            <w:tcW w:w="887"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6F4792DC" w14:textId="77777777" w:rsidR="00DC4908" w:rsidRPr="0001374B" w:rsidRDefault="00DC4908">
            <w:pPr>
              <w:pStyle w:val="Table"/>
              <w:keepNext/>
              <w:spacing w:before="0" w:after="0"/>
              <w:jc w:val="center"/>
              <w:rPr>
                <w:rFonts w:eastAsia="MS Mincho"/>
                <w:sz w:val="22"/>
                <w:szCs w:val="22"/>
                <w:lang w:val="da-DK" w:eastAsia="da-DK"/>
              </w:rPr>
            </w:pPr>
            <w:r w:rsidRPr="0001374B">
              <w:rPr>
                <w:sz w:val="22"/>
                <w:szCs w:val="22"/>
                <w:lang w:val="da-DK" w:eastAsia="da-DK"/>
              </w:rPr>
              <w:t>-8,04</w:t>
            </w:r>
          </w:p>
          <w:p w14:paraId="27DA0114" w14:textId="77777777" w:rsidR="00DC4908" w:rsidRPr="0001374B" w:rsidRDefault="00DC4908">
            <w:pPr>
              <w:pStyle w:val="Table"/>
              <w:keepNext/>
              <w:spacing w:before="0" w:after="0"/>
              <w:jc w:val="center"/>
              <w:rPr>
                <w:rFonts w:eastAsia="MS Mincho"/>
                <w:sz w:val="22"/>
                <w:szCs w:val="22"/>
                <w:lang w:val="da-DK" w:eastAsia="da-DK"/>
              </w:rPr>
            </w:pPr>
            <w:r w:rsidRPr="0001374B">
              <w:rPr>
                <w:sz w:val="22"/>
                <w:szCs w:val="22"/>
                <w:lang w:val="da-DK" w:eastAsia="da-DK"/>
              </w:rPr>
              <w:t>(-12,14; -3,95)</w:t>
            </w:r>
          </w:p>
          <w:p w14:paraId="7168192E" w14:textId="77777777" w:rsidR="00DC4908" w:rsidRPr="0001374B" w:rsidRDefault="00DC4908">
            <w:pPr>
              <w:pStyle w:val="Table"/>
              <w:keepNext/>
              <w:spacing w:before="0" w:after="0"/>
              <w:jc w:val="center"/>
              <w:rPr>
                <w:sz w:val="22"/>
                <w:szCs w:val="22"/>
                <w:lang w:val="da-DK" w:eastAsia="da-DK"/>
              </w:rPr>
            </w:pPr>
            <w:r w:rsidRPr="0001374B">
              <w:rPr>
                <w:sz w:val="22"/>
                <w:szCs w:val="22"/>
                <w:lang w:val="da-DK" w:eastAsia="da-DK"/>
              </w:rPr>
              <w:t>&lt;0,0001</w:t>
            </w:r>
          </w:p>
        </w:tc>
        <w:tc>
          <w:tcPr>
            <w:tcW w:w="887"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419AED67" w14:textId="77777777" w:rsidR="00DC4908" w:rsidRPr="0001374B" w:rsidRDefault="00DC4908">
            <w:pPr>
              <w:pStyle w:val="Table"/>
              <w:keepNext/>
              <w:spacing w:before="0" w:after="0"/>
              <w:jc w:val="center"/>
              <w:rPr>
                <w:rFonts w:eastAsia="MS Mincho"/>
                <w:sz w:val="22"/>
                <w:szCs w:val="22"/>
                <w:lang w:val="da-DK" w:eastAsia="da-DK"/>
              </w:rPr>
            </w:pPr>
            <w:r w:rsidRPr="0001374B">
              <w:rPr>
                <w:sz w:val="22"/>
                <w:szCs w:val="22"/>
                <w:lang w:val="da-DK" w:eastAsia="da-DK"/>
              </w:rPr>
              <w:t>-9,16</w:t>
            </w:r>
          </w:p>
          <w:p w14:paraId="6F924D46" w14:textId="77777777" w:rsidR="00DC4908" w:rsidRPr="0001374B" w:rsidRDefault="00DC4908">
            <w:pPr>
              <w:pStyle w:val="Table"/>
              <w:keepNext/>
              <w:spacing w:before="0" w:after="0"/>
              <w:jc w:val="center"/>
              <w:rPr>
                <w:rFonts w:eastAsia="MS Mincho"/>
                <w:sz w:val="22"/>
                <w:szCs w:val="22"/>
                <w:lang w:val="da-DK" w:eastAsia="da-DK"/>
              </w:rPr>
            </w:pPr>
            <w:r w:rsidRPr="0001374B">
              <w:rPr>
                <w:sz w:val="22"/>
                <w:szCs w:val="22"/>
                <w:lang w:val="da-DK" w:eastAsia="da-DK"/>
              </w:rPr>
              <w:t>(-13,25; -5,08)</w:t>
            </w:r>
          </w:p>
          <w:p w14:paraId="5AAB73DC" w14:textId="77777777" w:rsidR="00DC4908" w:rsidRPr="0001374B" w:rsidRDefault="00DC4908">
            <w:pPr>
              <w:pStyle w:val="Table"/>
              <w:keepNext/>
              <w:spacing w:before="0" w:after="0"/>
              <w:jc w:val="center"/>
              <w:rPr>
                <w:sz w:val="22"/>
                <w:szCs w:val="22"/>
                <w:lang w:val="da-DK" w:eastAsia="da-DK"/>
              </w:rPr>
            </w:pPr>
            <w:r w:rsidRPr="0001374B">
              <w:rPr>
                <w:sz w:val="22"/>
                <w:szCs w:val="22"/>
                <w:lang w:val="da-DK" w:eastAsia="da-DK"/>
              </w:rPr>
              <w:t>&lt;0,0001</w:t>
            </w:r>
          </w:p>
        </w:tc>
        <w:tc>
          <w:tcPr>
            <w:tcW w:w="888"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14:paraId="7E889B74" w14:textId="77777777" w:rsidR="00DC4908" w:rsidRPr="0001374B" w:rsidRDefault="00DC4908">
            <w:pPr>
              <w:pStyle w:val="Table"/>
              <w:keepNext/>
              <w:spacing w:before="0" w:after="0"/>
              <w:jc w:val="center"/>
              <w:rPr>
                <w:rFonts w:eastAsia="MS Mincho"/>
                <w:sz w:val="22"/>
                <w:szCs w:val="22"/>
                <w:lang w:val="da-DK" w:eastAsia="da-DK"/>
              </w:rPr>
            </w:pPr>
            <w:r w:rsidRPr="0001374B">
              <w:rPr>
                <w:sz w:val="22"/>
                <w:szCs w:val="22"/>
                <w:lang w:val="da-DK" w:eastAsia="da-DK"/>
              </w:rPr>
              <w:t>-10,41</w:t>
            </w:r>
          </w:p>
          <w:p w14:paraId="59C0BDDB" w14:textId="77777777" w:rsidR="00DC4908" w:rsidRPr="0001374B" w:rsidRDefault="00DC4908">
            <w:pPr>
              <w:pStyle w:val="Table"/>
              <w:keepNext/>
              <w:spacing w:before="0" w:after="0"/>
              <w:jc w:val="center"/>
              <w:rPr>
                <w:rFonts w:eastAsia="MS Mincho"/>
                <w:sz w:val="22"/>
                <w:szCs w:val="22"/>
                <w:lang w:val="da-DK" w:eastAsia="da-DK"/>
              </w:rPr>
            </w:pPr>
            <w:r w:rsidRPr="0001374B">
              <w:rPr>
                <w:sz w:val="22"/>
                <w:szCs w:val="22"/>
                <w:lang w:val="da-DK" w:eastAsia="da-DK"/>
              </w:rPr>
              <w:t>(-14,49; -6,33)</w:t>
            </w:r>
          </w:p>
          <w:p w14:paraId="52405931" w14:textId="77777777" w:rsidR="00DC4908" w:rsidRPr="0001374B" w:rsidRDefault="00DC4908">
            <w:pPr>
              <w:pStyle w:val="Table"/>
              <w:keepNext/>
              <w:spacing w:before="0" w:after="0"/>
              <w:jc w:val="center"/>
              <w:rPr>
                <w:sz w:val="22"/>
                <w:szCs w:val="22"/>
                <w:lang w:val="da-DK" w:eastAsia="da-DK"/>
              </w:rPr>
            </w:pPr>
            <w:r w:rsidRPr="0001374B">
              <w:rPr>
                <w:sz w:val="22"/>
                <w:szCs w:val="22"/>
                <w:lang w:val="da-DK" w:eastAsia="da-DK"/>
              </w:rPr>
              <w:t>&lt;0,0001</w:t>
            </w:r>
          </w:p>
        </w:tc>
      </w:tr>
    </w:tbl>
    <w:p w14:paraId="705A97F6" w14:textId="77777777" w:rsidR="00DC4908" w:rsidRPr="0001374B" w:rsidRDefault="00DC4908" w:rsidP="00DC4908">
      <w:pPr>
        <w:rPr>
          <w:sz w:val="20"/>
        </w:rPr>
      </w:pPr>
      <w:r w:rsidRPr="0001374B">
        <w:rPr>
          <w:sz w:val="20"/>
        </w:rPr>
        <w:t xml:space="preserve">1 Endepunkt er den sidste behandlingsuge efter </w:t>
      </w:r>
      <w:proofErr w:type="spellStart"/>
      <w:r w:rsidRPr="0001374B">
        <w:rPr>
          <w:sz w:val="20"/>
        </w:rPr>
        <w:t>randomisering</w:t>
      </w:r>
      <w:proofErr w:type="spellEnd"/>
      <w:r w:rsidRPr="0001374B">
        <w:rPr>
          <w:sz w:val="20"/>
        </w:rPr>
        <w:t>, hvor der er opnået en gyldig ADHD-RS-IV totalscore.</w:t>
      </w:r>
    </w:p>
    <w:p w14:paraId="5E849E91" w14:textId="77777777" w:rsidR="00DC4908" w:rsidRPr="0001374B" w:rsidRDefault="00DC4908" w:rsidP="00DC4908">
      <w:pPr>
        <w:rPr>
          <w:sz w:val="20"/>
        </w:rPr>
      </w:pPr>
      <w:r w:rsidRPr="0001374B">
        <w:rPr>
          <w:sz w:val="20"/>
        </w:rPr>
        <w:t xml:space="preserve">Bemærk: </w:t>
      </w:r>
      <w:proofErr w:type="spellStart"/>
      <w:r w:rsidRPr="0001374B">
        <w:rPr>
          <w:sz w:val="20"/>
        </w:rPr>
        <w:t>Dunnetts</w:t>
      </w:r>
      <w:proofErr w:type="spellEnd"/>
      <w:r w:rsidRPr="0001374B">
        <w:rPr>
          <w:sz w:val="20"/>
        </w:rPr>
        <w:t xml:space="preserve"> test blev anvendt til at beregne CI'er og </w:t>
      </w:r>
      <w:proofErr w:type="spellStart"/>
      <w:r w:rsidRPr="0001374B">
        <w:rPr>
          <w:sz w:val="20"/>
        </w:rPr>
        <w:t>p-værdier</w:t>
      </w:r>
      <w:proofErr w:type="spellEnd"/>
      <w:r w:rsidRPr="0001374B">
        <w:rPr>
          <w:sz w:val="20"/>
        </w:rPr>
        <w:t xml:space="preserve">. </w:t>
      </w:r>
      <w:proofErr w:type="spellStart"/>
      <w:r w:rsidRPr="0001374B">
        <w:rPr>
          <w:sz w:val="20"/>
        </w:rPr>
        <w:t>P-værdierne</w:t>
      </w:r>
      <w:proofErr w:type="spellEnd"/>
      <w:r w:rsidRPr="0001374B">
        <w:rPr>
          <w:sz w:val="20"/>
        </w:rPr>
        <w:t xml:space="preserve"> er de justerede </w:t>
      </w:r>
      <w:proofErr w:type="spellStart"/>
      <w:r w:rsidRPr="0001374B">
        <w:rPr>
          <w:sz w:val="20"/>
        </w:rPr>
        <w:t>p-værdier</w:t>
      </w:r>
      <w:proofErr w:type="spellEnd"/>
      <w:r w:rsidRPr="0001374B">
        <w:rPr>
          <w:sz w:val="20"/>
        </w:rPr>
        <w:t xml:space="preserve">, og de bør sammenlignes med </w:t>
      </w:r>
      <w:proofErr w:type="gramStart"/>
      <w:r w:rsidRPr="0001374B">
        <w:rPr>
          <w:sz w:val="20"/>
        </w:rPr>
        <w:t>en kritisk alfa</w:t>
      </w:r>
      <w:proofErr w:type="gramEnd"/>
      <w:r w:rsidRPr="0001374B">
        <w:rPr>
          <w:sz w:val="20"/>
        </w:rPr>
        <w:t xml:space="preserve"> på 0,05.</w:t>
      </w:r>
    </w:p>
    <w:p w14:paraId="20C41797" w14:textId="77777777" w:rsidR="00DC4908" w:rsidRPr="0001374B" w:rsidRDefault="00DC4908" w:rsidP="00DC4908">
      <w:pPr>
        <w:rPr>
          <w:sz w:val="20"/>
        </w:rPr>
      </w:pPr>
      <w:r w:rsidRPr="0001374B">
        <w:rPr>
          <w:sz w:val="20"/>
        </w:rPr>
        <w:t>LS=mindste kvadrater, SD= standardafvigelse, SE=standardfejl.</w:t>
      </w:r>
    </w:p>
    <w:p w14:paraId="1DC9B973" w14:textId="77777777" w:rsidR="00DC4908" w:rsidRPr="006B577D" w:rsidRDefault="00DC4908" w:rsidP="00DC4908">
      <w:pPr>
        <w:rPr>
          <w:sz w:val="24"/>
          <w:szCs w:val="24"/>
        </w:rPr>
      </w:pPr>
    </w:p>
    <w:p w14:paraId="5EDC3017" w14:textId="77777777" w:rsidR="00DC4908" w:rsidRPr="006B577D" w:rsidRDefault="00DC4908" w:rsidP="009A798F">
      <w:pPr>
        <w:ind w:left="851"/>
        <w:rPr>
          <w:sz w:val="24"/>
          <w:szCs w:val="24"/>
        </w:rPr>
      </w:pPr>
      <w:r w:rsidRPr="006B577D">
        <w:rPr>
          <w:sz w:val="24"/>
          <w:szCs w:val="24"/>
        </w:rPr>
        <w:t xml:space="preserve">Studie 2 var et 10-ugers, </w:t>
      </w:r>
      <w:proofErr w:type="spellStart"/>
      <w:r w:rsidRPr="006B577D">
        <w:rPr>
          <w:sz w:val="24"/>
          <w:szCs w:val="24"/>
        </w:rPr>
        <w:t>dobbelblindet</w:t>
      </w:r>
      <w:proofErr w:type="spellEnd"/>
      <w:r w:rsidRPr="006B577D">
        <w:rPr>
          <w:sz w:val="24"/>
          <w:szCs w:val="24"/>
        </w:rPr>
        <w:t xml:space="preserve">, placebokontrolleret studie, der blev udført for at evaluere ændring i eksekutive funktioner, afgørende udfald for livskvalitet og ADHD-symptomer hos voksne med ADHD og en klinisk signifikant hæmning af eksekutive funktioner. Der indgik voksne i alderen 18 til 55 år (n=161) i studiet, og de opfyldte DSM-IV-kriterierne for ADHD, vurderet ved hjælp af en totalscore på ≥65 i </w:t>
      </w:r>
      <w:proofErr w:type="spellStart"/>
      <w:r w:rsidRPr="006B577D">
        <w:rPr>
          <w:i/>
          <w:iCs/>
          <w:sz w:val="24"/>
          <w:szCs w:val="24"/>
        </w:rPr>
        <w:t>Behaviour</w:t>
      </w:r>
      <w:proofErr w:type="spellEnd"/>
      <w:r w:rsidRPr="006B577D">
        <w:rPr>
          <w:i/>
          <w:iCs/>
          <w:sz w:val="24"/>
          <w:szCs w:val="24"/>
        </w:rPr>
        <w:t xml:space="preserve"> Rating Inventory of </w:t>
      </w:r>
      <w:proofErr w:type="spellStart"/>
      <w:r w:rsidRPr="006B577D">
        <w:rPr>
          <w:i/>
          <w:iCs/>
          <w:sz w:val="24"/>
          <w:szCs w:val="24"/>
        </w:rPr>
        <w:t>Executive</w:t>
      </w:r>
      <w:proofErr w:type="spellEnd"/>
      <w:r w:rsidRPr="006B577D">
        <w:rPr>
          <w:i/>
          <w:iCs/>
          <w:sz w:val="24"/>
          <w:szCs w:val="24"/>
        </w:rPr>
        <w:t xml:space="preserve"> </w:t>
      </w:r>
      <w:proofErr w:type="spellStart"/>
      <w:r w:rsidRPr="006B577D">
        <w:rPr>
          <w:i/>
          <w:iCs/>
          <w:sz w:val="24"/>
          <w:szCs w:val="24"/>
        </w:rPr>
        <w:t>Function</w:t>
      </w:r>
      <w:proofErr w:type="spellEnd"/>
      <w:r w:rsidRPr="006B577D">
        <w:rPr>
          <w:sz w:val="24"/>
          <w:szCs w:val="24"/>
        </w:rPr>
        <w:t xml:space="preserve"> – </w:t>
      </w:r>
      <w:proofErr w:type="spellStart"/>
      <w:r w:rsidRPr="006B577D">
        <w:rPr>
          <w:i/>
          <w:iCs/>
          <w:sz w:val="24"/>
          <w:szCs w:val="24"/>
        </w:rPr>
        <w:t>Adult</w:t>
      </w:r>
      <w:proofErr w:type="spellEnd"/>
      <w:r w:rsidRPr="006B577D">
        <w:rPr>
          <w:i/>
          <w:iCs/>
          <w:sz w:val="24"/>
          <w:szCs w:val="24"/>
        </w:rPr>
        <w:t xml:space="preserve"> Version</w:t>
      </w:r>
      <w:r w:rsidRPr="006B577D">
        <w:rPr>
          <w:sz w:val="24"/>
          <w:szCs w:val="24"/>
        </w:rPr>
        <w:t xml:space="preserve"> (BRIEF</w:t>
      </w:r>
      <w:r w:rsidRPr="006B577D">
        <w:rPr>
          <w:sz w:val="24"/>
          <w:szCs w:val="24"/>
        </w:rPr>
        <w:noBreakHyphen/>
        <w:t xml:space="preserve">A) </w:t>
      </w:r>
      <w:r w:rsidRPr="006B577D">
        <w:rPr>
          <w:i/>
          <w:iCs/>
          <w:sz w:val="24"/>
          <w:szCs w:val="24"/>
        </w:rPr>
        <w:t xml:space="preserve">Global </w:t>
      </w:r>
      <w:proofErr w:type="spellStart"/>
      <w:r w:rsidRPr="006B577D">
        <w:rPr>
          <w:i/>
          <w:iCs/>
          <w:sz w:val="24"/>
          <w:szCs w:val="24"/>
        </w:rPr>
        <w:t>Executive</w:t>
      </w:r>
      <w:proofErr w:type="spellEnd"/>
      <w:r w:rsidRPr="006B577D">
        <w:rPr>
          <w:i/>
          <w:iCs/>
          <w:sz w:val="24"/>
          <w:szCs w:val="24"/>
        </w:rPr>
        <w:t xml:space="preserve"> </w:t>
      </w:r>
      <w:proofErr w:type="spellStart"/>
      <w:r w:rsidRPr="006B577D">
        <w:rPr>
          <w:i/>
          <w:iCs/>
          <w:sz w:val="24"/>
          <w:szCs w:val="24"/>
        </w:rPr>
        <w:t>Composite</w:t>
      </w:r>
      <w:proofErr w:type="spellEnd"/>
      <w:r w:rsidRPr="006B577D">
        <w:rPr>
          <w:sz w:val="24"/>
          <w:szCs w:val="24"/>
        </w:rPr>
        <w:t xml:space="preserve"> (GEC) T-score i henhold til selvrapportering, og en score på ≥28 i ADHD</w:t>
      </w:r>
      <w:r w:rsidRPr="006B577D">
        <w:rPr>
          <w:sz w:val="24"/>
          <w:szCs w:val="24"/>
        </w:rPr>
        <w:noBreakHyphen/>
        <w:t xml:space="preserve">RS med </w:t>
      </w:r>
      <w:r w:rsidRPr="006B577D">
        <w:rPr>
          <w:sz w:val="24"/>
          <w:szCs w:val="24"/>
        </w:rPr>
        <w:lastRenderedPageBreak/>
        <w:t xml:space="preserve">henvisning til </w:t>
      </w:r>
      <w:r w:rsidRPr="006B577D">
        <w:rPr>
          <w:i/>
          <w:iCs/>
          <w:sz w:val="24"/>
          <w:szCs w:val="24"/>
        </w:rPr>
        <w:t>baseline</w:t>
      </w:r>
      <w:r w:rsidRPr="006B577D">
        <w:rPr>
          <w:sz w:val="24"/>
          <w:szCs w:val="24"/>
        </w:rPr>
        <w:t>-besøget. Ved uge 10 var den gennemsnitlige selvrapporterede BRIEF-A GEC T-score 68,3 for placebogruppen og 57,2 for SPD489-gruppen (</w:t>
      </w:r>
      <w:proofErr w:type="spellStart"/>
      <w:r w:rsidRPr="006B577D">
        <w:rPr>
          <w:sz w:val="24"/>
          <w:szCs w:val="24"/>
        </w:rPr>
        <w:t>lisdexamfetamin</w:t>
      </w:r>
      <w:proofErr w:type="spellEnd"/>
      <w:r w:rsidRPr="006B577D">
        <w:rPr>
          <w:sz w:val="24"/>
          <w:szCs w:val="24"/>
        </w:rPr>
        <w:t xml:space="preserve">), hvilket udgør LS gennemsnitlige ændringer fra baseline på hhv. -11,1 og -22,3. Effektstørrelsen var 0,74 og favoriserede SPD489-gruppen. Forskellen i LS gennemsnitlig ændring fra </w:t>
      </w:r>
      <w:r w:rsidRPr="006B577D">
        <w:rPr>
          <w:i/>
          <w:iCs/>
          <w:sz w:val="24"/>
          <w:szCs w:val="24"/>
        </w:rPr>
        <w:t>baseline</w:t>
      </w:r>
      <w:r w:rsidRPr="006B577D">
        <w:rPr>
          <w:sz w:val="24"/>
          <w:szCs w:val="24"/>
        </w:rPr>
        <w:t xml:space="preserve"> til uge 10 (-11,2) var signifikant bedre i gruppen med </w:t>
      </w:r>
      <w:proofErr w:type="spellStart"/>
      <w:r w:rsidRPr="006B577D">
        <w:rPr>
          <w:sz w:val="24"/>
          <w:szCs w:val="24"/>
        </w:rPr>
        <w:t>lisdexamfetamindimesilat</w:t>
      </w:r>
      <w:proofErr w:type="spellEnd"/>
      <w:r w:rsidRPr="006B577D">
        <w:rPr>
          <w:sz w:val="24"/>
          <w:szCs w:val="24"/>
        </w:rPr>
        <w:t xml:space="preserve"> sammenlignet med placebo (p&lt;0,0001). De sekundære effektmål for </w:t>
      </w:r>
      <w:proofErr w:type="spellStart"/>
      <w:r w:rsidRPr="006B577D">
        <w:rPr>
          <w:i/>
          <w:iCs/>
          <w:sz w:val="24"/>
          <w:szCs w:val="24"/>
        </w:rPr>
        <w:t>Adult</w:t>
      </w:r>
      <w:proofErr w:type="spellEnd"/>
      <w:r w:rsidRPr="006B577D">
        <w:rPr>
          <w:i/>
          <w:iCs/>
          <w:sz w:val="24"/>
          <w:szCs w:val="24"/>
        </w:rPr>
        <w:t xml:space="preserve"> ADHD </w:t>
      </w:r>
      <w:proofErr w:type="spellStart"/>
      <w:r w:rsidRPr="006B577D">
        <w:rPr>
          <w:i/>
          <w:iCs/>
          <w:sz w:val="24"/>
          <w:szCs w:val="24"/>
        </w:rPr>
        <w:t>Impact</w:t>
      </w:r>
      <w:proofErr w:type="spellEnd"/>
      <w:r w:rsidRPr="006B577D">
        <w:rPr>
          <w:i/>
          <w:iCs/>
          <w:sz w:val="24"/>
          <w:szCs w:val="24"/>
        </w:rPr>
        <w:t xml:space="preserve"> </w:t>
      </w:r>
      <w:proofErr w:type="spellStart"/>
      <w:r w:rsidRPr="006B577D">
        <w:rPr>
          <w:i/>
          <w:iCs/>
          <w:sz w:val="24"/>
          <w:szCs w:val="24"/>
        </w:rPr>
        <w:t>Module</w:t>
      </w:r>
      <w:proofErr w:type="spellEnd"/>
      <w:r w:rsidRPr="006B577D">
        <w:rPr>
          <w:sz w:val="24"/>
          <w:szCs w:val="24"/>
        </w:rPr>
        <w:t xml:space="preserve"> (AIM-A), ADHD-RS med henvisning til voksne, CGI-I- og ADHD-indeks T-score for </w:t>
      </w:r>
      <w:proofErr w:type="spellStart"/>
      <w:r w:rsidRPr="006B577D">
        <w:rPr>
          <w:sz w:val="24"/>
          <w:szCs w:val="24"/>
        </w:rPr>
        <w:t>Conners</w:t>
      </w:r>
      <w:proofErr w:type="spellEnd"/>
      <w:r w:rsidRPr="006B577D">
        <w:rPr>
          <w:sz w:val="24"/>
          <w:szCs w:val="24"/>
        </w:rPr>
        <w:t xml:space="preserve"> </w:t>
      </w:r>
      <w:proofErr w:type="spellStart"/>
      <w:r w:rsidRPr="006B577D">
        <w:rPr>
          <w:sz w:val="24"/>
          <w:szCs w:val="24"/>
        </w:rPr>
        <w:t>Adult</w:t>
      </w:r>
      <w:proofErr w:type="spellEnd"/>
      <w:r w:rsidRPr="006B577D">
        <w:rPr>
          <w:sz w:val="24"/>
          <w:szCs w:val="24"/>
        </w:rPr>
        <w:t xml:space="preserve"> ADHD-klassifikationsskala – Observer: kort version (CAARS-O:S) var alle signifikant bedre i </w:t>
      </w:r>
      <w:proofErr w:type="spellStart"/>
      <w:r w:rsidRPr="006B577D">
        <w:rPr>
          <w:sz w:val="24"/>
          <w:szCs w:val="24"/>
        </w:rPr>
        <w:t>lisdexamfetamindimesilat</w:t>
      </w:r>
      <w:proofErr w:type="spellEnd"/>
      <w:r w:rsidRPr="006B577D">
        <w:rPr>
          <w:sz w:val="24"/>
          <w:szCs w:val="24"/>
        </w:rPr>
        <w:t xml:space="preserve">-gruppen sammenlignet med placebo. </w:t>
      </w:r>
    </w:p>
    <w:p w14:paraId="402DCEDA" w14:textId="77777777" w:rsidR="00DC4908" w:rsidRPr="006B577D" w:rsidRDefault="00DC4908" w:rsidP="009A798F">
      <w:pPr>
        <w:ind w:left="851"/>
        <w:rPr>
          <w:sz w:val="24"/>
          <w:szCs w:val="24"/>
        </w:rPr>
      </w:pPr>
    </w:p>
    <w:p w14:paraId="38655BA2" w14:textId="77777777" w:rsidR="00DC4908" w:rsidRPr="006B577D" w:rsidRDefault="00DC4908" w:rsidP="009A798F">
      <w:pPr>
        <w:ind w:left="851"/>
        <w:rPr>
          <w:sz w:val="24"/>
          <w:szCs w:val="24"/>
        </w:rPr>
      </w:pPr>
      <w:r w:rsidRPr="006B577D">
        <w:rPr>
          <w:sz w:val="24"/>
          <w:szCs w:val="24"/>
        </w:rPr>
        <w:t xml:space="preserve">Studie 3 var et randomiseret, dobbeltblindet, placebokontrolleret multicenterstudie med crossover. Dette studie af </w:t>
      </w:r>
      <w:proofErr w:type="spellStart"/>
      <w:r w:rsidRPr="006B577D">
        <w:rPr>
          <w:sz w:val="24"/>
          <w:szCs w:val="24"/>
        </w:rPr>
        <w:t>lisdexamfetamindimesilat</w:t>
      </w:r>
      <w:proofErr w:type="spellEnd"/>
      <w:r w:rsidRPr="006B577D">
        <w:rPr>
          <w:sz w:val="24"/>
          <w:szCs w:val="24"/>
        </w:rPr>
        <w:t xml:space="preserve"> var udformet med henblik på at simulere en arbejdsplads, og der indgik 142 voksne. Efter en 4-ugers, open-label, dosisoptimerende fase med </w:t>
      </w:r>
      <w:proofErr w:type="spellStart"/>
      <w:r w:rsidRPr="006B577D">
        <w:rPr>
          <w:sz w:val="24"/>
          <w:szCs w:val="24"/>
        </w:rPr>
        <w:t>lisdexamfetamindimesilat</w:t>
      </w:r>
      <w:proofErr w:type="spellEnd"/>
      <w:r w:rsidRPr="006B577D">
        <w:rPr>
          <w:sz w:val="24"/>
          <w:szCs w:val="24"/>
        </w:rPr>
        <w:t xml:space="preserve"> (30, 50 eller 70 mg/dag om morgenen) blev personerne randomiseret til en ud af to behandlingssekvenser: 1) </w:t>
      </w:r>
      <w:proofErr w:type="spellStart"/>
      <w:r w:rsidRPr="006B577D">
        <w:rPr>
          <w:sz w:val="24"/>
          <w:szCs w:val="24"/>
        </w:rPr>
        <w:t>lisdexamfetamindimesilat</w:t>
      </w:r>
      <w:proofErr w:type="spellEnd"/>
      <w:r w:rsidRPr="006B577D">
        <w:rPr>
          <w:sz w:val="24"/>
          <w:szCs w:val="24"/>
        </w:rPr>
        <w:t xml:space="preserve"> (optimeret dosis) efterfulgt af placebo, hver i en uge, eller 2) placebo efterfulgt af </w:t>
      </w:r>
      <w:proofErr w:type="spellStart"/>
      <w:r w:rsidRPr="006B577D">
        <w:rPr>
          <w:sz w:val="24"/>
          <w:szCs w:val="24"/>
        </w:rPr>
        <w:t>lisdexamfetamindimesilat</w:t>
      </w:r>
      <w:proofErr w:type="spellEnd"/>
      <w:r w:rsidRPr="006B577D">
        <w:rPr>
          <w:sz w:val="24"/>
          <w:szCs w:val="24"/>
        </w:rPr>
        <w:t xml:space="preserve">, hver i en uge. Vurdering af virkning fandt sted ved slutningen af hver uge ved hjælp af </w:t>
      </w:r>
      <w:r w:rsidRPr="006B577D">
        <w:rPr>
          <w:i/>
          <w:iCs/>
          <w:sz w:val="24"/>
          <w:szCs w:val="24"/>
        </w:rPr>
        <w:t>Permanent Product Measure of Performance</w:t>
      </w:r>
      <w:r w:rsidRPr="006B577D">
        <w:rPr>
          <w:sz w:val="24"/>
          <w:szCs w:val="24"/>
        </w:rPr>
        <w:t xml:space="preserve"> (PERMP). PERMP er en matematikprøve justeret for færdigheder, der måler koncentrationsevnen ved ADHD. Behandling med </w:t>
      </w:r>
      <w:proofErr w:type="spellStart"/>
      <w:r w:rsidRPr="006B577D">
        <w:rPr>
          <w:sz w:val="24"/>
          <w:szCs w:val="24"/>
        </w:rPr>
        <w:t>lisdexamfetamindimesilat</w:t>
      </w:r>
      <w:proofErr w:type="spellEnd"/>
      <w:r w:rsidRPr="006B577D">
        <w:rPr>
          <w:sz w:val="24"/>
          <w:szCs w:val="24"/>
        </w:rPr>
        <w:t xml:space="preserve">, sammenlignet med placebo, resulterede i en statistisk signifikant forbedring i koncentrationsevnen på alle tidspunkter efter dosis, målt ved gennemsnitlige totale scores for PERMP i løbet af en </w:t>
      </w:r>
      <w:proofErr w:type="spellStart"/>
      <w:r w:rsidRPr="006B577D">
        <w:rPr>
          <w:sz w:val="24"/>
          <w:szCs w:val="24"/>
        </w:rPr>
        <w:t>vurderingsdag</w:t>
      </w:r>
      <w:proofErr w:type="spellEnd"/>
      <w:r w:rsidRPr="006B577D">
        <w:rPr>
          <w:sz w:val="24"/>
          <w:szCs w:val="24"/>
        </w:rPr>
        <w:t>, samt for hvert måletidspunkt. PERMP-vurderingerne blev foretaget før dosis (-0,5 timer) og 2, 4, 8, 10, 12 og 14 timer efter dosis.</w:t>
      </w:r>
    </w:p>
    <w:p w14:paraId="237938E9" w14:textId="77777777" w:rsidR="00DC4908" w:rsidRPr="006B577D" w:rsidRDefault="00DC4908" w:rsidP="009A798F">
      <w:pPr>
        <w:ind w:left="851"/>
        <w:rPr>
          <w:sz w:val="24"/>
          <w:szCs w:val="24"/>
        </w:rPr>
      </w:pPr>
    </w:p>
    <w:p w14:paraId="7C88FB10" w14:textId="77777777" w:rsidR="00DC4908" w:rsidRPr="006B577D" w:rsidRDefault="00DC4908" w:rsidP="009A798F">
      <w:pPr>
        <w:ind w:left="851"/>
        <w:rPr>
          <w:sz w:val="24"/>
          <w:szCs w:val="24"/>
        </w:rPr>
      </w:pPr>
      <w:r w:rsidRPr="006B577D">
        <w:rPr>
          <w:sz w:val="24"/>
          <w:szCs w:val="24"/>
        </w:rPr>
        <w:t>Studie 4 undersøgte opretholdelsen af effekt. Studiet var et dobbeltblindet, placebo</w:t>
      </w:r>
      <w:r w:rsidRPr="006B577D">
        <w:rPr>
          <w:sz w:val="24"/>
          <w:szCs w:val="24"/>
        </w:rPr>
        <w:softHyphen/>
        <w:t xml:space="preserve">kontrolleret, randomiseret studie med </w:t>
      </w:r>
      <w:proofErr w:type="spellStart"/>
      <w:r w:rsidRPr="006B577D">
        <w:rPr>
          <w:sz w:val="24"/>
          <w:szCs w:val="24"/>
        </w:rPr>
        <w:t>seponeringsdesign</w:t>
      </w:r>
      <w:proofErr w:type="spellEnd"/>
      <w:r w:rsidRPr="006B577D">
        <w:rPr>
          <w:sz w:val="24"/>
          <w:szCs w:val="24"/>
        </w:rPr>
        <w:t xml:space="preserve"> og blev udført hos voksne i alderen 18 til 55 (n=123), som opfyldte DSM-IV-kriterierne for ADHD. Personerne skulle kunne dokumentere behandling med </w:t>
      </w:r>
      <w:proofErr w:type="spellStart"/>
      <w:r w:rsidRPr="006B577D">
        <w:rPr>
          <w:sz w:val="24"/>
          <w:szCs w:val="24"/>
        </w:rPr>
        <w:t>lisdexamfetamindimesilat</w:t>
      </w:r>
      <w:proofErr w:type="spellEnd"/>
      <w:r w:rsidRPr="006B577D">
        <w:rPr>
          <w:sz w:val="24"/>
          <w:szCs w:val="24"/>
        </w:rPr>
        <w:t xml:space="preserve"> i mindst 6 måneder, når de indgik i studiet, og de skulle kunne vise behandlingsrespons, defineret ved CGI-S ≤3 og totalscore for ADHD-RS med henvisning til voksne &lt;22. ADHD-RS med henvisning til voksen totalscore er en måling af de vigtigste ADHD-symptomer. Personer, der opretholdt et behandlingsrespons ved uge 3 i open-label behandlingsfasen (n=116), var egnede til at indgå i den dobbeltblinde, randomiserede </w:t>
      </w:r>
      <w:proofErr w:type="spellStart"/>
      <w:r w:rsidRPr="006B577D">
        <w:rPr>
          <w:sz w:val="24"/>
          <w:szCs w:val="24"/>
        </w:rPr>
        <w:t>seponeringsfase</w:t>
      </w:r>
      <w:proofErr w:type="spellEnd"/>
      <w:r w:rsidRPr="006B577D">
        <w:rPr>
          <w:sz w:val="24"/>
          <w:szCs w:val="24"/>
        </w:rPr>
        <w:t xml:space="preserve">, og de fik deres indledende dosis af </w:t>
      </w:r>
      <w:proofErr w:type="spellStart"/>
      <w:r w:rsidRPr="006B577D">
        <w:rPr>
          <w:sz w:val="24"/>
          <w:szCs w:val="24"/>
        </w:rPr>
        <w:t>lisdexamfetamindimesilat</w:t>
      </w:r>
      <w:proofErr w:type="spellEnd"/>
      <w:r w:rsidRPr="006B577D">
        <w:rPr>
          <w:sz w:val="24"/>
          <w:szCs w:val="24"/>
        </w:rPr>
        <w:t xml:space="preserve"> (n=56) eller placebo (n=60). Opretholdelse af effekt for personer, der blev behandlet med </w:t>
      </w:r>
      <w:proofErr w:type="spellStart"/>
      <w:r w:rsidRPr="006B577D">
        <w:rPr>
          <w:sz w:val="24"/>
          <w:szCs w:val="24"/>
        </w:rPr>
        <w:t>lisdexamfetamindimesilat</w:t>
      </w:r>
      <w:proofErr w:type="spellEnd"/>
      <w:r w:rsidRPr="006B577D">
        <w:rPr>
          <w:sz w:val="24"/>
          <w:szCs w:val="24"/>
        </w:rPr>
        <w:t xml:space="preserve">, blev vist ved en signifikant lavere andel af behandlingssvigt (&lt;9 %), sammenlignet med personer, der fik placebo (75 %) i den dobbeltblinde, randomiserede </w:t>
      </w:r>
      <w:proofErr w:type="spellStart"/>
      <w:r w:rsidRPr="006B577D">
        <w:rPr>
          <w:sz w:val="24"/>
          <w:szCs w:val="24"/>
        </w:rPr>
        <w:t>seponeringsfase</w:t>
      </w:r>
      <w:proofErr w:type="spellEnd"/>
      <w:r w:rsidRPr="006B577D">
        <w:rPr>
          <w:sz w:val="24"/>
          <w:szCs w:val="24"/>
        </w:rPr>
        <w:t xml:space="preserve">. </w:t>
      </w:r>
    </w:p>
    <w:p w14:paraId="2E148C66" w14:textId="77777777" w:rsidR="00DC4908" w:rsidRPr="006B577D" w:rsidRDefault="00DC4908" w:rsidP="009A798F">
      <w:pPr>
        <w:ind w:left="851"/>
        <w:rPr>
          <w:sz w:val="24"/>
          <w:szCs w:val="24"/>
        </w:rPr>
      </w:pPr>
      <w:r w:rsidRPr="006B577D">
        <w:rPr>
          <w:sz w:val="24"/>
          <w:szCs w:val="24"/>
        </w:rPr>
        <w:t xml:space="preserve">Behandlingssvigt blev defineret som en ≥50 % forøgelse (forværring) i ADHD-RS med stikord til voksne, og en ≥2-points forøgelse i CGI-S-score sammenlignet med niveauet ved start i den dobbeltblinde, randomiserede </w:t>
      </w:r>
      <w:proofErr w:type="spellStart"/>
      <w:r w:rsidRPr="006B577D">
        <w:rPr>
          <w:sz w:val="24"/>
          <w:szCs w:val="24"/>
        </w:rPr>
        <w:t>seponeringsfase</w:t>
      </w:r>
      <w:proofErr w:type="spellEnd"/>
      <w:r w:rsidRPr="006B577D">
        <w:rPr>
          <w:sz w:val="24"/>
          <w:szCs w:val="24"/>
        </w:rPr>
        <w:t>.</w:t>
      </w:r>
    </w:p>
    <w:p w14:paraId="655AFAFF" w14:textId="77777777" w:rsidR="00DC4908" w:rsidRPr="006B577D" w:rsidRDefault="00DC4908" w:rsidP="009A798F">
      <w:pPr>
        <w:ind w:left="851"/>
        <w:rPr>
          <w:sz w:val="24"/>
          <w:szCs w:val="24"/>
        </w:rPr>
      </w:pPr>
    </w:p>
    <w:p w14:paraId="6E5BEF96" w14:textId="77777777" w:rsidR="00DC4908" w:rsidRPr="006B577D" w:rsidRDefault="00DC4908" w:rsidP="009A798F">
      <w:pPr>
        <w:ind w:left="851"/>
        <w:rPr>
          <w:i/>
          <w:sz w:val="24"/>
          <w:szCs w:val="24"/>
        </w:rPr>
      </w:pPr>
      <w:r w:rsidRPr="006B577D">
        <w:rPr>
          <w:i/>
          <w:sz w:val="24"/>
          <w:szCs w:val="24"/>
        </w:rPr>
        <w:t>Pædiatrisk population</w:t>
      </w:r>
    </w:p>
    <w:p w14:paraId="58033D5C" w14:textId="77777777" w:rsidR="00DC4908" w:rsidRPr="006B577D" w:rsidRDefault="00DC4908" w:rsidP="009A798F">
      <w:pPr>
        <w:ind w:left="851"/>
        <w:rPr>
          <w:sz w:val="24"/>
          <w:szCs w:val="24"/>
        </w:rPr>
      </w:pPr>
      <w:r w:rsidRPr="006B577D">
        <w:rPr>
          <w:sz w:val="24"/>
          <w:szCs w:val="24"/>
        </w:rPr>
        <w:t xml:space="preserve">Effekten af </w:t>
      </w:r>
      <w:proofErr w:type="spellStart"/>
      <w:r w:rsidRPr="006B577D">
        <w:rPr>
          <w:sz w:val="24"/>
          <w:szCs w:val="24"/>
        </w:rPr>
        <w:t>lisdexamfetamindimesilat</w:t>
      </w:r>
      <w:proofErr w:type="spellEnd"/>
      <w:r w:rsidRPr="006B577D">
        <w:rPr>
          <w:sz w:val="24"/>
          <w:szCs w:val="24"/>
        </w:rPr>
        <w:t xml:space="preserve"> til behandling af pædiatriske patienter med ADHD er blevet demonstreret i tre kontrollerede studier hos børn i alderen 6 til 12 år, tre kontrollerede studier hos unge i alderen 13-17 år, og tre kontrollerede studier hos børn og unge i alderen 6 til 17 år.</w:t>
      </w:r>
    </w:p>
    <w:p w14:paraId="0F55D39B" w14:textId="77777777" w:rsidR="00DC4908" w:rsidRPr="006B577D" w:rsidRDefault="00DC4908" w:rsidP="009A798F">
      <w:pPr>
        <w:ind w:left="851"/>
        <w:rPr>
          <w:sz w:val="24"/>
          <w:szCs w:val="24"/>
        </w:rPr>
      </w:pPr>
    </w:p>
    <w:p w14:paraId="6AA3AB56" w14:textId="77777777" w:rsidR="00DC4908" w:rsidRPr="006B577D" w:rsidRDefault="00DC4908" w:rsidP="009A798F">
      <w:pPr>
        <w:ind w:left="851"/>
        <w:rPr>
          <w:sz w:val="24"/>
          <w:szCs w:val="24"/>
        </w:rPr>
      </w:pPr>
      <w:r w:rsidRPr="006B577D">
        <w:rPr>
          <w:sz w:val="24"/>
          <w:szCs w:val="24"/>
        </w:rPr>
        <w:t xml:space="preserve">I studie SPD489-325 blev 336 patienter i alderen 6 til 17 år evalueret i et 7-ugers randomiseret, dobbeltblindet, dosisoptimeret, placekontrolleret studie med en aktiv </w:t>
      </w:r>
      <w:r w:rsidRPr="006B577D">
        <w:rPr>
          <w:sz w:val="24"/>
          <w:szCs w:val="24"/>
        </w:rPr>
        <w:lastRenderedPageBreak/>
        <w:t xml:space="preserve">referencearm. Det primære effektmål var ADHD-RS-IV totalscore. </w:t>
      </w:r>
      <w:proofErr w:type="spellStart"/>
      <w:r w:rsidRPr="006B577D">
        <w:rPr>
          <w:sz w:val="24"/>
          <w:szCs w:val="24"/>
        </w:rPr>
        <w:t>Lisdexamfetamindimesilat</w:t>
      </w:r>
      <w:proofErr w:type="spellEnd"/>
      <w:r w:rsidRPr="006B577D">
        <w:rPr>
          <w:sz w:val="24"/>
          <w:szCs w:val="24"/>
        </w:rPr>
        <w:t xml:space="preserve"> viste signifikant større effekt end placebo. Forskellen ved endepunktet i den mindste gennemsnitlige reduktion fra </w:t>
      </w:r>
      <w:r w:rsidRPr="006B577D">
        <w:rPr>
          <w:i/>
          <w:iCs/>
          <w:sz w:val="24"/>
          <w:szCs w:val="24"/>
        </w:rPr>
        <w:t>baseline</w:t>
      </w:r>
      <w:r w:rsidRPr="006B577D">
        <w:rPr>
          <w:sz w:val="24"/>
          <w:szCs w:val="24"/>
        </w:rPr>
        <w:t xml:space="preserve"> i ADHD-RS-IV totalscore var 18,6 (p&lt;0,001). Ved hvert besøg under behandlingen og ved endepunktet var procentdelen af personer, der opfyldte de på forhånd definerede responskriterier (</w:t>
      </w:r>
      <w:bookmarkStart w:id="3" w:name="OLE_LINK8"/>
      <w:bookmarkStart w:id="4" w:name="OLE_LINK7"/>
      <w:r w:rsidRPr="006B577D">
        <w:rPr>
          <w:sz w:val="24"/>
          <w:szCs w:val="24"/>
        </w:rPr>
        <w:t xml:space="preserve">en ≥30 % reduktion fra </w:t>
      </w:r>
      <w:r w:rsidRPr="006B577D">
        <w:rPr>
          <w:i/>
          <w:iCs/>
          <w:sz w:val="24"/>
          <w:szCs w:val="24"/>
        </w:rPr>
        <w:t>baseline</w:t>
      </w:r>
      <w:r w:rsidRPr="006B577D">
        <w:rPr>
          <w:sz w:val="24"/>
          <w:szCs w:val="24"/>
        </w:rPr>
        <w:t xml:space="preserve"> i ADHD-RS-IV totalscore og en CGI-I-værdi på 1 eller 2</w:t>
      </w:r>
      <w:bookmarkEnd w:id="3"/>
      <w:bookmarkEnd w:id="4"/>
      <w:r w:rsidRPr="006B577D">
        <w:rPr>
          <w:sz w:val="24"/>
          <w:szCs w:val="24"/>
        </w:rPr>
        <w:t xml:space="preserve">), signifikant højere for </w:t>
      </w:r>
      <w:proofErr w:type="spellStart"/>
      <w:r w:rsidRPr="006B577D">
        <w:rPr>
          <w:sz w:val="24"/>
          <w:szCs w:val="24"/>
        </w:rPr>
        <w:t>lisdexamfetamindimesilat</w:t>
      </w:r>
      <w:proofErr w:type="spellEnd"/>
      <w:r w:rsidRPr="006B577D">
        <w:rPr>
          <w:sz w:val="24"/>
          <w:szCs w:val="24"/>
        </w:rPr>
        <w:t xml:space="preserve"> sammenlignet med placebo (p&lt;0,001). Desuden overskred de gennemsnitlige scores for ADHD-symptomer efter </w:t>
      </w:r>
      <w:proofErr w:type="spellStart"/>
      <w:r w:rsidRPr="006B577D">
        <w:rPr>
          <w:sz w:val="24"/>
          <w:szCs w:val="24"/>
        </w:rPr>
        <w:t>seponering</w:t>
      </w:r>
      <w:proofErr w:type="spellEnd"/>
      <w:r w:rsidRPr="006B577D">
        <w:rPr>
          <w:sz w:val="24"/>
          <w:szCs w:val="24"/>
        </w:rPr>
        <w:t xml:space="preserve"> af behandlingen ikke scores ved </w:t>
      </w:r>
      <w:r w:rsidRPr="006B577D">
        <w:rPr>
          <w:i/>
          <w:iCs/>
          <w:sz w:val="24"/>
          <w:szCs w:val="24"/>
        </w:rPr>
        <w:t>baseline</w:t>
      </w:r>
      <w:r w:rsidRPr="006B577D">
        <w:rPr>
          <w:sz w:val="24"/>
          <w:szCs w:val="24"/>
        </w:rPr>
        <w:t xml:space="preserve"> før behandling, hvilket indikerer, at der ikke var en </w:t>
      </w:r>
      <w:proofErr w:type="spellStart"/>
      <w:r w:rsidRPr="006B577D">
        <w:rPr>
          <w:sz w:val="24"/>
          <w:szCs w:val="24"/>
        </w:rPr>
        <w:t>rebound</w:t>
      </w:r>
      <w:proofErr w:type="spellEnd"/>
      <w:r w:rsidRPr="006B577D">
        <w:rPr>
          <w:sz w:val="24"/>
          <w:szCs w:val="24"/>
        </w:rPr>
        <w:t xml:space="preserve">-effekt. I tillæg til en reduktion af symptomer forbedrede </w:t>
      </w:r>
      <w:proofErr w:type="spellStart"/>
      <w:r w:rsidRPr="006B577D">
        <w:rPr>
          <w:sz w:val="24"/>
          <w:szCs w:val="24"/>
        </w:rPr>
        <w:t>lisdexamfetamindimesilat</w:t>
      </w:r>
      <w:proofErr w:type="spellEnd"/>
      <w:r w:rsidRPr="006B577D">
        <w:rPr>
          <w:sz w:val="24"/>
          <w:szCs w:val="24"/>
        </w:rPr>
        <w:t xml:space="preserve"> signifikant de funktionelle udfald. I dette studie viste 75,0 % af personerne, der fik </w:t>
      </w:r>
      <w:proofErr w:type="spellStart"/>
      <w:r w:rsidRPr="006B577D">
        <w:rPr>
          <w:sz w:val="24"/>
          <w:szCs w:val="24"/>
        </w:rPr>
        <w:t>lisdexamfetamindimesilat</w:t>
      </w:r>
      <w:proofErr w:type="spellEnd"/>
      <w:r w:rsidRPr="006B577D">
        <w:rPr>
          <w:sz w:val="24"/>
          <w:szCs w:val="24"/>
        </w:rPr>
        <w:t xml:space="preserve">, en “forbedring" (defineret som “rigtig meget forbedret" eller “meget forbedret") på </w:t>
      </w:r>
      <w:proofErr w:type="spellStart"/>
      <w:r w:rsidRPr="006B577D">
        <w:rPr>
          <w:i/>
          <w:iCs/>
          <w:sz w:val="24"/>
          <w:szCs w:val="24"/>
        </w:rPr>
        <w:t>Clinical</w:t>
      </w:r>
      <w:proofErr w:type="spellEnd"/>
      <w:r w:rsidRPr="006B577D">
        <w:rPr>
          <w:i/>
          <w:iCs/>
          <w:sz w:val="24"/>
          <w:szCs w:val="24"/>
        </w:rPr>
        <w:t xml:space="preserve"> Global </w:t>
      </w:r>
      <w:proofErr w:type="spellStart"/>
      <w:r w:rsidRPr="006B577D">
        <w:rPr>
          <w:i/>
          <w:iCs/>
          <w:sz w:val="24"/>
          <w:szCs w:val="24"/>
        </w:rPr>
        <w:t>Impression-Improvement</w:t>
      </w:r>
      <w:proofErr w:type="spellEnd"/>
      <w:r w:rsidRPr="006B577D">
        <w:rPr>
          <w:sz w:val="24"/>
          <w:szCs w:val="24"/>
        </w:rPr>
        <w:t xml:space="preserve"> (CGI-I) klassifikationsskalaen sammenlignet med 14,2 % af personerne, der fik placebo (p&lt;0,001).</w:t>
      </w:r>
    </w:p>
    <w:p w14:paraId="23F0EDC4" w14:textId="77777777" w:rsidR="00DC4908" w:rsidRPr="006B577D" w:rsidRDefault="00DC4908" w:rsidP="009A798F">
      <w:pPr>
        <w:ind w:left="851"/>
        <w:rPr>
          <w:sz w:val="24"/>
          <w:szCs w:val="24"/>
        </w:rPr>
      </w:pPr>
    </w:p>
    <w:p w14:paraId="6CDE44C7" w14:textId="77777777" w:rsidR="00DC4908" w:rsidRPr="006B577D" w:rsidRDefault="00DC4908" w:rsidP="009A798F">
      <w:pPr>
        <w:ind w:left="851"/>
        <w:rPr>
          <w:sz w:val="24"/>
          <w:szCs w:val="24"/>
        </w:rPr>
      </w:pPr>
      <w:r w:rsidRPr="006B577D">
        <w:rPr>
          <w:sz w:val="24"/>
          <w:szCs w:val="24"/>
        </w:rPr>
        <w:t>Der er vist lignende resultater for ADHD</w:t>
      </w:r>
      <w:r w:rsidRPr="006B577D">
        <w:rPr>
          <w:sz w:val="24"/>
          <w:szCs w:val="24"/>
        </w:rPr>
        <w:noBreakHyphen/>
        <w:t>RS totalscore og CGI</w:t>
      </w:r>
      <w:r w:rsidRPr="006B577D">
        <w:rPr>
          <w:sz w:val="24"/>
          <w:szCs w:val="24"/>
        </w:rPr>
        <w:noBreakHyphen/>
        <w:t>I i to placebokontrollerede studier, et med børn (n=297) og det andet med unge (n=314), der begge blev udført i USA.</w:t>
      </w:r>
    </w:p>
    <w:p w14:paraId="2601788F" w14:textId="77777777" w:rsidR="00DC4908" w:rsidRPr="006B577D" w:rsidRDefault="00DC4908" w:rsidP="009A798F">
      <w:pPr>
        <w:ind w:left="851"/>
        <w:rPr>
          <w:sz w:val="24"/>
          <w:szCs w:val="24"/>
        </w:rPr>
      </w:pPr>
    </w:p>
    <w:p w14:paraId="217ADFF1" w14:textId="77777777" w:rsidR="00DC4908" w:rsidRPr="006B577D" w:rsidRDefault="00DC4908" w:rsidP="009A798F">
      <w:pPr>
        <w:ind w:left="851"/>
        <w:rPr>
          <w:sz w:val="24"/>
          <w:szCs w:val="24"/>
        </w:rPr>
      </w:pPr>
      <w:r w:rsidRPr="006B577D">
        <w:rPr>
          <w:sz w:val="24"/>
          <w:szCs w:val="24"/>
        </w:rPr>
        <w:t xml:space="preserve">Et dobbeltblindet, randomiseret, aktivt kontrolleret, dosisoptimeringsstudie blev udført hos børn og unge i alderen 6 til 17 år (n=267), som opfyldte DSM-IV-kriterierne for ADHD samt havde et utilstrækkeligt respons på behandling med </w:t>
      </w:r>
      <w:proofErr w:type="spellStart"/>
      <w:r w:rsidRPr="006B577D">
        <w:rPr>
          <w:sz w:val="24"/>
          <w:szCs w:val="24"/>
        </w:rPr>
        <w:t>methylphenidat</w:t>
      </w:r>
      <w:proofErr w:type="spellEnd"/>
      <w:r w:rsidRPr="006B577D">
        <w:rPr>
          <w:sz w:val="24"/>
          <w:szCs w:val="24"/>
        </w:rPr>
        <w:t xml:space="preserve">. I dette 9-ugers studie havde patienter i behandling med </w:t>
      </w:r>
      <w:proofErr w:type="spellStart"/>
      <w:r w:rsidRPr="006B577D">
        <w:rPr>
          <w:sz w:val="24"/>
          <w:szCs w:val="24"/>
        </w:rPr>
        <w:t>lisdexamfetamindimesilat</w:t>
      </w:r>
      <w:proofErr w:type="spellEnd"/>
      <w:r w:rsidRPr="006B577D">
        <w:rPr>
          <w:sz w:val="24"/>
          <w:szCs w:val="24"/>
        </w:rPr>
        <w:t xml:space="preserve"> en kortere tidsperiode til første respons, sammenlignet med patienterne i behandling med </w:t>
      </w:r>
      <w:proofErr w:type="spellStart"/>
      <w:r w:rsidRPr="006B577D">
        <w:rPr>
          <w:sz w:val="24"/>
          <w:szCs w:val="24"/>
        </w:rPr>
        <w:t>atomoxetin</w:t>
      </w:r>
      <w:proofErr w:type="spellEnd"/>
      <w:r w:rsidRPr="006B577D">
        <w:rPr>
          <w:sz w:val="24"/>
          <w:szCs w:val="24"/>
        </w:rPr>
        <w:t xml:space="preserve"> (median hhv. 13,0 vs. 21,0 dage, p=0,003), hvor et respons blev defineret som havende en CGI-I-score på 1 (i høj grad forbedret) eller 2 (meget forbedret) ved et af de dobbeltblinde behandlingsbesøg.</w:t>
      </w:r>
    </w:p>
    <w:p w14:paraId="01EDD9CD" w14:textId="77777777" w:rsidR="00DC4908" w:rsidRPr="006B577D" w:rsidRDefault="00DC4908" w:rsidP="009A798F">
      <w:pPr>
        <w:ind w:left="851"/>
        <w:rPr>
          <w:sz w:val="24"/>
          <w:szCs w:val="24"/>
        </w:rPr>
      </w:pPr>
    </w:p>
    <w:p w14:paraId="1CC93842" w14:textId="6C85CC59" w:rsidR="00DC4908" w:rsidRPr="006B577D" w:rsidRDefault="00DC4908" w:rsidP="009A798F">
      <w:pPr>
        <w:ind w:left="851"/>
        <w:rPr>
          <w:sz w:val="24"/>
          <w:szCs w:val="24"/>
        </w:rPr>
      </w:pPr>
      <w:r w:rsidRPr="006B577D">
        <w:rPr>
          <w:sz w:val="24"/>
          <w:szCs w:val="24"/>
        </w:rPr>
        <w:t>To dobbeltblindede, aktivt kontrollerede (OROS-</w:t>
      </w:r>
      <w:proofErr w:type="gramStart"/>
      <w:r w:rsidRPr="006B577D">
        <w:rPr>
          <w:sz w:val="24"/>
          <w:szCs w:val="24"/>
        </w:rPr>
        <w:t>MPH)-</w:t>
      </w:r>
      <w:proofErr w:type="gramEnd"/>
      <w:r w:rsidRPr="006B577D">
        <w:rPr>
          <w:sz w:val="24"/>
          <w:szCs w:val="24"/>
        </w:rPr>
        <w:t>studier med parallelle grupper er blevet udført hos unge i alderen 13-17 år med ADHD. Begge studier inkluderede også en referencearm med placebo. Det 8-ugers dosisoptimeringsstudie (SPD489-405) havde en 5-ugers dosisoptimeringsperiode og en 3-ugers dosisvedligeholdelsesperiode. Personerne blev i dosisoptimeringsperioden titreret en gang ugentligt på basis af uønskede hændelser, der opstod under behandlingen (</w:t>
      </w:r>
      <w:proofErr w:type="spellStart"/>
      <w:r w:rsidRPr="006B577D">
        <w:rPr>
          <w:sz w:val="24"/>
          <w:szCs w:val="24"/>
        </w:rPr>
        <w:t>TEAE’er</w:t>
      </w:r>
      <w:proofErr w:type="spellEnd"/>
      <w:r w:rsidRPr="006B577D">
        <w:rPr>
          <w:sz w:val="24"/>
          <w:szCs w:val="24"/>
        </w:rPr>
        <w:t>), samt klinisk respons på en optimal dosis på 30, 50 eller 70 mg/dag (for SPD489-personer) eller 18, 36, 54 eller 72 mg/dag (for OROS-MPH-personer), hvilket blev opretholdt i hele den 3-ugers periode med dosisvedlige</w:t>
      </w:r>
      <w:r w:rsidR="00F07FBB">
        <w:rPr>
          <w:sz w:val="24"/>
          <w:szCs w:val="24"/>
        </w:rPr>
        <w:softHyphen/>
      </w:r>
      <w:r w:rsidRPr="006B577D">
        <w:rPr>
          <w:sz w:val="24"/>
          <w:szCs w:val="24"/>
        </w:rPr>
        <w:t>holdelse. Middeldoserne ved endepunktet var hhv. 57,9 mg og 55,8 mg for SPD489 og OROS-MPH. I dette studie blev det fundet, at hverken SPD489 eller OROS-MPH var statistisk bedre end det andet præparat ved uge 8. Studiet med 6 ugers fast dosis (SPD489-406) havde en 4-ugers periode med tvungen dosistitrering og en 2-ugers periode med dosisvedligeholdelse. Ved den højeste dosis af SPD489 (70 mg) og OROS-MPH (72 mg) blev det fundet, at behandlingen med SPD489 var bedre end OROS-MPH, målt både ved analyse af den primære virkning (ændring fra baseline ved uge 6 på ADHD-RS totalscore) og den vigtigste sekundære virkningsanalyse (ved det sidste studiebesøg på CGI-I) (se tabel 2).</w:t>
      </w:r>
    </w:p>
    <w:p w14:paraId="6E800AF3" w14:textId="63FD7382" w:rsidR="00F07FBB" w:rsidRDefault="00F07FBB">
      <w:pPr>
        <w:rPr>
          <w:sz w:val="24"/>
          <w:szCs w:val="24"/>
        </w:rPr>
      </w:pPr>
      <w:r>
        <w:rPr>
          <w:sz w:val="24"/>
          <w:szCs w:val="24"/>
        </w:rPr>
        <w:br w:type="page"/>
      </w:r>
    </w:p>
    <w:p w14:paraId="0D4521C3" w14:textId="77777777" w:rsidR="00DC4908" w:rsidRPr="006B577D" w:rsidRDefault="00DC4908" w:rsidP="009A798F">
      <w:pPr>
        <w:ind w:left="851"/>
        <w:rPr>
          <w:sz w:val="24"/>
          <w:szCs w:val="24"/>
        </w:rPr>
      </w:pPr>
    </w:p>
    <w:p w14:paraId="41310E5A" w14:textId="77777777" w:rsidR="00DC4908" w:rsidRPr="006B577D" w:rsidRDefault="00DC4908" w:rsidP="00DC4908">
      <w:pPr>
        <w:tabs>
          <w:tab w:val="left" w:pos="1134"/>
        </w:tabs>
        <w:ind w:left="1134" w:hanging="1134"/>
        <w:rPr>
          <w:b/>
          <w:sz w:val="24"/>
          <w:szCs w:val="24"/>
        </w:rPr>
      </w:pPr>
      <w:r w:rsidRPr="006B577D">
        <w:rPr>
          <w:b/>
          <w:sz w:val="24"/>
          <w:szCs w:val="24"/>
        </w:rPr>
        <w:t>Tabel 2:</w:t>
      </w:r>
      <w:r w:rsidRPr="006B577D">
        <w:rPr>
          <w:b/>
          <w:sz w:val="24"/>
          <w:szCs w:val="24"/>
        </w:rPr>
        <w:tab/>
        <w:t>Ændring fra baseline på ADHD-RS-IV-totalscore og endepunkt på CGI-I (fuldstændigt analysesæt)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4"/>
        <w:gridCol w:w="2507"/>
        <w:gridCol w:w="1841"/>
        <w:gridCol w:w="1290"/>
        <w:gridCol w:w="1296"/>
        <w:gridCol w:w="1290"/>
      </w:tblGrid>
      <w:tr w:rsidR="00DC4908" w:rsidRPr="0001374B" w14:paraId="68AEF41E" w14:textId="77777777" w:rsidTr="0001374B">
        <w:tc>
          <w:tcPr>
            <w:tcW w:w="729" w:type="pct"/>
            <w:vMerge w:val="restart"/>
            <w:tcBorders>
              <w:top w:val="single" w:sz="4" w:space="0" w:color="auto"/>
              <w:left w:val="single" w:sz="4" w:space="0" w:color="auto"/>
              <w:bottom w:val="single" w:sz="4" w:space="0" w:color="auto"/>
              <w:right w:val="single" w:sz="4" w:space="0" w:color="auto"/>
            </w:tcBorders>
            <w:hideMark/>
          </w:tcPr>
          <w:p w14:paraId="12007920" w14:textId="77777777" w:rsidR="00DC4908" w:rsidRPr="0001374B" w:rsidRDefault="00DC4908">
            <w:pPr>
              <w:tabs>
                <w:tab w:val="left" w:pos="567"/>
              </w:tabs>
              <w:rPr>
                <w:b/>
                <w:sz w:val="22"/>
                <w:szCs w:val="22"/>
                <w:lang w:val="en-GB"/>
              </w:rPr>
            </w:pPr>
            <w:r w:rsidRPr="0001374B">
              <w:rPr>
                <w:b/>
                <w:sz w:val="22"/>
                <w:szCs w:val="22"/>
                <w:lang w:val="en-GB"/>
              </w:rPr>
              <w:t>SPD489-405</w:t>
            </w:r>
          </w:p>
        </w:tc>
        <w:tc>
          <w:tcPr>
            <w:tcW w:w="2258" w:type="pct"/>
            <w:gridSpan w:val="2"/>
            <w:tcBorders>
              <w:top w:val="single" w:sz="4" w:space="0" w:color="auto"/>
              <w:left w:val="single" w:sz="4" w:space="0" w:color="auto"/>
              <w:bottom w:val="single" w:sz="4" w:space="0" w:color="auto"/>
              <w:right w:val="single" w:sz="4" w:space="0" w:color="auto"/>
            </w:tcBorders>
            <w:hideMark/>
          </w:tcPr>
          <w:p w14:paraId="37337FB7" w14:textId="77777777" w:rsidR="00DC4908" w:rsidRPr="0001374B" w:rsidRDefault="00DC4908">
            <w:pPr>
              <w:tabs>
                <w:tab w:val="left" w:pos="567"/>
              </w:tabs>
              <w:rPr>
                <w:b/>
                <w:sz w:val="22"/>
                <w:szCs w:val="22"/>
              </w:rPr>
            </w:pPr>
            <w:r w:rsidRPr="0001374B">
              <w:rPr>
                <w:b/>
                <w:sz w:val="22"/>
                <w:szCs w:val="22"/>
              </w:rPr>
              <w:t xml:space="preserve">Primær ved uge 8 ADHD-RS-IV </w:t>
            </w:r>
          </w:p>
        </w:tc>
        <w:tc>
          <w:tcPr>
            <w:tcW w:w="670" w:type="pct"/>
            <w:tcBorders>
              <w:top w:val="single" w:sz="4" w:space="0" w:color="auto"/>
              <w:left w:val="single" w:sz="4" w:space="0" w:color="auto"/>
              <w:bottom w:val="single" w:sz="4" w:space="0" w:color="auto"/>
              <w:right w:val="single" w:sz="4" w:space="0" w:color="auto"/>
            </w:tcBorders>
            <w:hideMark/>
          </w:tcPr>
          <w:p w14:paraId="4DB76712" w14:textId="77777777" w:rsidR="00DC4908" w:rsidRPr="0001374B" w:rsidRDefault="00DC4908">
            <w:pPr>
              <w:tabs>
                <w:tab w:val="left" w:pos="567"/>
              </w:tabs>
              <w:rPr>
                <w:b/>
                <w:sz w:val="22"/>
                <w:szCs w:val="22"/>
                <w:lang w:val="en-GB"/>
              </w:rPr>
            </w:pPr>
            <w:r w:rsidRPr="0001374B">
              <w:rPr>
                <w:b/>
                <w:sz w:val="22"/>
                <w:szCs w:val="22"/>
                <w:lang w:val="en-GB"/>
              </w:rPr>
              <w:t>Placebo</w:t>
            </w:r>
          </w:p>
        </w:tc>
        <w:tc>
          <w:tcPr>
            <w:tcW w:w="673" w:type="pct"/>
            <w:tcBorders>
              <w:top w:val="single" w:sz="4" w:space="0" w:color="auto"/>
              <w:left w:val="single" w:sz="4" w:space="0" w:color="auto"/>
              <w:bottom w:val="single" w:sz="4" w:space="0" w:color="auto"/>
              <w:right w:val="single" w:sz="4" w:space="0" w:color="auto"/>
            </w:tcBorders>
            <w:hideMark/>
          </w:tcPr>
          <w:p w14:paraId="0FFA0458" w14:textId="77777777" w:rsidR="00DC4908" w:rsidRPr="0001374B" w:rsidRDefault="00DC4908">
            <w:pPr>
              <w:tabs>
                <w:tab w:val="left" w:pos="567"/>
              </w:tabs>
              <w:rPr>
                <w:b/>
                <w:sz w:val="22"/>
                <w:szCs w:val="22"/>
                <w:lang w:val="en-GB"/>
              </w:rPr>
            </w:pPr>
            <w:r w:rsidRPr="0001374B">
              <w:rPr>
                <w:b/>
                <w:sz w:val="22"/>
                <w:szCs w:val="22"/>
                <w:lang w:val="en-GB"/>
              </w:rPr>
              <w:t>SPD489</w:t>
            </w:r>
          </w:p>
        </w:tc>
        <w:tc>
          <w:tcPr>
            <w:tcW w:w="670" w:type="pct"/>
            <w:tcBorders>
              <w:top w:val="single" w:sz="4" w:space="0" w:color="auto"/>
              <w:left w:val="single" w:sz="4" w:space="0" w:color="auto"/>
              <w:bottom w:val="single" w:sz="4" w:space="0" w:color="auto"/>
              <w:right w:val="single" w:sz="4" w:space="0" w:color="auto"/>
            </w:tcBorders>
            <w:hideMark/>
          </w:tcPr>
          <w:p w14:paraId="05855F8A" w14:textId="77777777" w:rsidR="00DC4908" w:rsidRPr="0001374B" w:rsidRDefault="00DC4908">
            <w:pPr>
              <w:tabs>
                <w:tab w:val="left" w:pos="567"/>
              </w:tabs>
              <w:rPr>
                <w:b/>
                <w:sz w:val="22"/>
                <w:szCs w:val="22"/>
                <w:lang w:val="en-GB"/>
              </w:rPr>
            </w:pPr>
            <w:r w:rsidRPr="0001374B">
              <w:rPr>
                <w:b/>
                <w:sz w:val="22"/>
                <w:szCs w:val="22"/>
                <w:lang w:val="en-GB"/>
              </w:rPr>
              <w:t>OROS-MPH</w:t>
            </w:r>
          </w:p>
        </w:tc>
      </w:tr>
      <w:tr w:rsidR="00DC4908" w:rsidRPr="0001374B" w14:paraId="27377F99" w14:textId="77777777" w:rsidTr="0001374B">
        <w:tc>
          <w:tcPr>
            <w:tcW w:w="729" w:type="pct"/>
            <w:vMerge/>
            <w:tcBorders>
              <w:top w:val="single" w:sz="4" w:space="0" w:color="auto"/>
              <w:left w:val="single" w:sz="4" w:space="0" w:color="auto"/>
              <w:bottom w:val="single" w:sz="4" w:space="0" w:color="auto"/>
              <w:right w:val="single" w:sz="4" w:space="0" w:color="auto"/>
            </w:tcBorders>
            <w:vAlign w:val="center"/>
            <w:hideMark/>
          </w:tcPr>
          <w:p w14:paraId="1AD80B93" w14:textId="77777777" w:rsidR="00DC4908" w:rsidRPr="0001374B" w:rsidRDefault="00DC4908">
            <w:pPr>
              <w:rPr>
                <w:b/>
                <w:sz w:val="22"/>
                <w:szCs w:val="22"/>
                <w:lang w:val="en-GB"/>
              </w:rPr>
            </w:pPr>
          </w:p>
        </w:tc>
        <w:tc>
          <w:tcPr>
            <w:tcW w:w="1302" w:type="pct"/>
            <w:tcBorders>
              <w:top w:val="single" w:sz="4" w:space="0" w:color="auto"/>
              <w:left w:val="single" w:sz="4" w:space="0" w:color="auto"/>
              <w:bottom w:val="single" w:sz="4" w:space="0" w:color="auto"/>
              <w:right w:val="single" w:sz="4" w:space="0" w:color="auto"/>
            </w:tcBorders>
            <w:hideMark/>
          </w:tcPr>
          <w:p w14:paraId="6D40D6B9" w14:textId="77777777" w:rsidR="00DC4908" w:rsidRPr="0001374B" w:rsidRDefault="00DC4908">
            <w:pPr>
              <w:tabs>
                <w:tab w:val="left" w:pos="567"/>
              </w:tabs>
              <w:rPr>
                <w:sz w:val="22"/>
                <w:szCs w:val="22"/>
                <w:lang w:val="en-GB"/>
              </w:rPr>
            </w:pPr>
            <w:proofErr w:type="spellStart"/>
            <w:r w:rsidRPr="0001374B">
              <w:rPr>
                <w:sz w:val="22"/>
                <w:szCs w:val="22"/>
                <w:lang w:val="en-GB"/>
              </w:rPr>
              <w:t>Totalscore</w:t>
            </w:r>
            <w:proofErr w:type="spellEnd"/>
            <w:r w:rsidRPr="0001374B">
              <w:rPr>
                <w:sz w:val="22"/>
                <w:szCs w:val="22"/>
                <w:lang w:val="en-GB"/>
              </w:rPr>
              <w:t xml:space="preserve"> </w:t>
            </w:r>
            <w:proofErr w:type="spellStart"/>
            <w:r w:rsidRPr="0001374B">
              <w:rPr>
                <w:sz w:val="22"/>
                <w:szCs w:val="22"/>
                <w:lang w:val="en-GB"/>
              </w:rPr>
              <w:t>ved</w:t>
            </w:r>
            <w:proofErr w:type="spellEnd"/>
            <w:r w:rsidRPr="0001374B">
              <w:rPr>
                <w:sz w:val="22"/>
                <w:szCs w:val="22"/>
                <w:lang w:val="en-GB"/>
              </w:rPr>
              <w:t xml:space="preserve"> </w:t>
            </w:r>
            <w:r w:rsidRPr="0001374B">
              <w:rPr>
                <w:i/>
                <w:iCs/>
                <w:sz w:val="22"/>
                <w:szCs w:val="22"/>
                <w:lang w:val="en-GB"/>
              </w:rPr>
              <w:t>baseline</w:t>
            </w:r>
          </w:p>
        </w:tc>
        <w:tc>
          <w:tcPr>
            <w:tcW w:w="956" w:type="pct"/>
            <w:tcBorders>
              <w:top w:val="single" w:sz="4" w:space="0" w:color="auto"/>
              <w:left w:val="single" w:sz="4" w:space="0" w:color="auto"/>
              <w:bottom w:val="single" w:sz="4" w:space="0" w:color="auto"/>
              <w:right w:val="single" w:sz="4" w:space="0" w:color="auto"/>
            </w:tcBorders>
            <w:hideMark/>
          </w:tcPr>
          <w:p w14:paraId="6B7A6C9E" w14:textId="77777777" w:rsidR="00DC4908" w:rsidRPr="0001374B" w:rsidRDefault="00DC4908">
            <w:pPr>
              <w:tabs>
                <w:tab w:val="left" w:pos="567"/>
              </w:tabs>
              <w:rPr>
                <w:sz w:val="22"/>
                <w:szCs w:val="22"/>
                <w:lang w:val="en-GB"/>
              </w:rPr>
            </w:pPr>
            <w:r w:rsidRPr="0001374B">
              <w:rPr>
                <w:sz w:val="22"/>
                <w:szCs w:val="22"/>
                <w:lang w:val="en-GB"/>
              </w:rPr>
              <w:t>N</w:t>
            </w:r>
          </w:p>
          <w:p w14:paraId="52A5DB83" w14:textId="77777777" w:rsidR="00DC4908" w:rsidRPr="0001374B" w:rsidRDefault="00DC4908">
            <w:pPr>
              <w:tabs>
                <w:tab w:val="left" w:pos="567"/>
              </w:tabs>
              <w:rPr>
                <w:sz w:val="22"/>
                <w:szCs w:val="22"/>
                <w:lang w:val="en-GB"/>
              </w:rPr>
            </w:pPr>
            <w:proofErr w:type="spellStart"/>
            <w:r w:rsidRPr="0001374B">
              <w:rPr>
                <w:sz w:val="22"/>
                <w:szCs w:val="22"/>
                <w:lang w:val="en-GB"/>
              </w:rPr>
              <w:t>Middel</w:t>
            </w:r>
            <w:proofErr w:type="spellEnd"/>
            <w:r w:rsidRPr="0001374B">
              <w:rPr>
                <w:sz w:val="22"/>
                <w:szCs w:val="22"/>
                <w:lang w:val="en-GB"/>
              </w:rPr>
              <w:t xml:space="preserve"> (SE)</w:t>
            </w:r>
          </w:p>
        </w:tc>
        <w:tc>
          <w:tcPr>
            <w:tcW w:w="670" w:type="pct"/>
            <w:tcBorders>
              <w:top w:val="single" w:sz="4" w:space="0" w:color="auto"/>
              <w:left w:val="single" w:sz="4" w:space="0" w:color="auto"/>
              <w:bottom w:val="single" w:sz="4" w:space="0" w:color="auto"/>
              <w:right w:val="single" w:sz="4" w:space="0" w:color="auto"/>
            </w:tcBorders>
            <w:hideMark/>
          </w:tcPr>
          <w:p w14:paraId="3FE32301" w14:textId="77777777" w:rsidR="00DC4908" w:rsidRPr="0001374B" w:rsidRDefault="00DC4908">
            <w:pPr>
              <w:tabs>
                <w:tab w:val="left" w:pos="567"/>
              </w:tabs>
              <w:rPr>
                <w:sz w:val="22"/>
                <w:szCs w:val="22"/>
                <w:lang w:val="en-GB"/>
              </w:rPr>
            </w:pPr>
            <w:r w:rsidRPr="0001374B">
              <w:rPr>
                <w:sz w:val="22"/>
                <w:szCs w:val="22"/>
                <w:lang w:val="en-GB"/>
              </w:rPr>
              <w:t>89</w:t>
            </w:r>
          </w:p>
          <w:p w14:paraId="07C2C538" w14:textId="77777777" w:rsidR="00DC4908" w:rsidRPr="0001374B" w:rsidRDefault="00DC4908">
            <w:pPr>
              <w:tabs>
                <w:tab w:val="left" w:pos="567"/>
              </w:tabs>
              <w:rPr>
                <w:sz w:val="22"/>
                <w:szCs w:val="22"/>
                <w:lang w:val="en-GB"/>
              </w:rPr>
            </w:pPr>
            <w:r w:rsidRPr="0001374B">
              <w:rPr>
                <w:sz w:val="22"/>
                <w:szCs w:val="22"/>
                <w:lang w:val="en-GB"/>
              </w:rPr>
              <w:t>38,2 (0,73)</w:t>
            </w:r>
          </w:p>
        </w:tc>
        <w:tc>
          <w:tcPr>
            <w:tcW w:w="673" w:type="pct"/>
            <w:tcBorders>
              <w:top w:val="single" w:sz="4" w:space="0" w:color="auto"/>
              <w:left w:val="single" w:sz="4" w:space="0" w:color="auto"/>
              <w:bottom w:val="single" w:sz="4" w:space="0" w:color="auto"/>
              <w:right w:val="single" w:sz="4" w:space="0" w:color="auto"/>
            </w:tcBorders>
            <w:hideMark/>
          </w:tcPr>
          <w:p w14:paraId="56149F61" w14:textId="77777777" w:rsidR="00DC4908" w:rsidRPr="0001374B" w:rsidRDefault="00DC4908">
            <w:pPr>
              <w:tabs>
                <w:tab w:val="left" w:pos="567"/>
              </w:tabs>
              <w:rPr>
                <w:sz w:val="22"/>
                <w:szCs w:val="22"/>
                <w:lang w:val="en-GB"/>
              </w:rPr>
            </w:pPr>
            <w:r w:rsidRPr="0001374B">
              <w:rPr>
                <w:sz w:val="22"/>
                <w:szCs w:val="22"/>
                <w:lang w:val="en-GB"/>
              </w:rPr>
              <w:t>179</w:t>
            </w:r>
          </w:p>
          <w:p w14:paraId="70332241" w14:textId="77777777" w:rsidR="00DC4908" w:rsidRPr="0001374B" w:rsidRDefault="00DC4908">
            <w:pPr>
              <w:tabs>
                <w:tab w:val="left" w:pos="567"/>
              </w:tabs>
              <w:rPr>
                <w:sz w:val="22"/>
                <w:szCs w:val="22"/>
                <w:lang w:val="en-GB"/>
              </w:rPr>
            </w:pPr>
            <w:r w:rsidRPr="0001374B">
              <w:rPr>
                <w:sz w:val="22"/>
                <w:szCs w:val="22"/>
                <w:lang w:val="en-GB"/>
              </w:rPr>
              <w:t>36,6 (0,48)</w:t>
            </w:r>
          </w:p>
        </w:tc>
        <w:tc>
          <w:tcPr>
            <w:tcW w:w="670" w:type="pct"/>
            <w:tcBorders>
              <w:top w:val="single" w:sz="4" w:space="0" w:color="auto"/>
              <w:left w:val="single" w:sz="4" w:space="0" w:color="auto"/>
              <w:bottom w:val="single" w:sz="4" w:space="0" w:color="auto"/>
              <w:right w:val="single" w:sz="4" w:space="0" w:color="auto"/>
            </w:tcBorders>
            <w:hideMark/>
          </w:tcPr>
          <w:p w14:paraId="74B60588" w14:textId="77777777" w:rsidR="00DC4908" w:rsidRPr="0001374B" w:rsidRDefault="00DC4908">
            <w:pPr>
              <w:tabs>
                <w:tab w:val="left" w:pos="567"/>
              </w:tabs>
              <w:rPr>
                <w:sz w:val="22"/>
                <w:szCs w:val="22"/>
                <w:lang w:val="en-GB"/>
              </w:rPr>
            </w:pPr>
            <w:r w:rsidRPr="0001374B">
              <w:rPr>
                <w:sz w:val="22"/>
                <w:szCs w:val="22"/>
                <w:lang w:val="en-GB"/>
              </w:rPr>
              <w:t>184</w:t>
            </w:r>
          </w:p>
          <w:p w14:paraId="05FF1E3B" w14:textId="77777777" w:rsidR="00DC4908" w:rsidRPr="0001374B" w:rsidRDefault="00DC4908">
            <w:pPr>
              <w:tabs>
                <w:tab w:val="left" w:pos="567"/>
              </w:tabs>
              <w:rPr>
                <w:sz w:val="22"/>
                <w:szCs w:val="22"/>
                <w:lang w:val="en-GB"/>
              </w:rPr>
            </w:pPr>
            <w:r w:rsidRPr="0001374B">
              <w:rPr>
                <w:sz w:val="22"/>
                <w:szCs w:val="22"/>
                <w:lang w:val="en-GB"/>
              </w:rPr>
              <w:t>37,8 (0,45)</w:t>
            </w:r>
          </w:p>
        </w:tc>
      </w:tr>
      <w:tr w:rsidR="00DC4908" w:rsidRPr="0001374B" w14:paraId="05F12547" w14:textId="77777777" w:rsidTr="0001374B">
        <w:tc>
          <w:tcPr>
            <w:tcW w:w="729" w:type="pct"/>
            <w:vMerge/>
            <w:tcBorders>
              <w:top w:val="single" w:sz="4" w:space="0" w:color="auto"/>
              <w:left w:val="single" w:sz="4" w:space="0" w:color="auto"/>
              <w:bottom w:val="single" w:sz="4" w:space="0" w:color="auto"/>
              <w:right w:val="single" w:sz="4" w:space="0" w:color="auto"/>
            </w:tcBorders>
            <w:vAlign w:val="center"/>
            <w:hideMark/>
          </w:tcPr>
          <w:p w14:paraId="1726D2F9" w14:textId="77777777" w:rsidR="00DC4908" w:rsidRPr="0001374B" w:rsidRDefault="00DC4908">
            <w:pPr>
              <w:rPr>
                <w:b/>
                <w:sz w:val="22"/>
                <w:szCs w:val="22"/>
                <w:lang w:val="en-GB"/>
              </w:rPr>
            </w:pPr>
          </w:p>
        </w:tc>
        <w:tc>
          <w:tcPr>
            <w:tcW w:w="1302" w:type="pct"/>
            <w:tcBorders>
              <w:top w:val="single" w:sz="4" w:space="0" w:color="auto"/>
              <w:left w:val="single" w:sz="4" w:space="0" w:color="auto"/>
              <w:bottom w:val="single" w:sz="4" w:space="0" w:color="auto"/>
              <w:right w:val="single" w:sz="4" w:space="0" w:color="auto"/>
            </w:tcBorders>
            <w:hideMark/>
          </w:tcPr>
          <w:p w14:paraId="47784B63" w14:textId="77777777" w:rsidR="00DC4908" w:rsidRPr="0001374B" w:rsidRDefault="00DC4908">
            <w:pPr>
              <w:tabs>
                <w:tab w:val="left" w:pos="567"/>
              </w:tabs>
              <w:rPr>
                <w:sz w:val="22"/>
                <w:szCs w:val="22"/>
              </w:rPr>
            </w:pPr>
            <w:r w:rsidRPr="0001374B">
              <w:rPr>
                <w:sz w:val="22"/>
                <w:szCs w:val="22"/>
              </w:rPr>
              <w:t xml:space="preserve">Ændring fra </w:t>
            </w:r>
            <w:r w:rsidRPr="0001374B">
              <w:rPr>
                <w:i/>
                <w:iCs/>
                <w:sz w:val="22"/>
                <w:szCs w:val="22"/>
              </w:rPr>
              <w:t>baseline</w:t>
            </w:r>
            <w:r w:rsidRPr="0001374B">
              <w:rPr>
                <w:sz w:val="22"/>
                <w:szCs w:val="22"/>
              </w:rPr>
              <w:t xml:space="preserve"> ved uge 8</w:t>
            </w:r>
          </w:p>
        </w:tc>
        <w:tc>
          <w:tcPr>
            <w:tcW w:w="956" w:type="pct"/>
            <w:tcBorders>
              <w:top w:val="single" w:sz="4" w:space="0" w:color="auto"/>
              <w:left w:val="single" w:sz="4" w:space="0" w:color="auto"/>
              <w:bottom w:val="single" w:sz="4" w:space="0" w:color="auto"/>
              <w:right w:val="single" w:sz="4" w:space="0" w:color="auto"/>
            </w:tcBorders>
            <w:hideMark/>
          </w:tcPr>
          <w:p w14:paraId="6CF0DFE4" w14:textId="77777777" w:rsidR="00DC4908" w:rsidRPr="0001374B" w:rsidRDefault="00DC4908">
            <w:pPr>
              <w:tabs>
                <w:tab w:val="left" w:pos="567"/>
              </w:tabs>
              <w:rPr>
                <w:sz w:val="22"/>
                <w:szCs w:val="22"/>
              </w:rPr>
            </w:pPr>
            <w:r w:rsidRPr="0001374B">
              <w:rPr>
                <w:sz w:val="22"/>
                <w:szCs w:val="22"/>
              </w:rPr>
              <w:t>N</w:t>
            </w:r>
          </w:p>
          <w:p w14:paraId="6FCA203E" w14:textId="77777777" w:rsidR="00DC4908" w:rsidRPr="0001374B" w:rsidRDefault="00DC4908">
            <w:pPr>
              <w:tabs>
                <w:tab w:val="left" w:pos="567"/>
              </w:tabs>
              <w:rPr>
                <w:sz w:val="22"/>
                <w:szCs w:val="22"/>
              </w:rPr>
            </w:pPr>
            <w:proofErr w:type="gramStart"/>
            <w:r w:rsidRPr="0001374B">
              <w:rPr>
                <w:sz w:val="22"/>
                <w:szCs w:val="22"/>
              </w:rPr>
              <w:t>LS middel</w:t>
            </w:r>
            <w:proofErr w:type="gramEnd"/>
            <w:r w:rsidRPr="0001374B">
              <w:rPr>
                <w:sz w:val="22"/>
                <w:szCs w:val="22"/>
              </w:rPr>
              <w:t xml:space="preserve"> (SE) [a]</w:t>
            </w:r>
          </w:p>
        </w:tc>
        <w:tc>
          <w:tcPr>
            <w:tcW w:w="670" w:type="pct"/>
            <w:tcBorders>
              <w:top w:val="single" w:sz="4" w:space="0" w:color="auto"/>
              <w:left w:val="single" w:sz="4" w:space="0" w:color="auto"/>
              <w:bottom w:val="single" w:sz="4" w:space="0" w:color="auto"/>
              <w:right w:val="single" w:sz="4" w:space="0" w:color="auto"/>
            </w:tcBorders>
            <w:hideMark/>
          </w:tcPr>
          <w:p w14:paraId="3843D273" w14:textId="77777777" w:rsidR="00DC4908" w:rsidRPr="0001374B" w:rsidRDefault="00DC4908">
            <w:pPr>
              <w:tabs>
                <w:tab w:val="left" w:pos="567"/>
              </w:tabs>
              <w:rPr>
                <w:sz w:val="22"/>
                <w:szCs w:val="22"/>
                <w:lang w:val="en-GB"/>
              </w:rPr>
            </w:pPr>
            <w:r w:rsidRPr="0001374B">
              <w:rPr>
                <w:sz w:val="22"/>
                <w:szCs w:val="22"/>
                <w:lang w:val="en-GB"/>
              </w:rPr>
              <w:t>67</w:t>
            </w:r>
          </w:p>
          <w:p w14:paraId="1CED5D39" w14:textId="77777777" w:rsidR="00DC4908" w:rsidRPr="0001374B" w:rsidRDefault="00DC4908">
            <w:pPr>
              <w:tabs>
                <w:tab w:val="left" w:pos="567"/>
              </w:tabs>
              <w:rPr>
                <w:sz w:val="22"/>
                <w:szCs w:val="22"/>
                <w:lang w:val="en-GB"/>
              </w:rPr>
            </w:pPr>
            <w:r w:rsidRPr="0001374B">
              <w:rPr>
                <w:sz w:val="22"/>
                <w:szCs w:val="22"/>
                <w:lang w:val="en-GB"/>
              </w:rPr>
              <w:t>-13,4 (1,19)</w:t>
            </w:r>
          </w:p>
        </w:tc>
        <w:tc>
          <w:tcPr>
            <w:tcW w:w="673" w:type="pct"/>
            <w:tcBorders>
              <w:top w:val="single" w:sz="4" w:space="0" w:color="auto"/>
              <w:left w:val="single" w:sz="4" w:space="0" w:color="auto"/>
              <w:bottom w:val="single" w:sz="4" w:space="0" w:color="auto"/>
              <w:right w:val="single" w:sz="4" w:space="0" w:color="auto"/>
            </w:tcBorders>
            <w:hideMark/>
          </w:tcPr>
          <w:p w14:paraId="591E0635" w14:textId="77777777" w:rsidR="00DC4908" w:rsidRPr="0001374B" w:rsidRDefault="00DC4908">
            <w:pPr>
              <w:tabs>
                <w:tab w:val="left" w:pos="567"/>
              </w:tabs>
              <w:rPr>
                <w:sz w:val="22"/>
                <w:szCs w:val="22"/>
                <w:lang w:val="en-GB"/>
              </w:rPr>
            </w:pPr>
            <w:r w:rsidRPr="0001374B">
              <w:rPr>
                <w:sz w:val="22"/>
                <w:szCs w:val="22"/>
                <w:lang w:val="en-GB"/>
              </w:rPr>
              <w:t>139</w:t>
            </w:r>
          </w:p>
          <w:p w14:paraId="6FE1096D" w14:textId="77777777" w:rsidR="00DC4908" w:rsidRPr="0001374B" w:rsidRDefault="00DC4908">
            <w:pPr>
              <w:tabs>
                <w:tab w:val="left" w:pos="567"/>
              </w:tabs>
              <w:rPr>
                <w:sz w:val="22"/>
                <w:szCs w:val="22"/>
                <w:lang w:val="en-GB"/>
              </w:rPr>
            </w:pPr>
            <w:r w:rsidRPr="0001374B">
              <w:rPr>
                <w:sz w:val="22"/>
                <w:szCs w:val="22"/>
                <w:lang w:val="en-GB"/>
              </w:rPr>
              <w:t>-25,6 (0,82)</w:t>
            </w:r>
          </w:p>
        </w:tc>
        <w:tc>
          <w:tcPr>
            <w:tcW w:w="670" w:type="pct"/>
            <w:tcBorders>
              <w:top w:val="single" w:sz="4" w:space="0" w:color="auto"/>
              <w:left w:val="single" w:sz="4" w:space="0" w:color="auto"/>
              <w:bottom w:val="single" w:sz="4" w:space="0" w:color="auto"/>
              <w:right w:val="single" w:sz="4" w:space="0" w:color="auto"/>
            </w:tcBorders>
            <w:hideMark/>
          </w:tcPr>
          <w:p w14:paraId="27338333" w14:textId="77777777" w:rsidR="00DC4908" w:rsidRPr="0001374B" w:rsidRDefault="00DC4908">
            <w:pPr>
              <w:tabs>
                <w:tab w:val="left" w:pos="567"/>
              </w:tabs>
              <w:rPr>
                <w:sz w:val="22"/>
                <w:szCs w:val="22"/>
                <w:lang w:val="en-GB"/>
              </w:rPr>
            </w:pPr>
            <w:r w:rsidRPr="0001374B">
              <w:rPr>
                <w:sz w:val="22"/>
                <w:szCs w:val="22"/>
                <w:lang w:val="en-GB"/>
              </w:rPr>
              <w:t>152</w:t>
            </w:r>
          </w:p>
          <w:p w14:paraId="7E3D04E1" w14:textId="77777777" w:rsidR="00DC4908" w:rsidRPr="0001374B" w:rsidRDefault="00DC4908">
            <w:pPr>
              <w:tabs>
                <w:tab w:val="left" w:pos="567"/>
              </w:tabs>
              <w:rPr>
                <w:sz w:val="22"/>
                <w:szCs w:val="22"/>
                <w:lang w:val="en-GB"/>
              </w:rPr>
            </w:pPr>
            <w:r w:rsidRPr="0001374B">
              <w:rPr>
                <w:sz w:val="22"/>
                <w:szCs w:val="22"/>
                <w:lang w:val="en-GB"/>
              </w:rPr>
              <w:t>-23,5 (0,80)</w:t>
            </w:r>
          </w:p>
        </w:tc>
      </w:tr>
      <w:tr w:rsidR="00DC4908" w:rsidRPr="0001374B" w14:paraId="1B0C3653" w14:textId="77777777" w:rsidTr="0001374B">
        <w:tc>
          <w:tcPr>
            <w:tcW w:w="729" w:type="pct"/>
            <w:vMerge/>
            <w:tcBorders>
              <w:top w:val="single" w:sz="4" w:space="0" w:color="auto"/>
              <w:left w:val="single" w:sz="4" w:space="0" w:color="auto"/>
              <w:bottom w:val="single" w:sz="4" w:space="0" w:color="auto"/>
              <w:right w:val="single" w:sz="4" w:space="0" w:color="auto"/>
            </w:tcBorders>
            <w:vAlign w:val="center"/>
            <w:hideMark/>
          </w:tcPr>
          <w:p w14:paraId="0F2FB9E3" w14:textId="77777777" w:rsidR="00DC4908" w:rsidRPr="0001374B" w:rsidRDefault="00DC4908">
            <w:pPr>
              <w:rPr>
                <w:b/>
                <w:sz w:val="22"/>
                <w:szCs w:val="22"/>
                <w:lang w:val="en-GB"/>
              </w:rPr>
            </w:pPr>
          </w:p>
        </w:tc>
        <w:tc>
          <w:tcPr>
            <w:tcW w:w="1302" w:type="pct"/>
            <w:tcBorders>
              <w:top w:val="single" w:sz="4" w:space="0" w:color="auto"/>
              <w:left w:val="single" w:sz="4" w:space="0" w:color="auto"/>
              <w:bottom w:val="single" w:sz="4" w:space="0" w:color="auto"/>
              <w:right w:val="single" w:sz="4" w:space="0" w:color="auto"/>
            </w:tcBorders>
            <w:hideMark/>
          </w:tcPr>
          <w:p w14:paraId="34FAE992" w14:textId="77777777" w:rsidR="00DC4908" w:rsidRPr="0001374B" w:rsidRDefault="00DC4908">
            <w:pPr>
              <w:tabs>
                <w:tab w:val="left" w:pos="567"/>
              </w:tabs>
              <w:rPr>
                <w:sz w:val="22"/>
                <w:szCs w:val="22"/>
              </w:rPr>
            </w:pPr>
            <w:proofErr w:type="spellStart"/>
            <w:r w:rsidRPr="0001374B">
              <w:rPr>
                <w:sz w:val="22"/>
                <w:szCs w:val="22"/>
              </w:rPr>
              <w:t>Lisdexamfetamin</w:t>
            </w:r>
            <w:proofErr w:type="spellEnd"/>
            <w:r w:rsidRPr="0001374B">
              <w:rPr>
                <w:sz w:val="22"/>
                <w:szCs w:val="22"/>
              </w:rPr>
              <w:t xml:space="preserve"> vs. OROS-MPH-forskel</w:t>
            </w:r>
          </w:p>
        </w:tc>
        <w:tc>
          <w:tcPr>
            <w:tcW w:w="956" w:type="pct"/>
            <w:tcBorders>
              <w:top w:val="single" w:sz="4" w:space="0" w:color="auto"/>
              <w:left w:val="single" w:sz="4" w:space="0" w:color="auto"/>
              <w:bottom w:val="single" w:sz="4" w:space="0" w:color="auto"/>
              <w:right w:val="single" w:sz="4" w:space="0" w:color="auto"/>
            </w:tcBorders>
            <w:hideMark/>
          </w:tcPr>
          <w:p w14:paraId="18DF510C" w14:textId="77777777" w:rsidR="00DC4908" w:rsidRPr="0001374B" w:rsidRDefault="00DC4908">
            <w:pPr>
              <w:tabs>
                <w:tab w:val="left" w:pos="567"/>
              </w:tabs>
              <w:rPr>
                <w:sz w:val="22"/>
                <w:szCs w:val="22"/>
                <w:lang w:val="en-US"/>
              </w:rPr>
            </w:pPr>
            <w:r w:rsidRPr="0001374B">
              <w:rPr>
                <w:sz w:val="22"/>
                <w:szCs w:val="22"/>
                <w:lang w:val="en-US"/>
              </w:rPr>
              <w:t xml:space="preserve">LS </w:t>
            </w:r>
            <w:proofErr w:type="spellStart"/>
            <w:r w:rsidRPr="0001374B">
              <w:rPr>
                <w:sz w:val="22"/>
                <w:szCs w:val="22"/>
                <w:lang w:val="en-US"/>
              </w:rPr>
              <w:t>middel</w:t>
            </w:r>
            <w:proofErr w:type="spellEnd"/>
            <w:r w:rsidRPr="0001374B">
              <w:rPr>
                <w:sz w:val="22"/>
                <w:szCs w:val="22"/>
                <w:lang w:val="en-US"/>
              </w:rPr>
              <w:t xml:space="preserve"> (SE) [a]</w:t>
            </w:r>
          </w:p>
          <w:p w14:paraId="4A34E604" w14:textId="77777777" w:rsidR="00DC4908" w:rsidRPr="0001374B" w:rsidRDefault="00DC4908">
            <w:pPr>
              <w:tabs>
                <w:tab w:val="left" w:pos="567"/>
              </w:tabs>
              <w:rPr>
                <w:sz w:val="22"/>
                <w:szCs w:val="22"/>
                <w:lang w:val="en-US"/>
              </w:rPr>
            </w:pPr>
            <w:r w:rsidRPr="0001374B">
              <w:rPr>
                <w:sz w:val="22"/>
                <w:szCs w:val="22"/>
                <w:lang w:val="en-US"/>
              </w:rPr>
              <w:t>(95 % CI) [a]</w:t>
            </w:r>
          </w:p>
          <w:p w14:paraId="6A690B2E" w14:textId="77777777" w:rsidR="00DC4908" w:rsidRPr="0001374B" w:rsidRDefault="00DC4908">
            <w:pPr>
              <w:tabs>
                <w:tab w:val="left" w:pos="567"/>
              </w:tabs>
              <w:rPr>
                <w:sz w:val="22"/>
                <w:szCs w:val="22"/>
                <w:lang w:val="en-GB"/>
              </w:rPr>
            </w:pPr>
            <w:proofErr w:type="spellStart"/>
            <w:r w:rsidRPr="0001374B">
              <w:rPr>
                <w:sz w:val="22"/>
                <w:szCs w:val="22"/>
                <w:lang w:val="en-GB"/>
              </w:rPr>
              <w:t>Virkningsstørrelse</w:t>
            </w:r>
            <w:proofErr w:type="spellEnd"/>
            <w:r w:rsidRPr="0001374B">
              <w:rPr>
                <w:sz w:val="22"/>
                <w:szCs w:val="22"/>
                <w:lang w:val="en-GB"/>
              </w:rPr>
              <w:t xml:space="preserve"> [b]</w:t>
            </w:r>
          </w:p>
          <w:p w14:paraId="5ADEDAD8" w14:textId="77777777" w:rsidR="00DC4908" w:rsidRPr="0001374B" w:rsidRDefault="00DC4908">
            <w:pPr>
              <w:tabs>
                <w:tab w:val="left" w:pos="567"/>
              </w:tabs>
              <w:rPr>
                <w:sz w:val="22"/>
                <w:szCs w:val="22"/>
                <w:lang w:val="en-GB"/>
              </w:rPr>
            </w:pPr>
            <w:r w:rsidRPr="0001374B">
              <w:rPr>
                <w:sz w:val="22"/>
                <w:szCs w:val="22"/>
                <w:lang w:val="en-GB"/>
              </w:rPr>
              <w:t>p-</w:t>
            </w:r>
            <w:proofErr w:type="spellStart"/>
            <w:r w:rsidRPr="0001374B">
              <w:rPr>
                <w:sz w:val="22"/>
                <w:szCs w:val="22"/>
                <w:lang w:val="en-GB"/>
              </w:rPr>
              <w:t>værdi</w:t>
            </w:r>
            <w:proofErr w:type="spellEnd"/>
          </w:p>
        </w:tc>
        <w:tc>
          <w:tcPr>
            <w:tcW w:w="670" w:type="pct"/>
            <w:tcBorders>
              <w:top w:val="single" w:sz="4" w:space="0" w:color="auto"/>
              <w:left w:val="single" w:sz="4" w:space="0" w:color="auto"/>
              <w:bottom w:val="single" w:sz="4" w:space="0" w:color="auto"/>
              <w:right w:val="single" w:sz="4" w:space="0" w:color="auto"/>
            </w:tcBorders>
            <w:hideMark/>
          </w:tcPr>
          <w:p w14:paraId="327E8954" w14:textId="77777777" w:rsidR="00DC4908" w:rsidRPr="0001374B" w:rsidRDefault="00DC4908">
            <w:pPr>
              <w:tabs>
                <w:tab w:val="left" w:pos="567"/>
              </w:tabs>
              <w:rPr>
                <w:sz w:val="22"/>
                <w:szCs w:val="22"/>
                <w:lang w:val="en-GB"/>
              </w:rPr>
            </w:pPr>
            <w:proofErr w:type="spellStart"/>
            <w:r w:rsidRPr="0001374B">
              <w:rPr>
                <w:sz w:val="22"/>
                <w:szCs w:val="22"/>
                <w:lang w:val="en-GB"/>
              </w:rPr>
              <w:t>Ikke</w:t>
            </w:r>
            <w:proofErr w:type="spellEnd"/>
            <w:r w:rsidRPr="0001374B">
              <w:rPr>
                <w:sz w:val="22"/>
                <w:szCs w:val="22"/>
                <w:lang w:val="en-GB"/>
              </w:rPr>
              <w:t xml:space="preserve"> relevant</w:t>
            </w:r>
          </w:p>
        </w:tc>
        <w:tc>
          <w:tcPr>
            <w:tcW w:w="673" w:type="pct"/>
            <w:tcBorders>
              <w:top w:val="single" w:sz="4" w:space="0" w:color="auto"/>
              <w:left w:val="single" w:sz="4" w:space="0" w:color="auto"/>
              <w:bottom w:val="single" w:sz="4" w:space="0" w:color="auto"/>
              <w:right w:val="single" w:sz="4" w:space="0" w:color="auto"/>
            </w:tcBorders>
          </w:tcPr>
          <w:p w14:paraId="3B6734D5" w14:textId="77777777" w:rsidR="00DC4908" w:rsidRPr="0001374B" w:rsidRDefault="00DC4908">
            <w:pPr>
              <w:tabs>
                <w:tab w:val="left" w:pos="567"/>
              </w:tabs>
              <w:rPr>
                <w:sz w:val="22"/>
                <w:szCs w:val="22"/>
                <w:lang w:val="en-GB"/>
              </w:rPr>
            </w:pPr>
            <w:r w:rsidRPr="0001374B">
              <w:rPr>
                <w:sz w:val="22"/>
                <w:szCs w:val="22"/>
                <w:lang w:val="en-GB"/>
              </w:rPr>
              <w:t>-2,1 (1,15)</w:t>
            </w:r>
          </w:p>
          <w:p w14:paraId="016296A4" w14:textId="77777777" w:rsidR="00DC4908" w:rsidRPr="0001374B" w:rsidRDefault="00DC4908">
            <w:pPr>
              <w:tabs>
                <w:tab w:val="left" w:pos="567"/>
              </w:tabs>
              <w:rPr>
                <w:sz w:val="22"/>
                <w:szCs w:val="22"/>
                <w:lang w:val="en-GB"/>
              </w:rPr>
            </w:pPr>
            <w:r w:rsidRPr="0001374B">
              <w:rPr>
                <w:sz w:val="22"/>
                <w:szCs w:val="22"/>
                <w:lang w:val="en-GB"/>
              </w:rPr>
              <w:t>-4,3, 0,2</w:t>
            </w:r>
          </w:p>
          <w:p w14:paraId="3E39BB17" w14:textId="77777777" w:rsidR="00DC4908" w:rsidRPr="0001374B" w:rsidRDefault="00DC4908">
            <w:pPr>
              <w:tabs>
                <w:tab w:val="left" w:pos="567"/>
              </w:tabs>
              <w:rPr>
                <w:sz w:val="22"/>
                <w:szCs w:val="22"/>
                <w:lang w:val="en-GB"/>
              </w:rPr>
            </w:pPr>
            <w:r w:rsidRPr="0001374B">
              <w:rPr>
                <w:sz w:val="22"/>
                <w:szCs w:val="22"/>
                <w:lang w:val="en-GB"/>
              </w:rPr>
              <w:t>0,2</w:t>
            </w:r>
          </w:p>
          <w:p w14:paraId="47CB2CF6" w14:textId="77777777" w:rsidR="00DC4908" w:rsidRPr="0001374B" w:rsidRDefault="00DC4908">
            <w:pPr>
              <w:tabs>
                <w:tab w:val="left" w:pos="567"/>
              </w:tabs>
              <w:rPr>
                <w:sz w:val="22"/>
                <w:szCs w:val="22"/>
                <w:lang w:val="en-GB"/>
              </w:rPr>
            </w:pPr>
          </w:p>
          <w:p w14:paraId="5888A2DF" w14:textId="77777777" w:rsidR="00DC4908" w:rsidRPr="0001374B" w:rsidRDefault="00DC4908">
            <w:pPr>
              <w:tabs>
                <w:tab w:val="left" w:pos="567"/>
              </w:tabs>
              <w:rPr>
                <w:sz w:val="22"/>
                <w:szCs w:val="22"/>
                <w:lang w:val="en-GB"/>
              </w:rPr>
            </w:pPr>
            <w:r w:rsidRPr="0001374B">
              <w:rPr>
                <w:sz w:val="22"/>
                <w:szCs w:val="22"/>
                <w:lang w:val="en-GB"/>
              </w:rPr>
              <w:t>0,0717</w:t>
            </w:r>
          </w:p>
        </w:tc>
        <w:tc>
          <w:tcPr>
            <w:tcW w:w="670" w:type="pct"/>
            <w:tcBorders>
              <w:top w:val="single" w:sz="4" w:space="0" w:color="auto"/>
              <w:left w:val="single" w:sz="4" w:space="0" w:color="auto"/>
              <w:bottom w:val="single" w:sz="4" w:space="0" w:color="auto"/>
              <w:right w:val="single" w:sz="4" w:space="0" w:color="auto"/>
            </w:tcBorders>
            <w:hideMark/>
          </w:tcPr>
          <w:p w14:paraId="0CDD261F" w14:textId="77777777" w:rsidR="00DC4908" w:rsidRPr="0001374B" w:rsidRDefault="00DC4908">
            <w:pPr>
              <w:tabs>
                <w:tab w:val="left" w:pos="567"/>
              </w:tabs>
              <w:rPr>
                <w:sz w:val="22"/>
                <w:szCs w:val="22"/>
                <w:lang w:val="en-GB"/>
              </w:rPr>
            </w:pPr>
            <w:proofErr w:type="spellStart"/>
            <w:r w:rsidRPr="0001374B">
              <w:rPr>
                <w:sz w:val="22"/>
                <w:szCs w:val="22"/>
                <w:lang w:val="en-GB"/>
              </w:rPr>
              <w:t>Ikke</w:t>
            </w:r>
            <w:proofErr w:type="spellEnd"/>
            <w:r w:rsidRPr="0001374B">
              <w:rPr>
                <w:sz w:val="22"/>
                <w:szCs w:val="22"/>
                <w:lang w:val="en-GB"/>
              </w:rPr>
              <w:t xml:space="preserve"> relevant</w:t>
            </w:r>
          </w:p>
        </w:tc>
      </w:tr>
      <w:tr w:rsidR="00DC4908" w:rsidRPr="0001374B" w14:paraId="26A5A993" w14:textId="77777777" w:rsidTr="0001374B">
        <w:tc>
          <w:tcPr>
            <w:tcW w:w="729" w:type="pct"/>
            <w:vMerge/>
            <w:tcBorders>
              <w:top w:val="single" w:sz="4" w:space="0" w:color="auto"/>
              <w:left w:val="single" w:sz="4" w:space="0" w:color="auto"/>
              <w:bottom w:val="single" w:sz="4" w:space="0" w:color="auto"/>
              <w:right w:val="single" w:sz="4" w:space="0" w:color="auto"/>
            </w:tcBorders>
            <w:vAlign w:val="center"/>
            <w:hideMark/>
          </w:tcPr>
          <w:p w14:paraId="3E8CD76F" w14:textId="77777777" w:rsidR="00DC4908" w:rsidRPr="0001374B" w:rsidRDefault="00DC4908">
            <w:pPr>
              <w:rPr>
                <w:b/>
                <w:sz w:val="22"/>
                <w:szCs w:val="22"/>
                <w:lang w:val="en-GB"/>
              </w:rPr>
            </w:pPr>
          </w:p>
        </w:tc>
        <w:tc>
          <w:tcPr>
            <w:tcW w:w="1302" w:type="pct"/>
            <w:tcBorders>
              <w:top w:val="single" w:sz="4" w:space="0" w:color="auto"/>
              <w:left w:val="single" w:sz="4" w:space="0" w:color="auto"/>
              <w:bottom w:val="single" w:sz="4" w:space="0" w:color="auto"/>
              <w:right w:val="single" w:sz="4" w:space="0" w:color="auto"/>
            </w:tcBorders>
            <w:hideMark/>
          </w:tcPr>
          <w:p w14:paraId="3C318987" w14:textId="77777777" w:rsidR="00DC4908" w:rsidRPr="0001374B" w:rsidRDefault="00DC4908">
            <w:pPr>
              <w:tabs>
                <w:tab w:val="left" w:pos="567"/>
              </w:tabs>
              <w:rPr>
                <w:sz w:val="22"/>
                <w:szCs w:val="22"/>
                <w:lang w:val="en-GB"/>
              </w:rPr>
            </w:pPr>
            <w:proofErr w:type="spellStart"/>
            <w:r w:rsidRPr="0001374B">
              <w:rPr>
                <w:sz w:val="22"/>
                <w:szCs w:val="22"/>
                <w:lang w:val="en-GB"/>
              </w:rPr>
              <w:t>Aktiv</w:t>
            </w:r>
            <w:proofErr w:type="spellEnd"/>
            <w:r w:rsidRPr="0001374B">
              <w:rPr>
                <w:sz w:val="22"/>
                <w:szCs w:val="22"/>
                <w:lang w:val="en-GB"/>
              </w:rPr>
              <w:t xml:space="preserve"> vs. placebo-</w:t>
            </w:r>
            <w:proofErr w:type="spellStart"/>
            <w:r w:rsidRPr="0001374B">
              <w:rPr>
                <w:sz w:val="22"/>
                <w:szCs w:val="22"/>
                <w:lang w:val="en-GB"/>
              </w:rPr>
              <w:t>forskel</w:t>
            </w:r>
            <w:proofErr w:type="spellEnd"/>
          </w:p>
        </w:tc>
        <w:tc>
          <w:tcPr>
            <w:tcW w:w="956" w:type="pct"/>
            <w:tcBorders>
              <w:top w:val="single" w:sz="4" w:space="0" w:color="auto"/>
              <w:left w:val="single" w:sz="4" w:space="0" w:color="auto"/>
              <w:bottom w:val="single" w:sz="4" w:space="0" w:color="auto"/>
              <w:right w:val="single" w:sz="4" w:space="0" w:color="auto"/>
            </w:tcBorders>
            <w:hideMark/>
          </w:tcPr>
          <w:p w14:paraId="5375CF77" w14:textId="77777777" w:rsidR="00DC4908" w:rsidRPr="0001374B" w:rsidRDefault="00DC4908">
            <w:pPr>
              <w:tabs>
                <w:tab w:val="left" w:pos="567"/>
              </w:tabs>
              <w:rPr>
                <w:sz w:val="22"/>
                <w:szCs w:val="22"/>
                <w:lang w:val="en-US"/>
              </w:rPr>
            </w:pPr>
            <w:r w:rsidRPr="0001374B">
              <w:rPr>
                <w:sz w:val="22"/>
                <w:szCs w:val="22"/>
                <w:lang w:val="en-US"/>
              </w:rPr>
              <w:t xml:space="preserve">LS </w:t>
            </w:r>
            <w:proofErr w:type="spellStart"/>
            <w:r w:rsidRPr="0001374B">
              <w:rPr>
                <w:sz w:val="22"/>
                <w:szCs w:val="22"/>
                <w:lang w:val="en-US"/>
              </w:rPr>
              <w:t>middel</w:t>
            </w:r>
            <w:proofErr w:type="spellEnd"/>
            <w:r w:rsidRPr="0001374B">
              <w:rPr>
                <w:sz w:val="22"/>
                <w:szCs w:val="22"/>
                <w:lang w:val="en-US"/>
              </w:rPr>
              <w:t xml:space="preserve"> (SE) [a]</w:t>
            </w:r>
          </w:p>
          <w:p w14:paraId="69A4F6BF" w14:textId="77777777" w:rsidR="00DC4908" w:rsidRPr="0001374B" w:rsidRDefault="00DC4908">
            <w:pPr>
              <w:tabs>
                <w:tab w:val="left" w:pos="567"/>
              </w:tabs>
              <w:rPr>
                <w:sz w:val="22"/>
                <w:szCs w:val="22"/>
                <w:lang w:val="en-US"/>
              </w:rPr>
            </w:pPr>
            <w:r w:rsidRPr="0001374B">
              <w:rPr>
                <w:sz w:val="22"/>
                <w:szCs w:val="22"/>
                <w:lang w:val="en-US"/>
              </w:rPr>
              <w:t>(95 % CI) [a]</w:t>
            </w:r>
          </w:p>
          <w:p w14:paraId="789AFA84" w14:textId="77777777" w:rsidR="00DC4908" w:rsidRPr="0001374B" w:rsidRDefault="00DC4908">
            <w:pPr>
              <w:tabs>
                <w:tab w:val="left" w:pos="567"/>
              </w:tabs>
              <w:rPr>
                <w:sz w:val="22"/>
                <w:szCs w:val="22"/>
                <w:lang w:val="en-GB"/>
              </w:rPr>
            </w:pPr>
            <w:proofErr w:type="spellStart"/>
            <w:r w:rsidRPr="0001374B">
              <w:rPr>
                <w:sz w:val="22"/>
                <w:szCs w:val="22"/>
                <w:lang w:val="en-GB"/>
              </w:rPr>
              <w:t>Virkningsstørrelse</w:t>
            </w:r>
            <w:proofErr w:type="spellEnd"/>
            <w:r w:rsidRPr="0001374B">
              <w:rPr>
                <w:sz w:val="22"/>
                <w:szCs w:val="22"/>
                <w:lang w:val="en-GB"/>
              </w:rPr>
              <w:t xml:space="preserve"> [b]</w:t>
            </w:r>
          </w:p>
          <w:p w14:paraId="6C8980D4" w14:textId="77777777" w:rsidR="00DC4908" w:rsidRPr="0001374B" w:rsidRDefault="00DC4908">
            <w:pPr>
              <w:tabs>
                <w:tab w:val="left" w:pos="567"/>
              </w:tabs>
              <w:rPr>
                <w:sz w:val="22"/>
                <w:szCs w:val="22"/>
                <w:lang w:val="en-GB"/>
              </w:rPr>
            </w:pPr>
            <w:r w:rsidRPr="0001374B">
              <w:rPr>
                <w:sz w:val="22"/>
                <w:szCs w:val="22"/>
                <w:lang w:val="en-GB"/>
              </w:rPr>
              <w:t>p-</w:t>
            </w:r>
            <w:proofErr w:type="spellStart"/>
            <w:r w:rsidRPr="0001374B">
              <w:rPr>
                <w:sz w:val="22"/>
                <w:szCs w:val="22"/>
                <w:lang w:val="en-GB"/>
              </w:rPr>
              <w:t>værdi</w:t>
            </w:r>
            <w:proofErr w:type="spellEnd"/>
          </w:p>
        </w:tc>
        <w:tc>
          <w:tcPr>
            <w:tcW w:w="670" w:type="pct"/>
            <w:tcBorders>
              <w:top w:val="single" w:sz="4" w:space="0" w:color="auto"/>
              <w:left w:val="single" w:sz="4" w:space="0" w:color="auto"/>
              <w:bottom w:val="single" w:sz="4" w:space="0" w:color="auto"/>
              <w:right w:val="single" w:sz="4" w:space="0" w:color="auto"/>
            </w:tcBorders>
            <w:hideMark/>
          </w:tcPr>
          <w:p w14:paraId="72202DFD" w14:textId="77777777" w:rsidR="00DC4908" w:rsidRPr="0001374B" w:rsidRDefault="00DC4908">
            <w:pPr>
              <w:tabs>
                <w:tab w:val="left" w:pos="567"/>
              </w:tabs>
              <w:rPr>
                <w:sz w:val="22"/>
                <w:szCs w:val="22"/>
                <w:lang w:val="en-GB"/>
              </w:rPr>
            </w:pPr>
            <w:proofErr w:type="spellStart"/>
            <w:r w:rsidRPr="0001374B">
              <w:rPr>
                <w:sz w:val="22"/>
                <w:szCs w:val="22"/>
                <w:lang w:val="en-GB"/>
              </w:rPr>
              <w:t>Ikke</w:t>
            </w:r>
            <w:proofErr w:type="spellEnd"/>
            <w:r w:rsidRPr="0001374B">
              <w:rPr>
                <w:sz w:val="22"/>
                <w:szCs w:val="22"/>
                <w:lang w:val="en-GB"/>
              </w:rPr>
              <w:t xml:space="preserve"> relevant</w:t>
            </w:r>
          </w:p>
        </w:tc>
        <w:tc>
          <w:tcPr>
            <w:tcW w:w="673" w:type="pct"/>
            <w:tcBorders>
              <w:top w:val="single" w:sz="4" w:space="0" w:color="auto"/>
              <w:left w:val="single" w:sz="4" w:space="0" w:color="auto"/>
              <w:bottom w:val="single" w:sz="4" w:space="0" w:color="auto"/>
              <w:right w:val="single" w:sz="4" w:space="0" w:color="auto"/>
            </w:tcBorders>
          </w:tcPr>
          <w:p w14:paraId="57912F2E" w14:textId="77777777" w:rsidR="00DC4908" w:rsidRPr="0001374B" w:rsidRDefault="00DC4908">
            <w:pPr>
              <w:tabs>
                <w:tab w:val="left" w:pos="567"/>
              </w:tabs>
              <w:rPr>
                <w:sz w:val="22"/>
                <w:szCs w:val="22"/>
                <w:lang w:val="en-GB"/>
              </w:rPr>
            </w:pPr>
            <w:r w:rsidRPr="0001374B">
              <w:rPr>
                <w:sz w:val="22"/>
                <w:szCs w:val="22"/>
                <w:lang w:val="en-GB"/>
              </w:rPr>
              <w:t>-12,2 (1,45)</w:t>
            </w:r>
          </w:p>
          <w:p w14:paraId="77CBE3AE" w14:textId="77777777" w:rsidR="00DC4908" w:rsidRPr="0001374B" w:rsidRDefault="00DC4908">
            <w:pPr>
              <w:tabs>
                <w:tab w:val="left" w:pos="567"/>
              </w:tabs>
              <w:rPr>
                <w:sz w:val="22"/>
                <w:szCs w:val="22"/>
                <w:lang w:val="en-GB"/>
              </w:rPr>
            </w:pPr>
            <w:r w:rsidRPr="0001374B">
              <w:rPr>
                <w:sz w:val="22"/>
                <w:szCs w:val="22"/>
                <w:lang w:val="en-GB"/>
              </w:rPr>
              <w:t>-15,1, -9,4</w:t>
            </w:r>
          </w:p>
          <w:p w14:paraId="63EA8099" w14:textId="77777777" w:rsidR="00DC4908" w:rsidRPr="0001374B" w:rsidRDefault="00DC4908">
            <w:pPr>
              <w:tabs>
                <w:tab w:val="left" w:pos="567"/>
              </w:tabs>
              <w:rPr>
                <w:sz w:val="22"/>
                <w:szCs w:val="22"/>
                <w:lang w:val="en-GB"/>
              </w:rPr>
            </w:pPr>
            <w:r w:rsidRPr="0001374B">
              <w:rPr>
                <w:sz w:val="22"/>
                <w:szCs w:val="22"/>
                <w:lang w:val="en-GB"/>
              </w:rPr>
              <w:t>1,16</w:t>
            </w:r>
          </w:p>
          <w:p w14:paraId="3654471F" w14:textId="77777777" w:rsidR="00DC4908" w:rsidRPr="0001374B" w:rsidRDefault="00DC4908">
            <w:pPr>
              <w:tabs>
                <w:tab w:val="left" w:pos="567"/>
              </w:tabs>
              <w:rPr>
                <w:sz w:val="22"/>
                <w:szCs w:val="22"/>
                <w:lang w:val="en-GB"/>
              </w:rPr>
            </w:pPr>
          </w:p>
          <w:p w14:paraId="5A394C6C" w14:textId="77777777" w:rsidR="00DC4908" w:rsidRPr="0001374B" w:rsidRDefault="00DC4908">
            <w:pPr>
              <w:tabs>
                <w:tab w:val="left" w:pos="567"/>
              </w:tabs>
              <w:rPr>
                <w:sz w:val="22"/>
                <w:szCs w:val="22"/>
                <w:lang w:val="en-GB"/>
              </w:rPr>
            </w:pPr>
            <w:r w:rsidRPr="0001374B">
              <w:rPr>
                <w:sz w:val="22"/>
                <w:szCs w:val="22"/>
                <w:lang w:val="en-GB"/>
              </w:rPr>
              <w:t>&lt; 0,0001</w:t>
            </w:r>
          </w:p>
        </w:tc>
        <w:tc>
          <w:tcPr>
            <w:tcW w:w="670" w:type="pct"/>
            <w:tcBorders>
              <w:top w:val="single" w:sz="4" w:space="0" w:color="auto"/>
              <w:left w:val="single" w:sz="4" w:space="0" w:color="auto"/>
              <w:bottom w:val="single" w:sz="4" w:space="0" w:color="auto"/>
              <w:right w:val="single" w:sz="4" w:space="0" w:color="auto"/>
            </w:tcBorders>
          </w:tcPr>
          <w:p w14:paraId="6335B51B" w14:textId="77777777" w:rsidR="00DC4908" w:rsidRPr="0001374B" w:rsidRDefault="00DC4908">
            <w:pPr>
              <w:tabs>
                <w:tab w:val="left" w:pos="567"/>
              </w:tabs>
              <w:rPr>
                <w:sz w:val="22"/>
                <w:szCs w:val="22"/>
                <w:lang w:val="en-GB"/>
              </w:rPr>
            </w:pPr>
            <w:r w:rsidRPr="0001374B">
              <w:rPr>
                <w:sz w:val="22"/>
                <w:szCs w:val="22"/>
                <w:lang w:val="en-GB"/>
              </w:rPr>
              <w:t>-10,1 (1,43)</w:t>
            </w:r>
          </w:p>
          <w:p w14:paraId="1E71BFE7" w14:textId="77777777" w:rsidR="00DC4908" w:rsidRPr="0001374B" w:rsidRDefault="00DC4908">
            <w:pPr>
              <w:tabs>
                <w:tab w:val="left" w:pos="567"/>
              </w:tabs>
              <w:rPr>
                <w:sz w:val="22"/>
                <w:szCs w:val="22"/>
                <w:lang w:val="en-GB"/>
              </w:rPr>
            </w:pPr>
            <w:r w:rsidRPr="0001374B">
              <w:rPr>
                <w:sz w:val="22"/>
                <w:szCs w:val="22"/>
                <w:lang w:val="en-GB"/>
              </w:rPr>
              <w:t>-13,0, -7,3</w:t>
            </w:r>
          </w:p>
          <w:p w14:paraId="0CDBB466" w14:textId="77777777" w:rsidR="00DC4908" w:rsidRPr="0001374B" w:rsidRDefault="00DC4908">
            <w:pPr>
              <w:tabs>
                <w:tab w:val="left" w:pos="567"/>
              </w:tabs>
              <w:rPr>
                <w:sz w:val="22"/>
                <w:szCs w:val="22"/>
                <w:lang w:val="en-GB"/>
              </w:rPr>
            </w:pPr>
            <w:r w:rsidRPr="0001374B">
              <w:rPr>
                <w:sz w:val="22"/>
                <w:szCs w:val="22"/>
                <w:lang w:val="en-GB"/>
              </w:rPr>
              <w:t>0,97</w:t>
            </w:r>
          </w:p>
          <w:p w14:paraId="63A4585D" w14:textId="77777777" w:rsidR="00DC4908" w:rsidRPr="0001374B" w:rsidRDefault="00DC4908">
            <w:pPr>
              <w:tabs>
                <w:tab w:val="left" w:pos="567"/>
              </w:tabs>
              <w:rPr>
                <w:sz w:val="22"/>
                <w:szCs w:val="22"/>
                <w:lang w:val="en-GB"/>
              </w:rPr>
            </w:pPr>
          </w:p>
          <w:p w14:paraId="32DEC12D" w14:textId="77777777" w:rsidR="00DC4908" w:rsidRPr="0001374B" w:rsidRDefault="00DC4908">
            <w:pPr>
              <w:tabs>
                <w:tab w:val="left" w:pos="567"/>
              </w:tabs>
              <w:rPr>
                <w:sz w:val="22"/>
                <w:szCs w:val="22"/>
                <w:lang w:val="en-GB"/>
              </w:rPr>
            </w:pPr>
            <w:r w:rsidRPr="0001374B">
              <w:rPr>
                <w:sz w:val="22"/>
                <w:szCs w:val="22"/>
                <w:lang w:val="en-GB"/>
              </w:rPr>
              <w:t>&lt; 0,0001</w:t>
            </w:r>
          </w:p>
        </w:tc>
      </w:tr>
      <w:tr w:rsidR="00DC4908" w:rsidRPr="0001374B" w14:paraId="2452B61C" w14:textId="77777777" w:rsidTr="0001374B">
        <w:tc>
          <w:tcPr>
            <w:tcW w:w="729" w:type="pct"/>
            <w:vMerge/>
            <w:tcBorders>
              <w:top w:val="single" w:sz="4" w:space="0" w:color="auto"/>
              <w:left w:val="single" w:sz="4" w:space="0" w:color="auto"/>
              <w:bottom w:val="single" w:sz="4" w:space="0" w:color="auto"/>
              <w:right w:val="single" w:sz="4" w:space="0" w:color="auto"/>
            </w:tcBorders>
            <w:vAlign w:val="center"/>
            <w:hideMark/>
          </w:tcPr>
          <w:p w14:paraId="3C673828" w14:textId="77777777" w:rsidR="00DC4908" w:rsidRPr="0001374B" w:rsidRDefault="00DC4908">
            <w:pPr>
              <w:rPr>
                <w:b/>
                <w:sz w:val="22"/>
                <w:szCs w:val="22"/>
                <w:lang w:val="en-GB"/>
              </w:rPr>
            </w:pPr>
          </w:p>
        </w:tc>
        <w:tc>
          <w:tcPr>
            <w:tcW w:w="4271" w:type="pct"/>
            <w:gridSpan w:val="5"/>
            <w:tcBorders>
              <w:top w:val="single" w:sz="4" w:space="0" w:color="auto"/>
              <w:left w:val="single" w:sz="4" w:space="0" w:color="auto"/>
              <w:bottom w:val="single" w:sz="4" w:space="0" w:color="auto"/>
              <w:right w:val="single" w:sz="4" w:space="0" w:color="auto"/>
            </w:tcBorders>
            <w:hideMark/>
          </w:tcPr>
          <w:p w14:paraId="5EE22282" w14:textId="77777777" w:rsidR="00DC4908" w:rsidRPr="0001374B" w:rsidRDefault="00DC4908">
            <w:pPr>
              <w:tabs>
                <w:tab w:val="left" w:pos="567"/>
              </w:tabs>
              <w:rPr>
                <w:b/>
                <w:sz w:val="22"/>
                <w:szCs w:val="22"/>
              </w:rPr>
            </w:pPr>
            <w:r w:rsidRPr="0001374B">
              <w:rPr>
                <w:b/>
                <w:sz w:val="22"/>
                <w:szCs w:val="22"/>
              </w:rPr>
              <w:t>Vigtigste sekundære endepunkt CGI-I</w:t>
            </w:r>
          </w:p>
        </w:tc>
      </w:tr>
      <w:tr w:rsidR="00DC4908" w:rsidRPr="0001374B" w14:paraId="179A5F60" w14:textId="77777777" w:rsidTr="0001374B">
        <w:tc>
          <w:tcPr>
            <w:tcW w:w="729" w:type="pct"/>
            <w:vMerge/>
            <w:tcBorders>
              <w:top w:val="single" w:sz="4" w:space="0" w:color="auto"/>
              <w:left w:val="single" w:sz="4" w:space="0" w:color="auto"/>
              <w:bottom w:val="single" w:sz="4" w:space="0" w:color="auto"/>
              <w:right w:val="single" w:sz="4" w:space="0" w:color="auto"/>
            </w:tcBorders>
            <w:vAlign w:val="center"/>
            <w:hideMark/>
          </w:tcPr>
          <w:p w14:paraId="142124B2" w14:textId="77777777" w:rsidR="00DC4908" w:rsidRPr="0001374B" w:rsidRDefault="00DC4908">
            <w:pPr>
              <w:rPr>
                <w:b/>
                <w:sz w:val="22"/>
                <w:szCs w:val="22"/>
              </w:rPr>
            </w:pPr>
          </w:p>
        </w:tc>
        <w:tc>
          <w:tcPr>
            <w:tcW w:w="2258" w:type="pct"/>
            <w:gridSpan w:val="2"/>
            <w:tcBorders>
              <w:top w:val="single" w:sz="4" w:space="0" w:color="auto"/>
              <w:left w:val="single" w:sz="4" w:space="0" w:color="auto"/>
              <w:bottom w:val="single" w:sz="4" w:space="0" w:color="auto"/>
              <w:right w:val="single" w:sz="4" w:space="0" w:color="auto"/>
            </w:tcBorders>
            <w:hideMark/>
          </w:tcPr>
          <w:p w14:paraId="56896FF1" w14:textId="77777777" w:rsidR="00DC4908" w:rsidRPr="0001374B" w:rsidRDefault="00DC4908">
            <w:pPr>
              <w:tabs>
                <w:tab w:val="left" w:pos="567"/>
              </w:tabs>
              <w:rPr>
                <w:sz w:val="22"/>
                <w:szCs w:val="22"/>
                <w:lang w:val="en-GB"/>
              </w:rPr>
            </w:pPr>
            <w:proofErr w:type="spellStart"/>
            <w:r w:rsidRPr="0001374B">
              <w:rPr>
                <w:sz w:val="22"/>
                <w:szCs w:val="22"/>
                <w:lang w:val="en-GB"/>
              </w:rPr>
              <w:t>Analyserede</w:t>
            </w:r>
            <w:proofErr w:type="spellEnd"/>
            <w:r w:rsidRPr="0001374B">
              <w:rPr>
                <w:sz w:val="22"/>
                <w:szCs w:val="22"/>
                <w:lang w:val="en-GB"/>
              </w:rPr>
              <w:t xml:space="preserve"> </w:t>
            </w:r>
            <w:proofErr w:type="spellStart"/>
            <w:r w:rsidRPr="0001374B">
              <w:rPr>
                <w:sz w:val="22"/>
                <w:szCs w:val="22"/>
                <w:lang w:val="en-GB"/>
              </w:rPr>
              <w:t>personer</w:t>
            </w:r>
            <w:proofErr w:type="spellEnd"/>
            <w:r w:rsidRPr="0001374B">
              <w:rPr>
                <w:sz w:val="22"/>
                <w:szCs w:val="22"/>
                <w:lang w:val="en-GB"/>
              </w:rPr>
              <w:t xml:space="preserve"> (n)</w:t>
            </w:r>
          </w:p>
        </w:tc>
        <w:tc>
          <w:tcPr>
            <w:tcW w:w="670" w:type="pct"/>
            <w:tcBorders>
              <w:top w:val="single" w:sz="4" w:space="0" w:color="auto"/>
              <w:left w:val="single" w:sz="4" w:space="0" w:color="auto"/>
              <w:bottom w:val="single" w:sz="4" w:space="0" w:color="auto"/>
              <w:right w:val="single" w:sz="4" w:space="0" w:color="auto"/>
            </w:tcBorders>
            <w:hideMark/>
          </w:tcPr>
          <w:p w14:paraId="719861FD" w14:textId="77777777" w:rsidR="00DC4908" w:rsidRPr="0001374B" w:rsidRDefault="00DC4908">
            <w:pPr>
              <w:tabs>
                <w:tab w:val="left" w:pos="567"/>
              </w:tabs>
              <w:jc w:val="center"/>
              <w:rPr>
                <w:sz w:val="22"/>
                <w:szCs w:val="22"/>
                <w:lang w:val="en-GB"/>
              </w:rPr>
            </w:pPr>
            <w:r w:rsidRPr="0001374B">
              <w:rPr>
                <w:sz w:val="22"/>
                <w:szCs w:val="22"/>
                <w:lang w:val="en-GB"/>
              </w:rPr>
              <w:t>89</w:t>
            </w:r>
          </w:p>
        </w:tc>
        <w:tc>
          <w:tcPr>
            <w:tcW w:w="673" w:type="pct"/>
            <w:tcBorders>
              <w:top w:val="single" w:sz="4" w:space="0" w:color="auto"/>
              <w:left w:val="single" w:sz="4" w:space="0" w:color="auto"/>
              <w:bottom w:val="single" w:sz="4" w:space="0" w:color="auto"/>
              <w:right w:val="single" w:sz="4" w:space="0" w:color="auto"/>
            </w:tcBorders>
            <w:hideMark/>
          </w:tcPr>
          <w:p w14:paraId="7DF42742" w14:textId="77777777" w:rsidR="00DC4908" w:rsidRPr="0001374B" w:rsidRDefault="00DC4908">
            <w:pPr>
              <w:tabs>
                <w:tab w:val="left" w:pos="567"/>
              </w:tabs>
              <w:jc w:val="center"/>
              <w:rPr>
                <w:sz w:val="22"/>
                <w:szCs w:val="22"/>
                <w:lang w:val="en-GB"/>
              </w:rPr>
            </w:pPr>
            <w:r w:rsidRPr="0001374B">
              <w:rPr>
                <w:sz w:val="22"/>
                <w:szCs w:val="22"/>
                <w:lang w:val="en-GB"/>
              </w:rPr>
              <w:t>178</w:t>
            </w:r>
          </w:p>
        </w:tc>
        <w:tc>
          <w:tcPr>
            <w:tcW w:w="670" w:type="pct"/>
            <w:tcBorders>
              <w:top w:val="single" w:sz="4" w:space="0" w:color="auto"/>
              <w:left w:val="single" w:sz="4" w:space="0" w:color="auto"/>
              <w:bottom w:val="single" w:sz="4" w:space="0" w:color="auto"/>
              <w:right w:val="single" w:sz="4" w:space="0" w:color="auto"/>
            </w:tcBorders>
            <w:hideMark/>
          </w:tcPr>
          <w:p w14:paraId="1A931507" w14:textId="77777777" w:rsidR="00DC4908" w:rsidRPr="0001374B" w:rsidRDefault="00DC4908">
            <w:pPr>
              <w:tabs>
                <w:tab w:val="left" w:pos="567"/>
              </w:tabs>
              <w:jc w:val="center"/>
              <w:rPr>
                <w:sz w:val="22"/>
                <w:szCs w:val="22"/>
                <w:lang w:val="en-GB"/>
              </w:rPr>
            </w:pPr>
            <w:r w:rsidRPr="0001374B">
              <w:rPr>
                <w:sz w:val="22"/>
                <w:szCs w:val="22"/>
                <w:lang w:val="en-GB"/>
              </w:rPr>
              <w:t>184</w:t>
            </w:r>
          </w:p>
        </w:tc>
      </w:tr>
      <w:tr w:rsidR="00DC4908" w:rsidRPr="0001374B" w14:paraId="649B2EC0" w14:textId="77777777" w:rsidTr="0001374B">
        <w:tc>
          <w:tcPr>
            <w:tcW w:w="729" w:type="pct"/>
            <w:vMerge/>
            <w:tcBorders>
              <w:top w:val="single" w:sz="4" w:space="0" w:color="auto"/>
              <w:left w:val="single" w:sz="4" w:space="0" w:color="auto"/>
              <w:bottom w:val="single" w:sz="4" w:space="0" w:color="auto"/>
              <w:right w:val="single" w:sz="4" w:space="0" w:color="auto"/>
            </w:tcBorders>
            <w:vAlign w:val="center"/>
            <w:hideMark/>
          </w:tcPr>
          <w:p w14:paraId="18499156" w14:textId="77777777" w:rsidR="00DC4908" w:rsidRPr="0001374B" w:rsidRDefault="00DC4908">
            <w:pPr>
              <w:rPr>
                <w:b/>
                <w:sz w:val="22"/>
                <w:szCs w:val="22"/>
                <w:lang w:val="en-GB"/>
              </w:rPr>
            </w:pPr>
          </w:p>
        </w:tc>
        <w:tc>
          <w:tcPr>
            <w:tcW w:w="2258" w:type="pct"/>
            <w:gridSpan w:val="2"/>
            <w:tcBorders>
              <w:top w:val="single" w:sz="4" w:space="0" w:color="auto"/>
              <w:left w:val="single" w:sz="4" w:space="0" w:color="auto"/>
              <w:bottom w:val="single" w:sz="4" w:space="0" w:color="auto"/>
              <w:right w:val="single" w:sz="4" w:space="0" w:color="auto"/>
            </w:tcBorders>
            <w:hideMark/>
          </w:tcPr>
          <w:p w14:paraId="59595134" w14:textId="77777777" w:rsidR="00DC4908" w:rsidRPr="0001374B" w:rsidRDefault="00DC4908">
            <w:pPr>
              <w:tabs>
                <w:tab w:val="left" w:pos="567"/>
              </w:tabs>
              <w:rPr>
                <w:sz w:val="22"/>
                <w:szCs w:val="22"/>
              </w:rPr>
            </w:pPr>
            <w:r w:rsidRPr="0001374B">
              <w:rPr>
                <w:sz w:val="22"/>
                <w:szCs w:val="22"/>
              </w:rPr>
              <w:t>Forbedret (%) [c]</w:t>
            </w:r>
          </w:p>
          <w:p w14:paraId="528D243C" w14:textId="77777777" w:rsidR="00DC4908" w:rsidRPr="0001374B" w:rsidRDefault="00DC4908">
            <w:pPr>
              <w:tabs>
                <w:tab w:val="left" w:pos="567"/>
              </w:tabs>
              <w:rPr>
                <w:sz w:val="22"/>
                <w:szCs w:val="22"/>
              </w:rPr>
            </w:pPr>
            <w:r w:rsidRPr="0001374B">
              <w:rPr>
                <w:sz w:val="22"/>
                <w:szCs w:val="22"/>
              </w:rPr>
              <w:t>Ikke forbedret (%) [d]</w:t>
            </w:r>
          </w:p>
        </w:tc>
        <w:tc>
          <w:tcPr>
            <w:tcW w:w="670" w:type="pct"/>
            <w:tcBorders>
              <w:top w:val="single" w:sz="4" w:space="0" w:color="auto"/>
              <w:left w:val="single" w:sz="4" w:space="0" w:color="auto"/>
              <w:bottom w:val="single" w:sz="4" w:space="0" w:color="auto"/>
              <w:right w:val="single" w:sz="4" w:space="0" w:color="auto"/>
            </w:tcBorders>
            <w:hideMark/>
          </w:tcPr>
          <w:p w14:paraId="0BB404AA" w14:textId="77777777" w:rsidR="00DC4908" w:rsidRPr="0001374B" w:rsidRDefault="00DC4908">
            <w:pPr>
              <w:tabs>
                <w:tab w:val="left" w:pos="567"/>
              </w:tabs>
              <w:jc w:val="center"/>
              <w:rPr>
                <w:sz w:val="22"/>
                <w:szCs w:val="22"/>
                <w:lang w:val="en-GB"/>
              </w:rPr>
            </w:pPr>
            <w:r w:rsidRPr="0001374B">
              <w:rPr>
                <w:sz w:val="22"/>
                <w:szCs w:val="22"/>
                <w:lang w:val="en-GB"/>
              </w:rPr>
              <w:t>31 (34,8)</w:t>
            </w:r>
          </w:p>
          <w:p w14:paraId="1423B2B2" w14:textId="77777777" w:rsidR="00DC4908" w:rsidRPr="0001374B" w:rsidRDefault="00DC4908">
            <w:pPr>
              <w:tabs>
                <w:tab w:val="left" w:pos="567"/>
              </w:tabs>
              <w:jc w:val="center"/>
              <w:rPr>
                <w:sz w:val="22"/>
                <w:szCs w:val="22"/>
                <w:lang w:val="en-GB"/>
              </w:rPr>
            </w:pPr>
            <w:r w:rsidRPr="0001374B">
              <w:rPr>
                <w:sz w:val="22"/>
                <w:szCs w:val="22"/>
                <w:lang w:val="en-GB"/>
              </w:rPr>
              <w:t>58 (65,2)</w:t>
            </w:r>
          </w:p>
        </w:tc>
        <w:tc>
          <w:tcPr>
            <w:tcW w:w="673" w:type="pct"/>
            <w:tcBorders>
              <w:top w:val="single" w:sz="4" w:space="0" w:color="auto"/>
              <w:left w:val="single" w:sz="4" w:space="0" w:color="auto"/>
              <w:bottom w:val="single" w:sz="4" w:space="0" w:color="auto"/>
              <w:right w:val="single" w:sz="4" w:space="0" w:color="auto"/>
            </w:tcBorders>
            <w:hideMark/>
          </w:tcPr>
          <w:p w14:paraId="388B0E56" w14:textId="77777777" w:rsidR="00DC4908" w:rsidRPr="0001374B" w:rsidRDefault="00DC4908">
            <w:pPr>
              <w:tabs>
                <w:tab w:val="left" w:pos="567"/>
              </w:tabs>
              <w:jc w:val="center"/>
              <w:rPr>
                <w:sz w:val="22"/>
                <w:szCs w:val="22"/>
                <w:lang w:val="en-GB"/>
              </w:rPr>
            </w:pPr>
            <w:r w:rsidRPr="0001374B">
              <w:rPr>
                <w:sz w:val="22"/>
                <w:szCs w:val="22"/>
                <w:lang w:val="en-GB"/>
              </w:rPr>
              <w:t>148 (83,1)</w:t>
            </w:r>
          </w:p>
          <w:p w14:paraId="49B1D182" w14:textId="77777777" w:rsidR="00DC4908" w:rsidRPr="0001374B" w:rsidRDefault="00DC4908">
            <w:pPr>
              <w:tabs>
                <w:tab w:val="left" w:pos="567"/>
              </w:tabs>
              <w:jc w:val="center"/>
              <w:rPr>
                <w:sz w:val="22"/>
                <w:szCs w:val="22"/>
                <w:lang w:val="en-GB"/>
              </w:rPr>
            </w:pPr>
            <w:r w:rsidRPr="0001374B">
              <w:rPr>
                <w:sz w:val="22"/>
                <w:szCs w:val="22"/>
                <w:lang w:val="en-GB"/>
              </w:rPr>
              <w:t>30 (16,9)</w:t>
            </w:r>
          </w:p>
        </w:tc>
        <w:tc>
          <w:tcPr>
            <w:tcW w:w="670" w:type="pct"/>
            <w:tcBorders>
              <w:top w:val="single" w:sz="4" w:space="0" w:color="auto"/>
              <w:left w:val="single" w:sz="4" w:space="0" w:color="auto"/>
              <w:bottom w:val="single" w:sz="4" w:space="0" w:color="auto"/>
              <w:right w:val="single" w:sz="4" w:space="0" w:color="auto"/>
            </w:tcBorders>
            <w:hideMark/>
          </w:tcPr>
          <w:p w14:paraId="45BF4104" w14:textId="77777777" w:rsidR="00DC4908" w:rsidRPr="0001374B" w:rsidRDefault="00DC4908">
            <w:pPr>
              <w:tabs>
                <w:tab w:val="left" w:pos="567"/>
              </w:tabs>
              <w:jc w:val="center"/>
              <w:rPr>
                <w:sz w:val="22"/>
                <w:szCs w:val="22"/>
                <w:lang w:val="en-GB"/>
              </w:rPr>
            </w:pPr>
            <w:r w:rsidRPr="0001374B">
              <w:rPr>
                <w:sz w:val="22"/>
                <w:szCs w:val="22"/>
                <w:lang w:val="en-GB"/>
              </w:rPr>
              <w:t>149 (81,0)</w:t>
            </w:r>
          </w:p>
          <w:p w14:paraId="552E19A8" w14:textId="77777777" w:rsidR="00DC4908" w:rsidRPr="0001374B" w:rsidRDefault="00DC4908">
            <w:pPr>
              <w:tabs>
                <w:tab w:val="left" w:pos="567"/>
              </w:tabs>
              <w:jc w:val="center"/>
              <w:rPr>
                <w:sz w:val="22"/>
                <w:szCs w:val="22"/>
                <w:lang w:val="en-GB"/>
              </w:rPr>
            </w:pPr>
            <w:r w:rsidRPr="0001374B">
              <w:rPr>
                <w:sz w:val="22"/>
                <w:szCs w:val="22"/>
                <w:lang w:val="en-GB"/>
              </w:rPr>
              <w:t>35 (19,0)</w:t>
            </w:r>
          </w:p>
        </w:tc>
      </w:tr>
      <w:tr w:rsidR="00DC4908" w:rsidRPr="0001374B" w14:paraId="67AA1ADA" w14:textId="77777777" w:rsidTr="0001374B">
        <w:tc>
          <w:tcPr>
            <w:tcW w:w="729" w:type="pct"/>
            <w:vMerge/>
            <w:tcBorders>
              <w:top w:val="single" w:sz="4" w:space="0" w:color="auto"/>
              <w:left w:val="single" w:sz="4" w:space="0" w:color="auto"/>
              <w:bottom w:val="single" w:sz="4" w:space="0" w:color="auto"/>
              <w:right w:val="single" w:sz="4" w:space="0" w:color="auto"/>
            </w:tcBorders>
            <w:vAlign w:val="center"/>
            <w:hideMark/>
          </w:tcPr>
          <w:p w14:paraId="305D6B18" w14:textId="77777777" w:rsidR="00DC4908" w:rsidRPr="0001374B" w:rsidRDefault="00DC4908">
            <w:pPr>
              <w:rPr>
                <w:b/>
                <w:sz w:val="22"/>
                <w:szCs w:val="22"/>
                <w:lang w:val="en-GB"/>
              </w:rPr>
            </w:pPr>
          </w:p>
        </w:tc>
        <w:tc>
          <w:tcPr>
            <w:tcW w:w="2258" w:type="pct"/>
            <w:gridSpan w:val="2"/>
            <w:tcBorders>
              <w:top w:val="single" w:sz="4" w:space="0" w:color="auto"/>
              <w:left w:val="single" w:sz="4" w:space="0" w:color="auto"/>
              <w:bottom w:val="single" w:sz="4" w:space="0" w:color="auto"/>
              <w:right w:val="single" w:sz="4" w:space="0" w:color="auto"/>
            </w:tcBorders>
            <w:hideMark/>
          </w:tcPr>
          <w:p w14:paraId="0AE24E6A" w14:textId="77777777" w:rsidR="00DC4908" w:rsidRPr="0001374B" w:rsidRDefault="00DC4908">
            <w:pPr>
              <w:tabs>
                <w:tab w:val="left" w:pos="567"/>
              </w:tabs>
              <w:rPr>
                <w:sz w:val="22"/>
                <w:szCs w:val="22"/>
              </w:rPr>
            </w:pPr>
            <w:proofErr w:type="spellStart"/>
            <w:r w:rsidRPr="0001374B">
              <w:rPr>
                <w:sz w:val="22"/>
                <w:szCs w:val="22"/>
              </w:rPr>
              <w:t>Lisdexamfetamin</w:t>
            </w:r>
            <w:proofErr w:type="spellEnd"/>
            <w:r w:rsidRPr="0001374B">
              <w:rPr>
                <w:sz w:val="22"/>
                <w:szCs w:val="22"/>
              </w:rPr>
              <w:t xml:space="preserve"> vs. OROS-MPH [e]</w:t>
            </w:r>
          </w:p>
          <w:p w14:paraId="26E6F20E" w14:textId="77777777" w:rsidR="00DC4908" w:rsidRPr="0001374B" w:rsidRDefault="00DC4908">
            <w:pPr>
              <w:tabs>
                <w:tab w:val="left" w:pos="567"/>
              </w:tabs>
              <w:rPr>
                <w:sz w:val="22"/>
                <w:szCs w:val="22"/>
              </w:rPr>
            </w:pPr>
            <w:r w:rsidRPr="0001374B">
              <w:rPr>
                <w:sz w:val="22"/>
                <w:szCs w:val="22"/>
              </w:rPr>
              <w:t>Aktiv behandling vs. placebo [e]</w:t>
            </w:r>
          </w:p>
        </w:tc>
        <w:tc>
          <w:tcPr>
            <w:tcW w:w="670" w:type="pct"/>
            <w:tcBorders>
              <w:top w:val="single" w:sz="4" w:space="0" w:color="auto"/>
              <w:left w:val="single" w:sz="4" w:space="0" w:color="auto"/>
              <w:bottom w:val="single" w:sz="4" w:space="0" w:color="auto"/>
              <w:right w:val="single" w:sz="4" w:space="0" w:color="auto"/>
            </w:tcBorders>
            <w:hideMark/>
          </w:tcPr>
          <w:p w14:paraId="04E0C9BF" w14:textId="77777777" w:rsidR="00DC4908" w:rsidRPr="0001374B" w:rsidRDefault="00DC4908">
            <w:pPr>
              <w:tabs>
                <w:tab w:val="left" w:pos="567"/>
              </w:tabs>
              <w:jc w:val="center"/>
              <w:rPr>
                <w:sz w:val="22"/>
                <w:szCs w:val="22"/>
                <w:lang w:val="en-GB"/>
              </w:rPr>
            </w:pPr>
            <w:proofErr w:type="spellStart"/>
            <w:r w:rsidRPr="0001374B">
              <w:rPr>
                <w:sz w:val="22"/>
                <w:szCs w:val="22"/>
                <w:lang w:val="en-GB"/>
              </w:rPr>
              <w:t>Ikke</w:t>
            </w:r>
            <w:proofErr w:type="spellEnd"/>
            <w:r w:rsidRPr="0001374B">
              <w:rPr>
                <w:sz w:val="22"/>
                <w:szCs w:val="22"/>
                <w:lang w:val="en-GB"/>
              </w:rPr>
              <w:t xml:space="preserve"> relevant</w:t>
            </w:r>
          </w:p>
          <w:p w14:paraId="3EA862E1" w14:textId="77777777" w:rsidR="00DC4908" w:rsidRPr="0001374B" w:rsidRDefault="00DC4908">
            <w:pPr>
              <w:tabs>
                <w:tab w:val="left" w:pos="567"/>
              </w:tabs>
              <w:jc w:val="center"/>
              <w:rPr>
                <w:sz w:val="22"/>
                <w:szCs w:val="22"/>
                <w:lang w:val="en-GB"/>
              </w:rPr>
            </w:pPr>
            <w:proofErr w:type="spellStart"/>
            <w:r w:rsidRPr="0001374B">
              <w:rPr>
                <w:sz w:val="22"/>
                <w:szCs w:val="22"/>
                <w:lang w:val="en-GB"/>
              </w:rPr>
              <w:t>Ikke</w:t>
            </w:r>
            <w:proofErr w:type="spellEnd"/>
            <w:r w:rsidRPr="0001374B">
              <w:rPr>
                <w:sz w:val="22"/>
                <w:szCs w:val="22"/>
                <w:lang w:val="en-GB"/>
              </w:rPr>
              <w:t xml:space="preserve"> relevant</w:t>
            </w:r>
          </w:p>
        </w:tc>
        <w:tc>
          <w:tcPr>
            <w:tcW w:w="673" w:type="pct"/>
            <w:tcBorders>
              <w:top w:val="single" w:sz="4" w:space="0" w:color="auto"/>
              <w:left w:val="single" w:sz="4" w:space="0" w:color="auto"/>
              <w:bottom w:val="single" w:sz="4" w:space="0" w:color="auto"/>
              <w:right w:val="single" w:sz="4" w:space="0" w:color="auto"/>
            </w:tcBorders>
            <w:hideMark/>
          </w:tcPr>
          <w:p w14:paraId="5CE617F2" w14:textId="77777777" w:rsidR="00DC4908" w:rsidRPr="0001374B" w:rsidRDefault="00DC4908">
            <w:pPr>
              <w:tabs>
                <w:tab w:val="left" w:pos="567"/>
              </w:tabs>
              <w:jc w:val="center"/>
              <w:rPr>
                <w:sz w:val="22"/>
                <w:szCs w:val="22"/>
                <w:lang w:val="en-GB"/>
              </w:rPr>
            </w:pPr>
            <w:r w:rsidRPr="0001374B">
              <w:rPr>
                <w:sz w:val="22"/>
                <w:szCs w:val="22"/>
                <w:lang w:val="en-GB"/>
              </w:rPr>
              <w:t>0,6165</w:t>
            </w:r>
          </w:p>
          <w:p w14:paraId="02318053" w14:textId="77777777" w:rsidR="00DC4908" w:rsidRPr="0001374B" w:rsidRDefault="00DC4908">
            <w:pPr>
              <w:tabs>
                <w:tab w:val="left" w:pos="567"/>
              </w:tabs>
              <w:jc w:val="center"/>
              <w:rPr>
                <w:sz w:val="22"/>
                <w:szCs w:val="22"/>
                <w:lang w:val="en-GB"/>
              </w:rPr>
            </w:pPr>
            <w:r w:rsidRPr="0001374B">
              <w:rPr>
                <w:sz w:val="22"/>
                <w:szCs w:val="22"/>
                <w:lang w:val="en-GB"/>
              </w:rPr>
              <w:t>&lt; 0,0001</w:t>
            </w:r>
          </w:p>
        </w:tc>
        <w:tc>
          <w:tcPr>
            <w:tcW w:w="670" w:type="pct"/>
            <w:tcBorders>
              <w:top w:val="single" w:sz="4" w:space="0" w:color="auto"/>
              <w:left w:val="single" w:sz="4" w:space="0" w:color="auto"/>
              <w:bottom w:val="single" w:sz="4" w:space="0" w:color="auto"/>
              <w:right w:val="single" w:sz="4" w:space="0" w:color="auto"/>
            </w:tcBorders>
            <w:hideMark/>
          </w:tcPr>
          <w:p w14:paraId="4014A8B9" w14:textId="77777777" w:rsidR="00DC4908" w:rsidRPr="0001374B" w:rsidRDefault="00DC4908">
            <w:pPr>
              <w:tabs>
                <w:tab w:val="left" w:pos="567"/>
              </w:tabs>
              <w:jc w:val="center"/>
              <w:rPr>
                <w:sz w:val="22"/>
                <w:szCs w:val="22"/>
                <w:lang w:val="en-GB"/>
              </w:rPr>
            </w:pPr>
            <w:proofErr w:type="spellStart"/>
            <w:r w:rsidRPr="0001374B">
              <w:rPr>
                <w:sz w:val="22"/>
                <w:szCs w:val="22"/>
                <w:lang w:val="en-GB"/>
              </w:rPr>
              <w:t>Ikke</w:t>
            </w:r>
            <w:proofErr w:type="spellEnd"/>
            <w:r w:rsidRPr="0001374B">
              <w:rPr>
                <w:sz w:val="22"/>
                <w:szCs w:val="22"/>
                <w:lang w:val="en-GB"/>
              </w:rPr>
              <w:t xml:space="preserve"> relevant</w:t>
            </w:r>
          </w:p>
          <w:p w14:paraId="7399A05E" w14:textId="77777777" w:rsidR="00DC4908" w:rsidRPr="0001374B" w:rsidRDefault="00DC4908">
            <w:pPr>
              <w:tabs>
                <w:tab w:val="left" w:pos="567"/>
              </w:tabs>
              <w:jc w:val="center"/>
              <w:rPr>
                <w:sz w:val="22"/>
                <w:szCs w:val="22"/>
                <w:lang w:val="en-GB"/>
              </w:rPr>
            </w:pPr>
            <w:r w:rsidRPr="0001374B">
              <w:rPr>
                <w:sz w:val="22"/>
                <w:szCs w:val="22"/>
                <w:lang w:val="en-GB"/>
              </w:rPr>
              <w:t>&lt; 0,0001</w:t>
            </w:r>
          </w:p>
        </w:tc>
      </w:tr>
      <w:tr w:rsidR="00DC4908" w:rsidRPr="0001374B" w14:paraId="199DFE5A" w14:textId="77777777" w:rsidTr="0001374B">
        <w:tc>
          <w:tcPr>
            <w:tcW w:w="729" w:type="pct"/>
            <w:vMerge w:val="restart"/>
            <w:tcBorders>
              <w:top w:val="single" w:sz="4" w:space="0" w:color="auto"/>
              <w:left w:val="single" w:sz="4" w:space="0" w:color="auto"/>
              <w:bottom w:val="single" w:sz="4" w:space="0" w:color="auto"/>
              <w:right w:val="single" w:sz="4" w:space="0" w:color="auto"/>
            </w:tcBorders>
            <w:hideMark/>
          </w:tcPr>
          <w:p w14:paraId="03D4FBD5" w14:textId="77777777" w:rsidR="00DC4908" w:rsidRPr="0001374B" w:rsidRDefault="00DC4908">
            <w:pPr>
              <w:keepNext/>
              <w:tabs>
                <w:tab w:val="left" w:pos="567"/>
              </w:tabs>
              <w:rPr>
                <w:b/>
                <w:sz w:val="22"/>
                <w:szCs w:val="22"/>
                <w:lang w:val="en-GB"/>
              </w:rPr>
            </w:pPr>
            <w:r w:rsidRPr="0001374B">
              <w:rPr>
                <w:b/>
                <w:sz w:val="22"/>
                <w:szCs w:val="22"/>
                <w:lang w:val="en-GB"/>
              </w:rPr>
              <w:t>SPD489-406</w:t>
            </w:r>
          </w:p>
        </w:tc>
        <w:tc>
          <w:tcPr>
            <w:tcW w:w="2258" w:type="pct"/>
            <w:gridSpan w:val="2"/>
            <w:tcBorders>
              <w:top w:val="single" w:sz="4" w:space="0" w:color="auto"/>
              <w:left w:val="single" w:sz="4" w:space="0" w:color="auto"/>
              <w:bottom w:val="single" w:sz="4" w:space="0" w:color="auto"/>
              <w:right w:val="single" w:sz="4" w:space="0" w:color="auto"/>
            </w:tcBorders>
            <w:hideMark/>
          </w:tcPr>
          <w:p w14:paraId="1CCDDDAB" w14:textId="77777777" w:rsidR="00DC4908" w:rsidRPr="0001374B" w:rsidRDefault="00DC4908">
            <w:pPr>
              <w:keepNext/>
              <w:tabs>
                <w:tab w:val="left" w:pos="567"/>
              </w:tabs>
              <w:rPr>
                <w:b/>
                <w:sz w:val="22"/>
                <w:szCs w:val="22"/>
                <w:lang w:val="nb-NO"/>
              </w:rPr>
            </w:pPr>
            <w:r w:rsidRPr="0001374B">
              <w:rPr>
                <w:b/>
                <w:sz w:val="22"/>
                <w:szCs w:val="22"/>
                <w:lang w:val="nb-NO"/>
              </w:rPr>
              <w:t xml:space="preserve">Primær ved 6 ADHD-RS-IV </w:t>
            </w:r>
          </w:p>
        </w:tc>
        <w:tc>
          <w:tcPr>
            <w:tcW w:w="670" w:type="pct"/>
            <w:tcBorders>
              <w:top w:val="single" w:sz="4" w:space="0" w:color="auto"/>
              <w:left w:val="single" w:sz="4" w:space="0" w:color="auto"/>
              <w:bottom w:val="single" w:sz="4" w:space="0" w:color="auto"/>
              <w:right w:val="single" w:sz="4" w:space="0" w:color="auto"/>
            </w:tcBorders>
            <w:hideMark/>
          </w:tcPr>
          <w:p w14:paraId="20BDA0F2" w14:textId="77777777" w:rsidR="00DC4908" w:rsidRPr="0001374B" w:rsidRDefault="00DC4908">
            <w:pPr>
              <w:keepNext/>
              <w:tabs>
                <w:tab w:val="left" w:pos="567"/>
              </w:tabs>
              <w:rPr>
                <w:b/>
                <w:sz w:val="22"/>
                <w:szCs w:val="22"/>
                <w:lang w:val="en-GB"/>
              </w:rPr>
            </w:pPr>
            <w:r w:rsidRPr="0001374B">
              <w:rPr>
                <w:b/>
                <w:sz w:val="22"/>
                <w:szCs w:val="22"/>
                <w:lang w:val="en-GB"/>
              </w:rPr>
              <w:t>Placebo</w:t>
            </w:r>
          </w:p>
        </w:tc>
        <w:tc>
          <w:tcPr>
            <w:tcW w:w="673" w:type="pct"/>
            <w:tcBorders>
              <w:top w:val="single" w:sz="4" w:space="0" w:color="auto"/>
              <w:left w:val="single" w:sz="4" w:space="0" w:color="auto"/>
              <w:bottom w:val="single" w:sz="4" w:space="0" w:color="auto"/>
              <w:right w:val="single" w:sz="4" w:space="0" w:color="auto"/>
            </w:tcBorders>
            <w:hideMark/>
          </w:tcPr>
          <w:p w14:paraId="25D423C1" w14:textId="77777777" w:rsidR="00DC4908" w:rsidRPr="0001374B" w:rsidRDefault="00DC4908">
            <w:pPr>
              <w:keepNext/>
              <w:tabs>
                <w:tab w:val="left" w:pos="567"/>
              </w:tabs>
              <w:rPr>
                <w:b/>
                <w:sz w:val="22"/>
                <w:szCs w:val="22"/>
                <w:lang w:val="en-GB"/>
              </w:rPr>
            </w:pPr>
            <w:r w:rsidRPr="0001374B">
              <w:rPr>
                <w:b/>
                <w:sz w:val="22"/>
                <w:szCs w:val="22"/>
                <w:lang w:val="en-GB"/>
              </w:rPr>
              <w:t>SPD489</w:t>
            </w:r>
          </w:p>
        </w:tc>
        <w:tc>
          <w:tcPr>
            <w:tcW w:w="670" w:type="pct"/>
            <w:tcBorders>
              <w:top w:val="single" w:sz="4" w:space="0" w:color="auto"/>
              <w:left w:val="single" w:sz="4" w:space="0" w:color="auto"/>
              <w:bottom w:val="single" w:sz="4" w:space="0" w:color="auto"/>
              <w:right w:val="single" w:sz="4" w:space="0" w:color="auto"/>
            </w:tcBorders>
            <w:hideMark/>
          </w:tcPr>
          <w:p w14:paraId="566C73A9" w14:textId="77777777" w:rsidR="00DC4908" w:rsidRPr="0001374B" w:rsidRDefault="00DC4908">
            <w:pPr>
              <w:keepNext/>
              <w:tabs>
                <w:tab w:val="left" w:pos="567"/>
              </w:tabs>
              <w:rPr>
                <w:b/>
                <w:sz w:val="22"/>
                <w:szCs w:val="22"/>
                <w:lang w:val="en-GB"/>
              </w:rPr>
            </w:pPr>
            <w:r w:rsidRPr="0001374B">
              <w:rPr>
                <w:b/>
                <w:sz w:val="22"/>
                <w:szCs w:val="22"/>
                <w:lang w:val="en-GB"/>
              </w:rPr>
              <w:t>OROS-MPH</w:t>
            </w:r>
          </w:p>
        </w:tc>
      </w:tr>
      <w:tr w:rsidR="00DC4908" w:rsidRPr="0001374B" w14:paraId="41734211" w14:textId="77777777" w:rsidTr="0001374B">
        <w:tc>
          <w:tcPr>
            <w:tcW w:w="729" w:type="pct"/>
            <w:vMerge/>
            <w:tcBorders>
              <w:top w:val="single" w:sz="4" w:space="0" w:color="auto"/>
              <w:left w:val="single" w:sz="4" w:space="0" w:color="auto"/>
              <w:bottom w:val="single" w:sz="4" w:space="0" w:color="auto"/>
              <w:right w:val="single" w:sz="4" w:space="0" w:color="auto"/>
            </w:tcBorders>
            <w:vAlign w:val="center"/>
            <w:hideMark/>
          </w:tcPr>
          <w:p w14:paraId="5D338202" w14:textId="77777777" w:rsidR="00DC4908" w:rsidRPr="0001374B" w:rsidRDefault="00DC4908">
            <w:pPr>
              <w:rPr>
                <w:b/>
                <w:sz w:val="22"/>
                <w:szCs w:val="22"/>
                <w:lang w:val="en-GB"/>
              </w:rPr>
            </w:pPr>
          </w:p>
        </w:tc>
        <w:tc>
          <w:tcPr>
            <w:tcW w:w="1302" w:type="pct"/>
            <w:tcBorders>
              <w:top w:val="single" w:sz="4" w:space="0" w:color="auto"/>
              <w:left w:val="single" w:sz="4" w:space="0" w:color="auto"/>
              <w:bottom w:val="single" w:sz="4" w:space="0" w:color="auto"/>
              <w:right w:val="single" w:sz="4" w:space="0" w:color="auto"/>
            </w:tcBorders>
            <w:hideMark/>
          </w:tcPr>
          <w:p w14:paraId="1C0F733A" w14:textId="77777777" w:rsidR="00DC4908" w:rsidRPr="0001374B" w:rsidRDefault="00DC4908">
            <w:pPr>
              <w:keepNext/>
              <w:tabs>
                <w:tab w:val="left" w:pos="567"/>
              </w:tabs>
              <w:rPr>
                <w:sz w:val="22"/>
                <w:szCs w:val="22"/>
                <w:lang w:val="en-GB"/>
              </w:rPr>
            </w:pPr>
            <w:proofErr w:type="spellStart"/>
            <w:r w:rsidRPr="0001374B">
              <w:rPr>
                <w:sz w:val="22"/>
                <w:szCs w:val="22"/>
                <w:lang w:val="en-GB"/>
              </w:rPr>
              <w:t>Totalscore</w:t>
            </w:r>
            <w:proofErr w:type="spellEnd"/>
            <w:r w:rsidRPr="0001374B">
              <w:rPr>
                <w:sz w:val="22"/>
                <w:szCs w:val="22"/>
                <w:lang w:val="en-GB"/>
              </w:rPr>
              <w:t xml:space="preserve"> </w:t>
            </w:r>
            <w:proofErr w:type="spellStart"/>
            <w:r w:rsidRPr="0001374B">
              <w:rPr>
                <w:sz w:val="22"/>
                <w:szCs w:val="22"/>
                <w:lang w:val="en-GB"/>
              </w:rPr>
              <w:t>ved</w:t>
            </w:r>
            <w:proofErr w:type="spellEnd"/>
            <w:r w:rsidRPr="0001374B">
              <w:rPr>
                <w:sz w:val="22"/>
                <w:szCs w:val="22"/>
                <w:lang w:val="en-GB"/>
              </w:rPr>
              <w:t xml:space="preserve"> </w:t>
            </w:r>
            <w:r w:rsidRPr="0001374B">
              <w:rPr>
                <w:i/>
                <w:iCs/>
                <w:sz w:val="22"/>
                <w:szCs w:val="22"/>
                <w:lang w:val="en-GB"/>
              </w:rPr>
              <w:t>baseline</w:t>
            </w:r>
          </w:p>
        </w:tc>
        <w:tc>
          <w:tcPr>
            <w:tcW w:w="956" w:type="pct"/>
            <w:tcBorders>
              <w:top w:val="single" w:sz="4" w:space="0" w:color="auto"/>
              <w:left w:val="single" w:sz="4" w:space="0" w:color="auto"/>
              <w:bottom w:val="single" w:sz="4" w:space="0" w:color="auto"/>
              <w:right w:val="single" w:sz="4" w:space="0" w:color="auto"/>
            </w:tcBorders>
            <w:hideMark/>
          </w:tcPr>
          <w:p w14:paraId="17C42C26" w14:textId="77777777" w:rsidR="00DC4908" w:rsidRPr="0001374B" w:rsidRDefault="00DC4908">
            <w:pPr>
              <w:keepNext/>
              <w:tabs>
                <w:tab w:val="left" w:pos="567"/>
              </w:tabs>
              <w:rPr>
                <w:sz w:val="22"/>
                <w:szCs w:val="22"/>
                <w:lang w:val="en-GB"/>
              </w:rPr>
            </w:pPr>
            <w:r w:rsidRPr="0001374B">
              <w:rPr>
                <w:sz w:val="22"/>
                <w:szCs w:val="22"/>
                <w:lang w:val="en-GB"/>
              </w:rPr>
              <w:t>N</w:t>
            </w:r>
          </w:p>
          <w:p w14:paraId="5BDE6A7F" w14:textId="77777777" w:rsidR="00DC4908" w:rsidRPr="0001374B" w:rsidRDefault="00DC4908">
            <w:pPr>
              <w:keepNext/>
              <w:tabs>
                <w:tab w:val="left" w:pos="567"/>
              </w:tabs>
              <w:rPr>
                <w:sz w:val="22"/>
                <w:szCs w:val="22"/>
                <w:lang w:val="en-GB"/>
              </w:rPr>
            </w:pPr>
            <w:proofErr w:type="spellStart"/>
            <w:r w:rsidRPr="0001374B">
              <w:rPr>
                <w:sz w:val="22"/>
                <w:szCs w:val="22"/>
                <w:lang w:val="en-GB"/>
              </w:rPr>
              <w:t>Middel</w:t>
            </w:r>
            <w:proofErr w:type="spellEnd"/>
            <w:r w:rsidRPr="0001374B">
              <w:rPr>
                <w:sz w:val="22"/>
                <w:szCs w:val="22"/>
                <w:lang w:val="en-GB"/>
              </w:rPr>
              <w:t xml:space="preserve"> (SE)</w:t>
            </w:r>
          </w:p>
        </w:tc>
        <w:tc>
          <w:tcPr>
            <w:tcW w:w="670" w:type="pct"/>
            <w:tcBorders>
              <w:top w:val="single" w:sz="4" w:space="0" w:color="auto"/>
              <w:left w:val="single" w:sz="4" w:space="0" w:color="auto"/>
              <w:bottom w:val="single" w:sz="4" w:space="0" w:color="auto"/>
              <w:right w:val="single" w:sz="4" w:space="0" w:color="auto"/>
            </w:tcBorders>
            <w:hideMark/>
          </w:tcPr>
          <w:p w14:paraId="7EA868EB" w14:textId="77777777" w:rsidR="00DC4908" w:rsidRPr="0001374B" w:rsidRDefault="00DC4908">
            <w:pPr>
              <w:keepNext/>
              <w:tabs>
                <w:tab w:val="left" w:pos="567"/>
              </w:tabs>
              <w:rPr>
                <w:sz w:val="22"/>
                <w:szCs w:val="22"/>
                <w:lang w:val="en-GB"/>
              </w:rPr>
            </w:pPr>
            <w:r w:rsidRPr="0001374B">
              <w:rPr>
                <w:sz w:val="22"/>
                <w:szCs w:val="22"/>
                <w:lang w:val="en-GB"/>
              </w:rPr>
              <w:t>106</w:t>
            </w:r>
          </w:p>
          <w:p w14:paraId="1DCDF6F6" w14:textId="77777777" w:rsidR="00DC4908" w:rsidRPr="0001374B" w:rsidRDefault="00DC4908">
            <w:pPr>
              <w:keepNext/>
              <w:tabs>
                <w:tab w:val="left" w:pos="567"/>
              </w:tabs>
              <w:rPr>
                <w:sz w:val="22"/>
                <w:szCs w:val="22"/>
                <w:lang w:val="en-GB"/>
              </w:rPr>
            </w:pPr>
            <w:r w:rsidRPr="0001374B">
              <w:rPr>
                <w:sz w:val="22"/>
                <w:szCs w:val="22"/>
                <w:lang w:val="en-GB"/>
              </w:rPr>
              <w:t>36,1 (0,58)</w:t>
            </w:r>
          </w:p>
        </w:tc>
        <w:tc>
          <w:tcPr>
            <w:tcW w:w="673" w:type="pct"/>
            <w:tcBorders>
              <w:top w:val="single" w:sz="4" w:space="0" w:color="auto"/>
              <w:left w:val="single" w:sz="4" w:space="0" w:color="auto"/>
              <w:bottom w:val="single" w:sz="4" w:space="0" w:color="auto"/>
              <w:right w:val="single" w:sz="4" w:space="0" w:color="auto"/>
            </w:tcBorders>
            <w:hideMark/>
          </w:tcPr>
          <w:p w14:paraId="0187EAF3" w14:textId="77777777" w:rsidR="00DC4908" w:rsidRPr="0001374B" w:rsidRDefault="00DC4908">
            <w:pPr>
              <w:keepNext/>
              <w:tabs>
                <w:tab w:val="left" w:pos="567"/>
              </w:tabs>
              <w:rPr>
                <w:sz w:val="22"/>
                <w:szCs w:val="22"/>
                <w:lang w:val="en-GB"/>
              </w:rPr>
            </w:pPr>
            <w:r w:rsidRPr="0001374B">
              <w:rPr>
                <w:sz w:val="22"/>
                <w:szCs w:val="22"/>
                <w:lang w:val="en-GB"/>
              </w:rPr>
              <w:t>210</w:t>
            </w:r>
          </w:p>
          <w:p w14:paraId="564D2CDD" w14:textId="77777777" w:rsidR="00DC4908" w:rsidRPr="0001374B" w:rsidRDefault="00DC4908">
            <w:pPr>
              <w:keepNext/>
              <w:tabs>
                <w:tab w:val="left" w:pos="567"/>
              </w:tabs>
              <w:rPr>
                <w:sz w:val="22"/>
                <w:szCs w:val="22"/>
                <w:lang w:val="en-GB"/>
              </w:rPr>
            </w:pPr>
            <w:r w:rsidRPr="0001374B">
              <w:rPr>
                <w:sz w:val="22"/>
                <w:szCs w:val="22"/>
                <w:lang w:val="en-GB"/>
              </w:rPr>
              <w:t>37,3 (0,44)</w:t>
            </w:r>
          </w:p>
        </w:tc>
        <w:tc>
          <w:tcPr>
            <w:tcW w:w="670" w:type="pct"/>
            <w:tcBorders>
              <w:top w:val="single" w:sz="4" w:space="0" w:color="auto"/>
              <w:left w:val="single" w:sz="4" w:space="0" w:color="auto"/>
              <w:bottom w:val="single" w:sz="4" w:space="0" w:color="auto"/>
              <w:right w:val="single" w:sz="4" w:space="0" w:color="auto"/>
            </w:tcBorders>
            <w:hideMark/>
          </w:tcPr>
          <w:p w14:paraId="69BF0A27" w14:textId="77777777" w:rsidR="00DC4908" w:rsidRPr="0001374B" w:rsidRDefault="00DC4908">
            <w:pPr>
              <w:keepNext/>
              <w:tabs>
                <w:tab w:val="left" w:pos="567"/>
              </w:tabs>
              <w:rPr>
                <w:sz w:val="22"/>
                <w:szCs w:val="22"/>
                <w:lang w:val="en-GB"/>
              </w:rPr>
            </w:pPr>
            <w:r w:rsidRPr="0001374B">
              <w:rPr>
                <w:sz w:val="22"/>
                <w:szCs w:val="22"/>
                <w:lang w:val="en-GB"/>
              </w:rPr>
              <w:t>216</w:t>
            </w:r>
          </w:p>
          <w:p w14:paraId="60F566BD" w14:textId="77777777" w:rsidR="00DC4908" w:rsidRPr="0001374B" w:rsidRDefault="00DC4908">
            <w:pPr>
              <w:keepNext/>
              <w:tabs>
                <w:tab w:val="left" w:pos="567"/>
              </w:tabs>
              <w:rPr>
                <w:sz w:val="22"/>
                <w:szCs w:val="22"/>
                <w:lang w:val="en-GB"/>
              </w:rPr>
            </w:pPr>
            <w:r w:rsidRPr="0001374B">
              <w:rPr>
                <w:sz w:val="22"/>
                <w:szCs w:val="22"/>
                <w:lang w:val="en-GB"/>
              </w:rPr>
              <w:t>37,0 (0,44)</w:t>
            </w:r>
          </w:p>
        </w:tc>
      </w:tr>
      <w:tr w:rsidR="00DC4908" w:rsidRPr="0001374B" w14:paraId="1B05956B" w14:textId="77777777" w:rsidTr="0001374B">
        <w:tc>
          <w:tcPr>
            <w:tcW w:w="729" w:type="pct"/>
            <w:vMerge/>
            <w:tcBorders>
              <w:top w:val="single" w:sz="4" w:space="0" w:color="auto"/>
              <w:left w:val="single" w:sz="4" w:space="0" w:color="auto"/>
              <w:bottom w:val="single" w:sz="4" w:space="0" w:color="auto"/>
              <w:right w:val="single" w:sz="4" w:space="0" w:color="auto"/>
            </w:tcBorders>
            <w:vAlign w:val="center"/>
            <w:hideMark/>
          </w:tcPr>
          <w:p w14:paraId="7DBA651B" w14:textId="77777777" w:rsidR="00DC4908" w:rsidRPr="0001374B" w:rsidRDefault="00DC4908">
            <w:pPr>
              <w:rPr>
                <w:b/>
                <w:sz w:val="22"/>
                <w:szCs w:val="22"/>
                <w:lang w:val="en-GB"/>
              </w:rPr>
            </w:pPr>
          </w:p>
        </w:tc>
        <w:tc>
          <w:tcPr>
            <w:tcW w:w="1302" w:type="pct"/>
            <w:tcBorders>
              <w:top w:val="single" w:sz="4" w:space="0" w:color="auto"/>
              <w:left w:val="single" w:sz="4" w:space="0" w:color="auto"/>
              <w:bottom w:val="single" w:sz="4" w:space="0" w:color="auto"/>
              <w:right w:val="single" w:sz="4" w:space="0" w:color="auto"/>
            </w:tcBorders>
            <w:hideMark/>
          </w:tcPr>
          <w:p w14:paraId="72C5C254" w14:textId="77777777" w:rsidR="00DC4908" w:rsidRPr="0001374B" w:rsidRDefault="00DC4908">
            <w:pPr>
              <w:keepNext/>
              <w:tabs>
                <w:tab w:val="left" w:pos="567"/>
              </w:tabs>
              <w:rPr>
                <w:sz w:val="22"/>
                <w:szCs w:val="22"/>
              </w:rPr>
            </w:pPr>
            <w:r w:rsidRPr="0001374B">
              <w:rPr>
                <w:sz w:val="22"/>
                <w:szCs w:val="22"/>
              </w:rPr>
              <w:t xml:space="preserve">Ændring fra </w:t>
            </w:r>
            <w:r w:rsidRPr="0001374B">
              <w:rPr>
                <w:i/>
                <w:iCs/>
                <w:sz w:val="22"/>
                <w:szCs w:val="22"/>
              </w:rPr>
              <w:t>baseline</w:t>
            </w:r>
            <w:r w:rsidRPr="0001374B">
              <w:rPr>
                <w:sz w:val="22"/>
                <w:szCs w:val="22"/>
              </w:rPr>
              <w:t xml:space="preserve"> ved uge 6</w:t>
            </w:r>
          </w:p>
        </w:tc>
        <w:tc>
          <w:tcPr>
            <w:tcW w:w="956" w:type="pct"/>
            <w:tcBorders>
              <w:top w:val="single" w:sz="4" w:space="0" w:color="auto"/>
              <w:left w:val="single" w:sz="4" w:space="0" w:color="auto"/>
              <w:bottom w:val="single" w:sz="4" w:space="0" w:color="auto"/>
              <w:right w:val="single" w:sz="4" w:space="0" w:color="auto"/>
            </w:tcBorders>
            <w:hideMark/>
          </w:tcPr>
          <w:p w14:paraId="27BD04BB" w14:textId="77777777" w:rsidR="00DC4908" w:rsidRPr="0001374B" w:rsidRDefault="00DC4908">
            <w:pPr>
              <w:keepNext/>
              <w:tabs>
                <w:tab w:val="left" w:pos="567"/>
              </w:tabs>
              <w:rPr>
                <w:sz w:val="22"/>
                <w:szCs w:val="22"/>
              </w:rPr>
            </w:pPr>
            <w:r w:rsidRPr="0001374B">
              <w:rPr>
                <w:sz w:val="22"/>
                <w:szCs w:val="22"/>
              </w:rPr>
              <w:t>N</w:t>
            </w:r>
          </w:p>
          <w:p w14:paraId="196B4949" w14:textId="77777777" w:rsidR="00DC4908" w:rsidRPr="0001374B" w:rsidRDefault="00DC4908">
            <w:pPr>
              <w:keepNext/>
              <w:tabs>
                <w:tab w:val="left" w:pos="567"/>
              </w:tabs>
              <w:rPr>
                <w:sz w:val="22"/>
                <w:szCs w:val="22"/>
              </w:rPr>
            </w:pPr>
            <w:proofErr w:type="gramStart"/>
            <w:r w:rsidRPr="0001374B">
              <w:rPr>
                <w:sz w:val="22"/>
                <w:szCs w:val="22"/>
              </w:rPr>
              <w:t>LS middel</w:t>
            </w:r>
            <w:proofErr w:type="gramEnd"/>
            <w:r w:rsidRPr="0001374B">
              <w:rPr>
                <w:sz w:val="22"/>
                <w:szCs w:val="22"/>
              </w:rPr>
              <w:t xml:space="preserve"> (SE) [a]</w:t>
            </w:r>
          </w:p>
        </w:tc>
        <w:tc>
          <w:tcPr>
            <w:tcW w:w="670" w:type="pct"/>
            <w:tcBorders>
              <w:top w:val="single" w:sz="4" w:space="0" w:color="auto"/>
              <w:left w:val="single" w:sz="4" w:space="0" w:color="auto"/>
              <w:bottom w:val="single" w:sz="4" w:space="0" w:color="auto"/>
              <w:right w:val="single" w:sz="4" w:space="0" w:color="auto"/>
            </w:tcBorders>
            <w:hideMark/>
          </w:tcPr>
          <w:p w14:paraId="43E736B5" w14:textId="77777777" w:rsidR="00DC4908" w:rsidRPr="0001374B" w:rsidRDefault="00DC4908">
            <w:pPr>
              <w:keepNext/>
              <w:tabs>
                <w:tab w:val="left" w:pos="567"/>
              </w:tabs>
              <w:rPr>
                <w:sz w:val="22"/>
                <w:szCs w:val="22"/>
                <w:lang w:val="en-GB"/>
              </w:rPr>
            </w:pPr>
            <w:r w:rsidRPr="0001374B">
              <w:rPr>
                <w:sz w:val="22"/>
                <w:szCs w:val="22"/>
                <w:lang w:val="en-GB"/>
              </w:rPr>
              <w:t>93</w:t>
            </w:r>
          </w:p>
          <w:p w14:paraId="182A98A5" w14:textId="77777777" w:rsidR="00DC4908" w:rsidRPr="0001374B" w:rsidRDefault="00DC4908">
            <w:pPr>
              <w:keepNext/>
              <w:tabs>
                <w:tab w:val="left" w:pos="567"/>
              </w:tabs>
              <w:rPr>
                <w:sz w:val="22"/>
                <w:szCs w:val="22"/>
                <w:lang w:val="en-GB"/>
              </w:rPr>
            </w:pPr>
            <w:r w:rsidRPr="0001374B">
              <w:rPr>
                <w:sz w:val="22"/>
                <w:szCs w:val="22"/>
                <w:lang w:val="en-GB"/>
              </w:rPr>
              <w:t>-17,0 (1,03)</w:t>
            </w:r>
          </w:p>
        </w:tc>
        <w:tc>
          <w:tcPr>
            <w:tcW w:w="673" w:type="pct"/>
            <w:tcBorders>
              <w:top w:val="single" w:sz="4" w:space="0" w:color="auto"/>
              <w:left w:val="single" w:sz="4" w:space="0" w:color="auto"/>
              <w:bottom w:val="single" w:sz="4" w:space="0" w:color="auto"/>
              <w:right w:val="single" w:sz="4" w:space="0" w:color="auto"/>
            </w:tcBorders>
            <w:hideMark/>
          </w:tcPr>
          <w:p w14:paraId="352EB215" w14:textId="77777777" w:rsidR="00DC4908" w:rsidRPr="0001374B" w:rsidRDefault="00DC4908">
            <w:pPr>
              <w:keepNext/>
              <w:tabs>
                <w:tab w:val="left" w:pos="567"/>
              </w:tabs>
              <w:rPr>
                <w:sz w:val="22"/>
                <w:szCs w:val="22"/>
                <w:lang w:val="en-GB"/>
              </w:rPr>
            </w:pPr>
            <w:r w:rsidRPr="0001374B">
              <w:rPr>
                <w:sz w:val="22"/>
                <w:szCs w:val="22"/>
                <w:lang w:val="en-GB"/>
              </w:rPr>
              <w:t>175</w:t>
            </w:r>
          </w:p>
          <w:p w14:paraId="5B7295AF" w14:textId="77777777" w:rsidR="00DC4908" w:rsidRPr="0001374B" w:rsidRDefault="00DC4908">
            <w:pPr>
              <w:keepNext/>
              <w:tabs>
                <w:tab w:val="left" w:pos="567"/>
              </w:tabs>
              <w:rPr>
                <w:sz w:val="22"/>
                <w:szCs w:val="22"/>
                <w:lang w:val="en-GB"/>
              </w:rPr>
            </w:pPr>
            <w:r w:rsidRPr="0001374B">
              <w:rPr>
                <w:sz w:val="22"/>
                <w:szCs w:val="22"/>
                <w:lang w:val="en-GB"/>
              </w:rPr>
              <w:t>-25,4 (0,74)</w:t>
            </w:r>
          </w:p>
        </w:tc>
        <w:tc>
          <w:tcPr>
            <w:tcW w:w="670" w:type="pct"/>
            <w:tcBorders>
              <w:top w:val="single" w:sz="4" w:space="0" w:color="auto"/>
              <w:left w:val="single" w:sz="4" w:space="0" w:color="auto"/>
              <w:bottom w:val="single" w:sz="4" w:space="0" w:color="auto"/>
              <w:right w:val="single" w:sz="4" w:space="0" w:color="auto"/>
            </w:tcBorders>
            <w:hideMark/>
          </w:tcPr>
          <w:p w14:paraId="55E55468" w14:textId="77777777" w:rsidR="00DC4908" w:rsidRPr="0001374B" w:rsidRDefault="00DC4908">
            <w:pPr>
              <w:keepNext/>
              <w:tabs>
                <w:tab w:val="left" w:pos="567"/>
              </w:tabs>
              <w:rPr>
                <w:sz w:val="22"/>
                <w:szCs w:val="22"/>
                <w:lang w:val="en-GB"/>
              </w:rPr>
            </w:pPr>
            <w:r w:rsidRPr="0001374B">
              <w:rPr>
                <w:sz w:val="22"/>
                <w:szCs w:val="22"/>
                <w:lang w:val="en-GB"/>
              </w:rPr>
              <w:t>181</w:t>
            </w:r>
          </w:p>
          <w:p w14:paraId="59E400F5" w14:textId="77777777" w:rsidR="00DC4908" w:rsidRPr="0001374B" w:rsidRDefault="00DC4908">
            <w:pPr>
              <w:keepNext/>
              <w:tabs>
                <w:tab w:val="left" w:pos="567"/>
              </w:tabs>
              <w:rPr>
                <w:sz w:val="22"/>
                <w:szCs w:val="22"/>
                <w:lang w:val="en-GB"/>
              </w:rPr>
            </w:pPr>
            <w:r w:rsidRPr="0001374B">
              <w:rPr>
                <w:sz w:val="22"/>
                <w:szCs w:val="22"/>
                <w:lang w:val="en-GB"/>
              </w:rPr>
              <w:t>-22,1 (0,73)</w:t>
            </w:r>
          </w:p>
        </w:tc>
      </w:tr>
      <w:tr w:rsidR="00DC4908" w:rsidRPr="0001374B" w14:paraId="5C10E048" w14:textId="77777777" w:rsidTr="0001374B">
        <w:tc>
          <w:tcPr>
            <w:tcW w:w="729" w:type="pct"/>
            <w:vMerge/>
            <w:tcBorders>
              <w:top w:val="single" w:sz="4" w:space="0" w:color="auto"/>
              <w:left w:val="single" w:sz="4" w:space="0" w:color="auto"/>
              <w:bottom w:val="single" w:sz="4" w:space="0" w:color="auto"/>
              <w:right w:val="single" w:sz="4" w:space="0" w:color="auto"/>
            </w:tcBorders>
            <w:vAlign w:val="center"/>
            <w:hideMark/>
          </w:tcPr>
          <w:p w14:paraId="4041D841" w14:textId="77777777" w:rsidR="00DC4908" w:rsidRPr="0001374B" w:rsidRDefault="00DC4908">
            <w:pPr>
              <w:rPr>
                <w:b/>
                <w:sz w:val="22"/>
                <w:szCs w:val="22"/>
                <w:lang w:val="en-GB"/>
              </w:rPr>
            </w:pPr>
          </w:p>
        </w:tc>
        <w:tc>
          <w:tcPr>
            <w:tcW w:w="1302" w:type="pct"/>
            <w:tcBorders>
              <w:top w:val="single" w:sz="4" w:space="0" w:color="auto"/>
              <w:left w:val="single" w:sz="4" w:space="0" w:color="auto"/>
              <w:bottom w:val="single" w:sz="4" w:space="0" w:color="auto"/>
              <w:right w:val="single" w:sz="4" w:space="0" w:color="auto"/>
            </w:tcBorders>
            <w:hideMark/>
          </w:tcPr>
          <w:p w14:paraId="3911F9CC" w14:textId="77777777" w:rsidR="00DC4908" w:rsidRPr="0001374B" w:rsidRDefault="00DC4908">
            <w:pPr>
              <w:keepNext/>
              <w:tabs>
                <w:tab w:val="left" w:pos="567"/>
              </w:tabs>
              <w:rPr>
                <w:sz w:val="22"/>
                <w:szCs w:val="22"/>
              </w:rPr>
            </w:pPr>
            <w:proofErr w:type="spellStart"/>
            <w:r w:rsidRPr="0001374B">
              <w:rPr>
                <w:sz w:val="22"/>
                <w:szCs w:val="22"/>
              </w:rPr>
              <w:t>Lisdexamfetamin</w:t>
            </w:r>
            <w:proofErr w:type="spellEnd"/>
            <w:r w:rsidRPr="0001374B">
              <w:rPr>
                <w:sz w:val="22"/>
                <w:szCs w:val="22"/>
              </w:rPr>
              <w:t xml:space="preserve"> vs. OROS-MPH-forskel</w:t>
            </w:r>
          </w:p>
        </w:tc>
        <w:tc>
          <w:tcPr>
            <w:tcW w:w="956" w:type="pct"/>
            <w:tcBorders>
              <w:top w:val="single" w:sz="4" w:space="0" w:color="auto"/>
              <w:left w:val="single" w:sz="4" w:space="0" w:color="auto"/>
              <w:bottom w:val="single" w:sz="4" w:space="0" w:color="auto"/>
              <w:right w:val="single" w:sz="4" w:space="0" w:color="auto"/>
            </w:tcBorders>
            <w:hideMark/>
          </w:tcPr>
          <w:p w14:paraId="01A8EC31" w14:textId="77777777" w:rsidR="00DC4908" w:rsidRPr="0001374B" w:rsidRDefault="00DC4908">
            <w:pPr>
              <w:keepNext/>
              <w:tabs>
                <w:tab w:val="left" w:pos="567"/>
              </w:tabs>
              <w:rPr>
                <w:sz w:val="22"/>
                <w:szCs w:val="22"/>
                <w:lang w:val="en-US"/>
              </w:rPr>
            </w:pPr>
            <w:r w:rsidRPr="0001374B">
              <w:rPr>
                <w:sz w:val="22"/>
                <w:szCs w:val="22"/>
                <w:lang w:val="en-US"/>
              </w:rPr>
              <w:t xml:space="preserve">LS </w:t>
            </w:r>
            <w:proofErr w:type="spellStart"/>
            <w:r w:rsidRPr="0001374B">
              <w:rPr>
                <w:sz w:val="22"/>
                <w:szCs w:val="22"/>
                <w:lang w:val="en-US"/>
              </w:rPr>
              <w:t>middel</w:t>
            </w:r>
            <w:proofErr w:type="spellEnd"/>
            <w:r w:rsidRPr="0001374B">
              <w:rPr>
                <w:sz w:val="22"/>
                <w:szCs w:val="22"/>
                <w:lang w:val="en-US"/>
              </w:rPr>
              <w:t xml:space="preserve"> (SE) [a]</w:t>
            </w:r>
          </w:p>
          <w:p w14:paraId="4879C88D" w14:textId="77777777" w:rsidR="00DC4908" w:rsidRPr="0001374B" w:rsidRDefault="00DC4908">
            <w:pPr>
              <w:keepNext/>
              <w:tabs>
                <w:tab w:val="left" w:pos="567"/>
              </w:tabs>
              <w:rPr>
                <w:sz w:val="22"/>
                <w:szCs w:val="22"/>
                <w:lang w:val="en-US"/>
              </w:rPr>
            </w:pPr>
            <w:r w:rsidRPr="0001374B">
              <w:rPr>
                <w:sz w:val="22"/>
                <w:szCs w:val="22"/>
                <w:lang w:val="en-US"/>
              </w:rPr>
              <w:t>(95 % CI) [a]</w:t>
            </w:r>
          </w:p>
          <w:p w14:paraId="030F9E45" w14:textId="77777777" w:rsidR="00DC4908" w:rsidRPr="0001374B" w:rsidRDefault="00DC4908">
            <w:pPr>
              <w:keepNext/>
              <w:tabs>
                <w:tab w:val="left" w:pos="567"/>
              </w:tabs>
              <w:rPr>
                <w:sz w:val="22"/>
                <w:szCs w:val="22"/>
                <w:lang w:val="en-GB"/>
              </w:rPr>
            </w:pPr>
            <w:proofErr w:type="spellStart"/>
            <w:r w:rsidRPr="0001374B">
              <w:rPr>
                <w:sz w:val="22"/>
                <w:szCs w:val="22"/>
                <w:lang w:val="en-GB"/>
              </w:rPr>
              <w:t>Virkningsstørrelse</w:t>
            </w:r>
            <w:proofErr w:type="spellEnd"/>
            <w:r w:rsidRPr="0001374B">
              <w:rPr>
                <w:sz w:val="22"/>
                <w:szCs w:val="22"/>
                <w:lang w:val="en-GB"/>
              </w:rPr>
              <w:t xml:space="preserve"> [b]</w:t>
            </w:r>
          </w:p>
          <w:p w14:paraId="0937823B" w14:textId="77777777" w:rsidR="00DC4908" w:rsidRPr="0001374B" w:rsidRDefault="00DC4908">
            <w:pPr>
              <w:keepNext/>
              <w:tabs>
                <w:tab w:val="left" w:pos="567"/>
              </w:tabs>
              <w:rPr>
                <w:sz w:val="22"/>
                <w:szCs w:val="22"/>
                <w:lang w:val="en-GB"/>
              </w:rPr>
            </w:pPr>
            <w:r w:rsidRPr="0001374B">
              <w:rPr>
                <w:sz w:val="22"/>
                <w:szCs w:val="22"/>
                <w:lang w:val="en-GB"/>
              </w:rPr>
              <w:t>p-</w:t>
            </w:r>
            <w:proofErr w:type="spellStart"/>
            <w:r w:rsidRPr="0001374B">
              <w:rPr>
                <w:sz w:val="22"/>
                <w:szCs w:val="22"/>
                <w:lang w:val="en-GB"/>
              </w:rPr>
              <w:t>værdi</w:t>
            </w:r>
            <w:proofErr w:type="spellEnd"/>
          </w:p>
        </w:tc>
        <w:tc>
          <w:tcPr>
            <w:tcW w:w="670" w:type="pct"/>
            <w:tcBorders>
              <w:top w:val="single" w:sz="4" w:space="0" w:color="auto"/>
              <w:left w:val="single" w:sz="4" w:space="0" w:color="auto"/>
              <w:bottom w:val="single" w:sz="4" w:space="0" w:color="auto"/>
              <w:right w:val="single" w:sz="4" w:space="0" w:color="auto"/>
            </w:tcBorders>
            <w:hideMark/>
          </w:tcPr>
          <w:p w14:paraId="318BB7A7" w14:textId="77777777" w:rsidR="00DC4908" w:rsidRPr="0001374B" w:rsidRDefault="00DC4908">
            <w:pPr>
              <w:keepNext/>
              <w:tabs>
                <w:tab w:val="left" w:pos="567"/>
              </w:tabs>
              <w:rPr>
                <w:sz w:val="22"/>
                <w:szCs w:val="22"/>
                <w:lang w:val="en-GB"/>
              </w:rPr>
            </w:pPr>
            <w:proofErr w:type="spellStart"/>
            <w:r w:rsidRPr="0001374B">
              <w:rPr>
                <w:sz w:val="22"/>
                <w:szCs w:val="22"/>
                <w:lang w:val="en-GB"/>
              </w:rPr>
              <w:t>Ikke</w:t>
            </w:r>
            <w:proofErr w:type="spellEnd"/>
            <w:r w:rsidRPr="0001374B">
              <w:rPr>
                <w:sz w:val="22"/>
                <w:szCs w:val="22"/>
                <w:lang w:val="en-GB"/>
              </w:rPr>
              <w:t xml:space="preserve"> relevant</w:t>
            </w:r>
          </w:p>
        </w:tc>
        <w:tc>
          <w:tcPr>
            <w:tcW w:w="673" w:type="pct"/>
            <w:tcBorders>
              <w:top w:val="single" w:sz="4" w:space="0" w:color="auto"/>
              <w:left w:val="single" w:sz="4" w:space="0" w:color="auto"/>
              <w:bottom w:val="single" w:sz="4" w:space="0" w:color="auto"/>
              <w:right w:val="single" w:sz="4" w:space="0" w:color="auto"/>
            </w:tcBorders>
          </w:tcPr>
          <w:p w14:paraId="58113E33" w14:textId="77777777" w:rsidR="00DC4908" w:rsidRPr="0001374B" w:rsidRDefault="00DC4908">
            <w:pPr>
              <w:keepNext/>
              <w:tabs>
                <w:tab w:val="left" w:pos="567"/>
              </w:tabs>
              <w:rPr>
                <w:sz w:val="22"/>
                <w:szCs w:val="22"/>
                <w:lang w:val="en-GB"/>
              </w:rPr>
            </w:pPr>
            <w:r w:rsidRPr="0001374B">
              <w:rPr>
                <w:sz w:val="22"/>
                <w:szCs w:val="22"/>
                <w:lang w:val="en-GB"/>
              </w:rPr>
              <w:t>-3,4 (1,04)</w:t>
            </w:r>
          </w:p>
          <w:p w14:paraId="288C127E" w14:textId="77777777" w:rsidR="00DC4908" w:rsidRPr="0001374B" w:rsidRDefault="00DC4908">
            <w:pPr>
              <w:keepNext/>
              <w:tabs>
                <w:tab w:val="left" w:pos="567"/>
              </w:tabs>
              <w:rPr>
                <w:sz w:val="22"/>
                <w:szCs w:val="22"/>
                <w:lang w:val="en-GB"/>
              </w:rPr>
            </w:pPr>
            <w:r w:rsidRPr="0001374B">
              <w:rPr>
                <w:sz w:val="22"/>
                <w:szCs w:val="22"/>
                <w:lang w:val="en-GB"/>
              </w:rPr>
              <w:t>-5,4, -1,3</w:t>
            </w:r>
          </w:p>
          <w:p w14:paraId="20AE3368" w14:textId="77777777" w:rsidR="00DC4908" w:rsidRPr="0001374B" w:rsidRDefault="00DC4908">
            <w:pPr>
              <w:keepNext/>
              <w:tabs>
                <w:tab w:val="left" w:pos="567"/>
              </w:tabs>
              <w:rPr>
                <w:sz w:val="22"/>
                <w:szCs w:val="22"/>
                <w:lang w:val="en-GB"/>
              </w:rPr>
            </w:pPr>
            <w:r w:rsidRPr="0001374B">
              <w:rPr>
                <w:sz w:val="22"/>
                <w:szCs w:val="22"/>
                <w:lang w:val="en-GB"/>
              </w:rPr>
              <w:t>0,33</w:t>
            </w:r>
          </w:p>
          <w:p w14:paraId="55F6E922" w14:textId="77777777" w:rsidR="00DC4908" w:rsidRPr="0001374B" w:rsidRDefault="00DC4908">
            <w:pPr>
              <w:keepNext/>
              <w:tabs>
                <w:tab w:val="left" w:pos="567"/>
              </w:tabs>
              <w:rPr>
                <w:sz w:val="22"/>
                <w:szCs w:val="22"/>
                <w:lang w:val="en-GB"/>
              </w:rPr>
            </w:pPr>
          </w:p>
          <w:p w14:paraId="7C5A9AB5" w14:textId="77777777" w:rsidR="00DC4908" w:rsidRPr="0001374B" w:rsidRDefault="00DC4908">
            <w:pPr>
              <w:keepNext/>
              <w:tabs>
                <w:tab w:val="left" w:pos="567"/>
              </w:tabs>
              <w:rPr>
                <w:sz w:val="22"/>
                <w:szCs w:val="22"/>
                <w:lang w:val="en-GB"/>
              </w:rPr>
            </w:pPr>
            <w:r w:rsidRPr="0001374B">
              <w:rPr>
                <w:sz w:val="22"/>
                <w:szCs w:val="22"/>
                <w:lang w:val="en-GB"/>
              </w:rPr>
              <w:t>0,0013</w:t>
            </w:r>
          </w:p>
        </w:tc>
        <w:tc>
          <w:tcPr>
            <w:tcW w:w="670" w:type="pct"/>
            <w:tcBorders>
              <w:top w:val="single" w:sz="4" w:space="0" w:color="auto"/>
              <w:left w:val="single" w:sz="4" w:space="0" w:color="auto"/>
              <w:bottom w:val="single" w:sz="4" w:space="0" w:color="auto"/>
              <w:right w:val="single" w:sz="4" w:space="0" w:color="auto"/>
            </w:tcBorders>
            <w:hideMark/>
          </w:tcPr>
          <w:p w14:paraId="3AEE1E65" w14:textId="77777777" w:rsidR="00DC4908" w:rsidRPr="0001374B" w:rsidRDefault="00DC4908">
            <w:pPr>
              <w:keepNext/>
              <w:tabs>
                <w:tab w:val="left" w:pos="567"/>
              </w:tabs>
              <w:rPr>
                <w:sz w:val="22"/>
                <w:szCs w:val="22"/>
                <w:lang w:val="en-GB"/>
              </w:rPr>
            </w:pPr>
            <w:proofErr w:type="spellStart"/>
            <w:r w:rsidRPr="0001374B">
              <w:rPr>
                <w:sz w:val="22"/>
                <w:szCs w:val="22"/>
                <w:lang w:val="en-GB"/>
              </w:rPr>
              <w:t>Ikke</w:t>
            </w:r>
            <w:proofErr w:type="spellEnd"/>
            <w:r w:rsidRPr="0001374B">
              <w:rPr>
                <w:sz w:val="22"/>
                <w:szCs w:val="22"/>
                <w:lang w:val="en-GB"/>
              </w:rPr>
              <w:t xml:space="preserve"> relevant</w:t>
            </w:r>
          </w:p>
        </w:tc>
      </w:tr>
      <w:tr w:rsidR="00DC4908" w:rsidRPr="0001374B" w14:paraId="4C8CDC8B" w14:textId="77777777" w:rsidTr="0001374B">
        <w:tc>
          <w:tcPr>
            <w:tcW w:w="729" w:type="pct"/>
            <w:vMerge/>
            <w:tcBorders>
              <w:top w:val="single" w:sz="4" w:space="0" w:color="auto"/>
              <w:left w:val="single" w:sz="4" w:space="0" w:color="auto"/>
              <w:bottom w:val="single" w:sz="4" w:space="0" w:color="auto"/>
              <w:right w:val="single" w:sz="4" w:space="0" w:color="auto"/>
            </w:tcBorders>
            <w:vAlign w:val="center"/>
            <w:hideMark/>
          </w:tcPr>
          <w:p w14:paraId="0E7910F6" w14:textId="77777777" w:rsidR="00DC4908" w:rsidRPr="0001374B" w:rsidRDefault="00DC4908">
            <w:pPr>
              <w:rPr>
                <w:b/>
                <w:sz w:val="22"/>
                <w:szCs w:val="22"/>
                <w:lang w:val="en-GB"/>
              </w:rPr>
            </w:pPr>
          </w:p>
        </w:tc>
        <w:tc>
          <w:tcPr>
            <w:tcW w:w="1302" w:type="pct"/>
            <w:tcBorders>
              <w:top w:val="single" w:sz="4" w:space="0" w:color="auto"/>
              <w:left w:val="single" w:sz="4" w:space="0" w:color="auto"/>
              <w:bottom w:val="single" w:sz="4" w:space="0" w:color="auto"/>
              <w:right w:val="single" w:sz="4" w:space="0" w:color="auto"/>
            </w:tcBorders>
            <w:hideMark/>
          </w:tcPr>
          <w:p w14:paraId="558C68EF" w14:textId="77777777" w:rsidR="00DC4908" w:rsidRPr="0001374B" w:rsidRDefault="00DC4908">
            <w:pPr>
              <w:tabs>
                <w:tab w:val="left" w:pos="567"/>
              </w:tabs>
              <w:rPr>
                <w:sz w:val="22"/>
                <w:szCs w:val="22"/>
                <w:lang w:val="en-GB"/>
              </w:rPr>
            </w:pPr>
            <w:proofErr w:type="spellStart"/>
            <w:r w:rsidRPr="0001374B">
              <w:rPr>
                <w:sz w:val="22"/>
                <w:szCs w:val="22"/>
                <w:lang w:val="en-GB"/>
              </w:rPr>
              <w:t>Aktiv</w:t>
            </w:r>
            <w:proofErr w:type="spellEnd"/>
            <w:r w:rsidRPr="0001374B">
              <w:rPr>
                <w:sz w:val="22"/>
                <w:szCs w:val="22"/>
                <w:lang w:val="en-GB"/>
              </w:rPr>
              <w:t xml:space="preserve"> vs. Placebo-</w:t>
            </w:r>
            <w:proofErr w:type="spellStart"/>
            <w:r w:rsidRPr="0001374B">
              <w:rPr>
                <w:sz w:val="22"/>
                <w:szCs w:val="22"/>
                <w:lang w:val="en-GB"/>
              </w:rPr>
              <w:t>forskel</w:t>
            </w:r>
            <w:proofErr w:type="spellEnd"/>
          </w:p>
        </w:tc>
        <w:tc>
          <w:tcPr>
            <w:tcW w:w="956" w:type="pct"/>
            <w:tcBorders>
              <w:top w:val="single" w:sz="4" w:space="0" w:color="auto"/>
              <w:left w:val="single" w:sz="4" w:space="0" w:color="auto"/>
              <w:bottom w:val="single" w:sz="4" w:space="0" w:color="auto"/>
              <w:right w:val="single" w:sz="4" w:space="0" w:color="auto"/>
            </w:tcBorders>
            <w:hideMark/>
          </w:tcPr>
          <w:p w14:paraId="06A2822D" w14:textId="77777777" w:rsidR="00DC4908" w:rsidRPr="0001374B" w:rsidRDefault="00DC4908">
            <w:pPr>
              <w:tabs>
                <w:tab w:val="left" w:pos="567"/>
              </w:tabs>
              <w:rPr>
                <w:sz w:val="22"/>
                <w:szCs w:val="22"/>
                <w:lang w:val="en-US"/>
              </w:rPr>
            </w:pPr>
            <w:r w:rsidRPr="0001374B">
              <w:rPr>
                <w:sz w:val="22"/>
                <w:szCs w:val="22"/>
                <w:lang w:val="en-US"/>
              </w:rPr>
              <w:t xml:space="preserve">LS </w:t>
            </w:r>
            <w:proofErr w:type="spellStart"/>
            <w:r w:rsidRPr="0001374B">
              <w:rPr>
                <w:sz w:val="22"/>
                <w:szCs w:val="22"/>
                <w:lang w:val="en-US"/>
              </w:rPr>
              <w:t>middel</w:t>
            </w:r>
            <w:proofErr w:type="spellEnd"/>
            <w:r w:rsidRPr="0001374B">
              <w:rPr>
                <w:sz w:val="22"/>
                <w:szCs w:val="22"/>
                <w:lang w:val="en-US"/>
              </w:rPr>
              <w:t xml:space="preserve"> (SE) [a]</w:t>
            </w:r>
          </w:p>
          <w:p w14:paraId="2368BAA9" w14:textId="77777777" w:rsidR="00DC4908" w:rsidRPr="0001374B" w:rsidRDefault="00DC4908">
            <w:pPr>
              <w:tabs>
                <w:tab w:val="left" w:pos="567"/>
              </w:tabs>
              <w:rPr>
                <w:sz w:val="22"/>
                <w:szCs w:val="22"/>
                <w:lang w:val="en-US"/>
              </w:rPr>
            </w:pPr>
            <w:r w:rsidRPr="0001374B">
              <w:rPr>
                <w:sz w:val="22"/>
                <w:szCs w:val="22"/>
                <w:lang w:val="en-US"/>
              </w:rPr>
              <w:t>(95 % CI) [a]</w:t>
            </w:r>
          </w:p>
          <w:p w14:paraId="03CDB5B9" w14:textId="77777777" w:rsidR="00DC4908" w:rsidRPr="0001374B" w:rsidRDefault="00DC4908">
            <w:pPr>
              <w:tabs>
                <w:tab w:val="left" w:pos="567"/>
              </w:tabs>
              <w:rPr>
                <w:sz w:val="22"/>
                <w:szCs w:val="22"/>
                <w:lang w:val="en-GB"/>
              </w:rPr>
            </w:pPr>
            <w:proofErr w:type="spellStart"/>
            <w:r w:rsidRPr="0001374B">
              <w:rPr>
                <w:sz w:val="22"/>
                <w:szCs w:val="22"/>
                <w:lang w:val="en-GB"/>
              </w:rPr>
              <w:t>Virkningsstørrelse</w:t>
            </w:r>
            <w:proofErr w:type="spellEnd"/>
            <w:r w:rsidRPr="0001374B">
              <w:rPr>
                <w:sz w:val="22"/>
                <w:szCs w:val="22"/>
                <w:lang w:val="en-GB"/>
              </w:rPr>
              <w:t xml:space="preserve"> [b]</w:t>
            </w:r>
          </w:p>
          <w:p w14:paraId="05C122E6" w14:textId="77777777" w:rsidR="00DC4908" w:rsidRPr="0001374B" w:rsidRDefault="00DC4908">
            <w:pPr>
              <w:tabs>
                <w:tab w:val="left" w:pos="567"/>
              </w:tabs>
              <w:rPr>
                <w:sz w:val="22"/>
                <w:szCs w:val="22"/>
                <w:lang w:val="en-GB"/>
              </w:rPr>
            </w:pPr>
            <w:r w:rsidRPr="0001374B">
              <w:rPr>
                <w:sz w:val="22"/>
                <w:szCs w:val="22"/>
                <w:lang w:val="en-GB"/>
              </w:rPr>
              <w:t>p-</w:t>
            </w:r>
            <w:proofErr w:type="spellStart"/>
            <w:r w:rsidRPr="0001374B">
              <w:rPr>
                <w:sz w:val="22"/>
                <w:szCs w:val="22"/>
                <w:lang w:val="en-GB"/>
              </w:rPr>
              <w:t>værdi</w:t>
            </w:r>
            <w:proofErr w:type="spellEnd"/>
          </w:p>
        </w:tc>
        <w:tc>
          <w:tcPr>
            <w:tcW w:w="670" w:type="pct"/>
            <w:tcBorders>
              <w:top w:val="single" w:sz="4" w:space="0" w:color="auto"/>
              <w:left w:val="single" w:sz="4" w:space="0" w:color="auto"/>
              <w:bottom w:val="single" w:sz="4" w:space="0" w:color="auto"/>
              <w:right w:val="single" w:sz="4" w:space="0" w:color="auto"/>
            </w:tcBorders>
            <w:hideMark/>
          </w:tcPr>
          <w:p w14:paraId="5D6476DE" w14:textId="77777777" w:rsidR="00DC4908" w:rsidRPr="0001374B" w:rsidRDefault="00DC4908">
            <w:pPr>
              <w:tabs>
                <w:tab w:val="left" w:pos="567"/>
              </w:tabs>
              <w:rPr>
                <w:sz w:val="22"/>
                <w:szCs w:val="22"/>
                <w:lang w:val="en-GB"/>
              </w:rPr>
            </w:pPr>
            <w:proofErr w:type="spellStart"/>
            <w:r w:rsidRPr="0001374B">
              <w:rPr>
                <w:sz w:val="22"/>
                <w:szCs w:val="22"/>
                <w:lang w:val="en-GB"/>
              </w:rPr>
              <w:t>Ikke</w:t>
            </w:r>
            <w:proofErr w:type="spellEnd"/>
            <w:r w:rsidRPr="0001374B">
              <w:rPr>
                <w:sz w:val="22"/>
                <w:szCs w:val="22"/>
                <w:lang w:val="en-GB"/>
              </w:rPr>
              <w:t xml:space="preserve"> relevant</w:t>
            </w:r>
          </w:p>
        </w:tc>
        <w:tc>
          <w:tcPr>
            <w:tcW w:w="673" w:type="pct"/>
            <w:tcBorders>
              <w:top w:val="single" w:sz="4" w:space="0" w:color="auto"/>
              <w:left w:val="single" w:sz="4" w:space="0" w:color="auto"/>
              <w:bottom w:val="single" w:sz="4" w:space="0" w:color="auto"/>
              <w:right w:val="single" w:sz="4" w:space="0" w:color="auto"/>
            </w:tcBorders>
          </w:tcPr>
          <w:p w14:paraId="72310E05" w14:textId="77777777" w:rsidR="00DC4908" w:rsidRPr="0001374B" w:rsidRDefault="00DC4908">
            <w:pPr>
              <w:tabs>
                <w:tab w:val="left" w:pos="567"/>
              </w:tabs>
              <w:rPr>
                <w:sz w:val="22"/>
                <w:szCs w:val="22"/>
                <w:lang w:val="en-GB"/>
              </w:rPr>
            </w:pPr>
            <w:r w:rsidRPr="0001374B">
              <w:rPr>
                <w:sz w:val="22"/>
                <w:szCs w:val="22"/>
                <w:lang w:val="en-GB"/>
              </w:rPr>
              <w:t>-8,5 (1,27)</w:t>
            </w:r>
          </w:p>
          <w:p w14:paraId="5EF3BAD1" w14:textId="77777777" w:rsidR="00DC4908" w:rsidRPr="0001374B" w:rsidRDefault="00DC4908">
            <w:pPr>
              <w:tabs>
                <w:tab w:val="left" w:pos="567"/>
              </w:tabs>
              <w:rPr>
                <w:sz w:val="22"/>
                <w:szCs w:val="22"/>
                <w:lang w:val="en-GB"/>
              </w:rPr>
            </w:pPr>
            <w:r w:rsidRPr="0001374B">
              <w:rPr>
                <w:sz w:val="22"/>
                <w:szCs w:val="22"/>
                <w:lang w:val="en-GB"/>
              </w:rPr>
              <w:t>-11,0, -6,0</w:t>
            </w:r>
          </w:p>
          <w:p w14:paraId="4752DE6F" w14:textId="77777777" w:rsidR="00DC4908" w:rsidRPr="0001374B" w:rsidRDefault="00DC4908">
            <w:pPr>
              <w:tabs>
                <w:tab w:val="left" w:pos="567"/>
              </w:tabs>
              <w:rPr>
                <w:sz w:val="22"/>
                <w:szCs w:val="22"/>
                <w:lang w:val="en-GB"/>
              </w:rPr>
            </w:pPr>
            <w:r w:rsidRPr="0001374B">
              <w:rPr>
                <w:sz w:val="22"/>
                <w:szCs w:val="22"/>
                <w:lang w:val="en-GB"/>
              </w:rPr>
              <w:t>0,82</w:t>
            </w:r>
          </w:p>
          <w:p w14:paraId="512C217D" w14:textId="77777777" w:rsidR="00DC4908" w:rsidRPr="0001374B" w:rsidRDefault="00DC4908">
            <w:pPr>
              <w:tabs>
                <w:tab w:val="left" w:pos="567"/>
              </w:tabs>
              <w:rPr>
                <w:sz w:val="22"/>
                <w:szCs w:val="22"/>
                <w:lang w:val="en-GB"/>
              </w:rPr>
            </w:pPr>
          </w:p>
          <w:p w14:paraId="250D9818" w14:textId="77777777" w:rsidR="00DC4908" w:rsidRPr="0001374B" w:rsidRDefault="00DC4908">
            <w:pPr>
              <w:tabs>
                <w:tab w:val="left" w:pos="567"/>
              </w:tabs>
              <w:rPr>
                <w:sz w:val="22"/>
                <w:szCs w:val="22"/>
                <w:lang w:val="en-GB"/>
              </w:rPr>
            </w:pPr>
            <w:r w:rsidRPr="0001374B">
              <w:rPr>
                <w:sz w:val="22"/>
                <w:szCs w:val="22"/>
                <w:lang w:val="en-GB"/>
              </w:rPr>
              <w:t>&lt; 0,0001</w:t>
            </w:r>
          </w:p>
        </w:tc>
        <w:tc>
          <w:tcPr>
            <w:tcW w:w="670" w:type="pct"/>
            <w:tcBorders>
              <w:top w:val="single" w:sz="4" w:space="0" w:color="auto"/>
              <w:left w:val="single" w:sz="4" w:space="0" w:color="auto"/>
              <w:bottom w:val="single" w:sz="4" w:space="0" w:color="auto"/>
              <w:right w:val="single" w:sz="4" w:space="0" w:color="auto"/>
            </w:tcBorders>
          </w:tcPr>
          <w:p w14:paraId="1590A8D6" w14:textId="77777777" w:rsidR="00DC4908" w:rsidRPr="0001374B" w:rsidRDefault="00DC4908">
            <w:pPr>
              <w:tabs>
                <w:tab w:val="left" w:pos="567"/>
              </w:tabs>
              <w:rPr>
                <w:sz w:val="22"/>
                <w:szCs w:val="22"/>
                <w:lang w:val="en-GB"/>
              </w:rPr>
            </w:pPr>
            <w:r w:rsidRPr="0001374B">
              <w:rPr>
                <w:sz w:val="22"/>
                <w:szCs w:val="22"/>
                <w:lang w:val="en-GB"/>
              </w:rPr>
              <w:t>-5,1 (1,27)</w:t>
            </w:r>
          </w:p>
          <w:p w14:paraId="69A9E498" w14:textId="77777777" w:rsidR="00DC4908" w:rsidRPr="0001374B" w:rsidRDefault="00DC4908">
            <w:pPr>
              <w:tabs>
                <w:tab w:val="left" w:pos="567"/>
              </w:tabs>
              <w:rPr>
                <w:sz w:val="22"/>
                <w:szCs w:val="22"/>
                <w:lang w:val="en-GB"/>
              </w:rPr>
            </w:pPr>
            <w:r w:rsidRPr="0001374B">
              <w:rPr>
                <w:sz w:val="22"/>
                <w:szCs w:val="22"/>
                <w:lang w:val="en-GB"/>
              </w:rPr>
              <w:t>-7,6, -2,6</w:t>
            </w:r>
          </w:p>
          <w:p w14:paraId="35B386AB" w14:textId="77777777" w:rsidR="00DC4908" w:rsidRPr="0001374B" w:rsidRDefault="00DC4908">
            <w:pPr>
              <w:tabs>
                <w:tab w:val="left" w:pos="567"/>
              </w:tabs>
              <w:rPr>
                <w:sz w:val="22"/>
                <w:szCs w:val="22"/>
                <w:lang w:val="en-GB"/>
              </w:rPr>
            </w:pPr>
            <w:r w:rsidRPr="0001374B">
              <w:rPr>
                <w:sz w:val="22"/>
                <w:szCs w:val="22"/>
                <w:lang w:val="en-GB"/>
              </w:rPr>
              <w:t>0,50</w:t>
            </w:r>
          </w:p>
          <w:p w14:paraId="434213BB" w14:textId="77777777" w:rsidR="00DC4908" w:rsidRPr="0001374B" w:rsidRDefault="00DC4908">
            <w:pPr>
              <w:tabs>
                <w:tab w:val="left" w:pos="567"/>
              </w:tabs>
              <w:rPr>
                <w:sz w:val="22"/>
                <w:szCs w:val="22"/>
                <w:lang w:val="en-GB"/>
              </w:rPr>
            </w:pPr>
          </w:p>
          <w:p w14:paraId="58FBBCF5" w14:textId="77777777" w:rsidR="00DC4908" w:rsidRPr="0001374B" w:rsidRDefault="00DC4908">
            <w:pPr>
              <w:tabs>
                <w:tab w:val="left" w:pos="567"/>
              </w:tabs>
              <w:rPr>
                <w:sz w:val="22"/>
                <w:szCs w:val="22"/>
                <w:lang w:val="en-GB"/>
              </w:rPr>
            </w:pPr>
            <w:r w:rsidRPr="0001374B">
              <w:rPr>
                <w:sz w:val="22"/>
                <w:szCs w:val="22"/>
                <w:lang w:val="en-GB"/>
              </w:rPr>
              <w:t>&lt; 0,0001</w:t>
            </w:r>
          </w:p>
        </w:tc>
      </w:tr>
      <w:tr w:rsidR="00DC4908" w:rsidRPr="0001374B" w14:paraId="7A4D0B01" w14:textId="77777777" w:rsidTr="0001374B">
        <w:tc>
          <w:tcPr>
            <w:tcW w:w="729" w:type="pct"/>
            <w:vMerge/>
            <w:tcBorders>
              <w:top w:val="single" w:sz="4" w:space="0" w:color="auto"/>
              <w:left w:val="single" w:sz="4" w:space="0" w:color="auto"/>
              <w:bottom w:val="single" w:sz="4" w:space="0" w:color="auto"/>
              <w:right w:val="single" w:sz="4" w:space="0" w:color="auto"/>
            </w:tcBorders>
            <w:vAlign w:val="center"/>
            <w:hideMark/>
          </w:tcPr>
          <w:p w14:paraId="52F59CA8" w14:textId="77777777" w:rsidR="00DC4908" w:rsidRPr="0001374B" w:rsidRDefault="00DC4908">
            <w:pPr>
              <w:rPr>
                <w:b/>
                <w:sz w:val="22"/>
                <w:szCs w:val="22"/>
                <w:lang w:val="en-GB"/>
              </w:rPr>
            </w:pPr>
          </w:p>
        </w:tc>
        <w:tc>
          <w:tcPr>
            <w:tcW w:w="4271" w:type="pct"/>
            <w:gridSpan w:val="5"/>
            <w:tcBorders>
              <w:top w:val="single" w:sz="4" w:space="0" w:color="auto"/>
              <w:left w:val="single" w:sz="4" w:space="0" w:color="auto"/>
              <w:bottom w:val="single" w:sz="4" w:space="0" w:color="auto"/>
              <w:right w:val="single" w:sz="4" w:space="0" w:color="auto"/>
            </w:tcBorders>
            <w:hideMark/>
          </w:tcPr>
          <w:p w14:paraId="3387C2E8" w14:textId="77777777" w:rsidR="00DC4908" w:rsidRPr="0001374B" w:rsidRDefault="00DC4908">
            <w:pPr>
              <w:tabs>
                <w:tab w:val="left" w:pos="567"/>
              </w:tabs>
              <w:rPr>
                <w:b/>
                <w:sz w:val="22"/>
                <w:szCs w:val="22"/>
              </w:rPr>
            </w:pPr>
            <w:r w:rsidRPr="0001374B">
              <w:rPr>
                <w:b/>
                <w:sz w:val="22"/>
                <w:szCs w:val="22"/>
              </w:rPr>
              <w:t>Vigtigste sekundære endepunkt CGI-I</w:t>
            </w:r>
          </w:p>
        </w:tc>
      </w:tr>
      <w:tr w:rsidR="00DC4908" w:rsidRPr="0001374B" w14:paraId="5212C9B4" w14:textId="77777777" w:rsidTr="0001374B">
        <w:tc>
          <w:tcPr>
            <w:tcW w:w="729" w:type="pct"/>
            <w:vMerge/>
            <w:tcBorders>
              <w:top w:val="single" w:sz="4" w:space="0" w:color="auto"/>
              <w:left w:val="single" w:sz="4" w:space="0" w:color="auto"/>
              <w:bottom w:val="single" w:sz="4" w:space="0" w:color="auto"/>
              <w:right w:val="single" w:sz="4" w:space="0" w:color="auto"/>
            </w:tcBorders>
            <w:vAlign w:val="center"/>
            <w:hideMark/>
          </w:tcPr>
          <w:p w14:paraId="78AC2590" w14:textId="77777777" w:rsidR="00DC4908" w:rsidRPr="0001374B" w:rsidRDefault="00DC4908">
            <w:pPr>
              <w:rPr>
                <w:b/>
                <w:sz w:val="22"/>
                <w:szCs w:val="22"/>
              </w:rPr>
            </w:pPr>
          </w:p>
        </w:tc>
        <w:tc>
          <w:tcPr>
            <w:tcW w:w="2258" w:type="pct"/>
            <w:gridSpan w:val="2"/>
            <w:tcBorders>
              <w:top w:val="single" w:sz="4" w:space="0" w:color="auto"/>
              <w:left w:val="single" w:sz="4" w:space="0" w:color="auto"/>
              <w:bottom w:val="single" w:sz="4" w:space="0" w:color="auto"/>
              <w:right w:val="single" w:sz="4" w:space="0" w:color="auto"/>
            </w:tcBorders>
            <w:hideMark/>
          </w:tcPr>
          <w:p w14:paraId="7F29FD6B" w14:textId="77777777" w:rsidR="00DC4908" w:rsidRPr="0001374B" w:rsidRDefault="00DC4908">
            <w:pPr>
              <w:tabs>
                <w:tab w:val="left" w:pos="567"/>
              </w:tabs>
              <w:rPr>
                <w:sz w:val="22"/>
                <w:szCs w:val="22"/>
                <w:lang w:val="en-GB"/>
              </w:rPr>
            </w:pPr>
            <w:proofErr w:type="spellStart"/>
            <w:r w:rsidRPr="0001374B">
              <w:rPr>
                <w:sz w:val="22"/>
                <w:szCs w:val="22"/>
                <w:lang w:val="en-GB"/>
              </w:rPr>
              <w:t>Analyserede</w:t>
            </w:r>
            <w:proofErr w:type="spellEnd"/>
            <w:r w:rsidRPr="0001374B">
              <w:rPr>
                <w:sz w:val="22"/>
                <w:szCs w:val="22"/>
                <w:lang w:val="en-GB"/>
              </w:rPr>
              <w:t xml:space="preserve"> </w:t>
            </w:r>
            <w:proofErr w:type="spellStart"/>
            <w:r w:rsidRPr="0001374B">
              <w:rPr>
                <w:sz w:val="22"/>
                <w:szCs w:val="22"/>
                <w:lang w:val="en-GB"/>
              </w:rPr>
              <w:t>personer</w:t>
            </w:r>
            <w:proofErr w:type="spellEnd"/>
            <w:r w:rsidRPr="0001374B">
              <w:rPr>
                <w:sz w:val="22"/>
                <w:szCs w:val="22"/>
                <w:lang w:val="en-GB"/>
              </w:rPr>
              <w:t xml:space="preserve"> (n)</w:t>
            </w:r>
          </w:p>
        </w:tc>
        <w:tc>
          <w:tcPr>
            <w:tcW w:w="670" w:type="pct"/>
            <w:tcBorders>
              <w:top w:val="single" w:sz="4" w:space="0" w:color="auto"/>
              <w:left w:val="single" w:sz="4" w:space="0" w:color="auto"/>
              <w:bottom w:val="single" w:sz="4" w:space="0" w:color="auto"/>
              <w:right w:val="single" w:sz="4" w:space="0" w:color="auto"/>
            </w:tcBorders>
            <w:hideMark/>
          </w:tcPr>
          <w:p w14:paraId="08EBF8AC" w14:textId="77777777" w:rsidR="00DC4908" w:rsidRPr="0001374B" w:rsidRDefault="00DC4908">
            <w:pPr>
              <w:tabs>
                <w:tab w:val="left" w:pos="567"/>
              </w:tabs>
              <w:jc w:val="center"/>
              <w:rPr>
                <w:sz w:val="22"/>
                <w:szCs w:val="22"/>
                <w:lang w:val="en-GB"/>
              </w:rPr>
            </w:pPr>
            <w:r w:rsidRPr="0001374B">
              <w:rPr>
                <w:sz w:val="22"/>
                <w:szCs w:val="22"/>
                <w:lang w:val="en-GB"/>
              </w:rPr>
              <w:t>106</w:t>
            </w:r>
          </w:p>
        </w:tc>
        <w:tc>
          <w:tcPr>
            <w:tcW w:w="673" w:type="pct"/>
            <w:tcBorders>
              <w:top w:val="single" w:sz="4" w:space="0" w:color="auto"/>
              <w:left w:val="single" w:sz="4" w:space="0" w:color="auto"/>
              <w:bottom w:val="single" w:sz="4" w:space="0" w:color="auto"/>
              <w:right w:val="single" w:sz="4" w:space="0" w:color="auto"/>
            </w:tcBorders>
            <w:hideMark/>
          </w:tcPr>
          <w:p w14:paraId="5FAF8944" w14:textId="77777777" w:rsidR="00DC4908" w:rsidRPr="0001374B" w:rsidRDefault="00DC4908">
            <w:pPr>
              <w:tabs>
                <w:tab w:val="left" w:pos="567"/>
              </w:tabs>
              <w:jc w:val="center"/>
              <w:rPr>
                <w:sz w:val="22"/>
                <w:szCs w:val="22"/>
                <w:lang w:val="en-GB"/>
              </w:rPr>
            </w:pPr>
            <w:r w:rsidRPr="0001374B">
              <w:rPr>
                <w:sz w:val="22"/>
                <w:szCs w:val="22"/>
                <w:lang w:val="en-GB"/>
              </w:rPr>
              <w:t>210</w:t>
            </w:r>
          </w:p>
        </w:tc>
        <w:tc>
          <w:tcPr>
            <w:tcW w:w="670" w:type="pct"/>
            <w:tcBorders>
              <w:top w:val="single" w:sz="4" w:space="0" w:color="auto"/>
              <w:left w:val="single" w:sz="4" w:space="0" w:color="auto"/>
              <w:bottom w:val="single" w:sz="4" w:space="0" w:color="auto"/>
              <w:right w:val="single" w:sz="4" w:space="0" w:color="auto"/>
            </w:tcBorders>
            <w:hideMark/>
          </w:tcPr>
          <w:p w14:paraId="6C31EB0A" w14:textId="77777777" w:rsidR="00DC4908" w:rsidRPr="0001374B" w:rsidRDefault="00DC4908">
            <w:pPr>
              <w:tabs>
                <w:tab w:val="left" w:pos="567"/>
              </w:tabs>
              <w:jc w:val="center"/>
              <w:rPr>
                <w:sz w:val="22"/>
                <w:szCs w:val="22"/>
                <w:lang w:val="en-GB"/>
              </w:rPr>
            </w:pPr>
            <w:r w:rsidRPr="0001374B">
              <w:rPr>
                <w:sz w:val="22"/>
                <w:szCs w:val="22"/>
                <w:lang w:val="en-GB"/>
              </w:rPr>
              <w:t>216</w:t>
            </w:r>
          </w:p>
        </w:tc>
      </w:tr>
      <w:tr w:rsidR="00DC4908" w:rsidRPr="0001374B" w14:paraId="2E41935B" w14:textId="77777777" w:rsidTr="0001374B">
        <w:tc>
          <w:tcPr>
            <w:tcW w:w="729" w:type="pct"/>
            <w:vMerge/>
            <w:tcBorders>
              <w:top w:val="single" w:sz="4" w:space="0" w:color="auto"/>
              <w:left w:val="single" w:sz="4" w:space="0" w:color="auto"/>
              <w:bottom w:val="single" w:sz="4" w:space="0" w:color="auto"/>
              <w:right w:val="single" w:sz="4" w:space="0" w:color="auto"/>
            </w:tcBorders>
            <w:vAlign w:val="center"/>
            <w:hideMark/>
          </w:tcPr>
          <w:p w14:paraId="35D0EDF6" w14:textId="77777777" w:rsidR="00DC4908" w:rsidRPr="0001374B" w:rsidRDefault="00DC4908">
            <w:pPr>
              <w:rPr>
                <w:b/>
                <w:sz w:val="22"/>
                <w:szCs w:val="22"/>
                <w:lang w:val="en-GB"/>
              </w:rPr>
            </w:pPr>
          </w:p>
        </w:tc>
        <w:tc>
          <w:tcPr>
            <w:tcW w:w="2258" w:type="pct"/>
            <w:gridSpan w:val="2"/>
            <w:tcBorders>
              <w:top w:val="single" w:sz="4" w:space="0" w:color="auto"/>
              <w:left w:val="single" w:sz="4" w:space="0" w:color="auto"/>
              <w:bottom w:val="single" w:sz="4" w:space="0" w:color="auto"/>
              <w:right w:val="single" w:sz="4" w:space="0" w:color="auto"/>
            </w:tcBorders>
            <w:hideMark/>
          </w:tcPr>
          <w:p w14:paraId="2B45BB9A" w14:textId="77777777" w:rsidR="00DC4908" w:rsidRPr="0001374B" w:rsidRDefault="00DC4908">
            <w:pPr>
              <w:tabs>
                <w:tab w:val="left" w:pos="567"/>
              </w:tabs>
              <w:rPr>
                <w:sz w:val="22"/>
                <w:szCs w:val="22"/>
              </w:rPr>
            </w:pPr>
            <w:r w:rsidRPr="0001374B">
              <w:rPr>
                <w:sz w:val="22"/>
                <w:szCs w:val="22"/>
              </w:rPr>
              <w:t>Forbedret (%) [c]</w:t>
            </w:r>
          </w:p>
          <w:p w14:paraId="2D3AD67E" w14:textId="77777777" w:rsidR="00DC4908" w:rsidRPr="0001374B" w:rsidRDefault="00DC4908">
            <w:pPr>
              <w:tabs>
                <w:tab w:val="left" w:pos="567"/>
              </w:tabs>
              <w:rPr>
                <w:sz w:val="22"/>
                <w:szCs w:val="22"/>
              </w:rPr>
            </w:pPr>
            <w:r w:rsidRPr="0001374B">
              <w:rPr>
                <w:sz w:val="22"/>
                <w:szCs w:val="22"/>
              </w:rPr>
              <w:t>Ikke forbedret (%) [d]</w:t>
            </w:r>
          </w:p>
        </w:tc>
        <w:tc>
          <w:tcPr>
            <w:tcW w:w="670" w:type="pct"/>
            <w:tcBorders>
              <w:top w:val="single" w:sz="4" w:space="0" w:color="auto"/>
              <w:left w:val="single" w:sz="4" w:space="0" w:color="auto"/>
              <w:bottom w:val="single" w:sz="4" w:space="0" w:color="auto"/>
              <w:right w:val="single" w:sz="4" w:space="0" w:color="auto"/>
            </w:tcBorders>
            <w:hideMark/>
          </w:tcPr>
          <w:p w14:paraId="4543678E" w14:textId="77777777" w:rsidR="00DC4908" w:rsidRPr="0001374B" w:rsidRDefault="00DC4908">
            <w:pPr>
              <w:tabs>
                <w:tab w:val="left" w:pos="567"/>
              </w:tabs>
              <w:jc w:val="center"/>
              <w:rPr>
                <w:sz w:val="22"/>
                <w:szCs w:val="22"/>
                <w:lang w:val="en-GB"/>
              </w:rPr>
            </w:pPr>
            <w:r w:rsidRPr="0001374B">
              <w:rPr>
                <w:sz w:val="22"/>
                <w:szCs w:val="22"/>
                <w:lang w:val="en-GB"/>
              </w:rPr>
              <w:t>53 (50,0)</w:t>
            </w:r>
          </w:p>
          <w:p w14:paraId="45E88CE0" w14:textId="77777777" w:rsidR="00DC4908" w:rsidRPr="0001374B" w:rsidRDefault="00DC4908">
            <w:pPr>
              <w:tabs>
                <w:tab w:val="left" w:pos="567"/>
              </w:tabs>
              <w:jc w:val="center"/>
              <w:rPr>
                <w:sz w:val="22"/>
                <w:szCs w:val="22"/>
                <w:lang w:val="en-GB"/>
              </w:rPr>
            </w:pPr>
            <w:r w:rsidRPr="0001374B">
              <w:rPr>
                <w:sz w:val="22"/>
                <w:szCs w:val="22"/>
                <w:lang w:val="en-GB"/>
              </w:rPr>
              <w:t>53 (50,0)</w:t>
            </w:r>
          </w:p>
        </w:tc>
        <w:tc>
          <w:tcPr>
            <w:tcW w:w="673" w:type="pct"/>
            <w:tcBorders>
              <w:top w:val="single" w:sz="4" w:space="0" w:color="auto"/>
              <w:left w:val="single" w:sz="4" w:space="0" w:color="auto"/>
              <w:bottom w:val="single" w:sz="4" w:space="0" w:color="auto"/>
              <w:right w:val="single" w:sz="4" w:space="0" w:color="auto"/>
            </w:tcBorders>
            <w:hideMark/>
          </w:tcPr>
          <w:p w14:paraId="0571427F" w14:textId="77777777" w:rsidR="00DC4908" w:rsidRPr="0001374B" w:rsidRDefault="00DC4908">
            <w:pPr>
              <w:tabs>
                <w:tab w:val="left" w:pos="567"/>
              </w:tabs>
              <w:jc w:val="center"/>
              <w:rPr>
                <w:sz w:val="22"/>
                <w:szCs w:val="22"/>
                <w:lang w:val="en-GB"/>
              </w:rPr>
            </w:pPr>
            <w:r w:rsidRPr="0001374B">
              <w:rPr>
                <w:sz w:val="22"/>
                <w:szCs w:val="22"/>
                <w:lang w:val="en-GB"/>
              </w:rPr>
              <w:t>171 (81,4)</w:t>
            </w:r>
          </w:p>
          <w:p w14:paraId="6510C2CC" w14:textId="77777777" w:rsidR="00DC4908" w:rsidRPr="0001374B" w:rsidRDefault="00DC4908">
            <w:pPr>
              <w:tabs>
                <w:tab w:val="left" w:pos="567"/>
              </w:tabs>
              <w:jc w:val="center"/>
              <w:rPr>
                <w:sz w:val="22"/>
                <w:szCs w:val="22"/>
                <w:lang w:val="en-GB"/>
              </w:rPr>
            </w:pPr>
            <w:r w:rsidRPr="0001374B">
              <w:rPr>
                <w:sz w:val="22"/>
                <w:szCs w:val="22"/>
                <w:lang w:val="en-GB"/>
              </w:rPr>
              <w:t>39 (18,6)</w:t>
            </w:r>
          </w:p>
        </w:tc>
        <w:tc>
          <w:tcPr>
            <w:tcW w:w="670" w:type="pct"/>
            <w:tcBorders>
              <w:top w:val="single" w:sz="4" w:space="0" w:color="auto"/>
              <w:left w:val="single" w:sz="4" w:space="0" w:color="auto"/>
              <w:bottom w:val="single" w:sz="4" w:space="0" w:color="auto"/>
              <w:right w:val="single" w:sz="4" w:space="0" w:color="auto"/>
            </w:tcBorders>
            <w:hideMark/>
          </w:tcPr>
          <w:p w14:paraId="4F0E02F2" w14:textId="77777777" w:rsidR="00DC4908" w:rsidRPr="0001374B" w:rsidRDefault="00DC4908">
            <w:pPr>
              <w:tabs>
                <w:tab w:val="left" w:pos="567"/>
              </w:tabs>
              <w:jc w:val="center"/>
              <w:rPr>
                <w:sz w:val="22"/>
                <w:szCs w:val="22"/>
                <w:lang w:val="en-GB"/>
              </w:rPr>
            </w:pPr>
            <w:r w:rsidRPr="0001374B">
              <w:rPr>
                <w:sz w:val="22"/>
                <w:szCs w:val="22"/>
                <w:lang w:val="en-GB"/>
              </w:rPr>
              <w:t>154 (71,3)</w:t>
            </w:r>
          </w:p>
          <w:p w14:paraId="6793DAE6" w14:textId="77777777" w:rsidR="00DC4908" w:rsidRPr="0001374B" w:rsidRDefault="00DC4908">
            <w:pPr>
              <w:tabs>
                <w:tab w:val="left" w:pos="567"/>
              </w:tabs>
              <w:jc w:val="center"/>
              <w:rPr>
                <w:sz w:val="22"/>
                <w:szCs w:val="22"/>
                <w:lang w:val="en-GB"/>
              </w:rPr>
            </w:pPr>
            <w:r w:rsidRPr="0001374B">
              <w:rPr>
                <w:sz w:val="22"/>
                <w:szCs w:val="22"/>
                <w:lang w:val="en-GB"/>
              </w:rPr>
              <w:t>62 (28,7)</w:t>
            </w:r>
          </w:p>
        </w:tc>
      </w:tr>
      <w:tr w:rsidR="00DC4908" w:rsidRPr="0001374B" w14:paraId="6CC84444" w14:textId="77777777" w:rsidTr="0001374B">
        <w:tc>
          <w:tcPr>
            <w:tcW w:w="729" w:type="pct"/>
            <w:vMerge/>
            <w:tcBorders>
              <w:top w:val="single" w:sz="4" w:space="0" w:color="auto"/>
              <w:left w:val="single" w:sz="4" w:space="0" w:color="auto"/>
              <w:bottom w:val="single" w:sz="4" w:space="0" w:color="auto"/>
              <w:right w:val="single" w:sz="4" w:space="0" w:color="auto"/>
            </w:tcBorders>
            <w:vAlign w:val="center"/>
            <w:hideMark/>
          </w:tcPr>
          <w:p w14:paraId="24BECFD2" w14:textId="77777777" w:rsidR="00DC4908" w:rsidRPr="0001374B" w:rsidRDefault="00DC4908">
            <w:pPr>
              <w:rPr>
                <w:b/>
                <w:sz w:val="22"/>
                <w:szCs w:val="22"/>
                <w:lang w:val="en-GB"/>
              </w:rPr>
            </w:pPr>
          </w:p>
        </w:tc>
        <w:tc>
          <w:tcPr>
            <w:tcW w:w="2258" w:type="pct"/>
            <w:gridSpan w:val="2"/>
            <w:tcBorders>
              <w:top w:val="single" w:sz="4" w:space="0" w:color="auto"/>
              <w:left w:val="single" w:sz="4" w:space="0" w:color="auto"/>
              <w:bottom w:val="single" w:sz="4" w:space="0" w:color="auto"/>
              <w:right w:val="single" w:sz="4" w:space="0" w:color="auto"/>
            </w:tcBorders>
          </w:tcPr>
          <w:p w14:paraId="473762E3" w14:textId="77777777" w:rsidR="00DC4908" w:rsidRPr="0001374B" w:rsidRDefault="00DC4908">
            <w:pPr>
              <w:tabs>
                <w:tab w:val="left" w:pos="567"/>
              </w:tabs>
              <w:rPr>
                <w:sz w:val="22"/>
                <w:szCs w:val="22"/>
              </w:rPr>
            </w:pPr>
            <w:proofErr w:type="spellStart"/>
            <w:r w:rsidRPr="0001374B">
              <w:rPr>
                <w:sz w:val="22"/>
                <w:szCs w:val="22"/>
              </w:rPr>
              <w:t>Lisdexamfetamin</w:t>
            </w:r>
            <w:proofErr w:type="spellEnd"/>
            <w:r w:rsidRPr="0001374B">
              <w:rPr>
                <w:sz w:val="22"/>
                <w:szCs w:val="22"/>
              </w:rPr>
              <w:t xml:space="preserve"> vs. OROS-MPH [e]</w:t>
            </w:r>
          </w:p>
          <w:p w14:paraId="32D96FC3" w14:textId="77777777" w:rsidR="00DC4908" w:rsidRPr="0001374B" w:rsidRDefault="00DC4908">
            <w:pPr>
              <w:tabs>
                <w:tab w:val="left" w:pos="567"/>
              </w:tabs>
              <w:rPr>
                <w:sz w:val="22"/>
                <w:szCs w:val="22"/>
              </w:rPr>
            </w:pPr>
          </w:p>
          <w:p w14:paraId="5AA168C0" w14:textId="77777777" w:rsidR="00DC4908" w:rsidRPr="0001374B" w:rsidRDefault="00DC4908">
            <w:pPr>
              <w:tabs>
                <w:tab w:val="left" w:pos="567"/>
              </w:tabs>
              <w:rPr>
                <w:sz w:val="22"/>
                <w:szCs w:val="22"/>
              </w:rPr>
            </w:pPr>
            <w:r w:rsidRPr="0001374B">
              <w:rPr>
                <w:sz w:val="22"/>
                <w:szCs w:val="22"/>
              </w:rPr>
              <w:t>Aktiv behandling vs. placebo [e]</w:t>
            </w:r>
          </w:p>
        </w:tc>
        <w:tc>
          <w:tcPr>
            <w:tcW w:w="670" w:type="pct"/>
            <w:tcBorders>
              <w:top w:val="single" w:sz="4" w:space="0" w:color="auto"/>
              <w:left w:val="single" w:sz="4" w:space="0" w:color="auto"/>
              <w:bottom w:val="single" w:sz="4" w:space="0" w:color="auto"/>
              <w:right w:val="single" w:sz="4" w:space="0" w:color="auto"/>
            </w:tcBorders>
            <w:hideMark/>
          </w:tcPr>
          <w:p w14:paraId="7D3C7094" w14:textId="77777777" w:rsidR="00DC4908" w:rsidRPr="0001374B" w:rsidRDefault="00DC4908">
            <w:pPr>
              <w:tabs>
                <w:tab w:val="left" w:pos="567"/>
              </w:tabs>
              <w:jc w:val="center"/>
              <w:rPr>
                <w:sz w:val="22"/>
                <w:szCs w:val="22"/>
                <w:lang w:val="en-GB"/>
              </w:rPr>
            </w:pPr>
            <w:proofErr w:type="spellStart"/>
            <w:r w:rsidRPr="0001374B">
              <w:rPr>
                <w:sz w:val="22"/>
                <w:szCs w:val="22"/>
                <w:lang w:val="en-GB"/>
              </w:rPr>
              <w:t>Ikke</w:t>
            </w:r>
            <w:proofErr w:type="spellEnd"/>
            <w:r w:rsidRPr="0001374B">
              <w:rPr>
                <w:sz w:val="22"/>
                <w:szCs w:val="22"/>
                <w:lang w:val="en-GB"/>
              </w:rPr>
              <w:t xml:space="preserve"> relevant</w:t>
            </w:r>
          </w:p>
          <w:p w14:paraId="12B7CE03" w14:textId="77777777" w:rsidR="00DC4908" w:rsidRPr="0001374B" w:rsidRDefault="00DC4908">
            <w:pPr>
              <w:tabs>
                <w:tab w:val="left" w:pos="567"/>
              </w:tabs>
              <w:jc w:val="center"/>
              <w:rPr>
                <w:sz w:val="22"/>
                <w:szCs w:val="22"/>
                <w:lang w:val="en-GB"/>
              </w:rPr>
            </w:pPr>
            <w:proofErr w:type="spellStart"/>
            <w:r w:rsidRPr="0001374B">
              <w:rPr>
                <w:sz w:val="22"/>
                <w:szCs w:val="22"/>
                <w:lang w:val="en-GB"/>
              </w:rPr>
              <w:t>Ikke</w:t>
            </w:r>
            <w:proofErr w:type="spellEnd"/>
            <w:r w:rsidRPr="0001374B">
              <w:rPr>
                <w:sz w:val="22"/>
                <w:szCs w:val="22"/>
                <w:lang w:val="en-GB"/>
              </w:rPr>
              <w:t xml:space="preserve"> relevant</w:t>
            </w:r>
          </w:p>
        </w:tc>
        <w:tc>
          <w:tcPr>
            <w:tcW w:w="673" w:type="pct"/>
            <w:tcBorders>
              <w:top w:val="single" w:sz="4" w:space="0" w:color="auto"/>
              <w:left w:val="single" w:sz="4" w:space="0" w:color="auto"/>
              <w:bottom w:val="single" w:sz="4" w:space="0" w:color="auto"/>
              <w:right w:val="single" w:sz="4" w:space="0" w:color="auto"/>
            </w:tcBorders>
          </w:tcPr>
          <w:p w14:paraId="30670077" w14:textId="77777777" w:rsidR="00DC4908" w:rsidRPr="0001374B" w:rsidRDefault="00DC4908">
            <w:pPr>
              <w:tabs>
                <w:tab w:val="left" w:pos="567"/>
              </w:tabs>
              <w:jc w:val="center"/>
              <w:rPr>
                <w:sz w:val="22"/>
                <w:szCs w:val="22"/>
                <w:lang w:val="en-GB"/>
              </w:rPr>
            </w:pPr>
            <w:r w:rsidRPr="0001374B">
              <w:rPr>
                <w:sz w:val="22"/>
                <w:szCs w:val="22"/>
                <w:lang w:val="en-GB"/>
              </w:rPr>
              <w:t>0,0188</w:t>
            </w:r>
          </w:p>
          <w:p w14:paraId="7A89919F" w14:textId="77777777" w:rsidR="00DC4908" w:rsidRPr="0001374B" w:rsidRDefault="00DC4908">
            <w:pPr>
              <w:tabs>
                <w:tab w:val="left" w:pos="567"/>
              </w:tabs>
              <w:jc w:val="center"/>
              <w:rPr>
                <w:sz w:val="22"/>
                <w:szCs w:val="22"/>
                <w:lang w:val="en-GB"/>
              </w:rPr>
            </w:pPr>
          </w:p>
          <w:p w14:paraId="0AA46A0A" w14:textId="77777777" w:rsidR="00DC4908" w:rsidRPr="0001374B" w:rsidRDefault="00DC4908">
            <w:pPr>
              <w:tabs>
                <w:tab w:val="left" w:pos="567"/>
              </w:tabs>
              <w:jc w:val="center"/>
              <w:rPr>
                <w:sz w:val="22"/>
                <w:szCs w:val="22"/>
                <w:lang w:val="en-GB"/>
              </w:rPr>
            </w:pPr>
            <w:r w:rsidRPr="0001374B">
              <w:rPr>
                <w:sz w:val="22"/>
                <w:szCs w:val="22"/>
                <w:lang w:val="en-GB"/>
              </w:rPr>
              <w:t>&lt; 0,0001</w:t>
            </w:r>
          </w:p>
        </w:tc>
        <w:tc>
          <w:tcPr>
            <w:tcW w:w="670" w:type="pct"/>
            <w:tcBorders>
              <w:top w:val="single" w:sz="4" w:space="0" w:color="auto"/>
              <w:left w:val="single" w:sz="4" w:space="0" w:color="auto"/>
              <w:bottom w:val="single" w:sz="4" w:space="0" w:color="auto"/>
              <w:right w:val="single" w:sz="4" w:space="0" w:color="auto"/>
            </w:tcBorders>
            <w:hideMark/>
          </w:tcPr>
          <w:p w14:paraId="6084BD0D" w14:textId="77777777" w:rsidR="00DC4908" w:rsidRPr="0001374B" w:rsidRDefault="00DC4908">
            <w:pPr>
              <w:tabs>
                <w:tab w:val="left" w:pos="567"/>
              </w:tabs>
              <w:jc w:val="center"/>
              <w:rPr>
                <w:sz w:val="22"/>
                <w:szCs w:val="22"/>
                <w:lang w:val="en-GB"/>
              </w:rPr>
            </w:pPr>
            <w:proofErr w:type="spellStart"/>
            <w:r w:rsidRPr="0001374B">
              <w:rPr>
                <w:sz w:val="22"/>
                <w:szCs w:val="22"/>
                <w:lang w:val="en-GB"/>
              </w:rPr>
              <w:t>Ikke</w:t>
            </w:r>
            <w:proofErr w:type="spellEnd"/>
            <w:r w:rsidRPr="0001374B">
              <w:rPr>
                <w:sz w:val="22"/>
                <w:szCs w:val="22"/>
                <w:lang w:val="en-GB"/>
              </w:rPr>
              <w:t xml:space="preserve"> relevant</w:t>
            </w:r>
          </w:p>
          <w:p w14:paraId="5F557722" w14:textId="77777777" w:rsidR="00DC4908" w:rsidRPr="0001374B" w:rsidRDefault="00DC4908">
            <w:pPr>
              <w:tabs>
                <w:tab w:val="left" w:pos="567"/>
              </w:tabs>
              <w:jc w:val="center"/>
              <w:rPr>
                <w:sz w:val="22"/>
                <w:szCs w:val="22"/>
                <w:lang w:val="en-GB"/>
              </w:rPr>
            </w:pPr>
            <w:r w:rsidRPr="0001374B">
              <w:rPr>
                <w:sz w:val="22"/>
                <w:szCs w:val="22"/>
                <w:lang w:val="en-GB"/>
              </w:rPr>
              <w:t>0,0002</w:t>
            </w:r>
          </w:p>
        </w:tc>
      </w:tr>
    </w:tbl>
    <w:p w14:paraId="59EFDAA4" w14:textId="77777777" w:rsidR="00DC4908" w:rsidRPr="0001374B" w:rsidRDefault="00DC4908" w:rsidP="00DC4908">
      <w:pPr>
        <w:rPr>
          <w:sz w:val="20"/>
        </w:rPr>
      </w:pPr>
      <w:r w:rsidRPr="0001374B">
        <w:rPr>
          <w:sz w:val="20"/>
        </w:rPr>
        <w:t>[a] Fra en MMRM (</w:t>
      </w:r>
      <w:r w:rsidRPr="0001374B">
        <w:rPr>
          <w:i/>
          <w:iCs/>
          <w:sz w:val="20"/>
        </w:rPr>
        <w:t xml:space="preserve">mixed </w:t>
      </w:r>
      <w:proofErr w:type="spellStart"/>
      <w:r w:rsidRPr="0001374B">
        <w:rPr>
          <w:i/>
          <w:iCs/>
          <w:sz w:val="20"/>
        </w:rPr>
        <w:t>effects</w:t>
      </w:r>
      <w:proofErr w:type="spellEnd"/>
      <w:r w:rsidRPr="0001374B">
        <w:rPr>
          <w:i/>
          <w:iCs/>
          <w:sz w:val="20"/>
        </w:rPr>
        <w:t xml:space="preserve"> model for </w:t>
      </w:r>
      <w:proofErr w:type="spellStart"/>
      <w:r w:rsidRPr="0001374B">
        <w:rPr>
          <w:i/>
          <w:iCs/>
          <w:sz w:val="20"/>
        </w:rPr>
        <w:t>repeated</w:t>
      </w:r>
      <w:proofErr w:type="spellEnd"/>
      <w:r w:rsidRPr="0001374B">
        <w:rPr>
          <w:i/>
          <w:iCs/>
          <w:sz w:val="20"/>
        </w:rPr>
        <w:t xml:space="preserve"> measures</w:t>
      </w:r>
      <w:r w:rsidRPr="0001374B">
        <w:rPr>
          <w:sz w:val="20"/>
        </w:rPr>
        <w:t xml:space="preserve">), der indbefatter behandlingsgruppe, nominelt besøg, interaktion mellem behandlingsgruppen og besøget som faktorer, ADHD-RS-IV-totalscore ved </w:t>
      </w:r>
      <w:r w:rsidRPr="0001374B">
        <w:rPr>
          <w:i/>
          <w:iCs/>
          <w:sz w:val="20"/>
        </w:rPr>
        <w:t>baseline</w:t>
      </w:r>
      <w:r w:rsidRPr="0001374B">
        <w:rPr>
          <w:sz w:val="20"/>
        </w:rPr>
        <w:t xml:space="preserve"> som en </w:t>
      </w:r>
      <w:proofErr w:type="spellStart"/>
      <w:r w:rsidRPr="0001374B">
        <w:rPr>
          <w:sz w:val="20"/>
        </w:rPr>
        <w:t>kovarians</w:t>
      </w:r>
      <w:proofErr w:type="spellEnd"/>
      <w:r w:rsidRPr="0001374B">
        <w:rPr>
          <w:sz w:val="20"/>
        </w:rPr>
        <w:t xml:space="preserve"> og en justering for interaktionen mellem ADHD-RS-IV-totalscoren ved </w:t>
      </w:r>
      <w:r w:rsidRPr="0001374B">
        <w:rPr>
          <w:i/>
          <w:iCs/>
          <w:sz w:val="20"/>
        </w:rPr>
        <w:t>baseline</w:t>
      </w:r>
      <w:r w:rsidRPr="0001374B">
        <w:rPr>
          <w:sz w:val="20"/>
        </w:rPr>
        <w:t xml:space="preserve"> og besøget. Modellen er baseret på en REML-estimeringsmetode og benytter en ustruktureret </w:t>
      </w:r>
      <w:proofErr w:type="spellStart"/>
      <w:r w:rsidRPr="0001374B">
        <w:rPr>
          <w:sz w:val="20"/>
        </w:rPr>
        <w:t>kovarianstype</w:t>
      </w:r>
      <w:proofErr w:type="spellEnd"/>
      <w:r w:rsidRPr="0001374B">
        <w:rPr>
          <w:sz w:val="20"/>
        </w:rPr>
        <w:t>.</w:t>
      </w:r>
    </w:p>
    <w:p w14:paraId="61A39BD2" w14:textId="77777777" w:rsidR="00DC4908" w:rsidRPr="0001374B" w:rsidRDefault="00DC4908" w:rsidP="00DC4908">
      <w:pPr>
        <w:rPr>
          <w:sz w:val="20"/>
        </w:rPr>
      </w:pPr>
    </w:p>
    <w:p w14:paraId="5C9DA3C0" w14:textId="77777777" w:rsidR="00DC4908" w:rsidRPr="0001374B" w:rsidRDefault="00DC4908" w:rsidP="00DC4908">
      <w:pPr>
        <w:rPr>
          <w:sz w:val="20"/>
        </w:rPr>
      </w:pPr>
      <w:r w:rsidRPr="0001374B">
        <w:rPr>
          <w:sz w:val="20"/>
        </w:rPr>
        <w:t xml:space="preserve">[b] Virkningsstørrelsen er forskellen i LS-middel divideret med den estimerede standardafvigelse af den ustrukturerede </w:t>
      </w:r>
      <w:proofErr w:type="spellStart"/>
      <w:r w:rsidRPr="0001374B">
        <w:rPr>
          <w:sz w:val="20"/>
        </w:rPr>
        <w:t>kovariansmatrix</w:t>
      </w:r>
      <w:proofErr w:type="spellEnd"/>
      <w:r w:rsidRPr="0001374B">
        <w:rPr>
          <w:sz w:val="20"/>
        </w:rPr>
        <w:t>.</w:t>
      </w:r>
    </w:p>
    <w:p w14:paraId="269FDC23" w14:textId="77777777" w:rsidR="00DC4908" w:rsidRPr="0001374B" w:rsidRDefault="00DC4908" w:rsidP="00DC4908">
      <w:pPr>
        <w:rPr>
          <w:sz w:val="20"/>
        </w:rPr>
      </w:pPr>
    </w:p>
    <w:p w14:paraId="5DCCE6F5" w14:textId="77777777" w:rsidR="00DC4908" w:rsidRPr="0001374B" w:rsidRDefault="00DC4908" w:rsidP="00DC4908">
      <w:pPr>
        <w:autoSpaceDE w:val="0"/>
        <w:autoSpaceDN w:val="0"/>
        <w:adjustRightInd w:val="0"/>
        <w:rPr>
          <w:sz w:val="20"/>
        </w:rPr>
      </w:pPr>
      <w:r w:rsidRPr="0001374B">
        <w:rPr>
          <w:sz w:val="20"/>
        </w:rPr>
        <w:lastRenderedPageBreak/>
        <w:t>[c] "</w:t>
      </w:r>
      <w:proofErr w:type="spellStart"/>
      <w:r w:rsidRPr="0001374B">
        <w:rPr>
          <w:sz w:val="20"/>
        </w:rPr>
        <w:t>Forbedret"-kategorien</w:t>
      </w:r>
      <w:proofErr w:type="spellEnd"/>
      <w:r w:rsidRPr="0001374B">
        <w:rPr>
          <w:sz w:val="20"/>
        </w:rPr>
        <w:t xml:space="preserve"> indbefatter responserne "Rigtig meget forbedret" og "Meget forbedret".</w:t>
      </w:r>
    </w:p>
    <w:p w14:paraId="18C52058" w14:textId="77777777" w:rsidR="00DC4908" w:rsidRPr="0001374B" w:rsidRDefault="00DC4908" w:rsidP="00DC4908">
      <w:pPr>
        <w:autoSpaceDE w:val="0"/>
        <w:autoSpaceDN w:val="0"/>
        <w:adjustRightInd w:val="0"/>
        <w:rPr>
          <w:sz w:val="20"/>
        </w:rPr>
      </w:pPr>
    </w:p>
    <w:p w14:paraId="5D76938D" w14:textId="77777777" w:rsidR="00DC4908" w:rsidRPr="0001374B" w:rsidRDefault="00DC4908" w:rsidP="00DC4908">
      <w:pPr>
        <w:autoSpaceDE w:val="0"/>
        <w:autoSpaceDN w:val="0"/>
        <w:adjustRightInd w:val="0"/>
        <w:rPr>
          <w:sz w:val="20"/>
        </w:rPr>
      </w:pPr>
      <w:r w:rsidRPr="0001374B">
        <w:rPr>
          <w:sz w:val="20"/>
        </w:rPr>
        <w:t xml:space="preserve">[d] "Ikke </w:t>
      </w:r>
      <w:proofErr w:type="spellStart"/>
      <w:r w:rsidRPr="0001374B">
        <w:rPr>
          <w:sz w:val="20"/>
        </w:rPr>
        <w:t>forbedret"-kategorien</w:t>
      </w:r>
      <w:proofErr w:type="spellEnd"/>
      <w:r w:rsidRPr="0001374B">
        <w:rPr>
          <w:sz w:val="20"/>
        </w:rPr>
        <w:t xml:space="preserve"> indbefatter responserne "'Minimalt forbedret", "Ingen ændring", "Minimalt forværret", "Meget forværret" og "Rigtig meget forværret".</w:t>
      </w:r>
    </w:p>
    <w:p w14:paraId="29078248" w14:textId="77777777" w:rsidR="00DC4908" w:rsidRPr="0001374B" w:rsidRDefault="00DC4908" w:rsidP="00DC4908">
      <w:pPr>
        <w:autoSpaceDE w:val="0"/>
        <w:autoSpaceDN w:val="0"/>
        <w:adjustRightInd w:val="0"/>
        <w:rPr>
          <w:sz w:val="20"/>
        </w:rPr>
      </w:pPr>
    </w:p>
    <w:p w14:paraId="201DD9E0" w14:textId="77777777" w:rsidR="00DC4908" w:rsidRPr="0001374B" w:rsidRDefault="00DC4908" w:rsidP="00DC4908">
      <w:pPr>
        <w:autoSpaceDE w:val="0"/>
        <w:autoSpaceDN w:val="0"/>
        <w:adjustRightInd w:val="0"/>
        <w:rPr>
          <w:sz w:val="20"/>
        </w:rPr>
      </w:pPr>
      <w:r w:rsidRPr="0001374B">
        <w:rPr>
          <w:sz w:val="20"/>
        </w:rPr>
        <w:t>[e] Fra en CMH-test stratificeret efter baseline-CGI-S.</w:t>
      </w:r>
    </w:p>
    <w:p w14:paraId="343C386C" w14:textId="77777777" w:rsidR="00DC4908" w:rsidRPr="0001374B" w:rsidRDefault="00DC4908" w:rsidP="00DC4908">
      <w:pPr>
        <w:autoSpaceDE w:val="0"/>
        <w:autoSpaceDN w:val="0"/>
        <w:adjustRightInd w:val="0"/>
        <w:rPr>
          <w:sz w:val="20"/>
        </w:rPr>
      </w:pPr>
    </w:p>
    <w:p w14:paraId="054D5D1B" w14:textId="77777777" w:rsidR="00DC4908" w:rsidRPr="0001374B" w:rsidRDefault="00DC4908" w:rsidP="00DC4908">
      <w:pPr>
        <w:autoSpaceDE w:val="0"/>
        <w:autoSpaceDN w:val="0"/>
        <w:adjustRightInd w:val="0"/>
        <w:rPr>
          <w:sz w:val="20"/>
        </w:rPr>
      </w:pPr>
      <w:r w:rsidRPr="0001374B">
        <w:rPr>
          <w:sz w:val="20"/>
        </w:rPr>
        <w:t>Bemærk: N = antal forsøgspersoner i hver behandlingsgruppe, n = antal analyserede forsøgspersoner.</w:t>
      </w:r>
    </w:p>
    <w:p w14:paraId="03F98E6F" w14:textId="77777777" w:rsidR="00DC4908" w:rsidRPr="006B577D" w:rsidRDefault="00DC4908" w:rsidP="00DC4908">
      <w:pPr>
        <w:tabs>
          <w:tab w:val="left" w:pos="567"/>
        </w:tabs>
        <w:rPr>
          <w:sz w:val="24"/>
          <w:szCs w:val="24"/>
        </w:rPr>
      </w:pPr>
    </w:p>
    <w:p w14:paraId="17D9DF97" w14:textId="77777777" w:rsidR="00DC4908" w:rsidRPr="006B577D" w:rsidRDefault="00DC4908" w:rsidP="009A798F">
      <w:pPr>
        <w:ind w:left="851"/>
        <w:rPr>
          <w:sz w:val="24"/>
          <w:szCs w:val="24"/>
        </w:rPr>
      </w:pPr>
      <w:r w:rsidRPr="006B577D">
        <w:rPr>
          <w:sz w:val="24"/>
          <w:szCs w:val="24"/>
        </w:rPr>
        <w:t>Der indgik 314 patienter i et 2-års open-label sikkerhedsstudie udført hos børn og unge (i alderen 6-17 år) med ADHD. Ud af disse gennemførte 191 patienter studiet.</w:t>
      </w:r>
    </w:p>
    <w:p w14:paraId="1C635E3A" w14:textId="77777777" w:rsidR="00DC4908" w:rsidRPr="006B577D" w:rsidRDefault="00DC4908" w:rsidP="009A798F">
      <w:pPr>
        <w:ind w:left="851"/>
        <w:rPr>
          <w:sz w:val="24"/>
          <w:szCs w:val="24"/>
        </w:rPr>
      </w:pPr>
    </w:p>
    <w:p w14:paraId="2B229DA8" w14:textId="77777777" w:rsidR="00DC4908" w:rsidRPr="006B577D" w:rsidRDefault="00DC4908" w:rsidP="009A798F">
      <w:pPr>
        <w:ind w:left="851"/>
        <w:rPr>
          <w:sz w:val="24"/>
          <w:szCs w:val="24"/>
        </w:rPr>
      </w:pPr>
      <w:r w:rsidRPr="006B577D">
        <w:rPr>
          <w:sz w:val="24"/>
          <w:szCs w:val="24"/>
        </w:rPr>
        <w:t xml:space="preserve">Opretholdelsen af virkningen blev demonstreret i et dobbeltblindet, placebokontrolleret, randomiseret </w:t>
      </w:r>
      <w:proofErr w:type="spellStart"/>
      <w:r w:rsidRPr="006B577D">
        <w:rPr>
          <w:sz w:val="24"/>
          <w:szCs w:val="24"/>
        </w:rPr>
        <w:t>seponeringsstudie</w:t>
      </w:r>
      <w:proofErr w:type="spellEnd"/>
      <w:r w:rsidRPr="006B577D">
        <w:rPr>
          <w:sz w:val="24"/>
          <w:szCs w:val="24"/>
        </w:rPr>
        <w:t xml:space="preserve"> udført med børn og unge i alderen 6 til 17 år (n=157), som opfyldte diagnosen for ADHD (DSM-IV-kriterier). Patienterne blev optimeret til open-label </w:t>
      </w:r>
      <w:proofErr w:type="spellStart"/>
      <w:r w:rsidRPr="006B577D">
        <w:rPr>
          <w:sz w:val="24"/>
          <w:szCs w:val="24"/>
        </w:rPr>
        <w:t>lisdexamfetamindimesilat</w:t>
      </w:r>
      <w:proofErr w:type="spellEnd"/>
      <w:r w:rsidRPr="006B577D">
        <w:rPr>
          <w:sz w:val="24"/>
          <w:szCs w:val="24"/>
        </w:rPr>
        <w:t xml:space="preserve"> i en længere periode (mindst 26 uger), før de indgik i den 6-ugers randomiserede </w:t>
      </w:r>
      <w:proofErr w:type="spellStart"/>
      <w:r w:rsidRPr="006B577D">
        <w:rPr>
          <w:sz w:val="24"/>
          <w:szCs w:val="24"/>
        </w:rPr>
        <w:t>seponeringsperiode</w:t>
      </w:r>
      <w:proofErr w:type="spellEnd"/>
      <w:r w:rsidRPr="006B577D">
        <w:rPr>
          <w:sz w:val="24"/>
          <w:szCs w:val="24"/>
        </w:rPr>
        <w:t xml:space="preserve">. Egnede patienter blev randomiseret til at fortsætte med at få deres optimerede dosis </w:t>
      </w:r>
      <w:proofErr w:type="spellStart"/>
      <w:r w:rsidRPr="006B577D">
        <w:rPr>
          <w:sz w:val="24"/>
          <w:szCs w:val="24"/>
        </w:rPr>
        <w:t>lisdexamfetamindimesilat</w:t>
      </w:r>
      <w:proofErr w:type="spellEnd"/>
      <w:r w:rsidRPr="006B577D">
        <w:rPr>
          <w:sz w:val="24"/>
          <w:szCs w:val="24"/>
        </w:rPr>
        <w:t xml:space="preserve">, eller de blev skiftet til placebo. Patienterne blev observeret for recidiv (behandlingssvigt) i løbet af den 6-ugers dobbeltblinde fase. Behandlingssvigt blev defineret som en ≥ 50 % forhøjelse (forværring) i ADHD-RS totalscore og en ≥ 2-points forhøjelse i CGI-S score sammenlignet med scores, da patienterne indgik i den dobbeltblinde, randomiserede </w:t>
      </w:r>
      <w:proofErr w:type="spellStart"/>
      <w:r w:rsidRPr="006B577D">
        <w:rPr>
          <w:sz w:val="24"/>
          <w:szCs w:val="24"/>
        </w:rPr>
        <w:t>seponeringsfase</w:t>
      </w:r>
      <w:proofErr w:type="spellEnd"/>
      <w:r w:rsidRPr="006B577D">
        <w:rPr>
          <w:sz w:val="24"/>
          <w:szCs w:val="24"/>
        </w:rPr>
        <w:t xml:space="preserve">. Behandlingssvigt var signifikant lavere for </w:t>
      </w:r>
      <w:proofErr w:type="spellStart"/>
      <w:r w:rsidRPr="006B577D">
        <w:rPr>
          <w:sz w:val="24"/>
          <w:szCs w:val="24"/>
        </w:rPr>
        <w:t>lisdexamfetamindimesilat</w:t>
      </w:r>
      <w:proofErr w:type="spellEnd"/>
      <w:r w:rsidRPr="006B577D">
        <w:rPr>
          <w:sz w:val="24"/>
          <w:szCs w:val="24"/>
        </w:rPr>
        <w:t xml:space="preserve">-personer (15,8 %) sammenlignet med placebo (67,5 %) </w:t>
      </w:r>
      <w:r w:rsidRPr="006B577D">
        <w:rPr>
          <w:color w:val="000000"/>
          <w:sz w:val="24"/>
          <w:szCs w:val="24"/>
          <w:lang w:eastAsia="en-GB"/>
        </w:rPr>
        <w:t>(p&lt;0,001)</w:t>
      </w:r>
      <w:r w:rsidRPr="006B577D">
        <w:rPr>
          <w:sz w:val="24"/>
          <w:szCs w:val="24"/>
        </w:rPr>
        <w:t xml:space="preserve">. For hovedparten af personerne (70,3 %), som oplevede behandlingssvigt uanset behandling, var ADHD-symptomerne forværrede ved eller før besøget i uge 2 efter </w:t>
      </w:r>
      <w:proofErr w:type="spellStart"/>
      <w:r w:rsidRPr="006B577D">
        <w:rPr>
          <w:sz w:val="24"/>
          <w:szCs w:val="24"/>
        </w:rPr>
        <w:t>randomisering</w:t>
      </w:r>
      <w:proofErr w:type="spellEnd"/>
      <w:r w:rsidRPr="006B577D">
        <w:rPr>
          <w:sz w:val="24"/>
          <w:szCs w:val="24"/>
        </w:rPr>
        <w:t>.</w:t>
      </w:r>
    </w:p>
    <w:p w14:paraId="6A06ED8D" w14:textId="77777777" w:rsidR="00DC4908" w:rsidRPr="006B577D" w:rsidRDefault="00DC4908" w:rsidP="009A798F">
      <w:pPr>
        <w:ind w:left="851"/>
        <w:rPr>
          <w:iCs/>
          <w:sz w:val="24"/>
          <w:szCs w:val="24"/>
        </w:rPr>
      </w:pPr>
    </w:p>
    <w:p w14:paraId="26D42AEB" w14:textId="77777777" w:rsidR="00DC4908" w:rsidRPr="006B577D" w:rsidRDefault="00DC4908" w:rsidP="009A798F">
      <w:pPr>
        <w:ind w:left="851"/>
        <w:rPr>
          <w:sz w:val="24"/>
          <w:szCs w:val="24"/>
        </w:rPr>
      </w:pPr>
      <w:r w:rsidRPr="006B577D">
        <w:rPr>
          <w:sz w:val="24"/>
          <w:szCs w:val="24"/>
        </w:rPr>
        <w:t xml:space="preserve">Der blev gennemført en undersøgelse af sikkerhed og virkning ved en fast dosis hos førskolebørn i alderen 4 til 5 år med ADHD. Forsøgspersonerne blev randomiseret i et 5:5:5:5:6-forhold til </w:t>
      </w:r>
      <w:proofErr w:type="spellStart"/>
      <w:r w:rsidRPr="006B577D">
        <w:rPr>
          <w:sz w:val="24"/>
          <w:szCs w:val="24"/>
        </w:rPr>
        <w:t>lisdexamfetamindimesilat</w:t>
      </w:r>
      <w:proofErr w:type="spellEnd"/>
      <w:r w:rsidRPr="006B577D">
        <w:rPr>
          <w:sz w:val="24"/>
          <w:szCs w:val="24"/>
        </w:rPr>
        <w:t xml:space="preserve"> (dosis på hhv. 5, 10, 20, 30 mg) eller placebo (se også pkt. 5.2). Varigheden af den dobbeltblindede evalueringsperiode var 6 uger. I dette studie var de hyppigst rapporterede </w:t>
      </w:r>
      <w:proofErr w:type="spellStart"/>
      <w:r w:rsidRPr="006B577D">
        <w:rPr>
          <w:sz w:val="24"/>
          <w:szCs w:val="24"/>
        </w:rPr>
        <w:t>TEAE'er</w:t>
      </w:r>
      <w:proofErr w:type="spellEnd"/>
      <w:r w:rsidRPr="006B577D">
        <w:rPr>
          <w:sz w:val="24"/>
          <w:szCs w:val="24"/>
        </w:rPr>
        <w:t xml:space="preserve"> for forsøgspersoner, der fik </w:t>
      </w:r>
      <w:proofErr w:type="spellStart"/>
      <w:r w:rsidRPr="006B577D">
        <w:rPr>
          <w:sz w:val="24"/>
          <w:szCs w:val="24"/>
        </w:rPr>
        <w:t>lisdexamfetamindimesilat</w:t>
      </w:r>
      <w:proofErr w:type="spellEnd"/>
      <w:r w:rsidRPr="006B577D">
        <w:rPr>
          <w:sz w:val="24"/>
          <w:szCs w:val="24"/>
        </w:rPr>
        <w:t>, nedsat appetit (13,7 % af forsøgspersonerne), irritabilitet (9,6 % af forsøgspersonerne) og affektlabilitet og hoste (4,8 % af forsøgspersonerne). I et 52-ugers åbent studie var den mest almindelige TEAE nedsat appetit (15,9 %) (se pkt. 4.8).</w:t>
      </w:r>
    </w:p>
    <w:p w14:paraId="347F340A" w14:textId="77777777" w:rsidR="00DC4908" w:rsidRPr="006B577D" w:rsidRDefault="00DC4908" w:rsidP="009A798F">
      <w:pPr>
        <w:ind w:left="851"/>
        <w:rPr>
          <w:i/>
          <w:sz w:val="24"/>
          <w:szCs w:val="24"/>
        </w:rPr>
      </w:pPr>
    </w:p>
    <w:p w14:paraId="0EFC4618" w14:textId="77777777" w:rsidR="00DC4908" w:rsidRPr="006B577D" w:rsidRDefault="00DC4908" w:rsidP="009A798F">
      <w:pPr>
        <w:ind w:left="851"/>
        <w:rPr>
          <w:i/>
          <w:sz w:val="24"/>
          <w:szCs w:val="24"/>
        </w:rPr>
      </w:pPr>
      <w:r w:rsidRPr="006B577D">
        <w:rPr>
          <w:i/>
          <w:sz w:val="24"/>
          <w:szCs w:val="24"/>
        </w:rPr>
        <w:t>Studier af tilbøjelighed til misbrug</w:t>
      </w:r>
    </w:p>
    <w:p w14:paraId="7F19ADC1" w14:textId="77777777" w:rsidR="00DC4908" w:rsidRPr="006B577D" w:rsidRDefault="00DC4908" w:rsidP="009A798F">
      <w:pPr>
        <w:ind w:left="851"/>
        <w:rPr>
          <w:i/>
          <w:color w:val="000000"/>
          <w:sz w:val="24"/>
          <w:szCs w:val="24"/>
        </w:rPr>
      </w:pPr>
      <w:r w:rsidRPr="006B577D">
        <w:rPr>
          <w:color w:val="000000"/>
          <w:sz w:val="24"/>
          <w:szCs w:val="24"/>
        </w:rPr>
        <w:t xml:space="preserve">I et studie af tilbøjeligheden til misbrug hos mennesker, hvor der blev administreret ækvivalente orale doser af 100 mg </w:t>
      </w:r>
      <w:proofErr w:type="spellStart"/>
      <w:r w:rsidRPr="006B577D">
        <w:rPr>
          <w:color w:val="000000"/>
          <w:sz w:val="24"/>
          <w:szCs w:val="24"/>
        </w:rPr>
        <w:t>lisdexamfetamindimesilat</w:t>
      </w:r>
      <w:proofErr w:type="spellEnd"/>
      <w:r w:rsidRPr="006B577D">
        <w:rPr>
          <w:color w:val="000000"/>
          <w:sz w:val="24"/>
          <w:szCs w:val="24"/>
        </w:rPr>
        <w:t xml:space="preserve"> og 40 mg </w:t>
      </w:r>
      <w:proofErr w:type="spellStart"/>
      <w:r w:rsidRPr="006B577D">
        <w:rPr>
          <w:color w:val="000000"/>
          <w:sz w:val="24"/>
          <w:szCs w:val="24"/>
        </w:rPr>
        <w:t>dexamfetaminsulfat</w:t>
      </w:r>
      <w:proofErr w:type="spellEnd"/>
      <w:r w:rsidRPr="006B577D">
        <w:rPr>
          <w:color w:val="000000"/>
          <w:sz w:val="24"/>
          <w:szCs w:val="24"/>
        </w:rPr>
        <w:t xml:space="preserve"> med hurtig udløsning til personer med tidligere stofmisbrug, fremkaldte </w:t>
      </w:r>
      <w:proofErr w:type="spellStart"/>
      <w:r w:rsidRPr="006B577D">
        <w:rPr>
          <w:color w:val="000000"/>
          <w:sz w:val="24"/>
          <w:szCs w:val="24"/>
        </w:rPr>
        <w:t>lisdexamfetamindimesilat</w:t>
      </w:r>
      <w:proofErr w:type="spellEnd"/>
      <w:r w:rsidRPr="006B577D">
        <w:rPr>
          <w:color w:val="000000"/>
          <w:sz w:val="24"/>
          <w:szCs w:val="24"/>
        </w:rPr>
        <w:t xml:space="preserve"> 100 mg et subjektivt respons på en skala med ”stof-nydende virkning” (</w:t>
      </w:r>
      <w:r w:rsidRPr="006B577D">
        <w:rPr>
          <w:iCs/>
          <w:color w:val="000000"/>
          <w:sz w:val="24"/>
          <w:szCs w:val="24"/>
        </w:rPr>
        <w:t xml:space="preserve">Drug </w:t>
      </w:r>
      <w:proofErr w:type="spellStart"/>
      <w:r w:rsidRPr="006B577D">
        <w:rPr>
          <w:iCs/>
          <w:color w:val="000000"/>
          <w:sz w:val="24"/>
          <w:szCs w:val="24"/>
        </w:rPr>
        <w:t>Liking</w:t>
      </w:r>
      <w:proofErr w:type="spellEnd"/>
      <w:r w:rsidRPr="006B577D">
        <w:rPr>
          <w:iCs/>
          <w:color w:val="000000"/>
          <w:sz w:val="24"/>
          <w:szCs w:val="24"/>
        </w:rPr>
        <w:t xml:space="preserve"> </w:t>
      </w:r>
      <w:proofErr w:type="spellStart"/>
      <w:r w:rsidRPr="006B577D">
        <w:rPr>
          <w:iCs/>
          <w:color w:val="000000"/>
          <w:sz w:val="24"/>
          <w:szCs w:val="24"/>
        </w:rPr>
        <w:t>Effects</w:t>
      </w:r>
      <w:proofErr w:type="spellEnd"/>
      <w:r w:rsidRPr="006B577D">
        <w:rPr>
          <w:color w:val="000000"/>
          <w:sz w:val="24"/>
          <w:szCs w:val="24"/>
        </w:rPr>
        <w:t xml:space="preserve">) (primært endepunkt), som var signifikant mindre end for 40 mg dexamfetamin med hurtig udløsning. Oral administration af 150 mg </w:t>
      </w:r>
      <w:proofErr w:type="spellStart"/>
      <w:r w:rsidRPr="006B577D">
        <w:rPr>
          <w:color w:val="000000"/>
          <w:sz w:val="24"/>
          <w:szCs w:val="24"/>
        </w:rPr>
        <w:t>lisdexamfetamindimesilat</w:t>
      </w:r>
      <w:proofErr w:type="spellEnd"/>
      <w:r w:rsidRPr="006B577D">
        <w:rPr>
          <w:color w:val="000000"/>
          <w:sz w:val="24"/>
          <w:szCs w:val="24"/>
        </w:rPr>
        <w:t xml:space="preserve"> fremkaldte imidlertid et øget positivt subjektivt respons på denne skala, der var sammenlignelige med det positive subjektive respons, der blev fremkaldt af 40 mg oralt dexamfetamin med hurtig udløsning og 200 mg </w:t>
      </w:r>
      <w:proofErr w:type="spellStart"/>
      <w:r w:rsidRPr="006B577D">
        <w:rPr>
          <w:color w:val="000000"/>
          <w:sz w:val="24"/>
          <w:szCs w:val="24"/>
        </w:rPr>
        <w:t>diethylpropion</w:t>
      </w:r>
      <w:proofErr w:type="spellEnd"/>
      <w:r w:rsidRPr="006B577D">
        <w:rPr>
          <w:color w:val="000000"/>
          <w:sz w:val="24"/>
          <w:szCs w:val="24"/>
        </w:rPr>
        <w:t>.</w:t>
      </w:r>
    </w:p>
    <w:p w14:paraId="172BB74F" w14:textId="77777777" w:rsidR="00DC4908" w:rsidRPr="006B577D" w:rsidRDefault="00DC4908" w:rsidP="009A798F">
      <w:pPr>
        <w:ind w:left="851"/>
        <w:rPr>
          <w:i/>
          <w:color w:val="000000"/>
          <w:sz w:val="24"/>
          <w:szCs w:val="24"/>
        </w:rPr>
      </w:pPr>
    </w:p>
    <w:p w14:paraId="0323FE49" w14:textId="77777777" w:rsidR="00DC4908" w:rsidRPr="006B577D" w:rsidRDefault="00DC4908" w:rsidP="009A798F">
      <w:pPr>
        <w:ind w:left="851"/>
        <w:rPr>
          <w:sz w:val="24"/>
          <w:szCs w:val="24"/>
        </w:rPr>
      </w:pPr>
      <w:r w:rsidRPr="006B577D">
        <w:rPr>
          <w:color w:val="000000"/>
          <w:sz w:val="24"/>
          <w:szCs w:val="24"/>
        </w:rPr>
        <w:t xml:space="preserve">Intravenøs administration af 50 mg </w:t>
      </w:r>
      <w:proofErr w:type="spellStart"/>
      <w:r w:rsidRPr="006B577D">
        <w:rPr>
          <w:color w:val="000000"/>
          <w:sz w:val="24"/>
          <w:szCs w:val="24"/>
        </w:rPr>
        <w:t>lisdexamfetamindimesilat</w:t>
      </w:r>
      <w:proofErr w:type="spellEnd"/>
      <w:r w:rsidRPr="006B577D">
        <w:rPr>
          <w:color w:val="000000"/>
          <w:sz w:val="24"/>
          <w:szCs w:val="24"/>
        </w:rPr>
        <w:t xml:space="preserve"> til personer med tidligere stofmisbrug fremkaldte et positivt subjektivt respons på skalaer, der måler ”stof-nydende” (</w:t>
      </w:r>
      <w:r w:rsidRPr="006B577D">
        <w:rPr>
          <w:iCs/>
          <w:color w:val="000000"/>
          <w:sz w:val="24"/>
          <w:szCs w:val="24"/>
        </w:rPr>
        <w:t xml:space="preserve">Drug </w:t>
      </w:r>
      <w:proofErr w:type="spellStart"/>
      <w:r w:rsidRPr="006B577D">
        <w:rPr>
          <w:iCs/>
          <w:color w:val="000000"/>
          <w:sz w:val="24"/>
          <w:szCs w:val="24"/>
        </w:rPr>
        <w:t>Liking</w:t>
      </w:r>
      <w:proofErr w:type="spellEnd"/>
      <w:r w:rsidRPr="006B577D">
        <w:rPr>
          <w:color w:val="000000"/>
          <w:sz w:val="24"/>
          <w:szCs w:val="24"/>
        </w:rPr>
        <w:t>), ”Eufori”, ”Amfetamin-virkning” og ”</w:t>
      </w:r>
      <w:proofErr w:type="spellStart"/>
      <w:r w:rsidRPr="006B577D">
        <w:rPr>
          <w:color w:val="000000"/>
          <w:sz w:val="24"/>
          <w:szCs w:val="24"/>
        </w:rPr>
        <w:t>Benzedrin</w:t>
      </w:r>
      <w:proofErr w:type="spellEnd"/>
      <w:r w:rsidRPr="006B577D">
        <w:rPr>
          <w:color w:val="000000"/>
          <w:sz w:val="24"/>
          <w:szCs w:val="24"/>
        </w:rPr>
        <w:t>-virkning”, der var større end placebo, men mindre end det respons, der blev fremkaldt af en ækvivalent dosis (20 mg) intravenøs dexamfetamin.</w:t>
      </w:r>
    </w:p>
    <w:p w14:paraId="5F802509" w14:textId="77777777" w:rsidR="009260DE" w:rsidRPr="006B577D" w:rsidRDefault="009260DE" w:rsidP="009260DE">
      <w:pPr>
        <w:tabs>
          <w:tab w:val="left" w:pos="851"/>
        </w:tabs>
        <w:ind w:left="851"/>
        <w:rPr>
          <w:sz w:val="24"/>
          <w:szCs w:val="24"/>
        </w:rPr>
      </w:pPr>
    </w:p>
    <w:p w14:paraId="5219B8CA" w14:textId="77777777" w:rsidR="009260DE" w:rsidRPr="006B577D" w:rsidRDefault="009260DE" w:rsidP="009260DE">
      <w:pPr>
        <w:tabs>
          <w:tab w:val="left" w:pos="851"/>
        </w:tabs>
        <w:ind w:left="851" w:hanging="851"/>
        <w:rPr>
          <w:b/>
          <w:sz w:val="24"/>
          <w:szCs w:val="24"/>
        </w:rPr>
      </w:pPr>
      <w:r w:rsidRPr="006B577D">
        <w:rPr>
          <w:b/>
          <w:sz w:val="24"/>
          <w:szCs w:val="24"/>
        </w:rPr>
        <w:lastRenderedPageBreak/>
        <w:t>5.2</w:t>
      </w:r>
      <w:r w:rsidRPr="006B577D">
        <w:rPr>
          <w:b/>
          <w:sz w:val="24"/>
          <w:szCs w:val="24"/>
        </w:rPr>
        <w:tab/>
      </w:r>
      <w:proofErr w:type="spellStart"/>
      <w:r w:rsidRPr="006B577D">
        <w:rPr>
          <w:b/>
          <w:sz w:val="24"/>
          <w:szCs w:val="24"/>
        </w:rPr>
        <w:t>Farmakokinetiske</w:t>
      </w:r>
      <w:proofErr w:type="spellEnd"/>
      <w:r w:rsidRPr="006B577D">
        <w:rPr>
          <w:b/>
          <w:sz w:val="24"/>
          <w:szCs w:val="24"/>
        </w:rPr>
        <w:t xml:space="preserve"> egenskaber</w:t>
      </w:r>
    </w:p>
    <w:p w14:paraId="29662A69" w14:textId="77777777" w:rsidR="0001374B" w:rsidRDefault="0001374B" w:rsidP="009A798F">
      <w:pPr>
        <w:ind w:left="851"/>
        <w:rPr>
          <w:sz w:val="24"/>
          <w:szCs w:val="24"/>
        </w:rPr>
      </w:pPr>
    </w:p>
    <w:p w14:paraId="1BAC2D71" w14:textId="7CA036E0" w:rsidR="00DC4908" w:rsidRPr="0001374B" w:rsidRDefault="00DC4908" w:rsidP="009A798F">
      <w:pPr>
        <w:ind w:left="851"/>
        <w:rPr>
          <w:bCs/>
          <w:sz w:val="24"/>
          <w:szCs w:val="24"/>
          <w:u w:val="single"/>
        </w:rPr>
      </w:pPr>
      <w:r w:rsidRPr="0001374B">
        <w:rPr>
          <w:sz w:val="24"/>
          <w:szCs w:val="24"/>
          <w:u w:val="single"/>
        </w:rPr>
        <w:t>Absorption</w:t>
      </w:r>
    </w:p>
    <w:p w14:paraId="3757F6F5" w14:textId="77777777" w:rsidR="00DC4908" w:rsidRPr="006B577D" w:rsidRDefault="00DC4908" w:rsidP="009A798F">
      <w:pPr>
        <w:ind w:left="851"/>
        <w:rPr>
          <w:sz w:val="24"/>
          <w:szCs w:val="24"/>
        </w:rPr>
      </w:pPr>
      <w:r w:rsidRPr="006B577D">
        <w:rPr>
          <w:sz w:val="24"/>
          <w:szCs w:val="24"/>
        </w:rPr>
        <w:t xml:space="preserve">Efter oral administration absorberes </w:t>
      </w:r>
      <w:proofErr w:type="spellStart"/>
      <w:r w:rsidRPr="006B577D">
        <w:rPr>
          <w:sz w:val="24"/>
          <w:szCs w:val="24"/>
        </w:rPr>
        <w:t>lisdexamfetamindimesilat</w:t>
      </w:r>
      <w:proofErr w:type="spellEnd"/>
      <w:r w:rsidRPr="006B577D">
        <w:rPr>
          <w:sz w:val="24"/>
          <w:szCs w:val="24"/>
        </w:rPr>
        <w:t xml:space="preserve"> hurtigt fra mave-tarm-kanalen hos raske voksne og børn (6 til 12 år) med ADHD, hvilket menes at være medieret af PEPT1-transporteren med høj kapacitet.</w:t>
      </w:r>
    </w:p>
    <w:p w14:paraId="44A9E39B" w14:textId="77777777" w:rsidR="00DC4908" w:rsidRPr="006B577D" w:rsidRDefault="00DC4908" w:rsidP="009A798F">
      <w:pPr>
        <w:ind w:left="851"/>
        <w:rPr>
          <w:color w:val="000000"/>
          <w:sz w:val="24"/>
          <w:szCs w:val="24"/>
        </w:rPr>
      </w:pPr>
    </w:p>
    <w:p w14:paraId="448D798A" w14:textId="77777777" w:rsidR="00DC4908" w:rsidRPr="006B577D" w:rsidRDefault="00DC4908" w:rsidP="009A798F">
      <w:pPr>
        <w:ind w:left="851"/>
        <w:rPr>
          <w:color w:val="000000"/>
          <w:sz w:val="24"/>
          <w:szCs w:val="24"/>
        </w:rPr>
      </w:pPr>
      <w:r w:rsidRPr="006B577D">
        <w:rPr>
          <w:color w:val="000000"/>
          <w:sz w:val="24"/>
          <w:szCs w:val="24"/>
        </w:rPr>
        <w:t xml:space="preserve">Mad påvirker ikke den observerede AUC og </w:t>
      </w:r>
      <w:proofErr w:type="spellStart"/>
      <w:r w:rsidRPr="006B577D">
        <w:rPr>
          <w:color w:val="000000"/>
          <w:sz w:val="24"/>
          <w:szCs w:val="24"/>
        </w:rPr>
        <w:t>C</w:t>
      </w:r>
      <w:r w:rsidRPr="006B577D">
        <w:rPr>
          <w:color w:val="000000"/>
          <w:sz w:val="24"/>
          <w:szCs w:val="24"/>
          <w:vertAlign w:val="subscript"/>
        </w:rPr>
        <w:t>max</w:t>
      </w:r>
      <w:proofErr w:type="spellEnd"/>
      <w:r w:rsidRPr="006B577D">
        <w:rPr>
          <w:color w:val="000000"/>
          <w:sz w:val="24"/>
          <w:szCs w:val="24"/>
        </w:rPr>
        <w:t xml:space="preserve"> for dexamfetamin hos raske voksne efter oral administration af en enkelt dosis </w:t>
      </w:r>
      <w:proofErr w:type="spellStart"/>
      <w:r w:rsidRPr="006B577D">
        <w:rPr>
          <w:sz w:val="24"/>
          <w:szCs w:val="24"/>
        </w:rPr>
        <w:t>lisdexamfetamindimesilat</w:t>
      </w:r>
      <w:proofErr w:type="spellEnd"/>
      <w:r w:rsidRPr="006B577D">
        <w:rPr>
          <w:sz w:val="24"/>
          <w:szCs w:val="24"/>
        </w:rPr>
        <w:t xml:space="preserve"> </w:t>
      </w:r>
      <w:r w:rsidRPr="006B577D">
        <w:rPr>
          <w:color w:val="000000"/>
          <w:sz w:val="24"/>
          <w:szCs w:val="24"/>
        </w:rPr>
        <w:t xml:space="preserve">70 mg, men det forlænger </w:t>
      </w:r>
      <w:proofErr w:type="spellStart"/>
      <w:r w:rsidRPr="006B577D">
        <w:rPr>
          <w:color w:val="000000"/>
          <w:sz w:val="24"/>
          <w:szCs w:val="24"/>
        </w:rPr>
        <w:t>T</w:t>
      </w:r>
      <w:r w:rsidRPr="006B577D">
        <w:rPr>
          <w:color w:val="000000"/>
          <w:sz w:val="24"/>
          <w:szCs w:val="24"/>
          <w:vertAlign w:val="subscript"/>
        </w:rPr>
        <w:t>max</w:t>
      </w:r>
      <w:proofErr w:type="spellEnd"/>
      <w:r w:rsidRPr="006B577D">
        <w:rPr>
          <w:color w:val="000000"/>
          <w:sz w:val="24"/>
          <w:szCs w:val="24"/>
        </w:rPr>
        <w:t xml:space="preserve"> med ca. 1 time (fra 3,8 timer i fastende tilstand til 4,7 timer efter et måltid med højt fedtindhold). Efter 8 timers faste var AUC for dexamfetamin efter oral administration af </w:t>
      </w:r>
      <w:proofErr w:type="spellStart"/>
      <w:r w:rsidRPr="006B577D">
        <w:rPr>
          <w:color w:val="000000"/>
          <w:sz w:val="24"/>
          <w:szCs w:val="24"/>
        </w:rPr>
        <w:t>lisdexamfetamindimesilat</w:t>
      </w:r>
      <w:proofErr w:type="spellEnd"/>
      <w:r w:rsidRPr="006B577D">
        <w:rPr>
          <w:color w:val="000000"/>
          <w:sz w:val="24"/>
          <w:szCs w:val="24"/>
        </w:rPr>
        <w:t xml:space="preserve"> i opløsning og som intakte kapsler ækvivalente.</w:t>
      </w:r>
    </w:p>
    <w:p w14:paraId="027C80DF" w14:textId="77777777" w:rsidR="00DC4908" w:rsidRPr="006B577D" w:rsidRDefault="00DC4908" w:rsidP="009A798F">
      <w:pPr>
        <w:ind w:left="851"/>
        <w:rPr>
          <w:color w:val="000000"/>
          <w:sz w:val="24"/>
          <w:szCs w:val="24"/>
        </w:rPr>
      </w:pPr>
    </w:p>
    <w:p w14:paraId="7D68A767" w14:textId="77777777" w:rsidR="00DC4908" w:rsidRPr="0001374B" w:rsidRDefault="00DC4908" w:rsidP="009A798F">
      <w:pPr>
        <w:ind w:left="851"/>
        <w:rPr>
          <w:color w:val="000000"/>
          <w:sz w:val="24"/>
          <w:szCs w:val="24"/>
          <w:u w:val="single"/>
        </w:rPr>
      </w:pPr>
      <w:r w:rsidRPr="0001374B">
        <w:rPr>
          <w:color w:val="000000"/>
          <w:sz w:val="24"/>
          <w:szCs w:val="24"/>
          <w:u w:val="single"/>
        </w:rPr>
        <w:t>Fordeling</w:t>
      </w:r>
    </w:p>
    <w:p w14:paraId="32EB03B2" w14:textId="77777777" w:rsidR="00DC4908" w:rsidRPr="006B577D" w:rsidRDefault="00DC4908" w:rsidP="009A798F">
      <w:pPr>
        <w:ind w:left="851"/>
        <w:rPr>
          <w:color w:val="000000"/>
          <w:sz w:val="24"/>
          <w:szCs w:val="24"/>
        </w:rPr>
      </w:pPr>
      <w:r w:rsidRPr="006B577D">
        <w:rPr>
          <w:color w:val="000000"/>
          <w:sz w:val="24"/>
          <w:szCs w:val="24"/>
        </w:rPr>
        <w:t xml:space="preserve">Hos 18 børn (i alderen 6 til 12 år) med ADHD var </w:t>
      </w:r>
      <w:proofErr w:type="spellStart"/>
      <w:r w:rsidRPr="006B577D">
        <w:rPr>
          <w:color w:val="000000"/>
          <w:sz w:val="24"/>
          <w:szCs w:val="24"/>
        </w:rPr>
        <w:t>T</w:t>
      </w:r>
      <w:r w:rsidRPr="006B577D">
        <w:rPr>
          <w:color w:val="000000"/>
          <w:sz w:val="24"/>
          <w:szCs w:val="24"/>
          <w:vertAlign w:val="subscript"/>
        </w:rPr>
        <w:t>max</w:t>
      </w:r>
      <w:proofErr w:type="spellEnd"/>
      <w:r w:rsidRPr="006B577D">
        <w:rPr>
          <w:color w:val="000000"/>
          <w:sz w:val="24"/>
          <w:szCs w:val="24"/>
        </w:rPr>
        <w:t xml:space="preserve"> for dexamfetamin ca. 3,5 timer efter oral administration af en enkeltdosis </w:t>
      </w:r>
      <w:proofErr w:type="spellStart"/>
      <w:r w:rsidRPr="006B577D">
        <w:rPr>
          <w:color w:val="000000"/>
          <w:sz w:val="24"/>
          <w:szCs w:val="24"/>
        </w:rPr>
        <w:t>lisdexamfetamindimesilat</w:t>
      </w:r>
      <w:proofErr w:type="spellEnd"/>
      <w:r w:rsidRPr="006B577D">
        <w:rPr>
          <w:color w:val="000000"/>
          <w:sz w:val="24"/>
          <w:szCs w:val="24"/>
        </w:rPr>
        <w:t xml:space="preserve"> på enten 30 mg, 50 mg eller 70 mg, administreret efter 8-timers faste natten over. </w:t>
      </w:r>
      <w:proofErr w:type="spellStart"/>
      <w:r w:rsidRPr="006B577D">
        <w:rPr>
          <w:color w:val="000000"/>
          <w:sz w:val="24"/>
          <w:szCs w:val="24"/>
        </w:rPr>
        <w:t>T</w:t>
      </w:r>
      <w:r w:rsidRPr="006B577D">
        <w:rPr>
          <w:color w:val="000000"/>
          <w:sz w:val="24"/>
          <w:szCs w:val="24"/>
          <w:vertAlign w:val="subscript"/>
        </w:rPr>
        <w:t>max</w:t>
      </w:r>
      <w:proofErr w:type="spellEnd"/>
      <w:r w:rsidRPr="006B577D">
        <w:rPr>
          <w:color w:val="000000"/>
          <w:sz w:val="24"/>
          <w:szCs w:val="24"/>
        </w:rPr>
        <w:t xml:space="preserve"> for </w:t>
      </w:r>
      <w:proofErr w:type="spellStart"/>
      <w:r w:rsidRPr="006B577D">
        <w:rPr>
          <w:color w:val="000000"/>
          <w:sz w:val="24"/>
          <w:szCs w:val="24"/>
        </w:rPr>
        <w:t>lisdexamfetamindimesilat</w:t>
      </w:r>
      <w:proofErr w:type="spellEnd"/>
      <w:r w:rsidRPr="006B577D">
        <w:rPr>
          <w:color w:val="000000"/>
          <w:sz w:val="24"/>
          <w:szCs w:val="24"/>
        </w:rPr>
        <w:t xml:space="preserve"> var ca. 1 time. Der blev klarlagt en lineær farmakokinetik for dexamfetamin efter oral administration af en enkelt dosis </w:t>
      </w:r>
      <w:proofErr w:type="spellStart"/>
      <w:r w:rsidRPr="006B577D">
        <w:rPr>
          <w:color w:val="000000"/>
          <w:sz w:val="24"/>
          <w:szCs w:val="24"/>
        </w:rPr>
        <w:t>lisdexamfetamindimesilat</w:t>
      </w:r>
      <w:proofErr w:type="spellEnd"/>
      <w:r w:rsidRPr="006B577D">
        <w:rPr>
          <w:color w:val="000000"/>
          <w:sz w:val="24"/>
          <w:szCs w:val="24"/>
        </w:rPr>
        <w:t xml:space="preserve"> over dosisintervallet på 30 mg til 70 mg hos børn i alderen 6 til 12 år. </w:t>
      </w:r>
    </w:p>
    <w:p w14:paraId="7CF99602" w14:textId="77777777" w:rsidR="00DC4908" w:rsidRPr="006B577D" w:rsidRDefault="00DC4908" w:rsidP="009A798F">
      <w:pPr>
        <w:ind w:left="851"/>
        <w:rPr>
          <w:color w:val="000000"/>
          <w:sz w:val="24"/>
          <w:szCs w:val="24"/>
        </w:rPr>
      </w:pPr>
    </w:p>
    <w:p w14:paraId="0DFCBC79" w14:textId="77777777" w:rsidR="00DC4908" w:rsidRPr="006B577D" w:rsidRDefault="00DC4908" w:rsidP="009A798F">
      <w:pPr>
        <w:ind w:left="851"/>
        <w:rPr>
          <w:color w:val="000000"/>
          <w:sz w:val="24"/>
          <w:szCs w:val="24"/>
        </w:rPr>
      </w:pPr>
      <w:r w:rsidRPr="006B577D">
        <w:rPr>
          <w:color w:val="000000"/>
          <w:sz w:val="24"/>
          <w:szCs w:val="24"/>
        </w:rPr>
        <w:t xml:space="preserve">Vægt/dosisnormaliseret AUC og </w:t>
      </w:r>
      <w:proofErr w:type="spellStart"/>
      <w:r w:rsidRPr="006B577D">
        <w:rPr>
          <w:color w:val="000000"/>
          <w:sz w:val="24"/>
          <w:szCs w:val="24"/>
        </w:rPr>
        <w:t>C</w:t>
      </w:r>
      <w:r w:rsidRPr="006B577D">
        <w:rPr>
          <w:color w:val="000000"/>
          <w:sz w:val="24"/>
          <w:szCs w:val="24"/>
          <w:vertAlign w:val="subscript"/>
        </w:rPr>
        <w:t>max</w:t>
      </w:r>
      <w:proofErr w:type="spellEnd"/>
      <w:r w:rsidRPr="006B577D">
        <w:rPr>
          <w:color w:val="000000"/>
          <w:sz w:val="24"/>
          <w:szCs w:val="24"/>
        </w:rPr>
        <w:t xml:space="preserve"> af dexamfetamin var hhv. 22 % og 12 % lavere hos voksne kvinder end hos mænd på dag 7 efter en dosis </w:t>
      </w:r>
      <w:proofErr w:type="spellStart"/>
      <w:r w:rsidRPr="006B577D">
        <w:rPr>
          <w:color w:val="000000"/>
          <w:sz w:val="24"/>
          <w:szCs w:val="24"/>
        </w:rPr>
        <w:t>lisdexamfetamin</w:t>
      </w:r>
      <w:proofErr w:type="spellEnd"/>
      <w:r w:rsidRPr="006B577D">
        <w:rPr>
          <w:color w:val="000000"/>
          <w:sz w:val="24"/>
          <w:szCs w:val="24"/>
        </w:rPr>
        <w:t xml:space="preserve"> på 70 mg/dag i 7 dage. Vægt/dosisnormaliseret AUC og </w:t>
      </w:r>
      <w:proofErr w:type="spellStart"/>
      <w:r w:rsidRPr="006B577D">
        <w:rPr>
          <w:color w:val="000000"/>
          <w:sz w:val="24"/>
          <w:szCs w:val="24"/>
        </w:rPr>
        <w:t>C</w:t>
      </w:r>
      <w:r w:rsidRPr="006B577D">
        <w:rPr>
          <w:color w:val="000000"/>
          <w:sz w:val="24"/>
          <w:szCs w:val="24"/>
          <w:vertAlign w:val="subscript"/>
        </w:rPr>
        <w:t>max</w:t>
      </w:r>
      <w:proofErr w:type="spellEnd"/>
      <w:r w:rsidRPr="006B577D">
        <w:rPr>
          <w:color w:val="000000"/>
          <w:sz w:val="24"/>
          <w:szCs w:val="24"/>
        </w:rPr>
        <w:t>-værdier var de samme for piger og drenge efter enkelte doser på 30</w:t>
      </w:r>
      <w:r w:rsidRPr="006B577D">
        <w:rPr>
          <w:color w:val="000000"/>
          <w:sz w:val="24"/>
          <w:szCs w:val="24"/>
        </w:rPr>
        <w:noBreakHyphen/>
        <w:t>70 mg.</w:t>
      </w:r>
    </w:p>
    <w:p w14:paraId="33D7173E" w14:textId="77777777" w:rsidR="00DC4908" w:rsidRPr="006B577D" w:rsidRDefault="00DC4908" w:rsidP="009A798F">
      <w:pPr>
        <w:ind w:left="851"/>
        <w:rPr>
          <w:sz w:val="24"/>
          <w:szCs w:val="24"/>
        </w:rPr>
      </w:pPr>
    </w:p>
    <w:p w14:paraId="5DA38295" w14:textId="77777777" w:rsidR="00DC4908" w:rsidRPr="006B577D" w:rsidRDefault="00DC4908" w:rsidP="009A798F">
      <w:pPr>
        <w:ind w:left="851"/>
        <w:rPr>
          <w:color w:val="000000"/>
          <w:sz w:val="24"/>
          <w:szCs w:val="24"/>
        </w:rPr>
      </w:pPr>
      <w:r w:rsidRPr="006B577D">
        <w:rPr>
          <w:color w:val="000000"/>
          <w:sz w:val="24"/>
          <w:szCs w:val="24"/>
        </w:rPr>
        <w:t xml:space="preserve">Der er ingen akkumulation af dexamfetamin ved </w:t>
      </w:r>
      <w:proofErr w:type="spellStart"/>
      <w:r w:rsidRPr="006B577D">
        <w:rPr>
          <w:i/>
          <w:iCs/>
          <w:color w:val="000000"/>
          <w:sz w:val="24"/>
          <w:szCs w:val="24"/>
        </w:rPr>
        <w:t>steady</w:t>
      </w:r>
      <w:proofErr w:type="spellEnd"/>
      <w:r w:rsidRPr="006B577D">
        <w:rPr>
          <w:i/>
          <w:iCs/>
          <w:color w:val="000000"/>
          <w:sz w:val="24"/>
          <w:szCs w:val="24"/>
        </w:rPr>
        <w:t xml:space="preserve"> </w:t>
      </w:r>
      <w:proofErr w:type="spellStart"/>
      <w:r w:rsidRPr="006B577D">
        <w:rPr>
          <w:i/>
          <w:iCs/>
          <w:color w:val="000000"/>
          <w:sz w:val="24"/>
          <w:szCs w:val="24"/>
        </w:rPr>
        <w:t>state</w:t>
      </w:r>
      <w:proofErr w:type="spellEnd"/>
      <w:r w:rsidRPr="006B577D">
        <w:rPr>
          <w:color w:val="000000"/>
          <w:sz w:val="24"/>
          <w:szCs w:val="24"/>
        </w:rPr>
        <w:t xml:space="preserve"> hos raske voksne og ingen akkumulation af </w:t>
      </w:r>
      <w:proofErr w:type="spellStart"/>
      <w:r w:rsidRPr="006B577D">
        <w:rPr>
          <w:color w:val="000000"/>
          <w:sz w:val="24"/>
          <w:szCs w:val="24"/>
        </w:rPr>
        <w:t>lisdexamfetamindimesilat</w:t>
      </w:r>
      <w:proofErr w:type="spellEnd"/>
      <w:r w:rsidRPr="006B577D">
        <w:rPr>
          <w:color w:val="000000"/>
          <w:sz w:val="24"/>
          <w:szCs w:val="24"/>
        </w:rPr>
        <w:t xml:space="preserve"> efter dosering en gang daglig i 7 på hinanden følgende dage.</w:t>
      </w:r>
    </w:p>
    <w:p w14:paraId="64D57EE5" w14:textId="77777777" w:rsidR="00DC4908" w:rsidRPr="006B577D" w:rsidRDefault="00DC4908" w:rsidP="009A798F">
      <w:pPr>
        <w:ind w:left="851"/>
        <w:rPr>
          <w:sz w:val="24"/>
          <w:szCs w:val="24"/>
        </w:rPr>
      </w:pPr>
    </w:p>
    <w:p w14:paraId="6D71FF30" w14:textId="77777777" w:rsidR="00DC4908" w:rsidRPr="0001374B" w:rsidRDefault="00DC4908" w:rsidP="009A798F">
      <w:pPr>
        <w:ind w:left="851"/>
        <w:rPr>
          <w:sz w:val="24"/>
          <w:szCs w:val="24"/>
          <w:u w:val="single"/>
        </w:rPr>
      </w:pPr>
      <w:r w:rsidRPr="0001374B">
        <w:rPr>
          <w:sz w:val="24"/>
          <w:szCs w:val="24"/>
          <w:u w:val="single"/>
        </w:rPr>
        <w:t>Biotransformation</w:t>
      </w:r>
    </w:p>
    <w:p w14:paraId="4957D923" w14:textId="77777777" w:rsidR="00DC4908" w:rsidRPr="006B577D" w:rsidRDefault="00DC4908" w:rsidP="009A798F">
      <w:pPr>
        <w:ind w:left="851"/>
        <w:rPr>
          <w:sz w:val="24"/>
          <w:szCs w:val="24"/>
        </w:rPr>
      </w:pPr>
      <w:proofErr w:type="spellStart"/>
      <w:r w:rsidRPr="006B577D">
        <w:rPr>
          <w:sz w:val="24"/>
          <w:szCs w:val="24"/>
        </w:rPr>
        <w:t>Lisdexamfetamindimesilat</w:t>
      </w:r>
      <w:proofErr w:type="spellEnd"/>
      <w:r w:rsidRPr="006B577D">
        <w:rPr>
          <w:sz w:val="24"/>
          <w:szCs w:val="24"/>
        </w:rPr>
        <w:t xml:space="preserve"> omdannes til dexamfetamin og l-lysin, hvilket foregår ved metabolisme i blodet, primært fra den hydrolytiske aktivitet af røde blodlegemer. Røde blodlegemer har en høj kapacitet for metabolisme af </w:t>
      </w:r>
      <w:proofErr w:type="spellStart"/>
      <w:r w:rsidRPr="006B577D">
        <w:rPr>
          <w:sz w:val="24"/>
          <w:szCs w:val="24"/>
        </w:rPr>
        <w:t>lisdexamfetamin</w:t>
      </w:r>
      <w:proofErr w:type="spellEnd"/>
      <w:r w:rsidRPr="006B577D">
        <w:rPr>
          <w:sz w:val="24"/>
          <w:szCs w:val="24"/>
        </w:rPr>
        <w:t xml:space="preserve">, da </w:t>
      </w:r>
      <w:r w:rsidRPr="006B577D">
        <w:rPr>
          <w:i/>
          <w:sz w:val="24"/>
          <w:szCs w:val="24"/>
        </w:rPr>
        <w:t xml:space="preserve">in </w:t>
      </w:r>
      <w:proofErr w:type="spellStart"/>
      <w:r w:rsidRPr="006B577D">
        <w:rPr>
          <w:i/>
          <w:sz w:val="24"/>
          <w:szCs w:val="24"/>
        </w:rPr>
        <w:t>vitro</w:t>
      </w:r>
      <w:proofErr w:type="spellEnd"/>
      <w:r w:rsidRPr="006B577D">
        <w:rPr>
          <w:i/>
          <w:sz w:val="24"/>
          <w:szCs w:val="24"/>
        </w:rPr>
        <w:t>-</w:t>
      </w:r>
      <w:r w:rsidRPr="006B577D">
        <w:rPr>
          <w:sz w:val="24"/>
          <w:szCs w:val="24"/>
        </w:rPr>
        <w:t xml:space="preserve">data viste, at der opstår en betydelig hydrolyse, selv ved et lavt hæmatokritniveau. </w:t>
      </w:r>
      <w:proofErr w:type="spellStart"/>
      <w:r w:rsidRPr="006B577D">
        <w:rPr>
          <w:sz w:val="24"/>
          <w:szCs w:val="24"/>
        </w:rPr>
        <w:t>Lisdexamfetamin</w:t>
      </w:r>
      <w:proofErr w:type="spellEnd"/>
      <w:r w:rsidRPr="006B577D">
        <w:rPr>
          <w:sz w:val="24"/>
          <w:szCs w:val="24"/>
        </w:rPr>
        <w:t xml:space="preserve"> </w:t>
      </w:r>
      <w:proofErr w:type="spellStart"/>
      <w:r w:rsidRPr="006B577D">
        <w:rPr>
          <w:sz w:val="24"/>
          <w:szCs w:val="24"/>
        </w:rPr>
        <w:t>metaboliseres</w:t>
      </w:r>
      <w:proofErr w:type="spellEnd"/>
      <w:r w:rsidRPr="006B577D">
        <w:rPr>
          <w:sz w:val="24"/>
          <w:szCs w:val="24"/>
        </w:rPr>
        <w:t xml:space="preserve"> ikke af </w:t>
      </w:r>
      <w:proofErr w:type="spellStart"/>
      <w:r w:rsidRPr="006B577D">
        <w:rPr>
          <w:sz w:val="24"/>
          <w:szCs w:val="24"/>
        </w:rPr>
        <w:t>cytokrom</w:t>
      </w:r>
      <w:proofErr w:type="spellEnd"/>
      <w:r w:rsidRPr="006B577D">
        <w:rPr>
          <w:sz w:val="24"/>
          <w:szCs w:val="24"/>
        </w:rPr>
        <w:t xml:space="preserve"> P450-enzymer.</w:t>
      </w:r>
    </w:p>
    <w:p w14:paraId="4A31E191" w14:textId="77777777" w:rsidR="00DC4908" w:rsidRPr="006B577D" w:rsidRDefault="00DC4908" w:rsidP="009A798F">
      <w:pPr>
        <w:ind w:left="851"/>
        <w:rPr>
          <w:sz w:val="24"/>
          <w:szCs w:val="24"/>
        </w:rPr>
      </w:pPr>
    </w:p>
    <w:p w14:paraId="76A746F2" w14:textId="77777777" w:rsidR="00DC4908" w:rsidRPr="006B577D" w:rsidRDefault="00DC4908" w:rsidP="009A798F">
      <w:pPr>
        <w:ind w:left="851"/>
        <w:rPr>
          <w:sz w:val="24"/>
          <w:szCs w:val="24"/>
        </w:rPr>
      </w:pPr>
      <w:r w:rsidRPr="006B577D">
        <w:rPr>
          <w:sz w:val="24"/>
          <w:szCs w:val="24"/>
        </w:rPr>
        <w:t xml:space="preserve">Amfetamin oxideres ved 4-positionen på </w:t>
      </w:r>
      <w:proofErr w:type="spellStart"/>
      <w:r w:rsidRPr="006B577D">
        <w:rPr>
          <w:sz w:val="24"/>
          <w:szCs w:val="24"/>
        </w:rPr>
        <w:t>benzenringen</w:t>
      </w:r>
      <w:proofErr w:type="spellEnd"/>
      <w:r w:rsidRPr="006B577D">
        <w:rPr>
          <w:sz w:val="24"/>
          <w:szCs w:val="24"/>
        </w:rPr>
        <w:t>, så der dannes 4-hydroxyamfetamin, eller på α- eller β-kulstofatomer på sidekæder, så der dannes hhv. alfa</w:t>
      </w:r>
      <w:r w:rsidRPr="006B577D">
        <w:rPr>
          <w:sz w:val="24"/>
          <w:szCs w:val="24"/>
        </w:rPr>
        <w:noBreakHyphen/>
      </w:r>
      <w:proofErr w:type="spellStart"/>
      <w:r w:rsidRPr="006B577D">
        <w:rPr>
          <w:sz w:val="24"/>
          <w:szCs w:val="24"/>
        </w:rPr>
        <w:t>hydroxy</w:t>
      </w:r>
      <w:proofErr w:type="spellEnd"/>
      <w:r w:rsidRPr="006B577D">
        <w:rPr>
          <w:sz w:val="24"/>
          <w:szCs w:val="24"/>
        </w:rPr>
        <w:noBreakHyphen/>
        <w:t>amfetamin eller noradrenalin. Noradrenalin og 4-hydroxyamfetamin er begge aktive, og begge oxideres derefter, så der dannes 4-</w:t>
      </w:r>
      <w:r w:rsidRPr="006B577D">
        <w:rPr>
          <w:sz w:val="24"/>
          <w:szCs w:val="24"/>
        </w:rPr>
        <w:noBreakHyphen/>
        <w:t>hydroxy</w:t>
      </w:r>
      <w:r w:rsidRPr="006B577D">
        <w:rPr>
          <w:sz w:val="24"/>
          <w:szCs w:val="24"/>
        </w:rPr>
        <w:noBreakHyphen/>
        <w:t xml:space="preserve">noradrenalin. </w:t>
      </w:r>
      <w:proofErr w:type="spellStart"/>
      <w:r w:rsidRPr="006B577D">
        <w:rPr>
          <w:sz w:val="24"/>
          <w:szCs w:val="24"/>
        </w:rPr>
        <w:t>Alfahydroxyamfetamin</w:t>
      </w:r>
      <w:proofErr w:type="spellEnd"/>
      <w:r w:rsidRPr="006B577D">
        <w:rPr>
          <w:sz w:val="24"/>
          <w:szCs w:val="24"/>
        </w:rPr>
        <w:t xml:space="preserve"> gennemgår </w:t>
      </w:r>
      <w:proofErr w:type="spellStart"/>
      <w:r w:rsidRPr="006B577D">
        <w:rPr>
          <w:sz w:val="24"/>
          <w:szCs w:val="24"/>
        </w:rPr>
        <w:t>deaminering</w:t>
      </w:r>
      <w:proofErr w:type="spellEnd"/>
      <w:r w:rsidRPr="006B577D">
        <w:rPr>
          <w:sz w:val="24"/>
          <w:szCs w:val="24"/>
        </w:rPr>
        <w:t xml:space="preserve">, så der dannes </w:t>
      </w:r>
      <w:proofErr w:type="spellStart"/>
      <w:r w:rsidRPr="006B577D">
        <w:rPr>
          <w:sz w:val="24"/>
          <w:szCs w:val="24"/>
        </w:rPr>
        <w:t>phenylacetone</w:t>
      </w:r>
      <w:proofErr w:type="spellEnd"/>
      <w:r w:rsidRPr="006B577D">
        <w:rPr>
          <w:sz w:val="24"/>
          <w:szCs w:val="24"/>
        </w:rPr>
        <w:t xml:space="preserve">, der slutteligt danner benzoesyre, og dens </w:t>
      </w:r>
      <w:proofErr w:type="spellStart"/>
      <w:r w:rsidRPr="006B577D">
        <w:rPr>
          <w:sz w:val="24"/>
          <w:szCs w:val="24"/>
        </w:rPr>
        <w:t>glucuronid</w:t>
      </w:r>
      <w:proofErr w:type="spellEnd"/>
      <w:r w:rsidRPr="006B577D">
        <w:rPr>
          <w:sz w:val="24"/>
          <w:szCs w:val="24"/>
        </w:rPr>
        <w:t xml:space="preserve"> og </w:t>
      </w:r>
      <w:proofErr w:type="spellStart"/>
      <w:r w:rsidRPr="006B577D">
        <w:rPr>
          <w:sz w:val="24"/>
          <w:szCs w:val="24"/>
        </w:rPr>
        <w:t>glycinet</w:t>
      </w:r>
      <w:proofErr w:type="spellEnd"/>
      <w:r w:rsidRPr="006B577D">
        <w:rPr>
          <w:sz w:val="24"/>
          <w:szCs w:val="24"/>
        </w:rPr>
        <w:t xml:space="preserve"> konjugerer </w:t>
      </w:r>
      <w:proofErr w:type="spellStart"/>
      <w:r w:rsidRPr="006B577D">
        <w:rPr>
          <w:sz w:val="24"/>
          <w:szCs w:val="24"/>
        </w:rPr>
        <w:t>hippursyre</w:t>
      </w:r>
      <w:proofErr w:type="spellEnd"/>
      <w:r w:rsidRPr="006B577D">
        <w:rPr>
          <w:sz w:val="24"/>
          <w:szCs w:val="24"/>
        </w:rPr>
        <w:t>. Selvom enzymerne, der er involveret i amfetamin-metabolismen, ikke er klart defineret, vides det at CYP2D6 er involveret i dannelsen af 4</w:t>
      </w:r>
      <w:r w:rsidRPr="006B577D">
        <w:rPr>
          <w:sz w:val="24"/>
          <w:szCs w:val="24"/>
        </w:rPr>
        <w:noBreakHyphen/>
        <w:t>hydroxy</w:t>
      </w:r>
      <w:r w:rsidRPr="006B577D">
        <w:rPr>
          <w:sz w:val="24"/>
          <w:szCs w:val="24"/>
        </w:rPr>
        <w:noBreakHyphen/>
        <w:t>amfetamin.</w:t>
      </w:r>
    </w:p>
    <w:p w14:paraId="0A59B8DD" w14:textId="77777777" w:rsidR="00DC4908" w:rsidRPr="006B577D" w:rsidRDefault="00DC4908" w:rsidP="009A798F">
      <w:pPr>
        <w:ind w:left="851"/>
        <w:rPr>
          <w:sz w:val="24"/>
          <w:szCs w:val="24"/>
        </w:rPr>
      </w:pPr>
    </w:p>
    <w:p w14:paraId="2F15AF02" w14:textId="77777777" w:rsidR="00DC4908" w:rsidRPr="0001374B" w:rsidRDefault="00DC4908" w:rsidP="009A798F">
      <w:pPr>
        <w:ind w:left="851"/>
        <w:rPr>
          <w:sz w:val="24"/>
          <w:szCs w:val="24"/>
          <w:u w:val="single"/>
        </w:rPr>
      </w:pPr>
      <w:r w:rsidRPr="0001374B">
        <w:rPr>
          <w:sz w:val="24"/>
          <w:szCs w:val="24"/>
          <w:u w:val="single"/>
        </w:rPr>
        <w:t>Elimination</w:t>
      </w:r>
    </w:p>
    <w:p w14:paraId="6DE7A675" w14:textId="77777777" w:rsidR="00DC4908" w:rsidRPr="006B577D" w:rsidRDefault="00DC4908" w:rsidP="009A798F">
      <w:pPr>
        <w:ind w:left="851"/>
        <w:rPr>
          <w:sz w:val="24"/>
          <w:szCs w:val="24"/>
        </w:rPr>
      </w:pPr>
      <w:r w:rsidRPr="006B577D">
        <w:rPr>
          <w:sz w:val="24"/>
          <w:szCs w:val="24"/>
        </w:rPr>
        <w:t xml:space="preserve">Efter oral administration af en 70 mg dosis af radiomærket </w:t>
      </w:r>
      <w:proofErr w:type="spellStart"/>
      <w:r w:rsidRPr="006B577D">
        <w:rPr>
          <w:sz w:val="24"/>
          <w:szCs w:val="24"/>
        </w:rPr>
        <w:t>lisdexamfetamindimesilat</w:t>
      </w:r>
      <w:proofErr w:type="spellEnd"/>
      <w:r w:rsidRPr="006B577D">
        <w:rPr>
          <w:sz w:val="24"/>
          <w:szCs w:val="24"/>
        </w:rPr>
        <w:t xml:space="preserve"> til 6 raske personer blev ca. 96 % af den orale dosis radioaktivitet genfundet i urinen og kun 0,3 % blev genfundet i fæces i løbet af en periode på 120 timer. Ud af den radioaktivitet, der blev genfundet i urinen, var 42 % af dosis relateret til amfetamin, 25 % til </w:t>
      </w:r>
      <w:proofErr w:type="spellStart"/>
      <w:r w:rsidRPr="006B577D">
        <w:rPr>
          <w:sz w:val="24"/>
          <w:szCs w:val="24"/>
        </w:rPr>
        <w:t>hippursyre</w:t>
      </w:r>
      <w:proofErr w:type="spellEnd"/>
      <w:r w:rsidRPr="006B577D">
        <w:rPr>
          <w:sz w:val="24"/>
          <w:szCs w:val="24"/>
        </w:rPr>
        <w:t xml:space="preserve"> </w:t>
      </w:r>
      <w:r w:rsidRPr="006B577D">
        <w:rPr>
          <w:sz w:val="24"/>
          <w:szCs w:val="24"/>
        </w:rPr>
        <w:lastRenderedPageBreak/>
        <w:t xml:space="preserve">og 2 % til intakt </w:t>
      </w:r>
      <w:proofErr w:type="spellStart"/>
      <w:r w:rsidRPr="006B577D">
        <w:rPr>
          <w:sz w:val="24"/>
          <w:szCs w:val="24"/>
        </w:rPr>
        <w:t>lisdexamfetamin</w:t>
      </w:r>
      <w:proofErr w:type="spellEnd"/>
      <w:r w:rsidRPr="006B577D">
        <w:rPr>
          <w:sz w:val="24"/>
          <w:szCs w:val="24"/>
        </w:rPr>
        <w:t xml:space="preserve">. Plasmakoncentrationer af ikke konverteret </w:t>
      </w:r>
      <w:proofErr w:type="spellStart"/>
      <w:r w:rsidRPr="006B577D">
        <w:rPr>
          <w:sz w:val="24"/>
          <w:szCs w:val="24"/>
        </w:rPr>
        <w:t>lisdexamfetamin</w:t>
      </w:r>
      <w:proofErr w:type="spellEnd"/>
      <w:r w:rsidRPr="006B577D">
        <w:rPr>
          <w:sz w:val="24"/>
          <w:szCs w:val="24"/>
        </w:rPr>
        <w:t xml:space="preserve"> er lave og forbigående og kan normalt ikke kvantificeres 8 timer efter administration. Halveringstiden for plasmaelimination af </w:t>
      </w:r>
      <w:proofErr w:type="spellStart"/>
      <w:r w:rsidRPr="006B577D">
        <w:rPr>
          <w:sz w:val="24"/>
          <w:szCs w:val="24"/>
        </w:rPr>
        <w:t>lisdexamfetamin</w:t>
      </w:r>
      <w:proofErr w:type="spellEnd"/>
      <w:r w:rsidRPr="006B577D">
        <w:rPr>
          <w:sz w:val="24"/>
          <w:szCs w:val="24"/>
        </w:rPr>
        <w:t xml:space="preserve"> var i gennemsnit under 1 time i studier af </w:t>
      </w:r>
      <w:proofErr w:type="spellStart"/>
      <w:r w:rsidRPr="006B577D">
        <w:rPr>
          <w:sz w:val="24"/>
          <w:szCs w:val="24"/>
        </w:rPr>
        <w:t>lisdexamfetamindimesilat</w:t>
      </w:r>
      <w:proofErr w:type="spellEnd"/>
      <w:r w:rsidRPr="006B577D">
        <w:rPr>
          <w:sz w:val="24"/>
          <w:szCs w:val="24"/>
        </w:rPr>
        <w:t xml:space="preserve"> hos frivillige. Halveringstiden af dexamfetamin er 11 timer.</w:t>
      </w:r>
    </w:p>
    <w:p w14:paraId="6AE9C253" w14:textId="4F75BB83" w:rsidR="00DC4908" w:rsidRPr="006B577D" w:rsidRDefault="00DC4908" w:rsidP="009A798F">
      <w:pPr>
        <w:ind w:left="851"/>
        <w:rPr>
          <w:sz w:val="24"/>
          <w:szCs w:val="24"/>
        </w:rPr>
      </w:pPr>
    </w:p>
    <w:p w14:paraId="24D0D2AE" w14:textId="77777777" w:rsidR="00DC4908" w:rsidRPr="0001374B" w:rsidRDefault="00DC4908" w:rsidP="009A798F">
      <w:pPr>
        <w:ind w:left="851"/>
        <w:rPr>
          <w:sz w:val="24"/>
          <w:szCs w:val="24"/>
          <w:u w:val="single"/>
        </w:rPr>
      </w:pPr>
      <w:r w:rsidRPr="0001374B">
        <w:rPr>
          <w:sz w:val="24"/>
          <w:szCs w:val="24"/>
          <w:u w:val="single"/>
        </w:rPr>
        <w:t>Særlige populationer</w:t>
      </w:r>
    </w:p>
    <w:p w14:paraId="7A2F1FAB" w14:textId="77777777" w:rsidR="00DC4908" w:rsidRPr="006B577D" w:rsidRDefault="00DC4908" w:rsidP="009A798F">
      <w:pPr>
        <w:ind w:left="851"/>
        <w:rPr>
          <w:sz w:val="24"/>
          <w:szCs w:val="24"/>
        </w:rPr>
      </w:pPr>
      <w:r w:rsidRPr="006B577D">
        <w:rPr>
          <w:sz w:val="24"/>
          <w:szCs w:val="24"/>
        </w:rPr>
        <w:t xml:space="preserve">Farmakokinetikken af dexamfetamin, evalueret ved </w:t>
      </w:r>
      <w:proofErr w:type="spellStart"/>
      <w:r w:rsidRPr="006B577D">
        <w:rPr>
          <w:sz w:val="24"/>
          <w:szCs w:val="24"/>
        </w:rPr>
        <w:t>clearance</w:t>
      </w:r>
      <w:proofErr w:type="spellEnd"/>
      <w:r w:rsidRPr="006B577D">
        <w:rPr>
          <w:sz w:val="24"/>
          <w:szCs w:val="24"/>
        </w:rPr>
        <w:t xml:space="preserve">, er sammenlignelig for børn (i alderen 6 til 12 år) og unge (i alderen 13 til 17 år) hos ADHD-patienter og raske voksne frivillige efter korrektion for kropsvægt. </w:t>
      </w:r>
    </w:p>
    <w:p w14:paraId="7CDEE7BE" w14:textId="77777777" w:rsidR="00DC4908" w:rsidRPr="006B577D" w:rsidRDefault="00DC4908" w:rsidP="009A798F">
      <w:pPr>
        <w:ind w:left="851"/>
        <w:rPr>
          <w:i/>
          <w:color w:val="000000"/>
          <w:sz w:val="24"/>
          <w:szCs w:val="24"/>
        </w:rPr>
      </w:pPr>
    </w:p>
    <w:p w14:paraId="0E6D5159" w14:textId="77777777" w:rsidR="00DC4908" w:rsidRPr="006B577D" w:rsidRDefault="00DC4908" w:rsidP="009A798F">
      <w:pPr>
        <w:ind w:left="851"/>
        <w:rPr>
          <w:iCs/>
          <w:color w:val="000000"/>
          <w:sz w:val="24"/>
          <w:szCs w:val="24"/>
        </w:rPr>
      </w:pPr>
      <w:r w:rsidRPr="006B577D">
        <w:rPr>
          <w:iCs/>
          <w:color w:val="000000"/>
          <w:sz w:val="24"/>
          <w:szCs w:val="24"/>
        </w:rPr>
        <w:t>Systemisk eksponering over for dexamfetamin er sammenlignelig for mænd og kvinder, der får den samme mg/kg-dosis.</w:t>
      </w:r>
    </w:p>
    <w:p w14:paraId="12D67769" w14:textId="77777777" w:rsidR="00DC4908" w:rsidRPr="006B577D" w:rsidRDefault="00DC4908" w:rsidP="009A798F">
      <w:pPr>
        <w:ind w:left="851"/>
        <w:rPr>
          <w:iCs/>
          <w:color w:val="000000"/>
          <w:sz w:val="24"/>
          <w:szCs w:val="24"/>
        </w:rPr>
      </w:pPr>
    </w:p>
    <w:p w14:paraId="48AFB3D6" w14:textId="77777777" w:rsidR="00DC4908" w:rsidRPr="006B577D" w:rsidRDefault="00DC4908" w:rsidP="009A798F">
      <w:pPr>
        <w:ind w:left="851"/>
        <w:rPr>
          <w:sz w:val="24"/>
          <w:szCs w:val="24"/>
        </w:rPr>
      </w:pPr>
      <w:r w:rsidRPr="006B577D">
        <w:rPr>
          <w:sz w:val="24"/>
          <w:szCs w:val="24"/>
        </w:rPr>
        <w:t>Formelle farmakokinetik-studier af race er ikke blevet udført. Der er ikke evidens for, at etnicitet påvirker farmakokinetikken af dexamfetamin.</w:t>
      </w:r>
    </w:p>
    <w:p w14:paraId="1792F787" w14:textId="77777777" w:rsidR="00DC4908" w:rsidRPr="006B577D" w:rsidRDefault="00DC4908" w:rsidP="009A798F">
      <w:pPr>
        <w:ind w:left="851"/>
        <w:rPr>
          <w:sz w:val="24"/>
          <w:szCs w:val="24"/>
        </w:rPr>
      </w:pPr>
    </w:p>
    <w:p w14:paraId="7C2EC743" w14:textId="77777777" w:rsidR="00DC4908" w:rsidRPr="006B577D" w:rsidRDefault="00DC4908" w:rsidP="009A798F">
      <w:pPr>
        <w:ind w:left="851"/>
        <w:rPr>
          <w:iCs/>
          <w:sz w:val="24"/>
          <w:szCs w:val="24"/>
          <w:lang w:eastAsia="en-GB"/>
        </w:rPr>
      </w:pPr>
      <w:r w:rsidRPr="006B577D">
        <w:rPr>
          <w:iCs/>
          <w:sz w:val="24"/>
          <w:szCs w:val="24"/>
          <w:lang w:eastAsia="en-GB"/>
        </w:rPr>
        <w:t xml:space="preserve">I et </w:t>
      </w:r>
      <w:proofErr w:type="spellStart"/>
      <w:r w:rsidRPr="006B577D">
        <w:rPr>
          <w:iCs/>
          <w:sz w:val="24"/>
          <w:szCs w:val="24"/>
          <w:lang w:eastAsia="en-GB"/>
        </w:rPr>
        <w:t>farmakokinetisk</w:t>
      </w:r>
      <w:proofErr w:type="spellEnd"/>
      <w:r w:rsidRPr="006B577D">
        <w:rPr>
          <w:iCs/>
          <w:sz w:val="24"/>
          <w:szCs w:val="24"/>
          <w:lang w:eastAsia="en-GB"/>
        </w:rPr>
        <w:t xml:space="preserve"> studie med 40 personer (8 personer i hver af fem nyrefunktionsgrupper: normal, let nedsat nyrefunktion, moderat nedsat nyrefunktion, svært nedsat nyrefunktion og nyresygdom i slutstadiet), var </w:t>
      </w:r>
      <w:proofErr w:type="spellStart"/>
      <w:r w:rsidRPr="006B577D">
        <w:rPr>
          <w:iCs/>
          <w:sz w:val="24"/>
          <w:szCs w:val="24"/>
          <w:lang w:eastAsia="en-GB"/>
        </w:rPr>
        <w:t>clearance</w:t>
      </w:r>
      <w:proofErr w:type="spellEnd"/>
      <w:r w:rsidRPr="006B577D">
        <w:rPr>
          <w:iCs/>
          <w:sz w:val="24"/>
          <w:szCs w:val="24"/>
          <w:lang w:eastAsia="en-GB"/>
        </w:rPr>
        <w:t xml:space="preserve"> af dexamfetamin reduceret fra 0,7 l/t/kg hos raske personer til 0,4 l/t/kg hos personer med svært nedsat nyrefunktion (GFR 15 til &lt; 30 ml/min/1,73m</w:t>
      </w:r>
      <w:r w:rsidRPr="006B577D">
        <w:rPr>
          <w:iCs/>
          <w:sz w:val="24"/>
          <w:szCs w:val="24"/>
          <w:vertAlign w:val="superscript"/>
          <w:lang w:eastAsia="en-GB"/>
        </w:rPr>
        <w:t>2</w:t>
      </w:r>
      <w:r w:rsidRPr="006B577D">
        <w:rPr>
          <w:iCs/>
          <w:sz w:val="24"/>
          <w:szCs w:val="24"/>
          <w:lang w:eastAsia="en-GB"/>
        </w:rPr>
        <w:t xml:space="preserve"> eller </w:t>
      </w:r>
      <w:proofErr w:type="spellStart"/>
      <w:r w:rsidRPr="006B577D">
        <w:rPr>
          <w:iCs/>
          <w:sz w:val="24"/>
          <w:szCs w:val="24"/>
          <w:lang w:eastAsia="en-GB"/>
        </w:rPr>
        <w:t>CrCl</w:t>
      </w:r>
      <w:proofErr w:type="spellEnd"/>
      <w:r w:rsidRPr="006B577D">
        <w:rPr>
          <w:iCs/>
          <w:sz w:val="24"/>
          <w:szCs w:val="24"/>
          <w:lang w:eastAsia="en-GB"/>
        </w:rPr>
        <w:t> &lt; 30 ml/min)).</w:t>
      </w:r>
    </w:p>
    <w:p w14:paraId="299F51A6" w14:textId="77777777" w:rsidR="00DC4908" w:rsidRPr="006B577D" w:rsidRDefault="00DC4908" w:rsidP="009A798F">
      <w:pPr>
        <w:ind w:left="851"/>
        <w:rPr>
          <w:sz w:val="24"/>
          <w:szCs w:val="24"/>
        </w:rPr>
      </w:pPr>
    </w:p>
    <w:p w14:paraId="600C0DF7" w14:textId="77777777" w:rsidR="00DC4908" w:rsidRPr="006B577D" w:rsidRDefault="00DC4908" w:rsidP="009A798F">
      <w:pPr>
        <w:ind w:left="851"/>
        <w:rPr>
          <w:iCs/>
          <w:sz w:val="24"/>
          <w:szCs w:val="24"/>
          <w:lang w:eastAsia="en-GB"/>
        </w:rPr>
      </w:pPr>
      <w:r w:rsidRPr="006B577D">
        <w:rPr>
          <w:sz w:val="24"/>
          <w:szCs w:val="24"/>
        </w:rPr>
        <w:t xml:space="preserve">Den gennemsnitlige </w:t>
      </w:r>
      <w:proofErr w:type="spellStart"/>
      <w:r w:rsidRPr="006B577D">
        <w:rPr>
          <w:i/>
          <w:iCs/>
          <w:sz w:val="24"/>
          <w:szCs w:val="24"/>
        </w:rPr>
        <w:t>steady</w:t>
      </w:r>
      <w:proofErr w:type="spellEnd"/>
      <w:r w:rsidRPr="006B577D">
        <w:rPr>
          <w:i/>
          <w:iCs/>
          <w:sz w:val="24"/>
          <w:szCs w:val="24"/>
        </w:rPr>
        <w:t xml:space="preserve"> state</w:t>
      </w:r>
      <w:r w:rsidRPr="006B577D">
        <w:rPr>
          <w:sz w:val="24"/>
          <w:szCs w:val="24"/>
        </w:rPr>
        <w:t xml:space="preserve">-eksponering af dexamfetamin var ca. 44 % højere hos pædiatriske patienter i alderen 4 til 5 år sammenlignet med den pædiatriske population af patienter i alderen 6 til 11 år, der fik samme dosis (30 mg/dag), baseret på en </w:t>
      </w:r>
      <w:proofErr w:type="spellStart"/>
      <w:r w:rsidRPr="006B577D">
        <w:rPr>
          <w:sz w:val="24"/>
          <w:szCs w:val="24"/>
        </w:rPr>
        <w:t>populationsfarmakokinetisk</w:t>
      </w:r>
      <w:proofErr w:type="spellEnd"/>
      <w:r w:rsidRPr="006B577D">
        <w:rPr>
          <w:sz w:val="24"/>
          <w:szCs w:val="24"/>
        </w:rPr>
        <w:t xml:space="preserve"> analyse.</w:t>
      </w:r>
    </w:p>
    <w:p w14:paraId="4980B391" w14:textId="77777777" w:rsidR="00DC4908" w:rsidRPr="006B577D" w:rsidRDefault="00DC4908" w:rsidP="009A798F">
      <w:pPr>
        <w:ind w:left="851"/>
        <w:rPr>
          <w:sz w:val="24"/>
          <w:szCs w:val="24"/>
        </w:rPr>
      </w:pPr>
    </w:p>
    <w:p w14:paraId="69759EA9" w14:textId="77777777" w:rsidR="00DC4908" w:rsidRPr="006B577D" w:rsidRDefault="00DC4908" w:rsidP="009A798F">
      <w:pPr>
        <w:ind w:left="851"/>
        <w:rPr>
          <w:sz w:val="24"/>
          <w:szCs w:val="24"/>
        </w:rPr>
      </w:pPr>
      <w:r w:rsidRPr="006B577D">
        <w:rPr>
          <w:sz w:val="24"/>
          <w:szCs w:val="24"/>
        </w:rPr>
        <w:t xml:space="preserve">I et studie med 47 personer i alderen 55 år og derover var </w:t>
      </w:r>
      <w:proofErr w:type="spellStart"/>
      <w:r w:rsidRPr="006B577D">
        <w:rPr>
          <w:sz w:val="24"/>
          <w:szCs w:val="24"/>
        </w:rPr>
        <w:t>dexamfetaminclearance</w:t>
      </w:r>
      <w:proofErr w:type="spellEnd"/>
      <w:r w:rsidRPr="006B577D">
        <w:rPr>
          <w:sz w:val="24"/>
          <w:szCs w:val="24"/>
        </w:rPr>
        <w:t xml:space="preserve"> ca. 0,7 l/t/kg for personer i alderen 55 til 74 år og 0,55 l/t/kg for personer i alderen ≥ 75 år. Dette er let reduceret sammenlignet med yngre voksne (ca. 1 l/t/kg for personer i alderen 18 til 45 år). </w:t>
      </w:r>
    </w:p>
    <w:p w14:paraId="1AED3CAF" w14:textId="77777777" w:rsidR="009260DE" w:rsidRPr="006B577D" w:rsidRDefault="009260DE" w:rsidP="009260DE">
      <w:pPr>
        <w:tabs>
          <w:tab w:val="left" w:pos="851"/>
        </w:tabs>
        <w:ind w:left="851"/>
        <w:rPr>
          <w:sz w:val="24"/>
          <w:szCs w:val="24"/>
        </w:rPr>
      </w:pPr>
    </w:p>
    <w:p w14:paraId="1A3DC81D" w14:textId="77777777" w:rsidR="009260DE" w:rsidRPr="006B577D" w:rsidRDefault="009260DE" w:rsidP="009260DE">
      <w:pPr>
        <w:tabs>
          <w:tab w:val="left" w:pos="851"/>
        </w:tabs>
        <w:ind w:left="851" w:hanging="851"/>
        <w:rPr>
          <w:b/>
          <w:sz w:val="24"/>
          <w:szCs w:val="24"/>
        </w:rPr>
      </w:pPr>
      <w:r w:rsidRPr="006B577D">
        <w:rPr>
          <w:b/>
          <w:sz w:val="24"/>
          <w:szCs w:val="24"/>
        </w:rPr>
        <w:t>5.3</w:t>
      </w:r>
      <w:r w:rsidRPr="006B577D">
        <w:rPr>
          <w:b/>
          <w:sz w:val="24"/>
          <w:szCs w:val="24"/>
        </w:rPr>
        <w:tab/>
      </w:r>
      <w:r w:rsidR="00BD7931" w:rsidRPr="006B577D">
        <w:rPr>
          <w:b/>
          <w:sz w:val="24"/>
          <w:szCs w:val="24"/>
        </w:rPr>
        <w:t>Non-</w:t>
      </w:r>
      <w:r w:rsidRPr="006B577D">
        <w:rPr>
          <w:b/>
          <w:sz w:val="24"/>
          <w:szCs w:val="24"/>
        </w:rPr>
        <w:t>kliniske sikkerhedsdata</w:t>
      </w:r>
    </w:p>
    <w:p w14:paraId="3D3A3439" w14:textId="77777777" w:rsidR="00DC4908" w:rsidRPr="006B577D" w:rsidRDefault="00DC4908" w:rsidP="009A798F">
      <w:pPr>
        <w:ind w:left="851"/>
        <w:rPr>
          <w:sz w:val="24"/>
          <w:szCs w:val="24"/>
        </w:rPr>
      </w:pPr>
      <w:r w:rsidRPr="006B577D">
        <w:rPr>
          <w:sz w:val="24"/>
          <w:szCs w:val="24"/>
        </w:rPr>
        <w:t xml:space="preserve">Non-kliniske studier om tilbøjelighed til misbrug indikerer, at </w:t>
      </w:r>
      <w:proofErr w:type="spellStart"/>
      <w:r w:rsidRPr="006B577D">
        <w:rPr>
          <w:sz w:val="24"/>
          <w:szCs w:val="24"/>
        </w:rPr>
        <w:t>lisdexamfetamindimesilat</w:t>
      </w:r>
      <w:proofErr w:type="spellEnd"/>
      <w:r w:rsidRPr="006B577D">
        <w:rPr>
          <w:sz w:val="24"/>
          <w:szCs w:val="24"/>
        </w:rPr>
        <w:t xml:space="preserve"> kan fremkalde subjektive virkninger hos rotter og aber, der ligner virkningerne af det CNS-stimulerende middel dexamfetamin, men med en forsinket start og af en forbigående karakter, mens de stofnydende virkninger, bedømt via studier med selvadministration, er lavere end for </w:t>
      </w:r>
      <w:proofErr w:type="spellStart"/>
      <w:r w:rsidRPr="006B577D">
        <w:rPr>
          <w:sz w:val="24"/>
          <w:szCs w:val="24"/>
        </w:rPr>
        <w:t>methylphenidat</w:t>
      </w:r>
      <w:proofErr w:type="spellEnd"/>
      <w:r w:rsidRPr="006B577D">
        <w:rPr>
          <w:sz w:val="24"/>
          <w:szCs w:val="24"/>
        </w:rPr>
        <w:t xml:space="preserve"> eller kokain.</w:t>
      </w:r>
    </w:p>
    <w:p w14:paraId="7CF23EF4" w14:textId="72A7615C" w:rsidR="00DC4908" w:rsidRPr="006B577D" w:rsidRDefault="00DC4908" w:rsidP="009A798F">
      <w:pPr>
        <w:ind w:left="851"/>
        <w:rPr>
          <w:sz w:val="24"/>
          <w:szCs w:val="24"/>
        </w:rPr>
      </w:pPr>
    </w:p>
    <w:p w14:paraId="74660515" w14:textId="77777777" w:rsidR="00DC4908" w:rsidRPr="006B577D" w:rsidRDefault="00DC4908" w:rsidP="009A798F">
      <w:pPr>
        <w:ind w:left="851"/>
        <w:rPr>
          <w:sz w:val="24"/>
          <w:szCs w:val="24"/>
        </w:rPr>
      </w:pPr>
      <w:r w:rsidRPr="006B577D">
        <w:rPr>
          <w:sz w:val="24"/>
          <w:szCs w:val="24"/>
        </w:rPr>
        <w:t>I studier med gentagne doser var de hovedsagelige fund adfærdsændringer, såsom øget aktivitet, der er typisk for administration af stimulerende lægemidler, med forbundne reduktioner i øgning af kropsvægt, vækstmålinger og madindtagelse, som anses for at være en konsekvens af et for kraftigt farmakologisk respons.</w:t>
      </w:r>
    </w:p>
    <w:p w14:paraId="08DDECF2" w14:textId="77777777" w:rsidR="00DC4908" w:rsidRPr="006B577D" w:rsidRDefault="00DC4908" w:rsidP="009A798F">
      <w:pPr>
        <w:ind w:left="851"/>
        <w:rPr>
          <w:sz w:val="24"/>
          <w:szCs w:val="24"/>
        </w:rPr>
      </w:pPr>
    </w:p>
    <w:p w14:paraId="44D7AC32" w14:textId="77777777" w:rsidR="00DC4908" w:rsidRPr="006B577D" w:rsidRDefault="00DC4908" w:rsidP="009A798F">
      <w:pPr>
        <w:ind w:left="851"/>
        <w:rPr>
          <w:i/>
          <w:color w:val="000000"/>
          <w:sz w:val="24"/>
          <w:szCs w:val="24"/>
        </w:rPr>
      </w:pPr>
      <w:proofErr w:type="spellStart"/>
      <w:r w:rsidRPr="006B577D">
        <w:rPr>
          <w:color w:val="000000"/>
          <w:sz w:val="24"/>
          <w:szCs w:val="24"/>
        </w:rPr>
        <w:t>Lisdexamfetamindimesilat</w:t>
      </w:r>
      <w:proofErr w:type="spellEnd"/>
      <w:r w:rsidRPr="006B577D">
        <w:rPr>
          <w:color w:val="000000"/>
          <w:sz w:val="24"/>
          <w:szCs w:val="24"/>
        </w:rPr>
        <w:t xml:space="preserve"> var ikke genotoksisk, når det blev testet i in </w:t>
      </w:r>
      <w:proofErr w:type="spellStart"/>
      <w:r w:rsidRPr="006B577D">
        <w:rPr>
          <w:color w:val="000000"/>
          <w:sz w:val="24"/>
          <w:szCs w:val="24"/>
        </w:rPr>
        <w:t>vitro</w:t>
      </w:r>
      <w:proofErr w:type="spellEnd"/>
      <w:r w:rsidRPr="006B577D">
        <w:rPr>
          <w:color w:val="000000"/>
          <w:sz w:val="24"/>
          <w:szCs w:val="24"/>
        </w:rPr>
        <w:t>-</w:t>
      </w:r>
      <w:proofErr w:type="spellStart"/>
      <w:r w:rsidRPr="006B577D">
        <w:rPr>
          <w:color w:val="000000"/>
          <w:sz w:val="24"/>
          <w:szCs w:val="24"/>
        </w:rPr>
        <w:t>Ames</w:t>
      </w:r>
      <w:proofErr w:type="spellEnd"/>
      <w:r w:rsidRPr="006B577D">
        <w:rPr>
          <w:color w:val="000000"/>
          <w:sz w:val="24"/>
          <w:szCs w:val="24"/>
        </w:rPr>
        <w:t xml:space="preserve">-test og </w:t>
      </w:r>
      <w:proofErr w:type="spellStart"/>
      <w:r w:rsidRPr="006B577D">
        <w:rPr>
          <w:color w:val="000000"/>
          <w:sz w:val="24"/>
          <w:szCs w:val="24"/>
        </w:rPr>
        <w:t>muselymfom-assay</w:t>
      </w:r>
      <w:proofErr w:type="spellEnd"/>
      <w:r w:rsidRPr="006B577D">
        <w:rPr>
          <w:color w:val="000000"/>
          <w:sz w:val="24"/>
          <w:szCs w:val="24"/>
        </w:rPr>
        <w:t xml:space="preserve"> eller in </w:t>
      </w:r>
      <w:proofErr w:type="spellStart"/>
      <w:r w:rsidRPr="006B577D">
        <w:rPr>
          <w:color w:val="000000"/>
          <w:sz w:val="24"/>
          <w:szCs w:val="24"/>
        </w:rPr>
        <w:t>vivo</w:t>
      </w:r>
      <w:proofErr w:type="spellEnd"/>
      <w:r w:rsidRPr="006B577D">
        <w:rPr>
          <w:color w:val="000000"/>
          <w:sz w:val="24"/>
          <w:szCs w:val="24"/>
        </w:rPr>
        <w:t xml:space="preserve"> i </w:t>
      </w:r>
      <w:proofErr w:type="spellStart"/>
      <w:r w:rsidRPr="006B577D">
        <w:rPr>
          <w:color w:val="000000"/>
          <w:sz w:val="24"/>
          <w:szCs w:val="24"/>
        </w:rPr>
        <w:t>mikronukleustest</w:t>
      </w:r>
      <w:proofErr w:type="spellEnd"/>
      <w:r w:rsidRPr="006B577D">
        <w:rPr>
          <w:color w:val="000000"/>
          <w:sz w:val="24"/>
          <w:szCs w:val="24"/>
        </w:rPr>
        <w:t xml:space="preserve"> med knoglemarv fra mus. Der er ikke udført </w:t>
      </w:r>
      <w:proofErr w:type="spellStart"/>
      <w:r w:rsidRPr="006B577D">
        <w:rPr>
          <w:color w:val="000000"/>
          <w:sz w:val="24"/>
          <w:szCs w:val="24"/>
        </w:rPr>
        <w:t>karcinogenicitetsstudier</w:t>
      </w:r>
      <w:proofErr w:type="spellEnd"/>
      <w:r w:rsidRPr="006B577D">
        <w:rPr>
          <w:color w:val="000000"/>
          <w:sz w:val="24"/>
          <w:szCs w:val="24"/>
        </w:rPr>
        <w:t xml:space="preserve"> af </w:t>
      </w:r>
      <w:proofErr w:type="spellStart"/>
      <w:r w:rsidRPr="006B577D">
        <w:rPr>
          <w:color w:val="000000"/>
          <w:sz w:val="24"/>
          <w:szCs w:val="24"/>
        </w:rPr>
        <w:t>lisdexamfetamindimesilat</w:t>
      </w:r>
      <w:proofErr w:type="spellEnd"/>
      <w:r w:rsidRPr="006B577D">
        <w:rPr>
          <w:color w:val="000000"/>
          <w:sz w:val="24"/>
          <w:szCs w:val="24"/>
        </w:rPr>
        <w:t xml:space="preserve">. Der blev ikke fundet bevis for </w:t>
      </w:r>
      <w:proofErr w:type="spellStart"/>
      <w:r w:rsidRPr="006B577D">
        <w:rPr>
          <w:color w:val="000000"/>
          <w:sz w:val="24"/>
          <w:szCs w:val="24"/>
        </w:rPr>
        <w:t>karcinogenicitet</w:t>
      </w:r>
      <w:proofErr w:type="spellEnd"/>
      <w:r w:rsidRPr="006B577D">
        <w:rPr>
          <w:color w:val="000000"/>
          <w:sz w:val="24"/>
          <w:szCs w:val="24"/>
        </w:rPr>
        <w:t xml:space="preserve"> i studier, hvor </w:t>
      </w:r>
      <w:r w:rsidRPr="006B577D">
        <w:rPr>
          <w:sz w:val="24"/>
          <w:szCs w:val="24"/>
        </w:rPr>
        <w:t>d-, l</w:t>
      </w:r>
      <w:r w:rsidRPr="006B577D">
        <w:rPr>
          <w:color w:val="000000"/>
          <w:sz w:val="24"/>
          <w:szCs w:val="24"/>
        </w:rPr>
        <w:noBreakHyphen/>
        <w:t>amfetamin (</w:t>
      </w:r>
      <w:proofErr w:type="spellStart"/>
      <w:r w:rsidRPr="006B577D">
        <w:rPr>
          <w:color w:val="000000"/>
          <w:sz w:val="24"/>
          <w:szCs w:val="24"/>
        </w:rPr>
        <w:t>enantiomer</w:t>
      </w:r>
      <w:proofErr w:type="spellEnd"/>
      <w:r w:rsidRPr="006B577D">
        <w:rPr>
          <w:color w:val="000000"/>
          <w:sz w:val="24"/>
          <w:szCs w:val="24"/>
        </w:rPr>
        <w:t xml:space="preserve">-forhold på 1:1) blev administreret til mus og rotter i kosten i 2 år ved doser på op til 30 mg/kg/dag hos </w:t>
      </w:r>
      <w:proofErr w:type="spellStart"/>
      <w:r w:rsidRPr="006B577D">
        <w:rPr>
          <w:color w:val="000000"/>
          <w:sz w:val="24"/>
          <w:szCs w:val="24"/>
        </w:rPr>
        <w:t>hanmus</w:t>
      </w:r>
      <w:proofErr w:type="spellEnd"/>
      <w:r w:rsidRPr="006B577D">
        <w:rPr>
          <w:color w:val="000000"/>
          <w:sz w:val="24"/>
          <w:szCs w:val="24"/>
        </w:rPr>
        <w:t xml:space="preserve">, 19 mg/kg/dag hos </w:t>
      </w:r>
      <w:proofErr w:type="spellStart"/>
      <w:r w:rsidRPr="006B577D">
        <w:rPr>
          <w:color w:val="000000"/>
          <w:sz w:val="24"/>
          <w:szCs w:val="24"/>
        </w:rPr>
        <w:t>hunmus</w:t>
      </w:r>
      <w:proofErr w:type="spellEnd"/>
      <w:r w:rsidRPr="006B577D">
        <w:rPr>
          <w:color w:val="000000"/>
          <w:sz w:val="24"/>
          <w:szCs w:val="24"/>
        </w:rPr>
        <w:t xml:space="preserve"> og 5 mg/kg/dag hos han- og hunrotter.</w:t>
      </w:r>
    </w:p>
    <w:p w14:paraId="20F5E16B" w14:textId="77777777" w:rsidR="00DC4908" w:rsidRPr="006B577D" w:rsidRDefault="00DC4908" w:rsidP="009A798F">
      <w:pPr>
        <w:ind w:left="851"/>
        <w:rPr>
          <w:i/>
          <w:color w:val="000000"/>
          <w:sz w:val="24"/>
          <w:szCs w:val="24"/>
        </w:rPr>
      </w:pPr>
    </w:p>
    <w:p w14:paraId="13D584E4" w14:textId="77777777" w:rsidR="00DC4908" w:rsidRPr="006B577D" w:rsidRDefault="00DC4908" w:rsidP="009A798F">
      <w:pPr>
        <w:ind w:left="851"/>
        <w:rPr>
          <w:i/>
          <w:color w:val="000000"/>
          <w:sz w:val="24"/>
          <w:szCs w:val="24"/>
        </w:rPr>
      </w:pPr>
      <w:proofErr w:type="spellStart"/>
      <w:r w:rsidRPr="006B577D">
        <w:rPr>
          <w:color w:val="000000"/>
          <w:sz w:val="24"/>
          <w:szCs w:val="24"/>
        </w:rPr>
        <w:t>Lisdexamfetamindimesilat</w:t>
      </w:r>
      <w:proofErr w:type="spellEnd"/>
      <w:r w:rsidRPr="006B577D">
        <w:rPr>
          <w:color w:val="000000"/>
          <w:sz w:val="24"/>
          <w:szCs w:val="24"/>
        </w:rPr>
        <w:t xml:space="preserve"> havde ingen virkning på </w:t>
      </w:r>
      <w:proofErr w:type="spellStart"/>
      <w:r w:rsidRPr="006B577D">
        <w:rPr>
          <w:color w:val="000000"/>
          <w:sz w:val="24"/>
          <w:szCs w:val="24"/>
        </w:rPr>
        <w:t>embryoføtal</w:t>
      </w:r>
      <w:proofErr w:type="spellEnd"/>
      <w:r w:rsidRPr="006B577D">
        <w:rPr>
          <w:color w:val="000000"/>
          <w:sz w:val="24"/>
          <w:szCs w:val="24"/>
        </w:rPr>
        <w:t xml:space="preserve"> udvikling eller overlevelse, når det blev administreret oralt til drægtige rotter ved doser på op til 40 mg/kg/dag, og til kaniner ved doser på op til 120 mg/kg/dag. </w:t>
      </w:r>
    </w:p>
    <w:p w14:paraId="0157C918" w14:textId="1A4EFF49" w:rsidR="00DC4908" w:rsidRPr="006B577D" w:rsidRDefault="00DC4908" w:rsidP="009A798F">
      <w:pPr>
        <w:ind w:left="851"/>
        <w:rPr>
          <w:sz w:val="24"/>
          <w:szCs w:val="24"/>
        </w:rPr>
      </w:pPr>
    </w:p>
    <w:p w14:paraId="1FCA3BEB" w14:textId="77777777" w:rsidR="00DC4908" w:rsidRPr="006B577D" w:rsidRDefault="00DC4908" w:rsidP="009A798F">
      <w:pPr>
        <w:ind w:left="851"/>
        <w:rPr>
          <w:sz w:val="24"/>
          <w:szCs w:val="24"/>
        </w:rPr>
      </w:pPr>
      <w:r w:rsidRPr="006B577D">
        <w:rPr>
          <w:sz w:val="24"/>
          <w:szCs w:val="24"/>
        </w:rPr>
        <w:t xml:space="preserve">Akut indgift af høje doser amfetamin (d- eller </w:t>
      </w:r>
      <w:proofErr w:type="spellStart"/>
      <w:proofErr w:type="gramStart"/>
      <w:r w:rsidRPr="006B577D">
        <w:rPr>
          <w:sz w:val="24"/>
          <w:szCs w:val="24"/>
        </w:rPr>
        <w:t>d,l</w:t>
      </w:r>
      <w:proofErr w:type="spellEnd"/>
      <w:proofErr w:type="gramEnd"/>
      <w:r w:rsidRPr="006B577D">
        <w:rPr>
          <w:sz w:val="24"/>
          <w:szCs w:val="24"/>
        </w:rPr>
        <w:t xml:space="preserve">-) har vist sig at forårsage langvarige </w:t>
      </w:r>
      <w:proofErr w:type="spellStart"/>
      <w:r w:rsidRPr="006B577D">
        <w:rPr>
          <w:sz w:val="24"/>
          <w:szCs w:val="24"/>
        </w:rPr>
        <w:t>neurotoksiske</w:t>
      </w:r>
      <w:proofErr w:type="spellEnd"/>
      <w:r w:rsidRPr="006B577D">
        <w:rPr>
          <w:sz w:val="24"/>
          <w:szCs w:val="24"/>
        </w:rPr>
        <w:t xml:space="preserve"> virkninger hos gnavere, herunder irreversibel skade på nervefibre. I endelige undersøgelser af juvenil toksicitet med </w:t>
      </w:r>
      <w:proofErr w:type="spellStart"/>
      <w:r w:rsidRPr="006B577D">
        <w:rPr>
          <w:sz w:val="24"/>
          <w:szCs w:val="24"/>
        </w:rPr>
        <w:t>lisdexamfetamindimesilat</w:t>
      </w:r>
      <w:proofErr w:type="spellEnd"/>
      <w:r w:rsidRPr="006B577D">
        <w:rPr>
          <w:sz w:val="24"/>
          <w:szCs w:val="24"/>
        </w:rPr>
        <w:t xml:space="preserve"> hos rotter og hunde var der imidlertid ingen negative ændringer i centralnervesystemet. Betydningen af disse resultater for mennesker er ukendt.</w:t>
      </w:r>
    </w:p>
    <w:p w14:paraId="2C696191" w14:textId="77777777" w:rsidR="00DC4908" w:rsidRPr="006B577D" w:rsidRDefault="00DC4908" w:rsidP="009A798F">
      <w:pPr>
        <w:ind w:left="851"/>
        <w:rPr>
          <w:sz w:val="24"/>
          <w:szCs w:val="24"/>
        </w:rPr>
      </w:pPr>
    </w:p>
    <w:p w14:paraId="61D0C9AF" w14:textId="77777777" w:rsidR="00DC4908" w:rsidRPr="006B577D" w:rsidRDefault="00DC4908" w:rsidP="009A798F">
      <w:pPr>
        <w:ind w:left="851"/>
        <w:rPr>
          <w:sz w:val="24"/>
          <w:szCs w:val="24"/>
        </w:rPr>
      </w:pPr>
      <w:r w:rsidRPr="006B577D">
        <w:rPr>
          <w:sz w:val="24"/>
          <w:szCs w:val="24"/>
        </w:rPr>
        <w:t>Amfetamin (</w:t>
      </w:r>
      <w:r w:rsidRPr="006B577D">
        <w:rPr>
          <w:i/>
          <w:sz w:val="24"/>
          <w:szCs w:val="24"/>
        </w:rPr>
        <w:t>d- til l</w:t>
      </w:r>
      <w:r w:rsidRPr="006B577D">
        <w:rPr>
          <w:sz w:val="24"/>
          <w:szCs w:val="24"/>
        </w:rPr>
        <w:noBreakHyphen/>
      </w:r>
      <w:proofErr w:type="spellStart"/>
      <w:r w:rsidRPr="006B577D">
        <w:rPr>
          <w:sz w:val="24"/>
          <w:szCs w:val="24"/>
        </w:rPr>
        <w:t>enantiomer</w:t>
      </w:r>
      <w:proofErr w:type="spellEnd"/>
      <w:r w:rsidRPr="006B577D">
        <w:rPr>
          <w:sz w:val="24"/>
          <w:szCs w:val="24"/>
        </w:rPr>
        <w:t>-forhold på 3:1) forårsagede ikke bivirkninger med hensyn til fertilitet eller tidlig embryo-udvikling hos rotter ved doser på op til 20 mg/kg/dag.</w:t>
      </w:r>
    </w:p>
    <w:p w14:paraId="21D62424" w14:textId="77777777" w:rsidR="00DC4908" w:rsidRPr="006B577D" w:rsidRDefault="00DC4908" w:rsidP="009A798F">
      <w:pPr>
        <w:ind w:left="851"/>
        <w:rPr>
          <w:sz w:val="24"/>
          <w:szCs w:val="24"/>
        </w:rPr>
      </w:pPr>
    </w:p>
    <w:p w14:paraId="2F3547E7" w14:textId="77777777" w:rsidR="00DC4908" w:rsidRPr="006B577D" w:rsidRDefault="00DC4908" w:rsidP="009A798F">
      <w:pPr>
        <w:ind w:left="851"/>
        <w:rPr>
          <w:sz w:val="24"/>
          <w:szCs w:val="24"/>
        </w:rPr>
      </w:pPr>
      <w:r w:rsidRPr="006B577D">
        <w:rPr>
          <w:sz w:val="24"/>
          <w:szCs w:val="24"/>
        </w:rPr>
        <w:t xml:space="preserve">Et antal studier med gnavere indikerer, at prænatal eller tidlig </w:t>
      </w:r>
      <w:proofErr w:type="spellStart"/>
      <w:r w:rsidRPr="006B577D">
        <w:rPr>
          <w:sz w:val="24"/>
          <w:szCs w:val="24"/>
        </w:rPr>
        <w:t>postnatal</w:t>
      </w:r>
      <w:proofErr w:type="spellEnd"/>
      <w:r w:rsidRPr="006B577D">
        <w:rPr>
          <w:sz w:val="24"/>
          <w:szCs w:val="24"/>
        </w:rPr>
        <w:t xml:space="preserve"> eksponering over for amfetamin (</w:t>
      </w:r>
      <w:r w:rsidRPr="006B577D">
        <w:rPr>
          <w:i/>
          <w:sz w:val="24"/>
          <w:szCs w:val="24"/>
        </w:rPr>
        <w:t>d</w:t>
      </w:r>
      <w:r w:rsidRPr="006B577D">
        <w:rPr>
          <w:sz w:val="24"/>
          <w:szCs w:val="24"/>
        </w:rPr>
        <w:t xml:space="preserve">- eller </w:t>
      </w:r>
      <w:proofErr w:type="spellStart"/>
      <w:proofErr w:type="gramStart"/>
      <w:r w:rsidRPr="006B577D">
        <w:rPr>
          <w:i/>
          <w:sz w:val="24"/>
          <w:szCs w:val="24"/>
        </w:rPr>
        <w:t>d,l</w:t>
      </w:r>
      <w:proofErr w:type="spellEnd"/>
      <w:proofErr w:type="gramEnd"/>
      <w:r w:rsidRPr="006B577D">
        <w:rPr>
          <w:i/>
          <w:sz w:val="24"/>
          <w:szCs w:val="24"/>
        </w:rPr>
        <w:t>-</w:t>
      </w:r>
      <w:r w:rsidRPr="006B577D">
        <w:rPr>
          <w:sz w:val="24"/>
          <w:szCs w:val="24"/>
        </w:rPr>
        <w:t xml:space="preserve">) ved doser, som ligner de kliniske doser, kan føre til langvarige </w:t>
      </w:r>
      <w:proofErr w:type="spellStart"/>
      <w:r w:rsidRPr="006B577D">
        <w:rPr>
          <w:sz w:val="24"/>
          <w:szCs w:val="24"/>
        </w:rPr>
        <w:t>neurokemiske</w:t>
      </w:r>
      <w:proofErr w:type="spellEnd"/>
      <w:r w:rsidRPr="006B577D">
        <w:rPr>
          <w:sz w:val="24"/>
          <w:szCs w:val="24"/>
        </w:rPr>
        <w:t xml:space="preserve"> og adfærdsmæssige forstyrrelser. Rapporterede adfærdsforstyrrelser omfatter mangler i indlæring og hukommelse, ændret </w:t>
      </w:r>
      <w:proofErr w:type="spellStart"/>
      <w:r w:rsidRPr="006B577D">
        <w:rPr>
          <w:sz w:val="24"/>
          <w:szCs w:val="24"/>
        </w:rPr>
        <w:t>lokomotorisk</w:t>
      </w:r>
      <w:proofErr w:type="spellEnd"/>
      <w:r w:rsidRPr="006B577D">
        <w:rPr>
          <w:sz w:val="24"/>
          <w:szCs w:val="24"/>
        </w:rPr>
        <w:t xml:space="preserve"> aktivitet og ændringer af den seksuelle funktion. Der er ikke udført lignende studier med </w:t>
      </w:r>
      <w:proofErr w:type="spellStart"/>
      <w:r w:rsidRPr="006B577D">
        <w:rPr>
          <w:sz w:val="24"/>
          <w:szCs w:val="24"/>
        </w:rPr>
        <w:t>lisdexamfetamindimesilat</w:t>
      </w:r>
      <w:proofErr w:type="spellEnd"/>
      <w:r w:rsidRPr="006B577D">
        <w:rPr>
          <w:sz w:val="24"/>
          <w:szCs w:val="24"/>
        </w:rPr>
        <w:t xml:space="preserve">. En vurdering af fertiliteten efter ophør af behandling med </w:t>
      </w:r>
      <w:proofErr w:type="spellStart"/>
      <w:r w:rsidRPr="006B577D">
        <w:rPr>
          <w:sz w:val="24"/>
          <w:szCs w:val="24"/>
        </w:rPr>
        <w:t>lisdexamfetamindimesilat</w:t>
      </w:r>
      <w:proofErr w:type="spellEnd"/>
      <w:r w:rsidRPr="006B577D">
        <w:rPr>
          <w:sz w:val="24"/>
          <w:szCs w:val="24"/>
        </w:rPr>
        <w:t xml:space="preserve"> blev imidlertid inkluderet i en undersøgelse af toksicitet hos unge rotter, og der blev ikke observeret nogen negative virkninger på fertiliteten.</w:t>
      </w:r>
    </w:p>
    <w:p w14:paraId="68E5951A" w14:textId="77777777" w:rsidR="009260DE" w:rsidRPr="006B577D" w:rsidRDefault="009260DE" w:rsidP="009260DE">
      <w:pPr>
        <w:tabs>
          <w:tab w:val="left" w:pos="851"/>
        </w:tabs>
        <w:ind w:left="851"/>
        <w:rPr>
          <w:sz w:val="24"/>
          <w:szCs w:val="24"/>
        </w:rPr>
      </w:pPr>
    </w:p>
    <w:p w14:paraId="4A95F99C" w14:textId="77777777" w:rsidR="009260DE" w:rsidRPr="006B577D" w:rsidRDefault="009260DE" w:rsidP="009260DE">
      <w:pPr>
        <w:tabs>
          <w:tab w:val="left" w:pos="851"/>
        </w:tabs>
        <w:ind w:left="851"/>
        <w:rPr>
          <w:sz w:val="24"/>
          <w:szCs w:val="24"/>
        </w:rPr>
      </w:pPr>
    </w:p>
    <w:p w14:paraId="7695B67A" w14:textId="77777777" w:rsidR="009260DE" w:rsidRPr="006B577D" w:rsidRDefault="009260DE" w:rsidP="009260DE">
      <w:pPr>
        <w:tabs>
          <w:tab w:val="left" w:pos="851"/>
        </w:tabs>
        <w:ind w:left="851" w:hanging="851"/>
        <w:rPr>
          <w:b/>
          <w:sz w:val="24"/>
          <w:szCs w:val="24"/>
        </w:rPr>
      </w:pPr>
      <w:r w:rsidRPr="006B577D">
        <w:rPr>
          <w:b/>
          <w:sz w:val="24"/>
          <w:szCs w:val="24"/>
        </w:rPr>
        <w:t>6.</w:t>
      </w:r>
      <w:r w:rsidRPr="006B577D">
        <w:rPr>
          <w:b/>
          <w:sz w:val="24"/>
          <w:szCs w:val="24"/>
        </w:rPr>
        <w:tab/>
        <w:t>FARMACEUTISKE OPLYSNINGER</w:t>
      </w:r>
    </w:p>
    <w:p w14:paraId="68865A3B" w14:textId="77777777" w:rsidR="009260DE" w:rsidRPr="006B577D" w:rsidRDefault="009260DE" w:rsidP="009260DE">
      <w:pPr>
        <w:tabs>
          <w:tab w:val="left" w:pos="851"/>
        </w:tabs>
        <w:ind w:left="851"/>
        <w:rPr>
          <w:sz w:val="24"/>
          <w:szCs w:val="24"/>
        </w:rPr>
      </w:pPr>
    </w:p>
    <w:p w14:paraId="054089A4" w14:textId="77777777" w:rsidR="009260DE" w:rsidRPr="006B577D" w:rsidRDefault="009260DE" w:rsidP="009260DE">
      <w:pPr>
        <w:tabs>
          <w:tab w:val="left" w:pos="851"/>
        </w:tabs>
        <w:ind w:left="851" w:hanging="851"/>
        <w:rPr>
          <w:b/>
          <w:sz w:val="24"/>
          <w:szCs w:val="24"/>
        </w:rPr>
      </w:pPr>
      <w:r w:rsidRPr="006B577D">
        <w:rPr>
          <w:b/>
          <w:sz w:val="24"/>
          <w:szCs w:val="24"/>
        </w:rPr>
        <w:t>6.1</w:t>
      </w:r>
      <w:r w:rsidRPr="006B577D">
        <w:rPr>
          <w:b/>
          <w:sz w:val="24"/>
          <w:szCs w:val="24"/>
        </w:rPr>
        <w:tab/>
        <w:t>Hjælpestoffer</w:t>
      </w:r>
    </w:p>
    <w:p w14:paraId="30333716" w14:textId="77777777" w:rsidR="0001374B" w:rsidRDefault="0001374B" w:rsidP="009A798F">
      <w:pPr>
        <w:ind w:left="851"/>
        <w:rPr>
          <w:sz w:val="24"/>
          <w:szCs w:val="24"/>
        </w:rPr>
      </w:pPr>
    </w:p>
    <w:p w14:paraId="7C6BB6BA" w14:textId="63A4468B" w:rsidR="00DC4908" w:rsidRPr="0001374B" w:rsidRDefault="00DC4908" w:rsidP="009A798F">
      <w:pPr>
        <w:ind w:left="851"/>
        <w:rPr>
          <w:sz w:val="24"/>
          <w:szCs w:val="24"/>
          <w:u w:val="single"/>
        </w:rPr>
      </w:pPr>
      <w:r w:rsidRPr="0001374B">
        <w:rPr>
          <w:sz w:val="24"/>
          <w:szCs w:val="24"/>
          <w:u w:val="single"/>
        </w:rPr>
        <w:t>Kapselindhold</w:t>
      </w:r>
    </w:p>
    <w:p w14:paraId="4B4DFDC6" w14:textId="77777777" w:rsidR="00DC4908" w:rsidRPr="006B577D" w:rsidRDefault="00DC4908" w:rsidP="009A798F">
      <w:pPr>
        <w:ind w:left="851"/>
        <w:rPr>
          <w:sz w:val="24"/>
          <w:szCs w:val="24"/>
        </w:rPr>
      </w:pPr>
      <w:r w:rsidRPr="006B577D">
        <w:rPr>
          <w:sz w:val="24"/>
          <w:szCs w:val="24"/>
        </w:rPr>
        <w:t>Mikrokrystallinsk cellulose</w:t>
      </w:r>
    </w:p>
    <w:p w14:paraId="0A0D66AE" w14:textId="77777777" w:rsidR="00DC4908" w:rsidRPr="006B577D" w:rsidRDefault="00DC4908" w:rsidP="009A798F">
      <w:pPr>
        <w:ind w:left="851"/>
        <w:rPr>
          <w:sz w:val="24"/>
          <w:szCs w:val="24"/>
        </w:rPr>
      </w:pPr>
      <w:proofErr w:type="spellStart"/>
      <w:r w:rsidRPr="006B577D">
        <w:rPr>
          <w:sz w:val="24"/>
          <w:szCs w:val="24"/>
        </w:rPr>
        <w:t>Croscarmellosenatrium</w:t>
      </w:r>
      <w:proofErr w:type="spellEnd"/>
    </w:p>
    <w:p w14:paraId="3F28DB35" w14:textId="77777777" w:rsidR="00DC4908" w:rsidRPr="006B577D" w:rsidRDefault="00DC4908" w:rsidP="009A798F">
      <w:pPr>
        <w:ind w:left="851"/>
        <w:rPr>
          <w:sz w:val="24"/>
          <w:szCs w:val="24"/>
        </w:rPr>
      </w:pPr>
      <w:proofErr w:type="spellStart"/>
      <w:r w:rsidRPr="006B577D">
        <w:rPr>
          <w:sz w:val="24"/>
          <w:szCs w:val="24"/>
        </w:rPr>
        <w:t>Magnesiumstearat</w:t>
      </w:r>
      <w:proofErr w:type="spellEnd"/>
    </w:p>
    <w:p w14:paraId="1D6E4A5C" w14:textId="77777777" w:rsidR="00DC4908" w:rsidRPr="006B577D" w:rsidRDefault="00DC4908" w:rsidP="009A798F">
      <w:pPr>
        <w:ind w:left="851"/>
        <w:rPr>
          <w:sz w:val="24"/>
          <w:szCs w:val="24"/>
        </w:rPr>
      </w:pPr>
    </w:p>
    <w:p w14:paraId="2B27778D" w14:textId="77777777" w:rsidR="00DC4908" w:rsidRPr="0001374B" w:rsidRDefault="00DC4908" w:rsidP="009A798F">
      <w:pPr>
        <w:ind w:left="851"/>
        <w:rPr>
          <w:sz w:val="24"/>
          <w:szCs w:val="24"/>
          <w:u w:val="single"/>
        </w:rPr>
      </w:pPr>
      <w:r w:rsidRPr="0001374B">
        <w:rPr>
          <w:sz w:val="24"/>
          <w:szCs w:val="24"/>
          <w:u w:val="single"/>
        </w:rPr>
        <w:t>Kapselskal</w:t>
      </w:r>
    </w:p>
    <w:p w14:paraId="242224AE" w14:textId="77777777" w:rsidR="00DC4908" w:rsidRPr="006B577D" w:rsidRDefault="00DC4908" w:rsidP="009A798F">
      <w:pPr>
        <w:ind w:left="851"/>
        <w:rPr>
          <w:sz w:val="24"/>
          <w:szCs w:val="24"/>
        </w:rPr>
      </w:pPr>
      <w:r w:rsidRPr="006B577D">
        <w:rPr>
          <w:sz w:val="24"/>
          <w:szCs w:val="24"/>
        </w:rPr>
        <w:t>Gelatine</w:t>
      </w:r>
    </w:p>
    <w:p w14:paraId="4CE5F37D" w14:textId="77777777" w:rsidR="00DC4908" w:rsidRPr="006B577D" w:rsidRDefault="00DC4908" w:rsidP="009A798F">
      <w:pPr>
        <w:ind w:left="851"/>
        <w:rPr>
          <w:sz w:val="24"/>
          <w:szCs w:val="24"/>
        </w:rPr>
      </w:pPr>
      <w:r w:rsidRPr="006B577D">
        <w:rPr>
          <w:sz w:val="24"/>
          <w:szCs w:val="24"/>
        </w:rPr>
        <w:t>Titandioxid (E171)</w:t>
      </w:r>
    </w:p>
    <w:p w14:paraId="2CBAD8CE" w14:textId="77777777" w:rsidR="00DC4908" w:rsidRPr="006B577D" w:rsidRDefault="00DC4908" w:rsidP="009A798F">
      <w:pPr>
        <w:ind w:left="851"/>
        <w:rPr>
          <w:sz w:val="24"/>
          <w:szCs w:val="24"/>
        </w:rPr>
      </w:pPr>
      <w:r w:rsidRPr="006B577D">
        <w:rPr>
          <w:sz w:val="24"/>
          <w:szCs w:val="24"/>
        </w:rPr>
        <w:t xml:space="preserve">Sort blæk: </w:t>
      </w:r>
      <w:proofErr w:type="spellStart"/>
      <w:r w:rsidRPr="006B577D">
        <w:rPr>
          <w:sz w:val="24"/>
          <w:szCs w:val="24"/>
        </w:rPr>
        <w:t>shellac</w:t>
      </w:r>
      <w:proofErr w:type="spellEnd"/>
      <w:r w:rsidRPr="006B577D">
        <w:rPr>
          <w:sz w:val="24"/>
          <w:szCs w:val="24"/>
        </w:rPr>
        <w:t>, propylenglycol, sort jernoxid og kaliumhydroxid</w:t>
      </w:r>
    </w:p>
    <w:p w14:paraId="171C1AE0" w14:textId="77777777" w:rsidR="00DC4908" w:rsidRPr="006B577D" w:rsidRDefault="00DC4908" w:rsidP="009A798F">
      <w:pPr>
        <w:ind w:left="851"/>
        <w:rPr>
          <w:i/>
          <w:sz w:val="24"/>
          <w:szCs w:val="24"/>
        </w:rPr>
      </w:pPr>
    </w:p>
    <w:p w14:paraId="2C3FB428" w14:textId="77777777" w:rsidR="00DC4908" w:rsidRPr="006B577D" w:rsidRDefault="00DC4908" w:rsidP="009A798F">
      <w:pPr>
        <w:ind w:left="851"/>
        <w:rPr>
          <w:i/>
          <w:sz w:val="24"/>
          <w:szCs w:val="24"/>
        </w:rPr>
      </w:pPr>
      <w:r w:rsidRPr="006B577D">
        <w:rPr>
          <w:i/>
          <w:sz w:val="24"/>
          <w:szCs w:val="24"/>
        </w:rPr>
        <w:t>Farvestoffer i kapselskal</w:t>
      </w:r>
    </w:p>
    <w:p w14:paraId="22EF1F86" w14:textId="77777777" w:rsidR="00DC4908" w:rsidRPr="006B577D" w:rsidRDefault="00DC4908" w:rsidP="009A798F">
      <w:pPr>
        <w:ind w:left="851"/>
        <w:rPr>
          <w:sz w:val="24"/>
          <w:szCs w:val="24"/>
        </w:rPr>
      </w:pPr>
      <w:r w:rsidRPr="006B577D">
        <w:rPr>
          <w:sz w:val="24"/>
          <w:szCs w:val="24"/>
        </w:rPr>
        <w:t>30 mg: gul jernoxid (E172), rød jernoxid (E172)</w:t>
      </w:r>
    </w:p>
    <w:p w14:paraId="4A992BF9" w14:textId="77777777" w:rsidR="00DC4908" w:rsidRPr="006B577D" w:rsidRDefault="00DC4908" w:rsidP="009A798F">
      <w:pPr>
        <w:ind w:left="851"/>
        <w:rPr>
          <w:sz w:val="24"/>
          <w:szCs w:val="24"/>
        </w:rPr>
      </w:pPr>
      <w:r w:rsidRPr="006B577D">
        <w:rPr>
          <w:sz w:val="24"/>
          <w:szCs w:val="24"/>
        </w:rPr>
        <w:t xml:space="preserve">50 mg: </w:t>
      </w:r>
      <w:proofErr w:type="spellStart"/>
      <w:r w:rsidRPr="006B577D">
        <w:rPr>
          <w:sz w:val="24"/>
          <w:szCs w:val="24"/>
        </w:rPr>
        <w:t>indigocarmin</w:t>
      </w:r>
      <w:proofErr w:type="spellEnd"/>
      <w:r w:rsidRPr="006B577D">
        <w:rPr>
          <w:sz w:val="24"/>
          <w:szCs w:val="24"/>
        </w:rPr>
        <w:t xml:space="preserve"> (E132)</w:t>
      </w:r>
    </w:p>
    <w:p w14:paraId="7138D68E" w14:textId="77777777" w:rsidR="00DC4908" w:rsidRPr="006B577D" w:rsidRDefault="00DC4908" w:rsidP="009A798F">
      <w:pPr>
        <w:ind w:left="851"/>
        <w:rPr>
          <w:sz w:val="24"/>
          <w:szCs w:val="24"/>
        </w:rPr>
      </w:pPr>
      <w:r w:rsidRPr="006B577D">
        <w:rPr>
          <w:sz w:val="24"/>
          <w:szCs w:val="24"/>
        </w:rPr>
        <w:t xml:space="preserve">70 mg: gul jernoxid (E172), rød jernoxid (E172), </w:t>
      </w:r>
      <w:proofErr w:type="spellStart"/>
      <w:r w:rsidRPr="006B577D">
        <w:rPr>
          <w:sz w:val="24"/>
          <w:szCs w:val="24"/>
        </w:rPr>
        <w:t>indigocarmin</w:t>
      </w:r>
      <w:proofErr w:type="spellEnd"/>
      <w:r w:rsidRPr="006B577D">
        <w:rPr>
          <w:sz w:val="24"/>
          <w:szCs w:val="24"/>
        </w:rPr>
        <w:t xml:space="preserve"> (E132)</w:t>
      </w:r>
    </w:p>
    <w:p w14:paraId="7ABAF4DA" w14:textId="77777777" w:rsidR="009260DE" w:rsidRPr="006B577D" w:rsidRDefault="009260DE" w:rsidP="009260DE">
      <w:pPr>
        <w:tabs>
          <w:tab w:val="left" w:pos="851"/>
        </w:tabs>
        <w:ind w:left="851"/>
        <w:rPr>
          <w:sz w:val="24"/>
          <w:szCs w:val="24"/>
        </w:rPr>
      </w:pPr>
    </w:p>
    <w:p w14:paraId="715043C8" w14:textId="77777777" w:rsidR="009260DE" w:rsidRPr="006B577D" w:rsidRDefault="009260DE" w:rsidP="009260DE">
      <w:pPr>
        <w:tabs>
          <w:tab w:val="left" w:pos="851"/>
        </w:tabs>
        <w:ind w:left="851" w:hanging="851"/>
        <w:rPr>
          <w:b/>
          <w:sz w:val="24"/>
          <w:szCs w:val="24"/>
        </w:rPr>
      </w:pPr>
      <w:r w:rsidRPr="006B577D">
        <w:rPr>
          <w:b/>
          <w:sz w:val="24"/>
          <w:szCs w:val="24"/>
        </w:rPr>
        <w:t>6.2</w:t>
      </w:r>
      <w:r w:rsidRPr="006B577D">
        <w:rPr>
          <w:b/>
          <w:sz w:val="24"/>
          <w:szCs w:val="24"/>
        </w:rPr>
        <w:tab/>
        <w:t>Uforligeligheder</w:t>
      </w:r>
    </w:p>
    <w:p w14:paraId="0F551F98" w14:textId="77777777" w:rsidR="00DC4908" w:rsidRPr="006B577D" w:rsidRDefault="00DC4908" w:rsidP="009A798F">
      <w:pPr>
        <w:ind w:left="851"/>
        <w:rPr>
          <w:sz w:val="24"/>
          <w:szCs w:val="24"/>
        </w:rPr>
      </w:pPr>
      <w:r w:rsidRPr="006B577D">
        <w:rPr>
          <w:sz w:val="24"/>
          <w:szCs w:val="24"/>
        </w:rPr>
        <w:t>Ikke relevant.</w:t>
      </w:r>
    </w:p>
    <w:p w14:paraId="0EF914FC" w14:textId="77777777" w:rsidR="009260DE" w:rsidRPr="006B577D" w:rsidRDefault="009260DE" w:rsidP="009260DE">
      <w:pPr>
        <w:tabs>
          <w:tab w:val="left" w:pos="851"/>
        </w:tabs>
        <w:ind w:left="851"/>
        <w:rPr>
          <w:sz w:val="24"/>
          <w:szCs w:val="24"/>
        </w:rPr>
      </w:pPr>
    </w:p>
    <w:p w14:paraId="04A6C90A" w14:textId="77777777" w:rsidR="009260DE" w:rsidRPr="006B577D" w:rsidRDefault="009260DE" w:rsidP="009260DE">
      <w:pPr>
        <w:tabs>
          <w:tab w:val="left" w:pos="851"/>
        </w:tabs>
        <w:ind w:left="851" w:hanging="851"/>
        <w:rPr>
          <w:b/>
          <w:sz w:val="24"/>
          <w:szCs w:val="24"/>
        </w:rPr>
      </w:pPr>
      <w:r w:rsidRPr="006B577D">
        <w:rPr>
          <w:b/>
          <w:sz w:val="24"/>
          <w:szCs w:val="24"/>
        </w:rPr>
        <w:t>6.3</w:t>
      </w:r>
      <w:r w:rsidRPr="006B577D">
        <w:rPr>
          <w:b/>
          <w:sz w:val="24"/>
          <w:szCs w:val="24"/>
        </w:rPr>
        <w:tab/>
        <w:t>Opbevaringstid</w:t>
      </w:r>
    </w:p>
    <w:p w14:paraId="21530BD3" w14:textId="77777777" w:rsidR="00DC4908" w:rsidRPr="006B577D" w:rsidRDefault="00DC4908" w:rsidP="009A798F">
      <w:pPr>
        <w:ind w:left="851"/>
        <w:rPr>
          <w:sz w:val="24"/>
          <w:szCs w:val="24"/>
        </w:rPr>
      </w:pPr>
      <w:r w:rsidRPr="006B577D">
        <w:rPr>
          <w:sz w:val="24"/>
          <w:szCs w:val="24"/>
        </w:rPr>
        <w:t>2 år.</w:t>
      </w:r>
    </w:p>
    <w:p w14:paraId="49BA2C23" w14:textId="77777777" w:rsidR="009260DE" w:rsidRPr="006B577D" w:rsidRDefault="009260DE" w:rsidP="009260DE">
      <w:pPr>
        <w:tabs>
          <w:tab w:val="left" w:pos="851"/>
        </w:tabs>
        <w:ind w:left="851"/>
        <w:rPr>
          <w:sz w:val="24"/>
          <w:szCs w:val="24"/>
        </w:rPr>
      </w:pPr>
    </w:p>
    <w:p w14:paraId="063C28A3" w14:textId="77777777" w:rsidR="009260DE" w:rsidRPr="006B577D" w:rsidRDefault="009260DE" w:rsidP="009260DE">
      <w:pPr>
        <w:tabs>
          <w:tab w:val="left" w:pos="851"/>
        </w:tabs>
        <w:ind w:left="851" w:hanging="851"/>
        <w:rPr>
          <w:b/>
          <w:sz w:val="24"/>
          <w:szCs w:val="24"/>
        </w:rPr>
      </w:pPr>
      <w:r w:rsidRPr="006B577D">
        <w:rPr>
          <w:b/>
          <w:sz w:val="24"/>
          <w:szCs w:val="24"/>
        </w:rPr>
        <w:t>6.4</w:t>
      </w:r>
      <w:r w:rsidRPr="006B577D">
        <w:rPr>
          <w:b/>
          <w:sz w:val="24"/>
          <w:szCs w:val="24"/>
        </w:rPr>
        <w:tab/>
        <w:t>Særlige opbevaringsforhold</w:t>
      </w:r>
    </w:p>
    <w:p w14:paraId="0BF22D4D" w14:textId="77777777" w:rsidR="00DC4908" w:rsidRPr="006B577D" w:rsidRDefault="00DC4908" w:rsidP="009A798F">
      <w:pPr>
        <w:ind w:left="851"/>
        <w:rPr>
          <w:sz w:val="24"/>
          <w:szCs w:val="24"/>
          <w:highlight w:val="yellow"/>
        </w:rPr>
      </w:pPr>
      <w:r w:rsidRPr="006B577D">
        <w:rPr>
          <w:noProof/>
          <w:sz w:val="24"/>
          <w:szCs w:val="24"/>
        </w:rPr>
        <w:t xml:space="preserve">Må ikke opbevares </w:t>
      </w:r>
      <w:r w:rsidRPr="006B577D">
        <w:rPr>
          <w:sz w:val="24"/>
          <w:szCs w:val="24"/>
        </w:rPr>
        <w:t>ved temperaturer over</w:t>
      </w:r>
      <w:r w:rsidRPr="006B577D">
        <w:rPr>
          <w:noProof/>
          <w:sz w:val="24"/>
          <w:szCs w:val="24"/>
        </w:rPr>
        <w:t xml:space="preserve"> 30 °C.</w:t>
      </w:r>
    </w:p>
    <w:p w14:paraId="23D66111" w14:textId="77777777" w:rsidR="009260DE" w:rsidRPr="006B577D" w:rsidRDefault="009260DE" w:rsidP="009260DE">
      <w:pPr>
        <w:tabs>
          <w:tab w:val="left" w:pos="851"/>
        </w:tabs>
        <w:ind w:left="851"/>
        <w:rPr>
          <w:sz w:val="24"/>
          <w:szCs w:val="24"/>
        </w:rPr>
      </w:pPr>
    </w:p>
    <w:p w14:paraId="725688B6" w14:textId="77777777" w:rsidR="009260DE" w:rsidRPr="006B577D" w:rsidRDefault="009260DE" w:rsidP="009260DE">
      <w:pPr>
        <w:tabs>
          <w:tab w:val="left" w:pos="851"/>
        </w:tabs>
        <w:ind w:left="851" w:hanging="851"/>
        <w:rPr>
          <w:b/>
          <w:sz w:val="24"/>
          <w:szCs w:val="24"/>
        </w:rPr>
      </w:pPr>
      <w:r w:rsidRPr="006B577D">
        <w:rPr>
          <w:b/>
          <w:sz w:val="24"/>
          <w:szCs w:val="24"/>
        </w:rPr>
        <w:t>6.5</w:t>
      </w:r>
      <w:r w:rsidRPr="006B577D">
        <w:rPr>
          <w:b/>
          <w:sz w:val="24"/>
          <w:szCs w:val="24"/>
        </w:rPr>
        <w:tab/>
        <w:t>Emballagetype og pakningsstørrelser</w:t>
      </w:r>
    </w:p>
    <w:p w14:paraId="0149AAC5" w14:textId="77777777" w:rsidR="00DC4908" w:rsidRPr="006B577D" w:rsidRDefault="00DC4908" w:rsidP="009A798F">
      <w:pPr>
        <w:autoSpaceDE w:val="0"/>
        <w:autoSpaceDN w:val="0"/>
        <w:adjustRightInd w:val="0"/>
        <w:ind w:left="851"/>
        <w:rPr>
          <w:sz w:val="24"/>
          <w:szCs w:val="24"/>
        </w:rPr>
      </w:pPr>
      <w:r w:rsidRPr="006B577D">
        <w:rPr>
          <w:sz w:val="24"/>
          <w:szCs w:val="24"/>
        </w:rPr>
        <w:t xml:space="preserve">Beholder af </w:t>
      </w:r>
      <w:proofErr w:type="spellStart"/>
      <w:r w:rsidRPr="006B577D">
        <w:rPr>
          <w:sz w:val="24"/>
          <w:szCs w:val="24"/>
        </w:rPr>
        <w:t>højdensitetspolyethylen</w:t>
      </w:r>
      <w:proofErr w:type="spellEnd"/>
      <w:r w:rsidRPr="006B577D">
        <w:rPr>
          <w:sz w:val="24"/>
          <w:szCs w:val="24"/>
        </w:rPr>
        <w:t xml:space="preserve"> med et børnesikret skruelåg af polypropylen.</w:t>
      </w:r>
    </w:p>
    <w:p w14:paraId="0228EF5C" w14:textId="77777777" w:rsidR="00DC4908" w:rsidRPr="006B577D" w:rsidRDefault="00DC4908" w:rsidP="009A798F">
      <w:pPr>
        <w:autoSpaceDE w:val="0"/>
        <w:autoSpaceDN w:val="0"/>
        <w:adjustRightInd w:val="0"/>
        <w:ind w:left="851"/>
        <w:rPr>
          <w:sz w:val="24"/>
          <w:szCs w:val="24"/>
        </w:rPr>
      </w:pPr>
    </w:p>
    <w:p w14:paraId="77733AD7" w14:textId="77777777" w:rsidR="00DC4908" w:rsidRPr="006B577D" w:rsidRDefault="00DC4908" w:rsidP="009A798F">
      <w:pPr>
        <w:autoSpaceDE w:val="0"/>
        <w:autoSpaceDN w:val="0"/>
        <w:adjustRightInd w:val="0"/>
        <w:ind w:left="851"/>
        <w:rPr>
          <w:sz w:val="24"/>
          <w:szCs w:val="24"/>
        </w:rPr>
      </w:pPr>
      <w:r w:rsidRPr="006B577D">
        <w:rPr>
          <w:sz w:val="24"/>
          <w:szCs w:val="24"/>
        </w:rPr>
        <w:t>Pakningsstørrelser: 10, 30 eller 100 kapsler.</w:t>
      </w:r>
    </w:p>
    <w:p w14:paraId="1AA54C12" w14:textId="77777777" w:rsidR="00DC4908" w:rsidRPr="006B577D" w:rsidRDefault="00DC4908" w:rsidP="009A798F">
      <w:pPr>
        <w:autoSpaceDE w:val="0"/>
        <w:autoSpaceDN w:val="0"/>
        <w:adjustRightInd w:val="0"/>
        <w:ind w:left="851"/>
        <w:rPr>
          <w:sz w:val="24"/>
          <w:szCs w:val="24"/>
        </w:rPr>
      </w:pPr>
    </w:p>
    <w:p w14:paraId="5264005E" w14:textId="77777777" w:rsidR="00DC4908" w:rsidRPr="006B577D" w:rsidRDefault="00DC4908" w:rsidP="009A798F">
      <w:pPr>
        <w:ind w:left="851"/>
        <w:rPr>
          <w:sz w:val="24"/>
          <w:szCs w:val="24"/>
        </w:rPr>
      </w:pPr>
      <w:r w:rsidRPr="006B577D">
        <w:rPr>
          <w:sz w:val="24"/>
          <w:szCs w:val="24"/>
        </w:rPr>
        <w:t>Ikke alle pakningsstørrelser er nødvendigvis markedsført.</w:t>
      </w:r>
    </w:p>
    <w:p w14:paraId="13A54F78" w14:textId="77777777" w:rsidR="009260DE" w:rsidRPr="006B577D" w:rsidRDefault="009260DE" w:rsidP="009260DE">
      <w:pPr>
        <w:tabs>
          <w:tab w:val="left" w:pos="851"/>
        </w:tabs>
        <w:ind w:left="851"/>
        <w:rPr>
          <w:sz w:val="24"/>
          <w:szCs w:val="24"/>
        </w:rPr>
      </w:pPr>
    </w:p>
    <w:p w14:paraId="47E67374" w14:textId="77777777" w:rsidR="009260DE" w:rsidRPr="006B577D" w:rsidRDefault="009260DE" w:rsidP="009260DE">
      <w:pPr>
        <w:tabs>
          <w:tab w:val="left" w:pos="851"/>
        </w:tabs>
        <w:ind w:left="851" w:hanging="851"/>
        <w:rPr>
          <w:b/>
          <w:sz w:val="24"/>
          <w:szCs w:val="24"/>
        </w:rPr>
      </w:pPr>
      <w:r w:rsidRPr="006B577D">
        <w:rPr>
          <w:b/>
          <w:sz w:val="24"/>
          <w:szCs w:val="24"/>
        </w:rPr>
        <w:t>6.6</w:t>
      </w:r>
      <w:r w:rsidRPr="006B577D">
        <w:rPr>
          <w:b/>
          <w:sz w:val="24"/>
          <w:szCs w:val="24"/>
        </w:rPr>
        <w:tab/>
        <w:t xml:space="preserve">Regler for </w:t>
      </w:r>
      <w:r w:rsidR="00BD7931" w:rsidRPr="006B577D">
        <w:rPr>
          <w:b/>
          <w:sz w:val="24"/>
          <w:szCs w:val="24"/>
        </w:rPr>
        <w:t>bortskaffelse</w:t>
      </w:r>
      <w:r w:rsidRPr="006B577D">
        <w:rPr>
          <w:b/>
          <w:sz w:val="24"/>
          <w:szCs w:val="24"/>
        </w:rPr>
        <w:t xml:space="preserve"> og anden håndtering</w:t>
      </w:r>
    </w:p>
    <w:p w14:paraId="454D5820" w14:textId="77777777" w:rsidR="00DC4908" w:rsidRPr="006B577D" w:rsidRDefault="00DC4908" w:rsidP="009A798F">
      <w:pPr>
        <w:ind w:left="851"/>
        <w:rPr>
          <w:sz w:val="24"/>
          <w:szCs w:val="24"/>
        </w:rPr>
      </w:pPr>
      <w:r w:rsidRPr="006B577D">
        <w:rPr>
          <w:sz w:val="24"/>
          <w:szCs w:val="24"/>
        </w:rPr>
        <w:t>Ikke anvendt lægemiddel samt affald heraf skal bortskaffes i henhold til lokale retningslinjer.</w:t>
      </w:r>
    </w:p>
    <w:p w14:paraId="555CCDA4" w14:textId="77777777" w:rsidR="009260DE" w:rsidRPr="006B577D" w:rsidRDefault="009260DE" w:rsidP="000730CA">
      <w:pPr>
        <w:tabs>
          <w:tab w:val="left" w:pos="851"/>
        </w:tabs>
        <w:ind w:left="851"/>
        <w:rPr>
          <w:sz w:val="24"/>
          <w:szCs w:val="24"/>
        </w:rPr>
      </w:pPr>
    </w:p>
    <w:p w14:paraId="6449E511" w14:textId="77777777" w:rsidR="009260DE" w:rsidRPr="006B577D" w:rsidRDefault="009260DE" w:rsidP="009260DE">
      <w:pPr>
        <w:tabs>
          <w:tab w:val="left" w:pos="851"/>
        </w:tabs>
        <w:ind w:left="851" w:hanging="851"/>
        <w:rPr>
          <w:b/>
          <w:sz w:val="24"/>
          <w:szCs w:val="24"/>
        </w:rPr>
      </w:pPr>
      <w:r w:rsidRPr="006B577D">
        <w:rPr>
          <w:b/>
          <w:sz w:val="24"/>
          <w:szCs w:val="24"/>
        </w:rPr>
        <w:t>7.</w:t>
      </w:r>
      <w:r w:rsidRPr="006B577D">
        <w:rPr>
          <w:b/>
          <w:sz w:val="24"/>
          <w:szCs w:val="24"/>
        </w:rPr>
        <w:tab/>
        <w:t>INDEHAVER AF MARKEDSFØRINGSTILLADELSEN</w:t>
      </w:r>
    </w:p>
    <w:p w14:paraId="7FB565E4" w14:textId="77777777" w:rsidR="005862A7" w:rsidRPr="006B577D" w:rsidRDefault="005862A7" w:rsidP="005862A7">
      <w:pPr>
        <w:tabs>
          <w:tab w:val="left" w:pos="851"/>
        </w:tabs>
        <w:ind w:left="851"/>
        <w:jc w:val="both"/>
        <w:rPr>
          <w:sz w:val="24"/>
          <w:szCs w:val="24"/>
        </w:rPr>
      </w:pPr>
      <w:proofErr w:type="spellStart"/>
      <w:r w:rsidRPr="006B577D">
        <w:rPr>
          <w:sz w:val="24"/>
          <w:szCs w:val="24"/>
        </w:rPr>
        <w:t>Teva</w:t>
      </w:r>
      <w:proofErr w:type="spellEnd"/>
      <w:r w:rsidRPr="006B577D">
        <w:rPr>
          <w:sz w:val="24"/>
          <w:szCs w:val="24"/>
        </w:rPr>
        <w:t xml:space="preserve"> B.V.</w:t>
      </w:r>
    </w:p>
    <w:p w14:paraId="6D12D549" w14:textId="77777777" w:rsidR="005862A7" w:rsidRPr="006B577D" w:rsidRDefault="005862A7" w:rsidP="005862A7">
      <w:pPr>
        <w:tabs>
          <w:tab w:val="left" w:pos="851"/>
        </w:tabs>
        <w:ind w:left="851"/>
        <w:jc w:val="both"/>
        <w:rPr>
          <w:sz w:val="24"/>
          <w:szCs w:val="24"/>
        </w:rPr>
      </w:pPr>
      <w:proofErr w:type="spellStart"/>
      <w:r w:rsidRPr="006B577D">
        <w:rPr>
          <w:sz w:val="24"/>
          <w:szCs w:val="24"/>
        </w:rPr>
        <w:t>Swensweg</w:t>
      </w:r>
      <w:proofErr w:type="spellEnd"/>
      <w:r w:rsidRPr="006B577D">
        <w:rPr>
          <w:sz w:val="24"/>
          <w:szCs w:val="24"/>
        </w:rPr>
        <w:t xml:space="preserve"> 5</w:t>
      </w:r>
    </w:p>
    <w:p w14:paraId="068D3C4C" w14:textId="77777777" w:rsidR="005862A7" w:rsidRPr="006B577D" w:rsidRDefault="005862A7" w:rsidP="005862A7">
      <w:pPr>
        <w:tabs>
          <w:tab w:val="left" w:pos="851"/>
        </w:tabs>
        <w:ind w:left="851"/>
        <w:jc w:val="both"/>
        <w:rPr>
          <w:sz w:val="24"/>
          <w:szCs w:val="24"/>
        </w:rPr>
      </w:pPr>
      <w:r w:rsidRPr="006B577D">
        <w:rPr>
          <w:sz w:val="24"/>
          <w:szCs w:val="24"/>
        </w:rPr>
        <w:t xml:space="preserve">2031 GA </w:t>
      </w:r>
      <w:proofErr w:type="spellStart"/>
      <w:r w:rsidRPr="006B577D">
        <w:rPr>
          <w:sz w:val="24"/>
          <w:szCs w:val="24"/>
        </w:rPr>
        <w:t>Haarlem</w:t>
      </w:r>
      <w:proofErr w:type="spellEnd"/>
    </w:p>
    <w:p w14:paraId="734EDCF0" w14:textId="77777777" w:rsidR="005862A7" w:rsidRPr="006B577D" w:rsidRDefault="005862A7" w:rsidP="005862A7">
      <w:pPr>
        <w:tabs>
          <w:tab w:val="left" w:pos="851"/>
        </w:tabs>
        <w:ind w:left="851"/>
        <w:jc w:val="both"/>
        <w:rPr>
          <w:sz w:val="24"/>
          <w:szCs w:val="24"/>
        </w:rPr>
      </w:pPr>
      <w:r w:rsidRPr="006B577D">
        <w:rPr>
          <w:sz w:val="24"/>
          <w:szCs w:val="24"/>
        </w:rPr>
        <w:t>Holland</w:t>
      </w:r>
    </w:p>
    <w:p w14:paraId="62D903DA" w14:textId="77777777" w:rsidR="009260DE" w:rsidRPr="006B577D" w:rsidRDefault="009260DE" w:rsidP="009260DE">
      <w:pPr>
        <w:tabs>
          <w:tab w:val="left" w:pos="851"/>
        </w:tabs>
        <w:ind w:left="851"/>
        <w:rPr>
          <w:sz w:val="24"/>
          <w:szCs w:val="24"/>
        </w:rPr>
      </w:pPr>
    </w:p>
    <w:p w14:paraId="3A75B00B" w14:textId="77777777" w:rsidR="00641C65" w:rsidRPr="006B577D" w:rsidRDefault="00641C65" w:rsidP="009260DE">
      <w:pPr>
        <w:tabs>
          <w:tab w:val="left" w:pos="851"/>
        </w:tabs>
        <w:ind w:left="851"/>
        <w:rPr>
          <w:sz w:val="24"/>
          <w:szCs w:val="24"/>
        </w:rPr>
      </w:pPr>
      <w:r w:rsidRPr="006B577D">
        <w:rPr>
          <w:b/>
          <w:sz w:val="24"/>
          <w:szCs w:val="24"/>
        </w:rPr>
        <w:t>Repræsentant</w:t>
      </w:r>
    </w:p>
    <w:p w14:paraId="4A5AEA0B" w14:textId="77777777" w:rsidR="005862A7" w:rsidRPr="006B577D" w:rsidRDefault="005862A7" w:rsidP="005862A7">
      <w:pPr>
        <w:tabs>
          <w:tab w:val="left" w:pos="851"/>
        </w:tabs>
        <w:ind w:left="851"/>
        <w:jc w:val="both"/>
        <w:rPr>
          <w:sz w:val="24"/>
          <w:szCs w:val="24"/>
        </w:rPr>
      </w:pPr>
      <w:proofErr w:type="spellStart"/>
      <w:r w:rsidRPr="006B577D">
        <w:rPr>
          <w:sz w:val="24"/>
          <w:szCs w:val="24"/>
        </w:rPr>
        <w:t>Teva</w:t>
      </w:r>
      <w:proofErr w:type="spellEnd"/>
      <w:r w:rsidRPr="006B577D">
        <w:rPr>
          <w:sz w:val="24"/>
          <w:szCs w:val="24"/>
        </w:rPr>
        <w:t xml:space="preserve"> Denmark A/S</w:t>
      </w:r>
    </w:p>
    <w:p w14:paraId="1CD188BB" w14:textId="77777777" w:rsidR="005862A7" w:rsidRPr="006B577D" w:rsidRDefault="005862A7" w:rsidP="005862A7">
      <w:pPr>
        <w:tabs>
          <w:tab w:val="left" w:pos="851"/>
        </w:tabs>
        <w:ind w:left="851"/>
        <w:jc w:val="both"/>
        <w:rPr>
          <w:sz w:val="24"/>
          <w:szCs w:val="24"/>
        </w:rPr>
      </w:pPr>
      <w:r w:rsidRPr="006B577D">
        <w:rPr>
          <w:sz w:val="24"/>
          <w:szCs w:val="24"/>
        </w:rPr>
        <w:t>Vandtårnsvej 83A</w:t>
      </w:r>
    </w:p>
    <w:p w14:paraId="2D773484" w14:textId="77777777" w:rsidR="005862A7" w:rsidRPr="006B577D" w:rsidRDefault="005862A7" w:rsidP="005862A7">
      <w:pPr>
        <w:tabs>
          <w:tab w:val="left" w:pos="851"/>
        </w:tabs>
        <w:ind w:left="851"/>
        <w:jc w:val="both"/>
        <w:rPr>
          <w:sz w:val="24"/>
          <w:szCs w:val="24"/>
        </w:rPr>
      </w:pPr>
      <w:r w:rsidRPr="006B577D">
        <w:rPr>
          <w:sz w:val="24"/>
          <w:szCs w:val="24"/>
        </w:rPr>
        <w:t>2860 Søborg</w:t>
      </w:r>
    </w:p>
    <w:p w14:paraId="2EF89E0C" w14:textId="77777777" w:rsidR="00641C65" w:rsidRPr="006B577D" w:rsidRDefault="00641C65" w:rsidP="009260DE">
      <w:pPr>
        <w:tabs>
          <w:tab w:val="left" w:pos="851"/>
        </w:tabs>
        <w:ind w:left="851"/>
        <w:rPr>
          <w:sz w:val="24"/>
          <w:szCs w:val="24"/>
        </w:rPr>
      </w:pPr>
    </w:p>
    <w:p w14:paraId="12D3F25A" w14:textId="77777777" w:rsidR="009260DE" w:rsidRPr="006B577D" w:rsidRDefault="009260DE" w:rsidP="009260DE">
      <w:pPr>
        <w:tabs>
          <w:tab w:val="left" w:pos="851"/>
        </w:tabs>
        <w:ind w:left="851" w:hanging="851"/>
        <w:rPr>
          <w:b/>
          <w:sz w:val="24"/>
          <w:szCs w:val="24"/>
        </w:rPr>
      </w:pPr>
      <w:r w:rsidRPr="006B577D">
        <w:rPr>
          <w:b/>
          <w:sz w:val="24"/>
          <w:szCs w:val="24"/>
        </w:rPr>
        <w:t>8.</w:t>
      </w:r>
      <w:r w:rsidRPr="006B577D">
        <w:rPr>
          <w:b/>
          <w:sz w:val="24"/>
          <w:szCs w:val="24"/>
        </w:rPr>
        <w:tab/>
        <w:t>MARKEDSFØRINGSTILLADELSESNUMMER (</w:t>
      </w:r>
      <w:r w:rsidR="00BF6243" w:rsidRPr="006B577D">
        <w:rPr>
          <w:b/>
          <w:sz w:val="24"/>
          <w:szCs w:val="24"/>
        </w:rPr>
        <w:t>-</w:t>
      </w:r>
      <w:r w:rsidRPr="006B577D">
        <w:rPr>
          <w:b/>
          <w:sz w:val="24"/>
          <w:szCs w:val="24"/>
        </w:rPr>
        <w:t>NUMRE)</w:t>
      </w:r>
    </w:p>
    <w:p w14:paraId="6D69A45A" w14:textId="77777777" w:rsidR="005862A7" w:rsidRPr="006B577D" w:rsidRDefault="005862A7" w:rsidP="005862A7">
      <w:pPr>
        <w:tabs>
          <w:tab w:val="left" w:pos="851"/>
        </w:tabs>
        <w:ind w:left="851"/>
        <w:jc w:val="both"/>
        <w:rPr>
          <w:sz w:val="24"/>
          <w:szCs w:val="24"/>
        </w:rPr>
      </w:pPr>
      <w:r w:rsidRPr="006B577D">
        <w:rPr>
          <w:sz w:val="24"/>
          <w:szCs w:val="24"/>
        </w:rPr>
        <w:t>30 mg: 67126</w:t>
      </w:r>
    </w:p>
    <w:p w14:paraId="08D302E4" w14:textId="0F955EED" w:rsidR="005862A7" w:rsidRPr="006B577D" w:rsidRDefault="00B20812" w:rsidP="005862A7">
      <w:pPr>
        <w:tabs>
          <w:tab w:val="left" w:pos="851"/>
        </w:tabs>
        <w:ind w:left="851"/>
        <w:jc w:val="both"/>
        <w:rPr>
          <w:sz w:val="24"/>
          <w:szCs w:val="24"/>
        </w:rPr>
      </w:pPr>
      <w:r>
        <w:rPr>
          <w:sz w:val="24"/>
          <w:szCs w:val="24"/>
        </w:rPr>
        <w:t>5</w:t>
      </w:r>
      <w:bookmarkStart w:id="5" w:name="_GoBack"/>
      <w:bookmarkEnd w:id="5"/>
      <w:r w:rsidR="005862A7" w:rsidRPr="006B577D">
        <w:rPr>
          <w:sz w:val="24"/>
          <w:szCs w:val="24"/>
        </w:rPr>
        <w:t>0 mg: 67127</w:t>
      </w:r>
    </w:p>
    <w:p w14:paraId="22229CF4" w14:textId="77777777" w:rsidR="005862A7" w:rsidRPr="006B577D" w:rsidRDefault="005862A7" w:rsidP="005862A7">
      <w:pPr>
        <w:tabs>
          <w:tab w:val="left" w:pos="851"/>
        </w:tabs>
        <w:ind w:left="851"/>
        <w:jc w:val="both"/>
        <w:rPr>
          <w:sz w:val="24"/>
          <w:szCs w:val="24"/>
        </w:rPr>
      </w:pPr>
      <w:r w:rsidRPr="006B577D">
        <w:rPr>
          <w:sz w:val="24"/>
          <w:szCs w:val="24"/>
        </w:rPr>
        <w:t>70 mg: 67128</w:t>
      </w:r>
    </w:p>
    <w:p w14:paraId="277C13A4" w14:textId="77777777" w:rsidR="009260DE" w:rsidRPr="006B577D" w:rsidRDefault="009260DE" w:rsidP="009260DE">
      <w:pPr>
        <w:tabs>
          <w:tab w:val="left" w:pos="851"/>
        </w:tabs>
        <w:ind w:left="851"/>
        <w:jc w:val="both"/>
        <w:rPr>
          <w:sz w:val="24"/>
          <w:szCs w:val="24"/>
        </w:rPr>
      </w:pPr>
    </w:p>
    <w:p w14:paraId="5E0A3AA4" w14:textId="77777777" w:rsidR="009260DE" w:rsidRPr="006B577D" w:rsidRDefault="009260DE" w:rsidP="009260DE">
      <w:pPr>
        <w:tabs>
          <w:tab w:val="left" w:pos="851"/>
        </w:tabs>
        <w:ind w:left="851" w:hanging="851"/>
        <w:rPr>
          <w:b/>
          <w:sz w:val="24"/>
          <w:szCs w:val="24"/>
        </w:rPr>
      </w:pPr>
      <w:r w:rsidRPr="006B577D">
        <w:rPr>
          <w:b/>
          <w:sz w:val="24"/>
          <w:szCs w:val="24"/>
        </w:rPr>
        <w:t>9.</w:t>
      </w:r>
      <w:r w:rsidRPr="006B577D">
        <w:rPr>
          <w:b/>
          <w:sz w:val="24"/>
          <w:szCs w:val="24"/>
        </w:rPr>
        <w:tab/>
        <w:t>DATO FOR FØRSTE MARKEDSFØRINGSTILLADELSE</w:t>
      </w:r>
    </w:p>
    <w:p w14:paraId="26929F0A" w14:textId="775EA789" w:rsidR="005862A7" w:rsidRPr="006B577D" w:rsidRDefault="005862A7" w:rsidP="005862A7">
      <w:pPr>
        <w:ind w:left="851"/>
        <w:jc w:val="both"/>
        <w:rPr>
          <w:sz w:val="24"/>
          <w:szCs w:val="24"/>
        </w:rPr>
      </w:pPr>
      <w:r w:rsidRPr="006B577D">
        <w:rPr>
          <w:sz w:val="24"/>
          <w:szCs w:val="24"/>
        </w:rPr>
        <w:t>22. marts 2023</w:t>
      </w:r>
    </w:p>
    <w:p w14:paraId="307A8980" w14:textId="77777777" w:rsidR="009260DE" w:rsidRPr="006B577D" w:rsidRDefault="009260DE" w:rsidP="009260DE">
      <w:pPr>
        <w:tabs>
          <w:tab w:val="left" w:pos="851"/>
        </w:tabs>
        <w:ind w:left="851"/>
        <w:rPr>
          <w:sz w:val="24"/>
          <w:szCs w:val="24"/>
        </w:rPr>
      </w:pPr>
    </w:p>
    <w:p w14:paraId="67F9B3F0" w14:textId="77777777" w:rsidR="009260DE" w:rsidRPr="006B577D" w:rsidRDefault="009260DE" w:rsidP="009260DE">
      <w:pPr>
        <w:tabs>
          <w:tab w:val="left" w:pos="851"/>
        </w:tabs>
        <w:ind w:left="851" w:hanging="851"/>
        <w:rPr>
          <w:b/>
          <w:sz w:val="24"/>
          <w:szCs w:val="24"/>
        </w:rPr>
      </w:pPr>
      <w:r w:rsidRPr="006B577D">
        <w:rPr>
          <w:b/>
          <w:sz w:val="24"/>
          <w:szCs w:val="24"/>
        </w:rPr>
        <w:t>10.</w:t>
      </w:r>
      <w:r w:rsidRPr="006B577D">
        <w:rPr>
          <w:b/>
          <w:sz w:val="24"/>
          <w:szCs w:val="24"/>
        </w:rPr>
        <w:tab/>
        <w:t>DATO FOR ÆNDRING AF TEKSTEN</w:t>
      </w:r>
    </w:p>
    <w:p w14:paraId="7178E01E" w14:textId="721CBDDE" w:rsidR="009260DE" w:rsidRPr="006B577D" w:rsidRDefault="0001374B" w:rsidP="009260DE">
      <w:pPr>
        <w:tabs>
          <w:tab w:val="left" w:pos="851"/>
        </w:tabs>
        <w:ind w:left="851"/>
        <w:rPr>
          <w:sz w:val="24"/>
          <w:szCs w:val="24"/>
        </w:rPr>
      </w:pPr>
      <w:r>
        <w:rPr>
          <w:sz w:val="24"/>
          <w:szCs w:val="24"/>
        </w:rPr>
        <w:t>1</w:t>
      </w:r>
      <w:r w:rsidR="00556955">
        <w:rPr>
          <w:sz w:val="24"/>
          <w:szCs w:val="24"/>
        </w:rPr>
        <w:t>7</w:t>
      </w:r>
      <w:r>
        <w:rPr>
          <w:sz w:val="24"/>
          <w:szCs w:val="24"/>
        </w:rPr>
        <w:t>. september 2024</w:t>
      </w:r>
    </w:p>
    <w:sectPr w:rsidR="009260DE" w:rsidRPr="006B577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9F06E" w14:textId="77777777" w:rsidR="006B577D" w:rsidRDefault="006B577D">
      <w:r>
        <w:separator/>
      </w:r>
    </w:p>
  </w:endnote>
  <w:endnote w:type="continuationSeparator" w:id="0">
    <w:p w14:paraId="6E9127EE" w14:textId="77777777" w:rsidR="006B577D" w:rsidRDefault="006B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810F9" w14:textId="77777777" w:rsidR="006B577D" w:rsidRDefault="006B577D">
    <w:pPr>
      <w:pStyle w:val="Sidefod"/>
      <w:pBdr>
        <w:bottom w:val="single" w:sz="6" w:space="1" w:color="auto"/>
      </w:pBdr>
    </w:pPr>
  </w:p>
  <w:p w14:paraId="7EA00C0D" w14:textId="77777777" w:rsidR="006B577D" w:rsidRDefault="006B577D" w:rsidP="00C42586">
    <w:pPr>
      <w:pStyle w:val="Sidefod"/>
      <w:tabs>
        <w:tab w:val="clear" w:pos="4819"/>
        <w:tab w:val="left" w:pos="8505"/>
      </w:tabs>
      <w:rPr>
        <w:i/>
        <w:sz w:val="18"/>
        <w:szCs w:val="18"/>
      </w:rPr>
    </w:pPr>
  </w:p>
  <w:p w14:paraId="5CFB48A1" w14:textId="6930598F" w:rsidR="006B577D" w:rsidRPr="00B373D7" w:rsidRDefault="006B577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07FBB">
      <w:rPr>
        <w:i/>
        <w:noProof/>
        <w:sz w:val="18"/>
        <w:szCs w:val="18"/>
      </w:rPr>
      <w:t>Volidexa, hårde kapsler 30 mg, 50 mg og 70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7636E" w14:textId="77777777" w:rsidR="006B577D" w:rsidRDefault="006B577D">
      <w:r>
        <w:separator/>
      </w:r>
    </w:p>
  </w:footnote>
  <w:footnote w:type="continuationSeparator" w:id="0">
    <w:p w14:paraId="65646F9A" w14:textId="77777777" w:rsidR="006B577D" w:rsidRDefault="006B5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F535029"/>
    <w:multiLevelType w:val="hybridMultilevel"/>
    <w:tmpl w:val="DA7E901A"/>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E6E5AE9"/>
    <w:multiLevelType w:val="hybridMultilevel"/>
    <w:tmpl w:val="CE46E8B6"/>
    <w:lvl w:ilvl="0" w:tplc="FFFFFFFF">
      <w:start w:val="1"/>
      <w:numFmt w:val="bullet"/>
      <w:lvlText w:val="-"/>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B9E"/>
    <w:rsid w:val="0001374B"/>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56955"/>
    <w:rsid w:val="00565F0F"/>
    <w:rsid w:val="005862A7"/>
    <w:rsid w:val="00594A86"/>
    <w:rsid w:val="00596D86"/>
    <w:rsid w:val="00637F5A"/>
    <w:rsid w:val="00641C65"/>
    <w:rsid w:val="006560B1"/>
    <w:rsid w:val="006756DD"/>
    <w:rsid w:val="006B577D"/>
    <w:rsid w:val="0071241E"/>
    <w:rsid w:val="00737275"/>
    <w:rsid w:val="00740EEC"/>
    <w:rsid w:val="0078011A"/>
    <w:rsid w:val="00782AF4"/>
    <w:rsid w:val="00790EE7"/>
    <w:rsid w:val="007B6649"/>
    <w:rsid w:val="0082576E"/>
    <w:rsid w:val="0089346F"/>
    <w:rsid w:val="00907F75"/>
    <w:rsid w:val="009260DE"/>
    <w:rsid w:val="0093258A"/>
    <w:rsid w:val="009A798F"/>
    <w:rsid w:val="009C7BA3"/>
    <w:rsid w:val="009D1F5A"/>
    <w:rsid w:val="00A10294"/>
    <w:rsid w:val="00B003BF"/>
    <w:rsid w:val="00B20812"/>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C4908"/>
    <w:rsid w:val="00E108AA"/>
    <w:rsid w:val="00E3749A"/>
    <w:rsid w:val="00E45362"/>
    <w:rsid w:val="00E7437F"/>
    <w:rsid w:val="00E865B8"/>
    <w:rsid w:val="00EC0B9B"/>
    <w:rsid w:val="00ED5E9F"/>
    <w:rsid w:val="00F07FBB"/>
    <w:rsid w:val="00F66D4F"/>
    <w:rsid w:val="00FB6D01"/>
    <w:rsid w:val="00FC7B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6BE66"/>
  <w15:chartTrackingRefBased/>
  <w15:docId w15:val="{305EFAB0-4FF9-46D4-B68D-940657BD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semiHidden/>
    <w:unhideWhenUsed/>
    <w:rsid w:val="00DC4908"/>
    <w:rPr>
      <w:i/>
      <w:color w:val="008000"/>
      <w:sz w:val="22"/>
    </w:rPr>
  </w:style>
  <w:style w:type="character" w:customStyle="1" w:styleId="BrdtekstTegn">
    <w:name w:val="Brødtekst Tegn"/>
    <w:basedOn w:val="Standardskrifttypeiafsnit"/>
    <w:link w:val="Brdtekst"/>
    <w:semiHidden/>
    <w:rsid w:val="00DC4908"/>
    <w:rPr>
      <w:i/>
      <w:color w:val="008000"/>
      <w:sz w:val="22"/>
      <w:lang w:eastAsia="en-US"/>
    </w:rPr>
  </w:style>
  <w:style w:type="character" w:styleId="Hyperlink">
    <w:name w:val="Hyperlink"/>
    <w:uiPriority w:val="99"/>
    <w:semiHidden/>
    <w:unhideWhenUsed/>
    <w:rsid w:val="00DC4908"/>
    <w:rPr>
      <w:color w:val="0000FF"/>
      <w:u w:val="single"/>
    </w:rPr>
  </w:style>
  <w:style w:type="paragraph" w:customStyle="1" w:styleId="TableText">
    <w:name w:val="TableText"/>
    <w:rsid w:val="00DC4908"/>
    <w:pPr>
      <w:keepNext/>
    </w:pPr>
    <w:rPr>
      <w:lang w:eastAsia="en-US"/>
    </w:rPr>
  </w:style>
  <w:style w:type="paragraph" w:customStyle="1" w:styleId="BodyText12">
    <w:name w:val="BodyText12"/>
    <w:rsid w:val="00DC4908"/>
    <w:pPr>
      <w:spacing w:after="200" w:line="300" w:lineRule="auto"/>
      <w:ind w:left="850"/>
      <w:jc w:val="both"/>
    </w:pPr>
    <w:rPr>
      <w:sz w:val="24"/>
      <w:lang w:eastAsia="en-US"/>
    </w:rPr>
  </w:style>
  <w:style w:type="character" w:customStyle="1" w:styleId="TableChar">
    <w:name w:val="Table Char"/>
    <w:link w:val="Table"/>
    <w:locked/>
    <w:rsid w:val="00DC4908"/>
    <w:rPr>
      <w:szCs w:val="24"/>
      <w:lang w:val="x-none" w:eastAsia="x-none" w:bidi="da-DK"/>
    </w:rPr>
  </w:style>
  <w:style w:type="paragraph" w:customStyle="1" w:styleId="Table">
    <w:name w:val="Table"/>
    <w:basedOn w:val="Normal"/>
    <w:link w:val="TableChar"/>
    <w:rsid w:val="00DC4908"/>
    <w:pPr>
      <w:spacing w:before="40" w:after="40"/>
      <w:jc w:val="both"/>
    </w:pPr>
    <w:rPr>
      <w:sz w:val="20"/>
      <w:szCs w:val="24"/>
      <w:lang w:val="x-none" w:eastAsia="x-none" w:bidi="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6776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94789348">
      <w:bodyDiv w:val="1"/>
      <w:marLeft w:val="0"/>
      <w:marRight w:val="0"/>
      <w:marTop w:val="0"/>
      <w:marBottom w:val="0"/>
      <w:divBdr>
        <w:top w:val="none" w:sz="0" w:space="0" w:color="auto"/>
        <w:left w:val="none" w:sz="0" w:space="0" w:color="auto"/>
        <w:bottom w:val="none" w:sz="0" w:space="0" w:color="auto"/>
        <w:right w:val="none" w:sz="0" w:space="0" w:color="auto"/>
      </w:divBdr>
    </w:div>
    <w:div w:id="519053758">
      <w:bodyDiv w:val="1"/>
      <w:marLeft w:val="0"/>
      <w:marRight w:val="0"/>
      <w:marTop w:val="0"/>
      <w:marBottom w:val="0"/>
      <w:divBdr>
        <w:top w:val="none" w:sz="0" w:space="0" w:color="auto"/>
        <w:left w:val="none" w:sz="0" w:space="0" w:color="auto"/>
        <w:bottom w:val="none" w:sz="0" w:space="0" w:color="auto"/>
        <w:right w:val="none" w:sz="0" w:space="0" w:color="auto"/>
      </w:divBdr>
    </w:div>
    <w:div w:id="530801858">
      <w:bodyDiv w:val="1"/>
      <w:marLeft w:val="0"/>
      <w:marRight w:val="0"/>
      <w:marTop w:val="0"/>
      <w:marBottom w:val="0"/>
      <w:divBdr>
        <w:top w:val="none" w:sz="0" w:space="0" w:color="auto"/>
        <w:left w:val="none" w:sz="0" w:space="0" w:color="auto"/>
        <w:bottom w:val="none" w:sz="0" w:space="0" w:color="auto"/>
        <w:right w:val="none" w:sz="0" w:space="0" w:color="auto"/>
      </w:divBdr>
    </w:div>
    <w:div w:id="633491069">
      <w:bodyDiv w:val="1"/>
      <w:marLeft w:val="0"/>
      <w:marRight w:val="0"/>
      <w:marTop w:val="0"/>
      <w:marBottom w:val="0"/>
      <w:divBdr>
        <w:top w:val="none" w:sz="0" w:space="0" w:color="auto"/>
        <w:left w:val="none" w:sz="0" w:space="0" w:color="auto"/>
        <w:bottom w:val="none" w:sz="0" w:space="0" w:color="auto"/>
        <w:right w:val="none" w:sz="0" w:space="0" w:color="auto"/>
      </w:divBdr>
    </w:div>
    <w:div w:id="733818528">
      <w:bodyDiv w:val="1"/>
      <w:marLeft w:val="0"/>
      <w:marRight w:val="0"/>
      <w:marTop w:val="0"/>
      <w:marBottom w:val="0"/>
      <w:divBdr>
        <w:top w:val="none" w:sz="0" w:space="0" w:color="auto"/>
        <w:left w:val="none" w:sz="0" w:space="0" w:color="auto"/>
        <w:bottom w:val="none" w:sz="0" w:space="0" w:color="auto"/>
        <w:right w:val="none" w:sz="0" w:space="0" w:color="auto"/>
      </w:divBdr>
    </w:div>
    <w:div w:id="829833057">
      <w:bodyDiv w:val="1"/>
      <w:marLeft w:val="0"/>
      <w:marRight w:val="0"/>
      <w:marTop w:val="0"/>
      <w:marBottom w:val="0"/>
      <w:divBdr>
        <w:top w:val="none" w:sz="0" w:space="0" w:color="auto"/>
        <w:left w:val="none" w:sz="0" w:space="0" w:color="auto"/>
        <w:bottom w:val="none" w:sz="0" w:space="0" w:color="auto"/>
        <w:right w:val="none" w:sz="0" w:space="0" w:color="auto"/>
      </w:divBdr>
    </w:div>
    <w:div w:id="869103088">
      <w:bodyDiv w:val="1"/>
      <w:marLeft w:val="0"/>
      <w:marRight w:val="0"/>
      <w:marTop w:val="0"/>
      <w:marBottom w:val="0"/>
      <w:divBdr>
        <w:top w:val="none" w:sz="0" w:space="0" w:color="auto"/>
        <w:left w:val="none" w:sz="0" w:space="0" w:color="auto"/>
        <w:bottom w:val="none" w:sz="0" w:space="0" w:color="auto"/>
        <w:right w:val="none" w:sz="0" w:space="0" w:color="auto"/>
      </w:divBdr>
    </w:div>
    <w:div w:id="951060771">
      <w:bodyDiv w:val="1"/>
      <w:marLeft w:val="0"/>
      <w:marRight w:val="0"/>
      <w:marTop w:val="0"/>
      <w:marBottom w:val="0"/>
      <w:divBdr>
        <w:top w:val="none" w:sz="0" w:space="0" w:color="auto"/>
        <w:left w:val="none" w:sz="0" w:space="0" w:color="auto"/>
        <w:bottom w:val="none" w:sz="0" w:space="0" w:color="auto"/>
        <w:right w:val="none" w:sz="0" w:space="0" w:color="auto"/>
      </w:divBdr>
    </w:div>
    <w:div w:id="1008215524">
      <w:bodyDiv w:val="1"/>
      <w:marLeft w:val="0"/>
      <w:marRight w:val="0"/>
      <w:marTop w:val="0"/>
      <w:marBottom w:val="0"/>
      <w:divBdr>
        <w:top w:val="none" w:sz="0" w:space="0" w:color="auto"/>
        <w:left w:val="none" w:sz="0" w:space="0" w:color="auto"/>
        <w:bottom w:val="none" w:sz="0" w:space="0" w:color="auto"/>
        <w:right w:val="none" w:sz="0" w:space="0" w:color="auto"/>
      </w:divBdr>
    </w:div>
    <w:div w:id="1058013506">
      <w:bodyDiv w:val="1"/>
      <w:marLeft w:val="0"/>
      <w:marRight w:val="0"/>
      <w:marTop w:val="0"/>
      <w:marBottom w:val="0"/>
      <w:divBdr>
        <w:top w:val="none" w:sz="0" w:space="0" w:color="auto"/>
        <w:left w:val="none" w:sz="0" w:space="0" w:color="auto"/>
        <w:bottom w:val="none" w:sz="0" w:space="0" w:color="auto"/>
        <w:right w:val="none" w:sz="0" w:space="0" w:color="auto"/>
      </w:divBdr>
    </w:div>
    <w:div w:id="1150706888">
      <w:bodyDiv w:val="1"/>
      <w:marLeft w:val="0"/>
      <w:marRight w:val="0"/>
      <w:marTop w:val="0"/>
      <w:marBottom w:val="0"/>
      <w:divBdr>
        <w:top w:val="none" w:sz="0" w:space="0" w:color="auto"/>
        <w:left w:val="none" w:sz="0" w:space="0" w:color="auto"/>
        <w:bottom w:val="none" w:sz="0" w:space="0" w:color="auto"/>
        <w:right w:val="none" w:sz="0" w:space="0" w:color="auto"/>
      </w:divBdr>
    </w:div>
    <w:div w:id="1216089564">
      <w:bodyDiv w:val="1"/>
      <w:marLeft w:val="0"/>
      <w:marRight w:val="0"/>
      <w:marTop w:val="0"/>
      <w:marBottom w:val="0"/>
      <w:divBdr>
        <w:top w:val="none" w:sz="0" w:space="0" w:color="auto"/>
        <w:left w:val="none" w:sz="0" w:space="0" w:color="auto"/>
        <w:bottom w:val="none" w:sz="0" w:space="0" w:color="auto"/>
        <w:right w:val="none" w:sz="0" w:space="0" w:color="auto"/>
      </w:divBdr>
    </w:div>
    <w:div w:id="1482036406">
      <w:bodyDiv w:val="1"/>
      <w:marLeft w:val="0"/>
      <w:marRight w:val="0"/>
      <w:marTop w:val="0"/>
      <w:marBottom w:val="0"/>
      <w:divBdr>
        <w:top w:val="none" w:sz="0" w:space="0" w:color="auto"/>
        <w:left w:val="none" w:sz="0" w:space="0" w:color="auto"/>
        <w:bottom w:val="none" w:sz="0" w:space="0" w:color="auto"/>
        <w:right w:val="none" w:sz="0" w:space="0" w:color="auto"/>
      </w:divBdr>
    </w:div>
    <w:div w:id="1537741419">
      <w:bodyDiv w:val="1"/>
      <w:marLeft w:val="0"/>
      <w:marRight w:val="0"/>
      <w:marTop w:val="0"/>
      <w:marBottom w:val="0"/>
      <w:divBdr>
        <w:top w:val="none" w:sz="0" w:space="0" w:color="auto"/>
        <w:left w:val="none" w:sz="0" w:space="0" w:color="auto"/>
        <w:bottom w:val="none" w:sz="0" w:space="0" w:color="auto"/>
        <w:right w:val="none" w:sz="0" w:space="0" w:color="auto"/>
      </w:divBdr>
    </w:div>
    <w:div w:id="1593079811">
      <w:bodyDiv w:val="1"/>
      <w:marLeft w:val="0"/>
      <w:marRight w:val="0"/>
      <w:marTop w:val="0"/>
      <w:marBottom w:val="0"/>
      <w:divBdr>
        <w:top w:val="none" w:sz="0" w:space="0" w:color="auto"/>
        <w:left w:val="none" w:sz="0" w:space="0" w:color="auto"/>
        <w:bottom w:val="none" w:sz="0" w:space="0" w:color="auto"/>
        <w:right w:val="none" w:sz="0" w:space="0" w:color="auto"/>
      </w:divBdr>
    </w:div>
    <w:div w:id="1678538986">
      <w:bodyDiv w:val="1"/>
      <w:marLeft w:val="0"/>
      <w:marRight w:val="0"/>
      <w:marTop w:val="0"/>
      <w:marBottom w:val="0"/>
      <w:divBdr>
        <w:top w:val="none" w:sz="0" w:space="0" w:color="auto"/>
        <w:left w:val="none" w:sz="0" w:space="0" w:color="auto"/>
        <w:bottom w:val="none" w:sz="0" w:space="0" w:color="auto"/>
        <w:right w:val="none" w:sz="0" w:space="0" w:color="auto"/>
      </w:divBdr>
    </w:div>
    <w:div w:id="1753548139">
      <w:bodyDiv w:val="1"/>
      <w:marLeft w:val="0"/>
      <w:marRight w:val="0"/>
      <w:marTop w:val="0"/>
      <w:marBottom w:val="0"/>
      <w:divBdr>
        <w:top w:val="none" w:sz="0" w:space="0" w:color="auto"/>
        <w:left w:val="none" w:sz="0" w:space="0" w:color="auto"/>
        <w:bottom w:val="none" w:sz="0" w:space="0" w:color="auto"/>
        <w:right w:val="none" w:sz="0" w:space="0" w:color="auto"/>
      </w:divBdr>
    </w:div>
    <w:div w:id="1771899017">
      <w:bodyDiv w:val="1"/>
      <w:marLeft w:val="0"/>
      <w:marRight w:val="0"/>
      <w:marTop w:val="0"/>
      <w:marBottom w:val="0"/>
      <w:divBdr>
        <w:top w:val="none" w:sz="0" w:space="0" w:color="auto"/>
        <w:left w:val="none" w:sz="0" w:space="0" w:color="auto"/>
        <w:bottom w:val="none" w:sz="0" w:space="0" w:color="auto"/>
        <w:right w:val="none" w:sz="0" w:space="0" w:color="auto"/>
      </w:divBdr>
    </w:div>
    <w:div w:id="213236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24</TotalTime>
  <Pages>22</Pages>
  <Words>7833</Words>
  <Characters>50124</Characters>
  <Application>Microsoft Office Word</Application>
  <DocSecurity>0</DocSecurity>
  <Lines>417</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2024072540, fra engelske til danske tekster + var. 3, 6 og 7 (2023091409+2024030706+2024050686)</dc:description>
  <cp:lastModifiedBy>Gitte Jørgensen</cp:lastModifiedBy>
  <cp:revision>11</cp:revision>
  <cp:lastPrinted>2012-08-22T08:53:00Z</cp:lastPrinted>
  <dcterms:created xsi:type="dcterms:W3CDTF">2024-09-13T13:10:00Z</dcterms:created>
  <dcterms:modified xsi:type="dcterms:W3CDTF">2024-09-18T10:57:00Z</dcterms:modified>
</cp:coreProperties>
</file>