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442" w:rsidRPr="008F49E1" w:rsidRDefault="00377442" w:rsidP="00377442">
      <w:pPr>
        <w:rPr>
          <w:sz w:val="24"/>
          <w:szCs w:val="24"/>
        </w:rPr>
      </w:pPr>
      <w:r w:rsidRPr="009260DE">
        <w:rPr>
          <w:noProof/>
          <w:sz w:val="24"/>
          <w:szCs w:val="24"/>
          <w:lang w:eastAsia="da-DK"/>
        </w:rPr>
        <w:drawing>
          <wp:anchor distT="0" distB="0" distL="114300" distR="114300" simplePos="0" relativeHeight="251659264" behindDoc="0" locked="0" layoutInCell="1" allowOverlap="1" wp14:anchorId="2B704AC1" wp14:editId="0DF0AAB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377442" w:rsidRPr="00BB2096" w:rsidRDefault="00BB2096" w:rsidP="00BB2096">
      <w:pPr>
        <w:pStyle w:val="Titel"/>
        <w:tabs>
          <w:tab w:val="right" w:pos="9356"/>
        </w:tabs>
        <w:jc w:val="right"/>
        <w:rPr>
          <w:szCs w:val="24"/>
          <w:lang w:eastAsia="en-US"/>
        </w:rPr>
      </w:pPr>
      <w:bookmarkStart w:id="0" w:name="_GoBack"/>
      <w:bookmarkEnd w:id="0"/>
      <w:r>
        <w:rPr>
          <w:szCs w:val="24"/>
          <w:lang w:eastAsia="en-US"/>
        </w:rPr>
        <w:t>20. december 2023</w:t>
      </w:r>
    </w:p>
    <w:p w:rsidR="00377442" w:rsidRPr="00C84483" w:rsidRDefault="00377442" w:rsidP="00377442">
      <w:pPr>
        <w:pStyle w:val="Titel"/>
        <w:tabs>
          <w:tab w:val="left" w:pos="8222"/>
        </w:tabs>
        <w:jc w:val="left"/>
        <w:rPr>
          <w:b w:val="0"/>
          <w:szCs w:val="24"/>
        </w:rPr>
      </w:pPr>
    </w:p>
    <w:p w:rsidR="00377442" w:rsidRPr="00C84483" w:rsidRDefault="00377442" w:rsidP="00377442">
      <w:pPr>
        <w:pStyle w:val="Titel"/>
        <w:jc w:val="left"/>
        <w:rPr>
          <w:b w:val="0"/>
          <w:szCs w:val="24"/>
        </w:rPr>
      </w:pPr>
    </w:p>
    <w:p w:rsidR="00377442" w:rsidRPr="00C84483" w:rsidRDefault="00377442" w:rsidP="00377442">
      <w:pPr>
        <w:pStyle w:val="Titel"/>
        <w:jc w:val="left"/>
        <w:rPr>
          <w:b w:val="0"/>
          <w:szCs w:val="24"/>
        </w:rPr>
      </w:pPr>
    </w:p>
    <w:p w:rsidR="00377442" w:rsidRPr="00C84483" w:rsidRDefault="00377442" w:rsidP="00377442">
      <w:pPr>
        <w:jc w:val="center"/>
        <w:rPr>
          <w:b/>
          <w:sz w:val="24"/>
          <w:szCs w:val="24"/>
        </w:rPr>
      </w:pPr>
      <w:r w:rsidRPr="00C84483">
        <w:rPr>
          <w:b/>
          <w:sz w:val="24"/>
          <w:szCs w:val="24"/>
        </w:rPr>
        <w:t>PRODUKTRESUMÉ</w:t>
      </w:r>
    </w:p>
    <w:p w:rsidR="00377442" w:rsidRPr="00C84483" w:rsidRDefault="00377442" w:rsidP="00377442">
      <w:pPr>
        <w:jc w:val="center"/>
        <w:rPr>
          <w:b/>
          <w:sz w:val="24"/>
          <w:szCs w:val="24"/>
        </w:rPr>
      </w:pPr>
    </w:p>
    <w:p w:rsidR="00377442" w:rsidRDefault="00377442" w:rsidP="00377442">
      <w:pPr>
        <w:jc w:val="center"/>
        <w:rPr>
          <w:b/>
          <w:sz w:val="24"/>
          <w:szCs w:val="24"/>
        </w:rPr>
      </w:pPr>
      <w:r w:rsidRPr="00C84483">
        <w:rPr>
          <w:b/>
          <w:sz w:val="24"/>
          <w:szCs w:val="24"/>
        </w:rPr>
        <w:t>for</w:t>
      </w:r>
    </w:p>
    <w:p w:rsidR="00377442" w:rsidRPr="00C84483" w:rsidRDefault="00377442" w:rsidP="00377442">
      <w:pPr>
        <w:jc w:val="center"/>
        <w:rPr>
          <w:b/>
          <w:sz w:val="24"/>
          <w:szCs w:val="24"/>
        </w:rPr>
      </w:pPr>
    </w:p>
    <w:p w:rsidR="00377442" w:rsidRPr="00C84483" w:rsidRDefault="00377442" w:rsidP="00377442">
      <w:pPr>
        <w:jc w:val="center"/>
        <w:rPr>
          <w:b/>
          <w:sz w:val="24"/>
          <w:szCs w:val="24"/>
        </w:rPr>
      </w:pPr>
      <w:r>
        <w:rPr>
          <w:b/>
          <w:sz w:val="24"/>
          <w:szCs w:val="24"/>
        </w:rPr>
        <w:t>Voltaren Forte, gel</w:t>
      </w:r>
      <w:r w:rsidR="003B4B42">
        <w:rPr>
          <w:b/>
          <w:sz w:val="24"/>
          <w:szCs w:val="24"/>
        </w:rPr>
        <w:t xml:space="preserve"> (</w:t>
      </w:r>
      <w:proofErr w:type="spellStart"/>
      <w:r w:rsidR="003B4B42">
        <w:rPr>
          <w:b/>
          <w:sz w:val="24"/>
          <w:szCs w:val="24"/>
        </w:rPr>
        <w:t>Orifarm</w:t>
      </w:r>
      <w:proofErr w:type="spellEnd"/>
      <w:r w:rsidR="003B4B42">
        <w:rPr>
          <w:b/>
          <w:sz w:val="24"/>
          <w:szCs w:val="24"/>
        </w:rPr>
        <w:t>)</w:t>
      </w:r>
    </w:p>
    <w:p w:rsidR="00377442" w:rsidRPr="00C84483" w:rsidRDefault="00377442" w:rsidP="00377442">
      <w:pPr>
        <w:jc w:val="both"/>
        <w:rPr>
          <w:sz w:val="24"/>
          <w:szCs w:val="24"/>
        </w:rPr>
      </w:pPr>
    </w:p>
    <w:p w:rsidR="00377442" w:rsidRPr="001F14AB" w:rsidRDefault="00377442" w:rsidP="00377442">
      <w:pPr>
        <w:ind w:left="851" w:hanging="851"/>
        <w:jc w:val="both"/>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0.</w:t>
      </w:r>
      <w:r w:rsidRPr="001F14AB">
        <w:rPr>
          <w:b/>
          <w:sz w:val="24"/>
          <w:szCs w:val="24"/>
        </w:rPr>
        <w:tab/>
        <w:t>D.SP.NR.</w:t>
      </w:r>
    </w:p>
    <w:p w:rsidR="00377442" w:rsidRPr="001F14AB" w:rsidRDefault="00377442" w:rsidP="00377442">
      <w:pPr>
        <w:tabs>
          <w:tab w:val="left" w:pos="851"/>
        </w:tabs>
        <w:ind w:left="851" w:hanging="851"/>
        <w:rPr>
          <w:sz w:val="24"/>
          <w:szCs w:val="24"/>
        </w:rPr>
      </w:pPr>
      <w:r>
        <w:rPr>
          <w:sz w:val="24"/>
          <w:szCs w:val="24"/>
        </w:rPr>
        <w:tab/>
      </w:r>
      <w:r w:rsidRPr="001F14AB">
        <w:rPr>
          <w:sz w:val="24"/>
          <w:szCs w:val="24"/>
        </w:rPr>
        <w:t>03588</w:t>
      </w:r>
    </w:p>
    <w:p w:rsidR="00377442" w:rsidRPr="001F14AB" w:rsidRDefault="00377442" w:rsidP="00377442">
      <w:pPr>
        <w:tabs>
          <w:tab w:val="left" w:pos="851"/>
        </w:tabs>
        <w:ind w:left="851" w:hanging="851"/>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1.</w:t>
      </w:r>
      <w:r w:rsidRPr="001F14AB">
        <w:rPr>
          <w:b/>
          <w:sz w:val="24"/>
          <w:szCs w:val="24"/>
        </w:rPr>
        <w:tab/>
        <w:t>LÆGEMIDLETS NAVN</w:t>
      </w:r>
    </w:p>
    <w:p w:rsidR="00377442" w:rsidRPr="001F14AB" w:rsidRDefault="00377442" w:rsidP="00377442">
      <w:pPr>
        <w:tabs>
          <w:tab w:val="left" w:pos="851"/>
        </w:tabs>
        <w:ind w:left="851" w:hanging="851"/>
        <w:rPr>
          <w:sz w:val="24"/>
          <w:szCs w:val="24"/>
        </w:rPr>
      </w:pPr>
      <w:r>
        <w:rPr>
          <w:sz w:val="24"/>
          <w:szCs w:val="24"/>
        </w:rPr>
        <w:tab/>
      </w:r>
      <w:r w:rsidRPr="001F14AB">
        <w:rPr>
          <w:sz w:val="24"/>
          <w:szCs w:val="24"/>
        </w:rPr>
        <w:t>Voltaren Forte</w:t>
      </w:r>
    </w:p>
    <w:p w:rsidR="00377442" w:rsidRPr="001F14AB" w:rsidRDefault="00377442" w:rsidP="00377442">
      <w:pPr>
        <w:tabs>
          <w:tab w:val="left" w:pos="851"/>
        </w:tabs>
        <w:ind w:left="851" w:hanging="851"/>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2.</w:t>
      </w:r>
      <w:r w:rsidRPr="001F14AB">
        <w:rPr>
          <w:b/>
          <w:sz w:val="24"/>
          <w:szCs w:val="24"/>
        </w:rPr>
        <w:tab/>
        <w:t>KVALITATIV OG KVANTITATIV SAMMENSÆTNING</w:t>
      </w:r>
    </w:p>
    <w:p w:rsidR="00377442" w:rsidRPr="001B2935" w:rsidRDefault="00377442" w:rsidP="001B2935">
      <w:pPr>
        <w:ind w:left="851"/>
        <w:rPr>
          <w:sz w:val="24"/>
          <w:szCs w:val="24"/>
          <w:lang w:eastAsia="da-DK"/>
        </w:rPr>
      </w:pPr>
      <w:r w:rsidRPr="001B2935">
        <w:rPr>
          <w:sz w:val="24"/>
          <w:szCs w:val="24"/>
        </w:rPr>
        <w:t xml:space="preserve">Ét gram Voltaren Forte indeholder 23,2 mg </w:t>
      </w:r>
      <w:proofErr w:type="spellStart"/>
      <w:r w:rsidRPr="001B2935">
        <w:rPr>
          <w:sz w:val="24"/>
          <w:szCs w:val="24"/>
        </w:rPr>
        <w:t>diclofenacdiethylamin</w:t>
      </w:r>
      <w:proofErr w:type="spellEnd"/>
      <w:r w:rsidRPr="001B2935">
        <w:rPr>
          <w:sz w:val="24"/>
          <w:szCs w:val="24"/>
        </w:rPr>
        <w:t xml:space="preserve"> (2,32 %) svarende til 20 mg </w:t>
      </w:r>
      <w:proofErr w:type="spellStart"/>
      <w:r w:rsidRPr="001B2935">
        <w:rPr>
          <w:sz w:val="24"/>
          <w:szCs w:val="24"/>
        </w:rPr>
        <w:t>diclofenacnatrium</w:t>
      </w:r>
      <w:proofErr w:type="spellEnd"/>
      <w:r w:rsidRPr="001B2935">
        <w:rPr>
          <w:sz w:val="24"/>
          <w:szCs w:val="24"/>
        </w:rPr>
        <w:t>.</w:t>
      </w:r>
    </w:p>
    <w:p w:rsidR="00377442" w:rsidRPr="001B2935" w:rsidRDefault="00377442" w:rsidP="001B2935">
      <w:pPr>
        <w:ind w:left="851"/>
        <w:rPr>
          <w:sz w:val="24"/>
          <w:szCs w:val="24"/>
        </w:rPr>
      </w:pPr>
    </w:p>
    <w:p w:rsidR="003B54AD" w:rsidRPr="001B2935" w:rsidRDefault="003B54AD" w:rsidP="001B2935">
      <w:pPr>
        <w:ind w:left="851"/>
        <w:rPr>
          <w:sz w:val="24"/>
          <w:szCs w:val="24"/>
        </w:rPr>
      </w:pPr>
      <w:bookmarkStart w:id="1" w:name="_Hlk88563212"/>
      <w:r w:rsidRPr="001B2935">
        <w:rPr>
          <w:sz w:val="24"/>
          <w:szCs w:val="24"/>
        </w:rPr>
        <w:t>Hjælpestof(fer), som behandleren skal være opmærksom på:</w:t>
      </w:r>
    </w:p>
    <w:p w:rsidR="003B54AD" w:rsidRPr="001B2935" w:rsidRDefault="003B54AD" w:rsidP="001B2935">
      <w:pPr>
        <w:ind w:left="851"/>
        <w:rPr>
          <w:sz w:val="24"/>
          <w:szCs w:val="24"/>
          <w:lang w:val="en-US"/>
        </w:rPr>
      </w:pPr>
      <w:r w:rsidRPr="001B2935">
        <w:rPr>
          <w:sz w:val="24"/>
          <w:szCs w:val="24"/>
          <w:lang w:val="en-US"/>
        </w:rPr>
        <w:t xml:space="preserve">50 mg </w:t>
      </w:r>
      <w:proofErr w:type="spellStart"/>
      <w:r w:rsidRPr="001B2935">
        <w:rPr>
          <w:sz w:val="24"/>
          <w:szCs w:val="24"/>
          <w:lang w:val="en-US"/>
        </w:rPr>
        <w:t>propylenglycol</w:t>
      </w:r>
      <w:proofErr w:type="spellEnd"/>
      <w:r w:rsidRPr="001B2935">
        <w:rPr>
          <w:sz w:val="24"/>
          <w:szCs w:val="24"/>
          <w:lang w:val="en-US"/>
        </w:rPr>
        <w:t xml:space="preserve"> (E1520) per gram gel.</w:t>
      </w:r>
    </w:p>
    <w:p w:rsidR="003B54AD" w:rsidRPr="001B2935" w:rsidRDefault="003B54AD" w:rsidP="001B2935">
      <w:pPr>
        <w:ind w:left="851"/>
        <w:rPr>
          <w:sz w:val="24"/>
          <w:szCs w:val="24"/>
          <w:lang w:val="en-US"/>
        </w:rPr>
      </w:pPr>
      <w:r w:rsidRPr="001B2935">
        <w:rPr>
          <w:sz w:val="24"/>
          <w:szCs w:val="24"/>
          <w:lang w:val="en-US"/>
        </w:rPr>
        <w:t xml:space="preserve">0,2 mg </w:t>
      </w:r>
      <w:proofErr w:type="spellStart"/>
      <w:r w:rsidRPr="001B2935">
        <w:rPr>
          <w:sz w:val="24"/>
          <w:szCs w:val="24"/>
          <w:lang w:val="en-US"/>
        </w:rPr>
        <w:t>butylhydroxytoluen</w:t>
      </w:r>
      <w:proofErr w:type="spellEnd"/>
      <w:r w:rsidRPr="001B2935">
        <w:rPr>
          <w:sz w:val="24"/>
          <w:szCs w:val="24"/>
          <w:lang w:val="en-US"/>
        </w:rPr>
        <w:t xml:space="preserve"> (E321) per gram gel</w:t>
      </w:r>
    </w:p>
    <w:p w:rsidR="00377442" w:rsidRPr="001B2935" w:rsidRDefault="003B54AD" w:rsidP="001B2935">
      <w:pPr>
        <w:ind w:left="851"/>
        <w:rPr>
          <w:sz w:val="24"/>
          <w:szCs w:val="24"/>
        </w:rPr>
      </w:pPr>
      <w:r w:rsidRPr="001B2935">
        <w:rPr>
          <w:sz w:val="24"/>
          <w:szCs w:val="24"/>
        </w:rPr>
        <w:t>1 mg duftstoffer (</w:t>
      </w:r>
      <w:proofErr w:type="spellStart"/>
      <w:r w:rsidRPr="001B2935">
        <w:rPr>
          <w:noProof/>
          <w:sz w:val="24"/>
          <w:szCs w:val="24"/>
        </w:rPr>
        <w:t>benzylalkohol</w:t>
      </w:r>
      <w:proofErr w:type="spellEnd"/>
      <w:r w:rsidRPr="001B2935">
        <w:rPr>
          <w:noProof/>
          <w:sz w:val="24"/>
          <w:szCs w:val="24"/>
        </w:rPr>
        <w:t>, citronellol, coumarin, d-limonen, eugenol, geraniol, linalool) per gram gel.</w:t>
      </w:r>
      <w:bookmarkEnd w:id="1"/>
    </w:p>
    <w:p w:rsidR="00377442" w:rsidRPr="001B2935" w:rsidRDefault="00377442" w:rsidP="001B2935">
      <w:pPr>
        <w:ind w:left="851"/>
        <w:rPr>
          <w:sz w:val="24"/>
          <w:szCs w:val="24"/>
        </w:rPr>
      </w:pPr>
    </w:p>
    <w:p w:rsidR="00377442" w:rsidRPr="001B2935" w:rsidRDefault="00377442" w:rsidP="001B2935">
      <w:pPr>
        <w:ind w:left="851"/>
        <w:rPr>
          <w:sz w:val="24"/>
          <w:szCs w:val="24"/>
        </w:rPr>
      </w:pPr>
      <w:r w:rsidRPr="001B2935">
        <w:rPr>
          <w:sz w:val="24"/>
          <w:szCs w:val="24"/>
        </w:rPr>
        <w:t>Alle hjælpestoffer er anført under pkt. 6.1.</w:t>
      </w:r>
    </w:p>
    <w:p w:rsidR="00377442" w:rsidRPr="001F14AB" w:rsidRDefault="00377442" w:rsidP="00377442">
      <w:pPr>
        <w:tabs>
          <w:tab w:val="left" w:pos="851"/>
        </w:tabs>
        <w:ind w:left="851" w:hanging="851"/>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3.</w:t>
      </w:r>
      <w:r w:rsidRPr="001F14AB">
        <w:rPr>
          <w:b/>
          <w:sz w:val="24"/>
          <w:szCs w:val="24"/>
        </w:rPr>
        <w:tab/>
        <w:t>LÆGEMIDDELFORM</w:t>
      </w:r>
    </w:p>
    <w:p w:rsidR="00377442" w:rsidRDefault="00377442" w:rsidP="00377442">
      <w:pPr>
        <w:tabs>
          <w:tab w:val="left" w:pos="851"/>
        </w:tabs>
        <w:ind w:left="851" w:hanging="851"/>
        <w:rPr>
          <w:sz w:val="24"/>
          <w:szCs w:val="24"/>
        </w:rPr>
      </w:pPr>
      <w:r>
        <w:rPr>
          <w:sz w:val="24"/>
          <w:szCs w:val="24"/>
        </w:rPr>
        <w:tab/>
      </w:r>
      <w:r w:rsidRPr="001F14AB">
        <w:rPr>
          <w:sz w:val="24"/>
          <w:szCs w:val="24"/>
        </w:rPr>
        <w:t>Gel</w:t>
      </w:r>
      <w:r w:rsidR="003B4B42">
        <w:rPr>
          <w:sz w:val="24"/>
          <w:szCs w:val="24"/>
        </w:rPr>
        <w:t xml:space="preserve"> (</w:t>
      </w:r>
      <w:proofErr w:type="spellStart"/>
      <w:r w:rsidR="003B4B42">
        <w:rPr>
          <w:sz w:val="24"/>
          <w:szCs w:val="24"/>
        </w:rPr>
        <w:t>Orifarm</w:t>
      </w:r>
      <w:proofErr w:type="spellEnd"/>
      <w:r w:rsidR="003B4B42">
        <w:rPr>
          <w:sz w:val="24"/>
          <w:szCs w:val="24"/>
        </w:rPr>
        <w:t>)</w:t>
      </w:r>
    </w:p>
    <w:p w:rsidR="003B4B42" w:rsidRPr="001F14AB" w:rsidRDefault="003B4B42" w:rsidP="00377442">
      <w:pPr>
        <w:tabs>
          <w:tab w:val="left" w:pos="851"/>
        </w:tabs>
        <w:ind w:left="851" w:hanging="851"/>
        <w:rPr>
          <w:sz w:val="24"/>
          <w:szCs w:val="24"/>
        </w:rPr>
      </w:pPr>
    </w:p>
    <w:p w:rsidR="00377442" w:rsidRPr="001F14AB" w:rsidRDefault="00377442" w:rsidP="00377442">
      <w:pPr>
        <w:tabs>
          <w:tab w:val="left" w:pos="851"/>
        </w:tabs>
        <w:ind w:left="851" w:hanging="851"/>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4.</w:t>
      </w:r>
      <w:r w:rsidRPr="001F14AB">
        <w:rPr>
          <w:b/>
          <w:sz w:val="24"/>
          <w:szCs w:val="24"/>
        </w:rPr>
        <w:tab/>
        <w:t>KLINISKE OPLYSNINGER</w:t>
      </w:r>
    </w:p>
    <w:p w:rsidR="00377442" w:rsidRPr="001F14AB" w:rsidRDefault="00377442" w:rsidP="00377442">
      <w:pPr>
        <w:tabs>
          <w:tab w:val="left" w:pos="851"/>
        </w:tabs>
        <w:ind w:left="851" w:hanging="851"/>
        <w:rPr>
          <w:b/>
          <w:sz w:val="24"/>
          <w:szCs w:val="24"/>
        </w:rPr>
      </w:pPr>
    </w:p>
    <w:p w:rsidR="00377442" w:rsidRPr="001F14AB" w:rsidRDefault="00377442" w:rsidP="00377442">
      <w:pPr>
        <w:tabs>
          <w:tab w:val="left" w:pos="851"/>
        </w:tabs>
        <w:ind w:left="851" w:hanging="851"/>
        <w:rPr>
          <w:b/>
          <w:sz w:val="24"/>
          <w:szCs w:val="24"/>
          <w:u w:val="single"/>
        </w:rPr>
      </w:pPr>
      <w:r w:rsidRPr="001F14AB">
        <w:rPr>
          <w:b/>
          <w:sz w:val="24"/>
          <w:szCs w:val="24"/>
        </w:rPr>
        <w:t>4.1</w:t>
      </w:r>
      <w:r w:rsidRPr="001F14AB">
        <w:rPr>
          <w:b/>
          <w:sz w:val="24"/>
          <w:szCs w:val="24"/>
        </w:rPr>
        <w:tab/>
        <w:t>Terapeutiske indikationer</w:t>
      </w:r>
    </w:p>
    <w:p w:rsidR="00377442" w:rsidRPr="001F14AB" w:rsidRDefault="00377442" w:rsidP="009C0D82">
      <w:pPr>
        <w:ind w:left="851"/>
        <w:rPr>
          <w:spacing w:val="-3"/>
          <w:sz w:val="24"/>
          <w:szCs w:val="24"/>
          <w:lang w:eastAsia="da-DK"/>
        </w:rPr>
      </w:pPr>
      <w:r w:rsidRPr="001F14AB">
        <w:rPr>
          <w:spacing w:val="-3"/>
          <w:sz w:val="24"/>
          <w:szCs w:val="24"/>
        </w:rPr>
        <w:t xml:space="preserve">Voksne og børn på 14 år og derover: </w:t>
      </w:r>
    </w:p>
    <w:p w:rsidR="00377442" w:rsidRPr="001F14AB" w:rsidRDefault="00377442" w:rsidP="009C0D82">
      <w:pPr>
        <w:tabs>
          <w:tab w:val="left" w:pos="0"/>
          <w:tab w:val="left" w:pos="851"/>
        </w:tabs>
        <w:ind w:left="851"/>
        <w:rPr>
          <w:spacing w:val="-3"/>
          <w:sz w:val="24"/>
          <w:szCs w:val="24"/>
        </w:rPr>
      </w:pPr>
      <w:r w:rsidRPr="001F14AB">
        <w:rPr>
          <w:spacing w:val="-3"/>
          <w:sz w:val="24"/>
          <w:szCs w:val="24"/>
        </w:rPr>
        <w:t>Lokale inflammatoriske lidelser.</w:t>
      </w:r>
    </w:p>
    <w:p w:rsidR="00377442" w:rsidRPr="001F14AB" w:rsidRDefault="00377442" w:rsidP="00377442">
      <w:pPr>
        <w:tabs>
          <w:tab w:val="left" w:pos="851"/>
        </w:tabs>
        <w:ind w:left="851" w:hanging="851"/>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4.2</w:t>
      </w:r>
      <w:r w:rsidRPr="001F14AB">
        <w:rPr>
          <w:b/>
          <w:sz w:val="24"/>
          <w:szCs w:val="24"/>
        </w:rPr>
        <w:tab/>
        <w:t xml:space="preserve">Dosering og </w:t>
      </w:r>
      <w:r w:rsidR="003E0623">
        <w:rPr>
          <w:b/>
          <w:sz w:val="24"/>
          <w:szCs w:val="24"/>
        </w:rPr>
        <w:t>administration</w:t>
      </w:r>
    </w:p>
    <w:p w:rsidR="00377442" w:rsidRDefault="00377442" w:rsidP="00377442">
      <w:pPr>
        <w:ind w:left="851" w:hanging="851"/>
        <w:rPr>
          <w:noProof/>
          <w:sz w:val="24"/>
          <w:szCs w:val="24"/>
          <w:u w:val="single"/>
        </w:rPr>
      </w:pPr>
    </w:p>
    <w:p w:rsidR="009619BF" w:rsidRDefault="009619BF" w:rsidP="009619BF">
      <w:pPr>
        <w:ind w:left="851"/>
        <w:rPr>
          <w:noProof/>
          <w:sz w:val="24"/>
          <w:szCs w:val="24"/>
          <w:u w:val="single"/>
          <w:lang w:eastAsia="da-DK"/>
        </w:rPr>
      </w:pPr>
      <w:r>
        <w:rPr>
          <w:noProof/>
          <w:sz w:val="24"/>
          <w:szCs w:val="24"/>
          <w:u w:val="single"/>
        </w:rPr>
        <w:t>Dosering</w:t>
      </w:r>
    </w:p>
    <w:p w:rsidR="009619BF" w:rsidRDefault="009619BF" w:rsidP="009619BF">
      <w:pPr>
        <w:ind w:left="851"/>
        <w:rPr>
          <w:b/>
          <w:spacing w:val="-3"/>
          <w:sz w:val="24"/>
          <w:szCs w:val="24"/>
        </w:rPr>
      </w:pPr>
      <w:r>
        <w:rPr>
          <w:b/>
          <w:spacing w:val="-3"/>
          <w:sz w:val="24"/>
          <w:szCs w:val="24"/>
        </w:rPr>
        <w:t xml:space="preserve">Voksne og børn på 14 år og derover: </w:t>
      </w:r>
    </w:p>
    <w:p w:rsidR="009619BF" w:rsidRDefault="009619BF" w:rsidP="009619BF">
      <w:pPr>
        <w:ind w:left="851"/>
        <w:rPr>
          <w:spacing w:val="-3"/>
          <w:sz w:val="24"/>
          <w:szCs w:val="24"/>
        </w:rPr>
      </w:pPr>
      <w:r>
        <w:rPr>
          <w:spacing w:val="-3"/>
          <w:sz w:val="24"/>
          <w:szCs w:val="24"/>
        </w:rPr>
        <w:t>Voltaren Forte appliceres på huden på det berørte område 2 gange dagligt (helst morgen og aften) og gnides forsigtigt ind i huden.</w:t>
      </w:r>
    </w:p>
    <w:p w:rsidR="009619BF" w:rsidRDefault="009619BF" w:rsidP="009619BF">
      <w:pPr>
        <w:ind w:left="851"/>
        <w:rPr>
          <w:spacing w:val="-3"/>
          <w:sz w:val="24"/>
          <w:szCs w:val="24"/>
        </w:rPr>
      </w:pPr>
    </w:p>
    <w:p w:rsidR="009619BF" w:rsidRDefault="009619BF" w:rsidP="009619BF">
      <w:pPr>
        <w:ind w:left="851"/>
        <w:rPr>
          <w:spacing w:val="-3"/>
          <w:sz w:val="24"/>
          <w:szCs w:val="24"/>
        </w:rPr>
      </w:pPr>
      <w:r>
        <w:rPr>
          <w:spacing w:val="-3"/>
          <w:sz w:val="24"/>
          <w:szCs w:val="24"/>
        </w:rPr>
        <w:lastRenderedPageBreak/>
        <w:t>2-4 g gel (en mængde der varierer i størrelse svarende til et kirsebær til en valnød) er tilstrækkelig til at behandle et område på cirka 400-800 cm</w:t>
      </w:r>
      <w:r w:rsidRPr="009C0D82">
        <w:rPr>
          <w:spacing w:val="-3"/>
          <w:sz w:val="24"/>
          <w:szCs w:val="24"/>
          <w:vertAlign w:val="superscript"/>
        </w:rPr>
        <w:t>2</w:t>
      </w:r>
      <w:r>
        <w:rPr>
          <w:spacing w:val="-3"/>
          <w:sz w:val="24"/>
          <w:szCs w:val="24"/>
        </w:rPr>
        <w:t xml:space="preserve">. </w:t>
      </w:r>
    </w:p>
    <w:p w:rsidR="009619BF" w:rsidRPr="009619BF" w:rsidRDefault="009619BF" w:rsidP="009619BF">
      <w:pPr>
        <w:ind w:left="851"/>
        <w:rPr>
          <w:spacing w:val="-3"/>
          <w:sz w:val="24"/>
          <w:szCs w:val="24"/>
        </w:rPr>
      </w:pPr>
      <w:bookmarkStart w:id="2" w:name="_Hlk30764226"/>
      <w:r w:rsidRPr="00165FD6">
        <w:rPr>
          <w:spacing w:val="-3"/>
          <w:sz w:val="24"/>
          <w:szCs w:val="24"/>
        </w:rPr>
        <w:t>Efter applicering skal hænderne tørres med absorberende papir (fx køkkenrulle) og derefter vaskes, med mindre det er hænderne, der behandles</w:t>
      </w:r>
      <w:r>
        <w:rPr>
          <w:spacing w:val="-3"/>
          <w:sz w:val="24"/>
          <w:szCs w:val="24"/>
        </w:rPr>
        <w:t>.</w:t>
      </w:r>
    </w:p>
    <w:p w:rsidR="009619BF" w:rsidRPr="009619BF" w:rsidRDefault="009619BF" w:rsidP="009619BF">
      <w:pPr>
        <w:ind w:left="851"/>
        <w:rPr>
          <w:spacing w:val="-3"/>
          <w:sz w:val="24"/>
          <w:szCs w:val="24"/>
        </w:rPr>
      </w:pPr>
      <w:r w:rsidRPr="00165FD6">
        <w:rPr>
          <w:spacing w:val="-3"/>
          <w:sz w:val="24"/>
          <w:szCs w:val="24"/>
        </w:rPr>
        <w:t>Patienten skal vente med at bade indtil Voltaren</w:t>
      </w:r>
      <w:r>
        <w:rPr>
          <w:spacing w:val="-3"/>
          <w:sz w:val="24"/>
          <w:szCs w:val="24"/>
        </w:rPr>
        <w:t xml:space="preserve"> Forte</w:t>
      </w:r>
      <w:r w:rsidRPr="00165FD6">
        <w:rPr>
          <w:spacing w:val="-3"/>
          <w:sz w:val="24"/>
          <w:szCs w:val="24"/>
        </w:rPr>
        <w:t xml:space="preserve"> er tørret</w:t>
      </w:r>
      <w:r>
        <w:rPr>
          <w:spacing w:val="-3"/>
          <w:sz w:val="24"/>
          <w:szCs w:val="24"/>
        </w:rPr>
        <w:t xml:space="preserve"> ind</w:t>
      </w:r>
      <w:r w:rsidRPr="00165FD6">
        <w:rPr>
          <w:spacing w:val="-3"/>
          <w:sz w:val="24"/>
          <w:szCs w:val="24"/>
        </w:rPr>
        <w:t xml:space="preserve">. </w:t>
      </w:r>
    </w:p>
    <w:bookmarkEnd w:id="2"/>
    <w:p w:rsidR="009619BF" w:rsidRPr="0018110F" w:rsidRDefault="009619BF" w:rsidP="00377442">
      <w:pPr>
        <w:ind w:left="851"/>
        <w:rPr>
          <w:spacing w:val="-3"/>
          <w:sz w:val="24"/>
          <w:szCs w:val="24"/>
        </w:rPr>
      </w:pPr>
    </w:p>
    <w:p w:rsidR="00377442" w:rsidRPr="001F14AB" w:rsidRDefault="00377442" w:rsidP="00377442">
      <w:pPr>
        <w:ind w:left="851"/>
        <w:rPr>
          <w:spacing w:val="-3"/>
          <w:sz w:val="24"/>
          <w:szCs w:val="24"/>
        </w:rPr>
      </w:pPr>
      <w:r w:rsidRPr="001F14AB">
        <w:rPr>
          <w:spacing w:val="-3"/>
          <w:sz w:val="24"/>
          <w:szCs w:val="24"/>
        </w:rPr>
        <w:t>Behandlingsvarigheden afhænger af indikationen og det kliniske respons. Gelen bør ikke anvendes i mere end 14 dage ved læsioner eller reumatiske tilstande i bløddelene medmindre det er anbefalet af en læge.</w:t>
      </w:r>
    </w:p>
    <w:p w:rsidR="00377442" w:rsidRPr="001F14AB" w:rsidRDefault="00377442" w:rsidP="00377442">
      <w:pPr>
        <w:ind w:left="851"/>
        <w:rPr>
          <w:spacing w:val="-3"/>
          <w:sz w:val="24"/>
          <w:szCs w:val="24"/>
        </w:rPr>
      </w:pPr>
    </w:p>
    <w:p w:rsidR="00377442" w:rsidRPr="001F14AB" w:rsidRDefault="00377442" w:rsidP="00377442">
      <w:pPr>
        <w:ind w:left="851"/>
        <w:rPr>
          <w:spacing w:val="-3"/>
          <w:sz w:val="24"/>
          <w:szCs w:val="24"/>
        </w:rPr>
      </w:pPr>
      <w:r w:rsidRPr="001F14AB">
        <w:rPr>
          <w:spacing w:val="-3"/>
          <w:sz w:val="24"/>
          <w:szCs w:val="24"/>
        </w:rPr>
        <w:t>Hvis tilstanden ikke bedres inden for 7 dage eller forværres, bør patienterne konsultere lægen.</w:t>
      </w:r>
    </w:p>
    <w:p w:rsidR="00377442" w:rsidRPr="001F14AB" w:rsidRDefault="00377442" w:rsidP="00377442">
      <w:pPr>
        <w:ind w:left="851"/>
        <w:rPr>
          <w:spacing w:val="-3"/>
          <w:sz w:val="24"/>
          <w:szCs w:val="24"/>
        </w:rPr>
      </w:pPr>
    </w:p>
    <w:p w:rsidR="00377442" w:rsidRPr="001F14AB" w:rsidRDefault="00377442" w:rsidP="00377442">
      <w:pPr>
        <w:ind w:left="851"/>
        <w:rPr>
          <w:i/>
          <w:spacing w:val="-3"/>
          <w:sz w:val="24"/>
          <w:szCs w:val="24"/>
        </w:rPr>
      </w:pPr>
      <w:r w:rsidRPr="001F14AB">
        <w:rPr>
          <w:i/>
          <w:spacing w:val="-3"/>
          <w:sz w:val="24"/>
          <w:szCs w:val="24"/>
        </w:rPr>
        <w:t>Ældre patienter (over 65 år)</w:t>
      </w:r>
    </w:p>
    <w:p w:rsidR="00377442" w:rsidRPr="001F14AB" w:rsidRDefault="00377442" w:rsidP="00377442">
      <w:pPr>
        <w:ind w:left="851"/>
        <w:rPr>
          <w:spacing w:val="-3"/>
          <w:sz w:val="24"/>
          <w:szCs w:val="24"/>
        </w:rPr>
      </w:pPr>
      <w:r w:rsidRPr="001F14AB">
        <w:rPr>
          <w:spacing w:val="-3"/>
          <w:sz w:val="24"/>
          <w:szCs w:val="24"/>
        </w:rPr>
        <w:t>Den normale voksendosis kan anvendes.</w:t>
      </w:r>
    </w:p>
    <w:p w:rsidR="00377442" w:rsidRPr="001F14AB" w:rsidRDefault="00377442" w:rsidP="00377442">
      <w:pPr>
        <w:ind w:left="851"/>
        <w:rPr>
          <w:spacing w:val="-3"/>
          <w:sz w:val="24"/>
          <w:szCs w:val="24"/>
          <w:highlight w:val="yellow"/>
        </w:rPr>
      </w:pPr>
    </w:p>
    <w:p w:rsidR="00377442" w:rsidRPr="001F14AB" w:rsidRDefault="00377442" w:rsidP="00377442">
      <w:pPr>
        <w:ind w:left="851"/>
        <w:rPr>
          <w:noProof/>
          <w:sz w:val="24"/>
          <w:szCs w:val="24"/>
        </w:rPr>
      </w:pPr>
      <w:r w:rsidRPr="001F14AB">
        <w:rPr>
          <w:i/>
          <w:noProof/>
          <w:sz w:val="24"/>
          <w:szCs w:val="24"/>
        </w:rPr>
        <w:t>Pædiatrisk population</w:t>
      </w:r>
    </w:p>
    <w:p w:rsidR="00377442" w:rsidRPr="001F14AB" w:rsidRDefault="00377442" w:rsidP="00377442">
      <w:pPr>
        <w:ind w:left="851"/>
        <w:rPr>
          <w:b/>
          <w:spacing w:val="-3"/>
          <w:sz w:val="24"/>
          <w:szCs w:val="24"/>
        </w:rPr>
      </w:pPr>
      <w:r w:rsidRPr="001F14AB">
        <w:rPr>
          <w:b/>
          <w:spacing w:val="-3"/>
          <w:sz w:val="24"/>
          <w:szCs w:val="24"/>
        </w:rPr>
        <w:t xml:space="preserve">Børn og unge under 14 år: </w:t>
      </w:r>
    </w:p>
    <w:p w:rsidR="00377442" w:rsidRPr="001F14AB" w:rsidRDefault="00377442" w:rsidP="00377442">
      <w:pPr>
        <w:ind w:left="851"/>
        <w:rPr>
          <w:spacing w:val="-3"/>
          <w:sz w:val="24"/>
          <w:szCs w:val="24"/>
        </w:rPr>
      </w:pPr>
      <w:r w:rsidRPr="001F14AB">
        <w:rPr>
          <w:spacing w:val="-3"/>
          <w:sz w:val="24"/>
          <w:szCs w:val="24"/>
        </w:rPr>
        <w:t>Voltaren Forte frarådes til børn under 14 år.</w:t>
      </w:r>
    </w:p>
    <w:p w:rsidR="00377442" w:rsidRPr="001F14AB" w:rsidRDefault="00377442" w:rsidP="00377442">
      <w:pPr>
        <w:ind w:left="851"/>
        <w:rPr>
          <w:spacing w:val="-3"/>
          <w:sz w:val="24"/>
          <w:szCs w:val="24"/>
        </w:rPr>
      </w:pPr>
    </w:p>
    <w:p w:rsidR="00377442" w:rsidRPr="001F14AB" w:rsidRDefault="00377442" w:rsidP="00377442">
      <w:pPr>
        <w:pStyle w:val="Brdtekst"/>
        <w:tabs>
          <w:tab w:val="left" w:pos="1276"/>
        </w:tabs>
        <w:ind w:left="851"/>
        <w:rPr>
          <w:szCs w:val="24"/>
          <w:u w:val="single"/>
        </w:rPr>
      </w:pPr>
      <w:r w:rsidRPr="001F14AB">
        <w:rPr>
          <w:szCs w:val="24"/>
          <w:u w:val="single"/>
        </w:rPr>
        <w:t>Administration</w:t>
      </w:r>
    </w:p>
    <w:p w:rsidR="00377442" w:rsidRPr="001F14AB" w:rsidRDefault="00377442" w:rsidP="00377442">
      <w:pPr>
        <w:ind w:left="851"/>
        <w:rPr>
          <w:spacing w:val="-3"/>
          <w:sz w:val="24"/>
          <w:szCs w:val="24"/>
        </w:rPr>
      </w:pPr>
      <w:r w:rsidRPr="001F14AB">
        <w:rPr>
          <w:spacing w:val="-3"/>
          <w:sz w:val="24"/>
          <w:szCs w:val="24"/>
        </w:rPr>
        <w:t xml:space="preserve">Kun til </w:t>
      </w:r>
      <w:proofErr w:type="spellStart"/>
      <w:r w:rsidRPr="001F14AB">
        <w:rPr>
          <w:spacing w:val="-3"/>
          <w:sz w:val="24"/>
          <w:szCs w:val="24"/>
        </w:rPr>
        <w:t>kutan</w:t>
      </w:r>
      <w:proofErr w:type="spellEnd"/>
      <w:r w:rsidRPr="001F14AB">
        <w:rPr>
          <w:spacing w:val="-3"/>
          <w:sz w:val="24"/>
          <w:szCs w:val="24"/>
        </w:rPr>
        <w:t xml:space="preserve"> anvendelse. </w:t>
      </w:r>
    </w:p>
    <w:p w:rsidR="00377442" w:rsidRPr="001F14AB" w:rsidRDefault="00377442" w:rsidP="00377442">
      <w:pPr>
        <w:tabs>
          <w:tab w:val="left" w:pos="851"/>
        </w:tabs>
        <w:ind w:left="851" w:hanging="851"/>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4.3</w:t>
      </w:r>
      <w:r w:rsidRPr="001F14AB">
        <w:rPr>
          <w:b/>
          <w:sz w:val="24"/>
          <w:szCs w:val="24"/>
        </w:rPr>
        <w:tab/>
        <w:t>Kontraindikationer</w:t>
      </w:r>
    </w:p>
    <w:p w:rsidR="00377442" w:rsidRPr="001F14AB" w:rsidRDefault="00377442" w:rsidP="00377442">
      <w:pPr>
        <w:numPr>
          <w:ilvl w:val="0"/>
          <w:numId w:val="6"/>
        </w:numPr>
        <w:tabs>
          <w:tab w:val="left" w:pos="0"/>
        </w:tabs>
        <w:ind w:left="1276" w:hanging="425"/>
        <w:rPr>
          <w:sz w:val="24"/>
          <w:szCs w:val="24"/>
          <w:lang w:eastAsia="da-DK"/>
        </w:rPr>
      </w:pPr>
      <w:r w:rsidRPr="001F14AB">
        <w:rPr>
          <w:sz w:val="24"/>
          <w:szCs w:val="24"/>
        </w:rPr>
        <w:t>Overfølsomhed over for det aktive stof eller over for et eller flere af hjælpestofferne anført i pkt. 6.1.</w:t>
      </w:r>
    </w:p>
    <w:p w:rsidR="00377442" w:rsidRPr="001F14AB" w:rsidRDefault="00377442" w:rsidP="00377442">
      <w:pPr>
        <w:numPr>
          <w:ilvl w:val="0"/>
          <w:numId w:val="6"/>
        </w:numPr>
        <w:tabs>
          <w:tab w:val="left" w:pos="0"/>
        </w:tabs>
        <w:ind w:left="1276" w:hanging="425"/>
        <w:rPr>
          <w:sz w:val="24"/>
          <w:szCs w:val="24"/>
        </w:rPr>
      </w:pPr>
      <w:r w:rsidRPr="001F14AB">
        <w:rPr>
          <w:sz w:val="24"/>
          <w:szCs w:val="24"/>
        </w:rPr>
        <w:t>Overfølsomhed over for acetylsalicylsyre og andre non-</w:t>
      </w:r>
      <w:proofErr w:type="spellStart"/>
      <w:r w:rsidRPr="001F14AB">
        <w:rPr>
          <w:sz w:val="24"/>
          <w:szCs w:val="24"/>
        </w:rPr>
        <w:t>steroide</w:t>
      </w:r>
      <w:proofErr w:type="spellEnd"/>
      <w:r w:rsidRPr="001F14AB">
        <w:rPr>
          <w:sz w:val="24"/>
          <w:szCs w:val="24"/>
        </w:rPr>
        <w:t xml:space="preserve"> antiinflammatoriske stoffer (NSAID). </w:t>
      </w:r>
    </w:p>
    <w:p w:rsidR="00377442" w:rsidRPr="001F14AB" w:rsidRDefault="00377442" w:rsidP="00377442">
      <w:pPr>
        <w:numPr>
          <w:ilvl w:val="0"/>
          <w:numId w:val="6"/>
        </w:numPr>
        <w:tabs>
          <w:tab w:val="left" w:pos="0"/>
          <w:tab w:val="left" w:pos="1276"/>
        </w:tabs>
        <w:ind w:left="1276" w:hanging="425"/>
        <w:rPr>
          <w:spacing w:val="-3"/>
          <w:sz w:val="24"/>
          <w:szCs w:val="24"/>
        </w:rPr>
      </w:pPr>
      <w:r w:rsidRPr="001F14AB">
        <w:rPr>
          <w:sz w:val="24"/>
          <w:szCs w:val="24"/>
        </w:rPr>
        <w:t>Hos patienter hvor acetylsalicylsyre eller andre non-</w:t>
      </w:r>
      <w:proofErr w:type="spellStart"/>
      <w:r w:rsidRPr="001F14AB">
        <w:rPr>
          <w:sz w:val="24"/>
          <w:szCs w:val="24"/>
        </w:rPr>
        <w:t>steroide</w:t>
      </w:r>
      <w:proofErr w:type="spellEnd"/>
      <w:r w:rsidRPr="001F14AB">
        <w:rPr>
          <w:sz w:val="24"/>
          <w:szCs w:val="24"/>
        </w:rPr>
        <w:t xml:space="preserve"> antiinflammatoriske lægemidler (</w:t>
      </w:r>
      <w:proofErr w:type="spellStart"/>
      <w:r w:rsidRPr="001F14AB">
        <w:rPr>
          <w:sz w:val="24"/>
          <w:szCs w:val="24"/>
        </w:rPr>
        <w:t>NSAIDs</w:t>
      </w:r>
      <w:proofErr w:type="spellEnd"/>
      <w:r w:rsidRPr="001F14AB">
        <w:rPr>
          <w:sz w:val="24"/>
          <w:szCs w:val="24"/>
        </w:rPr>
        <w:t xml:space="preserve">) fremprovokerer </w:t>
      </w:r>
      <w:proofErr w:type="spellStart"/>
      <w:r w:rsidR="003E0623">
        <w:rPr>
          <w:sz w:val="24"/>
          <w:szCs w:val="24"/>
        </w:rPr>
        <w:t>angioødem</w:t>
      </w:r>
      <w:proofErr w:type="spellEnd"/>
      <w:r w:rsidR="003E0623">
        <w:rPr>
          <w:sz w:val="24"/>
          <w:szCs w:val="24"/>
        </w:rPr>
        <w:t xml:space="preserve">, </w:t>
      </w:r>
      <w:r w:rsidRPr="001F14AB">
        <w:rPr>
          <w:sz w:val="24"/>
          <w:szCs w:val="24"/>
        </w:rPr>
        <w:t xml:space="preserve">astmaanfald, </w:t>
      </w:r>
      <w:proofErr w:type="spellStart"/>
      <w:r w:rsidRPr="001F14AB">
        <w:rPr>
          <w:sz w:val="24"/>
          <w:szCs w:val="24"/>
        </w:rPr>
        <w:t>urticaria</w:t>
      </w:r>
      <w:proofErr w:type="spellEnd"/>
      <w:r>
        <w:rPr>
          <w:sz w:val="24"/>
          <w:szCs w:val="24"/>
        </w:rPr>
        <w:t xml:space="preserve"> </w:t>
      </w:r>
      <w:r w:rsidRPr="001F14AB">
        <w:rPr>
          <w:sz w:val="24"/>
          <w:szCs w:val="24"/>
        </w:rPr>
        <w:t xml:space="preserve">eller akut </w:t>
      </w:r>
      <w:proofErr w:type="spellStart"/>
      <w:r w:rsidRPr="001F14AB">
        <w:rPr>
          <w:sz w:val="24"/>
          <w:szCs w:val="24"/>
        </w:rPr>
        <w:t>rinitis</w:t>
      </w:r>
      <w:proofErr w:type="spellEnd"/>
      <w:r w:rsidRPr="001F14AB">
        <w:rPr>
          <w:sz w:val="24"/>
          <w:szCs w:val="24"/>
        </w:rPr>
        <w:t>.</w:t>
      </w:r>
    </w:p>
    <w:p w:rsidR="00377442" w:rsidRPr="001F14AB" w:rsidRDefault="00377442" w:rsidP="00377442">
      <w:pPr>
        <w:numPr>
          <w:ilvl w:val="0"/>
          <w:numId w:val="6"/>
        </w:numPr>
        <w:tabs>
          <w:tab w:val="left" w:pos="0"/>
        </w:tabs>
        <w:ind w:left="1276" w:hanging="425"/>
        <w:rPr>
          <w:sz w:val="24"/>
          <w:szCs w:val="24"/>
        </w:rPr>
      </w:pPr>
      <w:r w:rsidRPr="001F14AB">
        <w:rPr>
          <w:sz w:val="24"/>
          <w:szCs w:val="24"/>
        </w:rPr>
        <w:t>I graviditetens sidste trimester (se pkt</w:t>
      </w:r>
      <w:r>
        <w:rPr>
          <w:sz w:val="24"/>
          <w:szCs w:val="24"/>
        </w:rPr>
        <w:t>.</w:t>
      </w:r>
      <w:r w:rsidRPr="001F14AB">
        <w:rPr>
          <w:sz w:val="24"/>
          <w:szCs w:val="24"/>
        </w:rPr>
        <w:t xml:space="preserve"> 4.6) </w:t>
      </w:r>
    </w:p>
    <w:p w:rsidR="00377442" w:rsidRPr="001F14AB" w:rsidRDefault="00377442" w:rsidP="00377442">
      <w:pPr>
        <w:numPr>
          <w:ilvl w:val="0"/>
          <w:numId w:val="6"/>
        </w:numPr>
        <w:tabs>
          <w:tab w:val="left" w:pos="0"/>
        </w:tabs>
        <w:ind w:left="1276" w:hanging="425"/>
        <w:rPr>
          <w:sz w:val="24"/>
          <w:szCs w:val="24"/>
        </w:rPr>
      </w:pPr>
      <w:r w:rsidRPr="001F14AB">
        <w:rPr>
          <w:sz w:val="24"/>
          <w:szCs w:val="24"/>
        </w:rPr>
        <w:t xml:space="preserve">Må ikke anvendes til børn og unge under 14 år. </w:t>
      </w:r>
    </w:p>
    <w:p w:rsidR="00377442" w:rsidRPr="001F14AB" w:rsidRDefault="00377442" w:rsidP="00377442">
      <w:pPr>
        <w:tabs>
          <w:tab w:val="left" w:pos="851"/>
        </w:tabs>
        <w:ind w:left="851" w:hanging="851"/>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4.4</w:t>
      </w:r>
      <w:r w:rsidRPr="001F14AB">
        <w:rPr>
          <w:b/>
          <w:sz w:val="24"/>
          <w:szCs w:val="24"/>
        </w:rPr>
        <w:tab/>
        <w:t>Særlige advarsler og forsigtighedsregler vedrørende brugen</w:t>
      </w:r>
    </w:p>
    <w:p w:rsidR="00377442" w:rsidRPr="001F14AB" w:rsidRDefault="00377442" w:rsidP="00377442">
      <w:pPr>
        <w:tabs>
          <w:tab w:val="left" w:pos="0"/>
        </w:tabs>
        <w:ind w:left="851"/>
        <w:rPr>
          <w:spacing w:val="-3"/>
          <w:sz w:val="24"/>
          <w:szCs w:val="24"/>
          <w:lang w:eastAsia="da-DK"/>
        </w:rPr>
      </w:pPr>
      <w:r w:rsidRPr="001F14AB">
        <w:rPr>
          <w:spacing w:val="-3"/>
          <w:sz w:val="24"/>
          <w:szCs w:val="24"/>
        </w:rPr>
        <w:t>Risikoen for systemiske bivirkninger efter applikation af Voltaren Forte kan ikke udelukkes, hvis lægemidlet anvendes på store hudområder og over en længere periode (se produktresuméet for systemiske former for Voltaren).</w:t>
      </w:r>
    </w:p>
    <w:p w:rsidR="00377442" w:rsidRPr="001F14AB" w:rsidRDefault="00377442" w:rsidP="00377442">
      <w:pPr>
        <w:tabs>
          <w:tab w:val="left" w:pos="0"/>
        </w:tabs>
        <w:ind w:left="851"/>
        <w:rPr>
          <w:spacing w:val="-3"/>
          <w:sz w:val="24"/>
          <w:szCs w:val="24"/>
        </w:rPr>
      </w:pPr>
    </w:p>
    <w:p w:rsidR="00377442" w:rsidRPr="001F14AB" w:rsidRDefault="00377442" w:rsidP="00377442">
      <w:pPr>
        <w:tabs>
          <w:tab w:val="left" w:pos="0"/>
        </w:tabs>
        <w:ind w:left="851"/>
        <w:rPr>
          <w:i/>
          <w:spacing w:val="-3"/>
          <w:sz w:val="24"/>
          <w:szCs w:val="24"/>
        </w:rPr>
      </w:pPr>
      <w:r w:rsidRPr="001F14AB">
        <w:rPr>
          <w:sz w:val="24"/>
          <w:szCs w:val="24"/>
        </w:rPr>
        <w:t>Voltaren Forte må kun anvendes på intakt og sund hud, og ikke i åbne sår eller beskadigede hudområder</w:t>
      </w:r>
      <w:r w:rsidRPr="001F14AB">
        <w:rPr>
          <w:spacing w:val="-3"/>
          <w:sz w:val="24"/>
          <w:szCs w:val="24"/>
        </w:rPr>
        <w:t xml:space="preserve">. Må ikke komme i kontakt med øjne eller slimhinder og må ikke indtages. </w:t>
      </w:r>
    </w:p>
    <w:p w:rsidR="00377442" w:rsidRPr="001F14AB" w:rsidRDefault="00377442" w:rsidP="00377442">
      <w:pPr>
        <w:tabs>
          <w:tab w:val="left" w:pos="0"/>
        </w:tabs>
        <w:ind w:left="851"/>
        <w:rPr>
          <w:spacing w:val="-3"/>
          <w:sz w:val="24"/>
          <w:szCs w:val="24"/>
        </w:rPr>
      </w:pPr>
    </w:p>
    <w:p w:rsidR="00377442" w:rsidRPr="001F14AB" w:rsidRDefault="00377442" w:rsidP="00377442">
      <w:pPr>
        <w:ind w:left="851" w:right="-1"/>
        <w:rPr>
          <w:sz w:val="24"/>
          <w:szCs w:val="24"/>
        </w:rPr>
      </w:pPr>
      <w:r w:rsidRPr="001F14AB">
        <w:rPr>
          <w:sz w:val="24"/>
          <w:szCs w:val="24"/>
        </w:rPr>
        <w:t>Behandlingen skal afbrydes, hvis der udvikles hududslæt efter påføring af Voltaren Forte.</w:t>
      </w:r>
    </w:p>
    <w:p w:rsidR="00377442" w:rsidRPr="001F14AB" w:rsidRDefault="00377442" w:rsidP="00377442">
      <w:pPr>
        <w:tabs>
          <w:tab w:val="left" w:pos="0"/>
        </w:tabs>
        <w:ind w:left="851"/>
        <w:rPr>
          <w:spacing w:val="-3"/>
          <w:sz w:val="24"/>
          <w:szCs w:val="24"/>
        </w:rPr>
      </w:pPr>
    </w:p>
    <w:p w:rsidR="00377442" w:rsidRPr="001F14AB" w:rsidRDefault="00377442" w:rsidP="00377442">
      <w:pPr>
        <w:tabs>
          <w:tab w:val="left" w:pos="0"/>
        </w:tabs>
        <w:ind w:left="851"/>
        <w:rPr>
          <w:sz w:val="24"/>
          <w:szCs w:val="24"/>
        </w:rPr>
      </w:pPr>
      <w:r w:rsidRPr="001F14AB">
        <w:rPr>
          <w:sz w:val="24"/>
          <w:szCs w:val="24"/>
        </w:rPr>
        <w:t xml:space="preserve">Voltaren Forte kan anvendes sammen med en ikke-tætsluttende bandage, men er ikke beregnet til anvendelse sammen med lufttætte </w:t>
      </w:r>
      <w:proofErr w:type="spellStart"/>
      <w:r w:rsidRPr="001F14AB">
        <w:rPr>
          <w:sz w:val="24"/>
          <w:szCs w:val="24"/>
        </w:rPr>
        <w:t>okklusivforbindinger</w:t>
      </w:r>
      <w:proofErr w:type="spellEnd"/>
      <w:r w:rsidRPr="001F14AB">
        <w:rPr>
          <w:sz w:val="24"/>
          <w:szCs w:val="24"/>
        </w:rPr>
        <w:t>.</w:t>
      </w:r>
    </w:p>
    <w:p w:rsidR="00377442" w:rsidRPr="001F14AB" w:rsidRDefault="00377442" w:rsidP="00377442">
      <w:pPr>
        <w:tabs>
          <w:tab w:val="left" w:pos="0"/>
        </w:tabs>
        <w:ind w:left="851"/>
        <w:rPr>
          <w:sz w:val="24"/>
          <w:szCs w:val="24"/>
        </w:rPr>
      </w:pPr>
    </w:p>
    <w:p w:rsidR="00377442" w:rsidRPr="001F14AB" w:rsidRDefault="00377442" w:rsidP="00377442">
      <w:pPr>
        <w:pStyle w:val="Default"/>
        <w:ind w:left="851"/>
      </w:pPr>
      <w:bookmarkStart w:id="3" w:name="_Hlk1034340"/>
      <w:r w:rsidRPr="001F14AB">
        <w:t xml:space="preserve">Samtidig anvendelse af Voltaren Forte og orale NSAID bør ske med forsigtighed, da forekomsten af systemiske bivirkninger kan øges (se pkt. 4.5). </w:t>
      </w:r>
    </w:p>
    <w:p w:rsidR="00377442" w:rsidRPr="001F14AB" w:rsidRDefault="00377442" w:rsidP="00377442">
      <w:pPr>
        <w:pStyle w:val="Default"/>
        <w:ind w:left="851"/>
      </w:pPr>
    </w:p>
    <w:p w:rsidR="00377442" w:rsidRPr="001F14AB" w:rsidRDefault="00377442" w:rsidP="00377442">
      <w:pPr>
        <w:tabs>
          <w:tab w:val="left" w:pos="0"/>
        </w:tabs>
        <w:ind w:left="851"/>
        <w:rPr>
          <w:sz w:val="24"/>
          <w:szCs w:val="24"/>
        </w:rPr>
      </w:pPr>
      <w:r w:rsidRPr="001F14AB">
        <w:rPr>
          <w:sz w:val="24"/>
          <w:szCs w:val="24"/>
        </w:rPr>
        <w:lastRenderedPageBreak/>
        <w:t xml:space="preserve">Isolerede tilfælde af systemiske bivirkninger i form af nyrepåvirkninger er rapporteret i forbindelse med </w:t>
      </w:r>
      <w:proofErr w:type="spellStart"/>
      <w:r w:rsidRPr="001F14AB">
        <w:rPr>
          <w:sz w:val="24"/>
          <w:szCs w:val="24"/>
        </w:rPr>
        <w:t>topikalt</w:t>
      </w:r>
      <w:proofErr w:type="spellEnd"/>
      <w:r w:rsidRPr="001F14AB">
        <w:rPr>
          <w:sz w:val="24"/>
          <w:szCs w:val="24"/>
        </w:rPr>
        <w:t xml:space="preserve"> administrerede </w:t>
      </w:r>
      <w:proofErr w:type="spellStart"/>
      <w:r w:rsidRPr="001F14AB">
        <w:rPr>
          <w:sz w:val="24"/>
          <w:szCs w:val="24"/>
        </w:rPr>
        <w:t>antiflogistika</w:t>
      </w:r>
      <w:proofErr w:type="spellEnd"/>
      <w:r w:rsidRPr="001F14AB">
        <w:rPr>
          <w:sz w:val="24"/>
          <w:szCs w:val="24"/>
        </w:rPr>
        <w:t>.</w:t>
      </w:r>
    </w:p>
    <w:p w:rsidR="00377442" w:rsidRPr="001F14AB" w:rsidRDefault="00377442" w:rsidP="00377442">
      <w:pPr>
        <w:tabs>
          <w:tab w:val="left" w:pos="0"/>
        </w:tabs>
        <w:ind w:left="851"/>
        <w:rPr>
          <w:sz w:val="24"/>
          <w:szCs w:val="24"/>
        </w:rPr>
      </w:pPr>
    </w:p>
    <w:p w:rsidR="00377442" w:rsidRPr="001F14AB" w:rsidRDefault="00377442" w:rsidP="00377442">
      <w:pPr>
        <w:tabs>
          <w:tab w:val="left" w:pos="0"/>
        </w:tabs>
        <w:ind w:left="851"/>
        <w:rPr>
          <w:sz w:val="24"/>
          <w:szCs w:val="24"/>
        </w:rPr>
      </w:pPr>
      <w:r w:rsidRPr="001F14AB">
        <w:rPr>
          <w:sz w:val="24"/>
          <w:szCs w:val="24"/>
        </w:rPr>
        <w:t xml:space="preserve">Der kan udløses </w:t>
      </w:r>
      <w:proofErr w:type="spellStart"/>
      <w:r w:rsidRPr="001F14AB">
        <w:rPr>
          <w:sz w:val="24"/>
          <w:szCs w:val="24"/>
        </w:rPr>
        <w:t>bronkospasme</w:t>
      </w:r>
      <w:proofErr w:type="spellEnd"/>
      <w:r w:rsidRPr="001F14AB">
        <w:rPr>
          <w:sz w:val="24"/>
          <w:szCs w:val="24"/>
        </w:rPr>
        <w:t xml:space="preserve"> hos patienter, der lider af eller tidligere har lidt af astma </w:t>
      </w:r>
      <w:proofErr w:type="spellStart"/>
      <w:r w:rsidRPr="001F14AB">
        <w:rPr>
          <w:sz w:val="24"/>
          <w:szCs w:val="24"/>
        </w:rPr>
        <w:t>bronchiale</w:t>
      </w:r>
      <w:proofErr w:type="spellEnd"/>
      <w:r w:rsidRPr="001F14AB">
        <w:rPr>
          <w:sz w:val="24"/>
          <w:szCs w:val="24"/>
        </w:rPr>
        <w:t xml:space="preserve"> eller allergisk sygdom.</w:t>
      </w:r>
    </w:p>
    <w:bookmarkEnd w:id="3"/>
    <w:p w:rsidR="00377442" w:rsidRPr="001F14AB" w:rsidRDefault="00377442" w:rsidP="00377442">
      <w:pPr>
        <w:tabs>
          <w:tab w:val="left" w:pos="0"/>
        </w:tabs>
        <w:ind w:left="851"/>
        <w:rPr>
          <w:sz w:val="24"/>
          <w:szCs w:val="24"/>
        </w:rPr>
      </w:pPr>
    </w:p>
    <w:p w:rsidR="00377442" w:rsidRPr="001F14AB" w:rsidRDefault="00377442" w:rsidP="00377442">
      <w:pPr>
        <w:tabs>
          <w:tab w:val="left" w:pos="0"/>
        </w:tabs>
        <w:ind w:left="851"/>
        <w:rPr>
          <w:b/>
          <w:i/>
          <w:sz w:val="24"/>
          <w:szCs w:val="24"/>
        </w:rPr>
      </w:pPr>
      <w:r w:rsidRPr="001F14AB">
        <w:rPr>
          <w:b/>
          <w:i/>
          <w:sz w:val="24"/>
          <w:szCs w:val="24"/>
        </w:rPr>
        <w:t>Information om hjælpestoffer</w:t>
      </w:r>
    </w:p>
    <w:p w:rsidR="00377442" w:rsidRPr="001F14AB" w:rsidRDefault="003B54AD" w:rsidP="00377442">
      <w:pPr>
        <w:tabs>
          <w:tab w:val="left" w:pos="0"/>
        </w:tabs>
        <w:ind w:left="851"/>
        <w:rPr>
          <w:sz w:val="24"/>
          <w:szCs w:val="24"/>
        </w:rPr>
      </w:pPr>
      <w:r>
        <w:rPr>
          <w:sz w:val="24"/>
          <w:szCs w:val="24"/>
        </w:rPr>
        <w:t xml:space="preserve">Voltaren Forte indeholder propylenglycol (E1520), som kan give irritation af huden. Det indeholder også </w:t>
      </w:r>
      <w:proofErr w:type="spellStart"/>
      <w:r>
        <w:rPr>
          <w:sz w:val="24"/>
          <w:szCs w:val="24"/>
        </w:rPr>
        <w:t>butylhydroxytoluen</w:t>
      </w:r>
      <w:proofErr w:type="spellEnd"/>
      <w:r>
        <w:rPr>
          <w:sz w:val="24"/>
          <w:szCs w:val="24"/>
        </w:rPr>
        <w:t xml:space="preserve"> (E321), som kan give lokalt hududslæt (f.eks. kontakteksem) og irritation af øjne og slimhinder. </w:t>
      </w:r>
      <w:r>
        <w:rPr>
          <w:noProof/>
          <w:sz w:val="24"/>
          <w:szCs w:val="24"/>
        </w:rPr>
        <w:t>Voltaren Forte indeholder duftstoffer med benzylalkohol, citronellol, coumarin, d-limonen, eugenol, geraniol, linalool, som kan medføre allergiske reaktioner.</w:t>
      </w:r>
    </w:p>
    <w:p w:rsidR="00377442" w:rsidRPr="001F14AB" w:rsidRDefault="00377442" w:rsidP="00377442">
      <w:pPr>
        <w:tabs>
          <w:tab w:val="left" w:pos="851"/>
        </w:tabs>
        <w:ind w:left="851" w:hanging="851"/>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4.5</w:t>
      </w:r>
      <w:r w:rsidRPr="001F14AB">
        <w:rPr>
          <w:b/>
          <w:sz w:val="24"/>
          <w:szCs w:val="24"/>
        </w:rPr>
        <w:tab/>
        <w:t>Interaktio</w:t>
      </w:r>
      <w:r w:rsidR="003E0623">
        <w:rPr>
          <w:b/>
          <w:sz w:val="24"/>
          <w:szCs w:val="24"/>
        </w:rPr>
        <w:t>n</w:t>
      </w:r>
      <w:r w:rsidRPr="001F14AB">
        <w:rPr>
          <w:b/>
          <w:sz w:val="24"/>
          <w:szCs w:val="24"/>
        </w:rPr>
        <w:t xml:space="preserve"> med andre lægemidler og andre former for interaktion</w:t>
      </w:r>
    </w:p>
    <w:p w:rsidR="00377442" w:rsidRPr="001F14AB" w:rsidRDefault="00377442" w:rsidP="00377442">
      <w:pPr>
        <w:tabs>
          <w:tab w:val="left" w:pos="0"/>
          <w:tab w:val="left" w:pos="851"/>
        </w:tabs>
        <w:ind w:left="851"/>
        <w:rPr>
          <w:sz w:val="24"/>
          <w:szCs w:val="24"/>
          <w:lang w:eastAsia="da-DK"/>
        </w:rPr>
      </w:pPr>
      <w:r w:rsidRPr="001F14AB">
        <w:rPr>
          <w:sz w:val="24"/>
          <w:szCs w:val="24"/>
        </w:rPr>
        <w:t xml:space="preserve">Da den systemiske absorption af </w:t>
      </w:r>
      <w:proofErr w:type="spellStart"/>
      <w:r w:rsidRPr="001F14AB">
        <w:rPr>
          <w:sz w:val="24"/>
          <w:szCs w:val="24"/>
        </w:rPr>
        <w:t>diclofenac</w:t>
      </w:r>
      <w:proofErr w:type="spellEnd"/>
      <w:r w:rsidRPr="001F14AB">
        <w:rPr>
          <w:sz w:val="24"/>
          <w:szCs w:val="24"/>
        </w:rPr>
        <w:t xml:space="preserve"> er meget lav ved </w:t>
      </w:r>
      <w:proofErr w:type="spellStart"/>
      <w:r w:rsidRPr="001F14AB">
        <w:rPr>
          <w:sz w:val="24"/>
          <w:szCs w:val="24"/>
        </w:rPr>
        <w:t>topikal</w:t>
      </w:r>
      <w:proofErr w:type="spellEnd"/>
      <w:r w:rsidRPr="001F14AB">
        <w:rPr>
          <w:sz w:val="24"/>
          <w:szCs w:val="24"/>
        </w:rPr>
        <w:t xml:space="preserve"> applikation, er risikoen for interaktioner meget usandsynlig. </w:t>
      </w:r>
    </w:p>
    <w:p w:rsidR="00377442" w:rsidRPr="001F14AB" w:rsidRDefault="00377442" w:rsidP="00377442">
      <w:pPr>
        <w:tabs>
          <w:tab w:val="left" w:pos="851"/>
        </w:tabs>
        <w:ind w:left="851" w:hanging="851"/>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4.6</w:t>
      </w:r>
      <w:r w:rsidRPr="001F14AB">
        <w:rPr>
          <w:b/>
          <w:sz w:val="24"/>
          <w:szCs w:val="24"/>
        </w:rPr>
        <w:tab/>
      </w:r>
      <w:r w:rsidR="003E0623">
        <w:rPr>
          <w:b/>
          <w:sz w:val="24"/>
          <w:szCs w:val="24"/>
        </w:rPr>
        <w:t>Fertilitet, g</w:t>
      </w:r>
      <w:r w:rsidRPr="001F14AB">
        <w:rPr>
          <w:b/>
          <w:sz w:val="24"/>
          <w:szCs w:val="24"/>
        </w:rPr>
        <w:t>raviditet og amning</w:t>
      </w:r>
    </w:p>
    <w:p w:rsidR="00377442" w:rsidRDefault="00377442" w:rsidP="00377442">
      <w:pPr>
        <w:ind w:left="851" w:hanging="851"/>
        <w:rPr>
          <w:sz w:val="24"/>
          <w:szCs w:val="24"/>
          <w:u w:val="single"/>
        </w:rPr>
      </w:pPr>
    </w:p>
    <w:p w:rsidR="00377442" w:rsidRPr="001F14AB" w:rsidRDefault="00377442" w:rsidP="00377442">
      <w:pPr>
        <w:ind w:left="851"/>
        <w:rPr>
          <w:sz w:val="24"/>
          <w:szCs w:val="24"/>
          <w:u w:val="single"/>
          <w:lang w:eastAsia="da-DK"/>
        </w:rPr>
      </w:pPr>
      <w:r w:rsidRPr="001F14AB">
        <w:rPr>
          <w:sz w:val="24"/>
          <w:szCs w:val="24"/>
          <w:u w:val="single"/>
        </w:rPr>
        <w:t>Graviditet</w:t>
      </w:r>
    </w:p>
    <w:p w:rsidR="00377442" w:rsidRPr="001F14AB" w:rsidRDefault="00377442" w:rsidP="00377442">
      <w:pPr>
        <w:ind w:left="851"/>
        <w:rPr>
          <w:spacing w:val="-3"/>
          <w:sz w:val="24"/>
          <w:szCs w:val="24"/>
        </w:rPr>
      </w:pPr>
      <w:r w:rsidRPr="001F14AB">
        <w:rPr>
          <w:spacing w:val="-3"/>
          <w:sz w:val="24"/>
          <w:szCs w:val="24"/>
        </w:rPr>
        <w:t xml:space="preserve">Den systemiske koncentration af </w:t>
      </w:r>
      <w:proofErr w:type="spellStart"/>
      <w:r w:rsidRPr="001F14AB">
        <w:rPr>
          <w:spacing w:val="-3"/>
          <w:sz w:val="24"/>
          <w:szCs w:val="24"/>
        </w:rPr>
        <w:t>diclofenac</w:t>
      </w:r>
      <w:proofErr w:type="spellEnd"/>
      <w:r w:rsidRPr="001F14AB">
        <w:rPr>
          <w:spacing w:val="-3"/>
          <w:sz w:val="24"/>
          <w:szCs w:val="24"/>
        </w:rPr>
        <w:t xml:space="preserve"> er lavere efter </w:t>
      </w:r>
      <w:proofErr w:type="spellStart"/>
      <w:r w:rsidRPr="001F14AB">
        <w:rPr>
          <w:spacing w:val="-3"/>
          <w:sz w:val="24"/>
          <w:szCs w:val="24"/>
        </w:rPr>
        <w:t>topikal</w:t>
      </w:r>
      <w:proofErr w:type="spellEnd"/>
      <w:r w:rsidRPr="001F14AB">
        <w:rPr>
          <w:spacing w:val="-3"/>
          <w:sz w:val="24"/>
          <w:szCs w:val="24"/>
        </w:rPr>
        <w:t xml:space="preserve"> applikation, sammenlignet med orale formuleringer. På baggrund af erfaring med behandling med systemiske NSAID produkter er følgende anbefalet: </w:t>
      </w:r>
    </w:p>
    <w:p w:rsidR="00377442" w:rsidRPr="001F14AB" w:rsidRDefault="00377442" w:rsidP="00377442">
      <w:pPr>
        <w:ind w:left="851"/>
        <w:rPr>
          <w:sz w:val="24"/>
          <w:szCs w:val="24"/>
          <w:highlight w:val="red"/>
        </w:rPr>
      </w:pPr>
    </w:p>
    <w:p w:rsidR="00377442" w:rsidRPr="001F14AB" w:rsidRDefault="00377442" w:rsidP="00377442">
      <w:pPr>
        <w:ind w:left="851" w:right="58"/>
        <w:rPr>
          <w:sz w:val="24"/>
          <w:szCs w:val="24"/>
        </w:rPr>
      </w:pPr>
      <w:r w:rsidRPr="001F14AB">
        <w:rPr>
          <w:sz w:val="24"/>
          <w:szCs w:val="24"/>
        </w:rPr>
        <w:t xml:space="preserve">Hæmning af </w:t>
      </w:r>
      <w:proofErr w:type="spellStart"/>
      <w:r w:rsidRPr="001F14AB">
        <w:rPr>
          <w:sz w:val="24"/>
          <w:szCs w:val="24"/>
        </w:rPr>
        <w:t>prostaglandinsyntesen</w:t>
      </w:r>
      <w:proofErr w:type="spellEnd"/>
      <w:r w:rsidRPr="001F14AB">
        <w:rPr>
          <w:sz w:val="24"/>
          <w:szCs w:val="24"/>
        </w:rPr>
        <w:t xml:space="preserve"> kan have en skadelig indvirkning på graviditeten og/eller den embryonale/</w:t>
      </w:r>
      <w:proofErr w:type="spellStart"/>
      <w:r w:rsidRPr="001F14AB">
        <w:rPr>
          <w:sz w:val="24"/>
          <w:szCs w:val="24"/>
        </w:rPr>
        <w:t>føtale</w:t>
      </w:r>
      <w:proofErr w:type="spellEnd"/>
      <w:r w:rsidRPr="001F14AB">
        <w:rPr>
          <w:sz w:val="24"/>
          <w:szCs w:val="24"/>
        </w:rPr>
        <w:t xml:space="preserve"> udvikling. Data fra epidemiologiske studier tyder på en øget risiko for spontan abort og for medfødte misdannelser i barnets hjerte samt gastroschisis ved brug af </w:t>
      </w:r>
      <w:proofErr w:type="spellStart"/>
      <w:r w:rsidRPr="001F14AB">
        <w:rPr>
          <w:sz w:val="24"/>
          <w:szCs w:val="24"/>
        </w:rPr>
        <w:t>prostaglandinsyntesehæmmere</w:t>
      </w:r>
      <w:proofErr w:type="spellEnd"/>
      <w:r w:rsidRPr="001F14AB">
        <w:rPr>
          <w:sz w:val="24"/>
          <w:szCs w:val="24"/>
        </w:rPr>
        <w:t xml:space="preserve"> under den tidlige graviditet. </w:t>
      </w:r>
    </w:p>
    <w:p w:rsidR="00377442" w:rsidRPr="001F14AB" w:rsidRDefault="00377442" w:rsidP="00377442">
      <w:pPr>
        <w:ind w:left="851" w:right="58"/>
        <w:rPr>
          <w:sz w:val="24"/>
          <w:szCs w:val="24"/>
        </w:rPr>
      </w:pPr>
      <w:r w:rsidRPr="001F14AB">
        <w:rPr>
          <w:sz w:val="24"/>
          <w:szCs w:val="24"/>
        </w:rPr>
        <w:t>Den absolutte risiko for medfødte misdannelser i hjertet stiger fra mindre end 1</w:t>
      </w:r>
      <w:r>
        <w:rPr>
          <w:sz w:val="24"/>
          <w:szCs w:val="24"/>
        </w:rPr>
        <w:t xml:space="preserve"> %</w:t>
      </w:r>
      <w:r w:rsidRPr="001F14AB">
        <w:rPr>
          <w:sz w:val="24"/>
          <w:szCs w:val="24"/>
        </w:rPr>
        <w:t xml:space="preserve"> til cirka 1,5</w:t>
      </w:r>
      <w:r>
        <w:rPr>
          <w:sz w:val="24"/>
          <w:szCs w:val="24"/>
        </w:rPr>
        <w:t xml:space="preserve"> %</w:t>
      </w:r>
      <w:r w:rsidRPr="001F14AB">
        <w:rPr>
          <w:sz w:val="24"/>
          <w:szCs w:val="24"/>
        </w:rPr>
        <w:t xml:space="preserve">. Risikoen menes at stige med øget dosis og behandlingsvarighed. </w:t>
      </w:r>
    </w:p>
    <w:p w:rsidR="00377442" w:rsidRPr="001F14AB" w:rsidRDefault="00377442" w:rsidP="00377442">
      <w:pPr>
        <w:ind w:left="851" w:right="58"/>
        <w:rPr>
          <w:sz w:val="24"/>
          <w:szCs w:val="24"/>
        </w:rPr>
      </w:pPr>
    </w:p>
    <w:p w:rsidR="00377442" w:rsidRPr="001F14AB" w:rsidRDefault="00377442" w:rsidP="00377442">
      <w:pPr>
        <w:tabs>
          <w:tab w:val="left" w:pos="851"/>
          <w:tab w:val="left" w:pos="1276"/>
        </w:tabs>
        <w:ind w:left="851"/>
        <w:rPr>
          <w:sz w:val="24"/>
          <w:szCs w:val="24"/>
        </w:rPr>
      </w:pPr>
      <w:r w:rsidRPr="001F14AB">
        <w:rPr>
          <w:sz w:val="24"/>
          <w:szCs w:val="24"/>
        </w:rPr>
        <w:t xml:space="preserve">Hos dyr har administration af </w:t>
      </w:r>
      <w:proofErr w:type="spellStart"/>
      <w:r w:rsidRPr="001F14AB">
        <w:rPr>
          <w:sz w:val="24"/>
          <w:szCs w:val="24"/>
        </w:rPr>
        <w:t>prostaglandinsyntesehæmmere</w:t>
      </w:r>
      <w:proofErr w:type="spellEnd"/>
      <w:r w:rsidRPr="001F14AB">
        <w:rPr>
          <w:sz w:val="24"/>
          <w:szCs w:val="24"/>
        </w:rPr>
        <w:t xml:space="preserve"> vist sig at medføre en øget hyppighed af præ- og postimplantationstab samt embryo-/fosterdød. Endvidere er der fundet en øget forekomst af flere misdannelser, herunder </w:t>
      </w:r>
      <w:proofErr w:type="spellStart"/>
      <w:r w:rsidRPr="001F14AB">
        <w:rPr>
          <w:sz w:val="24"/>
          <w:szCs w:val="24"/>
        </w:rPr>
        <w:t>kardiovaskulære</w:t>
      </w:r>
      <w:proofErr w:type="spellEnd"/>
      <w:r w:rsidRPr="001F14AB">
        <w:rPr>
          <w:sz w:val="24"/>
          <w:szCs w:val="24"/>
        </w:rPr>
        <w:t xml:space="preserve">, hos dyr, der har været eksponeret for en </w:t>
      </w:r>
      <w:proofErr w:type="spellStart"/>
      <w:r w:rsidRPr="001F14AB">
        <w:rPr>
          <w:sz w:val="24"/>
          <w:szCs w:val="24"/>
        </w:rPr>
        <w:t>prostaglandinsyntesehæmmer</w:t>
      </w:r>
      <w:proofErr w:type="spellEnd"/>
      <w:r w:rsidRPr="001F14AB">
        <w:rPr>
          <w:sz w:val="24"/>
          <w:szCs w:val="24"/>
        </w:rPr>
        <w:t xml:space="preserve"> under den organudviklende periode. </w:t>
      </w:r>
    </w:p>
    <w:p w:rsidR="00377442" w:rsidRPr="001F14AB" w:rsidRDefault="00377442" w:rsidP="00377442">
      <w:pPr>
        <w:ind w:left="851"/>
        <w:rPr>
          <w:sz w:val="24"/>
          <w:szCs w:val="24"/>
          <w:highlight w:val="red"/>
        </w:rPr>
      </w:pPr>
    </w:p>
    <w:p w:rsidR="00377442" w:rsidRPr="001F14AB" w:rsidRDefault="00377442" w:rsidP="00377442">
      <w:pPr>
        <w:tabs>
          <w:tab w:val="left" w:pos="851"/>
          <w:tab w:val="left" w:pos="1276"/>
        </w:tabs>
        <w:ind w:left="851"/>
        <w:rPr>
          <w:sz w:val="24"/>
          <w:szCs w:val="24"/>
        </w:rPr>
      </w:pPr>
      <w:r w:rsidRPr="001F14AB">
        <w:rPr>
          <w:sz w:val="24"/>
          <w:szCs w:val="24"/>
        </w:rPr>
        <w:t xml:space="preserve">I graviditetens første og andet trimester bør </w:t>
      </w:r>
      <w:proofErr w:type="spellStart"/>
      <w:r w:rsidRPr="001F14AB">
        <w:rPr>
          <w:sz w:val="24"/>
          <w:szCs w:val="24"/>
        </w:rPr>
        <w:t>diclofenac</w:t>
      </w:r>
      <w:proofErr w:type="spellEnd"/>
      <w:r w:rsidRPr="001F14AB">
        <w:rPr>
          <w:sz w:val="24"/>
          <w:szCs w:val="24"/>
        </w:rPr>
        <w:t xml:space="preserve"> ikke gives, medmindre det er tvingende nødvendigt. Hvis </w:t>
      </w:r>
      <w:proofErr w:type="spellStart"/>
      <w:r w:rsidRPr="001F14AB">
        <w:rPr>
          <w:sz w:val="24"/>
          <w:szCs w:val="24"/>
        </w:rPr>
        <w:t>diclofenac</w:t>
      </w:r>
      <w:proofErr w:type="spellEnd"/>
      <w:r w:rsidRPr="001F14AB">
        <w:rPr>
          <w:sz w:val="24"/>
          <w:szCs w:val="24"/>
        </w:rPr>
        <w:t xml:space="preserve"> tages af en kvinde, der ønsker at blive gravid, eller i første og andet trimester af kvindens graviditet, skal dosis holdes på et absolut minimum og behandlingens varighed være så kort som muligt. </w:t>
      </w:r>
    </w:p>
    <w:p w:rsidR="00377442" w:rsidRPr="001F14AB" w:rsidRDefault="00377442" w:rsidP="00377442">
      <w:pPr>
        <w:tabs>
          <w:tab w:val="left" w:pos="851"/>
          <w:tab w:val="left" w:pos="1276"/>
        </w:tabs>
        <w:ind w:left="851"/>
        <w:rPr>
          <w:sz w:val="24"/>
          <w:szCs w:val="24"/>
        </w:rPr>
      </w:pPr>
    </w:p>
    <w:p w:rsidR="00377442" w:rsidRPr="001F14AB" w:rsidRDefault="00377442" w:rsidP="00377442">
      <w:pPr>
        <w:tabs>
          <w:tab w:val="left" w:pos="851"/>
          <w:tab w:val="left" w:pos="1276"/>
        </w:tabs>
        <w:ind w:left="851"/>
        <w:rPr>
          <w:sz w:val="24"/>
          <w:szCs w:val="24"/>
        </w:rPr>
      </w:pPr>
      <w:r w:rsidRPr="001F14AB">
        <w:rPr>
          <w:sz w:val="24"/>
          <w:szCs w:val="24"/>
        </w:rPr>
        <w:t xml:space="preserve">Under tredje trimester af graviditeten kan alle </w:t>
      </w:r>
      <w:proofErr w:type="spellStart"/>
      <w:r w:rsidRPr="001F14AB">
        <w:rPr>
          <w:sz w:val="24"/>
          <w:szCs w:val="24"/>
        </w:rPr>
        <w:t>prostaglandinsyntesehæmmere</w:t>
      </w:r>
      <w:proofErr w:type="spellEnd"/>
      <w:r w:rsidRPr="001F14AB">
        <w:rPr>
          <w:sz w:val="24"/>
          <w:szCs w:val="24"/>
        </w:rPr>
        <w:t xml:space="preserve"> udsætte fosteret for:</w:t>
      </w:r>
    </w:p>
    <w:p w:rsidR="00377442" w:rsidRPr="001F14AB" w:rsidRDefault="00377442" w:rsidP="00377442">
      <w:pPr>
        <w:numPr>
          <w:ilvl w:val="1"/>
          <w:numId w:val="7"/>
        </w:numPr>
        <w:ind w:left="1276" w:hanging="425"/>
        <w:rPr>
          <w:sz w:val="24"/>
          <w:szCs w:val="24"/>
        </w:rPr>
      </w:pPr>
      <w:proofErr w:type="spellStart"/>
      <w:r w:rsidRPr="001F14AB">
        <w:rPr>
          <w:sz w:val="24"/>
          <w:szCs w:val="24"/>
        </w:rPr>
        <w:t>Kardiopulmonær</w:t>
      </w:r>
      <w:proofErr w:type="spellEnd"/>
      <w:r w:rsidRPr="001F14AB">
        <w:rPr>
          <w:sz w:val="24"/>
          <w:szCs w:val="24"/>
        </w:rPr>
        <w:t xml:space="preserve"> toksicitet (for tidlig lukning af </w:t>
      </w:r>
      <w:proofErr w:type="spellStart"/>
      <w:r w:rsidRPr="001F14AB">
        <w:rPr>
          <w:sz w:val="24"/>
          <w:szCs w:val="24"/>
        </w:rPr>
        <w:t>ductus</w:t>
      </w:r>
      <w:proofErr w:type="spellEnd"/>
      <w:r w:rsidRPr="001F14AB">
        <w:rPr>
          <w:sz w:val="24"/>
          <w:szCs w:val="24"/>
        </w:rPr>
        <w:t xml:space="preserve"> </w:t>
      </w:r>
      <w:proofErr w:type="spellStart"/>
      <w:r w:rsidRPr="001F14AB">
        <w:rPr>
          <w:sz w:val="24"/>
          <w:szCs w:val="24"/>
        </w:rPr>
        <w:t>arteriosus</w:t>
      </w:r>
      <w:proofErr w:type="spellEnd"/>
      <w:r w:rsidRPr="001F14AB">
        <w:rPr>
          <w:sz w:val="24"/>
          <w:szCs w:val="24"/>
        </w:rPr>
        <w:t xml:space="preserve"> og </w:t>
      </w:r>
      <w:proofErr w:type="spellStart"/>
      <w:r w:rsidRPr="001F14AB">
        <w:rPr>
          <w:sz w:val="24"/>
          <w:szCs w:val="24"/>
        </w:rPr>
        <w:t>pulmonær</w:t>
      </w:r>
      <w:proofErr w:type="spellEnd"/>
      <w:r w:rsidRPr="001F14AB">
        <w:rPr>
          <w:sz w:val="24"/>
          <w:szCs w:val="24"/>
        </w:rPr>
        <w:t xml:space="preserve"> hypertension).</w:t>
      </w:r>
    </w:p>
    <w:p w:rsidR="00377442" w:rsidRPr="001F14AB" w:rsidRDefault="00377442" w:rsidP="00377442">
      <w:pPr>
        <w:numPr>
          <w:ilvl w:val="1"/>
          <w:numId w:val="7"/>
        </w:numPr>
        <w:ind w:left="1276" w:hanging="425"/>
        <w:rPr>
          <w:sz w:val="24"/>
          <w:szCs w:val="24"/>
        </w:rPr>
      </w:pPr>
      <w:r w:rsidRPr="001F14AB">
        <w:rPr>
          <w:sz w:val="24"/>
          <w:szCs w:val="24"/>
        </w:rPr>
        <w:t>Renal dysfunktion, som kan lede til nyresvigt og dermed en reduceret mængde fostervand.</w:t>
      </w:r>
    </w:p>
    <w:p w:rsidR="00377442" w:rsidRPr="001F14AB" w:rsidRDefault="00377442" w:rsidP="00377442">
      <w:pPr>
        <w:ind w:left="851"/>
        <w:rPr>
          <w:sz w:val="24"/>
          <w:szCs w:val="24"/>
        </w:rPr>
      </w:pPr>
    </w:p>
    <w:p w:rsidR="00377442" w:rsidRPr="001F14AB" w:rsidRDefault="00377442" w:rsidP="00377442">
      <w:pPr>
        <w:tabs>
          <w:tab w:val="left" w:pos="851"/>
          <w:tab w:val="left" w:pos="1276"/>
        </w:tabs>
        <w:ind w:left="851"/>
        <w:rPr>
          <w:sz w:val="24"/>
          <w:szCs w:val="24"/>
        </w:rPr>
      </w:pPr>
      <w:r w:rsidRPr="001F14AB">
        <w:rPr>
          <w:sz w:val="24"/>
          <w:szCs w:val="24"/>
        </w:rPr>
        <w:t xml:space="preserve">Og ved graviditetens slutning kan </w:t>
      </w:r>
      <w:proofErr w:type="spellStart"/>
      <w:r w:rsidRPr="001F14AB">
        <w:rPr>
          <w:sz w:val="24"/>
          <w:szCs w:val="24"/>
        </w:rPr>
        <w:t>prostaglandinsyntesehæmmere</w:t>
      </w:r>
      <w:proofErr w:type="spellEnd"/>
      <w:r w:rsidRPr="001F14AB">
        <w:rPr>
          <w:sz w:val="24"/>
          <w:szCs w:val="24"/>
        </w:rPr>
        <w:t xml:space="preserve"> udsætte moderen og det nyfødte barn for:</w:t>
      </w:r>
    </w:p>
    <w:p w:rsidR="00377442" w:rsidRPr="001F14AB" w:rsidRDefault="00377442" w:rsidP="00377442">
      <w:pPr>
        <w:numPr>
          <w:ilvl w:val="1"/>
          <w:numId w:val="7"/>
        </w:numPr>
        <w:ind w:left="1276" w:hanging="425"/>
        <w:rPr>
          <w:sz w:val="24"/>
          <w:szCs w:val="24"/>
        </w:rPr>
      </w:pPr>
      <w:r w:rsidRPr="001F14AB">
        <w:rPr>
          <w:sz w:val="24"/>
          <w:szCs w:val="24"/>
        </w:rPr>
        <w:lastRenderedPageBreak/>
        <w:t xml:space="preserve">Forlænget blødningstid som følge af en nedsat aggregationsevne for </w:t>
      </w:r>
      <w:proofErr w:type="spellStart"/>
      <w:r w:rsidRPr="001F14AB">
        <w:rPr>
          <w:sz w:val="24"/>
          <w:szCs w:val="24"/>
        </w:rPr>
        <w:t>trombocytterne</w:t>
      </w:r>
      <w:proofErr w:type="spellEnd"/>
      <w:r w:rsidRPr="001F14AB">
        <w:rPr>
          <w:sz w:val="24"/>
          <w:szCs w:val="24"/>
        </w:rPr>
        <w:t>, hvilket kan forekomme selv ved meget lave doser.</w:t>
      </w:r>
    </w:p>
    <w:p w:rsidR="00377442" w:rsidRPr="001F14AB" w:rsidRDefault="00377442" w:rsidP="00377442">
      <w:pPr>
        <w:numPr>
          <w:ilvl w:val="1"/>
          <w:numId w:val="7"/>
        </w:numPr>
        <w:ind w:left="1276" w:hanging="425"/>
        <w:rPr>
          <w:sz w:val="24"/>
          <w:szCs w:val="24"/>
        </w:rPr>
      </w:pPr>
      <w:r w:rsidRPr="001F14AB">
        <w:rPr>
          <w:sz w:val="24"/>
          <w:szCs w:val="24"/>
        </w:rPr>
        <w:t>Hæmning af livmoderkontraktioner, hvilket kan resultere i for sen eller forlænget fødsel.</w:t>
      </w:r>
    </w:p>
    <w:p w:rsidR="00377442" w:rsidRPr="001F14AB" w:rsidRDefault="00377442" w:rsidP="00377442">
      <w:pPr>
        <w:ind w:left="851"/>
        <w:rPr>
          <w:spacing w:val="-3"/>
          <w:sz w:val="24"/>
          <w:szCs w:val="24"/>
        </w:rPr>
      </w:pPr>
    </w:p>
    <w:p w:rsidR="00377442" w:rsidRPr="001F14AB" w:rsidRDefault="00377442" w:rsidP="00377442">
      <w:pPr>
        <w:tabs>
          <w:tab w:val="left" w:pos="761"/>
          <w:tab w:val="left" w:pos="851"/>
          <w:tab w:val="left" w:pos="1276"/>
        </w:tabs>
        <w:ind w:left="851"/>
        <w:rPr>
          <w:sz w:val="24"/>
          <w:szCs w:val="24"/>
        </w:rPr>
      </w:pPr>
      <w:r w:rsidRPr="001F14AB">
        <w:rPr>
          <w:sz w:val="24"/>
          <w:szCs w:val="24"/>
        </w:rPr>
        <w:t xml:space="preserve">Som følge heraf er </w:t>
      </w:r>
      <w:proofErr w:type="spellStart"/>
      <w:r w:rsidRPr="001F14AB">
        <w:rPr>
          <w:sz w:val="24"/>
          <w:szCs w:val="24"/>
        </w:rPr>
        <w:t>diclofenac</w:t>
      </w:r>
      <w:proofErr w:type="spellEnd"/>
      <w:r w:rsidRPr="001F14AB">
        <w:rPr>
          <w:sz w:val="24"/>
          <w:szCs w:val="24"/>
        </w:rPr>
        <w:t xml:space="preserve"> kontraindikeret under tredje trimester af graviditeten. </w:t>
      </w:r>
    </w:p>
    <w:p w:rsidR="00377442" w:rsidRPr="001F14AB" w:rsidRDefault="00377442" w:rsidP="00377442">
      <w:pPr>
        <w:ind w:left="851"/>
        <w:rPr>
          <w:spacing w:val="-3"/>
          <w:sz w:val="24"/>
          <w:szCs w:val="24"/>
        </w:rPr>
      </w:pPr>
    </w:p>
    <w:p w:rsidR="00377442" w:rsidRPr="001F14AB" w:rsidRDefault="00377442" w:rsidP="00377442">
      <w:pPr>
        <w:tabs>
          <w:tab w:val="left" w:pos="0"/>
          <w:tab w:val="left" w:pos="71"/>
        </w:tabs>
        <w:ind w:left="851"/>
        <w:rPr>
          <w:spacing w:val="-3"/>
          <w:sz w:val="24"/>
          <w:szCs w:val="24"/>
          <w:u w:val="single"/>
        </w:rPr>
      </w:pPr>
      <w:r w:rsidRPr="001F14AB">
        <w:rPr>
          <w:spacing w:val="-3"/>
          <w:sz w:val="24"/>
          <w:szCs w:val="24"/>
          <w:u w:val="single"/>
        </w:rPr>
        <w:t>Amning</w:t>
      </w:r>
    </w:p>
    <w:p w:rsidR="00377442" w:rsidRPr="001F14AB" w:rsidRDefault="00377442" w:rsidP="00377442">
      <w:pPr>
        <w:tabs>
          <w:tab w:val="left" w:pos="0"/>
          <w:tab w:val="left" w:pos="71"/>
        </w:tabs>
        <w:ind w:left="851"/>
        <w:rPr>
          <w:spacing w:val="-3"/>
          <w:sz w:val="24"/>
          <w:szCs w:val="24"/>
        </w:rPr>
      </w:pPr>
      <w:r w:rsidRPr="001F14AB">
        <w:rPr>
          <w:spacing w:val="-3"/>
          <w:sz w:val="24"/>
          <w:szCs w:val="24"/>
        </w:rPr>
        <w:t xml:space="preserve">Som for andre </w:t>
      </w:r>
      <w:proofErr w:type="spellStart"/>
      <w:r w:rsidRPr="001F14AB">
        <w:rPr>
          <w:spacing w:val="-3"/>
          <w:sz w:val="24"/>
          <w:szCs w:val="24"/>
        </w:rPr>
        <w:t>NSAIDs</w:t>
      </w:r>
      <w:proofErr w:type="spellEnd"/>
      <w:r w:rsidRPr="001F14AB">
        <w:rPr>
          <w:spacing w:val="-3"/>
          <w:sz w:val="24"/>
          <w:szCs w:val="24"/>
        </w:rPr>
        <w:t xml:space="preserve"> udskilles </w:t>
      </w:r>
      <w:proofErr w:type="spellStart"/>
      <w:r w:rsidRPr="001F14AB">
        <w:rPr>
          <w:spacing w:val="-3"/>
          <w:sz w:val="24"/>
          <w:szCs w:val="24"/>
        </w:rPr>
        <w:t>diclofenac</w:t>
      </w:r>
      <w:proofErr w:type="spellEnd"/>
      <w:r w:rsidRPr="001F14AB">
        <w:rPr>
          <w:spacing w:val="-3"/>
          <w:sz w:val="24"/>
          <w:szCs w:val="24"/>
        </w:rPr>
        <w:t xml:space="preserve"> i små mængder i modermælk. Dog forventes der ingen p</w:t>
      </w:r>
      <w:r w:rsidRPr="001F14AB">
        <w:rPr>
          <w:sz w:val="24"/>
          <w:szCs w:val="24"/>
        </w:rPr>
        <w:t>åvirkning</w:t>
      </w:r>
      <w:r w:rsidRPr="001F14AB">
        <w:rPr>
          <w:spacing w:val="-3"/>
          <w:sz w:val="24"/>
          <w:szCs w:val="24"/>
        </w:rPr>
        <w:t xml:space="preserve"> på det ammende barn, når Voltaren Forte gel anvendes i terapeutiske doser. </w:t>
      </w:r>
    </w:p>
    <w:p w:rsidR="00377442" w:rsidRPr="001F14AB" w:rsidRDefault="00377442" w:rsidP="00377442">
      <w:pPr>
        <w:tabs>
          <w:tab w:val="left" w:pos="0"/>
          <w:tab w:val="left" w:pos="71"/>
        </w:tabs>
        <w:ind w:left="851"/>
        <w:rPr>
          <w:spacing w:val="-3"/>
          <w:sz w:val="24"/>
          <w:szCs w:val="24"/>
        </w:rPr>
      </w:pPr>
      <w:r w:rsidRPr="001F14AB">
        <w:rPr>
          <w:spacing w:val="-3"/>
          <w:sz w:val="24"/>
          <w:szCs w:val="24"/>
        </w:rPr>
        <w:t xml:space="preserve">Pga. manglende kontrollerede undersøgelser i ammende kvinder, skal produktet kun anvendes under amning efter anbefaling fra lægen. Voltaren Forte gel bør i så fald ikke appliceres på bryster eller større flader og brugen bør indskrænkes til kort tid (se </w:t>
      </w:r>
      <w:r>
        <w:rPr>
          <w:spacing w:val="-3"/>
          <w:sz w:val="24"/>
          <w:szCs w:val="24"/>
        </w:rPr>
        <w:t>pkt.</w:t>
      </w:r>
      <w:r w:rsidRPr="001F14AB">
        <w:rPr>
          <w:spacing w:val="-3"/>
          <w:sz w:val="24"/>
          <w:szCs w:val="24"/>
        </w:rPr>
        <w:t xml:space="preserve"> 4.4).</w:t>
      </w:r>
    </w:p>
    <w:p w:rsidR="00377442" w:rsidRPr="001F14AB" w:rsidRDefault="00377442" w:rsidP="00377442">
      <w:pPr>
        <w:tabs>
          <w:tab w:val="left" w:pos="851"/>
        </w:tabs>
        <w:ind w:left="851" w:hanging="851"/>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4.7</w:t>
      </w:r>
      <w:r w:rsidRPr="001F14AB">
        <w:rPr>
          <w:b/>
          <w:sz w:val="24"/>
          <w:szCs w:val="24"/>
        </w:rPr>
        <w:tab/>
        <w:t xml:space="preserve">Virkning på evnen til at føre motorkøretøj </w:t>
      </w:r>
      <w:r w:rsidR="0004638F">
        <w:rPr>
          <w:b/>
          <w:sz w:val="24"/>
          <w:szCs w:val="24"/>
        </w:rPr>
        <w:t>og</w:t>
      </w:r>
      <w:r w:rsidRPr="001F14AB">
        <w:rPr>
          <w:b/>
          <w:sz w:val="24"/>
          <w:szCs w:val="24"/>
        </w:rPr>
        <w:t xml:space="preserve"> betjene maskiner</w:t>
      </w:r>
    </w:p>
    <w:p w:rsidR="00377442" w:rsidRPr="001F14AB" w:rsidRDefault="00377442" w:rsidP="00377442">
      <w:pPr>
        <w:tabs>
          <w:tab w:val="left" w:pos="851"/>
        </w:tabs>
        <w:ind w:left="851"/>
        <w:rPr>
          <w:sz w:val="24"/>
          <w:szCs w:val="24"/>
          <w:lang w:eastAsia="da-DK"/>
        </w:rPr>
      </w:pPr>
      <w:r w:rsidRPr="001F14AB">
        <w:rPr>
          <w:sz w:val="24"/>
          <w:szCs w:val="24"/>
        </w:rPr>
        <w:t>Ikke mærkning.</w:t>
      </w:r>
    </w:p>
    <w:p w:rsidR="00377442" w:rsidRPr="001F14AB" w:rsidRDefault="00377442" w:rsidP="00377442">
      <w:pPr>
        <w:tabs>
          <w:tab w:val="left" w:pos="851"/>
        </w:tabs>
        <w:ind w:left="851"/>
        <w:rPr>
          <w:sz w:val="24"/>
          <w:szCs w:val="24"/>
        </w:rPr>
      </w:pPr>
      <w:proofErr w:type="spellStart"/>
      <w:r w:rsidRPr="001F14AB">
        <w:rPr>
          <w:sz w:val="24"/>
          <w:szCs w:val="24"/>
        </w:rPr>
        <w:t>Kutan</w:t>
      </w:r>
      <w:proofErr w:type="spellEnd"/>
      <w:r w:rsidRPr="001F14AB">
        <w:rPr>
          <w:sz w:val="24"/>
          <w:szCs w:val="24"/>
        </w:rPr>
        <w:t xml:space="preserve"> anvendelse af Voltaren Forte påvirker ikke evnen til at føre motorkøretøj eller betjene maskiner.</w:t>
      </w:r>
    </w:p>
    <w:p w:rsidR="00377442" w:rsidRPr="001F14AB" w:rsidRDefault="00377442" w:rsidP="00377442">
      <w:pPr>
        <w:tabs>
          <w:tab w:val="left" w:pos="851"/>
        </w:tabs>
        <w:ind w:left="851" w:hanging="851"/>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4.8</w:t>
      </w:r>
      <w:r w:rsidRPr="001F14AB">
        <w:rPr>
          <w:b/>
          <w:sz w:val="24"/>
          <w:szCs w:val="24"/>
        </w:rPr>
        <w:tab/>
        <w:t>Bivirkninger</w:t>
      </w:r>
    </w:p>
    <w:p w:rsidR="00377442" w:rsidRPr="001F14AB" w:rsidRDefault="00377442" w:rsidP="00377442">
      <w:pPr>
        <w:ind w:left="851"/>
        <w:rPr>
          <w:sz w:val="24"/>
          <w:szCs w:val="24"/>
          <w:lang w:eastAsia="da-DK"/>
        </w:rPr>
      </w:pPr>
      <w:bookmarkStart w:id="4" w:name="_Hlk1034458"/>
      <w:r w:rsidRPr="001F14AB">
        <w:rPr>
          <w:sz w:val="24"/>
          <w:szCs w:val="24"/>
        </w:rPr>
        <w:t xml:space="preserve">Bivirkninger omfatter milde og forbigående hudreaktioner på applikationsstedet. </w:t>
      </w:r>
    </w:p>
    <w:p w:rsidR="00377442" w:rsidRPr="001F14AB" w:rsidRDefault="00377442" w:rsidP="00377442">
      <w:pPr>
        <w:ind w:left="851"/>
        <w:rPr>
          <w:sz w:val="24"/>
          <w:szCs w:val="24"/>
        </w:rPr>
      </w:pPr>
      <w:r w:rsidRPr="001F14AB">
        <w:rPr>
          <w:sz w:val="24"/>
          <w:szCs w:val="24"/>
        </w:rPr>
        <w:t>Op til 10</w:t>
      </w:r>
      <w:r>
        <w:rPr>
          <w:sz w:val="24"/>
          <w:szCs w:val="24"/>
        </w:rPr>
        <w:t xml:space="preserve"> %</w:t>
      </w:r>
      <w:r w:rsidRPr="001F14AB">
        <w:rPr>
          <w:sz w:val="24"/>
          <w:szCs w:val="24"/>
        </w:rPr>
        <w:t xml:space="preserve"> kan opleve udslæt, eksem, </w:t>
      </w:r>
      <w:proofErr w:type="spellStart"/>
      <w:r w:rsidRPr="001F14AB">
        <w:rPr>
          <w:sz w:val="24"/>
          <w:szCs w:val="24"/>
        </w:rPr>
        <w:t>erytem</w:t>
      </w:r>
      <w:proofErr w:type="spellEnd"/>
      <w:r w:rsidRPr="001F14AB">
        <w:rPr>
          <w:sz w:val="24"/>
          <w:szCs w:val="24"/>
        </w:rPr>
        <w:t xml:space="preserve">, </w:t>
      </w:r>
      <w:proofErr w:type="spellStart"/>
      <w:r w:rsidRPr="001F14AB">
        <w:rPr>
          <w:sz w:val="24"/>
          <w:szCs w:val="24"/>
        </w:rPr>
        <w:t>dermatit</w:t>
      </w:r>
      <w:proofErr w:type="spellEnd"/>
      <w:r w:rsidRPr="001F14AB">
        <w:rPr>
          <w:sz w:val="24"/>
          <w:szCs w:val="24"/>
        </w:rPr>
        <w:t xml:space="preserve"> (inklusive </w:t>
      </w:r>
      <w:proofErr w:type="spellStart"/>
      <w:r w:rsidRPr="001F14AB">
        <w:rPr>
          <w:sz w:val="24"/>
          <w:szCs w:val="24"/>
        </w:rPr>
        <w:t>kontaktdermatit</w:t>
      </w:r>
      <w:proofErr w:type="spellEnd"/>
      <w:r w:rsidRPr="001F14AB">
        <w:rPr>
          <w:sz w:val="24"/>
          <w:szCs w:val="24"/>
        </w:rPr>
        <w:t xml:space="preserve">) og </w:t>
      </w:r>
      <w:proofErr w:type="spellStart"/>
      <w:r w:rsidRPr="001F14AB">
        <w:rPr>
          <w:sz w:val="24"/>
          <w:szCs w:val="24"/>
        </w:rPr>
        <w:t>pruritus</w:t>
      </w:r>
      <w:proofErr w:type="spellEnd"/>
      <w:r w:rsidRPr="001F14AB">
        <w:rPr>
          <w:sz w:val="24"/>
          <w:szCs w:val="24"/>
        </w:rPr>
        <w:t>. I meget sjældne tilfælde kan allergiske reaktioner forekomme.</w:t>
      </w:r>
    </w:p>
    <w:bookmarkEnd w:id="4"/>
    <w:p w:rsidR="00377442" w:rsidRPr="001F14AB" w:rsidRDefault="00377442" w:rsidP="00377442">
      <w:pPr>
        <w:ind w:left="851"/>
        <w:rPr>
          <w:sz w:val="24"/>
          <w:szCs w:val="24"/>
        </w:rPr>
      </w:pPr>
    </w:p>
    <w:p w:rsidR="00377442" w:rsidRDefault="00377442" w:rsidP="00377442">
      <w:pPr>
        <w:ind w:left="851"/>
        <w:rPr>
          <w:sz w:val="24"/>
          <w:szCs w:val="24"/>
        </w:rPr>
      </w:pPr>
      <w:r w:rsidRPr="001F14AB">
        <w:rPr>
          <w:sz w:val="24"/>
          <w:szCs w:val="24"/>
        </w:rPr>
        <w:t xml:space="preserve">Bivirkningerne er anført nedenfor efter systemorganklasse og hyppighed. Hyppighederne er defineret som: </w:t>
      </w:r>
      <w:r w:rsidRPr="001F14AB">
        <w:rPr>
          <w:i/>
          <w:sz w:val="24"/>
          <w:szCs w:val="24"/>
        </w:rPr>
        <w:t xml:space="preserve">meget almindelig </w:t>
      </w:r>
      <w:r w:rsidRPr="001F14AB">
        <w:rPr>
          <w:sz w:val="24"/>
          <w:szCs w:val="24"/>
        </w:rPr>
        <w:t>(</w:t>
      </w:r>
      <w:r w:rsidRPr="001F14AB">
        <w:rPr>
          <w:sz w:val="24"/>
          <w:szCs w:val="24"/>
          <w:u w:val="single"/>
        </w:rPr>
        <w:t>&gt;</w:t>
      </w:r>
      <w:r w:rsidRPr="001F14AB">
        <w:rPr>
          <w:sz w:val="24"/>
          <w:szCs w:val="24"/>
        </w:rPr>
        <w:t xml:space="preserve">1/10), </w:t>
      </w:r>
      <w:r w:rsidRPr="001F14AB">
        <w:rPr>
          <w:i/>
          <w:sz w:val="24"/>
          <w:szCs w:val="24"/>
        </w:rPr>
        <w:t xml:space="preserve">almindelig </w:t>
      </w:r>
      <w:r w:rsidRPr="001F14AB">
        <w:rPr>
          <w:sz w:val="24"/>
          <w:szCs w:val="24"/>
        </w:rPr>
        <w:t xml:space="preserve">(≥1/100 til &lt;1/10), </w:t>
      </w:r>
      <w:r w:rsidRPr="001F14AB">
        <w:rPr>
          <w:i/>
          <w:sz w:val="24"/>
          <w:szCs w:val="24"/>
        </w:rPr>
        <w:t xml:space="preserve">ikke almindelig </w:t>
      </w:r>
      <w:r w:rsidRPr="001F14AB">
        <w:rPr>
          <w:sz w:val="24"/>
          <w:szCs w:val="24"/>
        </w:rPr>
        <w:t xml:space="preserve">(≥1/1.000 til &lt;1/100), </w:t>
      </w:r>
      <w:r w:rsidRPr="001F14AB">
        <w:rPr>
          <w:i/>
          <w:sz w:val="24"/>
          <w:szCs w:val="24"/>
        </w:rPr>
        <w:t xml:space="preserve">sjælden </w:t>
      </w:r>
      <w:r w:rsidRPr="001F14AB">
        <w:rPr>
          <w:sz w:val="24"/>
          <w:szCs w:val="24"/>
        </w:rPr>
        <w:t xml:space="preserve">(≥1/10.000 til &lt;1/1.000), </w:t>
      </w:r>
      <w:r w:rsidRPr="001F14AB">
        <w:rPr>
          <w:i/>
          <w:sz w:val="24"/>
          <w:szCs w:val="24"/>
        </w:rPr>
        <w:t>meget sjælden</w:t>
      </w:r>
      <w:r>
        <w:rPr>
          <w:i/>
          <w:sz w:val="24"/>
          <w:szCs w:val="24"/>
        </w:rPr>
        <w:t xml:space="preserve"> </w:t>
      </w:r>
      <w:r w:rsidRPr="001F14AB">
        <w:rPr>
          <w:sz w:val="24"/>
          <w:szCs w:val="24"/>
        </w:rPr>
        <w:t xml:space="preserve">(&lt;1/10.000). </w:t>
      </w:r>
    </w:p>
    <w:p w:rsidR="00377442" w:rsidRPr="001F14AB" w:rsidRDefault="00377442" w:rsidP="00377442">
      <w:pPr>
        <w:ind w:left="851"/>
        <w:rPr>
          <w:noProof/>
          <w:sz w:val="24"/>
          <w:szCs w:val="24"/>
        </w:rPr>
      </w:pPr>
      <w:r w:rsidRPr="001F14AB">
        <w:rPr>
          <w:noProof/>
          <w:sz w:val="24"/>
          <w:szCs w:val="24"/>
        </w:rPr>
        <w:t>Inden for hver</w:t>
      </w:r>
      <w:r w:rsidRPr="001F14AB">
        <w:rPr>
          <w:iCs/>
          <w:sz w:val="24"/>
          <w:szCs w:val="24"/>
        </w:rPr>
        <w:t xml:space="preserve"> frekvensgruppe</w:t>
      </w:r>
      <w:r w:rsidRPr="001F14AB">
        <w:rPr>
          <w:noProof/>
          <w:sz w:val="24"/>
          <w:szCs w:val="24"/>
        </w:rPr>
        <w:t xml:space="preserve"> er bivirkningerne opstillet efter, hvor alvorlige de er. De </w:t>
      </w:r>
      <w:r w:rsidRPr="001F14AB">
        <w:rPr>
          <w:iCs/>
          <w:sz w:val="24"/>
          <w:szCs w:val="24"/>
        </w:rPr>
        <w:t>alvorligste bivirkninger</w:t>
      </w:r>
      <w:r w:rsidRPr="001F14AB">
        <w:rPr>
          <w:noProof/>
          <w:sz w:val="24"/>
          <w:szCs w:val="24"/>
        </w:rPr>
        <w:t xml:space="preserve"> er anført først.</w:t>
      </w:r>
    </w:p>
    <w:p w:rsidR="00377442" w:rsidRPr="001F14AB" w:rsidRDefault="00377442" w:rsidP="00377442">
      <w:pPr>
        <w:ind w:left="851"/>
        <w:rPr>
          <w:i/>
          <w:sz w:val="24"/>
          <w:szCs w:val="24"/>
        </w:rPr>
      </w:pPr>
    </w:p>
    <w:tbl>
      <w:tblPr>
        <w:tblW w:w="4638"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2"/>
        <w:gridCol w:w="2331"/>
        <w:gridCol w:w="3338"/>
      </w:tblGrid>
      <w:tr w:rsidR="00377442" w:rsidRPr="009C0D82" w:rsidTr="003B4BCE">
        <w:trPr>
          <w:trHeight w:val="533"/>
        </w:trPr>
        <w:tc>
          <w:tcPr>
            <w:tcW w:w="1826" w:type="pct"/>
            <w:tcBorders>
              <w:top w:val="single" w:sz="4" w:space="0" w:color="auto"/>
              <w:left w:val="single" w:sz="4" w:space="0" w:color="auto"/>
              <w:bottom w:val="single" w:sz="4" w:space="0" w:color="auto"/>
              <w:right w:val="single" w:sz="4" w:space="0" w:color="auto"/>
            </w:tcBorders>
            <w:hideMark/>
          </w:tcPr>
          <w:p w:rsidR="00377442" w:rsidRPr="009C0D82" w:rsidRDefault="00377442" w:rsidP="003B4BCE">
            <w:pPr>
              <w:rPr>
                <w:b/>
                <w:sz w:val="24"/>
                <w:szCs w:val="24"/>
                <w:highlight w:val="yellow"/>
              </w:rPr>
            </w:pPr>
            <w:r w:rsidRPr="009C0D82">
              <w:rPr>
                <w:b/>
                <w:sz w:val="24"/>
                <w:szCs w:val="24"/>
              </w:rPr>
              <w:t>Systemorganklasse</w:t>
            </w:r>
          </w:p>
        </w:tc>
        <w:tc>
          <w:tcPr>
            <w:tcW w:w="1305" w:type="pct"/>
            <w:tcBorders>
              <w:top w:val="single" w:sz="4" w:space="0" w:color="auto"/>
              <w:left w:val="single" w:sz="4" w:space="0" w:color="auto"/>
              <w:bottom w:val="single" w:sz="4" w:space="0" w:color="auto"/>
              <w:right w:val="single" w:sz="4" w:space="0" w:color="auto"/>
            </w:tcBorders>
          </w:tcPr>
          <w:p w:rsidR="00377442" w:rsidRPr="009C0D82" w:rsidRDefault="00377442" w:rsidP="003B4BCE">
            <w:pPr>
              <w:rPr>
                <w:b/>
                <w:sz w:val="24"/>
                <w:szCs w:val="24"/>
                <w:highlight w:val="yellow"/>
              </w:rPr>
            </w:pPr>
            <w:r w:rsidRPr="009C0D82">
              <w:rPr>
                <w:b/>
                <w:sz w:val="24"/>
                <w:szCs w:val="24"/>
              </w:rPr>
              <w:t>Frekvens</w:t>
            </w:r>
          </w:p>
        </w:tc>
        <w:tc>
          <w:tcPr>
            <w:tcW w:w="1869" w:type="pct"/>
            <w:tcBorders>
              <w:top w:val="single" w:sz="4" w:space="0" w:color="auto"/>
              <w:left w:val="single" w:sz="4" w:space="0" w:color="auto"/>
              <w:bottom w:val="single" w:sz="4" w:space="0" w:color="auto"/>
              <w:right w:val="single" w:sz="4" w:space="0" w:color="auto"/>
            </w:tcBorders>
          </w:tcPr>
          <w:p w:rsidR="00377442" w:rsidRPr="009C0D82" w:rsidRDefault="00377442" w:rsidP="003B4BCE">
            <w:pPr>
              <w:rPr>
                <w:b/>
                <w:sz w:val="24"/>
                <w:szCs w:val="24"/>
              </w:rPr>
            </w:pPr>
            <w:r w:rsidRPr="009C0D82">
              <w:rPr>
                <w:b/>
                <w:sz w:val="24"/>
                <w:szCs w:val="24"/>
              </w:rPr>
              <w:t xml:space="preserve">Bivirkninger </w:t>
            </w:r>
          </w:p>
        </w:tc>
      </w:tr>
      <w:tr w:rsidR="00377442" w:rsidRPr="009C0D82" w:rsidTr="003B4BCE">
        <w:trPr>
          <w:trHeight w:val="533"/>
        </w:trPr>
        <w:tc>
          <w:tcPr>
            <w:tcW w:w="1826" w:type="pct"/>
            <w:tcBorders>
              <w:top w:val="single" w:sz="4" w:space="0" w:color="auto"/>
              <w:left w:val="single" w:sz="4" w:space="0" w:color="auto"/>
              <w:bottom w:val="single" w:sz="4" w:space="0" w:color="auto"/>
              <w:right w:val="single" w:sz="4" w:space="0" w:color="auto"/>
            </w:tcBorders>
          </w:tcPr>
          <w:p w:rsidR="00377442" w:rsidRPr="009C0D82" w:rsidRDefault="00377442" w:rsidP="003B4BCE">
            <w:pPr>
              <w:rPr>
                <w:sz w:val="24"/>
                <w:szCs w:val="24"/>
              </w:rPr>
            </w:pPr>
            <w:r w:rsidRPr="009C0D82">
              <w:rPr>
                <w:sz w:val="24"/>
                <w:szCs w:val="24"/>
              </w:rPr>
              <w:t>Infektioner og parasitære sygdomme</w:t>
            </w:r>
          </w:p>
        </w:tc>
        <w:tc>
          <w:tcPr>
            <w:tcW w:w="1305" w:type="pct"/>
            <w:tcBorders>
              <w:top w:val="single" w:sz="4" w:space="0" w:color="auto"/>
              <w:left w:val="single" w:sz="4" w:space="0" w:color="auto"/>
              <w:bottom w:val="single" w:sz="4" w:space="0" w:color="auto"/>
              <w:right w:val="single" w:sz="4" w:space="0" w:color="auto"/>
            </w:tcBorders>
          </w:tcPr>
          <w:p w:rsidR="00377442" w:rsidRPr="009C0D82" w:rsidRDefault="00377442" w:rsidP="003B4BCE">
            <w:pPr>
              <w:rPr>
                <w:sz w:val="24"/>
                <w:szCs w:val="24"/>
              </w:rPr>
            </w:pPr>
            <w:r w:rsidRPr="009C0D82">
              <w:rPr>
                <w:sz w:val="24"/>
                <w:szCs w:val="24"/>
              </w:rPr>
              <w:t xml:space="preserve">Meget sjælden </w:t>
            </w:r>
          </w:p>
        </w:tc>
        <w:tc>
          <w:tcPr>
            <w:tcW w:w="1869" w:type="pct"/>
            <w:tcBorders>
              <w:top w:val="single" w:sz="4" w:space="0" w:color="auto"/>
              <w:left w:val="single" w:sz="4" w:space="0" w:color="auto"/>
              <w:bottom w:val="single" w:sz="4" w:space="0" w:color="auto"/>
              <w:right w:val="single" w:sz="4" w:space="0" w:color="auto"/>
            </w:tcBorders>
          </w:tcPr>
          <w:p w:rsidR="00377442" w:rsidRPr="009C0D82" w:rsidRDefault="00377442" w:rsidP="003B4BCE">
            <w:pPr>
              <w:rPr>
                <w:sz w:val="24"/>
                <w:szCs w:val="24"/>
              </w:rPr>
            </w:pPr>
            <w:r w:rsidRPr="009C0D82">
              <w:rPr>
                <w:color w:val="222222"/>
                <w:sz w:val="24"/>
                <w:szCs w:val="24"/>
              </w:rPr>
              <w:t xml:space="preserve">Pustuløst </w:t>
            </w:r>
            <w:r w:rsidRPr="009C0D82">
              <w:rPr>
                <w:sz w:val="24"/>
                <w:szCs w:val="24"/>
              </w:rPr>
              <w:t>udslæt</w:t>
            </w:r>
          </w:p>
        </w:tc>
      </w:tr>
      <w:tr w:rsidR="00377442" w:rsidRPr="009C0D82" w:rsidTr="003B4BCE">
        <w:trPr>
          <w:trHeight w:val="146"/>
        </w:trPr>
        <w:tc>
          <w:tcPr>
            <w:tcW w:w="1826" w:type="pct"/>
            <w:tcBorders>
              <w:top w:val="single" w:sz="4" w:space="0" w:color="auto"/>
              <w:left w:val="single" w:sz="4" w:space="0" w:color="auto"/>
              <w:bottom w:val="single" w:sz="4" w:space="0" w:color="auto"/>
              <w:right w:val="single" w:sz="4" w:space="0" w:color="auto"/>
            </w:tcBorders>
          </w:tcPr>
          <w:p w:rsidR="00377442" w:rsidRPr="009C0D82" w:rsidRDefault="00377442" w:rsidP="003B4BCE">
            <w:pPr>
              <w:rPr>
                <w:sz w:val="24"/>
                <w:szCs w:val="24"/>
              </w:rPr>
            </w:pPr>
            <w:r w:rsidRPr="009C0D82">
              <w:rPr>
                <w:sz w:val="24"/>
                <w:szCs w:val="24"/>
              </w:rPr>
              <w:t>Immunsystemet</w:t>
            </w:r>
          </w:p>
        </w:tc>
        <w:tc>
          <w:tcPr>
            <w:tcW w:w="1305" w:type="pct"/>
            <w:tcBorders>
              <w:top w:val="single" w:sz="4" w:space="0" w:color="auto"/>
              <w:left w:val="single" w:sz="4" w:space="0" w:color="auto"/>
              <w:bottom w:val="single" w:sz="4" w:space="0" w:color="auto"/>
              <w:right w:val="single" w:sz="4" w:space="0" w:color="auto"/>
            </w:tcBorders>
          </w:tcPr>
          <w:p w:rsidR="00377442" w:rsidRPr="009C0D82" w:rsidRDefault="00377442" w:rsidP="003B4BCE">
            <w:pPr>
              <w:rPr>
                <w:i/>
                <w:sz w:val="24"/>
                <w:szCs w:val="24"/>
              </w:rPr>
            </w:pPr>
            <w:r w:rsidRPr="009C0D82">
              <w:rPr>
                <w:sz w:val="24"/>
                <w:szCs w:val="24"/>
              </w:rPr>
              <w:t>Meget sjælden</w:t>
            </w:r>
          </w:p>
        </w:tc>
        <w:tc>
          <w:tcPr>
            <w:tcW w:w="1869" w:type="pct"/>
            <w:tcBorders>
              <w:top w:val="single" w:sz="4" w:space="0" w:color="auto"/>
              <w:left w:val="single" w:sz="4" w:space="0" w:color="auto"/>
              <w:bottom w:val="single" w:sz="4" w:space="0" w:color="auto"/>
              <w:right w:val="single" w:sz="4" w:space="0" w:color="auto"/>
            </w:tcBorders>
          </w:tcPr>
          <w:p w:rsidR="00377442" w:rsidRPr="009C0D82" w:rsidRDefault="00377442" w:rsidP="003B4BCE">
            <w:pPr>
              <w:rPr>
                <w:i/>
                <w:sz w:val="24"/>
                <w:szCs w:val="24"/>
              </w:rPr>
            </w:pPr>
            <w:r w:rsidRPr="009C0D82">
              <w:rPr>
                <w:color w:val="222222"/>
                <w:sz w:val="24"/>
                <w:szCs w:val="24"/>
              </w:rPr>
              <w:t xml:space="preserve">Overfølsomhed (inklusive </w:t>
            </w:r>
            <w:proofErr w:type="spellStart"/>
            <w:r w:rsidRPr="009C0D82">
              <w:rPr>
                <w:color w:val="222222"/>
                <w:sz w:val="24"/>
                <w:szCs w:val="24"/>
              </w:rPr>
              <w:t>urticaria</w:t>
            </w:r>
            <w:proofErr w:type="spellEnd"/>
            <w:r w:rsidRPr="009C0D82">
              <w:rPr>
                <w:color w:val="222222"/>
                <w:sz w:val="24"/>
                <w:szCs w:val="24"/>
              </w:rPr>
              <w:t xml:space="preserve">), </w:t>
            </w:r>
            <w:proofErr w:type="spellStart"/>
            <w:r w:rsidRPr="009C0D82">
              <w:rPr>
                <w:color w:val="222222"/>
                <w:sz w:val="24"/>
                <w:szCs w:val="24"/>
              </w:rPr>
              <w:t>angioødem</w:t>
            </w:r>
            <w:proofErr w:type="spellEnd"/>
            <w:r w:rsidRPr="009C0D82">
              <w:rPr>
                <w:color w:val="222222"/>
                <w:sz w:val="24"/>
                <w:szCs w:val="24"/>
              </w:rPr>
              <w:t>.</w:t>
            </w:r>
          </w:p>
        </w:tc>
      </w:tr>
      <w:tr w:rsidR="00377442" w:rsidRPr="009C0D82" w:rsidTr="003B4BCE">
        <w:trPr>
          <w:trHeight w:val="533"/>
        </w:trPr>
        <w:tc>
          <w:tcPr>
            <w:tcW w:w="1826" w:type="pct"/>
            <w:tcBorders>
              <w:top w:val="single" w:sz="4" w:space="0" w:color="auto"/>
              <w:left w:val="single" w:sz="4" w:space="0" w:color="auto"/>
              <w:bottom w:val="single" w:sz="4" w:space="0" w:color="auto"/>
              <w:right w:val="single" w:sz="4" w:space="0" w:color="auto"/>
            </w:tcBorders>
          </w:tcPr>
          <w:p w:rsidR="00377442" w:rsidRPr="009C0D82" w:rsidRDefault="00377442" w:rsidP="003B4BCE">
            <w:pPr>
              <w:rPr>
                <w:sz w:val="24"/>
                <w:szCs w:val="24"/>
              </w:rPr>
            </w:pPr>
            <w:r w:rsidRPr="009C0D82">
              <w:rPr>
                <w:sz w:val="24"/>
                <w:szCs w:val="24"/>
              </w:rPr>
              <w:t xml:space="preserve">Luftveje, thorax og </w:t>
            </w:r>
            <w:proofErr w:type="spellStart"/>
            <w:r w:rsidRPr="009C0D82">
              <w:rPr>
                <w:sz w:val="24"/>
                <w:szCs w:val="24"/>
              </w:rPr>
              <w:t>mediastinum</w:t>
            </w:r>
            <w:proofErr w:type="spellEnd"/>
          </w:p>
        </w:tc>
        <w:tc>
          <w:tcPr>
            <w:tcW w:w="1305" w:type="pct"/>
            <w:tcBorders>
              <w:top w:val="single" w:sz="4" w:space="0" w:color="auto"/>
              <w:left w:val="single" w:sz="4" w:space="0" w:color="auto"/>
              <w:bottom w:val="single" w:sz="4" w:space="0" w:color="auto"/>
              <w:right w:val="single" w:sz="4" w:space="0" w:color="auto"/>
            </w:tcBorders>
          </w:tcPr>
          <w:p w:rsidR="00377442" w:rsidRPr="009C0D82" w:rsidRDefault="00377442" w:rsidP="003B4BCE">
            <w:pPr>
              <w:rPr>
                <w:i/>
                <w:sz w:val="24"/>
                <w:szCs w:val="24"/>
              </w:rPr>
            </w:pPr>
            <w:r w:rsidRPr="009C0D82">
              <w:rPr>
                <w:sz w:val="24"/>
                <w:szCs w:val="24"/>
              </w:rPr>
              <w:t xml:space="preserve">Meget sjælden </w:t>
            </w:r>
          </w:p>
        </w:tc>
        <w:tc>
          <w:tcPr>
            <w:tcW w:w="1869" w:type="pct"/>
            <w:tcBorders>
              <w:top w:val="single" w:sz="4" w:space="0" w:color="auto"/>
              <w:left w:val="single" w:sz="4" w:space="0" w:color="auto"/>
              <w:bottom w:val="single" w:sz="4" w:space="0" w:color="auto"/>
              <w:right w:val="single" w:sz="4" w:space="0" w:color="auto"/>
            </w:tcBorders>
          </w:tcPr>
          <w:p w:rsidR="00377442" w:rsidRPr="009C0D82" w:rsidRDefault="00377442" w:rsidP="003B4BCE">
            <w:pPr>
              <w:rPr>
                <w:i/>
                <w:sz w:val="24"/>
                <w:szCs w:val="24"/>
              </w:rPr>
            </w:pPr>
            <w:r w:rsidRPr="009C0D82">
              <w:rPr>
                <w:color w:val="222222"/>
                <w:sz w:val="24"/>
                <w:szCs w:val="24"/>
              </w:rPr>
              <w:t>Astma</w:t>
            </w:r>
          </w:p>
        </w:tc>
      </w:tr>
      <w:tr w:rsidR="00377442" w:rsidRPr="009C0D82" w:rsidTr="003B4BCE">
        <w:trPr>
          <w:trHeight w:val="533"/>
        </w:trPr>
        <w:tc>
          <w:tcPr>
            <w:tcW w:w="1826" w:type="pct"/>
            <w:vMerge w:val="restart"/>
            <w:tcBorders>
              <w:top w:val="single" w:sz="4" w:space="0" w:color="auto"/>
              <w:left w:val="single" w:sz="4" w:space="0" w:color="auto"/>
              <w:right w:val="single" w:sz="4" w:space="0" w:color="auto"/>
            </w:tcBorders>
          </w:tcPr>
          <w:p w:rsidR="00377442" w:rsidRPr="009C0D82" w:rsidRDefault="00377442" w:rsidP="003B4BCE">
            <w:pPr>
              <w:rPr>
                <w:sz w:val="24"/>
                <w:szCs w:val="24"/>
              </w:rPr>
            </w:pPr>
            <w:r w:rsidRPr="009C0D82">
              <w:rPr>
                <w:sz w:val="24"/>
                <w:szCs w:val="24"/>
              </w:rPr>
              <w:t xml:space="preserve">Hud og subkutant væv </w:t>
            </w:r>
          </w:p>
        </w:tc>
        <w:tc>
          <w:tcPr>
            <w:tcW w:w="1305" w:type="pct"/>
            <w:tcBorders>
              <w:top w:val="single" w:sz="4" w:space="0" w:color="auto"/>
              <w:left w:val="single" w:sz="4" w:space="0" w:color="auto"/>
              <w:bottom w:val="single" w:sz="4" w:space="0" w:color="auto"/>
              <w:right w:val="single" w:sz="4" w:space="0" w:color="auto"/>
            </w:tcBorders>
          </w:tcPr>
          <w:p w:rsidR="00377442" w:rsidRPr="009C0D82" w:rsidRDefault="00377442" w:rsidP="003B4BCE">
            <w:pPr>
              <w:rPr>
                <w:i/>
                <w:sz w:val="24"/>
                <w:szCs w:val="24"/>
              </w:rPr>
            </w:pPr>
            <w:r w:rsidRPr="009C0D82">
              <w:rPr>
                <w:sz w:val="24"/>
                <w:szCs w:val="24"/>
              </w:rPr>
              <w:t>Almindelig</w:t>
            </w:r>
          </w:p>
        </w:tc>
        <w:tc>
          <w:tcPr>
            <w:tcW w:w="1869" w:type="pct"/>
            <w:tcBorders>
              <w:top w:val="single" w:sz="4" w:space="0" w:color="auto"/>
              <w:left w:val="single" w:sz="4" w:space="0" w:color="auto"/>
              <w:bottom w:val="single" w:sz="4" w:space="0" w:color="auto"/>
              <w:right w:val="single" w:sz="4" w:space="0" w:color="auto"/>
            </w:tcBorders>
          </w:tcPr>
          <w:p w:rsidR="00377442" w:rsidRPr="009C0D82" w:rsidRDefault="00377442" w:rsidP="003B4BCE">
            <w:pPr>
              <w:rPr>
                <w:i/>
                <w:sz w:val="24"/>
                <w:szCs w:val="24"/>
              </w:rPr>
            </w:pPr>
            <w:bookmarkStart w:id="5" w:name="Harmo"/>
            <w:bookmarkEnd w:id="5"/>
            <w:r w:rsidRPr="009C0D82">
              <w:rPr>
                <w:color w:val="222222"/>
                <w:sz w:val="24"/>
                <w:szCs w:val="24"/>
              </w:rPr>
              <w:t xml:space="preserve">Udslæt, eksem, </w:t>
            </w:r>
            <w:proofErr w:type="spellStart"/>
            <w:r w:rsidRPr="009C0D82">
              <w:rPr>
                <w:color w:val="222222"/>
                <w:sz w:val="24"/>
                <w:szCs w:val="24"/>
              </w:rPr>
              <w:t>erytem</w:t>
            </w:r>
            <w:proofErr w:type="spellEnd"/>
            <w:r w:rsidRPr="009C0D82">
              <w:rPr>
                <w:color w:val="222222"/>
                <w:sz w:val="24"/>
                <w:szCs w:val="24"/>
              </w:rPr>
              <w:t xml:space="preserve">, </w:t>
            </w:r>
            <w:proofErr w:type="spellStart"/>
            <w:r w:rsidRPr="009C0D82">
              <w:rPr>
                <w:color w:val="222222"/>
                <w:sz w:val="24"/>
                <w:szCs w:val="24"/>
              </w:rPr>
              <w:t>dermatit</w:t>
            </w:r>
            <w:proofErr w:type="spellEnd"/>
            <w:r w:rsidRPr="009C0D82">
              <w:rPr>
                <w:color w:val="222222"/>
                <w:sz w:val="24"/>
                <w:szCs w:val="24"/>
              </w:rPr>
              <w:t xml:space="preserve"> (inklusive </w:t>
            </w:r>
            <w:proofErr w:type="spellStart"/>
            <w:r w:rsidRPr="009C0D82">
              <w:rPr>
                <w:color w:val="222222"/>
                <w:sz w:val="24"/>
                <w:szCs w:val="24"/>
              </w:rPr>
              <w:t>kontaktdermatit</w:t>
            </w:r>
            <w:proofErr w:type="spellEnd"/>
            <w:r w:rsidRPr="009C0D82">
              <w:rPr>
                <w:color w:val="222222"/>
                <w:sz w:val="24"/>
                <w:szCs w:val="24"/>
              </w:rPr>
              <w:t xml:space="preserve">), </w:t>
            </w:r>
            <w:proofErr w:type="spellStart"/>
            <w:r w:rsidRPr="009C0D82">
              <w:rPr>
                <w:color w:val="222222"/>
                <w:sz w:val="24"/>
                <w:szCs w:val="24"/>
              </w:rPr>
              <w:t>pruritus</w:t>
            </w:r>
            <w:proofErr w:type="spellEnd"/>
            <w:r w:rsidRPr="009C0D82">
              <w:rPr>
                <w:color w:val="222222"/>
                <w:sz w:val="24"/>
                <w:szCs w:val="24"/>
              </w:rPr>
              <w:t>.</w:t>
            </w:r>
          </w:p>
        </w:tc>
      </w:tr>
      <w:tr w:rsidR="00377442" w:rsidRPr="009C0D82" w:rsidTr="003B4BCE">
        <w:trPr>
          <w:trHeight w:val="533"/>
        </w:trPr>
        <w:tc>
          <w:tcPr>
            <w:tcW w:w="1826" w:type="pct"/>
            <w:vMerge/>
            <w:tcBorders>
              <w:left w:val="single" w:sz="4" w:space="0" w:color="auto"/>
              <w:right w:val="single" w:sz="4" w:space="0" w:color="auto"/>
            </w:tcBorders>
          </w:tcPr>
          <w:p w:rsidR="00377442" w:rsidRPr="009C0D82" w:rsidRDefault="00377442" w:rsidP="003B4BCE">
            <w:pPr>
              <w:rPr>
                <w:sz w:val="24"/>
                <w:szCs w:val="24"/>
              </w:rPr>
            </w:pPr>
          </w:p>
        </w:tc>
        <w:tc>
          <w:tcPr>
            <w:tcW w:w="1305" w:type="pct"/>
            <w:tcBorders>
              <w:top w:val="single" w:sz="4" w:space="0" w:color="auto"/>
              <w:left w:val="single" w:sz="4" w:space="0" w:color="auto"/>
              <w:bottom w:val="single" w:sz="4" w:space="0" w:color="auto"/>
              <w:right w:val="single" w:sz="4" w:space="0" w:color="auto"/>
            </w:tcBorders>
          </w:tcPr>
          <w:p w:rsidR="00377442" w:rsidRPr="009C0D82" w:rsidRDefault="00377442" w:rsidP="003B4BCE">
            <w:pPr>
              <w:rPr>
                <w:sz w:val="24"/>
                <w:szCs w:val="24"/>
              </w:rPr>
            </w:pPr>
            <w:r w:rsidRPr="009C0D82">
              <w:rPr>
                <w:sz w:val="24"/>
                <w:szCs w:val="24"/>
              </w:rPr>
              <w:t>Sjælden</w:t>
            </w:r>
          </w:p>
        </w:tc>
        <w:tc>
          <w:tcPr>
            <w:tcW w:w="1869" w:type="pct"/>
            <w:tcBorders>
              <w:top w:val="single" w:sz="4" w:space="0" w:color="auto"/>
              <w:left w:val="single" w:sz="4" w:space="0" w:color="auto"/>
              <w:bottom w:val="single" w:sz="4" w:space="0" w:color="auto"/>
              <w:right w:val="single" w:sz="4" w:space="0" w:color="auto"/>
            </w:tcBorders>
          </w:tcPr>
          <w:p w:rsidR="00377442" w:rsidRPr="009C0D82" w:rsidRDefault="00377442" w:rsidP="003B4BCE">
            <w:pPr>
              <w:rPr>
                <w:color w:val="222222"/>
                <w:sz w:val="24"/>
                <w:szCs w:val="24"/>
              </w:rPr>
            </w:pPr>
            <w:proofErr w:type="spellStart"/>
            <w:r w:rsidRPr="009C0D82">
              <w:rPr>
                <w:color w:val="222222"/>
                <w:sz w:val="24"/>
                <w:szCs w:val="24"/>
              </w:rPr>
              <w:t>Bulløs</w:t>
            </w:r>
            <w:proofErr w:type="spellEnd"/>
            <w:r w:rsidRPr="009C0D82">
              <w:rPr>
                <w:color w:val="222222"/>
                <w:sz w:val="24"/>
                <w:szCs w:val="24"/>
              </w:rPr>
              <w:t xml:space="preserve"> </w:t>
            </w:r>
            <w:proofErr w:type="spellStart"/>
            <w:r w:rsidRPr="009C0D82">
              <w:rPr>
                <w:color w:val="222222"/>
                <w:sz w:val="24"/>
                <w:szCs w:val="24"/>
              </w:rPr>
              <w:t>dermatit</w:t>
            </w:r>
            <w:proofErr w:type="spellEnd"/>
            <w:r w:rsidRPr="009C0D82">
              <w:rPr>
                <w:color w:val="222222"/>
                <w:sz w:val="24"/>
                <w:szCs w:val="24"/>
              </w:rPr>
              <w:t>.</w:t>
            </w:r>
          </w:p>
        </w:tc>
      </w:tr>
      <w:tr w:rsidR="00377442" w:rsidRPr="009C0D82" w:rsidTr="003B4BCE">
        <w:trPr>
          <w:trHeight w:val="533"/>
        </w:trPr>
        <w:tc>
          <w:tcPr>
            <w:tcW w:w="1826" w:type="pct"/>
            <w:vMerge/>
            <w:tcBorders>
              <w:left w:val="single" w:sz="4" w:space="0" w:color="auto"/>
              <w:bottom w:val="single" w:sz="4" w:space="0" w:color="auto"/>
              <w:right w:val="single" w:sz="4" w:space="0" w:color="auto"/>
            </w:tcBorders>
          </w:tcPr>
          <w:p w:rsidR="00377442" w:rsidRPr="009C0D82" w:rsidRDefault="00377442" w:rsidP="003B4BCE">
            <w:pPr>
              <w:rPr>
                <w:sz w:val="24"/>
                <w:szCs w:val="24"/>
              </w:rPr>
            </w:pPr>
          </w:p>
        </w:tc>
        <w:tc>
          <w:tcPr>
            <w:tcW w:w="1305" w:type="pct"/>
            <w:tcBorders>
              <w:top w:val="single" w:sz="4" w:space="0" w:color="auto"/>
              <w:left w:val="single" w:sz="4" w:space="0" w:color="auto"/>
              <w:bottom w:val="single" w:sz="4" w:space="0" w:color="auto"/>
              <w:right w:val="single" w:sz="4" w:space="0" w:color="auto"/>
            </w:tcBorders>
          </w:tcPr>
          <w:p w:rsidR="00377442" w:rsidRPr="009C0D82" w:rsidRDefault="00377442" w:rsidP="003B4BCE">
            <w:pPr>
              <w:rPr>
                <w:sz w:val="24"/>
                <w:szCs w:val="24"/>
              </w:rPr>
            </w:pPr>
            <w:r w:rsidRPr="009C0D82">
              <w:rPr>
                <w:sz w:val="24"/>
                <w:szCs w:val="24"/>
              </w:rPr>
              <w:t xml:space="preserve">Meget sjælden </w:t>
            </w:r>
          </w:p>
        </w:tc>
        <w:tc>
          <w:tcPr>
            <w:tcW w:w="1869" w:type="pct"/>
            <w:tcBorders>
              <w:top w:val="single" w:sz="4" w:space="0" w:color="auto"/>
              <w:left w:val="single" w:sz="4" w:space="0" w:color="auto"/>
              <w:bottom w:val="single" w:sz="4" w:space="0" w:color="auto"/>
              <w:right w:val="single" w:sz="4" w:space="0" w:color="auto"/>
            </w:tcBorders>
          </w:tcPr>
          <w:p w:rsidR="00377442" w:rsidRPr="009C0D82" w:rsidRDefault="00377442" w:rsidP="003B4BCE">
            <w:pPr>
              <w:rPr>
                <w:color w:val="222222"/>
                <w:sz w:val="24"/>
                <w:szCs w:val="24"/>
              </w:rPr>
            </w:pPr>
            <w:r w:rsidRPr="009C0D82">
              <w:rPr>
                <w:sz w:val="24"/>
                <w:szCs w:val="24"/>
              </w:rPr>
              <w:t>L</w:t>
            </w:r>
            <w:r w:rsidRPr="009C0D82">
              <w:rPr>
                <w:color w:val="222222"/>
                <w:sz w:val="24"/>
                <w:szCs w:val="24"/>
              </w:rPr>
              <w:t>ysoverfølsomhedsreaktioner.</w:t>
            </w:r>
          </w:p>
        </w:tc>
      </w:tr>
    </w:tbl>
    <w:p w:rsidR="00377442" w:rsidRPr="001F14AB" w:rsidRDefault="00377442" w:rsidP="009C0D82">
      <w:pPr>
        <w:ind w:left="851"/>
        <w:rPr>
          <w:sz w:val="24"/>
          <w:szCs w:val="24"/>
        </w:rPr>
      </w:pPr>
    </w:p>
    <w:p w:rsidR="00377442" w:rsidRPr="001F14AB" w:rsidRDefault="00377442" w:rsidP="00377442">
      <w:pPr>
        <w:tabs>
          <w:tab w:val="left" w:pos="851"/>
        </w:tabs>
        <w:ind w:left="851"/>
        <w:rPr>
          <w:sz w:val="24"/>
          <w:szCs w:val="24"/>
        </w:rPr>
      </w:pPr>
      <w:r w:rsidRPr="001F14AB">
        <w:rPr>
          <w:sz w:val="24"/>
          <w:szCs w:val="24"/>
        </w:rPr>
        <w:t>Ved lang tids anvendelse (&gt;3 uger) og/eller når store hudområder behandles (</w:t>
      </w:r>
      <w:r>
        <w:rPr>
          <w:sz w:val="24"/>
          <w:szCs w:val="24"/>
        </w:rPr>
        <w:t>f.eks.</w:t>
      </w:r>
      <w:r w:rsidRPr="001F14AB">
        <w:rPr>
          <w:sz w:val="24"/>
          <w:szCs w:val="24"/>
        </w:rPr>
        <w:t xml:space="preserve"> mere end 600 cm</w:t>
      </w:r>
      <w:r w:rsidRPr="001F14AB">
        <w:rPr>
          <w:sz w:val="24"/>
          <w:szCs w:val="24"/>
          <w:vertAlign w:val="superscript"/>
        </w:rPr>
        <w:t>2</w:t>
      </w:r>
      <w:r w:rsidRPr="001F14AB">
        <w:rPr>
          <w:sz w:val="24"/>
          <w:szCs w:val="24"/>
        </w:rPr>
        <w:t xml:space="preserve"> legemsoverflade) er der imidlertid mulighed for systemiske bivirkninger. Reaktioner som mavesmerter, dyspepsi, gastriske eller </w:t>
      </w:r>
      <w:proofErr w:type="spellStart"/>
      <w:r w:rsidRPr="001F14AB">
        <w:rPr>
          <w:sz w:val="24"/>
          <w:szCs w:val="24"/>
        </w:rPr>
        <w:t>renale</w:t>
      </w:r>
      <w:proofErr w:type="spellEnd"/>
      <w:r w:rsidRPr="001F14AB">
        <w:rPr>
          <w:sz w:val="24"/>
          <w:szCs w:val="24"/>
        </w:rPr>
        <w:t xml:space="preserve"> forstyrrelser kan forekomme.</w:t>
      </w:r>
    </w:p>
    <w:p w:rsidR="00377442" w:rsidRPr="001F14AB" w:rsidRDefault="00377442" w:rsidP="00377442">
      <w:pPr>
        <w:ind w:left="851"/>
        <w:rPr>
          <w:sz w:val="24"/>
          <w:szCs w:val="24"/>
        </w:rPr>
      </w:pPr>
    </w:p>
    <w:p w:rsidR="003B4B42" w:rsidRPr="008F49E1" w:rsidRDefault="003B4B42" w:rsidP="00FE0C6E">
      <w:pPr>
        <w:keepNext/>
        <w:autoSpaceDE w:val="0"/>
        <w:autoSpaceDN w:val="0"/>
        <w:ind w:left="851"/>
        <w:rPr>
          <w:sz w:val="24"/>
          <w:szCs w:val="24"/>
          <w:u w:val="single"/>
          <w:lang w:eastAsia="da-DK"/>
        </w:rPr>
      </w:pPr>
      <w:r w:rsidRPr="008F49E1">
        <w:rPr>
          <w:sz w:val="24"/>
          <w:szCs w:val="24"/>
          <w:u w:val="single"/>
          <w:lang w:eastAsia="da-DK"/>
        </w:rPr>
        <w:lastRenderedPageBreak/>
        <w:t>Indberetning af formodede bivirkninger</w:t>
      </w:r>
    </w:p>
    <w:p w:rsidR="003B4B42" w:rsidRPr="008F49E1" w:rsidRDefault="003B4B42" w:rsidP="002A1420">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Pr>
          <w:sz w:val="24"/>
          <w:szCs w:val="24"/>
          <w:lang w:eastAsia="da-DK"/>
        </w:rPr>
        <w:t>Sundhedspersoner</w:t>
      </w:r>
      <w:r w:rsidRPr="008F49E1">
        <w:rPr>
          <w:sz w:val="24"/>
          <w:szCs w:val="24"/>
          <w:lang w:eastAsia="da-DK"/>
        </w:rPr>
        <w:t xml:space="preserve"> anmodes om at indberette alle formodede bivirkninger via:</w:t>
      </w:r>
    </w:p>
    <w:p w:rsidR="003B4B42" w:rsidRPr="008F49E1" w:rsidRDefault="003B4B42" w:rsidP="002A1420">
      <w:pPr>
        <w:ind w:left="851"/>
        <w:rPr>
          <w:sz w:val="24"/>
          <w:szCs w:val="24"/>
          <w:lang w:eastAsia="da-DK"/>
        </w:rPr>
      </w:pPr>
    </w:p>
    <w:p w:rsidR="003B4B42" w:rsidRPr="007A276A" w:rsidRDefault="003B4B42" w:rsidP="002A1420">
      <w:pPr>
        <w:ind w:left="851"/>
        <w:rPr>
          <w:sz w:val="24"/>
          <w:szCs w:val="24"/>
          <w:lang w:eastAsia="da-DK"/>
        </w:rPr>
      </w:pPr>
      <w:r w:rsidRPr="007A276A">
        <w:rPr>
          <w:sz w:val="24"/>
          <w:szCs w:val="24"/>
          <w:lang w:eastAsia="da-DK"/>
        </w:rPr>
        <w:t>Lægemiddelstyrelsen</w:t>
      </w:r>
    </w:p>
    <w:p w:rsidR="003B4B42" w:rsidRPr="007A276A" w:rsidRDefault="003B4B42" w:rsidP="002A1420">
      <w:pPr>
        <w:ind w:left="851"/>
        <w:rPr>
          <w:sz w:val="24"/>
          <w:szCs w:val="24"/>
          <w:lang w:eastAsia="da-DK"/>
        </w:rPr>
      </w:pPr>
      <w:r w:rsidRPr="007A276A">
        <w:rPr>
          <w:sz w:val="24"/>
          <w:szCs w:val="24"/>
          <w:lang w:eastAsia="da-DK"/>
        </w:rPr>
        <w:t>Axel Heides Gade 1</w:t>
      </w:r>
    </w:p>
    <w:p w:rsidR="003B4B42" w:rsidRPr="007A276A" w:rsidRDefault="003B4B42" w:rsidP="002A1420">
      <w:pPr>
        <w:ind w:left="851"/>
        <w:rPr>
          <w:sz w:val="24"/>
          <w:szCs w:val="24"/>
          <w:lang w:eastAsia="da-DK"/>
        </w:rPr>
      </w:pPr>
      <w:r w:rsidRPr="007A276A">
        <w:rPr>
          <w:sz w:val="24"/>
          <w:szCs w:val="24"/>
          <w:lang w:eastAsia="da-DK"/>
        </w:rPr>
        <w:t>DK-2300 København S</w:t>
      </w:r>
    </w:p>
    <w:p w:rsidR="003B4B42" w:rsidRDefault="003B4B42" w:rsidP="002A1420">
      <w:pPr>
        <w:ind w:left="851"/>
        <w:rPr>
          <w:sz w:val="24"/>
          <w:lang w:eastAsia="da-DK"/>
        </w:rPr>
      </w:pPr>
      <w:r w:rsidRPr="003B4B42">
        <w:rPr>
          <w:sz w:val="24"/>
          <w:szCs w:val="24"/>
          <w:lang w:eastAsia="da-DK"/>
        </w:rPr>
        <w:t xml:space="preserve">Websted: </w:t>
      </w:r>
      <w:hyperlink r:id="rId8" w:history="1">
        <w:r w:rsidRPr="00365EE4">
          <w:rPr>
            <w:rStyle w:val="Hyperlink"/>
            <w:sz w:val="24"/>
            <w:lang w:eastAsia="da-DK"/>
          </w:rPr>
          <w:t>www.meldenbivirkning.dk</w:t>
        </w:r>
      </w:hyperlink>
    </w:p>
    <w:p w:rsidR="00377442" w:rsidRPr="006511EB" w:rsidRDefault="00377442" w:rsidP="00377442">
      <w:pPr>
        <w:pStyle w:val="Sidehoved"/>
        <w:tabs>
          <w:tab w:val="left" w:pos="851"/>
        </w:tabs>
        <w:ind w:left="851" w:hanging="851"/>
        <w:rPr>
          <w:szCs w:val="24"/>
        </w:rPr>
      </w:pPr>
    </w:p>
    <w:p w:rsidR="00377442" w:rsidRPr="001F14AB" w:rsidRDefault="00377442" w:rsidP="00377442">
      <w:pPr>
        <w:tabs>
          <w:tab w:val="left" w:pos="851"/>
        </w:tabs>
        <w:ind w:left="851" w:hanging="851"/>
        <w:rPr>
          <w:b/>
          <w:sz w:val="24"/>
          <w:szCs w:val="24"/>
        </w:rPr>
      </w:pPr>
      <w:r w:rsidRPr="001F14AB">
        <w:rPr>
          <w:b/>
          <w:sz w:val="24"/>
          <w:szCs w:val="24"/>
        </w:rPr>
        <w:t>4.9</w:t>
      </w:r>
      <w:r w:rsidRPr="001F14AB">
        <w:rPr>
          <w:b/>
          <w:sz w:val="24"/>
          <w:szCs w:val="24"/>
        </w:rPr>
        <w:tab/>
        <w:t>Overdosering</w:t>
      </w:r>
    </w:p>
    <w:p w:rsidR="00377442" w:rsidRPr="001F14AB" w:rsidRDefault="00377442" w:rsidP="00377442">
      <w:pPr>
        <w:ind w:left="851"/>
        <w:rPr>
          <w:sz w:val="24"/>
          <w:szCs w:val="24"/>
          <w:lang w:eastAsia="da-DK"/>
        </w:rPr>
      </w:pPr>
      <w:r w:rsidRPr="001F14AB">
        <w:rPr>
          <w:sz w:val="24"/>
          <w:szCs w:val="24"/>
        </w:rPr>
        <w:t xml:space="preserve">Den lave systemiske absorption af </w:t>
      </w:r>
      <w:proofErr w:type="spellStart"/>
      <w:r w:rsidRPr="001F14AB">
        <w:rPr>
          <w:sz w:val="24"/>
          <w:szCs w:val="24"/>
        </w:rPr>
        <w:t>topikal</w:t>
      </w:r>
      <w:proofErr w:type="spellEnd"/>
      <w:r w:rsidRPr="001F14AB">
        <w:rPr>
          <w:sz w:val="24"/>
          <w:szCs w:val="24"/>
        </w:rPr>
        <w:t xml:space="preserve"> </w:t>
      </w:r>
      <w:proofErr w:type="spellStart"/>
      <w:r w:rsidRPr="001F14AB">
        <w:rPr>
          <w:sz w:val="24"/>
          <w:szCs w:val="24"/>
        </w:rPr>
        <w:t>diclofenac</w:t>
      </w:r>
      <w:proofErr w:type="spellEnd"/>
      <w:r w:rsidRPr="001F14AB">
        <w:rPr>
          <w:sz w:val="24"/>
          <w:szCs w:val="24"/>
        </w:rPr>
        <w:t xml:space="preserve"> gør overdosering usandsynlig.</w:t>
      </w:r>
    </w:p>
    <w:p w:rsidR="00377442" w:rsidRPr="001F14AB" w:rsidRDefault="00377442" w:rsidP="00377442">
      <w:pPr>
        <w:ind w:left="851"/>
        <w:rPr>
          <w:sz w:val="24"/>
          <w:szCs w:val="24"/>
        </w:rPr>
      </w:pPr>
      <w:r w:rsidRPr="001F14AB">
        <w:rPr>
          <w:sz w:val="24"/>
          <w:szCs w:val="24"/>
        </w:rPr>
        <w:t xml:space="preserve">Der kan dog forventes bivirkninger, der svarer til de, der er observeret efter en overdosis af Voltaren tabletter, hvis Voltaren Forte indtages (f.eks. svarer indholdet af 1 tube à </w:t>
      </w:r>
      <w:smartTag w:uri="urn:schemas-microsoft-com:office:smarttags" w:element="metricconverter">
        <w:smartTagPr>
          <w:attr w:name="ProductID" w:val="50 g"/>
        </w:smartTagPr>
        <w:r w:rsidRPr="001F14AB">
          <w:rPr>
            <w:sz w:val="24"/>
            <w:szCs w:val="24"/>
          </w:rPr>
          <w:t>50 g</w:t>
        </w:r>
      </w:smartTag>
      <w:r w:rsidRPr="001F14AB">
        <w:rPr>
          <w:sz w:val="24"/>
          <w:szCs w:val="24"/>
        </w:rPr>
        <w:t xml:space="preserve"> til </w:t>
      </w:r>
      <w:smartTag w:uri="urn:schemas-microsoft-com:office:smarttags" w:element="metricconverter">
        <w:smartTagPr>
          <w:attr w:name="ProductID" w:val="1 g"/>
        </w:smartTagPr>
        <w:r w:rsidRPr="001F14AB">
          <w:rPr>
            <w:sz w:val="24"/>
            <w:szCs w:val="24"/>
          </w:rPr>
          <w:t>1 g</w:t>
        </w:r>
      </w:smartTag>
      <w:r w:rsidRPr="001F14AB">
        <w:rPr>
          <w:sz w:val="24"/>
          <w:szCs w:val="24"/>
        </w:rPr>
        <w:t xml:space="preserve"> </w:t>
      </w:r>
      <w:proofErr w:type="spellStart"/>
      <w:r w:rsidRPr="001F14AB">
        <w:rPr>
          <w:sz w:val="24"/>
          <w:szCs w:val="24"/>
        </w:rPr>
        <w:t>diclofenacnatrium</w:t>
      </w:r>
      <w:proofErr w:type="spellEnd"/>
      <w:r w:rsidRPr="001F14AB">
        <w:rPr>
          <w:sz w:val="24"/>
          <w:szCs w:val="24"/>
        </w:rPr>
        <w:t>).</w:t>
      </w:r>
    </w:p>
    <w:p w:rsidR="00377442" w:rsidRPr="001F14AB" w:rsidRDefault="00377442" w:rsidP="00377442">
      <w:pPr>
        <w:ind w:left="851"/>
        <w:rPr>
          <w:sz w:val="24"/>
          <w:szCs w:val="24"/>
        </w:rPr>
      </w:pPr>
    </w:p>
    <w:p w:rsidR="00377442" w:rsidRPr="001F14AB" w:rsidRDefault="00377442" w:rsidP="00377442">
      <w:pPr>
        <w:ind w:left="851"/>
        <w:rPr>
          <w:sz w:val="24"/>
          <w:szCs w:val="24"/>
        </w:rPr>
      </w:pPr>
      <w:r w:rsidRPr="001F14AB">
        <w:rPr>
          <w:sz w:val="24"/>
          <w:szCs w:val="24"/>
        </w:rPr>
        <w:t xml:space="preserve">Ved utilsigtet indtagelse, der medfører signifikante systemiske bivirkninger, bør der anvendes generelle behandlingsmæssige tiltag, der normalt anvendes til behandling af forgiftning med </w:t>
      </w:r>
      <w:proofErr w:type="spellStart"/>
      <w:r w:rsidRPr="001F14AB">
        <w:rPr>
          <w:sz w:val="24"/>
          <w:szCs w:val="24"/>
        </w:rPr>
        <w:t>NSAIDs</w:t>
      </w:r>
      <w:proofErr w:type="spellEnd"/>
      <w:r w:rsidRPr="001F14AB">
        <w:rPr>
          <w:sz w:val="24"/>
          <w:szCs w:val="24"/>
        </w:rPr>
        <w:t xml:space="preserve">. </w:t>
      </w:r>
    </w:p>
    <w:p w:rsidR="00377442" w:rsidRPr="001F14AB" w:rsidRDefault="00377442" w:rsidP="00377442">
      <w:pPr>
        <w:tabs>
          <w:tab w:val="left" w:pos="851"/>
        </w:tabs>
        <w:ind w:left="851" w:hanging="851"/>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4.10</w:t>
      </w:r>
      <w:r w:rsidRPr="001F14AB">
        <w:rPr>
          <w:b/>
          <w:sz w:val="24"/>
          <w:szCs w:val="24"/>
        </w:rPr>
        <w:tab/>
        <w:t>Udlevering</w:t>
      </w:r>
    </w:p>
    <w:p w:rsidR="00377442" w:rsidRPr="001F14AB" w:rsidRDefault="00377442" w:rsidP="00377442">
      <w:pPr>
        <w:tabs>
          <w:tab w:val="left" w:pos="851"/>
        </w:tabs>
        <w:ind w:left="851" w:hanging="851"/>
        <w:rPr>
          <w:sz w:val="24"/>
          <w:szCs w:val="24"/>
          <w:lang w:eastAsia="da-DK"/>
        </w:rPr>
      </w:pPr>
      <w:r>
        <w:rPr>
          <w:sz w:val="24"/>
          <w:szCs w:val="24"/>
        </w:rPr>
        <w:tab/>
      </w:r>
      <w:r w:rsidRPr="001F14AB">
        <w:rPr>
          <w:sz w:val="24"/>
          <w:szCs w:val="24"/>
        </w:rPr>
        <w:t>H</w:t>
      </w:r>
      <w:r w:rsidR="001B2935">
        <w:rPr>
          <w:sz w:val="24"/>
          <w:szCs w:val="24"/>
        </w:rPr>
        <w:t>F</w:t>
      </w:r>
    </w:p>
    <w:p w:rsidR="00377442" w:rsidRDefault="00377442" w:rsidP="00377442">
      <w:pPr>
        <w:tabs>
          <w:tab w:val="left" w:pos="851"/>
        </w:tabs>
        <w:ind w:left="851" w:hanging="851"/>
        <w:rPr>
          <w:sz w:val="24"/>
          <w:szCs w:val="24"/>
        </w:rPr>
      </w:pPr>
    </w:p>
    <w:p w:rsidR="00377442" w:rsidRPr="001F14AB" w:rsidRDefault="00377442" w:rsidP="00377442">
      <w:pPr>
        <w:tabs>
          <w:tab w:val="left" w:pos="851"/>
        </w:tabs>
        <w:ind w:left="851" w:hanging="851"/>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5.</w:t>
      </w:r>
      <w:r w:rsidRPr="001F14AB">
        <w:rPr>
          <w:b/>
          <w:sz w:val="24"/>
          <w:szCs w:val="24"/>
        </w:rPr>
        <w:tab/>
        <w:t>FARMAKOLOGISKE EGENSKABER</w:t>
      </w:r>
    </w:p>
    <w:p w:rsidR="00377442" w:rsidRPr="001F14AB" w:rsidRDefault="00377442" w:rsidP="00377442">
      <w:pPr>
        <w:tabs>
          <w:tab w:val="left" w:pos="851"/>
        </w:tabs>
        <w:ind w:left="851" w:hanging="851"/>
        <w:rPr>
          <w:sz w:val="24"/>
          <w:szCs w:val="24"/>
        </w:rPr>
      </w:pPr>
    </w:p>
    <w:p w:rsidR="00377442" w:rsidRPr="001F14AB" w:rsidRDefault="00377442" w:rsidP="00377442">
      <w:pPr>
        <w:tabs>
          <w:tab w:val="num" w:pos="851"/>
        </w:tabs>
        <w:ind w:left="851" w:hanging="851"/>
        <w:rPr>
          <w:b/>
          <w:sz w:val="24"/>
          <w:szCs w:val="24"/>
        </w:rPr>
      </w:pPr>
      <w:r w:rsidRPr="001F14AB">
        <w:rPr>
          <w:b/>
          <w:sz w:val="24"/>
          <w:szCs w:val="24"/>
        </w:rPr>
        <w:t>5.1</w:t>
      </w:r>
      <w:r w:rsidRPr="001F14AB">
        <w:rPr>
          <w:b/>
          <w:sz w:val="24"/>
          <w:szCs w:val="24"/>
        </w:rPr>
        <w:tab/>
      </w:r>
      <w:proofErr w:type="spellStart"/>
      <w:r w:rsidRPr="001F14AB">
        <w:rPr>
          <w:b/>
          <w:sz w:val="24"/>
          <w:szCs w:val="24"/>
        </w:rPr>
        <w:t>Farmakodynamiske</w:t>
      </w:r>
      <w:proofErr w:type="spellEnd"/>
      <w:r w:rsidRPr="001F14AB">
        <w:rPr>
          <w:b/>
          <w:sz w:val="24"/>
          <w:szCs w:val="24"/>
        </w:rPr>
        <w:t xml:space="preserve"> egenskaber</w:t>
      </w:r>
    </w:p>
    <w:p w:rsidR="003E0623" w:rsidRDefault="003E0623" w:rsidP="003E0623">
      <w:pPr>
        <w:tabs>
          <w:tab w:val="left" w:pos="0"/>
          <w:tab w:val="left" w:pos="851"/>
        </w:tabs>
        <w:ind w:left="851"/>
        <w:rPr>
          <w:sz w:val="24"/>
          <w:szCs w:val="24"/>
        </w:rPr>
      </w:pPr>
      <w:proofErr w:type="spellStart"/>
      <w:r>
        <w:rPr>
          <w:sz w:val="24"/>
          <w:szCs w:val="24"/>
        </w:rPr>
        <w:t>Farmakoterapeutisk</w:t>
      </w:r>
      <w:proofErr w:type="spellEnd"/>
      <w:r>
        <w:rPr>
          <w:sz w:val="24"/>
          <w:szCs w:val="24"/>
        </w:rPr>
        <w:t xml:space="preserve"> klassifikation: Antiinflammatoriske midler, non-</w:t>
      </w:r>
      <w:proofErr w:type="spellStart"/>
      <w:r>
        <w:rPr>
          <w:sz w:val="24"/>
          <w:szCs w:val="24"/>
        </w:rPr>
        <w:t>steroide</w:t>
      </w:r>
      <w:proofErr w:type="spellEnd"/>
      <w:r>
        <w:rPr>
          <w:sz w:val="24"/>
          <w:szCs w:val="24"/>
        </w:rPr>
        <w:t>, til udvortes brug, ATC-kode: M 02 AA 15.</w:t>
      </w:r>
    </w:p>
    <w:p w:rsidR="00377442" w:rsidRDefault="00377442" w:rsidP="00377442">
      <w:pPr>
        <w:tabs>
          <w:tab w:val="left" w:pos="0"/>
          <w:tab w:val="left" w:pos="851"/>
        </w:tabs>
        <w:ind w:left="851"/>
        <w:rPr>
          <w:sz w:val="24"/>
          <w:szCs w:val="24"/>
          <w:u w:val="single"/>
        </w:rPr>
      </w:pPr>
    </w:p>
    <w:p w:rsidR="00377442" w:rsidRPr="001F14AB" w:rsidRDefault="00377442" w:rsidP="00377442">
      <w:pPr>
        <w:tabs>
          <w:tab w:val="left" w:pos="0"/>
          <w:tab w:val="left" w:pos="851"/>
        </w:tabs>
        <w:ind w:left="851"/>
        <w:rPr>
          <w:sz w:val="24"/>
          <w:szCs w:val="24"/>
          <w:u w:val="single"/>
          <w:lang w:eastAsia="da-DK"/>
        </w:rPr>
      </w:pPr>
      <w:r w:rsidRPr="001F14AB">
        <w:rPr>
          <w:sz w:val="24"/>
          <w:szCs w:val="24"/>
          <w:u w:val="single"/>
        </w:rPr>
        <w:t xml:space="preserve">Virkningsmekanisme og </w:t>
      </w:r>
      <w:proofErr w:type="spellStart"/>
      <w:r w:rsidRPr="001F14AB">
        <w:rPr>
          <w:sz w:val="24"/>
          <w:szCs w:val="24"/>
          <w:u w:val="single"/>
        </w:rPr>
        <w:t>farmakodynamisk</w:t>
      </w:r>
      <w:proofErr w:type="spellEnd"/>
      <w:r w:rsidRPr="001F14AB">
        <w:rPr>
          <w:sz w:val="24"/>
          <w:szCs w:val="24"/>
          <w:u w:val="single"/>
        </w:rPr>
        <w:t xml:space="preserve"> virkning</w:t>
      </w:r>
    </w:p>
    <w:p w:rsidR="00377442" w:rsidRPr="009C0D82" w:rsidRDefault="00377442" w:rsidP="009C0D82">
      <w:pPr>
        <w:ind w:left="851"/>
        <w:rPr>
          <w:sz w:val="24"/>
          <w:szCs w:val="24"/>
        </w:rPr>
      </w:pPr>
      <w:proofErr w:type="spellStart"/>
      <w:r w:rsidRPr="009C0D82">
        <w:rPr>
          <w:sz w:val="24"/>
          <w:szCs w:val="24"/>
        </w:rPr>
        <w:t>Diclofenac</w:t>
      </w:r>
      <w:proofErr w:type="spellEnd"/>
      <w:r w:rsidRPr="009C0D82">
        <w:rPr>
          <w:sz w:val="24"/>
          <w:szCs w:val="24"/>
        </w:rPr>
        <w:t xml:space="preserve"> er et non-</w:t>
      </w:r>
      <w:proofErr w:type="spellStart"/>
      <w:r w:rsidRPr="009C0D82">
        <w:rPr>
          <w:sz w:val="24"/>
          <w:szCs w:val="24"/>
        </w:rPr>
        <w:t>steroidt</w:t>
      </w:r>
      <w:proofErr w:type="spellEnd"/>
      <w:r w:rsidRPr="009C0D82">
        <w:rPr>
          <w:sz w:val="24"/>
          <w:szCs w:val="24"/>
        </w:rPr>
        <w:t xml:space="preserve"> antiinflammatorisk lægemiddel (NSAID) med udtalte analgetiske, anti-inflammatoriske og </w:t>
      </w:r>
      <w:proofErr w:type="spellStart"/>
      <w:r w:rsidRPr="009C0D82">
        <w:rPr>
          <w:sz w:val="24"/>
          <w:szCs w:val="24"/>
        </w:rPr>
        <w:t>antipyretiske</w:t>
      </w:r>
      <w:proofErr w:type="spellEnd"/>
      <w:r w:rsidRPr="009C0D82">
        <w:rPr>
          <w:sz w:val="24"/>
          <w:szCs w:val="24"/>
        </w:rPr>
        <w:t xml:space="preserve"> egenskaber. </w:t>
      </w:r>
      <w:proofErr w:type="spellStart"/>
      <w:r w:rsidRPr="009C0D82">
        <w:rPr>
          <w:sz w:val="24"/>
          <w:szCs w:val="24"/>
        </w:rPr>
        <w:t>Diclofenacs</w:t>
      </w:r>
      <w:proofErr w:type="spellEnd"/>
      <w:r w:rsidRPr="009C0D82">
        <w:rPr>
          <w:sz w:val="24"/>
          <w:szCs w:val="24"/>
        </w:rPr>
        <w:t xml:space="preserve"> primære virkningsmekanisme er hæmning af </w:t>
      </w:r>
      <w:proofErr w:type="spellStart"/>
      <w:r w:rsidRPr="009C0D82">
        <w:rPr>
          <w:sz w:val="24"/>
          <w:szCs w:val="24"/>
        </w:rPr>
        <w:t>prostaglandinsyntesen</w:t>
      </w:r>
      <w:proofErr w:type="spellEnd"/>
      <w:r w:rsidRPr="009C0D82">
        <w:rPr>
          <w:sz w:val="24"/>
          <w:szCs w:val="24"/>
        </w:rPr>
        <w:t>.</w:t>
      </w:r>
    </w:p>
    <w:p w:rsidR="00377442" w:rsidRPr="009C0D82" w:rsidRDefault="00377442" w:rsidP="009C0D82">
      <w:pPr>
        <w:ind w:left="851"/>
        <w:rPr>
          <w:sz w:val="24"/>
          <w:szCs w:val="24"/>
        </w:rPr>
      </w:pPr>
    </w:p>
    <w:p w:rsidR="00377442" w:rsidRPr="009C0D82" w:rsidRDefault="00377442" w:rsidP="009C0D82">
      <w:pPr>
        <w:ind w:left="851"/>
        <w:rPr>
          <w:sz w:val="24"/>
          <w:szCs w:val="24"/>
        </w:rPr>
      </w:pPr>
      <w:r w:rsidRPr="009C0D82">
        <w:rPr>
          <w:sz w:val="24"/>
          <w:szCs w:val="24"/>
        </w:rPr>
        <w:t xml:space="preserve">Voltaren Forte er en antiinflammatorisk og analgetisk formulering, der er beregnet til </w:t>
      </w:r>
      <w:proofErr w:type="spellStart"/>
      <w:r w:rsidRPr="009C0D82">
        <w:rPr>
          <w:sz w:val="24"/>
          <w:szCs w:val="24"/>
        </w:rPr>
        <w:t>topikal</w:t>
      </w:r>
      <w:proofErr w:type="spellEnd"/>
      <w:r w:rsidRPr="009C0D82">
        <w:rPr>
          <w:sz w:val="24"/>
          <w:szCs w:val="24"/>
        </w:rPr>
        <w:t xml:space="preserve"> applikation. Voltaren Forte lindrer smerte, reducerer hævelse og afkorter tiden til tilbagevenden til normalfunktion ved inflammation og smerte af traumatisk eller reumatisk oprindelse. </w:t>
      </w:r>
    </w:p>
    <w:p w:rsidR="00377442" w:rsidRPr="001F14AB" w:rsidRDefault="00377442" w:rsidP="00377442">
      <w:pPr>
        <w:tabs>
          <w:tab w:val="left" w:pos="0"/>
          <w:tab w:val="left" w:pos="851"/>
        </w:tabs>
        <w:ind w:left="851" w:hanging="851"/>
        <w:rPr>
          <w:spacing w:val="-3"/>
          <w:sz w:val="24"/>
          <w:szCs w:val="24"/>
        </w:rPr>
      </w:pPr>
    </w:p>
    <w:p w:rsidR="00377442" w:rsidRPr="001F14AB" w:rsidRDefault="00377442" w:rsidP="00377442">
      <w:pPr>
        <w:ind w:left="851"/>
        <w:rPr>
          <w:spacing w:val="-3"/>
          <w:sz w:val="24"/>
          <w:szCs w:val="24"/>
        </w:rPr>
      </w:pPr>
      <w:bookmarkStart w:id="6" w:name="_Hlk1033209"/>
      <w:r w:rsidRPr="001F14AB">
        <w:rPr>
          <w:spacing w:val="-3"/>
          <w:sz w:val="24"/>
          <w:szCs w:val="24"/>
        </w:rPr>
        <w:t xml:space="preserve">I en undersøgelse af forstuvede fodled (VOPO-P-307) viste det sig at Voltaren Forte lindrede smerter, reducerede hævelse og forbedrede funktionen af fodled. Deltagelseskriteriet for at medvirke i dette studie inkluderede et forbud mod skade indenfor 12 timer og RICE principper i løbet af studiet. Det primære endepunkt Pain On </w:t>
      </w:r>
      <w:proofErr w:type="spellStart"/>
      <w:r w:rsidRPr="001F14AB">
        <w:rPr>
          <w:spacing w:val="-3"/>
          <w:sz w:val="24"/>
          <w:szCs w:val="24"/>
        </w:rPr>
        <w:t>Movement</w:t>
      </w:r>
      <w:proofErr w:type="spellEnd"/>
      <w:r w:rsidRPr="001F14AB">
        <w:rPr>
          <w:spacing w:val="-3"/>
          <w:sz w:val="24"/>
          <w:szCs w:val="24"/>
        </w:rPr>
        <w:t xml:space="preserve"> (POM) fire dage efter påbegyndelse af behandlingen, faldt med næsten 50 mm på en 100 mm Visuel Analog Skala (VAS) hos patienter, som brugte Voltaren Forte, hvorimod et fald på 25,4 mm var observeret i placebo gruppen. Voltaren Forte viste signifikant bedre effekt sammenlignet med placebo (p &lt;0,0001). To dage efter behandlingsstart oplevede patienter behandlet med Voltaren Forte et 32 mm fald i POM, mens POM i placebogruppen kun var faldet med 18 mm (p &lt;0,0001).</w:t>
      </w:r>
    </w:p>
    <w:p w:rsidR="00377442" w:rsidRPr="001F14AB" w:rsidRDefault="00377442" w:rsidP="00377442">
      <w:pPr>
        <w:ind w:left="851" w:hanging="851"/>
        <w:rPr>
          <w:spacing w:val="-3"/>
          <w:sz w:val="24"/>
          <w:szCs w:val="24"/>
        </w:rPr>
      </w:pPr>
    </w:p>
    <w:p w:rsidR="00377442" w:rsidRPr="001F14AB" w:rsidRDefault="00377442" w:rsidP="00377442">
      <w:pPr>
        <w:ind w:left="851"/>
        <w:rPr>
          <w:spacing w:val="-3"/>
          <w:sz w:val="24"/>
          <w:szCs w:val="24"/>
        </w:rPr>
      </w:pPr>
      <w:r w:rsidRPr="001F14AB">
        <w:rPr>
          <w:spacing w:val="-3"/>
          <w:sz w:val="24"/>
          <w:szCs w:val="24"/>
        </w:rPr>
        <w:lastRenderedPageBreak/>
        <w:t>Yderligere bevis på effekten af Voltaren Forte er demonstreret ved mediantid til en 50</w:t>
      </w:r>
      <w:r>
        <w:rPr>
          <w:spacing w:val="-3"/>
          <w:sz w:val="24"/>
          <w:szCs w:val="24"/>
        </w:rPr>
        <w:t xml:space="preserve"> %</w:t>
      </w:r>
      <w:r w:rsidRPr="001F14AB">
        <w:rPr>
          <w:spacing w:val="-3"/>
          <w:sz w:val="24"/>
          <w:szCs w:val="24"/>
        </w:rPr>
        <w:t xml:space="preserve"> reduktion i POM, som var 4 dage i Voltaren Forte-gruppen mod 8 dage i placebogruppen (p</w:t>
      </w:r>
      <w:r>
        <w:rPr>
          <w:spacing w:val="-3"/>
          <w:sz w:val="24"/>
          <w:szCs w:val="24"/>
        </w:rPr>
        <w:t> </w:t>
      </w:r>
      <w:r w:rsidRPr="001F14AB">
        <w:rPr>
          <w:spacing w:val="-3"/>
          <w:sz w:val="24"/>
          <w:szCs w:val="24"/>
        </w:rPr>
        <w:t>&lt;0,0001).</w:t>
      </w:r>
    </w:p>
    <w:p w:rsidR="00377442" w:rsidRPr="001F14AB" w:rsidRDefault="00377442" w:rsidP="00377442">
      <w:pPr>
        <w:ind w:left="851" w:hanging="851"/>
        <w:rPr>
          <w:spacing w:val="-3"/>
          <w:sz w:val="24"/>
          <w:szCs w:val="24"/>
        </w:rPr>
      </w:pPr>
    </w:p>
    <w:p w:rsidR="00377442" w:rsidRDefault="00377442" w:rsidP="00377442">
      <w:pPr>
        <w:ind w:left="851" w:right="63"/>
        <w:rPr>
          <w:spacing w:val="-3"/>
          <w:sz w:val="24"/>
          <w:szCs w:val="24"/>
        </w:rPr>
      </w:pPr>
      <w:r w:rsidRPr="001F14AB">
        <w:rPr>
          <w:spacing w:val="-3"/>
          <w:sz w:val="24"/>
          <w:szCs w:val="24"/>
        </w:rPr>
        <w:t>Studiet vurderede også patienttilfredshed med behandling for smerte ved ankelforstuvning. På dag 5 vurderede 84</w:t>
      </w:r>
      <w:r>
        <w:rPr>
          <w:spacing w:val="-3"/>
          <w:sz w:val="24"/>
          <w:szCs w:val="24"/>
        </w:rPr>
        <w:t xml:space="preserve"> %</w:t>
      </w:r>
      <w:r w:rsidRPr="001F14AB">
        <w:rPr>
          <w:spacing w:val="-3"/>
          <w:sz w:val="24"/>
          <w:szCs w:val="24"/>
        </w:rPr>
        <w:t xml:space="preserve"> af patienterne, der anvendte Voltaren Forte, deres behandlings</w:t>
      </w:r>
      <w:r w:rsidRPr="001F14AB">
        <w:rPr>
          <w:spacing w:val="-3"/>
          <w:sz w:val="24"/>
          <w:szCs w:val="24"/>
        </w:rPr>
        <w:softHyphen/>
        <w:t>tilfredshed som god, meget god eller fremragende sammenlignet med kun 23</w:t>
      </w:r>
      <w:r>
        <w:rPr>
          <w:spacing w:val="-3"/>
          <w:sz w:val="24"/>
          <w:szCs w:val="24"/>
        </w:rPr>
        <w:t xml:space="preserve"> %</w:t>
      </w:r>
      <w:r w:rsidRPr="001F14AB">
        <w:rPr>
          <w:spacing w:val="-3"/>
          <w:sz w:val="24"/>
          <w:szCs w:val="24"/>
        </w:rPr>
        <w:t xml:space="preserve"> af patienterne i placebogruppen (p &lt;0,0001).</w:t>
      </w:r>
    </w:p>
    <w:p w:rsidR="003E0623" w:rsidRDefault="003E0623" w:rsidP="00377442">
      <w:pPr>
        <w:ind w:left="851" w:right="63"/>
        <w:rPr>
          <w:spacing w:val="-3"/>
          <w:sz w:val="24"/>
          <w:szCs w:val="24"/>
        </w:rPr>
      </w:pPr>
    </w:p>
    <w:p w:rsidR="003E0623" w:rsidRDefault="003E0623" w:rsidP="003E0623">
      <w:pPr>
        <w:ind w:left="851" w:right="63"/>
        <w:rPr>
          <w:spacing w:val="-3"/>
          <w:sz w:val="24"/>
          <w:szCs w:val="24"/>
        </w:rPr>
      </w:pPr>
      <w:r>
        <w:rPr>
          <w:spacing w:val="-3"/>
          <w:sz w:val="24"/>
          <w:szCs w:val="24"/>
        </w:rPr>
        <w:t xml:space="preserve">Formuleringen indeholder en penetrationsforstærker (0,75% </w:t>
      </w:r>
      <w:proofErr w:type="spellStart"/>
      <w:r>
        <w:rPr>
          <w:spacing w:val="-3"/>
          <w:sz w:val="24"/>
          <w:szCs w:val="24"/>
        </w:rPr>
        <w:t>oleylalkohol</w:t>
      </w:r>
      <w:proofErr w:type="spellEnd"/>
      <w:r>
        <w:rPr>
          <w:spacing w:val="-3"/>
          <w:sz w:val="24"/>
          <w:szCs w:val="24"/>
        </w:rPr>
        <w:t xml:space="preserve">), som forstærker penetrationen af </w:t>
      </w:r>
      <w:proofErr w:type="spellStart"/>
      <w:r>
        <w:rPr>
          <w:spacing w:val="-3"/>
          <w:sz w:val="24"/>
          <w:szCs w:val="24"/>
        </w:rPr>
        <w:t>diclofenac</w:t>
      </w:r>
      <w:proofErr w:type="spellEnd"/>
      <w:r>
        <w:rPr>
          <w:spacing w:val="-3"/>
          <w:sz w:val="24"/>
          <w:szCs w:val="24"/>
        </w:rPr>
        <w:t xml:space="preserve"> i huden for Voltaren Forte gel 23,2 mg/g. </w:t>
      </w:r>
    </w:p>
    <w:bookmarkEnd w:id="6"/>
    <w:p w:rsidR="00377442" w:rsidRPr="001F14AB" w:rsidRDefault="00377442" w:rsidP="00377442">
      <w:pPr>
        <w:tabs>
          <w:tab w:val="left" w:pos="851"/>
        </w:tabs>
        <w:ind w:left="851" w:hanging="851"/>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5.2</w:t>
      </w:r>
      <w:r w:rsidRPr="001F14AB">
        <w:rPr>
          <w:b/>
          <w:sz w:val="24"/>
          <w:szCs w:val="24"/>
        </w:rPr>
        <w:tab/>
      </w:r>
      <w:proofErr w:type="spellStart"/>
      <w:r w:rsidRPr="001F14AB">
        <w:rPr>
          <w:b/>
          <w:sz w:val="24"/>
          <w:szCs w:val="24"/>
        </w:rPr>
        <w:t>Farmakokinetiske</w:t>
      </w:r>
      <w:proofErr w:type="spellEnd"/>
      <w:r w:rsidRPr="001F14AB">
        <w:rPr>
          <w:b/>
          <w:sz w:val="24"/>
          <w:szCs w:val="24"/>
        </w:rPr>
        <w:t xml:space="preserve"> egenskaber</w:t>
      </w:r>
    </w:p>
    <w:p w:rsidR="00377442" w:rsidRDefault="00377442" w:rsidP="00377442">
      <w:pPr>
        <w:tabs>
          <w:tab w:val="left" w:pos="0"/>
          <w:tab w:val="left" w:pos="851"/>
        </w:tabs>
        <w:ind w:left="851" w:hanging="851"/>
        <w:rPr>
          <w:spacing w:val="-3"/>
          <w:sz w:val="24"/>
          <w:szCs w:val="24"/>
          <w:u w:val="single"/>
        </w:rPr>
      </w:pPr>
    </w:p>
    <w:p w:rsidR="00377442" w:rsidRPr="001F14AB" w:rsidRDefault="00377442" w:rsidP="00377442">
      <w:pPr>
        <w:tabs>
          <w:tab w:val="left" w:pos="0"/>
          <w:tab w:val="left" w:pos="851"/>
        </w:tabs>
        <w:ind w:left="851" w:hanging="851"/>
        <w:rPr>
          <w:spacing w:val="-3"/>
          <w:sz w:val="24"/>
          <w:szCs w:val="24"/>
          <w:u w:val="single"/>
          <w:lang w:eastAsia="da-DK"/>
        </w:rPr>
      </w:pPr>
      <w:r w:rsidRPr="00406318">
        <w:rPr>
          <w:spacing w:val="-3"/>
          <w:sz w:val="24"/>
          <w:szCs w:val="24"/>
        </w:rPr>
        <w:tab/>
      </w:r>
      <w:r w:rsidRPr="001F14AB">
        <w:rPr>
          <w:spacing w:val="-3"/>
          <w:sz w:val="24"/>
          <w:szCs w:val="24"/>
          <w:u w:val="single"/>
        </w:rPr>
        <w:t>Absorption</w:t>
      </w:r>
    </w:p>
    <w:p w:rsidR="00377442" w:rsidRPr="001F14AB" w:rsidRDefault="00377442" w:rsidP="00377442">
      <w:pPr>
        <w:tabs>
          <w:tab w:val="left" w:pos="0"/>
          <w:tab w:val="left" w:pos="851"/>
        </w:tabs>
        <w:ind w:left="851" w:hanging="851"/>
        <w:rPr>
          <w:spacing w:val="-3"/>
          <w:sz w:val="24"/>
          <w:szCs w:val="24"/>
        </w:rPr>
      </w:pPr>
      <w:r w:rsidRPr="001F14AB">
        <w:rPr>
          <w:spacing w:val="-3"/>
          <w:sz w:val="24"/>
          <w:szCs w:val="24"/>
        </w:rPr>
        <w:tab/>
        <w:t xml:space="preserve">Mængden af absorberet </w:t>
      </w:r>
      <w:proofErr w:type="spellStart"/>
      <w:r w:rsidRPr="001F14AB">
        <w:rPr>
          <w:spacing w:val="-3"/>
          <w:sz w:val="24"/>
          <w:szCs w:val="24"/>
        </w:rPr>
        <w:t>diclofenac</w:t>
      </w:r>
      <w:proofErr w:type="spellEnd"/>
      <w:r w:rsidRPr="001F14AB">
        <w:rPr>
          <w:spacing w:val="-3"/>
          <w:sz w:val="24"/>
          <w:szCs w:val="24"/>
        </w:rPr>
        <w:t xml:space="preserve"> gennem huden er proportional med størrelsen af det behandlede areal og afhænger både af den totale applicerede dosis og af hudens fugtighedsgrad. Efter </w:t>
      </w:r>
      <w:proofErr w:type="spellStart"/>
      <w:r w:rsidRPr="001F14AB">
        <w:rPr>
          <w:spacing w:val="-3"/>
          <w:sz w:val="24"/>
          <w:szCs w:val="24"/>
        </w:rPr>
        <w:t>topikal</w:t>
      </w:r>
      <w:proofErr w:type="spellEnd"/>
      <w:r w:rsidRPr="001F14AB">
        <w:rPr>
          <w:spacing w:val="-3"/>
          <w:sz w:val="24"/>
          <w:szCs w:val="24"/>
        </w:rPr>
        <w:t xml:space="preserve"> applikation på cirka 400 cm</w:t>
      </w:r>
      <w:r w:rsidRPr="001F14AB">
        <w:rPr>
          <w:spacing w:val="-3"/>
          <w:sz w:val="24"/>
          <w:szCs w:val="24"/>
          <w:vertAlign w:val="superscript"/>
        </w:rPr>
        <w:t>2</w:t>
      </w:r>
      <w:r w:rsidRPr="001F14AB">
        <w:rPr>
          <w:spacing w:val="-3"/>
          <w:sz w:val="24"/>
          <w:szCs w:val="24"/>
        </w:rPr>
        <w:t xml:space="preserve"> hud var omfanget af den systemiske eksponering af Voltaren Forte 2,32</w:t>
      </w:r>
      <w:r>
        <w:rPr>
          <w:spacing w:val="-3"/>
          <w:sz w:val="24"/>
          <w:szCs w:val="24"/>
        </w:rPr>
        <w:t xml:space="preserve"> %</w:t>
      </w:r>
      <w:r w:rsidRPr="001F14AB">
        <w:rPr>
          <w:spacing w:val="-3"/>
          <w:sz w:val="24"/>
          <w:szCs w:val="24"/>
        </w:rPr>
        <w:t xml:space="preserve"> gel, bestemt ved måling af plasmakoncentration (2 daglige applikationer), svarende til </w:t>
      </w:r>
      <w:proofErr w:type="spellStart"/>
      <w:r w:rsidRPr="001F14AB">
        <w:rPr>
          <w:spacing w:val="-3"/>
          <w:sz w:val="24"/>
          <w:szCs w:val="24"/>
        </w:rPr>
        <w:t>diclofenac</w:t>
      </w:r>
      <w:proofErr w:type="spellEnd"/>
      <w:r w:rsidRPr="001F14AB">
        <w:rPr>
          <w:spacing w:val="-3"/>
          <w:sz w:val="24"/>
          <w:szCs w:val="24"/>
        </w:rPr>
        <w:t xml:space="preserve"> gel 1,16</w:t>
      </w:r>
      <w:r>
        <w:rPr>
          <w:spacing w:val="-3"/>
          <w:sz w:val="24"/>
          <w:szCs w:val="24"/>
        </w:rPr>
        <w:t xml:space="preserve"> %</w:t>
      </w:r>
      <w:r w:rsidRPr="001F14AB">
        <w:rPr>
          <w:spacing w:val="-3"/>
          <w:sz w:val="24"/>
          <w:szCs w:val="24"/>
        </w:rPr>
        <w:t xml:space="preserve"> (4 daglige applikationer). For Voltaren Forte versus tabletter var den relative biotilgængelighed (AUC ratio) af </w:t>
      </w:r>
      <w:proofErr w:type="spellStart"/>
      <w:r w:rsidRPr="001F14AB">
        <w:rPr>
          <w:spacing w:val="-3"/>
          <w:sz w:val="24"/>
          <w:szCs w:val="24"/>
        </w:rPr>
        <w:t>diclofenac</w:t>
      </w:r>
      <w:proofErr w:type="spellEnd"/>
      <w:r w:rsidRPr="001F14AB">
        <w:rPr>
          <w:spacing w:val="-3"/>
          <w:sz w:val="24"/>
          <w:szCs w:val="24"/>
        </w:rPr>
        <w:t xml:space="preserve"> 4,5</w:t>
      </w:r>
      <w:r>
        <w:rPr>
          <w:spacing w:val="-3"/>
          <w:sz w:val="24"/>
          <w:szCs w:val="24"/>
        </w:rPr>
        <w:t xml:space="preserve"> %</w:t>
      </w:r>
      <w:r w:rsidRPr="001F14AB">
        <w:rPr>
          <w:spacing w:val="-3"/>
          <w:sz w:val="24"/>
          <w:szCs w:val="24"/>
        </w:rPr>
        <w:t xml:space="preserve"> på dag 7 (for tilsvarende </w:t>
      </w:r>
      <w:proofErr w:type="spellStart"/>
      <w:r w:rsidRPr="001F14AB">
        <w:rPr>
          <w:spacing w:val="-3"/>
          <w:sz w:val="24"/>
          <w:szCs w:val="24"/>
        </w:rPr>
        <w:t>diclofenacnatriumdosis</w:t>
      </w:r>
      <w:proofErr w:type="spellEnd"/>
      <w:r w:rsidRPr="001F14AB">
        <w:rPr>
          <w:spacing w:val="-3"/>
          <w:sz w:val="24"/>
          <w:szCs w:val="24"/>
        </w:rPr>
        <w:t>). Absorptionen ændredes ikke ved anvendelse af en bandage, der var permeabel for fugt og damp.</w:t>
      </w:r>
    </w:p>
    <w:p w:rsidR="00377442" w:rsidRPr="001F14AB" w:rsidRDefault="00377442" w:rsidP="00377442">
      <w:pPr>
        <w:tabs>
          <w:tab w:val="left" w:pos="0"/>
          <w:tab w:val="left" w:pos="851"/>
        </w:tabs>
        <w:ind w:left="851" w:hanging="851"/>
        <w:rPr>
          <w:spacing w:val="-3"/>
          <w:sz w:val="24"/>
          <w:szCs w:val="24"/>
        </w:rPr>
      </w:pPr>
    </w:p>
    <w:p w:rsidR="00377442" w:rsidRPr="001F14AB" w:rsidRDefault="00377442" w:rsidP="00377442">
      <w:pPr>
        <w:tabs>
          <w:tab w:val="left" w:pos="0"/>
          <w:tab w:val="left" w:pos="851"/>
        </w:tabs>
        <w:ind w:left="851"/>
        <w:rPr>
          <w:spacing w:val="-3"/>
          <w:sz w:val="24"/>
          <w:szCs w:val="24"/>
          <w:u w:val="single"/>
        </w:rPr>
      </w:pPr>
      <w:r w:rsidRPr="001F14AB">
        <w:rPr>
          <w:spacing w:val="-3"/>
          <w:sz w:val="24"/>
          <w:szCs w:val="24"/>
          <w:u w:val="single"/>
        </w:rPr>
        <w:t>Fordeling</w:t>
      </w:r>
    </w:p>
    <w:p w:rsidR="00377442" w:rsidRPr="001F14AB" w:rsidRDefault="00377442" w:rsidP="00377442">
      <w:pPr>
        <w:tabs>
          <w:tab w:val="left" w:pos="0"/>
          <w:tab w:val="left" w:pos="851"/>
        </w:tabs>
        <w:ind w:left="851"/>
        <w:rPr>
          <w:spacing w:val="-3"/>
          <w:sz w:val="24"/>
          <w:szCs w:val="24"/>
        </w:rPr>
      </w:pPr>
      <w:proofErr w:type="spellStart"/>
      <w:r w:rsidRPr="001F14AB">
        <w:rPr>
          <w:spacing w:val="-3"/>
          <w:sz w:val="24"/>
          <w:szCs w:val="24"/>
        </w:rPr>
        <w:t>Diclofenackoncentrationer</w:t>
      </w:r>
      <w:proofErr w:type="spellEnd"/>
      <w:r w:rsidRPr="001F14AB">
        <w:rPr>
          <w:spacing w:val="-3"/>
          <w:sz w:val="24"/>
          <w:szCs w:val="24"/>
        </w:rPr>
        <w:t xml:space="preserve"> er målt i plasma, </w:t>
      </w:r>
      <w:proofErr w:type="spellStart"/>
      <w:r w:rsidRPr="001F14AB">
        <w:rPr>
          <w:spacing w:val="-3"/>
          <w:sz w:val="24"/>
          <w:szCs w:val="24"/>
        </w:rPr>
        <w:t>synovialvæv</w:t>
      </w:r>
      <w:proofErr w:type="spellEnd"/>
      <w:r w:rsidRPr="001F14AB">
        <w:rPr>
          <w:spacing w:val="-3"/>
          <w:sz w:val="24"/>
          <w:szCs w:val="24"/>
        </w:rPr>
        <w:t xml:space="preserve"> og </w:t>
      </w:r>
      <w:proofErr w:type="spellStart"/>
      <w:r w:rsidRPr="001F14AB">
        <w:rPr>
          <w:spacing w:val="-3"/>
          <w:sz w:val="24"/>
          <w:szCs w:val="24"/>
        </w:rPr>
        <w:t>synovialvæske</w:t>
      </w:r>
      <w:proofErr w:type="spellEnd"/>
      <w:r w:rsidRPr="001F14AB">
        <w:rPr>
          <w:spacing w:val="-3"/>
          <w:sz w:val="24"/>
          <w:szCs w:val="24"/>
        </w:rPr>
        <w:t xml:space="preserve"> efter </w:t>
      </w:r>
      <w:proofErr w:type="spellStart"/>
      <w:r w:rsidRPr="001F14AB">
        <w:rPr>
          <w:spacing w:val="-3"/>
          <w:sz w:val="24"/>
          <w:szCs w:val="24"/>
        </w:rPr>
        <w:t>topikal</w:t>
      </w:r>
      <w:proofErr w:type="spellEnd"/>
      <w:r w:rsidRPr="001F14AB">
        <w:rPr>
          <w:spacing w:val="-3"/>
          <w:sz w:val="24"/>
          <w:szCs w:val="24"/>
        </w:rPr>
        <w:t xml:space="preserve"> applikation af </w:t>
      </w:r>
      <w:proofErr w:type="spellStart"/>
      <w:r w:rsidRPr="001F14AB">
        <w:rPr>
          <w:spacing w:val="-3"/>
          <w:sz w:val="24"/>
          <w:szCs w:val="24"/>
        </w:rPr>
        <w:t>diclofenac</w:t>
      </w:r>
      <w:proofErr w:type="spellEnd"/>
      <w:r w:rsidRPr="001F14AB">
        <w:rPr>
          <w:spacing w:val="-3"/>
          <w:sz w:val="24"/>
          <w:szCs w:val="24"/>
        </w:rPr>
        <w:t xml:space="preserve"> på håndled og knæled. Maksimale plasmakoncentrationer var ca. 100 gange lavere end efter oral administration af tilsvarende mængde </w:t>
      </w:r>
      <w:proofErr w:type="spellStart"/>
      <w:r w:rsidRPr="001F14AB">
        <w:rPr>
          <w:spacing w:val="-3"/>
          <w:sz w:val="24"/>
          <w:szCs w:val="24"/>
        </w:rPr>
        <w:t>diclofenac</w:t>
      </w:r>
      <w:proofErr w:type="spellEnd"/>
      <w:r w:rsidRPr="001F14AB">
        <w:rPr>
          <w:spacing w:val="-3"/>
          <w:sz w:val="24"/>
          <w:szCs w:val="24"/>
        </w:rPr>
        <w:t>. 99,7</w:t>
      </w:r>
      <w:r>
        <w:rPr>
          <w:spacing w:val="-3"/>
          <w:sz w:val="24"/>
          <w:szCs w:val="24"/>
        </w:rPr>
        <w:t xml:space="preserve"> %</w:t>
      </w:r>
      <w:r w:rsidRPr="001F14AB">
        <w:rPr>
          <w:spacing w:val="-3"/>
          <w:sz w:val="24"/>
          <w:szCs w:val="24"/>
        </w:rPr>
        <w:t xml:space="preserve"> af </w:t>
      </w:r>
      <w:proofErr w:type="spellStart"/>
      <w:r w:rsidRPr="001F14AB">
        <w:rPr>
          <w:spacing w:val="-3"/>
          <w:sz w:val="24"/>
          <w:szCs w:val="24"/>
        </w:rPr>
        <w:t>diclofenac</w:t>
      </w:r>
      <w:proofErr w:type="spellEnd"/>
      <w:r w:rsidRPr="001F14AB">
        <w:rPr>
          <w:spacing w:val="-3"/>
          <w:sz w:val="24"/>
          <w:szCs w:val="24"/>
        </w:rPr>
        <w:t xml:space="preserve"> bindes til plasmaprotein, overvejende albumin (99,4</w:t>
      </w:r>
      <w:r>
        <w:rPr>
          <w:spacing w:val="-3"/>
          <w:sz w:val="24"/>
          <w:szCs w:val="24"/>
        </w:rPr>
        <w:t xml:space="preserve"> %</w:t>
      </w:r>
      <w:r w:rsidRPr="001F14AB">
        <w:rPr>
          <w:spacing w:val="-3"/>
          <w:sz w:val="24"/>
          <w:szCs w:val="24"/>
        </w:rPr>
        <w:t>).</w:t>
      </w:r>
    </w:p>
    <w:p w:rsidR="00377442" w:rsidRPr="001F14AB" w:rsidRDefault="00377442" w:rsidP="00377442">
      <w:pPr>
        <w:tabs>
          <w:tab w:val="left" w:pos="0"/>
          <w:tab w:val="left" w:pos="851"/>
        </w:tabs>
        <w:ind w:left="851"/>
        <w:rPr>
          <w:spacing w:val="-3"/>
          <w:sz w:val="24"/>
          <w:szCs w:val="24"/>
        </w:rPr>
      </w:pPr>
    </w:p>
    <w:p w:rsidR="00377442" w:rsidRPr="001F14AB" w:rsidRDefault="00377442" w:rsidP="00377442">
      <w:pPr>
        <w:ind w:left="851" w:right="63"/>
        <w:rPr>
          <w:spacing w:val="-3"/>
          <w:sz w:val="24"/>
          <w:szCs w:val="24"/>
        </w:rPr>
      </w:pPr>
      <w:proofErr w:type="spellStart"/>
      <w:r w:rsidRPr="001F14AB">
        <w:rPr>
          <w:spacing w:val="-3"/>
          <w:sz w:val="24"/>
          <w:szCs w:val="24"/>
        </w:rPr>
        <w:t>Diclofenac</w:t>
      </w:r>
      <w:proofErr w:type="spellEnd"/>
      <w:r w:rsidRPr="001F14AB">
        <w:rPr>
          <w:spacing w:val="-3"/>
          <w:sz w:val="24"/>
          <w:szCs w:val="24"/>
        </w:rPr>
        <w:t xml:space="preserve"> akkumuleres i huden, der fungerer som reservoir, hvorfra der er en vedvarende frigivelse af lægemiddel til underliggende væv. </w:t>
      </w:r>
      <w:proofErr w:type="spellStart"/>
      <w:r w:rsidRPr="001F14AB">
        <w:rPr>
          <w:spacing w:val="-3"/>
          <w:sz w:val="24"/>
          <w:szCs w:val="24"/>
        </w:rPr>
        <w:t>Diclofenac</w:t>
      </w:r>
      <w:proofErr w:type="spellEnd"/>
      <w:r w:rsidRPr="001F14AB">
        <w:rPr>
          <w:spacing w:val="-3"/>
          <w:sz w:val="24"/>
          <w:szCs w:val="24"/>
        </w:rPr>
        <w:t xml:space="preserve"> for</w:t>
      </w:r>
      <w:r>
        <w:rPr>
          <w:spacing w:val="-3"/>
          <w:sz w:val="24"/>
          <w:szCs w:val="24"/>
        </w:rPr>
        <w:t>d</w:t>
      </w:r>
      <w:r w:rsidRPr="001F14AB">
        <w:rPr>
          <w:spacing w:val="-3"/>
          <w:sz w:val="24"/>
          <w:szCs w:val="24"/>
        </w:rPr>
        <w:t xml:space="preserve">eles fortrinsvis derfra til og forbliver i dybt betændte væv, som </w:t>
      </w:r>
      <w:r>
        <w:rPr>
          <w:spacing w:val="-3"/>
          <w:sz w:val="24"/>
          <w:szCs w:val="24"/>
        </w:rPr>
        <w:t>f.eks.</w:t>
      </w:r>
      <w:r w:rsidRPr="001F14AB">
        <w:rPr>
          <w:spacing w:val="-3"/>
          <w:sz w:val="24"/>
          <w:szCs w:val="24"/>
        </w:rPr>
        <w:t xml:space="preserve"> led, hvor den findes i koncentrationer op til 20 gange højere end i plasma.</w:t>
      </w:r>
    </w:p>
    <w:p w:rsidR="00377442" w:rsidRPr="001F14AB" w:rsidRDefault="00377442" w:rsidP="00377442">
      <w:pPr>
        <w:tabs>
          <w:tab w:val="left" w:pos="0"/>
          <w:tab w:val="left" w:pos="851"/>
        </w:tabs>
        <w:ind w:left="851"/>
        <w:rPr>
          <w:spacing w:val="-3"/>
          <w:sz w:val="24"/>
          <w:szCs w:val="24"/>
        </w:rPr>
      </w:pPr>
    </w:p>
    <w:p w:rsidR="00377442" w:rsidRPr="001F14AB" w:rsidRDefault="00377442" w:rsidP="00377442">
      <w:pPr>
        <w:tabs>
          <w:tab w:val="left" w:pos="0"/>
          <w:tab w:val="left" w:pos="851"/>
        </w:tabs>
        <w:ind w:left="851"/>
        <w:rPr>
          <w:spacing w:val="-3"/>
          <w:sz w:val="24"/>
          <w:szCs w:val="24"/>
          <w:u w:val="single"/>
        </w:rPr>
      </w:pPr>
      <w:r w:rsidRPr="001F14AB">
        <w:rPr>
          <w:spacing w:val="-3"/>
          <w:sz w:val="24"/>
          <w:szCs w:val="24"/>
          <w:u w:val="single"/>
        </w:rPr>
        <w:t>Biotransformation</w:t>
      </w:r>
    </w:p>
    <w:p w:rsidR="00377442" w:rsidRPr="001F14AB" w:rsidRDefault="00377442" w:rsidP="00377442">
      <w:pPr>
        <w:tabs>
          <w:tab w:val="left" w:pos="0"/>
          <w:tab w:val="left" w:pos="851"/>
        </w:tabs>
        <w:ind w:left="851"/>
        <w:rPr>
          <w:spacing w:val="-3"/>
          <w:sz w:val="24"/>
          <w:szCs w:val="24"/>
        </w:rPr>
      </w:pPr>
      <w:proofErr w:type="spellStart"/>
      <w:r w:rsidRPr="001F14AB">
        <w:rPr>
          <w:spacing w:val="-3"/>
          <w:sz w:val="24"/>
          <w:szCs w:val="24"/>
        </w:rPr>
        <w:t>Diclofenacs</w:t>
      </w:r>
      <w:proofErr w:type="spellEnd"/>
      <w:r w:rsidRPr="001F14AB">
        <w:rPr>
          <w:spacing w:val="-3"/>
          <w:sz w:val="24"/>
          <w:szCs w:val="24"/>
        </w:rPr>
        <w:t xml:space="preserve"> </w:t>
      </w:r>
      <w:proofErr w:type="spellStart"/>
      <w:r w:rsidRPr="001F14AB">
        <w:rPr>
          <w:spacing w:val="-3"/>
          <w:sz w:val="24"/>
          <w:szCs w:val="24"/>
        </w:rPr>
        <w:t>metabolisering</w:t>
      </w:r>
      <w:proofErr w:type="spellEnd"/>
      <w:r w:rsidRPr="001F14AB">
        <w:rPr>
          <w:spacing w:val="-3"/>
          <w:sz w:val="24"/>
          <w:szCs w:val="24"/>
        </w:rPr>
        <w:t xml:space="preserve"> omfatter delvist </w:t>
      </w:r>
      <w:proofErr w:type="spellStart"/>
      <w:r w:rsidRPr="001F14AB">
        <w:rPr>
          <w:spacing w:val="-3"/>
          <w:sz w:val="24"/>
          <w:szCs w:val="24"/>
        </w:rPr>
        <w:t>glukuronidering</w:t>
      </w:r>
      <w:proofErr w:type="spellEnd"/>
      <w:r w:rsidRPr="001F14AB">
        <w:rPr>
          <w:spacing w:val="-3"/>
          <w:sz w:val="24"/>
          <w:szCs w:val="24"/>
        </w:rPr>
        <w:t xml:space="preserve"> af det oprindelige molekyle, men overvejende enkel og multipel </w:t>
      </w:r>
      <w:proofErr w:type="spellStart"/>
      <w:r w:rsidRPr="001F14AB">
        <w:rPr>
          <w:spacing w:val="-3"/>
          <w:sz w:val="24"/>
          <w:szCs w:val="24"/>
        </w:rPr>
        <w:t>hydroxylering</w:t>
      </w:r>
      <w:proofErr w:type="spellEnd"/>
      <w:r w:rsidRPr="001F14AB">
        <w:rPr>
          <w:spacing w:val="-3"/>
          <w:sz w:val="24"/>
          <w:szCs w:val="24"/>
        </w:rPr>
        <w:t xml:space="preserve">, der resulterer i adskillige </w:t>
      </w:r>
      <w:proofErr w:type="spellStart"/>
      <w:r w:rsidRPr="001F14AB">
        <w:rPr>
          <w:spacing w:val="-3"/>
          <w:sz w:val="24"/>
          <w:szCs w:val="24"/>
        </w:rPr>
        <w:t>phenolmetabolitter</w:t>
      </w:r>
      <w:proofErr w:type="spellEnd"/>
      <w:r w:rsidRPr="001F14AB">
        <w:rPr>
          <w:spacing w:val="-3"/>
          <w:sz w:val="24"/>
          <w:szCs w:val="24"/>
        </w:rPr>
        <w:t xml:space="preserve">, hvoraf de fleste omdannes til </w:t>
      </w:r>
      <w:proofErr w:type="spellStart"/>
      <w:r w:rsidRPr="001F14AB">
        <w:rPr>
          <w:spacing w:val="-3"/>
          <w:sz w:val="24"/>
          <w:szCs w:val="24"/>
        </w:rPr>
        <w:t>glukoronidkonjugater</w:t>
      </w:r>
      <w:proofErr w:type="spellEnd"/>
      <w:r w:rsidRPr="001F14AB">
        <w:rPr>
          <w:spacing w:val="-3"/>
          <w:sz w:val="24"/>
          <w:szCs w:val="24"/>
        </w:rPr>
        <w:t xml:space="preserve">. To af disse </w:t>
      </w:r>
      <w:proofErr w:type="spellStart"/>
      <w:r w:rsidRPr="001F14AB">
        <w:rPr>
          <w:spacing w:val="-3"/>
          <w:sz w:val="24"/>
          <w:szCs w:val="24"/>
        </w:rPr>
        <w:t>phenolmetabolitter</w:t>
      </w:r>
      <w:proofErr w:type="spellEnd"/>
      <w:r w:rsidRPr="001F14AB">
        <w:rPr>
          <w:spacing w:val="-3"/>
          <w:sz w:val="24"/>
          <w:szCs w:val="24"/>
        </w:rPr>
        <w:t xml:space="preserve"> er biologisk aktive, dog i meget mindre grad end </w:t>
      </w:r>
      <w:proofErr w:type="spellStart"/>
      <w:r w:rsidRPr="001F14AB">
        <w:rPr>
          <w:spacing w:val="-3"/>
          <w:sz w:val="24"/>
          <w:szCs w:val="24"/>
        </w:rPr>
        <w:t>diclofenac</w:t>
      </w:r>
      <w:proofErr w:type="spellEnd"/>
      <w:r w:rsidRPr="001F14AB">
        <w:rPr>
          <w:spacing w:val="-3"/>
          <w:sz w:val="24"/>
          <w:szCs w:val="24"/>
        </w:rPr>
        <w:t>.</w:t>
      </w:r>
    </w:p>
    <w:p w:rsidR="00377442" w:rsidRPr="001F14AB" w:rsidRDefault="00377442" w:rsidP="00377442">
      <w:pPr>
        <w:tabs>
          <w:tab w:val="left" w:pos="0"/>
          <w:tab w:val="left" w:pos="851"/>
        </w:tabs>
        <w:ind w:left="851"/>
        <w:rPr>
          <w:spacing w:val="-3"/>
          <w:sz w:val="24"/>
          <w:szCs w:val="24"/>
        </w:rPr>
      </w:pPr>
    </w:p>
    <w:p w:rsidR="00377442" w:rsidRPr="001F14AB" w:rsidRDefault="00377442" w:rsidP="00377442">
      <w:pPr>
        <w:tabs>
          <w:tab w:val="left" w:pos="0"/>
          <w:tab w:val="left" w:pos="851"/>
        </w:tabs>
        <w:ind w:left="851"/>
        <w:rPr>
          <w:spacing w:val="-3"/>
          <w:sz w:val="24"/>
          <w:szCs w:val="24"/>
          <w:u w:val="single"/>
        </w:rPr>
      </w:pPr>
      <w:r w:rsidRPr="001F14AB">
        <w:rPr>
          <w:spacing w:val="-3"/>
          <w:sz w:val="24"/>
          <w:szCs w:val="24"/>
          <w:u w:val="single"/>
        </w:rPr>
        <w:t xml:space="preserve">Elimination </w:t>
      </w:r>
    </w:p>
    <w:p w:rsidR="00377442" w:rsidRPr="001F14AB" w:rsidRDefault="00377442" w:rsidP="00377442">
      <w:pPr>
        <w:tabs>
          <w:tab w:val="left" w:pos="0"/>
          <w:tab w:val="left" w:pos="851"/>
        </w:tabs>
        <w:ind w:left="851"/>
        <w:rPr>
          <w:spacing w:val="-3"/>
          <w:sz w:val="24"/>
          <w:szCs w:val="24"/>
        </w:rPr>
      </w:pPr>
      <w:r w:rsidRPr="001F14AB">
        <w:rPr>
          <w:spacing w:val="-3"/>
          <w:sz w:val="24"/>
          <w:szCs w:val="24"/>
        </w:rPr>
        <w:t xml:space="preserve">Den totale systemiske udskillelse af </w:t>
      </w:r>
      <w:proofErr w:type="spellStart"/>
      <w:r w:rsidRPr="001F14AB">
        <w:rPr>
          <w:spacing w:val="-3"/>
          <w:sz w:val="24"/>
          <w:szCs w:val="24"/>
        </w:rPr>
        <w:t>diclofenac</w:t>
      </w:r>
      <w:proofErr w:type="spellEnd"/>
      <w:r w:rsidRPr="001F14AB">
        <w:rPr>
          <w:spacing w:val="-3"/>
          <w:sz w:val="24"/>
          <w:szCs w:val="24"/>
        </w:rPr>
        <w:t xml:space="preserve"> fra plasma er 263 </w:t>
      </w:r>
      <w:r w:rsidRPr="001F14AB">
        <w:rPr>
          <w:spacing w:val="-3"/>
          <w:sz w:val="24"/>
          <w:szCs w:val="24"/>
          <w:u w:val="single"/>
        </w:rPr>
        <w:t>+</w:t>
      </w:r>
      <w:r w:rsidRPr="001F14AB">
        <w:rPr>
          <w:spacing w:val="-3"/>
          <w:sz w:val="24"/>
          <w:szCs w:val="24"/>
        </w:rPr>
        <w:t xml:space="preserve"> 56 ml/min. Terminal plasma-halveringstid er 1-2 timer. Fire af metabolitterne inklusive de to aktive har ligeledes korte halveringstider på 1</w:t>
      </w:r>
      <w:r>
        <w:rPr>
          <w:spacing w:val="-3"/>
          <w:sz w:val="24"/>
          <w:szCs w:val="24"/>
        </w:rPr>
        <w:t>-</w:t>
      </w:r>
      <w:r w:rsidRPr="001F14AB">
        <w:rPr>
          <w:spacing w:val="-3"/>
          <w:sz w:val="24"/>
          <w:szCs w:val="24"/>
        </w:rPr>
        <w:t xml:space="preserve">3 timer. Én metabolit, </w:t>
      </w:r>
      <w:r w:rsidRPr="001F14AB">
        <w:rPr>
          <w:sz w:val="24"/>
          <w:szCs w:val="24"/>
        </w:rPr>
        <w:t xml:space="preserve">3'-hydroxy-4'-methoxy-diclofenac, har en længere halveringstid, men er nærmest inaktiv. </w:t>
      </w:r>
      <w:proofErr w:type="spellStart"/>
      <w:r w:rsidRPr="001F14AB">
        <w:rPr>
          <w:sz w:val="24"/>
          <w:szCs w:val="24"/>
        </w:rPr>
        <w:t>Diclofenac</w:t>
      </w:r>
      <w:proofErr w:type="spellEnd"/>
      <w:r w:rsidRPr="001F14AB">
        <w:rPr>
          <w:sz w:val="24"/>
          <w:szCs w:val="24"/>
        </w:rPr>
        <w:t xml:space="preserve"> og dets metabolitter udskilles hovedsageligt via urinen.</w:t>
      </w:r>
    </w:p>
    <w:p w:rsidR="00377442" w:rsidRPr="001F14AB" w:rsidRDefault="00377442" w:rsidP="00377442">
      <w:pPr>
        <w:tabs>
          <w:tab w:val="left" w:pos="0"/>
          <w:tab w:val="left" w:pos="851"/>
        </w:tabs>
        <w:ind w:left="851"/>
        <w:rPr>
          <w:spacing w:val="-3"/>
          <w:sz w:val="24"/>
          <w:szCs w:val="24"/>
        </w:rPr>
      </w:pPr>
    </w:p>
    <w:p w:rsidR="00377442" w:rsidRPr="001F14AB" w:rsidRDefault="00377442" w:rsidP="00FE0C6E">
      <w:pPr>
        <w:keepNext/>
        <w:tabs>
          <w:tab w:val="left" w:pos="0"/>
          <w:tab w:val="left" w:pos="851"/>
        </w:tabs>
        <w:ind w:left="851"/>
        <w:rPr>
          <w:spacing w:val="-3"/>
          <w:sz w:val="24"/>
          <w:szCs w:val="24"/>
          <w:u w:val="single"/>
        </w:rPr>
      </w:pPr>
      <w:r w:rsidRPr="001F14AB">
        <w:rPr>
          <w:spacing w:val="-3"/>
          <w:sz w:val="24"/>
          <w:szCs w:val="24"/>
          <w:u w:val="single"/>
        </w:rPr>
        <w:lastRenderedPageBreak/>
        <w:t>Karakteristika hos patienter</w:t>
      </w:r>
    </w:p>
    <w:p w:rsidR="00377442" w:rsidRPr="001F14AB" w:rsidRDefault="00377442" w:rsidP="00377442">
      <w:pPr>
        <w:tabs>
          <w:tab w:val="left" w:pos="851"/>
        </w:tabs>
        <w:ind w:left="851"/>
        <w:rPr>
          <w:spacing w:val="-3"/>
          <w:sz w:val="24"/>
          <w:szCs w:val="24"/>
        </w:rPr>
      </w:pPr>
      <w:r w:rsidRPr="001F14AB">
        <w:rPr>
          <w:spacing w:val="-3"/>
          <w:sz w:val="24"/>
          <w:szCs w:val="24"/>
        </w:rPr>
        <w:t xml:space="preserve">Der forventes ingen akkumulering af </w:t>
      </w:r>
      <w:proofErr w:type="spellStart"/>
      <w:r w:rsidRPr="001F14AB">
        <w:rPr>
          <w:spacing w:val="-3"/>
          <w:sz w:val="24"/>
          <w:szCs w:val="24"/>
        </w:rPr>
        <w:t>diclofenac</w:t>
      </w:r>
      <w:proofErr w:type="spellEnd"/>
      <w:r w:rsidRPr="001F14AB">
        <w:rPr>
          <w:spacing w:val="-3"/>
          <w:sz w:val="24"/>
          <w:szCs w:val="24"/>
        </w:rPr>
        <w:t xml:space="preserve"> eller dets metabolitter hos patienter, der lider</w:t>
      </w:r>
      <w:r>
        <w:rPr>
          <w:spacing w:val="-3"/>
          <w:sz w:val="24"/>
          <w:szCs w:val="24"/>
        </w:rPr>
        <w:t xml:space="preserve"> </w:t>
      </w:r>
      <w:r w:rsidRPr="001F14AB">
        <w:rPr>
          <w:spacing w:val="-3"/>
          <w:sz w:val="24"/>
          <w:szCs w:val="24"/>
        </w:rPr>
        <w:t xml:space="preserve">af nedsat nyrefunktion. </w:t>
      </w:r>
      <w:proofErr w:type="spellStart"/>
      <w:r w:rsidRPr="001F14AB">
        <w:rPr>
          <w:spacing w:val="-3"/>
          <w:sz w:val="24"/>
          <w:szCs w:val="24"/>
        </w:rPr>
        <w:t>Diclofenacs</w:t>
      </w:r>
      <w:proofErr w:type="spellEnd"/>
      <w:r w:rsidRPr="001F14AB">
        <w:rPr>
          <w:spacing w:val="-3"/>
          <w:sz w:val="24"/>
          <w:szCs w:val="24"/>
        </w:rPr>
        <w:t xml:space="preserve"> kinetik og metabolisme</w:t>
      </w:r>
      <w:r>
        <w:rPr>
          <w:spacing w:val="-3"/>
          <w:sz w:val="24"/>
          <w:szCs w:val="24"/>
        </w:rPr>
        <w:t xml:space="preserve"> er den samme hos patienter med </w:t>
      </w:r>
      <w:r w:rsidRPr="001F14AB">
        <w:rPr>
          <w:spacing w:val="-3"/>
          <w:sz w:val="24"/>
          <w:szCs w:val="24"/>
        </w:rPr>
        <w:t>hepatitis og ikke-kompenseret cirrose som hos patienter uden leversygdom.</w:t>
      </w:r>
    </w:p>
    <w:p w:rsidR="00377442" w:rsidRPr="001F14AB" w:rsidRDefault="00377442" w:rsidP="00377442">
      <w:pPr>
        <w:tabs>
          <w:tab w:val="left" w:pos="851"/>
        </w:tabs>
        <w:ind w:left="851" w:hanging="851"/>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5.3</w:t>
      </w:r>
      <w:r w:rsidRPr="001F14AB">
        <w:rPr>
          <w:b/>
          <w:sz w:val="24"/>
          <w:szCs w:val="24"/>
        </w:rPr>
        <w:tab/>
      </w:r>
      <w:r w:rsidR="003E0623">
        <w:rPr>
          <w:b/>
          <w:sz w:val="24"/>
          <w:szCs w:val="24"/>
        </w:rPr>
        <w:t>Non-</w:t>
      </w:r>
      <w:r w:rsidRPr="001F14AB">
        <w:rPr>
          <w:b/>
          <w:sz w:val="24"/>
          <w:szCs w:val="24"/>
        </w:rPr>
        <w:t>kliniske sikkerhedsdata</w:t>
      </w:r>
    </w:p>
    <w:p w:rsidR="00377442" w:rsidRPr="00223CA8" w:rsidRDefault="00377442" w:rsidP="00223CA8">
      <w:pPr>
        <w:ind w:left="851"/>
        <w:rPr>
          <w:sz w:val="24"/>
          <w:szCs w:val="24"/>
        </w:rPr>
      </w:pPr>
      <w:r w:rsidRPr="00223CA8">
        <w:rPr>
          <w:sz w:val="24"/>
          <w:szCs w:val="24"/>
        </w:rPr>
        <w:t xml:space="preserve">I prækliniske data fra toksicitetsundersøgelser med akut og gentagen dosering samt fra genotoksiske, mutagene og </w:t>
      </w:r>
      <w:proofErr w:type="spellStart"/>
      <w:r w:rsidRPr="00223CA8">
        <w:rPr>
          <w:sz w:val="24"/>
          <w:szCs w:val="24"/>
        </w:rPr>
        <w:t>carcinogene</w:t>
      </w:r>
      <w:proofErr w:type="spellEnd"/>
      <w:r w:rsidRPr="00223CA8">
        <w:rPr>
          <w:sz w:val="24"/>
          <w:szCs w:val="24"/>
        </w:rPr>
        <w:t xml:space="preserve"> studier med </w:t>
      </w:r>
      <w:proofErr w:type="spellStart"/>
      <w:r w:rsidRPr="00223CA8">
        <w:rPr>
          <w:sz w:val="24"/>
          <w:szCs w:val="24"/>
        </w:rPr>
        <w:t>diclofenac</w:t>
      </w:r>
      <w:proofErr w:type="spellEnd"/>
      <w:r w:rsidRPr="00223CA8">
        <w:rPr>
          <w:sz w:val="24"/>
          <w:szCs w:val="24"/>
        </w:rPr>
        <w:t xml:space="preserve"> sås ingen specifik fare for mennesker ved de påtænkte terapeutiske doser.</w:t>
      </w:r>
    </w:p>
    <w:p w:rsidR="00377442" w:rsidRPr="00223CA8" w:rsidRDefault="00377442" w:rsidP="00223CA8">
      <w:pPr>
        <w:ind w:left="851"/>
        <w:rPr>
          <w:sz w:val="24"/>
          <w:szCs w:val="24"/>
          <w:lang w:eastAsia="da-DK"/>
        </w:rPr>
      </w:pPr>
      <w:r w:rsidRPr="00223CA8">
        <w:rPr>
          <w:sz w:val="24"/>
          <w:szCs w:val="24"/>
        </w:rPr>
        <w:t xml:space="preserve">Der var ingen tegn på, at </w:t>
      </w:r>
      <w:proofErr w:type="spellStart"/>
      <w:r w:rsidRPr="00223CA8">
        <w:rPr>
          <w:sz w:val="24"/>
          <w:szCs w:val="24"/>
        </w:rPr>
        <w:t>diclofenac</w:t>
      </w:r>
      <w:proofErr w:type="spellEnd"/>
      <w:r w:rsidRPr="00223CA8">
        <w:rPr>
          <w:sz w:val="24"/>
          <w:szCs w:val="24"/>
        </w:rPr>
        <w:t xml:space="preserve"> udviser </w:t>
      </w:r>
      <w:proofErr w:type="spellStart"/>
      <w:r w:rsidRPr="00223CA8">
        <w:rPr>
          <w:sz w:val="24"/>
          <w:szCs w:val="24"/>
        </w:rPr>
        <w:t>teratogent</w:t>
      </w:r>
      <w:proofErr w:type="spellEnd"/>
      <w:r w:rsidRPr="00223CA8">
        <w:rPr>
          <w:sz w:val="24"/>
          <w:szCs w:val="24"/>
        </w:rPr>
        <w:t xml:space="preserve"> potentiale hos mus, rotter eller kaniner. </w:t>
      </w:r>
      <w:proofErr w:type="spellStart"/>
      <w:r w:rsidRPr="00223CA8">
        <w:rPr>
          <w:sz w:val="24"/>
          <w:szCs w:val="24"/>
        </w:rPr>
        <w:t>Diclofenac</w:t>
      </w:r>
      <w:proofErr w:type="spellEnd"/>
      <w:r w:rsidRPr="00223CA8">
        <w:rPr>
          <w:sz w:val="24"/>
          <w:szCs w:val="24"/>
        </w:rPr>
        <w:t xml:space="preserve"> påvirkede ikke fertiliteten hos forældredyrene hos rotter. Den præ-, </w:t>
      </w:r>
      <w:proofErr w:type="spellStart"/>
      <w:r w:rsidRPr="00223CA8">
        <w:rPr>
          <w:sz w:val="24"/>
          <w:szCs w:val="24"/>
        </w:rPr>
        <w:t>peri</w:t>
      </w:r>
      <w:proofErr w:type="spellEnd"/>
      <w:r w:rsidRPr="00223CA8">
        <w:rPr>
          <w:sz w:val="24"/>
          <w:szCs w:val="24"/>
        </w:rPr>
        <w:t xml:space="preserve"> og </w:t>
      </w:r>
      <w:proofErr w:type="spellStart"/>
      <w:r w:rsidRPr="00223CA8">
        <w:rPr>
          <w:sz w:val="24"/>
          <w:szCs w:val="24"/>
        </w:rPr>
        <w:t>postnatale</w:t>
      </w:r>
      <w:proofErr w:type="spellEnd"/>
      <w:r w:rsidRPr="00223CA8">
        <w:rPr>
          <w:sz w:val="24"/>
          <w:szCs w:val="24"/>
        </w:rPr>
        <w:t xml:space="preserve"> udvikling af afkommet blev ikke påvirket. </w:t>
      </w:r>
    </w:p>
    <w:p w:rsidR="00377442" w:rsidRPr="00223CA8" w:rsidRDefault="00377442" w:rsidP="00223CA8">
      <w:pPr>
        <w:ind w:left="851"/>
        <w:rPr>
          <w:sz w:val="24"/>
          <w:szCs w:val="24"/>
        </w:rPr>
      </w:pPr>
    </w:p>
    <w:p w:rsidR="00377442" w:rsidRPr="00223CA8" w:rsidRDefault="00377442" w:rsidP="00223CA8">
      <w:pPr>
        <w:ind w:left="851"/>
        <w:rPr>
          <w:sz w:val="24"/>
          <w:szCs w:val="24"/>
        </w:rPr>
      </w:pPr>
      <w:r w:rsidRPr="00223CA8">
        <w:rPr>
          <w:sz w:val="24"/>
          <w:szCs w:val="24"/>
        </w:rPr>
        <w:t xml:space="preserve">Voltaren Forte var veltålt i en række undersøgelser. Der var ingen risiko for fototoksicitet og </w:t>
      </w:r>
      <w:proofErr w:type="spellStart"/>
      <w:r w:rsidRPr="00223CA8">
        <w:rPr>
          <w:sz w:val="24"/>
          <w:szCs w:val="24"/>
        </w:rPr>
        <w:t>diclofenacholdig</w:t>
      </w:r>
      <w:proofErr w:type="spellEnd"/>
      <w:r w:rsidRPr="00223CA8">
        <w:rPr>
          <w:sz w:val="24"/>
          <w:szCs w:val="24"/>
        </w:rPr>
        <w:t xml:space="preserve"> gel medførte ingen hudsensibilisering eller irritation. </w:t>
      </w:r>
    </w:p>
    <w:p w:rsidR="00377442" w:rsidRDefault="00377442" w:rsidP="00377442">
      <w:pPr>
        <w:tabs>
          <w:tab w:val="left" w:pos="851"/>
        </w:tabs>
        <w:ind w:left="851" w:hanging="851"/>
        <w:rPr>
          <w:sz w:val="24"/>
          <w:szCs w:val="24"/>
        </w:rPr>
      </w:pPr>
    </w:p>
    <w:p w:rsidR="00377442" w:rsidRPr="001F14AB" w:rsidRDefault="00377442" w:rsidP="00377442">
      <w:pPr>
        <w:tabs>
          <w:tab w:val="left" w:pos="851"/>
        </w:tabs>
        <w:ind w:left="851" w:hanging="851"/>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6.</w:t>
      </w:r>
      <w:r w:rsidRPr="001F14AB">
        <w:rPr>
          <w:b/>
          <w:sz w:val="24"/>
          <w:szCs w:val="24"/>
        </w:rPr>
        <w:tab/>
        <w:t>FARMACEUTISKE OPLYSNINGER</w:t>
      </w:r>
    </w:p>
    <w:p w:rsidR="00377442" w:rsidRPr="001F14AB" w:rsidRDefault="00377442" w:rsidP="00377442">
      <w:pPr>
        <w:tabs>
          <w:tab w:val="left" w:pos="851"/>
        </w:tabs>
        <w:ind w:left="851" w:hanging="851"/>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6.1</w:t>
      </w:r>
      <w:r w:rsidRPr="001F14AB">
        <w:rPr>
          <w:b/>
          <w:sz w:val="24"/>
          <w:szCs w:val="24"/>
        </w:rPr>
        <w:tab/>
        <w:t>Hjælpestoffer</w:t>
      </w:r>
    </w:p>
    <w:p w:rsidR="003B54AD" w:rsidRPr="003B54AD" w:rsidRDefault="003B54AD" w:rsidP="00377442">
      <w:pPr>
        <w:pStyle w:val="Listlevel1"/>
        <w:spacing w:before="0" w:after="0"/>
        <w:ind w:left="851" w:firstLine="0"/>
        <w:rPr>
          <w:szCs w:val="24"/>
          <w:lang w:val="da-DK"/>
        </w:rPr>
      </w:pPr>
      <w:proofErr w:type="spellStart"/>
      <w:r w:rsidRPr="003B54AD">
        <w:rPr>
          <w:szCs w:val="24"/>
          <w:lang w:val="da-DK"/>
        </w:rPr>
        <w:t>Butylhydroxytoluen</w:t>
      </w:r>
      <w:bookmarkStart w:id="7" w:name="_Hlk88563333"/>
      <w:proofErr w:type="spellEnd"/>
      <w:r w:rsidRPr="003B54AD">
        <w:rPr>
          <w:szCs w:val="24"/>
          <w:lang w:val="da-DK"/>
        </w:rPr>
        <w:t xml:space="preserve"> </w:t>
      </w:r>
      <w:bookmarkStart w:id="8" w:name="_Hlk88563830"/>
      <w:r w:rsidRPr="003B54AD">
        <w:rPr>
          <w:szCs w:val="24"/>
          <w:lang w:val="da-DK"/>
        </w:rPr>
        <w:t>(E321)</w:t>
      </w:r>
      <w:bookmarkEnd w:id="7"/>
      <w:bookmarkEnd w:id="8"/>
    </w:p>
    <w:p w:rsidR="00377442" w:rsidRPr="001F14AB" w:rsidRDefault="00377442" w:rsidP="00377442">
      <w:pPr>
        <w:pStyle w:val="Listlevel1"/>
        <w:spacing w:before="0" w:after="0"/>
        <w:ind w:left="851" w:firstLine="0"/>
        <w:rPr>
          <w:szCs w:val="24"/>
          <w:lang w:val="da-DK"/>
        </w:rPr>
      </w:pPr>
      <w:proofErr w:type="spellStart"/>
      <w:r w:rsidRPr="001F14AB">
        <w:rPr>
          <w:szCs w:val="24"/>
          <w:lang w:val="da-DK"/>
        </w:rPr>
        <w:t>Carbomer</w:t>
      </w:r>
      <w:proofErr w:type="spellEnd"/>
    </w:p>
    <w:p w:rsidR="00377442" w:rsidRPr="001F14AB" w:rsidRDefault="00377442" w:rsidP="00377442">
      <w:pPr>
        <w:pStyle w:val="Listlevel1"/>
        <w:spacing w:before="0" w:after="0"/>
        <w:ind w:left="851" w:firstLine="0"/>
        <w:rPr>
          <w:szCs w:val="24"/>
          <w:lang w:val="da-DK"/>
        </w:rPr>
      </w:pPr>
      <w:proofErr w:type="spellStart"/>
      <w:r w:rsidRPr="001F14AB">
        <w:rPr>
          <w:szCs w:val="24"/>
          <w:lang w:val="da-DK"/>
        </w:rPr>
        <w:t>Cocoylcaprylocaprat</w:t>
      </w:r>
      <w:proofErr w:type="spellEnd"/>
    </w:p>
    <w:p w:rsidR="00377442" w:rsidRPr="001F14AB" w:rsidRDefault="00377442" w:rsidP="00377442">
      <w:pPr>
        <w:pStyle w:val="Listlevel1"/>
        <w:spacing w:before="0" w:after="0"/>
        <w:ind w:left="851" w:firstLine="0"/>
        <w:rPr>
          <w:szCs w:val="24"/>
          <w:lang w:val="da-DK"/>
        </w:rPr>
      </w:pPr>
      <w:proofErr w:type="spellStart"/>
      <w:r w:rsidRPr="001F14AB">
        <w:rPr>
          <w:szCs w:val="24"/>
          <w:lang w:val="da-DK"/>
        </w:rPr>
        <w:t>Diethylamin</w:t>
      </w:r>
      <w:proofErr w:type="spellEnd"/>
    </w:p>
    <w:p w:rsidR="00377442" w:rsidRPr="001F14AB" w:rsidRDefault="00377442" w:rsidP="00377442">
      <w:pPr>
        <w:pStyle w:val="Listlevel1"/>
        <w:spacing w:before="0" w:after="0"/>
        <w:ind w:left="851" w:firstLine="0"/>
        <w:rPr>
          <w:szCs w:val="24"/>
          <w:lang w:val="da-DK"/>
        </w:rPr>
      </w:pPr>
      <w:proofErr w:type="spellStart"/>
      <w:r w:rsidRPr="001F14AB">
        <w:rPr>
          <w:szCs w:val="24"/>
          <w:lang w:val="da-DK"/>
        </w:rPr>
        <w:t>Isopropylalkohol</w:t>
      </w:r>
      <w:proofErr w:type="spellEnd"/>
    </w:p>
    <w:p w:rsidR="00377442" w:rsidRPr="001F14AB" w:rsidRDefault="00377442" w:rsidP="00377442">
      <w:pPr>
        <w:pStyle w:val="Listlevel1"/>
        <w:spacing w:before="0" w:after="0"/>
        <w:ind w:left="851" w:firstLine="0"/>
        <w:rPr>
          <w:szCs w:val="24"/>
          <w:lang w:val="da-DK"/>
        </w:rPr>
      </w:pPr>
      <w:r w:rsidRPr="001F14AB">
        <w:rPr>
          <w:szCs w:val="24"/>
          <w:lang w:val="da-DK"/>
        </w:rPr>
        <w:t>Paraffinolie</w:t>
      </w:r>
    </w:p>
    <w:p w:rsidR="00377442" w:rsidRPr="001F14AB" w:rsidRDefault="00377442" w:rsidP="00377442">
      <w:pPr>
        <w:pStyle w:val="Listlevel1"/>
        <w:spacing w:before="0" w:after="0"/>
        <w:ind w:left="851" w:firstLine="0"/>
        <w:rPr>
          <w:szCs w:val="24"/>
          <w:lang w:val="da-DK"/>
        </w:rPr>
      </w:pPr>
      <w:proofErr w:type="spellStart"/>
      <w:r w:rsidRPr="001F14AB">
        <w:rPr>
          <w:szCs w:val="24"/>
          <w:lang w:val="da-DK"/>
        </w:rPr>
        <w:t>Macrogolcetostearylether</w:t>
      </w:r>
      <w:proofErr w:type="spellEnd"/>
    </w:p>
    <w:p w:rsidR="00377442" w:rsidRPr="001F14AB" w:rsidRDefault="00377442" w:rsidP="00377442">
      <w:pPr>
        <w:pStyle w:val="Listlevel1"/>
        <w:spacing w:before="0" w:after="0"/>
        <w:ind w:left="851" w:firstLine="0"/>
        <w:rPr>
          <w:szCs w:val="24"/>
          <w:lang w:val="da-DK"/>
        </w:rPr>
      </w:pPr>
      <w:proofErr w:type="spellStart"/>
      <w:r w:rsidRPr="001F14AB">
        <w:rPr>
          <w:szCs w:val="24"/>
          <w:lang w:val="da-DK"/>
        </w:rPr>
        <w:t>Oleylalkohol</w:t>
      </w:r>
      <w:proofErr w:type="spellEnd"/>
    </w:p>
    <w:p w:rsidR="003B54AD" w:rsidRPr="003B54AD" w:rsidRDefault="003B54AD" w:rsidP="003B54AD">
      <w:pPr>
        <w:pStyle w:val="Listlevel1"/>
        <w:spacing w:before="0" w:after="0"/>
        <w:ind w:left="851" w:firstLine="0"/>
        <w:rPr>
          <w:szCs w:val="24"/>
          <w:lang w:val="da-DK"/>
        </w:rPr>
      </w:pPr>
      <w:r w:rsidRPr="003B54AD">
        <w:rPr>
          <w:szCs w:val="24"/>
          <w:lang w:val="da-DK"/>
        </w:rPr>
        <w:t>Propylenglycol (E1520)</w:t>
      </w:r>
    </w:p>
    <w:p w:rsidR="003B54AD" w:rsidRPr="003B54AD" w:rsidRDefault="003B54AD" w:rsidP="003B54AD">
      <w:pPr>
        <w:pStyle w:val="Listlevel1"/>
        <w:spacing w:before="0" w:after="0"/>
        <w:ind w:left="851" w:firstLine="0"/>
        <w:rPr>
          <w:noProof/>
          <w:szCs w:val="24"/>
          <w:lang w:val="da-DK"/>
        </w:rPr>
      </w:pPr>
      <w:r w:rsidRPr="003B54AD">
        <w:rPr>
          <w:szCs w:val="24"/>
          <w:lang w:val="da-DK"/>
        </w:rPr>
        <w:t>Eukalyptusolie (</w:t>
      </w:r>
      <w:proofErr w:type="spellStart"/>
      <w:r w:rsidRPr="003B54AD">
        <w:rPr>
          <w:noProof/>
          <w:szCs w:val="24"/>
          <w:lang w:val="da-DK"/>
        </w:rPr>
        <w:t>benzylalkohol</w:t>
      </w:r>
      <w:proofErr w:type="spellEnd"/>
      <w:r w:rsidRPr="003B54AD">
        <w:rPr>
          <w:noProof/>
          <w:szCs w:val="24"/>
          <w:lang w:val="da-DK"/>
        </w:rPr>
        <w:t>, citronellol, coumarin, d-limonen, eugenol, geraniol, linalool)</w:t>
      </w:r>
    </w:p>
    <w:p w:rsidR="00377442" w:rsidRPr="001F14AB" w:rsidRDefault="00377442" w:rsidP="003B54AD">
      <w:pPr>
        <w:pStyle w:val="Listlevel1"/>
        <w:spacing w:before="0" w:after="0"/>
        <w:ind w:left="851" w:firstLine="0"/>
        <w:rPr>
          <w:szCs w:val="24"/>
          <w:lang w:val="da-DK"/>
        </w:rPr>
      </w:pPr>
      <w:r w:rsidRPr="001F14AB">
        <w:rPr>
          <w:szCs w:val="24"/>
          <w:lang w:val="da-DK"/>
        </w:rPr>
        <w:t>Renset vand</w:t>
      </w:r>
    </w:p>
    <w:p w:rsidR="00377442" w:rsidRPr="001F14AB" w:rsidRDefault="00377442" w:rsidP="00377442">
      <w:pPr>
        <w:tabs>
          <w:tab w:val="left" w:pos="851"/>
        </w:tabs>
        <w:ind w:left="851" w:hanging="851"/>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6.2</w:t>
      </w:r>
      <w:r w:rsidRPr="001F14AB">
        <w:rPr>
          <w:b/>
          <w:sz w:val="24"/>
          <w:szCs w:val="24"/>
        </w:rPr>
        <w:tab/>
        <w:t>Uforligeligheder</w:t>
      </w:r>
    </w:p>
    <w:p w:rsidR="00377442" w:rsidRPr="001F14AB" w:rsidRDefault="00377442" w:rsidP="00377442">
      <w:pPr>
        <w:tabs>
          <w:tab w:val="left" w:pos="851"/>
        </w:tabs>
        <w:ind w:left="851"/>
        <w:rPr>
          <w:sz w:val="24"/>
          <w:szCs w:val="24"/>
          <w:lang w:eastAsia="da-DK"/>
        </w:rPr>
      </w:pPr>
      <w:r w:rsidRPr="001F14AB">
        <w:rPr>
          <w:sz w:val="24"/>
          <w:szCs w:val="24"/>
        </w:rPr>
        <w:t>Ikke relevant.</w:t>
      </w:r>
    </w:p>
    <w:p w:rsidR="00377442" w:rsidRPr="001F14AB" w:rsidRDefault="00377442" w:rsidP="00377442">
      <w:pPr>
        <w:tabs>
          <w:tab w:val="left" w:pos="851"/>
        </w:tabs>
        <w:ind w:left="851" w:hanging="851"/>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6.3</w:t>
      </w:r>
      <w:r w:rsidRPr="001F14AB">
        <w:rPr>
          <w:b/>
          <w:sz w:val="24"/>
          <w:szCs w:val="24"/>
        </w:rPr>
        <w:tab/>
        <w:t>Opbevaringstid</w:t>
      </w:r>
    </w:p>
    <w:p w:rsidR="00377442" w:rsidRPr="001F14AB" w:rsidRDefault="00377442" w:rsidP="00377442">
      <w:pPr>
        <w:tabs>
          <w:tab w:val="left" w:pos="851"/>
        </w:tabs>
        <w:ind w:left="851" w:hanging="851"/>
        <w:rPr>
          <w:sz w:val="24"/>
          <w:szCs w:val="24"/>
          <w:lang w:eastAsia="da-DK"/>
        </w:rPr>
      </w:pPr>
      <w:r w:rsidRPr="001F14AB">
        <w:rPr>
          <w:sz w:val="24"/>
          <w:szCs w:val="24"/>
        </w:rPr>
        <w:tab/>
        <w:t xml:space="preserve">3 </w:t>
      </w:r>
      <w:r>
        <w:rPr>
          <w:sz w:val="24"/>
          <w:szCs w:val="24"/>
        </w:rPr>
        <w:t>år.</w:t>
      </w:r>
    </w:p>
    <w:p w:rsidR="00377442" w:rsidRPr="001F14AB" w:rsidRDefault="00377442" w:rsidP="00377442">
      <w:pPr>
        <w:tabs>
          <w:tab w:val="left" w:pos="851"/>
        </w:tabs>
        <w:ind w:left="851" w:hanging="851"/>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6.4</w:t>
      </w:r>
      <w:r w:rsidRPr="001F14AB">
        <w:rPr>
          <w:b/>
          <w:sz w:val="24"/>
          <w:szCs w:val="24"/>
        </w:rPr>
        <w:tab/>
        <w:t>Særlige opbevaringsforhold</w:t>
      </w:r>
    </w:p>
    <w:p w:rsidR="00377442" w:rsidRPr="001F14AB" w:rsidRDefault="00377442" w:rsidP="00377442">
      <w:pPr>
        <w:tabs>
          <w:tab w:val="left" w:pos="0"/>
          <w:tab w:val="left" w:pos="851"/>
        </w:tabs>
        <w:ind w:left="851" w:hanging="851"/>
        <w:jc w:val="both"/>
        <w:rPr>
          <w:sz w:val="24"/>
          <w:szCs w:val="24"/>
          <w:lang w:eastAsia="da-DK"/>
        </w:rPr>
      </w:pPr>
      <w:r w:rsidRPr="001F14AB">
        <w:rPr>
          <w:sz w:val="24"/>
          <w:szCs w:val="24"/>
        </w:rPr>
        <w:tab/>
      </w:r>
      <w:r w:rsidR="003B4B42" w:rsidRPr="003B4B42">
        <w:rPr>
          <w:sz w:val="24"/>
          <w:szCs w:val="24"/>
        </w:rPr>
        <w:t>Opbevares ved temperaturer under 30</w:t>
      </w:r>
      <w:r w:rsidR="003B4B42">
        <w:rPr>
          <w:sz w:val="24"/>
          <w:szCs w:val="24"/>
        </w:rPr>
        <w:t xml:space="preserve"> </w:t>
      </w:r>
      <w:r w:rsidR="003B4B42" w:rsidRPr="003B4B42">
        <w:rPr>
          <w:sz w:val="24"/>
          <w:szCs w:val="24"/>
        </w:rPr>
        <w:t>°C</w:t>
      </w:r>
      <w:r w:rsidR="003B4B42">
        <w:rPr>
          <w:sz w:val="24"/>
          <w:szCs w:val="24"/>
        </w:rPr>
        <w:t>.</w:t>
      </w:r>
    </w:p>
    <w:p w:rsidR="00377442" w:rsidRPr="001F14AB" w:rsidRDefault="00377442" w:rsidP="00377442">
      <w:pPr>
        <w:tabs>
          <w:tab w:val="left" w:pos="851"/>
        </w:tabs>
        <w:ind w:left="851" w:hanging="851"/>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6.5</w:t>
      </w:r>
      <w:r w:rsidRPr="001F14AB">
        <w:rPr>
          <w:b/>
          <w:sz w:val="24"/>
          <w:szCs w:val="24"/>
        </w:rPr>
        <w:tab/>
        <w:t>Emballagetype og pakningsstørrelser</w:t>
      </w:r>
    </w:p>
    <w:p w:rsidR="00377442" w:rsidRPr="001F14AB" w:rsidRDefault="00377442" w:rsidP="00223CA8">
      <w:pPr>
        <w:tabs>
          <w:tab w:val="left" w:pos="0"/>
          <w:tab w:val="left" w:pos="851"/>
        </w:tabs>
        <w:ind w:left="851" w:hanging="851"/>
        <w:rPr>
          <w:sz w:val="24"/>
          <w:szCs w:val="24"/>
        </w:rPr>
      </w:pPr>
      <w:r>
        <w:rPr>
          <w:spacing w:val="-3"/>
          <w:sz w:val="24"/>
          <w:szCs w:val="24"/>
        </w:rPr>
        <w:tab/>
      </w:r>
      <w:r w:rsidR="003B4B42">
        <w:rPr>
          <w:spacing w:val="-3"/>
          <w:sz w:val="24"/>
          <w:szCs w:val="24"/>
        </w:rPr>
        <w:t>Tube.</w:t>
      </w:r>
    </w:p>
    <w:p w:rsidR="00377442" w:rsidRPr="001F14AB" w:rsidRDefault="00377442" w:rsidP="00377442">
      <w:pPr>
        <w:tabs>
          <w:tab w:val="left" w:pos="851"/>
        </w:tabs>
        <w:ind w:left="851" w:hanging="851"/>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6.6</w:t>
      </w:r>
      <w:r w:rsidRPr="001F14AB">
        <w:rPr>
          <w:b/>
          <w:sz w:val="24"/>
          <w:szCs w:val="24"/>
        </w:rPr>
        <w:tab/>
        <w:t xml:space="preserve">Regler for </w:t>
      </w:r>
      <w:r w:rsidR="0004638F">
        <w:rPr>
          <w:b/>
          <w:sz w:val="24"/>
          <w:szCs w:val="24"/>
        </w:rPr>
        <w:t xml:space="preserve">bortskaffelse </w:t>
      </w:r>
      <w:r w:rsidRPr="001F14AB">
        <w:rPr>
          <w:b/>
          <w:sz w:val="24"/>
          <w:szCs w:val="24"/>
        </w:rPr>
        <w:t>og anden håndtering</w:t>
      </w:r>
    </w:p>
    <w:p w:rsidR="00377442" w:rsidRPr="001F14AB" w:rsidRDefault="00377442" w:rsidP="00223CA8">
      <w:pPr>
        <w:tabs>
          <w:tab w:val="left" w:pos="1418"/>
          <w:tab w:val="left" w:pos="6096"/>
        </w:tabs>
        <w:ind w:left="851" w:hanging="851"/>
        <w:rPr>
          <w:sz w:val="24"/>
          <w:szCs w:val="24"/>
          <w:lang w:eastAsia="da-DK"/>
        </w:rPr>
      </w:pPr>
      <w:r>
        <w:rPr>
          <w:sz w:val="24"/>
          <w:szCs w:val="24"/>
        </w:rPr>
        <w:tab/>
      </w:r>
      <w:r w:rsidR="00F15A23" w:rsidRPr="00F15A23">
        <w:rPr>
          <w:spacing w:val="-3"/>
          <w:sz w:val="24"/>
          <w:szCs w:val="24"/>
        </w:rPr>
        <w:t>Det absorberende papir skal smides i skraldespanden efter brug.</w:t>
      </w:r>
    </w:p>
    <w:p w:rsidR="00DA7FFA" w:rsidRDefault="00DA7FFA">
      <w:pPr>
        <w:rPr>
          <w:sz w:val="24"/>
          <w:szCs w:val="24"/>
        </w:rPr>
      </w:pPr>
      <w:r>
        <w:rPr>
          <w:sz w:val="24"/>
          <w:szCs w:val="24"/>
        </w:rPr>
        <w:br w:type="page"/>
      </w:r>
    </w:p>
    <w:p w:rsidR="00377442" w:rsidRPr="001F14AB" w:rsidRDefault="00377442" w:rsidP="00377442">
      <w:pPr>
        <w:tabs>
          <w:tab w:val="left" w:pos="851"/>
        </w:tabs>
        <w:ind w:left="851" w:hanging="851"/>
        <w:jc w:val="both"/>
        <w:rPr>
          <w:sz w:val="24"/>
          <w:szCs w:val="24"/>
        </w:rPr>
      </w:pPr>
    </w:p>
    <w:p w:rsidR="00377442" w:rsidRPr="00223CA8" w:rsidRDefault="00377442" w:rsidP="00223CA8">
      <w:pPr>
        <w:ind w:left="851" w:hanging="851"/>
        <w:rPr>
          <w:b/>
          <w:sz w:val="24"/>
          <w:szCs w:val="24"/>
        </w:rPr>
      </w:pPr>
      <w:r w:rsidRPr="00223CA8">
        <w:rPr>
          <w:b/>
          <w:sz w:val="24"/>
          <w:szCs w:val="24"/>
        </w:rPr>
        <w:t>7.</w:t>
      </w:r>
      <w:r w:rsidRPr="00223CA8">
        <w:rPr>
          <w:b/>
          <w:sz w:val="24"/>
          <w:szCs w:val="24"/>
        </w:rPr>
        <w:tab/>
        <w:t>INDEHAVER AF MARKEDSFØRINGSTILLADELSEN</w:t>
      </w:r>
    </w:p>
    <w:p w:rsidR="003B4B42" w:rsidRPr="007A4110" w:rsidRDefault="003B4B42" w:rsidP="00223CA8">
      <w:pPr>
        <w:ind w:left="851"/>
        <w:rPr>
          <w:spacing w:val="-3"/>
          <w:sz w:val="24"/>
          <w:szCs w:val="24"/>
        </w:rPr>
      </w:pPr>
      <w:proofErr w:type="spellStart"/>
      <w:r w:rsidRPr="007A4110">
        <w:rPr>
          <w:spacing w:val="-3"/>
          <w:sz w:val="24"/>
          <w:szCs w:val="24"/>
        </w:rPr>
        <w:t>Orifarm</w:t>
      </w:r>
      <w:proofErr w:type="spellEnd"/>
      <w:r w:rsidRPr="007A4110">
        <w:rPr>
          <w:spacing w:val="-3"/>
          <w:sz w:val="24"/>
          <w:szCs w:val="24"/>
        </w:rPr>
        <w:t xml:space="preserve"> A/S</w:t>
      </w:r>
    </w:p>
    <w:p w:rsidR="003B4B42" w:rsidRPr="007A4110" w:rsidRDefault="003B4B42" w:rsidP="00223CA8">
      <w:pPr>
        <w:ind w:left="851"/>
        <w:rPr>
          <w:spacing w:val="-3"/>
          <w:sz w:val="24"/>
          <w:szCs w:val="24"/>
        </w:rPr>
      </w:pPr>
      <w:r w:rsidRPr="007A4110">
        <w:rPr>
          <w:spacing w:val="-3"/>
          <w:sz w:val="24"/>
          <w:szCs w:val="24"/>
        </w:rPr>
        <w:t>Energivej 15</w:t>
      </w:r>
    </w:p>
    <w:p w:rsidR="003B4B42" w:rsidRPr="007A4110" w:rsidRDefault="003B4B42" w:rsidP="00223CA8">
      <w:pPr>
        <w:ind w:left="851"/>
        <w:rPr>
          <w:spacing w:val="-3"/>
          <w:sz w:val="24"/>
          <w:szCs w:val="24"/>
        </w:rPr>
      </w:pPr>
      <w:r w:rsidRPr="007A4110">
        <w:rPr>
          <w:spacing w:val="-3"/>
          <w:sz w:val="24"/>
          <w:szCs w:val="24"/>
        </w:rPr>
        <w:t>5260 Odense S</w:t>
      </w:r>
    </w:p>
    <w:p w:rsidR="00377442" w:rsidRPr="007A4110" w:rsidRDefault="00377442" w:rsidP="00074287">
      <w:pPr>
        <w:tabs>
          <w:tab w:val="left" w:pos="0"/>
          <w:tab w:val="left" w:pos="851"/>
          <w:tab w:val="left" w:pos="1337"/>
        </w:tabs>
        <w:ind w:left="851" w:hanging="851"/>
        <w:jc w:val="both"/>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8.</w:t>
      </w:r>
      <w:r w:rsidRPr="001F14AB">
        <w:rPr>
          <w:b/>
          <w:sz w:val="24"/>
          <w:szCs w:val="24"/>
        </w:rPr>
        <w:tab/>
        <w:t>MARKEDSFØRINGSTILLADELSESNUMMER (</w:t>
      </w:r>
      <w:r w:rsidR="0004638F">
        <w:rPr>
          <w:b/>
          <w:sz w:val="24"/>
          <w:szCs w:val="24"/>
        </w:rPr>
        <w:t>-</w:t>
      </w:r>
      <w:r w:rsidRPr="001F14AB">
        <w:rPr>
          <w:b/>
          <w:sz w:val="24"/>
          <w:szCs w:val="24"/>
        </w:rPr>
        <w:t>NUMRE)</w:t>
      </w:r>
    </w:p>
    <w:p w:rsidR="00377442" w:rsidRPr="001F14AB" w:rsidRDefault="00377442" w:rsidP="00377442">
      <w:pPr>
        <w:tabs>
          <w:tab w:val="left" w:pos="851"/>
        </w:tabs>
        <w:ind w:left="851" w:hanging="851"/>
        <w:rPr>
          <w:sz w:val="24"/>
          <w:szCs w:val="24"/>
        </w:rPr>
      </w:pPr>
      <w:r>
        <w:rPr>
          <w:sz w:val="24"/>
          <w:szCs w:val="24"/>
        </w:rPr>
        <w:tab/>
      </w:r>
      <w:r w:rsidR="003B4B42" w:rsidRPr="003B4B42">
        <w:rPr>
          <w:sz w:val="24"/>
          <w:szCs w:val="24"/>
        </w:rPr>
        <w:t>64474</w:t>
      </w:r>
    </w:p>
    <w:p w:rsidR="00377442" w:rsidRPr="001F14AB" w:rsidRDefault="00377442" w:rsidP="00377442">
      <w:pPr>
        <w:tabs>
          <w:tab w:val="left" w:pos="851"/>
        </w:tabs>
        <w:ind w:left="851" w:hanging="851"/>
        <w:jc w:val="both"/>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9.</w:t>
      </w:r>
      <w:r w:rsidRPr="001F14AB">
        <w:rPr>
          <w:b/>
          <w:sz w:val="24"/>
          <w:szCs w:val="24"/>
        </w:rPr>
        <w:tab/>
        <w:t>DATO FOR FØRSTE MARKEDSFØRINGSTILLADELSE</w:t>
      </w:r>
    </w:p>
    <w:p w:rsidR="00377442" w:rsidRPr="001F14AB" w:rsidRDefault="00377442" w:rsidP="00377442">
      <w:pPr>
        <w:tabs>
          <w:tab w:val="left" w:pos="851"/>
        </w:tabs>
        <w:ind w:left="851" w:hanging="851"/>
        <w:rPr>
          <w:sz w:val="24"/>
          <w:szCs w:val="24"/>
          <w:lang w:eastAsia="da-DK"/>
        </w:rPr>
      </w:pPr>
      <w:r w:rsidRPr="001F14AB">
        <w:rPr>
          <w:sz w:val="24"/>
          <w:szCs w:val="24"/>
        </w:rPr>
        <w:tab/>
      </w:r>
      <w:r w:rsidR="003B4B42">
        <w:rPr>
          <w:sz w:val="24"/>
          <w:szCs w:val="24"/>
        </w:rPr>
        <w:t>29. september 2020</w:t>
      </w:r>
    </w:p>
    <w:p w:rsidR="00377442" w:rsidRPr="001F14AB" w:rsidRDefault="00377442" w:rsidP="00377442">
      <w:pPr>
        <w:tabs>
          <w:tab w:val="left" w:pos="851"/>
        </w:tabs>
        <w:ind w:left="851" w:hanging="851"/>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10.</w:t>
      </w:r>
      <w:r w:rsidRPr="001F14AB">
        <w:rPr>
          <w:b/>
          <w:sz w:val="24"/>
          <w:szCs w:val="24"/>
        </w:rPr>
        <w:tab/>
        <w:t>DATO FOR ÆNDRING AF TEKSTEN</w:t>
      </w:r>
    </w:p>
    <w:p w:rsidR="009260DE" w:rsidRPr="00377442" w:rsidRDefault="00377442" w:rsidP="00223CA8">
      <w:pPr>
        <w:tabs>
          <w:tab w:val="left" w:pos="851"/>
        </w:tabs>
        <w:ind w:left="851" w:hanging="851"/>
      </w:pPr>
      <w:r>
        <w:rPr>
          <w:sz w:val="24"/>
          <w:szCs w:val="24"/>
        </w:rPr>
        <w:tab/>
      </w:r>
      <w:r w:rsidR="00BB2096">
        <w:rPr>
          <w:sz w:val="24"/>
          <w:szCs w:val="24"/>
        </w:rPr>
        <w:t>20. december 2023</w:t>
      </w:r>
    </w:p>
    <w:sectPr w:rsidR="009260DE" w:rsidRPr="00377442"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7442" w:rsidRDefault="00377442">
      <w:r>
        <w:separator/>
      </w:r>
    </w:p>
  </w:endnote>
  <w:endnote w:type="continuationSeparator" w:id="0">
    <w:p w:rsidR="00377442" w:rsidRDefault="00377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3B4B42">
      <w:rPr>
        <w:i/>
        <w:noProof/>
        <w:sz w:val="18"/>
        <w:szCs w:val="18"/>
      </w:rPr>
      <w:t>Voltaren Forte (Orifarm), gel 23,2 mg-g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7442" w:rsidRDefault="00377442">
      <w:r>
        <w:separator/>
      </w:r>
    </w:p>
  </w:footnote>
  <w:footnote w:type="continuationSeparator" w:id="0">
    <w:p w:rsidR="00377442" w:rsidRDefault="003774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47142BB"/>
    <w:multiLevelType w:val="hybridMultilevel"/>
    <w:tmpl w:val="A67A05BA"/>
    <w:lvl w:ilvl="0" w:tplc="04060001">
      <w:start w:val="1"/>
      <w:numFmt w:val="bullet"/>
      <w:lvlText w:val=""/>
      <w:lvlJc w:val="left"/>
      <w:pPr>
        <w:tabs>
          <w:tab w:val="num" w:pos="720"/>
        </w:tabs>
        <w:ind w:left="720" w:hanging="360"/>
      </w:pPr>
      <w:rPr>
        <w:rFonts w:ascii="Symbol" w:hAnsi="Symbol" w:hint="default"/>
      </w:rPr>
    </w:lvl>
    <w:lvl w:ilvl="1" w:tplc="04060001">
      <w:start w:val="1"/>
      <w:numFmt w:val="bullet"/>
      <w:lvlText w:val=""/>
      <w:lvlJc w:val="left"/>
      <w:pPr>
        <w:tabs>
          <w:tab w:val="num" w:pos="1440"/>
        </w:tabs>
        <w:ind w:left="1440" w:hanging="360"/>
      </w:pPr>
      <w:rPr>
        <w:rFonts w:ascii="Symbol" w:hAnsi="Symbol"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1DE47B9"/>
    <w:multiLevelType w:val="hybridMultilevel"/>
    <w:tmpl w:val="8770422C"/>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442"/>
    <w:rsid w:val="000259B9"/>
    <w:rsid w:val="00041491"/>
    <w:rsid w:val="0004638F"/>
    <w:rsid w:val="00050D16"/>
    <w:rsid w:val="00074287"/>
    <w:rsid w:val="00074F2A"/>
    <w:rsid w:val="000A1CA8"/>
    <w:rsid w:val="000A466B"/>
    <w:rsid w:val="000B058C"/>
    <w:rsid w:val="000E4EE6"/>
    <w:rsid w:val="000F7BAA"/>
    <w:rsid w:val="001454E2"/>
    <w:rsid w:val="00165FD6"/>
    <w:rsid w:val="0018110F"/>
    <w:rsid w:val="001B2935"/>
    <w:rsid w:val="00206CE8"/>
    <w:rsid w:val="0021526C"/>
    <w:rsid w:val="00215CEC"/>
    <w:rsid w:val="00223CA8"/>
    <w:rsid w:val="00283A2B"/>
    <w:rsid w:val="002B30AD"/>
    <w:rsid w:val="002C2C01"/>
    <w:rsid w:val="00377442"/>
    <w:rsid w:val="003A29AE"/>
    <w:rsid w:val="003A32D7"/>
    <w:rsid w:val="003B4074"/>
    <w:rsid w:val="003B4B42"/>
    <w:rsid w:val="003B54AD"/>
    <w:rsid w:val="003C769A"/>
    <w:rsid w:val="003E0623"/>
    <w:rsid w:val="003F1838"/>
    <w:rsid w:val="0045746C"/>
    <w:rsid w:val="0049104B"/>
    <w:rsid w:val="004E3B12"/>
    <w:rsid w:val="00532310"/>
    <w:rsid w:val="00560ECC"/>
    <w:rsid w:val="00565F0F"/>
    <w:rsid w:val="00594A86"/>
    <w:rsid w:val="00596D86"/>
    <w:rsid w:val="00637F5A"/>
    <w:rsid w:val="00645B51"/>
    <w:rsid w:val="006511EB"/>
    <w:rsid w:val="006560B1"/>
    <w:rsid w:val="006756DD"/>
    <w:rsid w:val="00737275"/>
    <w:rsid w:val="00740EEC"/>
    <w:rsid w:val="00764731"/>
    <w:rsid w:val="0078011A"/>
    <w:rsid w:val="00782AF4"/>
    <w:rsid w:val="00790EE7"/>
    <w:rsid w:val="007A4110"/>
    <w:rsid w:val="007B6649"/>
    <w:rsid w:val="0081546F"/>
    <w:rsid w:val="0082576E"/>
    <w:rsid w:val="00864C7D"/>
    <w:rsid w:val="008B7716"/>
    <w:rsid w:val="0090304A"/>
    <w:rsid w:val="00907F75"/>
    <w:rsid w:val="009260DE"/>
    <w:rsid w:val="0093258A"/>
    <w:rsid w:val="009619BF"/>
    <w:rsid w:val="009C0D82"/>
    <w:rsid w:val="009C7BA3"/>
    <w:rsid w:val="009D1F5A"/>
    <w:rsid w:val="00B003BF"/>
    <w:rsid w:val="00B373D7"/>
    <w:rsid w:val="00B573B6"/>
    <w:rsid w:val="00BB2096"/>
    <w:rsid w:val="00C12216"/>
    <w:rsid w:val="00C36276"/>
    <w:rsid w:val="00C42586"/>
    <w:rsid w:val="00C60CCD"/>
    <w:rsid w:val="00C84483"/>
    <w:rsid w:val="00C910AC"/>
    <w:rsid w:val="00C95551"/>
    <w:rsid w:val="00CB20D7"/>
    <w:rsid w:val="00CB4A4A"/>
    <w:rsid w:val="00D01279"/>
    <w:rsid w:val="00D020B0"/>
    <w:rsid w:val="00D11748"/>
    <w:rsid w:val="00D366CF"/>
    <w:rsid w:val="00DA63BB"/>
    <w:rsid w:val="00DA7FFA"/>
    <w:rsid w:val="00E108AA"/>
    <w:rsid w:val="00E31812"/>
    <w:rsid w:val="00E3749A"/>
    <w:rsid w:val="00E7437F"/>
    <w:rsid w:val="00E756F1"/>
    <w:rsid w:val="00E865B8"/>
    <w:rsid w:val="00EC0B9B"/>
    <w:rsid w:val="00ED0C37"/>
    <w:rsid w:val="00ED5E9F"/>
    <w:rsid w:val="00F15A23"/>
    <w:rsid w:val="00F66D4F"/>
    <w:rsid w:val="00FB6D01"/>
    <w:rsid w:val="00FE0C6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6F9DC43"/>
  <w15:chartTrackingRefBased/>
  <w15:docId w15:val="{0D7C6022-2858-492B-87CB-AF4C2C09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377442"/>
    <w:pPr>
      <w:spacing w:before="120" w:after="120"/>
      <w:jc w:val="both"/>
    </w:pPr>
    <w:rPr>
      <w:sz w:val="22"/>
      <w:lang w:val="en-US"/>
    </w:rPr>
  </w:style>
  <w:style w:type="paragraph" w:styleId="Brdtekst">
    <w:name w:val="Body Text"/>
    <w:basedOn w:val="Normal"/>
    <w:link w:val="BrdtekstTegn"/>
    <w:semiHidden/>
    <w:unhideWhenUsed/>
    <w:rsid w:val="00377442"/>
    <w:pPr>
      <w:tabs>
        <w:tab w:val="left" w:pos="0"/>
      </w:tabs>
      <w:jc w:val="both"/>
    </w:pPr>
    <w:rPr>
      <w:spacing w:val="-3"/>
      <w:sz w:val="24"/>
      <w:lang w:eastAsia="da-DK"/>
    </w:rPr>
  </w:style>
  <w:style w:type="character" w:customStyle="1" w:styleId="BrdtekstTegn">
    <w:name w:val="Brødtekst Tegn"/>
    <w:basedOn w:val="Standardskrifttypeiafsnit"/>
    <w:link w:val="Brdtekst"/>
    <w:semiHidden/>
    <w:rsid w:val="00377442"/>
    <w:rPr>
      <w:spacing w:val="-3"/>
      <w:sz w:val="24"/>
    </w:rPr>
  </w:style>
  <w:style w:type="paragraph" w:customStyle="1" w:styleId="Default">
    <w:name w:val="Default"/>
    <w:rsid w:val="00377442"/>
    <w:pPr>
      <w:autoSpaceDE w:val="0"/>
      <w:autoSpaceDN w:val="0"/>
      <w:adjustRightInd w:val="0"/>
    </w:pPr>
    <w:rPr>
      <w:color w:val="000000"/>
      <w:sz w:val="24"/>
      <w:szCs w:val="24"/>
    </w:rPr>
  </w:style>
  <w:style w:type="paragraph" w:customStyle="1" w:styleId="Listlevel1">
    <w:name w:val="List level 1"/>
    <w:basedOn w:val="Normal"/>
    <w:rsid w:val="00377442"/>
    <w:pPr>
      <w:spacing w:before="40" w:after="20"/>
      <w:ind w:left="425" w:hanging="425"/>
    </w:pPr>
    <w:rPr>
      <w:rFonts w:eastAsia="MS Mincho"/>
      <w:sz w:val="24"/>
      <w:lang w:val="en-US"/>
    </w:rPr>
  </w:style>
  <w:style w:type="character" w:styleId="Hyperlink">
    <w:name w:val="Hyperlink"/>
    <w:basedOn w:val="Standardskrifttypeiafsnit"/>
    <w:uiPriority w:val="99"/>
    <w:unhideWhenUsed/>
    <w:rsid w:val="003B4B42"/>
    <w:rPr>
      <w:color w:val="0563C1" w:themeColor="hyperlink"/>
      <w:u w:val="single"/>
    </w:rPr>
  </w:style>
  <w:style w:type="character" w:styleId="Ulstomtale">
    <w:name w:val="Unresolved Mention"/>
    <w:basedOn w:val="Standardskrifttypeiafsnit"/>
    <w:uiPriority w:val="99"/>
    <w:semiHidden/>
    <w:unhideWhenUsed/>
    <w:rsid w:val="003B4B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96698117">
      <w:bodyDiv w:val="1"/>
      <w:marLeft w:val="0"/>
      <w:marRight w:val="0"/>
      <w:marTop w:val="0"/>
      <w:marBottom w:val="0"/>
      <w:divBdr>
        <w:top w:val="none" w:sz="0" w:space="0" w:color="auto"/>
        <w:left w:val="none" w:sz="0" w:space="0" w:color="auto"/>
        <w:bottom w:val="none" w:sz="0" w:space="0" w:color="auto"/>
        <w:right w:val="none" w:sz="0" w:space="0" w:color="auto"/>
      </w:divBdr>
    </w:div>
    <w:div w:id="952903484">
      <w:bodyDiv w:val="1"/>
      <w:marLeft w:val="0"/>
      <w:marRight w:val="0"/>
      <w:marTop w:val="0"/>
      <w:marBottom w:val="0"/>
      <w:divBdr>
        <w:top w:val="none" w:sz="0" w:space="0" w:color="auto"/>
        <w:left w:val="none" w:sz="0" w:space="0" w:color="auto"/>
        <w:bottom w:val="none" w:sz="0" w:space="0" w:color="auto"/>
        <w:right w:val="none" w:sz="0" w:space="0" w:color="auto"/>
      </w:divBdr>
    </w:div>
    <w:div w:id="1210997869">
      <w:bodyDiv w:val="1"/>
      <w:marLeft w:val="0"/>
      <w:marRight w:val="0"/>
      <w:marTop w:val="0"/>
      <w:marBottom w:val="0"/>
      <w:divBdr>
        <w:top w:val="none" w:sz="0" w:space="0" w:color="auto"/>
        <w:left w:val="none" w:sz="0" w:space="0" w:color="auto"/>
        <w:bottom w:val="none" w:sz="0" w:space="0" w:color="auto"/>
        <w:right w:val="none" w:sz="0" w:space="0" w:color="auto"/>
      </w:divBdr>
    </w:div>
    <w:div w:id="175554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2030</Words>
  <Characters>13213</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Venn</dc:creator>
  <cp:keywords/>
  <dc:description>2024031929: Pkt. 4.3, 4,9, 5.1</dc:description>
  <cp:lastModifiedBy>Helle Venn</cp:lastModifiedBy>
  <cp:revision>5</cp:revision>
  <cp:lastPrinted>2012-08-22T08:53:00Z</cp:lastPrinted>
  <dcterms:created xsi:type="dcterms:W3CDTF">2024-03-13T12:25:00Z</dcterms:created>
  <dcterms:modified xsi:type="dcterms:W3CDTF">2024-03-13T12:37:00Z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