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ACCCC" w14:textId="77777777" w:rsidR="009260DE" w:rsidRPr="00745C0B" w:rsidRDefault="0021526C" w:rsidP="009260DE">
      <w:pPr>
        <w:rPr>
          <w:sz w:val="24"/>
          <w:szCs w:val="24"/>
        </w:rPr>
      </w:pPr>
      <w:bookmarkStart w:id="0" w:name="_GoBack"/>
      <w:bookmarkEnd w:id="0"/>
      <w:r w:rsidRPr="00745C0B">
        <w:rPr>
          <w:noProof/>
          <w:sz w:val="24"/>
          <w:szCs w:val="24"/>
          <w:lang w:eastAsia="da-DK"/>
        </w:rPr>
        <w:drawing>
          <wp:anchor distT="0" distB="0" distL="114300" distR="114300" simplePos="0" relativeHeight="251658240" behindDoc="0" locked="0" layoutInCell="1" allowOverlap="1" wp14:anchorId="6F5793D3" wp14:editId="0DCEFD6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45C0B">
        <w:rPr>
          <w:sz w:val="24"/>
          <w:szCs w:val="24"/>
        </w:rPr>
        <w:br w:type="textWrapping" w:clear="all"/>
      </w:r>
    </w:p>
    <w:p w14:paraId="6CE8D4EA" w14:textId="47AC87A1" w:rsidR="009260DE" w:rsidRPr="00745C0B" w:rsidRDefault="009260DE" w:rsidP="009260DE">
      <w:pPr>
        <w:pStyle w:val="Titel"/>
        <w:tabs>
          <w:tab w:val="right" w:pos="9356"/>
        </w:tabs>
        <w:jc w:val="left"/>
        <w:rPr>
          <w:b w:val="0"/>
          <w:szCs w:val="24"/>
          <w:lang w:eastAsia="en-US"/>
        </w:rPr>
      </w:pPr>
      <w:r w:rsidRPr="00745C0B">
        <w:rPr>
          <w:b w:val="0"/>
          <w:szCs w:val="24"/>
          <w:lang w:eastAsia="en-US"/>
        </w:rPr>
        <w:tab/>
      </w:r>
      <w:r w:rsidR="00965E0B">
        <w:rPr>
          <w:szCs w:val="24"/>
        </w:rPr>
        <w:t>28. maj 2025</w:t>
      </w:r>
    </w:p>
    <w:p w14:paraId="3B3D057A" w14:textId="77777777" w:rsidR="009260DE" w:rsidRPr="00745C0B" w:rsidRDefault="009260DE" w:rsidP="009260DE">
      <w:pPr>
        <w:pStyle w:val="Titel"/>
        <w:tabs>
          <w:tab w:val="left" w:pos="8222"/>
        </w:tabs>
        <w:jc w:val="left"/>
        <w:rPr>
          <w:b w:val="0"/>
          <w:szCs w:val="24"/>
        </w:rPr>
      </w:pPr>
    </w:p>
    <w:p w14:paraId="2F07E586" w14:textId="77777777" w:rsidR="009260DE" w:rsidRPr="00745C0B" w:rsidRDefault="009260DE" w:rsidP="009260DE">
      <w:pPr>
        <w:pStyle w:val="Titel"/>
        <w:jc w:val="left"/>
        <w:rPr>
          <w:b w:val="0"/>
          <w:szCs w:val="24"/>
        </w:rPr>
      </w:pPr>
    </w:p>
    <w:p w14:paraId="5CFD151A" w14:textId="77777777" w:rsidR="009260DE" w:rsidRPr="00745C0B" w:rsidRDefault="009260DE" w:rsidP="009260DE">
      <w:pPr>
        <w:pStyle w:val="Titel"/>
        <w:jc w:val="left"/>
        <w:rPr>
          <w:b w:val="0"/>
          <w:szCs w:val="24"/>
        </w:rPr>
      </w:pPr>
    </w:p>
    <w:p w14:paraId="741F74F6" w14:textId="77777777" w:rsidR="009260DE" w:rsidRPr="00745C0B" w:rsidRDefault="009260DE" w:rsidP="009260DE">
      <w:pPr>
        <w:jc w:val="center"/>
        <w:rPr>
          <w:b/>
          <w:sz w:val="24"/>
          <w:szCs w:val="24"/>
        </w:rPr>
      </w:pPr>
      <w:r w:rsidRPr="00745C0B">
        <w:rPr>
          <w:b/>
          <w:sz w:val="24"/>
          <w:szCs w:val="24"/>
        </w:rPr>
        <w:t>PRODUKTRESUMÉ</w:t>
      </w:r>
    </w:p>
    <w:p w14:paraId="75D6FE7F" w14:textId="77777777" w:rsidR="009260DE" w:rsidRPr="00745C0B" w:rsidRDefault="009260DE" w:rsidP="009260DE">
      <w:pPr>
        <w:jc w:val="center"/>
        <w:rPr>
          <w:b/>
          <w:sz w:val="24"/>
          <w:szCs w:val="24"/>
        </w:rPr>
      </w:pPr>
    </w:p>
    <w:p w14:paraId="53EE352A" w14:textId="77777777" w:rsidR="009260DE" w:rsidRPr="00745C0B" w:rsidRDefault="009260DE" w:rsidP="009260DE">
      <w:pPr>
        <w:jc w:val="center"/>
        <w:rPr>
          <w:b/>
          <w:sz w:val="24"/>
          <w:szCs w:val="24"/>
        </w:rPr>
      </w:pPr>
      <w:r w:rsidRPr="00745C0B">
        <w:rPr>
          <w:b/>
          <w:sz w:val="24"/>
          <w:szCs w:val="24"/>
        </w:rPr>
        <w:t>for</w:t>
      </w:r>
    </w:p>
    <w:p w14:paraId="747A5CCE" w14:textId="77777777" w:rsidR="000B058C" w:rsidRPr="00745C0B" w:rsidRDefault="000B058C" w:rsidP="009260DE">
      <w:pPr>
        <w:jc w:val="center"/>
        <w:rPr>
          <w:b/>
          <w:sz w:val="24"/>
          <w:szCs w:val="24"/>
        </w:rPr>
      </w:pPr>
    </w:p>
    <w:p w14:paraId="15472ECB" w14:textId="4A4539C8" w:rsidR="009260DE" w:rsidRPr="00745C0B" w:rsidRDefault="005B63E2" w:rsidP="009260DE">
      <w:pPr>
        <w:jc w:val="center"/>
        <w:rPr>
          <w:b/>
          <w:sz w:val="24"/>
          <w:szCs w:val="24"/>
        </w:rPr>
      </w:pPr>
      <w:proofErr w:type="spellStart"/>
      <w:r w:rsidRPr="00745C0B">
        <w:rPr>
          <w:b/>
          <w:sz w:val="24"/>
          <w:szCs w:val="24"/>
        </w:rPr>
        <w:t>Xabogard</w:t>
      </w:r>
      <w:proofErr w:type="spellEnd"/>
      <w:r w:rsidRPr="00745C0B">
        <w:rPr>
          <w:b/>
          <w:sz w:val="24"/>
          <w:szCs w:val="24"/>
        </w:rPr>
        <w:t>, injektions-/infusionsvæske, dispersion</w:t>
      </w:r>
    </w:p>
    <w:p w14:paraId="66DAE135" w14:textId="77777777" w:rsidR="009260DE" w:rsidRPr="00745C0B" w:rsidRDefault="009260DE" w:rsidP="009260DE">
      <w:pPr>
        <w:jc w:val="both"/>
        <w:rPr>
          <w:sz w:val="24"/>
          <w:szCs w:val="24"/>
        </w:rPr>
      </w:pPr>
    </w:p>
    <w:p w14:paraId="75FEA8AF" w14:textId="77777777" w:rsidR="009260DE" w:rsidRPr="00745C0B" w:rsidRDefault="009260DE" w:rsidP="009260DE">
      <w:pPr>
        <w:jc w:val="both"/>
        <w:rPr>
          <w:sz w:val="24"/>
          <w:szCs w:val="24"/>
        </w:rPr>
      </w:pPr>
    </w:p>
    <w:p w14:paraId="459A3A22" w14:textId="77777777" w:rsidR="009260DE" w:rsidRPr="00745C0B" w:rsidRDefault="009260DE" w:rsidP="009260DE">
      <w:pPr>
        <w:tabs>
          <w:tab w:val="left" w:pos="851"/>
        </w:tabs>
        <w:ind w:left="851" w:hanging="851"/>
        <w:rPr>
          <w:b/>
          <w:sz w:val="24"/>
          <w:szCs w:val="24"/>
        </w:rPr>
      </w:pPr>
      <w:r w:rsidRPr="00745C0B">
        <w:rPr>
          <w:b/>
          <w:sz w:val="24"/>
          <w:szCs w:val="24"/>
        </w:rPr>
        <w:t>0.</w:t>
      </w:r>
      <w:r w:rsidRPr="00745C0B">
        <w:rPr>
          <w:b/>
          <w:sz w:val="24"/>
          <w:szCs w:val="24"/>
        </w:rPr>
        <w:tab/>
        <w:t>D.SP.NR.</w:t>
      </w:r>
    </w:p>
    <w:p w14:paraId="48B50E3B" w14:textId="1AE2B282" w:rsidR="009260DE" w:rsidRPr="00745C0B" w:rsidRDefault="005B63E2" w:rsidP="009260DE">
      <w:pPr>
        <w:tabs>
          <w:tab w:val="left" w:pos="851"/>
        </w:tabs>
        <w:ind w:left="851"/>
        <w:rPr>
          <w:sz w:val="24"/>
          <w:szCs w:val="24"/>
        </w:rPr>
      </w:pPr>
      <w:r w:rsidRPr="00745C0B">
        <w:rPr>
          <w:sz w:val="24"/>
          <w:szCs w:val="24"/>
        </w:rPr>
        <w:t>34415</w:t>
      </w:r>
    </w:p>
    <w:p w14:paraId="64EFCC24" w14:textId="77777777" w:rsidR="009260DE" w:rsidRPr="00745C0B" w:rsidRDefault="009260DE" w:rsidP="009260DE">
      <w:pPr>
        <w:tabs>
          <w:tab w:val="left" w:pos="851"/>
        </w:tabs>
        <w:ind w:left="851"/>
        <w:rPr>
          <w:sz w:val="24"/>
          <w:szCs w:val="24"/>
        </w:rPr>
      </w:pPr>
    </w:p>
    <w:p w14:paraId="5E7771B2" w14:textId="77777777" w:rsidR="009260DE" w:rsidRPr="00745C0B" w:rsidRDefault="009260DE" w:rsidP="009260DE">
      <w:pPr>
        <w:tabs>
          <w:tab w:val="left" w:pos="851"/>
        </w:tabs>
        <w:ind w:left="851" w:hanging="851"/>
        <w:rPr>
          <w:b/>
          <w:sz w:val="24"/>
          <w:szCs w:val="24"/>
        </w:rPr>
      </w:pPr>
      <w:r w:rsidRPr="00745C0B">
        <w:rPr>
          <w:b/>
          <w:sz w:val="24"/>
          <w:szCs w:val="24"/>
        </w:rPr>
        <w:t>1.</w:t>
      </w:r>
      <w:r w:rsidRPr="00745C0B">
        <w:rPr>
          <w:b/>
          <w:sz w:val="24"/>
          <w:szCs w:val="24"/>
        </w:rPr>
        <w:tab/>
        <w:t>LÆGEMIDLETS NAVN</w:t>
      </w:r>
    </w:p>
    <w:p w14:paraId="275193BB" w14:textId="2B1D7E45" w:rsidR="009260DE" w:rsidRPr="00745C0B" w:rsidRDefault="005B63E2" w:rsidP="009260DE">
      <w:pPr>
        <w:tabs>
          <w:tab w:val="left" w:pos="851"/>
        </w:tabs>
        <w:ind w:left="851"/>
        <w:rPr>
          <w:sz w:val="24"/>
          <w:szCs w:val="24"/>
        </w:rPr>
      </w:pPr>
      <w:proofErr w:type="spellStart"/>
      <w:r w:rsidRPr="00745C0B">
        <w:rPr>
          <w:sz w:val="24"/>
          <w:szCs w:val="24"/>
        </w:rPr>
        <w:t>Xabogard</w:t>
      </w:r>
      <w:proofErr w:type="spellEnd"/>
    </w:p>
    <w:p w14:paraId="7F9D2D25" w14:textId="77777777" w:rsidR="009260DE" w:rsidRPr="00745C0B" w:rsidRDefault="009260DE" w:rsidP="009260DE">
      <w:pPr>
        <w:tabs>
          <w:tab w:val="left" w:pos="851"/>
        </w:tabs>
        <w:ind w:left="851"/>
        <w:rPr>
          <w:sz w:val="24"/>
          <w:szCs w:val="24"/>
        </w:rPr>
      </w:pPr>
    </w:p>
    <w:p w14:paraId="4BD9D7D5" w14:textId="77777777" w:rsidR="009260DE" w:rsidRPr="00745C0B" w:rsidRDefault="009260DE" w:rsidP="009260DE">
      <w:pPr>
        <w:tabs>
          <w:tab w:val="left" w:pos="851"/>
        </w:tabs>
        <w:ind w:left="851" w:hanging="851"/>
        <w:rPr>
          <w:b/>
          <w:sz w:val="24"/>
          <w:szCs w:val="24"/>
        </w:rPr>
      </w:pPr>
      <w:r w:rsidRPr="00745C0B">
        <w:rPr>
          <w:b/>
          <w:sz w:val="24"/>
          <w:szCs w:val="24"/>
        </w:rPr>
        <w:t>2.</w:t>
      </w:r>
      <w:r w:rsidRPr="00745C0B">
        <w:rPr>
          <w:b/>
          <w:sz w:val="24"/>
          <w:szCs w:val="24"/>
        </w:rPr>
        <w:tab/>
        <w:t>KVALITATIV OG KVANTITATIV SAMMENSÆTNING</w:t>
      </w:r>
    </w:p>
    <w:p w14:paraId="629B30F2" w14:textId="77777777" w:rsidR="00D806B8" w:rsidRPr="00745C0B" w:rsidRDefault="00D806B8" w:rsidP="00D85DE9">
      <w:pPr>
        <w:suppressAutoHyphens/>
        <w:ind w:left="851"/>
        <w:rPr>
          <w:sz w:val="24"/>
          <w:szCs w:val="24"/>
        </w:rPr>
      </w:pPr>
      <w:r w:rsidRPr="00745C0B">
        <w:rPr>
          <w:sz w:val="24"/>
          <w:szCs w:val="24"/>
        </w:rPr>
        <w:t xml:space="preserve">En ml dispersion indeholder 50 mg jern (som </w:t>
      </w:r>
      <w:proofErr w:type="spellStart"/>
      <w:r w:rsidRPr="00745C0B">
        <w:rPr>
          <w:sz w:val="24"/>
          <w:szCs w:val="24"/>
        </w:rPr>
        <w:t>ferricarboxymaltose</w:t>
      </w:r>
      <w:proofErr w:type="spellEnd"/>
      <w:r w:rsidRPr="00745C0B">
        <w:rPr>
          <w:sz w:val="24"/>
          <w:szCs w:val="24"/>
        </w:rPr>
        <w:t>).</w:t>
      </w:r>
    </w:p>
    <w:p w14:paraId="76B19E62" w14:textId="77777777" w:rsidR="00D806B8" w:rsidRPr="00745C0B" w:rsidRDefault="00D806B8" w:rsidP="00D85DE9">
      <w:pPr>
        <w:suppressAutoHyphens/>
        <w:ind w:left="851"/>
        <w:rPr>
          <w:sz w:val="24"/>
          <w:szCs w:val="24"/>
        </w:rPr>
      </w:pPr>
    </w:p>
    <w:p w14:paraId="17161A14" w14:textId="77777777" w:rsidR="00D806B8" w:rsidRPr="00745C0B" w:rsidRDefault="00D806B8" w:rsidP="00D85DE9">
      <w:pPr>
        <w:suppressAutoHyphens/>
        <w:ind w:left="851"/>
        <w:rPr>
          <w:sz w:val="24"/>
          <w:szCs w:val="24"/>
        </w:rPr>
      </w:pPr>
      <w:r w:rsidRPr="00745C0B">
        <w:rPr>
          <w:sz w:val="24"/>
          <w:szCs w:val="24"/>
        </w:rPr>
        <w:t xml:space="preserve">Hvert 2 ml hætteglas indeholder 100 mg jern (som </w:t>
      </w:r>
      <w:proofErr w:type="spellStart"/>
      <w:r w:rsidRPr="00745C0B">
        <w:rPr>
          <w:sz w:val="24"/>
          <w:szCs w:val="24"/>
        </w:rPr>
        <w:t>ferricarboxymaltose</w:t>
      </w:r>
      <w:proofErr w:type="spellEnd"/>
      <w:r w:rsidRPr="00745C0B">
        <w:rPr>
          <w:sz w:val="24"/>
          <w:szCs w:val="24"/>
        </w:rPr>
        <w:t>).</w:t>
      </w:r>
    </w:p>
    <w:p w14:paraId="45F32A23" w14:textId="77777777" w:rsidR="00D806B8" w:rsidRPr="00745C0B" w:rsidRDefault="00D806B8" w:rsidP="00D85DE9">
      <w:pPr>
        <w:suppressAutoHyphens/>
        <w:ind w:left="851"/>
        <w:rPr>
          <w:sz w:val="24"/>
          <w:szCs w:val="24"/>
        </w:rPr>
      </w:pPr>
      <w:r w:rsidRPr="00745C0B">
        <w:rPr>
          <w:sz w:val="24"/>
          <w:szCs w:val="24"/>
        </w:rPr>
        <w:t xml:space="preserve">Hvert 10 ml hætteglas indeholder 500 mg jern (som </w:t>
      </w:r>
      <w:proofErr w:type="spellStart"/>
      <w:r w:rsidRPr="00745C0B">
        <w:rPr>
          <w:sz w:val="24"/>
          <w:szCs w:val="24"/>
        </w:rPr>
        <w:t>ferricarboxymaltose</w:t>
      </w:r>
      <w:proofErr w:type="spellEnd"/>
      <w:r w:rsidRPr="00745C0B">
        <w:rPr>
          <w:sz w:val="24"/>
          <w:szCs w:val="24"/>
        </w:rPr>
        <w:t>).</w:t>
      </w:r>
    </w:p>
    <w:p w14:paraId="1CA45563" w14:textId="77777777" w:rsidR="00D806B8" w:rsidRPr="00745C0B" w:rsidRDefault="00D806B8" w:rsidP="00D85DE9">
      <w:pPr>
        <w:suppressAutoHyphens/>
        <w:ind w:left="851"/>
        <w:rPr>
          <w:sz w:val="24"/>
          <w:szCs w:val="24"/>
        </w:rPr>
      </w:pPr>
      <w:r w:rsidRPr="00745C0B">
        <w:rPr>
          <w:sz w:val="24"/>
          <w:szCs w:val="24"/>
        </w:rPr>
        <w:t xml:space="preserve">Hvert 20 ml hætteglas indeholder 1.000 mg jern (som </w:t>
      </w:r>
      <w:proofErr w:type="spellStart"/>
      <w:r w:rsidRPr="00745C0B">
        <w:rPr>
          <w:sz w:val="24"/>
          <w:szCs w:val="24"/>
        </w:rPr>
        <w:t>ferricarboxymaltose</w:t>
      </w:r>
      <w:proofErr w:type="spellEnd"/>
      <w:r w:rsidRPr="00745C0B">
        <w:rPr>
          <w:sz w:val="24"/>
          <w:szCs w:val="24"/>
        </w:rPr>
        <w:t>).</w:t>
      </w:r>
    </w:p>
    <w:p w14:paraId="676C742E" w14:textId="77777777" w:rsidR="00D806B8" w:rsidRPr="00745C0B" w:rsidRDefault="00D806B8" w:rsidP="00D85DE9">
      <w:pPr>
        <w:tabs>
          <w:tab w:val="left" w:pos="567"/>
        </w:tabs>
        <w:spacing w:line="260" w:lineRule="exact"/>
        <w:ind w:left="851"/>
        <w:rPr>
          <w:sz w:val="24"/>
          <w:szCs w:val="24"/>
        </w:rPr>
      </w:pPr>
    </w:p>
    <w:p w14:paraId="46B1F1E9" w14:textId="77777777" w:rsidR="00D806B8" w:rsidRPr="00745C0B" w:rsidRDefault="00D806B8" w:rsidP="00D85DE9">
      <w:pPr>
        <w:tabs>
          <w:tab w:val="left" w:pos="567"/>
        </w:tabs>
        <w:spacing w:line="260" w:lineRule="exact"/>
        <w:ind w:left="851"/>
        <w:rPr>
          <w:sz w:val="24"/>
          <w:szCs w:val="24"/>
        </w:rPr>
      </w:pPr>
      <w:r w:rsidRPr="00745C0B">
        <w:rPr>
          <w:sz w:val="24"/>
          <w:szCs w:val="24"/>
          <w:u w:val="single"/>
        </w:rPr>
        <w:t>Hjælpestof(fer), som behandleren skal være opmærksom på</w:t>
      </w:r>
    </w:p>
    <w:p w14:paraId="339A5262" w14:textId="77777777" w:rsidR="00D806B8" w:rsidRPr="00745C0B" w:rsidRDefault="00D806B8" w:rsidP="00D85DE9">
      <w:pPr>
        <w:suppressAutoHyphens/>
        <w:ind w:left="851"/>
        <w:rPr>
          <w:sz w:val="24"/>
          <w:szCs w:val="24"/>
        </w:rPr>
      </w:pPr>
      <w:r w:rsidRPr="00745C0B">
        <w:rPr>
          <w:sz w:val="24"/>
          <w:szCs w:val="24"/>
        </w:rPr>
        <w:t>En ml dispersion indeholder op til 5,9 mg (0,26 mmol) natrium, se pkt. 4.4.</w:t>
      </w:r>
    </w:p>
    <w:p w14:paraId="4257522B" w14:textId="77777777" w:rsidR="00D806B8" w:rsidRPr="00745C0B" w:rsidRDefault="00D806B8" w:rsidP="00D85DE9">
      <w:pPr>
        <w:tabs>
          <w:tab w:val="left" w:pos="567"/>
        </w:tabs>
        <w:spacing w:line="260" w:lineRule="exact"/>
        <w:ind w:left="851"/>
        <w:rPr>
          <w:sz w:val="24"/>
          <w:szCs w:val="24"/>
        </w:rPr>
      </w:pPr>
    </w:p>
    <w:p w14:paraId="2AF809EC" w14:textId="77777777" w:rsidR="00D806B8" w:rsidRPr="00745C0B" w:rsidRDefault="00D806B8" w:rsidP="00D85DE9">
      <w:pPr>
        <w:tabs>
          <w:tab w:val="left" w:pos="567"/>
        </w:tabs>
        <w:spacing w:line="260" w:lineRule="exact"/>
        <w:ind w:left="851"/>
        <w:rPr>
          <w:sz w:val="24"/>
          <w:szCs w:val="24"/>
        </w:rPr>
      </w:pPr>
      <w:r w:rsidRPr="00745C0B">
        <w:rPr>
          <w:sz w:val="24"/>
          <w:szCs w:val="24"/>
        </w:rPr>
        <w:t>Alle hjælpestoffer er anført under pkt. 6.1.</w:t>
      </w:r>
    </w:p>
    <w:p w14:paraId="68C9281E" w14:textId="77777777" w:rsidR="009260DE" w:rsidRPr="00745C0B" w:rsidRDefault="009260DE" w:rsidP="009260DE">
      <w:pPr>
        <w:tabs>
          <w:tab w:val="left" w:pos="851"/>
        </w:tabs>
        <w:ind w:left="851"/>
        <w:rPr>
          <w:sz w:val="24"/>
          <w:szCs w:val="24"/>
        </w:rPr>
      </w:pPr>
    </w:p>
    <w:p w14:paraId="0815084E" w14:textId="77777777" w:rsidR="009260DE" w:rsidRPr="00745C0B" w:rsidRDefault="009260DE" w:rsidP="009260DE">
      <w:pPr>
        <w:tabs>
          <w:tab w:val="left" w:pos="851"/>
        </w:tabs>
        <w:ind w:left="851" w:hanging="851"/>
        <w:rPr>
          <w:b/>
          <w:sz w:val="24"/>
          <w:szCs w:val="24"/>
        </w:rPr>
      </w:pPr>
      <w:r w:rsidRPr="00745C0B">
        <w:rPr>
          <w:b/>
          <w:sz w:val="24"/>
          <w:szCs w:val="24"/>
        </w:rPr>
        <w:t>3.</w:t>
      </w:r>
      <w:r w:rsidRPr="00745C0B">
        <w:rPr>
          <w:b/>
          <w:sz w:val="24"/>
          <w:szCs w:val="24"/>
        </w:rPr>
        <w:tab/>
        <w:t>LÆGEMIDDELFORM</w:t>
      </w:r>
    </w:p>
    <w:p w14:paraId="6CC8DA83" w14:textId="475F8E33" w:rsidR="00D806B8" w:rsidRPr="00745C0B" w:rsidRDefault="00D806B8" w:rsidP="00D85DE9">
      <w:pPr>
        <w:spacing w:line="260" w:lineRule="exact"/>
        <w:ind w:left="851"/>
        <w:rPr>
          <w:sz w:val="24"/>
          <w:szCs w:val="24"/>
        </w:rPr>
      </w:pPr>
      <w:r w:rsidRPr="00745C0B">
        <w:rPr>
          <w:sz w:val="24"/>
          <w:szCs w:val="24"/>
        </w:rPr>
        <w:t>Injektions-/infusionsvæske, dispersion</w:t>
      </w:r>
    </w:p>
    <w:p w14:paraId="7073BD89" w14:textId="77777777" w:rsidR="00D806B8" w:rsidRPr="00745C0B" w:rsidRDefault="00D806B8" w:rsidP="00D85DE9">
      <w:pPr>
        <w:spacing w:line="260" w:lineRule="exact"/>
        <w:ind w:left="851"/>
        <w:rPr>
          <w:sz w:val="24"/>
          <w:szCs w:val="24"/>
        </w:rPr>
      </w:pPr>
    </w:p>
    <w:p w14:paraId="233B2AFB" w14:textId="77777777" w:rsidR="00D806B8" w:rsidRPr="00745C0B" w:rsidRDefault="00D806B8" w:rsidP="00D85DE9">
      <w:pPr>
        <w:spacing w:line="260" w:lineRule="exact"/>
        <w:ind w:left="851"/>
        <w:rPr>
          <w:sz w:val="24"/>
          <w:szCs w:val="24"/>
        </w:rPr>
      </w:pPr>
      <w:r w:rsidRPr="00745C0B">
        <w:rPr>
          <w:sz w:val="24"/>
          <w:szCs w:val="24"/>
        </w:rPr>
        <w:t>Mørkebrun, ikke transparent, vandig dispersion.</w:t>
      </w:r>
    </w:p>
    <w:p w14:paraId="6761F089" w14:textId="77777777" w:rsidR="009260DE" w:rsidRPr="00745C0B" w:rsidRDefault="009260DE" w:rsidP="009260DE">
      <w:pPr>
        <w:tabs>
          <w:tab w:val="left" w:pos="851"/>
        </w:tabs>
        <w:ind w:left="851"/>
        <w:rPr>
          <w:sz w:val="24"/>
          <w:szCs w:val="24"/>
        </w:rPr>
      </w:pPr>
    </w:p>
    <w:p w14:paraId="3355B25A" w14:textId="77777777" w:rsidR="009260DE" w:rsidRPr="00745C0B" w:rsidRDefault="009260DE" w:rsidP="009260DE">
      <w:pPr>
        <w:tabs>
          <w:tab w:val="left" w:pos="851"/>
        </w:tabs>
        <w:ind w:left="851"/>
        <w:rPr>
          <w:sz w:val="24"/>
          <w:szCs w:val="24"/>
        </w:rPr>
      </w:pPr>
    </w:p>
    <w:p w14:paraId="79A806D3" w14:textId="77777777" w:rsidR="009260DE" w:rsidRPr="00745C0B" w:rsidRDefault="009260DE" w:rsidP="009260DE">
      <w:pPr>
        <w:tabs>
          <w:tab w:val="left" w:pos="851"/>
        </w:tabs>
        <w:ind w:left="851" w:hanging="851"/>
        <w:rPr>
          <w:b/>
          <w:sz w:val="24"/>
          <w:szCs w:val="24"/>
        </w:rPr>
      </w:pPr>
      <w:r w:rsidRPr="00745C0B">
        <w:rPr>
          <w:b/>
          <w:sz w:val="24"/>
          <w:szCs w:val="24"/>
        </w:rPr>
        <w:t>4.</w:t>
      </w:r>
      <w:r w:rsidRPr="00745C0B">
        <w:rPr>
          <w:b/>
          <w:sz w:val="24"/>
          <w:szCs w:val="24"/>
        </w:rPr>
        <w:tab/>
        <w:t>KLINISKE OPLYSNINGER</w:t>
      </w:r>
    </w:p>
    <w:p w14:paraId="3E1ACE94" w14:textId="77777777" w:rsidR="009260DE" w:rsidRPr="00745C0B" w:rsidRDefault="009260DE" w:rsidP="009260DE">
      <w:pPr>
        <w:tabs>
          <w:tab w:val="left" w:pos="851"/>
        </w:tabs>
        <w:ind w:left="851"/>
        <w:rPr>
          <w:b/>
          <w:sz w:val="24"/>
          <w:szCs w:val="24"/>
        </w:rPr>
      </w:pPr>
    </w:p>
    <w:p w14:paraId="2573DC68" w14:textId="77777777" w:rsidR="009260DE" w:rsidRPr="00745C0B" w:rsidRDefault="009260DE" w:rsidP="009260DE">
      <w:pPr>
        <w:tabs>
          <w:tab w:val="left" w:pos="851"/>
        </w:tabs>
        <w:ind w:left="851" w:hanging="851"/>
        <w:rPr>
          <w:b/>
          <w:sz w:val="24"/>
          <w:szCs w:val="24"/>
          <w:u w:val="single"/>
        </w:rPr>
      </w:pPr>
      <w:r w:rsidRPr="00745C0B">
        <w:rPr>
          <w:b/>
          <w:sz w:val="24"/>
          <w:szCs w:val="24"/>
        </w:rPr>
        <w:t>4.1</w:t>
      </w:r>
      <w:r w:rsidRPr="00745C0B">
        <w:rPr>
          <w:b/>
          <w:sz w:val="24"/>
          <w:szCs w:val="24"/>
        </w:rPr>
        <w:tab/>
        <w:t>Terapeutiske indikationer</w:t>
      </w:r>
    </w:p>
    <w:p w14:paraId="6E0DFCF0" w14:textId="77777777" w:rsidR="00D806B8" w:rsidRPr="00745C0B" w:rsidRDefault="00D806B8" w:rsidP="00D85DE9">
      <w:pPr>
        <w:ind w:left="851"/>
        <w:rPr>
          <w:sz w:val="24"/>
          <w:szCs w:val="24"/>
        </w:rPr>
      </w:pPr>
      <w:proofErr w:type="spellStart"/>
      <w:r w:rsidRPr="00745C0B">
        <w:rPr>
          <w:sz w:val="24"/>
          <w:szCs w:val="24"/>
        </w:rPr>
        <w:t>Xabogard</w:t>
      </w:r>
      <w:proofErr w:type="spellEnd"/>
      <w:r w:rsidRPr="00745C0B">
        <w:rPr>
          <w:sz w:val="24"/>
          <w:szCs w:val="24"/>
        </w:rPr>
        <w:t xml:space="preserve"> er indiceret til behandling af jernmangel, når (se pkt. 5.1):</w:t>
      </w:r>
    </w:p>
    <w:p w14:paraId="29AD7C46" w14:textId="77777777" w:rsidR="00D806B8" w:rsidRPr="00745C0B" w:rsidRDefault="00D806B8" w:rsidP="00D85DE9">
      <w:pPr>
        <w:numPr>
          <w:ilvl w:val="0"/>
          <w:numId w:val="6"/>
        </w:numPr>
        <w:ind w:left="1276" w:hanging="425"/>
        <w:rPr>
          <w:sz w:val="24"/>
          <w:szCs w:val="24"/>
        </w:rPr>
      </w:pPr>
      <w:r w:rsidRPr="00745C0B">
        <w:rPr>
          <w:sz w:val="24"/>
          <w:szCs w:val="24"/>
        </w:rPr>
        <w:t>orale jernpræparater er ineffektive.</w:t>
      </w:r>
    </w:p>
    <w:p w14:paraId="7F855148" w14:textId="77777777" w:rsidR="00D806B8" w:rsidRPr="00745C0B" w:rsidRDefault="00D806B8" w:rsidP="00D85DE9">
      <w:pPr>
        <w:numPr>
          <w:ilvl w:val="0"/>
          <w:numId w:val="6"/>
        </w:numPr>
        <w:ind w:left="1276" w:hanging="425"/>
        <w:rPr>
          <w:sz w:val="24"/>
          <w:szCs w:val="24"/>
        </w:rPr>
      </w:pPr>
      <w:r w:rsidRPr="00745C0B">
        <w:rPr>
          <w:sz w:val="24"/>
          <w:szCs w:val="24"/>
        </w:rPr>
        <w:t xml:space="preserve">orale jernpræparater </w:t>
      </w:r>
      <w:proofErr w:type="gramStart"/>
      <w:r w:rsidRPr="00745C0B">
        <w:rPr>
          <w:sz w:val="24"/>
          <w:szCs w:val="24"/>
        </w:rPr>
        <w:t>ikke kan</w:t>
      </w:r>
      <w:proofErr w:type="gramEnd"/>
      <w:r w:rsidRPr="00745C0B">
        <w:rPr>
          <w:sz w:val="24"/>
          <w:szCs w:val="24"/>
        </w:rPr>
        <w:t xml:space="preserve"> anvendes.</w:t>
      </w:r>
    </w:p>
    <w:p w14:paraId="388C3EC7" w14:textId="77777777" w:rsidR="00D806B8" w:rsidRPr="00745C0B" w:rsidRDefault="00D806B8" w:rsidP="00D85DE9">
      <w:pPr>
        <w:numPr>
          <w:ilvl w:val="0"/>
          <w:numId w:val="6"/>
        </w:numPr>
        <w:ind w:left="1276" w:hanging="425"/>
        <w:rPr>
          <w:sz w:val="24"/>
          <w:szCs w:val="24"/>
        </w:rPr>
      </w:pPr>
      <w:r w:rsidRPr="00745C0B">
        <w:rPr>
          <w:sz w:val="24"/>
          <w:szCs w:val="24"/>
        </w:rPr>
        <w:t>der er er et klinisk behov for hurtig tilførsel af jern.</w:t>
      </w:r>
    </w:p>
    <w:p w14:paraId="77512970" w14:textId="77777777" w:rsidR="00D806B8" w:rsidRPr="00745C0B" w:rsidRDefault="00D806B8" w:rsidP="00D85DE9">
      <w:pPr>
        <w:ind w:left="851"/>
        <w:rPr>
          <w:sz w:val="24"/>
          <w:szCs w:val="24"/>
        </w:rPr>
      </w:pPr>
    </w:p>
    <w:p w14:paraId="7FAFA306" w14:textId="77777777" w:rsidR="00D806B8" w:rsidRPr="00745C0B" w:rsidRDefault="00D806B8" w:rsidP="00D85DE9">
      <w:pPr>
        <w:ind w:left="851"/>
        <w:rPr>
          <w:sz w:val="24"/>
          <w:szCs w:val="24"/>
        </w:rPr>
      </w:pPr>
      <w:r w:rsidRPr="00745C0B">
        <w:rPr>
          <w:sz w:val="24"/>
          <w:szCs w:val="24"/>
        </w:rPr>
        <w:t>Jernmangeldiagnosen skal være baseret på laboratorieprøver.</w:t>
      </w:r>
    </w:p>
    <w:p w14:paraId="41A75C53" w14:textId="735D6A12" w:rsidR="008622C1" w:rsidRDefault="008622C1">
      <w:pPr>
        <w:rPr>
          <w:sz w:val="24"/>
          <w:szCs w:val="24"/>
        </w:rPr>
      </w:pPr>
      <w:r>
        <w:rPr>
          <w:sz w:val="24"/>
          <w:szCs w:val="24"/>
        </w:rPr>
        <w:br w:type="page"/>
      </w:r>
    </w:p>
    <w:p w14:paraId="61BB3C4F" w14:textId="77777777" w:rsidR="009260DE" w:rsidRPr="00745C0B" w:rsidRDefault="009260DE" w:rsidP="009260DE">
      <w:pPr>
        <w:tabs>
          <w:tab w:val="left" w:pos="851"/>
        </w:tabs>
        <w:ind w:left="851"/>
        <w:rPr>
          <w:sz w:val="24"/>
          <w:szCs w:val="24"/>
        </w:rPr>
      </w:pPr>
    </w:p>
    <w:p w14:paraId="4C8DA462" w14:textId="77777777" w:rsidR="009260DE" w:rsidRPr="00745C0B" w:rsidRDefault="009260DE" w:rsidP="009260DE">
      <w:pPr>
        <w:tabs>
          <w:tab w:val="left" w:pos="851"/>
        </w:tabs>
        <w:ind w:left="851" w:hanging="851"/>
        <w:rPr>
          <w:b/>
          <w:sz w:val="24"/>
          <w:szCs w:val="24"/>
        </w:rPr>
      </w:pPr>
      <w:r w:rsidRPr="00745C0B">
        <w:rPr>
          <w:b/>
          <w:sz w:val="24"/>
          <w:szCs w:val="24"/>
        </w:rPr>
        <w:t>4.2</w:t>
      </w:r>
      <w:r w:rsidRPr="00745C0B">
        <w:rPr>
          <w:b/>
          <w:sz w:val="24"/>
          <w:szCs w:val="24"/>
        </w:rPr>
        <w:tab/>
        <w:t xml:space="preserve">Dosering og </w:t>
      </w:r>
      <w:r w:rsidR="002C1EC0" w:rsidRPr="00745C0B">
        <w:rPr>
          <w:b/>
          <w:sz w:val="24"/>
          <w:szCs w:val="24"/>
        </w:rPr>
        <w:t>administration</w:t>
      </w:r>
    </w:p>
    <w:p w14:paraId="359D1336" w14:textId="77777777" w:rsidR="00D806B8" w:rsidRPr="00745C0B" w:rsidRDefault="00D806B8" w:rsidP="00D85DE9">
      <w:pPr>
        <w:ind w:left="851" w:right="73"/>
        <w:rPr>
          <w:sz w:val="24"/>
          <w:szCs w:val="24"/>
        </w:rPr>
      </w:pPr>
      <w:r w:rsidRPr="00745C0B">
        <w:rPr>
          <w:sz w:val="24"/>
          <w:szCs w:val="24"/>
        </w:rPr>
        <w:t xml:space="preserve">Overvåg omhyggeligt patienten for tegn og symptomer på overfølsomhedsreaktioner under og efter hver administration af </w:t>
      </w:r>
      <w:proofErr w:type="spellStart"/>
      <w:r w:rsidRPr="00745C0B">
        <w:rPr>
          <w:sz w:val="24"/>
          <w:szCs w:val="24"/>
        </w:rPr>
        <w:t>Xabogard</w:t>
      </w:r>
      <w:proofErr w:type="spellEnd"/>
      <w:r w:rsidRPr="00745C0B">
        <w:rPr>
          <w:sz w:val="24"/>
          <w:szCs w:val="24"/>
        </w:rPr>
        <w:t>.</w:t>
      </w:r>
    </w:p>
    <w:p w14:paraId="65F6DA2D" w14:textId="77777777" w:rsidR="00D806B8" w:rsidRPr="00745C0B" w:rsidRDefault="00D806B8" w:rsidP="00D85DE9">
      <w:pPr>
        <w:ind w:left="851"/>
        <w:rPr>
          <w:sz w:val="24"/>
          <w:szCs w:val="24"/>
        </w:rPr>
      </w:pPr>
    </w:p>
    <w:p w14:paraId="4A1CEF33" w14:textId="77777777" w:rsidR="00D806B8" w:rsidRPr="00745C0B" w:rsidRDefault="00D806B8" w:rsidP="00D85DE9">
      <w:pPr>
        <w:ind w:left="851" w:right="73"/>
        <w:rPr>
          <w:sz w:val="24"/>
          <w:szCs w:val="24"/>
        </w:rPr>
      </w:pPr>
      <w:proofErr w:type="spellStart"/>
      <w:r w:rsidRPr="00745C0B">
        <w:rPr>
          <w:sz w:val="24"/>
          <w:szCs w:val="24"/>
        </w:rPr>
        <w:t>Xabogard</w:t>
      </w:r>
      <w:proofErr w:type="spellEnd"/>
      <w:r w:rsidRPr="00745C0B">
        <w:rPr>
          <w:sz w:val="24"/>
          <w:szCs w:val="24"/>
        </w:rPr>
        <w:t xml:space="preserve"> bør kun administreres, når et personale, der har erfaring med at vurdere og håndtere </w:t>
      </w:r>
      <w:proofErr w:type="spellStart"/>
      <w:r w:rsidRPr="00745C0B">
        <w:rPr>
          <w:sz w:val="24"/>
          <w:szCs w:val="24"/>
        </w:rPr>
        <w:t>anafylaktiske</w:t>
      </w:r>
      <w:proofErr w:type="spellEnd"/>
      <w:r w:rsidRPr="00745C0B">
        <w:rPr>
          <w:sz w:val="24"/>
          <w:szCs w:val="24"/>
        </w:rPr>
        <w:t xml:space="preserve"> reaktioner, er umiddelbart tilgængeligt i et miljø, hvor der er adgang til komplet genoplivningsudstyr. Patienten skal observeres for bivirkninger i mindst 30 minutter efter hver </w:t>
      </w:r>
      <w:proofErr w:type="spellStart"/>
      <w:r w:rsidRPr="00745C0B">
        <w:rPr>
          <w:sz w:val="24"/>
          <w:szCs w:val="24"/>
        </w:rPr>
        <w:t>Xabogard</w:t>
      </w:r>
      <w:proofErr w:type="spellEnd"/>
      <w:r w:rsidRPr="00745C0B">
        <w:rPr>
          <w:sz w:val="24"/>
          <w:szCs w:val="24"/>
        </w:rPr>
        <w:t>-administration (se pkt. 4.4).</w:t>
      </w:r>
    </w:p>
    <w:p w14:paraId="53116539" w14:textId="77777777" w:rsidR="00D806B8" w:rsidRPr="00745C0B" w:rsidRDefault="00D806B8" w:rsidP="00D85DE9">
      <w:pPr>
        <w:ind w:left="851"/>
        <w:rPr>
          <w:sz w:val="24"/>
          <w:szCs w:val="24"/>
        </w:rPr>
      </w:pPr>
    </w:p>
    <w:p w14:paraId="5D65128C" w14:textId="77777777" w:rsidR="00D806B8" w:rsidRPr="00745C0B" w:rsidRDefault="00D806B8" w:rsidP="00D85DE9">
      <w:pPr>
        <w:ind w:left="851"/>
        <w:rPr>
          <w:noProof/>
          <w:sz w:val="24"/>
          <w:szCs w:val="24"/>
          <w:u w:val="single"/>
        </w:rPr>
      </w:pPr>
      <w:r w:rsidRPr="00745C0B">
        <w:rPr>
          <w:noProof/>
          <w:sz w:val="24"/>
          <w:szCs w:val="24"/>
          <w:u w:val="single"/>
        </w:rPr>
        <w:t>Dosering</w:t>
      </w:r>
    </w:p>
    <w:p w14:paraId="098572B5" w14:textId="77777777" w:rsidR="00D806B8" w:rsidRPr="00745C0B" w:rsidRDefault="00D806B8" w:rsidP="00D85DE9">
      <w:pPr>
        <w:ind w:left="851"/>
        <w:rPr>
          <w:i/>
          <w:noProof/>
          <w:sz w:val="24"/>
          <w:szCs w:val="24"/>
        </w:rPr>
      </w:pPr>
    </w:p>
    <w:p w14:paraId="5F8E482B" w14:textId="77777777" w:rsidR="00D806B8" w:rsidRPr="00745C0B" w:rsidRDefault="00D806B8" w:rsidP="00D85DE9">
      <w:pPr>
        <w:ind w:left="851" w:right="73"/>
        <w:rPr>
          <w:sz w:val="24"/>
          <w:szCs w:val="24"/>
        </w:rPr>
      </w:pPr>
      <w:r w:rsidRPr="00745C0B">
        <w:rPr>
          <w:sz w:val="24"/>
          <w:szCs w:val="24"/>
        </w:rPr>
        <w:t xml:space="preserve">Doseringen af </w:t>
      </w:r>
      <w:proofErr w:type="spellStart"/>
      <w:r w:rsidRPr="00745C0B">
        <w:rPr>
          <w:sz w:val="24"/>
          <w:szCs w:val="24"/>
        </w:rPr>
        <w:t>Xabogard</w:t>
      </w:r>
      <w:proofErr w:type="spellEnd"/>
      <w:r w:rsidRPr="00745C0B">
        <w:rPr>
          <w:sz w:val="24"/>
          <w:szCs w:val="24"/>
        </w:rPr>
        <w:t xml:space="preserve"> følger et trinvist princip: </w:t>
      </w:r>
    </w:p>
    <w:p w14:paraId="70737F39" w14:textId="77777777" w:rsidR="00D806B8" w:rsidRPr="00745C0B" w:rsidRDefault="00D806B8" w:rsidP="00D85DE9">
      <w:pPr>
        <w:ind w:left="851" w:right="73"/>
        <w:rPr>
          <w:sz w:val="24"/>
          <w:szCs w:val="24"/>
        </w:rPr>
      </w:pPr>
      <w:r w:rsidRPr="00745C0B">
        <w:rPr>
          <w:sz w:val="24"/>
          <w:szCs w:val="24"/>
        </w:rPr>
        <w:t xml:space="preserve">[1] bestemmelse af den enkeltes jernbehov, </w:t>
      </w:r>
    </w:p>
    <w:p w14:paraId="19E4933D" w14:textId="77777777" w:rsidR="00D806B8" w:rsidRPr="00745C0B" w:rsidRDefault="00D806B8" w:rsidP="00D85DE9">
      <w:pPr>
        <w:ind w:left="851" w:right="73"/>
        <w:rPr>
          <w:sz w:val="24"/>
          <w:szCs w:val="24"/>
        </w:rPr>
      </w:pPr>
      <w:r w:rsidRPr="00745C0B">
        <w:rPr>
          <w:sz w:val="24"/>
          <w:szCs w:val="24"/>
        </w:rPr>
        <w:t xml:space="preserve">[2] beregning og administration af jerndosis/-doser og </w:t>
      </w:r>
    </w:p>
    <w:p w14:paraId="70F1436E" w14:textId="77777777" w:rsidR="00D806B8" w:rsidRPr="00745C0B" w:rsidRDefault="00D806B8" w:rsidP="00D85DE9">
      <w:pPr>
        <w:ind w:left="851" w:right="73"/>
        <w:rPr>
          <w:sz w:val="24"/>
          <w:szCs w:val="24"/>
        </w:rPr>
      </w:pPr>
      <w:r w:rsidRPr="00745C0B">
        <w:rPr>
          <w:sz w:val="24"/>
          <w:szCs w:val="24"/>
        </w:rPr>
        <w:t xml:space="preserve">[3] bedømmelser post-jernmætning. </w:t>
      </w:r>
    </w:p>
    <w:p w14:paraId="72B4BC9B" w14:textId="77777777" w:rsidR="00D806B8" w:rsidRPr="00745C0B" w:rsidRDefault="00D806B8" w:rsidP="00D85DE9">
      <w:pPr>
        <w:ind w:left="851" w:right="73"/>
        <w:rPr>
          <w:sz w:val="24"/>
          <w:szCs w:val="24"/>
        </w:rPr>
      </w:pPr>
    </w:p>
    <w:p w14:paraId="1AB48B02" w14:textId="77777777" w:rsidR="00D806B8" w:rsidRPr="00745C0B" w:rsidRDefault="00D806B8" w:rsidP="00D85DE9">
      <w:pPr>
        <w:ind w:left="851" w:right="73"/>
        <w:rPr>
          <w:sz w:val="24"/>
          <w:szCs w:val="24"/>
        </w:rPr>
      </w:pPr>
      <w:r w:rsidRPr="00745C0B">
        <w:rPr>
          <w:sz w:val="24"/>
          <w:szCs w:val="24"/>
        </w:rPr>
        <w:t>Disse trin beskrives nedenfor:</w:t>
      </w:r>
    </w:p>
    <w:p w14:paraId="1B459994" w14:textId="77777777" w:rsidR="00D806B8" w:rsidRPr="00745C0B" w:rsidRDefault="00D806B8" w:rsidP="00745C0B">
      <w:pPr>
        <w:ind w:left="851"/>
        <w:rPr>
          <w:sz w:val="24"/>
          <w:szCs w:val="24"/>
        </w:rPr>
      </w:pPr>
    </w:p>
    <w:p w14:paraId="5821920A" w14:textId="77777777" w:rsidR="00D806B8" w:rsidRPr="00745C0B" w:rsidRDefault="00D806B8" w:rsidP="00D85DE9">
      <w:pPr>
        <w:ind w:left="851"/>
        <w:rPr>
          <w:b/>
          <w:bCs/>
          <w:sz w:val="24"/>
          <w:szCs w:val="24"/>
        </w:rPr>
      </w:pPr>
      <w:r w:rsidRPr="00745C0B">
        <w:rPr>
          <w:b/>
          <w:bCs/>
          <w:sz w:val="24"/>
          <w:szCs w:val="24"/>
        </w:rPr>
        <w:t>Trin 1: Bestemmelse af jernbehovet</w:t>
      </w:r>
    </w:p>
    <w:p w14:paraId="1AEC6A38" w14:textId="77777777" w:rsidR="00D806B8" w:rsidRPr="00745C0B" w:rsidRDefault="00D806B8" w:rsidP="00D85DE9">
      <w:pPr>
        <w:ind w:left="851"/>
        <w:rPr>
          <w:sz w:val="24"/>
          <w:szCs w:val="24"/>
        </w:rPr>
      </w:pPr>
      <w:r w:rsidRPr="00745C0B">
        <w:rPr>
          <w:sz w:val="24"/>
          <w:szCs w:val="24"/>
        </w:rPr>
        <w:t xml:space="preserve">Den enkeltes behov for mætning med jern ved brug af </w:t>
      </w:r>
      <w:proofErr w:type="spellStart"/>
      <w:r w:rsidRPr="00745C0B">
        <w:rPr>
          <w:sz w:val="24"/>
          <w:szCs w:val="24"/>
        </w:rPr>
        <w:t>Xabogard</w:t>
      </w:r>
      <w:proofErr w:type="spellEnd"/>
      <w:r w:rsidRPr="00745C0B">
        <w:rPr>
          <w:sz w:val="24"/>
          <w:szCs w:val="24"/>
        </w:rPr>
        <w:t xml:space="preserve"> bestemmes på basis af patientens legemsvægt og hæmoglobinniveau (</w:t>
      </w:r>
      <w:proofErr w:type="spellStart"/>
      <w:r w:rsidRPr="00745C0B">
        <w:rPr>
          <w:sz w:val="24"/>
          <w:szCs w:val="24"/>
        </w:rPr>
        <w:t>Hb</w:t>
      </w:r>
      <w:proofErr w:type="spellEnd"/>
      <w:r w:rsidRPr="00745C0B">
        <w:rPr>
          <w:sz w:val="24"/>
          <w:szCs w:val="24"/>
        </w:rPr>
        <w:t>). Se Tabel 1 for bestemmelse af det totale jernbehov. Det kan være nødvendigt med 2 doser for at mætte det totale jernbehov, se Trin 2 for de maksimale, individuelle jerndoser.</w:t>
      </w:r>
    </w:p>
    <w:p w14:paraId="7AB39EFC" w14:textId="77777777" w:rsidR="00D806B8" w:rsidRPr="00745C0B" w:rsidRDefault="00D806B8" w:rsidP="00D85DE9">
      <w:pPr>
        <w:ind w:left="851"/>
        <w:rPr>
          <w:sz w:val="24"/>
          <w:szCs w:val="24"/>
        </w:rPr>
      </w:pPr>
    </w:p>
    <w:p w14:paraId="57E73609" w14:textId="77777777" w:rsidR="00D806B8" w:rsidRPr="00745C0B" w:rsidRDefault="00D806B8" w:rsidP="00D85DE9">
      <w:pPr>
        <w:ind w:left="851"/>
        <w:rPr>
          <w:sz w:val="24"/>
          <w:szCs w:val="24"/>
        </w:rPr>
      </w:pPr>
      <w:r w:rsidRPr="00745C0B">
        <w:rPr>
          <w:sz w:val="24"/>
          <w:szCs w:val="24"/>
        </w:rPr>
        <w:t>Jernmangel skal bekræftes af laboratorietests som anført i pkt. 4.1.</w:t>
      </w:r>
    </w:p>
    <w:p w14:paraId="5C10E749" w14:textId="77777777" w:rsidR="00D806B8" w:rsidRPr="00745C0B" w:rsidRDefault="00D806B8" w:rsidP="00D806B8">
      <w:pPr>
        <w:rPr>
          <w:sz w:val="24"/>
          <w:szCs w:val="24"/>
        </w:rPr>
      </w:pPr>
    </w:p>
    <w:p w14:paraId="0F85CA91" w14:textId="5F8E2A91" w:rsidR="00D806B8" w:rsidRPr="00745C0B" w:rsidRDefault="00D806B8" w:rsidP="00D806B8">
      <w:pPr>
        <w:keepNext/>
        <w:spacing w:after="120"/>
        <w:rPr>
          <w:b/>
          <w:sz w:val="24"/>
          <w:szCs w:val="24"/>
        </w:rPr>
      </w:pPr>
      <w:bookmarkStart w:id="1" w:name="_Ref338684503"/>
      <w:r w:rsidRPr="00745C0B">
        <w:rPr>
          <w:b/>
          <w:sz w:val="24"/>
          <w:szCs w:val="24"/>
        </w:rPr>
        <w:t>Tabel </w:t>
      </w:r>
      <w:r w:rsidRPr="00745C0B">
        <w:rPr>
          <w:sz w:val="24"/>
          <w:szCs w:val="24"/>
        </w:rPr>
        <w:fldChar w:fldCharType="begin"/>
      </w:r>
      <w:r w:rsidRPr="00745C0B">
        <w:rPr>
          <w:b/>
          <w:sz w:val="24"/>
          <w:szCs w:val="24"/>
        </w:rPr>
        <w:instrText xml:space="preserve"> SEQ Table \* ARABIC </w:instrText>
      </w:r>
      <w:r w:rsidRPr="00745C0B">
        <w:rPr>
          <w:sz w:val="24"/>
          <w:szCs w:val="24"/>
        </w:rPr>
        <w:fldChar w:fldCharType="separate"/>
      </w:r>
      <w:r w:rsidR="00965E0B">
        <w:rPr>
          <w:b/>
          <w:noProof/>
          <w:sz w:val="24"/>
          <w:szCs w:val="24"/>
        </w:rPr>
        <w:t>1</w:t>
      </w:r>
      <w:r w:rsidRPr="00745C0B">
        <w:rPr>
          <w:sz w:val="24"/>
          <w:szCs w:val="24"/>
        </w:rPr>
        <w:fldChar w:fldCharType="end"/>
      </w:r>
      <w:bookmarkEnd w:id="1"/>
      <w:r w:rsidRPr="00745C0B">
        <w:rPr>
          <w:b/>
          <w:sz w:val="24"/>
          <w:szCs w:val="24"/>
        </w:rPr>
        <w:t>:</w:t>
      </w:r>
      <w:r w:rsidRPr="00745C0B">
        <w:rPr>
          <w:b/>
          <w:sz w:val="24"/>
          <w:szCs w:val="24"/>
        </w:rPr>
        <w:tab/>
        <w:t>Bestemmelse af det totale jernbehov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5"/>
        <w:gridCol w:w="2008"/>
        <w:gridCol w:w="1641"/>
        <w:gridCol w:w="2045"/>
        <w:gridCol w:w="1849"/>
      </w:tblGrid>
      <w:tr w:rsidR="00D806B8" w:rsidRPr="008622C1" w14:paraId="09AA4FC9" w14:textId="77777777" w:rsidTr="00D85DE9">
        <w:trPr>
          <w:trHeight w:val="607"/>
        </w:trPr>
        <w:tc>
          <w:tcPr>
            <w:tcW w:w="21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B8D77F" w14:textId="77777777" w:rsidR="00D806B8" w:rsidRPr="008622C1" w:rsidRDefault="00D806B8">
            <w:pPr>
              <w:keepNext/>
              <w:spacing w:before="120" w:after="120"/>
              <w:jc w:val="center"/>
              <w:rPr>
                <w:b/>
                <w:sz w:val="24"/>
                <w:szCs w:val="24"/>
              </w:rPr>
            </w:pPr>
            <w:proofErr w:type="spellStart"/>
            <w:r w:rsidRPr="008622C1">
              <w:rPr>
                <w:b/>
                <w:sz w:val="24"/>
                <w:szCs w:val="24"/>
              </w:rPr>
              <w:t>Hb</w:t>
            </w:r>
            <w:proofErr w:type="spellEnd"/>
          </w:p>
        </w:tc>
        <w:tc>
          <w:tcPr>
            <w:tcW w:w="2874" w:type="pct"/>
            <w:gridSpan w:val="3"/>
            <w:tcBorders>
              <w:top w:val="single" w:sz="4" w:space="0" w:color="auto"/>
              <w:left w:val="single" w:sz="4" w:space="0" w:color="auto"/>
              <w:bottom w:val="single" w:sz="4" w:space="0" w:color="auto"/>
              <w:right w:val="single" w:sz="4" w:space="0" w:color="auto"/>
            </w:tcBorders>
            <w:vAlign w:val="center"/>
            <w:hideMark/>
          </w:tcPr>
          <w:p w14:paraId="402FED2B" w14:textId="77777777" w:rsidR="00D806B8" w:rsidRPr="008622C1" w:rsidRDefault="00D806B8">
            <w:pPr>
              <w:keepNext/>
              <w:spacing w:before="120" w:after="120"/>
              <w:jc w:val="center"/>
              <w:rPr>
                <w:b/>
                <w:sz w:val="24"/>
                <w:szCs w:val="24"/>
              </w:rPr>
            </w:pPr>
            <w:r w:rsidRPr="008622C1">
              <w:rPr>
                <w:b/>
                <w:sz w:val="24"/>
                <w:szCs w:val="24"/>
              </w:rPr>
              <w:t>Patientens legemsvægt</w:t>
            </w:r>
          </w:p>
        </w:tc>
      </w:tr>
      <w:tr w:rsidR="00D806B8" w:rsidRPr="008622C1" w14:paraId="16086D03" w14:textId="77777777" w:rsidTr="00D85DE9">
        <w:trPr>
          <w:trHeight w:val="241"/>
        </w:trPr>
        <w:tc>
          <w:tcPr>
            <w:tcW w:w="1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C3783B" w14:textId="77777777" w:rsidR="00D806B8" w:rsidRPr="008622C1" w:rsidRDefault="00D806B8">
            <w:pPr>
              <w:keepNext/>
              <w:spacing w:before="120" w:after="120"/>
              <w:jc w:val="center"/>
              <w:rPr>
                <w:b/>
                <w:sz w:val="24"/>
                <w:szCs w:val="24"/>
              </w:rPr>
            </w:pPr>
            <w:r w:rsidRPr="008622C1">
              <w:rPr>
                <w:b/>
                <w:sz w:val="24"/>
                <w:szCs w:val="24"/>
              </w:rPr>
              <w:t>g/dl</w:t>
            </w:r>
          </w:p>
        </w:tc>
        <w:tc>
          <w:tcPr>
            <w:tcW w:w="1043" w:type="pct"/>
            <w:tcBorders>
              <w:top w:val="single" w:sz="4" w:space="0" w:color="auto"/>
              <w:left w:val="single" w:sz="4" w:space="0" w:color="auto"/>
              <w:bottom w:val="single" w:sz="4" w:space="0" w:color="auto"/>
              <w:right w:val="single" w:sz="4" w:space="0" w:color="auto"/>
            </w:tcBorders>
            <w:hideMark/>
          </w:tcPr>
          <w:p w14:paraId="16E861B4" w14:textId="77777777" w:rsidR="00D806B8" w:rsidRPr="008622C1" w:rsidRDefault="00D806B8">
            <w:pPr>
              <w:keepNext/>
              <w:spacing w:before="120" w:after="120"/>
              <w:jc w:val="center"/>
              <w:rPr>
                <w:b/>
                <w:sz w:val="24"/>
                <w:szCs w:val="24"/>
              </w:rPr>
            </w:pPr>
            <w:r w:rsidRPr="008622C1">
              <w:rPr>
                <w:b/>
                <w:sz w:val="24"/>
                <w:szCs w:val="24"/>
              </w:rPr>
              <w:t>mmol/l</w:t>
            </w:r>
          </w:p>
        </w:tc>
        <w:tc>
          <w:tcPr>
            <w:tcW w:w="852" w:type="pct"/>
            <w:tcBorders>
              <w:top w:val="single" w:sz="4" w:space="0" w:color="auto"/>
              <w:left w:val="single" w:sz="4" w:space="0" w:color="auto"/>
              <w:bottom w:val="single" w:sz="4" w:space="0" w:color="auto"/>
              <w:right w:val="single" w:sz="4" w:space="0" w:color="auto"/>
            </w:tcBorders>
            <w:hideMark/>
          </w:tcPr>
          <w:p w14:paraId="6BF8E9F0" w14:textId="77777777" w:rsidR="00D806B8" w:rsidRPr="008622C1" w:rsidRDefault="00D806B8">
            <w:pPr>
              <w:keepNext/>
              <w:spacing w:before="120" w:after="120"/>
              <w:jc w:val="center"/>
              <w:rPr>
                <w:b/>
                <w:sz w:val="24"/>
                <w:szCs w:val="24"/>
              </w:rPr>
            </w:pPr>
            <w:r w:rsidRPr="008622C1">
              <w:rPr>
                <w:b/>
                <w:sz w:val="24"/>
                <w:szCs w:val="24"/>
              </w:rPr>
              <w:t>under 35 kg</w:t>
            </w:r>
          </w:p>
        </w:tc>
        <w:tc>
          <w:tcPr>
            <w:tcW w:w="10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39B31" w14:textId="77777777" w:rsidR="00D806B8" w:rsidRPr="008622C1" w:rsidRDefault="00D806B8">
            <w:pPr>
              <w:keepNext/>
              <w:spacing w:before="120" w:after="120"/>
              <w:jc w:val="center"/>
              <w:rPr>
                <w:b/>
                <w:sz w:val="24"/>
                <w:szCs w:val="24"/>
              </w:rPr>
            </w:pPr>
            <w:r w:rsidRPr="008622C1">
              <w:rPr>
                <w:b/>
                <w:sz w:val="24"/>
                <w:szCs w:val="24"/>
              </w:rPr>
              <w:t>35 kg til &lt; 70 kg</w:t>
            </w:r>
          </w:p>
        </w:tc>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D57C25" w14:textId="77777777" w:rsidR="00D806B8" w:rsidRPr="008622C1" w:rsidRDefault="00D806B8">
            <w:pPr>
              <w:keepNext/>
              <w:spacing w:before="120" w:after="120"/>
              <w:jc w:val="center"/>
              <w:rPr>
                <w:b/>
                <w:sz w:val="24"/>
                <w:szCs w:val="24"/>
              </w:rPr>
            </w:pPr>
            <w:r w:rsidRPr="008622C1">
              <w:rPr>
                <w:b/>
                <w:sz w:val="24"/>
                <w:szCs w:val="24"/>
              </w:rPr>
              <w:t>70 kg og derover</w:t>
            </w:r>
          </w:p>
        </w:tc>
      </w:tr>
      <w:tr w:rsidR="00D806B8" w:rsidRPr="008622C1" w14:paraId="0179CF7A" w14:textId="77777777" w:rsidTr="00D85DE9">
        <w:trPr>
          <w:trHeight w:val="481"/>
        </w:trPr>
        <w:tc>
          <w:tcPr>
            <w:tcW w:w="1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4AD033" w14:textId="77777777" w:rsidR="00D806B8" w:rsidRPr="008622C1" w:rsidRDefault="00D806B8">
            <w:pPr>
              <w:keepNext/>
              <w:jc w:val="center"/>
              <w:rPr>
                <w:sz w:val="24"/>
                <w:szCs w:val="24"/>
              </w:rPr>
            </w:pPr>
            <w:r w:rsidRPr="008622C1">
              <w:rPr>
                <w:sz w:val="24"/>
                <w:szCs w:val="24"/>
              </w:rPr>
              <w:t>&lt; 10</w:t>
            </w:r>
          </w:p>
        </w:tc>
        <w:tc>
          <w:tcPr>
            <w:tcW w:w="1043" w:type="pct"/>
            <w:tcBorders>
              <w:top w:val="single" w:sz="4" w:space="0" w:color="auto"/>
              <w:left w:val="single" w:sz="4" w:space="0" w:color="auto"/>
              <w:bottom w:val="single" w:sz="4" w:space="0" w:color="auto"/>
              <w:right w:val="single" w:sz="4" w:space="0" w:color="auto"/>
            </w:tcBorders>
            <w:vAlign w:val="center"/>
            <w:hideMark/>
          </w:tcPr>
          <w:p w14:paraId="3D2212A3" w14:textId="77777777" w:rsidR="00D806B8" w:rsidRPr="008622C1" w:rsidRDefault="00D806B8">
            <w:pPr>
              <w:keepNext/>
              <w:jc w:val="center"/>
              <w:rPr>
                <w:sz w:val="24"/>
                <w:szCs w:val="24"/>
              </w:rPr>
            </w:pPr>
            <w:r w:rsidRPr="008622C1">
              <w:rPr>
                <w:sz w:val="24"/>
                <w:szCs w:val="24"/>
              </w:rPr>
              <w:t>&lt;6,2</w:t>
            </w:r>
          </w:p>
        </w:tc>
        <w:tc>
          <w:tcPr>
            <w:tcW w:w="852" w:type="pct"/>
            <w:tcBorders>
              <w:top w:val="single" w:sz="4" w:space="0" w:color="auto"/>
              <w:left w:val="single" w:sz="4" w:space="0" w:color="auto"/>
              <w:bottom w:val="single" w:sz="4" w:space="0" w:color="auto"/>
              <w:right w:val="single" w:sz="4" w:space="0" w:color="auto"/>
            </w:tcBorders>
            <w:vAlign w:val="center"/>
            <w:hideMark/>
          </w:tcPr>
          <w:p w14:paraId="5F31D672" w14:textId="77777777" w:rsidR="00D806B8" w:rsidRPr="008622C1" w:rsidRDefault="00D806B8">
            <w:pPr>
              <w:keepNext/>
              <w:jc w:val="center"/>
              <w:rPr>
                <w:sz w:val="24"/>
                <w:szCs w:val="24"/>
              </w:rPr>
            </w:pPr>
            <w:r w:rsidRPr="008622C1">
              <w:rPr>
                <w:sz w:val="24"/>
                <w:szCs w:val="24"/>
              </w:rPr>
              <w:t>30 mg/kg legemsvægt</w:t>
            </w:r>
          </w:p>
        </w:tc>
        <w:tc>
          <w:tcPr>
            <w:tcW w:w="10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FCCE73" w14:textId="77777777" w:rsidR="00D806B8" w:rsidRPr="008622C1" w:rsidRDefault="00D806B8">
            <w:pPr>
              <w:keepNext/>
              <w:jc w:val="center"/>
              <w:rPr>
                <w:sz w:val="24"/>
                <w:szCs w:val="24"/>
              </w:rPr>
            </w:pPr>
            <w:r w:rsidRPr="008622C1">
              <w:rPr>
                <w:sz w:val="24"/>
                <w:szCs w:val="24"/>
              </w:rPr>
              <w:t>1.500 mg</w:t>
            </w:r>
          </w:p>
        </w:tc>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88CEFF" w14:textId="77777777" w:rsidR="00D806B8" w:rsidRPr="008622C1" w:rsidRDefault="00D806B8">
            <w:pPr>
              <w:keepNext/>
              <w:jc w:val="center"/>
              <w:rPr>
                <w:sz w:val="24"/>
                <w:szCs w:val="24"/>
              </w:rPr>
            </w:pPr>
            <w:r w:rsidRPr="008622C1">
              <w:rPr>
                <w:sz w:val="24"/>
                <w:szCs w:val="24"/>
              </w:rPr>
              <w:t>2.000 mg</w:t>
            </w:r>
          </w:p>
        </w:tc>
      </w:tr>
      <w:tr w:rsidR="00D806B8" w:rsidRPr="008622C1" w14:paraId="301929C4" w14:textId="77777777" w:rsidTr="00D85DE9">
        <w:trPr>
          <w:trHeight w:val="404"/>
        </w:trPr>
        <w:tc>
          <w:tcPr>
            <w:tcW w:w="1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192FB2" w14:textId="77777777" w:rsidR="00D806B8" w:rsidRPr="008622C1" w:rsidRDefault="00D806B8">
            <w:pPr>
              <w:keepNext/>
              <w:jc w:val="center"/>
              <w:rPr>
                <w:sz w:val="24"/>
                <w:szCs w:val="24"/>
              </w:rPr>
            </w:pPr>
            <w:r w:rsidRPr="008622C1">
              <w:rPr>
                <w:sz w:val="24"/>
                <w:szCs w:val="24"/>
              </w:rPr>
              <w:t>10 til &lt;14</w:t>
            </w:r>
          </w:p>
        </w:tc>
        <w:tc>
          <w:tcPr>
            <w:tcW w:w="1043" w:type="pct"/>
            <w:tcBorders>
              <w:top w:val="single" w:sz="4" w:space="0" w:color="auto"/>
              <w:left w:val="single" w:sz="4" w:space="0" w:color="auto"/>
              <w:bottom w:val="single" w:sz="4" w:space="0" w:color="auto"/>
              <w:right w:val="single" w:sz="4" w:space="0" w:color="auto"/>
            </w:tcBorders>
            <w:vAlign w:val="center"/>
            <w:hideMark/>
          </w:tcPr>
          <w:p w14:paraId="1647983C" w14:textId="77777777" w:rsidR="00D806B8" w:rsidRPr="008622C1" w:rsidRDefault="00D806B8">
            <w:pPr>
              <w:keepNext/>
              <w:jc w:val="center"/>
              <w:rPr>
                <w:sz w:val="24"/>
                <w:szCs w:val="24"/>
              </w:rPr>
            </w:pPr>
            <w:r w:rsidRPr="008622C1">
              <w:rPr>
                <w:sz w:val="24"/>
                <w:szCs w:val="24"/>
              </w:rPr>
              <w:t>6,2 til &lt;8,7</w:t>
            </w:r>
          </w:p>
        </w:tc>
        <w:tc>
          <w:tcPr>
            <w:tcW w:w="852" w:type="pct"/>
            <w:tcBorders>
              <w:top w:val="single" w:sz="4" w:space="0" w:color="auto"/>
              <w:left w:val="single" w:sz="4" w:space="0" w:color="auto"/>
              <w:bottom w:val="single" w:sz="4" w:space="0" w:color="auto"/>
              <w:right w:val="single" w:sz="4" w:space="0" w:color="auto"/>
            </w:tcBorders>
            <w:vAlign w:val="center"/>
            <w:hideMark/>
          </w:tcPr>
          <w:p w14:paraId="53A7E932" w14:textId="77777777" w:rsidR="00D806B8" w:rsidRPr="008622C1" w:rsidRDefault="00D806B8">
            <w:pPr>
              <w:keepNext/>
              <w:jc w:val="center"/>
              <w:rPr>
                <w:sz w:val="24"/>
                <w:szCs w:val="24"/>
              </w:rPr>
            </w:pPr>
            <w:r w:rsidRPr="008622C1">
              <w:rPr>
                <w:sz w:val="24"/>
                <w:szCs w:val="24"/>
              </w:rPr>
              <w:t>15 mg/kg legemsvægt</w:t>
            </w:r>
          </w:p>
        </w:tc>
        <w:tc>
          <w:tcPr>
            <w:tcW w:w="10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AA143A" w14:textId="77777777" w:rsidR="00D806B8" w:rsidRPr="008622C1" w:rsidRDefault="00D806B8">
            <w:pPr>
              <w:keepNext/>
              <w:jc w:val="center"/>
              <w:rPr>
                <w:sz w:val="24"/>
                <w:szCs w:val="24"/>
              </w:rPr>
            </w:pPr>
            <w:r w:rsidRPr="008622C1">
              <w:rPr>
                <w:sz w:val="24"/>
                <w:szCs w:val="24"/>
              </w:rPr>
              <w:t>1.000 mg</w:t>
            </w:r>
          </w:p>
        </w:tc>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D6F8F1" w14:textId="77777777" w:rsidR="00D806B8" w:rsidRPr="008622C1" w:rsidRDefault="00D806B8">
            <w:pPr>
              <w:keepNext/>
              <w:jc w:val="center"/>
              <w:rPr>
                <w:sz w:val="24"/>
                <w:szCs w:val="24"/>
              </w:rPr>
            </w:pPr>
            <w:r w:rsidRPr="008622C1">
              <w:rPr>
                <w:sz w:val="24"/>
                <w:szCs w:val="24"/>
              </w:rPr>
              <w:t>1.500 mg</w:t>
            </w:r>
          </w:p>
        </w:tc>
      </w:tr>
      <w:tr w:rsidR="00D806B8" w:rsidRPr="008622C1" w14:paraId="6EA94249" w14:textId="77777777" w:rsidTr="00D85DE9">
        <w:trPr>
          <w:trHeight w:val="423"/>
        </w:trPr>
        <w:tc>
          <w:tcPr>
            <w:tcW w:w="1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64138D" w14:textId="77777777" w:rsidR="00D806B8" w:rsidRPr="008622C1" w:rsidRDefault="00D806B8">
            <w:pPr>
              <w:jc w:val="center"/>
              <w:rPr>
                <w:sz w:val="24"/>
                <w:szCs w:val="24"/>
              </w:rPr>
            </w:pPr>
            <w:r w:rsidRPr="008622C1">
              <w:rPr>
                <w:sz w:val="24"/>
                <w:szCs w:val="24"/>
              </w:rPr>
              <w:t>≥14</w:t>
            </w:r>
          </w:p>
        </w:tc>
        <w:tc>
          <w:tcPr>
            <w:tcW w:w="1043" w:type="pct"/>
            <w:tcBorders>
              <w:top w:val="single" w:sz="4" w:space="0" w:color="auto"/>
              <w:left w:val="single" w:sz="4" w:space="0" w:color="auto"/>
              <w:bottom w:val="single" w:sz="4" w:space="0" w:color="auto"/>
              <w:right w:val="single" w:sz="4" w:space="0" w:color="auto"/>
            </w:tcBorders>
            <w:vAlign w:val="center"/>
            <w:hideMark/>
          </w:tcPr>
          <w:p w14:paraId="2A4EEFC6" w14:textId="77777777" w:rsidR="00D806B8" w:rsidRPr="008622C1" w:rsidRDefault="00D806B8">
            <w:pPr>
              <w:jc w:val="center"/>
              <w:rPr>
                <w:sz w:val="24"/>
                <w:szCs w:val="24"/>
              </w:rPr>
            </w:pPr>
            <w:r w:rsidRPr="008622C1">
              <w:rPr>
                <w:sz w:val="24"/>
                <w:szCs w:val="24"/>
              </w:rPr>
              <w:t>≥8,7</w:t>
            </w:r>
          </w:p>
        </w:tc>
        <w:tc>
          <w:tcPr>
            <w:tcW w:w="852" w:type="pct"/>
            <w:tcBorders>
              <w:top w:val="single" w:sz="4" w:space="0" w:color="auto"/>
              <w:left w:val="single" w:sz="4" w:space="0" w:color="auto"/>
              <w:bottom w:val="single" w:sz="4" w:space="0" w:color="auto"/>
              <w:right w:val="single" w:sz="4" w:space="0" w:color="auto"/>
            </w:tcBorders>
            <w:vAlign w:val="center"/>
            <w:hideMark/>
          </w:tcPr>
          <w:p w14:paraId="315159D2" w14:textId="77777777" w:rsidR="00D806B8" w:rsidRPr="008622C1" w:rsidRDefault="00D806B8">
            <w:pPr>
              <w:jc w:val="center"/>
              <w:rPr>
                <w:sz w:val="24"/>
                <w:szCs w:val="24"/>
              </w:rPr>
            </w:pPr>
            <w:r w:rsidRPr="008622C1">
              <w:rPr>
                <w:sz w:val="24"/>
                <w:szCs w:val="24"/>
              </w:rPr>
              <w:t>15 mg/kg legemsvægt</w:t>
            </w:r>
          </w:p>
        </w:tc>
        <w:tc>
          <w:tcPr>
            <w:tcW w:w="10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EF8D6E" w14:textId="77777777" w:rsidR="00D806B8" w:rsidRPr="008622C1" w:rsidRDefault="00D806B8">
            <w:pPr>
              <w:jc w:val="center"/>
              <w:rPr>
                <w:sz w:val="24"/>
                <w:szCs w:val="24"/>
              </w:rPr>
            </w:pPr>
            <w:r w:rsidRPr="008622C1">
              <w:rPr>
                <w:sz w:val="24"/>
                <w:szCs w:val="24"/>
              </w:rPr>
              <w:t>500 mg</w:t>
            </w:r>
          </w:p>
        </w:tc>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117B05" w14:textId="77777777" w:rsidR="00D806B8" w:rsidRPr="008622C1" w:rsidRDefault="00D806B8">
            <w:pPr>
              <w:jc w:val="center"/>
              <w:rPr>
                <w:sz w:val="24"/>
                <w:szCs w:val="24"/>
              </w:rPr>
            </w:pPr>
            <w:r w:rsidRPr="008622C1">
              <w:rPr>
                <w:sz w:val="24"/>
                <w:szCs w:val="24"/>
              </w:rPr>
              <w:t>500 mg</w:t>
            </w:r>
          </w:p>
        </w:tc>
      </w:tr>
    </w:tbl>
    <w:p w14:paraId="6E60D1B1" w14:textId="77777777" w:rsidR="00D806B8" w:rsidRPr="00745C0B" w:rsidRDefault="00D806B8" w:rsidP="00D806B8">
      <w:pPr>
        <w:rPr>
          <w:sz w:val="24"/>
          <w:szCs w:val="24"/>
        </w:rPr>
      </w:pPr>
    </w:p>
    <w:p w14:paraId="13597827" w14:textId="77777777" w:rsidR="00D806B8" w:rsidRPr="00745C0B" w:rsidRDefault="00D806B8" w:rsidP="00D85DE9">
      <w:pPr>
        <w:ind w:left="851"/>
        <w:rPr>
          <w:b/>
          <w:sz w:val="24"/>
          <w:szCs w:val="24"/>
        </w:rPr>
      </w:pPr>
      <w:r w:rsidRPr="00745C0B">
        <w:rPr>
          <w:b/>
          <w:sz w:val="24"/>
          <w:szCs w:val="24"/>
        </w:rPr>
        <w:t>Trin 2: Beregning og administration af maksimal(e), individuel(le) jerndosis/-doser</w:t>
      </w:r>
    </w:p>
    <w:p w14:paraId="6A632597" w14:textId="77777777" w:rsidR="00D806B8" w:rsidRPr="00745C0B" w:rsidRDefault="00D806B8" w:rsidP="00D85DE9">
      <w:pPr>
        <w:ind w:left="851"/>
        <w:rPr>
          <w:sz w:val="24"/>
          <w:szCs w:val="24"/>
        </w:rPr>
      </w:pPr>
      <w:r w:rsidRPr="00745C0B">
        <w:rPr>
          <w:sz w:val="24"/>
          <w:szCs w:val="24"/>
        </w:rPr>
        <w:t xml:space="preserve">Baseret på det totale, bestemte jernbehov, skal den rette dosis </w:t>
      </w:r>
      <w:proofErr w:type="spellStart"/>
      <w:r w:rsidRPr="00745C0B">
        <w:rPr>
          <w:sz w:val="24"/>
          <w:szCs w:val="24"/>
        </w:rPr>
        <w:t>Xabogard</w:t>
      </w:r>
      <w:proofErr w:type="spellEnd"/>
      <w:r w:rsidRPr="00745C0B">
        <w:rPr>
          <w:sz w:val="24"/>
          <w:szCs w:val="24"/>
        </w:rPr>
        <w:t xml:space="preserve"> administreres ud fra følgende overvejelser:</w:t>
      </w:r>
    </w:p>
    <w:p w14:paraId="78A5FF3F" w14:textId="77777777" w:rsidR="00D806B8" w:rsidRPr="00745C0B" w:rsidRDefault="00D806B8" w:rsidP="00D85DE9">
      <w:pPr>
        <w:ind w:left="851"/>
        <w:rPr>
          <w:sz w:val="24"/>
          <w:szCs w:val="24"/>
        </w:rPr>
      </w:pPr>
    </w:p>
    <w:p w14:paraId="133E1B96" w14:textId="77777777" w:rsidR="00D806B8" w:rsidRPr="00745C0B" w:rsidRDefault="00D806B8" w:rsidP="00D85DE9">
      <w:pPr>
        <w:ind w:left="851"/>
        <w:rPr>
          <w:i/>
          <w:sz w:val="24"/>
          <w:szCs w:val="24"/>
        </w:rPr>
      </w:pPr>
      <w:r w:rsidRPr="00745C0B">
        <w:rPr>
          <w:i/>
          <w:sz w:val="24"/>
          <w:szCs w:val="24"/>
        </w:rPr>
        <w:t>Voksne og unge i alderen 14 og ældre</w:t>
      </w:r>
    </w:p>
    <w:p w14:paraId="50B4FB2B" w14:textId="77777777" w:rsidR="00D806B8" w:rsidRPr="00745C0B" w:rsidRDefault="00D806B8" w:rsidP="00D85DE9">
      <w:pPr>
        <w:ind w:left="851"/>
        <w:rPr>
          <w:sz w:val="24"/>
          <w:szCs w:val="24"/>
        </w:rPr>
      </w:pPr>
      <w:r w:rsidRPr="00745C0B">
        <w:rPr>
          <w:sz w:val="24"/>
          <w:szCs w:val="24"/>
        </w:rPr>
        <w:t xml:space="preserve">En enkelt </w:t>
      </w:r>
      <w:proofErr w:type="spellStart"/>
      <w:r w:rsidRPr="00745C0B">
        <w:rPr>
          <w:sz w:val="24"/>
          <w:szCs w:val="24"/>
        </w:rPr>
        <w:t>Xabogard</w:t>
      </w:r>
      <w:proofErr w:type="spellEnd"/>
      <w:r w:rsidRPr="00745C0B">
        <w:rPr>
          <w:sz w:val="24"/>
          <w:szCs w:val="24"/>
        </w:rPr>
        <w:t>-administration bør ikke overstige:</w:t>
      </w:r>
    </w:p>
    <w:p w14:paraId="4A148ADE" w14:textId="77777777" w:rsidR="00D806B8" w:rsidRPr="00745C0B" w:rsidRDefault="00D806B8" w:rsidP="00745C0B">
      <w:pPr>
        <w:pStyle w:val="Listeafsnit"/>
        <w:numPr>
          <w:ilvl w:val="0"/>
          <w:numId w:val="10"/>
        </w:numPr>
        <w:ind w:left="1276" w:hanging="425"/>
        <w:rPr>
          <w:sz w:val="24"/>
          <w:szCs w:val="24"/>
        </w:rPr>
      </w:pPr>
      <w:r w:rsidRPr="00745C0B">
        <w:rPr>
          <w:sz w:val="24"/>
          <w:szCs w:val="24"/>
        </w:rPr>
        <w:t>15 mg jern/kg legemsvægt (for administration med intravenøs injektion) eller 20 mg jern/kg legemsvægt (for administration med intravenøs infusion)</w:t>
      </w:r>
    </w:p>
    <w:p w14:paraId="11205638" w14:textId="0466E488" w:rsidR="00D806B8" w:rsidRPr="00745C0B" w:rsidRDefault="00194074" w:rsidP="00745C0B">
      <w:pPr>
        <w:pStyle w:val="Listeafsnit"/>
        <w:numPr>
          <w:ilvl w:val="0"/>
          <w:numId w:val="10"/>
        </w:numPr>
        <w:ind w:left="1276" w:hanging="425"/>
        <w:rPr>
          <w:sz w:val="24"/>
          <w:szCs w:val="24"/>
        </w:rPr>
      </w:pPr>
      <w:r>
        <w:rPr>
          <w:sz w:val="24"/>
          <w:szCs w:val="24"/>
        </w:rPr>
        <w:t xml:space="preserve">1000 </w:t>
      </w:r>
      <w:r w:rsidR="00D806B8" w:rsidRPr="00745C0B">
        <w:rPr>
          <w:sz w:val="24"/>
          <w:szCs w:val="24"/>
        </w:rPr>
        <w:t xml:space="preserve">mg jern (20 ml </w:t>
      </w:r>
      <w:proofErr w:type="spellStart"/>
      <w:r w:rsidR="00D806B8" w:rsidRPr="00745C0B">
        <w:rPr>
          <w:sz w:val="24"/>
          <w:szCs w:val="24"/>
        </w:rPr>
        <w:t>Xabogard</w:t>
      </w:r>
      <w:proofErr w:type="spellEnd"/>
      <w:r w:rsidR="00D806B8" w:rsidRPr="00745C0B">
        <w:rPr>
          <w:sz w:val="24"/>
          <w:szCs w:val="24"/>
        </w:rPr>
        <w:t>)</w:t>
      </w:r>
    </w:p>
    <w:p w14:paraId="20986794" w14:textId="77777777" w:rsidR="00D806B8" w:rsidRPr="00745C0B" w:rsidRDefault="00D806B8" w:rsidP="00D85DE9">
      <w:pPr>
        <w:ind w:left="851"/>
        <w:rPr>
          <w:sz w:val="24"/>
          <w:szCs w:val="24"/>
        </w:rPr>
      </w:pPr>
    </w:p>
    <w:p w14:paraId="11CA6C50" w14:textId="77777777" w:rsidR="00D806B8" w:rsidRPr="00745C0B" w:rsidRDefault="00D806B8" w:rsidP="00D85DE9">
      <w:pPr>
        <w:ind w:left="851"/>
        <w:rPr>
          <w:sz w:val="24"/>
          <w:szCs w:val="24"/>
        </w:rPr>
      </w:pPr>
      <w:r w:rsidRPr="00745C0B">
        <w:rPr>
          <w:sz w:val="24"/>
          <w:szCs w:val="24"/>
        </w:rPr>
        <w:lastRenderedPageBreak/>
        <w:t xml:space="preserve">Den maksimale, anbefalede kumulative dosis </w:t>
      </w:r>
      <w:proofErr w:type="spellStart"/>
      <w:r w:rsidRPr="00745C0B">
        <w:rPr>
          <w:sz w:val="24"/>
          <w:szCs w:val="24"/>
        </w:rPr>
        <w:t>Xabogard</w:t>
      </w:r>
      <w:proofErr w:type="spellEnd"/>
      <w:r w:rsidRPr="00745C0B">
        <w:rPr>
          <w:sz w:val="24"/>
          <w:szCs w:val="24"/>
        </w:rPr>
        <w:t xml:space="preserve"> er 1.000 mg jern (20 ml </w:t>
      </w:r>
      <w:proofErr w:type="spellStart"/>
      <w:r w:rsidRPr="00745C0B">
        <w:rPr>
          <w:sz w:val="24"/>
          <w:szCs w:val="24"/>
        </w:rPr>
        <w:t>Xabogard</w:t>
      </w:r>
      <w:proofErr w:type="spellEnd"/>
      <w:r w:rsidRPr="00745C0B">
        <w:rPr>
          <w:sz w:val="24"/>
          <w:szCs w:val="24"/>
        </w:rPr>
        <w:t>) pr. uge. Hvis det totale jernbehov er højere, bør administration af en yderligere dosis ske mindst 7 dage efter første dosis.</w:t>
      </w:r>
    </w:p>
    <w:p w14:paraId="1DAA00D9" w14:textId="77777777" w:rsidR="00D806B8" w:rsidRPr="00745C0B" w:rsidRDefault="00D806B8" w:rsidP="00745C0B">
      <w:pPr>
        <w:ind w:left="851"/>
        <w:rPr>
          <w:sz w:val="24"/>
          <w:szCs w:val="24"/>
        </w:rPr>
      </w:pPr>
    </w:p>
    <w:p w14:paraId="1DEF38C2" w14:textId="77777777" w:rsidR="00D806B8" w:rsidRPr="00745C0B" w:rsidRDefault="00D806B8" w:rsidP="00D85DE9">
      <w:pPr>
        <w:ind w:left="851"/>
        <w:rPr>
          <w:i/>
          <w:sz w:val="24"/>
          <w:szCs w:val="24"/>
        </w:rPr>
      </w:pPr>
      <w:r w:rsidRPr="00745C0B">
        <w:rPr>
          <w:i/>
          <w:sz w:val="24"/>
          <w:szCs w:val="24"/>
        </w:rPr>
        <w:t>Børn og unge i alderen 1 til 13 år</w:t>
      </w:r>
    </w:p>
    <w:p w14:paraId="7D613F97" w14:textId="77777777" w:rsidR="00D806B8" w:rsidRPr="00745C0B" w:rsidRDefault="00D806B8" w:rsidP="00D85DE9">
      <w:pPr>
        <w:ind w:left="851"/>
        <w:rPr>
          <w:sz w:val="24"/>
          <w:szCs w:val="24"/>
        </w:rPr>
      </w:pPr>
      <w:r w:rsidRPr="00745C0B">
        <w:rPr>
          <w:sz w:val="24"/>
          <w:szCs w:val="24"/>
        </w:rPr>
        <w:t xml:space="preserve">En enkelt </w:t>
      </w:r>
      <w:proofErr w:type="spellStart"/>
      <w:r w:rsidRPr="00745C0B">
        <w:rPr>
          <w:sz w:val="24"/>
          <w:szCs w:val="24"/>
        </w:rPr>
        <w:t>Xabogard</w:t>
      </w:r>
      <w:proofErr w:type="spellEnd"/>
      <w:r w:rsidRPr="00745C0B">
        <w:rPr>
          <w:sz w:val="24"/>
          <w:szCs w:val="24"/>
        </w:rPr>
        <w:t>-administration bør ikke overstige:</w:t>
      </w:r>
    </w:p>
    <w:p w14:paraId="16D1913F" w14:textId="77777777" w:rsidR="00D806B8" w:rsidRPr="00745C0B" w:rsidRDefault="00D806B8" w:rsidP="00745C0B">
      <w:pPr>
        <w:pStyle w:val="Listeafsnit"/>
        <w:numPr>
          <w:ilvl w:val="0"/>
          <w:numId w:val="12"/>
        </w:numPr>
        <w:ind w:left="1276" w:hanging="425"/>
        <w:rPr>
          <w:sz w:val="24"/>
          <w:szCs w:val="24"/>
        </w:rPr>
      </w:pPr>
      <w:r w:rsidRPr="00745C0B">
        <w:rPr>
          <w:sz w:val="24"/>
          <w:szCs w:val="24"/>
        </w:rPr>
        <w:t>15 mg jern/kg legemsvægt</w:t>
      </w:r>
    </w:p>
    <w:p w14:paraId="00BDEE70" w14:textId="77777777" w:rsidR="00D806B8" w:rsidRPr="00745C0B" w:rsidRDefault="00D806B8" w:rsidP="00745C0B">
      <w:pPr>
        <w:pStyle w:val="Listeafsnit"/>
        <w:numPr>
          <w:ilvl w:val="0"/>
          <w:numId w:val="12"/>
        </w:numPr>
        <w:ind w:left="1276" w:hanging="425"/>
        <w:rPr>
          <w:sz w:val="24"/>
          <w:szCs w:val="24"/>
        </w:rPr>
      </w:pPr>
      <w:r w:rsidRPr="00745C0B">
        <w:rPr>
          <w:sz w:val="24"/>
          <w:szCs w:val="24"/>
        </w:rPr>
        <w:t xml:space="preserve">750 mg jern (15 ml </w:t>
      </w:r>
      <w:proofErr w:type="spellStart"/>
      <w:r w:rsidRPr="00745C0B">
        <w:rPr>
          <w:sz w:val="24"/>
          <w:szCs w:val="24"/>
        </w:rPr>
        <w:t>Xabogard</w:t>
      </w:r>
      <w:proofErr w:type="spellEnd"/>
      <w:r w:rsidRPr="00745C0B">
        <w:rPr>
          <w:sz w:val="24"/>
          <w:szCs w:val="24"/>
        </w:rPr>
        <w:t>)</w:t>
      </w:r>
    </w:p>
    <w:p w14:paraId="1170FC48" w14:textId="77777777" w:rsidR="00D806B8" w:rsidRPr="00745C0B" w:rsidRDefault="00D806B8" w:rsidP="00D85DE9">
      <w:pPr>
        <w:ind w:left="851"/>
        <w:rPr>
          <w:sz w:val="24"/>
          <w:szCs w:val="24"/>
        </w:rPr>
      </w:pPr>
    </w:p>
    <w:p w14:paraId="368B1579" w14:textId="77777777" w:rsidR="00D806B8" w:rsidRPr="00745C0B" w:rsidRDefault="00D806B8" w:rsidP="00D85DE9">
      <w:pPr>
        <w:ind w:left="851"/>
        <w:rPr>
          <w:sz w:val="24"/>
          <w:szCs w:val="24"/>
        </w:rPr>
      </w:pPr>
      <w:r w:rsidRPr="00745C0B">
        <w:rPr>
          <w:sz w:val="24"/>
          <w:szCs w:val="24"/>
        </w:rPr>
        <w:t xml:space="preserve">Den maksimale, anbefalede kumulative dosis </w:t>
      </w:r>
      <w:proofErr w:type="spellStart"/>
      <w:r w:rsidRPr="00745C0B">
        <w:rPr>
          <w:sz w:val="24"/>
          <w:szCs w:val="24"/>
        </w:rPr>
        <w:t>Xabogard</w:t>
      </w:r>
      <w:proofErr w:type="spellEnd"/>
      <w:r w:rsidRPr="00745C0B">
        <w:rPr>
          <w:sz w:val="24"/>
          <w:szCs w:val="24"/>
        </w:rPr>
        <w:t xml:space="preserve"> er 750 mg jern (15 ml </w:t>
      </w:r>
      <w:proofErr w:type="spellStart"/>
      <w:r w:rsidRPr="00745C0B">
        <w:rPr>
          <w:sz w:val="24"/>
          <w:szCs w:val="24"/>
        </w:rPr>
        <w:t>Xabogard</w:t>
      </w:r>
      <w:proofErr w:type="spellEnd"/>
      <w:r w:rsidRPr="00745C0B">
        <w:rPr>
          <w:sz w:val="24"/>
          <w:szCs w:val="24"/>
        </w:rPr>
        <w:t>) pr. uge. Hvis det totale jernbehov er højere, bør administration af en yderligere dosis ske mindst 7 dage efter første dosis.</w:t>
      </w:r>
    </w:p>
    <w:p w14:paraId="10C39498" w14:textId="77777777" w:rsidR="00D806B8" w:rsidRPr="00745C0B" w:rsidRDefault="00D806B8" w:rsidP="00D85DE9">
      <w:pPr>
        <w:ind w:left="851"/>
        <w:rPr>
          <w:sz w:val="24"/>
          <w:szCs w:val="24"/>
        </w:rPr>
      </w:pPr>
    </w:p>
    <w:p w14:paraId="3A284DE8" w14:textId="77777777" w:rsidR="00D806B8" w:rsidRPr="00745C0B" w:rsidRDefault="00D806B8" w:rsidP="00D85DE9">
      <w:pPr>
        <w:ind w:left="851"/>
        <w:rPr>
          <w:b/>
          <w:sz w:val="24"/>
          <w:szCs w:val="24"/>
        </w:rPr>
      </w:pPr>
      <w:r w:rsidRPr="00745C0B">
        <w:rPr>
          <w:b/>
          <w:sz w:val="24"/>
          <w:szCs w:val="24"/>
        </w:rPr>
        <w:t>Trin 3: Bedømmelser efter jernmætning</w:t>
      </w:r>
    </w:p>
    <w:p w14:paraId="37418A15" w14:textId="77777777" w:rsidR="00D806B8" w:rsidRPr="00745C0B" w:rsidRDefault="00D806B8" w:rsidP="00D85DE9">
      <w:pPr>
        <w:ind w:left="851"/>
        <w:rPr>
          <w:sz w:val="24"/>
          <w:szCs w:val="24"/>
        </w:rPr>
      </w:pPr>
      <w:r w:rsidRPr="00745C0B">
        <w:rPr>
          <w:sz w:val="24"/>
          <w:szCs w:val="24"/>
        </w:rPr>
        <w:t xml:space="preserve">Genbedømmelse skal udføres af klinikeren baseret på den enkelte patients sygdom. </w:t>
      </w:r>
      <w:proofErr w:type="spellStart"/>
      <w:r w:rsidRPr="00745C0B">
        <w:rPr>
          <w:sz w:val="24"/>
          <w:szCs w:val="24"/>
        </w:rPr>
        <w:t>Hb</w:t>
      </w:r>
      <w:proofErr w:type="spellEnd"/>
      <w:r w:rsidRPr="00745C0B">
        <w:rPr>
          <w:sz w:val="24"/>
          <w:szCs w:val="24"/>
        </w:rPr>
        <w:t xml:space="preserve">-niveauet skal genbedømmes tidligst 4 uger efter sidste </w:t>
      </w:r>
      <w:proofErr w:type="spellStart"/>
      <w:r w:rsidRPr="00745C0B">
        <w:rPr>
          <w:sz w:val="24"/>
          <w:szCs w:val="24"/>
        </w:rPr>
        <w:t>Xabogard</w:t>
      </w:r>
      <w:proofErr w:type="spellEnd"/>
      <w:r w:rsidRPr="00745C0B">
        <w:rPr>
          <w:sz w:val="24"/>
          <w:szCs w:val="24"/>
        </w:rPr>
        <w:t xml:space="preserve">-indgift, for at der er tilstrækkelig tid til </w:t>
      </w:r>
      <w:proofErr w:type="spellStart"/>
      <w:r w:rsidRPr="00745C0B">
        <w:rPr>
          <w:sz w:val="24"/>
          <w:szCs w:val="24"/>
        </w:rPr>
        <w:t>erythropoiese</w:t>
      </w:r>
      <w:proofErr w:type="spellEnd"/>
      <w:r w:rsidRPr="00745C0B">
        <w:rPr>
          <w:sz w:val="24"/>
          <w:szCs w:val="24"/>
        </w:rPr>
        <w:t xml:space="preserve"> og udnyttelse af jern. Hvis patienten har brug for yderligere jernmætning, skal jernbehovet </w:t>
      </w:r>
      <w:proofErr w:type="spellStart"/>
      <w:r w:rsidRPr="00745C0B">
        <w:rPr>
          <w:sz w:val="24"/>
          <w:szCs w:val="24"/>
        </w:rPr>
        <w:t>omberegnes</w:t>
      </w:r>
      <w:proofErr w:type="spellEnd"/>
      <w:r w:rsidRPr="00745C0B">
        <w:rPr>
          <w:sz w:val="24"/>
          <w:szCs w:val="24"/>
        </w:rPr>
        <w:t xml:space="preserve"> (se Trin 1).</w:t>
      </w:r>
    </w:p>
    <w:p w14:paraId="685B286F" w14:textId="77777777" w:rsidR="00D806B8" w:rsidRPr="00745C0B" w:rsidRDefault="00D806B8" w:rsidP="00D85DE9">
      <w:pPr>
        <w:ind w:left="851"/>
        <w:rPr>
          <w:sz w:val="24"/>
          <w:szCs w:val="24"/>
        </w:rPr>
      </w:pPr>
    </w:p>
    <w:p w14:paraId="0C2B1E3E" w14:textId="77777777" w:rsidR="00D806B8" w:rsidRPr="00745C0B" w:rsidRDefault="00D806B8" w:rsidP="00D85DE9">
      <w:pPr>
        <w:ind w:left="851"/>
        <w:rPr>
          <w:b/>
          <w:sz w:val="24"/>
          <w:szCs w:val="24"/>
        </w:rPr>
      </w:pPr>
      <w:r w:rsidRPr="00745C0B">
        <w:rPr>
          <w:b/>
          <w:sz w:val="24"/>
          <w:szCs w:val="24"/>
        </w:rPr>
        <w:t>Børn under 1 år</w:t>
      </w:r>
    </w:p>
    <w:p w14:paraId="6D33E3EC" w14:textId="77777777" w:rsidR="00D806B8" w:rsidRPr="00745C0B" w:rsidRDefault="00D806B8" w:rsidP="00D85DE9">
      <w:pPr>
        <w:ind w:left="851"/>
        <w:rPr>
          <w:sz w:val="24"/>
          <w:szCs w:val="24"/>
        </w:rPr>
      </w:pPr>
      <w:proofErr w:type="spellStart"/>
      <w:r w:rsidRPr="00745C0B">
        <w:rPr>
          <w:sz w:val="24"/>
          <w:szCs w:val="24"/>
        </w:rPr>
        <w:t>Xabogards</w:t>
      </w:r>
      <w:proofErr w:type="spellEnd"/>
      <w:r w:rsidRPr="00745C0B">
        <w:rPr>
          <w:sz w:val="24"/>
          <w:szCs w:val="24"/>
        </w:rPr>
        <w:t xml:space="preserve"> effektivitet og sikkerhed er ikke undersøgt hos børn under 1 år. Brugen af </w:t>
      </w:r>
      <w:proofErr w:type="spellStart"/>
      <w:r w:rsidRPr="00745C0B">
        <w:rPr>
          <w:sz w:val="24"/>
          <w:szCs w:val="24"/>
        </w:rPr>
        <w:t>Xabogard</w:t>
      </w:r>
      <w:proofErr w:type="spellEnd"/>
      <w:r w:rsidRPr="00745C0B">
        <w:rPr>
          <w:sz w:val="24"/>
          <w:szCs w:val="24"/>
        </w:rPr>
        <w:t xml:space="preserve"> anbefales derfor ikke til børn i denne aldersgruppe.</w:t>
      </w:r>
    </w:p>
    <w:p w14:paraId="7ABBC5CC" w14:textId="77777777" w:rsidR="00D806B8" w:rsidRPr="00745C0B" w:rsidRDefault="00D806B8" w:rsidP="00D85DE9">
      <w:pPr>
        <w:ind w:left="851"/>
        <w:rPr>
          <w:sz w:val="24"/>
          <w:szCs w:val="24"/>
        </w:rPr>
      </w:pPr>
    </w:p>
    <w:p w14:paraId="10A02710" w14:textId="77777777" w:rsidR="00D806B8" w:rsidRPr="00745C0B" w:rsidRDefault="00D806B8" w:rsidP="00D85DE9">
      <w:pPr>
        <w:ind w:left="851"/>
        <w:rPr>
          <w:b/>
          <w:sz w:val="24"/>
          <w:szCs w:val="24"/>
        </w:rPr>
      </w:pPr>
      <w:r w:rsidRPr="00745C0B">
        <w:rPr>
          <w:b/>
          <w:sz w:val="24"/>
          <w:szCs w:val="24"/>
        </w:rPr>
        <w:t>Patienter med hæmodialyseafhængig, kronisk nyresygdom</w:t>
      </w:r>
    </w:p>
    <w:p w14:paraId="6B073F57" w14:textId="77777777" w:rsidR="00D806B8" w:rsidRPr="00745C0B" w:rsidRDefault="00D806B8" w:rsidP="00D85DE9">
      <w:pPr>
        <w:ind w:left="851"/>
        <w:rPr>
          <w:sz w:val="24"/>
          <w:szCs w:val="24"/>
        </w:rPr>
      </w:pPr>
      <w:r w:rsidRPr="00745C0B">
        <w:rPr>
          <w:sz w:val="24"/>
          <w:szCs w:val="24"/>
        </w:rPr>
        <w:t>Til voksne og unge i alderen 14 og ældre må en enkelt maksimal daglig dosis på 200 mg jern ikke overstiges hos patienter med hæmodialyseafhængig, kronisk nyresygdom (se også pkt. 4.4).</w:t>
      </w:r>
    </w:p>
    <w:p w14:paraId="1015E518" w14:textId="77777777" w:rsidR="00D806B8" w:rsidRPr="00745C0B" w:rsidRDefault="00D806B8" w:rsidP="00D85DE9">
      <w:pPr>
        <w:ind w:left="851"/>
        <w:rPr>
          <w:sz w:val="24"/>
          <w:szCs w:val="24"/>
        </w:rPr>
      </w:pPr>
    </w:p>
    <w:p w14:paraId="33028031" w14:textId="77777777" w:rsidR="00D806B8" w:rsidRPr="00745C0B" w:rsidRDefault="00D806B8" w:rsidP="00D85DE9">
      <w:pPr>
        <w:ind w:left="851"/>
        <w:rPr>
          <w:sz w:val="24"/>
          <w:szCs w:val="24"/>
        </w:rPr>
      </w:pPr>
      <w:proofErr w:type="spellStart"/>
      <w:r w:rsidRPr="00745C0B">
        <w:rPr>
          <w:sz w:val="24"/>
          <w:szCs w:val="24"/>
        </w:rPr>
        <w:t>Xabogards</w:t>
      </w:r>
      <w:proofErr w:type="spellEnd"/>
      <w:r w:rsidRPr="00745C0B">
        <w:rPr>
          <w:sz w:val="24"/>
          <w:szCs w:val="24"/>
        </w:rPr>
        <w:t xml:space="preserve"> effektivitet og sikkerhed er ikke undersøgt hos børn i alderen 1 til 13 år med hæmodialyseafhængig kronisk nyresygdom. Brugen af </w:t>
      </w:r>
      <w:proofErr w:type="spellStart"/>
      <w:r w:rsidRPr="00745C0B">
        <w:rPr>
          <w:sz w:val="24"/>
          <w:szCs w:val="24"/>
        </w:rPr>
        <w:t>Xabogard</w:t>
      </w:r>
      <w:proofErr w:type="spellEnd"/>
      <w:r w:rsidRPr="00745C0B">
        <w:rPr>
          <w:sz w:val="24"/>
          <w:szCs w:val="24"/>
        </w:rPr>
        <w:t xml:space="preserve"> anbefales derfor ikke til børn i alderen 1 til 13 år med hæmodialyseafhængig kronisk nyresygdom.</w:t>
      </w:r>
    </w:p>
    <w:p w14:paraId="01FCB3AB" w14:textId="77777777" w:rsidR="00D806B8" w:rsidRPr="00745C0B" w:rsidRDefault="00D806B8" w:rsidP="00D85DE9">
      <w:pPr>
        <w:ind w:left="851"/>
        <w:rPr>
          <w:sz w:val="24"/>
          <w:szCs w:val="24"/>
        </w:rPr>
      </w:pPr>
    </w:p>
    <w:p w14:paraId="56854EC2" w14:textId="77777777" w:rsidR="00D806B8" w:rsidRPr="00745C0B" w:rsidRDefault="00D806B8" w:rsidP="00D85DE9">
      <w:pPr>
        <w:ind w:left="851"/>
        <w:rPr>
          <w:sz w:val="24"/>
          <w:szCs w:val="24"/>
        </w:rPr>
      </w:pPr>
      <w:r w:rsidRPr="00745C0B">
        <w:rPr>
          <w:sz w:val="24"/>
          <w:szCs w:val="24"/>
          <w:u w:val="single"/>
        </w:rPr>
        <w:t>Administration</w:t>
      </w:r>
    </w:p>
    <w:p w14:paraId="532B45B0" w14:textId="77777777" w:rsidR="00D806B8" w:rsidRPr="00745C0B" w:rsidRDefault="00D806B8" w:rsidP="00D85DE9">
      <w:pPr>
        <w:ind w:left="851"/>
        <w:rPr>
          <w:sz w:val="24"/>
          <w:szCs w:val="24"/>
        </w:rPr>
      </w:pPr>
    </w:p>
    <w:p w14:paraId="3E1D6048" w14:textId="77777777" w:rsidR="00D806B8" w:rsidRPr="00745C0B" w:rsidRDefault="00D806B8" w:rsidP="00D85DE9">
      <w:pPr>
        <w:ind w:left="851"/>
        <w:rPr>
          <w:sz w:val="24"/>
          <w:szCs w:val="24"/>
        </w:rPr>
      </w:pPr>
      <w:proofErr w:type="spellStart"/>
      <w:r w:rsidRPr="00745C0B">
        <w:rPr>
          <w:sz w:val="24"/>
          <w:szCs w:val="24"/>
        </w:rPr>
        <w:t>Xabogard</w:t>
      </w:r>
      <w:proofErr w:type="spellEnd"/>
      <w:r w:rsidRPr="00745C0B">
        <w:rPr>
          <w:sz w:val="24"/>
          <w:szCs w:val="24"/>
        </w:rPr>
        <w:t xml:space="preserve"> må kun indgives intravenøst:</w:t>
      </w:r>
    </w:p>
    <w:p w14:paraId="080380DA" w14:textId="77777777" w:rsidR="00D806B8" w:rsidRPr="00745C0B" w:rsidRDefault="00D806B8" w:rsidP="00745C0B">
      <w:pPr>
        <w:pStyle w:val="Listeafsnit"/>
        <w:numPr>
          <w:ilvl w:val="0"/>
          <w:numId w:val="13"/>
        </w:numPr>
        <w:ind w:left="1276" w:hanging="425"/>
        <w:rPr>
          <w:sz w:val="24"/>
          <w:szCs w:val="24"/>
        </w:rPr>
      </w:pPr>
      <w:r w:rsidRPr="00745C0B">
        <w:rPr>
          <w:sz w:val="24"/>
          <w:szCs w:val="24"/>
        </w:rPr>
        <w:t>som injektion eller</w:t>
      </w:r>
    </w:p>
    <w:p w14:paraId="0972E4BE" w14:textId="77777777" w:rsidR="00D806B8" w:rsidRPr="00745C0B" w:rsidRDefault="00D806B8" w:rsidP="00745C0B">
      <w:pPr>
        <w:pStyle w:val="Listeafsnit"/>
        <w:numPr>
          <w:ilvl w:val="0"/>
          <w:numId w:val="13"/>
        </w:numPr>
        <w:ind w:left="1276" w:hanging="425"/>
        <w:rPr>
          <w:sz w:val="24"/>
          <w:szCs w:val="24"/>
        </w:rPr>
      </w:pPr>
      <w:r w:rsidRPr="00745C0B">
        <w:rPr>
          <w:sz w:val="24"/>
          <w:szCs w:val="24"/>
        </w:rPr>
        <w:t>som infusion eller</w:t>
      </w:r>
    </w:p>
    <w:p w14:paraId="17BE13AF" w14:textId="77777777" w:rsidR="00D806B8" w:rsidRPr="00745C0B" w:rsidRDefault="00D806B8" w:rsidP="00745C0B">
      <w:pPr>
        <w:pStyle w:val="Listeafsnit"/>
        <w:numPr>
          <w:ilvl w:val="0"/>
          <w:numId w:val="13"/>
        </w:numPr>
        <w:ind w:left="1276" w:hanging="425"/>
        <w:rPr>
          <w:sz w:val="24"/>
          <w:szCs w:val="24"/>
        </w:rPr>
      </w:pPr>
      <w:r w:rsidRPr="00745C0B">
        <w:rPr>
          <w:sz w:val="24"/>
          <w:szCs w:val="24"/>
        </w:rPr>
        <w:t xml:space="preserve">under hæmodialyse ufortyndet direkte på den venøse side af dialyseapparatet </w:t>
      </w:r>
    </w:p>
    <w:p w14:paraId="7205DF10" w14:textId="77777777" w:rsidR="00D806B8" w:rsidRPr="00745C0B" w:rsidRDefault="00D806B8" w:rsidP="00D85DE9">
      <w:pPr>
        <w:ind w:left="851"/>
        <w:rPr>
          <w:sz w:val="24"/>
          <w:szCs w:val="24"/>
        </w:rPr>
      </w:pPr>
    </w:p>
    <w:p w14:paraId="664B5562" w14:textId="77777777" w:rsidR="00D806B8" w:rsidRPr="00745C0B" w:rsidRDefault="00D806B8" w:rsidP="00D85DE9">
      <w:pPr>
        <w:ind w:left="851"/>
        <w:rPr>
          <w:sz w:val="24"/>
          <w:szCs w:val="24"/>
        </w:rPr>
      </w:pPr>
      <w:proofErr w:type="spellStart"/>
      <w:r w:rsidRPr="00745C0B">
        <w:rPr>
          <w:sz w:val="24"/>
          <w:szCs w:val="24"/>
        </w:rPr>
        <w:t>Xabogard</w:t>
      </w:r>
      <w:proofErr w:type="spellEnd"/>
      <w:r w:rsidRPr="00745C0B">
        <w:rPr>
          <w:sz w:val="24"/>
          <w:szCs w:val="24"/>
        </w:rPr>
        <w:t xml:space="preserve"> må ikke administreres subkutant eller intramuskulært.</w:t>
      </w:r>
    </w:p>
    <w:p w14:paraId="73177215" w14:textId="77777777" w:rsidR="00D806B8" w:rsidRPr="00745C0B" w:rsidRDefault="00D806B8" w:rsidP="00D85DE9">
      <w:pPr>
        <w:ind w:left="851"/>
        <w:rPr>
          <w:sz w:val="24"/>
          <w:szCs w:val="24"/>
        </w:rPr>
      </w:pPr>
    </w:p>
    <w:p w14:paraId="65807588" w14:textId="77777777" w:rsidR="00D806B8" w:rsidRPr="00745C0B" w:rsidRDefault="00D806B8" w:rsidP="00D85DE9">
      <w:pPr>
        <w:ind w:left="851"/>
        <w:rPr>
          <w:i/>
          <w:sz w:val="24"/>
          <w:szCs w:val="24"/>
        </w:rPr>
      </w:pPr>
      <w:r w:rsidRPr="00745C0B">
        <w:rPr>
          <w:i/>
          <w:iCs/>
          <w:sz w:val="24"/>
          <w:szCs w:val="24"/>
        </w:rPr>
        <w:t>Intravenøs injektion</w:t>
      </w:r>
    </w:p>
    <w:p w14:paraId="0C29BD73" w14:textId="77777777" w:rsidR="00D806B8" w:rsidRPr="00745C0B" w:rsidRDefault="00D806B8" w:rsidP="00D85DE9">
      <w:pPr>
        <w:ind w:left="851"/>
        <w:rPr>
          <w:sz w:val="24"/>
          <w:szCs w:val="24"/>
        </w:rPr>
      </w:pPr>
      <w:proofErr w:type="spellStart"/>
      <w:r w:rsidRPr="00745C0B">
        <w:rPr>
          <w:sz w:val="24"/>
          <w:szCs w:val="24"/>
        </w:rPr>
        <w:t>Xabogard</w:t>
      </w:r>
      <w:proofErr w:type="spellEnd"/>
      <w:r w:rsidRPr="00745C0B">
        <w:rPr>
          <w:sz w:val="24"/>
          <w:szCs w:val="24"/>
        </w:rPr>
        <w:t xml:space="preserve"> kan administreres som intravenøs injektion ved brug af en ufortyndet dispersion. Hos voksne og unge i alderen 14 og ældre er den maksimale enkeltdosis 15 mg jern/kg legemsvægt, men må ikke overstige 1.000 mg jern. Hos børn i alderen 1 til 13 år er den maksimale enkeltdosis 15 mg jern/kg legemsvægt, men må ikke overstige 750 mg jern. Administrationshastigheder vises i Tabel 2: </w:t>
      </w:r>
    </w:p>
    <w:p w14:paraId="38558C7D" w14:textId="77777777" w:rsidR="00D806B8" w:rsidRPr="00745C0B" w:rsidRDefault="00D806B8" w:rsidP="00D85DE9">
      <w:pPr>
        <w:ind w:left="851"/>
        <w:rPr>
          <w:sz w:val="24"/>
          <w:szCs w:val="24"/>
        </w:rPr>
      </w:pPr>
    </w:p>
    <w:p w14:paraId="44FB7B97" w14:textId="6B9095C1" w:rsidR="00D806B8" w:rsidRPr="00745C0B" w:rsidRDefault="00D806B8" w:rsidP="00D806B8">
      <w:pPr>
        <w:pStyle w:val="Brdtekst2"/>
        <w:keepNext/>
        <w:spacing w:after="120"/>
        <w:ind w:left="0"/>
        <w:rPr>
          <w:rFonts w:ascii="Times New Roman" w:hAnsi="Times New Roman"/>
          <w:b/>
          <w:szCs w:val="24"/>
          <w:lang w:val="da-DK"/>
        </w:rPr>
      </w:pPr>
      <w:bookmarkStart w:id="2" w:name="_Ref338684598"/>
      <w:r w:rsidRPr="00745C0B">
        <w:rPr>
          <w:rFonts w:ascii="Times New Roman" w:hAnsi="Times New Roman"/>
          <w:b/>
          <w:szCs w:val="24"/>
          <w:lang w:val="da-DK"/>
        </w:rPr>
        <w:lastRenderedPageBreak/>
        <w:t>Tabel </w:t>
      </w:r>
      <w:r w:rsidRPr="00745C0B">
        <w:rPr>
          <w:rFonts w:ascii="Times New Roman" w:hAnsi="Times New Roman"/>
          <w:szCs w:val="24"/>
        </w:rPr>
        <w:fldChar w:fldCharType="begin"/>
      </w:r>
      <w:r w:rsidRPr="00745C0B">
        <w:rPr>
          <w:rFonts w:ascii="Times New Roman" w:hAnsi="Times New Roman"/>
          <w:b/>
          <w:szCs w:val="24"/>
          <w:lang w:val="da-DK"/>
        </w:rPr>
        <w:instrText xml:space="preserve"> SEQ Table \* ARABIC </w:instrText>
      </w:r>
      <w:r w:rsidRPr="00745C0B">
        <w:rPr>
          <w:rFonts w:ascii="Times New Roman" w:hAnsi="Times New Roman"/>
          <w:szCs w:val="24"/>
        </w:rPr>
        <w:fldChar w:fldCharType="separate"/>
      </w:r>
      <w:r w:rsidR="00965E0B">
        <w:rPr>
          <w:rFonts w:ascii="Times New Roman" w:hAnsi="Times New Roman"/>
          <w:b/>
          <w:noProof/>
          <w:szCs w:val="24"/>
          <w:lang w:val="da-DK"/>
        </w:rPr>
        <w:t>2</w:t>
      </w:r>
      <w:r w:rsidRPr="00745C0B">
        <w:rPr>
          <w:rFonts w:ascii="Times New Roman" w:hAnsi="Times New Roman"/>
          <w:szCs w:val="24"/>
        </w:rPr>
        <w:fldChar w:fldCharType="end"/>
      </w:r>
      <w:bookmarkEnd w:id="2"/>
      <w:r w:rsidRPr="00745C0B">
        <w:rPr>
          <w:rFonts w:ascii="Times New Roman" w:hAnsi="Times New Roman"/>
          <w:b/>
          <w:szCs w:val="24"/>
          <w:lang w:val="da-DK"/>
        </w:rPr>
        <w:t>:</w:t>
      </w:r>
      <w:r w:rsidRPr="00745C0B">
        <w:rPr>
          <w:rFonts w:ascii="Times New Roman" w:hAnsi="Times New Roman"/>
          <w:b/>
          <w:szCs w:val="24"/>
          <w:lang w:val="da-DK"/>
        </w:rPr>
        <w:tab/>
        <w:t xml:space="preserve">Administrationshastigheder for intravenøs injektion af </w:t>
      </w:r>
      <w:proofErr w:type="spellStart"/>
      <w:r w:rsidRPr="00745C0B">
        <w:rPr>
          <w:rFonts w:ascii="Times New Roman" w:hAnsi="Times New Roman"/>
          <w:b/>
          <w:szCs w:val="24"/>
          <w:lang w:val="da-DK"/>
        </w:rPr>
        <w:t>Xabogard</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66"/>
        <w:gridCol w:w="965"/>
        <w:gridCol w:w="897"/>
        <w:gridCol w:w="474"/>
        <w:gridCol w:w="1346"/>
        <w:gridCol w:w="4704"/>
      </w:tblGrid>
      <w:tr w:rsidR="00D806B8" w:rsidRPr="00745C0B" w14:paraId="76E37CBD" w14:textId="77777777" w:rsidTr="00745C0B">
        <w:trPr>
          <w:cantSplit/>
        </w:trPr>
        <w:tc>
          <w:tcPr>
            <w:tcW w:w="1146" w:type="pct"/>
            <w:gridSpan w:val="3"/>
            <w:tcBorders>
              <w:top w:val="single" w:sz="4" w:space="0" w:color="auto"/>
              <w:left w:val="single" w:sz="4" w:space="0" w:color="auto"/>
              <w:bottom w:val="single" w:sz="4" w:space="0" w:color="auto"/>
              <w:right w:val="single" w:sz="4" w:space="0" w:color="auto"/>
            </w:tcBorders>
            <w:hideMark/>
          </w:tcPr>
          <w:p w14:paraId="7EC12412" w14:textId="77777777" w:rsidR="00D806B8" w:rsidRPr="00745C0B" w:rsidRDefault="00D806B8">
            <w:pPr>
              <w:pStyle w:val="Brdtekst2"/>
              <w:keepNext/>
              <w:ind w:left="0"/>
              <w:rPr>
                <w:rFonts w:ascii="Times New Roman" w:hAnsi="Times New Roman"/>
                <w:szCs w:val="24"/>
                <w:lang w:val="da-DK"/>
              </w:rPr>
            </w:pPr>
            <w:r w:rsidRPr="00745C0B">
              <w:rPr>
                <w:rFonts w:ascii="Times New Roman" w:hAnsi="Times New Roman"/>
                <w:b/>
                <w:szCs w:val="24"/>
                <w:lang w:val="da-DK"/>
              </w:rPr>
              <w:t xml:space="preserve">Nødvendig mængde </w:t>
            </w:r>
            <w:proofErr w:type="spellStart"/>
            <w:r w:rsidRPr="00745C0B">
              <w:rPr>
                <w:rFonts w:ascii="Times New Roman" w:hAnsi="Times New Roman"/>
                <w:b/>
                <w:szCs w:val="24"/>
                <w:lang w:val="da-DK"/>
              </w:rPr>
              <w:t>Xabogard</w:t>
            </w:r>
            <w:proofErr w:type="spellEnd"/>
          </w:p>
        </w:tc>
        <w:tc>
          <w:tcPr>
            <w:tcW w:w="1411" w:type="pct"/>
            <w:gridSpan w:val="3"/>
            <w:tcBorders>
              <w:top w:val="single" w:sz="4" w:space="0" w:color="auto"/>
              <w:left w:val="single" w:sz="4" w:space="0" w:color="auto"/>
              <w:bottom w:val="single" w:sz="4" w:space="0" w:color="auto"/>
              <w:right w:val="single" w:sz="4" w:space="0" w:color="auto"/>
            </w:tcBorders>
            <w:hideMark/>
          </w:tcPr>
          <w:p w14:paraId="5291CD09" w14:textId="77777777" w:rsidR="00D806B8" w:rsidRPr="00745C0B" w:rsidRDefault="00D806B8">
            <w:pPr>
              <w:pStyle w:val="Brdtekst2"/>
              <w:keepNext/>
              <w:ind w:left="0"/>
              <w:jc w:val="center"/>
              <w:rPr>
                <w:rFonts w:ascii="Times New Roman" w:hAnsi="Times New Roman"/>
                <w:szCs w:val="24"/>
                <w:lang w:val="da-DK"/>
              </w:rPr>
            </w:pPr>
            <w:r w:rsidRPr="00745C0B">
              <w:rPr>
                <w:rFonts w:ascii="Times New Roman" w:hAnsi="Times New Roman"/>
                <w:b/>
                <w:szCs w:val="24"/>
                <w:lang w:val="da-DK"/>
              </w:rPr>
              <w:t>Tilsvarende jerndosis</w:t>
            </w:r>
          </w:p>
        </w:tc>
        <w:tc>
          <w:tcPr>
            <w:tcW w:w="2443" w:type="pct"/>
            <w:tcBorders>
              <w:top w:val="single" w:sz="4" w:space="0" w:color="auto"/>
              <w:left w:val="single" w:sz="4" w:space="0" w:color="auto"/>
              <w:bottom w:val="single" w:sz="4" w:space="0" w:color="auto"/>
              <w:right w:val="single" w:sz="4" w:space="0" w:color="auto"/>
            </w:tcBorders>
            <w:hideMark/>
          </w:tcPr>
          <w:p w14:paraId="3E73ADE8" w14:textId="77777777" w:rsidR="00D806B8" w:rsidRPr="00745C0B" w:rsidRDefault="00D806B8">
            <w:pPr>
              <w:pStyle w:val="Brdtekst2"/>
              <w:keepNext/>
              <w:ind w:left="0"/>
              <w:jc w:val="center"/>
              <w:rPr>
                <w:rFonts w:ascii="Times New Roman" w:hAnsi="Times New Roman"/>
                <w:szCs w:val="24"/>
                <w:lang w:val="da-DK"/>
              </w:rPr>
            </w:pPr>
            <w:r w:rsidRPr="00745C0B">
              <w:rPr>
                <w:rFonts w:ascii="Times New Roman" w:hAnsi="Times New Roman"/>
                <w:b/>
                <w:szCs w:val="24"/>
                <w:lang w:val="da-DK"/>
              </w:rPr>
              <w:t>Administrationshastighed/Minimum administrationstid</w:t>
            </w:r>
          </w:p>
        </w:tc>
      </w:tr>
      <w:tr w:rsidR="00D806B8" w:rsidRPr="00745C0B" w14:paraId="5A40A401" w14:textId="77777777" w:rsidTr="00745C0B">
        <w:trPr>
          <w:cantSplit/>
        </w:trPr>
        <w:tc>
          <w:tcPr>
            <w:tcW w:w="403" w:type="pct"/>
            <w:tcBorders>
              <w:top w:val="single" w:sz="4" w:space="0" w:color="auto"/>
              <w:left w:val="single" w:sz="4" w:space="0" w:color="auto"/>
              <w:bottom w:val="single" w:sz="4" w:space="0" w:color="auto"/>
              <w:right w:val="nil"/>
            </w:tcBorders>
            <w:hideMark/>
          </w:tcPr>
          <w:p w14:paraId="1035483D" w14:textId="77777777" w:rsidR="00D806B8" w:rsidRPr="00745C0B" w:rsidRDefault="00D806B8">
            <w:pPr>
              <w:pStyle w:val="Brdtekst2"/>
              <w:keepNext/>
              <w:ind w:left="0"/>
              <w:rPr>
                <w:rFonts w:ascii="Times New Roman" w:hAnsi="Times New Roman"/>
                <w:szCs w:val="24"/>
                <w:lang w:val="da-DK"/>
              </w:rPr>
            </w:pPr>
            <w:r w:rsidRPr="00745C0B">
              <w:rPr>
                <w:rFonts w:ascii="Times New Roman" w:hAnsi="Times New Roman"/>
                <w:szCs w:val="24"/>
                <w:lang w:val="da-DK"/>
              </w:rPr>
              <w:t>2</w:t>
            </w:r>
          </w:p>
        </w:tc>
        <w:tc>
          <w:tcPr>
            <w:tcW w:w="242" w:type="pct"/>
            <w:tcBorders>
              <w:top w:val="single" w:sz="4" w:space="0" w:color="auto"/>
              <w:left w:val="nil"/>
              <w:bottom w:val="single" w:sz="4" w:space="0" w:color="auto"/>
              <w:right w:val="nil"/>
            </w:tcBorders>
            <w:hideMark/>
          </w:tcPr>
          <w:p w14:paraId="6720FD16" w14:textId="77777777" w:rsidR="00D806B8" w:rsidRPr="00745C0B" w:rsidRDefault="00D806B8">
            <w:pPr>
              <w:pStyle w:val="Brdtekst2"/>
              <w:keepNext/>
              <w:ind w:left="0"/>
              <w:rPr>
                <w:rFonts w:ascii="Times New Roman" w:hAnsi="Times New Roman"/>
                <w:szCs w:val="24"/>
                <w:lang w:val="da-DK"/>
              </w:rPr>
            </w:pPr>
            <w:r w:rsidRPr="00745C0B">
              <w:rPr>
                <w:rFonts w:ascii="Times New Roman" w:hAnsi="Times New Roman"/>
                <w:szCs w:val="24"/>
                <w:lang w:val="da-DK"/>
              </w:rPr>
              <w:t>til</w:t>
            </w:r>
          </w:p>
        </w:tc>
        <w:tc>
          <w:tcPr>
            <w:tcW w:w="501" w:type="pct"/>
            <w:tcBorders>
              <w:top w:val="single" w:sz="4" w:space="0" w:color="auto"/>
              <w:left w:val="nil"/>
              <w:bottom w:val="single" w:sz="4" w:space="0" w:color="auto"/>
              <w:right w:val="single" w:sz="4" w:space="0" w:color="auto"/>
            </w:tcBorders>
            <w:hideMark/>
          </w:tcPr>
          <w:p w14:paraId="779A2648" w14:textId="77777777" w:rsidR="00D806B8" w:rsidRPr="00745C0B" w:rsidRDefault="00D806B8">
            <w:pPr>
              <w:pStyle w:val="Brdtekst2"/>
              <w:keepNext/>
              <w:ind w:left="0"/>
              <w:rPr>
                <w:rFonts w:ascii="Times New Roman" w:hAnsi="Times New Roman"/>
                <w:szCs w:val="24"/>
                <w:lang w:val="da-DK"/>
              </w:rPr>
            </w:pPr>
            <w:r w:rsidRPr="00745C0B">
              <w:rPr>
                <w:rFonts w:ascii="Times New Roman" w:hAnsi="Times New Roman"/>
                <w:szCs w:val="24"/>
                <w:lang w:val="da-DK"/>
              </w:rPr>
              <w:t>4 ml</w:t>
            </w:r>
          </w:p>
        </w:tc>
        <w:tc>
          <w:tcPr>
            <w:tcW w:w="466" w:type="pct"/>
            <w:tcBorders>
              <w:top w:val="single" w:sz="4" w:space="0" w:color="auto"/>
              <w:left w:val="single" w:sz="4" w:space="0" w:color="auto"/>
              <w:bottom w:val="single" w:sz="4" w:space="0" w:color="auto"/>
              <w:right w:val="nil"/>
            </w:tcBorders>
            <w:hideMark/>
          </w:tcPr>
          <w:p w14:paraId="6FBB8A92" w14:textId="77777777" w:rsidR="00D806B8" w:rsidRPr="00745C0B" w:rsidRDefault="00D806B8">
            <w:pPr>
              <w:pStyle w:val="Brdtekst2"/>
              <w:keepNext/>
              <w:ind w:left="0"/>
              <w:jc w:val="center"/>
              <w:rPr>
                <w:rFonts w:ascii="Times New Roman" w:hAnsi="Times New Roman"/>
                <w:szCs w:val="24"/>
                <w:lang w:val="da-DK"/>
              </w:rPr>
            </w:pPr>
            <w:r w:rsidRPr="00745C0B">
              <w:rPr>
                <w:rFonts w:ascii="Times New Roman" w:hAnsi="Times New Roman"/>
                <w:szCs w:val="24"/>
                <w:lang w:val="da-DK"/>
              </w:rPr>
              <w:t>100</w:t>
            </w:r>
          </w:p>
        </w:tc>
        <w:tc>
          <w:tcPr>
            <w:tcW w:w="246" w:type="pct"/>
            <w:tcBorders>
              <w:top w:val="single" w:sz="4" w:space="0" w:color="auto"/>
              <w:left w:val="nil"/>
              <w:bottom w:val="single" w:sz="4" w:space="0" w:color="auto"/>
              <w:right w:val="nil"/>
            </w:tcBorders>
            <w:hideMark/>
          </w:tcPr>
          <w:p w14:paraId="08BFEAF8" w14:textId="77777777" w:rsidR="00D806B8" w:rsidRPr="00745C0B" w:rsidRDefault="00D806B8">
            <w:pPr>
              <w:pStyle w:val="Brdtekst2"/>
              <w:keepNext/>
              <w:ind w:left="0"/>
              <w:jc w:val="center"/>
              <w:rPr>
                <w:rFonts w:ascii="Times New Roman" w:hAnsi="Times New Roman"/>
                <w:szCs w:val="24"/>
                <w:lang w:val="da-DK"/>
              </w:rPr>
            </w:pPr>
            <w:r w:rsidRPr="00745C0B">
              <w:rPr>
                <w:rFonts w:ascii="Times New Roman" w:hAnsi="Times New Roman"/>
                <w:szCs w:val="24"/>
                <w:lang w:val="da-DK"/>
              </w:rPr>
              <w:t>til</w:t>
            </w:r>
          </w:p>
        </w:tc>
        <w:tc>
          <w:tcPr>
            <w:tcW w:w="699" w:type="pct"/>
            <w:tcBorders>
              <w:top w:val="single" w:sz="4" w:space="0" w:color="auto"/>
              <w:left w:val="nil"/>
              <w:bottom w:val="single" w:sz="4" w:space="0" w:color="auto"/>
              <w:right w:val="single" w:sz="4" w:space="0" w:color="auto"/>
            </w:tcBorders>
            <w:hideMark/>
          </w:tcPr>
          <w:p w14:paraId="45A5DD2C" w14:textId="77777777" w:rsidR="00D806B8" w:rsidRPr="00745C0B" w:rsidRDefault="00D806B8">
            <w:pPr>
              <w:pStyle w:val="Brdtekst2"/>
              <w:keepNext/>
              <w:ind w:left="0"/>
              <w:jc w:val="center"/>
              <w:rPr>
                <w:rFonts w:ascii="Times New Roman" w:hAnsi="Times New Roman"/>
                <w:szCs w:val="24"/>
                <w:lang w:val="da-DK"/>
              </w:rPr>
            </w:pPr>
            <w:r w:rsidRPr="00745C0B">
              <w:rPr>
                <w:rFonts w:ascii="Times New Roman" w:hAnsi="Times New Roman"/>
                <w:szCs w:val="24"/>
                <w:lang w:val="da-DK"/>
              </w:rPr>
              <w:t>200 mg</w:t>
            </w:r>
          </w:p>
        </w:tc>
        <w:tc>
          <w:tcPr>
            <w:tcW w:w="2443" w:type="pct"/>
            <w:tcBorders>
              <w:top w:val="single" w:sz="4" w:space="0" w:color="auto"/>
              <w:left w:val="single" w:sz="4" w:space="0" w:color="auto"/>
              <w:bottom w:val="single" w:sz="4" w:space="0" w:color="auto"/>
              <w:right w:val="single" w:sz="4" w:space="0" w:color="auto"/>
            </w:tcBorders>
            <w:hideMark/>
          </w:tcPr>
          <w:p w14:paraId="0722B9DA" w14:textId="77777777" w:rsidR="00D806B8" w:rsidRPr="00745C0B" w:rsidRDefault="00D806B8">
            <w:pPr>
              <w:pStyle w:val="Brdtekst2"/>
              <w:keepNext/>
              <w:ind w:left="0"/>
              <w:jc w:val="center"/>
              <w:rPr>
                <w:rFonts w:ascii="Times New Roman" w:hAnsi="Times New Roman"/>
                <w:szCs w:val="24"/>
                <w:lang w:val="da-DK"/>
              </w:rPr>
            </w:pPr>
            <w:r w:rsidRPr="00745C0B">
              <w:rPr>
                <w:rFonts w:ascii="Times New Roman" w:hAnsi="Times New Roman"/>
                <w:szCs w:val="24"/>
                <w:lang w:val="da-DK"/>
              </w:rPr>
              <w:t>Ingen minimal tid ordineret</w:t>
            </w:r>
          </w:p>
        </w:tc>
      </w:tr>
      <w:tr w:rsidR="00D806B8" w:rsidRPr="00745C0B" w14:paraId="5F8EB66D" w14:textId="77777777" w:rsidTr="00745C0B">
        <w:trPr>
          <w:cantSplit/>
        </w:trPr>
        <w:tc>
          <w:tcPr>
            <w:tcW w:w="403" w:type="pct"/>
            <w:tcBorders>
              <w:top w:val="single" w:sz="4" w:space="0" w:color="auto"/>
              <w:left w:val="single" w:sz="4" w:space="0" w:color="auto"/>
              <w:bottom w:val="single" w:sz="4" w:space="0" w:color="auto"/>
              <w:right w:val="nil"/>
            </w:tcBorders>
            <w:hideMark/>
          </w:tcPr>
          <w:p w14:paraId="7CE0A2F6" w14:textId="77777777" w:rsidR="00D806B8" w:rsidRPr="00745C0B" w:rsidRDefault="00D806B8">
            <w:pPr>
              <w:pStyle w:val="Brdtekst2"/>
              <w:keepNext/>
              <w:ind w:left="0"/>
              <w:rPr>
                <w:rFonts w:ascii="Times New Roman" w:hAnsi="Times New Roman"/>
                <w:szCs w:val="24"/>
                <w:lang w:val="da-DK"/>
              </w:rPr>
            </w:pPr>
            <w:r w:rsidRPr="00745C0B">
              <w:rPr>
                <w:rFonts w:ascii="Times New Roman" w:hAnsi="Times New Roman"/>
                <w:szCs w:val="24"/>
                <w:lang w:val="da-DK"/>
              </w:rPr>
              <w:t xml:space="preserve">&gt; 4 </w:t>
            </w:r>
          </w:p>
        </w:tc>
        <w:tc>
          <w:tcPr>
            <w:tcW w:w="242" w:type="pct"/>
            <w:tcBorders>
              <w:top w:val="single" w:sz="4" w:space="0" w:color="auto"/>
              <w:left w:val="nil"/>
              <w:bottom w:val="single" w:sz="4" w:space="0" w:color="auto"/>
              <w:right w:val="nil"/>
            </w:tcBorders>
            <w:hideMark/>
          </w:tcPr>
          <w:p w14:paraId="50D8A716" w14:textId="77777777" w:rsidR="00D806B8" w:rsidRPr="00745C0B" w:rsidRDefault="00D806B8">
            <w:pPr>
              <w:pStyle w:val="Brdtekst2"/>
              <w:keepNext/>
              <w:ind w:left="0"/>
              <w:rPr>
                <w:rFonts w:ascii="Times New Roman" w:hAnsi="Times New Roman"/>
                <w:szCs w:val="24"/>
                <w:lang w:val="da-DK"/>
              </w:rPr>
            </w:pPr>
            <w:r w:rsidRPr="00745C0B">
              <w:rPr>
                <w:rFonts w:ascii="Times New Roman" w:hAnsi="Times New Roman"/>
                <w:szCs w:val="24"/>
                <w:lang w:val="da-DK"/>
              </w:rPr>
              <w:t>til</w:t>
            </w:r>
          </w:p>
        </w:tc>
        <w:tc>
          <w:tcPr>
            <w:tcW w:w="501" w:type="pct"/>
            <w:tcBorders>
              <w:top w:val="single" w:sz="4" w:space="0" w:color="auto"/>
              <w:left w:val="nil"/>
              <w:bottom w:val="single" w:sz="4" w:space="0" w:color="auto"/>
              <w:right w:val="single" w:sz="4" w:space="0" w:color="auto"/>
            </w:tcBorders>
            <w:hideMark/>
          </w:tcPr>
          <w:p w14:paraId="228ECA3D" w14:textId="77777777" w:rsidR="00D806B8" w:rsidRPr="00745C0B" w:rsidRDefault="00D806B8">
            <w:pPr>
              <w:pStyle w:val="Brdtekst2"/>
              <w:keepNext/>
              <w:ind w:left="0"/>
              <w:rPr>
                <w:rFonts w:ascii="Times New Roman" w:hAnsi="Times New Roman"/>
                <w:szCs w:val="24"/>
                <w:lang w:val="da-DK"/>
              </w:rPr>
            </w:pPr>
            <w:r w:rsidRPr="00745C0B">
              <w:rPr>
                <w:rFonts w:ascii="Times New Roman" w:hAnsi="Times New Roman"/>
                <w:szCs w:val="24"/>
                <w:lang w:val="da-DK"/>
              </w:rPr>
              <w:t>10 ml</w:t>
            </w:r>
          </w:p>
        </w:tc>
        <w:tc>
          <w:tcPr>
            <w:tcW w:w="466" w:type="pct"/>
            <w:tcBorders>
              <w:top w:val="single" w:sz="4" w:space="0" w:color="auto"/>
              <w:left w:val="single" w:sz="4" w:space="0" w:color="auto"/>
              <w:bottom w:val="single" w:sz="4" w:space="0" w:color="auto"/>
              <w:right w:val="nil"/>
            </w:tcBorders>
            <w:hideMark/>
          </w:tcPr>
          <w:p w14:paraId="5AF1586E" w14:textId="77777777" w:rsidR="00D806B8" w:rsidRPr="00745C0B" w:rsidRDefault="00D806B8">
            <w:pPr>
              <w:pStyle w:val="Brdtekst2"/>
              <w:keepNext/>
              <w:ind w:left="0"/>
              <w:jc w:val="center"/>
              <w:rPr>
                <w:rFonts w:ascii="Times New Roman" w:hAnsi="Times New Roman"/>
                <w:szCs w:val="24"/>
                <w:lang w:val="da-DK"/>
              </w:rPr>
            </w:pPr>
            <w:r w:rsidRPr="00745C0B">
              <w:rPr>
                <w:rFonts w:ascii="Times New Roman" w:hAnsi="Times New Roman"/>
                <w:szCs w:val="24"/>
                <w:lang w:val="da-DK"/>
              </w:rPr>
              <w:t>&gt; 200</w:t>
            </w:r>
          </w:p>
        </w:tc>
        <w:tc>
          <w:tcPr>
            <w:tcW w:w="246" w:type="pct"/>
            <w:tcBorders>
              <w:top w:val="single" w:sz="4" w:space="0" w:color="auto"/>
              <w:left w:val="nil"/>
              <w:bottom w:val="single" w:sz="4" w:space="0" w:color="auto"/>
              <w:right w:val="nil"/>
            </w:tcBorders>
            <w:hideMark/>
          </w:tcPr>
          <w:p w14:paraId="77DA5EBB" w14:textId="77777777" w:rsidR="00D806B8" w:rsidRPr="00745C0B" w:rsidRDefault="00D806B8">
            <w:pPr>
              <w:pStyle w:val="Brdtekst2"/>
              <w:keepNext/>
              <w:ind w:left="0"/>
              <w:jc w:val="center"/>
              <w:rPr>
                <w:rFonts w:ascii="Times New Roman" w:hAnsi="Times New Roman"/>
                <w:szCs w:val="24"/>
                <w:lang w:val="da-DK"/>
              </w:rPr>
            </w:pPr>
            <w:r w:rsidRPr="00745C0B">
              <w:rPr>
                <w:rFonts w:ascii="Times New Roman" w:hAnsi="Times New Roman"/>
                <w:szCs w:val="24"/>
                <w:lang w:val="da-DK"/>
              </w:rPr>
              <w:t>til</w:t>
            </w:r>
          </w:p>
        </w:tc>
        <w:tc>
          <w:tcPr>
            <w:tcW w:w="699" w:type="pct"/>
            <w:tcBorders>
              <w:top w:val="single" w:sz="4" w:space="0" w:color="auto"/>
              <w:left w:val="nil"/>
              <w:bottom w:val="single" w:sz="4" w:space="0" w:color="auto"/>
              <w:right w:val="single" w:sz="4" w:space="0" w:color="auto"/>
            </w:tcBorders>
            <w:hideMark/>
          </w:tcPr>
          <w:p w14:paraId="0F7125EC" w14:textId="77777777" w:rsidR="00D806B8" w:rsidRPr="00745C0B" w:rsidRDefault="00D806B8">
            <w:pPr>
              <w:pStyle w:val="Brdtekst2"/>
              <w:keepNext/>
              <w:ind w:left="0"/>
              <w:jc w:val="center"/>
              <w:rPr>
                <w:rFonts w:ascii="Times New Roman" w:hAnsi="Times New Roman"/>
                <w:szCs w:val="24"/>
                <w:lang w:val="da-DK"/>
              </w:rPr>
            </w:pPr>
            <w:r w:rsidRPr="00745C0B">
              <w:rPr>
                <w:rFonts w:ascii="Times New Roman" w:hAnsi="Times New Roman"/>
                <w:szCs w:val="24"/>
                <w:lang w:val="da-DK"/>
              </w:rPr>
              <w:t>500 mg</w:t>
            </w:r>
          </w:p>
        </w:tc>
        <w:tc>
          <w:tcPr>
            <w:tcW w:w="2443" w:type="pct"/>
            <w:tcBorders>
              <w:top w:val="single" w:sz="4" w:space="0" w:color="auto"/>
              <w:left w:val="single" w:sz="4" w:space="0" w:color="auto"/>
              <w:bottom w:val="single" w:sz="4" w:space="0" w:color="auto"/>
              <w:right w:val="single" w:sz="4" w:space="0" w:color="auto"/>
            </w:tcBorders>
            <w:hideMark/>
          </w:tcPr>
          <w:p w14:paraId="02C87720" w14:textId="77777777" w:rsidR="00D806B8" w:rsidRPr="00745C0B" w:rsidRDefault="00D806B8">
            <w:pPr>
              <w:pStyle w:val="Brdtekst2"/>
              <w:keepNext/>
              <w:ind w:left="0"/>
              <w:jc w:val="center"/>
              <w:rPr>
                <w:rFonts w:ascii="Times New Roman" w:hAnsi="Times New Roman"/>
                <w:szCs w:val="24"/>
                <w:lang w:val="da-DK"/>
              </w:rPr>
            </w:pPr>
            <w:r w:rsidRPr="00745C0B">
              <w:rPr>
                <w:rFonts w:ascii="Times New Roman" w:hAnsi="Times New Roman"/>
                <w:szCs w:val="24"/>
                <w:lang w:val="da-DK"/>
              </w:rPr>
              <w:t>100 mg jern/min</w:t>
            </w:r>
          </w:p>
        </w:tc>
      </w:tr>
      <w:tr w:rsidR="00D806B8" w:rsidRPr="00745C0B" w14:paraId="39B9C0ED" w14:textId="77777777" w:rsidTr="00745C0B">
        <w:trPr>
          <w:cantSplit/>
        </w:trPr>
        <w:tc>
          <w:tcPr>
            <w:tcW w:w="403" w:type="pct"/>
            <w:tcBorders>
              <w:top w:val="single" w:sz="4" w:space="0" w:color="auto"/>
              <w:left w:val="single" w:sz="4" w:space="0" w:color="auto"/>
              <w:bottom w:val="single" w:sz="4" w:space="0" w:color="auto"/>
              <w:right w:val="nil"/>
            </w:tcBorders>
            <w:hideMark/>
          </w:tcPr>
          <w:p w14:paraId="00F96F76" w14:textId="77777777" w:rsidR="00D806B8" w:rsidRPr="00745C0B" w:rsidRDefault="00D806B8">
            <w:pPr>
              <w:pStyle w:val="Brdtekst2"/>
              <w:ind w:left="0"/>
              <w:rPr>
                <w:rFonts w:ascii="Times New Roman" w:hAnsi="Times New Roman"/>
                <w:szCs w:val="24"/>
                <w:lang w:val="da-DK"/>
              </w:rPr>
            </w:pPr>
            <w:r w:rsidRPr="00745C0B">
              <w:rPr>
                <w:rFonts w:ascii="Times New Roman" w:hAnsi="Times New Roman"/>
                <w:szCs w:val="24"/>
                <w:lang w:val="da-DK"/>
              </w:rPr>
              <w:t>&gt; 10</w:t>
            </w:r>
          </w:p>
        </w:tc>
        <w:tc>
          <w:tcPr>
            <w:tcW w:w="242" w:type="pct"/>
            <w:tcBorders>
              <w:top w:val="single" w:sz="4" w:space="0" w:color="auto"/>
              <w:left w:val="nil"/>
              <w:bottom w:val="single" w:sz="4" w:space="0" w:color="auto"/>
              <w:right w:val="nil"/>
            </w:tcBorders>
            <w:hideMark/>
          </w:tcPr>
          <w:p w14:paraId="7C35AFA5" w14:textId="77777777" w:rsidR="00D806B8" w:rsidRPr="00745C0B" w:rsidRDefault="00D806B8">
            <w:pPr>
              <w:pStyle w:val="Brdtekst2"/>
              <w:ind w:left="0"/>
              <w:rPr>
                <w:rFonts w:ascii="Times New Roman" w:hAnsi="Times New Roman"/>
                <w:szCs w:val="24"/>
                <w:lang w:val="da-DK"/>
              </w:rPr>
            </w:pPr>
            <w:r w:rsidRPr="00745C0B">
              <w:rPr>
                <w:rFonts w:ascii="Times New Roman" w:hAnsi="Times New Roman"/>
                <w:szCs w:val="24"/>
                <w:lang w:val="da-DK"/>
              </w:rPr>
              <w:t>til</w:t>
            </w:r>
          </w:p>
        </w:tc>
        <w:tc>
          <w:tcPr>
            <w:tcW w:w="501" w:type="pct"/>
            <w:tcBorders>
              <w:top w:val="single" w:sz="4" w:space="0" w:color="auto"/>
              <w:left w:val="nil"/>
              <w:bottom w:val="single" w:sz="4" w:space="0" w:color="auto"/>
              <w:right w:val="single" w:sz="4" w:space="0" w:color="auto"/>
            </w:tcBorders>
            <w:hideMark/>
          </w:tcPr>
          <w:p w14:paraId="32A04C79" w14:textId="77777777" w:rsidR="00D806B8" w:rsidRPr="00745C0B" w:rsidRDefault="00D806B8">
            <w:pPr>
              <w:pStyle w:val="Brdtekst2"/>
              <w:ind w:left="0"/>
              <w:rPr>
                <w:rFonts w:ascii="Times New Roman" w:hAnsi="Times New Roman"/>
                <w:szCs w:val="24"/>
                <w:lang w:val="da-DK"/>
              </w:rPr>
            </w:pPr>
            <w:r w:rsidRPr="00745C0B">
              <w:rPr>
                <w:rFonts w:ascii="Times New Roman" w:hAnsi="Times New Roman"/>
                <w:szCs w:val="24"/>
                <w:lang w:val="da-DK"/>
              </w:rPr>
              <w:t>20 ml</w:t>
            </w:r>
          </w:p>
        </w:tc>
        <w:tc>
          <w:tcPr>
            <w:tcW w:w="466" w:type="pct"/>
            <w:tcBorders>
              <w:top w:val="single" w:sz="4" w:space="0" w:color="auto"/>
              <w:left w:val="single" w:sz="4" w:space="0" w:color="auto"/>
              <w:bottom w:val="single" w:sz="4" w:space="0" w:color="auto"/>
              <w:right w:val="nil"/>
            </w:tcBorders>
            <w:hideMark/>
          </w:tcPr>
          <w:p w14:paraId="4AA282D1" w14:textId="77777777" w:rsidR="00D806B8" w:rsidRPr="00745C0B" w:rsidRDefault="00D806B8">
            <w:pPr>
              <w:pStyle w:val="Brdtekst2"/>
              <w:ind w:left="0"/>
              <w:jc w:val="center"/>
              <w:rPr>
                <w:rFonts w:ascii="Times New Roman" w:hAnsi="Times New Roman"/>
                <w:szCs w:val="24"/>
                <w:lang w:val="da-DK"/>
              </w:rPr>
            </w:pPr>
            <w:r w:rsidRPr="00745C0B">
              <w:rPr>
                <w:rFonts w:ascii="Times New Roman" w:hAnsi="Times New Roman"/>
                <w:szCs w:val="24"/>
                <w:lang w:val="da-DK"/>
              </w:rPr>
              <w:t>&gt; 500</w:t>
            </w:r>
          </w:p>
        </w:tc>
        <w:tc>
          <w:tcPr>
            <w:tcW w:w="246" w:type="pct"/>
            <w:tcBorders>
              <w:top w:val="single" w:sz="4" w:space="0" w:color="auto"/>
              <w:left w:val="nil"/>
              <w:bottom w:val="single" w:sz="4" w:space="0" w:color="auto"/>
              <w:right w:val="nil"/>
            </w:tcBorders>
            <w:hideMark/>
          </w:tcPr>
          <w:p w14:paraId="578162FE" w14:textId="77777777" w:rsidR="00D806B8" w:rsidRPr="00745C0B" w:rsidRDefault="00D806B8">
            <w:pPr>
              <w:pStyle w:val="Brdtekst2"/>
              <w:ind w:left="0"/>
              <w:jc w:val="center"/>
              <w:rPr>
                <w:rFonts w:ascii="Times New Roman" w:hAnsi="Times New Roman"/>
                <w:szCs w:val="24"/>
                <w:lang w:val="da-DK"/>
              </w:rPr>
            </w:pPr>
            <w:r w:rsidRPr="00745C0B">
              <w:rPr>
                <w:rFonts w:ascii="Times New Roman" w:hAnsi="Times New Roman"/>
                <w:szCs w:val="24"/>
                <w:lang w:val="da-DK"/>
              </w:rPr>
              <w:t>til</w:t>
            </w:r>
          </w:p>
        </w:tc>
        <w:tc>
          <w:tcPr>
            <w:tcW w:w="699" w:type="pct"/>
            <w:tcBorders>
              <w:top w:val="single" w:sz="4" w:space="0" w:color="auto"/>
              <w:left w:val="nil"/>
              <w:bottom w:val="single" w:sz="4" w:space="0" w:color="auto"/>
              <w:right w:val="single" w:sz="4" w:space="0" w:color="auto"/>
            </w:tcBorders>
            <w:hideMark/>
          </w:tcPr>
          <w:p w14:paraId="19BF86AA" w14:textId="77777777" w:rsidR="00D806B8" w:rsidRPr="00745C0B" w:rsidRDefault="00D806B8">
            <w:pPr>
              <w:pStyle w:val="Brdtekst2"/>
              <w:ind w:left="0"/>
              <w:jc w:val="center"/>
              <w:rPr>
                <w:rFonts w:ascii="Times New Roman" w:hAnsi="Times New Roman"/>
                <w:szCs w:val="24"/>
                <w:lang w:val="da-DK"/>
              </w:rPr>
            </w:pPr>
            <w:r w:rsidRPr="00745C0B">
              <w:rPr>
                <w:rFonts w:ascii="Times New Roman" w:hAnsi="Times New Roman"/>
                <w:szCs w:val="24"/>
                <w:lang w:val="da-DK"/>
              </w:rPr>
              <w:t>1.000 mg</w:t>
            </w:r>
          </w:p>
        </w:tc>
        <w:tc>
          <w:tcPr>
            <w:tcW w:w="2443" w:type="pct"/>
            <w:tcBorders>
              <w:top w:val="single" w:sz="4" w:space="0" w:color="auto"/>
              <w:left w:val="single" w:sz="4" w:space="0" w:color="auto"/>
              <w:bottom w:val="single" w:sz="4" w:space="0" w:color="auto"/>
              <w:right w:val="single" w:sz="4" w:space="0" w:color="auto"/>
            </w:tcBorders>
            <w:hideMark/>
          </w:tcPr>
          <w:p w14:paraId="639DD9CF" w14:textId="77777777" w:rsidR="00D806B8" w:rsidRPr="00745C0B" w:rsidRDefault="00D806B8">
            <w:pPr>
              <w:pStyle w:val="Brdtekst2"/>
              <w:ind w:left="0"/>
              <w:jc w:val="center"/>
              <w:rPr>
                <w:rFonts w:ascii="Times New Roman" w:hAnsi="Times New Roman"/>
                <w:szCs w:val="24"/>
                <w:lang w:val="da-DK"/>
              </w:rPr>
            </w:pPr>
            <w:r w:rsidRPr="00745C0B">
              <w:rPr>
                <w:rFonts w:ascii="Times New Roman" w:hAnsi="Times New Roman"/>
                <w:szCs w:val="24"/>
                <w:lang w:val="da-DK"/>
              </w:rPr>
              <w:t>15 minutter</w:t>
            </w:r>
          </w:p>
        </w:tc>
      </w:tr>
    </w:tbl>
    <w:p w14:paraId="262B1F10" w14:textId="77777777" w:rsidR="00D806B8" w:rsidRPr="00745C0B" w:rsidRDefault="00D806B8" w:rsidP="00D806B8">
      <w:pPr>
        <w:pStyle w:val="Brdtekst2"/>
        <w:ind w:left="0"/>
        <w:rPr>
          <w:rFonts w:ascii="Times New Roman" w:hAnsi="Times New Roman"/>
          <w:szCs w:val="24"/>
          <w:lang w:val="da-DK"/>
        </w:rPr>
      </w:pPr>
    </w:p>
    <w:p w14:paraId="5F536FEB" w14:textId="77777777" w:rsidR="00D806B8" w:rsidRPr="00745C0B" w:rsidRDefault="00D806B8" w:rsidP="00D85DE9">
      <w:pPr>
        <w:ind w:left="851"/>
        <w:rPr>
          <w:i/>
          <w:sz w:val="24"/>
          <w:szCs w:val="24"/>
        </w:rPr>
      </w:pPr>
      <w:r w:rsidRPr="00745C0B">
        <w:rPr>
          <w:i/>
          <w:sz w:val="24"/>
          <w:szCs w:val="24"/>
        </w:rPr>
        <w:t>Intravenøs infusion</w:t>
      </w:r>
    </w:p>
    <w:p w14:paraId="1EF972AC" w14:textId="77777777" w:rsidR="00D806B8" w:rsidRPr="00745C0B" w:rsidRDefault="00D806B8" w:rsidP="00D85DE9">
      <w:pPr>
        <w:ind w:left="851"/>
        <w:rPr>
          <w:sz w:val="24"/>
          <w:szCs w:val="24"/>
        </w:rPr>
      </w:pPr>
      <w:proofErr w:type="spellStart"/>
      <w:r w:rsidRPr="00745C0B">
        <w:rPr>
          <w:sz w:val="24"/>
          <w:szCs w:val="24"/>
        </w:rPr>
        <w:t>Xabogard</w:t>
      </w:r>
      <w:proofErr w:type="spellEnd"/>
      <w:r w:rsidRPr="00745C0B">
        <w:rPr>
          <w:sz w:val="24"/>
          <w:szCs w:val="24"/>
        </w:rPr>
        <w:t xml:space="preserve"> kan administreres som intravenøs infusion, men skal i så fald fortyndes. Hos voksne og unge i alderen 14 og ældre er den maksimale enkeltdosis 20 mg jern/kg legemsvægt, men må ikke overstige 1.000 mg jern. Hos børn i alderen 1 til 13 år er den maksimale enkeltdosis 15 mg jern/kg legemsvægt, men må ikke overstige 750 mg jern.</w:t>
      </w:r>
    </w:p>
    <w:p w14:paraId="62B10454" w14:textId="77777777" w:rsidR="00D806B8" w:rsidRPr="00745C0B" w:rsidRDefault="00D806B8" w:rsidP="00D85DE9">
      <w:pPr>
        <w:ind w:left="851"/>
        <w:rPr>
          <w:sz w:val="24"/>
          <w:szCs w:val="24"/>
        </w:rPr>
      </w:pPr>
    </w:p>
    <w:p w14:paraId="3BFFEE2C" w14:textId="77777777" w:rsidR="00D806B8" w:rsidRPr="00745C0B" w:rsidRDefault="00D806B8" w:rsidP="00D85DE9">
      <w:pPr>
        <w:ind w:left="851"/>
        <w:rPr>
          <w:sz w:val="24"/>
          <w:szCs w:val="24"/>
        </w:rPr>
      </w:pPr>
      <w:r w:rsidRPr="00745C0B">
        <w:rPr>
          <w:sz w:val="24"/>
          <w:szCs w:val="24"/>
        </w:rPr>
        <w:t xml:space="preserve">Ved infusion må </w:t>
      </w:r>
      <w:proofErr w:type="spellStart"/>
      <w:r w:rsidRPr="00745C0B">
        <w:rPr>
          <w:sz w:val="24"/>
          <w:szCs w:val="24"/>
        </w:rPr>
        <w:t>Xabogard</w:t>
      </w:r>
      <w:proofErr w:type="spellEnd"/>
      <w:r w:rsidRPr="00745C0B">
        <w:rPr>
          <w:sz w:val="24"/>
          <w:szCs w:val="24"/>
        </w:rPr>
        <w:t xml:space="preserve"> kun fortyndes med steril 0,9 % m/V natriumkloridopløsning som vist i Tabel 3. Bemærk: Af stabilitetsgrunde bør </w:t>
      </w:r>
      <w:proofErr w:type="spellStart"/>
      <w:r w:rsidRPr="00745C0B">
        <w:rPr>
          <w:sz w:val="24"/>
          <w:szCs w:val="24"/>
        </w:rPr>
        <w:t>Xabogard</w:t>
      </w:r>
      <w:proofErr w:type="spellEnd"/>
      <w:r w:rsidRPr="00745C0B">
        <w:rPr>
          <w:sz w:val="24"/>
          <w:szCs w:val="24"/>
        </w:rPr>
        <w:t xml:space="preserve"> ikke fortyndes til koncentrationer på mindre end 2 mg jern/ml (dette inkluderer ikke mængden af </w:t>
      </w:r>
      <w:proofErr w:type="spellStart"/>
      <w:r w:rsidRPr="00745C0B">
        <w:rPr>
          <w:sz w:val="24"/>
          <w:szCs w:val="24"/>
        </w:rPr>
        <w:t>ferricarboxymaltose</w:t>
      </w:r>
      <w:proofErr w:type="spellEnd"/>
      <w:r w:rsidRPr="00745C0B">
        <w:rPr>
          <w:sz w:val="24"/>
          <w:szCs w:val="24"/>
        </w:rPr>
        <w:t>-dispersionen). For yderligere instruktioner om fortynding af lægemidlet før administration, se pkt. 6.6.</w:t>
      </w:r>
    </w:p>
    <w:p w14:paraId="6460D7C9" w14:textId="77777777" w:rsidR="00D806B8" w:rsidRPr="00745C0B" w:rsidRDefault="00D806B8" w:rsidP="00D85DE9">
      <w:pPr>
        <w:ind w:left="851"/>
        <w:rPr>
          <w:sz w:val="24"/>
          <w:szCs w:val="24"/>
        </w:rPr>
      </w:pPr>
    </w:p>
    <w:p w14:paraId="724336FF" w14:textId="60B65A59" w:rsidR="00D806B8" w:rsidRPr="00745C0B" w:rsidRDefault="00D806B8" w:rsidP="00D806B8">
      <w:pPr>
        <w:pStyle w:val="BodyText21"/>
        <w:keepNext/>
        <w:spacing w:after="120"/>
        <w:ind w:left="0"/>
        <w:rPr>
          <w:rFonts w:ascii="Times New Roman" w:hAnsi="Times New Roman"/>
          <w:b/>
          <w:bCs/>
          <w:color w:val="auto"/>
          <w:sz w:val="24"/>
          <w:szCs w:val="24"/>
          <w:lang w:val="da-DK"/>
        </w:rPr>
      </w:pPr>
      <w:bookmarkStart w:id="3" w:name="_Hlk196578876"/>
      <w:r w:rsidRPr="00745C0B">
        <w:rPr>
          <w:rFonts w:ascii="Times New Roman" w:hAnsi="Times New Roman"/>
          <w:b/>
          <w:color w:val="auto"/>
          <w:sz w:val="24"/>
          <w:szCs w:val="24"/>
          <w:lang w:val="da-DK"/>
        </w:rPr>
        <w:t xml:space="preserve">Tabel </w:t>
      </w:r>
      <w:r w:rsidRPr="00745C0B">
        <w:rPr>
          <w:rFonts w:ascii="Times New Roman" w:hAnsi="Times New Roman"/>
          <w:sz w:val="24"/>
          <w:szCs w:val="24"/>
        </w:rPr>
        <w:fldChar w:fldCharType="begin"/>
      </w:r>
      <w:r w:rsidRPr="00745C0B">
        <w:rPr>
          <w:rFonts w:ascii="Times New Roman" w:hAnsi="Times New Roman"/>
          <w:b/>
          <w:color w:val="auto"/>
          <w:sz w:val="24"/>
          <w:szCs w:val="24"/>
          <w:lang w:val="da-DK"/>
        </w:rPr>
        <w:instrText xml:space="preserve"> SEQ Table \* ARABIC </w:instrText>
      </w:r>
      <w:r w:rsidRPr="00745C0B">
        <w:rPr>
          <w:rFonts w:ascii="Times New Roman" w:hAnsi="Times New Roman"/>
          <w:sz w:val="24"/>
          <w:szCs w:val="24"/>
        </w:rPr>
        <w:fldChar w:fldCharType="separate"/>
      </w:r>
      <w:r w:rsidR="00965E0B">
        <w:rPr>
          <w:rFonts w:ascii="Times New Roman" w:hAnsi="Times New Roman"/>
          <w:b/>
          <w:noProof/>
          <w:color w:val="auto"/>
          <w:sz w:val="24"/>
          <w:szCs w:val="24"/>
          <w:lang w:val="da-DK"/>
        </w:rPr>
        <w:t>3</w:t>
      </w:r>
      <w:r w:rsidRPr="00745C0B">
        <w:rPr>
          <w:rFonts w:ascii="Times New Roman" w:hAnsi="Times New Roman"/>
          <w:sz w:val="24"/>
          <w:szCs w:val="24"/>
        </w:rPr>
        <w:fldChar w:fldCharType="end"/>
      </w:r>
      <w:r w:rsidRPr="00745C0B">
        <w:rPr>
          <w:rFonts w:ascii="Times New Roman" w:hAnsi="Times New Roman"/>
          <w:b/>
          <w:color w:val="auto"/>
          <w:sz w:val="24"/>
          <w:szCs w:val="24"/>
          <w:lang w:val="da-DK"/>
        </w:rPr>
        <w:t>:</w:t>
      </w:r>
      <w:r w:rsidRPr="00745C0B">
        <w:rPr>
          <w:rFonts w:ascii="Times New Roman" w:hAnsi="Times New Roman"/>
          <w:b/>
          <w:color w:val="auto"/>
          <w:sz w:val="24"/>
          <w:szCs w:val="24"/>
          <w:lang w:val="da-DK"/>
        </w:rPr>
        <w:tab/>
        <w:t xml:space="preserve">Fortyndingsplan til </w:t>
      </w:r>
      <w:proofErr w:type="spellStart"/>
      <w:r w:rsidRPr="00745C0B">
        <w:rPr>
          <w:rFonts w:ascii="Times New Roman" w:hAnsi="Times New Roman"/>
          <w:b/>
          <w:bCs/>
          <w:color w:val="auto"/>
          <w:sz w:val="24"/>
          <w:szCs w:val="24"/>
          <w:lang w:val="da-DK"/>
        </w:rPr>
        <w:t>Xabogard</w:t>
      </w:r>
      <w:proofErr w:type="spellEnd"/>
      <w:r w:rsidRPr="00745C0B">
        <w:rPr>
          <w:rFonts w:ascii="Times New Roman" w:hAnsi="Times New Roman"/>
          <w:b/>
          <w:bCs/>
          <w:color w:val="auto"/>
          <w:sz w:val="24"/>
          <w:szCs w:val="24"/>
          <w:lang w:val="da-DK"/>
        </w:rPr>
        <w:t xml:space="preserve"> til intravenøs infusion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437"/>
        <w:gridCol w:w="1090"/>
        <w:gridCol w:w="732"/>
        <w:gridCol w:w="535"/>
        <w:gridCol w:w="1269"/>
        <w:gridCol w:w="2632"/>
        <w:gridCol w:w="2320"/>
      </w:tblGrid>
      <w:tr w:rsidR="00D806B8" w:rsidRPr="008622C1" w14:paraId="6A37CAFF" w14:textId="77777777" w:rsidTr="00745C0B">
        <w:trPr>
          <w:cantSplit/>
        </w:trPr>
        <w:tc>
          <w:tcPr>
            <w:tcW w:w="1111" w:type="pct"/>
            <w:gridSpan w:val="3"/>
            <w:tcBorders>
              <w:top w:val="single" w:sz="4" w:space="0" w:color="auto"/>
              <w:left w:val="single" w:sz="4" w:space="0" w:color="auto"/>
              <w:bottom w:val="single" w:sz="4" w:space="0" w:color="auto"/>
              <w:right w:val="single" w:sz="4" w:space="0" w:color="auto"/>
            </w:tcBorders>
            <w:vAlign w:val="center"/>
            <w:hideMark/>
          </w:tcPr>
          <w:p w14:paraId="17A1D3F1" w14:textId="77777777" w:rsidR="00D806B8" w:rsidRPr="008622C1" w:rsidRDefault="00D806B8">
            <w:pPr>
              <w:pStyle w:val="BodyText21"/>
              <w:ind w:left="0"/>
              <w:jc w:val="center"/>
              <w:rPr>
                <w:rFonts w:ascii="Times New Roman" w:hAnsi="Times New Roman"/>
                <w:b/>
                <w:color w:val="auto"/>
                <w:sz w:val="24"/>
                <w:szCs w:val="24"/>
                <w:lang w:val="da-DK"/>
              </w:rPr>
            </w:pPr>
            <w:r w:rsidRPr="008622C1">
              <w:rPr>
                <w:rFonts w:ascii="Times New Roman" w:hAnsi="Times New Roman"/>
                <w:b/>
                <w:color w:val="auto"/>
                <w:sz w:val="24"/>
                <w:szCs w:val="24"/>
                <w:lang w:val="da-DK"/>
              </w:rPr>
              <w:t xml:space="preserve">Nødvendig mængde </w:t>
            </w:r>
            <w:proofErr w:type="spellStart"/>
            <w:r w:rsidRPr="008622C1">
              <w:rPr>
                <w:rFonts w:ascii="Times New Roman" w:hAnsi="Times New Roman"/>
                <w:b/>
                <w:color w:val="auto"/>
                <w:sz w:val="24"/>
                <w:szCs w:val="24"/>
                <w:lang w:val="da-DK"/>
              </w:rPr>
              <w:t>Xabogard</w:t>
            </w:r>
            <w:proofErr w:type="spellEnd"/>
          </w:p>
        </w:tc>
        <w:tc>
          <w:tcPr>
            <w:tcW w:w="1317" w:type="pct"/>
            <w:gridSpan w:val="3"/>
            <w:tcBorders>
              <w:top w:val="single" w:sz="4" w:space="0" w:color="auto"/>
              <w:left w:val="single" w:sz="4" w:space="0" w:color="auto"/>
              <w:bottom w:val="single" w:sz="4" w:space="0" w:color="auto"/>
              <w:right w:val="single" w:sz="4" w:space="0" w:color="auto"/>
            </w:tcBorders>
            <w:vAlign w:val="center"/>
            <w:hideMark/>
          </w:tcPr>
          <w:p w14:paraId="364C8F68" w14:textId="77777777" w:rsidR="00D806B8" w:rsidRPr="008622C1" w:rsidRDefault="00D806B8">
            <w:pPr>
              <w:pStyle w:val="BodyText21"/>
              <w:ind w:left="0"/>
              <w:jc w:val="center"/>
              <w:rPr>
                <w:rFonts w:ascii="Times New Roman" w:hAnsi="Times New Roman"/>
                <w:b/>
                <w:color w:val="auto"/>
                <w:sz w:val="24"/>
                <w:szCs w:val="24"/>
                <w:lang w:val="da-DK"/>
              </w:rPr>
            </w:pPr>
            <w:r w:rsidRPr="008622C1">
              <w:rPr>
                <w:rFonts w:ascii="Times New Roman" w:hAnsi="Times New Roman"/>
                <w:b/>
                <w:color w:val="auto"/>
                <w:sz w:val="24"/>
                <w:szCs w:val="24"/>
                <w:lang w:val="da-DK"/>
              </w:rPr>
              <w:t>Tilsvarende jerndosis</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2264DDE" w14:textId="77777777" w:rsidR="00D806B8" w:rsidRPr="008622C1" w:rsidRDefault="00D806B8">
            <w:pPr>
              <w:pStyle w:val="BodyText21"/>
              <w:ind w:left="0"/>
              <w:jc w:val="center"/>
              <w:rPr>
                <w:rFonts w:ascii="Times New Roman" w:hAnsi="Times New Roman"/>
                <w:b/>
                <w:color w:val="auto"/>
                <w:sz w:val="24"/>
                <w:szCs w:val="24"/>
                <w:lang w:val="da-DK"/>
              </w:rPr>
            </w:pPr>
            <w:r w:rsidRPr="008622C1">
              <w:rPr>
                <w:rFonts w:ascii="Times New Roman" w:hAnsi="Times New Roman"/>
                <w:b/>
                <w:color w:val="auto"/>
                <w:sz w:val="24"/>
                <w:szCs w:val="24"/>
                <w:lang w:val="da-DK"/>
              </w:rPr>
              <w:t xml:space="preserve">Maksimal mængde steril 0,9 % m/V </w:t>
            </w:r>
            <w:proofErr w:type="spellStart"/>
            <w:r w:rsidRPr="008622C1">
              <w:rPr>
                <w:rFonts w:ascii="Times New Roman" w:hAnsi="Times New Roman"/>
                <w:b/>
                <w:color w:val="auto"/>
                <w:sz w:val="24"/>
                <w:szCs w:val="24"/>
                <w:lang w:val="da-DK"/>
              </w:rPr>
              <w:t>natriumchlorid</w:t>
            </w:r>
            <w:proofErr w:type="spellEnd"/>
            <w:r w:rsidRPr="008622C1">
              <w:rPr>
                <w:rFonts w:ascii="Times New Roman" w:hAnsi="Times New Roman"/>
                <w:b/>
                <w:color w:val="auto"/>
                <w:sz w:val="24"/>
                <w:szCs w:val="24"/>
                <w:lang w:val="da-DK"/>
              </w:rPr>
              <w:t>-opløsning</w:t>
            </w:r>
          </w:p>
        </w:tc>
        <w:tc>
          <w:tcPr>
            <w:tcW w:w="1205" w:type="pct"/>
            <w:tcBorders>
              <w:top w:val="single" w:sz="4" w:space="0" w:color="auto"/>
              <w:left w:val="single" w:sz="4" w:space="0" w:color="auto"/>
              <w:bottom w:val="single" w:sz="4" w:space="0" w:color="auto"/>
              <w:right w:val="single" w:sz="4" w:space="0" w:color="auto"/>
            </w:tcBorders>
            <w:vAlign w:val="center"/>
            <w:hideMark/>
          </w:tcPr>
          <w:p w14:paraId="02860343" w14:textId="77777777" w:rsidR="00D806B8" w:rsidRPr="008622C1" w:rsidRDefault="00D806B8">
            <w:pPr>
              <w:pStyle w:val="BodyText21"/>
              <w:ind w:left="0"/>
              <w:jc w:val="center"/>
              <w:rPr>
                <w:rFonts w:ascii="Times New Roman" w:hAnsi="Times New Roman"/>
                <w:b/>
                <w:color w:val="auto"/>
                <w:sz w:val="24"/>
                <w:szCs w:val="24"/>
                <w:lang w:val="da-DK"/>
              </w:rPr>
            </w:pPr>
            <w:r w:rsidRPr="008622C1">
              <w:rPr>
                <w:rFonts w:ascii="Times New Roman" w:hAnsi="Times New Roman"/>
                <w:b/>
                <w:color w:val="auto"/>
                <w:sz w:val="24"/>
                <w:szCs w:val="24"/>
                <w:lang w:val="da-DK"/>
              </w:rPr>
              <w:t>Minimum administrationstid</w:t>
            </w:r>
          </w:p>
        </w:tc>
      </w:tr>
      <w:tr w:rsidR="00D806B8" w:rsidRPr="008622C1" w14:paraId="21E2B3DE" w14:textId="77777777" w:rsidTr="00745C0B">
        <w:trPr>
          <w:cantSplit/>
        </w:trPr>
        <w:tc>
          <w:tcPr>
            <w:tcW w:w="318" w:type="pct"/>
            <w:tcBorders>
              <w:top w:val="single" w:sz="4" w:space="0" w:color="auto"/>
              <w:left w:val="single" w:sz="4" w:space="0" w:color="auto"/>
              <w:bottom w:val="single" w:sz="4" w:space="0" w:color="auto"/>
              <w:right w:val="nil"/>
            </w:tcBorders>
            <w:vAlign w:val="center"/>
            <w:hideMark/>
          </w:tcPr>
          <w:p w14:paraId="7973988A"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2</w:t>
            </w:r>
          </w:p>
        </w:tc>
        <w:tc>
          <w:tcPr>
            <w:tcW w:w="227" w:type="pct"/>
            <w:tcBorders>
              <w:top w:val="single" w:sz="4" w:space="0" w:color="auto"/>
              <w:left w:val="nil"/>
              <w:bottom w:val="single" w:sz="4" w:space="0" w:color="auto"/>
              <w:right w:val="nil"/>
            </w:tcBorders>
            <w:vAlign w:val="center"/>
            <w:hideMark/>
          </w:tcPr>
          <w:p w14:paraId="62AFD94C"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til</w:t>
            </w:r>
          </w:p>
        </w:tc>
        <w:tc>
          <w:tcPr>
            <w:tcW w:w="566" w:type="pct"/>
            <w:tcBorders>
              <w:top w:val="single" w:sz="4" w:space="0" w:color="auto"/>
              <w:left w:val="nil"/>
              <w:bottom w:val="single" w:sz="4" w:space="0" w:color="auto"/>
              <w:right w:val="single" w:sz="4" w:space="0" w:color="auto"/>
            </w:tcBorders>
            <w:vAlign w:val="center"/>
            <w:hideMark/>
          </w:tcPr>
          <w:p w14:paraId="0F30197F"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4 ml</w:t>
            </w:r>
          </w:p>
        </w:tc>
        <w:tc>
          <w:tcPr>
            <w:tcW w:w="380" w:type="pct"/>
            <w:tcBorders>
              <w:top w:val="single" w:sz="4" w:space="0" w:color="auto"/>
              <w:left w:val="single" w:sz="4" w:space="0" w:color="auto"/>
              <w:bottom w:val="single" w:sz="4" w:space="0" w:color="auto"/>
              <w:right w:val="nil"/>
            </w:tcBorders>
            <w:vAlign w:val="center"/>
            <w:hideMark/>
          </w:tcPr>
          <w:p w14:paraId="434ECB4B"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100</w:t>
            </w:r>
          </w:p>
        </w:tc>
        <w:tc>
          <w:tcPr>
            <w:tcW w:w="278" w:type="pct"/>
            <w:tcBorders>
              <w:top w:val="single" w:sz="4" w:space="0" w:color="auto"/>
              <w:left w:val="nil"/>
              <w:bottom w:val="single" w:sz="4" w:space="0" w:color="auto"/>
              <w:right w:val="nil"/>
            </w:tcBorders>
            <w:vAlign w:val="center"/>
            <w:hideMark/>
          </w:tcPr>
          <w:p w14:paraId="40D9D1E4"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til</w:t>
            </w:r>
          </w:p>
        </w:tc>
        <w:tc>
          <w:tcPr>
            <w:tcW w:w="659" w:type="pct"/>
            <w:tcBorders>
              <w:top w:val="single" w:sz="4" w:space="0" w:color="auto"/>
              <w:left w:val="nil"/>
              <w:bottom w:val="single" w:sz="4" w:space="0" w:color="auto"/>
              <w:right w:val="single" w:sz="4" w:space="0" w:color="auto"/>
            </w:tcBorders>
            <w:vAlign w:val="center"/>
            <w:hideMark/>
          </w:tcPr>
          <w:p w14:paraId="7F55E2E7"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200 mg</w:t>
            </w:r>
          </w:p>
        </w:tc>
        <w:tc>
          <w:tcPr>
            <w:tcW w:w="1367" w:type="pct"/>
            <w:tcBorders>
              <w:top w:val="single" w:sz="4" w:space="0" w:color="auto"/>
              <w:left w:val="single" w:sz="4" w:space="0" w:color="auto"/>
              <w:bottom w:val="single" w:sz="4" w:space="0" w:color="auto"/>
              <w:right w:val="single" w:sz="4" w:space="0" w:color="auto"/>
            </w:tcBorders>
            <w:vAlign w:val="center"/>
            <w:hideMark/>
          </w:tcPr>
          <w:p w14:paraId="1CEEB846"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50 ml</w:t>
            </w:r>
          </w:p>
        </w:tc>
        <w:tc>
          <w:tcPr>
            <w:tcW w:w="1205" w:type="pct"/>
            <w:tcBorders>
              <w:top w:val="single" w:sz="4" w:space="0" w:color="auto"/>
              <w:left w:val="single" w:sz="4" w:space="0" w:color="auto"/>
              <w:bottom w:val="single" w:sz="4" w:space="0" w:color="auto"/>
              <w:right w:val="single" w:sz="4" w:space="0" w:color="auto"/>
            </w:tcBorders>
            <w:vAlign w:val="center"/>
            <w:hideMark/>
          </w:tcPr>
          <w:p w14:paraId="0D200EC1"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Ingen minimal tid ordineret</w:t>
            </w:r>
          </w:p>
        </w:tc>
      </w:tr>
      <w:tr w:rsidR="00D806B8" w:rsidRPr="008622C1" w14:paraId="172D1C42" w14:textId="77777777" w:rsidTr="00745C0B">
        <w:trPr>
          <w:cantSplit/>
        </w:trPr>
        <w:tc>
          <w:tcPr>
            <w:tcW w:w="318" w:type="pct"/>
            <w:tcBorders>
              <w:top w:val="single" w:sz="4" w:space="0" w:color="auto"/>
              <w:left w:val="single" w:sz="4" w:space="0" w:color="auto"/>
              <w:bottom w:val="single" w:sz="4" w:space="0" w:color="auto"/>
              <w:right w:val="nil"/>
            </w:tcBorders>
            <w:vAlign w:val="center"/>
            <w:hideMark/>
          </w:tcPr>
          <w:p w14:paraId="111B1681"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&gt;4</w:t>
            </w:r>
          </w:p>
        </w:tc>
        <w:tc>
          <w:tcPr>
            <w:tcW w:w="227" w:type="pct"/>
            <w:tcBorders>
              <w:top w:val="single" w:sz="4" w:space="0" w:color="auto"/>
              <w:left w:val="nil"/>
              <w:bottom w:val="single" w:sz="4" w:space="0" w:color="auto"/>
              <w:right w:val="nil"/>
            </w:tcBorders>
            <w:vAlign w:val="center"/>
            <w:hideMark/>
          </w:tcPr>
          <w:p w14:paraId="573B17F2" w14:textId="77777777" w:rsidR="00D806B8" w:rsidRPr="008622C1" w:rsidRDefault="00D806B8">
            <w:pPr>
              <w:jc w:val="center"/>
              <w:rPr>
                <w:sz w:val="24"/>
                <w:szCs w:val="24"/>
              </w:rPr>
            </w:pPr>
            <w:r w:rsidRPr="008622C1">
              <w:rPr>
                <w:sz w:val="24"/>
                <w:szCs w:val="24"/>
              </w:rPr>
              <w:t>til</w:t>
            </w:r>
          </w:p>
        </w:tc>
        <w:tc>
          <w:tcPr>
            <w:tcW w:w="566" w:type="pct"/>
            <w:tcBorders>
              <w:top w:val="single" w:sz="4" w:space="0" w:color="auto"/>
              <w:left w:val="nil"/>
              <w:bottom w:val="single" w:sz="4" w:space="0" w:color="auto"/>
              <w:right w:val="single" w:sz="4" w:space="0" w:color="auto"/>
            </w:tcBorders>
            <w:vAlign w:val="center"/>
            <w:hideMark/>
          </w:tcPr>
          <w:p w14:paraId="11128AE4"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10 ml</w:t>
            </w:r>
          </w:p>
        </w:tc>
        <w:tc>
          <w:tcPr>
            <w:tcW w:w="380" w:type="pct"/>
            <w:tcBorders>
              <w:top w:val="single" w:sz="4" w:space="0" w:color="auto"/>
              <w:left w:val="single" w:sz="4" w:space="0" w:color="auto"/>
              <w:bottom w:val="single" w:sz="4" w:space="0" w:color="auto"/>
              <w:right w:val="nil"/>
            </w:tcBorders>
            <w:vAlign w:val="center"/>
            <w:hideMark/>
          </w:tcPr>
          <w:p w14:paraId="0F66F67E"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&gt;200</w:t>
            </w:r>
          </w:p>
        </w:tc>
        <w:tc>
          <w:tcPr>
            <w:tcW w:w="278" w:type="pct"/>
            <w:tcBorders>
              <w:top w:val="single" w:sz="4" w:space="0" w:color="auto"/>
              <w:left w:val="nil"/>
              <w:bottom w:val="single" w:sz="4" w:space="0" w:color="auto"/>
              <w:right w:val="nil"/>
            </w:tcBorders>
            <w:vAlign w:val="center"/>
            <w:hideMark/>
          </w:tcPr>
          <w:p w14:paraId="7C0AF2F2"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til</w:t>
            </w:r>
          </w:p>
        </w:tc>
        <w:tc>
          <w:tcPr>
            <w:tcW w:w="659" w:type="pct"/>
            <w:tcBorders>
              <w:top w:val="single" w:sz="4" w:space="0" w:color="auto"/>
              <w:left w:val="nil"/>
              <w:bottom w:val="single" w:sz="4" w:space="0" w:color="auto"/>
              <w:right w:val="single" w:sz="4" w:space="0" w:color="auto"/>
            </w:tcBorders>
            <w:vAlign w:val="center"/>
            <w:hideMark/>
          </w:tcPr>
          <w:p w14:paraId="4B173070"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500 mg</w:t>
            </w:r>
          </w:p>
        </w:tc>
        <w:tc>
          <w:tcPr>
            <w:tcW w:w="1367" w:type="pct"/>
            <w:tcBorders>
              <w:top w:val="single" w:sz="4" w:space="0" w:color="auto"/>
              <w:left w:val="single" w:sz="4" w:space="0" w:color="auto"/>
              <w:bottom w:val="single" w:sz="4" w:space="0" w:color="auto"/>
              <w:right w:val="single" w:sz="4" w:space="0" w:color="auto"/>
            </w:tcBorders>
            <w:vAlign w:val="center"/>
            <w:hideMark/>
          </w:tcPr>
          <w:p w14:paraId="53AA22B6"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100 ml</w:t>
            </w:r>
          </w:p>
        </w:tc>
        <w:tc>
          <w:tcPr>
            <w:tcW w:w="1205" w:type="pct"/>
            <w:tcBorders>
              <w:top w:val="single" w:sz="4" w:space="0" w:color="auto"/>
              <w:left w:val="single" w:sz="4" w:space="0" w:color="auto"/>
              <w:bottom w:val="single" w:sz="4" w:space="0" w:color="auto"/>
              <w:right w:val="single" w:sz="4" w:space="0" w:color="auto"/>
            </w:tcBorders>
            <w:vAlign w:val="center"/>
            <w:hideMark/>
          </w:tcPr>
          <w:p w14:paraId="41027AC8"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6 minutter</w:t>
            </w:r>
          </w:p>
        </w:tc>
      </w:tr>
      <w:tr w:rsidR="00D806B8" w:rsidRPr="008622C1" w14:paraId="1C17B265" w14:textId="77777777" w:rsidTr="00745C0B">
        <w:trPr>
          <w:cantSplit/>
        </w:trPr>
        <w:tc>
          <w:tcPr>
            <w:tcW w:w="318" w:type="pct"/>
            <w:tcBorders>
              <w:top w:val="single" w:sz="4" w:space="0" w:color="auto"/>
              <w:left w:val="single" w:sz="4" w:space="0" w:color="auto"/>
              <w:bottom w:val="single" w:sz="4" w:space="0" w:color="auto"/>
              <w:right w:val="nil"/>
            </w:tcBorders>
            <w:vAlign w:val="center"/>
            <w:hideMark/>
          </w:tcPr>
          <w:p w14:paraId="38A1BC09"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&gt;10</w:t>
            </w:r>
          </w:p>
        </w:tc>
        <w:tc>
          <w:tcPr>
            <w:tcW w:w="227" w:type="pct"/>
            <w:tcBorders>
              <w:top w:val="single" w:sz="4" w:space="0" w:color="auto"/>
              <w:left w:val="nil"/>
              <w:bottom w:val="single" w:sz="4" w:space="0" w:color="auto"/>
              <w:right w:val="nil"/>
            </w:tcBorders>
            <w:vAlign w:val="center"/>
            <w:hideMark/>
          </w:tcPr>
          <w:p w14:paraId="2FB7779E" w14:textId="77777777" w:rsidR="00D806B8" w:rsidRPr="008622C1" w:rsidRDefault="00D806B8">
            <w:pPr>
              <w:jc w:val="center"/>
              <w:rPr>
                <w:sz w:val="24"/>
                <w:szCs w:val="24"/>
              </w:rPr>
            </w:pPr>
            <w:r w:rsidRPr="008622C1">
              <w:rPr>
                <w:sz w:val="24"/>
                <w:szCs w:val="24"/>
              </w:rPr>
              <w:t>til</w:t>
            </w:r>
          </w:p>
        </w:tc>
        <w:tc>
          <w:tcPr>
            <w:tcW w:w="566" w:type="pct"/>
            <w:tcBorders>
              <w:top w:val="single" w:sz="4" w:space="0" w:color="auto"/>
              <w:left w:val="nil"/>
              <w:bottom w:val="single" w:sz="4" w:space="0" w:color="auto"/>
              <w:right w:val="single" w:sz="4" w:space="0" w:color="auto"/>
            </w:tcBorders>
            <w:vAlign w:val="center"/>
            <w:hideMark/>
          </w:tcPr>
          <w:p w14:paraId="2C74B3C7"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20 ml</w:t>
            </w:r>
          </w:p>
        </w:tc>
        <w:tc>
          <w:tcPr>
            <w:tcW w:w="380" w:type="pct"/>
            <w:tcBorders>
              <w:top w:val="single" w:sz="4" w:space="0" w:color="auto"/>
              <w:left w:val="single" w:sz="4" w:space="0" w:color="auto"/>
              <w:bottom w:val="single" w:sz="4" w:space="0" w:color="auto"/>
              <w:right w:val="nil"/>
            </w:tcBorders>
            <w:vAlign w:val="center"/>
            <w:hideMark/>
          </w:tcPr>
          <w:p w14:paraId="1421A8CB"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&gt;500</w:t>
            </w:r>
          </w:p>
        </w:tc>
        <w:tc>
          <w:tcPr>
            <w:tcW w:w="278" w:type="pct"/>
            <w:tcBorders>
              <w:top w:val="single" w:sz="4" w:space="0" w:color="auto"/>
              <w:left w:val="nil"/>
              <w:bottom w:val="single" w:sz="4" w:space="0" w:color="auto"/>
              <w:right w:val="nil"/>
            </w:tcBorders>
            <w:vAlign w:val="center"/>
            <w:hideMark/>
          </w:tcPr>
          <w:p w14:paraId="6A5542DE"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til</w:t>
            </w:r>
          </w:p>
        </w:tc>
        <w:tc>
          <w:tcPr>
            <w:tcW w:w="659" w:type="pct"/>
            <w:tcBorders>
              <w:top w:val="single" w:sz="4" w:space="0" w:color="auto"/>
              <w:left w:val="nil"/>
              <w:bottom w:val="single" w:sz="4" w:space="0" w:color="auto"/>
              <w:right w:val="single" w:sz="4" w:space="0" w:color="auto"/>
            </w:tcBorders>
            <w:vAlign w:val="center"/>
            <w:hideMark/>
          </w:tcPr>
          <w:p w14:paraId="63F337A8"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1.000 mg</w:t>
            </w:r>
          </w:p>
        </w:tc>
        <w:tc>
          <w:tcPr>
            <w:tcW w:w="1367" w:type="pct"/>
            <w:tcBorders>
              <w:top w:val="single" w:sz="4" w:space="0" w:color="auto"/>
              <w:left w:val="single" w:sz="4" w:space="0" w:color="auto"/>
              <w:bottom w:val="single" w:sz="4" w:space="0" w:color="auto"/>
              <w:right w:val="single" w:sz="4" w:space="0" w:color="auto"/>
            </w:tcBorders>
            <w:vAlign w:val="center"/>
            <w:hideMark/>
          </w:tcPr>
          <w:p w14:paraId="04AB0F49"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250 ml</w:t>
            </w:r>
          </w:p>
        </w:tc>
        <w:tc>
          <w:tcPr>
            <w:tcW w:w="1205" w:type="pct"/>
            <w:tcBorders>
              <w:top w:val="single" w:sz="4" w:space="0" w:color="auto"/>
              <w:left w:val="single" w:sz="4" w:space="0" w:color="auto"/>
              <w:bottom w:val="single" w:sz="4" w:space="0" w:color="auto"/>
              <w:right w:val="single" w:sz="4" w:space="0" w:color="auto"/>
            </w:tcBorders>
            <w:vAlign w:val="center"/>
            <w:hideMark/>
          </w:tcPr>
          <w:p w14:paraId="31762289" w14:textId="77777777" w:rsidR="00D806B8" w:rsidRPr="008622C1" w:rsidRDefault="00D806B8">
            <w:pPr>
              <w:pStyle w:val="BodyText21"/>
              <w:ind w:left="0"/>
              <w:jc w:val="center"/>
              <w:rPr>
                <w:rFonts w:ascii="Times New Roman" w:hAnsi="Times New Roman"/>
                <w:color w:val="auto"/>
                <w:sz w:val="24"/>
                <w:szCs w:val="24"/>
                <w:lang w:val="da-DK"/>
              </w:rPr>
            </w:pPr>
            <w:r w:rsidRPr="008622C1">
              <w:rPr>
                <w:rFonts w:ascii="Times New Roman" w:hAnsi="Times New Roman"/>
                <w:color w:val="auto"/>
                <w:sz w:val="24"/>
                <w:szCs w:val="24"/>
                <w:lang w:val="da-DK"/>
              </w:rPr>
              <w:t>15 minutter</w:t>
            </w:r>
          </w:p>
        </w:tc>
      </w:tr>
      <w:bookmarkEnd w:id="3"/>
    </w:tbl>
    <w:p w14:paraId="1453C300" w14:textId="77777777" w:rsidR="009260DE" w:rsidRPr="00745C0B" w:rsidRDefault="009260DE" w:rsidP="009260DE">
      <w:pPr>
        <w:tabs>
          <w:tab w:val="left" w:pos="851"/>
        </w:tabs>
        <w:ind w:left="851"/>
        <w:rPr>
          <w:sz w:val="24"/>
          <w:szCs w:val="24"/>
        </w:rPr>
      </w:pPr>
    </w:p>
    <w:p w14:paraId="6C6C9A0F" w14:textId="77777777" w:rsidR="009260DE" w:rsidRPr="00745C0B" w:rsidRDefault="009260DE" w:rsidP="009260DE">
      <w:pPr>
        <w:tabs>
          <w:tab w:val="left" w:pos="851"/>
        </w:tabs>
        <w:ind w:left="851" w:hanging="851"/>
        <w:rPr>
          <w:b/>
          <w:sz w:val="24"/>
          <w:szCs w:val="24"/>
        </w:rPr>
      </w:pPr>
      <w:r w:rsidRPr="00745C0B">
        <w:rPr>
          <w:b/>
          <w:sz w:val="24"/>
          <w:szCs w:val="24"/>
        </w:rPr>
        <w:t>4.3</w:t>
      </w:r>
      <w:r w:rsidRPr="00745C0B">
        <w:rPr>
          <w:b/>
          <w:sz w:val="24"/>
          <w:szCs w:val="24"/>
        </w:rPr>
        <w:tab/>
        <w:t>Kontraindikationer</w:t>
      </w:r>
    </w:p>
    <w:p w14:paraId="0EA5C484" w14:textId="77777777" w:rsidR="00D806B8" w:rsidRPr="00745C0B" w:rsidRDefault="00D806B8" w:rsidP="00D85DE9">
      <w:pPr>
        <w:ind w:left="851"/>
        <w:rPr>
          <w:sz w:val="24"/>
          <w:szCs w:val="24"/>
        </w:rPr>
      </w:pPr>
      <w:r w:rsidRPr="00745C0B">
        <w:rPr>
          <w:sz w:val="24"/>
          <w:szCs w:val="24"/>
        </w:rPr>
        <w:t xml:space="preserve">Brugen af </w:t>
      </w:r>
      <w:proofErr w:type="spellStart"/>
      <w:r w:rsidRPr="00745C0B">
        <w:rPr>
          <w:sz w:val="24"/>
          <w:szCs w:val="24"/>
        </w:rPr>
        <w:t>Xabogard</w:t>
      </w:r>
      <w:proofErr w:type="spellEnd"/>
      <w:r w:rsidRPr="00745C0B">
        <w:rPr>
          <w:sz w:val="24"/>
          <w:szCs w:val="24"/>
        </w:rPr>
        <w:t xml:space="preserve"> er kontraindiceret i tilfælde af:</w:t>
      </w:r>
    </w:p>
    <w:p w14:paraId="0870C383" w14:textId="77777777" w:rsidR="00D806B8" w:rsidRPr="00745C0B" w:rsidRDefault="00D806B8" w:rsidP="00745C0B">
      <w:pPr>
        <w:pStyle w:val="Listeafsnit"/>
        <w:numPr>
          <w:ilvl w:val="0"/>
          <w:numId w:val="14"/>
        </w:numPr>
        <w:ind w:left="1276" w:hanging="425"/>
        <w:rPr>
          <w:sz w:val="24"/>
          <w:szCs w:val="24"/>
        </w:rPr>
      </w:pPr>
      <w:r w:rsidRPr="00745C0B">
        <w:rPr>
          <w:sz w:val="24"/>
          <w:szCs w:val="24"/>
        </w:rPr>
        <w:t xml:space="preserve">overfølsomhed over for det aktive stof, over for </w:t>
      </w:r>
      <w:proofErr w:type="spellStart"/>
      <w:r w:rsidRPr="00745C0B">
        <w:rPr>
          <w:sz w:val="24"/>
          <w:szCs w:val="24"/>
        </w:rPr>
        <w:t>Xabogard</w:t>
      </w:r>
      <w:proofErr w:type="spellEnd"/>
      <w:r w:rsidRPr="00745C0B">
        <w:rPr>
          <w:sz w:val="24"/>
          <w:szCs w:val="24"/>
        </w:rPr>
        <w:t xml:space="preserve"> eller over for et eller flere af hjælpestofferne anført i pkt. 6.1</w:t>
      </w:r>
    </w:p>
    <w:p w14:paraId="69093DF9" w14:textId="77777777" w:rsidR="00D806B8" w:rsidRPr="00745C0B" w:rsidRDefault="00D806B8" w:rsidP="00745C0B">
      <w:pPr>
        <w:pStyle w:val="Listeafsnit"/>
        <w:numPr>
          <w:ilvl w:val="0"/>
          <w:numId w:val="14"/>
        </w:numPr>
        <w:ind w:left="1276" w:hanging="425"/>
        <w:rPr>
          <w:sz w:val="24"/>
          <w:szCs w:val="24"/>
        </w:rPr>
      </w:pPr>
      <w:r w:rsidRPr="00745C0B">
        <w:rPr>
          <w:sz w:val="24"/>
          <w:szCs w:val="24"/>
        </w:rPr>
        <w:t>kendt alvorlig overfølsomhed over for andre parenterale jernpræparater</w:t>
      </w:r>
    </w:p>
    <w:p w14:paraId="229B5AF1" w14:textId="77777777" w:rsidR="00D806B8" w:rsidRPr="00745C0B" w:rsidRDefault="00D806B8" w:rsidP="00745C0B">
      <w:pPr>
        <w:pStyle w:val="Listeafsnit"/>
        <w:numPr>
          <w:ilvl w:val="0"/>
          <w:numId w:val="14"/>
        </w:numPr>
        <w:ind w:left="1276" w:hanging="425"/>
        <w:rPr>
          <w:sz w:val="24"/>
          <w:szCs w:val="24"/>
        </w:rPr>
      </w:pPr>
      <w:r w:rsidRPr="00745C0B">
        <w:rPr>
          <w:sz w:val="24"/>
          <w:szCs w:val="24"/>
        </w:rPr>
        <w:t xml:space="preserve">anæmi, der ikke skyldes jernmangel, f.eks. anden </w:t>
      </w:r>
      <w:proofErr w:type="spellStart"/>
      <w:r w:rsidRPr="00745C0B">
        <w:rPr>
          <w:sz w:val="24"/>
          <w:szCs w:val="24"/>
        </w:rPr>
        <w:t>mikrocytær</w:t>
      </w:r>
      <w:proofErr w:type="spellEnd"/>
      <w:r w:rsidRPr="00745C0B">
        <w:rPr>
          <w:sz w:val="24"/>
          <w:szCs w:val="24"/>
        </w:rPr>
        <w:t xml:space="preserve"> anæmi</w:t>
      </w:r>
    </w:p>
    <w:p w14:paraId="3CFC8F17" w14:textId="77777777" w:rsidR="00D806B8" w:rsidRPr="00745C0B" w:rsidRDefault="00D806B8" w:rsidP="00745C0B">
      <w:pPr>
        <w:pStyle w:val="Listeafsnit"/>
        <w:numPr>
          <w:ilvl w:val="0"/>
          <w:numId w:val="14"/>
        </w:numPr>
        <w:ind w:left="1276" w:hanging="425"/>
        <w:rPr>
          <w:sz w:val="24"/>
          <w:szCs w:val="24"/>
        </w:rPr>
      </w:pPr>
      <w:r w:rsidRPr="00745C0B">
        <w:rPr>
          <w:sz w:val="24"/>
          <w:szCs w:val="24"/>
        </w:rPr>
        <w:t xml:space="preserve">tegn på jernoverskud, eller forstyrrelser i jernudnyttelsen. </w:t>
      </w:r>
    </w:p>
    <w:p w14:paraId="65856212" w14:textId="77777777" w:rsidR="009260DE" w:rsidRPr="00745C0B" w:rsidRDefault="009260DE" w:rsidP="009260DE">
      <w:pPr>
        <w:tabs>
          <w:tab w:val="left" w:pos="851"/>
        </w:tabs>
        <w:ind w:left="851"/>
        <w:rPr>
          <w:sz w:val="24"/>
          <w:szCs w:val="24"/>
        </w:rPr>
      </w:pPr>
    </w:p>
    <w:p w14:paraId="491029E6" w14:textId="77777777" w:rsidR="009260DE" w:rsidRPr="00745C0B" w:rsidRDefault="009260DE" w:rsidP="009260DE">
      <w:pPr>
        <w:tabs>
          <w:tab w:val="left" w:pos="851"/>
        </w:tabs>
        <w:ind w:left="851" w:hanging="851"/>
        <w:rPr>
          <w:b/>
          <w:sz w:val="24"/>
          <w:szCs w:val="24"/>
        </w:rPr>
      </w:pPr>
      <w:r w:rsidRPr="00745C0B">
        <w:rPr>
          <w:b/>
          <w:sz w:val="24"/>
          <w:szCs w:val="24"/>
        </w:rPr>
        <w:t>4.4</w:t>
      </w:r>
      <w:r w:rsidRPr="00745C0B">
        <w:rPr>
          <w:b/>
          <w:sz w:val="24"/>
          <w:szCs w:val="24"/>
        </w:rPr>
        <w:tab/>
        <w:t>Særlige advarsler og forsigtighedsregler vedrørende brugen</w:t>
      </w:r>
    </w:p>
    <w:p w14:paraId="7BAD221D" w14:textId="77777777" w:rsidR="00745C0B" w:rsidRDefault="00745C0B" w:rsidP="00D85DE9">
      <w:pPr>
        <w:ind w:left="851"/>
        <w:rPr>
          <w:sz w:val="24"/>
          <w:szCs w:val="24"/>
        </w:rPr>
      </w:pPr>
    </w:p>
    <w:p w14:paraId="4953765D" w14:textId="186F2A0E" w:rsidR="00D806B8" w:rsidRPr="00745C0B" w:rsidRDefault="00D806B8" w:rsidP="00D85DE9">
      <w:pPr>
        <w:ind w:left="851"/>
        <w:rPr>
          <w:i/>
          <w:sz w:val="24"/>
          <w:szCs w:val="24"/>
          <w:lang w:eastAsia="de-DE"/>
        </w:rPr>
      </w:pPr>
      <w:r w:rsidRPr="00745C0B">
        <w:rPr>
          <w:i/>
          <w:sz w:val="24"/>
          <w:szCs w:val="24"/>
        </w:rPr>
        <w:t>Overfølsomhedsreaktioner</w:t>
      </w:r>
    </w:p>
    <w:p w14:paraId="21F0A527" w14:textId="77777777" w:rsidR="00D806B8" w:rsidRPr="00745C0B" w:rsidRDefault="00D806B8" w:rsidP="00D85DE9">
      <w:pPr>
        <w:ind w:left="851"/>
        <w:rPr>
          <w:sz w:val="24"/>
          <w:szCs w:val="24"/>
        </w:rPr>
      </w:pPr>
      <w:r w:rsidRPr="00745C0B">
        <w:rPr>
          <w:sz w:val="24"/>
          <w:szCs w:val="24"/>
        </w:rPr>
        <w:t xml:space="preserve">Parenteralt administrerede jernpræparater kan forårsage overfølsomhedsreaktioner, herunder alvorlige og potentielt dødelige </w:t>
      </w:r>
      <w:proofErr w:type="spellStart"/>
      <w:r w:rsidRPr="00745C0B">
        <w:rPr>
          <w:sz w:val="24"/>
          <w:szCs w:val="24"/>
        </w:rPr>
        <w:t>anafylaktiske</w:t>
      </w:r>
      <w:proofErr w:type="spellEnd"/>
      <w:r w:rsidRPr="00745C0B">
        <w:rPr>
          <w:sz w:val="24"/>
          <w:szCs w:val="24"/>
        </w:rPr>
        <w:t xml:space="preserve"> reaktioner. Der er også rapporteret overfølsomhedsreaktioner efter tidligere uproblematiske doser af parenterale jernkomplekser. Der har været rapporter om overfølsomhedsreaktioner, som progredierede til </w:t>
      </w:r>
      <w:proofErr w:type="spellStart"/>
      <w:r w:rsidRPr="00745C0B">
        <w:rPr>
          <w:sz w:val="24"/>
          <w:szCs w:val="24"/>
        </w:rPr>
        <w:t>Kounis</w:t>
      </w:r>
      <w:proofErr w:type="spellEnd"/>
      <w:r w:rsidRPr="00745C0B">
        <w:rPr>
          <w:sz w:val="24"/>
          <w:szCs w:val="24"/>
        </w:rPr>
        <w:t xml:space="preserve"> syndrom (akut allergisk koronararteriespasme, der kan resultere i myokardieinfarkt; se pkt. 4.8).</w:t>
      </w:r>
    </w:p>
    <w:p w14:paraId="27FC9B11" w14:textId="77777777" w:rsidR="00D806B8" w:rsidRPr="00745C0B" w:rsidRDefault="00D806B8" w:rsidP="00D85DE9">
      <w:pPr>
        <w:ind w:left="851"/>
        <w:rPr>
          <w:sz w:val="24"/>
          <w:szCs w:val="24"/>
        </w:rPr>
      </w:pPr>
    </w:p>
    <w:p w14:paraId="20D5A31C" w14:textId="77777777" w:rsidR="00D806B8" w:rsidRPr="00745C0B" w:rsidRDefault="00D806B8" w:rsidP="00D85DE9">
      <w:pPr>
        <w:ind w:left="851"/>
        <w:rPr>
          <w:sz w:val="24"/>
          <w:szCs w:val="24"/>
        </w:rPr>
      </w:pPr>
      <w:r w:rsidRPr="00745C0B">
        <w:rPr>
          <w:sz w:val="24"/>
          <w:szCs w:val="24"/>
        </w:rPr>
        <w:t xml:space="preserve">Risikoen er højere for patienter med kendte allergier, herunder lægemiddelallergier, og hos patienter, der lider af svær astma, eksem eller anden </w:t>
      </w:r>
      <w:proofErr w:type="spellStart"/>
      <w:r w:rsidRPr="00745C0B">
        <w:rPr>
          <w:sz w:val="24"/>
          <w:szCs w:val="24"/>
        </w:rPr>
        <w:t>atopisk</w:t>
      </w:r>
      <w:proofErr w:type="spellEnd"/>
      <w:r w:rsidRPr="00745C0B">
        <w:rPr>
          <w:sz w:val="24"/>
          <w:szCs w:val="24"/>
        </w:rPr>
        <w:t xml:space="preserve"> allergi.</w:t>
      </w:r>
    </w:p>
    <w:p w14:paraId="3EDF2B09" w14:textId="77777777" w:rsidR="00D806B8" w:rsidRPr="00745C0B" w:rsidRDefault="00D806B8" w:rsidP="00D85DE9">
      <w:pPr>
        <w:ind w:left="851"/>
        <w:rPr>
          <w:sz w:val="24"/>
          <w:szCs w:val="24"/>
        </w:rPr>
      </w:pPr>
      <w:r w:rsidRPr="00745C0B">
        <w:rPr>
          <w:sz w:val="24"/>
          <w:szCs w:val="24"/>
        </w:rPr>
        <w:lastRenderedPageBreak/>
        <w:t xml:space="preserve">Der er også en øget risiko for overfølsomhedsreaktioner på parenterale jernkomplekser hos patienter med immunologiske eller inflammatoriske tilstande (f.eks. systemisk lupus </w:t>
      </w:r>
      <w:proofErr w:type="spellStart"/>
      <w:r w:rsidRPr="00745C0B">
        <w:rPr>
          <w:sz w:val="24"/>
          <w:szCs w:val="24"/>
        </w:rPr>
        <w:t>erythematosus</w:t>
      </w:r>
      <w:proofErr w:type="spellEnd"/>
      <w:r w:rsidRPr="00745C0B">
        <w:rPr>
          <w:sz w:val="24"/>
          <w:szCs w:val="24"/>
        </w:rPr>
        <w:t xml:space="preserve">, </w:t>
      </w:r>
      <w:proofErr w:type="spellStart"/>
      <w:r w:rsidRPr="00745C0B">
        <w:rPr>
          <w:sz w:val="24"/>
          <w:szCs w:val="24"/>
        </w:rPr>
        <w:t>reumatoid</w:t>
      </w:r>
      <w:proofErr w:type="spellEnd"/>
      <w:r w:rsidRPr="00745C0B">
        <w:rPr>
          <w:sz w:val="24"/>
          <w:szCs w:val="24"/>
        </w:rPr>
        <w:t xml:space="preserve"> artritis).</w:t>
      </w:r>
    </w:p>
    <w:p w14:paraId="1282C526" w14:textId="77777777" w:rsidR="00D806B8" w:rsidRPr="00745C0B" w:rsidRDefault="00D806B8" w:rsidP="00D85DE9">
      <w:pPr>
        <w:ind w:left="851"/>
        <w:rPr>
          <w:sz w:val="24"/>
          <w:szCs w:val="24"/>
        </w:rPr>
      </w:pPr>
    </w:p>
    <w:p w14:paraId="3DD20438" w14:textId="77777777" w:rsidR="00D806B8" w:rsidRPr="00745C0B" w:rsidRDefault="00D806B8" w:rsidP="00D85DE9">
      <w:pPr>
        <w:ind w:left="851"/>
        <w:rPr>
          <w:sz w:val="24"/>
          <w:szCs w:val="24"/>
        </w:rPr>
      </w:pPr>
      <w:proofErr w:type="spellStart"/>
      <w:r w:rsidRPr="00745C0B">
        <w:rPr>
          <w:sz w:val="24"/>
          <w:szCs w:val="24"/>
        </w:rPr>
        <w:t>Xabogard</w:t>
      </w:r>
      <w:proofErr w:type="spellEnd"/>
      <w:r w:rsidRPr="00745C0B">
        <w:rPr>
          <w:sz w:val="24"/>
          <w:szCs w:val="24"/>
        </w:rPr>
        <w:t xml:space="preserve"> bør kun administreres, når et personale, der har erfaring med at vurdere og håndtere </w:t>
      </w:r>
      <w:proofErr w:type="spellStart"/>
      <w:r w:rsidRPr="00745C0B">
        <w:rPr>
          <w:sz w:val="24"/>
          <w:szCs w:val="24"/>
        </w:rPr>
        <w:t>anafylaktiske</w:t>
      </w:r>
      <w:proofErr w:type="spellEnd"/>
      <w:r w:rsidRPr="00745C0B">
        <w:rPr>
          <w:sz w:val="24"/>
          <w:szCs w:val="24"/>
        </w:rPr>
        <w:t xml:space="preserve"> reaktioner, er umiddelbart tilgængeligt i et miljø, hvor der er adgang til komplet genoplivningsudstyr. Patienten skal observeres for bivirkninger i mindst 30 minutter efter hver </w:t>
      </w:r>
      <w:proofErr w:type="spellStart"/>
      <w:r w:rsidRPr="00745C0B">
        <w:rPr>
          <w:sz w:val="24"/>
          <w:szCs w:val="24"/>
        </w:rPr>
        <w:t>Xabogard</w:t>
      </w:r>
      <w:proofErr w:type="spellEnd"/>
      <w:r w:rsidRPr="00745C0B">
        <w:rPr>
          <w:sz w:val="24"/>
          <w:szCs w:val="24"/>
        </w:rPr>
        <w:t xml:space="preserve">-administration. Hvis der opstår overfølsomhedsreaktioner eller tegn på </w:t>
      </w:r>
      <w:proofErr w:type="spellStart"/>
      <w:r w:rsidRPr="00745C0B">
        <w:rPr>
          <w:sz w:val="24"/>
          <w:szCs w:val="24"/>
        </w:rPr>
        <w:t>intolerans</w:t>
      </w:r>
      <w:proofErr w:type="spellEnd"/>
      <w:r w:rsidRPr="00745C0B">
        <w:rPr>
          <w:sz w:val="24"/>
          <w:szCs w:val="24"/>
        </w:rPr>
        <w:t xml:space="preserve"> under administrationen, skal behandlingen stoppes øjeblikkeligt. Faciliteter til genoplivning (hjertestop, respirationsstop) og udstyr til håndtering af akutte </w:t>
      </w:r>
      <w:proofErr w:type="spellStart"/>
      <w:r w:rsidRPr="00745C0B">
        <w:rPr>
          <w:sz w:val="24"/>
          <w:szCs w:val="24"/>
        </w:rPr>
        <w:t>anafylaktiske</w:t>
      </w:r>
      <w:proofErr w:type="spellEnd"/>
      <w:r w:rsidRPr="00745C0B">
        <w:rPr>
          <w:sz w:val="24"/>
          <w:szCs w:val="24"/>
        </w:rPr>
        <w:t xml:space="preserve"> reaktioner skal være tilgængelige, herunder 1 mg/ml adrenalin-injektionsvæske. Yderligere behandling med antihistaminer og/eller </w:t>
      </w:r>
      <w:proofErr w:type="spellStart"/>
      <w:r w:rsidRPr="00745C0B">
        <w:rPr>
          <w:sz w:val="24"/>
          <w:szCs w:val="24"/>
        </w:rPr>
        <w:t>kortikosteroider</w:t>
      </w:r>
      <w:proofErr w:type="spellEnd"/>
      <w:r w:rsidRPr="00745C0B">
        <w:rPr>
          <w:sz w:val="24"/>
          <w:szCs w:val="24"/>
        </w:rPr>
        <w:t xml:space="preserve"> skal gives efter behov.</w:t>
      </w:r>
    </w:p>
    <w:p w14:paraId="3CF8A1C6" w14:textId="77777777" w:rsidR="00D806B8" w:rsidRPr="00745C0B" w:rsidRDefault="00D806B8" w:rsidP="00D85DE9">
      <w:pPr>
        <w:ind w:left="851"/>
        <w:rPr>
          <w:sz w:val="24"/>
          <w:szCs w:val="24"/>
        </w:rPr>
      </w:pPr>
    </w:p>
    <w:p w14:paraId="29630312" w14:textId="77777777" w:rsidR="00D806B8" w:rsidRPr="00745C0B" w:rsidRDefault="00D806B8" w:rsidP="00D85DE9">
      <w:pPr>
        <w:ind w:left="851"/>
        <w:rPr>
          <w:i/>
          <w:sz w:val="24"/>
          <w:szCs w:val="24"/>
        </w:rPr>
      </w:pPr>
      <w:proofErr w:type="spellStart"/>
      <w:r w:rsidRPr="00745C0B">
        <w:rPr>
          <w:i/>
          <w:iCs/>
          <w:sz w:val="24"/>
          <w:szCs w:val="24"/>
          <w:lang w:bidi="da-DK"/>
        </w:rPr>
        <w:t>Hypofosfatæmisk</w:t>
      </w:r>
      <w:proofErr w:type="spellEnd"/>
      <w:r w:rsidRPr="00745C0B">
        <w:rPr>
          <w:i/>
          <w:iCs/>
          <w:sz w:val="24"/>
          <w:szCs w:val="24"/>
          <w:lang w:bidi="da-DK"/>
        </w:rPr>
        <w:t xml:space="preserve"> </w:t>
      </w:r>
      <w:proofErr w:type="spellStart"/>
      <w:r w:rsidRPr="00745C0B">
        <w:rPr>
          <w:i/>
          <w:iCs/>
          <w:sz w:val="24"/>
          <w:szCs w:val="24"/>
          <w:lang w:bidi="da-DK"/>
        </w:rPr>
        <w:t>osteomalaci</w:t>
      </w:r>
      <w:proofErr w:type="spellEnd"/>
    </w:p>
    <w:p w14:paraId="567990B8" w14:textId="77777777" w:rsidR="00D806B8" w:rsidRPr="00745C0B" w:rsidRDefault="00D806B8" w:rsidP="00D85DE9">
      <w:pPr>
        <w:ind w:left="851"/>
        <w:rPr>
          <w:sz w:val="24"/>
          <w:szCs w:val="24"/>
        </w:rPr>
      </w:pPr>
      <w:r w:rsidRPr="00745C0B">
        <w:rPr>
          <w:sz w:val="24"/>
          <w:szCs w:val="24"/>
        </w:rPr>
        <w:t xml:space="preserve">Symptomatisk </w:t>
      </w:r>
      <w:proofErr w:type="spellStart"/>
      <w:r w:rsidRPr="00745C0B">
        <w:rPr>
          <w:sz w:val="24"/>
          <w:szCs w:val="24"/>
        </w:rPr>
        <w:t>hypofosfatæmi</w:t>
      </w:r>
      <w:proofErr w:type="spellEnd"/>
      <w:r w:rsidRPr="00745C0B">
        <w:rPr>
          <w:sz w:val="24"/>
          <w:szCs w:val="24"/>
        </w:rPr>
        <w:t xml:space="preserve">, som fører til </w:t>
      </w:r>
      <w:proofErr w:type="spellStart"/>
      <w:r w:rsidRPr="00745C0B">
        <w:rPr>
          <w:sz w:val="24"/>
          <w:szCs w:val="24"/>
        </w:rPr>
        <w:t>osteomalaci</w:t>
      </w:r>
      <w:proofErr w:type="spellEnd"/>
      <w:r w:rsidRPr="00745C0B">
        <w:rPr>
          <w:sz w:val="24"/>
          <w:szCs w:val="24"/>
        </w:rPr>
        <w:t xml:space="preserve"> og frakturer, der kræver klinisk intervention, herunder operation er blevet rapporteret efter markedsføringen. Patienterne bør opfordres til at søge læge, hvis de oplever en forværret træthed med </w:t>
      </w:r>
      <w:proofErr w:type="spellStart"/>
      <w:r w:rsidRPr="00745C0B">
        <w:rPr>
          <w:sz w:val="24"/>
          <w:szCs w:val="24"/>
        </w:rPr>
        <w:t>myalgier</w:t>
      </w:r>
      <w:proofErr w:type="spellEnd"/>
      <w:r w:rsidRPr="00745C0B">
        <w:rPr>
          <w:sz w:val="24"/>
          <w:szCs w:val="24"/>
        </w:rPr>
        <w:t xml:space="preserve"> eller knoglesmerter. </w:t>
      </w:r>
    </w:p>
    <w:p w14:paraId="10B1D21E" w14:textId="77777777" w:rsidR="00D806B8" w:rsidRPr="00745C0B" w:rsidRDefault="00D806B8" w:rsidP="00D85DE9">
      <w:pPr>
        <w:ind w:left="851"/>
        <w:rPr>
          <w:sz w:val="24"/>
          <w:szCs w:val="24"/>
        </w:rPr>
      </w:pPr>
    </w:p>
    <w:p w14:paraId="10D67243" w14:textId="77777777" w:rsidR="00D806B8" w:rsidRPr="00745C0B" w:rsidRDefault="00D806B8" w:rsidP="00D85DE9">
      <w:pPr>
        <w:ind w:left="851"/>
        <w:rPr>
          <w:sz w:val="24"/>
          <w:szCs w:val="24"/>
        </w:rPr>
      </w:pPr>
      <w:r w:rsidRPr="00745C0B">
        <w:rPr>
          <w:sz w:val="24"/>
          <w:szCs w:val="24"/>
        </w:rPr>
        <w:t xml:space="preserve">Serumfosfat bør overvåges hos patienter, der behandles med flere administrationer af høje doser eller langvarig behandling samt patienter med eksisterende risikofaktorer for </w:t>
      </w:r>
      <w:proofErr w:type="spellStart"/>
      <w:r w:rsidRPr="00745C0B">
        <w:rPr>
          <w:sz w:val="24"/>
          <w:szCs w:val="24"/>
        </w:rPr>
        <w:t>hypofosfatæmi</w:t>
      </w:r>
      <w:proofErr w:type="spellEnd"/>
      <w:r w:rsidRPr="00745C0B">
        <w:rPr>
          <w:sz w:val="24"/>
          <w:szCs w:val="24"/>
        </w:rPr>
        <w:t xml:space="preserve">. I tilfælde af vedvarende </w:t>
      </w:r>
      <w:proofErr w:type="spellStart"/>
      <w:r w:rsidRPr="00745C0B">
        <w:rPr>
          <w:sz w:val="24"/>
          <w:szCs w:val="24"/>
        </w:rPr>
        <w:t>hypofosfatæmi</w:t>
      </w:r>
      <w:proofErr w:type="spellEnd"/>
      <w:r w:rsidRPr="00745C0B">
        <w:rPr>
          <w:sz w:val="24"/>
          <w:szCs w:val="24"/>
        </w:rPr>
        <w:t xml:space="preserve"> bør behandling med </w:t>
      </w:r>
      <w:proofErr w:type="spellStart"/>
      <w:r w:rsidRPr="00745C0B">
        <w:rPr>
          <w:sz w:val="24"/>
          <w:szCs w:val="24"/>
        </w:rPr>
        <w:t>ferricarboxymaltose</w:t>
      </w:r>
      <w:proofErr w:type="spellEnd"/>
      <w:r w:rsidRPr="00745C0B">
        <w:rPr>
          <w:sz w:val="24"/>
          <w:szCs w:val="24"/>
        </w:rPr>
        <w:t xml:space="preserve"> revurderes.</w:t>
      </w:r>
    </w:p>
    <w:p w14:paraId="0DEA3202" w14:textId="77777777" w:rsidR="00D806B8" w:rsidRPr="00745C0B" w:rsidRDefault="00D806B8" w:rsidP="00D85DE9">
      <w:pPr>
        <w:ind w:left="851"/>
        <w:rPr>
          <w:sz w:val="24"/>
          <w:szCs w:val="24"/>
        </w:rPr>
      </w:pPr>
    </w:p>
    <w:p w14:paraId="6C8D3D02" w14:textId="77777777" w:rsidR="00D806B8" w:rsidRPr="00745C0B" w:rsidRDefault="00D806B8" w:rsidP="00D85DE9">
      <w:pPr>
        <w:ind w:left="851"/>
        <w:rPr>
          <w:i/>
          <w:sz w:val="24"/>
          <w:szCs w:val="24"/>
        </w:rPr>
      </w:pPr>
      <w:r w:rsidRPr="00745C0B">
        <w:rPr>
          <w:i/>
          <w:sz w:val="24"/>
          <w:szCs w:val="24"/>
        </w:rPr>
        <w:t>Lever- eller nyreinsufficiens</w:t>
      </w:r>
    </w:p>
    <w:p w14:paraId="016A5E1B" w14:textId="77777777" w:rsidR="00D806B8" w:rsidRPr="00745C0B" w:rsidRDefault="00D806B8" w:rsidP="00D85DE9">
      <w:pPr>
        <w:ind w:left="851"/>
        <w:rPr>
          <w:sz w:val="24"/>
          <w:szCs w:val="24"/>
        </w:rPr>
      </w:pPr>
      <w:r w:rsidRPr="00745C0B">
        <w:rPr>
          <w:sz w:val="24"/>
          <w:szCs w:val="24"/>
        </w:rPr>
        <w:t xml:space="preserve">Hos patienter med leverdysfunktion skal </w:t>
      </w:r>
      <w:proofErr w:type="gramStart"/>
      <w:r w:rsidRPr="00745C0B">
        <w:rPr>
          <w:sz w:val="24"/>
          <w:szCs w:val="24"/>
        </w:rPr>
        <w:t>parenteral</w:t>
      </w:r>
      <w:proofErr w:type="gramEnd"/>
      <w:r w:rsidRPr="00745C0B">
        <w:rPr>
          <w:sz w:val="24"/>
          <w:szCs w:val="24"/>
        </w:rPr>
        <w:t xml:space="preserve"> jern kun indgives efter nøje vurdering af risici/fordele. Parenteral jernindgift bør undgås hos patienter med leverdysfunktion, hvor jernoverskud er en udløsende faktor, specielt ved </w:t>
      </w:r>
      <w:proofErr w:type="spellStart"/>
      <w:r w:rsidRPr="00745C0B">
        <w:rPr>
          <w:sz w:val="24"/>
          <w:szCs w:val="24"/>
        </w:rPr>
        <w:t>porfyria</w:t>
      </w:r>
      <w:proofErr w:type="spellEnd"/>
      <w:r w:rsidRPr="00745C0B">
        <w:rPr>
          <w:sz w:val="24"/>
          <w:szCs w:val="24"/>
        </w:rPr>
        <w:t xml:space="preserve"> </w:t>
      </w:r>
      <w:proofErr w:type="spellStart"/>
      <w:r w:rsidRPr="00745C0B">
        <w:rPr>
          <w:sz w:val="24"/>
          <w:szCs w:val="24"/>
        </w:rPr>
        <w:t>cutanea</w:t>
      </w:r>
      <w:proofErr w:type="spellEnd"/>
      <w:r w:rsidRPr="00745C0B">
        <w:rPr>
          <w:sz w:val="24"/>
          <w:szCs w:val="24"/>
        </w:rPr>
        <w:t xml:space="preserve"> </w:t>
      </w:r>
      <w:proofErr w:type="spellStart"/>
      <w:r w:rsidRPr="00745C0B">
        <w:rPr>
          <w:sz w:val="24"/>
          <w:szCs w:val="24"/>
        </w:rPr>
        <w:t>tarda</w:t>
      </w:r>
      <w:proofErr w:type="spellEnd"/>
      <w:r w:rsidRPr="00745C0B">
        <w:rPr>
          <w:sz w:val="24"/>
          <w:szCs w:val="24"/>
        </w:rPr>
        <w:t xml:space="preserve"> (PCT). Det anbefales at kontrollere jernstatus omhyggeligt med henblik på at undgå jernoverskud.</w:t>
      </w:r>
    </w:p>
    <w:p w14:paraId="68A8E655" w14:textId="77777777" w:rsidR="00D806B8" w:rsidRPr="00745C0B" w:rsidRDefault="00D806B8" w:rsidP="00D85DE9">
      <w:pPr>
        <w:ind w:left="851"/>
        <w:rPr>
          <w:sz w:val="24"/>
          <w:szCs w:val="24"/>
        </w:rPr>
      </w:pPr>
    </w:p>
    <w:p w14:paraId="32993162" w14:textId="77777777" w:rsidR="00D806B8" w:rsidRPr="00745C0B" w:rsidRDefault="00D806B8" w:rsidP="00D85DE9">
      <w:pPr>
        <w:ind w:left="851"/>
        <w:rPr>
          <w:sz w:val="24"/>
          <w:szCs w:val="24"/>
        </w:rPr>
      </w:pPr>
      <w:r w:rsidRPr="00745C0B">
        <w:rPr>
          <w:sz w:val="24"/>
          <w:szCs w:val="24"/>
        </w:rPr>
        <w:t>Der foreligger ingen sikkerhedsdata om hæmodialyseafhængige, kroniske nyrepatienter, som har fået enkeltdoser på mere end 200 mg jern.</w:t>
      </w:r>
    </w:p>
    <w:p w14:paraId="3A084E20" w14:textId="77777777" w:rsidR="00D806B8" w:rsidRPr="00745C0B" w:rsidRDefault="00D806B8" w:rsidP="00D85DE9">
      <w:pPr>
        <w:ind w:left="851"/>
        <w:rPr>
          <w:sz w:val="24"/>
          <w:szCs w:val="24"/>
        </w:rPr>
      </w:pPr>
    </w:p>
    <w:p w14:paraId="6BA9ED13" w14:textId="77777777" w:rsidR="00D806B8" w:rsidRPr="00745C0B" w:rsidRDefault="00D806B8" w:rsidP="00D85DE9">
      <w:pPr>
        <w:ind w:left="851"/>
        <w:rPr>
          <w:i/>
          <w:sz w:val="24"/>
          <w:szCs w:val="24"/>
        </w:rPr>
      </w:pPr>
      <w:r w:rsidRPr="00745C0B">
        <w:rPr>
          <w:i/>
          <w:sz w:val="24"/>
          <w:szCs w:val="24"/>
        </w:rPr>
        <w:t>Infektion</w:t>
      </w:r>
    </w:p>
    <w:p w14:paraId="70F8EEBB" w14:textId="77777777" w:rsidR="00D806B8" w:rsidRPr="00745C0B" w:rsidRDefault="00D806B8" w:rsidP="00D85DE9">
      <w:pPr>
        <w:ind w:left="851"/>
        <w:rPr>
          <w:sz w:val="24"/>
          <w:szCs w:val="24"/>
        </w:rPr>
      </w:pPr>
      <w:r w:rsidRPr="00745C0B">
        <w:rPr>
          <w:sz w:val="24"/>
          <w:szCs w:val="24"/>
        </w:rPr>
        <w:t xml:space="preserve">Parenteralt jern bør anvendes med forsigtighed i tilfælde af akut eller kronisk infektion, astma, eksem eller </w:t>
      </w:r>
      <w:proofErr w:type="spellStart"/>
      <w:r w:rsidRPr="00745C0B">
        <w:rPr>
          <w:sz w:val="24"/>
          <w:szCs w:val="24"/>
        </w:rPr>
        <w:t>atopiske</w:t>
      </w:r>
      <w:proofErr w:type="spellEnd"/>
      <w:r w:rsidRPr="00745C0B">
        <w:rPr>
          <w:sz w:val="24"/>
          <w:szCs w:val="24"/>
        </w:rPr>
        <w:t xml:space="preserve"> allergier. Det anbefales at standse behandlingen med </w:t>
      </w:r>
      <w:proofErr w:type="spellStart"/>
      <w:r w:rsidRPr="00745C0B">
        <w:rPr>
          <w:sz w:val="24"/>
          <w:szCs w:val="24"/>
        </w:rPr>
        <w:t>Xabogard</w:t>
      </w:r>
      <w:proofErr w:type="spellEnd"/>
      <w:r w:rsidRPr="00745C0B">
        <w:rPr>
          <w:sz w:val="24"/>
          <w:szCs w:val="24"/>
        </w:rPr>
        <w:t xml:space="preserve"> hos patienter med igangværende </w:t>
      </w:r>
      <w:proofErr w:type="spellStart"/>
      <w:r w:rsidRPr="00745C0B">
        <w:rPr>
          <w:sz w:val="24"/>
          <w:szCs w:val="24"/>
        </w:rPr>
        <w:t>bakteriæmi</w:t>
      </w:r>
      <w:proofErr w:type="spellEnd"/>
      <w:r w:rsidRPr="00745C0B">
        <w:rPr>
          <w:sz w:val="24"/>
          <w:szCs w:val="24"/>
        </w:rPr>
        <w:t xml:space="preserve">. Der skal derfor foretages en vurdering af risici/fordele hos patienter med kronisk infektion, idet man skal tage suppressionen af </w:t>
      </w:r>
      <w:proofErr w:type="spellStart"/>
      <w:r w:rsidRPr="00745C0B">
        <w:rPr>
          <w:sz w:val="24"/>
          <w:szCs w:val="24"/>
        </w:rPr>
        <w:t>erytropoiesen</w:t>
      </w:r>
      <w:proofErr w:type="spellEnd"/>
      <w:r w:rsidRPr="00745C0B">
        <w:rPr>
          <w:sz w:val="24"/>
          <w:szCs w:val="24"/>
        </w:rPr>
        <w:t xml:space="preserve"> i betragtning.</w:t>
      </w:r>
    </w:p>
    <w:p w14:paraId="18EB6D74" w14:textId="77777777" w:rsidR="00D806B8" w:rsidRPr="00745C0B" w:rsidRDefault="00D806B8" w:rsidP="00D85DE9">
      <w:pPr>
        <w:ind w:left="851"/>
        <w:rPr>
          <w:sz w:val="24"/>
          <w:szCs w:val="24"/>
        </w:rPr>
      </w:pPr>
    </w:p>
    <w:p w14:paraId="1AD2B5D0" w14:textId="77777777" w:rsidR="00D806B8" w:rsidRPr="00745C0B" w:rsidRDefault="00D806B8" w:rsidP="00D85DE9">
      <w:pPr>
        <w:ind w:left="851"/>
        <w:rPr>
          <w:i/>
          <w:sz w:val="24"/>
          <w:szCs w:val="24"/>
        </w:rPr>
      </w:pPr>
      <w:proofErr w:type="spellStart"/>
      <w:r w:rsidRPr="00745C0B">
        <w:rPr>
          <w:i/>
          <w:sz w:val="24"/>
          <w:szCs w:val="24"/>
        </w:rPr>
        <w:t>Ekstravasation</w:t>
      </w:r>
      <w:proofErr w:type="spellEnd"/>
    </w:p>
    <w:p w14:paraId="2095A8A8" w14:textId="77777777" w:rsidR="00D806B8" w:rsidRPr="00745C0B" w:rsidRDefault="00D806B8" w:rsidP="00D85DE9">
      <w:pPr>
        <w:ind w:left="851"/>
        <w:rPr>
          <w:sz w:val="24"/>
          <w:szCs w:val="24"/>
        </w:rPr>
      </w:pPr>
      <w:r w:rsidRPr="00745C0B">
        <w:rPr>
          <w:sz w:val="24"/>
          <w:szCs w:val="24"/>
        </w:rPr>
        <w:t xml:space="preserve">Der skal udvises forsigtighed med henblik på at undgå </w:t>
      </w:r>
      <w:proofErr w:type="spellStart"/>
      <w:r w:rsidRPr="00745C0B">
        <w:rPr>
          <w:sz w:val="24"/>
          <w:szCs w:val="24"/>
        </w:rPr>
        <w:t>paravenøs</w:t>
      </w:r>
      <w:proofErr w:type="spellEnd"/>
      <w:r w:rsidRPr="00745C0B">
        <w:rPr>
          <w:sz w:val="24"/>
          <w:szCs w:val="24"/>
        </w:rPr>
        <w:t xml:space="preserve"> lækage, når </w:t>
      </w:r>
      <w:proofErr w:type="spellStart"/>
      <w:r w:rsidRPr="00745C0B">
        <w:rPr>
          <w:sz w:val="24"/>
          <w:szCs w:val="24"/>
        </w:rPr>
        <w:t>Xabogard</w:t>
      </w:r>
      <w:proofErr w:type="spellEnd"/>
      <w:r w:rsidRPr="00745C0B">
        <w:rPr>
          <w:sz w:val="24"/>
          <w:szCs w:val="24"/>
        </w:rPr>
        <w:t xml:space="preserve"> indgives. </w:t>
      </w:r>
      <w:proofErr w:type="spellStart"/>
      <w:r w:rsidRPr="00745C0B">
        <w:rPr>
          <w:sz w:val="24"/>
          <w:szCs w:val="24"/>
        </w:rPr>
        <w:t>Paravenøs</w:t>
      </w:r>
      <w:proofErr w:type="spellEnd"/>
      <w:r w:rsidRPr="00745C0B">
        <w:rPr>
          <w:sz w:val="24"/>
          <w:szCs w:val="24"/>
        </w:rPr>
        <w:t xml:space="preserve"> lækage af </w:t>
      </w:r>
      <w:proofErr w:type="spellStart"/>
      <w:r w:rsidRPr="00745C0B">
        <w:rPr>
          <w:sz w:val="24"/>
          <w:szCs w:val="24"/>
        </w:rPr>
        <w:t>Xabogard</w:t>
      </w:r>
      <w:proofErr w:type="spellEnd"/>
      <w:r w:rsidRPr="00745C0B">
        <w:rPr>
          <w:sz w:val="24"/>
          <w:szCs w:val="24"/>
        </w:rPr>
        <w:t xml:space="preserve"> på administrationsstedet kan medføre irritation af huden og potentielt langvarig brun misfarvning på administrationsstedet. I tilfælde af </w:t>
      </w:r>
      <w:proofErr w:type="spellStart"/>
      <w:r w:rsidRPr="00745C0B">
        <w:rPr>
          <w:sz w:val="24"/>
          <w:szCs w:val="24"/>
        </w:rPr>
        <w:t>paravenøs</w:t>
      </w:r>
      <w:proofErr w:type="spellEnd"/>
      <w:r w:rsidRPr="00745C0B">
        <w:rPr>
          <w:sz w:val="24"/>
          <w:szCs w:val="24"/>
        </w:rPr>
        <w:t xml:space="preserve"> lækage af </w:t>
      </w:r>
      <w:proofErr w:type="spellStart"/>
      <w:r w:rsidRPr="00745C0B">
        <w:rPr>
          <w:sz w:val="24"/>
          <w:szCs w:val="24"/>
        </w:rPr>
        <w:t>Xabogard</w:t>
      </w:r>
      <w:proofErr w:type="spellEnd"/>
      <w:r w:rsidRPr="00745C0B">
        <w:rPr>
          <w:sz w:val="24"/>
          <w:szCs w:val="24"/>
        </w:rPr>
        <w:t xml:space="preserve"> skal indgiften stoppes omgående.</w:t>
      </w:r>
    </w:p>
    <w:p w14:paraId="2874026F" w14:textId="77777777" w:rsidR="00D806B8" w:rsidRPr="00745C0B" w:rsidRDefault="00D806B8" w:rsidP="00D85DE9">
      <w:pPr>
        <w:ind w:left="851"/>
        <w:rPr>
          <w:sz w:val="24"/>
          <w:szCs w:val="24"/>
        </w:rPr>
      </w:pPr>
    </w:p>
    <w:p w14:paraId="058E2828" w14:textId="3C02BA3B" w:rsidR="00D806B8" w:rsidRPr="00745C0B" w:rsidRDefault="00D806B8" w:rsidP="00D85DE9">
      <w:pPr>
        <w:ind w:left="851"/>
        <w:rPr>
          <w:i/>
          <w:sz w:val="24"/>
          <w:szCs w:val="24"/>
        </w:rPr>
      </w:pPr>
      <w:r w:rsidRPr="00745C0B">
        <w:rPr>
          <w:i/>
          <w:sz w:val="24"/>
          <w:szCs w:val="24"/>
        </w:rPr>
        <w:t>Hjælpestoffer</w:t>
      </w:r>
    </w:p>
    <w:p w14:paraId="39A7331D" w14:textId="77777777" w:rsidR="00D806B8" w:rsidRPr="00745C0B" w:rsidRDefault="00D806B8" w:rsidP="00D85DE9">
      <w:pPr>
        <w:ind w:left="851"/>
        <w:rPr>
          <w:sz w:val="24"/>
          <w:szCs w:val="24"/>
        </w:rPr>
      </w:pPr>
      <w:proofErr w:type="spellStart"/>
      <w:r w:rsidRPr="00745C0B">
        <w:rPr>
          <w:sz w:val="24"/>
          <w:szCs w:val="24"/>
        </w:rPr>
        <w:t>Xabogard</w:t>
      </w:r>
      <w:proofErr w:type="spellEnd"/>
      <w:r w:rsidRPr="00745C0B">
        <w:rPr>
          <w:sz w:val="24"/>
          <w:szCs w:val="24"/>
        </w:rPr>
        <w:t xml:space="preserve"> indeholder op til 5,9 mg (0,26 mmol) natrium pr. ml ufortyndet dispersion.  </w:t>
      </w:r>
    </w:p>
    <w:p w14:paraId="5E60BC4B" w14:textId="77777777" w:rsidR="00D806B8" w:rsidRPr="00745C0B" w:rsidRDefault="00D806B8" w:rsidP="00D85DE9">
      <w:pPr>
        <w:ind w:left="851"/>
        <w:rPr>
          <w:sz w:val="24"/>
          <w:szCs w:val="24"/>
        </w:rPr>
      </w:pPr>
      <w:r w:rsidRPr="00745C0B">
        <w:rPr>
          <w:sz w:val="24"/>
          <w:szCs w:val="24"/>
        </w:rPr>
        <w:t xml:space="preserve">2 ml hætteglas: Dette lægemiddel indeholder mindre end 1 mmol (23 mg) natrium pr. hætteglas, dvs. det er i det væsentlige natriumfrit. </w:t>
      </w:r>
    </w:p>
    <w:p w14:paraId="40248481" w14:textId="77777777" w:rsidR="00D806B8" w:rsidRPr="00745C0B" w:rsidRDefault="00D806B8" w:rsidP="00D85DE9">
      <w:pPr>
        <w:ind w:left="851"/>
        <w:rPr>
          <w:sz w:val="24"/>
          <w:szCs w:val="24"/>
        </w:rPr>
      </w:pPr>
      <w:r w:rsidRPr="00745C0B">
        <w:rPr>
          <w:sz w:val="24"/>
          <w:szCs w:val="24"/>
        </w:rPr>
        <w:lastRenderedPageBreak/>
        <w:t>10 ml hætteglas: Dette lægemiddel indeholder maksimalt 59 mg natrium pr. hætteglas, svarende til 2,95 % af den WHO anbefalede maksimale daglige indtagelse af 2 g natrium for en voksen.</w:t>
      </w:r>
    </w:p>
    <w:p w14:paraId="53FC1AFC" w14:textId="77777777" w:rsidR="00D806B8" w:rsidRPr="00745C0B" w:rsidRDefault="00D806B8" w:rsidP="00D85DE9">
      <w:pPr>
        <w:ind w:left="851"/>
        <w:rPr>
          <w:sz w:val="24"/>
          <w:szCs w:val="24"/>
        </w:rPr>
      </w:pPr>
      <w:r w:rsidRPr="00745C0B">
        <w:rPr>
          <w:sz w:val="24"/>
          <w:szCs w:val="24"/>
        </w:rPr>
        <w:t>20 ml hætteglas: Dette lægemiddel indeholder maksimalt 118 mg natrium pr. hætteglas, svarende til 5,9 % af den WHO anbefalede maksimale daglige indtagelse af 2 g natrium for en voksen.</w:t>
      </w:r>
    </w:p>
    <w:p w14:paraId="6624BCE5" w14:textId="77777777" w:rsidR="009260DE" w:rsidRPr="00745C0B" w:rsidRDefault="009260DE" w:rsidP="009260DE">
      <w:pPr>
        <w:tabs>
          <w:tab w:val="left" w:pos="851"/>
        </w:tabs>
        <w:ind w:left="851"/>
        <w:rPr>
          <w:sz w:val="24"/>
          <w:szCs w:val="24"/>
        </w:rPr>
      </w:pPr>
    </w:p>
    <w:p w14:paraId="2A6F7D07" w14:textId="77777777" w:rsidR="009260DE" w:rsidRPr="00745C0B" w:rsidRDefault="009260DE" w:rsidP="009260DE">
      <w:pPr>
        <w:tabs>
          <w:tab w:val="left" w:pos="851"/>
        </w:tabs>
        <w:ind w:left="851" w:hanging="851"/>
        <w:rPr>
          <w:b/>
          <w:sz w:val="24"/>
          <w:szCs w:val="24"/>
        </w:rPr>
      </w:pPr>
      <w:r w:rsidRPr="00745C0B">
        <w:rPr>
          <w:b/>
          <w:sz w:val="24"/>
          <w:szCs w:val="24"/>
        </w:rPr>
        <w:t>4.5</w:t>
      </w:r>
      <w:r w:rsidRPr="00745C0B">
        <w:rPr>
          <w:b/>
          <w:sz w:val="24"/>
          <w:szCs w:val="24"/>
        </w:rPr>
        <w:tab/>
        <w:t>Interaktion med andre lægemidler og andre former for interaktion</w:t>
      </w:r>
    </w:p>
    <w:p w14:paraId="46CF8E65" w14:textId="77777777" w:rsidR="00D806B8" w:rsidRPr="00745C0B" w:rsidRDefault="00D806B8" w:rsidP="00D85DE9">
      <w:pPr>
        <w:ind w:left="851"/>
        <w:rPr>
          <w:sz w:val="24"/>
          <w:szCs w:val="24"/>
        </w:rPr>
      </w:pPr>
      <w:r w:rsidRPr="00745C0B">
        <w:rPr>
          <w:sz w:val="24"/>
          <w:szCs w:val="24"/>
        </w:rPr>
        <w:t xml:space="preserve">Absorptionen af peroralt jern reduceres, når det administreres samtidigt med parenterale jernpræparater. Derfor må oral jernbehandling, om nødvendigt, ikke påbegyndes før mindst 5 dage efter den seneste administration af </w:t>
      </w:r>
      <w:proofErr w:type="spellStart"/>
      <w:r w:rsidRPr="00745C0B">
        <w:rPr>
          <w:sz w:val="24"/>
          <w:szCs w:val="24"/>
        </w:rPr>
        <w:t>Xabogard</w:t>
      </w:r>
      <w:proofErr w:type="spellEnd"/>
      <w:r w:rsidRPr="00745C0B">
        <w:rPr>
          <w:sz w:val="24"/>
          <w:szCs w:val="24"/>
        </w:rPr>
        <w:t>.</w:t>
      </w:r>
    </w:p>
    <w:p w14:paraId="5F330168" w14:textId="77777777" w:rsidR="009260DE" w:rsidRPr="00745C0B" w:rsidRDefault="009260DE" w:rsidP="009260DE">
      <w:pPr>
        <w:tabs>
          <w:tab w:val="left" w:pos="851"/>
        </w:tabs>
        <w:ind w:left="851"/>
        <w:rPr>
          <w:sz w:val="24"/>
          <w:szCs w:val="24"/>
        </w:rPr>
      </w:pPr>
    </w:p>
    <w:p w14:paraId="42C9DEFA" w14:textId="77777777" w:rsidR="009260DE" w:rsidRPr="00745C0B" w:rsidRDefault="009260DE" w:rsidP="009260DE">
      <w:pPr>
        <w:tabs>
          <w:tab w:val="left" w:pos="851"/>
        </w:tabs>
        <w:ind w:left="851" w:hanging="851"/>
        <w:rPr>
          <w:b/>
          <w:sz w:val="24"/>
          <w:szCs w:val="24"/>
        </w:rPr>
      </w:pPr>
      <w:r w:rsidRPr="00745C0B">
        <w:rPr>
          <w:b/>
          <w:sz w:val="24"/>
          <w:szCs w:val="24"/>
        </w:rPr>
        <w:t>4.6</w:t>
      </w:r>
      <w:r w:rsidRPr="00745C0B">
        <w:rPr>
          <w:b/>
          <w:sz w:val="24"/>
          <w:szCs w:val="24"/>
        </w:rPr>
        <w:tab/>
      </w:r>
      <w:r w:rsidR="0071241E" w:rsidRPr="00745C0B">
        <w:rPr>
          <w:b/>
          <w:sz w:val="24"/>
          <w:szCs w:val="24"/>
        </w:rPr>
        <w:t>Fertilitet, g</w:t>
      </w:r>
      <w:r w:rsidRPr="00745C0B">
        <w:rPr>
          <w:b/>
          <w:sz w:val="24"/>
          <w:szCs w:val="24"/>
        </w:rPr>
        <w:t>raviditet og amning</w:t>
      </w:r>
    </w:p>
    <w:p w14:paraId="116FA935" w14:textId="77777777" w:rsidR="00745C0B" w:rsidRDefault="00745C0B" w:rsidP="00D85DE9">
      <w:pPr>
        <w:ind w:left="851"/>
        <w:rPr>
          <w:sz w:val="24"/>
          <w:szCs w:val="24"/>
        </w:rPr>
      </w:pPr>
    </w:p>
    <w:p w14:paraId="666E547D" w14:textId="4FAF4179" w:rsidR="00D806B8" w:rsidRPr="00745C0B" w:rsidRDefault="00D806B8" w:rsidP="00D85DE9">
      <w:pPr>
        <w:ind w:left="851"/>
        <w:rPr>
          <w:sz w:val="24"/>
          <w:szCs w:val="24"/>
          <w:u w:val="single"/>
        </w:rPr>
      </w:pPr>
      <w:r w:rsidRPr="00745C0B">
        <w:rPr>
          <w:sz w:val="24"/>
          <w:szCs w:val="24"/>
          <w:u w:val="single"/>
        </w:rPr>
        <w:t>Graviditet</w:t>
      </w:r>
    </w:p>
    <w:p w14:paraId="31AC27C9" w14:textId="2DBF57CB" w:rsidR="00D806B8" w:rsidRPr="00745C0B" w:rsidRDefault="00D806B8" w:rsidP="00D85DE9">
      <w:pPr>
        <w:ind w:left="851"/>
        <w:rPr>
          <w:sz w:val="24"/>
          <w:szCs w:val="24"/>
        </w:rPr>
      </w:pPr>
      <w:r w:rsidRPr="00745C0B">
        <w:rPr>
          <w:sz w:val="24"/>
          <w:szCs w:val="24"/>
        </w:rPr>
        <w:t xml:space="preserve">Der er utilstrækkelige data fra anvendelse af </w:t>
      </w:r>
      <w:proofErr w:type="spellStart"/>
      <w:r w:rsidRPr="00745C0B">
        <w:rPr>
          <w:sz w:val="24"/>
          <w:szCs w:val="24"/>
        </w:rPr>
        <w:t>Xabogard</w:t>
      </w:r>
      <w:proofErr w:type="spellEnd"/>
      <w:r w:rsidRPr="00745C0B">
        <w:rPr>
          <w:sz w:val="24"/>
          <w:szCs w:val="24"/>
        </w:rPr>
        <w:t xml:space="preserve"> til gravide kvinder (se pkt</w:t>
      </w:r>
      <w:r w:rsidR="008622C1">
        <w:rPr>
          <w:sz w:val="24"/>
          <w:szCs w:val="24"/>
        </w:rPr>
        <w:t>.</w:t>
      </w:r>
      <w:r w:rsidRPr="00745C0B">
        <w:rPr>
          <w:sz w:val="24"/>
          <w:szCs w:val="24"/>
        </w:rPr>
        <w:t xml:space="preserve"> 5.1). Det er derfor nødvendigt omhyggeligt at vurdere fordele og ulemper inden brug under graviditet, og </w:t>
      </w:r>
      <w:proofErr w:type="spellStart"/>
      <w:r w:rsidRPr="00745C0B">
        <w:rPr>
          <w:sz w:val="24"/>
          <w:szCs w:val="24"/>
        </w:rPr>
        <w:t>Xabogard</w:t>
      </w:r>
      <w:proofErr w:type="spellEnd"/>
      <w:r w:rsidRPr="00745C0B">
        <w:rPr>
          <w:sz w:val="24"/>
          <w:szCs w:val="24"/>
        </w:rPr>
        <w:t xml:space="preserve"> bør ikke anvendes under graviditet, medmindre det er klart nødvendigt. </w:t>
      </w:r>
    </w:p>
    <w:p w14:paraId="347F24D5" w14:textId="77777777" w:rsidR="00D806B8" w:rsidRPr="00745C0B" w:rsidRDefault="00D806B8" w:rsidP="00D85DE9">
      <w:pPr>
        <w:ind w:left="851"/>
        <w:rPr>
          <w:sz w:val="24"/>
          <w:szCs w:val="24"/>
        </w:rPr>
      </w:pPr>
    </w:p>
    <w:p w14:paraId="0CB4DEEA" w14:textId="77777777" w:rsidR="00D806B8" w:rsidRPr="00745C0B" w:rsidRDefault="00D806B8" w:rsidP="00D85DE9">
      <w:pPr>
        <w:ind w:left="851"/>
        <w:rPr>
          <w:sz w:val="24"/>
          <w:szCs w:val="24"/>
        </w:rPr>
      </w:pPr>
      <w:r w:rsidRPr="00745C0B">
        <w:rPr>
          <w:sz w:val="24"/>
          <w:szCs w:val="24"/>
        </w:rPr>
        <w:t xml:space="preserve">Jernmangelanæmi i første trimester af graviditeten kan i mange tilfælde behandles med oralt jern. Behandling med </w:t>
      </w:r>
      <w:proofErr w:type="spellStart"/>
      <w:r w:rsidRPr="00745C0B">
        <w:rPr>
          <w:sz w:val="24"/>
          <w:szCs w:val="24"/>
        </w:rPr>
        <w:t>Xabogard</w:t>
      </w:r>
      <w:proofErr w:type="spellEnd"/>
      <w:r w:rsidRPr="00745C0B">
        <w:rPr>
          <w:sz w:val="24"/>
          <w:szCs w:val="24"/>
        </w:rPr>
        <w:t xml:space="preserve"> bør begrænses til andet og tredje trimester, hvis fordelen vurderes at veje tungere end den potentielle risiko for både mor og foster.</w:t>
      </w:r>
    </w:p>
    <w:p w14:paraId="11D88131" w14:textId="77777777" w:rsidR="00D806B8" w:rsidRPr="00745C0B" w:rsidRDefault="00D806B8" w:rsidP="00D85DE9">
      <w:pPr>
        <w:ind w:left="851"/>
        <w:rPr>
          <w:sz w:val="24"/>
          <w:szCs w:val="24"/>
        </w:rPr>
      </w:pPr>
    </w:p>
    <w:p w14:paraId="39E0E189" w14:textId="77777777" w:rsidR="00D806B8" w:rsidRPr="00745C0B" w:rsidRDefault="00D806B8" w:rsidP="00D85DE9">
      <w:pPr>
        <w:ind w:left="851"/>
        <w:rPr>
          <w:sz w:val="24"/>
          <w:szCs w:val="24"/>
        </w:rPr>
      </w:pPr>
      <w:proofErr w:type="spellStart"/>
      <w:r w:rsidRPr="00745C0B">
        <w:rPr>
          <w:sz w:val="24"/>
          <w:szCs w:val="24"/>
        </w:rPr>
        <w:t>Føtal</w:t>
      </w:r>
      <w:proofErr w:type="spellEnd"/>
      <w:r w:rsidRPr="00745C0B">
        <w:rPr>
          <w:sz w:val="24"/>
          <w:szCs w:val="24"/>
        </w:rPr>
        <w:t xml:space="preserve"> bradykardi kan forekomme efter administration af parenterale jernpræparater. Tilstanden er som regel forbigående og en følge af en overfølsomhedsreaktion hos moderen. Det ufødte barn skal overvåges nøje under intravenøs administration af parenterale jernpræparater til gravide kvinder.</w:t>
      </w:r>
    </w:p>
    <w:p w14:paraId="0339091C" w14:textId="77777777" w:rsidR="00D806B8" w:rsidRPr="00745C0B" w:rsidRDefault="00D806B8" w:rsidP="00D85DE9">
      <w:pPr>
        <w:ind w:left="851"/>
        <w:rPr>
          <w:sz w:val="24"/>
          <w:szCs w:val="24"/>
        </w:rPr>
      </w:pPr>
    </w:p>
    <w:p w14:paraId="3E1F1D76" w14:textId="77777777" w:rsidR="00D806B8" w:rsidRPr="00745C0B" w:rsidRDefault="00D806B8" w:rsidP="00D85DE9">
      <w:pPr>
        <w:ind w:left="851"/>
        <w:rPr>
          <w:sz w:val="24"/>
          <w:szCs w:val="24"/>
        </w:rPr>
      </w:pPr>
      <w:r w:rsidRPr="00745C0B">
        <w:rPr>
          <w:sz w:val="24"/>
          <w:szCs w:val="24"/>
        </w:rPr>
        <w:t xml:space="preserve">Data fra dyr tyder på, at jern frigivet fra </w:t>
      </w:r>
      <w:proofErr w:type="spellStart"/>
      <w:r w:rsidRPr="00745C0B">
        <w:rPr>
          <w:sz w:val="24"/>
          <w:szCs w:val="24"/>
        </w:rPr>
        <w:t>Xabogard</w:t>
      </w:r>
      <w:proofErr w:type="spellEnd"/>
      <w:r w:rsidRPr="00745C0B">
        <w:rPr>
          <w:sz w:val="24"/>
          <w:szCs w:val="24"/>
        </w:rPr>
        <w:t xml:space="preserve"> kan passere den </w:t>
      </w:r>
      <w:proofErr w:type="spellStart"/>
      <w:r w:rsidRPr="00745C0B">
        <w:rPr>
          <w:sz w:val="24"/>
          <w:szCs w:val="24"/>
        </w:rPr>
        <w:t>placentare</w:t>
      </w:r>
      <w:proofErr w:type="spellEnd"/>
      <w:r w:rsidRPr="00745C0B">
        <w:rPr>
          <w:sz w:val="24"/>
          <w:szCs w:val="24"/>
        </w:rPr>
        <w:t xml:space="preserve"> barriere, og at dets anvendelse under graviditet kan påvirke udviklingen af skelettet hos fosteret (se pkt. 5.3).</w:t>
      </w:r>
    </w:p>
    <w:p w14:paraId="4ABA0ABD" w14:textId="77777777" w:rsidR="00D806B8" w:rsidRPr="00745C0B" w:rsidRDefault="00D806B8" w:rsidP="00D85DE9">
      <w:pPr>
        <w:ind w:left="851"/>
        <w:rPr>
          <w:sz w:val="24"/>
          <w:szCs w:val="24"/>
        </w:rPr>
      </w:pPr>
    </w:p>
    <w:p w14:paraId="5E3AE174" w14:textId="77777777" w:rsidR="00D806B8" w:rsidRPr="00745C0B" w:rsidRDefault="00D806B8" w:rsidP="00D85DE9">
      <w:pPr>
        <w:ind w:left="851"/>
        <w:rPr>
          <w:sz w:val="24"/>
          <w:szCs w:val="24"/>
          <w:u w:val="single"/>
        </w:rPr>
      </w:pPr>
      <w:r w:rsidRPr="00745C0B">
        <w:rPr>
          <w:sz w:val="24"/>
          <w:szCs w:val="24"/>
          <w:u w:val="single"/>
        </w:rPr>
        <w:t>Amning</w:t>
      </w:r>
    </w:p>
    <w:p w14:paraId="13E81575" w14:textId="0E025F0F" w:rsidR="00D806B8" w:rsidRPr="00745C0B" w:rsidRDefault="00D806B8" w:rsidP="00D85DE9">
      <w:pPr>
        <w:ind w:left="851"/>
        <w:rPr>
          <w:sz w:val="24"/>
          <w:szCs w:val="24"/>
        </w:rPr>
      </w:pPr>
      <w:r w:rsidRPr="00745C0B">
        <w:rPr>
          <w:sz w:val="24"/>
          <w:szCs w:val="24"/>
        </w:rPr>
        <w:t xml:space="preserve">Kliniske forsøg viste, at overførsel af jern fra </w:t>
      </w:r>
      <w:proofErr w:type="spellStart"/>
      <w:r w:rsidRPr="00745C0B">
        <w:rPr>
          <w:sz w:val="24"/>
          <w:szCs w:val="24"/>
        </w:rPr>
        <w:t>Xabogard</w:t>
      </w:r>
      <w:proofErr w:type="spellEnd"/>
      <w:r w:rsidRPr="00745C0B">
        <w:rPr>
          <w:sz w:val="24"/>
          <w:szCs w:val="24"/>
        </w:rPr>
        <w:t xml:space="preserve"> til modermælk var ubetydelig (</w:t>
      </w:r>
      <w:r w:rsidRPr="00745C0B">
        <w:rPr>
          <w:sz w:val="24"/>
          <w:szCs w:val="24"/>
        </w:rPr>
        <w:sym w:font="Symbol" w:char="F0A3"/>
      </w:r>
      <w:r w:rsidR="00745C0B">
        <w:rPr>
          <w:sz w:val="24"/>
          <w:szCs w:val="24"/>
        </w:rPr>
        <w:t> </w:t>
      </w:r>
      <w:r w:rsidRPr="00745C0B">
        <w:rPr>
          <w:sz w:val="24"/>
          <w:szCs w:val="24"/>
        </w:rPr>
        <w:t>1</w:t>
      </w:r>
      <w:r w:rsidR="00745C0B">
        <w:rPr>
          <w:sz w:val="24"/>
          <w:szCs w:val="24"/>
        </w:rPr>
        <w:t> </w:t>
      </w:r>
      <w:r w:rsidRPr="00745C0B">
        <w:rPr>
          <w:sz w:val="24"/>
          <w:szCs w:val="24"/>
        </w:rPr>
        <w:t xml:space="preserve">%). </w:t>
      </w:r>
      <w:r w:rsidRPr="00745C0B">
        <w:rPr>
          <w:sz w:val="24"/>
          <w:szCs w:val="24"/>
        </w:rPr>
        <w:br/>
        <w:t xml:space="preserve">På basis af begrænsede data fra kvinder der ammer er det usandsynligt, at </w:t>
      </w:r>
      <w:proofErr w:type="spellStart"/>
      <w:r w:rsidRPr="00745C0B">
        <w:rPr>
          <w:sz w:val="24"/>
          <w:szCs w:val="24"/>
        </w:rPr>
        <w:t>Xabogard</w:t>
      </w:r>
      <w:proofErr w:type="spellEnd"/>
      <w:r w:rsidRPr="00745C0B">
        <w:rPr>
          <w:sz w:val="24"/>
          <w:szCs w:val="24"/>
        </w:rPr>
        <w:t xml:space="preserve"> repræsenterer en risiko for det ammede barn.</w:t>
      </w:r>
    </w:p>
    <w:p w14:paraId="498BD5B6" w14:textId="77777777" w:rsidR="00D806B8" w:rsidRPr="00745C0B" w:rsidRDefault="00D806B8" w:rsidP="00D85DE9">
      <w:pPr>
        <w:ind w:left="851"/>
        <w:rPr>
          <w:sz w:val="24"/>
          <w:szCs w:val="24"/>
        </w:rPr>
      </w:pPr>
    </w:p>
    <w:p w14:paraId="14928767" w14:textId="77777777" w:rsidR="00D806B8" w:rsidRPr="00745C0B" w:rsidRDefault="00D806B8" w:rsidP="00D85DE9">
      <w:pPr>
        <w:ind w:left="851"/>
        <w:rPr>
          <w:sz w:val="24"/>
          <w:szCs w:val="24"/>
          <w:u w:val="single"/>
        </w:rPr>
      </w:pPr>
      <w:r w:rsidRPr="00745C0B">
        <w:rPr>
          <w:sz w:val="24"/>
          <w:szCs w:val="24"/>
          <w:u w:val="single"/>
        </w:rPr>
        <w:t>Fertilitet</w:t>
      </w:r>
    </w:p>
    <w:p w14:paraId="54613D8E" w14:textId="77777777" w:rsidR="00D806B8" w:rsidRPr="00745C0B" w:rsidRDefault="00D806B8" w:rsidP="00D85DE9">
      <w:pPr>
        <w:ind w:left="851"/>
        <w:rPr>
          <w:sz w:val="24"/>
          <w:szCs w:val="24"/>
        </w:rPr>
      </w:pPr>
      <w:r w:rsidRPr="00745C0B">
        <w:rPr>
          <w:sz w:val="24"/>
          <w:szCs w:val="24"/>
        </w:rPr>
        <w:t xml:space="preserve">Der er ingen data vedrørende </w:t>
      </w:r>
      <w:proofErr w:type="spellStart"/>
      <w:r w:rsidRPr="00745C0B">
        <w:rPr>
          <w:sz w:val="24"/>
          <w:szCs w:val="24"/>
        </w:rPr>
        <w:t>Xabogard</w:t>
      </w:r>
      <w:proofErr w:type="spellEnd"/>
      <w:r w:rsidRPr="00745C0B">
        <w:rPr>
          <w:sz w:val="24"/>
          <w:szCs w:val="24"/>
        </w:rPr>
        <w:t xml:space="preserve"> virkning på human fertilitet. Fertiliteten var upåvirket efter </w:t>
      </w:r>
      <w:proofErr w:type="spellStart"/>
      <w:r w:rsidRPr="00745C0B">
        <w:rPr>
          <w:sz w:val="24"/>
          <w:szCs w:val="24"/>
        </w:rPr>
        <w:t>Xabogard</w:t>
      </w:r>
      <w:proofErr w:type="spellEnd"/>
      <w:r w:rsidRPr="00745C0B">
        <w:rPr>
          <w:sz w:val="24"/>
          <w:szCs w:val="24"/>
        </w:rPr>
        <w:t xml:space="preserve"> behandling i dyreforsøg (se pkt. 5.3).</w:t>
      </w:r>
    </w:p>
    <w:p w14:paraId="115BEFEE" w14:textId="77777777" w:rsidR="009260DE" w:rsidRPr="00745C0B" w:rsidRDefault="009260DE" w:rsidP="009260DE">
      <w:pPr>
        <w:tabs>
          <w:tab w:val="left" w:pos="851"/>
        </w:tabs>
        <w:ind w:left="851"/>
        <w:rPr>
          <w:sz w:val="24"/>
          <w:szCs w:val="24"/>
        </w:rPr>
      </w:pPr>
    </w:p>
    <w:p w14:paraId="0F103463" w14:textId="77777777" w:rsidR="009260DE" w:rsidRPr="00745C0B" w:rsidRDefault="009260DE" w:rsidP="009260DE">
      <w:pPr>
        <w:tabs>
          <w:tab w:val="left" w:pos="851"/>
        </w:tabs>
        <w:ind w:left="851" w:hanging="851"/>
        <w:rPr>
          <w:b/>
          <w:sz w:val="24"/>
          <w:szCs w:val="24"/>
        </w:rPr>
      </w:pPr>
      <w:r w:rsidRPr="00745C0B">
        <w:rPr>
          <w:b/>
          <w:sz w:val="24"/>
          <w:szCs w:val="24"/>
        </w:rPr>
        <w:t>4.7</w:t>
      </w:r>
      <w:r w:rsidRPr="00745C0B">
        <w:rPr>
          <w:b/>
          <w:sz w:val="24"/>
          <w:szCs w:val="24"/>
        </w:rPr>
        <w:tab/>
        <w:t xml:space="preserve">Virkning på evnen til at føre motorkøretøj </w:t>
      </w:r>
      <w:r w:rsidR="0071241E" w:rsidRPr="00745C0B">
        <w:rPr>
          <w:b/>
          <w:sz w:val="24"/>
          <w:szCs w:val="24"/>
        </w:rPr>
        <w:t>og</w:t>
      </w:r>
      <w:r w:rsidRPr="00745C0B">
        <w:rPr>
          <w:b/>
          <w:sz w:val="24"/>
          <w:szCs w:val="24"/>
        </w:rPr>
        <w:t xml:space="preserve"> betjene maskiner</w:t>
      </w:r>
    </w:p>
    <w:p w14:paraId="15F379CB" w14:textId="77777777" w:rsidR="00745C0B" w:rsidRDefault="00745C0B" w:rsidP="00D85DE9">
      <w:pPr>
        <w:ind w:left="851"/>
        <w:rPr>
          <w:sz w:val="24"/>
          <w:szCs w:val="24"/>
        </w:rPr>
      </w:pPr>
      <w:r>
        <w:rPr>
          <w:sz w:val="24"/>
          <w:szCs w:val="24"/>
        </w:rPr>
        <w:t>Ikke mærkning.</w:t>
      </w:r>
    </w:p>
    <w:p w14:paraId="2A5EC91F" w14:textId="1829C83D" w:rsidR="00D806B8" w:rsidRPr="00745C0B" w:rsidRDefault="00D806B8" w:rsidP="00D85DE9">
      <w:pPr>
        <w:ind w:left="851"/>
        <w:rPr>
          <w:sz w:val="24"/>
          <w:szCs w:val="24"/>
        </w:rPr>
      </w:pPr>
      <w:r w:rsidRPr="00745C0B">
        <w:rPr>
          <w:sz w:val="24"/>
          <w:szCs w:val="24"/>
        </w:rPr>
        <w:t xml:space="preserve">Det er usandsynligt, at </w:t>
      </w:r>
      <w:proofErr w:type="spellStart"/>
      <w:r w:rsidRPr="00745C0B">
        <w:rPr>
          <w:sz w:val="24"/>
          <w:szCs w:val="24"/>
        </w:rPr>
        <w:t>Xabogard</w:t>
      </w:r>
      <w:proofErr w:type="spellEnd"/>
      <w:r w:rsidRPr="00745C0B">
        <w:rPr>
          <w:sz w:val="24"/>
          <w:szCs w:val="24"/>
        </w:rPr>
        <w:t xml:space="preserve"> forringer evnen til at føre bil eller betjene maskiner.</w:t>
      </w:r>
    </w:p>
    <w:p w14:paraId="21633049" w14:textId="77777777" w:rsidR="009260DE" w:rsidRPr="00745C0B" w:rsidRDefault="009260DE" w:rsidP="009260DE">
      <w:pPr>
        <w:tabs>
          <w:tab w:val="left" w:pos="851"/>
        </w:tabs>
        <w:ind w:left="851"/>
        <w:rPr>
          <w:sz w:val="24"/>
          <w:szCs w:val="24"/>
        </w:rPr>
      </w:pPr>
    </w:p>
    <w:p w14:paraId="754019B0" w14:textId="77777777" w:rsidR="009260DE" w:rsidRPr="00745C0B" w:rsidRDefault="009260DE" w:rsidP="009260DE">
      <w:pPr>
        <w:tabs>
          <w:tab w:val="left" w:pos="851"/>
        </w:tabs>
        <w:ind w:left="851" w:hanging="851"/>
        <w:rPr>
          <w:b/>
          <w:sz w:val="24"/>
          <w:szCs w:val="24"/>
        </w:rPr>
      </w:pPr>
      <w:r w:rsidRPr="00745C0B">
        <w:rPr>
          <w:b/>
          <w:sz w:val="24"/>
          <w:szCs w:val="24"/>
        </w:rPr>
        <w:t>4.8</w:t>
      </w:r>
      <w:r w:rsidRPr="00745C0B">
        <w:rPr>
          <w:b/>
          <w:sz w:val="24"/>
          <w:szCs w:val="24"/>
        </w:rPr>
        <w:tab/>
        <w:t>Bivirkninger</w:t>
      </w:r>
    </w:p>
    <w:p w14:paraId="064D7A1B" w14:textId="77777777" w:rsidR="00D806B8" w:rsidRPr="00745C0B" w:rsidRDefault="00D806B8" w:rsidP="00D85DE9">
      <w:pPr>
        <w:ind w:left="851"/>
        <w:rPr>
          <w:sz w:val="24"/>
          <w:szCs w:val="24"/>
        </w:rPr>
      </w:pPr>
      <w:r w:rsidRPr="00745C0B">
        <w:rPr>
          <w:sz w:val="24"/>
          <w:szCs w:val="24"/>
        </w:rPr>
        <w:t xml:space="preserve">Tabel 4 viser de bivirkninger, som er indberettet under kliniske studier, hvor &gt;9.000 forsøgspersoner (herunder &gt;100 børn og unge i alderen 1 til 17 år) fik </w:t>
      </w:r>
      <w:proofErr w:type="spellStart"/>
      <w:r w:rsidRPr="00745C0B">
        <w:rPr>
          <w:sz w:val="24"/>
          <w:szCs w:val="24"/>
        </w:rPr>
        <w:t>Xabogard</w:t>
      </w:r>
      <w:proofErr w:type="spellEnd"/>
      <w:r w:rsidRPr="00745C0B">
        <w:rPr>
          <w:sz w:val="24"/>
          <w:szCs w:val="24"/>
        </w:rPr>
        <w:t xml:space="preserve">, samt </w:t>
      </w:r>
      <w:r w:rsidRPr="00745C0B">
        <w:rPr>
          <w:sz w:val="24"/>
          <w:szCs w:val="24"/>
        </w:rPr>
        <w:lastRenderedPageBreak/>
        <w:t>bivirkninger, som er indberettet efter markedsføring (se fodnoter til tabellen for nærmere oplysninger).</w:t>
      </w:r>
    </w:p>
    <w:p w14:paraId="6552169A" w14:textId="77777777" w:rsidR="00D806B8" w:rsidRPr="00745C0B" w:rsidRDefault="00D806B8" w:rsidP="00D85DE9">
      <w:pPr>
        <w:ind w:left="851"/>
        <w:rPr>
          <w:sz w:val="24"/>
          <w:szCs w:val="24"/>
        </w:rPr>
      </w:pPr>
    </w:p>
    <w:p w14:paraId="193A0603" w14:textId="77777777" w:rsidR="00D806B8" w:rsidRPr="00745C0B" w:rsidRDefault="00D806B8" w:rsidP="00D85DE9">
      <w:pPr>
        <w:ind w:left="851"/>
        <w:rPr>
          <w:sz w:val="24"/>
          <w:szCs w:val="24"/>
        </w:rPr>
      </w:pPr>
      <w:r w:rsidRPr="00745C0B">
        <w:rPr>
          <w:sz w:val="24"/>
          <w:szCs w:val="24"/>
        </w:rPr>
        <w:t xml:space="preserve">Den mest almindelige bivirkning er kvalme (forekommer hos 3,2 % af forsøgspersonerne), efterfulgt af reaktioner på injektions-/infusionsstedet, </w:t>
      </w:r>
      <w:proofErr w:type="spellStart"/>
      <w:r w:rsidRPr="00745C0B">
        <w:rPr>
          <w:sz w:val="24"/>
          <w:szCs w:val="24"/>
        </w:rPr>
        <w:t>hypofosfatæmi</w:t>
      </w:r>
      <w:proofErr w:type="spellEnd"/>
      <w:r w:rsidRPr="00745C0B">
        <w:rPr>
          <w:sz w:val="24"/>
          <w:szCs w:val="24"/>
        </w:rPr>
        <w:t xml:space="preserve">, hovedpine, rødmen, svimmelhed og hypertension. Reaktioner på injektions-/infusionsstedet omfatter flere bivirkninger, hvis hyppighed hver for sig er enten ikke almindelig eller sjælden. De mest alvorlige bivirkninger er </w:t>
      </w:r>
      <w:proofErr w:type="spellStart"/>
      <w:r w:rsidRPr="00745C0B">
        <w:rPr>
          <w:sz w:val="24"/>
          <w:szCs w:val="24"/>
        </w:rPr>
        <w:t>anafylaktiske</w:t>
      </w:r>
      <w:proofErr w:type="spellEnd"/>
      <w:r w:rsidRPr="00745C0B">
        <w:rPr>
          <w:sz w:val="24"/>
          <w:szCs w:val="24"/>
        </w:rPr>
        <w:t xml:space="preserve"> reaktioner (sjældne); dødsfald er rapporteret. Se yderligere oplysninger i pkt. 4.4.</w:t>
      </w:r>
    </w:p>
    <w:p w14:paraId="6205626D" w14:textId="77777777" w:rsidR="00D806B8" w:rsidRPr="00745C0B" w:rsidRDefault="00D806B8" w:rsidP="00D85DE9">
      <w:pPr>
        <w:ind w:left="851"/>
        <w:rPr>
          <w:sz w:val="24"/>
          <w:szCs w:val="24"/>
        </w:rPr>
      </w:pPr>
    </w:p>
    <w:p w14:paraId="039DD86D" w14:textId="77777777" w:rsidR="00D806B8" w:rsidRPr="00745C0B" w:rsidRDefault="00D806B8" w:rsidP="00D806B8">
      <w:pPr>
        <w:ind w:left="1309" w:hanging="1309"/>
        <w:rPr>
          <w:b/>
          <w:sz w:val="24"/>
          <w:szCs w:val="24"/>
        </w:rPr>
      </w:pPr>
      <w:bookmarkStart w:id="4" w:name="_Ref338684677"/>
      <w:r w:rsidRPr="00745C0B">
        <w:rPr>
          <w:b/>
          <w:iCs/>
          <w:sz w:val="24"/>
          <w:szCs w:val="24"/>
        </w:rPr>
        <w:t xml:space="preserve">Tabel </w:t>
      </w:r>
      <w:bookmarkEnd w:id="4"/>
      <w:r w:rsidRPr="00745C0B">
        <w:rPr>
          <w:b/>
          <w:iCs/>
          <w:sz w:val="24"/>
          <w:szCs w:val="24"/>
        </w:rPr>
        <w:t>4:</w:t>
      </w:r>
      <w:r w:rsidRPr="00745C0B">
        <w:rPr>
          <w:b/>
          <w:iCs/>
          <w:sz w:val="24"/>
          <w:szCs w:val="24"/>
        </w:rPr>
        <w:tab/>
      </w:r>
      <w:r w:rsidRPr="00745C0B">
        <w:rPr>
          <w:b/>
          <w:sz w:val="24"/>
          <w:szCs w:val="24"/>
        </w:rPr>
        <w:t>Bivirkninger, som er observeret under kliniske forsøg og efter markedsføring</w:t>
      </w:r>
      <w:r w:rsidRPr="00745C0B">
        <w:rPr>
          <w:b/>
          <w:sz w:val="24"/>
          <w:szCs w:val="24"/>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1988"/>
        <w:gridCol w:w="1986"/>
        <w:gridCol w:w="1987"/>
        <w:gridCol w:w="1681"/>
      </w:tblGrid>
      <w:tr w:rsidR="00D806B8" w:rsidRPr="00745C0B" w14:paraId="234A5C38" w14:textId="77777777" w:rsidTr="00D85DE9">
        <w:tc>
          <w:tcPr>
            <w:tcW w:w="1031" w:type="pct"/>
            <w:tcBorders>
              <w:top w:val="single" w:sz="4" w:space="0" w:color="000000"/>
              <w:left w:val="single" w:sz="4" w:space="0" w:color="000000"/>
              <w:bottom w:val="single" w:sz="4" w:space="0" w:color="000000"/>
              <w:right w:val="single" w:sz="4" w:space="0" w:color="000000"/>
            </w:tcBorders>
            <w:hideMark/>
          </w:tcPr>
          <w:p w14:paraId="5984857E" w14:textId="77777777" w:rsidR="00D806B8" w:rsidRPr="00745C0B" w:rsidRDefault="00D806B8" w:rsidP="00745C0B">
            <w:pPr>
              <w:rPr>
                <w:b/>
                <w:sz w:val="22"/>
                <w:szCs w:val="22"/>
              </w:rPr>
            </w:pPr>
            <w:r w:rsidRPr="00745C0B">
              <w:rPr>
                <w:b/>
                <w:sz w:val="22"/>
                <w:szCs w:val="22"/>
              </w:rPr>
              <w:t>Systemorgan-klasse</w:t>
            </w:r>
          </w:p>
        </w:tc>
        <w:tc>
          <w:tcPr>
            <w:tcW w:w="1032" w:type="pct"/>
            <w:tcBorders>
              <w:top w:val="single" w:sz="4" w:space="0" w:color="000000"/>
              <w:left w:val="single" w:sz="4" w:space="0" w:color="000000"/>
              <w:bottom w:val="single" w:sz="4" w:space="0" w:color="000000"/>
              <w:right w:val="single" w:sz="4" w:space="0" w:color="000000"/>
            </w:tcBorders>
            <w:hideMark/>
          </w:tcPr>
          <w:p w14:paraId="4C021FF2" w14:textId="77777777" w:rsidR="00D806B8" w:rsidRPr="00745C0B" w:rsidRDefault="00D806B8" w:rsidP="00745C0B">
            <w:pPr>
              <w:rPr>
                <w:b/>
                <w:sz w:val="22"/>
                <w:szCs w:val="22"/>
              </w:rPr>
            </w:pPr>
            <w:r w:rsidRPr="00745C0B">
              <w:rPr>
                <w:b/>
                <w:sz w:val="22"/>
                <w:szCs w:val="22"/>
              </w:rPr>
              <w:t>Almindelig (≥1/100 til &lt;1/10)</w:t>
            </w:r>
          </w:p>
        </w:tc>
        <w:tc>
          <w:tcPr>
            <w:tcW w:w="1031" w:type="pct"/>
            <w:tcBorders>
              <w:top w:val="single" w:sz="4" w:space="0" w:color="000000"/>
              <w:left w:val="single" w:sz="4" w:space="0" w:color="000000"/>
              <w:bottom w:val="single" w:sz="4" w:space="0" w:color="000000"/>
              <w:right w:val="single" w:sz="4" w:space="0" w:color="000000"/>
            </w:tcBorders>
            <w:hideMark/>
          </w:tcPr>
          <w:p w14:paraId="08905358" w14:textId="77777777" w:rsidR="00D806B8" w:rsidRPr="00745C0B" w:rsidRDefault="00D806B8" w:rsidP="00745C0B">
            <w:pPr>
              <w:rPr>
                <w:b/>
                <w:sz w:val="22"/>
                <w:szCs w:val="22"/>
              </w:rPr>
            </w:pPr>
            <w:r w:rsidRPr="00745C0B">
              <w:rPr>
                <w:b/>
                <w:sz w:val="22"/>
                <w:szCs w:val="22"/>
              </w:rPr>
              <w:t>Ikke almindelig (≥1/1.000 til &lt;1/100)</w:t>
            </w:r>
          </w:p>
        </w:tc>
        <w:tc>
          <w:tcPr>
            <w:tcW w:w="1032" w:type="pct"/>
            <w:tcBorders>
              <w:top w:val="single" w:sz="4" w:space="0" w:color="000000"/>
              <w:left w:val="single" w:sz="4" w:space="0" w:color="000000"/>
              <w:bottom w:val="single" w:sz="4" w:space="0" w:color="000000"/>
              <w:right w:val="single" w:sz="4" w:space="0" w:color="000000"/>
            </w:tcBorders>
            <w:hideMark/>
          </w:tcPr>
          <w:p w14:paraId="23DA14F0" w14:textId="77777777" w:rsidR="00D806B8" w:rsidRPr="00745C0B" w:rsidRDefault="00D806B8" w:rsidP="00745C0B">
            <w:pPr>
              <w:rPr>
                <w:b/>
                <w:sz w:val="22"/>
                <w:szCs w:val="22"/>
              </w:rPr>
            </w:pPr>
            <w:r w:rsidRPr="00745C0B">
              <w:rPr>
                <w:b/>
                <w:sz w:val="22"/>
                <w:szCs w:val="22"/>
              </w:rPr>
              <w:t>Sjælden (≥1/10.000 til &lt;1/1.000)</w:t>
            </w:r>
          </w:p>
        </w:tc>
        <w:tc>
          <w:tcPr>
            <w:tcW w:w="873" w:type="pct"/>
            <w:tcBorders>
              <w:top w:val="single" w:sz="4" w:space="0" w:color="000000"/>
              <w:left w:val="single" w:sz="4" w:space="0" w:color="000000"/>
              <w:bottom w:val="single" w:sz="4" w:space="0" w:color="000000"/>
              <w:right w:val="single" w:sz="4" w:space="0" w:color="000000"/>
            </w:tcBorders>
          </w:tcPr>
          <w:p w14:paraId="0061F6FC" w14:textId="77777777" w:rsidR="00D806B8" w:rsidRPr="00745C0B" w:rsidRDefault="00D806B8" w:rsidP="00745C0B">
            <w:pPr>
              <w:rPr>
                <w:b/>
                <w:sz w:val="22"/>
                <w:szCs w:val="22"/>
              </w:rPr>
            </w:pPr>
            <w:r w:rsidRPr="00745C0B">
              <w:rPr>
                <w:b/>
                <w:sz w:val="22"/>
                <w:szCs w:val="22"/>
              </w:rPr>
              <w:t xml:space="preserve">Hyppighed ikke </w:t>
            </w:r>
            <w:proofErr w:type="gramStart"/>
            <w:r w:rsidRPr="00745C0B">
              <w:rPr>
                <w:b/>
                <w:sz w:val="22"/>
                <w:szCs w:val="22"/>
              </w:rPr>
              <w:t>kendt</w:t>
            </w:r>
            <w:r w:rsidRPr="00745C0B">
              <w:rPr>
                <w:b/>
                <w:sz w:val="22"/>
                <w:szCs w:val="22"/>
                <w:vertAlign w:val="superscript"/>
              </w:rPr>
              <w:t>(</w:t>
            </w:r>
            <w:proofErr w:type="gramEnd"/>
            <w:r w:rsidRPr="00745C0B">
              <w:rPr>
                <w:b/>
                <w:sz w:val="22"/>
                <w:szCs w:val="22"/>
                <w:vertAlign w:val="superscript"/>
              </w:rPr>
              <w:t>1)</w:t>
            </w:r>
          </w:p>
          <w:p w14:paraId="494CD313" w14:textId="77777777" w:rsidR="00D806B8" w:rsidRPr="00745C0B" w:rsidRDefault="00D806B8" w:rsidP="00745C0B">
            <w:pPr>
              <w:rPr>
                <w:b/>
                <w:sz w:val="22"/>
                <w:szCs w:val="22"/>
              </w:rPr>
            </w:pPr>
          </w:p>
        </w:tc>
      </w:tr>
      <w:tr w:rsidR="00D806B8" w:rsidRPr="00745C0B" w14:paraId="3FADBF57" w14:textId="77777777" w:rsidTr="00D85DE9">
        <w:tc>
          <w:tcPr>
            <w:tcW w:w="1031" w:type="pct"/>
            <w:tcBorders>
              <w:top w:val="single" w:sz="4" w:space="0" w:color="000000"/>
              <w:left w:val="single" w:sz="4" w:space="0" w:color="000000"/>
              <w:bottom w:val="single" w:sz="4" w:space="0" w:color="000000"/>
              <w:right w:val="single" w:sz="4" w:space="0" w:color="000000"/>
            </w:tcBorders>
            <w:hideMark/>
          </w:tcPr>
          <w:p w14:paraId="76C089D0" w14:textId="77777777" w:rsidR="00D806B8" w:rsidRPr="00745C0B" w:rsidRDefault="00D806B8" w:rsidP="00745C0B">
            <w:pPr>
              <w:rPr>
                <w:b/>
                <w:sz w:val="22"/>
                <w:szCs w:val="22"/>
              </w:rPr>
            </w:pPr>
            <w:r w:rsidRPr="00745C0B">
              <w:rPr>
                <w:b/>
                <w:sz w:val="22"/>
                <w:szCs w:val="22"/>
              </w:rPr>
              <w:t>Immunsystemet</w:t>
            </w:r>
          </w:p>
        </w:tc>
        <w:tc>
          <w:tcPr>
            <w:tcW w:w="1032" w:type="pct"/>
            <w:tcBorders>
              <w:top w:val="single" w:sz="4" w:space="0" w:color="000000"/>
              <w:left w:val="single" w:sz="4" w:space="0" w:color="000000"/>
              <w:bottom w:val="single" w:sz="4" w:space="0" w:color="000000"/>
              <w:right w:val="single" w:sz="4" w:space="0" w:color="000000"/>
            </w:tcBorders>
          </w:tcPr>
          <w:p w14:paraId="5373D69D" w14:textId="77777777" w:rsidR="00D806B8" w:rsidRPr="00745C0B" w:rsidRDefault="00D806B8" w:rsidP="00745C0B">
            <w:pPr>
              <w:rPr>
                <w:sz w:val="22"/>
                <w:szCs w:val="22"/>
              </w:rPr>
            </w:pPr>
          </w:p>
        </w:tc>
        <w:tc>
          <w:tcPr>
            <w:tcW w:w="1031" w:type="pct"/>
            <w:tcBorders>
              <w:top w:val="single" w:sz="4" w:space="0" w:color="000000"/>
              <w:left w:val="single" w:sz="4" w:space="0" w:color="000000"/>
              <w:bottom w:val="single" w:sz="4" w:space="0" w:color="000000"/>
              <w:right w:val="single" w:sz="4" w:space="0" w:color="000000"/>
            </w:tcBorders>
            <w:hideMark/>
          </w:tcPr>
          <w:p w14:paraId="1DFD2E29" w14:textId="77777777" w:rsidR="00D806B8" w:rsidRPr="00745C0B" w:rsidRDefault="00D806B8" w:rsidP="00745C0B">
            <w:pPr>
              <w:rPr>
                <w:sz w:val="22"/>
                <w:szCs w:val="22"/>
              </w:rPr>
            </w:pPr>
            <w:r w:rsidRPr="00745C0B">
              <w:rPr>
                <w:sz w:val="22"/>
                <w:szCs w:val="22"/>
              </w:rPr>
              <w:t>Overfølsomhed</w:t>
            </w:r>
          </w:p>
        </w:tc>
        <w:tc>
          <w:tcPr>
            <w:tcW w:w="1032" w:type="pct"/>
            <w:tcBorders>
              <w:top w:val="single" w:sz="4" w:space="0" w:color="000000"/>
              <w:left w:val="single" w:sz="4" w:space="0" w:color="000000"/>
              <w:bottom w:val="single" w:sz="4" w:space="0" w:color="000000"/>
              <w:right w:val="single" w:sz="4" w:space="0" w:color="000000"/>
            </w:tcBorders>
            <w:hideMark/>
          </w:tcPr>
          <w:p w14:paraId="14E0AEAB" w14:textId="77777777" w:rsidR="00D806B8" w:rsidRPr="00745C0B" w:rsidRDefault="00D806B8" w:rsidP="00745C0B">
            <w:pPr>
              <w:rPr>
                <w:sz w:val="22"/>
                <w:szCs w:val="22"/>
              </w:rPr>
            </w:pPr>
            <w:proofErr w:type="spellStart"/>
            <w:r w:rsidRPr="00745C0B">
              <w:rPr>
                <w:sz w:val="22"/>
                <w:szCs w:val="22"/>
              </w:rPr>
              <w:t>Anafylaktiske</w:t>
            </w:r>
            <w:proofErr w:type="spellEnd"/>
            <w:r w:rsidRPr="00745C0B">
              <w:rPr>
                <w:sz w:val="22"/>
                <w:szCs w:val="22"/>
              </w:rPr>
              <w:t xml:space="preserve"> reaktioner</w:t>
            </w:r>
          </w:p>
        </w:tc>
        <w:tc>
          <w:tcPr>
            <w:tcW w:w="873" w:type="pct"/>
            <w:tcBorders>
              <w:top w:val="single" w:sz="4" w:space="0" w:color="000000"/>
              <w:left w:val="single" w:sz="4" w:space="0" w:color="000000"/>
              <w:bottom w:val="single" w:sz="4" w:space="0" w:color="000000"/>
              <w:right w:val="single" w:sz="4" w:space="0" w:color="000000"/>
            </w:tcBorders>
          </w:tcPr>
          <w:p w14:paraId="0A998C73" w14:textId="77777777" w:rsidR="00D806B8" w:rsidRPr="00745C0B" w:rsidRDefault="00D806B8" w:rsidP="00745C0B">
            <w:pPr>
              <w:rPr>
                <w:sz w:val="22"/>
                <w:szCs w:val="22"/>
              </w:rPr>
            </w:pPr>
          </w:p>
        </w:tc>
      </w:tr>
      <w:tr w:rsidR="00D806B8" w:rsidRPr="00745C0B" w14:paraId="0BD2590A" w14:textId="77777777" w:rsidTr="00D85DE9">
        <w:tc>
          <w:tcPr>
            <w:tcW w:w="1031" w:type="pct"/>
            <w:tcBorders>
              <w:top w:val="single" w:sz="4" w:space="0" w:color="000000"/>
              <w:left w:val="single" w:sz="4" w:space="0" w:color="000000"/>
              <w:bottom w:val="single" w:sz="4" w:space="0" w:color="000000"/>
              <w:right w:val="single" w:sz="4" w:space="0" w:color="000000"/>
            </w:tcBorders>
            <w:hideMark/>
          </w:tcPr>
          <w:p w14:paraId="079242DA" w14:textId="77777777" w:rsidR="00D806B8" w:rsidRPr="00745C0B" w:rsidRDefault="00D806B8" w:rsidP="00745C0B">
            <w:pPr>
              <w:rPr>
                <w:b/>
                <w:sz w:val="22"/>
                <w:szCs w:val="22"/>
              </w:rPr>
            </w:pPr>
            <w:r w:rsidRPr="00745C0B">
              <w:rPr>
                <w:b/>
                <w:sz w:val="22"/>
                <w:szCs w:val="22"/>
              </w:rPr>
              <w:t>Metabolisme og ernæring</w:t>
            </w:r>
          </w:p>
        </w:tc>
        <w:tc>
          <w:tcPr>
            <w:tcW w:w="1032" w:type="pct"/>
            <w:tcBorders>
              <w:top w:val="single" w:sz="4" w:space="0" w:color="000000"/>
              <w:left w:val="single" w:sz="4" w:space="0" w:color="000000"/>
              <w:bottom w:val="single" w:sz="4" w:space="0" w:color="000000"/>
              <w:right w:val="single" w:sz="4" w:space="0" w:color="000000"/>
            </w:tcBorders>
            <w:hideMark/>
          </w:tcPr>
          <w:p w14:paraId="111B5B4C" w14:textId="77777777" w:rsidR="00D806B8" w:rsidRPr="00745C0B" w:rsidRDefault="00D806B8" w:rsidP="00745C0B">
            <w:pPr>
              <w:rPr>
                <w:sz w:val="22"/>
                <w:szCs w:val="22"/>
              </w:rPr>
            </w:pPr>
            <w:proofErr w:type="spellStart"/>
            <w:r w:rsidRPr="00745C0B">
              <w:rPr>
                <w:sz w:val="22"/>
                <w:szCs w:val="22"/>
              </w:rPr>
              <w:t>Hypofosfatæmi</w:t>
            </w:r>
            <w:proofErr w:type="spellEnd"/>
          </w:p>
        </w:tc>
        <w:tc>
          <w:tcPr>
            <w:tcW w:w="1031" w:type="pct"/>
            <w:tcBorders>
              <w:top w:val="single" w:sz="4" w:space="0" w:color="000000"/>
              <w:left w:val="single" w:sz="4" w:space="0" w:color="000000"/>
              <w:bottom w:val="single" w:sz="4" w:space="0" w:color="000000"/>
              <w:right w:val="single" w:sz="4" w:space="0" w:color="000000"/>
            </w:tcBorders>
          </w:tcPr>
          <w:p w14:paraId="618A2BA1" w14:textId="77777777" w:rsidR="00D806B8" w:rsidRPr="00745C0B" w:rsidRDefault="00D806B8" w:rsidP="00745C0B">
            <w:pPr>
              <w:rPr>
                <w:sz w:val="22"/>
                <w:szCs w:val="22"/>
              </w:rPr>
            </w:pPr>
          </w:p>
        </w:tc>
        <w:tc>
          <w:tcPr>
            <w:tcW w:w="1032" w:type="pct"/>
            <w:tcBorders>
              <w:top w:val="single" w:sz="4" w:space="0" w:color="000000"/>
              <w:left w:val="single" w:sz="4" w:space="0" w:color="000000"/>
              <w:bottom w:val="single" w:sz="4" w:space="0" w:color="000000"/>
              <w:right w:val="single" w:sz="4" w:space="0" w:color="000000"/>
            </w:tcBorders>
          </w:tcPr>
          <w:p w14:paraId="0CB8A219" w14:textId="77777777" w:rsidR="00D806B8" w:rsidRPr="00745C0B" w:rsidRDefault="00D806B8" w:rsidP="00745C0B">
            <w:pPr>
              <w:rPr>
                <w:sz w:val="22"/>
                <w:szCs w:val="22"/>
              </w:rPr>
            </w:pPr>
          </w:p>
        </w:tc>
        <w:tc>
          <w:tcPr>
            <w:tcW w:w="873" w:type="pct"/>
            <w:tcBorders>
              <w:top w:val="single" w:sz="4" w:space="0" w:color="000000"/>
              <w:left w:val="single" w:sz="4" w:space="0" w:color="000000"/>
              <w:bottom w:val="single" w:sz="4" w:space="0" w:color="000000"/>
              <w:right w:val="single" w:sz="4" w:space="0" w:color="000000"/>
            </w:tcBorders>
          </w:tcPr>
          <w:p w14:paraId="222F4E0F" w14:textId="77777777" w:rsidR="00D806B8" w:rsidRPr="00745C0B" w:rsidRDefault="00D806B8" w:rsidP="00745C0B">
            <w:pPr>
              <w:rPr>
                <w:sz w:val="22"/>
                <w:szCs w:val="22"/>
              </w:rPr>
            </w:pPr>
          </w:p>
        </w:tc>
      </w:tr>
      <w:tr w:rsidR="00D806B8" w:rsidRPr="00745C0B" w14:paraId="2C5B8651" w14:textId="77777777" w:rsidTr="00D85DE9">
        <w:tc>
          <w:tcPr>
            <w:tcW w:w="1031" w:type="pct"/>
            <w:tcBorders>
              <w:top w:val="single" w:sz="4" w:space="0" w:color="000000"/>
              <w:left w:val="single" w:sz="4" w:space="0" w:color="000000"/>
              <w:bottom w:val="single" w:sz="4" w:space="0" w:color="000000"/>
              <w:right w:val="single" w:sz="4" w:space="0" w:color="000000"/>
            </w:tcBorders>
            <w:hideMark/>
          </w:tcPr>
          <w:p w14:paraId="1FAE81F7" w14:textId="77777777" w:rsidR="00D806B8" w:rsidRPr="00745C0B" w:rsidRDefault="00D806B8" w:rsidP="00745C0B">
            <w:pPr>
              <w:rPr>
                <w:b/>
                <w:sz w:val="22"/>
                <w:szCs w:val="22"/>
              </w:rPr>
            </w:pPr>
            <w:r w:rsidRPr="00745C0B">
              <w:rPr>
                <w:b/>
                <w:sz w:val="22"/>
                <w:szCs w:val="22"/>
              </w:rPr>
              <w:t>Nervesystemet</w:t>
            </w:r>
          </w:p>
        </w:tc>
        <w:tc>
          <w:tcPr>
            <w:tcW w:w="1032" w:type="pct"/>
            <w:tcBorders>
              <w:top w:val="single" w:sz="4" w:space="0" w:color="000000"/>
              <w:left w:val="single" w:sz="4" w:space="0" w:color="000000"/>
              <w:bottom w:val="single" w:sz="4" w:space="0" w:color="000000"/>
              <w:right w:val="single" w:sz="4" w:space="0" w:color="000000"/>
            </w:tcBorders>
            <w:hideMark/>
          </w:tcPr>
          <w:p w14:paraId="04BCB674" w14:textId="77777777" w:rsidR="00D806B8" w:rsidRPr="00745C0B" w:rsidRDefault="00D806B8" w:rsidP="00745C0B">
            <w:pPr>
              <w:rPr>
                <w:sz w:val="22"/>
                <w:szCs w:val="22"/>
              </w:rPr>
            </w:pPr>
            <w:r w:rsidRPr="00745C0B">
              <w:rPr>
                <w:sz w:val="22"/>
                <w:szCs w:val="22"/>
              </w:rPr>
              <w:t>Hovedpine, svimmelhed</w:t>
            </w:r>
          </w:p>
        </w:tc>
        <w:tc>
          <w:tcPr>
            <w:tcW w:w="1031" w:type="pct"/>
            <w:tcBorders>
              <w:top w:val="single" w:sz="4" w:space="0" w:color="000000"/>
              <w:left w:val="single" w:sz="4" w:space="0" w:color="000000"/>
              <w:bottom w:val="single" w:sz="4" w:space="0" w:color="000000"/>
              <w:right w:val="single" w:sz="4" w:space="0" w:color="000000"/>
            </w:tcBorders>
            <w:hideMark/>
          </w:tcPr>
          <w:p w14:paraId="56B02BD3" w14:textId="77777777" w:rsidR="00D806B8" w:rsidRPr="00745C0B" w:rsidRDefault="00D806B8" w:rsidP="00745C0B">
            <w:pPr>
              <w:rPr>
                <w:sz w:val="22"/>
                <w:szCs w:val="22"/>
              </w:rPr>
            </w:pPr>
            <w:proofErr w:type="spellStart"/>
            <w:r w:rsidRPr="00745C0B">
              <w:rPr>
                <w:sz w:val="22"/>
                <w:szCs w:val="22"/>
              </w:rPr>
              <w:t>Dysgeusi</w:t>
            </w:r>
            <w:proofErr w:type="spellEnd"/>
            <w:r w:rsidRPr="00745C0B">
              <w:rPr>
                <w:sz w:val="22"/>
                <w:szCs w:val="22"/>
              </w:rPr>
              <w:t>,</w:t>
            </w:r>
          </w:p>
          <w:p w14:paraId="3F8E1385" w14:textId="77777777" w:rsidR="00D806B8" w:rsidRPr="00745C0B" w:rsidRDefault="00D806B8" w:rsidP="00745C0B">
            <w:pPr>
              <w:rPr>
                <w:sz w:val="22"/>
                <w:szCs w:val="22"/>
              </w:rPr>
            </w:pPr>
            <w:proofErr w:type="spellStart"/>
            <w:r w:rsidRPr="00745C0B">
              <w:rPr>
                <w:sz w:val="22"/>
                <w:szCs w:val="22"/>
              </w:rPr>
              <w:t>paræstesier</w:t>
            </w:r>
            <w:proofErr w:type="spellEnd"/>
          </w:p>
        </w:tc>
        <w:tc>
          <w:tcPr>
            <w:tcW w:w="1032" w:type="pct"/>
            <w:tcBorders>
              <w:top w:val="single" w:sz="4" w:space="0" w:color="000000"/>
              <w:left w:val="single" w:sz="4" w:space="0" w:color="000000"/>
              <w:bottom w:val="single" w:sz="4" w:space="0" w:color="000000"/>
              <w:right w:val="single" w:sz="4" w:space="0" w:color="000000"/>
            </w:tcBorders>
          </w:tcPr>
          <w:p w14:paraId="488FB54D" w14:textId="77777777" w:rsidR="00D806B8" w:rsidRPr="00745C0B" w:rsidRDefault="00D806B8" w:rsidP="00745C0B">
            <w:pPr>
              <w:rPr>
                <w:sz w:val="22"/>
                <w:szCs w:val="22"/>
              </w:rPr>
            </w:pPr>
          </w:p>
        </w:tc>
        <w:tc>
          <w:tcPr>
            <w:tcW w:w="873" w:type="pct"/>
            <w:tcBorders>
              <w:top w:val="single" w:sz="4" w:space="0" w:color="000000"/>
              <w:left w:val="single" w:sz="4" w:space="0" w:color="000000"/>
              <w:bottom w:val="single" w:sz="4" w:space="0" w:color="000000"/>
              <w:right w:val="single" w:sz="4" w:space="0" w:color="000000"/>
            </w:tcBorders>
            <w:hideMark/>
          </w:tcPr>
          <w:p w14:paraId="4C2B1899" w14:textId="77777777" w:rsidR="00D806B8" w:rsidRPr="00745C0B" w:rsidRDefault="00D806B8" w:rsidP="00745C0B">
            <w:pPr>
              <w:rPr>
                <w:sz w:val="22"/>
                <w:szCs w:val="22"/>
              </w:rPr>
            </w:pPr>
            <w:proofErr w:type="gramStart"/>
            <w:r w:rsidRPr="00745C0B">
              <w:rPr>
                <w:sz w:val="22"/>
                <w:szCs w:val="22"/>
              </w:rPr>
              <w:t>Bevidstløshed</w:t>
            </w:r>
            <w:r w:rsidRPr="00745C0B">
              <w:rPr>
                <w:sz w:val="22"/>
                <w:szCs w:val="22"/>
                <w:vertAlign w:val="superscript"/>
              </w:rPr>
              <w:t>(</w:t>
            </w:r>
            <w:proofErr w:type="gramEnd"/>
            <w:r w:rsidRPr="00745C0B">
              <w:rPr>
                <w:sz w:val="22"/>
                <w:szCs w:val="22"/>
                <w:vertAlign w:val="superscript"/>
              </w:rPr>
              <w:t>1)</w:t>
            </w:r>
          </w:p>
        </w:tc>
      </w:tr>
      <w:tr w:rsidR="00D806B8" w:rsidRPr="00745C0B" w14:paraId="56DE27DF" w14:textId="77777777" w:rsidTr="00D85DE9">
        <w:tc>
          <w:tcPr>
            <w:tcW w:w="1031" w:type="pct"/>
            <w:tcBorders>
              <w:top w:val="single" w:sz="4" w:space="0" w:color="000000"/>
              <w:left w:val="single" w:sz="4" w:space="0" w:color="000000"/>
              <w:bottom w:val="single" w:sz="4" w:space="0" w:color="000000"/>
              <w:right w:val="single" w:sz="4" w:space="0" w:color="000000"/>
            </w:tcBorders>
            <w:hideMark/>
          </w:tcPr>
          <w:p w14:paraId="4E3C9802" w14:textId="77777777" w:rsidR="00D806B8" w:rsidRPr="00745C0B" w:rsidRDefault="00D806B8" w:rsidP="00745C0B">
            <w:pPr>
              <w:rPr>
                <w:b/>
                <w:sz w:val="22"/>
                <w:szCs w:val="22"/>
              </w:rPr>
            </w:pPr>
            <w:r w:rsidRPr="00745C0B">
              <w:rPr>
                <w:b/>
                <w:sz w:val="22"/>
                <w:szCs w:val="22"/>
              </w:rPr>
              <w:t>Psykiske forstyrrelser</w:t>
            </w:r>
          </w:p>
        </w:tc>
        <w:tc>
          <w:tcPr>
            <w:tcW w:w="1032" w:type="pct"/>
            <w:tcBorders>
              <w:top w:val="single" w:sz="4" w:space="0" w:color="000000"/>
              <w:left w:val="single" w:sz="4" w:space="0" w:color="000000"/>
              <w:bottom w:val="single" w:sz="4" w:space="0" w:color="000000"/>
              <w:right w:val="single" w:sz="4" w:space="0" w:color="000000"/>
            </w:tcBorders>
          </w:tcPr>
          <w:p w14:paraId="05A0629E" w14:textId="77777777" w:rsidR="00D806B8" w:rsidRPr="00745C0B" w:rsidRDefault="00D806B8" w:rsidP="00745C0B">
            <w:pPr>
              <w:rPr>
                <w:sz w:val="22"/>
                <w:szCs w:val="22"/>
              </w:rPr>
            </w:pPr>
          </w:p>
        </w:tc>
        <w:tc>
          <w:tcPr>
            <w:tcW w:w="1031" w:type="pct"/>
            <w:tcBorders>
              <w:top w:val="single" w:sz="4" w:space="0" w:color="000000"/>
              <w:left w:val="single" w:sz="4" w:space="0" w:color="000000"/>
              <w:bottom w:val="single" w:sz="4" w:space="0" w:color="000000"/>
              <w:right w:val="single" w:sz="4" w:space="0" w:color="000000"/>
            </w:tcBorders>
          </w:tcPr>
          <w:p w14:paraId="74F3EB5C" w14:textId="77777777" w:rsidR="00D806B8" w:rsidRPr="00745C0B" w:rsidRDefault="00D806B8" w:rsidP="00745C0B">
            <w:pPr>
              <w:rPr>
                <w:sz w:val="22"/>
                <w:szCs w:val="22"/>
              </w:rPr>
            </w:pPr>
          </w:p>
        </w:tc>
        <w:tc>
          <w:tcPr>
            <w:tcW w:w="1032" w:type="pct"/>
            <w:tcBorders>
              <w:top w:val="single" w:sz="4" w:space="0" w:color="000000"/>
              <w:left w:val="single" w:sz="4" w:space="0" w:color="000000"/>
              <w:bottom w:val="single" w:sz="4" w:space="0" w:color="000000"/>
              <w:right w:val="single" w:sz="4" w:space="0" w:color="000000"/>
            </w:tcBorders>
            <w:hideMark/>
          </w:tcPr>
          <w:p w14:paraId="4C992FD1" w14:textId="77777777" w:rsidR="00D806B8" w:rsidRPr="00745C0B" w:rsidRDefault="00D806B8" w:rsidP="00745C0B">
            <w:pPr>
              <w:rPr>
                <w:sz w:val="22"/>
                <w:szCs w:val="22"/>
              </w:rPr>
            </w:pPr>
            <w:proofErr w:type="gramStart"/>
            <w:r w:rsidRPr="00745C0B">
              <w:rPr>
                <w:sz w:val="22"/>
                <w:szCs w:val="22"/>
              </w:rPr>
              <w:t>Angst</w:t>
            </w:r>
            <w:r w:rsidRPr="00745C0B">
              <w:rPr>
                <w:sz w:val="22"/>
                <w:szCs w:val="22"/>
                <w:vertAlign w:val="superscript"/>
              </w:rPr>
              <w:t>(</w:t>
            </w:r>
            <w:proofErr w:type="gramEnd"/>
            <w:r w:rsidRPr="00745C0B">
              <w:rPr>
                <w:sz w:val="22"/>
                <w:szCs w:val="22"/>
                <w:vertAlign w:val="superscript"/>
              </w:rPr>
              <w:t>2)</w:t>
            </w:r>
          </w:p>
        </w:tc>
        <w:tc>
          <w:tcPr>
            <w:tcW w:w="873" w:type="pct"/>
            <w:tcBorders>
              <w:top w:val="single" w:sz="4" w:space="0" w:color="000000"/>
              <w:left w:val="single" w:sz="4" w:space="0" w:color="000000"/>
              <w:bottom w:val="single" w:sz="4" w:space="0" w:color="000000"/>
              <w:right w:val="single" w:sz="4" w:space="0" w:color="000000"/>
            </w:tcBorders>
          </w:tcPr>
          <w:p w14:paraId="2BCC4775" w14:textId="77777777" w:rsidR="00D806B8" w:rsidRPr="00745C0B" w:rsidRDefault="00D806B8" w:rsidP="00745C0B">
            <w:pPr>
              <w:rPr>
                <w:sz w:val="22"/>
                <w:szCs w:val="22"/>
              </w:rPr>
            </w:pPr>
          </w:p>
        </w:tc>
      </w:tr>
      <w:tr w:rsidR="00D806B8" w:rsidRPr="00745C0B" w14:paraId="422A2A90" w14:textId="77777777" w:rsidTr="00D85DE9">
        <w:tc>
          <w:tcPr>
            <w:tcW w:w="1031" w:type="pct"/>
            <w:tcBorders>
              <w:top w:val="single" w:sz="4" w:space="0" w:color="000000"/>
              <w:left w:val="single" w:sz="4" w:space="0" w:color="000000"/>
              <w:bottom w:val="single" w:sz="4" w:space="0" w:color="000000"/>
              <w:right w:val="single" w:sz="4" w:space="0" w:color="000000"/>
            </w:tcBorders>
            <w:hideMark/>
          </w:tcPr>
          <w:p w14:paraId="23AC8415" w14:textId="77777777" w:rsidR="00D806B8" w:rsidRPr="00745C0B" w:rsidRDefault="00D806B8" w:rsidP="00745C0B">
            <w:pPr>
              <w:rPr>
                <w:b/>
                <w:sz w:val="22"/>
                <w:szCs w:val="22"/>
              </w:rPr>
            </w:pPr>
            <w:r w:rsidRPr="00745C0B">
              <w:rPr>
                <w:b/>
                <w:sz w:val="22"/>
                <w:szCs w:val="22"/>
              </w:rPr>
              <w:t>Hjerte</w:t>
            </w:r>
          </w:p>
        </w:tc>
        <w:tc>
          <w:tcPr>
            <w:tcW w:w="1032" w:type="pct"/>
            <w:tcBorders>
              <w:top w:val="single" w:sz="4" w:space="0" w:color="000000"/>
              <w:left w:val="single" w:sz="4" w:space="0" w:color="000000"/>
              <w:bottom w:val="single" w:sz="4" w:space="0" w:color="000000"/>
              <w:right w:val="single" w:sz="4" w:space="0" w:color="000000"/>
            </w:tcBorders>
          </w:tcPr>
          <w:p w14:paraId="2C53ECF3" w14:textId="77777777" w:rsidR="00D806B8" w:rsidRPr="00745C0B" w:rsidRDefault="00D806B8" w:rsidP="00745C0B">
            <w:pPr>
              <w:rPr>
                <w:sz w:val="22"/>
                <w:szCs w:val="22"/>
              </w:rPr>
            </w:pPr>
          </w:p>
        </w:tc>
        <w:tc>
          <w:tcPr>
            <w:tcW w:w="1031" w:type="pct"/>
            <w:tcBorders>
              <w:top w:val="single" w:sz="4" w:space="0" w:color="000000"/>
              <w:left w:val="single" w:sz="4" w:space="0" w:color="000000"/>
              <w:bottom w:val="single" w:sz="4" w:space="0" w:color="000000"/>
              <w:right w:val="single" w:sz="4" w:space="0" w:color="000000"/>
            </w:tcBorders>
            <w:hideMark/>
          </w:tcPr>
          <w:p w14:paraId="2AB5FF85" w14:textId="77777777" w:rsidR="00D806B8" w:rsidRPr="00745C0B" w:rsidRDefault="00D806B8" w:rsidP="00745C0B">
            <w:pPr>
              <w:rPr>
                <w:sz w:val="22"/>
                <w:szCs w:val="22"/>
              </w:rPr>
            </w:pPr>
            <w:proofErr w:type="spellStart"/>
            <w:r w:rsidRPr="00745C0B">
              <w:rPr>
                <w:sz w:val="22"/>
                <w:szCs w:val="22"/>
              </w:rPr>
              <w:t>Takykardi</w:t>
            </w:r>
            <w:proofErr w:type="spellEnd"/>
          </w:p>
        </w:tc>
        <w:tc>
          <w:tcPr>
            <w:tcW w:w="1032" w:type="pct"/>
            <w:tcBorders>
              <w:top w:val="single" w:sz="4" w:space="0" w:color="000000"/>
              <w:left w:val="single" w:sz="4" w:space="0" w:color="000000"/>
              <w:bottom w:val="single" w:sz="4" w:space="0" w:color="000000"/>
              <w:right w:val="single" w:sz="4" w:space="0" w:color="000000"/>
            </w:tcBorders>
          </w:tcPr>
          <w:p w14:paraId="2318519B" w14:textId="77777777" w:rsidR="00D806B8" w:rsidRPr="00745C0B" w:rsidRDefault="00D806B8" w:rsidP="00745C0B">
            <w:pPr>
              <w:rPr>
                <w:sz w:val="22"/>
                <w:szCs w:val="22"/>
              </w:rPr>
            </w:pPr>
          </w:p>
        </w:tc>
        <w:tc>
          <w:tcPr>
            <w:tcW w:w="873" w:type="pct"/>
            <w:tcBorders>
              <w:top w:val="single" w:sz="4" w:space="0" w:color="000000"/>
              <w:left w:val="single" w:sz="4" w:space="0" w:color="000000"/>
              <w:bottom w:val="single" w:sz="4" w:space="0" w:color="000000"/>
              <w:right w:val="single" w:sz="4" w:space="0" w:color="000000"/>
            </w:tcBorders>
            <w:hideMark/>
          </w:tcPr>
          <w:p w14:paraId="76FF7B4D" w14:textId="77777777" w:rsidR="00D806B8" w:rsidRPr="00745C0B" w:rsidRDefault="00D806B8" w:rsidP="00745C0B">
            <w:pPr>
              <w:rPr>
                <w:sz w:val="22"/>
                <w:szCs w:val="22"/>
              </w:rPr>
            </w:pPr>
            <w:proofErr w:type="spellStart"/>
            <w:r w:rsidRPr="00745C0B">
              <w:rPr>
                <w:sz w:val="22"/>
                <w:szCs w:val="22"/>
              </w:rPr>
              <w:t>Kounis</w:t>
            </w:r>
            <w:proofErr w:type="spellEnd"/>
            <w:r w:rsidRPr="00745C0B">
              <w:rPr>
                <w:sz w:val="22"/>
                <w:szCs w:val="22"/>
              </w:rPr>
              <w:t xml:space="preserve"> </w:t>
            </w:r>
            <w:proofErr w:type="gramStart"/>
            <w:r w:rsidRPr="00745C0B">
              <w:rPr>
                <w:sz w:val="22"/>
                <w:szCs w:val="22"/>
              </w:rPr>
              <w:t>syndrom</w:t>
            </w:r>
            <w:r w:rsidRPr="00745C0B">
              <w:rPr>
                <w:sz w:val="22"/>
                <w:szCs w:val="22"/>
                <w:vertAlign w:val="superscript"/>
              </w:rPr>
              <w:t>(</w:t>
            </w:r>
            <w:proofErr w:type="gramEnd"/>
            <w:r w:rsidRPr="00745C0B">
              <w:rPr>
                <w:sz w:val="22"/>
                <w:szCs w:val="22"/>
                <w:vertAlign w:val="superscript"/>
              </w:rPr>
              <w:t>1)</w:t>
            </w:r>
          </w:p>
        </w:tc>
      </w:tr>
      <w:tr w:rsidR="00D806B8" w:rsidRPr="00745C0B" w14:paraId="70E7594B" w14:textId="77777777" w:rsidTr="00D85DE9">
        <w:tc>
          <w:tcPr>
            <w:tcW w:w="1031" w:type="pct"/>
            <w:tcBorders>
              <w:top w:val="single" w:sz="4" w:space="0" w:color="000000"/>
              <w:left w:val="single" w:sz="4" w:space="0" w:color="000000"/>
              <w:bottom w:val="single" w:sz="4" w:space="0" w:color="000000"/>
              <w:right w:val="single" w:sz="4" w:space="0" w:color="000000"/>
            </w:tcBorders>
            <w:hideMark/>
          </w:tcPr>
          <w:p w14:paraId="66AFBE3C" w14:textId="77777777" w:rsidR="00D806B8" w:rsidRPr="00745C0B" w:rsidRDefault="00D806B8" w:rsidP="00745C0B">
            <w:pPr>
              <w:rPr>
                <w:b/>
                <w:sz w:val="22"/>
                <w:szCs w:val="22"/>
              </w:rPr>
            </w:pPr>
            <w:proofErr w:type="spellStart"/>
            <w:r w:rsidRPr="00745C0B">
              <w:rPr>
                <w:b/>
                <w:sz w:val="22"/>
                <w:szCs w:val="22"/>
              </w:rPr>
              <w:t>Vaskulære</w:t>
            </w:r>
            <w:proofErr w:type="spellEnd"/>
            <w:r w:rsidRPr="00745C0B">
              <w:rPr>
                <w:b/>
                <w:sz w:val="22"/>
                <w:szCs w:val="22"/>
              </w:rPr>
              <w:t xml:space="preserve"> sygdomme</w:t>
            </w:r>
          </w:p>
        </w:tc>
        <w:tc>
          <w:tcPr>
            <w:tcW w:w="1032" w:type="pct"/>
            <w:tcBorders>
              <w:top w:val="single" w:sz="4" w:space="0" w:color="000000"/>
              <w:left w:val="single" w:sz="4" w:space="0" w:color="000000"/>
              <w:bottom w:val="single" w:sz="4" w:space="0" w:color="000000"/>
              <w:right w:val="single" w:sz="4" w:space="0" w:color="000000"/>
            </w:tcBorders>
            <w:hideMark/>
          </w:tcPr>
          <w:p w14:paraId="7F220186" w14:textId="77777777" w:rsidR="00D806B8" w:rsidRPr="00745C0B" w:rsidRDefault="00D806B8" w:rsidP="00745C0B">
            <w:pPr>
              <w:rPr>
                <w:sz w:val="22"/>
                <w:szCs w:val="22"/>
              </w:rPr>
            </w:pPr>
            <w:r w:rsidRPr="00745C0B">
              <w:rPr>
                <w:sz w:val="22"/>
                <w:szCs w:val="22"/>
              </w:rPr>
              <w:t>Rødmen, hypertension</w:t>
            </w:r>
          </w:p>
        </w:tc>
        <w:tc>
          <w:tcPr>
            <w:tcW w:w="1031" w:type="pct"/>
            <w:tcBorders>
              <w:top w:val="single" w:sz="4" w:space="0" w:color="000000"/>
              <w:left w:val="single" w:sz="4" w:space="0" w:color="000000"/>
              <w:bottom w:val="single" w:sz="4" w:space="0" w:color="000000"/>
              <w:right w:val="single" w:sz="4" w:space="0" w:color="000000"/>
            </w:tcBorders>
            <w:hideMark/>
          </w:tcPr>
          <w:p w14:paraId="56A169F0" w14:textId="77777777" w:rsidR="00D806B8" w:rsidRPr="00745C0B" w:rsidRDefault="00D806B8" w:rsidP="00745C0B">
            <w:pPr>
              <w:rPr>
                <w:sz w:val="22"/>
                <w:szCs w:val="22"/>
              </w:rPr>
            </w:pPr>
            <w:r w:rsidRPr="00745C0B">
              <w:rPr>
                <w:sz w:val="22"/>
                <w:szCs w:val="22"/>
              </w:rPr>
              <w:t>Hypotension</w:t>
            </w:r>
          </w:p>
        </w:tc>
        <w:tc>
          <w:tcPr>
            <w:tcW w:w="1032" w:type="pct"/>
            <w:tcBorders>
              <w:top w:val="single" w:sz="4" w:space="0" w:color="000000"/>
              <w:left w:val="single" w:sz="4" w:space="0" w:color="000000"/>
              <w:bottom w:val="single" w:sz="4" w:space="0" w:color="000000"/>
              <w:right w:val="single" w:sz="4" w:space="0" w:color="000000"/>
            </w:tcBorders>
            <w:hideMark/>
          </w:tcPr>
          <w:p w14:paraId="096A0A8F" w14:textId="77777777" w:rsidR="00D806B8" w:rsidRPr="00745C0B" w:rsidRDefault="00D806B8" w:rsidP="00745C0B">
            <w:pPr>
              <w:rPr>
                <w:sz w:val="22"/>
                <w:szCs w:val="22"/>
              </w:rPr>
            </w:pPr>
            <w:proofErr w:type="gramStart"/>
            <w:r w:rsidRPr="00745C0B">
              <w:rPr>
                <w:sz w:val="22"/>
                <w:szCs w:val="22"/>
              </w:rPr>
              <w:t>Præsynkope</w:t>
            </w:r>
            <w:r w:rsidRPr="00745C0B">
              <w:rPr>
                <w:sz w:val="22"/>
                <w:szCs w:val="22"/>
                <w:vertAlign w:val="superscript"/>
              </w:rPr>
              <w:t>(</w:t>
            </w:r>
            <w:proofErr w:type="gramEnd"/>
            <w:r w:rsidRPr="00745C0B">
              <w:rPr>
                <w:sz w:val="22"/>
                <w:szCs w:val="22"/>
                <w:vertAlign w:val="superscript"/>
              </w:rPr>
              <w:t>2)</w:t>
            </w:r>
            <w:r w:rsidRPr="00745C0B">
              <w:rPr>
                <w:sz w:val="22"/>
                <w:szCs w:val="22"/>
              </w:rPr>
              <w:t>,</w:t>
            </w:r>
          </w:p>
          <w:p w14:paraId="0D5878FE" w14:textId="77777777" w:rsidR="00745C0B" w:rsidRDefault="00D806B8" w:rsidP="00745C0B">
            <w:pPr>
              <w:rPr>
                <w:sz w:val="22"/>
                <w:szCs w:val="22"/>
              </w:rPr>
            </w:pPr>
            <w:proofErr w:type="gramStart"/>
            <w:r w:rsidRPr="00745C0B">
              <w:rPr>
                <w:sz w:val="22"/>
                <w:szCs w:val="22"/>
              </w:rPr>
              <w:t>synkope</w:t>
            </w:r>
            <w:r w:rsidRPr="00745C0B">
              <w:rPr>
                <w:sz w:val="22"/>
                <w:szCs w:val="22"/>
                <w:vertAlign w:val="superscript"/>
              </w:rPr>
              <w:t>(</w:t>
            </w:r>
            <w:proofErr w:type="gramEnd"/>
            <w:r w:rsidRPr="00745C0B">
              <w:rPr>
                <w:sz w:val="22"/>
                <w:szCs w:val="22"/>
                <w:vertAlign w:val="superscript"/>
              </w:rPr>
              <w:t>2)</w:t>
            </w:r>
            <w:r w:rsidRPr="00745C0B">
              <w:rPr>
                <w:sz w:val="22"/>
                <w:szCs w:val="22"/>
              </w:rPr>
              <w:t xml:space="preserve">, </w:t>
            </w:r>
          </w:p>
          <w:p w14:paraId="4423D8C8" w14:textId="55BEA1F8" w:rsidR="00D806B8" w:rsidRPr="00745C0B" w:rsidRDefault="00D806B8" w:rsidP="00745C0B">
            <w:pPr>
              <w:rPr>
                <w:sz w:val="22"/>
                <w:szCs w:val="22"/>
              </w:rPr>
            </w:pPr>
            <w:proofErr w:type="spellStart"/>
            <w:proofErr w:type="gramStart"/>
            <w:r w:rsidRPr="00745C0B">
              <w:rPr>
                <w:sz w:val="22"/>
                <w:szCs w:val="22"/>
              </w:rPr>
              <w:t>flebit</w:t>
            </w:r>
            <w:proofErr w:type="spellEnd"/>
            <w:r w:rsidRPr="00745C0B">
              <w:rPr>
                <w:sz w:val="22"/>
                <w:szCs w:val="22"/>
                <w:vertAlign w:val="superscript"/>
              </w:rPr>
              <w:t>(</w:t>
            </w:r>
            <w:proofErr w:type="gramEnd"/>
            <w:r w:rsidRPr="00745C0B">
              <w:rPr>
                <w:sz w:val="22"/>
                <w:szCs w:val="22"/>
                <w:vertAlign w:val="superscript"/>
              </w:rPr>
              <w:t>2)</w:t>
            </w:r>
          </w:p>
        </w:tc>
        <w:tc>
          <w:tcPr>
            <w:tcW w:w="873" w:type="pct"/>
            <w:tcBorders>
              <w:top w:val="single" w:sz="4" w:space="0" w:color="000000"/>
              <w:left w:val="single" w:sz="4" w:space="0" w:color="000000"/>
              <w:bottom w:val="single" w:sz="4" w:space="0" w:color="000000"/>
              <w:right w:val="single" w:sz="4" w:space="0" w:color="000000"/>
            </w:tcBorders>
          </w:tcPr>
          <w:p w14:paraId="2E40396A" w14:textId="77777777" w:rsidR="00D806B8" w:rsidRPr="00745C0B" w:rsidRDefault="00D806B8" w:rsidP="00745C0B">
            <w:pPr>
              <w:rPr>
                <w:sz w:val="22"/>
                <w:szCs w:val="22"/>
              </w:rPr>
            </w:pPr>
          </w:p>
        </w:tc>
      </w:tr>
      <w:tr w:rsidR="00D806B8" w:rsidRPr="00745C0B" w14:paraId="42AA9FEE" w14:textId="77777777" w:rsidTr="00D85DE9">
        <w:tc>
          <w:tcPr>
            <w:tcW w:w="1031" w:type="pct"/>
            <w:tcBorders>
              <w:top w:val="single" w:sz="4" w:space="0" w:color="000000"/>
              <w:left w:val="single" w:sz="4" w:space="0" w:color="000000"/>
              <w:bottom w:val="single" w:sz="4" w:space="0" w:color="000000"/>
              <w:right w:val="single" w:sz="4" w:space="0" w:color="000000"/>
            </w:tcBorders>
            <w:hideMark/>
          </w:tcPr>
          <w:p w14:paraId="76597E84" w14:textId="77777777" w:rsidR="00D806B8" w:rsidRPr="00745C0B" w:rsidRDefault="00D806B8" w:rsidP="00745C0B">
            <w:pPr>
              <w:rPr>
                <w:b/>
                <w:sz w:val="22"/>
                <w:szCs w:val="22"/>
              </w:rPr>
            </w:pPr>
            <w:r w:rsidRPr="00745C0B">
              <w:rPr>
                <w:b/>
                <w:sz w:val="22"/>
                <w:szCs w:val="22"/>
              </w:rPr>
              <w:t xml:space="preserve">Luftveje, thorax og </w:t>
            </w:r>
            <w:proofErr w:type="spellStart"/>
            <w:r w:rsidRPr="00745C0B">
              <w:rPr>
                <w:b/>
                <w:sz w:val="22"/>
                <w:szCs w:val="22"/>
              </w:rPr>
              <w:t>mediastinum</w:t>
            </w:r>
            <w:proofErr w:type="spellEnd"/>
          </w:p>
        </w:tc>
        <w:tc>
          <w:tcPr>
            <w:tcW w:w="1032" w:type="pct"/>
            <w:tcBorders>
              <w:top w:val="single" w:sz="4" w:space="0" w:color="000000"/>
              <w:left w:val="single" w:sz="4" w:space="0" w:color="000000"/>
              <w:bottom w:val="single" w:sz="4" w:space="0" w:color="000000"/>
              <w:right w:val="single" w:sz="4" w:space="0" w:color="000000"/>
            </w:tcBorders>
          </w:tcPr>
          <w:p w14:paraId="625779EC" w14:textId="77777777" w:rsidR="00D806B8" w:rsidRPr="00745C0B" w:rsidRDefault="00D806B8" w:rsidP="00745C0B">
            <w:pPr>
              <w:rPr>
                <w:sz w:val="22"/>
                <w:szCs w:val="22"/>
              </w:rPr>
            </w:pPr>
          </w:p>
        </w:tc>
        <w:tc>
          <w:tcPr>
            <w:tcW w:w="1031" w:type="pct"/>
            <w:tcBorders>
              <w:top w:val="single" w:sz="4" w:space="0" w:color="000000"/>
              <w:left w:val="single" w:sz="4" w:space="0" w:color="000000"/>
              <w:bottom w:val="single" w:sz="4" w:space="0" w:color="000000"/>
              <w:right w:val="single" w:sz="4" w:space="0" w:color="000000"/>
            </w:tcBorders>
            <w:hideMark/>
          </w:tcPr>
          <w:p w14:paraId="50ED4932" w14:textId="77777777" w:rsidR="00D806B8" w:rsidRPr="00745C0B" w:rsidRDefault="00D806B8" w:rsidP="00745C0B">
            <w:pPr>
              <w:rPr>
                <w:sz w:val="22"/>
                <w:szCs w:val="22"/>
              </w:rPr>
            </w:pPr>
            <w:r w:rsidRPr="00745C0B">
              <w:rPr>
                <w:sz w:val="22"/>
                <w:szCs w:val="22"/>
              </w:rPr>
              <w:t>Dyspnø</w:t>
            </w:r>
          </w:p>
        </w:tc>
        <w:tc>
          <w:tcPr>
            <w:tcW w:w="1032" w:type="pct"/>
            <w:tcBorders>
              <w:top w:val="single" w:sz="4" w:space="0" w:color="000000"/>
              <w:left w:val="single" w:sz="4" w:space="0" w:color="000000"/>
              <w:bottom w:val="single" w:sz="4" w:space="0" w:color="000000"/>
              <w:right w:val="single" w:sz="4" w:space="0" w:color="000000"/>
            </w:tcBorders>
            <w:hideMark/>
          </w:tcPr>
          <w:p w14:paraId="3A1DE3AC" w14:textId="77777777" w:rsidR="00D806B8" w:rsidRPr="00745C0B" w:rsidRDefault="00D806B8" w:rsidP="00745C0B">
            <w:pPr>
              <w:rPr>
                <w:sz w:val="22"/>
                <w:szCs w:val="22"/>
              </w:rPr>
            </w:pPr>
            <w:proofErr w:type="spellStart"/>
            <w:proofErr w:type="gramStart"/>
            <w:r w:rsidRPr="00745C0B">
              <w:rPr>
                <w:sz w:val="22"/>
                <w:szCs w:val="22"/>
              </w:rPr>
              <w:t>Bronkospasme</w:t>
            </w:r>
            <w:proofErr w:type="spellEnd"/>
            <w:r w:rsidRPr="00745C0B">
              <w:rPr>
                <w:sz w:val="22"/>
                <w:szCs w:val="22"/>
                <w:vertAlign w:val="superscript"/>
              </w:rPr>
              <w:t>(</w:t>
            </w:r>
            <w:proofErr w:type="gramEnd"/>
            <w:r w:rsidRPr="00745C0B">
              <w:rPr>
                <w:sz w:val="22"/>
                <w:szCs w:val="22"/>
                <w:vertAlign w:val="superscript"/>
              </w:rPr>
              <w:t>2)</w:t>
            </w:r>
          </w:p>
        </w:tc>
        <w:tc>
          <w:tcPr>
            <w:tcW w:w="873" w:type="pct"/>
            <w:tcBorders>
              <w:top w:val="single" w:sz="4" w:space="0" w:color="000000"/>
              <w:left w:val="single" w:sz="4" w:space="0" w:color="000000"/>
              <w:bottom w:val="single" w:sz="4" w:space="0" w:color="000000"/>
              <w:right w:val="single" w:sz="4" w:space="0" w:color="000000"/>
            </w:tcBorders>
          </w:tcPr>
          <w:p w14:paraId="27B41587" w14:textId="77777777" w:rsidR="00D806B8" w:rsidRPr="00745C0B" w:rsidRDefault="00D806B8" w:rsidP="00745C0B">
            <w:pPr>
              <w:rPr>
                <w:sz w:val="22"/>
                <w:szCs w:val="22"/>
              </w:rPr>
            </w:pPr>
          </w:p>
        </w:tc>
      </w:tr>
      <w:tr w:rsidR="00D806B8" w:rsidRPr="00745C0B" w14:paraId="19F07E10" w14:textId="77777777" w:rsidTr="00D85DE9">
        <w:tc>
          <w:tcPr>
            <w:tcW w:w="1031" w:type="pct"/>
            <w:tcBorders>
              <w:top w:val="single" w:sz="4" w:space="0" w:color="000000"/>
              <w:left w:val="single" w:sz="4" w:space="0" w:color="000000"/>
              <w:bottom w:val="single" w:sz="4" w:space="0" w:color="000000"/>
              <w:right w:val="single" w:sz="4" w:space="0" w:color="000000"/>
            </w:tcBorders>
            <w:hideMark/>
          </w:tcPr>
          <w:p w14:paraId="26C636AB" w14:textId="77777777" w:rsidR="00D806B8" w:rsidRPr="00745C0B" w:rsidRDefault="00D806B8" w:rsidP="00745C0B">
            <w:pPr>
              <w:rPr>
                <w:b/>
                <w:sz w:val="22"/>
                <w:szCs w:val="22"/>
              </w:rPr>
            </w:pPr>
            <w:r w:rsidRPr="00745C0B">
              <w:rPr>
                <w:b/>
                <w:sz w:val="22"/>
                <w:szCs w:val="22"/>
              </w:rPr>
              <w:t>Mave-tarm-kanalen</w:t>
            </w:r>
          </w:p>
        </w:tc>
        <w:tc>
          <w:tcPr>
            <w:tcW w:w="1032" w:type="pct"/>
            <w:tcBorders>
              <w:top w:val="single" w:sz="4" w:space="0" w:color="000000"/>
              <w:left w:val="single" w:sz="4" w:space="0" w:color="000000"/>
              <w:bottom w:val="single" w:sz="4" w:space="0" w:color="000000"/>
              <w:right w:val="single" w:sz="4" w:space="0" w:color="000000"/>
            </w:tcBorders>
            <w:hideMark/>
          </w:tcPr>
          <w:p w14:paraId="1D2C035B" w14:textId="77777777" w:rsidR="00D806B8" w:rsidRPr="00745C0B" w:rsidRDefault="00D806B8" w:rsidP="00745C0B">
            <w:pPr>
              <w:rPr>
                <w:sz w:val="22"/>
                <w:szCs w:val="22"/>
              </w:rPr>
            </w:pPr>
            <w:r w:rsidRPr="00745C0B">
              <w:rPr>
                <w:sz w:val="22"/>
                <w:szCs w:val="22"/>
              </w:rPr>
              <w:t>Kvalme</w:t>
            </w:r>
          </w:p>
        </w:tc>
        <w:tc>
          <w:tcPr>
            <w:tcW w:w="1031" w:type="pct"/>
            <w:tcBorders>
              <w:top w:val="single" w:sz="4" w:space="0" w:color="000000"/>
              <w:left w:val="single" w:sz="4" w:space="0" w:color="000000"/>
              <w:bottom w:val="single" w:sz="4" w:space="0" w:color="000000"/>
              <w:right w:val="single" w:sz="4" w:space="0" w:color="000000"/>
            </w:tcBorders>
            <w:hideMark/>
          </w:tcPr>
          <w:p w14:paraId="3C898D9B" w14:textId="77777777" w:rsidR="00D806B8" w:rsidRPr="00745C0B" w:rsidRDefault="00D806B8" w:rsidP="00745C0B">
            <w:pPr>
              <w:rPr>
                <w:sz w:val="22"/>
                <w:szCs w:val="22"/>
              </w:rPr>
            </w:pPr>
            <w:proofErr w:type="spellStart"/>
            <w:r w:rsidRPr="00745C0B">
              <w:rPr>
                <w:sz w:val="22"/>
                <w:szCs w:val="22"/>
              </w:rPr>
              <w:t>Abdominal</w:t>
            </w:r>
            <w:r w:rsidRPr="00745C0B">
              <w:rPr>
                <w:sz w:val="22"/>
                <w:szCs w:val="22"/>
              </w:rPr>
              <w:softHyphen/>
              <w:t>smerter</w:t>
            </w:r>
            <w:proofErr w:type="spellEnd"/>
            <w:r w:rsidRPr="00745C0B">
              <w:rPr>
                <w:sz w:val="22"/>
                <w:szCs w:val="22"/>
              </w:rPr>
              <w:t>, opkastning, obstipation, diarré, dyspepsi</w:t>
            </w:r>
          </w:p>
        </w:tc>
        <w:tc>
          <w:tcPr>
            <w:tcW w:w="1032" w:type="pct"/>
            <w:tcBorders>
              <w:top w:val="single" w:sz="4" w:space="0" w:color="000000"/>
              <w:left w:val="single" w:sz="4" w:space="0" w:color="000000"/>
              <w:bottom w:val="single" w:sz="4" w:space="0" w:color="000000"/>
              <w:right w:val="single" w:sz="4" w:space="0" w:color="000000"/>
            </w:tcBorders>
            <w:hideMark/>
          </w:tcPr>
          <w:p w14:paraId="040A3B18" w14:textId="77777777" w:rsidR="00D806B8" w:rsidRPr="00745C0B" w:rsidRDefault="00D806B8" w:rsidP="00745C0B">
            <w:pPr>
              <w:rPr>
                <w:sz w:val="22"/>
                <w:szCs w:val="22"/>
              </w:rPr>
            </w:pPr>
            <w:proofErr w:type="spellStart"/>
            <w:r w:rsidRPr="00745C0B">
              <w:rPr>
                <w:sz w:val="22"/>
                <w:szCs w:val="22"/>
              </w:rPr>
              <w:t>Flatulens</w:t>
            </w:r>
            <w:proofErr w:type="spellEnd"/>
          </w:p>
        </w:tc>
        <w:tc>
          <w:tcPr>
            <w:tcW w:w="873" w:type="pct"/>
            <w:tcBorders>
              <w:top w:val="single" w:sz="4" w:space="0" w:color="000000"/>
              <w:left w:val="single" w:sz="4" w:space="0" w:color="000000"/>
              <w:bottom w:val="single" w:sz="4" w:space="0" w:color="000000"/>
              <w:right w:val="single" w:sz="4" w:space="0" w:color="000000"/>
            </w:tcBorders>
          </w:tcPr>
          <w:p w14:paraId="1789BBA6" w14:textId="77777777" w:rsidR="00D806B8" w:rsidRPr="00745C0B" w:rsidRDefault="00D806B8" w:rsidP="00745C0B">
            <w:pPr>
              <w:rPr>
                <w:sz w:val="22"/>
                <w:szCs w:val="22"/>
              </w:rPr>
            </w:pPr>
          </w:p>
        </w:tc>
      </w:tr>
      <w:tr w:rsidR="00D806B8" w:rsidRPr="00745C0B" w14:paraId="265F041F" w14:textId="77777777" w:rsidTr="00D85DE9">
        <w:tc>
          <w:tcPr>
            <w:tcW w:w="1031" w:type="pct"/>
            <w:tcBorders>
              <w:top w:val="single" w:sz="4" w:space="0" w:color="000000"/>
              <w:left w:val="single" w:sz="4" w:space="0" w:color="000000"/>
              <w:bottom w:val="single" w:sz="4" w:space="0" w:color="000000"/>
              <w:right w:val="single" w:sz="4" w:space="0" w:color="000000"/>
            </w:tcBorders>
            <w:hideMark/>
          </w:tcPr>
          <w:p w14:paraId="3A20EC7A" w14:textId="77777777" w:rsidR="00D806B8" w:rsidRPr="00745C0B" w:rsidRDefault="00D806B8" w:rsidP="00745C0B">
            <w:pPr>
              <w:rPr>
                <w:b/>
                <w:sz w:val="22"/>
                <w:szCs w:val="22"/>
              </w:rPr>
            </w:pPr>
            <w:r w:rsidRPr="00745C0B">
              <w:rPr>
                <w:b/>
                <w:sz w:val="22"/>
                <w:szCs w:val="22"/>
              </w:rPr>
              <w:t>Hud og subkutane væv</w:t>
            </w:r>
          </w:p>
        </w:tc>
        <w:tc>
          <w:tcPr>
            <w:tcW w:w="1032" w:type="pct"/>
            <w:tcBorders>
              <w:top w:val="single" w:sz="4" w:space="0" w:color="000000"/>
              <w:left w:val="single" w:sz="4" w:space="0" w:color="000000"/>
              <w:bottom w:val="single" w:sz="4" w:space="0" w:color="000000"/>
              <w:right w:val="single" w:sz="4" w:space="0" w:color="000000"/>
            </w:tcBorders>
          </w:tcPr>
          <w:p w14:paraId="1C1CD4CC" w14:textId="77777777" w:rsidR="00D806B8" w:rsidRPr="00745C0B" w:rsidRDefault="00D806B8" w:rsidP="00745C0B">
            <w:pPr>
              <w:rPr>
                <w:sz w:val="22"/>
                <w:szCs w:val="22"/>
              </w:rPr>
            </w:pPr>
          </w:p>
        </w:tc>
        <w:tc>
          <w:tcPr>
            <w:tcW w:w="1031" w:type="pct"/>
            <w:tcBorders>
              <w:top w:val="single" w:sz="4" w:space="0" w:color="000000"/>
              <w:left w:val="single" w:sz="4" w:space="0" w:color="000000"/>
              <w:bottom w:val="single" w:sz="4" w:space="0" w:color="000000"/>
              <w:right w:val="single" w:sz="4" w:space="0" w:color="000000"/>
            </w:tcBorders>
            <w:hideMark/>
          </w:tcPr>
          <w:p w14:paraId="191C4CBC" w14:textId="77777777" w:rsidR="00D806B8" w:rsidRPr="00745C0B" w:rsidRDefault="00D806B8" w:rsidP="00745C0B">
            <w:pPr>
              <w:rPr>
                <w:sz w:val="22"/>
                <w:szCs w:val="22"/>
              </w:rPr>
            </w:pPr>
            <w:proofErr w:type="gramStart"/>
            <w:r w:rsidRPr="00745C0B">
              <w:rPr>
                <w:sz w:val="22"/>
                <w:szCs w:val="22"/>
              </w:rPr>
              <w:t>Udslæt</w:t>
            </w:r>
            <w:r w:rsidRPr="00745C0B">
              <w:rPr>
                <w:sz w:val="22"/>
                <w:szCs w:val="22"/>
                <w:vertAlign w:val="superscript"/>
              </w:rPr>
              <w:t>(</w:t>
            </w:r>
            <w:proofErr w:type="gramEnd"/>
            <w:r w:rsidRPr="00745C0B">
              <w:rPr>
                <w:sz w:val="22"/>
                <w:szCs w:val="22"/>
                <w:vertAlign w:val="superscript"/>
              </w:rPr>
              <w:t>3)</w:t>
            </w:r>
            <w:r w:rsidRPr="00745C0B">
              <w:rPr>
                <w:sz w:val="22"/>
                <w:szCs w:val="22"/>
              </w:rPr>
              <w:t xml:space="preserve">, kløe, </w:t>
            </w:r>
            <w:proofErr w:type="spellStart"/>
            <w:r w:rsidRPr="00745C0B">
              <w:rPr>
                <w:sz w:val="22"/>
                <w:szCs w:val="22"/>
              </w:rPr>
              <w:t>urticaria</w:t>
            </w:r>
            <w:proofErr w:type="spellEnd"/>
            <w:r w:rsidRPr="00745C0B">
              <w:rPr>
                <w:sz w:val="22"/>
                <w:szCs w:val="22"/>
              </w:rPr>
              <w:t xml:space="preserve">, </w:t>
            </w:r>
            <w:proofErr w:type="spellStart"/>
            <w:r w:rsidRPr="00745C0B">
              <w:rPr>
                <w:sz w:val="22"/>
                <w:szCs w:val="22"/>
              </w:rPr>
              <w:t>erytem</w:t>
            </w:r>
            <w:proofErr w:type="spellEnd"/>
          </w:p>
        </w:tc>
        <w:tc>
          <w:tcPr>
            <w:tcW w:w="1032" w:type="pct"/>
            <w:tcBorders>
              <w:top w:val="single" w:sz="4" w:space="0" w:color="000000"/>
              <w:left w:val="single" w:sz="4" w:space="0" w:color="000000"/>
              <w:bottom w:val="single" w:sz="4" w:space="0" w:color="000000"/>
              <w:right w:val="single" w:sz="4" w:space="0" w:color="000000"/>
            </w:tcBorders>
            <w:hideMark/>
          </w:tcPr>
          <w:p w14:paraId="6DB88BBB" w14:textId="77777777" w:rsidR="00D806B8" w:rsidRPr="00745C0B" w:rsidRDefault="00D806B8" w:rsidP="00745C0B">
            <w:pPr>
              <w:rPr>
                <w:sz w:val="22"/>
                <w:szCs w:val="22"/>
                <w:vertAlign w:val="superscript"/>
              </w:rPr>
            </w:pPr>
            <w:proofErr w:type="spellStart"/>
            <w:proofErr w:type="gramStart"/>
            <w:r w:rsidRPr="00745C0B">
              <w:rPr>
                <w:sz w:val="22"/>
                <w:szCs w:val="22"/>
              </w:rPr>
              <w:t>Angioødem</w:t>
            </w:r>
            <w:proofErr w:type="spellEnd"/>
            <w:r w:rsidRPr="00745C0B">
              <w:rPr>
                <w:sz w:val="22"/>
                <w:szCs w:val="22"/>
                <w:vertAlign w:val="superscript"/>
              </w:rPr>
              <w:t>(</w:t>
            </w:r>
            <w:proofErr w:type="gramEnd"/>
            <w:r w:rsidRPr="00745C0B">
              <w:rPr>
                <w:sz w:val="22"/>
                <w:szCs w:val="22"/>
                <w:vertAlign w:val="superscript"/>
              </w:rPr>
              <w:t>2)</w:t>
            </w:r>
            <w:r w:rsidRPr="00745C0B">
              <w:rPr>
                <w:sz w:val="22"/>
                <w:szCs w:val="22"/>
              </w:rPr>
              <w:t>, misfarvning af huden andre steder end på indgivelses</w:t>
            </w:r>
            <w:r w:rsidRPr="00745C0B">
              <w:rPr>
                <w:sz w:val="22"/>
                <w:szCs w:val="22"/>
              </w:rPr>
              <w:softHyphen/>
              <w:t>stedet</w:t>
            </w:r>
            <w:r w:rsidRPr="00745C0B">
              <w:rPr>
                <w:sz w:val="22"/>
                <w:szCs w:val="22"/>
                <w:vertAlign w:val="superscript"/>
              </w:rPr>
              <w:t>(2)</w:t>
            </w:r>
            <w:r w:rsidRPr="00745C0B">
              <w:rPr>
                <w:sz w:val="22"/>
                <w:szCs w:val="22"/>
              </w:rPr>
              <w:t>, bleghed</w:t>
            </w:r>
            <w:r w:rsidRPr="00745C0B">
              <w:rPr>
                <w:sz w:val="22"/>
                <w:szCs w:val="22"/>
                <w:vertAlign w:val="superscript"/>
              </w:rPr>
              <w:t>(2)</w:t>
            </w:r>
          </w:p>
        </w:tc>
        <w:tc>
          <w:tcPr>
            <w:tcW w:w="873" w:type="pct"/>
            <w:tcBorders>
              <w:top w:val="single" w:sz="4" w:space="0" w:color="000000"/>
              <w:left w:val="single" w:sz="4" w:space="0" w:color="000000"/>
              <w:bottom w:val="single" w:sz="4" w:space="0" w:color="000000"/>
              <w:right w:val="single" w:sz="4" w:space="0" w:color="000000"/>
            </w:tcBorders>
            <w:hideMark/>
          </w:tcPr>
          <w:p w14:paraId="5BD5710E" w14:textId="77777777" w:rsidR="00D806B8" w:rsidRPr="00745C0B" w:rsidRDefault="00D806B8" w:rsidP="00745C0B">
            <w:pPr>
              <w:rPr>
                <w:sz w:val="22"/>
                <w:szCs w:val="22"/>
              </w:rPr>
            </w:pPr>
            <w:proofErr w:type="gramStart"/>
            <w:r w:rsidRPr="00745C0B">
              <w:rPr>
                <w:sz w:val="22"/>
                <w:szCs w:val="22"/>
              </w:rPr>
              <w:t>Ansigtsødem</w:t>
            </w:r>
            <w:r w:rsidRPr="00745C0B">
              <w:rPr>
                <w:sz w:val="22"/>
                <w:szCs w:val="22"/>
                <w:vertAlign w:val="superscript"/>
              </w:rPr>
              <w:t>(</w:t>
            </w:r>
            <w:proofErr w:type="gramEnd"/>
            <w:r w:rsidRPr="00745C0B">
              <w:rPr>
                <w:sz w:val="22"/>
                <w:szCs w:val="22"/>
                <w:vertAlign w:val="superscript"/>
              </w:rPr>
              <w:t>1)</w:t>
            </w:r>
          </w:p>
        </w:tc>
      </w:tr>
      <w:tr w:rsidR="00D806B8" w:rsidRPr="00745C0B" w14:paraId="3870F527" w14:textId="77777777" w:rsidTr="00D85DE9">
        <w:tc>
          <w:tcPr>
            <w:tcW w:w="1031" w:type="pct"/>
            <w:tcBorders>
              <w:top w:val="single" w:sz="4" w:space="0" w:color="000000"/>
              <w:left w:val="single" w:sz="4" w:space="0" w:color="000000"/>
              <w:bottom w:val="single" w:sz="4" w:space="0" w:color="000000"/>
              <w:right w:val="single" w:sz="4" w:space="0" w:color="000000"/>
            </w:tcBorders>
          </w:tcPr>
          <w:p w14:paraId="4B97A0D5" w14:textId="16267035" w:rsidR="00D806B8" w:rsidRPr="00745C0B" w:rsidRDefault="00D806B8" w:rsidP="00745C0B">
            <w:pPr>
              <w:rPr>
                <w:b/>
                <w:sz w:val="22"/>
                <w:szCs w:val="22"/>
              </w:rPr>
            </w:pPr>
            <w:r w:rsidRPr="00745C0B">
              <w:rPr>
                <w:b/>
                <w:sz w:val="22"/>
                <w:szCs w:val="22"/>
              </w:rPr>
              <w:t>Knogler, led, muskler og bindevæv</w:t>
            </w:r>
          </w:p>
        </w:tc>
        <w:tc>
          <w:tcPr>
            <w:tcW w:w="1032" w:type="pct"/>
            <w:tcBorders>
              <w:top w:val="single" w:sz="4" w:space="0" w:color="000000"/>
              <w:left w:val="single" w:sz="4" w:space="0" w:color="000000"/>
              <w:bottom w:val="single" w:sz="4" w:space="0" w:color="000000"/>
              <w:right w:val="single" w:sz="4" w:space="0" w:color="000000"/>
            </w:tcBorders>
          </w:tcPr>
          <w:p w14:paraId="1301EE96" w14:textId="77777777" w:rsidR="00D806B8" w:rsidRPr="00745C0B" w:rsidRDefault="00D806B8" w:rsidP="00745C0B">
            <w:pPr>
              <w:rPr>
                <w:sz w:val="22"/>
                <w:szCs w:val="22"/>
              </w:rPr>
            </w:pPr>
          </w:p>
        </w:tc>
        <w:tc>
          <w:tcPr>
            <w:tcW w:w="1031" w:type="pct"/>
            <w:tcBorders>
              <w:top w:val="single" w:sz="4" w:space="0" w:color="000000"/>
              <w:left w:val="single" w:sz="4" w:space="0" w:color="000000"/>
              <w:bottom w:val="single" w:sz="4" w:space="0" w:color="000000"/>
              <w:right w:val="single" w:sz="4" w:space="0" w:color="000000"/>
            </w:tcBorders>
          </w:tcPr>
          <w:p w14:paraId="1DB5922E" w14:textId="5BAB631D" w:rsidR="00D806B8" w:rsidRPr="00745C0B" w:rsidRDefault="00D806B8" w:rsidP="00745C0B">
            <w:pPr>
              <w:rPr>
                <w:sz w:val="22"/>
                <w:szCs w:val="22"/>
              </w:rPr>
            </w:pPr>
            <w:proofErr w:type="spellStart"/>
            <w:r w:rsidRPr="00745C0B">
              <w:rPr>
                <w:sz w:val="22"/>
                <w:szCs w:val="22"/>
              </w:rPr>
              <w:t>Arthralgier</w:t>
            </w:r>
            <w:proofErr w:type="spellEnd"/>
            <w:r w:rsidRPr="00745C0B">
              <w:rPr>
                <w:sz w:val="22"/>
                <w:szCs w:val="22"/>
              </w:rPr>
              <w:t xml:space="preserve">, </w:t>
            </w:r>
            <w:proofErr w:type="spellStart"/>
            <w:r w:rsidRPr="00745C0B">
              <w:rPr>
                <w:sz w:val="22"/>
                <w:szCs w:val="22"/>
              </w:rPr>
              <w:t>myalgier</w:t>
            </w:r>
            <w:proofErr w:type="spellEnd"/>
            <w:r w:rsidRPr="00745C0B">
              <w:rPr>
                <w:sz w:val="22"/>
                <w:szCs w:val="22"/>
              </w:rPr>
              <w:t>, smerte i ekstremitet, rygsmerter, muskelspasmer</w:t>
            </w:r>
          </w:p>
        </w:tc>
        <w:tc>
          <w:tcPr>
            <w:tcW w:w="1032" w:type="pct"/>
            <w:tcBorders>
              <w:top w:val="single" w:sz="4" w:space="0" w:color="000000"/>
              <w:left w:val="single" w:sz="4" w:space="0" w:color="000000"/>
              <w:bottom w:val="single" w:sz="4" w:space="0" w:color="000000"/>
              <w:right w:val="single" w:sz="4" w:space="0" w:color="000000"/>
            </w:tcBorders>
          </w:tcPr>
          <w:p w14:paraId="59B59F0A" w14:textId="77777777" w:rsidR="00D806B8" w:rsidRPr="00745C0B" w:rsidRDefault="00D806B8" w:rsidP="00745C0B">
            <w:pPr>
              <w:rPr>
                <w:sz w:val="22"/>
                <w:szCs w:val="22"/>
              </w:rPr>
            </w:pPr>
          </w:p>
        </w:tc>
        <w:tc>
          <w:tcPr>
            <w:tcW w:w="873" w:type="pct"/>
            <w:tcBorders>
              <w:top w:val="single" w:sz="4" w:space="0" w:color="000000"/>
              <w:left w:val="single" w:sz="4" w:space="0" w:color="000000"/>
              <w:bottom w:val="single" w:sz="4" w:space="0" w:color="000000"/>
              <w:right w:val="single" w:sz="4" w:space="0" w:color="000000"/>
            </w:tcBorders>
            <w:hideMark/>
          </w:tcPr>
          <w:p w14:paraId="27A3228B" w14:textId="77777777" w:rsidR="00D806B8" w:rsidRPr="00745C0B" w:rsidRDefault="00D806B8" w:rsidP="00745C0B">
            <w:pPr>
              <w:rPr>
                <w:b/>
                <w:sz w:val="22"/>
                <w:szCs w:val="22"/>
              </w:rPr>
            </w:pPr>
            <w:proofErr w:type="spellStart"/>
            <w:r w:rsidRPr="00745C0B">
              <w:rPr>
                <w:rStyle w:val="StrongUnderline"/>
                <w:b w:val="0"/>
                <w:sz w:val="22"/>
                <w:szCs w:val="22"/>
                <w:u w:val="none"/>
              </w:rPr>
              <w:t>Hypo</w:t>
            </w:r>
            <w:r w:rsidRPr="00745C0B">
              <w:rPr>
                <w:rStyle w:val="StrongUnderline"/>
                <w:b w:val="0"/>
                <w:sz w:val="22"/>
                <w:szCs w:val="22"/>
                <w:u w:val="none"/>
              </w:rPr>
              <w:softHyphen/>
              <w:t>fosfatæmisk</w:t>
            </w:r>
            <w:proofErr w:type="spellEnd"/>
            <w:r w:rsidRPr="00745C0B">
              <w:rPr>
                <w:rStyle w:val="StrongUnderline"/>
                <w:b w:val="0"/>
                <w:sz w:val="22"/>
                <w:szCs w:val="22"/>
                <w:u w:val="none"/>
              </w:rPr>
              <w:t xml:space="preserve"> </w:t>
            </w:r>
            <w:proofErr w:type="spellStart"/>
            <w:proofErr w:type="gramStart"/>
            <w:r w:rsidRPr="00745C0B">
              <w:rPr>
                <w:rStyle w:val="StrongUnderline"/>
                <w:b w:val="0"/>
                <w:sz w:val="22"/>
                <w:szCs w:val="22"/>
                <w:u w:val="none"/>
              </w:rPr>
              <w:t>osteomalaci</w:t>
            </w:r>
            <w:proofErr w:type="spellEnd"/>
            <w:r w:rsidRPr="00745C0B">
              <w:rPr>
                <w:b/>
                <w:sz w:val="22"/>
                <w:szCs w:val="22"/>
                <w:vertAlign w:val="superscript"/>
              </w:rPr>
              <w:t>(</w:t>
            </w:r>
            <w:proofErr w:type="gramEnd"/>
            <w:r w:rsidRPr="00745C0B">
              <w:rPr>
                <w:b/>
                <w:sz w:val="22"/>
                <w:szCs w:val="22"/>
                <w:vertAlign w:val="superscript"/>
              </w:rPr>
              <w:t>1)</w:t>
            </w:r>
          </w:p>
        </w:tc>
      </w:tr>
      <w:tr w:rsidR="00D806B8" w:rsidRPr="00745C0B" w14:paraId="4D90911A" w14:textId="77777777" w:rsidTr="00D85DE9">
        <w:tc>
          <w:tcPr>
            <w:tcW w:w="1031" w:type="pct"/>
            <w:tcBorders>
              <w:top w:val="single" w:sz="4" w:space="0" w:color="000000"/>
              <w:left w:val="single" w:sz="4" w:space="0" w:color="000000"/>
              <w:bottom w:val="single" w:sz="4" w:space="0" w:color="000000"/>
              <w:right w:val="single" w:sz="4" w:space="0" w:color="000000"/>
            </w:tcBorders>
            <w:hideMark/>
          </w:tcPr>
          <w:p w14:paraId="6079BE05" w14:textId="77777777" w:rsidR="00D806B8" w:rsidRPr="00745C0B" w:rsidRDefault="00D806B8" w:rsidP="00745C0B">
            <w:pPr>
              <w:rPr>
                <w:b/>
                <w:sz w:val="22"/>
                <w:szCs w:val="22"/>
              </w:rPr>
            </w:pPr>
            <w:r w:rsidRPr="00745C0B">
              <w:rPr>
                <w:b/>
                <w:sz w:val="22"/>
                <w:szCs w:val="22"/>
              </w:rPr>
              <w:t xml:space="preserve">Almene symptomer og reaktioner på administrations-stedet </w:t>
            </w:r>
          </w:p>
        </w:tc>
        <w:tc>
          <w:tcPr>
            <w:tcW w:w="1032" w:type="pct"/>
            <w:tcBorders>
              <w:top w:val="single" w:sz="4" w:space="0" w:color="000000"/>
              <w:left w:val="single" w:sz="4" w:space="0" w:color="000000"/>
              <w:bottom w:val="single" w:sz="4" w:space="0" w:color="000000"/>
              <w:right w:val="single" w:sz="4" w:space="0" w:color="000000"/>
            </w:tcBorders>
            <w:hideMark/>
          </w:tcPr>
          <w:p w14:paraId="397BB263" w14:textId="77777777" w:rsidR="00D806B8" w:rsidRPr="00745C0B" w:rsidRDefault="00D806B8" w:rsidP="00745C0B">
            <w:pPr>
              <w:rPr>
                <w:sz w:val="22"/>
                <w:szCs w:val="22"/>
              </w:rPr>
            </w:pPr>
            <w:r w:rsidRPr="00745C0B">
              <w:rPr>
                <w:sz w:val="22"/>
                <w:szCs w:val="22"/>
              </w:rPr>
              <w:t>Reaktioner på injektions-/</w:t>
            </w:r>
            <w:proofErr w:type="gramStart"/>
            <w:r w:rsidRPr="00745C0B">
              <w:rPr>
                <w:sz w:val="22"/>
                <w:szCs w:val="22"/>
              </w:rPr>
              <w:t>infusions</w:t>
            </w:r>
            <w:r w:rsidRPr="00745C0B">
              <w:rPr>
                <w:sz w:val="22"/>
                <w:szCs w:val="22"/>
              </w:rPr>
              <w:softHyphen/>
              <w:t>stedet</w:t>
            </w:r>
            <w:r w:rsidRPr="00745C0B">
              <w:rPr>
                <w:sz w:val="22"/>
                <w:szCs w:val="22"/>
                <w:vertAlign w:val="superscript"/>
              </w:rPr>
              <w:t>(</w:t>
            </w:r>
            <w:proofErr w:type="gramEnd"/>
            <w:r w:rsidRPr="00745C0B">
              <w:rPr>
                <w:sz w:val="22"/>
                <w:szCs w:val="22"/>
                <w:vertAlign w:val="superscript"/>
              </w:rPr>
              <w:t>4)</w:t>
            </w:r>
          </w:p>
        </w:tc>
        <w:tc>
          <w:tcPr>
            <w:tcW w:w="1031" w:type="pct"/>
            <w:tcBorders>
              <w:top w:val="single" w:sz="4" w:space="0" w:color="000000"/>
              <w:left w:val="single" w:sz="4" w:space="0" w:color="000000"/>
              <w:bottom w:val="single" w:sz="4" w:space="0" w:color="000000"/>
              <w:right w:val="single" w:sz="4" w:space="0" w:color="000000"/>
            </w:tcBorders>
            <w:hideMark/>
          </w:tcPr>
          <w:p w14:paraId="5977615F" w14:textId="77777777" w:rsidR="00D806B8" w:rsidRPr="00745C0B" w:rsidRDefault="00D806B8" w:rsidP="00745C0B">
            <w:pPr>
              <w:rPr>
                <w:sz w:val="22"/>
                <w:szCs w:val="22"/>
              </w:rPr>
            </w:pPr>
            <w:r w:rsidRPr="00745C0B">
              <w:rPr>
                <w:sz w:val="22"/>
                <w:szCs w:val="22"/>
              </w:rPr>
              <w:t xml:space="preserve">Feber, træthed, brystsmerter, perifere ødemer, kulderystelser, utilpashed </w:t>
            </w:r>
          </w:p>
        </w:tc>
        <w:tc>
          <w:tcPr>
            <w:tcW w:w="1032" w:type="pct"/>
            <w:tcBorders>
              <w:top w:val="single" w:sz="4" w:space="0" w:color="000000"/>
              <w:left w:val="single" w:sz="4" w:space="0" w:color="000000"/>
              <w:bottom w:val="single" w:sz="4" w:space="0" w:color="000000"/>
              <w:right w:val="single" w:sz="4" w:space="0" w:color="000000"/>
            </w:tcBorders>
            <w:hideMark/>
          </w:tcPr>
          <w:p w14:paraId="53DF5872" w14:textId="77777777" w:rsidR="00D806B8" w:rsidRPr="00745C0B" w:rsidRDefault="00D806B8" w:rsidP="00745C0B">
            <w:pPr>
              <w:rPr>
                <w:sz w:val="22"/>
                <w:szCs w:val="22"/>
              </w:rPr>
            </w:pPr>
            <w:r w:rsidRPr="00745C0B">
              <w:rPr>
                <w:sz w:val="22"/>
                <w:szCs w:val="22"/>
              </w:rPr>
              <w:t>Influenza</w:t>
            </w:r>
            <w:r w:rsidRPr="00745C0B">
              <w:rPr>
                <w:sz w:val="22"/>
                <w:szCs w:val="22"/>
              </w:rPr>
              <w:softHyphen/>
              <w:t xml:space="preserve">lignende sygdom (som kan opstå i løbet af få timer eller efter flere </w:t>
            </w:r>
            <w:proofErr w:type="gramStart"/>
            <w:r w:rsidRPr="00745C0B">
              <w:rPr>
                <w:sz w:val="22"/>
                <w:szCs w:val="22"/>
              </w:rPr>
              <w:t>dage)</w:t>
            </w:r>
            <w:r w:rsidRPr="00745C0B">
              <w:rPr>
                <w:sz w:val="22"/>
                <w:szCs w:val="22"/>
                <w:vertAlign w:val="superscript"/>
              </w:rPr>
              <w:t>(</w:t>
            </w:r>
            <w:proofErr w:type="gramEnd"/>
            <w:r w:rsidRPr="00745C0B">
              <w:rPr>
                <w:sz w:val="22"/>
                <w:szCs w:val="22"/>
                <w:vertAlign w:val="superscript"/>
              </w:rPr>
              <w:t>2)</w:t>
            </w:r>
          </w:p>
        </w:tc>
        <w:tc>
          <w:tcPr>
            <w:tcW w:w="873" w:type="pct"/>
            <w:tcBorders>
              <w:top w:val="single" w:sz="4" w:space="0" w:color="000000"/>
              <w:left w:val="single" w:sz="4" w:space="0" w:color="000000"/>
              <w:bottom w:val="single" w:sz="4" w:space="0" w:color="000000"/>
              <w:right w:val="single" w:sz="4" w:space="0" w:color="000000"/>
            </w:tcBorders>
          </w:tcPr>
          <w:p w14:paraId="3A50EC93" w14:textId="77777777" w:rsidR="00D806B8" w:rsidRPr="00745C0B" w:rsidRDefault="00D806B8" w:rsidP="00745C0B">
            <w:pPr>
              <w:rPr>
                <w:sz w:val="22"/>
                <w:szCs w:val="22"/>
              </w:rPr>
            </w:pPr>
          </w:p>
        </w:tc>
      </w:tr>
      <w:tr w:rsidR="00D806B8" w:rsidRPr="00745C0B" w14:paraId="6467C7F2" w14:textId="77777777" w:rsidTr="00D85DE9">
        <w:tc>
          <w:tcPr>
            <w:tcW w:w="1031" w:type="pct"/>
            <w:tcBorders>
              <w:top w:val="single" w:sz="4" w:space="0" w:color="000000"/>
              <w:left w:val="single" w:sz="4" w:space="0" w:color="000000"/>
              <w:bottom w:val="single" w:sz="4" w:space="0" w:color="000000"/>
              <w:right w:val="single" w:sz="4" w:space="0" w:color="000000"/>
            </w:tcBorders>
          </w:tcPr>
          <w:p w14:paraId="3F29C644" w14:textId="590642C6" w:rsidR="00D806B8" w:rsidRPr="00745C0B" w:rsidRDefault="00D806B8" w:rsidP="00745C0B">
            <w:pPr>
              <w:rPr>
                <w:b/>
                <w:i/>
                <w:sz w:val="22"/>
                <w:szCs w:val="22"/>
              </w:rPr>
            </w:pPr>
            <w:r w:rsidRPr="00745C0B">
              <w:rPr>
                <w:b/>
                <w:sz w:val="22"/>
                <w:szCs w:val="22"/>
              </w:rPr>
              <w:t>Undersøgelser</w:t>
            </w:r>
          </w:p>
        </w:tc>
        <w:tc>
          <w:tcPr>
            <w:tcW w:w="1032" w:type="pct"/>
            <w:tcBorders>
              <w:top w:val="single" w:sz="4" w:space="0" w:color="000000"/>
              <w:left w:val="single" w:sz="4" w:space="0" w:color="000000"/>
              <w:bottom w:val="single" w:sz="4" w:space="0" w:color="000000"/>
              <w:right w:val="single" w:sz="4" w:space="0" w:color="000000"/>
            </w:tcBorders>
          </w:tcPr>
          <w:p w14:paraId="40A7FCF7" w14:textId="77777777" w:rsidR="00D806B8" w:rsidRPr="00745C0B" w:rsidRDefault="00D806B8" w:rsidP="00745C0B">
            <w:pPr>
              <w:rPr>
                <w:sz w:val="22"/>
                <w:szCs w:val="22"/>
              </w:rPr>
            </w:pPr>
          </w:p>
        </w:tc>
        <w:tc>
          <w:tcPr>
            <w:tcW w:w="1031" w:type="pct"/>
            <w:tcBorders>
              <w:top w:val="single" w:sz="4" w:space="0" w:color="000000"/>
              <w:left w:val="single" w:sz="4" w:space="0" w:color="000000"/>
              <w:bottom w:val="single" w:sz="4" w:space="0" w:color="000000"/>
              <w:right w:val="single" w:sz="4" w:space="0" w:color="000000"/>
            </w:tcBorders>
            <w:hideMark/>
          </w:tcPr>
          <w:p w14:paraId="07A0568B" w14:textId="77777777" w:rsidR="00D806B8" w:rsidRPr="00745C0B" w:rsidRDefault="00D806B8" w:rsidP="00745C0B">
            <w:pPr>
              <w:rPr>
                <w:sz w:val="22"/>
                <w:szCs w:val="22"/>
              </w:rPr>
            </w:pPr>
            <w:r w:rsidRPr="00745C0B">
              <w:rPr>
                <w:sz w:val="22"/>
                <w:szCs w:val="22"/>
              </w:rPr>
              <w:t xml:space="preserve">Øget </w:t>
            </w:r>
            <w:proofErr w:type="spellStart"/>
            <w:r w:rsidRPr="00745C0B">
              <w:rPr>
                <w:sz w:val="22"/>
                <w:szCs w:val="22"/>
              </w:rPr>
              <w:t>alaninamino</w:t>
            </w:r>
            <w:proofErr w:type="spellEnd"/>
            <w:r w:rsidRPr="00745C0B">
              <w:rPr>
                <w:sz w:val="22"/>
                <w:szCs w:val="22"/>
              </w:rPr>
              <w:t xml:space="preserve">-transferase, øget </w:t>
            </w:r>
            <w:proofErr w:type="spellStart"/>
            <w:r w:rsidRPr="00745C0B">
              <w:rPr>
                <w:sz w:val="22"/>
                <w:szCs w:val="22"/>
              </w:rPr>
              <w:t>aspartat-aminotrans</w:t>
            </w:r>
            <w:r w:rsidRPr="00745C0B">
              <w:rPr>
                <w:sz w:val="22"/>
                <w:szCs w:val="22"/>
              </w:rPr>
              <w:softHyphen/>
              <w:t>ferase</w:t>
            </w:r>
            <w:proofErr w:type="spellEnd"/>
            <w:r w:rsidRPr="00745C0B">
              <w:rPr>
                <w:sz w:val="22"/>
                <w:szCs w:val="22"/>
              </w:rPr>
              <w:t xml:space="preserve">, øget </w:t>
            </w:r>
            <w:proofErr w:type="spellStart"/>
            <w:r w:rsidRPr="00745C0B">
              <w:rPr>
                <w:sz w:val="22"/>
                <w:szCs w:val="22"/>
              </w:rPr>
              <w:t>gamma-</w:t>
            </w:r>
            <w:r w:rsidRPr="00745C0B">
              <w:rPr>
                <w:sz w:val="22"/>
                <w:szCs w:val="22"/>
              </w:rPr>
              <w:lastRenderedPageBreak/>
              <w:t>glutamyltrans</w:t>
            </w:r>
            <w:r w:rsidRPr="00745C0B">
              <w:rPr>
                <w:sz w:val="22"/>
                <w:szCs w:val="22"/>
              </w:rPr>
              <w:softHyphen/>
              <w:t>ferase</w:t>
            </w:r>
            <w:proofErr w:type="spellEnd"/>
            <w:r w:rsidRPr="00745C0B">
              <w:rPr>
                <w:sz w:val="22"/>
                <w:szCs w:val="22"/>
              </w:rPr>
              <w:t xml:space="preserve">, øget alkalisk fosfatase i blodet, øget </w:t>
            </w:r>
            <w:proofErr w:type="spellStart"/>
            <w:r w:rsidRPr="00745C0B">
              <w:rPr>
                <w:sz w:val="22"/>
                <w:szCs w:val="22"/>
              </w:rPr>
              <w:t>lactatdehydro</w:t>
            </w:r>
            <w:r w:rsidRPr="00745C0B">
              <w:rPr>
                <w:sz w:val="22"/>
                <w:szCs w:val="22"/>
              </w:rPr>
              <w:softHyphen/>
              <w:t>genase</w:t>
            </w:r>
            <w:proofErr w:type="spellEnd"/>
            <w:r w:rsidRPr="00745C0B">
              <w:rPr>
                <w:sz w:val="22"/>
                <w:szCs w:val="22"/>
              </w:rPr>
              <w:t xml:space="preserve"> i blodet</w:t>
            </w:r>
          </w:p>
        </w:tc>
        <w:tc>
          <w:tcPr>
            <w:tcW w:w="1032" w:type="pct"/>
            <w:tcBorders>
              <w:top w:val="single" w:sz="4" w:space="0" w:color="000000"/>
              <w:left w:val="single" w:sz="4" w:space="0" w:color="000000"/>
              <w:bottom w:val="single" w:sz="4" w:space="0" w:color="000000"/>
              <w:right w:val="single" w:sz="4" w:space="0" w:color="000000"/>
            </w:tcBorders>
          </w:tcPr>
          <w:p w14:paraId="2D24B890" w14:textId="77777777" w:rsidR="00D806B8" w:rsidRPr="00745C0B" w:rsidRDefault="00D806B8" w:rsidP="00745C0B">
            <w:pPr>
              <w:rPr>
                <w:sz w:val="22"/>
                <w:szCs w:val="22"/>
              </w:rPr>
            </w:pPr>
          </w:p>
        </w:tc>
        <w:tc>
          <w:tcPr>
            <w:tcW w:w="873" w:type="pct"/>
            <w:tcBorders>
              <w:top w:val="single" w:sz="4" w:space="0" w:color="000000"/>
              <w:left w:val="single" w:sz="4" w:space="0" w:color="000000"/>
              <w:bottom w:val="single" w:sz="4" w:space="0" w:color="000000"/>
              <w:right w:val="single" w:sz="4" w:space="0" w:color="000000"/>
            </w:tcBorders>
          </w:tcPr>
          <w:p w14:paraId="74C92A46" w14:textId="77777777" w:rsidR="00D806B8" w:rsidRPr="00745C0B" w:rsidRDefault="00D806B8" w:rsidP="00745C0B">
            <w:pPr>
              <w:rPr>
                <w:sz w:val="22"/>
                <w:szCs w:val="22"/>
              </w:rPr>
            </w:pPr>
          </w:p>
        </w:tc>
      </w:tr>
    </w:tbl>
    <w:p w14:paraId="383046AD" w14:textId="77777777" w:rsidR="00D806B8" w:rsidRPr="00745C0B" w:rsidRDefault="00D806B8" w:rsidP="00745C0B">
      <w:pPr>
        <w:ind w:left="284" w:hanging="284"/>
        <w:rPr>
          <w:sz w:val="20"/>
        </w:rPr>
      </w:pPr>
      <w:r w:rsidRPr="00745C0B">
        <w:rPr>
          <w:sz w:val="20"/>
        </w:rPr>
        <w:t>1</w:t>
      </w:r>
      <w:r w:rsidRPr="00745C0B">
        <w:rPr>
          <w:sz w:val="20"/>
        </w:rPr>
        <w:tab/>
        <w:t>Bivirkninger kun indberettet efter markedsføring, estimeret som sjældne.</w:t>
      </w:r>
    </w:p>
    <w:p w14:paraId="2F142434" w14:textId="77777777" w:rsidR="00D806B8" w:rsidRPr="00745C0B" w:rsidRDefault="00D806B8" w:rsidP="00745C0B">
      <w:pPr>
        <w:ind w:left="284" w:hanging="284"/>
        <w:rPr>
          <w:sz w:val="20"/>
        </w:rPr>
      </w:pPr>
      <w:r w:rsidRPr="00745C0B">
        <w:rPr>
          <w:sz w:val="20"/>
        </w:rPr>
        <w:t>2</w:t>
      </w:r>
      <w:r w:rsidRPr="00745C0B">
        <w:rPr>
          <w:sz w:val="20"/>
        </w:rPr>
        <w:tab/>
        <w:t>Bivirkninger, som er indberettet efter markedsføring og også observeret klinisk.</w:t>
      </w:r>
    </w:p>
    <w:p w14:paraId="32BDB210" w14:textId="77777777" w:rsidR="00D806B8" w:rsidRPr="00745C0B" w:rsidRDefault="00D806B8" w:rsidP="00745C0B">
      <w:pPr>
        <w:ind w:left="284" w:hanging="284"/>
        <w:rPr>
          <w:sz w:val="20"/>
        </w:rPr>
      </w:pPr>
      <w:r w:rsidRPr="00745C0B">
        <w:rPr>
          <w:sz w:val="20"/>
        </w:rPr>
        <w:t>3</w:t>
      </w:r>
      <w:r w:rsidRPr="00745C0B">
        <w:rPr>
          <w:sz w:val="20"/>
        </w:rPr>
        <w:tab/>
        <w:t xml:space="preserve">Inkluderer følgende foretrukne termer: udslæt (individuel bivirkningsfrekvens fastslået som ikke almindelig) og </w:t>
      </w:r>
      <w:proofErr w:type="spellStart"/>
      <w:r w:rsidRPr="00745C0B">
        <w:rPr>
          <w:sz w:val="20"/>
        </w:rPr>
        <w:t>erytematøst</w:t>
      </w:r>
      <w:proofErr w:type="spellEnd"/>
      <w:r w:rsidRPr="00745C0B">
        <w:rPr>
          <w:sz w:val="20"/>
        </w:rPr>
        <w:t xml:space="preserve">, generaliseret, </w:t>
      </w:r>
      <w:proofErr w:type="spellStart"/>
      <w:r w:rsidRPr="00745C0B">
        <w:rPr>
          <w:sz w:val="20"/>
        </w:rPr>
        <w:t>maculøst</w:t>
      </w:r>
      <w:proofErr w:type="spellEnd"/>
      <w:r w:rsidRPr="00745C0B">
        <w:rPr>
          <w:sz w:val="20"/>
        </w:rPr>
        <w:t xml:space="preserve">, </w:t>
      </w:r>
      <w:proofErr w:type="spellStart"/>
      <w:r w:rsidRPr="00745C0B">
        <w:rPr>
          <w:sz w:val="20"/>
        </w:rPr>
        <w:t>maculopapulært</w:t>
      </w:r>
      <w:proofErr w:type="spellEnd"/>
      <w:r w:rsidRPr="00745C0B">
        <w:rPr>
          <w:sz w:val="20"/>
        </w:rPr>
        <w:t xml:space="preserve"> og </w:t>
      </w:r>
      <w:proofErr w:type="spellStart"/>
      <w:r w:rsidRPr="00745C0B">
        <w:rPr>
          <w:sz w:val="20"/>
        </w:rPr>
        <w:t>pruritisk</w:t>
      </w:r>
      <w:proofErr w:type="spellEnd"/>
      <w:r w:rsidRPr="00745C0B">
        <w:rPr>
          <w:sz w:val="20"/>
        </w:rPr>
        <w:t xml:space="preserve"> udslæt (alle individuelle bivirkninger hvis hyppigheden er fastslået som sjælden).</w:t>
      </w:r>
    </w:p>
    <w:p w14:paraId="3264DB1E" w14:textId="77777777" w:rsidR="00D806B8" w:rsidRPr="00745C0B" w:rsidRDefault="00D806B8" w:rsidP="00745C0B">
      <w:pPr>
        <w:ind w:left="284" w:hanging="284"/>
        <w:rPr>
          <w:sz w:val="20"/>
        </w:rPr>
      </w:pPr>
      <w:r w:rsidRPr="00745C0B">
        <w:rPr>
          <w:sz w:val="20"/>
        </w:rPr>
        <w:t>4</w:t>
      </w:r>
      <w:r w:rsidRPr="00745C0B">
        <w:rPr>
          <w:sz w:val="20"/>
        </w:rPr>
        <w:tab/>
        <w:t xml:space="preserve">Inkluderer, men er ikke begrænset til, følgende foretrukne termer: smerter, </w:t>
      </w:r>
      <w:proofErr w:type="spellStart"/>
      <w:r w:rsidRPr="00745C0B">
        <w:rPr>
          <w:sz w:val="20"/>
        </w:rPr>
        <w:t>hæmatom</w:t>
      </w:r>
      <w:proofErr w:type="spellEnd"/>
      <w:r w:rsidRPr="00745C0B">
        <w:rPr>
          <w:sz w:val="20"/>
        </w:rPr>
        <w:t xml:space="preserve">, misfarvning, </w:t>
      </w:r>
      <w:proofErr w:type="spellStart"/>
      <w:r w:rsidRPr="00745C0B">
        <w:rPr>
          <w:sz w:val="20"/>
        </w:rPr>
        <w:t>ekstravasation</w:t>
      </w:r>
      <w:proofErr w:type="spellEnd"/>
      <w:r w:rsidRPr="00745C0B">
        <w:rPr>
          <w:sz w:val="20"/>
        </w:rPr>
        <w:t xml:space="preserve">, irritation, reaktion på injektions-/infusionsstedet (alle individuelle bivirkninger hvis hyppigheden er fastslået som ikke almindelig) og </w:t>
      </w:r>
      <w:proofErr w:type="spellStart"/>
      <w:r w:rsidRPr="00745C0B">
        <w:rPr>
          <w:sz w:val="20"/>
        </w:rPr>
        <w:t>paræstesi</w:t>
      </w:r>
      <w:proofErr w:type="spellEnd"/>
      <w:r w:rsidRPr="00745C0B">
        <w:rPr>
          <w:sz w:val="20"/>
        </w:rPr>
        <w:t xml:space="preserve"> på injektions-/infusionsstedet (individuel bivirkningshyppighed er sjælden).</w:t>
      </w:r>
    </w:p>
    <w:p w14:paraId="6236D66D" w14:textId="77777777" w:rsidR="00D806B8" w:rsidRPr="00745C0B" w:rsidRDefault="00D806B8" w:rsidP="00745C0B">
      <w:pPr>
        <w:ind w:left="851"/>
        <w:rPr>
          <w:sz w:val="24"/>
          <w:szCs w:val="24"/>
        </w:rPr>
      </w:pPr>
    </w:p>
    <w:p w14:paraId="6CCD0D34" w14:textId="77777777" w:rsidR="00D806B8" w:rsidRPr="00745C0B" w:rsidRDefault="00D806B8" w:rsidP="00745C0B">
      <w:pPr>
        <w:ind w:left="851"/>
        <w:rPr>
          <w:sz w:val="24"/>
          <w:szCs w:val="24"/>
          <w:u w:val="single"/>
        </w:rPr>
      </w:pPr>
      <w:r w:rsidRPr="00745C0B">
        <w:rPr>
          <w:sz w:val="24"/>
          <w:szCs w:val="24"/>
          <w:u w:val="single"/>
        </w:rPr>
        <w:t>Pædiatrisk population</w:t>
      </w:r>
    </w:p>
    <w:p w14:paraId="11807C87" w14:textId="77777777" w:rsidR="00D806B8" w:rsidRPr="00745C0B" w:rsidRDefault="00D806B8" w:rsidP="00745C0B">
      <w:pPr>
        <w:ind w:left="851"/>
        <w:rPr>
          <w:sz w:val="24"/>
          <w:szCs w:val="24"/>
        </w:rPr>
      </w:pPr>
      <w:r w:rsidRPr="00745C0B">
        <w:rPr>
          <w:sz w:val="24"/>
          <w:szCs w:val="24"/>
        </w:rPr>
        <w:t xml:space="preserve">Sikkerhedsprofilen for børn og unge i alderen 1 til 17 år er sammenlignelig med voksnes. 110 pædiatriske patienter fik </w:t>
      </w:r>
      <w:proofErr w:type="spellStart"/>
      <w:r w:rsidRPr="00745C0B">
        <w:rPr>
          <w:sz w:val="24"/>
          <w:szCs w:val="24"/>
        </w:rPr>
        <w:t>Xabogard</w:t>
      </w:r>
      <w:proofErr w:type="spellEnd"/>
      <w:r w:rsidRPr="00745C0B">
        <w:rPr>
          <w:sz w:val="24"/>
          <w:szCs w:val="24"/>
        </w:rPr>
        <w:t xml:space="preserve"> i 7 kliniske studier. Der blev ikke rapporteret nogle alvorlige bivirkninger. De ikke alvorlige bivirkninger, som blev rapporteret var </w:t>
      </w:r>
      <w:proofErr w:type="spellStart"/>
      <w:r w:rsidRPr="00745C0B">
        <w:rPr>
          <w:sz w:val="24"/>
          <w:szCs w:val="24"/>
        </w:rPr>
        <w:t>hypofosfatæmi</w:t>
      </w:r>
      <w:proofErr w:type="spellEnd"/>
      <w:r w:rsidRPr="00745C0B">
        <w:rPr>
          <w:sz w:val="24"/>
          <w:szCs w:val="24"/>
        </w:rPr>
        <w:t xml:space="preserve"> (n = 5), </w:t>
      </w:r>
      <w:proofErr w:type="spellStart"/>
      <w:r w:rsidRPr="00745C0B">
        <w:rPr>
          <w:sz w:val="24"/>
          <w:szCs w:val="24"/>
        </w:rPr>
        <w:t>urticaria</w:t>
      </w:r>
      <w:proofErr w:type="spellEnd"/>
      <w:r w:rsidRPr="00745C0B">
        <w:rPr>
          <w:sz w:val="24"/>
          <w:szCs w:val="24"/>
        </w:rPr>
        <w:t xml:space="preserve"> (n = 5), reaktioner på injektions-/infusionsstedet (n = 4), </w:t>
      </w:r>
      <w:proofErr w:type="spellStart"/>
      <w:r w:rsidRPr="00745C0B">
        <w:rPr>
          <w:sz w:val="24"/>
          <w:szCs w:val="24"/>
        </w:rPr>
        <w:t>abdominalsmerter</w:t>
      </w:r>
      <w:proofErr w:type="spellEnd"/>
      <w:r w:rsidRPr="00745C0B">
        <w:rPr>
          <w:sz w:val="24"/>
          <w:szCs w:val="24"/>
        </w:rPr>
        <w:t xml:space="preserve"> (n = 2), rødmen (n = 2), hovedpine (n = 2), feber (n = 2), forhøjet antal leverenzymer (n = 2) og udslæt (n = 2). Forstoppelse, gastritis, hypertension, kløe og tørst blev kun rapporteret en enkelt gang.</w:t>
      </w:r>
    </w:p>
    <w:p w14:paraId="09360B9B" w14:textId="77777777" w:rsidR="00D806B8" w:rsidRPr="00745C0B" w:rsidRDefault="00D806B8" w:rsidP="00745C0B">
      <w:pPr>
        <w:ind w:left="851"/>
        <w:rPr>
          <w:sz w:val="24"/>
          <w:szCs w:val="24"/>
        </w:rPr>
      </w:pPr>
    </w:p>
    <w:p w14:paraId="7967F480" w14:textId="77777777" w:rsidR="00D806B8" w:rsidRPr="00745C0B" w:rsidRDefault="00D806B8" w:rsidP="00745C0B">
      <w:pPr>
        <w:ind w:left="851"/>
        <w:rPr>
          <w:sz w:val="24"/>
          <w:szCs w:val="24"/>
          <w:u w:val="single"/>
        </w:rPr>
      </w:pPr>
      <w:r w:rsidRPr="00745C0B">
        <w:rPr>
          <w:noProof/>
          <w:sz w:val="24"/>
          <w:szCs w:val="24"/>
          <w:u w:val="single"/>
        </w:rPr>
        <w:t>Indberetning af formodede bivirkninger</w:t>
      </w:r>
    </w:p>
    <w:p w14:paraId="241BBF5F" w14:textId="77777777" w:rsidR="00D806B8" w:rsidRPr="00745C0B" w:rsidRDefault="00D806B8" w:rsidP="00745C0B">
      <w:pPr>
        <w:ind w:left="851"/>
        <w:rPr>
          <w:noProof/>
          <w:color w:val="000000" w:themeColor="text1"/>
          <w:sz w:val="24"/>
          <w:szCs w:val="24"/>
        </w:rPr>
      </w:pPr>
      <w:r w:rsidRPr="00745C0B">
        <w:rPr>
          <w:noProof/>
          <w:sz w:val="24"/>
          <w:szCs w:val="24"/>
        </w:rPr>
        <w:t>Når lægemidlet er godkendt, er indberetning af formodede bivirkninger vigtig.</w:t>
      </w:r>
      <w:r w:rsidRPr="00745C0B">
        <w:rPr>
          <w:sz w:val="24"/>
          <w:szCs w:val="24"/>
        </w:rPr>
        <w:t xml:space="preserve"> </w:t>
      </w:r>
      <w:r w:rsidRPr="00745C0B">
        <w:rPr>
          <w:noProof/>
          <w:sz w:val="24"/>
          <w:szCs w:val="24"/>
        </w:rPr>
        <w:t>Det muliggør løbende overvågning af benefit/risk-forholdet for lægemidlet.</w:t>
      </w:r>
      <w:r w:rsidRPr="00745C0B">
        <w:rPr>
          <w:sz w:val="24"/>
          <w:szCs w:val="24"/>
        </w:rPr>
        <w:t xml:space="preserve"> </w:t>
      </w:r>
      <w:r w:rsidRPr="00745C0B">
        <w:rPr>
          <w:noProof/>
          <w:sz w:val="24"/>
          <w:szCs w:val="24"/>
        </w:rPr>
        <w:t>Sundhedspersoner anmodes om at indberette alle formodede bivirkninger via</w:t>
      </w:r>
      <w:r w:rsidRPr="00745C0B">
        <w:rPr>
          <w:noProof/>
          <w:color w:val="000000" w:themeColor="text1"/>
          <w:sz w:val="24"/>
          <w:szCs w:val="24"/>
        </w:rPr>
        <w:t>:</w:t>
      </w:r>
    </w:p>
    <w:p w14:paraId="57897681" w14:textId="77777777" w:rsidR="00D806B8" w:rsidRPr="00745C0B" w:rsidRDefault="00D806B8" w:rsidP="00745C0B">
      <w:pPr>
        <w:ind w:left="851"/>
        <w:rPr>
          <w:noProof/>
          <w:color w:val="000000" w:themeColor="text1"/>
          <w:sz w:val="24"/>
          <w:szCs w:val="24"/>
        </w:rPr>
      </w:pPr>
    </w:p>
    <w:p w14:paraId="4F940848" w14:textId="77777777" w:rsidR="00D806B8" w:rsidRPr="00745C0B" w:rsidRDefault="00D806B8" w:rsidP="00745C0B">
      <w:pPr>
        <w:ind w:left="851"/>
        <w:rPr>
          <w:noProof/>
          <w:color w:val="000000" w:themeColor="text1"/>
          <w:sz w:val="24"/>
          <w:szCs w:val="24"/>
        </w:rPr>
      </w:pPr>
      <w:r w:rsidRPr="00745C0B">
        <w:rPr>
          <w:noProof/>
          <w:color w:val="000000" w:themeColor="text1"/>
          <w:sz w:val="24"/>
          <w:szCs w:val="24"/>
        </w:rPr>
        <w:t>Lægemiddelstyrelsen</w:t>
      </w:r>
    </w:p>
    <w:p w14:paraId="7D0E8EB0" w14:textId="77777777" w:rsidR="00D806B8" w:rsidRPr="00745C0B" w:rsidRDefault="00D806B8" w:rsidP="00745C0B">
      <w:pPr>
        <w:ind w:left="851"/>
        <w:rPr>
          <w:noProof/>
          <w:color w:val="000000" w:themeColor="text1"/>
          <w:sz w:val="24"/>
          <w:szCs w:val="24"/>
        </w:rPr>
      </w:pPr>
      <w:r w:rsidRPr="00745C0B">
        <w:rPr>
          <w:noProof/>
          <w:color w:val="000000" w:themeColor="text1"/>
          <w:sz w:val="24"/>
          <w:szCs w:val="24"/>
        </w:rPr>
        <w:t>Axel Heides Gade 1</w:t>
      </w:r>
    </w:p>
    <w:p w14:paraId="328502A7" w14:textId="77777777" w:rsidR="00D806B8" w:rsidRPr="00745C0B" w:rsidRDefault="00D806B8" w:rsidP="00745C0B">
      <w:pPr>
        <w:ind w:left="851"/>
        <w:rPr>
          <w:noProof/>
          <w:color w:val="000000" w:themeColor="text1"/>
          <w:sz w:val="24"/>
          <w:szCs w:val="24"/>
        </w:rPr>
      </w:pPr>
      <w:r w:rsidRPr="00745C0B">
        <w:rPr>
          <w:noProof/>
          <w:color w:val="000000" w:themeColor="text1"/>
          <w:sz w:val="24"/>
          <w:szCs w:val="24"/>
        </w:rPr>
        <w:t>DK-2300 København S</w:t>
      </w:r>
    </w:p>
    <w:p w14:paraId="33C39F4E" w14:textId="77777777" w:rsidR="00D806B8" w:rsidRPr="00745C0B" w:rsidRDefault="00D806B8" w:rsidP="00745C0B">
      <w:pPr>
        <w:ind w:left="851"/>
        <w:rPr>
          <w:color w:val="000000" w:themeColor="text1"/>
          <w:sz w:val="24"/>
          <w:szCs w:val="24"/>
        </w:rPr>
      </w:pPr>
      <w:r w:rsidRPr="00745C0B">
        <w:rPr>
          <w:noProof/>
          <w:color w:val="000000" w:themeColor="text1"/>
          <w:sz w:val="24"/>
          <w:szCs w:val="24"/>
        </w:rPr>
        <w:t xml:space="preserve">Websted: </w:t>
      </w:r>
      <w:r w:rsidRPr="00745C0B">
        <w:rPr>
          <w:color w:val="000000" w:themeColor="text1"/>
          <w:sz w:val="24"/>
          <w:szCs w:val="24"/>
        </w:rPr>
        <w:t>www.meldenbivirkning.dk</w:t>
      </w:r>
    </w:p>
    <w:p w14:paraId="570FF2EE" w14:textId="77777777" w:rsidR="009260DE" w:rsidRPr="00745C0B" w:rsidRDefault="009260DE" w:rsidP="00A10294">
      <w:pPr>
        <w:tabs>
          <w:tab w:val="left" w:pos="851"/>
        </w:tabs>
        <w:ind w:left="851"/>
        <w:rPr>
          <w:sz w:val="24"/>
          <w:szCs w:val="24"/>
        </w:rPr>
      </w:pPr>
    </w:p>
    <w:p w14:paraId="19E766BC" w14:textId="77777777" w:rsidR="009260DE" w:rsidRPr="00745C0B" w:rsidRDefault="009260DE" w:rsidP="009260DE">
      <w:pPr>
        <w:tabs>
          <w:tab w:val="left" w:pos="851"/>
        </w:tabs>
        <w:ind w:left="851" w:hanging="851"/>
        <w:rPr>
          <w:b/>
          <w:sz w:val="24"/>
          <w:szCs w:val="24"/>
        </w:rPr>
      </w:pPr>
      <w:r w:rsidRPr="00745C0B">
        <w:rPr>
          <w:b/>
          <w:sz w:val="24"/>
          <w:szCs w:val="24"/>
        </w:rPr>
        <w:t>4.9</w:t>
      </w:r>
      <w:r w:rsidRPr="00745C0B">
        <w:rPr>
          <w:b/>
          <w:sz w:val="24"/>
          <w:szCs w:val="24"/>
        </w:rPr>
        <w:tab/>
        <w:t>Overdosering</w:t>
      </w:r>
    </w:p>
    <w:p w14:paraId="5338EA76" w14:textId="77777777" w:rsidR="00D806B8" w:rsidRPr="00745C0B" w:rsidRDefault="00D806B8" w:rsidP="00745C0B">
      <w:pPr>
        <w:ind w:left="851"/>
        <w:rPr>
          <w:sz w:val="24"/>
          <w:szCs w:val="24"/>
          <w:lang w:eastAsia="de-DE"/>
        </w:rPr>
      </w:pPr>
      <w:r w:rsidRPr="00745C0B">
        <w:rPr>
          <w:sz w:val="24"/>
          <w:szCs w:val="24"/>
        </w:rPr>
        <w:t xml:space="preserve">Indgift af </w:t>
      </w:r>
      <w:proofErr w:type="spellStart"/>
      <w:r w:rsidRPr="00745C0B">
        <w:rPr>
          <w:sz w:val="24"/>
          <w:szCs w:val="24"/>
        </w:rPr>
        <w:t>Xabogard</w:t>
      </w:r>
      <w:proofErr w:type="spellEnd"/>
      <w:r w:rsidRPr="00745C0B">
        <w:rPr>
          <w:sz w:val="24"/>
          <w:szCs w:val="24"/>
        </w:rPr>
        <w:t xml:space="preserve"> i mængder, der overstiger den mængde, der er nødvendig for at korrigere jerndeficit på tidspunktet for indgift, kan medføre akkumulering af jern i depoterne, der til sidst fører til </w:t>
      </w:r>
      <w:proofErr w:type="spellStart"/>
      <w:r w:rsidRPr="00745C0B">
        <w:rPr>
          <w:sz w:val="24"/>
          <w:szCs w:val="24"/>
        </w:rPr>
        <w:t>hæmosiderose</w:t>
      </w:r>
      <w:proofErr w:type="spellEnd"/>
      <w:r w:rsidRPr="00745C0B">
        <w:rPr>
          <w:sz w:val="24"/>
          <w:szCs w:val="24"/>
        </w:rPr>
        <w:t xml:space="preserve">. Overvågning af jernparametre som </w:t>
      </w:r>
      <w:proofErr w:type="spellStart"/>
      <w:r w:rsidRPr="00745C0B">
        <w:rPr>
          <w:sz w:val="24"/>
          <w:szCs w:val="24"/>
        </w:rPr>
        <w:t>serumferritin</w:t>
      </w:r>
      <w:proofErr w:type="spellEnd"/>
      <w:r w:rsidRPr="00745C0B">
        <w:rPr>
          <w:sz w:val="24"/>
          <w:szCs w:val="24"/>
        </w:rPr>
        <w:t xml:space="preserve"> og </w:t>
      </w:r>
      <w:proofErr w:type="spellStart"/>
      <w:r w:rsidRPr="00745C0B">
        <w:rPr>
          <w:sz w:val="24"/>
          <w:szCs w:val="24"/>
        </w:rPr>
        <w:t>transferrinmætning</w:t>
      </w:r>
      <w:proofErr w:type="spellEnd"/>
      <w:r w:rsidRPr="00745C0B">
        <w:rPr>
          <w:sz w:val="24"/>
          <w:szCs w:val="24"/>
        </w:rPr>
        <w:t xml:space="preserve"> (TSAT) kan medvirke til at afsløre jernakkumulation. Hvis der er forekommet jernakkumulation, behandles der ifølge almindelig standardpraksis. Overvej f.eks. brug af et </w:t>
      </w:r>
      <w:proofErr w:type="spellStart"/>
      <w:r w:rsidRPr="00745C0B">
        <w:rPr>
          <w:sz w:val="24"/>
          <w:szCs w:val="24"/>
        </w:rPr>
        <w:t>jernkelaterende</w:t>
      </w:r>
      <w:proofErr w:type="spellEnd"/>
      <w:r w:rsidRPr="00745C0B">
        <w:rPr>
          <w:sz w:val="24"/>
          <w:szCs w:val="24"/>
        </w:rPr>
        <w:t xml:space="preserve"> middel. </w:t>
      </w:r>
    </w:p>
    <w:p w14:paraId="53A4395F" w14:textId="77777777" w:rsidR="009260DE" w:rsidRPr="00745C0B" w:rsidRDefault="009260DE" w:rsidP="009260DE">
      <w:pPr>
        <w:tabs>
          <w:tab w:val="left" w:pos="851"/>
        </w:tabs>
        <w:ind w:left="851"/>
        <w:rPr>
          <w:sz w:val="24"/>
          <w:szCs w:val="24"/>
        </w:rPr>
      </w:pPr>
    </w:p>
    <w:p w14:paraId="5E39E6A0" w14:textId="77777777" w:rsidR="009260DE" w:rsidRPr="00745C0B" w:rsidRDefault="009260DE" w:rsidP="009260DE">
      <w:pPr>
        <w:tabs>
          <w:tab w:val="left" w:pos="851"/>
        </w:tabs>
        <w:ind w:left="851" w:hanging="851"/>
        <w:rPr>
          <w:b/>
          <w:sz w:val="24"/>
          <w:szCs w:val="24"/>
        </w:rPr>
      </w:pPr>
      <w:r w:rsidRPr="00745C0B">
        <w:rPr>
          <w:b/>
          <w:sz w:val="24"/>
          <w:szCs w:val="24"/>
        </w:rPr>
        <w:t>4.10</w:t>
      </w:r>
      <w:r w:rsidRPr="00745C0B">
        <w:rPr>
          <w:b/>
          <w:sz w:val="24"/>
          <w:szCs w:val="24"/>
        </w:rPr>
        <w:tab/>
        <w:t>Udlevering</w:t>
      </w:r>
    </w:p>
    <w:p w14:paraId="6E515E4A" w14:textId="730E8ED3" w:rsidR="009260DE" w:rsidRPr="00745C0B" w:rsidRDefault="00D806B8" w:rsidP="009260DE">
      <w:pPr>
        <w:tabs>
          <w:tab w:val="left" w:pos="851"/>
        </w:tabs>
        <w:ind w:left="851"/>
        <w:rPr>
          <w:sz w:val="24"/>
          <w:szCs w:val="24"/>
        </w:rPr>
      </w:pPr>
      <w:r w:rsidRPr="00745C0B">
        <w:rPr>
          <w:sz w:val="24"/>
          <w:szCs w:val="24"/>
        </w:rPr>
        <w:t>B</w:t>
      </w:r>
    </w:p>
    <w:p w14:paraId="429B38BD" w14:textId="77777777" w:rsidR="009260DE" w:rsidRPr="00745C0B" w:rsidRDefault="009260DE" w:rsidP="009260DE">
      <w:pPr>
        <w:tabs>
          <w:tab w:val="left" w:pos="851"/>
        </w:tabs>
        <w:ind w:left="851"/>
        <w:rPr>
          <w:sz w:val="24"/>
          <w:szCs w:val="24"/>
        </w:rPr>
      </w:pPr>
    </w:p>
    <w:p w14:paraId="57DC8E3D" w14:textId="77777777" w:rsidR="009260DE" w:rsidRPr="00745C0B" w:rsidRDefault="009260DE" w:rsidP="009260DE">
      <w:pPr>
        <w:tabs>
          <w:tab w:val="left" w:pos="851"/>
        </w:tabs>
        <w:ind w:left="851"/>
        <w:rPr>
          <w:sz w:val="24"/>
          <w:szCs w:val="24"/>
        </w:rPr>
      </w:pPr>
    </w:p>
    <w:p w14:paraId="4349A35C" w14:textId="77777777" w:rsidR="009260DE" w:rsidRPr="00745C0B" w:rsidRDefault="009260DE" w:rsidP="009260DE">
      <w:pPr>
        <w:tabs>
          <w:tab w:val="left" w:pos="851"/>
        </w:tabs>
        <w:ind w:left="851" w:hanging="851"/>
        <w:rPr>
          <w:b/>
          <w:sz w:val="24"/>
          <w:szCs w:val="24"/>
        </w:rPr>
      </w:pPr>
      <w:r w:rsidRPr="00745C0B">
        <w:rPr>
          <w:b/>
          <w:sz w:val="24"/>
          <w:szCs w:val="24"/>
        </w:rPr>
        <w:t>5.</w:t>
      </w:r>
      <w:r w:rsidRPr="00745C0B">
        <w:rPr>
          <w:b/>
          <w:sz w:val="24"/>
          <w:szCs w:val="24"/>
        </w:rPr>
        <w:tab/>
        <w:t>FARMAKOLOGISKE EGENSKABER</w:t>
      </w:r>
    </w:p>
    <w:p w14:paraId="7B0CDB28" w14:textId="77777777" w:rsidR="009260DE" w:rsidRPr="00745C0B" w:rsidRDefault="009260DE" w:rsidP="009260DE">
      <w:pPr>
        <w:tabs>
          <w:tab w:val="left" w:pos="851"/>
        </w:tabs>
        <w:ind w:left="851"/>
        <w:rPr>
          <w:sz w:val="24"/>
          <w:szCs w:val="24"/>
        </w:rPr>
      </w:pPr>
    </w:p>
    <w:p w14:paraId="37408C76" w14:textId="77777777" w:rsidR="009260DE" w:rsidRPr="00745C0B" w:rsidRDefault="009260DE" w:rsidP="009260DE">
      <w:pPr>
        <w:tabs>
          <w:tab w:val="num" w:pos="851"/>
        </w:tabs>
        <w:ind w:left="851" w:hanging="851"/>
        <w:rPr>
          <w:b/>
          <w:sz w:val="24"/>
          <w:szCs w:val="24"/>
        </w:rPr>
      </w:pPr>
      <w:r w:rsidRPr="00745C0B">
        <w:rPr>
          <w:b/>
          <w:sz w:val="24"/>
          <w:szCs w:val="24"/>
        </w:rPr>
        <w:t>5.1</w:t>
      </w:r>
      <w:r w:rsidRPr="00745C0B">
        <w:rPr>
          <w:b/>
          <w:sz w:val="24"/>
          <w:szCs w:val="24"/>
        </w:rPr>
        <w:tab/>
      </w:r>
      <w:proofErr w:type="spellStart"/>
      <w:r w:rsidRPr="00745C0B">
        <w:rPr>
          <w:b/>
          <w:sz w:val="24"/>
          <w:szCs w:val="24"/>
        </w:rPr>
        <w:t>Farmakodynamiske</w:t>
      </w:r>
      <w:proofErr w:type="spellEnd"/>
      <w:r w:rsidRPr="00745C0B">
        <w:rPr>
          <w:b/>
          <w:sz w:val="24"/>
          <w:szCs w:val="24"/>
        </w:rPr>
        <w:t xml:space="preserve"> egenskaber</w:t>
      </w:r>
    </w:p>
    <w:p w14:paraId="479AC396" w14:textId="77777777" w:rsidR="00D806B8" w:rsidRPr="00745C0B" w:rsidRDefault="00D806B8" w:rsidP="00745C0B">
      <w:pPr>
        <w:ind w:left="851"/>
        <w:rPr>
          <w:sz w:val="24"/>
          <w:szCs w:val="24"/>
        </w:rPr>
      </w:pPr>
      <w:proofErr w:type="spellStart"/>
      <w:r w:rsidRPr="00745C0B">
        <w:rPr>
          <w:sz w:val="24"/>
          <w:szCs w:val="24"/>
        </w:rPr>
        <w:t>Farmakoterapeutisk</w:t>
      </w:r>
      <w:proofErr w:type="spellEnd"/>
      <w:r w:rsidRPr="00745C0B">
        <w:rPr>
          <w:sz w:val="24"/>
          <w:szCs w:val="24"/>
        </w:rPr>
        <w:t xml:space="preserve"> klassifikation: Trivalent jern, parenteralt præparat, ATC-kode: </w:t>
      </w:r>
    </w:p>
    <w:p w14:paraId="174E238B" w14:textId="77777777" w:rsidR="00D806B8" w:rsidRPr="00745C0B" w:rsidRDefault="00D806B8" w:rsidP="00745C0B">
      <w:pPr>
        <w:ind w:left="851"/>
        <w:rPr>
          <w:sz w:val="24"/>
          <w:szCs w:val="24"/>
        </w:rPr>
      </w:pPr>
      <w:r w:rsidRPr="00745C0B">
        <w:rPr>
          <w:sz w:val="24"/>
          <w:szCs w:val="24"/>
        </w:rPr>
        <w:t>B03AC</w:t>
      </w:r>
    </w:p>
    <w:p w14:paraId="2BB63B01" w14:textId="77777777" w:rsidR="00D806B8" w:rsidRPr="00745C0B" w:rsidRDefault="00D806B8" w:rsidP="00745C0B">
      <w:pPr>
        <w:ind w:left="851"/>
        <w:rPr>
          <w:sz w:val="24"/>
          <w:szCs w:val="24"/>
        </w:rPr>
      </w:pPr>
    </w:p>
    <w:p w14:paraId="09024EFD" w14:textId="77777777" w:rsidR="00D806B8" w:rsidRPr="00745C0B" w:rsidRDefault="00D806B8" w:rsidP="00745C0B">
      <w:pPr>
        <w:ind w:left="851"/>
        <w:rPr>
          <w:sz w:val="24"/>
          <w:szCs w:val="24"/>
        </w:rPr>
      </w:pPr>
      <w:proofErr w:type="spellStart"/>
      <w:r w:rsidRPr="00745C0B">
        <w:rPr>
          <w:sz w:val="24"/>
          <w:szCs w:val="24"/>
        </w:rPr>
        <w:t>Xabogard</w:t>
      </w:r>
      <w:proofErr w:type="spellEnd"/>
      <w:r w:rsidRPr="00745C0B">
        <w:rPr>
          <w:sz w:val="24"/>
          <w:szCs w:val="24"/>
        </w:rPr>
        <w:t xml:space="preserve">, injektions-/infusionsvæske, dispersion er en kolloid dispersion af jernkomplekset </w:t>
      </w:r>
      <w:proofErr w:type="spellStart"/>
      <w:r w:rsidRPr="00745C0B">
        <w:rPr>
          <w:sz w:val="24"/>
          <w:szCs w:val="24"/>
        </w:rPr>
        <w:t>ferricarboxymaltose</w:t>
      </w:r>
      <w:proofErr w:type="spellEnd"/>
      <w:r w:rsidRPr="00745C0B">
        <w:rPr>
          <w:sz w:val="24"/>
          <w:szCs w:val="24"/>
        </w:rPr>
        <w:t>.</w:t>
      </w:r>
    </w:p>
    <w:p w14:paraId="389CE72C" w14:textId="77777777" w:rsidR="00D806B8" w:rsidRPr="00745C0B" w:rsidRDefault="00D806B8" w:rsidP="00745C0B">
      <w:pPr>
        <w:ind w:left="851"/>
        <w:rPr>
          <w:sz w:val="24"/>
          <w:szCs w:val="24"/>
        </w:rPr>
      </w:pPr>
      <w:r w:rsidRPr="00745C0B">
        <w:rPr>
          <w:sz w:val="24"/>
          <w:szCs w:val="24"/>
        </w:rPr>
        <w:lastRenderedPageBreak/>
        <w:t xml:space="preserve">Komplekset er konstrueret til på en kontrolleret måde at levere jern, som kan udnyttes til jerntransporten og depotproteinerne i kroppen (henholdsvis </w:t>
      </w:r>
      <w:proofErr w:type="spellStart"/>
      <w:r w:rsidRPr="00745C0B">
        <w:rPr>
          <w:sz w:val="24"/>
          <w:szCs w:val="24"/>
        </w:rPr>
        <w:t>transferrin</w:t>
      </w:r>
      <w:proofErr w:type="spellEnd"/>
      <w:r w:rsidRPr="00745C0B">
        <w:rPr>
          <w:sz w:val="24"/>
          <w:szCs w:val="24"/>
        </w:rPr>
        <w:t xml:space="preserve"> og ferritin).</w:t>
      </w:r>
    </w:p>
    <w:p w14:paraId="765D63B7" w14:textId="77777777" w:rsidR="00D806B8" w:rsidRPr="00745C0B" w:rsidRDefault="00D806B8" w:rsidP="00745C0B">
      <w:pPr>
        <w:ind w:left="851"/>
        <w:rPr>
          <w:sz w:val="24"/>
          <w:szCs w:val="24"/>
        </w:rPr>
      </w:pPr>
    </w:p>
    <w:p w14:paraId="77C7506C" w14:textId="77777777" w:rsidR="00D806B8" w:rsidRPr="00745C0B" w:rsidRDefault="00D806B8" w:rsidP="00745C0B">
      <w:pPr>
        <w:ind w:left="851"/>
        <w:rPr>
          <w:sz w:val="24"/>
          <w:szCs w:val="24"/>
        </w:rPr>
      </w:pPr>
      <w:r w:rsidRPr="00745C0B">
        <w:rPr>
          <w:sz w:val="24"/>
          <w:szCs w:val="24"/>
        </w:rPr>
        <w:t xml:space="preserve">De røde blodlegemers udnyttelse af </w:t>
      </w:r>
      <w:r w:rsidRPr="00745C0B">
        <w:rPr>
          <w:sz w:val="24"/>
          <w:szCs w:val="24"/>
          <w:vertAlign w:val="superscript"/>
        </w:rPr>
        <w:t>59</w:t>
      </w:r>
      <w:r w:rsidRPr="00745C0B">
        <w:rPr>
          <w:sz w:val="24"/>
          <w:szCs w:val="24"/>
        </w:rPr>
        <w:t xml:space="preserve">Fe fra radioaktivt mærket </w:t>
      </w:r>
      <w:proofErr w:type="spellStart"/>
      <w:r w:rsidRPr="00745C0B">
        <w:rPr>
          <w:sz w:val="24"/>
          <w:szCs w:val="24"/>
        </w:rPr>
        <w:t>ferricarboxymaltose</w:t>
      </w:r>
      <w:proofErr w:type="spellEnd"/>
      <w:r w:rsidRPr="00745C0B">
        <w:rPr>
          <w:sz w:val="24"/>
          <w:szCs w:val="24"/>
        </w:rPr>
        <w:t xml:space="preserve"> strakte sig 24 dage efter dosering fra 91 % til 99 % hos forsøgspersoner med jernmangel og 61 % til 84 % hos forsøgspersoner med </w:t>
      </w:r>
      <w:proofErr w:type="spellStart"/>
      <w:r w:rsidRPr="00745C0B">
        <w:rPr>
          <w:sz w:val="24"/>
          <w:szCs w:val="24"/>
        </w:rPr>
        <w:t>renal</w:t>
      </w:r>
      <w:proofErr w:type="spellEnd"/>
      <w:r w:rsidRPr="00745C0B">
        <w:rPr>
          <w:sz w:val="24"/>
          <w:szCs w:val="24"/>
        </w:rPr>
        <w:t xml:space="preserve"> anæmi.</w:t>
      </w:r>
    </w:p>
    <w:p w14:paraId="346543A2" w14:textId="77777777" w:rsidR="00D806B8" w:rsidRPr="00745C0B" w:rsidRDefault="00D806B8" w:rsidP="00745C0B">
      <w:pPr>
        <w:ind w:left="851"/>
        <w:rPr>
          <w:sz w:val="24"/>
          <w:szCs w:val="24"/>
        </w:rPr>
      </w:pPr>
    </w:p>
    <w:p w14:paraId="2BE07632" w14:textId="77777777" w:rsidR="00D806B8" w:rsidRPr="00745C0B" w:rsidRDefault="00D806B8" w:rsidP="00745C0B">
      <w:pPr>
        <w:ind w:left="851"/>
        <w:rPr>
          <w:sz w:val="24"/>
          <w:szCs w:val="24"/>
          <w:u w:val="single"/>
        </w:rPr>
      </w:pPr>
      <w:proofErr w:type="spellStart"/>
      <w:r w:rsidRPr="00745C0B">
        <w:rPr>
          <w:sz w:val="24"/>
          <w:szCs w:val="24"/>
        </w:rPr>
        <w:t>Xabogard</w:t>
      </w:r>
      <w:proofErr w:type="spellEnd"/>
      <w:r w:rsidRPr="00745C0B">
        <w:rPr>
          <w:sz w:val="24"/>
          <w:szCs w:val="24"/>
        </w:rPr>
        <w:t xml:space="preserve">-behandling resulterer i en stigning i </w:t>
      </w:r>
      <w:proofErr w:type="spellStart"/>
      <w:r w:rsidRPr="00745C0B">
        <w:rPr>
          <w:sz w:val="24"/>
          <w:szCs w:val="24"/>
        </w:rPr>
        <w:t>retikolyttallet</w:t>
      </w:r>
      <w:proofErr w:type="spellEnd"/>
      <w:r w:rsidRPr="00745C0B">
        <w:rPr>
          <w:sz w:val="24"/>
          <w:szCs w:val="24"/>
        </w:rPr>
        <w:t xml:space="preserve">, </w:t>
      </w:r>
      <w:proofErr w:type="spellStart"/>
      <w:r w:rsidRPr="00745C0B">
        <w:rPr>
          <w:sz w:val="24"/>
          <w:szCs w:val="24"/>
        </w:rPr>
        <w:t>serumferritinniveauer</w:t>
      </w:r>
      <w:proofErr w:type="spellEnd"/>
      <w:r w:rsidRPr="00745C0B">
        <w:rPr>
          <w:sz w:val="24"/>
          <w:szCs w:val="24"/>
        </w:rPr>
        <w:t xml:space="preserve"> og TSAT-niveauer til normalt niveau.</w:t>
      </w:r>
    </w:p>
    <w:p w14:paraId="5D23158F" w14:textId="77777777" w:rsidR="00D806B8" w:rsidRPr="00745C0B" w:rsidRDefault="00D806B8" w:rsidP="00745C0B">
      <w:pPr>
        <w:ind w:left="851"/>
        <w:rPr>
          <w:sz w:val="24"/>
          <w:szCs w:val="24"/>
          <w:u w:val="single"/>
        </w:rPr>
      </w:pPr>
    </w:p>
    <w:p w14:paraId="25FEEE09" w14:textId="77777777" w:rsidR="00D806B8" w:rsidRPr="00745C0B" w:rsidRDefault="00D806B8" w:rsidP="00745C0B">
      <w:pPr>
        <w:ind w:left="851"/>
        <w:rPr>
          <w:sz w:val="24"/>
          <w:szCs w:val="24"/>
          <w:u w:val="single"/>
        </w:rPr>
      </w:pPr>
      <w:r w:rsidRPr="00745C0B">
        <w:rPr>
          <w:sz w:val="24"/>
          <w:szCs w:val="24"/>
          <w:u w:val="single"/>
        </w:rPr>
        <w:t>Klinisk virkning og sikkerhed</w:t>
      </w:r>
    </w:p>
    <w:p w14:paraId="3FFE9601" w14:textId="77777777" w:rsidR="00D806B8" w:rsidRPr="00745C0B" w:rsidRDefault="00D806B8" w:rsidP="00745C0B">
      <w:pPr>
        <w:ind w:left="851"/>
        <w:rPr>
          <w:sz w:val="24"/>
          <w:szCs w:val="24"/>
        </w:rPr>
      </w:pPr>
    </w:p>
    <w:p w14:paraId="24CD69D3" w14:textId="77777777" w:rsidR="00D806B8" w:rsidRPr="00745C0B" w:rsidRDefault="00D806B8" w:rsidP="00745C0B">
      <w:pPr>
        <w:ind w:left="851"/>
        <w:rPr>
          <w:sz w:val="24"/>
          <w:szCs w:val="24"/>
        </w:rPr>
      </w:pPr>
      <w:proofErr w:type="spellStart"/>
      <w:r w:rsidRPr="00745C0B">
        <w:rPr>
          <w:sz w:val="24"/>
          <w:szCs w:val="24"/>
        </w:rPr>
        <w:t>Ferricarboxymaltoses</w:t>
      </w:r>
      <w:proofErr w:type="spellEnd"/>
      <w:r w:rsidRPr="00745C0B">
        <w:rPr>
          <w:sz w:val="24"/>
          <w:szCs w:val="24"/>
        </w:rPr>
        <w:t xml:space="preserve"> virkning og sikkerhed er undersøgt på forskellige terapeutiske områder, hvor der er behov for intravenøst jern for at korrigere jernmangel. Hovedstudierne er beskrevet mere detaljeret nedenfor.</w:t>
      </w:r>
    </w:p>
    <w:p w14:paraId="776185BC" w14:textId="77777777" w:rsidR="00D806B8" w:rsidRPr="00745C0B" w:rsidRDefault="00D806B8" w:rsidP="00745C0B">
      <w:pPr>
        <w:ind w:left="851"/>
        <w:rPr>
          <w:sz w:val="24"/>
          <w:szCs w:val="24"/>
        </w:rPr>
      </w:pPr>
    </w:p>
    <w:p w14:paraId="73548570" w14:textId="77777777" w:rsidR="00D806B8" w:rsidRPr="00745C0B" w:rsidRDefault="00D806B8" w:rsidP="00745C0B">
      <w:pPr>
        <w:ind w:left="851"/>
        <w:rPr>
          <w:i/>
          <w:sz w:val="24"/>
          <w:szCs w:val="24"/>
          <w:u w:val="single"/>
        </w:rPr>
      </w:pPr>
      <w:r w:rsidRPr="00745C0B">
        <w:rPr>
          <w:i/>
          <w:sz w:val="24"/>
          <w:szCs w:val="24"/>
          <w:u w:val="single"/>
        </w:rPr>
        <w:t>Kardiologi</w:t>
      </w:r>
    </w:p>
    <w:p w14:paraId="0C901B8B" w14:textId="77777777" w:rsidR="00D806B8" w:rsidRPr="00745C0B" w:rsidRDefault="00D806B8" w:rsidP="00745C0B">
      <w:pPr>
        <w:ind w:left="851"/>
        <w:rPr>
          <w:sz w:val="24"/>
          <w:szCs w:val="24"/>
        </w:rPr>
      </w:pPr>
    </w:p>
    <w:p w14:paraId="0F7D4EBC" w14:textId="77777777" w:rsidR="00D806B8" w:rsidRPr="00745C0B" w:rsidRDefault="00D806B8" w:rsidP="00745C0B">
      <w:pPr>
        <w:ind w:left="851"/>
        <w:rPr>
          <w:sz w:val="24"/>
          <w:szCs w:val="24"/>
        </w:rPr>
      </w:pPr>
      <w:r w:rsidRPr="00745C0B">
        <w:rPr>
          <w:sz w:val="24"/>
          <w:szCs w:val="24"/>
        </w:rPr>
        <w:t>Kronisk hjertesvigt</w:t>
      </w:r>
    </w:p>
    <w:p w14:paraId="55422E5B" w14:textId="77777777" w:rsidR="00D806B8" w:rsidRPr="00745C0B" w:rsidRDefault="00D806B8" w:rsidP="00745C0B">
      <w:pPr>
        <w:ind w:left="851"/>
        <w:rPr>
          <w:sz w:val="24"/>
          <w:szCs w:val="24"/>
        </w:rPr>
      </w:pPr>
      <w:r w:rsidRPr="00745C0B">
        <w:rPr>
          <w:sz w:val="24"/>
          <w:szCs w:val="24"/>
        </w:rPr>
        <w:t>Studiet CONFIRM</w:t>
      </w:r>
      <w:r w:rsidRPr="00745C0B">
        <w:rPr>
          <w:sz w:val="24"/>
          <w:szCs w:val="24"/>
        </w:rPr>
        <w:softHyphen/>
        <w:t xml:space="preserve">-HF var et dobbeltblindet, randomiseret studie med 2 arme, der sammenlignede </w:t>
      </w:r>
      <w:proofErr w:type="spellStart"/>
      <w:r w:rsidRPr="00745C0B">
        <w:rPr>
          <w:sz w:val="24"/>
          <w:szCs w:val="24"/>
        </w:rPr>
        <w:t>ferricarboxymaltose</w:t>
      </w:r>
      <w:proofErr w:type="spellEnd"/>
      <w:r w:rsidRPr="00745C0B">
        <w:rPr>
          <w:sz w:val="24"/>
          <w:szCs w:val="24"/>
        </w:rPr>
        <w:t xml:space="preserve"> (n = 150) kontra placebo (n = 151) hos forsøgspersoner med kronisk hjertesvigt og jernmangel i en behandlingsperiode på 52 uger. På dag 1 og uge 6 (korrektionsfase) fik forsøgspersonerne enten </w:t>
      </w:r>
      <w:proofErr w:type="spellStart"/>
      <w:r w:rsidRPr="00745C0B">
        <w:rPr>
          <w:sz w:val="24"/>
          <w:szCs w:val="24"/>
        </w:rPr>
        <w:t>ferricarboxymaltose</w:t>
      </w:r>
      <w:proofErr w:type="spellEnd"/>
      <w:r w:rsidRPr="00745C0B">
        <w:rPr>
          <w:sz w:val="24"/>
          <w:szCs w:val="24"/>
        </w:rPr>
        <w:t xml:space="preserve"> i henhold til et forenklet doseringsskema, hvor baseline </w:t>
      </w:r>
      <w:proofErr w:type="spellStart"/>
      <w:r w:rsidRPr="00745C0B">
        <w:rPr>
          <w:sz w:val="24"/>
          <w:szCs w:val="24"/>
        </w:rPr>
        <w:t>Hb</w:t>
      </w:r>
      <w:proofErr w:type="spellEnd"/>
      <w:r w:rsidRPr="00745C0B">
        <w:rPr>
          <w:sz w:val="24"/>
          <w:szCs w:val="24"/>
        </w:rPr>
        <w:t xml:space="preserve"> og legemsvægt ved screening blev benyttet (se pkt. 4.2), placebo eller ingen dosis. Ved uge 12, 24 og 36 (vedligeholdelsesfase) fik forsøgspersonerne </w:t>
      </w:r>
      <w:proofErr w:type="spellStart"/>
      <w:r w:rsidRPr="00745C0B">
        <w:rPr>
          <w:sz w:val="24"/>
          <w:szCs w:val="24"/>
        </w:rPr>
        <w:t>ferricarboxymaltose</w:t>
      </w:r>
      <w:proofErr w:type="spellEnd"/>
      <w:r w:rsidRPr="00745C0B">
        <w:rPr>
          <w:sz w:val="24"/>
          <w:szCs w:val="24"/>
        </w:rPr>
        <w:t xml:space="preserve"> (500 mg jern) eller placebo, hvis </w:t>
      </w:r>
      <w:proofErr w:type="spellStart"/>
      <w:r w:rsidRPr="00745C0B">
        <w:rPr>
          <w:sz w:val="24"/>
          <w:szCs w:val="24"/>
        </w:rPr>
        <w:t>serumferritin</w:t>
      </w:r>
      <w:proofErr w:type="spellEnd"/>
      <w:r w:rsidRPr="00745C0B">
        <w:rPr>
          <w:sz w:val="24"/>
          <w:szCs w:val="24"/>
        </w:rPr>
        <w:t xml:space="preserve"> var &lt;100 </w:t>
      </w:r>
      <w:proofErr w:type="spellStart"/>
      <w:r w:rsidRPr="00745C0B">
        <w:rPr>
          <w:sz w:val="24"/>
          <w:szCs w:val="24"/>
        </w:rPr>
        <w:t>ng</w:t>
      </w:r>
      <w:proofErr w:type="spellEnd"/>
      <w:r w:rsidRPr="00745C0B">
        <w:rPr>
          <w:sz w:val="24"/>
          <w:szCs w:val="24"/>
        </w:rPr>
        <w:t>/ml eller 100 til 300 </w:t>
      </w:r>
      <w:proofErr w:type="spellStart"/>
      <w:r w:rsidRPr="00745C0B">
        <w:rPr>
          <w:sz w:val="24"/>
          <w:szCs w:val="24"/>
        </w:rPr>
        <w:t>ng</w:t>
      </w:r>
      <w:proofErr w:type="spellEnd"/>
      <w:r w:rsidRPr="00745C0B">
        <w:rPr>
          <w:sz w:val="24"/>
          <w:szCs w:val="24"/>
        </w:rPr>
        <w:t xml:space="preserve">/ml med TSAT &lt;20 %. Fordelen ved behandling med </w:t>
      </w:r>
      <w:proofErr w:type="spellStart"/>
      <w:r w:rsidRPr="00745C0B">
        <w:rPr>
          <w:sz w:val="24"/>
          <w:szCs w:val="24"/>
        </w:rPr>
        <w:t>ferricarboxymaltose</w:t>
      </w:r>
      <w:proofErr w:type="spellEnd"/>
      <w:r w:rsidRPr="00745C0B">
        <w:rPr>
          <w:sz w:val="24"/>
          <w:szCs w:val="24"/>
        </w:rPr>
        <w:t xml:space="preserve"> kontra placebo blev påvist med det primære effektmål, ændringen i 6 minutters gangtest (6MWT) fra baseline til uge 24 (33±11 meter, p = 0,002). Virkningen blev opretholdt gennem hele studiet til uge 52 (36±11 meter, p&lt;0,001). </w:t>
      </w:r>
    </w:p>
    <w:p w14:paraId="66F92B67" w14:textId="77777777" w:rsidR="00D806B8" w:rsidRPr="00745C0B" w:rsidRDefault="00D806B8" w:rsidP="00745C0B">
      <w:pPr>
        <w:ind w:left="851"/>
        <w:rPr>
          <w:sz w:val="24"/>
          <w:szCs w:val="24"/>
        </w:rPr>
      </w:pPr>
    </w:p>
    <w:p w14:paraId="0003002A" w14:textId="77777777" w:rsidR="00D806B8" w:rsidRPr="00745C0B" w:rsidRDefault="00D806B8" w:rsidP="00745C0B">
      <w:pPr>
        <w:ind w:left="851"/>
        <w:rPr>
          <w:sz w:val="24"/>
          <w:szCs w:val="24"/>
        </w:rPr>
      </w:pPr>
      <w:r w:rsidRPr="00745C0B">
        <w:rPr>
          <w:sz w:val="24"/>
          <w:szCs w:val="24"/>
        </w:rPr>
        <w:t xml:space="preserve">Studiet EFFECT-HF var et ikke-blindet (med blindet effektmålsevaluering), randomiseret studie med 2 arme, der sammenlignede </w:t>
      </w:r>
      <w:proofErr w:type="spellStart"/>
      <w:r w:rsidRPr="00745C0B">
        <w:rPr>
          <w:sz w:val="24"/>
          <w:szCs w:val="24"/>
        </w:rPr>
        <w:t>ferricarboxymaltose</w:t>
      </w:r>
      <w:proofErr w:type="spellEnd"/>
      <w:r w:rsidRPr="00745C0B">
        <w:rPr>
          <w:sz w:val="24"/>
          <w:szCs w:val="24"/>
        </w:rPr>
        <w:t xml:space="preserve"> (n = 86) med standardbehandling (n = 86) hos forsøgspersoner med kronisk hjertesvigt og jernmangel i en behandlingsperiode på 24 uger. På dag 1 og uge 6 (korrektionsfase) fik forsøgspersonerne enten </w:t>
      </w:r>
      <w:proofErr w:type="spellStart"/>
      <w:r w:rsidRPr="00745C0B">
        <w:rPr>
          <w:sz w:val="24"/>
          <w:szCs w:val="24"/>
        </w:rPr>
        <w:t>ferricarboxymaltose</w:t>
      </w:r>
      <w:proofErr w:type="spellEnd"/>
      <w:r w:rsidRPr="00745C0B">
        <w:rPr>
          <w:sz w:val="24"/>
          <w:szCs w:val="24"/>
        </w:rPr>
        <w:t xml:space="preserve"> i henhold til et forenklet doseringsskema, hvor baseline </w:t>
      </w:r>
      <w:proofErr w:type="spellStart"/>
      <w:r w:rsidRPr="00745C0B">
        <w:rPr>
          <w:sz w:val="24"/>
          <w:szCs w:val="24"/>
        </w:rPr>
        <w:t>Hb</w:t>
      </w:r>
      <w:proofErr w:type="spellEnd"/>
      <w:r w:rsidRPr="00745C0B">
        <w:rPr>
          <w:sz w:val="24"/>
          <w:szCs w:val="24"/>
        </w:rPr>
        <w:t xml:space="preserve"> og legemsvægt ved screening blev benyttet (se pkt. 4.2), eller standardbehandling. Ved uge 12 (vedligeholdelsesfase) modtog forsøgspersonerne </w:t>
      </w:r>
      <w:proofErr w:type="spellStart"/>
      <w:r w:rsidRPr="00745C0B">
        <w:rPr>
          <w:sz w:val="24"/>
          <w:szCs w:val="24"/>
        </w:rPr>
        <w:t>ferricarboxymaltose</w:t>
      </w:r>
      <w:proofErr w:type="spellEnd"/>
      <w:r w:rsidRPr="00745C0B">
        <w:rPr>
          <w:sz w:val="24"/>
          <w:szCs w:val="24"/>
        </w:rPr>
        <w:t xml:space="preserve"> (500 mg jern) eller standardbehandling, hvis </w:t>
      </w:r>
      <w:proofErr w:type="spellStart"/>
      <w:r w:rsidRPr="00745C0B">
        <w:rPr>
          <w:sz w:val="24"/>
          <w:szCs w:val="24"/>
        </w:rPr>
        <w:t>serumferritin</w:t>
      </w:r>
      <w:proofErr w:type="spellEnd"/>
      <w:r w:rsidRPr="00745C0B">
        <w:rPr>
          <w:sz w:val="24"/>
          <w:szCs w:val="24"/>
        </w:rPr>
        <w:t xml:space="preserve"> var &lt;100 </w:t>
      </w:r>
      <w:proofErr w:type="spellStart"/>
      <w:r w:rsidRPr="00745C0B">
        <w:rPr>
          <w:sz w:val="24"/>
          <w:szCs w:val="24"/>
        </w:rPr>
        <w:t>ng</w:t>
      </w:r>
      <w:proofErr w:type="spellEnd"/>
      <w:r w:rsidRPr="00745C0B">
        <w:rPr>
          <w:sz w:val="24"/>
          <w:szCs w:val="24"/>
        </w:rPr>
        <w:t>/ml eller 100–300 </w:t>
      </w:r>
      <w:proofErr w:type="spellStart"/>
      <w:r w:rsidRPr="00745C0B">
        <w:rPr>
          <w:sz w:val="24"/>
          <w:szCs w:val="24"/>
        </w:rPr>
        <w:t>ng</w:t>
      </w:r>
      <w:proofErr w:type="spellEnd"/>
      <w:r w:rsidRPr="00745C0B">
        <w:rPr>
          <w:sz w:val="24"/>
          <w:szCs w:val="24"/>
        </w:rPr>
        <w:t xml:space="preserve">/ml og TSAT &lt;20 %. Fordelen ved behandling med </w:t>
      </w:r>
      <w:proofErr w:type="spellStart"/>
      <w:r w:rsidRPr="00745C0B">
        <w:rPr>
          <w:sz w:val="24"/>
          <w:szCs w:val="24"/>
        </w:rPr>
        <w:t>ferricarboxymaltose</w:t>
      </w:r>
      <w:proofErr w:type="spellEnd"/>
      <w:r w:rsidRPr="00745C0B">
        <w:rPr>
          <w:sz w:val="24"/>
          <w:szCs w:val="24"/>
        </w:rPr>
        <w:t xml:space="preserve"> kontra standardbehandling blev påvist med det primære effektmål, ændringen i vægt-justeret maksimal VO</w:t>
      </w:r>
      <w:r w:rsidRPr="00745C0B">
        <w:rPr>
          <w:sz w:val="24"/>
          <w:szCs w:val="24"/>
          <w:vertAlign w:val="subscript"/>
        </w:rPr>
        <w:t>2</w:t>
      </w:r>
      <w:r w:rsidRPr="00745C0B">
        <w:rPr>
          <w:sz w:val="24"/>
          <w:szCs w:val="24"/>
        </w:rPr>
        <w:t xml:space="preserve"> fra baseline til uge 24 (</w:t>
      </w:r>
      <w:proofErr w:type="gramStart"/>
      <w:r w:rsidRPr="00745C0B">
        <w:rPr>
          <w:sz w:val="24"/>
          <w:szCs w:val="24"/>
        </w:rPr>
        <w:t>LS gennemsnit</w:t>
      </w:r>
      <w:proofErr w:type="gramEnd"/>
      <w:r w:rsidRPr="00745C0B">
        <w:rPr>
          <w:sz w:val="24"/>
          <w:szCs w:val="24"/>
        </w:rPr>
        <w:t xml:space="preserve"> 1,04 ±0,44, p = 0,02).</w:t>
      </w:r>
    </w:p>
    <w:p w14:paraId="0E29F466" w14:textId="77777777" w:rsidR="00D806B8" w:rsidRPr="00745C0B" w:rsidRDefault="00D806B8" w:rsidP="00745C0B">
      <w:pPr>
        <w:ind w:left="851"/>
        <w:rPr>
          <w:sz w:val="24"/>
          <w:szCs w:val="24"/>
        </w:rPr>
      </w:pPr>
    </w:p>
    <w:p w14:paraId="7A9195D0" w14:textId="77777777" w:rsidR="00D806B8" w:rsidRPr="00745C0B" w:rsidRDefault="00D806B8" w:rsidP="00745C0B">
      <w:pPr>
        <w:ind w:left="851"/>
        <w:rPr>
          <w:i/>
          <w:sz w:val="24"/>
          <w:szCs w:val="24"/>
          <w:u w:val="single"/>
        </w:rPr>
      </w:pPr>
      <w:r w:rsidRPr="00745C0B">
        <w:rPr>
          <w:i/>
          <w:sz w:val="24"/>
          <w:szCs w:val="24"/>
          <w:u w:val="single"/>
        </w:rPr>
        <w:t>Nefrologi</w:t>
      </w:r>
    </w:p>
    <w:p w14:paraId="3E2D5365" w14:textId="77777777" w:rsidR="00D806B8" w:rsidRPr="00745C0B" w:rsidRDefault="00D806B8" w:rsidP="00745C0B">
      <w:pPr>
        <w:ind w:left="851"/>
        <w:rPr>
          <w:i/>
          <w:sz w:val="24"/>
          <w:szCs w:val="24"/>
          <w:u w:val="single"/>
        </w:rPr>
      </w:pPr>
    </w:p>
    <w:p w14:paraId="6BE53177" w14:textId="77777777" w:rsidR="00D806B8" w:rsidRPr="00745C0B" w:rsidRDefault="00D806B8" w:rsidP="00745C0B">
      <w:pPr>
        <w:ind w:left="851"/>
        <w:rPr>
          <w:i/>
          <w:sz w:val="24"/>
          <w:szCs w:val="24"/>
        </w:rPr>
      </w:pPr>
      <w:r w:rsidRPr="00745C0B">
        <w:rPr>
          <w:i/>
          <w:sz w:val="24"/>
          <w:szCs w:val="24"/>
        </w:rPr>
        <w:t>Hæmodialyseafhængig kronisk nyresygdom</w:t>
      </w:r>
    </w:p>
    <w:p w14:paraId="52A79206" w14:textId="77777777" w:rsidR="00D806B8" w:rsidRPr="00745C0B" w:rsidRDefault="00D806B8" w:rsidP="00745C0B">
      <w:pPr>
        <w:ind w:left="851"/>
        <w:rPr>
          <w:sz w:val="24"/>
          <w:szCs w:val="24"/>
        </w:rPr>
      </w:pPr>
      <w:r w:rsidRPr="00745C0B">
        <w:rPr>
          <w:sz w:val="24"/>
          <w:szCs w:val="24"/>
        </w:rPr>
        <w:t xml:space="preserve">Studiet VIT-IV-CL-015 var et åbent, randomiseret parallelgruppestudie, som sammenlignede </w:t>
      </w:r>
      <w:proofErr w:type="spellStart"/>
      <w:r w:rsidRPr="00745C0B">
        <w:rPr>
          <w:sz w:val="24"/>
          <w:szCs w:val="24"/>
        </w:rPr>
        <w:t>ferricarboxymaltose</w:t>
      </w:r>
      <w:proofErr w:type="spellEnd"/>
      <w:r w:rsidRPr="00745C0B">
        <w:rPr>
          <w:sz w:val="24"/>
          <w:szCs w:val="24"/>
        </w:rPr>
        <w:t xml:space="preserve"> (n = 97) med </w:t>
      </w:r>
      <w:proofErr w:type="spellStart"/>
      <w:r w:rsidRPr="00745C0B">
        <w:rPr>
          <w:sz w:val="24"/>
          <w:szCs w:val="24"/>
        </w:rPr>
        <w:t>jernsukrose</w:t>
      </w:r>
      <w:proofErr w:type="spellEnd"/>
      <w:r w:rsidRPr="00745C0B">
        <w:rPr>
          <w:sz w:val="24"/>
          <w:szCs w:val="24"/>
        </w:rPr>
        <w:t xml:space="preserve"> (n = 86) hos forsøgspersoner med jernmangelanæmi, som var i hæmodialyse. Forsøgspersonerne fik </w:t>
      </w:r>
      <w:proofErr w:type="spellStart"/>
      <w:r w:rsidRPr="00745C0B">
        <w:rPr>
          <w:sz w:val="24"/>
          <w:szCs w:val="24"/>
        </w:rPr>
        <w:lastRenderedPageBreak/>
        <w:t>ferricarboxymaltose</w:t>
      </w:r>
      <w:proofErr w:type="spellEnd"/>
      <w:r w:rsidRPr="00745C0B">
        <w:rPr>
          <w:sz w:val="24"/>
          <w:szCs w:val="24"/>
        </w:rPr>
        <w:t xml:space="preserve"> eller </w:t>
      </w:r>
      <w:proofErr w:type="spellStart"/>
      <w:r w:rsidRPr="00745C0B">
        <w:rPr>
          <w:sz w:val="24"/>
          <w:szCs w:val="24"/>
        </w:rPr>
        <w:t>jernsukrose</w:t>
      </w:r>
      <w:proofErr w:type="spellEnd"/>
      <w:r w:rsidRPr="00745C0B">
        <w:rPr>
          <w:sz w:val="24"/>
          <w:szCs w:val="24"/>
        </w:rPr>
        <w:t xml:space="preserve"> 2-3 gange pr. uge i enkeltdoser med 200 mg jern direkte i dialysen, indtil den individuelt beregnede kumulative jerndosis var nået (gennemsnitlig kumulativ dosis af jern som </w:t>
      </w:r>
      <w:proofErr w:type="spellStart"/>
      <w:r w:rsidRPr="00745C0B">
        <w:rPr>
          <w:sz w:val="24"/>
          <w:szCs w:val="24"/>
        </w:rPr>
        <w:t>ferricarboxymaltose</w:t>
      </w:r>
      <w:proofErr w:type="spellEnd"/>
      <w:r w:rsidRPr="00745C0B">
        <w:rPr>
          <w:sz w:val="24"/>
          <w:szCs w:val="24"/>
        </w:rPr>
        <w:t xml:space="preserve">: 1.700 mg). Det primære effektmål var procenten af forsøgspersoner, som opnåede en stigning i </w:t>
      </w:r>
      <w:proofErr w:type="spellStart"/>
      <w:r w:rsidRPr="00745C0B">
        <w:rPr>
          <w:sz w:val="24"/>
          <w:szCs w:val="24"/>
        </w:rPr>
        <w:t>Hb</w:t>
      </w:r>
      <w:proofErr w:type="spellEnd"/>
      <w:r w:rsidRPr="00745C0B">
        <w:rPr>
          <w:sz w:val="24"/>
          <w:szCs w:val="24"/>
        </w:rPr>
        <w:t xml:space="preserve"> på ≥1,0 g/dl 4 uger efter baseline. 4 uger efter baseline responderede 44,1 % på behandling med </w:t>
      </w:r>
      <w:proofErr w:type="spellStart"/>
      <w:r w:rsidRPr="00745C0B">
        <w:rPr>
          <w:sz w:val="24"/>
          <w:szCs w:val="24"/>
        </w:rPr>
        <w:t>ferricarboxymaltose</w:t>
      </w:r>
      <w:proofErr w:type="spellEnd"/>
      <w:r w:rsidRPr="00745C0B">
        <w:rPr>
          <w:sz w:val="24"/>
          <w:szCs w:val="24"/>
        </w:rPr>
        <w:t xml:space="preserve"> (en </w:t>
      </w:r>
      <w:proofErr w:type="spellStart"/>
      <w:r w:rsidRPr="00745C0B">
        <w:rPr>
          <w:sz w:val="24"/>
          <w:szCs w:val="24"/>
        </w:rPr>
        <w:t>Hb</w:t>
      </w:r>
      <w:proofErr w:type="spellEnd"/>
      <w:r w:rsidRPr="00745C0B">
        <w:rPr>
          <w:sz w:val="24"/>
          <w:szCs w:val="24"/>
        </w:rPr>
        <w:t xml:space="preserve">-stigning på ≥1,0 g/dl) sammenlignet med 35,3 % for </w:t>
      </w:r>
      <w:proofErr w:type="spellStart"/>
      <w:r w:rsidRPr="00745C0B">
        <w:rPr>
          <w:sz w:val="24"/>
          <w:szCs w:val="24"/>
        </w:rPr>
        <w:t>jernsukrose</w:t>
      </w:r>
      <w:proofErr w:type="spellEnd"/>
      <w:r w:rsidRPr="00745C0B">
        <w:rPr>
          <w:sz w:val="24"/>
          <w:szCs w:val="24"/>
        </w:rPr>
        <w:t xml:space="preserve"> (p = 0,2254).</w:t>
      </w:r>
    </w:p>
    <w:p w14:paraId="0199CA53" w14:textId="77777777" w:rsidR="00D806B8" w:rsidRPr="00745C0B" w:rsidRDefault="00D806B8" w:rsidP="00745C0B">
      <w:pPr>
        <w:ind w:left="851"/>
        <w:rPr>
          <w:i/>
          <w:sz w:val="24"/>
          <w:szCs w:val="24"/>
        </w:rPr>
      </w:pPr>
    </w:p>
    <w:p w14:paraId="03F372FA" w14:textId="77777777" w:rsidR="00D806B8" w:rsidRPr="00745C0B" w:rsidRDefault="00D806B8" w:rsidP="00745C0B">
      <w:pPr>
        <w:ind w:left="851"/>
        <w:rPr>
          <w:i/>
          <w:sz w:val="24"/>
          <w:szCs w:val="24"/>
        </w:rPr>
      </w:pPr>
      <w:r w:rsidRPr="00745C0B">
        <w:rPr>
          <w:i/>
          <w:sz w:val="24"/>
          <w:szCs w:val="24"/>
        </w:rPr>
        <w:t>Ikkedialyseafhængig kronisk nyresygdom</w:t>
      </w:r>
    </w:p>
    <w:p w14:paraId="2D8E835D" w14:textId="2097C816" w:rsidR="00D806B8" w:rsidRPr="00745C0B" w:rsidRDefault="00D806B8" w:rsidP="00745C0B">
      <w:pPr>
        <w:ind w:left="851"/>
        <w:rPr>
          <w:bCs/>
          <w:sz w:val="24"/>
          <w:szCs w:val="24"/>
        </w:rPr>
      </w:pPr>
      <w:r w:rsidRPr="00745C0B">
        <w:rPr>
          <w:sz w:val="24"/>
          <w:szCs w:val="24"/>
        </w:rPr>
        <w:t xml:space="preserve">Studie 1VIT04004 var et åbent, randomiseret aktivkontrolleret studie, som evaluerede sikkerhed og virkning af </w:t>
      </w:r>
      <w:proofErr w:type="spellStart"/>
      <w:r w:rsidRPr="00745C0B">
        <w:rPr>
          <w:sz w:val="24"/>
          <w:szCs w:val="24"/>
        </w:rPr>
        <w:t>ferricarboxymaltose</w:t>
      </w:r>
      <w:proofErr w:type="spellEnd"/>
      <w:r w:rsidRPr="00745C0B">
        <w:rPr>
          <w:sz w:val="24"/>
          <w:szCs w:val="24"/>
        </w:rPr>
        <w:t xml:space="preserve"> (n = 147) kontra oralt jern (n = 103). Forsøgspersonerne i </w:t>
      </w:r>
      <w:proofErr w:type="spellStart"/>
      <w:r w:rsidRPr="00745C0B">
        <w:rPr>
          <w:sz w:val="24"/>
          <w:szCs w:val="24"/>
        </w:rPr>
        <w:t>ferricarboxymaltosegruppen</w:t>
      </w:r>
      <w:proofErr w:type="spellEnd"/>
      <w:r w:rsidRPr="00745C0B">
        <w:rPr>
          <w:sz w:val="24"/>
          <w:szCs w:val="24"/>
        </w:rPr>
        <w:t xml:space="preserve"> fik 1.000 mg jern ved baseline og 500 mg jern på dag 14 og 28, hvis TSAT var &lt;30 % og </w:t>
      </w:r>
      <w:proofErr w:type="spellStart"/>
      <w:r w:rsidRPr="00745C0B">
        <w:rPr>
          <w:sz w:val="24"/>
          <w:szCs w:val="24"/>
        </w:rPr>
        <w:t>serumferritin</w:t>
      </w:r>
      <w:proofErr w:type="spellEnd"/>
      <w:r w:rsidRPr="00745C0B">
        <w:rPr>
          <w:sz w:val="24"/>
          <w:szCs w:val="24"/>
        </w:rPr>
        <w:t xml:space="preserve"> var &lt;500 </w:t>
      </w:r>
      <w:proofErr w:type="spellStart"/>
      <w:r w:rsidRPr="00745C0B">
        <w:rPr>
          <w:sz w:val="24"/>
          <w:szCs w:val="24"/>
        </w:rPr>
        <w:t>ng</w:t>
      </w:r>
      <w:proofErr w:type="spellEnd"/>
      <w:r w:rsidRPr="00745C0B">
        <w:rPr>
          <w:sz w:val="24"/>
          <w:szCs w:val="24"/>
        </w:rPr>
        <w:t xml:space="preserve">/ml ved de respektive besøg. Forsøgspersonerne i armen med oralt jern fik 65 mg jern tre gange dagligt som jernsulfat fra baseline til dag 56. Forsøgspersonerne blev fulgt indtil dag 56. Det primære effektmål var procenten af forsøgspersoner, som opnåede en stigning i </w:t>
      </w:r>
      <w:proofErr w:type="spellStart"/>
      <w:r w:rsidRPr="00745C0B">
        <w:rPr>
          <w:sz w:val="24"/>
          <w:szCs w:val="24"/>
        </w:rPr>
        <w:t>Hb</w:t>
      </w:r>
      <w:proofErr w:type="spellEnd"/>
      <w:r w:rsidRPr="00745C0B">
        <w:rPr>
          <w:sz w:val="24"/>
          <w:szCs w:val="24"/>
        </w:rPr>
        <w:t xml:space="preserve"> på ≥1,0 g/dl på et tidspunkt mellem baseline og studiets afslutning eller interventions</w:t>
      </w:r>
      <w:r w:rsidR="008622C1">
        <w:rPr>
          <w:sz w:val="24"/>
          <w:szCs w:val="24"/>
        </w:rPr>
        <w:softHyphen/>
      </w:r>
      <w:r w:rsidRPr="00745C0B">
        <w:rPr>
          <w:sz w:val="24"/>
          <w:szCs w:val="24"/>
        </w:rPr>
        <w:t xml:space="preserve">tidspunktet. Dette blev opnået af 60,54 % af de forsøgspersoner, som fik </w:t>
      </w:r>
      <w:proofErr w:type="spellStart"/>
      <w:r w:rsidRPr="00745C0B">
        <w:rPr>
          <w:sz w:val="24"/>
          <w:szCs w:val="24"/>
        </w:rPr>
        <w:t>ferricarboxymaltose</w:t>
      </w:r>
      <w:proofErr w:type="spellEnd"/>
      <w:r w:rsidRPr="00745C0B">
        <w:rPr>
          <w:sz w:val="24"/>
          <w:szCs w:val="24"/>
        </w:rPr>
        <w:t xml:space="preserve">, kontra 34,7 % af forsøgspersonerne i gruppen, der fik oralt jern (p&lt;0,001). Den gennemsnitlige hæmoglobinændring til dag 56/studiets afslutning var 1,0 g/dl i </w:t>
      </w:r>
      <w:proofErr w:type="spellStart"/>
      <w:r w:rsidRPr="00745C0B">
        <w:rPr>
          <w:sz w:val="24"/>
          <w:szCs w:val="24"/>
        </w:rPr>
        <w:t>ferricarboxymaltose</w:t>
      </w:r>
      <w:proofErr w:type="spellEnd"/>
      <w:r w:rsidRPr="00745C0B">
        <w:rPr>
          <w:sz w:val="24"/>
          <w:szCs w:val="24"/>
        </w:rPr>
        <w:t xml:space="preserve"> gruppen og 0,7 g/dl i gruppen, der fik oralt jern (p = 0,034, 95 % CI: 0,0; 0,7).</w:t>
      </w:r>
    </w:p>
    <w:p w14:paraId="4F526201" w14:textId="77777777" w:rsidR="00D806B8" w:rsidRPr="00745C0B" w:rsidRDefault="00D806B8" w:rsidP="00745C0B">
      <w:pPr>
        <w:ind w:left="851"/>
        <w:rPr>
          <w:sz w:val="24"/>
          <w:szCs w:val="24"/>
        </w:rPr>
      </w:pPr>
    </w:p>
    <w:p w14:paraId="2686AB66" w14:textId="77777777" w:rsidR="00D806B8" w:rsidRPr="00745C0B" w:rsidRDefault="00D806B8" w:rsidP="00745C0B">
      <w:pPr>
        <w:ind w:left="851"/>
        <w:rPr>
          <w:i/>
          <w:sz w:val="24"/>
          <w:szCs w:val="24"/>
          <w:u w:val="single"/>
        </w:rPr>
      </w:pPr>
      <w:proofErr w:type="spellStart"/>
      <w:r w:rsidRPr="00745C0B">
        <w:rPr>
          <w:i/>
          <w:sz w:val="24"/>
          <w:szCs w:val="24"/>
          <w:u w:val="single"/>
        </w:rPr>
        <w:t>Gastroenterologi</w:t>
      </w:r>
      <w:proofErr w:type="spellEnd"/>
    </w:p>
    <w:p w14:paraId="176A40EC" w14:textId="77777777" w:rsidR="00D806B8" w:rsidRPr="00745C0B" w:rsidRDefault="00D806B8" w:rsidP="00745C0B">
      <w:pPr>
        <w:ind w:left="851"/>
        <w:rPr>
          <w:sz w:val="24"/>
          <w:szCs w:val="24"/>
        </w:rPr>
      </w:pPr>
    </w:p>
    <w:p w14:paraId="6249618B" w14:textId="77777777" w:rsidR="00D806B8" w:rsidRPr="00745C0B" w:rsidRDefault="00D806B8" w:rsidP="00745C0B">
      <w:pPr>
        <w:ind w:left="851"/>
        <w:rPr>
          <w:i/>
          <w:sz w:val="24"/>
          <w:szCs w:val="24"/>
        </w:rPr>
      </w:pPr>
      <w:r w:rsidRPr="00745C0B">
        <w:rPr>
          <w:i/>
          <w:sz w:val="24"/>
          <w:szCs w:val="24"/>
        </w:rPr>
        <w:t>Inflammatorisk tarmsygdom</w:t>
      </w:r>
    </w:p>
    <w:p w14:paraId="342FFA19" w14:textId="50FE4E84" w:rsidR="00D806B8" w:rsidRPr="00745C0B" w:rsidRDefault="00D806B8" w:rsidP="00745C0B">
      <w:pPr>
        <w:ind w:left="851"/>
        <w:rPr>
          <w:sz w:val="24"/>
          <w:szCs w:val="24"/>
        </w:rPr>
      </w:pPr>
      <w:r w:rsidRPr="00745C0B">
        <w:rPr>
          <w:sz w:val="24"/>
          <w:szCs w:val="24"/>
        </w:rPr>
        <w:t xml:space="preserve">Studiet VIT-IV-CL-008 var et randomiseret, åbent studie, som sammenlignede virkningen af </w:t>
      </w:r>
      <w:proofErr w:type="spellStart"/>
      <w:r w:rsidRPr="00745C0B">
        <w:rPr>
          <w:sz w:val="24"/>
          <w:szCs w:val="24"/>
        </w:rPr>
        <w:t>ferricarboxymaltose</w:t>
      </w:r>
      <w:proofErr w:type="spellEnd"/>
      <w:r w:rsidRPr="00745C0B">
        <w:rPr>
          <w:sz w:val="24"/>
          <w:szCs w:val="24"/>
        </w:rPr>
        <w:t xml:space="preserve"> kontra oralt jernsulfat med henblik på reduktion af jernmangelanæmi hos forsøgspersoner med inflammatorisk tarmsygdom (IBD). Forsøgspersonerne fik enten </w:t>
      </w:r>
      <w:proofErr w:type="spellStart"/>
      <w:r w:rsidRPr="00745C0B">
        <w:rPr>
          <w:sz w:val="24"/>
          <w:szCs w:val="24"/>
        </w:rPr>
        <w:t>ferricarboxymaltose</w:t>
      </w:r>
      <w:proofErr w:type="spellEnd"/>
      <w:r w:rsidRPr="00745C0B">
        <w:rPr>
          <w:sz w:val="24"/>
          <w:szCs w:val="24"/>
        </w:rPr>
        <w:t xml:space="preserve"> (n = 111) i enkeltdoser på op til 1.000 mg jern en gang ugentligt, indtil den individuelt beregnede jerndosis (ifølge </w:t>
      </w:r>
      <w:proofErr w:type="spellStart"/>
      <w:r w:rsidRPr="00745C0B">
        <w:rPr>
          <w:sz w:val="24"/>
          <w:szCs w:val="24"/>
        </w:rPr>
        <w:t>Ganzonis</w:t>
      </w:r>
      <w:proofErr w:type="spellEnd"/>
      <w:r w:rsidRPr="00745C0B">
        <w:rPr>
          <w:sz w:val="24"/>
          <w:szCs w:val="24"/>
        </w:rPr>
        <w:t xml:space="preserve"> formel) blev nået (gennemsnitlig kumulativ jerndosis: 1.490 mg), eller 100 mg jern to gange dagligt som jernsulfat (n = 49) i 12 uger. Forsøgspersoner, som fik </w:t>
      </w:r>
      <w:proofErr w:type="spellStart"/>
      <w:r w:rsidRPr="00745C0B">
        <w:rPr>
          <w:sz w:val="24"/>
          <w:szCs w:val="24"/>
        </w:rPr>
        <w:t>ferricarboxymaltose</w:t>
      </w:r>
      <w:proofErr w:type="spellEnd"/>
      <w:r w:rsidRPr="00745C0B">
        <w:rPr>
          <w:sz w:val="24"/>
          <w:szCs w:val="24"/>
        </w:rPr>
        <w:t xml:space="preserve">, viste en gennemsnitlig stigning i </w:t>
      </w:r>
      <w:proofErr w:type="spellStart"/>
      <w:r w:rsidRPr="00745C0B">
        <w:rPr>
          <w:sz w:val="24"/>
          <w:szCs w:val="24"/>
        </w:rPr>
        <w:t>Hb</w:t>
      </w:r>
      <w:proofErr w:type="spellEnd"/>
      <w:r w:rsidRPr="00745C0B">
        <w:rPr>
          <w:sz w:val="24"/>
          <w:szCs w:val="24"/>
        </w:rPr>
        <w:t xml:space="preserve"> fra baseline til uge 12 på 3,83 g/dl, hvilket var </w:t>
      </w:r>
      <w:proofErr w:type="spellStart"/>
      <w:r w:rsidRPr="00745C0B">
        <w:rPr>
          <w:sz w:val="24"/>
          <w:szCs w:val="24"/>
        </w:rPr>
        <w:t>noninferiort</w:t>
      </w:r>
      <w:proofErr w:type="spellEnd"/>
      <w:r w:rsidRPr="00745C0B">
        <w:rPr>
          <w:sz w:val="24"/>
          <w:szCs w:val="24"/>
        </w:rPr>
        <w:t xml:space="preserve"> i forhold til 12 ugers behandling med jernsulfat to gange dagligt (3,75 g/dl, p</w:t>
      </w:r>
      <w:r w:rsidR="00965E0B">
        <w:rPr>
          <w:sz w:val="24"/>
          <w:szCs w:val="24"/>
        </w:rPr>
        <w:t> </w:t>
      </w:r>
      <w:r w:rsidRPr="00745C0B">
        <w:rPr>
          <w:sz w:val="24"/>
          <w:szCs w:val="24"/>
        </w:rPr>
        <w:t>=</w:t>
      </w:r>
      <w:r w:rsidR="00965E0B">
        <w:rPr>
          <w:sz w:val="24"/>
          <w:szCs w:val="24"/>
        </w:rPr>
        <w:t> </w:t>
      </w:r>
      <w:r w:rsidRPr="00745C0B">
        <w:rPr>
          <w:sz w:val="24"/>
          <w:szCs w:val="24"/>
        </w:rPr>
        <w:t>0,8016).</w:t>
      </w:r>
    </w:p>
    <w:p w14:paraId="2F9A5A70" w14:textId="77777777" w:rsidR="00D806B8" w:rsidRPr="00745C0B" w:rsidRDefault="00D806B8" w:rsidP="00745C0B">
      <w:pPr>
        <w:ind w:left="851"/>
        <w:rPr>
          <w:sz w:val="24"/>
          <w:szCs w:val="24"/>
        </w:rPr>
      </w:pPr>
    </w:p>
    <w:p w14:paraId="4F8C4DDB" w14:textId="6177814B" w:rsidR="00D806B8" w:rsidRPr="00745C0B" w:rsidRDefault="00D806B8" w:rsidP="00745C0B">
      <w:pPr>
        <w:ind w:left="851"/>
        <w:rPr>
          <w:sz w:val="24"/>
          <w:szCs w:val="24"/>
        </w:rPr>
      </w:pPr>
      <w:r w:rsidRPr="00745C0B">
        <w:rPr>
          <w:sz w:val="24"/>
          <w:szCs w:val="24"/>
        </w:rPr>
        <w:t xml:space="preserve">Studiet FER-IBD-07-COR var et randomiseret, åbent studie, som sammenlignede virkningen af </w:t>
      </w:r>
      <w:proofErr w:type="spellStart"/>
      <w:r w:rsidRPr="00745C0B">
        <w:rPr>
          <w:sz w:val="24"/>
          <w:szCs w:val="24"/>
        </w:rPr>
        <w:t>ferricarboxymaltose</w:t>
      </w:r>
      <w:proofErr w:type="spellEnd"/>
      <w:r w:rsidRPr="00745C0B">
        <w:rPr>
          <w:sz w:val="24"/>
          <w:szCs w:val="24"/>
        </w:rPr>
        <w:t xml:space="preserve"> kontra </w:t>
      </w:r>
      <w:proofErr w:type="spellStart"/>
      <w:r w:rsidRPr="00745C0B">
        <w:rPr>
          <w:sz w:val="24"/>
          <w:szCs w:val="24"/>
        </w:rPr>
        <w:t>jernsukrose</w:t>
      </w:r>
      <w:proofErr w:type="spellEnd"/>
      <w:r w:rsidRPr="00745C0B">
        <w:rPr>
          <w:sz w:val="24"/>
          <w:szCs w:val="24"/>
        </w:rPr>
        <w:t xml:space="preserve"> hos forsøgspersoner med remitterende eller mild IBD. De forsøgspersoner, som fik </w:t>
      </w:r>
      <w:proofErr w:type="spellStart"/>
      <w:r w:rsidRPr="00745C0B">
        <w:rPr>
          <w:sz w:val="24"/>
          <w:szCs w:val="24"/>
        </w:rPr>
        <w:t>ferricarboxymaltose</w:t>
      </w:r>
      <w:proofErr w:type="spellEnd"/>
      <w:r w:rsidRPr="00745C0B">
        <w:rPr>
          <w:sz w:val="24"/>
          <w:szCs w:val="24"/>
        </w:rPr>
        <w:t>, fik doser ifølge et forenklet doseringsskema, hvor baseline-</w:t>
      </w:r>
      <w:proofErr w:type="spellStart"/>
      <w:r w:rsidRPr="00745C0B">
        <w:rPr>
          <w:sz w:val="24"/>
          <w:szCs w:val="24"/>
        </w:rPr>
        <w:t>Hb</w:t>
      </w:r>
      <w:proofErr w:type="spellEnd"/>
      <w:r w:rsidRPr="00745C0B">
        <w:rPr>
          <w:sz w:val="24"/>
          <w:szCs w:val="24"/>
        </w:rPr>
        <w:t xml:space="preserve"> og legemsvægt blev benyttet (se punkt 4.2), i enkeltdoser på op til 1.000 mg jern, mens de forsøgspersoner, som fik </w:t>
      </w:r>
      <w:proofErr w:type="spellStart"/>
      <w:r w:rsidRPr="00745C0B">
        <w:rPr>
          <w:sz w:val="24"/>
          <w:szCs w:val="24"/>
        </w:rPr>
        <w:t>jernsukrose</w:t>
      </w:r>
      <w:proofErr w:type="spellEnd"/>
      <w:r w:rsidRPr="00745C0B">
        <w:rPr>
          <w:sz w:val="24"/>
          <w:szCs w:val="24"/>
        </w:rPr>
        <w:t xml:space="preserve">, fik jerndoser, som var beregnet individuelt med </w:t>
      </w:r>
      <w:proofErr w:type="spellStart"/>
      <w:r w:rsidRPr="00745C0B">
        <w:rPr>
          <w:sz w:val="24"/>
          <w:szCs w:val="24"/>
        </w:rPr>
        <w:t>Ganzonis</w:t>
      </w:r>
      <w:proofErr w:type="spellEnd"/>
      <w:r w:rsidRPr="00745C0B">
        <w:rPr>
          <w:sz w:val="24"/>
          <w:szCs w:val="24"/>
        </w:rPr>
        <w:t xml:space="preserve"> formel, i doser på 200 mg jern, indtil den kumulative jerndosis blev nået. Forsøgspersonerne blev fulgt i 12 uger. 65,8 % af de forsøgspersoner, som fik </w:t>
      </w:r>
      <w:proofErr w:type="spellStart"/>
      <w:r w:rsidRPr="00745C0B">
        <w:rPr>
          <w:sz w:val="24"/>
          <w:szCs w:val="24"/>
        </w:rPr>
        <w:t>ferricarboxymaltose</w:t>
      </w:r>
      <w:proofErr w:type="spellEnd"/>
      <w:r w:rsidRPr="00745C0B">
        <w:rPr>
          <w:sz w:val="24"/>
          <w:szCs w:val="24"/>
        </w:rPr>
        <w:t xml:space="preserve"> (n = 240; gennemsnitlig kumulativ jerndosis: 1.414 mg) kontra 53,6 %, som fik </w:t>
      </w:r>
      <w:proofErr w:type="spellStart"/>
      <w:r w:rsidRPr="00745C0B">
        <w:rPr>
          <w:sz w:val="24"/>
          <w:szCs w:val="24"/>
        </w:rPr>
        <w:t>jernsukrose</w:t>
      </w:r>
      <w:proofErr w:type="spellEnd"/>
      <w:r w:rsidRPr="00745C0B">
        <w:rPr>
          <w:sz w:val="24"/>
          <w:szCs w:val="24"/>
        </w:rPr>
        <w:t xml:space="preserve"> (n = 235, gennemsnitlig kumulativ dosis 1.207 mg, p = 0,004), havde responderet ved uge 12 (defineret som </w:t>
      </w:r>
      <w:proofErr w:type="spellStart"/>
      <w:r w:rsidRPr="00745C0B">
        <w:rPr>
          <w:sz w:val="24"/>
          <w:szCs w:val="24"/>
        </w:rPr>
        <w:t>Hb</w:t>
      </w:r>
      <w:proofErr w:type="spellEnd"/>
      <w:r w:rsidRPr="00745C0B">
        <w:rPr>
          <w:sz w:val="24"/>
          <w:szCs w:val="24"/>
        </w:rPr>
        <w:t xml:space="preserve">-stigning ≥2 g/dl). 83,8 % af de </w:t>
      </w:r>
      <w:proofErr w:type="spellStart"/>
      <w:r w:rsidRPr="00745C0B">
        <w:rPr>
          <w:sz w:val="24"/>
          <w:szCs w:val="24"/>
        </w:rPr>
        <w:t>ferricarboxymaltosebehandlede</w:t>
      </w:r>
      <w:proofErr w:type="spellEnd"/>
      <w:r w:rsidRPr="00745C0B">
        <w:rPr>
          <w:sz w:val="24"/>
          <w:szCs w:val="24"/>
        </w:rPr>
        <w:t xml:space="preserve"> forsøgspersoner kontra 75,9 % af de </w:t>
      </w:r>
      <w:proofErr w:type="spellStart"/>
      <w:r w:rsidRPr="00745C0B">
        <w:rPr>
          <w:sz w:val="24"/>
          <w:szCs w:val="24"/>
        </w:rPr>
        <w:t>jernsukrosebehandlede</w:t>
      </w:r>
      <w:proofErr w:type="spellEnd"/>
      <w:r w:rsidRPr="00745C0B">
        <w:rPr>
          <w:sz w:val="24"/>
          <w:szCs w:val="24"/>
        </w:rPr>
        <w:t xml:space="preserve"> forsøgspersoner opnåede en </w:t>
      </w:r>
      <w:proofErr w:type="spellStart"/>
      <w:r w:rsidRPr="00745C0B">
        <w:rPr>
          <w:sz w:val="24"/>
          <w:szCs w:val="24"/>
        </w:rPr>
        <w:t>Hb</w:t>
      </w:r>
      <w:proofErr w:type="spellEnd"/>
      <w:r w:rsidRPr="00745C0B">
        <w:rPr>
          <w:sz w:val="24"/>
          <w:szCs w:val="24"/>
        </w:rPr>
        <w:t xml:space="preserve">-stigning ≥2 g/dl eller havde </w:t>
      </w:r>
      <w:proofErr w:type="spellStart"/>
      <w:r w:rsidRPr="00745C0B">
        <w:rPr>
          <w:sz w:val="24"/>
          <w:szCs w:val="24"/>
        </w:rPr>
        <w:t>Hb</w:t>
      </w:r>
      <w:proofErr w:type="spellEnd"/>
      <w:r w:rsidRPr="00745C0B">
        <w:rPr>
          <w:sz w:val="24"/>
          <w:szCs w:val="24"/>
        </w:rPr>
        <w:t xml:space="preserve"> inden for de normale grænseværdier ved uge 12 (p</w:t>
      </w:r>
      <w:r w:rsidR="00965E0B">
        <w:rPr>
          <w:sz w:val="24"/>
          <w:szCs w:val="24"/>
        </w:rPr>
        <w:t> </w:t>
      </w:r>
      <w:r w:rsidRPr="00745C0B">
        <w:rPr>
          <w:sz w:val="24"/>
          <w:szCs w:val="24"/>
        </w:rPr>
        <w:t>=</w:t>
      </w:r>
      <w:r w:rsidR="00965E0B">
        <w:rPr>
          <w:sz w:val="24"/>
          <w:szCs w:val="24"/>
        </w:rPr>
        <w:t> </w:t>
      </w:r>
      <w:r w:rsidRPr="00745C0B">
        <w:rPr>
          <w:sz w:val="24"/>
          <w:szCs w:val="24"/>
        </w:rPr>
        <w:t>0,019).</w:t>
      </w:r>
    </w:p>
    <w:p w14:paraId="5493BC39" w14:textId="77777777" w:rsidR="00D806B8" w:rsidRPr="00745C0B" w:rsidRDefault="00D806B8" w:rsidP="00745C0B">
      <w:pPr>
        <w:ind w:left="851"/>
        <w:rPr>
          <w:sz w:val="24"/>
          <w:szCs w:val="24"/>
        </w:rPr>
      </w:pPr>
    </w:p>
    <w:p w14:paraId="42A8C59A" w14:textId="77777777" w:rsidR="00D806B8" w:rsidRPr="00745C0B" w:rsidRDefault="00D806B8" w:rsidP="00745C0B">
      <w:pPr>
        <w:ind w:left="851"/>
        <w:rPr>
          <w:bCs/>
          <w:i/>
          <w:sz w:val="24"/>
          <w:szCs w:val="24"/>
          <w:u w:val="single"/>
        </w:rPr>
      </w:pPr>
      <w:r w:rsidRPr="00745C0B">
        <w:rPr>
          <w:bCs/>
          <w:i/>
          <w:sz w:val="24"/>
          <w:szCs w:val="24"/>
          <w:u w:val="single"/>
        </w:rPr>
        <w:t>Kvinders helbred</w:t>
      </w:r>
    </w:p>
    <w:p w14:paraId="5FB17830" w14:textId="77777777" w:rsidR="00D806B8" w:rsidRPr="00745C0B" w:rsidRDefault="00D806B8" w:rsidP="00745C0B">
      <w:pPr>
        <w:ind w:left="851"/>
        <w:rPr>
          <w:sz w:val="24"/>
          <w:szCs w:val="24"/>
        </w:rPr>
      </w:pPr>
    </w:p>
    <w:p w14:paraId="365CC213" w14:textId="77777777" w:rsidR="00D806B8" w:rsidRPr="00745C0B" w:rsidRDefault="00D806B8" w:rsidP="00745C0B">
      <w:pPr>
        <w:ind w:left="851"/>
        <w:rPr>
          <w:i/>
          <w:sz w:val="24"/>
          <w:szCs w:val="24"/>
        </w:rPr>
      </w:pPr>
      <w:r w:rsidRPr="00745C0B">
        <w:rPr>
          <w:i/>
          <w:sz w:val="24"/>
          <w:szCs w:val="24"/>
        </w:rPr>
        <w:t xml:space="preserve">Post </w:t>
      </w:r>
      <w:proofErr w:type="spellStart"/>
      <w:r w:rsidRPr="00745C0B">
        <w:rPr>
          <w:i/>
          <w:sz w:val="24"/>
          <w:szCs w:val="24"/>
        </w:rPr>
        <w:t>partum</w:t>
      </w:r>
      <w:proofErr w:type="spellEnd"/>
    </w:p>
    <w:p w14:paraId="1F8E1750" w14:textId="40A7F7E8" w:rsidR="00D806B8" w:rsidRPr="00745C0B" w:rsidRDefault="00D806B8" w:rsidP="00745C0B">
      <w:pPr>
        <w:ind w:left="851"/>
        <w:rPr>
          <w:sz w:val="24"/>
          <w:szCs w:val="24"/>
        </w:rPr>
      </w:pPr>
      <w:r w:rsidRPr="00745C0B">
        <w:rPr>
          <w:sz w:val="24"/>
          <w:szCs w:val="24"/>
        </w:rPr>
        <w:t xml:space="preserve">Studiet VIT-IV-CL-009 var et randomiseret, åbent </w:t>
      </w:r>
      <w:proofErr w:type="spellStart"/>
      <w:r w:rsidRPr="00745C0B">
        <w:rPr>
          <w:sz w:val="24"/>
          <w:szCs w:val="24"/>
        </w:rPr>
        <w:t>noninferioritetsstudie</w:t>
      </w:r>
      <w:proofErr w:type="spellEnd"/>
      <w:r w:rsidRPr="00745C0B">
        <w:rPr>
          <w:sz w:val="24"/>
          <w:szCs w:val="24"/>
        </w:rPr>
        <w:t xml:space="preserve">, som sammenlignede virkningen af </w:t>
      </w:r>
      <w:proofErr w:type="spellStart"/>
      <w:r w:rsidRPr="00745C0B">
        <w:rPr>
          <w:sz w:val="24"/>
          <w:szCs w:val="24"/>
        </w:rPr>
        <w:t>ferricarboxymaltose</w:t>
      </w:r>
      <w:proofErr w:type="spellEnd"/>
      <w:r w:rsidRPr="00745C0B">
        <w:rPr>
          <w:sz w:val="24"/>
          <w:szCs w:val="24"/>
        </w:rPr>
        <w:t xml:space="preserve"> (n = 227) kontra jernsulfat (n = 117) hos kvinder, som led af post </w:t>
      </w:r>
      <w:proofErr w:type="spellStart"/>
      <w:r w:rsidRPr="00745C0B">
        <w:rPr>
          <w:sz w:val="24"/>
          <w:szCs w:val="24"/>
        </w:rPr>
        <w:t>partum</w:t>
      </w:r>
      <w:proofErr w:type="spellEnd"/>
      <w:r w:rsidRPr="00745C0B">
        <w:rPr>
          <w:sz w:val="24"/>
          <w:szCs w:val="24"/>
        </w:rPr>
        <w:t xml:space="preserve">-anæmi. Forsøgspersonerne fik enten </w:t>
      </w:r>
      <w:proofErr w:type="spellStart"/>
      <w:r w:rsidRPr="00745C0B">
        <w:rPr>
          <w:sz w:val="24"/>
          <w:szCs w:val="24"/>
        </w:rPr>
        <w:t>ferricarboxymaltose</w:t>
      </w:r>
      <w:proofErr w:type="spellEnd"/>
      <w:r w:rsidRPr="00745C0B">
        <w:rPr>
          <w:sz w:val="24"/>
          <w:szCs w:val="24"/>
        </w:rPr>
        <w:t xml:space="preserve"> i enkeltdoser på op til 1.000 mg jern, indtil deres individuelt beregnede kumulative jerndosis (ifølge </w:t>
      </w:r>
      <w:proofErr w:type="spellStart"/>
      <w:r w:rsidRPr="00745C0B">
        <w:rPr>
          <w:sz w:val="24"/>
          <w:szCs w:val="24"/>
        </w:rPr>
        <w:t>Ganzonis</w:t>
      </w:r>
      <w:proofErr w:type="spellEnd"/>
      <w:r w:rsidRPr="00745C0B">
        <w:rPr>
          <w:sz w:val="24"/>
          <w:szCs w:val="24"/>
        </w:rPr>
        <w:t xml:space="preserve"> formel) blev nået, eller 100 mg jern som oralt jernsulfat to gange dagligt i 12 uger. Forsøgspersonerne blev fulgt i 12 uger. Den gennemsnitlige ændring i </w:t>
      </w:r>
      <w:proofErr w:type="spellStart"/>
      <w:r w:rsidRPr="00745C0B">
        <w:rPr>
          <w:sz w:val="24"/>
          <w:szCs w:val="24"/>
        </w:rPr>
        <w:t>Hb</w:t>
      </w:r>
      <w:proofErr w:type="spellEnd"/>
      <w:r w:rsidRPr="00745C0B">
        <w:rPr>
          <w:sz w:val="24"/>
          <w:szCs w:val="24"/>
        </w:rPr>
        <w:t xml:space="preserve"> fra baseline til uge 12 var 3,37 g/dl i </w:t>
      </w:r>
      <w:proofErr w:type="spellStart"/>
      <w:r w:rsidRPr="00745C0B">
        <w:rPr>
          <w:sz w:val="24"/>
          <w:szCs w:val="24"/>
        </w:rPr>
        <w:t>ferricarboxy</w:t>
      </w:r>
      <w:r w:rsidR="00965E0B">
        <w:rPr>
          <w:sz w:val="24"/>
          <w:szCs w:val="24"/>
        </w:rPr>
        <w:softHyphen/>
      </w:r>
      <w:r w:rsidRPr="00745C0B">
        <w:rPr>
          <w:sz w:val="24"/>
          <w:szCs w:val="24"/>
        </w:rPr>
        <w:t>maltosegruppen</w:t>
      </w:r>
      <w:proofErr w:type="spellEnd"/>
      <w:r w:rsidRPr="00745C0B">
        <w:rPr>
          <w:sz w:val="24"/>
          <w:szCs w:val="24"/>
        </w:rPr>
        <w:t xml:space="preserve"> (n = 179, gennemsnitlig kumulativ jerndosis: 1.347 mg) kontra 3,29 g/dl i jernsulfatgruppen (n = 89), hvilket viste noninferioritet mellem behandlingerne.</w:t>
      </w:r>
    </w:p>
    <w:p w14:paraId="29212BAF" w14:textId="77777777" w:rsidR="00D806B8" w:rsidRPr="00745C0B" w:rsidRDefault="00D806B8" w:rsidP="00745C0B">
      <w:pPr>
        <w:ind w:left="851"/>
        <w:rPr>
          <w:sz w:val="24"/>
          <w:szCs w:val="24"/>
        </w:rPr>
      </w:pPr>
    </w:p>
    <w:p w14:paraId="7895A752" w14:textId="77777777" w:rsidR="00D806B8" w:rsidRPr="00745C0B" w:rsidRDefault="00D806B8" w:rsidP="00745C0B">
      <w:pPr>
        <w:ind w:left="851"/>
        <w:rPr>
          <w:i/>
          <w:sz w:val="24"/>
          <w:szCs w:val="24"/>
        </w:rPr>
      </w:pPr>
      <w:r w:rsidRPr="00745C0B">
        <w:rPr>
          <w:i/>
          <w:sz w:val="24"/>
          <w:szCs w:val="24"/>
        </w:rPr>
        <w:t>Graviditet</w:t>
      </w:r>
    </w:p>
    <w:p w14:paraId="2040F152" w14:textId="77777777" w:rsidR="00D806B8" w:rsidRPr="00745C0B" w:rsidRDefault="00D806B8" w:rsidP="00745C0B">
      <w:pPr>
        <w:ind w:left="851"/>
        <w:rPr>
          <w:sz w:val="24"/>
          <w:szCs w:val="24"/>
        </w:rPr>
      </w:pPr>
      <w:r w:rsidRPr="00745C0B">
        <w:rPr>
          <w:sz w:val="24"/>
          <w:szCs w:val="24"/>
        </w:rPr>
        <w:t xml:space="preserve">Intravenøs medicin indeholdende jern bør ikke anvendes under graviditet, medmindre det er klart nødvendigt. Behandling med </w:t>
      </w:r>
      <w:proofErr w:type="spellStart"/>
      <w:r w:rsidRPr="00745C0B">
        <w:rPr>
          <w:sz w:val="24"/>
          <w:szCs w:val="24"/>
          <w:lang w:val="sv-SE"/>
        </w:rPr>
        <w:t>ferricarboxymaltose</w:t>
      </w:r>
      <w:proofErr w:type="spellEnd"/>
      <w:r w:rsidRPr="00745C0B">
        <w:rPr>
          <w:sz w:val="24"/>
          <w:szCs w:val="24"/>
        </w:rPr>
        <w:t xml:space="preserve"> bør begrænses til det andet og tredje trimester, hvis fordelen vurderes at opveje den potentielle risiko for både moder og foster, se pkt. 4.6.</w:t>
      </w:r>
    </w:p>
    <w:p w14:paraId="7676AC6E" w14:textId="77777777" w:rsidR="00D806B8" w:rsidRPr="00745C0B" w:rsidRDefault="00D806B8" w:rsidP="00745C0B">
      <w:pPr>
        <w:ind w:left="851"/>
        <w:rPr>
          <w:sz w:val="24"/>
          <w:szCs w:val="24"/>
        </w:rPr>
      </w:pPr>
    </w:p>
    <w:p w14:paraId="41C1E967" w14:textId="77777777" w:rsidR="00D806B8" w:rsidRPr="00745C0B" w:rsidRDefault="00D806B8" w:rsidP="00745C0B">
      <w:pPr>
        <w:ind w:left="851"/>
        <w:rPr>
          <w:sz w:val="24"/>
          <w:szCs w:val="24"/>
        </w:rPr>
      </w:pPr>
      <w:r w:rsidRPr="00745C0B">
        <w:rPr>
          <w:sz w:val="24"/>
          <w:szCs w:val="24"/>
        </w:rPr>
        <w:t>Der er begrænsede sikkerhedsdata fra gravide kvinder i studiet FER-</w:t>
      </w:r>
      <w:r w:rsidRPr="00745C0B">
        <w:rPr>
          <w:sz w:val="24"/>
          <w:szCs w:val="24"/>
        </w:rPr>
        <w:softHyphen/>
        <w:t>ASAP</w:t>
      </w:r>
      <w:r w:rsidRPr="00745C0B">
        <w:rPr>
          <w:sz w:val="24"/>
          <w:szCs w:val="24"/>
        </w:rPr>
        <w:softHyphen/>
        <w:t>-2009-</w:t>
      </w:r>
      <w:r w:rsidRPr="00745C0B">
        <w:rPr>
          <w:sz w:val="24"/>
          <w:szCs w:val="24"/>
        </w:rPr>
        <w:softHyphen/>
        <w:t xml:space="preserve">01, som var et randomiseret, åbent studie, der sammenlignede </w:t>
      </w:r>
      <w:proofErr w:type="spellStart"/>
      <w:r w:rsidRPr="00745C0B">
        <w:rPr>
          <w:sz w:val="24"/>
          <w:szCs w:val="24"/>
        </w:rPr>
        <w:t>ferricarboxymaltose</w:t>
      </w:r>
      <w:proofErr w:type="spellEnd"/>
      <w:r w:rsidRPr="00745C0B">
        <w:rPr>
          <w:sz w:val="24"/>
          <w:szCs w:val="24"/>
        </w:rPr>
        <w:t xml:space="preserve"> (n = 121) kontra </w:t>
      </w:r>
      <w:proofErr w:type="gramStart"/>
      <w:r w:rsidRPr="00745C0B">
        <w:rPr>
          <w:sz w:val="24"/>
          <w:szCs w:val="24"/>
        </w:rPr>
        <w:t>oral jernsulfat</w:t>
      </w:r>
      <w:proofErr w:type="gramEnd"/>
      <w:r w:rsidRPr="00745C0B">
        <w:rPr>
          <w:sz w:val="24"/>
          <w:szCs w:val="24"/>
        </w:rPr>
        <w:t xml:space="preserve"> (n = 115) hos gravide kvinder i andet og tredje trimester med jernmangelanæmi i en behandlingsperiode på 12 uger. Forsøgspersoner fik </w:t>
      </w:r>
      <w:proofErr w:type="spellStart"/>
      <w:r w:rsidRPr="00745C0B">
        <w:rPr>
          <w:sz w:val="24"/>
          <w:szCs w:val="24"/>
        </w:rPr>
        <w:t>ferricarboxymaltose</w:t>
      </w:r>
      <w:proofErr w:type="spellEnd"/>
      <w:r w:rsidRPr="00745C0B">
        <w:rPr>
          <w:sz w:val="24"/>
          <w:szCs w:val="24"/>
        </w:rPr>
        <w:t xml:space="preserve"> i kumulative doser på 1.000 mg eller 1.500 mg jern (gennemsnitlig kumulativ dosis: 1029 mg jern) baseret på </w:t>
      </w:r>
      <w:proofErr w:type="spellStart"/>
      <w:r w:rsidRPr="00745C0B">
        <w:rPr>
          <w:sz w:val="24"/>
          <w:szCs w:val="24"/>
        </w:rPr>
        <w:t>Hb</w:t>
      </w:r>
      <w:proofErr w:type="spellEnd"/>
      <w:r w:rsidRPr="00745C0B">
        <w:rPr>
          <w:sz w:val="24"/>
          <w:szCs w:val="24"/>
        </w:rPr>
        <w:t xml:space="preserve"> og legemsvægt ved screening, eller 100 mg oralt jern to gange dagligt i 12 uger. Forekomsten af behandlingsrelaterede bivirkninger var stort set ens hos de kvinder, der blev behandlet med </w:t>
      </w:r>
      <w:proofErr w:type="spellStart"/>
      <w:r w:rsidRPr="00745C0B">
        <w:rPr>
          <w:sz w:val="24"/>
          <w:szCs w:val="24"/>
        </w:rPr>
        <w:t>ferricarboxymaltose</w:t>
      </w:r>
      <w:proofErr w:type="spellEnd"/>
      <w:r w:rsidRPr="00745C0B">
        <w:rPr>
          <w:sz w:val="24"/>
          <w:szCs w:val="24"/>
        </w:rPr>
        <w:t xml:space="preserve">, og de kvinder, der blev behandlet med oralt jern (11,4 % i gruppen, der fik </w:t>
      </w:r>
      <w:proofErr w:type="spellStart"/>
      <w:r w:rsidRPr="00745C0B">
        <w:rPr>
          <w:sz w:val="24"/>
          <w:szCs w:val="24"/>
        </w:rPr>
        <w:t>ferricarboxymaltose</w:t>
      </w:r>
      <w:proofErr w:type="spellEnd"/>
      <w:r w:rsidRPr="00745C0B">
        <w:rPr>
          <w:sz w:val="24"/>
          <w:szCs w:val="24"/>
        </w:rPr>
        <w:t xml:space="preserve">, 15,3 % i gruppen, der fik oralt jern). De hyppigst rapporterede behandlingsrelaterede bivirkninger var kvalme, smerter i den øverste del af maven og hovedpine. Såvel </w:t>
      </w:r>
      <w:proofErr w:type="spellStart"/>
      <w:r w:rsidRPr="00745C0B">
        <w:rPr>
          <w:sz w:val="24"/>
          <w:szCs w:val="24"/>
        </w:rPr>
        <w:t>Apgar</w:t>
      </w:r>
      <w:proofErr w:type="spellEnd"/>
      <w:r w:rsidRPr="00745C0B">
        <w:rPr>
          <w:sz w:val="24"/>
          <w:szCs w:val="24"/>
        </w:rPr>
        <w:t>-score som jernparametre for nyfødte var stort set ens mellem behandlingsgrupperne.</w:t>
      </w:r>
    </w:p>
    <w:p w14:paraId="4723EE8E" w14:textId="77777777" w:rsidR="00D806B8" w:rsidRPr="00745C0B" w:rsidRDefault="00D806B8" w:rsidP="00745C0B">
      <w:pPr>
        <w:ind w:left="851"/>
        <w:rPr>
          <w:sz w:val="24"/>
          <w:szCs w:val="24"/>
        </w:rPr>
      </w:pPr>
    </w:p>
    <w:p w14:paraId="4883AB22" w14:textId="77777777" w:rsidR="00D806B8" w:rsidRPr="00745C0B" w:rsidRDefault="00D806B8" w:rsidP="00745C0B">
      <w:pPr>
        <w:ind w:left="851"/>
        <w:rPr>
          <w:i/>
          <w:sz w:val="24"/>
          <w:szCs w:val="24"/>
        </w:rPr>
      </w:pPr>
      <w:r w:rsidRPr="00745C0B">
        <w:rPr>
          <w:i/>
          <w:sz w:val="24"/>
          <w:szCs w:val="24"/>
        </w:rPr>
        <w:t>Pædiatrisk population</w:t>
      </w:r>
    </w:p>
    <w:p w14:paraId="7E490041" w14:textId="77777777" w:rsidR="00D806B8" w:rsidRPr="00745C0B" w:rsidRDefault="00D806B8" w:rsidP="00745C0B">
      <w:pPr>
        <w:ind w:left="851"/>
        <w:rPr>
          <w:sz w:val="24"/>
          <w:szCs w:val="24"/>
        </w:rPr>
      </w:pPr>
      <w:r w:rsidRPr="00745C0B">
        <w:rPr>
          <w:sz w:val="24"/>
          <w:szCs w:val="24"/>
        </w:rPr>
        <w:t xml:space="preserve">Unge i alderen 14 og ældre blev inkluderet i 4 studier, der blev udført hos voksne. Yderligere blev der udført pædiatriske studier hos børn og unge i alderen 1 til 17 år, der havde jernmangelanæmi. De mest almindelige sygdomsårsager for jernmangelanæmi var mave-tarmsygdomme (f.eks. inflammatorisk tarmsygdom, </w:t>
      </w:r>
      <w:proofErr w:type="spellStart"/>
      <w:r w:rsidRPr="00745C0B">
        <w:rPr>
          <w:i/>
          <w:iCs/>
          <w:sz w:val="24"/>
          <w:szCs w:val="24"/>
        </w:rPr>
        <w:t>Helicobacter</w:t>
      </w:r>
      <w:proofErr w:type="spellEnd"/>
      <w:r w:rsidRPr="00745C0B">
        <w:rPr>
          <w:i/>
          <w:iCs/>
          <w:sz w:val="24"/>
          <w:szCs w:val="24"/>
        </w:rPr>
        <w:t xml:space="preserve"> </w:t>
      </w:r>
      <w:proofErr w:type="spellStart"/>
      <w:r w:rsidRPr="00745C0B">
        <w:rPr>
          <w:i/>
          <w:iCs/>
          <w:sz w:val="24"/>
          <w:szCs w:val="24"/>
        </w:rPr>
        <w:t>pylori</w:t>
      </w:r>
      <w:proofErr w:type="spellEnd"/>
      <w:r w:rsidRPr="00745C0B">
        <w:rPr>
          <w:sz w:val="24"/>
          <w:szCs w:val="24"/>
        </w:rPr>
        <w:t xml:space="preserve"> gastritis, cøliaki) og kraftig </w:t>
      </w:r>
      <w:proofErr w:type="spellStart"/>
      <w:r w:rsidRPr="00745C0B">
        <w:rPr>
          <w:sz w:val="24"/>
          <w:szCs w:val="24"/>
        </w:rPr>
        <w:t>uterinblødning</w:t>
      </w:r>
      <w:proofErr w:type="spellEnd"/>
      <w:r w:rsidRPr="00745C0B">
        <w:rPr>
          <w:sz w:val="24"/>
          <w:szCs w:val="24"/>
        </w:rPr>
        <w:t>.</w:t>
      </w:r>
    </w:p>
    <w:p w14:paraId="519BB3B3" w14:textId="77777777" w:rsidR="00D806B8" w:rsidRPr="00745C0B" w:rsidRDefault="00D806B8" w:rsidP="00745C0B">
      <w:pPr>
        <w:ind w:left="851"/>
        <w:rPr>
          <w:sz w:val="24"/>
          <w:szCs w:val="24"/>
        </w:rPr>
      </w:pPr>
    </w:p>
    <w:p w14:paraId="5D49BE0E" w14:textId="4E01A93D" w:rsidR="00D806B8" w:rsidRPr="00745C0B" w:rsidRDefault="00D806B8" w:rsidP="00745C0B">
      <w:pPr>
        <w:ind w:left="851"/>
        <w:rPr>
          <w:sz w:val="24"/>
          <w:szCs w:val="24"/>
        </w:rPr>
      </w:pPr>
      <w:r w:rsidRPr="00745C0B">
        <w:rPr>
          <w:sz w:val="24"/>
          <w:szCs w:val="24"/>
        </w:rPr>
        <w:t xml:space="preserve">I et </w:t>
      </w:r>
      <w:proofErr w:type="spellStart"/>
      <w:r w:rsidRPr="00745C0B">
        <w:rPr>
          <w:sz w:val="24"/>
          <w:szCs w:val="24"/>
        </w:rPr>
        <w:t>prospektivt</w:t>
      </w:r>
      <w:proofErr w:type="spellEnd"/>
      <w:r w:rsidRPr="00745C0B">
        <w:rPr>
          <w:sz w:val="24"/>
          <w:szCs w:val="24"/>
        </w:rPr>
        <w:t xml:space="preserve"> </w:t>
      </w:r>
      <w:proofErr w:type="spellStart"/>
      <w:r w:rsidRPr="00745C0B">
        <w:rPr>
          <w:sz w:val="24"/>
          <w:szCs w:val="24"/>
        </w:rPr>
        <w:t>farmakokinetisk</w:t>
      </w:r>
      <w:proofErr w:type="spellEnd"/>
      <w:r w:rsidRPr="00745C0B">
        <w:rPr>
          <w:sz w:val="24"/>
          <w:szCs w:val="24"/>
        </w:rPr>
        <w:t>/</w:t>
      </w:r>
      <w:proofErr w:type="spellStart"/>
      <w:r w:rsidRPr="00745C0B">
        <w:rPr>
          <w:sz w:val="24"/>
          <w:szCs w:val="24"/>
        </w:rPr>
        <w:t>farmakodynamisk</w:t>
      </w:r>
      <w:proofErr w:type="spellEnd"/>
      <w:r w:rsidRPr="00745C0B">
        <w:rPr>
          <w:sz w:val="24"/>
          <w:szCs w:val="24"/>
        </w:rPr>
        <w:t xml:space="preserve"> fase 2-studie (1VIT13036) blev 35 børn med en medianalder på 9,8 år (interval: 1,5-17,5 år) behandlet i to konsekutive dosiskohorter med en enkelt dosis </w:t>
      </w:r>
      <w:proofErr w:type="spellStart"/>
      <w:r w:rsidRPr="00745C0B">
        <w:rPr>
          <w:sz w:val="24"/>
          <w:szCs w:val="24"/>
        </w:rPr>
        <w:t>ferricarboxymaltose</w:t>
      </w:r>
      <w:proofErr w:type="spellEnd"/>
      <w:r w:rsidRPr="00745C0B">
        <w:rPr>
          <w:sz w:val="24"/>
          <w:szCs w:val="24"/>
        </w:rPr>
        <w:t xml:space="preserve"> på 7,5 mg jern/kg legemsvægt (n</w:t>
      </w:r>
      <w:r w:rsidR="008622C1">
        <w:rPr>
          <w:sz w:val="24"/>
          <w:szCs w:val="24"/>
        </w:rPr>
        <w:t> </w:t>
      </w:r>
      <w:r w:rsidRPr="00745C0B">
        <w:rPr>
          <w:sz w:val="24"/>
          <w:szCs w:val="24"/>
        </w:rPr>
        <w:t>=</w:t>
      </w:r>
      <w:r w:rsidR="008622C1">
        <w:rPr>
          <w:sz w:val="24"/>
          <w:szCs w:val="24"/>
        </w:rPr>
        <w:t> </w:t>
      </w:r>
      <w:r w:rsidRPr="00745C0B">
        <w:rPr>
          <w:sz w:val="24"/>
          <w:szCs w:val="24"/>
        </w:rPr>
        <w:t xml:space="preserve">16) eller </w:t>
      </w:r>
      <w:proofErr w:type="spellStart"/>
      <w:r w:rsidRPr="00745C0B">
        <w:rPr>
          <w:sz w:val="24"/>
          <w:szCs w:val="24"/>
        </w:rPr>
        <w:t>ferricarboxymaltose</w:t>
      </w:r>
      <w:proofErr w:type="spellEnd"/>
      <w:r w:rsidRPr="00745C0B">
        <w:rPr>
          <w:sz w:val="24"/>
          <w:szCs w:val="24"/>
        </w:rPr>
        <w:t xml:space="preserve"> på 15 mg jern/kg legemsvægt (n = 19) med en maksimal dosis på 750 mg jern. </w:t>
      </w:r>
      <w:proofErr w:type="spellStart"/>
      <w:r w:rsidRPr="00745C0B">
        <w:rPr>
          <w:sz w:val="24"/>
          <w:szCs w:val="24"/>
        </w:rPr>
        <w:t>Hb</w:t>
      </w:r>
      <w:proofErr w:type="spellEnd"/>
      <w:r w:rsidRPr="00745C0B">
        <w:rPr>
          <w:sz w:val="24"/>
          <w:szCs w:val="24"/>
        </w:rPr>
        <w:t xml:space="preserve">, ferritin og TSAT blev øget afhængig af dosis. På dag 35 efter injektion var den gennemsnitlige (SD) stigning i </w:t>
      </w:r>
      <w:proofErr w:type="spellStart"/>
      <w:r w:rsidRPr="00745C0B">
        <w:rPr>
          <w:sz w:val="24"/>
          <w:szCs w:val="24"/>
        </w:rPr>
        <w:t>Hb</w:t>
      </w:r>
      <w:proofErr w:type="spellEnd"/>
      <w:r w:rsidRPr="00745C0B">
        <w:rPr>
          <w:sz w:val="24"/>
          <w:szCs w:val="24"/>
        </w:rPr>
        <w:t xml:space="preserve"> 1,9 (1,38) g/dl med </w:t>
      </w:r>
      <w:proofErr w:type="spellStart"/>
      <w:r w:rsidRPr="00745C0B">
        <w:rPr>
          <w:sz w:val="24"/>
          <w:szCs w:val="24"/>
        </w:rPr>
        <w:t>ferricarboxymaltose</w:t>
      </w:r>
      <w:proofErr w:type="spellEnd"/>
      <w:r w:rsidRPr="00745C0B">
        <w:rPr>
          <w:sz w:val="24"/>
          <w:szCs w:val="24"/>
        </w:rPr>
        <w:t xml:space="preserve"> 7,5 mg jern/kg og 2,8 (1,15) g/dl med </w:t>
      </w:r>
      <w:proofErr w:type="spellStart"/>
      <w:r w:rsidRPr="00745C0B">
        <w:rPr>
          <w:sz w:val="24"/>
          <w:szCs w:val="24"/>
        </w:rPr>
        <w:t>ferricarboxymaltose</w:t>
      </w:r>
      <w:proofErr w:type="spellEnd"/>
      <w:r w:rsidRPr="00745C0B">
        <w:rPr>
          <w:sz w:val="24"/>
          <w:szCs w:val="24"/>
        </w:rPr>
        <w:t xml:space="preserve"> 15 mg jern/kg. Se også pkt. 4.8.</w:t>
      </w:r>
    </w:p>
    <w:p w14:paraId="710D0BBB" w14:textId="77777777" w:rsidR="00D806B8" w:rsidRPr="00745C0B" w:rsidRDefault="00D806B8" w:rsidP="00745C0B">
      <w:pPr>
        <w:ind w:left="851"/>
        <w:rPr>
          <w:sz w:val="24"/>
          <w:szCs w:val="24"/>
        </w:rPr>
      </w:pPr>
    </w:p>
    <w:p w14:paraId="1C87ED50" w14:textId="462704CB" w:rsidR="00D806B8" w:rsidRPr="00745C0B" w:rsidRDefault="00D806B8" w:rsidP="00745C0B">
      <w:pPr>
        <w:ind w:left="851"/>
        <w:rPr>
          <w:sz w:val="24"/>
          <w:szCs w:val="24"/>
        </w:rPr>
      </w:pPr>
      <w:r w:rsidRPr="00745C0B">
        <w:rPr>
          <w:sz w:val="24"/>
          <w:szCs w:val="24"/>
        </w:rPr>
        <w:t xml:space="preserve">I et </w:t>
      </w:r>
      <w:proofErr w:type="spellStart"/>
      <w:r w:rsidRPr="00745C0B">
        <w:rPr>
          <w:sz w:val="24"/>
          <w:szCs w:val="24"/>
        </w:rPr>
        <w:t>prospektivt</w:t>
      </w:r>
      <w:proofErr w:type="spellEnd"/>
      <w:r w:rsidRPr="00745C0B">
        <w:rPr>
          <w:sz w:val="24"/>
          <w:szCs w:val="24"/>
        </w:rPr>
        <w:t xml:space="preserve">, åben, parallelgruppe, fase 3-studie (1VIT17044) blev </w:t>
      </w:r>
      <w:proofErr w:type="spellStart"/>
      <w:r w:rsidRPr="00745C0B">
        <w:rPr>
          <w:sz w:val="24"/>
          <w:szCs w:val="24"/>
        </w:rPr>
        <w:t>ferricarboxymaltose</w:t>
      </w:r>
      <w:proofErr w:type="spellEnd"/>
      <w:r w:rsidRPr="00745C0B">
        <w:rPr>
          <w:sz w:val="24"/>
          <w:szCs w:val="24"/>
        </w:rPr>
        <w:t xml:space="preserve"> effektivitet og sikkerhed sammenlignet med oral jernbehandling. 40 børn med en </w:t>
      </w:r>
      <w:r w:rsidRPr="00745C0B">
        <w:rPr>
          <w:sz w:val="24"/>
          <w:szCs w:val="24"/>
        </w:rPr>
        <w:lastRenderedPageBreak/>
        <w:t xml:space="preserve">medianalder på 14,5 år (interval: 1 til 17 år) blev behandlet med 2 doser </w:t>
      </w:r>
      <w:proofErr w:type="spellStart"/>
      <w:r w:rsidRPr="00745C0B">
        <w:rPr>
          <w:sz w:val="24"/>
          <w:szCs w:val="24"/>
        </w:rPr>
        <w:t>ferricarboxymaltose</w:t>
      </w:r>
      <w:proofErr w:type="spellEnd"/>
      <w:r w:rsidRPr="00745C0B">
        <w:rPr>
          <w:sz w:val="24"/>
          <w:szCs w:val="24"/>
        </w:rPr>
        <w:t xml:space="preserve"> 15 mg jern/kg legemsvægt med et 7-dages interval (maksimal enkeltdosis på 750 mg), og 39 børn med en medianalder på 14,0 år (interval: 1 til 17 år) blev behandlet med oralt jernsulfat i 28 dage. Der blev observeret lignende stigninger i </w:t>
      </w:r>
      <w:proofErr w:type="spellStart"/>
      <w:r w:rsidRPr="00745C0B">
        <w:rPr>
          <w:sz w:val="24"/>
          <w:szCs w:val="24"/>
        </w:rPr>
        <w:t>Hb</w:t>
      </w:r>
      <w:proofErr w:type="spellEnd"/>
      <w:r w:rsidRPr="00745C0B">
        <w:rPr>
          <w:sz w:val="24"/>
          <w:szCs w:val="24"/>
        </w:rPr>
        <w:t xml:space="preserve"> efter både behandling med </w:t>
      </w:r>
      <w:proofErr w:type="spellStart"/>
      <w:r w:rsidRPr="00745C0B">
        <w:rPr>
          <w:sz w:val="24"/>
          <w:szCs w:val="24"/>
        </w:rPr>
        <w:t>ferricarboxymaltose</w:t>
      </w:r>
      <w:proofErr w:type="spellEnd"/>
      <w:r w:rsidRPr="00745C0B">
        <w:rPr>
          <w:sz w:val="24"/>
          <w:szCs w:val="24"/>
        </w:rPr>
        <w:t xml:space="preserve"> og behandling med oralt jernsulfat. Stigningen i </w:t>
      </w:r>
      <w:proofErr w:type="spellStart"/>
      <w:r w:rsidRPr="00745C0B">
        <w:rPr>
          <w:sz w:val="24"/>
          <w:szCs w:val="24"/>
        </w:rPr>
        <w:t>Hb</w:t>
      </w:r>
      <w:proofErr w:type="spellEnd"/>
      <w:r w:rsidRPr="00745C0B">
        <w:rPr>
          <w:sz w:val="24"/>
          <w:szCs w:val="24"/>
        </w:rPr>
        <w:t xml:space="preserve"> fra baseline til dag 35 (</w:t>
      </w:r>
      <w:proofErr w:type="gramStart"/>
      <w:r w:rsidRPr="00745C0B">
        <w:rPr>
          <w:sz w:val="24"/>
          <w:szCs w:val="24"/>
        </w:rPr>
        <w:t>LS gennemsnit</w:t>
      </w:r>
      <w:proofErr w:type="gramEnd"/>
      <w:r w:rsidRPr="00745C0B">
        <w:rPr>
          <w:sz w:val="24"/>
          <w:szCs w:val="24"/>
        </w:rPr>
        <w:t xml:space="preserve"> [95 % CI] var 2,22 [1,69; 2,75] g/dl efter </w:t>
      </w:r>
      <w:proofErr w:type="spellStart"/>
      <w:r w:rsidRPr="00745C0B">
        <w:rPr>
          <w:sz w:val="24"/>
          <w:szCs w:val="24"/>
        </w:rPr>
        <w:t>ferricarboxymaltose</w:t>
      </w:r>
      <w:proofErr w:type="spellEnd"/>
      <w:r w:rsidRPr="00745C0B">
        <w:rPr>
          <w:sz w:val="24"/>
          <w:szCs w:val="24"/>
        </w:rPr>
        <w:t xml:space="preserve"> og 1,92 [1,43; 2,41] g/dl efter oral jernsulfat. I alt opnåede 87,5</w:t>
      </w:r>
      <w:r w:rsidR="008622C1">
        <w:rPr>
          <w:sz w:val="24"/>
          <w:szCs w:val="24"/>
        </w:rPr>
        <w:t> </w:t>
      </w:r>
      <w:r w:rsidRPr="00745C0B">
        <w:rPr>
          <w:sz w:val="24"/>
          <w:szCs w:val="24"/>
        </w:rPr>
        <w:t xml:space="preserve">% af patienterne i den intravenøse jerngruppe en stigning i </w:t>
      </w:r>
      <w:proofErr w:type="spellStart"/>
      <w:r w:rsidRPr="00745C0B">
        <w:rPr>
          <w:sz w:val="24"/>
          <w:szCs w:val="24"/>
        </w:rPr>
        <w:t>Hb</w:t>
      </w:r>
      <w:proofErr w:type="spellEnd"/>
      <w:r w:rsidRPr="00745C0B">
        <w:rPr>
          <w:sz w:val="24"/>
          <w:szCs w:val="24"/>
        </w:rPr>
        <w:t xml:space="preserve"> på &gt;1 g/dl ved studiets afslutning. Stigningen i ferritin og TSAT, som blev brugt til at måle mætningen af jerndepoterne, var højere efter behandling med </w:t>
      </w:r>
      <w:proofErr w:type="spellStart"/>
      <w:r w:rsidRPr="00745C0B">
        <w:rPr>
          <w:sz w:val="24"/>
          <w:szCs w:val="24"/>
        </w:rPr>
        <w:t>ferricarboxymaltose</w:t>
      </w:r>
      <w:proofErr w:type="spellEnd"/>
      <w:r w:rsidRPr="00745C0B">
        <w:rPr>
          <w:sz w:val="24"/>
          <w:szCs w:val="24"/>
        </w:rPr>
        <w:t xml:space="preserve"> sammenlignet med behandling med oralt jernsulfat, med en stigning i ferritin fra baseline til dag 35 (</w:t>
      </w:r>
      <w:proofErr w:type="gramStart"/>
      <w:r w:rsidRPr="00745C0B">
        <w:rPr>
          <w:sz w:val="24"/>
          <w:szCs w:val="24"/>
        </w:rPr>
        <w:t>LS gennemsnit</w:t>
      </w:r>
      <w:proofErr w:type="gramEnd"/>
      <w:r w:rsidRPr="00745C0B">
        <w:rPr>
          <w:sz w:val="24"/>
          <w:szCs w:val="24"/>
        </w:rPr>
        <w:t xml:space="preserve"> [95 % CI] på 132,1 [105,44; 158,76] </w:t>
      </w:r>
      <w:proofErr w:type="spellStart"/>
      <w:r w:rsidRPr="00745C0B">
        <w:rPr>
          <w:sz w:val="24"/>
          <w:szCs w:val="24"/>
        </w:rPr>
        <w:t>ng</w:t>
      </w:r>
      <w:proofErr w:type="spellEnd"/>
      <w:r w:rsidRPr="00745C0B">
        <w:rPr>
          <w:sz w:val="24"/>
          <w:szCs w:val="24"/>
        </w:rPr>
        <w:t xml:space="preserve">/ml efter </w:t>
      </w:r>
      <w:proofErr w:type="spellStart"/>
      <w:r w:rsidRPr="00745C0B">
        <w:rPr>
          <w:sz w:val="24"/>
          <w:szCs w:val="24"/>
        </w:rPr>
        <w:t>ferricarboxymaltose</w:t>
      </w:r>
      <w:proofErr w:type="spellEnd"/>
      <w:r w:rsidRPr="00745C0B">
        <w:rPr>
          <w:sz w:val="24"/>
          <w:szCs w:val="24"/>
        </w:rPr>
        <w:t xml:space="preserve"> og 11,0 [-15,62; 37,65] </w:t>
      </w:r>
      <w:proofErr w:type="spellStart"/>
      <w:r w:rsidRPr="00745C0B">
        <w:rPr>
          <w:sz w:val="24"/>
          <w:szCs w:val="24"/>
        </w:rPr>
        <w:t>ng</w:t>
      </w:r>
      <w:proofErr w:type="spellEnd"/>
      <w:r w:rsidRPr="00745C0B">
        <w:rPr>
          <w:sz w:val="24"/>
          <w:szCs w:val="24"/>
        </w:rPr>
        <w:t>/ml efter oralt jernsulfat. Den tilsvarende stigning i TSAT var henholdsvis 24,3 [19,19; 29,41] % og 8,7 [3,70; 13,63] %. Se også pkt. 4.8.</w:t>
      </w:r>
    </w:p>
    <w:p w14:paraId="25A7CA97" w14:textId="77777777" w:rsidR="00D806B8" w:rsidRPr="00745C0B" w:rsidRDefault="00D806B8" w:rsidP="00745C0B">
      <w:pPr>
        <w:ind w:left="851"/>
        <w:rPr>
          <w:sz w:val="24"/>
          <w:szCs w:val="24"/>
        </w:rPr>
      </w:pPr>
    </w:p>
    <w:p w14:paraId="3113C2FF" w14:textId="77777777" w:rsidR="00D806B8" w:rsidRPr="00745C0B" w:rsidRDefault="00D806B8" w:rsidP="00745C0B">
      <w:pPr>
        <w:ind w:left="851"/>
        <w:rPr>
          <w:b/>
          <w:sz w:val="24"/>
          <w:szCs w:val="24"/>
        </w:rPr>
      </w:pPr>
      <w:r w:rsidRPr="00745C0B">
        <w:rPr>
          <w:b/>
          <w:sz w:val="24"/>
          <w:szCs w:val="24"/>
        </w:rPr>
        <w:t>Overvågning af ferritin efter substitutionsterapi</w:t>
      </w:r>
    </w:p>
    <w:p w14:paraId="5E2C76B1" w14:textId="1B588893" w:rsidR="00D806B8" w:rsidRPr="00745C0B" w:rsidRDefault="00D806B8" w:rsidP="00745C0B">
      <w:pPr>
        <w:ind w:left="851"/>
        <w:rPr>
          <w:sz w:val="24"/>
          <w:szCs w:val="24"/>
        </w:rPr>
      </w:pPr>
      <w:r w:rsidRPr="00745C0B">
        <w:rPr>
          <w:sz w:val="24"/>
          <w:szCs w:val="24"/>
        </w:rPr>
        <w:t xml:space="preserve">Der er begrænsede data fra forsøget VIT-IV-CL-008, hvilket påviser, at ferritin-niveauer falder hurtigt 2-4 uger efter substitution og derefter langsommere. De gennemsnitlige ferritin-niveauer faldt ikke til niveauer, hvor behandling kunne overvejes i løbet af de 12 opfølgende uger efter forsøget. De tilgængelige data indikerer således ikke tydeligt det optimale tidspunkt til at teste for ferritin igen. Bedømmelse af ferritin-niveauer mindre end 4 uger efter substitutionsterapien synes dog at være for </w:t>
      </w:r>
      <w:r w:rsidR="00965E0B" w:rsidRPr="00745C0B">
        <w:rPr>
          <w:sz w:val="24"/>
          <w:szCs w:val="24"/>
        </w:rPr>
        <w:t>tidligt</w:t>
      </w:r>
      <w:r w:rsidRPr="00745C0B">
        <w:rPr>
          <w:sz w:val="24"/>
          <w:szCs w:val="24"/>
        </w:rPr>
        <w:t>. Det anbefales således, at yderligere genbedømmelse skal udføres af klinikeren baseret på den enkelte patients sygdom.</w:t>
      </w:r>
    </w:p>
    <w:p w14:paraId="78C45915" w14:textId="77777777" w:rsidR="009260DE" w:rsidRPr="00745C0B" w:rsidRDefault="009260DE" w:rsidP="009260DE">
      <w:pPr>
        <w:tabs>
          <w:tab w:val="left" w:pos="851"/>
        </w:tabs>
        <w:ind w:left="851"/>
        <w:rPr>
          <w:sz w:val="24"/>
          <w:szCs w:val="24"/>
        </w:rPr>
      </w:pPr>
    </w:p>
    <w:p w14:paraId="1F9A609C" w14:textId="77777777" w:rsidR="009260DE" w:rsidRPr="00745C0B" w:rsidRDefault="009260DE" w:rsidP="009260DE">
      <w:pPr>
        <w:tabs>
          <w:tab w:val="left" w:pos="851"/>
        </w:tabs>
        <w:ind w:left="851" w:hanging="851"/>
        <w:rPr>
          <w:b/>
          <w:sz w:val="24"/>
          <w:szCs w:val="24"/>
        </w:rPr>
      </w:pPr>
      <w:r w:rsidRPr="00745C0B">
        <w:rPr>
          <w:b/>
          <w:sz w:val="24"/>
          <w:szCs w:val="24"/>
        </w:rPr>
        <w:t>5.2</w:t>
      </w:r>
      <w:r w:rsidRPr="00745C0B">
        <w:rPr>
          <w:b/>
          <w:sz w:val="24"/>
          <w:szCs w:val="24"/>
        </w:rPr>
        <w:tab/>
      </w:r>
      <w:proofErr w:type="spellStart"/>
      <w:r w:rsidRPr="00745C0B">
        <w:rPr>
          <w:b/>
          <w:sz w:val="24"/>
          <w:szCs w:val="24"/>
        </w:rPr>
        <w:t>Farmakokinetiske</w:t>
      </w:r>
      <w:proofErr w:type="spellEnd"/>
      <w:r w:rsidRPr="00745C0B">
        <w:rPr>
          <w:b/>
          <w:sz w:val="24"/>
          <w:szCs w:val="24"/>
        </w:rPr>
        <w:t xml:space="preserve"> egenskaber</w:t>
      </w:r>
    </w:p>
    <w:p w14:paraId="5DC803AF" w14:textId="77777777" w:rsidR="00745C0B" w:rsidRDefault="00745C0B" w:rsidP="00745C0B">
      <w:pPr>
        <w:ind w:left="851"/>
        <w:rPr>
          <w:sz w:val="24"/>
          <w:szCs w:val="24"/>
        </w:rPr>
      </w:pPr>
    </w:p>
    <w:p w14:paraId="0E3E3BB9" w14:textId="7958C69A" w:rsidR="00D806B8" w:rsidRPr="00745C0B" w:rsidRDefault="00D806B8" w:rsidP="00745C0B">
      <w:pPr>
        <w:ind w:left="851"/>
        <w:rPr>
          <w:sz w:val="24"/>
          <w:szCs w:val="24"/>
          <w:u w:val="single"/>
        </w:rPr>
      </w:pPr>
      <w:r w:rsidRPr="00745C0B">
        <w:rPr>
          <w:sz w:val="24"/>
          <w:szCs w:val="24"/>
          <w:u w:val="single"/>
        </w:rPr>
        <w:t>Fordeling</w:t>
      </w:r>
    </w:p>
    <w:p w14:paraId="0485D77E" w14:textId="77777777" w:rsidR="00D806B8" w:rsidRPr="00745C0B" w:rsidRDefault="00D806B8" w:rsidP="00745C0B">
      <w:pPr>
        <w:ind w:left="851"/>
        <w:rPr>
          <w:sz w:val="24"/>
          <w:szCs w:val="24"/>
        </w:rPr>
      </w:pPr>
      <w:proofErr w:type="spellStart"/>
      <w:r w:rsidRPr="00745C0B">
        <w:rPr>
          <w:sz w:val="24"/>
          <w:szCs w:val="24"/>
        </w:rPr>
        <w:t>Positron</w:t>
      </w:r>
      <w:proofErr w:type="spellEnd"/>
      <w:r w:rsidRPr="00745C0B">
        <w:rPr>
          <w:sz w:val="24"/>
          <w:szCs w:val="24"/>
        </w:rPr>
        <w:t xml:space="preserve">-emissionstomografi (PET) viste, at </w:t>
      </w:r>
      <w:r w:rsidRPr="00745C0B">
        <w:rPr>
          <w:sz w:val="24"/>
          <w:szCs w:val="24"/>
          <w:vertAlign w:val="superscript"/>
        </w:rPr>
        <w:t>59</w:t>
      </w:r>
      <w:r w:rsidRPr="00745C0B">
        <w:rPr>
          <w:sz w:val="24"/>
          <w:szCs w:val="24"/>
        </w:rPr>
        <w:t xml:space="preserve">Fe og </w:t>
      </w:r>
      <w:r w:rsidRPr="00745C0B">
        <w:rPr>
          <w:sz w:val="24"/>
          <w:szCs w:val="24"/>
          <w:vertAlign w:val="superscript"/>
        </w:rPr>
        <w:t>52</w:t>
      </w:r>
      <w:r w:rsidRPr="00745C0B">
        <w:rPr>
          <w:sz w:val="24"/>
          <w:szCs w:val="24"/>
        </w:rPr>
        <w:t xml:space="preserve">Fe fra </w:t>
      </w:r>
      <w:proofErr w:type="spellStart"/>
      <w:r w:rsidRPr="00745C0B">
        <w:rPr>
          <w:sz w:val="24"/>
          <w:szCs w:val="24"/>
        </w:rPr>
        <w:t>ferricarboxymaltose</w:t>
      </w:r>
      <w:proofErr w:type="spellEnd"/>
      <w:r w:rsidRPr="00745C0B">
        <w:rPr>
          <w:sz w:val="24"/>
          <w:szCs w:val="24"/>
        </w:rPr>
        <w:t xml:space="preserve"> blev hurtigt elimineret fra blodet, overført til knoglemarven, og deponeret i leveren og milten.</w:t>
      </w:r>
    </w:p>
    <w:p w14:paraId="1DA8A17E" w14:textId="77777777" w:rsidR="00D806B8" w:rsidRPr="00745C0B" w:rsidRDefault="00D806B8" w:rsidP="00745C0B">
      <w:pPr>
        <w:ind w:left="851"/>
        <w:rPr>
          <w:sz w:val="24"/>
          <w:szCs w:val="24"/>
        </w:rPr>
      </w:pPr>
    </w:p>
    <w:p w14:paraId="69481266" w14:textId="77777777" w:rsidR="00D806B8" w:rsidRPr="00745C0B" w:rsidRDefault="00D806B8" w:rsidP="00745C0B">
      <w:pPr>
        <w:ind w:left="851"/>
        <w:rPr>
          <w:sz w:val="24"/>
          <w:szCs w:val="24"/>
        </w:rPr>
      </w:pPr>
      <w:r w:rsidRPr="00745C0B">
        <w:rPr>
          <w:sz w:val="24"/>
          <w:szCs w:val="24"/>
        </w:rPr>
        <w:t xml:space="preserve">Efter indgift af en enkelt dosis </w:t>
      </w:r>
      <w:proofErr w:type="spellStart"/>
      <w:r w:rsidRPr="00745C0B">
        <w:rPr>
          <w:sz w:val="24"/>
          <w:szCs w:val="24"/>
          <w:lang w:val="sv-SE"/>
        </w:rPr>
        <w:t>ferricarboxymaltose</w:t>
      </w:r>
      <w:proofErr w:type="spellEnd"/>
      <w:r w:rsidRPr="00745C0B">
        <w:rPr>
          <w:sz w:val="24"/>
          <w:szCs w:val="24"/>
        </w:rPr>
        <w:t xml:space="preserve"> på 100 til 1.000 mg jern til forsøgspersoner med jernmangel, opnåedes maksimale totale serumjernkoncentrationer på 37 µg/ml op til 333 µg/ml efter henholdsvis 15 minutter til 1,21 timer. Det centrale rums volumen svarer godt til plasmavolumen (ca. 3 liter).</w:t>
      </w:r>
    </w:p>
    <w:p w14:paraId="0CF6B2AB" w14:textId="77777777" w:rsidR="00D806B8" w:rsidRPr="00745C0B" w:rsidRDefault="00D806B8" w:rsidP="00745C0B">
      <w:pPr>
        <w:ind w:left="851"/>
        <w:rPr>
          <w:sz w:val="24"/>
          <w:szCs w:val="24"/>
        </w:rPr>
      </w:pPr>
    </w:p>
    <w:p w14:paraId="6F30F4E7" w14:textId="77777777" w:rsidR="00D806B8" w:rsidRPr="00745C0B" w:rsidRDefault="00D806B8" w:rsidP="00745C0B">
      <w:pPr>
        <w:ind w:left="851"/>
        <w:rPr>
          <w:sz w:val="24"/>
          <w:szCs w:val="24"/>
          <w:u w:val="single"/>
        </w:rPr>
      </w:pPr>
      <w:r w:rsidRPr="00745C0B">
        <w:rPr>
          <w:sz w:val="24"/>
          <w:szCs w:val="24"/>
          <w:u w:val="single"/>
        </w:rPr>
        <w:t>Elimination</w:t>
      </w:r>
    </w:p>
    <w:p w14:paraId="44303741" w14:textId="77777777" w:rsidR="00D806B8" w:rsidRPr="00745C0B" w:rsidRDefault="00D806B8" w:rsidP="00745C0B">
      <w:pPr>
        <w:ind w:left="851"/>
        <w:rPr>
          <w:sz w:val="24"/>
          <w:szCs w:val="24"/>
        </w:rPr>
      </w:pPr>
      <w:r w:rsidRPr="00745C0B">
        <w:rPr>
          <w:sz w:val="24"/>
          <w:szCs w:val="24"/>
        </w:rPr>
        <w:t xml:space="preserve">Det injicerede eller </w:t>
      </w:r>
      <w:proofErr w:type="spellStart"/>
      <w:r w:rsidRPr="00745C0B">
        <w:rPr>
          <w:sz w:val="24"/>
          <w:szCs w:val="24"/>
        </w:rPr>
        <w:t>infunderede</w:t>
      </w:r>
      <w:proofErr w:type="spellEnd"/>
      <w:r w:rsidRPr="00745C0B">
        <w:rPr>
          <w:sz w:val="24"/>
          <w:szCs w:val="24"/>
        </w:rPr>
        <w:t xml:space="preserve"> jern forsvandt hurtigt fra plasma. Den terminale halveringstid varierede fra 7 timer op til 12 timer, middeltilstedeværelsestiden (MRT) fra 11 timer op til 18 timer. Den </w:t>
      </w:r>
      <w:proofErr w:type="spellStart"/>
      <w:r w:rsidRPr="00745C0B">
        <w:rPr>
          <w:sz w:val="24"/>
          <w:szCs w:val="24"/>
        </w:rPr>
        <w:t>renale</w:t>
      </w:r>
      <w:proofErr w:type="spellEnd"/>
      <w:r w:rsidRPr="00745C0B">
        <w:rPr>
          <w:sz w:val="24"/>
          <w:szCs w:val="24"/>
        </w:rPr>
        <w:t xml:space="preserve"> elimination af jern var ubetydelig.</w:t>
      </w:r>
    </w:p>
    <w:p w14:paraId="08C4A3D7" w14:textId="77777777" w:rsidR="00D806B8" w:rsidRPr="00745C0B" w:rsidRDefault="00D806B8" w:rsidP="00745C0B">
      <w:pPr>
        <w:ind w:left="851"/>
        <w:rPr>
          <w:sz w:val="24"/>
          <w:szCs w:val="24"/>
        </w:rPr>
      </w:pPr>
    </w:p>
    <w:p w14:paraId="7ACE1FCE" w14:textId="77777777" w:rsidR="00D806B8" w:rsidRPr="00745C0B" w:rsidRDefault="00D806B8" w:rsidP="00745C0B">
      <w:pPr>
        <w:ind w:left="851"/>
        <w:rPr>
          <w:sz w:val="24"/>
          <w:szCs w:val="24"/>
          <w:u w:val="single"/>
        </w:rPr>
      </w:pPr>
      <w:r w:rsidRPr="00745C0B">
        <w:rPr>
          <w:sz w:val="24"/>
          <w:szCs w:val="24"/>
          <w:u w:val="single"/>
        </w:rPr>
        <w:t>Pædiatrisk population</w:t>
      </w:r>
    </w:p>
    <w:p w14:paraId="50A72496" w14:textId="61EFB098" w:rsidR="00D806B8" w:rsidRPr="00745C0B" w:rsidRDefault="00D806B8" w:rsidP="00745C0B">
      <w:pPr>
        <w:ind w:left="851"/>
        <w:rPr>
          <w:sz w:val="24"/>
          <w:szCs w:val="24"/>
        </w:rPr>
      </w:pPr>
      <w:proofErr w:type="spellStart"/>
      <w:r w:rsidRPr="00745C0B">
        <w:rPr>
          <w:sz w:val="24"/>
          <w:szCs w:val="24"/>
        </w:rPr>
        <w:t>Ferricarboxymaltoses</w:t>
      </w:r>
      <w:proofErr w:type="spellEnd"/>
      <w:r w:rsidRPr="00745C0B">
        <w:rPr>
          <w:sz w:val="24"/>
          <w:szCs w:val="24"/>
        </w:rPr>
        <w:t xml:space="preserve"> </w:t>
      </w:r>
      <w:proofErr w:type="spellStart"/>
      <w:r w:rsidRPr="00745C0B">
        <w:rPr>
          <w:sz w:val="24"/>
          <w:szCs w:val="24"/>
        </w:rPr>
        <w:t>farmakokinetiske</w:t>
      </w:r>
      <w:proofErr w:type="spellEnd"/>
      <w:r w:rsidRPr="00745C0B">
        <w:rPr>
          <w:sz w:val="24"/>
          <w:szCs w:val="24"/>
        </w:rPr>
        <w:t xml:space="preserve"> egenskaber ved en dosis på 15 mg jern/kg er sammenlignelig med dem for voksne patienter med jernmangel. Serumjern blev øget proportionelt med dosen efter en enkelt dosis på 7,5 mg jern/kg eller 15 mg jern/kg. Efter en enkelt dosis </w:t>
      </w:r>
      <w:proofErr w:type="spellStart"/>
      <w:r w:rsidRPr="00745C0B">
        <w:rPr>
          <w:sz w:val="24"/>
          <w:szCs w:val="24"/>
        </w:rPr>
        <w:t>ferricarboxymaltose</w:t>
      </w:r>
      <w:proofErr w:type="spellEnd"/>
      <w:r w:rsidRPr="00745C0B">
        <w:rPr>
          <w:sz w:val="24"/>
          <w:szCs w:val="24"/>
        </w:rPr>
        <w:t xml:space="preserve"> på 15 mg jern/kg legemsvægt (maks. 750 mg) blev en gennemsnitlig maksimal total serumjernværdi på 310 µg/ml målt efter 1,12 timer. Den terminale halveringstid var 9,8 timer, og baseret på populationens </w:t>
      </w:r>
      <w:proofErr w:type="spellStart"/>
      <w:r w:rsidRPr="00745C0B">
        <w:rPr>
          <w:sz w:val="24"/>
          <w:szCs w:val="24"/>
        </w:rPr>
        <w:t>farmakokinetiske</w:t>
      </w:r>
      <w:proofErr w:type="spellEnd"/>
      <w:r w:rsidRPr="00745C0B">
        <w:rPr>
          <w:sz w:val="24"/>
          <w:szCs w:val="24"/>
        </w:rPr>
        <w:t xml:space="preserve"> analyse, var fordelingsvolumen estimeret til 0,42 til 3,14 l. Baseret på modelbaserede simuleringer havde pædiatriske patienter typisk lavere systemisk eksponering (lavere </w:t>
      </w:r>
      <w:r w:rsidRPr="00745C0B">
        <w:rPr>
          <w:sz w:val="24"/>
          <w:szCs w:val="24"/>
        </w:rPr>
        <w:lastRenderedPageBreak/>
        <w:t>AUC</w:t>
      </w:r>
      <w:r w:rsidRPr="00745C0B">
        <w:rPr>
          <w:sz w:val="24"/>
          <w:szCs w:val="24"/>
          <w:vertAlign w:val="subscript"/>
        </w:rPr>
        <w:t>0-72 timer</w:t>
      </w:r>
      <w:r w:rsidRPr="00745C0B">
        <w:rPr>
          <w:sz w:val="24"/>
          <w:szCs w:val="24"/>
        </w:rPr>
        <w:t>) sammenlignet med de voksne (median pr. aldersgruppe: 3.340 µ</w:t>
      </w:r>
      <w:proofErr w:type="spellStart"/>
      <w:r w:rsidRPr="00745C0B">
        <w:rPr>
          <w:sz w:val="24"/>
          <w:szCs w:val="24"/>
        </w:rPr>
        <w:t>g×t</w:t>
      </w:r>
      <w:proofErr w:type="spellEnd"/>
      <w:r w:rsidRPr="00745C0B">
        <w:rPr>
          <w:sz w:val="24"/>
          <w:szCs w:val="24"/>
        </w:rPr>
        <w:t>/ml (1 til 2 år), 4.110 µ</w:t>
      </w:r>
      <w:proofErr w:type="spellStart"/>
      <w:r w:rsidRPr="00745C0B">
        <w:rPr>
          <w:sz w:val="24"/>
          <w:szCs w:val="24"/>
        </w:rPr>
        <w:t>g×t</w:t>
      </w:r>
      <w:proofErr w:type="spellEnd"/>
      <w:r w:rsidRPr="00745C0B">
        <w:rPr>
          <w:sz w:val="24"/>
          <w:szCs w:val="24"/>
        </w:rPr>
        <w:t>/ml (3 til 12 år), 4.740 µ</w:t>
      </w:r>
      <w:proofErr w:type="spellStart"/>
      <w:r w:rsidRPr="00745C0B">
        <w:rPr>
          <w:sz w:val="24"/>
          <w:szCs w:val="24"/>
        </w:rPr>
        <w:t>g×t</w:t>
      </w:r>
      <w:proofErr w:type="spellEnd"/>
      <w:r w:rsidRPr="00745C0B">
        <w:rPr>
          <w:sz w:val="24"/>
          <w:szCs w:val="24"/>
        </w:rPr>
        <w:t>/ml (13 til 17 år), 8.864 µ</w:t>
      </w:r>
      <w:proofErr w:type="spellStart"/>
      <w:r w:rsidRPr="00745C0B">
        <w:rPr>
          <w:sz w:val="24"/>
          <w:szCs w:val="24"/>
        </w:rPr>
        <w:t>g×t</w:t>
      </w:r>
      <w:proofErr w:type="spellEnd"/>
      <w:r w:rsidRPr="00745C0B">
        <w:rPr>
          <w:sz w:val="24"/>
          <w:szCs w:val="24"/>
        </w:rPr>
        <w:t xml:space="preserve">/ml (voksne)). </w:t>
      </w:r>
    </w:p>
    <w:p w14:paraId="3C775940" w14:textId="77777777" w:rsidR="009260DE" w:rsidRPr="00745C0B" w:rsidRDefault="009260DE" w:rsidP="009260DE">
      <w:pPr>
        <w:tabs>
          <w:tab w:val="left" w:pos="851"/>
        </w:tabs>
        <w:ind w:left="851"/>
        <w:rPr>
          <w:sz w:val="24"/>
          <w:szCs w:val="24"/>
        </w:rPr>
      </w:pPr>
    </w:p>
    <w:p w14:paraId="49A7CCAF" w14:textId="77777777" w:rsidR="009260DE" w:rsidRPr="00745C0B" w:rsidRDefault="009260DE" w:rsidP="009260DE">
      <w:pPr>
        <w:tabs>
          <w:tab w:val="left" w:pos="851"/>
        </w:tabs>
        <w:ind w:left="851" w:hanging="851"/>
        <w:rPr>
          <w:b/>
          <w:sz w:val="24"/>
          <w:szCs w:val="24"/>
        </w:rPr>
      </w:pPr>
      <w:r w:rsidRPr="00745C0B">
        <w:rPr>
          <w:b/>
          <w:sz w:val="24"/>
          <w:szCs w:val="24"/>
        </w:rPr>
        <w:t>5.3</w:t>
      </w:r>
      <w:r w:rsidRPr="00745C0B">
        <w:rPr>
          <w:b/>
          <w:sz w:val="24"/>
          <w:szCs w:val="24"/>
        </w:rPr>
        <w:tab/>
      </w:r>
      <w:r w:rsidR="00BD7931" w:rsidRPr="00745C0B">
        <w:rPr>
          <w:b/>
          <w:sz w:val="24"/>
          <w:szCs w:val="24"/>
        </w:rPr>
        <w:t>Non-</w:t>
      </w:r>
      <w:r w:rsidRPr="00745C0B">
        <w:rPr>
          <w:b/>
          <w:sz w:val="24"/>
          <w:szCs w:val="24"/>
        </w:rPr>
        <w:t>kliniske sikkerhedsdata</w:t>
      </w:r>
    </w:p>
    <w:p w14:paraId="1D50C5C5" w14:textId="77777777" w:rsidR="00D806B8" w:rsidRPr="00745C0B" w:rsidRDefault="00D806B8" w:rsidP="00745C0B">
      <w:pPr>
        <w:ind w:left="851"/>
        <w:rPr>
          <w:sz w:val="24"/>
          <w:szCs w:val="24"/>
          <w:lang w:eastAsia="de-DE"/>
        </w:rPr>
      </w:pPr>
      <w:r w:rsidRPr="00745C0B">
        <w:rPr>
          <w:sz w:val="24"/>
          <w:szCs w:val="24"/>
        </w:rPr>
        <w:t xml:space="preserve">Non-kliniske data viste ingen speciel risiko for mennesker, baseret på konventionelle undersøgelser af sikkerhedsfarmakologi, toksicitet af gentagne doser og genotoksicitet. Non-kliniske forsøg tyder på, at jern, der er frigivet fra </w:t>
      </w:r>
      <w:proofErr w:type="spellStart"/>
      <w:r w:rsidRPr="00745C0B">
        <w:rPr>
          <w:sz w:val="24"/>
          <w:szCs w:val="24"/>
        </w:rPr>
        <w:t>ferricarboxymaltose</w:t>
      </w:r>
      <w:proofErr w:type="spellEnd"/>
      <w:r w:rsidRPr="00745C0B">
        <w:rPr>
          <w:sz w:val="24"/>
          <w:szCs w:val="24"/>
        </w:rPr>
        <w:t xml:space="preserve">, krydser den </w:t>
      </w:r>
      <w:proofErr w:type="spellStart"/>
      <w:r w:rsidRPr="00745C0B">
        <w:rPr>
          <w:sz w:val="24"/>
          <w:szCs w:val="24"/>
        </w:rPr>
        <w:t>placentare</w:t>
      </w:r>
      <w:proofErr w:type="spellEnd"/>
      <w:r w:rsidRPr="00745C0B">
        <w:rPr>
          <w:sz w:val="24"/>
          <w:szCs w:val="24"/>
        </w:rPr>
        <w:t xml:space="preserve"> barriere og udskilles i mælken i begrænsede, kontrollerede mængder. </w:t>
      </w:r>
      <w:r w:rsidRPr="00745C0B">
        <w:rPr>
          <w:sz w:val="24"/>
          <w:szCs w:val="24"/>
        </w:rPr>
        <w:br/>
        <w:t xml:space="preserve">I reproduktionstoksikologiske studier, hvor der blev anvendt kaniner med fyldte jerndepoter, var </w:t>
      </w:r>
      <w:proofErr w:type="spellStart"/>
      <w:r w:rsidRPr="00745C0B">
        <w:rPr>
          <w:sz w:val="24"/>
          <w:szCs w:val="24"/>
        </w:rPr>
        <w:t>ferricarboxymaltose</w:t>
      </w:r>
      <w:proofErr w:type="spellEnd"/>
      <w:r w:rsidRPr="00745C0B">
        <w:rPr>
          <w:sz w:val="24"/>
          <w:szCs w:val="24"/>
        </w:rPr>
        <w:t xml:space="preserve"> forbundet med mindre skeletabnormiteter hos fosteret. I et fertilitetsforsøg med rotter var der ingen påvirkning af fertiliteten hverken hos han- eller hundyr. Der er ikke udført langtidsforsøg på dyr med henblik på at vurdere </w:t>
      </w:r>
      <w:proofErr w:type="spellStart"/>
      <w:r w:rsidRPr="00745C0B">
        <w:rPr>
          <w:sz w:val="24"/>
          <w:szCs w:val="24"/>
        </w:rPr>
        <w:t>ferricarboxymaltoses</w:t>
      </w:r>
      <w:proofErr w:type="spellEnd"/>
      <w:r w:rsidRPr="00745C0B">
        <w:rPr>
          <w:sz w:val="24"/>
          <w:szCs w:val="24"/>
        </w:rPr>
        <w:t xml:space="preserve"> </w:t>
      </w:r>
      <w:proofErr w:type="spellStart"/>
      <w:r w:rsidRPr="00745C0B">
        <w:rPr>
          <w:sz w:val="24"/>
          <w:szCs w:val="24"/>
        </w:rPr>
        <w:t>carcinogene</w:t>
      </w:r>
      <w:proofErr w:type="spellEnd"/>
      <w:r w:rsidRPr="00745C0B">
        <w:rPr>
          <w:sz w:val="24"/>
          <w:szCs w:val="24"/>
        </w:rPr>
        <w:t xml:space="preserve"> potentiale. Der er ikke blevet observeret tegn på allergisk eller </w:t>
      </w:r>
      <w:proofErr w:type="spellStart"/>
      <w:r w:rsidRPr="00745C0B">
        <w:rPr>
          <w:sz w:val="24"/>
          <w:szCs w:val="24"/>
        </w:rPr>
        <w:t>immunotoksisk</w:t>
      </w:r>
      <w:proofErr w:type="spellEnd"/>
      <w:r w:rsidRPr="00745C0B">
        <w:rPr>
          <w:sz w:val="24"/>
          <w:szCs w:val="24"/>
        </w:rPr>
        <w:t xml:space="preserve"> potentiale ved </w:t>
      </w:r>
      <w:proofErr w:type="spellStart"/>
      <w:r w:rsidRPr="00745C0B">
        <w:rPr>
          <w:sz w:val="24"/>
          <w:szCs w:val="24"/>
        </w:rPr>
        <w:t>ferricarboxymaltose</w:t>
      </w:r>
      <w:proofErr w:type="spellEnd"/>
      <w:r w:rsidRPr="00745C0B">
        <w:rPr>
          <w:sz w:val="24"/>
          <w:szCs w:val="24"/>
        </w:rPr>
        <w:t>. En kontrolleret in-</w:t>
      </w:r>
      <w:proofErr w:type="spellStart"/>
      <w:r w:rsidRPr="00745C0B">
        <w:rPr>
          <w:sz w:val="24"/>
          <w:szCs w:val="24"/>
        </w:rPr>
        <w:t>vivo</w:t>
      </w:r>
      <w:proofErr w:type="spellEnd"/>
      <w:r w:rsidRPr="00745C0B">
        <w:rPr>
          <w:sz w:val="24"/>
          <w:szCs w:val="24"/>
        </w:rPr>
        <w:t xml:space="preserve"> test viste ingen </w:t>
      </w:r>
      <w:proofErr w:type="spellStart"/>
      <w:r w:rsidRPr="00745C0B">
        <w:rPr>
          <w:sz w:val="24"/>
          <w:szCs w:val="24"/>
        </w:rPr>
        <w:t>krydsreaktivitet</w:t>
      </w:r>
      <w:proofErr w:type="spellEnd"/>
      <w:r w:rsidRPr="00745C0B">
        <w:rPr>
          <w:sz w:val="24"/>
          <w:szCs w:val="24"/>
        </w:rPr>
        <w:t xml:space="preserve"> af </w:t>
      </w:r>
      <w:proofErr w:type="spellStart"/>
      <w:r w:rsidRPr="00745C0B">
        <w:rPr>
          <w:sz w:val="24"/>
          <w:szCs w:val="24"/>
        </w:rPr>
        <w:t>ferricarboxymaltose</w:t>
      </w:r>
      <w:proofErr w:type="spellEnd"/>
      <w:r w:rsidRPr="00745C0B">
        <w:rPr>
          <w:sz w:val="24"/>
          <w:szCs w:val="24"/>
        </w:rPr>
        <w:t xml:space="preserve"> med </w:t>
      </w:r>
      <w:proofErr w:type="spellStart"/>
      <w:r w:rsidRPr="00745C0B">
        <w:rPr>
          <w:sz w:val="24"/>
          <w:szCs w:val="24"/>
        </w:rPr>
        <w:t>anti</w:t>
      </w:r>
      <w:proofErr w:type="spellEnd"/>
      <w:r w:rsidRPr="00745C0B">
        <w:rPr>
          <w:sz w:val="24"/>
          <w:szCs w:val="24"/>
        </w:rPr>
        <w:t xml:space="preserve">-dextran antistoffer. Der blev ikke observeret lokal irritation eller </w:t>
      </w:r>
      <w:proofErr w:type="spellStart"/>
      <w:r w:rsidRPr="00745C0B">
        <w:rPr>
          <w:sz w:val="24"/>
          <w:szCs w:val="24"/>
        </w:rPr>
        <w:t>intolerans</w:t>
      </w:r>
      <w:proofErr w:type="spellEnd"/>
      <w:r w:rsidRPr="00745C0B">
        <w:rPr>
          <w:sz w:val="24"/>
          <w:szCs w:val="24"/>
        </w:rPr>
        <w:t xml:space="preserve"> efter intravenøs indgift.</w:t>
      </w:r>
    </w:p>
    <w:p w14:paraId="2FE34286" w14:textId="77777777" w:rsidR="009260DE" w:rsidRPr="00745C0B" w:rsidRDefault="009260DE" w:rsidP="009260DE">
      <w:pPr>
        <w:tabs>
          <w:tab w:val="left" w:pos="851"/>
        </w:tabs>
        <w:ind w:left="851"/>
        <w:rPr>
          <w:sz w:val="24"/>
          <w:szCs w:val="24"/>
        </w:rPr>
      </w:pPr>
    </w:p>
    <w:p w14:paraId="3C7BED2A" w14:textId="77777777" w:rsidR="009260DE" w:rsidRPr="00745C0B" w:rsidRDefault="009260DE" w:rsidP="009260DE">
      <w:pPr>
        <w:tabs>
          <w:tab w:val="left" w:pos="851"/>
        </w:tabs>
        <w:ind w:left="851"/>
        <w:rPr>
          <w:sz w:val="24"/>
          <w:szCs w:val="24"/>
        </w:rPr>
      </w:pPr>
    </w:p>
    <w:p w14:paraId="79463FF8" w14:textId="77777777" w:rsidR="009260DE" w:rsidRPr="00745C0B" w:rsidRDefault="009260DE" w:rsidP="009260DE">
      <w:pPr>
        <w:tabs>
          <w:tab w:val="left" w:pos="851"/>
        </w:tabs>
        <w:ind w:left="851" w:hanging="851"/>
        <w:rPr>
          <w:b/>
          <w:sz w:val="24"/>
          <w:szCs w:val="24"/>
        </w:rPr>
      </w:pPr>
      <w:r w:rsidRPr="00745C0B">
        <w:rPr>
          <w:b/>
          <w:sz w:val="24"/>
          <w:szCs w:val="24"/>
        </w:rPr>
        <w:t>6.</w:t>
      </w:r>
      <w:r w:rsidRPr="00745C0B">
        <w:rPr>
          <w:b/>
          <w:sz w:val="24"/>
          <w:szCs w:val="24"/>
        </w:rPr>
        <w:tab/>
        <w:t>FARMACEUTISKE OPLYSNINGER</w:t>
      </w:r>
    </w:p>
    <w:p w14:paraId="1710F386" w14:textId="77777777" w:rsidR="009260DE" w:rsidRPr="00745C0B" w:rsidRDefault="009260DE" w:rsidP="009260DE">
      <w:pPr>
        <w:tabs>
          <w:tab w:val="left" w:pos="851"/>
        </w:tabs>
        <w:ind w:left="851"/>
        <w:rPr>
          <w:sz w:val="24"/>
          <w:szCs w:val="24"/>
        </w:rPr>
      </w:pPr>
    </w:p>
    <w:p w14:paraId="005B1AD9" w14:textId="77777777" w:rsidR="009260DE" w:rsidRPr="00745C0B" w:rsidRDefault="009260DE" w:rsidP="009260DE">
      <w:pPr>
        <w:tabs>
          <w:tab w:val="left" w:pos="851"/>
        </w:tabs>
        <w:ind w:left="851" w:hanging="851"/>
        <w:rPr>
          <w:b/>
          <w:sz w:val="24"/>
          <w:szCs w:val="24"/>
        </w:rPr>
      </w:pPr>
      <w:r w:rsidRPr="00745C0B">
        <w:rPr>
          <w:b/>
          <w:sz w:val="24"/>
          <w:szCs w:val="24"/>
        </w:rPr>
        <w:t>6.1</w:t>
      </w:r>
      <w:r w:rsidRPr="00745C0B">
        <w:rPr>
          <w:b/>
          <w:sz w:val="24"/>
          <w:szCs w:val="24"/>
        </w:rPr>
        <w:tab/>
        <w:t>Hjælpestoffer</w:t>
      </w:r>
    </w:p>
    <w:p w14:paraId="3718147F" w14:textId="77777777" w:rsidR="00D806B8" w:rsidRPr="00745C0B" w:rsidRDefault="00D806B8" w:rsidP="00745C0B">
      <w:pPr>
        <w:ind w:left="851"/>
        <w:rPr>
          <w:sz w:val="24"/>
          <w:szCs w:val="24"/>
          <w:lang w:eastAsia="de-DE"/>
        </w:rPr>
      </w:pPr>
      <w:r w:rsidRPr="00745C0B">
        <w:rPr>
          <w:sz w:val="24"/>
          <w:szCs w:val="24"/>
        </w:rPr>
        <w:t xml:space="preserve">Natriumhydroxid (E524) (til pH-justering) </w:t>
      </w:r>
    </w:p>
    <w:p w14:paraId="31D72647" w14:textId="77777777" w:rsidR="00D806B8" w:rsidRPr="00745C0B" w:rsidRDefault="00D806B8" w:rsidP="00745C0B">
      <w:pPr>
        <w:ind w:left="851"/>
        <w:rPr>
          <w:sz w:val="24"/>
          <w:szCs w:val="24"/>
        </w:rPr>
      </w:pPr>
      <w:r w:rsidRPr="00745C0B">
        <w:rPr>
          <w:sz w:val="24"/>
          <w:szCs w:val="24"/>
        </w:rPr>
        <w:t xml:space="preserve">Saltsyre, koncentreret (E507) (til pH-justering) </w:t>
      </w:r>
    </w:p>
    <w:p w14:paraId="2144823A" w14:textId="4E733567" w:rsidR="009260DE" w:rsidRPr="00745C0B" w:rsidRDefault="00D806B8" w:rsidP="00745C0B">
      <w:pPr>
        <w:ind w:left="851"/>
        <w:rPr>
          <w:sz w:val="24"/>
          <w:szCs w:val="24"/>
        </w:rPr>
      </w:pPr>
      <w:r w:rsidRPr="00745C0B">
        <w:rPr>
          <w:sz w:val="24"/>
          <w:szCs w:val="24"/>
        </w:rPr>
        <w:t>Vand til injektionsvæsker</w:t>
      </w:r>
      <w:r w:rsidRPr="00745C0B">
        <w:rPr>
          <w:sz w:val="24"/>
          <w:szCs w:val="24"/>
        </w:rPr>
        <w:br/>
      </w:r>
    </w:p>
    <w:p w14:paraId="5C44B566" w14:textId="77777777" w:rsidR="009260DE" w:rsidRPr="00745C0B" w:rsidRDefault="009260DE" w:rsidP="009260DE">
      <w:pPr>
        <w:tabs>
          <w:tab w:val="left" w:pos="851"/>
        </w:tabs>
        <w:ind w:left="851" w:hanging="851"/>
        <w:rPr>
          <w:b/>
          <w:sz w:val="24"/>
          <w:szCs w:val="24"/>
        </w:rPr>
      </w:pPr>
      <w:r w:rsidRPr="00745C0B">
        <w:rPr>
          <w:b/>
          <w:sz w:val="24"/>
          <w:szCs w:val="24"/>
        </w:rPr>
        <w:t>6.2</w:t>
      </w:r>
      <w:r w:rsidRPr="00745C0B">
        <w:rPr>
          <w:b/>
          <w:sz w:val="24"/>
          <w:szCs w:val="24"/>
        </w:rPr>
        <w:tab/>
        <w:t>Uforligeligheder</w:t>
      </w:r>
    </w:p>
    <w:p w14:paraId="35303374" w14:textId="77777777" w:rsidR="00D806B8" w:rsidRPr="00745C0B" w:rsidRDefault="00D806B8" w:rsidP="00745C0B">
      <w:pPr>
        <w:ind w:left="851"/>
        <w:rPr>
          <w:sz w:val="24"/>
          <w:szCs w:val="24"/>
          <w:lang w:eastAsia="de-DE"/>
        </w:rPr>
      </w:pPr>
      <w:r w:rsidRPr="00745C0B">
        <w:rPr>
          <w:sz w:val="24"/>
          <w:szCs w:val="24"/>
        </w:rPr>
        <w:t>Dette lægemiddel må ikke blandes med andre lægemidler, bortset fra dem, der er anført under pkt. 6.6.</w:t>
      </w:r>
    </w:p>
    <w:p w14:paraId="1532C694" w14:textId="77777777" w:rsidR="00D806B8" w:rsidRPr="00745C0B" w:rsidRDefault="00D806B8" w:rsidP="00745C0B">
      <w:pPr>
        <w:ind w:left="851"/>
        <w:rPr>
          <w:sz w:val="24"/>
          <w:szCs w:val="24"/>
        </w:rPr>
      </w:pPr>
    </w:p>
    <w:p w14:paraId="57F8E2A6" w14:textId="77777777" w:rsidR="00D806B8" w:rsidRPr="00745C0B" w:rsidRDefault="00D806B8" w:rsidP="00745C0B">
      <w:pPr>
        <w:ind w:left="851"/>
        <w:rPr>
          <w:sz w:val="24"/>
          <w:szCs w:val="24"/>
        </w:rPr>
      </w:pPr>
      <w:r w:rsidRPr="00745C0B">
        <w:rPr>
          <w:sz w:val="24"/>
          <w:szCs w:val="24"/>
        </w:rPr>
        <w:t xml:space="preserve">Man har ikke viden om forligeligheden med andre beholdere end polypropylen, </w:t>
      </w:r>
      <w:proofErr w:type="spellStart"/>
      <w:r w:rsidRPr="00745C0B">
        <w:rPr>
          <w:sz w:val="24"/>
          <w:szCs w:val="24"/>
        </w:rPr>
        <w:t>polyethylen</w:t>
      </w:r>
      <w:proofErr w:type="spellEnd"/>
      <w:r w:rsidRPr="00745C0B">
        <w:rPr>
          <w:sz w:val="24"/>
          <w:szCs w:val="24"/>
        </w:rPr>
        <w:t xml:space="preserve"> og glas.</w:t>
      </w:r>
    </w:p>
    <w:p w14:paraId="591A8D72" w14:textId="77777777" w:rsidR="009260DE" w:rsidRPr="00745C0B" w:rsidRDefault="009260DE" w:rsidP="009260DE">
      <w:pPr>
        <w:tabs>
          <w:tab w:val="left" w:pos="851"/>
        </w:tabs>
        <w:ind w:left="851"/>
        <w:rPr>
          <w:sz w:val="24"/>
          <w:szCs w:val="24"/>
        </w:rPr>
      </w:pPr>
    </w:p>
    <w:p w14:paraId="6AB1422D" w14:textId="77777777" w:rsidR="009260DE" w:rsidRPr="00745C0B" w:rsidRDefault="009260DE" w:rsidP="009260DE">
      <w:pPr>
        <w:tabs>
          <w:tab w:val="left" w:pos="851"/>
        </w:tabs>
        <w:ind w:left="851" w:hanging="851"/>
        <w:rPr>
          <w:b/>
          <w:sz w:val="24"/>
          <w:szCs w:val="24"/>
        </w:rPr>
      </w:pPr>
      <w:r w:rsidRPr="00745C0B">
        <w:rPr>
          <w:b/>
          <w:sz w:val="24"/>
          <w:szCs w:val="24"/>
        </w:rPr>
        <w:t>6.3</w:t>
      </w:r>
      <w:r w:rsidRPr="00745C0B">
        <w:rPr>
          <w:b/>
          <w:sz w:val="24"/>
          <w:szCs w:val="24"/>
        </w:rPr>
        <w:tab/>
        <w:t>Opbevaringstid</w:t>
      </w:r>
    </w:p>
    <w:p w14:paraId="5AC2C0E3" w14:textId="77777777" w:rsidR="00745C0B" w:rsidRDefault="00745C0B" w:rsidP="00745C0B">
      <w:pPr>
        <w:ind w:left="851"/>
        <w:rPr>
          <w:sz w:val="24"/>
          <w:szCs w:val="24"/>
        </w:rPr>
      </w:pPr>
    </w:p>
    <w:p w14:paraId="7630F166" w14:textId="3B34A294" w:rsidR="00D806B8" w:rsidRPr="00745C0B" w:rsidRDefault="00D806B8" w:rsidP="00745C0B">
      <w:pPr>
        <w:ind w:left="851"/>
        <w:rPr>
          <w:i/>
          <w:sz w:val="24"/>
          <w:szCs w:val="24"/>
          <w:lang w:eastAsia="de-DE"/>
        </w:rPr>
      </w:pPr>
      <w:r w:rsidRPr="00745C0B">
        <w:rPr>
          <w:i/>
          <w:sz w:val="24"/>
          <w:szCs w:val="24"/>
        </w:rPr>
        <w:t xml:space="preserve">Uåbnet beholder: </w:t>
      </w:r>
    </w:p>
    <w:p w14:paraId="4EA9C519" w14:textId="77777777" w:rsidR="00D806B8" w:rsidRPr="00745C0B" w:rsidRDefault="00D806B8" w:rsidP="00745C0B">
      <w:pPr>
        <w:ind w:left="851"/>
        <w:rPr>
          <w:sz w:val="24"/>
          <w:szCs w:val="24"/>
        </w:rPr>
      </w:pPr>
      <w:r w:rsidRPr="00745C0B">
        <w:rPr>
          <w:sz w:val="24"/>
          <w:szCs w:val="24"/>
        </w:rPr>
        <w:t xml:space="preserve">2 år. </w:t>
      </w:r>
    </w:p>
    <w:p w14:paraId="61FB316A" w14:textId="77777777" w:rsidR="00D806B8" w:rsidRPr="00745C0B" w:rsidRDefault="00D806B8" w:rsidP="00745C0B">
      <w:pPr>
        <w:ind w:left="851"/>
        <w:rPr>
          <w:sz w:val="24"/>
          <w:szCs w:val="24"/>
        </w:rPr>
      </w:pPr>
    </w:p>
    <w:p w14:paraId="7CA38778" w14:textId="77777777" w:rsidR="00D806B8" w:rsidRPr="00745C0B" w:rsidRDefault="00D806B8" w:rsidP="00745C0B">
      <w:pPr>
        <w:ind w:left="851"/>
        <w:rPr>
          <w:i/>
          <w:sz w:val="24"/>
          <w:szCs w:val="24"/>
        </w:rPr>
      </w:pPr>
      <w:r w:rsidRPr="00745C0B">
        <w:rPr>
          <w:i/>
          <w:sz w:val="24"/>
          <w:szCs w:val="24"/>
        </w:rPr>
        <w:t>Opbevaringstid efter første åbning af beholderen:</w:t>
      </w:r>
    </w:p>
    <w:p w14:paraId="2891103D" w14:textId="77777777" w:rsidR="00D806B8" w:rsidRPr="00745C0B" w:rsidRDefault="00D806B8" w:rsidP="00745C0B">
      <w:pPr>
        <w:ind w:left="851"/>
        <w:rPr>
          <w:sz w:val="24"/>
          <w:szCs w:val="24"/>
        </w:rPr>
      </w:pPr>
    </w:p>
    <w:p w14:paraId="6028C18F" w14:textId="435690AF" w:rsidR="00D806B8" w:rsidRPr="00745C0B" w:rsidRDefault="00D806B8" w:rsidP="00745C0B">
      <w:pPr>
        <w:ind w:left="851"/>
        <w:rPr>
          <w:sz w:val="24"/>
          <w:szCs w:val="24"/>
        </w:rPr>
      </w:pPr>
      <w:r w:rsidRPr="00745C0B">
        <w:rPr>
          <w:sz w:val="24"/>
          <w:szCs w:val="24"/>
        </w:rPr>
        <w:t>Kemisk og fysisk brugsstabilitet er påvist i 7 dage ved stuetemperatur (20-25</w:t>
      </w:r>
      <w:r w:rsidR="008622C1">
        <w:rPr>
          <w:sz w:val="24"/>
          <w:szCs w:val="24"/>
        </w:rPr>
        <w:t xml:space="preserve"> </w:t>
      </w:r>
      <w:r w:rsidRPr="00745C0B">
        <w:rPr>
          <w:sz w:val="24"/>
          <w:szCs w:val="24"/>
        </w:rPr>
        <w:t>°C).</w:t>
      </w:r>
    </w:p>
    <w:p w14:paraId="16967D25" w14:textId="77777777" w:rsidR="00D806B8" w:rsidRPr="00745C0B" w:rsidRDefault="00D806B8" w:rsidP="00745C0B">
      <w:pPr>
        <w:ind w:left="851"/>
        <w:rPr>
          <w:sz w:val="24"/>
          <w:szCs w:val="24"/>
        </w:rPr>
      </w:pPr>
    </w:p>
    <w:p w14:paraId="264BA107" w14:textId="77777777" w:rsidR="00D806B8" w:rsidRPr="00745C0B" w:rsidRDefault="00D806B8" w:rsidP="00745C0B">
      <w:pPr>
        <w:ind w:left="851"/>
        <w:rPr>
          <w:sz w:val="24"/>
          <w:szCs w:val="24"/>
        </w:rPr>
      </w:pPr>
      <w:r w:rsidRPr="00745C0B">
        <w:rPr>
          <w:sz w:val="24"/>
          <w:szCs w:val="24"/>
        </w:rPr>
        <w:t>Præparater til parenteral administration skal fra et mikrobiologisk synspunkt indgives umiddelbart.</w:t>
      </w:r>
    </w:p>
    <w:p w14:paraId="3E6D3FF1" w14:textId="77777777" w:rsidR="00D806B8" w:rsidRPr="00745C0B" w:rsidRDefault="00D806B8" w:rsidP="00745C0B">
      <w:pPr>
        <w:ind w:left="851"/>
        <w:rPr>
          <w:sz w:val="24"/>
          <w:szCs w:val="24"/>
        </w:rPr>
      </w:pPr>
      <w:r w:rsidRPr="00745C0B">
        <w:rPr>
          <w:sz w:val="24"/>
          <w:szCs w:val="24"/>
        </w:rPr>
        <w:t>Hvis præparatet ikke anvendes straks er brugeren ansvarlig for opbevaringstider og -forhold. Lægemidlet skal administreres under kontrollerede og validerede sterile forhold.</w:t>
      </w:r>
    </w:p>
    <w:p w14:paraId="003AD573" w14:textId="6AF95EC4" w:rsidR="008622C1" w:rsidRDefault="008622C1">
      <w:pPr>
        <w:rPr>
          <w:sz w:val="24"/>
          <w:szCs w:val="24"/>
        </w:rPr>
      </w:pPr>
      <w:r>
        <w:rPr>
          <w:sz w:val="24"/>
          <w:szCs w:val="24"/>
        </w:rPr>
        <w:br w:type="page"/>
      </w:r>
    </w:p>
    <w:p w14:paraId="7BB57332" w14:textId="77777777" w:rsidR="00D806B8" w:rsidRPr="00745C0B" w:rsidRDefault="00D806B8" w:rsidP="00745C0B">
      <w:pPr>
        <w:ind w:left="851"/>
        <w:rPr>
          <w:sz w:val="24"/>
          <w:szCs w:val="24"/>
        </w:rPr>
      </w:pPr>
    </w:p>
    <w:p w14:paraId="6C1B4888" w14:textId="77777777" w:rsidR="00D806B8" w:rsidRPr="00745C0B" w:rsidRDefault="00D806B8" w:rsidP="00745C0B">
      <w:pPr>
        <w:ind w:left="851"/>
        <w:rPr>
          <w:i/>
          <w:sz w:val="24"/>
          <w:szCs w:val="24"/>
        </w:rPr>
      </w:pPr>
      <w:bookmarkStart w:id="5" w:name="_Hlk196749204"/>
      <w:r w:rsidRPr="00745C0B">
        <w:rPr>
          <w:i/>
          <w:sz w:val="24"/>
          <w:szCs w:val="24"/>
        </w:rPr>
        <w:t xml:space="preserve">Opbevaringstid i </w:t>
      </w:r>
      <w:proofErr w:type="spellStart"/>
      <w:r w:rsidRPr="00745C0B">
        <w:rPr>
          <w:i/>
          <w:sz w:val="24"/>
          <w:szCs w:val="24"/>
        </w:rPr>
        <w:t>polyethylenbeholdere</w:t>
      </w:r>
      <w:proofErr w:type="spellEnd"/>
      <w:r w:rsidRPr="00745C0B">
        <w:rPr>
          <w:i/>
          <w:sz w:val="24"/>
          <w:szCs w:val="24"/>
        </w:rPr>
        <w:t xml:space="preserve"> (efter fortynding med steril 0,9 % m/V natriumkloridopløsning):</w:t>
      </w:r>
    </w:p>
    <w:p w14:paraId="6DBA8C9B" w14:textId="77777777" w:rsidR="00D806B8" w:rsidRPr="00745C0B" w:rsidRDefault="00D806B8" w:rsidP="00745C0B">
      <w:pPr>
        <w:ind w:left="851"/>
        <w:rPr>
          <w:sz w:val="24"/>
          <w:szCs w:val="24"/>
        </w:rPr>
      </w:pPr>
    </w:p>
    <w:p w14:paraId="28B100A2" w14:textId="7B1137E0" w:rsidR="00D806B8" w:rsidRPr="00745C0B" w:rsidRDefault="00D806B8" w:rsidP="00745C0B">
      <w:pPr>
        <w:ind w:left="851"/>
        <w:rPr>
          <w:sz w:val="24"/>
          <w:szCs w:val="24"/>
        </w:rPr>
      </w:pPr>
      <w:r w:rsidRPr="00745C0B">
        <w:rPr>
          <w:sz w:val="24"/>
          <w:szCs w:val="24"/>
        </w:rPr>
        <w:t>Kemisk og fysisk brugsstabilitet er påvist i 24 timer ved stuetemperatur (20-25</w:t>
      </w:r>
      <w:r w:rsidR="008622C1">
        <w:rPr>
          <w:sz w:val="24"/>
          <w:szCs w:val="24"/>
        </w:rPr>
        <w:t xml:space="preserve"> </w:t>
      </w:r>
      <w:r w:rsidRPr="00745C0B">
        <w:rPr>
          <w:sz w:val="24"/>
          <w:szCs w:val="24"/>
        </w:rPr>
        <w:t>°C) ved koncentrationer på 2 mg/ml, 4 mg/ml og 5 mg/ml.</w:t>
      </w:r>
    </w:p>
    <w:p w14:paraId="2972171A" w14:textId="77777777" w:rsidR="00D806B8" w:rsidRPr="00745C0B" w:rsidRDefault="00D806B8" w:rsidP="00745C0B">
      <w:pPr>
        <w:ind w:left="851"/>
        <w:rPr>
          <w:sz w:val="24"/>
          <w:szCs w:val="24"/>
        </w:rPr>
      </w:pPr>
    </w:p>
    <w:p w14:paraId="18ED0887" w14:textId="77777777" w:rsidR="00D806B8" w:rsidRPr="00745C0B" w:rsidRDefault="00D806B8" w:rsidP="00745C0B">
      <w:pPr>
        <w:ind w:left="851"/>
        <w:rPr>
          <w:sz w:val="24"/>
          <w:szCs w:val="24"/>
        </w:rPr>
      </w:pPr>
      <w:r w:rsidRPr="00745C0B">
        <w:rPr>
          <w:sz w:val="24"/>
          <w:szCs w:val="24"/>
        </w:rPr>
        <w:t>Præparater til parenteral administration skal fra et mikrobiologisk synspunkt indgives umiddelbart.</w:t>
      </w:r>
    </w:p>
    <w:p w14:paraId="586CF2D7" w14:textId="77777777" w:rsidR="00D806B8" w:rsidRPr="00745C0B" w:rsidRDefault="00D806B8" w:rsidP="00745C0B">
      <w:pPr>
        <w:ind w:left="851"/>
        <w:rPr>
          <w:sz w:val="24"/>
          <w:szCs w:val="24"/>
        </w:rPr>
      </w:pPr>
      <w:r w:rsidRPr="00745C0B">
        <w:rPr>
          <w:sz w:val="24"/>
          <w:szCs w:val="24"/>
        </w:rPr>
        <w:t>Hvis præparatet ikke anvendes straks er brugeren ansvarlig for opbevaringstider og -forhold, hvilket normalt ikke er længere end 24 timer ved 2 til 8 °C, medmindre fortynding har fundet sted under kontrollerede og validerede sterile forhold.</w:t>
      </w:r>
    </w:p>
    <w:p w14:paraId="66AD0D1A" w14:textId="15EB67D8" w:rsidR="00D806B8" w:rsidRPr="00745C0B" w:rsidRDefault="00D806B8" w:rsidP="00745C0B">
      <w:pPr>
        <w:ind w:left="851"/>
        <w:rPr>
          <w:sz w:val="24"/>
          <w:szCs w:val="24"/>
        </w:rPr>
      </w:pPr>
    </w:p>
    <w:p w14:paraId="17DC86F9" w14:textId="77777777" w:rsidR="00D806B8" w:rsidRPr="00D92B2D" w:rsidRDefault="00D806B8" w:rsidP="00745C0B">
      <w:pPr>
        <w:ind w:left="851"/>
        <w:rPr>
          <w:i/>
          <w:sz w:val="24"/>
          <w:szCs w:val="24"/>
        </w:rPr>
      </w:pPr>
      <w:r w:rsidRPr="00D92B2D">
        <w:rPr>
          <w:i/>
          <w:sz w:val="24"/>
          <w:szCs w:val="24"/>
        </w:rPr>
        <w:t>Holdbarhed i polypropylensprøjte (ufortyndet):</w:t>
      </w:r>
    </w:p>
    <w:p w14:paraId="0232C0D9" w14:textId="77777777" w:rsidR="00D806B8" w:rsidRPr="00745C0B" w:rsidRDefault="00D806B8" w:rsidP="00745C0B">
      <w:pPr>
        <w:ind w:left="851"/>
        <w:rPr>
          <w:sz w:val="24"/>
          <w:szCs w:val="24"/>
        </w:rPr>
      </w:pPr>
    </w:p>
    <w:p w14:paraId="701CF5C2" w14:textId="5E99902C" w:rsidR="00D806B8" w:rsidRPr="00745C0B" w:rsidRDefault="00D806B8" w:rsidP="00745C0B">
      <w:pPr>
        <w:ind w:left="851"/>
        <w:rPr>
          <w:sz w:val="24"/>
          <w:szCs w:val="24"/>
        </w:rPr>
      </w:pPr>
      <w:r w:rsidRPr="00745C0B">
        <w:rPr>
          <w:sz w:val="24"/>
          <w:szCs w:val="24"/>
        </w:rPr>
        <w:t>Kemisk og fysisk brugsstabilitet er påvist i 24 timer ved stuetemperatur (20-25</w:t>
      </w:r>
      <w:r w:rsidR="008622C1">
        <w:rPr>
          <w:sz w:val="24"/>
          <w:szCs w:val="24"/>
        </w:rPr>
        <w:t xml:space="preserve"> </w:t>
      </w:r>
      <w:r w:rsidRPr="00745C0B">
        <w:rPr>
          <w:sz w:val="24"/>
          <w:szCs w:val="24"/>
        </w:rPr>
        <w:t>°C).</w:t>
      </w:r>
    </w:p>
    <w:p w14:paraId="220D04C6" w14:textId="77777777" w:rsidR="00D806B8" w:rsidRPr="00745C0B" w:rsidRDefault="00D806B8" w:rsidP="00745C0B">
      <w:pPr>
        <w:ind w:left="851"/>
        <w:rPr>
          <w:sz w:val="24"/>
          <w:szCs w:val="24"/>
        </w:rPr>
      </w:pPr>
    </w:p>
    <w:p w14:paraId="687CDCB2" w14:textId="77777777" w:rsidR="00D806B8" w:rsidRPr="00745C0B" w:rsidRDefault="00D806B8" w:rsidP="00745C0B">
      <w:pPr>
        <w:ind w:left="851"/>
        <w:rPr>
          <w:sz w:val="24"/>
          <w:szCs w:val="24"/>
        </w:rPr>
      </w:pPr>
      <w:r w:rsidRPr="00745C0B">
        <w:rPr>
          <w:sz w:val="24"/>
          <w:szCs w:val="24"/>
        </w:rPr>
        <w:t>Produktet skal fra et mikrobiologisk synspunkt anvendes med det samme. Hvis præparatet ikke anvendes straks er brugeren ansvarlig for opbevaringstider og -forhold, hvilket normalt ikke er længere end 24 timer ved 2 til 8 °C, medmindre fortynding har fundet sted under kontrollerede og validerede sterile forhold.</w:t>
      </w:r>
      <w:bookmarkEnd w:id="5"/>
    </w:p>
    <w:p w14:paraId="3E4F4314" w14:textId="77777777" w:rsidR="009260DE" w:rsidRPr="00745C0B" w:rsidRDefault="009260DE" w:rsidP="009260DE">
      <w:pPr>
        <w:tabs>
          <w:tab w:val="left" w:pos="851"/>
        </w:tabs>
        <w:ind w:left="851"/>
        <w:rPr>
          <w:sz w:val="24"/>
          <w:szCs w:val="24"/>
        </w:rPr>
      </w:pPr>
    </w:p>
    <w:p w14:paraId="01CD3308" w14:textId="77777777" w:rsidR="009260DE" w:rsidRPr="00745C0B" w:rsidRDefault="009260DE" w:rsidP="009260DE">
      <w:pPr>
        <w:tabs>
          <w:tab w:val="left" w:pos="851"/>
        </w:tabs>
        <w:ind w:left="851" w:hanging="851"/>
        <w:rPr>
          <w:b/>
          <w:sz w:val="24"/>
          <w:szCs w:val="24"/>
        </w:rPr>
      </w:pPr>
      <w:r w:rsidRPr="00745C0B">
        <w:rPr>
          <w:b/>
          <w:sz w:val="24"/>
          <w:szCs w:val="24"/>
        </w:rPr>
        <w:t>6.4</w:t>
      </w:r>
      <w:r w:rsidRPr="00745C0B">
        <w:rPr>
          <w:b/>
          <w:sz w:val="24"/>
          <w:szCs w:val="24"/>
        </w:rPr>
        <w:tab/>
        <w:t>Særlige opbevaringsforhold</w:t>
      </w:r>
    </w:p>
    <w:p w14:paraId="5B15A7A1" w14:textId="77777777" w:rsidR="00D806B8" w:rsidRPr="00745C0B" w:rsidRDefault="00D806B8" w:rsidP="00745C0B">
      <w:pPr>
        <w:ind w:left="851"/>
        <w:rPr>
          <w:sz w:val="24"/>
          <w:szCs w:val="24"/>
        </w:rPr>
      </w:pPr>
      <w:r w:rsidRPr="00745C0B">
        <w:rPr>
          <w:sz w:val="24"/>
          <w:szCs w:val="24"/>
        </w:rPr>
        <w:t xml:space="preserve">Må ikke opbevares ved temperaturer over 30 °C. Må ikke nedfryses. </w:t>
      </w:r>
    </w:p>
    <w:p w14:paraId="68CCC34C" w14:textId="77777777" w:rsidR="00D806B8" w:rsidRPr="00745C0B" w:rsidRDefault="00D806B8" w:rsidP="00745C0B">
      <w:pPr>
        <w:ind w:left="851"/>
        <w:rPr>
          <w:sz w:val="24"/>
          <w:szCs w:val="24"/>
          <w:highlight w:val="yellow"/>
        </w:rPr>
      </w:pPr>
      <w:r w:rsidRPr="00745C0B">
        <w:rPr>
          <w:noProof/>
          <w:sz w:val="24"/>
          <w:szCs w:val="24"/>
        </w:rPr>
        <w:t>Opbevaringsforhold efter fortynding eller anbrud af lægemidlet, se pkt. 6.3.</w:t>
      </w:r>
    </w:p>
    <w:p w14:paraId="745262CF" w14:textId="77777777" w:rsidR="009260DE" w:rsidRPr="00745C0B" w:rsidRDefault="009260DE" w:rsidP="009260DE">
      <w:pPr>
        <w:tabs>
          <w:tab w:val="left" w:pos="851"/>
        </w:tabs>
        <w:ind w:left="851"/>
        <w:rPr>
          <w:sz w:val="24"/>
          <w:szCs w:val="24"/>
        </w:rPr>
      </w:pPr>
    </w:p>
    <w:p w14:paraId="17A5930B" w14:textId="77777777" w:rsidR="009260DE" w:rsidRPr="00745C0B" w:rsidRDefault="009260DE" w:rsidP="009260DE">
      <w:pPr>
        <w:tabs>
          <w:tab w:val="left" w:pos="851"/>
        </w:tabs>
        <w:ind w:left="851" w:hanging="851"/>
        <w:rPr>
          <w:b/>
          <w:sz w:val="24"/>
          <w:szCs w:val="24"/>
        </w:rPr>
      </w:pPr>
      <w:r w:rsidRPr="00745C0B">
        <w:rPr>
          <w:b/>
          <w:sz w:val="24"/>
          <w:szCs w:val="24"/>
        </w:rPr>
        <w:t>6.5</w:t>
      </w:r>
      <w:r w:rsidRPr="00745C0B">
        <w:rPr>
          <w:b/>
          <w:sz w:val="24"/>
          <w:szCs w:val="24"/>
        </w:rPr>
        <w:tab/>
        <w:t>Emballagetype og pakningsstørrelser</w:t>
      </w:r>
    </w:p>
    <w:p w14:paraId="36362D95" w14:textId="77777777" w:rsidR="00D806B8" w:rsidRPr="00745C0B" w:rsidRDefault="00D806B8" w:rsidP="00745C0B">
      <w:pPr>
        <w:ind w:left="851"/>
        <w:rPr>
          <w:sz w:val="24"/>
          <w:szCs w:val="24"/>
        </w:rPr>
      </w:pPr>
      <w:bookmarkStart w:id="6" w:name="_Hlk196748728"/>
      <w:proofErr w:type="spellStart"/>
      <w:r w:rsidRPr="00745C0B">
        <w:rPr>
          <w:sz w:val="24"/>
          <w:szCs w:val="24"/>
        </w:rPr>
        <w:t>Xabogard</w:t>
      </w:r>
      <w:proofErr w:type="spellEnd"/>
      <w:r w:rsidRPr="00745C0B">
        <w:rPr>
          <w:sz w:val="24"/>
          <w:szCs w:val="24"/>
        </w:rPr>
        <w:t xml:space="preserve"> leveres i et hætteglas (type I glas) med en prop (grå </w:t>
      </w:r>
      <w:proofErr w:type="spellStart"/>
      <w:r w:rsidRPr="00745C0B">
        <w:rPr>
          <w:sz w:val="24"/>
          <w:szCs w:val="24"/>
        </w:rPr>
        <w:t>bromobutylgummi</w:t>
      </w:r>
      <w:proofErr w:type="spellEnd"/>
      <w:r w:rsidRPr="00745C0B">
        <w:rPr>
          <w:sz w:val="24"/>
          <w:szCs w:val="24"/>
        </w:rPr>
        <w:t>) og aluminiumshætte:</w:t>
      </w:r>
    </w:p>
    <w:p w14:paraId="577F6FD0" w14:textId="77777777" w:rsidR="00D806B8" w:rsidRPr="00745C0B" w:rsidRDefault="00D806B8" w:rsidP="00745C0B">
      <w:pPr>
        <w:ind w:left="851"/>
        <w:rPr>
          <w:sz w:val="24"/>
          <w:szCs w:val="24"/>
        </w:rPr>
      </w:pPr>
      <w:r w:rsidRPr="00745C0B">
        <w:rPr>
          <w:sz w:val="24"/>
          <w:szCs w:val="24"/>
        </w:rPr>
        <w:t>-</w:t>
      </w:r>
      <w:r w:rsidRPr="00745C0B">
        <w:rPr>
          <w:sz w:val="24"/>
          <w:szCs w:val="24"/>
        </w:rPr>
        <w:tab/>
        <w:t xml:space="preserve">2 ml dispersion indeholdende 100 mg jern. Pakningsstørrelser 1, 2 eller 5 hætteglas. </w:t>
      </w:r>
    </w:p>
    <w:p w14:paraId="4EF171BA" w14:textId="77777777" w:rsidR="00D806B8" w:rsidRPr="00745C0B" w:rsidRDefault="00D806B8" w:rsidP="00745C0B">
      <w:pPr>
        <w:ind w:left="851"/>
        <w:rPr>
          <w:sz w:val="24"/>
          <w:szCs w:val="24"/>
        </w:rPr>
      </w:pPr>
      <w:r w:rsidRPr="00745C0B">
        <w:rPr>
          <w:sz w:val="24"/>
          <w:szCs w:val="24"/>
        </w:rPr>
        <w:t>-</w:t>
      </w:r>
      <w:r w:rsidRPr="00745C0B">
        <w:rPr>
          <w:sz w:val="24"/>
          <w:szCs w:val="24"/>
        </w:rPr>
        <w:tab/>
        <w:t>10 ml dispersion indeholdende 500 mg jern. Pakningsstørrelser 1, 2 eller 5 hætteglas</w:t>
      </w:r>
    </w:p>
    <w:p w14:paraId="1FA4CD61" w14:textId="63FE430D" w:rsidR="00D806B8" w:rsidRPr="00745C0B" w:rsidRDefault="00D806B8" w:rsidP="00745C0B">
      <w:pPr>
        <w:ind w:left="851"/>
        <w:rPr>
          <w:sz w:val="24"/>
          <w:szCs w:val="24"/>
        </w:rPr>
      </w:pPr>
      <w:r w:rsidRPr="00745C0B">
        <w:rPr>
          <w:sz w:val="24"/>
          <w:szCs w:val="24"/>
        </w:rPr>
        <w:t>-</w:t>
      </w:r>
      <w:r w:rsidRPr="00745C0B">
        <w:rPr>
          <w:sz w:val="24"/>
          <w:szCs w:val="24"/>
        </w:rPr>
        <w:tab/>
        <w:t>20 ml dispersion indeholdende 1.000 mg jern. Pakningsstørrelse 1 hætteglas.</w:t>
      </w:r>
    </w:p>
    <w:bookmarkEnd w:id="6"/>
    <w:p w14:paraId="1067CFCB" w14:textId="77777777" w:rsidR="00D806B8" w:rsidRPr="00745C0B" w:rsidRDefault="00D806B8" w:rsidP="00745C0B">
      <w:pPr>
        <w:ind w:left="851"/>
        <w:rPr>
          <w:sz w:val="24"/>
          <w:szCs w:val="24"/>
        </w:rPr>
      </w:pPr>
    </w:p>
    <w:p w14:paraId="799B5225" w14:textId="77777777" w:rsidR="00D806B8" w:rsidRPr="00745C0B" w:rsidRDefault="00D806B8" w:rsidP="00745C0B">
      <w:pPr>
        <w:ind w:left="851"/>
        <w:rPr>
          <w:sz w:val="24"/>
          <w:szCs w:val="24"/>
        </w:rPr>
      </w:pPr>
      <w:r w:rsidRPr="00745C0B">
        <w:rPr>
          <w:sz w:val="24"/>
          <w:szCs w:val="24"/>
        </w:rPr>
        <w:t xml:space="preserve">Ikke alle pakningsstørrelser er nødvendigvis markedsført. </w:t>
      </w:r>
    </w:p>
    <w:p w14:paraId="0B0A3F88" w14:textId="77777777" w:rsidR="009260DE" w:rsidRPr="00745C0B" w:rsidRDefault="009260DE" w:rsidP="009260DE">
      <w:pPr>
        <w:tabs>
          <w:tab w:val="left" w:pos="851"/>
        </w:tabs>
        <w:ind w:left="851"/>
        <w:rPr>
          <w:sz w:val="24"/>
          <w:szCs w:val="24"/>
        </w:rPr>
      </w:pPr>
    </w:p>
    <w:p w14:paraId="2333F2F0" w14:textId="77777777" w:rsidR="009260DE" w:rsidRPr="00745C0B" w:rsidRDefault="009260DE" w:rsidP="009260DE">
      <w:pPr>
        <w:tabs>
          <w:tab w:val="left" w:pos="851"/>
        </w:tabs>
        <w:ind w:left="851" w:hanging="851"/>
        <w:rPr>
          <w:b/>
          <w:sz w:val="24"/>
          <w:szCs w:val="24"/>
        </w:rPr>
      </w:pPr>
      <w:r w:rsidRPr="00745C0B">
        <w:rPr>
          <w:b/>
          <w:sz w:val="24"/>
          <w:szCs w:val="24"/>
        </w:rPr>
        <w:t>6.6</w:t>
      </w:r>
      <w:r w:rsidRPr="00745C0B">
        <w:rPr>
          <w:b/>
          <w:sz w:val="24"/>
          <w:szCs w:val="24"/>
        </w:rPr>
        <w:tab/>
        <w:t xml:space="preserve">Regler for </w:t>
      </w:r>
      <w:r w:rsidR="00BD7931" w:rsidRPr="00745C0B">
        <w:rPr>
          <w:b/>
          <w:sz w:val="24"/>
          <w:szCs w:val="24"/>
        </w:rPr>
        <w:t>bortskaffelse</w:t>
      </w:r>
      <w:r w:rsidRPr="00745C0B">
        <w:rPr>
          <w:b/>
          <w:sz w:val="24"/>
          <w:szCs w:val="24"/>
        </w:rPr>
        <w:t xml:space="preserve"> og anden håndtering</w:t>
      </w:r>
    </w:p>
    <w:p w14:paraId="328899E5" w14:textId="77777777" w:rsidR="00D806B8" w:rsidRPr="00745C0B" w:rsidRDefault="00D806B8" w:rsidP="00745C0B">
      <w:pPr>
        <w:ind w:left="851"/>
        <w:rPr>
          <w:noProof/>
          <w:sz w:val="24"/>
          <w:szCs w:val="24"/>
        </w:rPr>
      </w:pPr>
      <w:r w:rsidRPr="00745C0B">
        <w:rPr>
          <w:noProof/>
          <w:sz w:val="24"/>
          <w:szCs w:val="24"/>
        </w:rPr>
        <w:t>Inspicér hætteglas visuelt for bundfald og beskadigelse inden brug. Anvend kun dem, der indeholder homogen dispersion uden bundfald.</w:t>
      </w:r>
    </w:p>
    <w:p w14:paraId="3D84BD42" w14:textId="77777777" w:rsidR="00D806B8" w:rsidRPr="00745C0B" w:rsidRDefault="00D806B8" w:rsidP="00745C0B">
      <w:pPr>
        <w:ind w:left="851"/>
        <w:rPr>
          <w:noProof/>
          <w:sz w:val="24"/>
          <w:szCs w:val="24"/>
        </w:rPr>
      </w:pPr>
    </w:p>
    <w:p w14:paraId="285D695D" w14:textId="77777777" w:rsidR="00D806B8" w:rsidRPr="00745C0B" w:rsidRDefault="00D806B8" w:rsidP="00745C0B">
      <w:pPr>
        <w:ind w:left="851"/>
        <w:rPr>
          <w:noProof/>
          <w:sz w:val="24"/>
          <w:szCs w:val="24"/>
        </w:rPr>
      </w:pPr>
      <w:r w:rsidRPr="00745C0B">
        <w:rPr>
          <w:noProof/>
          <w:sz w:val="24"/>
          <w:szCs w:val="24"/>
        </w:rPr>
        <w:t>Ikke anvendt lægemiddel samt affald heraf bør bortskaffes i overensstemmelse med lokale krav.</w:t>
      </w:r>
    </w:p>
    <w:p w14:paraId="229FED34" w14:textId="77777777" w:rsidR="00D806B8" w:rsidRPr="00745C0B" w:rsidRDefault="00D806B8" w:rsidP="00745C0B">
      <w:pPr>
        <w:ind w:left="851"/>
        <w:rPr>
          <w:noProof/>
          <w:sz w:val="24"/>
          <w:szCs w:val="24"/>
        </w:rPr>
      </w:pPr>
    </w:p>
    <w:p w14:paraId="6C5BA440" w14:textId="77777777" w:rsidR="00D806B8" w:rsidRPr="00745C0B" w:rsidRDefault="00D806B8" w:rsidP="00745C0B">
      <w:pPr>
        <w:ind w:left="851"/>
        <w:rPr>
          <w:noProof/>
          <w:sz w:val="24"/>
          <w:szCs w:val="24"/>
        </w:rPr>
      </w:pPr>
      <w:r w:rsidRPr="00745C0B">
        <w:rPr>
          <w:noProof/>
          <w:sz w:val="24"/>
          <w:szCs w:val="24"/>
        </w:rPr>
        <w:t>Xabogard må kun blandes med steril 0,9 % m/V natriumkloridopløsning. Der må ikke anvendes andre intravenøse fortyndingsopløsninger og terapeutiske stoffer, da der er mulighed for udfældning og/eller interaktion. Se pkt. 4.2 angående fortyndingsvejledning.</w:t>
      </w:r>
    </w:p>
    <w:p w14:paraId="451ABA89" w14:textId="77777777" w:rsidR="009260DE" w:rsidRPr="00745C0B" w:rsidRDefault="009260DE" w:rsidP="000730CA">
      <w:pPr>
        <w:tabs>
          <w:tab w:val="left" w:pos="851"/>
        </w:tabs>
        <w:ind w:left="851"/>
        <w:rPr>
          <w:sz w:val="24"/>
          <w:szCs w:val="24"/>
        </w:rPr>
      </w:pPr>
    </w:p>
    <w:p w14:paraId="2D72F5A2" w14:textId="77777777" w:rsidR="009260DE" w:rsidRPr="00745C0B" w:rsidRDefault="009260DE" w:rsidP="009260DE">
      <w:pPr>
        <w:tabs>
          <w:tab w:val="left" w:pos="851"/>
        </w:tabs>
        <w:ind w:left="851" w:hanging="851"/>
        <w:rPr>
          <w:b/>
          <w:sz w:val="24"/>
          <w:szCs w:val="24"/>
        </w:rPr>
      </w:pPr>
      <w:r w:rsidRPr="00745C0B">
        <w:rPr>
          <w:b/>
          <w:sz w:val="24"/>
          <w:szCs w:val="24"/>
        </w:rPr>
        <w:t>7.</w:t>
      </w:r>
      <w:r w:rsidRPr="00745C0B">
        <w:rPr>
          <w:b/>
          <w:sz w:val="24"/>
          <w:szCs w:val="24"/>
        </w:rPr>
        <w:tab/>
        <w:t>INDEHAVER AF MARKEDSFØRINGSTILLADELSEN</w:t>
      </w:r>
    </w:p>
    <w:p w14:paraId="1B0C5BA1" w14:textId="77777777" w:rsidR="00D806B8" w:rsidRPr="00745C0B" w:rsidRDefault="00D806B8" w:rsidP="00745C0B">
      <w:pPr>
        <w:ind w:left="851"/>
        <w:rPr>
          <w:sz w:val="24"/>
          <w:szCs w:val="24"/>
        </w:rPr>
      </w:pPr>
      <w:r w:rsidRPr="00745C0B">
        <w:rPr>
          <w:sz w:val="24"/>
          <w:szCs w:val="24"/>
        </w:rPr>
        <w:t>Sandoz A/S</w:t>
      </w:r>
    </w:p>
    <w:p w14:paraId="4423E8E2" w14:textId="77777777" w:rsidR="00D806B8" w:rsidRPr="00745C0B" w:rsidRDefault="00D806B8" w:rsidP="00745C0B">
      <w:pPr>
        <w:ind w:left="851"/>
        <w:rPr>
          <w:sz w:val="24"/>
          <w:szCs w:val="24"/>
        </w:rPr>
      </w:pPr>
      <w:r w:rsidRPr="00745C0B">
        <w:rPr>
          <w:sz w:val="24"/>
          <w:szCs w:val="24"/>
        </w:rPr>
        <w:t>Edvard Thomsens Vej 14</w:t>
      </w:r>
    </w:p>
    <w:p w14:paraId="30AA0530" w14:textId="77777777" w:rsidR="00D806B8" w:rsidRPr="00745C0B" w:rsidRDefault="00D806B8" w:rsidP="00745C0B">
      <w:pPr>
        <w:ind w:left="851"/>
        <w:rPr>
          <w:sz w:val="24"/>
          <w:szCs w:val="24"/>
        </w:rPr>
      </w:pPr>
      <w:r w:rsidRPr="00745C0B">
        <w:rPr>
          <w:sz w:val="24"/>
          <w:szCs w:val="24"/>
        </w:rPr>
        <w:t>2300 København S</w:t>
      </w:r>
    </w:p>
    <w:p w14:paraId="2E7F1B0D" w14:textId="77777777" w:rsidR="00641C65" w:rsidRPr="00745C0B" w:rsidRDefault="00641C65" w:rsidP="009260DE">
      <w:pPr>
        <w:tabs>
          <w:tab w:val="left" w:pos="851"/>
        </w:tabs>
        <w:ind w:left="851"/>
        <w:rPr>
          <w:sz w:val="24"/>
          <w:szCs w:val="24"/>
        </w:rPr>
      </w:pPr>
    </w:p>
    <w:p w14:paraId="5D3D9664" w14:textId="77777777" w:rsidR="009260DE" w:rsidRPr="00745C0B" w:rsidRDefault="009260DE" w:rsidP="009260DE">
      <w:pPr>
        <w:tabs>
          <w:tab w:val="left" w:pos="851"/>
        </w:tabs>
        <w:ind w:left="851" w:hanging="851"/>
        <w:rPr>
          <w:b/>
          <w:sz w:val="24"/>
          <w:szCs w:val="24"/>
        </w:rPr>
      </w:pPr>
      <w:r w:rsidRPr="00745C0B">
        <w:rPr>
          <w:b/>
          <w:sz w:val="24"/>
          <w:szCs w:val="24"/>
        </w:rPr>
        <w:lastRenderedPageBreak/>
        <w:t>8.</w:t>
      </w:r>
      <w:r w:rsidRPr="00745C0B">
        <w:rPr>
          <w:b/>
          <w:sz w:val="24"/>
          <w:szCs w:val="24"/>
        </w:rPr>
        <w:tab/>
        <w:t>MARKEDSFØRINGSTILLADELSESNUMMER (</w:t>
      </w:r>
      <w:r w:rsidR="00BF6243" w:rsidRPr="00745C0B">
        <w:rPr>
          <w:b/>
          <w:sz w:val="24"/>
          <w:szCs w:val="24"/>
        </w:rPr>
        <w:t>-</w:t>
      </w:r>
      <w:r w:rsidRPr="00745C0B">
        <w:rPr>
          <w:b/>
          <w:sz w:val="24"/>
          <w:szCs w:val="24"/>
        </w:rPr>
        <w:t>NUMRE)</w:t>
      </w:r>
    </w:p>
    <w:p w14:paraId="1EBF5DE9" w14:textId="38426198" w:rsidR="009260DE" w:rsidRPr="00745C0B" w:rsidRDefault="00D806B8" w:rsidP="009260DE">
      <w:pPr>
        <w:tabs>
          <w:tab w:val="left" w:pos="851"/>
        </w:tabs>
        <w:ind w:left="851"/>
        <w:rPr>
          <w:sz w:val="24"/>
          <w:szCs w:val="24"/>
        </w:rPr>
      </w:pPr>
      <w:r w:rsidRPr="00745C0B">
        <w:rPr>
          <w:sz w:val="24"/>
          <w:szCs w:val="24"/>
        </w:rPr>
        <w:t>73249</w:t>
      </w:r>
    </w:p>
    <w:p w14:paraId="2E82767B" w14:textId="77777777" w:rsidR="009260DE" w:rsidRPr="00745C0B" w:rsidRDefault="009260DE" w:rsidP="009260DE">
      <w:pPr>
        <w:tabs>
          <w:tab w:val="left" w:pos="851"/>
        </w:tabs>
        <w:ind w:left="851"/>
        <w:jc w:val="both"/>
        <w:rPr>
          <w:sz w:val="24"/>
          <w:szCs w:val="24"/>
        </w:rPr>
      </w:pPr>
    </w:p>
    <w:p w14:paraId="5E08276C" w14:textId="77777777" w:rsidR="009260DE" w:rsidRPr="00745C0B" w:rsidRDefault="009260DE" w:rsidP="009260DE">
      <w:pPr>
        <w:tabs>
          <w:tab w:val="left" w:pos="851"/>
        </w:tabs>
        <w:ind w:left="851" w:hanging="851"/>
        <w:rPr>
          <w:b/>
          <w:sz w:val="24"/>
          <w:szCs w:val="24"/>
        </w:rPr>
      </w:pPr>
      <w:r w:rsidRPr="00745C0B">
        <w:rPr>
          <w:b/>
          <w:sz w:val="24"/>
          <w:szCs w:val="24"/>
        </w:rPr>
        <w:t>9.</w:t>
      </w:r>
      <w:r w:rsidRPr="00745C0B">
        <w:rPr>
          <w:b/>
          <w:sz w:val="24"/>
          <w:szCs w:val="24"/>
        </w:rPr>
        <w:tab/>
        <w:t>DATO FOR FØRSTE MARKEDSFØRINGSTILLADELSE</w:t>
      </w:r>
    </w:p>
    <w:p w14:paraId="79DD32CC" w14:textId="02DC09C3" w:rsidR="009260DE" w:rsidRPr="00745C0B" w:rsidRDefault="00965E0B" w:rsidP="009260DE">
      <w:pPr>
        <w:tabs>
          <w:tab w:val="left" w:pos="851"/>
        </w:tabs>
        <w:ind w:left="851"/>
        <w:rPr>
          <w:sz w:val="24"/>
          <w:szCs w:val="24"/>
        </w:rPr>
      </w:pPr>
      <w:r>
        <w:rPr>
          <w:sz w:val="24"/>
          <w:szCs w:val="24"/>
        </w:rPr>
        <w:t>28. maj 2025</w:t>
      </w:r>
    </w:p>
    <w:p w14:paraId="35F2B0C6" w14:textId="77777777" w:rsidR="009260DE" w:rsidRPr="00745C0B" w:rsidRDefault="009260DE" w:rsidP="009260DE">
      <w:pPr>
        <w:tabs>
          <w:tab w:val="left" w:pos="851"/>
        </w:tabs>
        <w:ind w:left="851"/>
        <w:rPr>
          <w:sz w:val="24"/>
          <w:szCs w:val="24"/>
        </w:rPr>
      </w:pPr>
    </w:p>
    <w:p w14:paraId="3A746EBA" w14:textId="77777777" w:rsidR="009260DE" w:rsidRPr="00745C0B" w:rsidRDefault="009260DE" w:rsidP="009260DE">
      <w:pPr>
        <w:tabs>
          <w:tab w:val="left" w:pos="851"/>
        </w:tabs>
        <w:ind w:left="851" w:hanging="851"/>
        <w:rPr>
          <w:b/>
          <w:sz w:val="24"/>
          <w:szCs w:val="24"/>
        </w:rPr>
      </w:pPr>
      <w:r w:rsidRPr="00745C0B">
        <w:rPr>
          <w:b/>
          <w:sz w:val="24"/>
          <w:szCs w:val="24"/>
        </w:rPr>
        <w:t>10.</w:t>
      </w:r>
      <w:r w:rsidRPr="00745C0B">
        <w:rPr>
          <w:b/>
          <w:sz w:val="24"/>
          <w:szCs w:val="24"/>
        </w:rPr>
        <w:tab/>
        <w:t>DATO FOR ÆNDRING AF TEKSTEN</w:t>
      </w:r>
    </w:p>
    <w:p w14:paraId="1FC8A466" w14:textId="21D9308F" w:rsidR="009260DE" w:rsidRPr="00745C0B" w:rsidRDefault="00D806B8" w:rsidP="009260DE">
      <w:pPr>
        <w:tabs>
          <w:tab w:val="left" w:pos="851"/>
        </w:tabs>
        <w:ind w:left="851"/>
        <w:rPr>
          <w:sz w:val="24"/>
          <w:szCs w:val="24"/>
        </w:rPr>
      </w:pPr>
      <w:r w:rsidRPr="00745C0B">
        <w:rPr>
          <w:sz w:val="24"/>
          <w:szCs w:val="24"/>
        </w:rPr>
        <w:t>-</w:t>
      </w:r>
    </w:p>
    <w:sectPr w:rsidR="009260DE" w:rsidRPr="00745C0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21ACF" w14:textId="77777777" w:rsidR="00000CB5" w:rsidRDefault="00000CB5">
      <w:r>
        <w:separator/>
      </w:r>
    </w:p>
  </w:endnote>
  <w:endnote w:type="continuationSeparator" w:id="0">
    <w:p w14:paraId="2AC46106" w14:textId="77777777" w:rsidR="00000CB5" w:rsidRDefault="0000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10C89" w14:textId="77777777" w:rsidR="000259B9" w:rsidRDefault="000259B9">
    <w:pPr>
      <w:pStyle w:val="Sidefod"/>
      <w:pBdr>
        <w:bottom w:val="single" w:sz="6" w:space="1" w:color="auto"/>
      </w:pBdr>
    </w:pPr>
  </w:p>
  <w:p w14:paraId="174AD31E" w14:textId="77777777" w:rsidR="000259B9" w:rsidRDefault="000259B9" w:rsidP="00C42586">
    <w:pPr>
      <w:pStyle w:val="Sidefod"/>
      <w:tabs>
        <w:tab w:val="clear" w:pos="4819"/>
        <w:tab w:val="left" w:pos="8505"/>
      </w:tabs>
      <w:rPr>
        <w:i/>
        <w:sz w:val="18"/>
        <w:szCs w:val="18"/>
      </w:rPr>
    </w:pPr>
  </w:p>
  <w:p w14:paraId="2C91D63B" w14:textId="5EA3429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65E0B">
      <w:rPr>
        <w:i/>
        <w:noProof/>
        <w:sz w:val="18"/>
        <w:szCs w:val="18"/>
      </w:rPr>
      <w:t>Xabogard, injektions--infusionsvæske, dispersion 50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FFD5E" w14:textId="77777777" w:rsidR="00000CB5" w:rsidRDefault="00000CB5">
      <w:r>
        <w:separator/>
      </w:r>
    </w:p>
  </w:footnote>
  <w:footnote w:type="continuationSeparator" w:id="0">
    <w:p w14:paraId="61D275DA" w14:textId="77777777" w:rsidR="00000CB5" w:rsidRDefault="0000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AF7322"/>
    <w:multiLevelType w:val="hybridMultilevel"/>
    <w:tmpl w:val="84262DA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5B41F84"/>
    <w:multiLevelType w:val="hybridMultilevel"/>
    <w:tmpl w:val="9EF6E14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AEF4E1C"/>
    <w:multiLevelType w:val="hybridMultilevel"/>
    <w:tmpl w:val="B51219B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E175B13"/>
    <w:multiLevelType w:val="hybridMultilevel"/>
    <w:tmpl w:val="5F48C9F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5720FE6"/>
    <w:multiLevelType w:val="hybridMultilevel"/>
    <w:tmpl w:val="A94E9E06"/>
    <w:lvl w:ilvl="0" w:tplc="A8487896">
      <w:start w:val="4"/>
      <w:numFmt w:val="bullet"/>
      <w:lvlText w:val="-"/>
      <w:lvlJc w:val="left"/>
      <w:pPr>
        <w:ind w:left="1080" w:hanging="360"/>
      </w:pPr>
      <w:rPr>
        <w:rFonts w:ascii="Times New Roman" w:eastAsia="Times New Roman" w:hAnsi="Times New Roman"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C581BBC"/>
    <w:multiLevelType w:val="multilevel"/>
    <w:tmpl w:val="7AF44298"/>
    <w:lvl w:ilvl="0">
      <w:start w:val="1"/>
      <w:numFmt w:val="decimal"/>
      <w:lvlText w:val="%1.0"/>
      <w:lvlJc w:val="left"/>
      <w:pPr>
        <w:ind w:left="1451" w:hanging="600"/>
      </w:pPr>
      <w:rPr>
        <w:rFonts w:hint="default"/>
      </w:rPr>
    </w:lvl>
    <w:lvl w:ilvl="1">
      <w:start w:val="1"/>
      <w:numFmt w:val="decimalZero"/>
      <w:lvlText w:val="%1.%2"/>
      <w:lvlJc w:val="left"/>
      <w:pPr>
        <w:ind w:left="2755" w:hanging="600"/>
      </w:pPr>
      <w:rPr>
        <w:rFonts w:hint="default"/>
      </w:rPr>
    </w:lvl>
    <w:lvl w:ilvl="2">
      <w:start w:val="1"/>
      <w:numFmt w:val="decimal"/>
      <w:lvlText w:val="%1.%2.%3"/>
      <w:lvlJc w:val="left"/>
      <w:pPr>
        <w:ind w:left="4179" w:hanging="720"/>
      </w:pPr>
      <w:rPr>
        <w:rFonts w:hint="default"/>
      </w:rPr>
    </w:lvl>
    <w:lvl w:ilvl="3">
      <w:start w:val="1"/>
      <w:numFmt w:val="decimal"/>
      <w:lvlText w:val="%1.%2.%3.%4"/>
      <w:lvlJc w:val="left"/>
      <w:pPr>
        <w:ind w:left="5483" w:hanging="720"/>
      </w:pPr>
      <w:rPr>
        <w:rFonts w:hint="default"/>
      </w:rPr>
    </w:lvl>
    <w:lvl w:ilvl="4">
      <w:start w:val="1"/>
      <w:numFmt w:val="decimal"/>
      <w:lvlText w:val="%1.%2.%3.%4.%5"/>
      <w:lvlJc w:val="left"/>
      <w:pPr>
        <w:ind w:left="7147" w:hanging="1080"/>
      </w:pPr>
      <w:rPr>
        <w:rFonts w:hint="default"/>
      </w:rPr>
    </w:lvl>
    <w:lvl w:ilvl="5">
      <w:start w:val="1"/>
      <w:numFmt w:val="decimal"/>
      <w:lvlText w:val="%1.%2.%3.%4.%5.%6"/>
      <w:lvlJc w:val="left"/>
      <w:pPr>
        <w:ind w:left="8451" w:hanging="1080"/>
      </w:pPr>
      <w:rPr>
        <w:rFonts w:hint="default"/>
      </w:rPr>
    </w:lvl>
    <w:lvl w:ilvl="6">
      <w:start w:val="1"/>
      <w:numFmt w:val="decimal"/>
      <w:lvlText w:val="%1.%2.%3.%4.%5.%6.%7"/>
      <w:lvlJc w:val="left"/>
      <w:pPr>
        <w:ind w:left="10115" w:hanging="1440"/>
      </w:pPr>
      <w:rPr>
        <w:rFonts w:hint="default"/>
      </w:rPr>
    </w:lvl>
    <w:lvl w:ilvl="7">
      <w:start w:val="1"/>
      <w:numFmt w:val="decimal"/>
      <w:lvlText w:val="%1.%2.%3.%4.%5.%6.%7.%8"/>
      <w:lvlJc w:val="left"/>
      <w:pPr>
        <w:ind w:left="11419" w:hanging="1440"/>
      </w:pPr>
      <w:rPr>
        <w:rFonts w:hint="default"/>
      </w:rPr>
    </w:lvl>
    <w:lvl w:ilvl="8">
      <w:start w:val="1"/>
      <w:numFmt w:val="decimal"/>
      <w:lvlText w:val="%1.%2.%3.%4.%5.%6.%7.%8.%9"/>
      <w:lvlJc w:val="left"/>
      <w:pPr>
        <w:ind w:left="13083" w:hanging="1800"/>
      </w:pPr>
      <w:rPr>
        <w:rFonts w:hint="default"/>
      </w:rPr>
    </w:lvl>
  </w:abstractNum>
  <w:abstractNum w:abstractNumId="10" w15:restartNumberingAfterBreak="0">
    <w:nsid w:val="546C6E56"/>
    <w:multiLevelType w:val="hybridMultilevel"/>
    <w:tmpl w:val="41BA0E0A"/>
    <w:lvl w:ilvl="0" w:tplc="08090001">
      <w:start w:val="1"/>
      <w:numFmt w:val="bullet"/>
      <w:lvlText w:val=""/>
      <w:lvlJc w:val="left"/>
      <w:pPr>
        <w:ind w:left="-2318" w:hanging="360"/>
      </w:pPr>
      <w:rPr>
        <w:rFonts w:ascii="Symbol" w:hAnsi="Symbol" w:hint="default"/>
      </w:rPr>
    </w:lvl>
    <w:lvl w:ilvl="1" w:tplc="08090003">
      <w:start w:val="1"/>
      <w:numFmt w:val="bullet"/>
      <w:lvlText w:val="o"/>
      <w:lvlJc w:val="left"/>
      <w:pPr>
        <w:ind w:left="-1598" w:hanging="360"/>
      </w:pPr>
      <w:rPr>
        <w:rFonts w:ascii="Courier New" w:hAnsi="Courier New" w:cs="Courier New" w:hint="default"/>
      </w:rPr>
    </w:lvl>
    <w:lvl w:ilvl="2" w:tplc="08090005">
      <w:start w:val="1"/>
      <w:numFmt w:val="bullet"/>
      <w:lvlText w:val=""/>
      <w:lvlJc w:val="left"/>
      <w:pPr>
        <w:ind w:left="-878" w:hanging="360"/>
      </w:pPr>
      <w:rPr>
        <w:rFonts w:ascii="Wingdings" w:hAnsi="Wingdings" w:hint="default"/>
      </w:rPr>
    </w:lvl>
    <w:lvl w:ilvl="3" w:tplc="08090001">
      <w:start w:val="1"/>
      <w:numFmt w:val="bullet"/>
      <w:lvlText w:val=""/>
      <w:lvlJc w:val="left"/>
      <w:pPr>
        <w:ind w:left="-158" w:hanging="360"/>
      </w:pPr>
      <w:rPr>
        <w:rFonts w:ascii="Symbol" w:hAnsi="Symbol" w:hint="default"/>
      </w:rPr>
    </w:lvl>
    <w:lvl w:ilvl="4" w:tplc="08090003">
      <w:start w:val="1"/>
      <w:numFmt w:val="bullet"/>
      <w:lvlText w:val="o"/>
      <w:lvlJc w:val="left"/>
      <w:pPr>
        <w:ind w:left="562" w:hanging="360"/>
      </w:pPr>
      <w:rPr>
        <w:rFonts w:ascii="Courier New" w:hAnsi="Courier New" w:cs="Courier New" w:hint="default"/>
      </w:rPr>
    </w:lvl>
    <w:lvl w:ilvl="5" w:tplc="08090005">
      <w:start w:val="1"/>
      <w:numFmt w:val="bullet"/>
      <w:lvlText w:val=""/>
      <w:lvlJc w:val="left"/>
      <w:pPr>
        <w:ind w:left="1282" w:hanging="360"/>
      </w:pPr>
      <w:rPr>
        <w:rFonts w:ascii="Wingdings" w:hAnsi="Wingdings" w:hint="default"/>
      </w:rPr>
    </w:lvl>
    <w:lvl w:ilvl="6" w:tplc="08090001">
      <w:start w:val="1"/>
      <w:numFmt w:val="bullet"/>
      <w:lvlText w:val=""/>
      <w:lvlJc w:val="left"/>
      <w:pPr>
        <w:ind w:left="2002" w:hanging="360"/>
      </w:pPr>
      <w:rPr>
        <w:rFonts w:ascii="Symbol" w:hAnsi="Symbol" w:hint="default"/>
      </w:rPr>
    </w:lvl>
    <w:lvl w:ilvl="7" w:tplc="08090003">
      <w:start w:val="1"/>
      <w:numFmt w:val="bullet"/>
      <w:lvlText w:val="o"/>
      <w:lvlJc w:val="left"/>
      <w:pPr>
        <w:ind w:left="2722" w:hanging="360"/>
      </w:pPr>
      <w:rPr>
        <w:rFonts w:ascii="Courier New" w:hAnsi="Courier New" w:cs="Courier New" w:hint="default"/>
      </w:rPr>
    </w:lvl>
    <w:lvl w:ilvl="8" w:tplc="08090005">
      <w:start w:val="1"/>
      <w:numFmt w:val="bullet"/>
      <w:lvlText w:val=""/>
      <w:lvlJc w:val="left"/>
      <w:pPr>
        <w:ind w:left="3442"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577518C"/>
    <w:multiLevelType w:val="hybridMultilevel"/>
    <w:tmpl w:val="56E6432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12"/>
  </w:num>
  <w:num w:numId="9">
    <w:abstractNumId w:val="6"/>
  </w:num>
  <w:num w:numId="10">
    <w:abstractNumId w:val="3"/>
  </w:num>
  <w:num w:numId="11">
    <w:abstractNumId w:val="9"/>
  </w:num>
  <w:num w:numId="12">
    <w:abstractNumId w:val="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B5"/>
    <w:rsid w:val="00000CB5"/>
    <w:rsid w:val="000259B9"/>
    <w:rsid w:val="00041491"/>
    <w:rsid w:val="00050D16"/>
    <w:rsid w:val="000730CA"/>
    <w:rsid w:val="00074F2A"/>
    <w:rsid w:val="000A1CA8"/>
    <w:rsid w:val="000A466B"/>
    <w:rsid w:val="000B058C"/>
    <w:rsid w:val="000D68B0"/>
    <w:rsid w:val="000E4EE6"/>
    <w:rsid w:val="001454E2"/>
    <w:rsid w:val="00194074"/>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B63E2"/>
    <w:rsid w:val="00637F5A"/>
    <w:rsid w:val="00641C65"/>
    <w:rsid w:val="006560B1"/>
    <w:rsid w:val="006756DD"/>
    <w:rsid w:val="0071241E"/>
    <w:rsid w:val="00737275"/>
    <w:rsid w:val="00740EEC"/>
    <w:rsid w:val="00745C0B"/>
    <w:rsid w:val="0078011A"/>
    <w:rsid w:val="00782AF4"/>
    <w:rsid w:val="0078666F"/>
    <w:rsid w:val="00790EE7"/>
    <w:rsid w:val="007B6649"/>
    <w:rsid w:val="0082576E"/>
    <w:rsid w:val="008622C1"/>
    <w:rsid w:val="0089346F"/>
    <w:rsid w:val="00907F75"/>
    <w:rsid w:val="009260DE"/>
    <w:rsid w:val="0093258A"/>
    <w:rsid w:val="00965E0B"/>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806B8"/>
    <w:rsid w:val="00D85DE9"/>
    <w:rsid w:val="00D92B2D"/>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BF084"/>
  <w15:chartTrackingRefBased/>
  <w15:docId w15:val="{96061070-4E8E-4743-AFB2-DE7D2E0A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6">
    <w:name w:val="heading 6"/>
    <w:basedOn w:val="Normal"/>
    <w:next w:val="Normal"/>
    <w:link w:val="Overskrift6Tegn"/>
    <w:semiHidden/>
    <w:unhideWhenUsed/>
    <w:qFormat/>
    <w:rsid w:val="00D806B8"/>
    <w:pPr>
      <w:keepNext/>
      <w:tabs>
        <w:tab w:val="left" w:pos="-720"/>
        <w:tab w:val="left" w:pos="567"/>
        <w:tab w:val="left" w:pos="4536"/>
      </w:tabs>
      <w:suppressAutoHyphens/>
      <w:spacing w:line="260" w:lineRule="exact"/>
      <w:outlineLvl w:val="5"/>
    </w:pPr>
    <w:rPr>
      <w:i/>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6Tegn">
    <w:name w:val="Overskrift 6 Tegn"/>
    <w:basedOn w:val="Standardskrifttypeiafsnit"/>
    <w:link w:val="Overskrift6"/>
    <w:semiHidden/>
    <w:rsid w:val="00D806B8"/>
    <w:rPr>
      <w:i/>
      <w:sz w:val="22"/>
      <w:lang w:val="en-GB" w:eastAsia="en-US"/>
    </w:rPr>
  </w:style>
  <w:style w:type="paragraph" w:styleId="Brdtekst2">
    <w:name w:val="Body Text 2"/>
    <w:basedOn w:val="Normal"/>
    <w:link w:val="Brdtekst2Tegn"/>
    <w:semiHidden/>
    <w:unhideWhenUsed/>
    <w:rsid w:val="00D806B8"/>
    <w:pPr>
      <w:ind w:left="709"/>
    </w:pPr>
    <w:rPr>
      <w:rFonts w:ascii="Arial" w:hAnsi="Arial"/>
      <w:color w:val="000000"/>
      <w:sz w:val="24"/>
      <w:lang w:val="en-GB" w:eastAsia="de-DE"/>
    </w:rPr>
  </w:style>
  <w:style w:type="character" w:customStyle="1" w:styleId="Brdtekst2Tegn">
    <w:name w:val="Brødtekst 2 Tegn"/>
    <w:basedOn w:val="Standardskrifttypeiafsnit"/>
    <w:link w:val="Brdtekst2"/>
    <w:semiHidden/>
    <w:rsid w:val="00D806B8"/>
    <w:rPr>
      <w:rFonts w:ascii="Arial" w:hAnsi="Arial"/>
      <w:color w:val="000000"/>
      <w:sz w:val="24"/>
      <w:lang w:val="en-GB" w:eastAsia="de-DE"/>
    </w:rPr>
  </w:style>
  <w:style w:type="paragraph" w:customStyle="1" w:styleId="Brdtext21">
    <w:name w:val="Brödtext 21"/>
    <w:basedOn w:val="Normal"/>
    <w:uiPriority w:val="99"/>
    <w:rsid w:val="00D806B8"/>
    <w:pPr>
      <w:ind w:left="709"/>
    </w:pPr>
    <w:rPr>
      <w:rFonts w:ascii="Arial" w:hAnsi="Arial"/>
      <w:color w:val="000000"/>
      <w:sz w:val="22"/>
      <w:lang w:val="en-GB" w:eastAsia="de-DE"/>
    </w:rPr>
  </w:style>
  <w:style w:type="paragraph" w:customStyle="1" w:styleId="BodyText21">
    <w:name w:val="Body Text 21"/>
    <w:basedOn w:val="Normal"/>
    <w:rsid w:val="00D806B8"/>
    <w:pPr>
      <w:ind w:left="709"/>
    </w:pPr>
    <w:rPr>
      <w:rFonts w:ascii="Arial" w:hAnsi="Arial"/>
      <w:color w:val="000000"/>
      <w:sz w:val="22"/>
      <w:lang w:val="en-GB" w:eastAsia="de-DE"/>
    </w:rPr>
  </w:style>
  <w:style w:type="character" w:customStyle="1" w:styleId="StrongUnderline">
    <w:name w:val="Strong Underline"/>
    <w:uiPriority w:val="1"/>
    <w:qFormat/>
    <w:rsid w:val="00D806B8"/>
    <w:rPr>
      <w:b/>
      <w:bCs/>
      <w:u w:val="single"/>
    </w:rPr>
  </w:style>
  <w:style w:type="character" w:customStyle="1" w:styleId="NormalKeepChar">
    <w:name w:val="Normal Keep Char"/>
    <w:link w:val="NormalKeep"/>
    <w:locked/>
    <w:rsid w:val="00D806B8"/>
    <w:rPr>
      <w:rFonts w:ascii="SimSun" w:eastAsia="SimSun" w:hAnsi="SimSun" w:cs="Arial"/>
      <w:sz w:val="22"/>
      <w:szCs w:val="22"/>
      <w:lang w:val="en-GB" w:eastAsia="zh-CN"/>
    </w:rPr>
  </w:style>
  <w:style w:type="paragraph" w:customStyle="1" w:styleId="NormalKeep">
    <w:name w:val="Normal Keep"/>
    <w:basedOn w:val="Normal"/>
    <w:link w:val="NormalKeepChar"/>
    <w:qFormat/>
    <w:rsid w:val="00D806B8"/>
    <w:pPr>
      <w:keepNext/>
      <w:suppressAutoHyphens/>
    </w:pPr>
    <w:rPr>
      <w:rFonts w:ascii="SimSun" w:eastAsia="SimSun" w:hAnsi="SimSun" w:cs="Arial"/>
      <w:sz w:val="22"/>
      <w:szCs w:val="22"/>
      <w:lang w:val="en-GB" w:eastAsia="zh-CN"/>
    </w:rPr>
  </w:style>
  <w:style w:type="paragraph" w:customStyle="1" w:styleId="HeadingEmphasis">
    <w:name w:val="Heading Emphasis"/>
    <w:basedOn w:val="NormalKeep"/>
    <w:next w:val="NormalKeep"/>
    <w:qFormat/>
    <w:rsid w:val="00D806B8"/>
    <w:pPr>
      <w:keepLines/>
    </w:pPr>
    <w:rPr>
      <w:i/>
    </w:rPr>
  </w:style>
  <w:style w:type="paragraph" w:customStyle="1" w:styleId="HeadingUnderlinedEmphasis">
    <w:name w:val="Heading Underlined Emphasis"/>
    <w:basedOn w:val="Normal"/>
    <w:qFormat/>
    <w:rsid w:val="00D806B8"/>
    <w:pPr>
      <w:keepNext/>
      <w:keepLines/>
      <w:suppressAutoHyphens/>
    </w:pPr>
    <w:rPr>
      <w:rFonts w:eastAsia="SimSun" w:cs="Arial"/>
      <w:i/>
      <w:iCs/>
      <w:sz w:val="22"/>
      <w:szCs w:val="22"/>
      <w:u w:val="single"/>
      <w:lang w:val="en-GB" w:eastAsia="zh-CN"/>
    </w:rPr>
  </w:style>
  <w:style w:type="paragraph" w:styleId="Listeafsnit">
    <w:name w:val="List Paragraph"/>
    <w:basedOn w:val="Normal"/>
    <w:uiPriority w:val="34"/>
    <w:qFormat/>
    <w:rsid w:val="00745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13018">
      <w:bodyDiv w:val="1"/>
      <w:marLeft w:val="0"/>
      <w:marRight w:val="0"/>
      <w:marTop w:val="0"/>
      <w:marBottom w:val="0"/>
      <w:divBdr>
        <w:top w:val="none" w:sz="0" w:space="0" w:color="auto"/>
        <w:left w:val="none" w:sz="0" w:space="0" w:color="auto"/>
        <w:bottom w:val="none" w:sz="0" w:space="0" w:color="auto"/>
        <w:right w:val="none" w:sz="0" w:space="0" w:color="auto"/>
      </w:divBdr>
    </w:div>
    <w:div w:id="15912785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8987399">
      <w:bodyDiv w:val="1"/>
      <w:marLeft w:val="0"/>
      <w:marRight w:val="0"/>
      <w:marTop w:val="0"/>
      <w:marBottom w:val="0"/>
      <w:divBdr>
        <w:top w:val="none" w:sz="0" w:space="0" w:color="auto"/>
        <w:left w:val="none" w:sz="0" w:space="0" w:color="auto"/>
        <w:bottom w:val="none" w:sz="0" w:space="0" w:color="auto"/>
        <w:right w:val="none" w:sz="0" w:space="0" w:color="auto"/>
      </w:divBdr>
    </w:div>
    <w:div w:id="393237106">
      <w:bodyDiv w:val="1"/>
      <w:marLeft w:val="0"/>
      <w:marRight w:val="0"/>
      <w:marTop w:val="0"/>
      <w:marBottom w:val="0"/>
      <w:divBdr>
        <w:top w:val="none" w:sz="0" w:space="0" w:color="auto"/>
        <w:left w:val="none" w:sz="0" w:space="0" w:color="auto"/>
        <w:bottom w:val="none" w:sz="0" w:space="0" w:color="auto"/>
        <w:right w:val="none" w:sz="0" w:space="0" w:color="auto"/>
      </w:divBdr>
    </w:div>
    <w:div w:id="461074550">
      <w:bodyDiv w:val="1"/>
      <w:marLeft w:val="0"/>
      <w:marRight w:val="0"/>
      <w:marTop w:val="0"/>
      <w:marBottom w:val="0"/>
      <w:divBdr>
        <w:top w:val="none" w:sz="0" w:space="0" w:color="auto"/>
        <w:left w:val="none" w:sz="0" w:space="0" w:color="auto"/>
        <w:bottom w:val="none" w:sz="0" w:space="0" w:color="auto"/>
        <w:right w:val="none" w:sz="0" w:space="0" w:color="auto"/>
      </w:divBdr>
    </w:div>
    <w:div w:id="494222900">
      <w:bodyDiv w:val="1"/>
      <w:marLeft w:val="0"/>
      <w:marRight w:val="0"/>
      <w:marTop w:val="0"/>
      <w:marBottom w:val="0"/>
      <w:divBdr>
        <w:top w:val="none" w:sz="0" w:space="0" w:color="auto"/>
        <w:left w:val="none" w:sz="0" w:space="0" w:color="auto"/>
        <w:bottom w:val="none" w:sz="0" w:space="0" w:color="auto"/>
        <w:right w:val="none" w:sz="0" w:space="0" w:color="auto"/>
      </w:divBdr>
    </w:div>
    <w:div w:id="516887997">
      <w:bodyDiv w:val="1"/>
      <w:marLeft w:val="0"/>
      <w:marRight w:val="0"/>
      <w:marTop w:val="0"/>
      <w:marBottom w:val="0"/>
      <w:divBdr>
        <w:top w:val="none" w:sz="0" w:space="0" w:color="auto"/>
        <w:left w:val="none" w:sz="0" w:space="0" w:color="auto"/>
        <w:bottom w:val="none" w:sz="0" w:space="0" w:color="auto"/>
        <w:right w:val="none" w:sz="0" w:space="0" w:color="auto"/>
      </w:divBdr>
    </w:div>
    <w:div w:id="586692439">
      <w:bodyDiv w:val="1"/>
      <w:marLeft w:val="0"/>
      <w:marRight w:val="0"/>
      <w:marTop w:val="0"/>
      <w:marBottom w:val="0"/>
      <w:divBdr>
        <w:top w:val="none" w:sz="0" w:space="0" w:color="auto"/>
        <w:left w:val="none" w:sz="0" w:space="0" w:color="auto"/>
        <w:bottom w:val="none" w:sz="0" w:space="0" w:color="auto"/>
        <w:right w:val="none" w:sz="0" w:space="0" w:color="auto"/>
      </w:divBdr>
    </w:div>
    <w:div w:id="671378674">
      <w:bodyDiv w:val="1"/>
      <w:marLeft w:val="0"/>
      <w:marRight w:val="0"/>
      <w:marTop w:val="0"/>
      <w:marBottom w:val="0"/>
      <w:divBdr>
        <w:top w:val="none" w:sz="0" w:space="0" w:color="auto"/>
        <w:left w:val="none" w:sz="0" w:space="0" w:color="auto"/>
        <w:bottom w:val="none" w:sz="0" w:space="0" w:color="auto"/>
        <w:right w:val="none" w:sz="0" w:space="0" w:color="auto"/>
      </w:divBdr>
    </w:div>
    <w:div w:id="687484306">
      <w:bodyDiv w:val="1"/>
      <w:marLeft w:val="0"/>
      <w:marRight w:val="0"/>
      <w:marTop w:val="0"/>
      <w:marBottom w:val="0"/>
      <w:divBdr>
        <w:top w:val="none" w:sz="0" w:space="0" w:color="auto"/>
        <w:left w:val="none" w:sz="0" w:space="0" w:color="auto"/>
        <w:bottom w:val="none" w:sz="0" w:space="0" w:color="auto"/>
        <w:right w:val="none" w:sz="0" w:space="0" w:color="auto"/>
      </w:divBdr>
    </w:div>
    <w:div w:id="767114950">
      <w:bodyDiv w:val="1"/>
      <w:marLeft w:val="0"/>
      <w:marRight w:val="0"/>
      <w:marTop w:val="0"/>
      <w:marBottom w:val="0"/>
      <w:divBdr>
        <w:top w:val="none" w:sz="0" w:space="0" w:color="auto"/>
        <w:left w:val="none" w:sz="0" w:space="0" w:color="auto"/>
        <w:bottom w:val="none" w:sz="0" w:space="0" w:color="auto"/>
        <w:right w:val="none" w:sz="0" w:space="0" w:color="auto"/>
      </w:divBdr>
    </w:div>
    <w:div w:id="918711188">
      <w:bodyDiv w:val="1"/>
      <w:marLeft w:val="0"/>
      <w:marRight w:val="0"/>
      <w:marTop w:val="0"/>
      <w:marBottom w:val="0"/>
      <w:divBdr>
        <w:top w:val="none" w:sz="0" w:space="0" w:color="auto"/>
        <w:left w:val="none" w:sz="0" w:space="0" w:color="auto"/>
        <w:bottom w:val="none" w:sz="0" w:space="0" w:color="auto"/>
        <w:right w:val="none" w:sz="0" w:space="0" w:color="auto"/>
      </w:divBdr>
    </w:div>
    <w:div w:id="975372927">
      <w:bodyDiv w:val="1"/>
      <w:marLeft w:val="0"/>
      <w:marRight w:val="0"/>
      <w:marTop w:val="0"/>
      <w:marBottom w:val="0"/>
      <w:divBdr>
        <w:top w:val="none" w:sz="0" w:space="0" w:color="auto"/>
        <w:left w:val="none" w:sz="0" w:space="0" w:color="auto"/>
        <w:bottom w:val="none" w:sz="0" w:space="0" w:color="auto"/>
        <w:right w:val="none" w:sz="0" w:space="0" w:color="auto"/>
      </w:divBdr>
    </w:div>
    <w:div w:id="985276781">
      <w:bodyDiv w:val="1"/>
      <w:marLeft w:val="0"/>
      <w:marRight w:val="0"/>
      <w:marTop w:val="0"/>
      <w:marBottom w:val="0"/>
      <w:divBdr>
        <w:top w:val="none" w:sz="0" w:space="0" w:color="auto"/>
        <w:left w:val="none" w:sz="0" w:space="0" w:color="auto"/>
        <w:bottom w:val="none" w:sz="0" w:space="0" w:color="auto"/>
        <w:right w:val="none" w:sz="0" w:space="0" w:color="auto"/>
      </w:divBdr>
    </w:div>
    <w:div w:id="1260142750">
      <w:bodyDiv w:val="1"/>
      <w:marLeft w:val="0"/>
      <w:marRight w:val="0"/>
      <w:marTop w:val="0"/>
      <w:marBottom w:val="0"/>
      <w:divBdr>
        <w:top w:val="none" w:sz="0" w:space="0" w:color="auto"/>
        <w:left w:val="none" w:sz="0" w:space="0" w:color="auto"/>
        <w:bottom w:val="none" w:sz="0" w:space="0" w:color="auto"/>
        <w:right w:val="none" w:sz="0" w:space="0" w:color="auto"/>
      </w:divBdr>
    </w:div>
    <w:div w:id="1385176209">
      <w:bodyDiv w:val="1"/>
      <w:marLeft w:val="0"/>
      <w:marRight w:val="0"/>
      <w:marTop w:val="0"/>
      <w:marBottom w:val="0"/>
      <w:divBdr>
        <w:top w:val="none" w:sz="0" w:space="0" w:color="auto"/>
        <w:left w:val="none" w:sz="0" w:space="0" w:color="auto"/>
        <w:bottom w:val="none" w:sz="0" w:space="0" w:color="auto"/>
        <w:right w:val="none" w:sz="0" w:space="0" w:color="auto"/>
      </w:divBdr>
    </w:div>
    <w:div w:id="1622102626">
      <w:bodyDiv w:val="1"/>
      <w:marLeft w:val="0"/>
      <w:marRight w:val="0"/>
      <w:marTop w:val="0"/>
      <w:marBottom w:val="0"/>
      <w:divBdr>
        <w:top w:val="none" w:sz="0" w:space="0" w:color="auto"/>
        <w:left w:val="none" w:sz="0" w:space="0" w:color="auto"/>
        <w:bottom w:val="none" w:sz="0" w:space="0" w:color="auto"/>
        <w:right w:val="none" w:sz="0" w:space="0" w:color="auto"/>
      </w:divBdr>
    </w:div>
    <w:div w:id="1844346792">
      <w:bodyDiv w:val="1"/>
      <w:marLeft w:val="0"/>
      <w:marRight w:val="0"/>
      <w:marTop w:val="0"/>
      <w:marBottom w:val="0"/>
      <w:divBdr>
        <w:top w:val="none" w:sz="0" w:space="0" w:color="auto"/>
        <w:left w:val="none" w:sz="0" w:space="0" w:color="auto"/>
        <w:bottom w:val="none" w:sz="0" w:space="0" w:color="auto"/>
        <w:right w:val="none" w:sz="0" w:space="0" w:color="auto"/>
      </w:divBdr>
    </w:div>
    <w:div w:id="1929268265">
      <w:bodyDiv w:val="1"/>
      <w:marLeft w:val="0"/>
      <w:marRight w:val="0"/>
      <w:marTop w:val="0"/>
      <w:marBottom w:val="0"/>
      <w:divBdr>
        <w:top w:val="none" w:sz="0" w:space="0" w:color="auto"/>
        <w:left w:val="none" w:sz="0" w:space="0" w:color="auto"/>
        <w:bottom w:val="none" w:sz="0" w:space="0" w:color="auto"/>
        <w:right w:val="none" w:sz="0" w:space="0" w:color="auto"/>
      </w:divBdr>
    </w:div>
    <w:div w:id="1992899966">
      <w:bodyDiv w:val="1"/>
      <w:marLeft w:val="0"/>
      <w:marRight w:val="0"/>
      <w:marTop w:val="0"/>
      <w:marBottom w:val="0"/>
      <w:divBdr>
        <w:top w:val="none" w:sz="0" w:space="0" w:color="auto"/>
        <w:left w:val="none" w:sz="0" w:space="0" w:color="auto"/>
        <w:bottom w:val="none" w:sz="0" w:space="0" w:color="auto"/>
        <w:right w:val="none" w:sz="0" w:space="0" w:color="auto"/>
      </w:divBdr>
    </w:div>
    <w:div w:id="211806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28</TotalTime>
  <Pages>15</Pages>
  <Words>4883</Words>
  <Characters>30617</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2024090926, MT</dc:description>
  <cp:lastModifiedBy>Gitte Jørgensen</cp:lastModifiedBy>
  <cp:revision>9</cp:revision>
  <cp:lastPrinted>2012-08-22T08:53:00Z</cp:lastPrinted>
  <dcterms:created xsi:type="dcterms:W3CDTF">2025-05-27T11:45:00Z</dcterms:created>
  <dcterms:modified xsi:type="dcterms:W3CDTF">2025-05-28T09:17:00Z</dcterms:modified>
</cp:coreProperties>
</file>