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2C8" w:rsidRDefault="003262C8" w:rsidP="003262C8">
      <w:r>
        <w:rPr>
          <w:noProof/>
          <w:lang w:eastAsia="da-DK"/>
        </w:rPr>
        <w:drawing>
          <wp:inline distT="0" distB="0" distL="0" distR="0" wp14:anchorId="6E8D9EDC" wp14:editId="4A145881">
            <wp:extent cx="2466975" cy="685800"/>
            <wp:effectExtent l="0" t="0" r="9525" b="0"/>
            <wp:docPr id="2" name="Billede 2" descr="C:\Users\ALSP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P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1CE" w:rsidRDefault="002D31CE" w:rsidP="003262C8"/>
    <w:p w:rsidR="003262C8" w:rsidRPr="00907F75" w:rsidRDefault="003262C8" w:rsidP="003262C8">
      <w:pPr>
        <w:pStyle w:val="Titel"/>
        <w:tabs>
          <w:tab w:val="right" w:pos="9356"/>
          <w:tab w:val="right" w:pos="9638"/>
        </w:tabs>
        <w:jc w:val="left"/>
        <w:rPr>
          <w:b w:val="0"/>
          <w:sz w:val="23"/>
          <w:lang w:eastAsia="en-US"/>
        </w:rPr>
      </w:pPr>
      <w:r>
        <w:rPr>
          <w:szCs w:val="24"/>
        </w:rPr>
        <w:tab/>
      </w:r>
      <w:r w:rsidR="0006296C">
        <w:rPr>
          <w:szCs w:val="24"/>
        </w:rPr>
        <w:t>8</w:t>
      </w:r>
      <w:r w:rsidR="004F5D7C">
        <w:rPr>
          <w:szCs w:val="24"/>
        </w:rPr>
        <w:t xml:space="preserve">. </w:t>
      </w:r>
      <w:r w:rsidR="0006296C">
        <w:rPr>
          <w:szCs w:val="24"/>
        </w:rPr>
        <w:t>december</w:t>
      </w:r>
      <w:r w:rsidR="004F5D7C">
        <w:rPr>
          <w:szCs w:val="24"/>
        </w:rPr>
        <w:t xml:space="preserve"> 202</w:t>
      </w:r>
      <w:r w:rsidR="0006296C">
        <w:rPr>
          <w:szCs w:val="24"/>
        </w:rPr>
        <w:t>2</w:t>
      </w:r>
    </w:p>
    <w:p w:rsidR="003262C8" w:rsidRDefault="003262C8" w:rsidP="003262C8">
      <w:pPr>
        <w:pStyle w:val="Titel"/>
        <w:jc w:val="left"/>
        <w:rPr>
          <w:b w:val="0"/>
        </w:rPr>
      </w:pPr>
      <w:bookmarkStart w:id="0" w:name="_GoBack"/>
      <w:bookmarkEnd w:id="0"/>
    </w:p>
    <w:p w:rsidR="003262C8" w:rsidRDefault="003262C8" w:rsidP="003262C8">
      <w:pPr>
        <w:pStyle w:val="Titel"/>
        <w:jc w:val="left"/>
        <w:rPr>
          <w:b w:val="0"/>
        </w:rPr>
      </w:pPr>
    </w:p>
    <w:p w:rsidR="003262C8" w:rsidRPr="00EC0B9B" w:rsidRDefault="003262C8" w:rsidP="003262C8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3262C8" w:rsidRPr="00EC0B9B" w:rsidRDefault="003262C8" w:rsidP="003262C8">
      <w:pPr>
        <w:jc w:val="center"/>
        <w:rPr>
          <w:b/>
          <w:sz w:val="24"/>
          <w:szCs w:val="24"/>
        </w:rPr>
      </w:pPr>
    </w:p>
    <w:p w:rsidR="003262C8" w:rsidRPr="00EC0B9B" w:rsidRDefault="003262C8" w:rsidP="003262C8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3262C8" w:rsidRPr="00EC0B9B" w:rsidRDefault="003262C8" w:rsidP="003262C8">
      <w:pPr>
        <w:jc w:val="center"/>
        <w:rPr>
          <w:b/>
          <w:sz w:val="24"/>
          <w:szCs w:val="24"/>
        </w:rPr>
      </w:pPr>
    </w:p>
    <w:p w:rsidR="003262C8" w:rsidRPr="0049104B" w:rsidRDefault="003262C8" w:rsidP="003262C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Xifaxan</w:t>
      </w:r>
      <w:proofErr w:type="spellEnd"/>
      <w:r>
        <w:rPr>
          <w:b/>
          <w:sz w:val="24"/>
          <w:szCs w:val="24"/>
        </w:rPr>
        <w:t>, filmovertrukne tabletter 550 mg (</w:t>
      </w:r>
      <w:proofErr w:type="spellStart"/>
      <w:r>
        <w:rPr>
          <w:b/>
          <w:sz w:val="24"/>
          <w:szCs w:val="24"/>
        </w:rPr>
        <w:t>Orifarm</w:t>
      </w:r>
      <w:proofErr w:type="spellEnd"/>
      <w:r>
        <w:rPr>
          <w:b/>
          <w:sz w:val="24"/>
          <w:szCs w:val="24"/>
        </w:rPr>
        <w:t>)</w:t>
      </w:r>
    </w:p>
    <w:p w:rsidR="003262C8" w:rsidRPr="00EC0B9B" w:rsidRDefault="003262C8" w:rsidP="003262C8">
      <w:pPr>
        <w:jc w:val="both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jc w:val="both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0.</w:t>
      </w:r>
      <w:r w:rsidRPr="005914E7">
        <w:rPr>
          <w:b/>
          <w:sz w:val="24"/>
          <w:szCs w:val="24"/>
        </w:rPr>
        <w:tab/>
        <w:t>D.SP.NR.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25280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1.</w:t>
      </w:r>
      <w:r w:rsidRPr="005914E7">
        <w:rPr>
          <w:b/>
          <w:sz w:val="24"/>
          <w:szCs w:val="24"/>
        </w:rPr>
        <w:tab/>
        <w:t>LÆGEMIDLETS NAVN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proofErr w:type="spellStart"/>
      <w:r w:rsidRPr="005914E7">
        <w:rPr>
          <w:sz w:val="24"/>
          <w:szCs w:val="24"/>
        </w:rPr>
        <w:t>Xifaxan</w:t>
      </w:r>
      <w:proofErr w:type="spellEnd"/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2.</w:t>
      </w:r>
      <w:r w:rsidRPr="005914E7">
        <w:rPr>
          <w:b/>
          <w:sz w:val="24"/>
          <w:szCs w:val="24"/>
        </w:rPr>
        <w:tab/>
        <w:t>KVALITATIV OG KVANTITATIV SAMMENSÆTNING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 xml:space="preserve">Hver filmovertrukket tablet indeholder 550 mg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>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Alle hjælpestoffer er anført under pkt. 6.1.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3.</w:t>
      </w:r>
      <w:r w:rsidRPr="005914E7">
        <w:rPr>
          <w:b/>
          <w:sz w:val="24"/>
          <w:szCs w:val="24"/>
        </w:rPr>
        <w:tab/>
        <w:t>LÆGEMIDDELFORM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>
        <w:rPr>
          <w:sz w:val="24"/>
          <w:szCs w:val="24"/>
        </w:rPr>
        <w:t>Filmovertrukket tablet (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)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</w:t>
      </w:r>
      <w:r w:rsidRPr="005914E7">
        <w:rPr>
          <w:b/>
          <w:sz w:val="24"/>
          <w:szCs w:val="24"/>
        </w:rPr>
        <w:tab/>
        <w:t>KLINISKE OPLYSNINGER</w:t>
      </w: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  <w:u w:val="single"/>
        </w:rPr>
      </w:pPr>
      <w:r w:rsidRPr="005914E7">
        <w:rPr>
          <w:b/>
          <w:sz w:val="24"/>
          <w:szCs w:val="24"/>
        </w:rPr>
        <w:t>4.1</w:t>
      </w:r>
      <w:r w:rsidRPr="005914E7">
        <w:rPr>
          <w:b/>
          <w:sz w:val="24"/>
          <w:szCs w:val="24"/>
        </w:rPr>
        <w:tab/>
        <w:t>Terapeutiske indikationer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proofErr w:type="spellStart"/>
      <w:r w:rsidRPr="005914E7">
        <w:rPr>
          <w:sz w:val="24"/>
          <w:szCs w:val="24"/>
        </w:rPr>
        <w:t>Xifaxan</w:t>
      </w:r>
      <w:proofErr w:type="spellEnd"/>
      <w:r w:rsidRPr="005914E7">
        <w:rPr>
          <w:sz w:val="24"/>
          <w:szCs w:val="24"/>
        </w:rPr>
        <w:t xml:space="preserve"> er indiceret til reduktion af recidiv af manifest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hos patienter ≥18 år (se pkt. 5.1).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I det pivotale studie anvendte 91 % af patienterne samtidig </w:t>
      </w:r>
      <w:proofErr w:type="spellStart"/>
      <w:r w:rsidRPr="005914E7">
        <w:rPr>
          <w:sz w:val="24"/>
          <w:szCs w:val="24"/>
        </w:rPr>
        <w:t>lactulose</w:t>
      </w:r>
      <w:proofErr w:type="spellEnd"/>
      <w:r w:rsidRPr="005914E7">
        <w:rPr>
          <w:sz w:val="24"/>
          <w:szCs w:val="24"/>
        </w:rPr>
        <w:t>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Behandlingen skal ske under iagttagelse af officielle retningslinjer for korrekt anvendelse af antibakterielle midler.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4.2</w:t>
      </w:r>
      <w:r w:rsidRPr="005914E7">
        <w:rPr>
          <w:b/>
          <w:sz w:val="24"/>
          <w:szCs w:val="24"/>
        </w:rPr>
        <w:tab/>
        <w:t>Dosering og indgivelsesmåde</w:t>
      </w:r>
    </w:p>
    <w:p w:rsidR="003262C8" w:rsidRPr="005914E7" w:rsidRDefault="003262C8" w:rsidP="003262C8">
      <w:pPr>
        <w:ind w:left="851" w:hanging="851"/>
        <w:rPr>
          <w:sz w:val="24"/>
          <w:szCs w:val="24"/>
          <w:u w:val="single"/>
        </w:rPr>
      </w:pPr>
      <w:r w:rsidRPr="005914E7">
        <w:rPr>
          <w:sz w:val="24"/>
          <w:szCs w:val="24"/>
        </w:rPr>
        <w:tab/>
      </w:r>
      <w:r w:rsidRPr="005914E7">
        <w:rPr>
          <w:sz w:val="24"/>
          <w:szCs w:val="24"/>
          <w:u w:val="single"/>
        </w:rPr>
        <w:t>Dosering</w:t>
      </w:r>
    </w:p>
    <w:p w:rsidR="003262C8" w:rsidRPr="005914E7" w:rsidRDefault="003262C8" w:rsidP="003262C8">
      <w:pPr>
        <w:ind w:left="851"/>
        <w:rPr>
          <w:bCs/>
          <w:iCs/>
          <w:sz w:val="24"/>
          <w:szCs w:val="24"/>
          <w:u w:val="single"/>
        </w:rPr>
      </w:pPr>
      <w:r w:rsidRPr="005914E7">
        <w:rPr>
          <w:sz w:val="24"/>
          <w:szCs w:val="24"/>
        </w:rPr>
        <w:t xml:space="preserve">Anbefalet dosis: 550 mg to gange dagligt. Den kliniske fordel blev fastslået i et kontrolleret studie, hvor studiedeltagerne blev behandlet i 6 måneder. Ved behandling ud over 6 måneder bør der tages hensyn til en individuel afvejning af fordele og ulemper, herunder dem, der skyldes progression af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dysfunktion (se pkt. 4.4, 5.1 og 5.2).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Default="003262C8" w:rsidP="0006296C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Xifaxan</w:t>
      </w:r>
      <w:proofErr w:type="spellEnd"/>
      <w:r w:rsidRPr="005914E7">
        <w:rPr>
          <w:sz w:val="24"/>
          <w:szCs w:val="24"/>
        </w:rPr>
        <w:t xml:space="preserve"> kan tages med eller uden mad.</w:t>
      </w:r>
      <w:r w:rsidR="0006296C">
        <w:rPr>
          <w:sz w:val="24"/>
          <w:szCs w:val="24"/>
        </w:rPr>
        <w:br/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i/>
          <w:sz w:val="24"/>
          <w:szCs w:val="24"/>
        </w:rPr>
        <w:lastRenderedPageBreak/>
        <w:t>Pædiatrisk population</w:t>
      </w:r>
      <w:r>
        <w:rPr>
          <w:i/>
          <w:sz w:val="24"/>
          <w:szCs w:val="24"/>
        </w:rPr>
        <w:br/>
      </w:r>
      <w:proofErr w:type="spellStart"/>
      <w:r w:rsidRPr="005914E7">
        <w:rPr>
          <w:sz w:val="24"/>
          <w:szCs w:val="24"/>
        </w:rPr>
        <w:t>Xifaxans</w:t>
      </w:r>
      <w:proofErr w:type="spellEnd"/>
      <w:r w:rsidRPr="005914E7">
        <w:rPr>
          <w:sz w:val="24"/>
          <w:szCs w:val="24"/>
        </w:rPr>
        <w:t xml:space="preserve"> sikkerhed og virkning hos børn op til 18 år er ikke klarlagt.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i/>
          <w:sz w:val="24"/>
          <w:szCs w:val="24"/>
        </w:rPr>
      </w:pPr>
      <w:r w:rsidRPr="005914E7">
        <w:rPr>
          <w:i/>
          <w:sz w:val="24"/>
          <w:szCs w:val="24"/>
        </w:rPr>
        <w:t>Ældre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Dosisjustering er ikke nødvendi</w:t>
      </w:r>
      <w:r>
        <w:rPr>
          <w:sz w:val="24"/>
          <w:szCs w:val="24"/>
        </w:rPr>
        <w:t xml:space="preserve">g, eftersom data for sikkerhed </w:t>
      </w:r>
      <w:r w:rsidRPr="005914E7">
        <w:rPr>
          <w:sz w:val="24"/>
          <w:szCs w:val="24"/>
        </w:rPr>
        <w:t xml:space="preserve">og virkning af </w:t>
      </w:r>
      <w:proofErr w:type="spellStart"/>
      <w:r w:rsidRPr="005914E7">
        <w:rPr>
          <w:sz w:val="24"/>
          <w:szCs w:val="24"/>
        </w:rPr>
        <w:t>Xifaxan</w:t>
      </w:r>
      <w:proofErr w:type="spellEnd"/>
      <w:r w:rsidRPr="005914E7">
        <w:rPr>
          <w:sz w:val="24"/>
          <w:szCs w:val="24"/>
        </w:rPr>
        <w:t xml:space="preserve"> ikke viste forskel mellem ældre og yngre patienter.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i/>
          <w:sz w:val="24"/>
          <w:szCs w:val="24"/>
        </w:rPr>
      </w:pPr>
      <w:r w:rsidRPr="005914E7">
        <w:rPr>
          <w:i/>
          <w:sz w:val="24"/>
          <w:szCs w:val="24"/>
        </w:rPr>
        <w:t>Nedsat leverfunktion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Dosisjustering er ikke nødvendig hos patienter med leverinsufficiens (se pkt. 4.4).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i/>
          <w:sz w:val="24"/>
          <w:szCs w:val="24"/>
        </w:rPr>
      </w:pPr>
      <w:r w:rsidRPr="005914E7">
        <w:rPr>
          <w:i/>
          <w:sz w:val="24"/>
          <w:szCs w:val="24"/>
        </w:rPr>
        <w:t>Nedsat nyrefunktion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Selvom der ikke forventes dosisjustering, bør forsigtighed udvises hos patienter med nedsat nyrefunktion (se pkt. 5.2).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t>Administration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Oralt med et glas vand.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4.3</w:t>
      </w:r>
      <w:r w:rsidRPr="005914E7">
        <w:rPr>
          <w:b/>
          <w:sz w:val="24"/>
          <w:szCs w:val="24"/>
        </w:rPr>
        <w:tab/>
        <w:t>Kontraindikationer</w:t>
      </w:r>
    </w:p>
    <w:p w:rsidR="003262C8" w:rsidRPr="005914E7" w:rsidRDefault="003262C8" w:rsidP="003262C8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914E7">
        <w:rPr>
          <w:sz w:val="24"/>
          <w:szCs w:val="24"/>
        </w:rPr>
        <w:t xml:space="preserve">Overfølsomhed over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, </w:t>
      </w:r>
      <w:proofErr w:type="spellStart"/>
      <w:r w:rsidRPr="005914E7">
        <w:rPr>
          <w:sz w:val="24"/>
          <w:szCs w:val="24"/>
        </w:rPr>
        <w:t>rifamycin</w:t>
      </w:r>
      <w:proofErr w:type="spellEnd"/>
      <w:r w:rsidRPr="005914E7">
        <w:rPr>
          <w:sz w:val="24"/>
          <w:szCs w:val="24"/>
        </w:rPr>
        <w:t xml:space="preserve">-derivater eller </w:t>
      </w:r>
      <w:r>
        <w:rPr>
          <w:sz w:val="24"/>
          <w:szCs w:val="24"/>
        </w:rPr>
        <w:t xml:space="preserve">et eller flere af </w:t>
      </w:r>
      <w:r w:rsidRPr="005914E7">
        <w:rPr>
          <w:sz w:val="24"/>
          <w:szCs w:val="24"/>
        </w:rPr>
        <w:t>hjælpestofferne anført i pkt. 6.1.</w:t>
      </w:r>
    </w:p>
    <w:p w:rsidR="003262C8" w:rsidRPr="005914E7" w:rsidRDefault="003262C8" w:rsidP="003262C8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914E7">
        <w:rPr>
          <w:sz w:val="24"/>
          <w:szCs w:val="24"/>
        </w:rPr>
        <w:t>Tilfælde af tarmobstruktion.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4.4</w:t>
      </w:r>
      <w:r w:rsidRPr="005914E7">
        <w:rPr>
          <w:b/>
          <w:sz w:val="24"/>
          <w:szCs w:val="24"/>
        </w:rPr>
        <w:tab/>
        <w:t>Særlige advarsler og forsigtighedsregler vedrørende brugen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proofErr w:type="spellStart"/>
      <w:r w:rsidRPr="005914E7">
        <w:rPr>
          <w:i/>
          <w:sz w:val="24"/>
          <w:szCs w:val="24"/>
        </w:rPr>
        <w:t>Clostridium</w:t>
      </w:r>
      <w:proofErr w:type="spellEnd"/>
      <w:r w:rsidRPr="005914E7">
        <w:rPr>
          <w:i/>
          <w:sz w:val="24"/>
          <w:szCs w:val="24"/>
        </w:rPr>
        <w:t xml:space="preserve"> difficile</w:t>
      </w:r>
      <w:r w:rsidRPr="005914E7">
        <w:rPr>
          <w:sz w:val="24"/>
          <w:szCs w:val="24"/>
        </w:rPr>
        <w:t xml:space="preserve">-associeret diarré (CDAD) er rapporteret ved brug af næsten alle antibakterielle midler, herunder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. En potentiel forbindelse mellem </w:t>
      </w:r>
      <w:proofErr w:type="spellStart"/>
      <w:r w:rsidRPr="005914E7">
        <w:rPr>
          <w:sz w:val="24"/>
          <w:szCs w:val="24"/>
        </w:rPr>
        <w:t>rifaximinbehandling</w:t>
      </w:r>
      <w:proofErr w:type="spellEnd"/>
      <w:r w:rsidRPr="005914E7">
        <w:rPr>
          <w:sz w:val="24"/>
          <w:szCs w:val="24"/>
        </w:rPr>
        <w:t xml:space="preserve"> og CDAD og </w:t>
      </w:r>
      <w:proofErr w:type="spellStart"/>
      <w:r w:rsidRPr="005914E7">
        <w:rPr>
          <w:sz w:val="24"/>
          <w:szCs w:val="24"/>
        </w:rPr>
        <w:t>pseudomembranøs</w:t>
      </w:r>
      <w:proofErr w:type="spellEnd"/>
      <w:r w:rsidRPr="005914E7">
        <w:rPr>
          <w:sz w:val="24"/>
          <w:szCs w:val="24"/>
        </w:rPr>
        <w:t xml:space="preserve"> colitis (PMC) kan ikke udelukkes.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På grund af manglende data og risikoen for svær nedbrydning af tarmfloraen med ukendte følger frarådes samtidig administration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og andre </w:t>
      </w:r>
      <w:proofErr w:type="spellStart"/>
      <w:r w:rsidRPr="005914E7">
        <w:rPr>
          <w:sz w:val="24"/>
          <w:szCs w:val="24"/>
        </w:rPr>
        <w:t>rifamyciner</w:t>
      </w:r>
      <w:proofErr w:type="spellEnd"/>
      <w:r w:rsidRPr="005914E7">
        <w:rPr>
          <w:sz w:val="24"/>
          <w:szCs w:val="24"/>
        </w:rPr>
        <w:t>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Patienter bør informeres om, at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på trods af den ubetydelige absorption af lægemidlet (mindre end 1 %) kan forårsage en rødlig misfarvning af urinen ligesom alle andre </w:t>
      </w:r>
      <w:proofErr w:type="spellStart"/>
      <w:r w:rsidRPr="005914E7">
        <w:rPr>
          <w:sz w:val="24"/>
          <w:szCs w:val="24"/>
        </w:rPr>
        <w:t>rifamycinderivater</w:t>
      </w:r>
      <w:proofErr w:type="spellEnd"/>
      <w:r w:rsidRPr="005914E7">
        <w:rPr>
          <w:sz w:val="24"/>
          <w:szCs w:val="24"/>
        </w:rPr>
        <w:t>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Nedsat leverfunktion: Der skal udvises forsigtighed ved brug hos patienter med svær (Child-</w:t>
      </w:r>
      <w:proofErr w:type="spellStart"/>
      <w:r w:rsidRPr="005914E7">
        <w:rPr>
          <w:sz w:val="24"/>
          <w:szCs w:val="24"/>
        </w:rPr>
        <w:t>Pugh</w:t>
      </w:r>
      <w:proofErr w:type="spellEnd"/>
      <w:r w:rsidRPr="005914E7">
        <w:rPr>
          <w:sz w:val="24"/>
          <w:szCs w:val="24"/>
        </w:rPr>
        <w:t xml:space="preserve"> C) nedsat leverfunktion og hos patienter med MELD (Model for End-Stage Liver </w:t>
      </w:r>
      <w:proofErr w:type="spellStart"/>
      <w:proofErr w:type="gramStart"/>
      <w:r w:rsidRPr="005914E7">
        <w:rPr>
          <w:sz w:val="24"/>
          <w:szCs w:val="24"/>
        </w:rPr>
        <w:t>Disease</w:t>
      </w:r>
      <w:proofErr w:type="spellEnd"/>
      <w:r w:rsidRPr="005914E7">
        <w:rPr>
          <w:sz w:val="24"/>
          <w:szCs w:val="24"/>
        </w:rPr>
        <w:t>)-</w:t>
      </w:r>
      <w:proofErr w:type="gramEnd"/>
      <w:r w:rsidRPr="005914E7">
        <w:rPr>
          <w:sz w:val="24"/>
          <w:szCs w:val="24"/>
        </w:rPr>
        <w:t>score &gt;25 (se pkt. 5.2).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Default="003262C8" w:rsidP="003262C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bør udvises forsigtighed ved behov for samtidig brug af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og en P-</w:t>
      </w:r>
      <w:proofErr w:type="spellStart"/>
      <w:r>
        <w:rPr>
          <w:sz w:val="24"/>
          <w:szCs w:val="24"/>
        </w:rPr>
        <w:t>glycoproteinhæmmer</w:t>
      </w:r>
      <w:proofErr w:type="spellEnd"/>
      <w:r>
        <w:rPr>
          <w:sz w:val="24"/>
          <w:szCs w:val="24"/>
        </w:rPr>
        <w:t xml:space="preserve"> såsom </w:t>
      </w:r>
      <w:proofErr w:type="spellStart"/>
      <w:r>
        <w:rPr>
          <w:sz w:val="24"/>
          <w:szCs w:val="24"/>
        </w:rPr>
        <w:t>cyclosporin</w:t>
      </w:r>
      <w:proofErr w:type="spellEnd"/>
      <w:r>
        <w:rPr>
          <w:sz w:val="24"/>
          <w:szCs w:val="24"/>
        </w:rPr>
        <w:t xml:space="preserve"> (se pkt. 4.5).</w:t>
      </w:r>
    </w:p>
    <w:p w:rsidR="003262C8" w:rsidRDefault="003262C8" w:rsidP="003262C8">
      <w:pPr>
        <w:ind w:left="851"/>
        <w:rPr>
          <w:sz w:val="24"/>
          <w:szCs w:val="24"/>
        </w:rPr>
      </w:pPr>
    </w:p>
    <w:p w:rsidR="003262C8" w:rsidRDefault="003262C8" w:rsidP="003262C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Både stigninger og fald i INR (i nogle tilfælde med blødninger) har været rapporteret efter ordination af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til patienter i behandling </w:t>
      </w:r>
      <w:proofErr w:type="spellStart"/>
      <w:r>
        <w:rPr>
          <w:sz w:val="24"/>
          <w:szCs w:val="24"/>
        </w:rPr>
        <w:t>warfarin</w:t>
      </w:r>
      <w:proofErr w:type="spellEnd"/>
      <w:r>
        <w:rPr>
          <w:sz w:val="24"/>
          <w:szCs w:val="24"/>
        </w:rPr>
        <w:t xml:space="preserve">. Hvis samtidig administration er nødvendig, bør INR monitoreres nøje ved behandlingsstart eller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. Dosisjustering af </w:t>
      </w:r>
      <w:proofErr w:type="spellStart"/>
      <w:r>
        <w:rPr>
          <w:sz w:val="24"/>
          <w:szCs w:val="24"/>
        </w:rPr>
        <w:t>antikoagulantia</w:t>
      </w:r>
      <w:proofErr w:type="spellEnd"/>
      <w:r>
        <w:rPr>
          <w:sz w:val="24"/>
          <w:szCs w:val="24"/>
        </w:rPr>
        <w:t xml:space="preserve"> kan være nødvendig for at opretholde det ønskede niveau af antikoagulation (se pkt. 4.5).</w:t>
      </w:r>
    </w:p>
    <w:p w:rsidR="004F5D7C" w:rsidRDefault="004F5D7C" w:rsidP="003262C8">
      <w:pPr>
        <w:ind w:left="851"/>
        <w:rPr>
          <w:sz w:val="24"/>
          <w:szCs w:val="24"/>
        </w:rPr>
      </w:pPr>
    </w:p>
    <w:p w:rsidR="004F5D7C" w:rsidRDefault="004F5D7C" w:rsidP="004F5D7C">
      <w:pPr>
        <w:ind w:left="851"/>
        <w:rPr>
          <w:sz w:val="24"/>
          <w:szCs w:val="24"/>
        </w:rPr>
      </w:pPr>
      <w:r>
        <w:rPr>
          <w:sz w:val="24"/>
          <w:szCs w:val="24"/>
        </w:rPr>
        <w:t>Dette lægemiddel indeholder mindre end 1 mmol (23 mg) natrium pr. tablet, dvs. det er i det væsentlige natriumfrit.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4F5D7C">
      <w:pPr>
        <w:keepNext/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lastRenderedPageBreak/>
        <w:t>4.5</w:t>
      </w:r>
      <w:r w:rsidRPr="005914E7">
        <w:rPr>
          <w:b/>
          <w:sz w:val="24"/>
          <w:szCs w:val="24"/>
        </w:rPr>
        <w:tab/>
        <w:t>Interaktion med andre lægemidler og andre former for interaktion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 xml:space="preserve">Der er ingen erfaring med administration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hos personer, der tager andre </w:t>
      </w:r>
      <w:proofErr w:type="spellStart"/>
      <w:r w:rsidRPr="005914E7">
        <w:rPr>
          <w:sz w:val="24"/>
          <w:szCs w:val="24"/>
        </w:rPr>
        <w:t>rifamycinbaserede</w:t>
      </w:r>
      <w:proofErr w:type="spellEnd"/>
      <w:r w:rsidRPr="005914E7">
        <w:rPr>
          <w:sz w:val="24"/>
          <w:szCs w:val="24"/>
        </w:rPr>
        <w:t xml:space="preserve"> antibakterielle midler mod systemisk bakteriel infektion.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i/>
          <w:sz w:val="24"/>
          <w:szCs w:val="24"/>
        </w:rPr>
        <w:t xml:space="preserve">In </w:t>
      </w:r>
      <w:proofErr w:type="spellStart"/>
      <w:r w:rsidRPr="005914E7">
        <w:rPr>
          <w:i/>
          <w:sz w:val="24"/>
          <w:szCs w:val="24"/>
        </w:rPr>
        <w:t>vitro</w:t>
      </w:r>
      <w:proofErr w:type="spellEnd"/>
      <w:r w:rsidRPr="005914E7">
        <w:rPr>
          <w:sz w:val="24"/>
          <w:szCs w:val="24"/>
        </w:rPr>
        <w:t xml:space="preserve">-data har vist, at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ikke hæmmer de største </w:t>
      </w:r>
      <w:proofErr w:type="spellStart"/>
      <w:r w:rsidRPr="005914E7">
        <w:rPr>
          <w:sz w:val="24"/>
          <w:szCs w:val="24"/>
        </w:rPr>
        <w:t>cytokrom</w:t>
      </w:r>
      <w:proofErr w:type="spellEnd"/>
      <w:r w:rsidRPr="005914E7">
        <w:rPr>
          <w:sz w:val="24"/>
          <w:szCs w:val="24"/>
        </w:rPr>
        <w:t xml:space="preserve"> P450 (CYP)-</w:t>
      </w:r>
      <w:proofErr w:type="spellStart"/>
      <w:r w:rsidRPr="005914E7">
        <w:rPr>
          <w:sz w:val="24"/>
          <w:szCs w:val="24"/>
        </w:rPr>
        <w:t>lægemiddelmetaboliserende</w:t>
      </w:r>
      <w:proofErr w:type="spellEnd"/>
      <w:r w:rsidRPr="005914E7">
        <w:rPr>
          <w:sz w:val="24"/>
          <w:szCs w:val="24"/>
        </w:rPr>
        <w:t xml:space="preserve"> enzymer (CYP 1A2, 2A6, 2B6, 2C8, 2C9, 2C19, 2D6, 2E1 og 3A4). I </w:t>
      </w:r>
      <w:r w:rsidRPr="005914E7">
        <w:rPr>
          <w:i/>
          <w:sz w:val="24"/>
          <w:szCs w:val="24"/>
        </w:rPr>
        <w:t>in </w:t>
      </w:r>
      <w:proofErr w:type="spellStart"/>
      <w:r w:rsidRPr="005914E7">
        <w:rPr>
          <w:i/>
          <w:sz w:val="24"/>
          <w:szCs w:val="24"/>
        </w:rPr>
        <w:t>vitro</w:t>
      </w:r>
      <w:proofErr w:type="spellEnd"/>
      <w:r w:rsidRPr="005914E7">
        <w:rPr>
          <w:sz w:val="24"/>
          <w:szCs w:val="24"/>
        </w:rPr>
        <w:t xml:space="preserve">-induktionsstudier inducerede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ikke CYP 1A2 og CYP 2B6, men inducerede svagt CYP 3A4.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Default="003262C8" w:rsidP="003262C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kliniske interaktionsstudier med raske studiedeltagere blev det påvist, at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ikke signifikant påvirker CYP 3A4-substraternes farmakokinetik, men det kan dog ikke udelukkes, at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kan reducere eksponeringen for samtidigt administrerede CYP 3A4-substrater (f.eks. </w:t>
      </w:r>
      <w:proofErr w:type="spellStart"/>
      <w:r>
        <w:rPr>
          <w:sz w:val="24"/>
          <w:szCs w:val="24"/>
        </w:rPr>
        <w:t>warfarin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antiepileptika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antiarytmika,orale</w:t>
      </w:r>
      <w:proofErr w:type="spellEnd"/>
      <w:proofErr w:type="gramEnd"/>
      <w:r>
        <w:rPr>
          <w:sz w:val="24"/>
          <w:szCs w:val="24"/>
        </w:rPr>
        <w:t xml:space="preserve"> antikonceptionsmidler) hos patienter med nedsat leverfunktion på grund af den højere systemiske eksponering i forhold til raske studiepersoner.</w:t>
      </w:r>
    </w:p>
    <w:p w:rsidR="003262C8" w:rsidRDefault="003262C8" w:rsidP="003262C8">
      <w:pPr>
        <w:ind w:left="851"/>
        <w:rPr>
          <w:sz w:val="24"/>
          <w:szCs w:val="24"/>
        </w:rPr>
      </w:pPr>
    </w:p>
    <w:p w:rsidR="003262C8" w:rsidRDefault="003262C8" w:rsidP="003262C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Både stigninger og fald i INR har været rapporteret efter ordination af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til patienter i behandling </w:t>
      </w:r>
      <w:proofErr w:type="spellStart"/>
      <w:r>
        <w:rPr>
          <w:sz w:val="24"/>
          <w:szCs w:val="24"/>
        </w:rPr>
        <w:t>warfarin</w:t>
      </w:r>
      <w:proofErr w:type="spellEnd"/>
      <w:r>
        <w:rPr>
          <w:sz w:val="24"/>
          <w:szCs w:val="24"/>
        </w:rPr>
        <w:t xml:space="preserve">. Hvis samtidig administration er nødvendig, bør INR monitoreres nøje ved behandlingsstart og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. Dosisjustering af orale </w:t>
      </w:r>
      <w:proofErr w:type="spellStart"/>
      <w:r>
        <w:rPr>
          <w:sz w:val="24"/>
          <w:szCs w:val="24"/>
        </w:rPr>
        <w:t>antikoagulantia</w:t>
      </w:r>
      <w:proofErr w:type="spellEnd"/>
      <w:r>
        <w:rPr>
          <w:sz w:val="24"/>
          <w:szCs w:val="24"/>
        </w:rPr>
        <w:t xml:space="preserve"> kan være nødvendig.</w:t>
      </w:r>
    </w:p>
    <w:p w:rsidR="003262C8" w:rsidRDefault="003262C8" w:rsidP="003262C8">
      <w:pPr>
        <w:ind w:left="851" w:hanging="851"/>
        <w:rPr>
          <w:sz w:val="24"/>
          <w:szCs w:val="24"/>
        </w:rPr>
      </w:pPr>
    </w:p>
    <w:p w:rsidR="003262C8" w:rsidRDefault="003262C8" w:rsidP="003262C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-studie tyder på, at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er et moderat substrat af P-</w:t>
      </w:r>
      <w:proofErr w:type="spellStart"/>
      <w:r>
        <w:rPr>
          <w:sz w:val="24"/>
          <w:szCs w:val="24"/>
        </w:rPr>
        <w:t>glykoprotein</w:t>
      </w:r>
      <w:proofErr w:type="spellEnd"/>
      <w:r>
        <w:rPr>
          <w:sz w:val="24"/>
          <w:szCs w:val="24"/>
        </w:rPr>
        <w:t xml:space="preserve"> (P-gp) og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af CYP 3A4. Det er ukendt, om samtidige lægemidler, der hæmmer CYP 3A4, kan øge den systemiske eksponering for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. </w:t>
      </w:r>
    </w:p>
    <w:p w:rsidR="003262C8" w:rsidRDefault="003262C8" w:rsidP="003262C8">
      <w:pPr>
        <w:ind w:left="851" w:hanging="851"/>
        <w:rPr>
          <w:sz w:val="24"/>
          <w:szCs w:val="24"/>
        </w:rPr>
      </w:pPr>
    </w:p>
    <w:p w:rsidR="003262C8" w:rsidRDefault="003262C8" w:rsidP="003262C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raske forsøgspersoner resulterede samtidig administration af en enkeltdosis </w:t>
      </w:r>
      <w:proofErr w:type="spellStart"/>
      <w:r>
        <w:rPr>
          <w:sz w:val="24"/>
          <w:szCs w:val="24"/>
        </w:rPr>
        <w:t>cyclosporin</w:t>
      </w:r>
      <w:proofErr w:type="spellEnd"/>
      <w:r>
        <w:rPr>
          <w:sz w:val="24"/>
          <w:szCs w:val="24"/>
        </w:rPr>
        <w:t xml:space="preserve"> (600 mg), en potent P-</w:t>
      </w:r>
      <w:proofErr w:type="spellStart"/>
      <w:r>
        <w:rPr>
          <w:sz w:val="24"/>
          <w:szCs w:val="24"/>
        </w:rPr>
        <w:t>glycoproteinhæmmer</w:t>
      </w:r>
      <w:proofErr w:type="spellEnd"/>
      <w:r>
        <w:rPr>
          <w:sz w:val="24"/>
          <w:szCs w:val="24"/>
        </w:rPr>
        <w:t xml:space="preserve">, og en enkeltdosis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(550 mg) i en stigning på hhv. 83 og 124 gange middelværdien af </w:t>
      </w:r>
      <w:proofErr w:type="spellStart"/>
      <w:r>
        <w:rPr>
          <w:sz w:val="24"/>
          <w:szCs w:val="24"/>
        </w:rPr>
        <w:t>Cmax</w:t>
      </w:r>
      <w:proofErr w:type="spellEnd"/>
      <w:r>
        <w:rPr>
          <w:sz w:val="24"/>
          <w:szCs w:val="24"/>
        </w:rPr>
        <w:t xml:space="preserve"> og AUC</w:t>
      </w:r>
      <w:r>
        <w:t xml:space="preserve">∞ for </w:t>
      </w:r>
      <w:proofErr w:type="spellStart"/>
      <w:r>
        <w:t>rifaximin</w:t>
      </w:r>
      <w:proofErr w:type="spellEnd"/>
      <w:r>
        <w:t xml:space="preserve">. Den kliniske betydning af denne øgede systemiske eksponering er ukendt.  </w:t>
      </w:r>
      <w:r>
        <w:rPr>
          <w:sz w:val="24"/>
          <w:szCs w:val="24"/>
        </w:rPr>
        <w:t xml:space="preserve">   </w:t>
      </w:r>
    </w:p>
    <w:p w:rsidR="003262C8" w:rsidRDefault="003262C8" w:rsidP="003262C8">
      <w:pPr>
        <w:ind w:left="851" w:hanging="851"/>
        <w:rPr>
          <w:sz w:val="24"/>
          <w:szCs w:val="24"/>
        </w:rPr>
      </w:pPr>
    </w:p>
    <w:p w:rsidR="003262C8" w:rsidRDefault="003262C8" w:rsidP="003262C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Potentialet for interaktioner mellem lægemidler på transportersystem-niveau er evalueret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, og disse studier tyder på, at en klinisk interaktion mellem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og andre stoffer, der undergår </w:t>
      </w:r>
      <w:proofErr w:type="spellStart"/>
      <w:r>
        <w:rPr>
          <w:sz w:val="24"/>
          <w:szCs w:val="24"/>
        </w:rPr>
        <w:t>effluks</w:t>
      </w:r>
      <w:proofErr w:type="spellEnd"/>
      <w:r>
        <w:rPr>
          <w:sz w:val="24"/>
          <w:szCs w:val="24"/>
        </w:rPr>
        <w:t xml:space="preserve"> via P-gp og andre transportproteiner, er usandsynlig (MRP2, MRP4, BCRP og BSEP).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4.6</w:t>
      </w:r>
      <w:r w:rsidRPr="005914E7">
        <w:rPr>
          <w:b/>
          <w:sz w:val="24"/>
          <w:szCs w:val="24"/>
        </w:rPr>
        <w:tab/>
        <w:t>Graviditet og amning</w:t>
      </w:r>
    </w:p>
    <w:p w:rsidR="003262C8" w:rsidRPr="005914E7" w:rsidRDefault="003262C8" w:rsidP="003262C8">
      <w:pPr>
        <w:ind w:left="851" w:hanging="851"/>
        <w:rPr>
          <w:sz w:val="24"/>
          <w:szCs w:val="24"/>
          <w:u w:val="single"/>
        </w:rPr>
      </w:pPr>
      <w:r w:rsidRPr="005914E7">
        <w:rPr>
          <w:sz w:val="24"/>
          <w:szCs w:val="24"/>
        </w:rPr>
        <w:tab/>
      </w:r>
      <w:r w:rsidRPr="005914E7">
        <w:rPr>
          <w:sz w:val="24"/>
          <w:szCs w:val="24"/>
          <w:u w:val="single"/>
        </w:rPr>
        <w:t>Graviditet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Der er ingen eller utilstrækkelige data fra anvendelse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til gravide kvinder. 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Dyreforsøg har påvist forbigående virkninger på knogledannelse og skeletale variationer hos fostre (se pkt. 5.3).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For en sikkerheds skyld frarådes anvendelse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under graviditet.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t>Amning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Det er ukendt, om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eller dets metabolitter udskilles i modermælk.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En risiko for det ammede barn kan ikke udelukkes.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Det skal besluttes, om amning eller behandling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skal ophøre, idet fordelene ved amning for barnet i forhold til de terapeutiske fordele for moderen tages i betragtning.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915D13">
      <w:pPr>
        <w:keepNext/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lastRenderedPageBreak/>
        <w:t>Fertilitet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Dyreforsøg indikerer hverken direkte eller indirekte skadelige virkninger hvad angår mænds og kvinders fertilitet. </w:t>
      </w:r>
    </w:p>
    <w:p w:rsidR="009F1CF0" w:rsidRPr="005914E7" w:rsidRDefault="009F1CF0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4.7</w:t>
      </w:r>
      <w:r w:rsidRPr="005914E7">
        <w:rPr>
          <w:b/>
          <w:sz w:val="24"/>
          <w:szCs w:val="24"/>
        </w:rPr>
        <w:tab/>
        <w:t>Virkninger på evnen til at føre motorkøretøj eller betjene maskiner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Ikke mærkning.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Svimmelhed er rapporteret i kliniske kontrollerede studier.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påvirker dog kun i ubetydelig grad evnen til at føre motorkøretøj eller betjene maskiner.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4.8</w:t>
      </w:r>
      <w:r w:rsidRPr="005914E7">
        <w:rPr>
          <w:b/>
          <w:sz w:val="24"/>
          <w:szCs w:val="24"/>
        </w:rPr>
        <w:tab/>
        <w:t>Bivirkninger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r w:rsidRPr="005914E7">
        <w:rPr>
          <w:sz w:val="24"/>
          <w:szCs w:val="24"/>
          <w:u w:val="single"/>
        </w:rPr>
        <w:t>Kliniske studier</w:t>
      </w:r>
      <w:r w:rsidRPr="005914E7">
        <w:rPr>
          <w:sz w:val="24"/>
          <w:szCs w:val="24"/>
        </w:rPr>
        <w:t xml:space="preserve">: 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Sikkerheden ved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hos patienter i remission efter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er undersøgt i to studier, et randomiseret, dobbeltblindet og placebokontrolleret fase 3-studie RFHE3001, og et åbent langtidsstudie RFHE3002.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I studie RFHE3001 sammenlignedes 140 patienter behandlet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(550 mg to gange dagligt i 6 mdr.) med 159 patienter behandlet med placebo, mens 322 patienter blev behandlet i studie RFHE3002, hvoraf 152 kom fra RFHE3001-studiet,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550 mg to gange dagligt i 12 måneder (66 % af patienterne) og i 24 måneder (39 % af patienterne), hvilket gav en median eksponering på 512,5 dage.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Derudover blev 152 patienter med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behandlet i tre understøttende studier med varierende doser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fra 600 mg til 2400 mg pr. dag i op til 14 dage.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Alle uønskede hændelser, der forekom hos patienter behandlet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med en </w:t>
      </w:r>
      <w:proofErr w:type="spellStart"/>
      <w:r w:rsidRPr="005914E7">
        <w:rPr>
          <w:sz w:val="24"/>
          <w:szCs w:val="24"/>
        </w:rPr>
        <w:t>incidens</w:t>
      </w:r>
      <w:proofErr w:type="spellEnd"/>
      <w:r w:rsidRPr="005914E7">
        <w:rPr>
          <w:sz w:val="24"/>
          <w:szCs w:val="24"/>
        </w:rPr>
        <w:t xml:space="preserve"> </w:t>
      </w:r>
      <w:r>
        <w:rPr>
          <w:sz w:val="24"/>
          <w:szCs w:val="24"/>
        </w:rPr>
        <w:t>≥</w:t>
      </w:r>
      <w:r w:rsidRPr="005914E7">
        <w:rPr>
          <w:sz w:val="24"/>
          <w:szCs w:val="24"/>
        </w:rPr>
        <w:t xml:space="preserve">5 % og en højere </w:t>
      </w:r>
      <w:proofErr w:type="spellStart"/>
      <w:r w:rsidRPr="005914E7">
        <w:rPr>
          <w:sz w:val="24"/>
          <w:szCs w:val="24"/>
        </w:rPr>
        <w:t>incidens</w:t>
      </w:r>
      <w:proofErr w:type="spellEnd"/>
      <w:r w:rsidRPr="005914E7">
        <w:rPr>
          <w:sz w:val="24"/>
          <w:szCs w:val="24"/>
        </w:rPr>
        <w:t xml:space="preserve"> (</w:t>
      </w:r>
      <w:r>
        <w:rPr>
          <w:sz w:val="24"/>
          <w:szCs w:val="24"/>
        </w:rPr>
        <w:t>≥</w:t>
      </w:r>
      <w:r w:rsidRPr="005914E7">
        <w:rPr>
          <w:sz w:val="24"/>
          <w:szCs w:val="24"/>
        </w:rPr>
        <w:t xml:space="preserve">1 %) end placebo-patienter i RFHE3001-studiet, er opstillet i den følgende tabel. 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Tabel 1</w:t>
      </w:r>
      <w:r w:rsidRPr="005914E7">
        <w:rPr>
          <w:sz w:val="24"/>
          <w:szCs w:val="24"/>
        </w:rPr>
        <w:t>:</w:t>
      </w:r>
      <w:r w:rsidRPr="005914E7">
        <w:rPr>
          <w:b/>
          <w:sz w:val="24"/>
          <w:szCs w:val="24"/>
        </w:rPr>
        <w:t xml:space="preserve"> </w:t>
      </w:r>
      <w:r w:rsidRPr="005914E7">
        <w:rPr>
          <w:sz w:val="24"/>
          <w:szCs w:val="24"/>
        </w:rPr>
        <w:t xml:space="preserve">Uønskede hændelser, der forekom hos </w:t>
      </w:r>
      <w:r>
        <w:rPr>
          <w:sz w:val="24"/>
          <w:szCs w:val="24"/>
        </w:rPr>
        <w:t>≥</w:t>
      </w:r>
      <w:r w:rsidRPr="005914E7">
        <w:rPr>
          <w:sz w:val="24"/>
          <w:szCs w:val="24"/>
        </w:rPr>
        <w:t xml:space="preserve">5 % af patienterne, der fik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, og med en højere </w:t>
      </w:r>
      <w:proofErr w:type="spellStart"/>
      <w:r w:rsidRPr="005914E7">
        <w:rPr>
          <w:sz w:val="24"/>
          <w:szCs w:val="24"/>
        </w:rPr>
        <w:t>incidens</w:t>
      </w:r>
      <w:proofErr w:type="spellEnd"/>
      <w:r w:rsidRPr="005914E7">
        <w:rPr>
          <w:sz w:val="24"/>
          <w:szCs w:val="24"/>
        </w:rPr>
        <w:t xml:space="preserve"> end placebo i RFHE3001.</w:t>
      </w:r>
    </w:p>
    <w:p w:rsidR="003262C8" w:rsidRPr="005914E7" w:rsidRDefault="003262C8" w:rsidP="003262C8">
      <w:pPr>
        <w:ind w:left="851" w:hanging="851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5"/>
        <w:gridCol w:w="2380"/>
        <w:gridCol w:w="1109"/>
        <w:gridCol w:w="988"/>
        <w:gridCol w:w="1074"/>
        <w:gridCol w:w="942"/>
      </w:tblGrid>
      <w:tr w:rsidR="003262C8" w:rsidRPr="005914E7" w:rsidTr="003B4BCE">
        <w:trPr>
          <w:tblHeader/>
        </w:trPr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5914E7">
              <w:rPr>
                <w:b/>
                <w:sz w:val="24"/>
                <w:szCs w:val="24"/>
              </w:rPr>
              <w:t>MedDRA</w:t>
            </w:r>
            <w:proofErr w:type="spellEnd"/>
          </w:p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Systemorganklasse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Hændelse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Placebo</w:t>
            </w:r>
          </w:p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N = 159</w:t>
            </w:r>
          </w:p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ab/>
            </w:r>
            <w:r w:rsidRPr="005914E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proofErr w:type="spellStart"/>
            <w:r w:rsidRPr="005914E7">
              <w:rPr>
                <w:b/>
                <w:sz w:val="24"/>
                <w:szCs w:val="24"/>
              </w:rPr>
              <w:t>Rifaximin</w:t>
            </w:r>
            <w:proofErr w:type="spellEnd"/>
          </w:p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N = 140</w:t>
            </w:r>
          </w:p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ab/>
            </w:r>
            <w:r w:rsidRPr="005914E7">
              <w:rPr>
                <w:b/>
                <w:sz w:val="24"/>
                <w:szCs w:val="24"/>
              </w:rPr>
              <w:t>%</w:t>
            </w:r>
          </w:p>
        </w:tc>
      </w:tr>
      <w:tr w:rsidR="003262C8" w:rsidRPr="005914E7" w:rsidTr="003B4BCE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Blod og lymfesystem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Anæmi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7,9</w:t>
            </w:r>
          </w:p>
        </w:tc>
      </w:tr>
      <w:tr w:rsidR="003262C8" w:rsidRPr="005914E7" w:rsidTr="003B4BCE">
        <w:tc>
          <w:tcPr>
            <w:tcW w:w="1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Mave-tarm-kanalen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proofErr w:type="spellStart"/>
            <w:r w:rsidRPr="005914E7">
              <w:rPr>
                <w:sz w:val="24"/>
                <w:szCs w:val="24"/>
              </w:rPr>
              <w:t>Ascites</w:t>
            </w:r>
            <w:proofErr w:type="spell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9,4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11,4</w:t>
            </w:r>
          </w:p>
        </w:tc>
      </w:tr>
      <w:tr w:rsidR="003262C8" w:rsidRPr="005914E7" w:rsidTr="003B4BCE">
        <w:tc>
          <w:tcPr>
            <w:tcW w:w="1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Kvalme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21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13,2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14,3</w:t>
            </w:r>
          </w:p>
        </w:tc>
      </w:tr>
      <w:tr w:rsidR="003262C8" w:rsidRPr="005914E7" w:rsidTr="003B4BCE">
        <w:tc>
          <w:tcPr>
            <w:tcW w:w="1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Smerte i øvre bughule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6,4</w:t>
            </w:r>
          </w:p>
        </w:tc>
      </w:tr>
      <w:tr w:rsidR="003262C8" w:rsidRPr="005914E7" w:rsidTr="003B4BCE">
        <w:tc>
          <w:tcPr>
            <w:tcW w:w="1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Perifert ødem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8,2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15,0</w:t>
            </w:r>
          </w:p>
        </w:tc>
      </w:tr>
      <w:tr w:rsidR="003262C8" w:rsidRPr="005914E7" w:rsidTr="003B4BCE">
        <w:tc>
          <w:tcPr>
            <w:tcW w:w="1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proofErr w:type="spellStart"/>
            <w:r w:rsidRPr="005914E7">
              <w:rPr>
                <w:sz w:val="24"/>
                <w:szCs w:val="24"/>
              </w:rPr>
              <w:t>Pyreksi</w:t>
            </w:r>
            <w:proofErr w:type="spell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6,4</w:t>
            </w:r>
          </w:p>
        </w:tc>
      </w:tr>
      <w:tr w:rsidR="003262C8" w:rsidRPr="005914E7" w:rsidTr="003B4BCE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Knogler, led, muskler og bindevæv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Muskelspasmer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6,9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9,3</w:t>
            </w:r>
          </w:p>
        </w:tc>
      </w:tr>
      <w:tr w:rsidR="003262C8" w:rsidRPr="005914E7" w:rsidTr="003B4BCE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proofErr w:type="spellStart"/>
            <w:r w:rsidRPr="005914E7">
              <w:rPr>
                <w:sz w:val="24"/>
                <w:szCs w:val="24"/>
              </w:rPr>
              <w:t>Artralgi</w:t>
            </w:r>
            <w:proofErr w:type="spell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6,4</w:t>
            </w:r>
          </w:p>
        </w:tc>
      </w:tr>
      <w:tr w:rsidR="003262C8" w:rsidRPr="005914E7" w:rsidTr="003B4BCE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Nervesystemet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Svimmelhed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8,2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12,9</w:t>
            </w:r>
          </w:p>
        </w:tc>
      </w:tr>
      <w:tr w:rsidR="003262C8" w:rsidRPr="005914E7" w:rsidTr="003B4BCE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Psykiske forstyrrelser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Depression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7,1</w:t>
            </w:r>
          </w:p>
        </w:tc>
      </w:tr>
      <w:tr w:rsidR="003262C8" w:rsidRPr="005914E7" w:rsidTr="003B4BCE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5914E7">
              <w:rPr>
                <w:b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Dyspnø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4,4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6,4</w:t>
            </w:r>
          </w:p>
        </w:tc>
      </w:tr>
      <w:tr w:rsidR="003262C8" w:rsidRPr="005914E7" w:rsidTr="003B4BCE">
        <w:tc>
          <w:tcPr>
            <w:tcW w:w="1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Hud og subkutane væv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Kløe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6,3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9,3</w:t>
            </w:r>
          </w:p>
        </w:tc>
      </w:tr>
      <w:tr w:rsidR="003262C8" w:rsidRPr="005914E7" w:rsidTr="003B4BCE">
        <w:tc>
          <w:tcPr>
            <w:tcW w:w="1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2C8" w:rsidRPr="005914E7" w:rsidRDefault="003262C8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Udslæt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Pr="005914E7" w:rsidRDefault="003262C8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5,0</w:t>
            </w:r>
          </w:p>
        </w:tc>
      </w:tr>
    </w:tbl>
    <w:p w:rsidR="003262C8" w:rsidRPr="005914E7" w:rsidRDefault="003262C8" w:rsidP="003262C8">
      <w:pPr>
        <w:ind w:left="851" w:hanging="851"/>
        <w:rPr>
          <w:sz w:val="24"/>
          <w:szCs w:val="24"/>
          <w:u w:val="single"/>
        </w:rPr>
      </w:pPr>
    </w:p>
    <w:p w:rsidR="003262C8" w:rsidRPr="005914E7" w:rsidRDefault="003262C8" w:rsidP="003262C8">
      <w:pPr>
        <w:ind w:left="851"/>
        <w:rPr>
          <w:bCs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Tabel 2 viser de uønskede hændelser, der blev observeret i det placebokontrollerede studie RFHE3001, langtidsstudiet RFHE3002 og fra post-marketing erfaring, opstillet efter </w:t>
      </w:r>
      <w:proofErr w:type="spellStart"/>
      <w:r>
        <w:rPr>
          <w:sz w:val="24"/>
          <w:szCs w:val="24"/>
        </w:rPr>
        <w:t>MedDRA</w:t>
      </w:r>
      <w:proofErr w:type="spellEnd"/>
      <w:r>
        <w:rPr>
          <w:sz w:val="24"/>
          <w:szCs w:val="24"/>
        </w:rPr>
        <w:t>-systemorganklasse og hyppighed</w:t>
      </w:r>
      <w:r>
        <w:rPr>
          <w:sz w:val="24"/>
          <w:szCs w:val="24"/>
        </w:rPr>
        <w:br/>
      </w:r>
    </w:p>
    <w:p w:rsidR="003262C8" w:rsidRPr="005914E7" w:rsidRDefault="003262C8" w:rsidP="003262C8">
      <w:pPr>
        <w:ind w:left="851"/>
        <w:rPr>
          <w:bCs/>
          <w:iCs/>
          <w:sz w:val="24"/>
          <w:szCs w:val="24"/>
        </w:rPr>
      </w:pPr>
      <w:r w:rsidRPr="005914E7">
        <w:rPr>
          <w:sz w:val="24"/>
          <w:szCs w:val="24"/>
        </w:rPr>
        <w:t xml:space="preserve">Hyppigheden defineres som følger: </w:t>
      </w:r>
    </w:p>
    <w:p w:rsidR="003262C8" w:rsidRPr="005914E7" w:rsidRDefault="003262C8" w:rsidP="003262C8">
      <w:pPr>
        <w:ind w:left="851" w:hanging="851"/>
        <w:rPr>
          <w:bCs/>
          <w:iCs/>
          <w:sz w:val="24"/>
          <w:szCs w:val="24"/>
        </w:rPr>
      </w:pPr>
    </w:p>
    <w:p w:rsidR="003262C8" w:rsidRPr="005914E7" w:rsidRDefault="003262C8" w:rsidP="003262C8">
      <w:pPr>
        <w:ind w:left="851"/>
        <w:rPr>
          <w:bCs/>
          <w:iCs/>
          <w:sz w:val="24"/>
          <w:szCs w:val="24"/>
        </w:rPr>
      </w:pPr>
      <w:r w:rsidRPr="005914E7">
        <w:rPr>
          <w:sz w:val="24"/>
          <w:szCs w:val="24"/>
        </w:rPr>
        <w:t>Meget almindelig (≥1/10), almindelig (≥1/100 til &lt;1/10), ikke almindelig (≥1/1.000 til &lt;1/100), sjælden (≥1/10.000 til &lt;1/1.000), meget sjælden (&lt;1/10.000), ikke kendt (kan ikke estimeres ud fra forhåndenværende data).</w:t>
      </w:r>
    </w:p>
    <w:p w:rsidR="003262C8" w:rsidRPr="005914E7" w:rsidRDefault="003262C8" w:rsidP="003262C8">
      <w:pPr>
        <w:ind w:left="851" w:hanging="851"/>
        <w:rPr>
          <w:bCs/>
          <w:iCs/>
          <w:sz w:val="24"/>
          <w:szCs w:val="24"/>
        </w:rPr>
      </w:pPr>
    </w:p>
    <w:p w:rsidR="003262C8" w:rsidRPr="005914E7" w:rsidRDefault="003262C8" w:rsidP="003262C8">
      <w:pPr>
        <w:ind w:left="851"/>
        <w:rPr>
          <w:bCs/>
          <w:iCs/>
          <w:sz w:val="24"/>
          <w:szCs w:val="24"/>
        </w:rPr>
      </w:pPr>
      <w:r w:rsidRPr="005914E7">
        <w:rPr>
          <w:sz w:val="24"/>
          <w:szCs w:val="24"/>
        </w:rPr>
        <w:t>Inden for hver hyppighedsgruppe er bivirkningerne opført efter faldende grad af alvorlighed.</w:t>
      </w:r>
    </w:p>
    <w:p w:rsidR="003262C8" w:rsidRDefault="003262C8" w:rsidP="003262C8">
      <w:pPr>
        <w:rPr>
          <w:bCs/>
          <w:iCs/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Cs/>
          <w:iCs/>
          <w:sz w:val="24"/>
          <w:szCs w:val="24"/>
        </w:rPr>
      </w:pPr>
      <w:r w:rsidRPr="005914E7">
        <w:rPr>
          <w:b/>
          <w:sz w:val="24"/>
          <w:szCs w:val="24"/>
        </w:rPr>
        <w:t>Tabel 2</w:t>
      </w:r>
      <w:r w:rsidRPr="005914E7">
        <w:rPr>
          <w:sz w:val="24"/>
          <w:szCs w:val="24"/>
        </w:rPr>
        <w:t xml:space="preserve">: Bivirkninger opstillet efter </w:t>
      </w:r>
      <w:proofErr w:type="spellStart"/>
      <w:r w:rsidRPr="005914E7">
        <w:rPr>
          <w:sz w:val="24"/>
          <w:szCs w:val="24"/>
        </w:rPr>
        <w:t>MedDRA</w:t>
      </w:r>
      <w:proofErr w:type="spellEnd"/>
      <w:r w:rsidRPr="005914E7">
        <w:rPr>
          <w:sz w:val="24"/>
          <w:szCs w:val="24"/>
        </w:rPr>
        <w:t>-systemorganklasse og hyppighed:</w:t>
      </w:r>
    </w:p>
    <w:p w:rsidR="003262C8" w:rsidRPr="005914E7" w:rsidRDefault="003262C8" w:rsidP="003262C8">
      <w:pPr>
        <w:ind w:left="851" w:hanging="851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7"/>
        <w:gridCol w:w="1614"/>
        <w:gridCol w:w="2768"/>
        <w:gridCol w:w="1768"/>
        <w:gridCol w:w="1751"/>
      </w:tblGrid>
      <w:tr w:rsidR="003262C8" w:rsidTr="003B4BCE">
        <w:trPr>
          <w:tblHeader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MedDRA</w:t>
            </w:r>
            <w:proofErr w:type="spellEnd"/>
            <w:r>
              <w:rPr>
                <w:b/>
                <w:sz w:val="22"/>
                <w:szCs w:val="22"/>
              </w:rPr>
              <w:t>-systemorgan-klasse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Almindelig 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Ikke almindelig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Sjælden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Ikke kendt</w:t>
            </w: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Infektioner og parasitære sygdomme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Clostridium</w:t>
            </w:r>
            <w:proofErr w:type="spellEnd"/>
            <w:r>
              <w:rPr>
                <w:sz w:val="22"/>
                <w:szCs w:val="22"/>
              </w:rPr>
              <w:t xml:space="preserve">-infektion, urinvejsinfektion, </w:t>
            </w:r>
            <w:proofErr w:type="spellStart"/>
            <w:r>
              <w:rPr>
                <w:sz w:val="22"/>
                <w:szCs w:val="22"/>
              </w:rPr>
              <w:t>candidiasis</w:t>
            </w:r>
            <w:proofErr w:type="spellEnd"/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Lungebetændelse, cellulitis, infektion i de øvre luftveje, </w:t>
            </w:r>
            <w:proofErr w:type="spellStart"/>
            <w:r>
              <w:rPr>
                <w:sz w:val="22"/>
                <w:szCs w:val="22"/>
              </w:rPr>
              <w:t>rhinitis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Blod og lymfesystem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Anæmi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Trombocytopeni</w:t>
            </w:r>
            <w:proofErr w:type="spellEnd"/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Immunsystemet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Anafylaktiske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reakioner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angioødem</w:t>
            </w:r>
            <w:proofErr w:type="spellEnd"/>
            <w:r>
              <w:rPr>
                <w:sz w:val="22"/>
                <w:szCs w:val="22"/>
              </w:rPr>
              <w:t>, overfølsomhed</w:t>
            </w: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Metabolisme og ernæring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Anoreksi, </w:t>
            </w:r>
            <w:proofErr w:type="spellStart"/>
            <w:r>
              <w:rPr>
                <w:sz w:val="22"/>
                <w:szCs w:val="22"/>
              </w:rPr>
              <w:t>hyperkaliæmi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Dehydrering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Psykiske forstyrrelser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Depression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Konfusion, angst, </w:t>
            </w:r>
            <w:proofErr w:type="spellStart"/>
            <w:r>
              <w:rPr>
                <w:sz w:val="22"/>
                <w:szCs w:val="22"/>
              </w:rPr>
              <w:t>hypersomnia</w:t>
            </w:r>
            <w:proofErr w:type="spellEnd"/>
            <w:r>
              <w:rPr>
                <w:sz w:val="22"/>
                <w:szCs w:val="22"/>
              </w:rPr>
              <w:t>, søvnløshed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Nervesystemet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Svimmelhed, hovedpine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Balanceforstyrrelser, amnesi, kramper, opmærksomhedsforstyrrelser, </w:t>
            </w:r>
            <w:proofErr w:type="spellStart"/>
            <w:r>
              <w:rPr>
                <w:sz w:val="22"/>
                <w:szCs w:val="22"/>
              </w:rPr>
              <w:t>hypoæstesi</w:t>
            </w:r>
            <w:proofErr w:type="spellEnd"/>
            <w:r>
              <w:rPr>
                <w:sz w:val="22"/>
                <w:szCs w:val="22"/>
              </w:rPr>
              <w:t xml:space="preserve">, hukommelsessvigt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Vaskulære</w:t>
            </w:r>
            <w:proofErr w:type="spellEnd"/>
            <w:r>
              <w:rPr>
                <w:b/>
                <w:sz w:val="22"/>
                <w:szCs w:val="22"/>
              </w:rPr>
              <w:t xml:space="preserve"> sygdomme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Hedeture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Hypertension, hypotension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Præsynkope, synkope</w:t>
            </w: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Luftveje, thorax og </w:t>
            </w:r>
            <w:proofErr w:type="spellStart"/>
            <w:r>
              <w:rPr>
                <w:b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Dyspnø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Pleuraeffusion</w:t>
            </w:r>
            <w:proofErr w:type="spellEnd"/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Kronisk obstruktiv lungesygdom 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Mave-tarm-kanalen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Smerter i den øvre del af maven, oppustethed, diarré, kvalme, opkastning, </w:t>
            </w:r>
            <w:proofErr w:type="spellStart"/>
            <w:r>
              <w:rPr>
                <w:sz w:val="22"/>
                <w:szCs w:val="22"/>
              </w:rPr>
              <w:t>ascites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Mavesmerter, </w:t>
            </w:r>
            <w:proofErr w:type="spellStart"/>
            <w:r>
              <w:rPr>
                <w:sz w:val="22"/>
                <w:szCs w:val="22"/>
              </w:rPr>
              <w:t>øsofageale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varice</w:t>
            </w:r>
            <w:proofErr w:type="spellEnd"/>
            <w:r>
              <w:rPr>
                <w:sz w:val="22"/>
                <w:szCs w:val="22"/>
              </w:rPr>
              <w:t xml:space="preserve"> blødninger, mundtørhed, maveubehag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Forstoppelse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Lever og galdeveje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Anomale leverfunktionstest</w:t>
            </w: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Hud og subkutane væv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Udslæt, </w:t>
            </w:r>
            <w:proofErr w:type="spellStart"/>
            <w:r>
              <w:rPr>
                <w:sz w:val="22"/>
                <w:szCs w:val="22"/>
              </w:rPr>
              <w:t>pruritus</w:t>
            </w:r>
            <w:proofErr w:type="spellEnd"/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Dermatitis</w:t>
            </w:r>
            <w:proofErr w:type="spellEnd"/>
            <w:r>
              <w:rPr>
                <w:sz w:val="22"/>
                <w:szCs w:val="22"/>
              </w:rPr>
              <w:t>, eksem</w:t>
            </w: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Knogler, led, muskler og bindevæv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Muskelspasmer, </w:t>
            </w:r>
            <w:proofErr w:type="spellStart"/>
            <w:r>
              <w:rPr>
                <w:sz w:val="22"/>
                <w:szCs w:val="22"/>
              </w:rPr>
              <w:t>artralgi</w:t>
            </w:r>
            <w:proofErr w:type="spellEnd"/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Myalgi 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Rygsmerter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Nyrer og urinveje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Dysuri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pollakisuri</w:t>
            </w:r>
            <w:proofErr w:type="spellEnd"/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Proteinuri</w:t>
            </w:r>
            <w:proofErr w:type="spellEnd"/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Almene symptomer og reaktioner på administrations-stedet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Perifert ødem </w:t>
            </w: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Ødem, </w:t>
            </w:r>
            <w:proofErr w:type="spellStart"/>
            <w:r>
              <w:rPr>
                <w:sz w:val="22"/>
                <w:szCs w:val="22"/>
              </w:rPr>
              <w:t>pyreksi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Asteni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</w:tr>
      <w:tr w:rsidR="003262C8" w:rsidTr="003B4BCE"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Undersøgelser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Anomale INR-værdier</w:t>
            </w:r>
          </w:p>
        </w:tc>
      </w:tr>
      <w:tr w:rsidR="003262C8" w:rsidTr="003B4BCE">
        <w:trPr>
          <w:trHeight w:val="1204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Traumer, forgiftninger og behandlings-komplikationer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  <w:tc>
          <w:tcPr>
            <w:tcW w:w="1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Fald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2C8" w:rsidRDefault="003262C8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Blå mærker, proceduresmerter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C8" w:rsidRDefault="003262C8" w:rsidP="003B4BCE">
            <w:pPr>
              <w:rPr>
                <w:sz w:val="22"/>
                <w:szCs w:val="22"/>
              </w:rPr>
            </w:pPr>
          </w:p>
        </w:tc>
      </w:tr>
    </w:tbl>
    <w:p w:rsidR="003262C8" w:rsidRDefault="003262C8" w:rsidP="003262C8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br/>
        <w:t>Indberetning af formodede bivirkninger</w:t>
      </w:r>
    </w:p>
    <w:p w:rsidR="004F5D7C" w:rsidRDefault="003262C8" w:rsidP="003262C8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Når lægemidlet er godkendt, er indberetning af formodede bivirkninger vigtig.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Det muliggør løbende overvågning af benefit/risk-forholdet for lægemidlet.</w:t>
      </w:r>
      <w:r>
        <w:rPr>
          <w:sz w:val="24"/>
          <w:szCs w:val="24"/>
        </w:rPr>
        <w:t xml:space="preserve"> </w:t>
      </w:r>
      <w:r w:rsidR="004F5D7C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>undhedsperson</w:t>
      </w:r>
      <w:r w:rsidR="004F5D7C">
        <w:rPr>
          <w:noProof/>
          <w:sz w:val="24"/>
          <w:szCs w:val="24"/>
        </w:rPr>
        <w:t xml:space="preserve">er </w:t>
      </w:r>
      <w:r>
        <w:rPr>
          <w:noProof/>
          <w:sz w:val="24"/>
          <w:szCs w:val="24"/>
        </w:rPr>
        <w:t>anmodes om at indberette alle formodede bivirkninger via</w:t>
      </w:r>
      <w:r w:rsidR="004F5D7C">
        <w:rPr>
          <w:noProof/>
          <w:sz w:val="24"/>
          <w:szCs w:val="24"/>
        </w:rPr>
        <w:t>:</w:t>
      </w:r>
    </w:p>
    <w:p w:rsidR="003262C8" w:rsidRDefault="003262C8" w:rsidP="003262C8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:rsidR="003262C8" w:rsidRDefault="003262C8" w:rsidP="003262C8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Lægemiddelstyrelsen</w:t>
      </w:r>
    </w:p>
    <w:p w:rsidR="003262C8" w:rsidRDefault="003262C8" w:rsidP="003262C8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Axel Heides Gade 1</w:t>
      </w:r>
    </w:p>
    <w:p w:rsidR="003262C8" w:rsidRDefault="003262C8" w:rsidP="003262C8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DK-2300 København S</w:t>
      </w:r>
    </w:p>
    <w:p w:rsidR="003262C8" w:rsidRPr="007D3DF0" w:rsidRDefault="003262C8" w:rsidP="003262C8">
      <w:pPr>
        <w:ind w:left="851"/>
        <w:rPr>
          <w:noProof/>
          <w:sz w:val="24"/>
          <w:szCs w:val="24"/>
        </w:rPr>
      </w:pPr>
      <w:r w:rsidRPr="007D3DF0">
        <w:rPr>
          <w:noProof/>
          <w:sz w:val="24"/>
          <w:szCs w:val="24"/>
        </w:rPr>
        <w:t>Websted: www.meldenbivirkning.dk</w:t>
      </w:r>
    </w:p>
    <w:p w:rsidR="003262C8" w:rsidRPr="007D3DF0" w:rsidRDefault="003262C8" w:rsidP="003262C8">
      <w:pPr>
        <w:rPr>
          <w:sz w:val="24"/>
          <w:szCs w:val="24"/>
          <w:lang w:eastAsia="da-DK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4.9</w:t>
      </w:r>
      <w:r w:rsidRPr="005914E7">
        <w:rPr>
          <w:b/>
          <w:sz w:val="24"/>
          <w:szCs w:val="24"/>
        </w:rPr>
        <w:tab/>
        <w:t>Overdosering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Der er ikke rappor</w:t>
      </w:r>
      <w:r>
        <w:rPr>
          <w:sz w:val="24"/>
          <w:szCs w:val="24"/>
        </w:rPr>
        <w:t>teret tilfælde af overdosering.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I kliniske studier med patienter, som led af rejsediarré, blev doser på op til 1.800 mg/dag tolereret uden nogen svære kliniske tegn. Selv hos patienter/studiepersoner med normal bakterieflora medførte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 doser på op til 2400 mg/dag i 7 dage ikke nogen relevante kliniske symptomer relateret til den høje dosis.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I tilfælde af utilsigtet overdosering skal der sættes ind med symptomatisk og understøttende behandling.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4.10</w:t>
      </w:r>
      <w:r w:rsidRPr="005914E7">
        <w:rPr>
          <w:b/>
          <w:sz w:val="24"/>
          <w:szCs w:val="24"/>
        </w:rPr>
        <w:tab/>
        <w:t>Udlevering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3262C8" w:rsidRPr="005914E7" w:rsidRDefault="003262C8" w:rsidP="0006296C">
      <w:pPr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5.</w:t>
      </w:r>
      <w:r w:rsidRPr="005914E7">
        <w:rPr>
          <w:b/>
          <w:sz w:val="24"/>
          <w:szCs w:val="24"/>
        </w:rPr>
        <w:tab/>
        <w:t>FARMAKOLOGISKE EGENSKABER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Xifaxan</w:t>
      </w:r>
      <w:proofErr w:type="spellEnd"/>
      <w:r w:rsidRPr="005914E7">
        <w:rPr>
          <w:sz w:val="24"/>
          <w:szCs w:val="24"/>
        </w:rPr>
        <w:t xml:space="preserve"> indeholder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(4-desoxy-4’methylpyridin (1’,2’-1,2) </w:t>
      </w:r>
      <w:proofErr w:type="spellStart"/>
      <w:r w:rsidRPr="005914E7">
        <w:rPr>
          <w:sz w:val="24"/>
          <w:szCs w:val="24"/>
        </w:rPr>
        <w:t>imidazo</w:t>
      </w:r>
      <w:proofErr w:type="spellEnd"/>
      <w:r w:rsidRPr="005914E7">
        <w:rPr>
          <w:sz w:val="24"/>
          <w:szCs w:val="24"/>
        </w:rPr>
        <w:t xml:space="preserve"> (5,4-c) </w:t>
      </w:r>
      <w:proofErr w:type="spellStart"/>
      <w:r w:rsidRPr="005914E7">
        <w:rPr>
          <w:sz w:val="24"/>
          <w:szCs w:val="24"/>
        </w:rPr>
        <w:t>rifamycin</w:t>
      </w:r>
      <w:proofErr w:type="spellEnd"/>
      <w:r w:rsidRPr="005914E7">
        <w:rPr>
          <w:sz w:val="24"/>
          <w:szCs w:val="24"/>
        </w:rPr>
        <w:t xml:space="preserve"> SV) i den polymorfe form </w:t>
      </w:r>
      <w:r w:rsidRPr="005914E7">
        <w:rPr>
          <w:sz w:val="24"/>
          <w:szCs w:val="24"/>
        </w:rPr>
        <w:sym w:font="Symbol" w:char="0061"/>
      </w:r>
      <w:r w:rsidRPr="005914E7">
        <w:rPr>
          <w:sz w:val="24"/>
          <w:szCs w:val="24"/>
        </w:rPr>
        <w:t>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915D13">
      <w:pPr>
        <w:keepNext/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5.0</w:t>
      </w:r>
      <w:r w:rsidRPr="005914E7">
        <w:rPr>
          <w:b/>
          <w:sz w:val="24"/>
          <w:szCs w:val="24"/>
        </w:rPr>
        <w:tab/>
        <w:t>Terapeutisk klassifikation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 xml:space="preserve">ATC-kode: A07AA11. </w:t>
      </w:r>
      <w:proofErr w:type="spellStart"/>
      <w:r w:rsidRPr="005914E7">
        <w:rPr>
          <w:sz w:val="24"/>
          <w:szCs w:val="24"/>
        </w:rPr>
        <w:t>Intestinale</w:t>
      </w:r>
      <w:proofErr w:type="spellEnd"/>
      <w:r w:rsidRPr="005914E7">
        <w:rPr>
          <w:sz w:val="24"/>
          <w:szCs w:val="24"/>
        </w:rPr>
        <w:t xml:space="preserve"> </w:t>
      </w:r>
      <w:proofErr w:type="spellStart"/>
      <w:r w:rsidRPr="005914E7">
        <w:rPr>
          <w:sz w:val="24"/>
          <w:szCs w:val="24"/>
        </w:rPr>
        <w:t>antiinfectiva</w:t>
      </w:r>
      <w:proofErr w:type="spellEnd"/>
      <w:r w:rsidRPr="005914E7">
        <w:rPr>
          <w:sz w:val="24"/>
          <w:szCs w:val="24"/>
        </w:rPr>
        <w:t>, antibiotika.</w:t>
      </w:r>
    </w:p>
    <w:p w:rsidR="009F1CF0" w:rsidRPr="005914E7" w:rsidRDefault="009F1CF0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5.1</w:t>
      </w:r>
      <w:r w:rsidRPr="005914E7">
        <w:rPr>
          <w:b/>
          <w:sz w:val="24"/>
          <w:szCs w:val="24"/>
        </w:rPr>
        <w:tab/>
      </w:r>
      <w:proofErr w:type="spellStart"/>
      <w:r w:rsidRPr="005914E7">
        <w:rPr>
          <w:b/>
          <w:sz w:val="24"/>
          <w:szCs w:val="24"/>
        </w:rPr>
        <w:t>Farmakodynamiske</w:t>
      </w:r>
      <w:proofErr w:type="spellEnd"/>
      <w:r w:rsidRPr="005914E7">
        <w:rPr>
          <w:b/>
          <w:sz w:val="24"/>
          <w:szCs w:val="24"/>
        </w:rPr>
        <w:t xml:space="preserve"> egenskaber</w:t>
      </w:r>
    </w:p>
    <w:p w:rsidR="003262C8" w:rsidRPr="005914E7" w:rsidRDefault="003262C8" w:rsidP="003262C8">
      <w:pPr>
        <w:ind w:left="851" w:hanging="851"/>
        <w:rPr>
          <w:sz w:val="24"/>
          <w:szCs w:val="24"/>
          <w:u w:val="single"/>
        </w:rPr>
      </w:pPr>
      <w:r w:rsidRPr="005914E7">
        <w:rPr>
          <w:sz w:val="24"/>
          <w:szCs w:val="24"/>
        </w:rPr>
        <w:tab/>
      </w:r>
      <w:r w:rsidRPr="005914E7">
        <w:rPr>
          <w:sz w:val="24"/>
          <w:szCs w:val="24"/>
          <w:u w:val="single"/>
        </w:rPr>
        <w:t>Virkningsmekanisme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er et antibakterielt stof, der hører til </w:t>
      </w:r>
      <w:proofErr w:type="spellStart"/>
      <w:r w:rsidRPr="005914E7">
        <w:rPr>
          <w:sz w:val="24"/>
          <w:szCs w:val="24"/>
        </w:rPr>
        <w:t>rifamycin</w:t>
      </w:r>
      <w:proofErr w:type="spellEnd"/>
      <w:r w:rsidRPr="005914E7">
        <w:rPr>
          <w:sz w:val="24"/>
          <w:szCs w:val="24"/>
        </w:rPr>
        <w:t>-klassen, og som irreversibelt binder beta-subenheden i det bakterielle enzym DNA-afhængig RNA-polymerase og derfor hæmmer bakteriel RNA-syntese.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har et bredt antimikrobielt spektrum mod de fleste grampositive og -negative, aerobe og anaerobe bakterier, herunder ammoniumproducerende arter.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kan hæmme delingen af urinstof-</w:t>
      </w:r>
      <w:proofErr w:type="spellStart"/>
      <w:r w:rsidRPr="005914E7">
        <w:rPr>
          <w:sz w:val="24"/>
          <w:szCs w:val="24"/>
        </w:rPr>
        <w:t>deaminerende</w:t>
      </w:r>
      <w:proofErr w:type="spellEnd"/>
      <w:r w:rsidRPr="005914E7">
        <w:rPr>
          <w:sz w:val="24"/>
          <w:szCs w:val="24"/>
        </w:rPr>
        <w:t xml:space="preserve"> bakterier, hvorved produktionen af ammonium og andre stoffer, der menes at være vigtige for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encefalopatis patogenese, reduceres.</w:t>
      </w: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t>Resistensmekanisme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Udvikling af resistens mod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er primært en reversibel kromosomal ét-trinsforandring i </w:t>
      </w:r>
      <w:proofErr w:type="spellStart"/>
      <w:r w:rsidRPr="005914E7">
        <w:rPr>
          <w:sz w:val="24"/>
          <w:szCs w:val="24"/>
        </w:rPr>
        <w:t>rpoB</w:t>
      </w:r>
      <w:proofErr w:type="spellEnd"/>
      <w:r w:rsidRPr="005914E7">
        <w:rPr>
          <w:sz w:val="24"/>
          <w:szCs w:val="24"/>
        </w:rPr>
        <w:t xml:space="preserve">-genet, der koder den bakterielle RNA-polymerase.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I kliniske studier, hvor man undersøgte forandringer i tarmfloraens følsomhed hos patienter med rejsediarré, var det ikke muligt at påvise fremkomst af lægemiddelresistente grampositive (f.eks. </w:t>
      </w:r>
      <w:proofErr w:type="spellStart"/>
      <w:r w:rsidRPr="005914E7">
        <w:rPr>
          <w:i/>
          <w:sz w:val="24"/>
          <w:szCs w:val="24"/>
        </w:rPr>
        <w:t>enterococci</w:t>
      </w:r>
      <w:proofErr w:type="spellEnd"/>
      <w:r w:rsidRPr="005914E7">
        <w:rPr>
          <w:sz w:val="24"/>
          <w:szCs w:val="24"/>
        </w:rPr>
        <w:t>) og -negative (</w:t>
      </w:r>
      <w:r w:rsidRPr="005914E7">
        <w:rPr>
          <w:i/>
          <w:sz w:val="24"/>
          <w:szCs w:val="24"/>
        </w:rPr>
        <w:t>E. coli</w:t>
      </w:r>
      <w:r w:rsidRPr="005914E7">
        <w:rPr>
          <w:sz w:val="24"/>
          <w:szCs w:val="24"/>
        </w:rPr>
        <w:t xml:space="preserve">) organismer i en tredages behandling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Udvikling af resistens i den normale bakterielle tarmflora blev undersøgt ved at give gentagne høje doser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til raske frivillige og patienter med inflammatorisk tarmsygdom. Der udvikledes stammer med resistens, men de var ustabile og koloniserede ikke i mave-tarm-kanalen, ligesom de heller ikke erstattede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-følsomme stammer. Ved behandlingsophør forsvandt de resistente stammer hurtigt.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Eksperimentelle og kliniske data antyder, at </w:t>
      </w:r>
      <w:proofErr w:type="spellStart"/>
      <w:r w:rsidRPr="005914E7">
        <w:rPr>
          <w:sz w:val="24"/>
          <w:szCs w:val="24"/>
        </w:rPr>
        <w:t>rifampicinresistens</w:t>
      </w:r>
      <w:proofErr w:type="spellEnd"/>
      <w:r w:rsidRPr="005914E7">
        <w:rPr>
          <w:sz w:val="24"/>
          <w:szCs w:val="24"/>
        </w:rPr>
        <w:t xml:space="preserve"> ikke vil udvikles hos patienter med stammerne </w:t>
      </w:r>
      <w:proofErr w:type="spellStart"/>
      <w:r w:rsidRPr="005914E7">
        <w:rPr>
          <w:i/>
          <w:sz w:val="24"/>
          <w:szCs w:val="24"/>
        </w:rPr>
        <w:t>Mycobacterium</w:t>
      </w:r>
      <w:proofErr w:type="spellEnd"/>
      <w:r w:rsidRPr="005914E7">
        <w:rPr>
          <w:i/>
          <w:sz w:val="24"/>
          <w:szCs w:val="24"/>
        </w:rPr>
        <w:t xml:space="preserve"> </w:t>
      </w:r>
      <w:proofErr w:type="spellStart"/>
      <w:r w:rsidRPr="005914E7">
        <w:rPr>
          <w:i/>
          <w:sz w:val="24"/>
          <w:szCs w:val="24"/>
        </w:rPr>
        <w:t>tuberculosis</w:t>
      </w:r>
      <w:proofErr w:type="spellEnd"/>
      <w:r w:rsidRPr="005914E7">
        <w:rPr>
          <w:i/>
          <w:sz w:val="24"/>
          <w:szCs w:val="24"/>
        </w:rPr>
        <w:t xml:space="preserve"> </w:t>
      </w:r>
      <w:r w:rsidRPr="005914E7">
        <w:rPr>
          <w:sz w:val="24"/>
          <w:szCs w:val="24"/>
        </w:rPr>
        <w:t xml:space="preserve">eller </w:t>
      </w:r>
      <w:proofErr w:type="spellStart"/>
      <w:r w:rsidRPr="005914E7">
        <w:rPr>
          <w:i/>
          <w:sz w:val="24"/>
          <w:szCs w:val="24"/>
        </w:rPr>
        <w:t>Neisseria</w:t>
      </w:r>
      <w:proofErr w:type="spellEnd"/>
      <w:r w:rsidRPr="005914E7">
        <w:rPr>
          <w:i/>
          <w:sz w:val="24"/>
          <w:szCs w:val="24"/>
        </w:rPr>
        <w:t xml:space="preserve"> </w:t>
      </w:r>
      <w:proofErr w:type="spellStart"/>
      <w:r w:rsidRPr="005914E7">
        <w:rPr>
          <w:i/>
          <w:sz w:val="24"/>
          <w:szCs w:val="24"/>
        </w:rPr>
        <w:t>meningitidis</w:t>
      </w:r>
      <w:proofErr w:type="spellEnd"/>
      <w:r w:rsidRPr="005914E7">
        <w:rPr>
          <w:i/>
          <w:sz w:val="24"/>
          <w:szCs w:val="24"/>
        </w:rPr>
        <w:t xml:space="preserve"> </w:t>
      </w:r>
      <w:r w:rsidRPr="005914E7">
        <w:rPr>
          <w:sz w:val="24"/>
          <w:szCs w:val="24"/>
        </w:rPr>
        <w:t xml:space="preserve">i behandling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>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t>Følsomhed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er et ikke-absorberet antibakterielt stof. </w:t>
      </w:r>
      <w:r w:rsidRPr="005914E7">
        <w:rPr>
          <w:i/>
          <w:sz w:val="24"/>
          <w:szCs w:val="24"/>
        </w:rPr>
        <w:t xml:space="preserve">In </w:t>
      </w:r>
      <w:proofErr w:type="spellStart"/>
      <w:r w:rsidRPr="005914E7">
        <w:rPr>
          <w:i/>
          <w:sz w:val="24"/>
          <w:szCs w:val="24"/>
        </w:rPr>
        <w:t>vitro</w:t>
      </w:r>
      <w:proofErr w:type="spellEnd"/>
      <w:r w:rsidRPr="005914E7">
        <w:rPr>
          <w:sz w:val="24"/>
          <w:szCs w:val="24"/>
        </w:rPr>
        <w:t xml:space="preserve">-følsomhedstest kan ikke anvendes til pålideligt at fastslå bakteriers følsomhed eller resistens over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. Der er aktuelt ikke tilstrækkelige data tilgængelige til at støtte fastlæggelsen af et klinisk </w:t>
      </w:r>
      <w:proofErr w:type="spellStart"/>
      <w:r w:rsidRPr="005914E7">
        <w:rPr>
          <w:sz w:val="24"/>
          <w:szCs w:val="24"/>
        </w:rPr>
        <w:t>breakpoint</w:t>
      </w:r>
      <w:proofErr w:type="spellEnd"/>
      <w:r w:rsidRPr="005914E7">
        <w:rPr>
          <w:sz w:val="24"/>
          <w:szCs w:val="24"/>
        </w:rPr>
        <w:t xml:space="preserve"> for følsomhedstest.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er blevet undersøgt </w:t>
      </w:r>
      <w:r w:rsidRPr="005914E7">
        <w:rPr>
          <w:i/>
          <w:sz w:val="24"/>
          <w:szCs w:val="24"/>
        </w:rPr>
        <w:t xml:space="preserve">in </w:t>
      </w:r>
      <w:proofErr w:type="spellStart"/>
      <w:r w:rsidRPr="005914E7">
        <w:rPr>
          <w:i/>
          <w:sz w:val="24"/>
          <w:szCs w:val="24"/>
        </w:rPr>
        <w:t>vitro</w:t>
      </w:r>
      <w:proofErr w:type="spellEnd"/>
      <w:r w:rsidRPr="005914E7">
        <w:rPr>
          <w:sz w:val="24"/>
          <w:szCs w:val="24"/>
        </w:rPr>
        <w:t xml:space="preserve"> på adskillige </w:t>
      </w:r>
      <w:proofErr w:type="spellStart"/>
      <w:r w:rsidRPr="005914E7">
        <w:rPr>
          <w:sz w:val="24"/>
          <w:szCs w:val="24"/>
        </w:rPr>
        <w:t>patogener</w:t>
      </w:r>
      <w:proofErr w:type="spellEnd"/>
      <w:r w:rsidRPr="005914E7">
        <w:rPr>
          <w:sz w:val="24"/>
          <w:szCs w:val="24"/>
        </w:rPr>
        <w:t xml:space="preserve">, herunder ammoniumproducerende bakterier såsom </w:t>
      </w:r>
      <w:r w:rsidRPr="005914E7">
        <w:rPr>
          <w:i/>
          <w:sz w:val="24"/>
          <w:szCs w:val="24"/>
        </w:rPr>
        <w:t>Escherichia coli</w:t>
      </w:r>
      <w:r w:rsidRPr="005914E7">
        <w:rPr>
          <w:sz w:val="24"/>
          <w:szCs w:val="24"/>
        </w:rPr>
        <w:t xml:space="preserve"> </w:t>
      </w:r>
      <w:proofErr w:type="spellStart"/>
      <w:r w:rsidRPr="005914E7">
        <w:rPr>
          <w:sz w:val="24"/>
          <w:szCs w:val="24"/>
        </w:rPr>
        <w:t>spp</w:t>
      </w:r>
      <w:proofErr w:type="spellEnd"/>
      <w:r w:rsidRPr="005914E7">
        <w:rPr>
          <w:sz w:val="24"/>
          <w:szCs w:val="24"/>
        </w:rPr>
        <w:t xml:space="preserve">., </w:t>
      </w:r>
      <w:proofErr w:type="spellStart"/>
      <w:r w:rsidRPr="005914E7">
        <w:rPr>
          <w:i/>
          <w:sz w:val="24"/>
          <w:szCs w:val="24"/>
        </w:rPr>
        <w:t>Clostridium</w:t>
      </w:r>
      <w:proofErr w:type="spellEnd"/>
      <w:r w:rsidRPr="005914E7">
        <w:rPr>
          <w:sz w:val="24"/>
          <w:szCs w:val="24"/>
        </w:rPr>
        <w:t xml:space="preserve"> </w:t>
      </w:r>
      <w:proofErr w:type="spellStart"/>
      <w:r w:rsidRPr="005914E7">
        <w:rPr>
          <w:sz w:val="24"/>
          <w:szCs w:val="24"/>
        </w:rPr>
        <w:t>spp</w:t>
      </w:r>
      <w:proofErr w:type="spellEnd"/>
      <w:r w:rsidRPr="005914E7">
        <w:rPr>
          <w:sz w:val="24"/>
          <w:szCs w:val="24"/>
        </w:rPr>
        <w:t xml:space="preserve">., </w:t>
      </w:r>
      <w:proofErr w:type="spellStart"/>
      <w:r w:rsidRPr="005914E7">
        <w:rPr>
          <w:i/>
          <w:sz w:val="24"/>
          <w:szCs w:val="24"/>
        </w:rPr>
        <w:t>Enterobacteriaceae</w:t>
      </w:r>
      <w:proofErr w:type="spellEnd"/>
      <w:r w:rsidRPr="005914E7">
        <w:rPr>
          <w:i/>
          <w:sz w:val="24"/>
          <w:szCs w:val="24"/>
        </w:rPr>
        <w:t xml:space="preserve"> og</w:t>
      </w:r>
      <w:r w:rsidRPr="005914E7">
        <w:rPr>
          <w:sz w:val="24"/>
          <w:szCs w:val="24"/>
        </w:rPr>
        <w:t xml:space="preserve"> </w:t>
      </w:r>
      <w:proofErr w:type="spellStart"/>
      <w:r w:rsidRPr="005914E7">
        <w:rPr>
          <w:i/>
          <w:sz w:val="24"/>
          <w:szCs w:val="24"/>
        </w:rPr>
        <w:t>Bacteroides</w:t>
      </w:r>
      <w:proofErr w:type="spellEnd"/>
      <w:r w:rsidRPr="005914E7">
        <w:rPr>
          <w:sz w:val="24"/>
          <w:szCs w:val="24"/>
        </w:rPr>
        <w:t xml:space="preserve"> </w:t>
      </w:r>
      <w:proofErr w:type="spellStart"/>
      <w:r w:rsidRPr="005914E7">
        <w:rPr>
          <w:sz w:val="24"/>
          <w:szCs w:val="24"/>
        </w:rPr>
        <w:t>spp</w:t>
      </w:r>
      <w:proofErr w:type="spellEnd"/>
      <w:r w:rsidRPr="005914E7">
        <w:rPr>
          <w:sz w:val="24"/>
          <w:szCs w:val="24"/>
        </w:rPr>
        <w:t xml:space="preserve">. Som følge af den meget lave absorption fra mave-tarm-kanalen er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ikke klinisk effektiv mod invasive </w:t>
      </w:r>
      <w:proofErr w:type="spellStart"/>
      <w:r w:rsidRPr="005914E7">
        <w:rPr>
          <w:sz w:val="24"/>
          <w:szCs w:val="24"/>
        </w:rPr>
        <w:t>patogener</w:t>
      </w:r>
      <w:proofErr w:type="spellEnd"/>
      <w:r w:rsidRPr="005914E7">
        <w:rPr>
          <w:sz w:val="24"/>
          <w:szCs w:val="24"/>
        </w:rPr>
        <w:t xml:space="preserve">, selvom disse bakterier er følsomme </w:t>
      </w:r>
      <w:r w:rsidRPr="005914E7">
        <w:rPr>
          <w:i/>
          <w:sz w:val="24"/>
          <w:szCs w:val="24"/>
        </w:rPr>
        <w:t xml:space="preserve">in </w:t>
      </w:r>
      <w:proofErr w:type="spellStart"/>
      <w:r w:rsidRPr="005914E7">
        <w:rPr>
          <w:i/>
          <w:sz w:val="24"/>
          <w:szCs w:val="24"/>
        </w:rPr>
        <w:t>vitro</w:t>
      </w:r>
      <w:proofErr w:type="spellEnd"/>
      <w:r w:rsidRPr="005914E7">
        <w:rPr>
          <w:sz w:val="24"/>
          <w:szCs w:val="24"/>
        </w:rPr>
        <w:t xml:space="preserve">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t>Klinisk virkning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Virkningen af og sikkerheden ved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550 mg to gange dagligt hos voksne patienter i remission fra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blev undersøgt i et </w:t>
      </w:r>
      <w:proofErr w:type="spellStart"/>
      <w:r w:rsidRPr="005914E7">
        <w:rPr>
          <w:sz w:val="24"/>
          <w:szCs w:val="24"/>
        </w:rPr>
        <w:t>pivotal</w:t>
      </w:r>
      <w:proofErr w:type="spellEnd"/>
      <w:r w:rsidRPr="005914E7">
        <w:rPr>
          <w:sz w:val="24"/>
          <w:szCs w:val="24"/>
        </w:rPr>
        <w:t xml:space="preserve">, randomiseret, dobbeltblindet, placebokontrolleret fase 3-studie over seks måneder (RFHE3001).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299 studiepersoner blev randomiseret til behandling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550 mg to gange dagligt (n = 140) eller placebo (n = 159) i 6 måneder. Mere end 90 % af studiepersonerne i </w:t>
      </w:r>
      <w:r w:rsidRPr="005914E7">
        <w:rPr>
          <w:sz w:val="24"/>
          <w:szCs w:val="24"/>
        </w:rPr>
        <w:lastRenderedPageBreak/>
        <w:t xml:space="preserve">begge grupper blev samtidigt behandlet med </w:t>
      </w:r>
      <w:proofErr w:type="spellStart"/>
      <w:r w:rsidRPr="005914E7">
        <w:rPr>
          <w:sz w:val="24"/>
          <w:szCs w:val="24"/>
        </w:rPr>
        <w:t>lactulose</w:t>
      </w:r>
      <w:proofErr w:type="spellEnd"/>
      <w:r w:rsidRPr="005914E7">
        <w:rPr>
          <w:sz w:val="24"/>
          <w:szCs w:val="24"/>
        </w:rPr>
        <w:t xml:space="preserve">. Ingen patienter med en MELD-score &gt;25 blev inkluderet.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06296C" w:rsidRDefault="0006296C" w:rsidP="0006296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primære effektparameter var tid til første gennembrud af manifest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encefalopati, og patienterne blev trukket ud efter et sådant gennembrud. Et gennembrud af manifest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encefalopati blev defineret som en markant nedgang i neurologisk funktion og en forøgelse af </w:t>
      </w:r>
      <w:proofErr w:type="spellStart"/>
      <w:r>
        <w:rPr>
          <w:sz w:val="24"/>
          <w:szCs w:val="24"/>
        </w:rPr>
        <w:t>Conn</w:t>
      </w:r>
      <w:proofErr w:type="spellEnd"/>
      <w:r>
        <w:rPr>
          <w:sz w:val="24"/>
          <w:szCs w:val="24"/>
        </w:rPr>
        <w:t xml:space="preserve"> score til grad ≥ 2. For patienter med en eksisterende </w:t>
      </w:r>
      <w:proofErr w:type="spellStart"/>
      <w:r>
        <w:rPr>
          <w:sz w:val="24"/>
          <w:szCs w:val="24"/>
        </w:rPr>
        <w:t>Conn</w:t>
      </w:r>
      <w:proofErr w:type="spellEnd"/>
      <w:r>
        <w:rPr>
          <w:sz w:val="24"/>
          <w:szCs w:val="24"/>
        </w:rPr>
        <w:t xml:space="preserve"> score på 0, blev et gennembrud af manifest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encefalopati defineret som en forøgelse af </w:t>
      </w:r>
      <w:proofErr w:type="spellStart"/>
      <w:r>
        <w:rPr>
          <w:sz w:val="24"/>
          <w:szCs w:val="24"/>
        </w:rPr>
        <w:t>Conn</w:t>
      </w:r>
      <w:proofErr w:type="spellEnd"/>
      <w:r>
        <w:rPr>
          <w:sz w:val="24"/>
          <w:szCs w:val="24"/>
        </w:rPr>
        <w:t xml:space="preserve"> score til 1 og </w:t>
      </w:r>
      <w:proofErr w:type="spellStart"/>
      <w:r>
        <w:rPr>
          <w:sz w:val="24"/>
          <w:szCs w:val="24"/>
        </w:rPr>
        <w:t>asterixis</w:t>
      </w:r>
      <w:proofErr w:type="spellEnd"/>
      <w:r>
        <w:rPr>
          <w:sz w:val="24"/>
          <w:szCs w:val="24"/>
        </w:rPr>
        <w:t xml:space="preserve"> grad med 1.  </w:t>
      </w:r>
    </w:p>
    <w:p w:rsidR="0006296C" w:rsidRDefault="0006296C" w:rsidP="0006296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31 ud af 140 studiepersoner (22 %) i </w:t>
      </w:r>
      <w:proofErr w:type="spellStart"/>
      <w:r>
        <w:rPr>
          <w:sz w:val="24"/>
          <w:szCs w:val="24"/>
        </w:rPr>
        <w:t>rifaximingruppen</w:t>
      </w:r>
      <w:proofErr w:type="spellEnd"/>
      <w:r>
        <w:rPr>
          <w:sz w:val="24"/>
          <w:szCs w:val="24"/>
        </w:rPr>
        <w:t xml:space="preserve"> og 73 ud af 159 (46 %) studiepersoner i placebogruppen oplevede et gennembrud af manifest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encefalopati i løbet af de 6 måneder. Sammenlignet med placebo mindskede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risikoen for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encefalopati med 58 % (p &lt;0,0001) og risikoen for hospitalsindlæggelse relateret til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encefalopati med 50 % (p &lt;0,013). 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Sikkerheden ved og </w:t>
      </w:r>
      <w:proofErr w:type="spellStart"/>
      <w:r w:rsidRPr="005914E7">
        <w:rPr>
          <w:sz w:val="24"/>
          <w:szCs w:val="24"/>
        </w:rPr>
        <w:t>tolerabiliteten</w:t>
      </w:r>
      <w:proofErr w:type="spellEnd"/>
      <w:r w:rsidRPr="005914E7">
        <w:rPr>
          <w:sz w:val="24"/>
          <w:szCs w:val="24"/>
        </w:rPr>
        <w:t xml:space="preserve"> over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indtaget over længere tid blev evalueret ved 2 gange daglig administration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550 mg i mindst 24 måneder hos 322 studiepersoner i remission fra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i RFHE3002-studiet. 152 studiepersoner skiftede over fra RFHE3001 (70 fra </w:t>
      </w:r>
      <w:proofErr w:type="spellStart"/>
      <w:r w:rsidRPr="005914E7">
        <w:rPr>
          <w:sz w:val="24"/>
          <w:szCs w:val="24"/>
        </w:rPr>
        <w:t>rifaximingruppen</w:t>
      </w:r>
      <w:proofErr w:type="spellEnd"/>
      <w:r w:rsidRPr="005914E7">
        <w:rPr>
          <w:sz w:val="24"/>
          <w:szCs w:val="24"/>
        </w:rPr>
        <w:t xml:space="preserve"> og 82 fra placebogruppen), og 170 studiepersoner var nye. 88 % af patienterne fik samtidig </w:t>
      </w:r>
      <w:proofErr w:type="spellStart"/>
      <w:r w:rsidRPr="005914E7">
        <w:rPr>
          <w:sz w:val="24"/>
          <w:szCs w:val="24"/>
        </w:rPr>
        <w:t>lactulose</w:t>
      </w:r>
      <w:proofErr w:type="spellEnd"/>
      <w:r w:rsidRPr="005914E7">
        <w:rPr>
          <w:sz w:val="24"/>
          <w:szCs w:val="24"/>
        </w:rPr>
        <w:t xml:space="preserve">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Behandling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 op til 24 måneder (det åbne forlængelsesstudie RFHE3002) medførte ikke tab af virkning med hensyn til beskyttelse mod gennembrud af manifest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og reduktion i antallet af indlæggelser. Analyser af tiden til første gennembrud af manifest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viste fastholdelse af remission over længere tid i begge patientgrupper, dvs. både hos nye patienter og patienter, der fortsatte på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5.2</w:t>
      </w:r>
      <w:r w:rsidRPr="005914E7">
        <w:rPr>
          <w:b/>
          <w:sz w:val="24"/>
          <w:szCs w:val="24"/>
        </w:rPr>
        <w:tab/>
      </w:r>
      <w:proofErr w:type="spellStart"/>
      <w:r w:rsidRPr="005914E7">
        <w:rPr>
          <w:b/>
          <w:sz w:val="24"/>
          <w:szCs w:val="24"/>
        </w:rPr>
        <w:t>Farmakokinetiske</w:t>
      </w:r>
      <w:proofErr w:type="spellEnd"/>
      <w:r w:rsidRPr="005914E7">
        <w:rPr>
          <w:b/>
          <w:sz w:val="24"/>
          <w:szCs w:val="24"/>
        </w:rPr>
        <w:t xml:space="preserve"> egenskaber</w:t>
      </w:r>
    </w:p>
    <w:p w:rsidR="003262C8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sz w:val="24"/>
          <w:szCs w:val="24"/>
        </w:rPr>
        <w:tab/>
      </w:r>
      <w:r w:rsidRPr="005914E7">
        <w:rPr>
          <w:b/>
          <w:sz w:val="24"/>
          <w:szCs w:val="24"/>
        </w:rPr>
        <w:t>Absorption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Farmakokinetiske</w:t>
      </w:r>
      <w:proofErr w:type="spellEnd"/>
      <w:r w:rsidRPr="005914E7">
        <w:rPr>
          <w:sz w:val="24"/>
          <w:szCs w:val="24"/>
        </w:rPr>
        <w:t xml:space="preserve"> studier i rotter, hunde og mennesker har vist, at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 den polymorfe α-form efter oral administration bliver absorberet i ringe grad (mindre end 1 %). Efter gentagen administration af terapeutiske doser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hos raske frivillige og patienter med beskadigede tarmslimhinder (inflammatorisk tarmsygdom) var plasmaniveauerne ubetydelige (mindre end 10 </w:t>
      </w:r>
      <w:proofErr w:type="spellStart"/>
      <w:r w:rsidRPr="005914E7">
        <w:rPr>
          <w:sz w:val="24"/>
          <w:szCs w:val="24"/>
        </w:rPr>
        <w:t>ng</w:t>
      </w:r>
      <w:proofErr w:type="spellEnd"/>
      <w:r w:rsidRPr="005914E7">
        <w:rPr>
          <w:sz w:val="24"/>
          <w:szCs w:val="24"/>
        </w:rPr>
        <w:t xml:space="preserve">/ml). Hos patienter med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medførte administration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550 mg to gange dagligt en cirka 12 gange større gennemsnitlig eksponering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end den, der sås hos raske frivillige efter samme dosering. En klinisk irrelevant stigning i systemisk absorption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sås, når stoffet blev administreret inden for 30 minutter efter en fedtrig morgenmad.</w:t>
      </w: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</w:p>
    <w:p w:rsidR="003262C8" w:rsidRPr="005914E7" w:rsidRDefault="003262C8" w:rsidP="003262C8">
      <w:pPr>
        <w:ind w:left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Distribution</w:t>
      </w:r>
    </w:p>
    <w:p w:rsidR="0006296C" w:rsidRPr="0006296C" w:rsidRDefault="003262C8" w:rsidP="0006296C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binder moderat til humane plasmaproteiner. Ved administration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550 mg var den gennemsnitlige proteinbinding </w:t>
      </w:r>
      <w:r w:rsidRPr="005914E7">
        <w:rPr>
          <w:i/>
          <w:sz w:val="24"/>
          <w:szCs w:val="24"/>
        </w:rPr>
        <w:t xml:space="preserve">in </w:t>
      </w:r>
      <w:proofErr w:type="spellStart"/>
      <w:r w:rsidRPr="005914E7">
        <w:rPr>
          <w:i/>
          <w:sz w:val="24"/>
          <w:szCs w:val="24"/>
        </w:rPr>
        <w:t>vivo</w:t>
      </w:r>
      <w:proofErr w:type="spellEnd"/>
      <w:r w:rsidRPr="005914E7">
        <w:rPr>
          <w:i/>
          <w:sz w:val="24"/>
          <w:szCs w:val="24"/>
        </w:rPr>
        <w:t xml:space="preserve"> </w:t>
      </w:r>
      <w:r w:rsidRPr="005914E7">
        <w:rPr>
          <w:sz w:val="24"/>
          <w:szCs w:val="24"/>
        </w:rPr>
        <w:t>67,5 % hos raske studiepersoner og 62 % hos pati</w:t>
      </w:r>
      <w:r>
        <w:rPr>
          <w:sz w:val="24"/>
          <w:szCs w:val="24"/>
        </w:rPr>
        <w:t>enter med nedsat leverfunktion.</w:t>
      </w:r>
    </w:p>
    <w:p w:rsidR="0006296C" w:rsidRPr="005914E7" w:rsidRDefault="0006296C" w:rsidP="003262C8">
      <w:pPr>
        <w:ind w:left="851" w:hanging="851"/>
        <w:rPr>
          <w:b/>
          <w:bCs/>
          <w:sz w:val="24"/>
          <w:szCs w:val="24"/>
        </w:rPr>
      </w:pPr>
    </w:p>
    <w:p w:rsidR="003262C8" w:rsidRPr="005914E7" w:rsidRDefault="003262C8" w:rsidP="003262C8">
      <w:pPr>
        <w:ind w:left="851"/>
        <w:rPr>
          <w:b/>
          <w:bCs/>
          <w:sz w:val="24"/>
          <w:szCs w:val="24"/>
          <w:u w:val="single"/>
        </w:rPr>
      </w:pPr>
      <w:r w:rsidRPr="005914E7">
        <w:rPr>
          <w:b/>
          <w:sz w:val="24"/>
          <w:szCs w:val="24"/>
        </w:rPr>
        <w:t>Biotransformation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Analyser af </w:t>
      </w:r>
      <w:proofErr w:type="spellStart"/>
      <w:r w:rsidRPr="005914E7">
        <w:rPr>
          <w:sz w:val="24"/>
          <w:szCs w:val="24"/>
        </w:rPr>
        <w:t>fæcesprøver</w:t>
      </w:r>
      <w:proofErr w:type="spellEnd"/>
      <w:r w:rsidRPr="005914E7">
        <w:rPr>
          <w:sz w:val="24"/>
          <w:szCs w:val="24"/>
        </w:rPr>
        <w:t xml:space="preserve"> viste, at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genfindes som intakt molekyle, hvilket tyder på, at stoffet hverken nedbrydes eller </w:t>
      </w:r>
      <w:proofErr w:type="spellStart"/>
      <w:r w:rsidRPr="005914E7">
        <w:rPr>
          <w:sz w:val="24"/>
          <w:szCs w:val="24"/>
        </w:rPr>
        <w:t>metaboliseres</w:t>
      </w:r>
      <w:proofErr w:type="spellEnd"/>
      <w:r w:rsidRPr="005914E7">
        <w:rPr>
          <w:sz w:val="24"/>
          <w:szCs w:val="24"/>
        </w:rPr>
        <w:t xml:space="preserve"> under passagen gennem mave-tarm-kanalen. </w:t>
      </w:r>
    </w:p>
    <w:p w:rsidR="00915D13" w:rsidRDefault="00915D13" w:rsidP="003262C8">
      <w:pPr>
        <w:ind w:left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b/>
          <w:sz w:val="24"/>
          <w:szCs w:val="24"/>
        </w:rPr>
      </w:pPr>
      <w:r w:rsidRPr="005914E7">
        <w:rPr>
          <w:sz w:val="24"/>
          <w:szCs w:val="24"/>
        </w:rPr>
        <w:lastRenderedPageBreak/>
        <w:t xml:space="preserve">I et studie, der brugte radioaktivt mærket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, blev 0,025 % af den administrerede dosis genfundet i urinen, mens &lt;0,01 % af dosen blev genfundet som 25-desacetylrifaximin, som er den eneste </w:t>
      </w:r>
      <w:proofErr w:type="spellStart"/>
      <w:r w:rsidRPr="005914E7">
        <w:rPr>
          <w:sz w:val="24"/>
          <w:szCs w:val="24"/>
        </w:rPr>
        <w:t>rifaximinmetabolit</w:t>
      </w:r>
      <w:proofErr w:type="spellEnd"/>
      <w:r w:rsidRPr="005914E7">
        <w:rPr>
          <w:sz w:val="24"/>
          <w:szCs w:val="24"/>
        </w:rPr>
        <w:t>, der er fundet i mennesker.</w:t>
      </w: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</w:p>
    <w:p w:rsidR="003262C8" w:rsidRPr="005914E7" w:rsidRDefault="003262C8" w:rsidP="003262C8">
      <w:pPr>
        <w:ind w:left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Elimination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Et studie med radioaktivt mærket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viste, at </w:t>
      </w:r>
      <w:r w:rsidRPr="005914E7">
        <w:rPr>
          <w:sz w:val="24"/>
          <w:szCs w:val="24"/>
          <w:vertAlign w:val="superscript"/>
        </w:rPr>
        <w:t>14</w:t>
      </w:r>
      <w:r w:rsidRPr="005914E7">
        <w:rPr>
          <w:sz w:val="24"/>
          <w:szCs w:val="24"/>
        </w:rPr>
        <w:t xml:space="preserve">C-rifaximin udskilles næsten udelukkende og fuldstændigt i fæces (96,9 % af den administrerede dosis). Mængden af </w:t>
      </w:r>
      <w:r w:rsidRPr="005914E7">
        <w:rPr>
          <w:sz w:val="24"/>
          <w:szCs w:val="24"/>
          <w:vertAlign w:val="superscript"/>
        </w:rPr>
        <w:t>14</w:t>
      </w:r>
      <w:r w:rsidRPr="005914E7">
        <w:rPr>
          <w:sz w:val="24"/>
          <w:szCs w:val="24"/>
        </w:rPr>
        <w:t>C-rifaximin, der genfindes i urin, overstiger ikke 0,4 % af den administrerede dosis.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Linearitet/non-linearitet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Hastigheden og omfanget af den systemiske eksponering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hos mennesker syntes at være præget af ikke-lineær (dosisafhængig) kinetik, og det stemmer overens med muligheden for opløsningshastighedsbegrænset absorption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>.</w:t>
      </w: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</w:p>
    <w:p w:rsidR="003262C8" w:rsidRPr="005914E7" w:rsidRDefault="003262C8" w:rsidP="003262C8">
      <w:pPr>
        <w:ind w:left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Specielle populationer</w:t>
      </w:r>
    </w:p>
    <w:p w:rsidR="003262C8" w:rsidRPr="005914E7" w:rsidRDefault="003262C8" w:rsidP="003262C8">
      <w:pPr>
        <w:ind w:left="851"/>
        <w:rPr>
          <w:i/>
          <w:sz w:val="24"/>
          <w:szCs w:val="24"/>
        </w:rPr>
      </w:pPr>
      <w:r w:rsidRPr="005914E7">
        <w:rPr>
          <w:i/>
          <w:sz w:val="24"/>
          <w:szCs w:val="24"/>
        </w:rPr>
        <w:t>Nedsat nyrefunktion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Der er ingen kliniske data for anvendelsen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hos patienter med nedsat nyrefunktion. </w:t>
      </w:r>
    </w:p>
    <w:p w:rsidR="003262C8" w:rsidRPr="005914E7" w:rsidRDefault="003262C8" w:rsidP="003262C8">
      <w:pPr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i/>
          <w:sz w:val="24"/>
          <w:szCs w:val="24"/>
        </w:rPr>
      </w:pPr>
      <w:r w:rsidRPr="005914E7">
        <w:rPr>
          <w:i/>
          <w:sz w:val="24"/>
          <w:szCs w:val="24"/>
        </w:rPr>
        <w:t>Nedsat leverfunktion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Kliniske data for patienter med nedsat leverfunktion viste en systemisk eksponering, der var højere end den, der sås hos raske studiepersoner. Den systemiske eksponering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var cirka 10, 13 og 20 gange højere hos de patienter, der havde henholdsvis let (Child-</w:t>
      </w:r>
      <w:proofErr w:type="spellStart"/>
      <w:r w:rsidRPr="005914E7">
        <w:rPr>
          <w:sz w:val="24"/>
          <w:szCs w:val="24"/>
        </w:rPr>
        <w:t>Pugh</w:t>
      </w:r>
      <w:proofErr w:type="spellEnd"/>
      <w:r w:rsidRPr="005914E7">
        <w:rPr>
          <w:sz w:val="24"/>
          <w:szCs w:val="24"/>
        </w:rPr>
        <w:t xml:space="preserve"> A), moderat (Child-</w:t>
      </w:r>
      <w:proofErr w:type="spellStart"/>
      <w:r w:rsidRPr="005914E7">
        <w:rPr>
          <w:sz w:val="24"/>
          <w:szCs w:val="24"/>
        </w:rPr>
        <w:t>Pugh</w:t>
      </w:r>
      <w:proofErr w:type="spellEnd"/>
      <w:r w:rsidRPr="005914E7">
        <w:rPr>
          <w:sz w:val="24"/>
          <w:szCs w:val="24"/>
        </w:rPr>
        <w:t xml:space="preserve"> B) og svært (Child-</w:t>
      </w:r>
      <w:proofErr w:type="spellStart"/>
      <w:r w:rsidRPr="005914E7">
        <w:rPr>
          <w:sz w:val="24"/>
          <w:szCs w:val="24"/>
        </w:rPr>
        <w:t>Pugh</w:t>
      </w:r>
      <w:proofErr w:type="spellEnd"/>
      <w:r w:rsidRPr="005914E7">
        <w:rPr>
          <w:sz w:val="24"/>
          <w:szCs w:val="24"/>
        </w:rPr>
        <w:t xml:space="preserve"> C) nedsat leverfunktion, sammenlignet med den systemiske eksponering hos raske frivillige. Stigningen i systemisk eksponering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hos studiepersoner med nedsat leverfunktion bør fortolkes i lyset af </w:t>
      </w:r>
      <w:proofErr w:type="spellStart"/>
      <w:r w:rsidRPr="005914E7">
        <w:rPr>
          <w:sz w:val="24"/>
          <w:szCs w:val="24"/>
        </w:rPr>
        <w:t>rifaximins</w:t>
      </w:r>
      <w:proofErr w:type="spellEnd"/>
      <w:r w:rsidRPr="005914E7">
        <w:rPr>
          <w:sz w:val="24"/>
          <w:szCs w:val="24"/>
        </w:rPr>
        <w:t xml:space="preserve"> lokale virkning i mave-tarm-kanalen og dets lave systemiske biotilgængelighed samt de tilgængelige sikkerhedsdata hos studiepersoner med cirrose. 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Der anbefales derfor ikke dosisjustering, eftersom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virker lokalt.</w:t>
      </w:r>
    </w:p>
    <w:p w:rsidR="003262C8" w:rsidRPr="005914E7" w:rsidRDefault="003262C8" w:rsidP="003262C8">
      <w:pPr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i/>
          <w:sz w:val="24"/>
          <w:szCs w:val="24"/>
        </w:rPr>
      </w:pPr>
      <w:r w:rsidRPr="005914E7">
        <w:rPr>
          <w:i/>
          <w:sz w:val="24"/>
          <w:szCs w:val="24"/>
        </w:rPr>
        <w:t xml:space="preserve">Pædiatrisk population 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Rifaximins</w:t>
      </w:r>
      <w:proofErr w:type="spellEnd"/>
      <w:r w:rsidRPr="005914E7">
        <w:rPr>
          <w:sz w:val="24"/>
          <w:szCs w:val="24"/>
        </w:rPr>
        <w:t xml:space="preserve"> farmakokinetik er ikke undersøgt hos pædiatriske patienter i nogen aldersgruppe. De populationer, der blev undersøgt både med hensyn til reduktionen af recidiv af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og i den akutte behandling af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encefalopati, var patienter på 18 år og derover.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5.3</w:t>
      </w:r>
      <w:r w:rsidRPr="005914E7">
        <w:rPr>
          <w:b/>
          <w:sz w:val="24"/>
          <w:szCs w:val="24"/>
        </w:rPr>
        <w:tab/>
        <w:t>Prækliniske sikkerhedsdata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 xml:space="preserve">Prækliniske data viser ingen speciel risiko for mennesker vurderet ud fra konventionelle studier af sikkerhedsfarmakologi, toksicitet efter gentagne doser, genotoksicitet og </w:t>
      </w:r>
      <w:proofErr w:type="spellStart"/>
      <w:r w:rsidRPr="005914E7">
        <w:rPr>
          <w:sz w:val="24"/>
          <w:szCs w:val="24"/>
        </w:rPr>
        <w:t>karcinogenicitet</w:t>
      </w:r>
      <w:proofErr w:type="spellEnd"/>
      <w:r w:rsidRPr="005914E7">
        <w:rPr>
          <w:sz w:val="24"/>
          <w:szCs w:val="24"/>
        </w:rPr>
        <w:t>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I et studie til undersøgelse af den </w:t>
      </w:r>
      <w:proofErr w:type="spellStart"/>
      <w:r w:rsidRPr="005914E7">
        <w:rPr>
          <w:sz w:val="24"/>
          <w:szCs w:val="24"/>
        </w:rPr>
        <w:t>embryoføtale</w:t>
      </w:r>
      <w:proofErr w:type="spellEnd"/>
      <w:r w:rsidRPr="005914E7">
        <w:rPr>
          <w:sz w:val="24"/>
          <w:szCs w:val="24"/>
        </w:rPr>
        <w:t xml:space="preserve"> udvikling hos rotter sås en lille og forbigående forsinkelse i knogledannelse, som ikke påvirkede afkommets normale udvikling, ved 300 mg/kg/dag (2,7 gange den foreslåede kliniske dosis for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encefalopati, tilpasset legemsoverfladen). Hos kaniner sås en stigning i </w:t>
      </w:r>
      <w:proofErr w:type="spellStart"/>
      <w:r w:rsidRPr="005914E7">
        <w:rPr>
          <w:sz w:val="24"/>
          <w:szCs w:val="24"/>
        </w:rPr>
        <w:t>incidensen</w:t>
      </w:r>
      <w:proofErr w:type="spellEnd"/>
      <w:r w:rsidRPr="005914E7">
        <w:rPr>
          <w:sz w:val="24"/>
          <w:szCs w:val="24"/>
        </w:rPr>
        <w:t xml:space="preserve"> af skeletale variationer efter oral administration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under drægtigheden (ved doser svarende til dem, der er foreslået som klinisk dosis for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encefalopati). Den kliniske relevans af disse fund er ikke kendt.</w:t>
      </w:r>
    </w:p>
    <w:p w:rsidR="003262C8" w:rsidRDefault="003262C8" w:rsidP="003262C8">
      <w:pPr>
        <w:ind w:left="851" w:hanging="851"/>
        <w:rPr>
          <w:sz w:val="24"/>
          <w:szCs w:val="24"/>
        </w:rPr>
      </w:pPr>
    </w:p>
    <w:p w:rsidR="003262C8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lastRenderedPageBreak/>
        <w:t>6.</w:t>
      </w:r>
      <w:r w:rsidRPr="005914E7">
        <w:rPr>
          <w:b/>
          <w:sz w:val="24"/>
          <w:szCs w:val="24"/>
        </w:rPr>
        <w:tab/>
        <w:t>FARMACEUTISKE OPLYSNINGER</w:t>
      </w: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6.1</w:t>
      </w:r>
      <w:r w:rsidRPr="005914E7">
        <w:rPr>
          <w:b/>
          <w:sz w:val="24"/>
          <w:szCs w:val="24"/>
        </w:rPr>
        <w:tab/>
        <w:t>Hjælpestoffer</w:t>
      </w:r>
    </w:p>
    <w:p w:rsidR="003262C8" w:rsidRPr="005914E7" w:rsidRDefault="003262C8" w:rsidP="003262C8">
      <w:pPr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t>Tabletkerne: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Natriumstivelsesglycolat</w:t>
      </w:r>
      <w:proofErr w:type="spellEnd"/>
      <w:r w:rsidRPr="005914E7">
        <w:rPr>
          <w:sz w:val="24"/>
          <w:szCs w:val="24"/>
        </w:rPr>
        <w:t xml:space="preserve"> type A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Glyceroldistearat</w:t>
      </w:r>
      <w:proofErr w:type="spellEnd"/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Kolloid vandfri </w:t>
      </w:r>
      <w:proofErr w:type="spellStart"/>
      <w:r w:rsidRPr="005914E7">
        <w:rPr>
          <w:sz w:val="24"/>
          <w:szCs w:val="24"/>
        </w:rPr>
        <w:t>silica</w:t>
      </w:r>
      <w:proofErr w:type="spellEnd"/>
    </w:p>
    <w:p w:rsidR="003262C8" w:rsidRPr="005914E7" w:rsidRDefault="003262C8" w:rsidP="003262C8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Talcum</w:t>
      </w:r>
      <w:proofErr w:type="spellEnd"/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Mikrokrystallinsk cellulose</w:t>
      </w:r>
    </w:p>
    <w:p w:rsidR="003262C8" w:rsidRPr="00F92EBE" w:rsidRDefault="003262C8" w:rsidP="003262C8">
      <w:pPr>
        <w:ind w:left="851"/>
        <w:rPr>
          <w:sz w:val="24"/>
          <w:szCs w:val="24"/>
          <w:u w:val="single"/>
        </w:rPr>
      </w:pPr>
    </w:p>
    <w:p w:rsidR="003262C8" w:rsidRPr="001E0BC3" w:rsidRDefault="003262C8" w:rsidP="003262C8">
      <w:pPr>
        <w:ind w:left="851"/>
        <w:rPr>
          <w:sz w:val="24"/>
          <w:szCs w:val="24"/>
          <w:lang w:val="en-US"/>
        </w:rPr>
      </w:pPr>
      <w:proofErr w:type="spellStart"/>
      <w:r w:rsidRPr="001E0BC3">
        <w:rPr>
          <w:sz w:val="24"/>
          <w:szCs w:val="24"/>
          <w:u w:val="single"/>
          <w:lang w:val="en-US"/>
        </w:rPr>
        <w:t>Filmovertræk</w:t>
      </w:r>
      <w:proofErr w:type="spellEnd"/>
      <w:r w:rsidRPr="001E0BC3">
        <w:rPr>
          <w:sz w:val="24"/>
          <w:szCs w:val="24"/>
          <w:u w:val="single"/>
          <w:lang w:val="en-US"/>
        </w:rPr>
        <w:t xml:space="preserve"> (</w:t>
      </w:r>
      <w:proofErr w:type="spellStart"/>
      <w:r w:rsidRPr="001E0BC3">
        <w:rPr>
          <w:sz w:val="24"/>
          <w:szCs w:val="24"/>
          <w:u w:val="single"/>
          <w:lang w:val="en-US"/>
        </w:rPr>
        <w:t>opadry</w:t>
      </w:r>
      <w:proofErr w:type="spellEnd"/>
      <w:r w:rsidRPr="001E0BC3">
        <w:rPr>
          <w:sz w:val="24"/>
          <w:szCs w:val="24"/>
          <w:u w:val="single"/>
          <w:lang w:val="en-US"/>
        </w:rPr>
        <w:t xml:space="preserve"> oy-s-34907):</w:t>
      </w:r>
    </w:p>
    <w:p w:rsidR="003262C8" w:rsidRPr="001E0BC3" w:rsidRDefault="003262C8" w:rsidP="003262C8">
      <w:pPr>
        <w:ind w:left="851"/>
        <w:rPr>
          <w:sz w:val="24"/>
          <w:szCs w:val="24"/>
          <w:lang w:val="en-US"/>
        </w:rPr>
      </w:pPr>
      <w:r w:rsidRPr="001E0BC3">
        <w:rPr>
          <w:sz w:val="24"/>
          <w:szCs w:val="24"/>
          <w:lang w:val="en-US"/>
        </w:rPr>
        <w:t xml:space="preserve">Hypromellose </w:t>
      </w:r>
    </w:p>
    <w:p w:rsidR="003262C8" w:rsidRPr="001E0BC3" w:rsidRDefault="003262C8" w:rsidP="003262C8">
      <w:pPr>
        <w:ind w:left="851"/>
        <w:rPr>
          <w:sz w:val="24"/>
          <w:szCs w:val="24"/>
          <w:lang w:val="en-US"/>
        </w:rPr>
      </w:pPr>
      <w:proofErr w:type="spellStart"/>
      <w:r w:rsidRPr="001E0BC3">
        <w:rPr>
          <w:sz w:val="24"/>
          <w:szCs w:val="24"/>
          <w:lang w:val="en-US"/>
        </w:rPr>
        <w:t>Titandioxid</w:t>
      </w:r>
      <w:proofErr w:type="spellEnd"/>
      <w:r w:rsidRPr="001E0BC3">
        <w:rPr>
          <w:sz w:val="24"/>
          <w:szCs w:val="24"/>
          <w:lang w:val="en-US"/>
        </w:rPr>
        <w:t xml:space="preserve"> (E171) </w:t>
      </w:r>
    </w:p>
    <w:p w:rsidR="003262C8" w:rsidRPr="001E0BC3" w:rsidRDefault="003262C8" w:rsidP="003262C8">
      <w:pPr>
        <w:ind w:left="851"/>
        <w:rPr>
          <w:sz w:val="24"/>
          <w:szCs w:val="24"/>
          <w:lang w:val="en-US"/>
        </w:rPr>
      </w:pPr>
      <w:proofErr w:type="spellStart"/>
      <w:r w:rsidRPr="001E0BC3">
        <w:rPr>
          <w:sz w:val="24"/>
          <w:szCs w:val="24"/>
          <w:lang w:val="en-US"/>
        </w:rPr>
        <w:t>Dinatriumedetat</w:t>
      </w:r>
      <w:proofErr w:type="spellEnd"/>
    </w:p>
    <w:p w:rsidR="003262C8" w:rsidRPr="001E0BC3" w:rsidRDefault="003262C8" w:rsidP="003262C8">
      <w:pPr>
        <w:ind w:left="851"/>
        <w:rPr>
          <w:sz w:val="24"/>
          <w:szCs w:val="24"/>
          <w:lang w:val="en-US"/>
        </w:rPr>
      </w:pPr>
      <w:proofErr w:type="spellStart"/>
      <w:r w:rsidRPr="001E0BC3">
        <w:rPr>
          <w:sz w:val="24"/>
          <w:szCs w:val="24"/>
          <w:lang w:val="en-US"/>
        </w:rPr>
        <w:t>Propylenglycol</w:t>
      </w:r>
      <w:proofErr w:type="spellEnd"/>
    </w:p>
    <w:p w:rsidR="003262C8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Rød jernoxid (E 172)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6.2</w:t>
      </w:r>
      <w:r w:rsidRPr="005914E7">
        <w:rPr>
          <w:b/>
          <w:sz w:val="24"/>
          <w:szCs w:val="24"/>
        </w:rPr>
        <w:tab/>
        <w:t>Uforligeligheder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Ikke relevant.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6.3</w:t>
      </w:r>
      <w:r w:rsidRPr="005914E7">
        <w:rPr>
          <w:b/>
          <w:sz w:val="24"/>
          <w:szCs w:val="24"/>
        </w:rPr>
        <w:tab/>
        <w:t>Opbevaringstid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3 år.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6.4</w:t>
      </w:r>
      <w:r w:rsidRPr="005914E7">
        <w:rPr>
          <w:b/>
          <w:sz w:val="24"/>
          <w:szCs w:val="24"/>
        </w:rPr>
        <w:tab/>
        <w:t>Særlige opbevaringsforhold</w:t>
      </w:r>
    </w:p>
    <w:p w:rsidR="003262C8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Dette lægemiddel kræver ingen særlige forholdsregler vedrørende opbevaringen.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6.5</w:t>
      </w:r>
      <w:r w:rsidRPr="005914E7">
        <w:rPr>
          <w:b/>
          <w:sz w:val="24"/>
          <w:szCs w:val="24"/>
        </w:rPr>
        <w:tab/>
        <w:t>Emballagetyper og pakningsstørrelser</w:t>
      </w:r>
    </w:p>
    <w:p w:rsidR="003262C8" w:rsidRPr="00C96D02" w:rsidRDefault="009F1CF0" w:rsidP="003262C8">
      <w:pPr>
        <w:ind w:left="851"/>
        <w:rPr>
          <w:sz w:val="24"/>
          <w:szCs w:val="24"/>
        </w:rPr>
      </w:pPr>
      <w:r>
        <w:rPr>
          <w:sz w:val="24"/>
          <w:szCs w:val="24"/>
        </w:rPr>
        <w:t>Blister.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6.6</w:t>
      </w:r>
      <w:r w:rsidRPr="005914E7">
        <w:rPr>
          <w:b/>
          <w:sz w:val="24"/>
          <w:szCs w:val="24"/>
        </w:rPr>
        <w:tab/>
        <w:t>Regler for destruktion og anden håndtering</w:t>
      </w: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Ingen særlige forholdsregler.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Ikke anvendt lægemiddel samt affald heraf skal bortskaffes i henhold til lokale retningslinjer.</w:t>
      </w:r>
    </w:p>
    <w:p w:rsidR="003262C8" w:rsidRPr="005914E7" w:rsidRDefault="003262C8" w:rsidP="003262C8">
      <w:pPr>
        <w:ind w:left="851" w:hanging="851"/>
        <w:jc w:val="both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7.</w:t>
      </w:r>
      <w:r w:rsidRPr="005914E7">
        <w:rPr>
          <w:b/>
          <w:sz w:val="24"/>
          <w:szCs w:val="24"/>
        </w:rPr>
        <w:tab/>
        <w:t>INDEHAVER AF MARKEDSFØRINGSTILLADELSEN</w:t>
      </w:r>
    </w:p>
    <w:p w:rsidR="003262C8" w:rsidRPr="007E2C70" w:rsidRDefault="003262C8" w:rsidP="003262C8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firstLine="851"/>
        <w:jc w:val="both"/>
        <w:rPr>
          <w:spacing w:val="-3"/>
          <w:sz w:val="24"/>
          <w:szCs w:val="24"/>
        </w:rPr>
      </w:pPr>
      <w:proofErr w:type="spellStart"/>
      <w:r w:rsidRPr="007E2C70">
        <w:rPr>
          <w:spacing w:val="-3"/>
          <w:sz w:val="24"/>
          <w:szCs w:val="24"/>
        </w:rPr>
        <w:t>Orifarm</w:t>
      </w:r>
      <w:proofErr w:type="spellEnd"/>
      <w:r w:rsidRPr="007E2C70">
        <w:rPr>
          <w:spacing w:val="-3"/>
          <w:sz w:val="24"/>
          <w:szCs w:val="24"/>
        </w:rPr>
        <w:t xml:space="preserve"> A/S</w:t>
      </w:r>
    </w:p>
    <w:p w:rsidR="003262C8" w:rsidRPr="007E2C70" w:rsidRDefault="003262C8" w:rsidP="003262C8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firstLine="851"/>
        <w:jc w:val="both"/>
        <w:rPr>
          <w:spacing w:val="-3"/>
          <w:sz w:val="24"/>
          <w:szCs w:val="24"/>
        </w:rPr>
      </w:pPr>
      <w:r w:rsidRPr="007E2C70">
        <w:rPr>
          <w:spacing w:val="-3"/>
          <w:sz w:val="24"/>
          <w:szCs w:val="24"/>
        </w:rPr>
        <w:t>Energivej 15</w:t>
      </w:r>
    </w:p>
    <w:p w:rsidR="003262C8" w:rsidRPr="007E2C70" w:rsidRDefault="003262C8" w:rsidP="003262C8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ind w:firstLine="851"/>
        <w:jc w:val="both"/>
        <w:rPr>
          <w:spacing w:val="-3"/>
          <w:sz w:val="24"/>
          <w:szCs w:val="24"/>
        </w:rPr>
      </w:pPr>
      <w:r w:rsidRPr="007E2C70">
        <w:rPr>
          <w:spacing w:val="-3"/>
          <w:sz w:val="24"/>
          <w:szCs w:val="24"/>
        </w:rPr>
        <w:t>5260 Odense S</w:t>
      </w:r>
    </w:p>
    <w:p w:rsidR="003262C8" w:rsidRPr="007E2C70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8.</w:t>
      </w:r>
      <w:r w:rsidRPr="005914E7">
        <w:rPr>
          <w:b/>
          <w:sz w:val="24"/>
          <w:szCs w:val="24"/>
        </w:rPr>
        <w:tab/>
        <w:t>MARKEDSFØRINGSTILLADELSESNUMMER (NUMRE)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r w:rsidRPr="00F92EBE">
        <w:rPr>
          <w:sz w:val="24"/>
          <w:szCs w:val="24"/>
        </w:rPr>
        <w:t>55691</w:t>
      </w:r>
    </w:p>
    <w:p w:rsidR="003262C8" w:rsidRPr="005914E7" w:rsidRDefault="003262C8" w:rsidP="003262C8">
      <w:pPr>
        <w:ind w:left="851" w:hanging="851"/>
        <w:jc w:val="both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9.</w:t>
      </w:r>
      <w:r w:rsidRPr="005914E7">
        <w:rPr>
          <w:b/>
          <w:sz w:val="24"/>
          <w:szCs w:val="24"/>
        </w:rPr>
        <w:tab/>
        <w:t>DATO FOR FØRSTE MARKEDSFØRINGSTILLADELSE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r>
        <w:rPr>
          <w:sz w:val="24"/>
          <w:szCs w:val="24"/>
        </w:rPr>
        <w:t>20. februar 2014</w:t>
      </w:r>
    </w:p>
    <w:p w:rsidR="003262C8" w:rsidRPr="005914E7" w:rsidRDefault="003262C8" w:rsidP="003262C8">
      <w:pPr>
        <w:ind w:left="851" w:hanging="851"/>
        <w:rPr>
          <w:sz w:val="24"/>
          <w:szCs w:val="24"/>
        </w:rPr>
      </w:pPr>
    </w:p>
    <w:p w:rsidR="003262C8" w:rsidRPr="005914E7" w:rsidRDefault="003262C8" w:rsidP="003262C8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10.</w:t>
      </w:r>
      <w:r w:rsidRPr="005914E7">
        <w:rPr>
          <w:b/>
          <w:sz w:val="24"/>
          <w:szCs w:val="24"/>
        </w:rPr>
        <w:tab/>
        <w:t>DATO FOR ÆNDRING AF TEKSTEN</w:t>
      </w:r>
    </w:p>
    <w:p w:rsidR="003262C8" w:rsidRPr="00301AD6" w:rsidRDefault="003262C8" w:rsidP="004F5D7C">
      <w:pPr>
        <w:ind w:left="851" w:hanging="851"/>
      </w:pPr>
      <w:r w:rsidRPr="005914E7">
        <w:rPr>
          <w:sz w:val="24"/>
          <w:szCs w:val="24"/>
        </w:rPr>
        <w:tab/>
      </w:r>
      <w:r w:rsidR="0006296C">
        <w:rPr>
          <w:sz w:val="24"/>
          <w:szCs w:val="24"/>
        </w:rPr>
        <w:t>8</w:t>
      </w:r>
      <w:r w:rsidR="004F5D7C" w:rsidRPr="004F5D7C">
        <w:rPr>
          <w:sz w:val="24"/>
          <w:szCs w:val="24"/>
        </w:rPr>
        <w:t xml:space="preserve">. </w:t>
      </w:r>
      <w:r w:rsidR="0006296C">
        <w:rPr>
          <w:sz w:val="24"/>
          <w:szCs w:val="24"/>
        </w:rPr>
        <w:t>december</w:t>
      </w:r>
      <w:r w:rsidR="004F5D7C" w:rsidRPr="004F5D7C">
        <w:rPr>
          <w:sz w:val="24"/>
          <w:szCs w:val="24"/>
        </w:rPr>
        <w:t xml:space="preserve"> 202</w:t>
      </w:r>
      <w:r w:rsidR="0006296C">
        <w:rPr>
          <w:sz w:val="24"/>
          <w:szCs w:val="24"/>
        </w:rPr>
        <w:t>2</w:t>
      </w:r>
    </w:p>
    <w:p w:rsidR="003262C8" w:rsidRPr="0072738D" w:rsidRDefault="003262C8" w:rsidP="003262C8"/>
    <w:p w:rsidR="009260DE" w:rsidRPr="003262C8" w:rsidRDefault="009260DE" w:rsidP="003262C8"/>
    <w:sectPr w:rsidR="009260DE" w:rsidRPr="003262C8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2C8" w:rsidRDefault="003262C8">
      <w:r>
        <w:separator/>
      </w:r>
    </w:p>
  </w:endnote>
  <w:endnote w:type="continuationSeparator" w:id="0">
    <w:p w:rsidR="003262C8" w:rsidRDefault="0032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D31CE">
      <w:rPr>
        <w:i/>
        <w:noProof/>
        <w:sz w:val="18"/>
        <w:szCs w:val="18"/>
      </w:rPr>
      <w:t>Xifaxan (Orifarm), filmovertrukne tabletter 550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2C8" w:rsidRDefault="003262C8">
      <w:r>
        <w:separator/>
      </w:r>
    </w:p>
  </w:footnote>
  <w:footnote w:type="continuationSeparator" w:id="0">
    <w:p w:rsidR="003262C8" w:rsidRDefault="00326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C786CD7"/>
    <w:multiLevelType w:val="hybridMultilevel"/>
    <w:tmpl w:val="6F0EE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C8"/>
    <w:rsid w:val="000259B9"/>
    <w:rsid w:val="00041491"/>
    <w:rsid w:val="00050D16"/>
    <w:rsid w:val="0006296C"/>
    <w:rsid w:val="00074F2A"/>
    <w:rsid w:val="000A1CA8"/>
    <w:rsid w:val="000A466B"/>
    <w:rsid w:val="000B058C"/>
    <w:rsid w:val="000E4EE6"/>
    <w:rsid w:val="001454E2"/>
    <w:rsid w:val="001E0BC3"/>
    <w:rsid w:val="00206CE8"/>
    <w:rsid w:val="0021526C"/>
    <w:rsid w:val="00283A2B"/>
    <w:rsid w:val="002B30AD"/>
    <w:rsid w:val="002C2C01"/>
    <w:rsid w:val="002D31CE"/>
    <w:rsid w:val="003262C8"/>
    <w:rsid w:val="003A29AE"/>
    <w:rsid w:val="003A32D7"/>
    <w:rsid w:val="003B4074"/>
    <w:rsid w:val="003C769A"/>
    <w:rsid w:val="003F1838"/>
    <w:rsid w:val="0045746C"/>
    <w:rsid w:val="0049104B"/>
    <w:rsid w:val="004B2384"/>
    <w:rsid w:val="004E3B12"/>
    <w:rsid w:val="004F5D7C"/>
    <w:rsid w:val="00532310"/>
    <w:rsid w:val="00551254"/>
    <w:rsid w:val="00560ECC"/>
    <w:rsid w:val="00565F0F"/>
    <w:rsid w:val="00594A86"/>
    <w:rsid w:val="00596D86"/>
    <w:rsid w:val="00637F5A"/>
    <w:rsid w:val="00643A47"/>
    <w:rsid w:val="006560B1"/>
    <w:rsid w:val="006756DD"/>
    <w:rsid w:val="00737275"/>
    <w:rsid w:val="00740EEC"/>
    <w:rsid w:val="0078011A"/>
    <w:rsid w:val="00782AF4"/>
    <w:rsid w:val="00790EE7"/>
    <w:rsid w:val="007B6649"/>
    <w:rsid w:val="007D3DF0"/>
    <w:rsid w:val="0081546F"/>
    <w:rsid w:val="0082576E"/>
    <w:rsid w:val="00907F75"/>
    <w:rsid w:val="00915D13"/>
    <w:rsid w:val="009260DE"/>
    <w:rsid w:val="0093258A"/>
    <w:rsid w:val="009C7BA3"/>
    <w:rsid w:val="009D1F5A"/>
    <w:rsid w:val="009F1CF0"/>
    <w:rsid w:val="00B003BF"/>
    <w:rsid w:val="00B373D7"/>
    <w:rsid w:val="00B72D73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10BBA"/>
  <w15:chartTrackingRefBased/>
  <w15:docId w15:val="{4A66322E-FD9D-4955-BEB5-20B9A7AB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326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4</TotalTime>
  <Pages>10</Pages>
  <Words>2824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Caroline Andersen</dc:creator>
  <cp:keywords/>
  <dc:description>2022122360_x000d_
Pkt: 5.1</dc:description>
  <cp:lastModifiedBy>Caroline Juul Andersen</cp:lastModifiedBy>
  <cp:revision>3</cp:revision>
  <cp:lastPrinted>2012-08-22T08:53:00Z</cp:lastPrinted>
  <dcterms:created xsi:type="dcterms:W3CDTF">2022-12-16T07:17:00Z</dcterms:created>
  <dcterms:modified xsi:type="dcterms:W3CDTF">2022-12-16T07:22:00Z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