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75E" w:rsidRDefault="00F3475E" w:rsidP="00F3475E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695460">
        <w:fldChar w:fldCharType="begin"/>
      </w:r>
      <w:r w:rsidR="00695460">
        <w:instrText xml:space="preserve"> INCLUDEPICTURE  "cid:image004.jpg@01D117E9.E5553340" \* MERGEFORMATINET </w:instrText>
      </w:r>
      <w:r w:rsidR="00695460">
        <w:fldChar w:fldCharType="separate"/>
      </w:r>
      <w:r w:rsidR="00D30508">
        <w:fldChar w:fldCharType="begin"/>
      </w:r>
      <w:r w:rsidR="00D30508">
        <w:instrText xml:space="preserve"> </w:instrText>
      </w:r>
      <w:r w:rsidR="00D30508">
        <w:instrText>INCLUDEPICTURE  "cid:image004.jpg@01D117E9.E5553340" \* MERGEFORMATINET</w:instrText>
      </w:r>
      <w:r w:rsidR="00D30508">
        <w:instrText xml:space="preserve"> </w:instrText>
      </w:r>
      <w:r w:rsidR="00D30508">
        <w:fldChar w:fldCharType="separate"/>
      </w:r>
      <w:r w:rsidR="00D403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D30508">
        <w:fldChar w:fldCharType="end"/>
      </w:r>
      <w:r w:rsidR="0069546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3475E" w:rsidRDefault="00F3475E" w:rsidP="00F3475E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F3475E" w:rsidRPr="00907F75" w:rsidRDefault="00F3475E" w:rsidP="00F3475E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D30508">
        <w:rPr>
          <w:szCs w:val="24"/>
        </w:rPr>
        <w:t>25</w:t>
      </w:r>
      <w:r>
        <w:rPr>
          <w:szCs w:val="24"/>
        </w:rPr>
        <w:t xml:space="preserve">. </w:t>
      </w:r>
      <w:r w:rsidR="00D30508">
        <w:rPr>
          <w:szCs w:val="24"/>
        </w:rPr>
        <w:t>november</w:t>
      </w:r>
      <w:r>
        <w:rPr>
          <w:szCs w:val="24"/>
        </w:rPr>
        <w:t xml:space="preserve"> 20</w:t>
      </w:r>
      <w:r w:rsidR="00D30508">
        <w:rPr>
          <w:szCs w:val="24"/>
        </w:rPr>
        <w:t>24</w:t>
      </w:r>
    </w:p>
    <w:p w:rsidR="00F3475E" w:rsidRDefault="00F3475E" w:rsidP="00F3475E">
      <w:pPr>
        <w:pStyle w:val="Titel"/>
        <w:tabs>
          <w:tab w:val="left" w:pos="8222"/>
        </w:tabs>
        <w:jc w:val="left"/>
        <w:rPr>
          <w:b w:val="0"/>
        </w:rPr>
      </w:pPr>
    </w:p>
    <w:p w:rsidR="00F3475E" w:rsidRDefault="00F3475E" w:rsidP="00F3475E">
      <w:pPr>
        <w:pStyle w:val="Titel"/>
        <w:jc w:val="left"/>
        <w:rPr>
          <w:b w:val="0"/>
        </w:rPr>
      </w:pPr>
    </w:p>
    <w:p w:rsidR="00F3475E" w:rsidRPr="00EC0B9B" w:rsidRDefault="00F3475E" w:rsidP="00F3475E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F3475E" w:rsidRPr="00EC0B9B" w:rsidRDefault="00F3475E" w:rsidP="00F3475E">
      <w:pPr>
        <w:jc w:val="center"/>
        <w:rPr>
          <w:b/>
          <w:sz w:val="24"/>
          <w:szCs w:val="24"/>
        </w:rPr>
      </w:pPr>
    </w:p>
    <w:p w:rsidR="00F3475E" w:rsidRPr="00EC0B9B" w:rsidRDefault="00F3475E" w:rsidP="00F3475E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F3475E" w:rsidRPr="00EC0B9B" w:rsidRDefault="00F3475E" w:rsidP="00F3475E">
      <w:pPr>
        <w:jc w:val="center"/>
        <w:rPr>
          <w:b/>
          <w:sz w:val="24"/>
          <w:szCs w:val="24"/>
        </w:rPr>
      </w:pPr>
    </w:p>
    <w:p w:rsidR="00F3475E" w:rsidRPr="0049104B" w:rsidRDefault="00F3475E" w:rsidP="00F3475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Xion</w:t>
      </w:r>
      <w:proofErr w:type="spellEnd"/>
      <w:r>
        <w:rPr>
          <w:b/>
          <w:sz w:val="24"/>
          <w:szCs w:val="24"/>
        </w:rPr>
        <w:t>, injektionsvæske, opløsning</w:t>
      </w:r>
    </w:p>
    <w:p w:rsidR="00F3475E" w:rsidRPr="00EC0B9B" w:rsidRDefault="00F3475E" w:rsidP="00F3475E">
      <w:pPr>
        <w:jc w:val="both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27892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Xion</w:t>
      </w:r>
      <w:proofErr w:type="spellEnd"/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F3475E" w:rsidRPr="00907ED7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Pr="00907ED7">
        <w:rPr>
          <w:sz w:val="24"/>
          <w:szCs w:val="24"/>
        </w:rPr>
        <w:t xml:space="preserve">1 ml injektionsvæske, opløsning, indeholder: </w:t>
      </w:r>
    </w:p>
    <w:p w:rsidR="00F3475E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Lidocainhydrochlorid</w:t>
      </w:r>
      <w:proofErr w:type="spellEnd"/>
      <w:r w:rsidRPr="00907ED7">
        <w:rPr>
          <w:sz w:val="24"/>
          <w:szCs w:val="24"/>
        </w:rPr>
        <w:tab/>
        <w:t>20,0 mg</w:t>
      </w: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Adrenalin </w:t>
      </w:r>
      <w:r w:rsidRPr="00906F35">
        <w:rPr>
          <w:sz w:val="24"/>
          <w:szCs w:val="24"/>
        </w:rPr>
        <w:t xml:space="preserve">(som </w:t>
      </w:r>
      <w:proofErr w:type="spellStart"/>
      <w:r w:rsidRPr="00906F35">
        <w:rPr>
          <w:sz w:val="24"/>
          <w:szCs w:val="24"/>
        </w:rPr>
        <w:t>adrenalintartrat</w:t>
      </w:r>
      <w:proofErr w:type="spellEnd"/>
      <w:r w:rsidRPr="00906F35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907ED7">
        <w:rPr>
          <w:sz w:val="24"/>
          <w:szCs w:val="24"/>
        </w:rPr>
        <w:t>0,0125 mg</w:t>
      </w: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r w:rsidRPr="00907ED7">
        <w:rPr>
          <w:sz w:val="24"/>
          <w:szCs w:val="24"/>
        </w:rPr>
        <w:tab/>
      </w: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r w:rsidRPr="00906F35">
        <w:rPr>
          <w:sz w:val="24"/>
          <w:szCs w:val="24"/>
          <w:u w:val="single"/>
        </w:rPr>
        <w:t>Hjælpestoffer</w:t>
      </w:r>
      <w:r>
        <w:rPr>
          <w:sz w:val="24"/>
          <w:szCs w:val="24"/>
          <w:u w:val="single"/>
        </w:rPr>
        <w:t>, som behandleren skal være opmærksom på</w:t>
      </w: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Natriumchlorid</w:t>
      </w:r>
      <w:proofErr w:type="spellEnd"/>
      <w:r>
        <w:rPr>
          <w:sz w:val="24"/>
          <w:szCs w:val="24"/>
        </w:rPr>
        <w:tab/>
      </w:r>
      <w:r w:rsidRPr="00907ED7">
        <w:rPr>
          <w:sz w:val="24"/>
          <w:szCs w:val="24"/>
        </w:rPr>
        <w:t>5,80 mg</w:t>
      </w:r>
    </w:p>
    <w:p w:rsidR="00F3475E" w:rsidRPr="00907ED7" w:rsidRDefault="00F3475E" w:rsidP="00F3475E">
      <w:pPr>
        <w:tabs>
          <w:tab w:val="left" w:pos="851"/>
          <w:tab w:val="left" w:pos="4253"/>
        </w:tabs>
        <w:ind w:left="851"/>
        <w:rPr>
          <w:sz w:val="24"/>
          <w:szCs w:val="24"/>
        </w:rPr>
      </w:pPr>
      <w:proofErr w:type="spellStart"/>
      <w:r w:rsidRPr="00907ED7">
        <w:rPr>
          <w:sz w:val="24"/>
          <w:szCs w:val="24"/>
        </w:rPr>
        <w:t>Natriummetabisulfit</w:t>
      </w:r>
      <w:proofErr w:type="spellEnd"/>
      <w:r w:rsidRPr="00907ED7">
        <w:rPr>
          <w:sz w:val="24"/>
          <w:szCs w:val="24"/>
        </w:rPr>
        <w:tab/>
        <w:t>0,55 mg</w:t>
      </w:r>
    </w:p>
    <w:p w:rsidR="00F3475E" w:rsidRPr="00907ED7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907ED7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907ED7">
        <w:rPr>
          <w:sz w:val="24"/>
          <w:szCs w:val="24"/>
        </w:rPr>
        <w:t xml:space="preserve">1 cylinderampul (1,8 ml) indeholder 36 mg </w:t>
      </w:r>
      <w:proofErr w:type="spellStart"/>
      <w:r w:rsidRPr="00907ED7">
        <w:rPr>
          <w:sz w:val="24"/>
          <w:szCs w:val="24"/>
        </w:rPr>
        <w:t>lidocainhydro</w:t>
      </w:r>
      <w:r>
        <w:rPr>
          <w:sz w:val="24"/>
          <w:szCs w:val="24"/>
        </w:rPr>
        <w:t>chlorid</w:t>
      </w:r>
      <w:proofErr w:type="spellEnd"/>
      <w:r>
        <w:rPr>
          <w:sz w:val="24"/>
          <w:szCs w:val="24"/>
        </w:rPr>
        <w:t xml:space="preserve"> og 0,0225 mg adrenalin (som </w:t>
      </w:r>
      <w:proofErr w:type="spellStart"/>
      <w:r>
        <w:rPr>
          <w:sz w:val="24"/>
          <w:szCs w:val="24"/>
        </w:rPr>
        <w:t>adrenalintartrat</w:t>
      </w:r>
      <w:proofErr w:type="spellEnd"/>
      <w:r>
        <w:rPr>
          <w:sz w:val="24"/>
          <w:szCs w:val="24"/>
        </w:rPr>
        <w:t>).</w:t>
      </w:r>
    </w:p>
    <w:p w:rsidR="00F3475E" w:rsidRPr="00907ED7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907ED7">
        <w:rPr>
          <w:sz w:val="24"/>
          <w:szCs w:val="24"/>
        </w:rPr>
        <w:t>Alle hjælpestoffer er anført under pkt. 6.1.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F3475E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Injektionsvæske, opløsning.</w:t>
      </w:r>
    </w:p>
    <w:p w:rsidR="00F3475E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Klar, farveløs opløsning.</w:t>
      </w:r>
    </w:p>
    <w:p w:rsidR="00F3475E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F3475E" w:rsidRPr="00EC0B9B" w:rsidRDefault="00F3475E" w:rsidP="00F3475E">
      <w:pPr>
        <w:tabs>
          <w:tab w:val="left" w:pos="851"/>
        </w:tabs>
        <w:rPr>
          <w:b/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F3475E" w:rsidRPr="007E0C31" w:rsidRDefault="00F3475E" w:rsidP="00F3475E">
      <w:pPr>
        <w:ind w:left="851"/>
        <w:rPr>
          <w:bCs/>
          <w:spacing w:val="-3"/>
          <w:sz w:val="24"/>
          <w:szCs w:val="24"/>
          <w:lang w:eastAsia="da-DK"/>
        </w:rPr>
      </w:pPr>
      <w:r w:rsidRPr="007E0C31">
        <w:rPr>
          <w:bCs/>
          <w:spacing w:val="-3"/>
          <w:sz w:val="24"/>
          <w:szCs w:val="24"/>
          <w:lang w:eastAsia="da-DK"/>
        </w:rPr>
        <w:t>Lokal infiltrations- og nerveblokanæs</w:t>
      </w:r>
      <w:r>
        <w:rPr>
          <w:bCs/>
          <w:spacing w:val="-3"/>
          <w:sz w:val="24"/>
          <w:szCs w:val="24"/>
          <w:lang w:eastAsia="da-DK"/>
        </w:rPr>
        <w:t>tesi i forbindelse med dentale ind</w:t>
      </w:r>
      <w:r w:rsidRPr="007E0C31">
        <w:rPr>
          <w:bCs/>
          <w:spacing w:val="-3"/>
          <w:sz w:val="24"/>
          <w:szCs w:val="24"/>
          <w:lang w:eastAsia="da-DK"/>
        </w:rPr>
        <w:t>greb.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EC0B9B" w:rsidRDefault="00F3475E" w:rsidP="00F3475E">
      <w:pPr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er beregnet til voksne, unge og børn over 4 år.</w:t>
      </w:r>
      <w:r w:rsidRPr="00EC0B9B">
        <w:rPr>
          <w:sz w:val="24"/>
          <w:szCs w:val="24"/>
        </w:rPr>
        <w:t xml:space="preserve"> 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Dosering og </w:t>
      </w:r>
      <w:r w:rsidR="00D30508">
        <w:rPr>
          <w:b/>
          <w:sz w:val="24"/>
          <w:szCs w:val="24"/>
        </w:rPr>
        <w:t>administration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Kun til dental</w:t>
      </w:r>
      <w:r>
        <w:rPr>
          <w:sz w:val="24"/>
          <w:szCs w:val="24"/>
        </w:rPr>
        <w:t>,</w:t>
      </w:r>
      <w:r w:rsidRPr="007E0C31">
        <w:rPr>
          <w:sz w:val="24"/>
          <w:szCs w:val="24"/>
        </w:rPr>
        <w:t xml:space="preserve"> anæstesiologisk anvendelse.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outlineLvl w:val="0"/>
        <w:rPr>
          <w:sz w:val="24"/>
          <w:szCs w:val="24"/>
          <w:u w:val="single"/>
        </w:rPr>
      </w:pPr>
      <w:r w:rsidRPr="007E0C31">
        <w:rPr>
          <w:sz w:val="24"/>
          <w:szCs w:val="24"/>
          <w:u w:val="single"/>
        </w:rPr>
        <w:lastRenderedPageBreak/>
        <w:t>Dosering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Dosering skal justeres individuelt i henhold til det område, der skal bedøves, </w:t>
      </w:r>
      <w:proofErr w:type="spellStart"/>
      <w:r w:rsidRPr="007E0C31">
        <w:rPr>
          <w:sz w:val="24"/>
          <w:szCs w:val="24"/>
        </w:rPr>
        <w:t>vaskularisation</w:t>
      </w:r>
      <w:proofErr w:type="spellEnd"/>
      <w:r w:rsidRPr="007E0C31">
        <w:rPr>
          <w:sz w:val="24"/>
          <w:szCs w:val="24"/>
        </w:rPr>
        <w:t xml:space="preserve"> af vævet og den anvendte anæstesiteknik.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outlineLvl w:val="0"/>
        <w:rPr>
          <w:sz w:val="24"/>
          <w:szCs w:val="24"/>
        </w:rPr>
      </w:pPr>
      <w:r w:rsidRPr="007E0C31">
        <w:rPr>
          <w:sz w:val="24"/>
          <w:szCs w:val="24"/>
        </w:rPr>
        <w:t>De anbefalede doser i henhold til de anvendte teknikker er beskrevet i tabellen nedenunder.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729"/>
        <w:gridCol w:w="1729"/>
        <w:gridCol w:w="1729"/>
        <w:gridCol w:w="1729"/>
      </w:tblGrid>
      <w:tr w:rsidR="00F3475E" w:rsidRPr="007E0C31" w:rsidTr="003B4BCE">
        <w:tc>
          <w:tcPr>
            <w:tcW w:w="1729" w:type="dxa"/>
            <w:vMerge w:val="restart"/>
            <w:shd w:val="clear" w:color="auto" w:fill="auto"/>
            <w:vAlign w:val="center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Dental Anæstesiteknik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Anbefalet dosis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Voksne</w:t>
            </w:r>
          </w:p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(70 kg)</w:t>
            </w: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Børn</w:t>
            </w:r>
          </w:p>
        </w:tc>
      </w:tr>
      <w:tr w:rsidR="00F3475E" w:rsidRPr="007E0C31" w:rsidTr="003B4BCE">
        <w:tc>
          <w:tcPr>
            <w:tcW w:w="1729" w:type="dxa"/>
            <w:vMerge/>
            <w:shd w:val="clear" w:color="auto" w:fill="auto"/>
            <w:vAlign w:val="center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Barn på 20 kg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Barn på 40 kg</w:t>
            </w:r>
          </w:p>
        </w:tc>
      </w:tr>
      <w:tr w:rsidR="00F3475E" w:rsidRPr="007E0C31" w:rsidTr="003B4BCE">
        <w:tc>
          <w:tcPr>
            <w:tcW w:w="1729" w:type="dxa"/>
            <w:vMerge w:val="restart"/>
            <w:shd w:val="clear" w:color="auto" w:fill="auto"/>
            <w:vAlign w:val="center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Infiltrationsanæstesi eller terminal anæstesi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i ml opløsning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1 ml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0,3 ml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0,6 ml</w:t>
            </w:r>
          </w:p>
        </w:tc>
      </w:tr>
      <w:tr w:rsidR="00F3475E" w:rsidRPr="007E0C31" w:rsidTr="003B4BCE">
        <w:tc>
          <w:tcPr>
            <w:tcW w:w="1729" w:type="dxa"/>
            <w:vMerge/>
            <w:shd w:val="clear" w:color="auto" w:fill="auto"/>
            <w:vAlign w:val="center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i mg </w:t>
            </w:r>
            <w:proofErr w:type="spellStart"/>
            <w:r w:rsidRPr="007E0C31">
              <w:rPr>
                <w:sz w:val="24"/>
                <w:szCs w:val="24"/>
              </w:rPr>
              <w:t>lidocain</w:t>
            </w:r>
            <w:proofErr w:type="spellEnd"/>
            <w:r w:rsidRPr="007E0C31">
              <w:rPr>
                <w:sz w:val="24"/>
                <w:szCs w:val="24"/>
              </w:rPr>
              <w:t xml:space="preserve"> </w:t>
            </w:r>
            <w:proofErr w:type="spellStart"/>
            <w:r w:rsidRPr="007E0C31">
              <w:rPr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20 mg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6 mg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12 mg</w:t>
            </w:r>
          </w:p>
        </w:tc>
      </w:tr>
      <w:tr w:rsidR="00F3475E" w:rsidRPr="007E0C31" w:rsidTr="003B4BCE">
        <w:tc>
          <w:tcPr>
            <w:tcW w:w="1729" w:type="dxa"/>
            <w:vMerge w:val="restart"/>
            <w:shd w:val="clear" w:color="auto" w:fill="auto"/>
            <w:vAlign w:val="center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Nerveblok anæstesi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i ml opløsning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1,5 – 2 ml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0,4 – 0,6 ml</w:t>
            </w:r>
          </w:p>
        </w:tc>
        <w:tc>
          <w:tcPr>
            <w:tcW w:w="1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0,8 – 1 ml</w:t>
            </w:r>
          </w:p>
        </w:tc>
      </w:tr>
      <w:tr w:rsidR="00F3475E" w:rsidRPr="007E0C31" w:rsidTr="003B4BCE">
        <w:tc>
          <w:tcPr>
            <w:tcW w:w="1729" w:type="dxa"/>
            <w:vMerge/>
            <w:shd w:val="clear" w:color="auto" w:fill="auto"/>
          </w:tcPr>
          <w:p w:rsidR="00F3475E" w:rsidRPr="007E0C31" w:rsidRDefault="00F3475E" w:rsidP="003B4BCE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0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i mg </w:t>
            </w:r>
            <w:proofErr w:type="spellStart"/>
            <w:r w:rsidRPr="007E0C31">
              <w:rPr>
                <w:sz w:val="24"/>
                <w:szCs w:val="24"/>
              </w:rPr>
              <w:t>lidocain</w:t>
            </w:r>
            <w:proofErr w:type="spellEnd"/>
            <w:r w:rsidRPr="007E0C31">
              <w:rPr>
                <w:sz w:val="24"/>
                <w:szCs w:val="24"/>
              </w:rPr>
              <w:t xml:space="preserve"> </w:t>
            </w:r>
            <w:proofErr w:type="spellStart"/>
            <w:r w:rsidRPr="007E0C31">
              <w:rPr>
                <w:sz w:val="24"/>
                <w:szCs w:val="24"/>
              </w:rPr>
              <w:t>HCl</w:t>
            </w:r>
            <w:proofErr w:type="spellEnd"/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219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30 – 40 mg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8 – 12 mg</w:t>
            </w:r>
          </w:p>
        </w:tc>
        <w:tc>
          <w:tcPr>
            <w:tcW w:w="1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3475E" w:rsidRPr="007E0C31" w:rsidRDefault="00F3475E" w:rsidP="003B4BCE">
            <w:pPr>
              <w:ind w:left="191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16 – 20 mg</w:t>
            </w:r>
          </w:p>
        </w:tc>
      </w:tr>
    </w:tbl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outlineLvl w:val="0"/>
        <w:rPr>
          <w:i/>
          <w:sz w:val="24"/>
          <w:szCs w:val="24"/>
        </w:rPr>
      </w:pPr>
      <w:r w:rsidRPr="007E0C31">
        <w:rPr>
          <w:i/>
          <w:sz w:val="24"/>
          <w:szCs w:val="24"/>
        </w:rPr>
        <w:t xml:space="preserve">Maksimal dosis </w:t>
      </w:r>
    </w:p>
    <w:p w:rsidR="00F3475E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>
        <w:rPr>
          <w:sz w:val="24"/>
          <w:szCs w:val="24"/>
        </w:rPr>
        <w:t>- Voksne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Den maksimale dosis over en periode på 24 timer må hverken overstige 7 mg/kg legemsvægt eller 500 mg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hos voksne.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iCs/>
          <w:sz w:val="24"/>
          <w:szCs w:val="24"/>
        </w:rPr>
        <w:t>Dernæ</w:t>
      </w:r>
      <w:r>
        <w:rPr>
          <w:iCs/>
          <w:sz w:val="24"/>
          <w:szCs w:val="24"/>
        </w:rPr>
        <w:t>st skal den maksimale adrenalin</w:t>
      </w:r>
      <w:r w:rsidRPr="007E0C31">
        <w:rPr>
          <w:iCs/>
          <w:sz w:val="24"/>
          <w:szCs w:val="24"/>
        </w:rPr>
        <w:t xml:space="preserve">dosis begrænses til 0,2 mg (16 ml) pr anvendelse for en rask patient og 0,04 mg (3,2 ml) pr gang for en patient med en klinisk svær </w:t>
      </w:r>
      <w:proofErr w:type="spellStart"/>
      <w:r w:rsidRPr="007E0C31">
        <w:rPr>
          <w:iCs/>
          <w:sz w:val="24"/>
          <w:szCs w:val="24"/>
        </w:rPr>
        <w:t>kardiovaskulær</w:t>
      </w:r>
      <w:proofErr w:type="spellEnd"/>
      <w:r w:rsidRPr="007E0C31">
        <w:rPr>
          <w:iCs/>
          <w:sz w:val="24"/>
          <w:szCs w:val="24"/>
        </w:rPr>
        <w:t xml:space="preserve"> sygdom. Disse maksimum-doser er ikke afhængige af patientens vægt. 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>
        <w:rPr>
          <w:sz w:val="24"/>
          <w:szCs w:val="24"/>
        </w:rPr>
        <w:t>- Børn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Dosis skal justeres i henhold til patientens alder og vægt, samt den operationstype, der skal udføres, og må ikke overstige 5 mg/kg legemsvægt.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Brugen af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er kontraindiceret til børn under 4 år.</w:t>
      </w:r>
    </w:p>
    <w:p w:rsidR="00F3475E" w:rsidRPr="007E0C31" w:rsidRDefault="00F3475E" w:rsidP="00F3475E">
      <w:pPr>
        <w:ind w:left="851"/>
        <w:rPr>
          <w:b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>
        <w:rPr>
          <w:sz w:val="24"/>
          <w:szCs w:val="24"/>
        </w:rPr>
        <w:t>- Specielle populationer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Forhøjede plasmaniveauer af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kan forekomme hos ældre patienter, pga. nedsatte metaboliske processer og mindre fordelingsvolumen.  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Risikoen for akkumulering af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er forhøjet, efter gentagen applikation. En lignende virkning kan følge fra svært nedsat leverfunktion (se pkt. 4.4). Derfor anbefales en lavere dosis i disse tilfælde.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outlineLvl w:val="0"/>
        <w:rPr>
          <w:sz w:val="24"/>
          <w:szCs w:val="24"/>
          <w:u w:val="single"/>
        </w:rPr>
      </w:pPr>
      <w:r w:rsidRPr="007E0C31">
        <w:rPr>
          <w:sz w:val="24"/>
          <w:szCs w:val="24"/>
          <w:u w:val="single"/>
        </w:rPr>
        <w:t>Administration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Til injektion/</w:t>
      </w:r>
      <w:proofErr w:type="spellStart"/>
      <w:r w:rsidRPr="007E0C31">
        <w:rPr>
          <w:sz w:val="24"/>
          <w:szCs w:val="24"/>
        </w:rPr>
        <w:t>oromukosal</w:t>
      </w:r>
      <w:proofErr w:type="spellEnd"/>
      <w:r w:rsidRPr="007E0C31">
        <w:rPr>
          <w:sz w:val="24"/>
          <w:szCs w:val="24"/>
        </w:rPr>
        <w:t xml:space="preserve"> anvendelse.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For at undgå </w:t>
      </w:r>
      <w:proofErr w:type="spellStart"/>
      <w:r w:rsidRPr="007E0C31">
        <w:rPr>
          <w:sz w:val="24"/>
          <w:szCs w:val="24"/>
        </w:rPr>
        <w:t>intravaskulær</w:t>
      </w:r>
      <w:proofErr w:type="spellEnd"/>
      <w:r w:rsidRPr="007E0C31">
        <w:rPr>
          <w:sz w:val="24"/>
          <w:szCs w:val="24"/>
        </w:rPr>
        <w:t xml:space="preserve"> injektion, skal der altid forsigtigt udføres aspirationskontrol i mindst to plan (rotation af kanylen med 180°). Injektionshastigheden bør ikke overstige 0,5 ml pr. 15 sekunder, dvs. 1 cylinderampul pr. minut.</w:t>
      </w:r>
    </w:p>
    <w:p w:rsidR="00F3475E" w:rsidRPr="00EC0B9B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er kontraindiceret i tilfælde af overfølsomhed over for de aktive stoffer eller over for et eller flere af hjælpestofferne anført i punkt 6.1.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Brugen af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er kontraindiceret til børn under 4 år.</w:t>
      </w:r>
    </w:p>
    <w:p w:rsidR="00F3475E" w:rsidRDefault="00F3475E" w:rsidP="00F347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På grund af indholdet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kontraindiceret i tilfælde af: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kendt allergi eller overfølsomhed over for lokalanæstesi af amidtypen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svære forstyrrelser af det </w:t>
      </w:r>
      <w:proofErr w:type="spellStart"/>
      <w:r w:rsidRPr="007E0C31">
        <w:rPr>
          <w:sz w:val="24"/>
          <w:szCs w:val="24"/>
        </w:rPr>
        <w:t>atrioventrikulære</w:t>
      </w:r>
      <w:proofErr w:type="spellEnd"/>
      <w:r w:rsidRPr="007E0C31">
        <w:rPr>
          <w:sz w:val="24"/>
          <w:szCs w:val="24"/>
        </w:rPr>
        <w:t xml:space="preserve"> ledningssystem, som ikke er kompenseret af en pacemaker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nedsat </w:t>
      </w:r>
      <w:proofErr w:type="spellStart"/>
      <w:r w:rsidRPr="007E0C31">
        <w:rPr>
          <w:sz w:val="24"/>
          <w:szCs w:val="24"/>
        </w:rPr>
        <w:t>kolinesteraseaktivitet</w:t>
      </w:r>
      <w:proofErr w:type="spellEnd"/>
      <w:r w:rsidRPr="007E0C31">
        <w:rPr>
          <w:sz w:val="24"/>
          <w:szCs w:val="24"/>
        </w:rPr>
        <w:t xml:space="preserve"> i plasma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svær blodkoagulationsforstyrrelse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degenerative nervesygdomme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På grund af indholdet af adrenalin er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kontraindiceret i tilfælde af: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ustabil angina pectoris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proofErr w:type="gramStart"/>
      <w:r w:rsidRPr="007E0C31">
        <w:rPr>
          <w:sz w:val="24"/>
          <w:szCs w:val="24"/>
        </w:rPr>
        <w:t>nylig myokardieinfarkt</w:t>
      </w:r>
      <w:proofErr w:type="gramEnd"/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nylig bypassoperation i koronararterierne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refraktær </w:t>
      </w:r>
      <w:proofErr w:type="spellStart"/>
      <w:r w:rsidRPr="007E0C31">
        <w:rPr>
          <w:sz w:val="24"/>
          <w:szCs w:val="24"/>
        </w:rPr>
        <w:t>arytmi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paroksysmal</w:t>
      </w:r>
      <w:proofErr w:type="spellEnd"/>
      <w:r w:rsidRPr="007E0C31">
        <w:rPr>
          <w:sz w:val="24"/>
          <w:szCs w:val="24"/>
        </w:rPr>
        <w:t xml:space="preserve"> eller højfrekvent </w:t>
      </w:r>
      <w:proofErr w:type="spellStart"/>
      <w:r w:rsidRPr="007E0C31">
        <w:rPr>
          <w:sz w:val="24"/>
          <w:szCs w:val="24"/>
        </w:rPr>
        <w:t>takykardi</w:t>
      </w:r>
      <w:proofErr w:type="spellEnd"/>
      <w:r w:rsidRPr="007E0C31">
        <w:rPr>
          <w:sz w:val="24"/>
          <w:szCs w:val="24"/>
        </w:rPr>
        <w:t xml:space="preserve">, vedvarende </w:t>
      </w:r>
      <w:proofErr w:type="spellStart"/>
      <w:r w:rsidRPr="007E0C31">
        <w:rPr>
          <w:sz w:val="24"/>
          <w:szCs w:val="24"/>
        </w:rPr>
        <w:t>arytmi</w:t>
      </w:r>
      <w:proofErr w:type="spellEnd"/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svær ubehandlet eller ukontrolleret hypertension 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ubehandlet eller ukontrolleret kronisk hjertesvigt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samtidig behandling med </w:t>
      </w:r>
      <w:proofErr w:type="spellStart"/>
      <w:r w:rsidRPr="007E0C31">
        <w:rPr>
          <w:sz w:val="24"/>
          <w:szCs w:val="24"/>
        </w:rPr>
        <w:t>monoaminooxidase-hæmmere</w:t>
      </w:r>
      <w:proofErr w:type="spellEnd"/>
      <w:r w:rsidRPr="007E0C31">
        <w:rPr>
          <w:sz w:val="24"/>
          <w:szCs w:val="24"/>
        </w:rPr>
        <w:t xml:space="preserve"> (MAO-</w:t>
      </w:r>
      <w:proofErr w:type="spellStart"/>
      <w:r w:rsidRPr="007E0C31">
        <w:rPr>
          <w:sz w:val="24"/>
          <w:szCs w:val="24"/>
        </w:rPr>
        <w:t>hæmmere</w:t>
      </w:r>
      <w:proofErr w:type="spellEnd"/>
      <w:r w:rsidRPr="007E0C31">
        <w:rPr>
          <w:sz w:val="24"/>
          <w:szCs w:val="24"/>
        </w:rPr>
        <w:t xml:space="preserve">) eller tricykliske </w:t>
      </w:r>
      <w:proofErr w:type="spellStart"/>
      <w:r w:rsidRPr="007E0C31">
        <w:rPr>
          <w:sz w:val="24"/>
          <w:szCs w:val="24"/>
        </w:rPr>
        <w:t>antidepressiva</w:t>
      </w:r>
      <w:proofErr w:type="spellEnd"/>
      <w:r w:rsidRPr="007E0C31">
        <w:rPr>
          <w:sz w:val="24"/>
          <w:szCs w:val="24"/>
        </w:rPr>
        <w:t xml:space="preserve"> (se pkt. 4.5)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På grund af indholdet af </w:t>
      </w:r>
      <w:proofErr w:type="spellStart"/>
      <w:r w:rsidRPr="007E0C31">
        <w:rPr>
          <w:sz w:val="24"/>
          <w:szCs w:val="24"/>
        </w:rPr>
        <w:t>metabisulfit</w:t>
      </w:r>
      <w:proofErr w:type="spellEnd"/>
      <w:r w:rsidRPr="007E0C31"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kontraindiceret i tilfælde af:</w:t>
      </w:r>
    </w:p>
    <w:p w:rsidR="00F3475E" w:rsidRPr="007E0C31" w:rsidRDefault="00F3475E" w:rsidP="00F3475E">
      <w:pPr>
        <w:numPr>
          <w:ilvl w:val="2"/>
          <w:numId w:val="7"/>
        </w:numPr>
        <w:tabs>
          <w:tab w:val="clear" w:pos="23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allergi eller overfølsomhed over for sulfit</w:t>
      </w:r>
    </w:p>
    <w:p w:rsidR="00F3475E" w:rsidRPr="00C80ED7" w:rsidRDefault="00F3475E" w:rsidP="00F3475E">
      <w:pPr>
        <w:numPr>
          <w:ilvl w:val="2"/>
          <w:numId w:val="7"/>
        </w:numPr>
        <w:tabs>
          <w:tab w:val="clear" w:pos="2320"/>
          <w:tab w:val="num" w:pos="1134"/>
        </w:tabs>
        <w:ind w:left="1134" w:hanging="283"/>
        <w:rPr>
          <w:sz w:val="24"/>
          <w:szCs w:val="24"/>
          <w:u w:val="single"/>
        </w:rPr>
      </w:pPr>
      <w:r w:rsidRPr="007E0C31">
        <w:rPr>
          <w:sz w:val="24"/>
          <w:szCs w:val="24"/>
        </w:rPr>
        <w:t>svær bronkial astma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F3475E" w:rsidRPr="007E0C31" w:rsidRDefault="00F3475E" w:rsidP="00F3475E">
      <w:pPr>
        <w:ind w:left="851"/>
        <w:rPr>
          <w:b/>
          <w:sz w:val="24"/>
          <w:szCs w:val="24"/>
        </w:rPr>
      </w:pPr>
    </w:p>
    <w:p w:rsidR="00F3475E" w:rsidRPr="008D481A" w:rsidRDefault="00F3475E" w:rsidP="00F3475E">
      <w:pPr>
        <w:ind w:left="851"/>
        <w:outlineLvl w:val="0"/>
        <w:rPr>
          <w:sz w:val="24"/>
          <w:szCs w:val="24"/>
          <w:u w:val="single"/>
        </w:rPr>
      </w:pPr>
      <w:r w:rsidRPr="008D481A">
        <w:rPr>
          <w:sz w:val="24"/>
          <w:szCs w:val="24"/>
          <w:u w:val="single"/>
        </w:rPr>
        <w:t>Advarsler</w:t>
      </w:r>
    </w:p>
    <w:p w:rsidR="00F3475E" w:rsidRPr="007E0C31" w:rsidRDefault="00F3475E" w:rsidP="00F3475E">
      <w:pPr>
        <w:pStyle w:val="Brdtekst3"/>
        <w:spacing w:after="0"/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Utilsigtet </w:t>
      </w:r>
      <w:proofErr w:type="spellStart"/>
      <w:r w:rsidRPr="007E0C31">
        <w:rPr>
          <w:sz w:val="24"/>
          <w:szCs w:val="24"/>
        </w:rPr>
        <w:t>intravaskulær</w:t>
      </w:r>
      <w:proofErr w:type="spellEnd"/>
      <w:r w:rsidRPr="007E0C31">
        <w:rPr>
          <w:sz w:val="24"/>
          <w:szCs w:val="24"/>
        </w:rPr>
        <w:t xml:space="preserve"> injektion kan være forbundet med krampeanfald, efterfulgt af lammelse af centralnervesystemet eller </w:t>
      </w:r>
      <w:proofErr w:type="spellStart"/>
      <w:r w:rsidRPr="007E0C31">
        <w:rPr>
          <w:sz w:val="24"/>
          <w:szCs w:val="24"/>
        </w:rPr>
        <w:t>kardiorespiratorisk</w:t>
      </w:r>
      <w:proofErr w:type="spellEnd"/>
      <w:r w:rsidRPr="007E0C31">
        <w:rPr>
          <w:sz w:val="24"/>
          <w:szCs w:val="24"/>
        </w:rPr>
        <w:t xml:space="preserve"> stop. Genoplivningsudstyr, ilt og andre lægemidler til genoplivning bør være tilgængelige til øjeblikkelig brug</w:t>
      </w:r>
      <w:r w:rsidRPr="007E0C31">
        <w:rPr>
          <w:i/>
          <w:sz w:val="24"/>
          <w:szCs w:val="24"/>
        </w:rPr>
        <w:t>.</w:t>
      </w:r>
    </w:p>
    <w:p w:rsidR="00F3475E" w:rsidRPr="007E0C31" w:rsidRDefault="00F3475E" w:rsidP="00F3475E">
      <w:pPr>
        <w:pStyle w:val="Brdtekst2"/>
        <w:spacing w:after="0" w:line="240" w:lineRule="auto"/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Under behandling med </w:t>
      </w:r>
      <w:proofErr w:type="spellStart"/>
      <w:r w:rsidRPr="007E0C31">
        <w:rPr>
          <w:sz w:val="24"/>
          <w:szCs w:val="24"/>
        </w:rPr>
        <w:t>antikoagulantia</w:t>
      </w:r>
      <w:proofErr w:type="spellEnd"/>
      <w:r w:rsidRPr="007E0C31">
        <w:rPr>
          <w:sz w:val="24"/>
          <w:szCs w:val="24"/>
        </w:rPr>
        <w:t xml:space="preserve"> (f.eks. </w:t>
      </w:r>
      <w:proofErr w:type="spellStart"/>
      <w:r w:rsidRPr="007E0C31">
        <w:rPr>
          <w:sz w:val="24"/>
          <w:szCs w:val="24"/>
        </w:rPr>
        <w:t>heparin</w:t>
      </w:r>
      <w:proofErr w:type="spellEnd"/>
      <w:r w:rsidRPr="007E0C31">
        <w:rPr>
          <w:sz w:val="24"/>
          <w:szCs w:val="24"/>
        </w:rPr>
        <w:t xml:space="preserve"> eller acetylsalicylsyre) bør det tages i betragtning, at blødningstendensen kan være forhøjet, og at en utilsigtet </w:t>
      </w:r>
      <w:proofErr w:type="spellStart"/>
      <w:r w:rsidRPr="007E0C31">
        <w:rPr>
          <w:sz w:val="24"/>
          <w:szCs w:val="24"/>
        </w:rPr>
        <w:t>vasopunktur</w:t>
      </w:r>
      <w:proofErr w:type="spellEnd"/>
      <w:r w:rsidRPr="007E0C31">
        <w:rPr>
          <w:sz w:val="24"/>
          <w:szCs w:val="24"/>
        </w:rPr>
        <w:t xml:space="preserve"> under indgivelse af lokalanæstesi kan føre til alvorlig blødning.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Sportsudøvere skal advares om, at dette lægemiddel indeholder et aktivt stof, der sandsynligvis giver et positivt resultat i anti-</w:t>
      </w:r>
      <w:proofErr w:type="gramStart"/>
      <w:r w:rsidRPr="007E0C31">
        <w:rPr>
          <w:sz w:val="24"/>
          <w:szCs w:val="24"/>
        </w:rPr>
        <w:t>doping tests</w:t>
      </w:r>
      <w:proofErr w:type="gramEnd"/>
      <w:r w:rsidRPr="007E0C31">
        <w:rPr>
          <w:sz w:val="24"/>
          <w:szCs w:val="24"/>
        </w:rPr>
        <w:t>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Injektion af dette lægemiddel skal undgås i inficerede områder.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Tilstedeværelse af </w:t>
      </w:r>
      <w:proofErr w:type="spellStart"/>
      <w:r w:rsidRPr="007E0C31">
        <w:rPr>
          <w:sz w:val="24"/>
          <w:szCs w:val="24"/>
        </w:rPr>
        <w:t>natriummetabisulfit</w:t>
      </w:r>
      <w:proofErr w:type="spellEnd"/>
      <w:r w:rsidRPr="007E0C31">
        <w:rPr>
          <w:sz w:val="24"/>
          <w:szCs w:val="24"/>
        </w:rPr>
        <w:t xml:space="preserve"> som hjælpestof kan forårsage overfølsomhedsreaktioner, herunder </w:t>
      </w:r>
      <w:proofErr w:type="spellStart"/>
      <w:r w:rsidRPr="007E0C31">
        <w:rPr>
          <w:sz w:val="24"/>
          <w:szCs w:val="24"/>
        </w:rPr>
        <w:t>anafylakse</w:t>
      </w:r>
      <w:proofErr w:type="spellEnd"/>
      <w:r w:rsidRPr="007E0C31">
        <w:rPr>
          <w:sz w:val="24"/>
          <w:szCs w:val="24"/>
        </w:rPr>
        <w:t xml:space="preserve">-lignende reaktioner og </w:t>
      </w:r>
      <w:proofErr w:type="spellStart"/>
      <w:r w:rsidRPr="007E0C31">
        <w:rPr>
          <w:sz w:val="24"/>
          <w:szCs w:val="24"/>
        </w:rPr>
        <w:t>bronkospasme</w:t>
      </w:r>
      <w:proofErr w:type="spellEnd"/>
      <w:r w:rsidRPr="007E0C31">
        <w:rPr>
          <w:sz w:val="24"/>
          <w:szCs w:val="24"/>
        </w:rPr>
        <w:t xml:space="preserve"> hos modtagelige patienter, især hvis de har astma eller allergi i anamnesen.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Denne medicin indeholder mindre end 1 mmol (22 mg) natrium pr. ml, </w:t>
      </w:r>
      <w:r>
        <w:rPr>
          <w:sz w:val="24"/>
          <w:szCs w:val="24"/>
        </w:rPr>
        <w:t>dvs.</w:t>
      </w:r>
      <w:r w:rsidRPr="007E0C31">
        <w:rPr>
          <w:sz w:val="24"/>
          <w:szCs w:val="24"/>
        </w:rPr>
        <w:t xml:space="preserve"> den er i det væsentlige natriumfri.</w:t>
      </w:r>
    </w:p>
    <w:p w:rsidR="00F3475E" w:rsidRPr="007E0C31" w:rsidRDefault="00F3475E" w:rsidP="00F3475E">
      <w:pPr>
        <w:pStyle w:val="Sidefod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851"/>
        <w:rPr>
          <w:szCs w:val="24"/>
        </w:rPr>
      </w:pPr>
    </w:p>
    <w:p w:rsidR="00F3475E" w:rsidRPr="005D0559" w:rsidRDefault="00F3475E" w:rsidP="00F3475E">
      <w:pPr>
        <w:ind w:left="851"/>
        <w:outlineLvl w:val="0"/>
        <w:rPr>
          <w:sz w:val="24"/>
          <w:szCs w:val="24"/>
          <w:u w:val="single"/>
        </w:rPr>
      </w:pPr>
      <w:r w:rsidRPr="005D0559">
        <w:rPr>
          <w:sz w:val="24"/>
          <w:szCs w:val="24"/>
          <w:u w:val="single"/>
        </w:rPr>
        <w:t>Forholdsregler ved brug</w:t>
      </w:r>
    </w:p>
    <w:p w:rsidR="00F3475E" w:rsidRDefault="00F3475E" w:rsidP="00F3475E">
      <w:pPr>
        <w:pStyle w:val="Brdtekst3"/>
        <w:spacing w:after="0"/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Produktet bør indgives med forsigtighed hos patienter med nedsat </w:t>
      </w:r>
      <w:proofErr w:type="spellStart"/>
      <w:r w:rsidRPr="007E0C31">
        <w:rPr>
          <w:sz w:val="24"/>
          <w:szCs w:val="24"/>
        </w:rPr>
        <w:t>kardiovaskulær</w:t>
      </w:r>
      <w:proofErr w:type="spellEnd"/>
      <w:r w:rsidRPr="007E0C31">
        <w:rPr>
          <w:sz w:val="24"/>
          <w:szCs w:val="24"/>
        </w:rPr>
        <w:t xml:space="preserve"> funktion, da deres evne til at kompensere for funktionelle ændringer forbundet med forlænget </w:t>
      </w:r>
      <w:proofErr w:type="spellStart"/>
      <w:r w:rsidRPr="007E0C31">
        <w:rPr>
          <w:sz w:val="24"/>
          <w:szCs w:val="24"/>
        </w:rPr>
        <w:t>atrioventrikulær</w:t>
      </w:r>
      <w:proofErr w:type="spellEnd"/>
      <w:r w:rsidRPr="007E0C31">
        <w:rPr>
          <w:sz w:val="24"/>
          <w:szCs w:val="24"/>
        </w:rPr>
        <w:t xml:space="preserve"> </w:t>
      </w:r>
      <w:proofErr w:type="spellStart"/>
      <w:r w:rsidRPr="007E0C31">
        <w:rPr>
          <w:sz w:val="24"/>
          <w:szCs w:val="24"/>
        </w:rPr>
        <w:t>konduktion</w:t>
      </w:r>
      <w:proofErr w:type="spellEnd"/>
      <w:r w:rsidRPr="007E0C31">
        <w:rPr>
          <w:sz w:val="24"/>
          <w:szCs w:val="24"/>
        </w:rPr>
        <w:t>, forårsaget af dette lægemiddel, kan være nedsat (se pkt. 4.3).</w:t>
      </w:r>
    </w:p>
    <w:p w:rsidR="00F3475E" w:rsidRPr="007E0C31" w:rsidRDefault="00F3475E" w:rsidP="00F3475E">
      <w:pPr>
        <w:pStyle w:val="Brdtekst3"/>
        <w:spacing w:after="0"/>
        <w:ind w:left="851"/>
        <w:rPr>
          <w:sz w:val="24"/>
          <w:szCs w:val="24"/>
        </w:rPr>
      </w:pPr>
    </w:p>
    <w:p w:rsidR="00F3475E" w:rsidRDefault="00F3475E" w:rsidP="00F3475E">
      <w:pPr>
        <w:pStyle w:val="Brdtekst3"/>
        <w:spacing w:after="0"/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Forsigtighed bør udvises hos patienter med AV-blok II eller III eftersom </w:t>
      </w:r>
      <w:proofErr w:type="spellStart"/>
      <w:r w:rsidRPr="007E0C31">
        <w:rPr>
          <w:sz w:val="24"/>
          <w:szCs w:val="24"/>
        </w:rPr>
        <w:t>lokalanæstetika</w:t>
      </w:r>
      <w:proofErr w:type="spellEnd"/>
      <w:r w:rsidRPr="007E0C31">
        <w:rPr>
          <w:sz w:val="24"/>
          <w:szCs w:val="24"/>
        </w:rPr>
        <w:t xml:space="preserve"> kan sænke </w:t>
      </w:r>
      <w:proofErr w:type="spellStart"/>
      <w:r w:rsidRPr="007E0C31">
        <w:rPr>
          <w:sz w:val="24"/>
          <w:szCs w:val="24"/>
        </w:rPr>
        <w:t>myokardiets</w:t>
      </w:r>
      <w:proofErr w:type="spellEnd"/>
      <w:r w:rsidRPr="007E0C31">
        <w:rPr>
          <w:sz w:val="24"/>
          <w:szCs w:val="24"/>
        </w:rPr>
        <w:t xml:space="preserve"> ledningsevne.</w:t>
      </w:r>
    </w:p>
    <w:p w:rsidR="00F3475E" w:rsidRDefault="00F3475E" w:rsidP="00F347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475E" w:rsidRPr="007E0C31" w:rsidRDefault="00F3475E" w:rsidP="00F3475E">
      <w:pPr>
        <w:pStyle w:val="Brdtekst3"/>
        <w:spacing w:after="0"/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skal anvendes med forsigtighed hos patienter med: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angina pectoris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arteriosklerose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nedsat blodkoagulation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diabetes mellitus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svært nedsat leverfunktion 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lungesygdomme – især allergisk astma 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epilepsi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fæokromocytom</w:t>
      </w:r>
      <w:proofErr w:type="spellEnd"/>
      <w:r w:rsidRPr="007E0C31">
        <w:rPr>
          <w:sz w:val="24"/>
          <w:szCs w:val="24"/>
        </w:rPr>
        <w:t xml:space="preserve"> 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snævervinklet </w:t>
      </w:r>
      <w:proofErr w:type="spellStart"/>
      <w:r w:rsidRPr="007E0C31">
        <w:rPr>
          <w:sz w:val="24"/>
          <w:szCs w:val="24"/>
        </w:rPr>
        <w:t>glaukom</w:t>
      </w:r>
      <w:proofErr w:type="spellEnd"/>
      <w:r w:rsidRPr="007E0C31">
        <w:rPr>
          <w:sz w:val="24"/>
          <w:szCs w:val="24"/>
        </w:rPr>
        <w:t xml:space="preserve"> </w:t>
      </w:r>
    </w:p>
    <w:p w:rsidR="00F3475E" w:rsidRPr="005D0559" w:rsidRDefault="00F3475E" w:rsidP="00F3475E">
      <w:pPr>
        <w:numPr>
          <w:ilvl w:val="0"/>
          <w:numId w:val="6"/>
        </w:numPr>
        <w:tabs>
          <w:tab w:val="clear" w:pos="720"/>
          <w:tab w:val="num" w:pos="1134"/>
        </w:tabs>
        <w:ind w:left="1134" w:hanging="283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tyreotoksikose</w:t>
      </w:r>
      <w:proofErr w:type="spellEnd"/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Opløsninger, der indeholder adrenalin, bør generelt ikke anvendes, eller anvendes med forsigtighed til patienter, der er i behandling med MAO-</w:t>
      </w:r>
      <w:proofErr w:type="spellStart"/>
      <w:r w:rsidRPr="007E0C31">
        <w:rPr>
          <w:sz w:val="24"/>
          <w:szCs w:val="24"/>
        </w:rPr>
        <w:t>hæmmere</w:t>
      </w:r>
      <w:proofErr w:type="spellEnd"/>
      <w:r w:rsidRPr="007E0C31">
        <w:rPr>
          <w:sz w:val="24"/>
          <w:szCs w:val="24"/>
        </w:rPr>
        <w:t xml:space="preserve"> eller tricykliske </w:t>
      </w:r>
      <w:proofErr w:type="spellStart"/>
      <w:r w:rsidRPr="007E0C31">
        <w:rPr>
          <w:sz w:val="24"/>
          <w:szCs w:val="24"/>
        </w:rPr>
        <w:t>antidepressiva</w:t>
      </w:r>
      <w:proofErr w:type="spellEnd"/>
      <w:r w:rsidRPr="007E0C31">
        <w:rPr>
          <w:sz w:val="24"/>
          <w:szCs w:val="24"/>
        </w:rPr>
        <w:t xml:space="preserve">, da kombinationen kan medføre alvorlig, langvarig hypertension som følge af en forsinket nedbrydning af adrenalin. Patienter, der er behandlet med disse stoffer inden for de sidste 2 uger, bør ikke behandles med adrenalin. Indgift af adrenalin til patienter i behandling med </w:t>
      </w:r>
      <w:proofErr w:type="spellStart"/>
      <w:r w:rsidRPr="007E0C31">
        <w:rPr>
          <w:sz w:val="24"/>
          <w:szCs w:val="24"/>
        </w:rPr>
        <w:t>methyldopa</w:t>
      </w:r>
      <w:proofErr w:type="spellEnd"/>
      <w:r w:rsidRPr="007E0C31">
        <w:rPr>
          <w:sz w:val="24"/>
          <w:szCs w:val="24"/>
        </w:rPr>
        <w:t xml:space="preserve"> kan give udtalt blodtryksstigning på grund af en </w:t>
      </w:r>
      <w:proofErr w:type="spellStart"/>
      <w:r w:rsidRPr="007E0C31">
        <w:rPr>
          <w:sz w:val="24"/>
          <w:szCs w:val="24"/>
        </w:rPr>
        <w:t>methyldopa</w:t>
      </w:r>
      <w:proofErr w:type="spellEnd"/>
      <w:r w:rsidRPr="007E0C31">
        <w:rPr>
          <w:sz w:val="24"/>
          <w:szCs w:val="24"/>
        </w:rPr>
        <w:t xml:space="preserve">-induceret følsomhed af de </w:t>
      </w:r>
      <w:proofErr w:type="spellStart"/>
      <w:r w:rsidRPr="007E0C31">
        <w:rPr>
          <w:sz w:val="24"/>
          <w:szCs w:val="24"/>
        </w:rPr>
        <w:t>adrenerge</w:t>
      </w:r>
      <w:proofErr w:type="spellEnd"/>
      <w:r w:rsidRPr="007E0C31">
        <w:rPr>
          <w:sz w:val="24"/>
          <w:szCs w:val="24"/>
        </w:rPr>
        <w:t xml:space="preserve"> neuroner. Endvidere kan samtidig anvendelse af </w:t>
      </w:r>
      <w:proofErr w:type="spellStart"/>
      <w:r w:rsidRPr="007E0C31">
        <w:rPr>
          <w:sz w:val="24"/>
          <w:szCs w:val="24"/>
        </w:rPr>
        <w:t>adrenalin-holdige</w:t>
      </w:r>
      <w:proofErr w:type="spellEnd"/>
      <w:r w:rsidRPr="007E0C31">
        <w:rPr>
          <w:sz w:val="24"/>
          <w:szCs w:val="24"/>
        </w:rPr>
        <w:t xml:space="preserve"> opløsninger og </w:t>
      </w:r>
      <w:proofErr w:type="spellStart"/>
      <w:r w:rsidRPr="007E0C31">
        <w:rPr>
          <w:sz w:val="24"/>
          <w:szCs w:val="24"/>
        </w:rPr>
        <w:t>oxytocinlignende</w:t>
      </w:r>
      <w:proofErr w:type="spellEnd"/>
      <w:r w:rsidRPr="007E0C31">
        <w:rPr>
          <w:sz w:val="24"/>
          <w:szCs w:val="24"/>
        </w:rPr>
        <w:t xml:space="preserve"> </w:t>
      </w:r>
      <w:proofErr w:type="spellStart"/>
      <w:r w:rsidRPr="007E0C31">
        <w:rPr>
          <w:sz w:val="24"/>
          <w:szCs w:val="24"/>
        </w:rPr>
        <w:t>ergotalkaloider</w:t>
      </w:r>
      <w:proofErr w:type="spellEnd"/>
      <w:r w:rsidRPr="007E0C31">
        <w:rPr>
          <w:sz w:val="24"/>
          <w:szCs w:val="24"/>
        </w:rPr>
        <w:t xml:space="preserve"> fremkalde alvorlig, vedvarende hypertension og eventuelt </w:t>
      </w:r>
      <w:proofErr w:type="spellStart"/>
      <w:r w:rsidRPr="007E0C31">
        <w:rPr>
          <w:sz w:val="24"/>
          <w:szCs w:val="24"/>
        </w:rPr>
        <w:t>cerebrovasku</w:t>
      </w:r>
      <w:r w:rsidRPr="007E0C31">
        <w:rPr>
          <w:sz w:val="24"/>
          <w:szCs w:val="24"/>
        </w:rPr>
        <w:softHyphen/>
        <w:t>lære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kardielle</w:t>
      </w:r>
      <w:proofErr w:type="spellEnd"/>
      <w:r w:rsidRPr="007E0C31">
        <w:rPr>
          <w:sz w:val="24"/>
          <w:szCs w:val="24"/>
        </w:rPr>
        <w:t xml:space="preserve"> skader. Antipsykotika såsom </w:t>
      </w:r>
      <w:proofErr w:type="spellStart"/>
      <w:r w:rsidRPr="007E0C31">
        <w:rPr>
          <w:sz w:val="24"/>
          <w:szCs w:val="24"/>
        </w:rPr>
        <w:t>phenothiaziner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butyrophenoner</w:t>
      </w:r>
      <w:proofErr w:type="spellEnd"/>
      <w:r w:rsidRPr="007E0C31">
        <w:rPr>
          <w:sz w:val="24"/>
          <w:szCs w:val="24"/>
        </w:rPr>
        <w:t xml:space="preserve"> kan nedsætte eller ophæve </w:t>
      </w:r>
      <w:proofErr w:type="spellStart"/>
      <w:r w:rsidRPr="007E0C31">
        <w:rPr>
          <w:sz w:val="24"/>
          <w:szCs w:val="24"/>
        </w:rPr>
        <w:t>pressor</w:t>
      </w:r>
      <w:proofErr w:type="spellEnd"/>
      <w:r w:rsidRPr="007E0C31">
        <w:rPr>
          <w:sz w:val="24"/>
          <w:szCs w:val="24"/>
        </w:rPr>
        <w:t xml:space="preserve">-effekten af adrenalin og medføre hypotension og </w:t>
      </w:r>
      <w:proofErr w:type="spellStart"/>
      <w:r w:rsidRPr="007E0C31">
        <w:rPr>
          <w:sz w:val="24"/>
          <w:szCs w:val="24"/>
        </w:rPr>
        <w:t>takykardi</w:t>
      </w:r>
      <w:proofErr w:type="spellEnd"/>
      <w:r w:rsidRPr="007E0C31">
        <w:rPr>
          <w:sz w:val="24"/>
          <w:szCs w:val="24"/>
        </w:rPr>
        <w:t>.</w:t>
      </w: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  <w:r w:rsidRPr="007E0C31">
        <w:rPr>
          <w:spacing w:val="-3"/>
          <w:sz w:val="24"/>
          <w:szCs w:val="24"/>
        </w:rPr>
        <w:t xml:space="preserve">Opløsninger, der indeholder adrenalin, bør anvendes med forsigtighed til patienter i generel anæstesi med </w:t>
      </w:r>
      <w:proofErr w:type="spellStart"/>
      <w:r w:rsidRPr="007E0C31">
        <w:rPr>
          <w:spacing w:val="-3"/>
          <w:sz w:val="24"/>
          <w:szCs w:val="24"/>
        </w:rPr>
        <w:t>halogerenede</w:t>
      </w:r>
      <w:proofErr w:type="spellEnd"/>
      <w:r w:rsidRPr="007E0C31">
        <w:rPr>
          <w:spacing w:val="-3"/>
          <w:sz w:val="24"/>
          <w:szCs w:val="24"/>
        </w:rPr>
        <w:t xml:space="preserve"> </w:t>
      </w:r>
      <w:proofErr w:type="spellStart"/>
      <w:r w:rsidRPr="007E0C31">
        <w:rPr>
          <w:spacing w:val="-3"/>
          <w:sz w:val="24"/>
          <w:szCs w:val="24"/>
        </w:rPr>
        <w:t>inhalationsanæstetika</w:t>
      </w:r>
      <w:proofErr w:type="spellEnd"/>
      <w:r w:rsidRPr="007E0C31">
        <w:rPr>
          <w:spacing w:val="-3"/>
          <w:sz w:val="24"/>
          <w:szCs w:val="24"/>
        </w:rPr>
        <w:t xml:space="preserve">, på grund af risikoen for alvorlige </w:t>
      </w:r>
      <w:proofErr w:type="spellStart"/>
      <w:r w:rsidRPr="007E0C31">
        <w:rPr>
          <w:spacing w:val="-3"/>
          <w:sz w:val="24"/>
          <w:szCs w:val="24"/>
        </w:rPr>
        <w:t>kardielle</w:t>
      </w:r>
      <w:proofErr w:type="spellEnd"/>
      <w:r w:rsidRPr="007E0C31">
        <w:rPr>
          <w:spacing w:val="-3"/>
          <w:sz w:val="24"/>
          <w:szCs w:val="24"/>
        </w:rPr>
        <w:t xml:space="preserve"> </w:t>
      </w:r>
      <w:proofErr w:type="spellStart"/>
      <w:r w:rsidRPr="007E0C31">
        <w:rPr>
          <w:spacing w:val="-3"/>
          <w:sz w:val="24"/>
          <w:szCs w:val="24"/>
        </w:rPr>
        <w:t>arytmier</w:t>
      </w:r>
      <w:proofErr w:type="spellEnd"/>
      <w:r w:rsidRPr="007E0C31">
        <w:rPr>
          <w:spacing w:val="-3"/>
          <w:sz w:val="24"/>
          <w:szCs w:val="24"/>
        </w:rPr>
        <w:t xml:space="preserve">. </w:t>
      </w: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  <w:r w:rsidRPr="007E0C31">
        <w:rPr>
          <w:spacing w:val="-3"/>
          <w:sz w:val="24"/>
          <w:szCs w:val="24"/>
        </w:rPr>
        <w:t xml:space="preserve">Ikke-selektive betablokkere som </w:t>
      </w:r>
      <w:proofErr w:type="spellStart"/>
      <w:r w:rsidRPr="007E0C31">
        <w:rPr>
          <w:spacing w:val="-3"/>
          <w:sz w:val="24"/>
          <w:szCs w:val="24"/>
        </w:rPr>
        <w:t>propranolol</w:t>
      </w:r>
      <w:proofErr w:type="spellEnd"/>
      <w:r w:rsidRPr="007E0C31">
        <w:rPr>
          <w:spacing w:val="-3"/>
          <w:sz w:val="24"/>
          <w:szCs w:val="24"/>
        </w:rPr>
        <w:t xml:space="preserve"> og </w:t>
      </w:r>
      <w:proofErr w:type="spellStart"/>
      <w:r w:rsidRPr="007E0C31">
        <w:rPr>
          <w:spacing w:val="-3"/>
          <w:sz w:val="24"/>
          <w:szCs w:val="24"/>
        </w:rPr>
        <w:t>pindolol</w:t>
      </w:r>
      <w:proofErr w:type="spellEnd"/>
      <w:r w:rsidRPr="007E0C31">
        <w:rPr>
          <w:spacing w:val="-3"/>
          <w:sz w:val="24"/>
          <w:szCs w:val="24"/>
        </w:rPr>
        <w:t xml:space="preserve"> øger </w:t>
      </w:r>
      <w:proofErr w:type="spellStart"/>
      <w:r w:rsidRPr="007E0C31">
        <w:rPr>
          <w:spacing w:val="-3"/>
          <w:sz w:val="24"/>
          <w:szCs w:val="24"/>
        </w:rPr>
        <w:t>pressor</w:t>
      </w:r>
      <w:proofErr w:type="spellEnd"/>
      <w:r w:rsidRPr="007E0C31">
        <w:rPr>
          <w:spacing w:val="-3"/>
          <w:sz w:val="24"/>
          <w:szCs w:val="24"/>
        </w:rPr>
        <w:t>-effekten af adrenalin, hvilket kan føre til alvorlig hypertension og bradykardi.</w:t>
      </w: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</w:p>
    <w:p w:rsidR="00F3475E" w:rsidRPr="007E0C31" w:rsidRDefault="00F3475E" w:rsidP="00F3475E">
      <w:pPr>
        <w:ind w:left="851"/>
        <w:rPr>
          <w:spacing w:val="-2"/>
          <w:sz w:val="24"/>
          <w:szCs w:val="24"/>
        </w:rPr>
      </w:pP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 bør anvendes med forsigtighed til patienter </w:t>
      </w:r>
      <w:r w:rsidRPr="007E0C31">
        <w:rPr>
          <w:spacing w:val="-2"/>
          <w:sz w:val="24"/>
          <w:szCs w:val="24"/>
        </w:rPr>
        <w:t xml:space="preserve">der er i behandling med andre </w:t>
      </w:r>
      <w:proofErr w:type="spellStart"/>
      <w:r w:rsidRPr="007E0C31">
        <w:rPr>
          <w:spacing w:val="-2"/>
          <w:sz w:val="24"/>
          <w:szCs w:val="24"/>
        </w:rPr>
        <w:t>lokalanalgetika</w:t>
      </w:r>
      <w:proofErr w:type="spellEnd"/>
      <w:r w:rsidRPr="007E0C31">
        <w:rPr>
          <w:spacing w:val="-2"/>
          <w:sz w:val="24"/>
          <w:szCs w:val="24"/>
        </w:rPr>
        <w:t>,</w:t>
      </w:r>
      <w:r w:rsidRPr="007E0C31">
        <w:rPr>
          <w:spacing w:val="-3"/>
          <w:sz w:val="24"/>
          <w:szCs w:val="24"/>
        </w:rPr>
        <w:t xml:space="preserve"> </w:t>
      </w:r>
      <w:r w:rsidRPr="007E0C31">
        <w:rPr>
          <w:spacing w:val="-2"/>
          <w:sz w:val="24"/>
          <w:szCs w:val="24"/>
        </w:rPr>
        <w:t xml:space="preserve">eller </w:t>
      </w:r>
      <w:r w:rsidRPr="007E0C31">
        <w:rPr>
          <w:spacing w:val="-3"/>
          <w:sz w:val="24"/>
          <w:szCs w:val="24"/>
        </w:rPr>
        <w:t xml:space="preserve">med stoffer, som er strukturelt beslægtede med </w:t>
      </w:r>
      <w:proofErr w:type="spellStart"/>
      <w:r w:rsidRPr="007E0C31">
        <w:rPr>
          <w:spacing w:val="-2"/>
          <w:sz w:val="24"/>
          <w:szCs w:val="24"/>
        </w:rPr>
        <w:t>lokalanalgetika</w:t>
      </w:r>
      <w:proofErr w:type="spellEnd"/>
      <w:r w:rsidRPr="007E0C31">
        <w:rPr>
          <w:spacing w:val="-2"/>
          <w:sz w:val="24"/>
          <w:szCs w:val="24"/>
        </w:rPr>
        <w:t xml:space="preserve"> af amidtypen, som eksempelvis </w:t>
      </w:r>
      <w:r w:rsidRPr="007E0C31">
        <w:rPr>
          <w:sz w:val="24"/>
          <w:szCs w:val="24"/>
        </w:rPr>
        <w:t>klasse IB</w:t>
      </w:r>
      <w:r w:rsidRPr="007E0C31">
        <w:rPr>
          <w:spacing w:val="-2"/>
          <w:sz w:val="24"/>
          <w:szCs w:val="24"/>
        </w:rPr>
        <w:t xml:space="preserve"> </w:t>
      </w:r>
      <w:proofErr w:type="spellStart"/>
      <w:r w:rsidRPr="007E0C31">
        <w:rPr>
          <w:spacing w:val="-2"/>
          <w:sz w:val="24"/>
          <w:szCs w:val="24"/>
        </w:rPr>
        <w:t>antiarytmika</w:t>
      </w:r>
      <w:proofErr w:type="spellEnd"/>
      <w:r w:rsidRPr="007E0C31">
        <w:rPr>
          <w:spacing w:val="-2"/>
          <w:sz w:val="24"/>
          <w:szCs w:val="24"/>
        </w:rPr>
        <w:t xml:space="preserve">, </w:t>
      </w:r>
      <w:r w:rsidRPr="007E0C31">
        <w:rPr>
          <w:spacing w:val="-3"/>
          <w:sz w:val="24"/>
          <w:szCs w:val="24"/>
        </w:rPr>
        <w:t xml:space="preserve">da de systemiske toksiske virkninger er </w:t>
      </w:r>
      <w:proofErr w:type="spellStart"/>
      <w:r w:rsidRPr="007E0C31">
        <w:rPr>
          <w:spacing w:val="-3"/>
          <w:sz w:val="24"/>
          <w:szCs w:val="24"/>
        </w:rPr>
        <w:t>additive</w:t>
      </w:r>
      <w:proofErr w:type="spellEnd"/>
      <w:r w:rsidRPr="007E0C31">
        <w:rPr>
          <w:spacing w:val="-3"/>
          <w:sz w:val="24"/>
          <w:szCs w:val="24"/>
        </w:rPr>
        <w:t xml:space="preserve">. </w:t>
      </w:r>
      <w:r w:rsidRPr="007E0C31">
        <w:rPr>
          <w:spacing w:val="-2"/>
          <w:sz w:val="24"/>
          <w:szCs w:val="24"/>
        </w:rPr>
        <w:t xml:space="preserve">Der er ikke udført specifikke interaktionsstudier med </w:t>
      </w:r>
      <w:proofErr w:type="spellStart"/>
      <w:r w:rsidRPr="007E0C31">
        <w:rPr>
          <w:spacing w:val="-2"/>
          <w:sz w:val="24"/>
          <w:szCs w:val="24"/>
        </w:rPr>
        <w:t>lidocain</w:t>
      </w:r>
      <w:proofErr w:type="spellEnd"/>
      <w:r w:rsidRPr="007E0C31">
        <w:rPr>
          <w:spacing w:val="-2"/>
          <w:sz w:val="24"/>
          <w:szCs w:val="24"/>
        </w:rPr>
        <w:t xml:space="preserve"> og </w:t>
      </w:r>
      <w:proofErr w:type="spellStart"/>
      <w:r w:rsidRPr="007E0C31">
        <w:rPr>
          <w:spacing w:val="-2"/>
          <w:sz w:val="24"/>
          <w:szCs w:val="24"/>
        </w:rPr>
        <w:t>antiarytmika</w:t>
      </w:r>
      <w:proofErr w:type="spellEnd"/>
      <w:r w:rsidRPr="007E0C31">
        <w:rPr>
          <w:spacing w:val="-2"/>
          <w:sz w:val="24"/>
          <w:szCs w:val="24"/>
        </w:rPr>
        <w:t xml:space="preserve"> i klasse III (f.eks. </w:t>
      </w:r>
      <w:proofErr w:type="spellStart"/>
      <w:r w:rsidRPr="007E0C31">
        <w:rPr>
          <w:spacing w:val="-2"/>
          <w:sz w:val="24"/>
          <w:szCs w:val="24"/>
        </w:rPr>
        <w:t>amiodaron</w:t>
      </w:r>
      <w:proofErr w:type="spellEnd"/>
      <w:r w:rsidRPr="007E0C31">
        <w:rPr>
          <w:spacing w:val="-2"/>
          <w:sz w:val="24"/>
          <w:szCs w:val="24"/>
        </w:rPr>
        <w:t>) men forsigtighed tilrådes (se pkt. 4.4).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pacing w:val="-2"/>
          <w:sz w:val="24"/>
          <w:szCs w:val="24"/>
        </w:rPr>
      </w:pPr>
      <w:r w:rsidRPr="007E0C31">
        <w:rPr>
          <w:sz w:val="24"/>
          <w:szCs w:val="24"/>
        </w:rPr>
        <w:t xml:space="preserve">Lægemidler der nedsætter </w:t>
      </w:r>
      <w:proofErr w:type="spellStart"/>
      <w:r w:rsidRPr="007E0C31">
        <w:rPr>
          <w:sz w:val="24"/>
          <w:szCs w:val="24"/>
        </w:rPr>
        <w:t>lidocains</w:t>
      </w:r>
      <w:proofErr w:type="spellEnd"/>
      <w:r w:rsidRPr="007E0C31">
        <w:rPr>
          <w:sz w:val="24"/>
          <w:szCs w:val="24"/>
        </w:rPr>
        <w:t xml:space="preserve"> </w:t>
      </w:r>
      <w:proofErr w:type="spellStart"/>
      <w:r w:rsidRPr="007E0C31">
        <w:rPr>
          <w:sz w:val="24"/>
          <w:szCs w:val="24"/>
        </w:rPr>
        <w:t>clearance</w:t>
      </w:r>
      <w:proofErr w:type="spellEnd"/>
      <w:r w:rsidRPr="007E0C31">
        <w:rPr>
          <w:sz w:val="24"/>
          <w:szCs w:val="24"/>
        </w:rPr>
        <w:t xml:space="preserve"> (f.eks. </w:t>
      </w:r>
      <w:proofErr w:type="spellStart"/>
      <w:r w:rsidRPr="007E0C31">
        <w:rPr>
          <w:sz w:val="24"/>
          <w:szCs w:val="24"/>
        </w:rPr>
        <w:t>cimetidin</w:t>
      </w:r>
      <w:proofErr w:type="spellEnd"/>
      <w:r w:rsidRPr="007E0C31">
        <w:rPr>
          <w:sz w:val="24"/>
          <w:szCs w:val="24"/>
        </w:rPr>
        <w:t xml:space="preserve"> og beta-</w:t>
      </w:r>
      <w:proofErr w:type="spellStart"/>
      <w:r w:rsidRPr="007E0C31">
        <w:rPr>
          <w:sz w:val="24"/>
          <w:szCs w:val="24"/>
        </w:rPr>
        <w:t>blokkere</w:t>
      </w:r>
      <w:proofErr w:type="spellEnd"/>
      <w:r w:rsidRPr="007E0C31">
        <w:rPr>
          <w:sz w:val="24"/>
          <w:szCs w:val="24"/>
        </w:rPr>
        <w:t xml:space="preserve"> som </w:t>
      </w:r>
      <w:proofErr w:type="spellStart"/>
      <w:r w:rsidRPr="007E0C31">
        <w:rPr>
          <w:sz w:val="24"/>
          <w:szCs w:val="24"/>
        </w:rPr>
        <w:t>propranolol</w:t>
      </w:r>
      <w:proofErr w:type="spellEnd"/>
      <w:r w:rsidRPr="007E0C31">
        <w:rPr>
          <w:sz w:val="24"/>
          <w:szCs w:val="24"/>
        </w:rPr>
        <w:t xml:space="preserve"> og- </w:t>
      </w:r>
      <w:proofErr w:type="spellStart"/>
      <w:r w:rsidRPr="007E0C31">
        <w:rPr>
          <w:sz w:val="24"/>
          <w:szCs w:val="24"/>
        </w:rPr>
        <w:t>metoprolol</w:t>
      </w:r>
      <w:proofErr w:type="spellEnd"/>
      <w:r w:rsidRPr="007E0C31">
        <w:rPr>
          <w:sz w:val="24"/>
          <w:szCs w:val="24"/>
        </w:rPr>
        <w:t xml:space="preserve">) kan føre til potentielt toksiske plasmakoncentrationer når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gives som gentagne høje doser over en længere tidsperiode. Disse interaktioner er ikke klinisk vigtige efter en kortvarig behandling med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ved anbefalet dosering. </w:t>
      </w:r>
    </w:p>
    <w:p w:rsidR="00F3475E" w:rsidRPr="007E0C31" w:rsidRDefault="00F3475E" w:rsidP="00F3475E">
      <w:pPr>
        <w:ind w:left="851"/>
        <w:rPr>
          <w:i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Fluvoxamin</w:t>
      </w:r>
      <w:proofErr w:type="spellEnd"/>
      <w:r w:rsidRPr="007E0C31">
        <w:rPr>
          <w:sz w:val="24"/>
          <w:szCs w:val="24"/>
        </w:rPr>
        <w:t xml:space="preserve"> nedsætter </w:t>
      </w:r>
      <w:proofErr w:type="spellStart"/>
      <w:r w:rsidRPr="007E0C31">
        <w:rPr>
          <w:sz w:val="24"/>
          <w:szCs w:val="24"/>
        </w:rPr>
        <w:t>clearance</w:t>
      </w:r>
      <w:proofErr w:type="spellEnd"/>
      <w:r w:rsidRPr="007E0C31">
        <w:rPr>
          <w:sz w:val="24"/>
          <w:szCs w:val="24"/>
        </w:rPr>
        <w:t xml:space="preserve"> for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med ca. 40 % og forlænger halveringstiden for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fra 2,6 til 3,5 timer.</w:t>
      </w:r>
    </w:p>
    <w:p w:rsidR="00F3475E" w:rsidRPr="007E0C31" w:rsidRDefault="00F3475E" w:rsidP="00F3475E">
      <w:pPr>
        <w:tabs>
          <w:tab w:val="left" w:pos="0"/>
          <w:tab w:val="left" w:pos="720"/>
          <w:tab w:val="left" w:pos="890"/>
          <w:tab w:val="left" w:pos="1440"/>
        </w:tabs>
        <w:ind w:left="851"/>
        <w:rPr>
          <w:spacing w:val="-3"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Ved samtidig indgift af </w:t>
      </w:r>
      <w:proofErr w:type="spellStart"/>
      <w:r w:rsidRPr="007E0C31">
        <w:rPr>
          <w:sz w:val="24"/>
          <w:szCs w:val="24"/>
        </w:rPr>
        <w:t>propafenon</w:t>
      </w:r>
      <w:proofErr w:type="spellEnd"/>
      <w:r w:rsidRPr="007E0C31">
        <w:rPr>
          <w:sz w:val="24"/>
          <w:szCs w:val="24"/>
        </w:rPr>
        <w:t xml:space="preserve"> ses en signifikant men beskeden hæmning af </w:t>
      </w:r>
      <w:proofErr w:type="spellStart"/>
      <w:r w:rsidRPr="007E0C31">
        <w:rPr>
          <w:sz w:val="24"/>
          <w:szCs w:val="24"/>
        </w:rPr>
        <w:t>lidocainomsætningen</w:t>
      </w:r>
      <w:proofErr w:type="spellEnd"/>
      <w:r w:rsidRPr="007E0C31">
        <w:rPr>
          <w:sz w:val="24"/>
          <w:szCs w:val="24"/>
        </w:rPr>
        <w:t xml:space="preserve">. Optræden af bivirkninger fra CNS under kombinationsbehandlingen kan forventes at være mere generende end den beskedne stigning i </w:t>
      </w:r>
      <w:proofErr w:type="spellStart"/>
      <w:r w:rsidRPr="007E0C31">
        <w:rPr>
          <w:sz w:val="24"/>
          <w:szCs w:val="24"/>
        </w:rPr>
        <w:t>lidocainniveauet</w:t>
      </w:r>
      <w:proofErr w:type="spellEnd"/>
      <w:r w:rsidRPr="007E0C31">
        <w:rPr>
          <w:sz w:val="24"/>
          <w:szCs w:val="24"/>
        </w:rPr>
        <w:t xml:space="preserve"> kunne medføre. Kombinationen bør undgås.</w:t>
      </w:r>
    </w:p>
    <w:p w:rsidR="00F3475E" w:rsidRPr="007E0C31" w:rsidRDefault="00F3475E" w:rsidP="00F3475E">
      <w:pPr>
        <w:ind w:left="851"/>
        <w:rPr>
          <w:spacing w:val="-3"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Ved samtidig behandling med </w:t>
      </w:r>
      <w:proofErr w:type="spellStart"/>
      <w:r w:rsidRPr="007E0C31">
        <w:rPr>
          <w:sz w:val="24"/>
          <w:szCs w:val="24"/>
        </w:rPr>
        <w:t>phenytoin</w:t>
      </w:r>
      <w:proofErr w:type="spellEnd"/>
      <w:r w:rsidRPr="007E0C31">
        <w:rPr>
          <w:sz w:val="24"/>
          <w:szCs w:val="24"/>
        </w:rPr>
        <w:t xml:space="preserve"> ses muligvis </w:t>
      </w:r>
      <w:proofErr w:type="spellStart"/>
      <w:r w:rsidRPr="007E0C31">
        <w:rPr>
          <w:sz w:val="24"/>
          <w:szCs w:val="24"/>
        </w:rPr>
        <w:t>farmakodynamisk</w:t>
      </w:r>
      <w:proofErr w:type="spellEnd"/>
      <w:r w:rsidRPr="007E0C31">
        <w:rPr>
          <w:sz w:val="24"/>
          <w:szCs w:val="24"/>
        </w:rPr>
        <w:t xml:space="preserve"> interaktion med bivirkninger i form af </w:t>
      </w:r>
      <w:proofErr w:type="spellStart"/>
      <w:r w:rsidRPr="007E0C31">
        <w:rPr>
          <w:sz w:val="24"/>
          <w:szCs w:val="24"/>
        </w:rPr>
        <w:t>vertigo</w:t>
      </w:r>
      <w:proofErr w:type="spellEnd"/>
      <w:r w:rsidRPr="007E0C31">
        <w:rPr>
          <w:sz w:val="24"/>
          <w:szCs w:val="24"/>
        </w:rPr>
        <w:t xml:space="preserve">, kvalme, nystagmus og </w:t>
      </w:r>
      <w:proofErr w:type="spellStart"/>
      <w:r w:rsidRPr="007E0C31">
        <w:rPr>
          <w:sz w:val="24"/>
          <w:szCs w:val="24"/>
        </w:rPr>
        <w:t>diplopi</w:t>
      </w:r>
      <w:proofErr w:type="spellEnd"/>
      <w:r w:rsidRPr="007E0C31">
        <w:rPr>
          <w:sz w:val="24"/>
          <w:szCs w:val="24"/>
        </w:rPr>
        <w:t xml:space="preserve">. Desuden kan samtidig anvendelse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phenytoin</w:t>
      </w:r>
      <w:proofErr w:type="spellEnd"/>
      <w:r w:rsidRPr="007E0C31">
        <w:rPr>
          <w:sz w:val="24"/>
          <w:szCs w:val="24"/>
        </w:rPr>
        <w:t xml:space="preserve"> eller </w:t>
      </w:r>
      <w:proofErr w:type="spellStart"/>
      <w:r w:rsidRPr="007E0C31">
        <w:rPr>
          <w:sz w:val="24"/>
          <w:szCs w:val="24"/>
        </w:rPr>
        <w:t>fosphenytoin</w:t>
      </w:r>
      <w:proofErr w:type="spellEnd"/>
      <w:r w:rsidRPr="007E0C31">
        <w:rPr>
          <w:sz w:val="24"/>
          <w:szCs w:val="24"/>
        </w:rPr>
        <w:t xml:space="preserve"> resultere i </w:t>
      </w:r>
      <w:proofErr w:type="spellStart"/>
      <w:r w:rsidRPr="007E0C31">
        <w:rPr>
          <w:sz w:val="24"/>
          <w:szCs w:val="24"/>
        </w:rPr>
        <w:t>additive</w:t>
      </w:r>
      <w:proofErr w:type="spellEnd"/>
      <w:r w:rsidRPr="007E0C31">
        <w:rPr>
          <w:sz w:val="24"/>
          <w:szCs w:val="24"/>
        </w:rPr>
        <w:t xml:space="preserve"> hjertedeprimerende effekter og nedsat serumkoncentration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>. Kombinationen bør undgås.</w:t>
      </w:r>
    </w:p>
    <w:p w:rsidR="00F3475E" w:rsidRPr="007E0C31" w:rsidRDefault="00F3475E" w:rsidP="00F3475E">
      <w:pPr>
        <w:ind w:left="851"/>
        <w:rPr>
          <w:i/>
          <w:spacing w:val="-2"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Samtidig brug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propofol</w:t>
      </w:r>
      <w:proofErr w:type="spellEnd"/>
      <w:r w:rsidRPr="007E0C31">
        <w:rPr>
          <w:sz w:val="24"/>
          <w:szCs w:val="24"/>
        </w:rPr>
        <w:t xml:space="preserve"> kan resultere i øget hypnotisk effekt af </w:t>
      </w:r>
      <w:proofErr w:type="spellStart"/>
      <w:r w:rsidRPr="007E0C31">
        <w:rPr>
          <w:sz w:val="24"/>
          <w:szCs w:val="24"/>
        </w:rPr>
        <w:t>propofol</w:t>
      </w:r>
      <w:proofErr w:type="spellEnd"/>
      <w:r w:rsidRPr="007E0C31">
        <w:rPr>
          <w:sz w:val="24"/>
          <w:szCs w:val="24"/>
        </w:rPr>
        <w:t xml:space="preserve">.  Samtidig brug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suxamethonium</w:t>
      </w:r>
      <w:proofErr w:type="spellEnd"/>
      <w:r w:rsidRPr="007E0C31">
        <w:rPr>
          <w:sz w:val="24"/>
          <w:szCs w:val="24"/>
        </w:rPr>
        <w:t xml:space="preserve"> kan resultere i forlænget virkning og toksicitet af </w:t>
      </w:r>
      <w:proofErr w:type="spellStart"/>
      <w:r w:rsidRPr="007E0C31">
        <w:rPr>
          <w:sz w:val="24"/>
          <w:szCs w:val="24"/>
        </w:rPr>
        <w:t>suxamethonium</w:t>
      </w:r>
      <w:proofErr w:type="spellEnd"/>
      <w:r w:rsidRPr="007E0C31">
        <w:rPr>
          <w:sz w:val="24"/>
          <w:szCs w:val="24"/>
        </w:rPr>
        <w:t xml:space="preserve"> (respiratorisk depression, apnø). 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Samtidig brug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rocuronium</w:t>
      </w:r>
      <w:proofErr w:type="spellEnd"/>
      <w:r w:rsidRPr="007E0C31">
        <w:rPr>
          <w:sz w:val="24"/>
          <w:szCs w:val="24"/>
        </w:rPr>
        <w:t xml:space="preserve"> øger risikoen for postoperativ forbigående paralyse.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Samtidig brug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ritonavir</w:t>
      </w:r>
      <w:proofErr w:type="spellEnd"/>
      <w:r w:rsidRPr="007E0C31">
        <w:rPr>
          <w:sz w:val="24"/>
          <w:szCs w:val="24"/>
        </w:rPr>
        <w:t xml:space="preserve">, </w:t>
      </w:r>
      <w:proofErr w:type="spellStart"/>
      <w:r w:rsidRPr="007E0C31">
        <w:rPr>
          <w:sz w:val="24"/>
          <w:szCs w:val="24"/>
        </w:rPr>
        <w:t>amprenavir</w:t>
      </w:r>
      <w:proofErr w:type="spellEnd"/>
      <w:r w:rsidRPr="007E0C31">
        <w:rPr>
          <w:sz w:val="24"/>
          <w:szCs w:val="24"/>
        </w:rPr>
        <w:t xml:space="preserve">, </w:t>
      </w:r>
      <w:proofErr w:type="spellStart"/>
      <w:r w:rsidRPr="007E0C31">
        <w:rPr>
          <w:sz w:val="24"/>
          <w:szCs w:val="24"/>
        </w:rPr>
        <w:t>fosamprenavir</w:t>
      </w:r>
      <w:proofErr w:type="spellEnd"/>
      <w:r w:rsidRPr="007E0C31">
        <w:rPr>
          <w:sz w:val="24"/>
          <w:szCs w:val="24"/>
        </w:rPr>
        <w:t xml:space="preserve"> eller </w:t>
      </w:r>
      <w:proofErr w:type="spellStart"/>
      <w:r w:rsidRPr="007E0C31">
        <w:rPr>
          <w:sz w:val="24"/>
          <w:szCs w:val="24"/>
        </w:rPr>
        <w:t>atazanavir</w:t>
      </w:r>
      <w:proofErr w:type="spellEnd"/>
      <w:r w:rsidRPr="007E0C31">
        <w:rPr>
          <w:sz w:val="24"/>
          <w:szCs w:val="24"/>
        </w:rPr>
        <w:t xml:space="preserve"> kan resultere i øget serumkoncentration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potentiel toksicitet (hypotension, </w:t>
      </w:r>
      <w:proofErr w:type="spellStart"/>
      <w:r w:rsidRPr="007E0C31">
        <w:rPr>
          <w:sz w:val="24"/>
          <w:szCs w:val="24"/>
        </w:rPr>
        <w:t>arytmier</w:t>
      </w:r>
      <w:proofErr w:type="spellEnd"/>
      <w:r w:rsidRPr="007E0C31">
        <w:rPr>
          <w:sz w:val="24"/>
          <w:szCs w:val="24"/>
        </w:rPr>
        <w:t xml:space="preserve">). </w:t>
      </w:r>
    </w:p>
    <w:p w:rsidR="00F3475E" w:rsidRPr="007E0C31" w:rsidRDefault="00F3475E" w:rsidP="00F3475E">
      <w:pPr>
        <w:ind w:left="851"/>
        <w:rPr>
          <w:i/>
          <w:spacing w:val="-2"/>
          <w:sz w:val="24"/>
          <w:szCs w:val="24"/>
        </w:rPr>
      </w:pPr>
      <w:r w:rsidRPr="007E0C31">
        <w:rPr>
          <w:sz w:val="24"/>
          <w:szCs w:val="24"/>
        </w:rPr>
        <w:t xml:space="preserve">Samtidig brug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og </w:t>
      </w:r>
      <w:proofErr w:type="spellStart"/>
      <w:r w:rsidRPr="007E0C31">
        <w:rPr>
          <w:sz w:val="24"/>
          <w:szCs w:val="24"/>
        </w:rPr>
        <w:t>nevirapin</w:t>
      </w:r>
      <w:proofErr w:type="spellEnd"/>
      <w:r w:rsidRPr="007E0C31">
        <w:rPr>
          <w:sz w:val="24"/>
          <w:szCs w:val="24"/>
        </w:rPr>
        <w:t xml:space="preserve"> kan resultere i reducerede plasmakoncentrationer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>.</w:t>
      </w:r>
    </w:p>
    <w:p w:rsidR="00F3475E" w:rsidRPr="007E0C31" w:rsidRDefault="00F3475E" w:rsidP="00F3475E">
      <w:pPr>
        <w:ind w:left="851"/>
        <w:rPr>
          <w:i/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Rifampicin</w:t>
      </w:r>
      <w:proofErr w:type="spellEnd"/>
      <w:r w:rsidRPr="007E0C31">
        <w:rPr>
          <w:sz w:val="24"/>
          <w:szCs w:val="24"/>
        </w:rPr>
        <w:t xml:space="preserve"> kan muligvis øge omsætningen af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>. Kombinationen kan anvendes med dosisjustering.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="00D30508">
        <w:rPr>
          <w:b/>
          <w:sz w:val="24"/>
          <w:szCs w:val="24"/>
        </w:rPr>
        <w:t>Fertilitet, g</w:t>
      </w:r>
      <w:r w:rsidRPr="00EC0B9B">
        <w:rPr>
          <w:b/>
          <w:sz w:val="24"/>
          <w:szCs w:val="24"/>
        </w:rPr>
        <w:t>raviditet og amning</w:t>
      </w: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37994">
        <w:rPr>
          <w:sz w:val="24"/>
          <w:szCs w:val="24"/>
          <w:u w:val="single"/>
        </w:rPr>
        <w:t xml:space="preserve">Graviditet </w:t>
      </w: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F37994">
        <w:rPr>
          <w:sz w:val="24"/>
          <w:szCs w:val="24"/>
        </w:rPr>
        <w:t xml:space="preserve">Selvom dyreforsøg ikke har bevist skader på fostret, bør </w:t>
      </w:r>
      <w:proofErr w:type="spellStart"/>
      <w:r w:rsidRPr="00F37994">
        <w:rPr>
          <w:sz w:val="24"/>
          <w:szCs w:val="24"/>
        </w:rPr>
        <w:t>Xion</w:t>
      </w:r>
      <w:proofErr w:type="spellEnd"/>
      <w:r w:rsidRPr="00F37994">
        <w:rPr>
          <w:sz w:val="24"/>
          <w:szCs w:val="24"/>
        </w:rPr>
        <w:t xml:space="preserve"> ikke gives under graviditet, medmindre det er strengt nødvendigt.</w:t>
      </w: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F37994">
        <w:rPr>
          <w:sz w:val="24"/>
          <w:szCs w:val="24"/>
        </w:rPr>
        <w:t xml:space="preserve">Indgivelsen af </w:t>
      </w:r>
      <w:proofErr w:type="spellStart"/>
      <w:r w:rsidRPr="00F37994">
        <w:rPr>
          <w:sz w:val="24"/>
          <w:szCs w:val="24"/>
        </w:rPr>
        <w:t>Xion</w:t>
      </w:r>
      <w:proofErr w:type="spellEnd"/>
      <w:r w:rsidRPr="00F37994">
        <w:rPr>
          <w:sz w:val="24"/>
          <w:szCs w:val="24"/>
        </w:rPr>
        <w:t xml:space="preserve"> under graviditet kan forårsage </w:t>
      </w:r>
      <w:proofErr w:type="spellStart"/>
      <w:r w:rsidRPr="00F37994">
        <w:rPr>
          <w:sz w:val="24"/>
          <w:szCs w:val="24"/>
        </w:rPr>
        <w:t>føtal</w:t>
      </w:r>
      <w:proofErr w:type="spellEnd"/>
      <w:r w:rsidRPr="00F37994">
        <w:rPr>
          <w:sz w:val="24"/>
          <w:szCs w:val="24"/>
        </w:rPr>
        <w:t xml:space="preserve"> bradykardi på grund af indholdet af lokalanæstesi, samt en reduktion i intrauterin blodgennemstrømning på grund af indholdet af adrenalin, især i tilfælde af en utilsigtet </w:t>
      </w:r>
      <w:proofErr w:type="spellStart"/>
      <w:r w:rsidRPr="00F37994">
        <w:rPr>
          <w:sz w:val="24"/>
          <w:szCs w:val="24"/>
        </w:rPr>
        <w:t>intravaskulær</w:t>
      </w:r>
      <w:proofErr w:type="spellEnd"/>
      <w:r w:rsidRPr="00F37994">
        <w:rPr>
          <w:sz w:val="24"/>
          <w:szCs w:val="24"/>
        </w:rPr>
        <w:t xml:space="preserve"> injektion.</w:t>
      </w: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F37994" w:rsidRDefault="00F3475E" w:rsidP="00F34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F37994">
        <w:rPr>
          <w:sz w:val="24"/>
          <w:szCs w:val="24"/>
          <w:u w:val="single"/>
        </w:rPr>
        <w:t>Amning</w:t>
      </w:r>
    </w:p>
    <w:p w:rsidR="00F3475E" w:rsidRPr="00EC0B9B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37994">
        <w:rPr>
          <w:sz w:val="24"/>
          <w:szCs w:val="24"/>
        </w:rPr>
        <w:t>Lidocain</w:t>
      </w:r>
      <w:proofErr w:type="spellEnd"/>
      <w:r w:rsidRPr="00F37994">
        <w:rPr>
          <w:sz w:val="24"/>
          <w:szCs w:val="24"/>
        </w:rPr>
        <w:t xml:space="preserve"> kan udskilles i modermælken, men i så små mængder, at der generelt ikke er nogen risiko for, at dette påvirker den nyfødte. Det er ukendt, om adrenalin udskilles i brystmælken eller ej, men det er ikke sandsynligt, at det påvirker det ammende barn. Derfor anses </w:t>
      </w:r>
      <w:proofErr w:type="spellStart"/>
      <w:r w:rsidRPr="00F37994">
        <w:rPr>
          <w:sz w:val="24"/>
          <w:szCs w:val="24"/>
        </w:rPr>
        <w:t>Xion</w:t>
      </w:r>
      <w:proofErr w:type="spellEnd"/>
      <w:r w:rsidRPr="00F37994">
        <w:rPr>
          <w:sz w:val="24"/>
          <w:szCs w:val="24"/>
        </w:rPr>
        <w:t xml:space="preserve"> for at kunne anvendes under amning.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Virkning på evnen til at føre motorkøretøj </w:t>
      </w:r>
      <w:r w:rsidR="00D30508">
        <w:rPr>
          <w:b/>
          <w:sz w:val="24"/>
          <w:szCs w:val="24"/>
        </w:rPr>
        <w:t>og</w:t>
      </w:r>
      <w:r w:rsidRPr="00EC0B9B">
        <w:rPr>
          <w:b/>
          <w:sz w:val="24"/>
          <w:szCs w:val="24"/>
        </w:rPr>
        <w:t xml:space="preserve"> betjene maskiner</w:t>
      </w:r>
    </w:p>
    <w:p w:rsidR="00F3475E" w:rsidRDefault="00F3475E" w:rsidP="00F3475E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Xion</w:t>
      </w:r>
      <w:proofErr w:type="spellEnd"/>
      <w:r w:rsidRPr="007E0C31">
        <w:rPr>
          <w:sz w:val="24"/>
          <w:szCs w:val="24"/>
        </w:rPr>
        <w:t xml:space="preserve"> påvirker i mindre eller moderat grad evnen til at føre motorkøretøj eller betjene maskiner, og kan midlertidigt påvirke den mentale funktion og koordination, afhængig af dosis af lokalanæstesi. 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Tandlægen skal i hvert tilfælde vurdere den mulige påvirkning af sikkerheden, når der føres motorkøretøj eller betjenes maskiner. Patienten bør ikke forlade tandlægeklinikken før mindst 30 minutter efter injektionen.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F3475E" w:rsidRPr="007E0C31" w:rsidRDefault="00F3475E" w:rsidP="00F3475E">
      <w:pPr>
        <w:tabs>
          <w:tab w:val="left" w:pos="0"/>
        </w:tabs>
        <w:ind w:left="851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Xions</w:t>
      </w:r>
      <w:proofErr w:type="spellEnd"/>
      <w:r w:rsidRPr="007E0C31">
        <w:rPr>
          <w:sz w:val="24"/>
          <w:szCs w:val="24"/>
        </w:rPr>
        <w:t xml:space="preserve"> bivirkningsprofil ligner profilen for de øvrige </w:t>
      </w:r>
      <w:proofErr w:type="spellStart"/>
      <w:r w:rsidRPr="007E0C31">
        <w:rPr>
          <w:sz w:val="24"/>
          <w:szCs w:val="24"/>
        </w:rPr>
        <w:t>lokalanæstetika</w:t>
      </w:r>
      <w:proofErr w:type="spellEnd"/>
      <w:r w:rsidRPr="007E0C31">
        <w:rPr>
          <w:sz w:val="24"/>
          <w:szCs w:val="24"/>
        </w:rPr>
        <w:t xml:space="preserve"> af amidtypen. Bivirkninger der skyldes selve stoffet er svære at skelne fra nerveblokadens fysiologiske </w:t>
      </w:r>
      <w:r w:rsidRPr="007E0C31">
        <w:rPr>
          <w:sz w:val="24"/>
          <w:szCs w:val="24"/>
        </w:rPr>
        <w:lastRenderedPageBreak/>
        <w:t>virkninger (eksempelvis blodtryksfald og bradykardi), direkte hændelser (f.eks. nervetrauma) eller indirekte fra kanylepunkturen.</w:t>
      </w:r>
    </w:p>
    <w:p w:rsidR="00F3475E" w:rsidRPr="007E0C31" w:rsidRDefault="00F3475E" w:rsidP="00F3475E">
      <w:pPr>
        <w:tabs>
          <w:tab w:val="left" w:pos="0"/>
        </w:tabs>
        <w:ind w:left="851"/>
        <w:rPr>
          <w:b/>
          <w:spacing w:val="-3"/>
          <w:sz w:val="24"/>
          <w:szCs w:val="24"/>
        </w:rPr>
      </w:pPr>
    </w:p>
    <w:p w:rsidR="00F3475E" w:rsidRPr="00FB7C72" w:rsidRDefault="00F3475E" w:rsidP="00F3475E">
      <w:pPr>
        <w:tabs>
          <w:tab w:val="left" w:pos="0"/>
        </w:tabs>
        <w:ind w:left="851"/>
        <w:outlineLvl w:val="0"/>
        <w:rPr>
          <w:spacing w:val="-3"/>
          <w:sz w:val="24"/>
          <w:szCs w:val="24"/>
          <w:u w:val="single"/>
        </w:rPr>
      </w:pPr>
      <w:r w:rsidRPr="00FB7C72">
        <w:rPr>
          <w:spacing w:val="-3"/>
          <w:sz w:val="24"/>
          <w:szCs w:val="24"/>
          <w:u w:val="single"/>
        </w:rPr>
        <w:t>Allergiske reaktioner</w:t>
      </w:r>
    </w:p>
    <w:p w:rsidR="00F3475E" w:rsidRPr="007E0C31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7E0C31">
        <w:rPr>
          <w:spacing w:val="-3"/>
          <w:sz w:val="24"/>
          <w:szCs w:val="24"/>
        </w:rPr>
        <w:t xml:space="preserve">Allergiske reaktioner (i alvorligste tilfælde </w:t>
      </w:r>
      <w:proofErr w:type="spellStart"/>
      <w:r w:rsidRPr="007E0C31">
        <w:rPr>
          <w:spacing w:val="-3"/>
          <w:sz w:val="24"/>
          <w:szCs w:val="24"/>
        </w:rPr>
        <w:t>anafylaktisk</w:t>
      </w:r>
      <w:proofErr w:type="spellEnd"/>
      <w:r w:rsidRPr="007E0C31">
        <w:rPr>
          <w:spacing w:val="-3"/>
          <w:sz w:val="24"/>
          <w:szCs w:val="24"/>
        </w:rPr>
        <w:t xml:space="preserve"> </w:t>
      </w:r>
      <w:proofErr w:type="spellStart"/>
      <w:r w:rsidRPr="007E0C31">
        <w:rPr>
          <w:spacing w:val="-3"/>
          <w:sz w:val="24"/>
          <w:szCs w:val="24"/>
        </w:rPr>
        <w:t>shock</w:t>
      </w:r>
      <w:proofErr w:type="spellEnd"/>
      <w:r w:rsidRPr="007E0C31">
        <w:rPr>
          <w:spacing w:val="-3"/>
          <w:sz w:val="24"/>
          <w:szCs w:val="24"/>
        </w:rPr>
        <w:t xml:space="preserve">) over for </w:t>
      </w:r>
      <w:proofErr w:type="spellStart"/>
      <w:r w:rsidRPr="007E0C31">
        <w:rPr>
          <w:spacing w:val="-3"/>
          <w:sz w:val="24"/>
          <w:szCs w:val="24"/>
        </w:rPr>
        <w:t>lokalanal</w:t>
      </w:r>
      <w:r w:rsidRPr="007E0C31">
        <w:rPr>
          <w:spacing w:val="-3"/>
          <w:sz w:val="24"/>
          <w:szCs w:val="24"/>
        </w:rPr>
        <w:softHyphen/>
        <w:t>getika</w:t>
      </w:r>
      <w:proofErr w:type="spellEnd"/>
      <w:r w:rsidRPr="007E0C31">
        <w:rPr>
          <w:spacing w:val="-3"/>
          <w:sz w:val="24"/>
          <w:szCs w:val="24"/>
        </w:rPr>
        <w:t xml:space="preserve"> af amidtypen er sjældne, men den form for reaktion kan også skyldes antioxidanten </w:t>
      </w:r>
      <w:proofErr w:type="spellStart"/>
      <w:r w:rsidRPr="007E0C31">
        <w:rPr>
          <w:spacing w:val="-3"/>
          <w:sz w:val="24"/>
          <w:szCs w:val="24"/>
        </w:rPr>
        <w:t>natriummetabisulfit</w:t>
      </w:r>
      <w:proofErr w:type="spellEnd"/>
      <w:r w:rsidRPr="007E0C31">
        <w:rPr>
          <w:spacing w:val="-3"/>
          <w:sz w:val="24"/>
          <w:szCs w:val="24"/>
        </w:rPr>
        <w:t>.</w:t>
      </w:r>
    </w:p>
    <w:p w:rsidR="00F3475E" w:rsidRPr="007E0C31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F3475E" w:rsidRPr="00FB7C72" w:rsidRDefault="00F3475E" w:rsidP="00F3475E">
      <w:pPr>
        <w:tabs>
          <w:tab w:val="left" w:pos="0"/>
        </w:tabs>
        <w:ind w:left="851"/>
        <w:outlineLvl w:val="0"/>
        <w:rPr>
          <w:spacing w:val="-3"/>
          <w:sz w:val="24"/>
          <w:szCs w:val="24"/>
          <w:u w:val="single"/>
        </w:rPr>
      </w:pPr>
      <w:r w:rsidRPr="00FB7C72">
        <w:rPr>
          <w:spacing w:val="-3"/>
          <w:sz w:val="24"/>
          <w:szCs w:val="24"/>
          <w:u w:val="single"/>
        </w:rPr>
        <w:t xml:space="preserve">Neurologiske komplikationer </w:t>
      </w:r>
    </w:p>
    <w:p w:rsidR="00F3475E" w:rsidRPr="007E0C31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7E0C31">
        <w:rPr>
          <w:spacing w:val="-3"/>
          <w:sz w:val="24"/>
          <w:szCs w:val="24"/>
        </w:rPr>
        <w:t xml:space="preserve">Nervebeskadigelse- og </w:t>
      </w:r>
      <w:proofErr w:type="spellStart"/>
      <w:r w:rsidRPr="007E0C31">
        <w:rPr>
          <w:spacing w:val="-3"/>
          <w:sz w:val="24"/>
          <w:szCs w:val="24"/>
        </w:rPr>
        <w:t>neuropati</w:t>
      </w:r>
      <w:proofErr w:type="spellEnd"/>
      <w:r w:rsidRPr="007E0C31">
        <w:rPr>
          <w:spacing w:val="-3"/>
          <w:sz w:val="24"/>
          <w:szCs w:val="24"/>
        </w:rPr>
        <w:t xml:space="preserve">, er beskrevet i forbindelse med </w:t>
      </w:r>
      <w:proofErr w:type="gramStart"/>
      <w:r w:rsidRPr="007E0C31">
        <w:rPr>
          <w:spacing w:val="-3"/>
          <w:sz w:val="24"/>
          <w:szCs w:val="24"/>
        </w:rPr>
        <w:t>regional</w:t>
      </w:r>
      <w:proofErr w:type="gramEnd"/>
      <w:r w:rsidRPr="007E0C31">
        <w:rPr>
          <w:spacing w:val="-3"/>
          <w:sz w:val="24"/>
          <w:szCs w:val="24"/>
        </w:rPr>
        <w:t xml:space="preserve"> analgesi-teknikker, uanset hvilket </w:t>
      </w:r>
      <w:proofErr w:type="spellStart"/>
      <w:r w:rsidRPr="007E0C31">
        <w:rPr>
          <w:spacing w:val="-3"/>
          <w:sz w:val="24"/>
          <w:szCs w:val="24"/>
        </w:rPr>
        <w:t>lokalanalgetikum</w:t>
      </w:r>
      <w:proofErr w:type="spellEnd"/>
      <w:r w:rsidRPr="007E0C31">
        <w:rPr>
          <w:spacing w:val="-3"/>
          <w:sz w:val="24"/>
          <w:szCs w:val="24"/>
        </w:rPr>
        <w:t xml:space="preserve"> der har været anvendt. </w:t>
      </w:r>
    </w:p>
    <w:p w:rsidR="00F3475E" w:rsidRPr="007E0C31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F3475E" w:rsidRPr="00FB7C72" w:rsidRDefault="00F3475E" w:rsidP="00F3475E">
      <w:pPr>
        <w:tabs>
          <w:tab w:val="left" w:pos="0"/>
        </w:tabs>
        <w:ind w:left="851"/>
        <w:outlineLvl w:val="0"/>
        <w:rPr>
          <w:spacing w:val="-3"/>
          <w:sz w:val="24"/>
          <w:szCs w:val="24"/>
          <w:u w:val="single"/>
        </w:rPr>
      </w:pPr>
      <w:r w:rsidRPr="00FB7C72">
        <w:rPr>
          <w:spacing w:val="-3"/>
          <w:sz w:val="24"/>
          <w:szCs w:val="24"/>
          <w:u w:val="single"/>
        </w:rPr>
        <w:t>Akut systemisk toksicitet</w:t>
      </w:r>
    </w:p>
    <w:p w:rsidR="00F3475E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 kan medføre akutte systemtoksiske reaktioner, hvis der opnås høje plasmakoncentrationer på grund af utilsigtet </w:t>
      </w:r>
      <w:proofErr w:type="spellStart"/>
      <w:r w:rsidRPr="007E0C31">
        <w:rPr>
          <w:spacing w:val="-3"/>
          <w:sz w:val="24"/>
          <w:szCs w:val="24"/>
        </w:rPr>
        <w:t>intravaskulær</w:t>
      </w:r>
      <w:proofErr w:type="spellEnd"/>
      <w:r w:rsidRPr="007E0C31">
        <w:rPr>
          <w:spacing w:val="-3"/>
          <w:sz w:val="24"/>
          <w:szCs w:val="24"/>
        </w:rPr>
        <w:t xml:space="preserve"> injektion eller overdosis (se pkt. 4.9).</w:t>
      </w:r>
    </w:p>
    <w:p w:rsidR="00F3475E" w:rsidRPr="007E0C31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3"/>
        <w:gridCol w:w="4402"/>
      </w:tblGrid>
      <w:tr w:rsidR="00F3475E" w:rsidRPr="007E0C31" w:rsidTr="003B4BCE">
        <w:trPr>
          <w:trHeight w:val="246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>Hjerte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432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bCs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1/100 til &lt;1/10)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Bradykardi.</w:t>
            </w:r>
          </w:p>
        </w:tc>
      </w:tr>
      <w:tr w:rsidR="00F3475E" w:rsidRPr="007E0C31" w:rsidTr="003B4BCE">
        <w:trPr>
          <w:trHeight w:val="444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trike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Sj</w:t>
            </w:r>
            <w:r w:rsidRPr="007E0C31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7E0C31">
              <w:rPr>
                <w:sz w:val="24"/>
                <w:szCs w:val="24"/>
              </w:rPr>
              <w:t>lden</w:t>
            </w:r>
            <w:proofErr w:type="spellEnd"/>
            <w:r w:rsidRPr="007E0C31">
              <w:rPr>
                <w:sz w:val="24"/>
                <w:szCs w:val="24"/>
                <w:lang w:val="el-GR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el-GR"/>
              </w:rPr>
              <w:t>1/10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el-GR"/>
              </w:rPr>
              <w:t xml:space="preserve"> </w:t>
            </w:r>
            <w:r w:rsidRPr="007E0C31">
              <w:rPr>
                <w:sz w:val="24"/>
                <w:szCs w:val="24"/>
              </w:rPr>
              <w:t>&lt;</w:t>
            </w:r>
            <w:r w:rsidRPr="007E0C31">
              <w:rPr>
                <w:sz w:val="24"/>
                <w:szCs w:val="24"/>
                <w:lang w:val="el-GR"/>
              </w:rPr>
              <w:t>1/1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Hjertestop, </w:t>
            </w:r>
            <w:proofErr w:type="spellStart"/>
            <w:r w:rsidRPr="007E0C31">
              <w:rPr>
                <w:sz w:val="24"/>
                <w:szCs w:val="24"/>
              </w:rPr>
              <w:t>arytmier</w:t>
            </w:r>
            <w:proofErr w:type="spellEnd"/>
            <w:r w:rsidRPr="007E0C31">
              <w:rPr>
                <w:sz w:val="24"/>
                <w:szCs w:val="24"/>
              </w:rPr>
              <w:t>.</w:t>
            </w:r>
          </w:p>
        </w:tc>
      </w:tr>
      <w:tr w:rsidR="00F3475E" w:rsidRPr="007E0C31" w:rsidTr="003B4BCE">
        <w:trPr>
          <w:trHeight w:val="636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Overledningsblok, negativ inotrop effekt (ved meget høje doser), </w:t>
            </w:r>
            <w:proofErr w:type="spellStart"/>
            <w:r w:rsidRPr="007E0C31">
              <w:rPr>
                <w:sz w:val="24"/>
                <w:szCs w:val="24"/>
              </w:rPr>
              <w:t>palpitationer</w:t>
            </w:r>
            <w:proofErr w:type="spellEnd"/>
            <w:r w:rsidRPr="007E0C31">
              <w:rPr>
                <w:sz w:val="24"/>
                <w:szCs w:val="24"/>
              </w:rPr>
              <w:t>.</w:t>
            </w:r>
          </w:p>
        </w:tc>
      </w:tr>
      <w:tr w:rsidR="00F3475E" w:rsidRPr="007E0C31" w:rsidTr="003B4BCE">
        <w:trPr>
          <w:trHeight w:val="252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 xml:space="preserve">Nervesystemet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396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bCs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1/100 til &lt;1/10)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proofErr w:type="spellStart"/>
            <w:r w:rsidRPr="007E0C31">
              <w:rPr>
                <w:sz w:val="24"/>
                <w:szCs w:val="24"/>
              </w:rPr>
              <w:t>Paræstesier</w:t>
            </w:r>
            <w:proofErr w:type="spellEnd"/>
            <w:r w:rsidRPr="007E0C31">
              <w:rPr>
                <w:sz w:val="24"/>
                <w:szCs w:val="24"/>
              </w:rPr>
              <w:t>, svimmelhed.</w:t>
            </w:r>
          </w:p>
        </w:tc>
      </w:tr>
      <w:tr w:rsidR="00F3475E" w:rsidRPr="007E0C31" w:rsidTr="003B4BCE">
        <w:trPr>
          <w:trHeight w:val="1284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  <w:lang w:val="de-DE"/>
              </w:rPr>
            </w:pPr>
            <w:proofErr w:type="spellStart"/>
            <w:r w:rsidRPr="007E0C31">
              <w:rPr>
                <w:sz w:val="24"/>
                <w:szCs w:val="24"/>
                <w:lang w:val="de-DE"/>
              </w:rPr>
              <w:t>Ikke</w:t>
            </w:r>
            <w:proofErr w:type="spellEnd"/>
            <w:r w:rsidRPr="007E0C31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E0C31">
              <w:rPr>
                <w:sz w:val="24"/>
                <w:szCs w:val="24"/>
                <w:lang w:val="de-DE"/>
              </w:rPr>
              <w:t>almindelig</w:t>
            </w:r>
            <w:proofErr w:type="spellEnd"/>
            <w:r w:rsidRPr="007E0C31">
              <w:rPr>
                <w:sz w:val="24"/>
                <w:szCs w:val="24"/>
                <w:lang w:val="de-DE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de-DE"/>
              </w:rPr>
              <w:t>1/1.000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de-DE"/>
              </w:rPr>
              <w:t xml:space="preserve"> &lt;1/100)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Tegn og symptomer på </w:t>
            </w:r>
            <w:proofErr w:type="gramStart"/>
            <w:r w:rsidRPr="007E0C31">
              <w:rPr>
                <w:sz w:val="24"/>
                <w:szCs w:val="24"/>
              </w:rPr>
              <w:t>CNS toksicitet</w:t>
            </w:r>
            <w:proofErr w:type="gramEnd"/>
            <w:r w:rsidRPr="007E0C31">
              <w:rPr>
                <w:sz w:val="24"/>
                <w:szCs w:val="24"/>
              </w:rPr>
              <w:t xml:space="preserve"> (kramper, </w:t>
            </w:r>
            <w:proofErr w:type="spellStart"/>
            <w:r w:rsidRPr="007E0C31">
              <w:rPr>
                <w:sz w:val="24"/>
                <w:szCs w:val="24"/>
              </w:rPr>
              <w:t>cirkumoral</w:t>
            </w:r>
            <w:proofErr w:type="spellEnd"/>
            <w:r w:rsidRPr="007E0C31">
              <w:rPr>
                <w:sz w:val="24"/>
                <w:szCs w:val="24"/>
              </w:rPr>
              <w:t xml:space="preserve"> </w:t>
            </w:r>
            <w:proofErr w:type="spellStart"/>
            <w:r w:rsidRPr="007E0C31">
              <w:rPr>
                <w:sz w:val="24"/>
                <w:szCs w:val="24"/>
              </w:rPr>
              <w:t>paræstesi</w:t>
            </w:r>
            <w:proofErr w:type="spellEnd"/>
            <w:r w:rsidRPr="007E0C31">
              <w:rPr>
                <w:sz w:val="24"/>
                <w:szCs w:val="24"/>
              </w:rPr>
              <w:t xml:space="preserve">, følelsesløshed i tungen, </w:t>
            </w:r>
            <w:proofErr w:type="spellStart"/>
            <w:r w:rsidRPr="007E0C31">
              <w:rPr>
                <w:sz w:val="24"/>
                <w:szCs w:val="24"/>
              </w:rPr>
              <w:t>hyperakusi</w:t>
            </w:r>
            <w:proofErr w:type="spellEnd"/>
            <w:r w:rsidRPr="007E0C31">
              <w:rPr>
                <w:sz w:val="24"/>
                <w:szCs w:val="24"/>
              </w:rPr>
              <w:t xml:space="preserve">, synsforstyrrelser, bevidstløshed, </w:t>
            </w:r>
            <w:proofErr w:type="spellStart"/>
            <w:r w:rsidRPr="007E0C31">
              <w:rPr>
                <w:sz w:val="24"/>
                <w:szCs w:val="24"/>
              </w:rPr>
              <w:t>tremor</w:t>
            </w:r>
            <w:proofErr w:type="spellEnd"/>
            <w:r w:rsidRPr="007E0C31">
              <w:rPr>
                <w:sz w:val="24"/>
                <w:szCs w:val="24"/>
              </w:rPr>
              <w:t xml:space="preserve">, eufori, tinnitus, </w:t>
            </w:r>
            <w:proofErr w:type="spellStart"/>
            <w:r w:rsidRPr="007E0C31">
              <w:rPr>
                <w:sz w:val="24"/>
                <w:szCs w:val="24"/>
              </w:rPr>
              <w:t>dysartri</w:t>
            </w:r>
            <w:proofErr w:type="spellEnd"/>
            <w:r w:rsidRPr="007E0C31">
              <w:rPr>
                <w:sz w:val="24"/>
                <w:szCs w:val="24"/>
              </w:rPr>
              <w:t>, CNS-depression).</w:t>
            </w:r>
          </w:p>
        </w:tc>
      </w:tr>
      <w:tr w:rsidR="00F3475E" w:rsidRPr="007E0C31" w:rsidTr="003B4BCE">
        <w:trPr>
          <w:trHeight w:val="325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trike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Sj</w:t>
            </w:r>
            <w:r w:rsidRPr="007E0C31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7E0C31">
              <w:rPr>
                <w:sz w:val="24"/>
                <w:szCs w:val="24"/>
              </w:rPr>
              <w:t>lden</w:t>
            </w:r>
            <w:proofErr w:type="spellEnd"/>
            <w:r w:rsidRPr="007E0C31">
              <w:rPr>
                <w:sz w:val="24"/>
                <w:szCs w:val="24"/>
                <w:lang w:val="el-GR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el-GR"/>
              </w:rPr>
              <w:t>1/10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el-GR"/>
              </w:rPr>
              <w:t xml:space="preserve"> </w:t>
            </w:r>
            <w:r w:rsidRPr="007E0C31">
              <w:rPr>
                <w:sz w:val="24"/>
                <w:szCs w:val="24"/>
              </w:rPr>
              <w:t>&lt;</w:t>
            </w:r>
            <w:r w:rsidRPr="007E0C31">
              <w:rPr>
                <w:sz w:val="24"/>
                <w:szCs w:val="24"/>
                <w:lang w:val="el-GR"/>
              </w:rPr>
              <w:t>1/1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proofErr w:type="spellStart"/>
            <w:r w:rsidRPr="007E0C31">
              <w:rPr>
                <w:sz w:val="24"/>
                <w:szCs w:val="24"/>
              </w:rPr>
              <w:t>Neuropati</w:t>
            </w:r>
            <w:proofErr w:type="spellEnd"/>
            <w:r w:rsidRPr="007E0C31">
              <w:rPr>
                <w:sz w:val="24"/>
                <w:szCs w:val="24"/>
              </w:rPr>
              <w:t xml:space="preserve">, perifere nerveskader, </w:t>
            </w:r>
            <w:proofErr w:type="spellStart"/>
            <w:r w:rsidRPr="007E0C31">
              <w:rPr>
                <w:sz w:val="24"/>
                <w:szCs w:val="24"/>
              </w:rPr>
              <w:t>arachnoidit</w:t>
            </w:r>
            <w:proofErr w:type="spellEnd"/>
            <w:r w:rsidRPr="007E0C31">
              <w:rPr>
                <w:sz w:val="24"/>
                <w:szCs w:val="24"/>
              </w:rPr>
              <w:t>.</w:t>
            </w:r>
          </w:p>
        </w:tc>
      </w:tr>
      <w:tr w:rsidR="00F3475E" w:rsidRPr="007E0C31" w:rsidTr="003B4BCE">
        <w:trPr>
          <w:trHeight w:val="672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Apopleksi, døsighed, hovedpine, kolde ekstremiteter, svaghed. </w:t>
            </w:r>
          </w:p>
        </w:tc>
      </w:tr>
      <w:tr w:rsidR="00F3475E" w:rsidRPr="007E0C31" w:rsidTr="003B4BCE">
        <w:trPr>
          <w:trHeight w:val="279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>Øjne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367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trike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Sj</w:t>
            </w:r>
            <w:r w:rsidRPr="007E0C31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7E0C31">
              <w:rPr>
                <w:sz w:val="24"/>
                <w:szCs w:val="24"/>
              </w:rPr>
              <w:t>lden</w:t>
            </w:r>
            <w:proofErr w:type="spellEnd"/>
            <w:r w:rsidRPr="007E0C31">
              <w:rPr>
                <w:sz w:val="24"/>
                <w:szCs w:val="24"/>
                <w:lang w:val="el-GR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el-GR"/>
              </w:rPr>
              <w:t>1/10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el-GR"/>
              </w:rPr>
              <w:t xml:space="preserve"> </w:t>
            </w:r>
            <w:r w:rsidRPr="007E0C31">
              <w:rPr>
                <w:sz w:val="24"/>
                <w:szCs w:val="24"/>
              </w:rPr>
              <w:t>&lt;</w:t>
            </w:r>
            <w:r w:rsidRPr="007E0C31">
              <w:rPr>
                <w:sz w:val="24"/>
                <w:szCs w:val="24"/>
                <w:lang w:val="el-GR"/>
              </w:rPr>
              <w:t>1/1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proofErr w:type="spellStart"/>
            <w:r w:rsidRPr="007E0C31">
              <w:rPr>
                <w:sz w:val="24"/>
                <w:szCs w:val="24"/>
              </w:rPr>
              <w:t>Diplopi</w:t>
            </w:r>
            <w:proofErr w:type="spellEnd"/>
            <w:r w:rsidRPr="007E0C31">
              <w:rPr>
                <w:sz w:val="24"/>
                <w:szCs w:val="24"/>
              </w:rPr>
              <w:t>.</w:t>
            </w:r>
          </w:p>
        </w:tc>
      </w:tr>
      <w:tr w:rsidR="00F3475E" w:rsidRPr="007E0C31" w:rsidTr="003B4BCE">
        <w:trPr>
          <w:trHeight w:val="396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proofErr w:type="spellStart"/>
            <w:r w:rsidRPr="007E0C31">
              <w:rPr>
                <w:sz w:val="24"/>
                <w:szCs w:val="24"/>
              </w:rPr>
              <w:t>Tågesyn</w:t>
            </w:r>
            <w:proofErr w:type="spellEnd"/>
            <w:r w:rsidRPr="007E0C31">
              <w:rPr>
                <w:sz w:val="24"/>
                <w:szCs w:val="24"/>
              </w:rPr>
              <w:t xml:space="preserve">. </w:t>
            </w:r>
          </w:p>
        </w:tc>
      </w:tr>
      <w:tr w:rsidR="00F3475E" w:rsidRPr="007E0C31" w:rsidTr="003B4BCE">
        <w:trPr>
          <w:trHeight w:val="228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7E0C31">
              <w:rPr>
                <w:b/>
                <w:sz w:val="24"/>
                <w:szCs w:val="24"/>
              </w:rPr>
              <w:t>mediastinum</w:t>
            </w:r>
            <w:proofErr w:type="spellEnd"/>
            <w:r w:rsidRPr="007E0C3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bCs/>
                <w:iCs/>
                <w:spacing w:val="-2"/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372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trike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Sj</w:t>
            </w:r>
            <w:r w:rsidRPr="007E0C31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7E0C31">
              <w:rPr>
                <w:sz w:val="24"/>
                <w:szCs w:val="24"/>
              </w:rPr>
              <w:t>lden</w:t>
            </w:r>
            <w:proofErr w:type="spellEnd"/>
            <w:r w:rsidRPr="007E0C31">
              <w:rPr>
                <w:sz w:val="24"/>
                <w:szCs w:val="24"/>
                <w:lang w:val="el-GR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el-GR"/>
              </w:rPr>
              <w:t>1/10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el-GR"/>
              </w:rPr>
              <w:t xml:space="preserve"> </w:t>
            </w:r>
            <w:r w:rsidRPr="007E0C31">
              <w:rPr>
                <w:sz w:val="24"/>
                <w:szCs w:val="24"/>
              </w:rPr>
              <w:t>&lt;</w:t>
            </w:r>
            <w:r w:rsidRPr="007E0C31">
              <w:rPr>
                <w:sz w:val="24"/>
                <w:szCs w:val="24"/>
                <w:lang w:val="el-GR"/>
              </w:rPr>
              <w:t>1/1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bCs/>
                <w:iCs/>
                <w:spacing w:val="-2"/>
                <w:sz w:val="24"/>
                <w:szCs w:val="24"/>
              </w:rPr>
            </w:pPr>
            <w:r w:rsidRPr="007E0C31">
              <w:rPr>
                <w:bCs/>
                <w:iCs/>
                <w:spacing w:val="-2"/>
                <w:sz w:val="24"/>
                <w:szCs w:val="24"/>
              </w:rPr>
              <w:t>Respirationsdepression.</w:t>
            </w:r>
          </w:p>
        </w:tc>
      </w:tr>
      <w:tr w:rsidR="00F3475E" w:rsidRPr="007E0C31" w:rsidTr="003B4BCE">
        <w:trPr>
          <w:trHeight w:val="420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bCs/>
                <w:iCs/>
                <w:spacing w:val="-2"/>
                <w:sz w:val="24"/>
                <w:szCs w:val="24"/>
              </w:rPr>
            </w:pPr>
            <w:r w:rsidRPr="007E0C31">
              <w:rPr>
                <w:bCs/>
                <w:iCs/>
                <w:spacing w:val="-2"/>
                <w:sz w:val="24"/>
                <w:szCs w:val="24"/>
              </w:rPr>
              <w:t xml:space="preserve">Dyspnø, </w:t>
            </w:r>
            <w:proofErr w:type="spellStart"/>
            <w:r w:rsidRPr="007E0C31">
              <w:rPr>
                <w:bCs/>
                <w:iCs/>
                <w:spacing w:val="-2"/>
                <w:sz w:val="24"/>
                <w:szCs w:val="24"/>
              </w:rPr>
              <w:t>pulmonalt</w:t>
            </w:r>
            <w:proofErr w:type="spellEnd"/>
            <w:r w:rsidRPr="007E0C31">
              <w:rPr>
                <w:bCs/>
                <w:iCs/>
                <w:spacing w:val="-2"/>
                <w:sz w:val="24"/>
                <w:szCs w:val="24"/>
              </w:rPr>
              <w:t xml:space="preserve"> ødem.</w:t>
            </w:r>
          </w:p>
        </w:tc>
      </w:tr>
      <w:tr w:rsidR="00F3475E" w:rsidRPr="007E0C31" w:rsidTr="003B4BCE">
        <w:trPr>
          <w:trHeight w:val="277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bCs/>
                <w:sz w:val="24"/>
                <w:szCs w:val="24"/>
              </w:rPr>
            </w:pPr>
            <w:proofErr w:type="spellStart"/>
            <w:r w:rsidRPr="007E0C31">
              <w:rPr>
                <w:b/>
                <w:sz w:val="24"/>
                <w:szCs w:val="24"/>
              </w:rPr>
              <w:t>Mave-tarmkanalen</w:t>
            </w:r>
            <w:proofErr w:type="spellEnd"/>
            <w:r w:rsidRPr="007E0C31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372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 w:right="-108"/>
              <w:rPr>
                <w:b/>
                <w:bCs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Meget 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 xml:space="preserve">Kvalme. </w:t>
            </w:r>
          </w:p>
        </w:tc>
      </w:tr>
      <w:tr w:rsidR="00F3475E" w:rsidRPr="007E0C31" w:rsidTr="003B4BCE">
        <w:trPr>
          <w:trHeight w:val="408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1/100 til &lt;1/10)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Opkastning</w:t>
            </w:r>
          </w:p>
        </w:tc>
      </w:tr>
      <w:tr w:rsidR="00F3475E" w:rsidRPr="007E0C31" w:rsidTr="003B4BCE">
        <w:trPr>
          <w:trHeight w:val="181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>Metabolisme og ernæring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336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75E" w:rsidRDefault="00F3475E" w:rsidP="003B4BCE">
            <w:pPr>
              <w:ind w:left="176"/>
              <w:rPr>
                <w:sz w:val="24"/>
                <w:szCs w:val="24"/>
              </w:rPr>
            </w:pPr>
            <w:proofErr w:type="spellStart"/>
            <w:r w:rsidRPr="007E0C31">
              <w:rPr>
                <w:sz w:val="24"/>
                <w:szCs w:val="24"/>
              </w:rPr>
              <w:t>Hyperglykæmi</w:t>
            </w:r>
            <w:proofErr w:type="spellEnd"/>
            <w:r w:rsidRPr="007E0C31">
              <w:rPr>
                <w:sz w:val="24"/>
                <w:szCs w:val="24"/>
              </w:rPr>
              <w:t>.</w:t>
            </w:r>
          </w:p>
          <w:p w:rsidR="00F3475E" w:rsidRPr="007E0C31" w:rsidRDefault="00F3475E" w:rsidP="003B4BCE">
            <w:pPr>
              <w:ind w:left="176"/>
              <w:rPr>
                <w:sz w:val="24"/>
                <w:szCs w:val="24"/>
                <w:lang w:eastAsia="da-DK"/>
              </w:rPr>
            </w:pPr>
          </w:p>
        </w:tc>
      </w:tr>
      <w:tr w:rsidR="00F3475E" w:rsidRPr="007E0C31" w:rsidTr="003B4BCE">
        <w:trPr>
          <w:trHeight w:val="277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</w:rPr>
            </w:pPr>
            <w:proofErr w:type="spellStart"/>
            <w:r w:rsidRPr="007E0C31">
              <w:rPr>
                <w:b/>
                <w:sz w:val="24"/>
                <w:szCs w:val="24"/>
              </w:rPr>
              <w:lastRenderedPageBreak/>
              <w:t>Vaskulære</w:t>
            </w:r>
            <w:proofErr w:type="spellEnd"/>
            <w:r w:rsidRPr="007E0C31">
              <w:rPr>
                <w:b/>
                <w:sz w:val="24"/>
                <w:szCs w:val="24"/>
              </w:rPr>
              <w:t xml:space="preserve"> sygdomme 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  <w:lang w:eastAsia="da-DK"/>
              </w:rPr>
            </w:pPr>
          </w:p>
        </w:tc>
      </w:tr>
      <w:tr w:rsidR="00F3475E" w:rsidRPr="007E0C31" w:rsidTr="003B4BCE">
        <w:trPr>
          <w:trHeight w:val="372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 w:right="-108"/>
              <w:rPr>
                <w:b/>
                <w:bCs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Meget 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Hypotension.</w:t>
            </w:r>
          </w:p>
        </w:tc>
      </w:tr>
      <w:tr w:rsidR="00F3475E" w:rsidRPr="007E0C31" w:rsidTr="003B4BCE">
        <w:trPr>
          <w:trHeight w:val="408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Almindelig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</w:rPr>
              <w:t>1/100 til &lt;1/10)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Hypertension.</w:t>
            </w:r>
          </w:p>
        </w:tc>
      </w:tr>
      <w:tr w:rsidR="00F3475E" w:rsidRPr="007E0C31" w:rsidTr="003B4BCE">
        <w:trPr>
          <w:trHeight w:val="276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 xml:space="preserve">Immunsystemet   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</w:p>
        </w:tc>
      </w:tr>
      <w:tr w:rsidR="00F3475E" w:rsidRPr="007E0C31" w:rsidTr="003B4BCE">
        <w:trPr>
          <w:trHeight w:val="516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strike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Sj</w:t>
            </w:r>
            <w:r w:rsidRPr="007E0C31">
              <w:rPr>
                <w:sz w:val="24"/>
                <w:szCs w:val="24"/>
                <w:lang w:val="el-GR"/>
              </w:rPr>
              <w:t>æ</w:t>
            </w:r>
            <w:proofErr w:type="spellStart"/>
            <w:r w:rsidRPr="007E0C31">
              <w:rPr>
                <w:sz w:val="24"/>
                <w:szCs w:val="24"/>
              </w:rPr>
              <w:t>lden</w:t>
            </w:r>
            <w:proofErr w:type="spellEnd"/>
            <w:r w:rsidRPr="007E0C31">
              <w:rPr>
                <w:sz w:val="24"/>
                <w:szCs w:val="24"/>
                <w:lang w:val="el-GR"/>
              </w:rPr>
              <w:t xml:space="preserve"> (</w:t>
            </w:r>
            <w:r w:rsidRPr="007E0C31">
              <w:rPr>
                <w:rFonts w:ascii="Symbol" w:hAnsi="Symbol"/>
                <w:sz w:val="24"/>
                <w:szCs w:val="24"/>
              </w:rPr>
              <w:t></w:t>
            </w:r>
            <w:r w:rsidRPr="007E0C31">
              <w:rPr>
                <w:sz w:val="24"/>
                <w:szCs w:val="24"/>
                <w:lang w:val="el-GR"/>
              </w:rPr>
              <w:t>1/10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</w:t>
            </w:r>
            <w:r w:rsidRPr="007E0C31">
              <w:rPr>
                <w:sz w:val="24"/>
                <w:szCs w:val="24"/>
              </w:rPr>
              <w:t xml:space="preserve"> til</w:t>
            </w:r>
            <w:r w:rsidRPr="007E0C31">
              <w:rPr>
                <w:sz w:val="24"/>
                <w:szCs w:val="24"/>
                <w:lang w:val="el-GR"/>
              </w:rPr>
              <w:t xml:space="preserve"> </w:t>
            </w:r>
            <w:r w:rsidRPr="007E0C31">
              <w:rPr>
                <w:sz w:val="24"/>
                <w:szCs w:val="24"/>
              </w:rPr>
              <w:t>&lt;</w:t>
            </w:r>
            <w:r w:rsidRPr="007E0C31">
              <w:rPr>
                <w:sz w:val="24"/>
                <w:szCs w:val="24"/>
                <w:lang w:val="el-GR"/>
              </w:rPr>
              <w:t>1/1</w:t>
            </w:r>
            <w:r w:rsidRPr="007E0C31">
              <w:rPr>
                <w:sz w:val="24"/>
                <w:szCs w:val="24"/>
              </w:rPr>
              <w:t>.</w:t>
            </w:r>
            <w:r w:rsidRPr="007E0C31">
              <w:rPr>
                <w:sz w:val="24"/>
                <w:szCs w:val="24"/>
                <w:lang w:val="el-GR"/>
              </w:rPr>
              <w:t>000)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  <w:lang w:eastAsia="da-DK"/>
              </w:rPr>
            </w:pPr>
            <w:r w:rsidRPr="007E0C31">
              <w:rPr>
                <w:bCs/>
                <w:iCs/>
                <w:spacing w:val="-2"/>
                <w:sz w:val="24"/>
                <w:szCs w:val="24"/>
              </w:rPr>
              <w:t xml:space="preserve">Allergiske reaktioner, </w:t>
            </w:r>
            <w:proofErr w:type="spellStart"/>
            <w:r w:rsidRPr="007E0C31">
              <w:rPr>
                <w:bCs/>
                <w:iCs/>
                <w:spacing w:val="-2"/>
                <w:sz w:val="24"/>
                <w:szCs w:val="24"/>
              </w:rPr>
              <w:t>anafylaktisk</w:t>
            </w:r>
            <w:proofErr w:type="spellEnd"/>
            <w:r w:rsidRPr="007E0C31">
              <w:rPr>
                <w:bCs/>
                <w:iCs/>
                <w:spacing w:val="-2"/>
                <w:sz w:val="24"/>
                <w:szCs w:val="24"/>
              </w:rPr>
              <w:t xml:space="preserve"> reaktion/</w:t>
            </w:r>
            <w:proofErr w:type="spellStart"/>
            <w:r w:rsidRPr="007E0C31">
              <w:rPr>
                <w:bCs/>
                <w:iCs/>
                <w:spacing w:val="-2"/>
                <w:sz w:val="24"/>
                <w:szCs w:val="24"/>
              </w:rPr>
              <w:t>shock</w:t>
            </w:r>
            <w:proofErr w:type="spellEnd"/>
            <w:r w:rsidRPr="007E0C31">
              <w:rPr>
                <w:bCs/>
                <w:iCs/>
                <w:spacing w:val="-2"/>
                <w:sz w:val="24"/>
                <w:szCs w:val="24"/>
              </w:rPr>
              <w:t>.</w:t>
            </w:r>
          </w:p>
        </w:tc>
      </w:tr>
      <w:tr w:rsidR="00F3475E" w:rsidRPr="007E0C31" w:rsidTr="003B4BCE">
        <w:trPr>
          <w:trHeight w:val="253"/>
          <w:jc w:val="center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  <w:lang w:eastAsia="da-DK"/>
              </w:rPr>
            </w:pPr>
            <w:r w:rsidRPr="007E0C31">
              <w:rPr>
                <w:b/>
                <w:sz w:val="24"/>
                <w:szCs w:val="24"/>
              </w:rPr>
              <w:t>Psykiske forstyrrelser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  <w:lang w:eastAsia="da-DK"/>
              </w:rPr>
            </w:pPr>
          </w:p>
        </w:tc>
      </w:tr>
      <w:tr w:rsidR="00F3475E" w:rsidRPr="007E0C31" w:rsidTr="003B4BCE">
        <w:trPr>
          <w:trHeight w:val="369"/>
          <w:jc w:val="center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85"/>
              <w:rPr>
                <w:b/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Frekvens ikke kendt</w:t>
            </w:r>
          </w:p>
        </w:tc>
        <w:tc>
          <w:tcPr>
            <w:tcW w:w="4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5E" w:rsidRPr="007E0C31" w:rsidRDefault="00F3475E" w:rsidP="003B4BCE">
            <w:pPr>
              <w:ind w:left="176"/>
              <w:rPr>
                <w:sz w:val="24"/>
                <w:szCs w:val="24"/>
              </w:rPr>
            </w:pPr>
            <w:r w:rsidRPr="007E0C31">
              <w:rPr>
                <w:sz w:val="24"/>
                <w:szCs w:val="24"/>
              </w:rPr>
              <w:t>Angst, indre uro, konfusion.</w:t>
            </w:r>
          </w:p>
        </w:tc>
      </w:tr>
    </w:tbl>
    <w:p w:rsidR="00F3475E" w:rsidRDefault="00F3475E" w:rsidP="00F3475E">
      <w:pPr>
        <w:pStyle w:val="Sidehoved"/>
        <w:tabs>
          <w:tab w:val="left" w:pos="851"/>
        </w:tabs>
        <w:rPr>
          <w:szCs w:val="24"/>
        </w:rPr>
      </w:pPr>
    </w:p>
    <w:p w:rsidR="00F3475E" w:rsidRPr="008F49E1" w:rsidRDefault="00F3475E" w:rsidP="00F3475E">
      <w:pPr>
        <w:autoSpaceDE w:val="0"/>
        <w:autoSpaceDN w:val="0"/>
        <w:ind w:left="851"/>
        <w:rPr>
          <w:u w:val="single"/>
        </w:rPr>
      </w:pPr>
      <w:r w:rsidRPr="008F49E1">
        <w:rPr>
          <w:u w:val="single"/>
        </w:rPr>
        <w:t>Indberetning af formodede bivirkninger</w:t>
      </w:r>
    </w:p>
    <w:p w:rsidR="00F3475E" w:rsidRPr="008F49E1" w:rsidRDefault="00F3475E" w:rsidP="00F3475E">
      <w:pPr>
        <w:ind w:left="851"/>
      </w:pPr>
      <w:r w:rsidRPr="008F49E1">
        <w:t>Når lægemidlet er godkendt, er indberetning af formodede bivirkninger vigtig. Det muliggør løbende overvågning af benefit/</w:t>
      </w:r>
      <w:proofErr w:type="spellStart"/>
      <w:r w:rsidRPr="008F49E1">
        <w:t>risk</w:t>
      </w:r>
      <w:proofErr w:type="spellEnd"/>
      <w:r w:rsidRPr="008F49E1">
        <w:t xml:space="preserve">-forholdet for lægemidlet. </w:t>
      </w:r>
      <w:r w:rsidR="00D30508">
        <w:t>S</w:t>
      </w:r>
      <w:r w:rsidRPr="008F49E1">
        <w:t>undhedsperson</w:t>
      </w:r>
      <w:r w:rsidR="00D30508">
        <w:t>er</w:t>
      </w:r>
      <w:r w:rsidRPr="008F49E1">
        <w:t xml:space="preserve"> anmodes om at indberette alle formodede bivirkninger via:</w:t>
      </w:r>
    </w:p>
    <w:p w:rsidR="00F3475E" w:rsidRPr="008F49E1" w:rsidRDefault="00F3475E" w:rsidP="00F3475E">
      <w:pPr>
        <w:ind w:left="851"/>
      </w:pPr>
    </w:p>
    <w:p w:rsidR="00F3475E" w:rsidRPr="007A276A" w:rsidRDefault="00F3475E" w:rsidP="00F3475E">
      <w:pPr>
        <w:ind w:left="851"/>
      </w:pPr>
      <w:r w:rsidRPr="007A276A">
        <w:t>Lægemiddelstyrelsen</w:t>
      </w:r>
    </w:p>
    <w:p w:rsidR="00F3475E" w:rsidRPr="007A276A" w:rsidRDefault="00F3475E" w:rsidP="00F3475E">
      <w:pPr>
        <w:ind w:left="851"/>
      </w:pPr>
      <w:r w:rsidRPr="007A276A">
        <w:t>Axel Heides Gade 1</w:t>
      </w:r>
    </w:p>
    <w:p w:rsidR="00F3475E" w:rsidRPr="007A276A" w:rsidRDefault="00F3475E" w:rsidP="00F3475E">
      <w:pPr>
        <w:ind w:left="851"/>
      </w:pPr>
      <w:r w:rsidRPr="007A276A">
        <w:t>DK-2300 København S</w:t>
      </w:r>
    </w:p>
    <w:p w:rsidR="00F3475E" w:rsidRPr="00D30508" w:rsidRDefault="00F3475E" w:rsidP="00D30508">
      <w:pPr>
        <w:ind w:left="851"/>
        <w:rPr>
          <w:lang w:val="en-US"/>
        </w:rPr>
      </w:pPr>
      <w:proofErr w:type="spellStart"/>
      <w:r w:rsidRPr="007A276A">
        <w:rPr>
          <w:lang w:val="en-US"/>
        </w:rPr>
        <w:t>Websted</w:t>
      </w:r>
      <w:proofErr w:type="spellEnd"/>
      <w:r w:rsidRPr="007A276A">
        <w:rPr>
          <w:lang w:val="en-US"/>
        </w:rPr>
        <w:t xml:space="preserve">: </w:t>
      </w:r>
      <w:hyperlink r:id="rId9" w:history="1">
        <w:r w:rsidRPr="007A276A">
          <w:rPr>
            <w:color w:val="0000FF"/>
            <w:u w:val="single"/>
            <w:lang w:val="en-US"/>
          </w:rPr>
          <w:t>www.meldenbivirkning.dk</w:t>
        </w:r>
      </w:hyperlink>
    </w:p>
    <w:p w:rsidR="00F3475E" w:rsidRPr="00612CE9" w:rsidRDefault="00F3475E" w:rsidP="00F3475E">
      <w:pPr>
        <w:pStyle w:val="Sidehoved"/>
        <w:tabs>
          <w:tab w:val="left" w:pos="851"/>
        </w:tabs>
        <w:rPr>
          <w:szCs w:val="24"/>
          <w:lang w:val="en-US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F3475E" w:rsidRDefault="00F3475E" w:rsidP="00F3475E">
      <w:pPr>
        <w:ind w:left="851"/>
        <w:rPr>
          <w:sz w:val="24"/>
          <w:szCs w:val="24"/>
        </w:rPr>
      </w:pPr>
    </w:p>
    <w:p w:rsidR="00F3475E" w:rsidRPr="006B5406" w:rsidRDefault="00F3475E" w:rsidP="00F3475E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Toksicitet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Utilsigtede </w:t>
      </w:r>
      <w:proofErr w:type="spellStart"/>
      <w:r w:rsidRPr="007E0C31">
        <w:rPr>
          <w:sz w:val="24"/>
          <w:szCs w:val="24"/>
        </w:rPr>
        <w:t>intravaskulære</w:t>
      </w:r>
      <w:proofErr w:type="spellEnd"/>
      <w:r w:rsidRPr="007E0C31">
        <w:rPr>
          <w:sz w:val="24"/>
          <w:szCs w:val="24"/>
        </w:rPr>
        <w:t xml:space="preserve"> injektioner af lokalanæstesi kan forårsage øjeblikkelige systemiske toksiske reaktioner. I tilfælde af en overdosis, kan en systemisk toksicitet forekomme senere (15–60 minutter efter injektion). Toksicitet manifesteres først i centralnervesystemet, og dernæst følger det </w:t>
      </w:r>
      <w:proofErr w:type="spellStart"/>
      <w:r w:rsidRPr="007E0C31">
        <w:rPr>
          <w:sz w:val="24"/>
          <w:szCs w:val="24"/>
        </w:rPr>
        <w:t>kardiovaskulære</w:t>
      </w:r>
      <w:proofErr w:type="spellEnd"/>
      <w:r w:rsidRPr="007E0C31">
        <w:rPr>
          <w:sz w:val="24"/>
          <w:szCs w:val="24"/>
        </w:rPr>
        <w:t xml:space="preserve"> system. Hos pædiatriske patienter er det svært at opdage de første tegn på toksicitet fra lokalanæstesien, når lokalanæstesi indgives under generel anæstesi.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6B5406" w:rsidRDefault="00F3475E" w:rsidP="00F3475E">
      <w:pPr>
        <w:ind w:left="851"/>
        <w:outlineLvl w:val="0"/>
        <w:rPr>
          <w:i/>
          <w:sz w:val="24"/>
          <w:szCs w:val="24"/>
        </w:rPr>
      </w:pPr>
      <w:r w:rsidRPr="006B5406">
        <w:rPr>
          <w:i/>
          <w:sz w:val="24"/>
          <w:szCs w:val="24"/>
        </w:rPr>
        <w:t>Toksicitet på centralnervesystemet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De første symptomer omfatter agitation, en følelse af at være påvirket, følelsesløshed i læber og tunge, </w:t>
      </w:r>
      <w:proofErr w:type="spellStart"/>
      <w:r w:rsidRPr="007E0C31">
        <w:rPr>
          <w:sz w:val="24"/>
          <w:szCs w:val="24"/>
        </w:rPr>
        <w:t>paræstesier</w:t>
      </w:r>
      <w:proofErr w:type="spellEnd"/>
      <w:r w:rsidRPr="007E0C31">
        <w:rPr>
          <w:sz w:val="24"/>
          <w:szCs w:val="24"/>
        </w:rPr>
        <w:t xml:space="preserve"> rundt om munden, svimmelhed, syns- og høreforstyrrelser og summen for ørerne. Taleproblemer, muskelstivhed og spasmer er alvorligere symptomer og opstår før generaliserede krampeanfald. Der kan endda forekomme respirationsstop i svære tilfælde. </w:t>
      </w:r>
      <w:proofErr w:type="spellStart"/>
      <w:r w:rsidRPr="007E0C31">
        <w:rPr>
          <w:sz w:val="24"/>
          <w:szCs w:val="24"/>
        </w:rPr>
        <w:t>Acidose</w:t>
      </w:r>
      <w:proofErr w:type="spellEnd"/>
      <w:r w:rsidRPr="007E0C31">
        <w:rPr>
          <w:sz w:val="24"/>
          <w:szCs w:val="24"/>
        </w:rPr>
        <w:t xml:space="preserve"> forøger de toksiske virkninger af </w:t>
      </w:r>
      <w:proofErr w:type="spellStart"/>
      <w:r w:rsidRPr="007E0C31">
        <w:rPr>
          <w:sz w:val="24"/>
          <w:szCs w:val="24"/>
        </w:rPr>
        <w:t>anæstetika</w:t>
      </w:r>
      <w:proofErr w:type="spellEnd"/>
      <w:r w:rsidRPr="007E0C31">
        <w:rPr>
          <w:sz w:val="24"/>
          <w:szCs w:val="24"/>
        </w:rPr>
        <w:t xml:space="preserve">. En bedring afhænger af metabolismen af lokalanæstesi og fordelingen væk fra det centrale nervesystem. Dette forekommer hurtigt, hvis store mængder af lægemidlet ikke er injiceret. </w:t>
      </w:r>
    </w:p>
    <w:p w:rsidR="00F3475E" w:rsidRPr="007E0C31" w:rsidRDefault="00F3475E" w:rsidP="00F3475E">
      <w:pPr>
        <w:ind w:left="851"/>
        <w:rPr>
          <w:i/>
          <w:sz w:val="24"/>
          <w:szCs w:val="24"/>
        </w:rPr>
      </w:pPr>
    </w:p>
    <w:p w:rsidR="00F3475E" w:rsidRPr="006B5406" w:rsidRDefault="00F3475E" w:rsidP="00F3475E">
      <w:pPr>
        <w:ind w:left="851"/>
        <w:outlineLvl w:val="0"/>
        <w:rPr>
          <w:i/>
          <w:sz w:val="24"/>
          <w:szCs w:val="24"/>
        </w:rPr>
      </w:pPr>
      <w:r w:rsidRPr="006B5406">
        <w:rPr>
          <w:i/>
          <w:sz w:val="24"/>
          <w:szCs w:val="24"/>
        </w:rPr>
        <w:t>Hjerte-kar-systemet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Symptomerne associeret med lokalanæstesi kan omfatte fald i blodtrykket, bradykardi, </w:t>
      </w:r>
      <w:proofErr w:type="spellStart"/>
      <w:r w:rsidRPr="007E0C31">
        <w:rPr>
          <w:sz w:val="24"/>
          <w:szCs w:val="24"/>
        </w:rPr>
        <w:t>arytmi</w:t>
      </w:r>
      <w:proofErr w:type="spellEnd"/>
      <w:r w:rsidRPr="007E0C31">
        <w:rPr>
          <w:sz w:val="24"/>
          <w:szCs w:val="24"/>
        </w:rPr>
        <w:t xml:space="preserve"> og hjertestop som et resultat af høje systemiske koncentrationer af lokalanæstesi. </w:t>
      </w:r>
    </w:p>
    <w:p w:rsidR="00F3475E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Symptomerne forbundet med adrenalin er varmefølelse, svedtendens, acceleration af hjerterytmen, hovedpiner, forhøjet blodtryk, </w:t>
      </w:r>
      <w:proofErr w:type="spellStart"/>
      <w:r w:rsidRPr="007E0C31">
        <w:rPr>
          <w:sz w:val="24"/>
          <w:szCs w:val="24"/>
        </w:rPr>
        <w:t>anginøse</w:t>
      </w:r>
      <w:proofErr w:type="spellEnd"/>
      <w:r w:rsidRPr="007E0C31">
        <w:rPr>
          <w:sz w:val="24"/>
          <w:szCs w:val="24"/>
        </w:rPr>
        <w:t xml:space="preserve"> sygdomme, </w:t>
      </w:r>
      <w:proofErr w:type="spellStart"/>
      <w:r w:rsidRPr="007E0C31">
        <w:rPr>
          <w:sz w:val="24"/>
          <w:szCs w:val="24"/>
        </w:rPr>
        <w:t>takykardi</w:t>
      </w:r>
      <w:proofErr w:type="spellEnd"/>
      <w:r w:rsidRPr="007E0C31">
        <w:rPr>
          <w:sz w:val="24"/>
          <w:szCs w:val="24"/>
        </w:rPr>
        <w:t xml:space="preserve">, </w:t>
      </w:r>
      <w:proofErr w:type="spellStart"/>
      <w:r w:rsidRPr="007E0C31">
        <w:rPr>
          <w:sz w:val="24"/>
          <w:szCs w:val="24"/>
        </w:rPr>
        <w:t>takyarytmi</w:t>
      </w:r>
      <w:proofErr w:type="spellEnd"/>
      <w:r w:rsidRPr="007E0C31">
        <w:rPr>
          <w:sz w:val="24"/>
          <w:szCs w:val="24"/>
        </w:rPr>
        <w:t xml:space="preserve"> og hjertestop.</w:t>
      </w:r>
    </w:p>
    <w:p w:rsidR="00F3475E" w:rsidRDefault="00F3475E" w:rsidP="00D30508">
      <w:pPr>
        <w:tabs>
          <w:tab w:val="left" w:pos="851"/>
        </w:tabs>
        <w:rPr>
          <w:sz w:val="24"/>
          <w:szCs w:val="24"/>
        </w:rPr>
      </w:pPr>
    </w:p>
    <w:p w:rsidR="00D30508" w:rsidRDefault="00D30508" w:rsidP="00D30508">
      <w:pPr>
        <w:tabs>
          <w:tab w:val="left" w:pos="851"/>
        </w:tabs>
        <w:rPr>
          <w:sz w:val="24"/>
          <w:szCs w:val="24"/>
        </w:rPr>
      </w:pPr>
    </w:p>
    <w:p w:rsidR="00D30508" w:rsidRDefault="00D30508" w:rsidP="00D30508">
      <w:pPr>
        <w:tabs>
          <w:tab w:val="left" w:pos="851"/>
        </w:tabs>
        <w:rPr>
          <w:sz w:val="24"/>
          <w:szCs w:val="24"/>
        </w:rPr>
      </w:pPr>
    </w:p>
    <w:p w:rsidR="00D30508" w:rsidRDefault="00D30508" w:rsidP="00D30508">
      <w:pPr>
        <w:tabs>
          <w:tab w:val="left" w:pos="851"/>
        </w:tabs>
        <w:rPr>
          <w:sz w:val="24"/>
          <w:szCs w:val="24"/>
        </w:rPr>
      </w:pPr>
    </w:p>
    <w:p w:rsidR="00D30508" w:rsidRDefault="00D30508" w:rsidP="00D30508">
      <w:pPr>
        <w:tabs>
          <w:tab w:val="left" w:pos="851"/>
        </w:tabs>
        <w:rPr>
          <w:sz w:val="24"/>
          <w:szCs w:val="24"/>
        </w:rPr>
      </w:pPr>
    </w:p>
    <w:p w:rsidR="00D30508" w:rsidRDefault="00D30508" w:rsidP="00D30508">
      <w:pPr>
        <w:tabs>
          <w:tab w:val="left" w:pos="851"/>
        </w:tabs>
        <w:rPr>
          <w:sz w:val="24"/>
          <w:szCs w:val="24"/>
        </w:rPr>
      </w:pPr>
    </w:p>
    <w:p w:rsidR="00F3475E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u w:val="single"/>
        </w:rPr>
        <w:t>Behandling</w:t>
      </w:r>
    </w:p>
    <w:p w:rsidR="00F3475E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F3475E" w:rsidRPr="003A799F" w:rsidRDefault="00F3475E" w:rsidP="00F3475E">
      <w:pPr>
        <w:ind w:left="851"/>
        <w:outlineLvl w:val="0"/>
        <w:rPr>
          <w:i/>
          <w:sz w:val="24"/>
          <w:szCs w:val="24"/>
        </w:rPr>
      </w:pPr>
      <w:r w:rsidRPr="003A799F">
        <w:rPr>
          <w:i/>
          <w:sz w:val="24"/>
          <w:szCs w:val="24"/>
        </w:rPr>
        <w:t>Generelle grundlæggende forholdsregler</w:t>
      </w:r>
    </w:p>
    <w:p w:rsidR="00F3475E" w:rsidRPr="007E0C31" w:rsidRDefault="00F3475E" w:rsidP="00F3475E">
      <w:pPr>
        <w:pStyle w:val="Brdtekst3"/>
        <w:spacing w:after="0"/>
        <w:ind w:left="851"/>
        <w:rPr>
          <w:sz w:val="24"/>
          <w:szCs w:val="24"/>
        </w:rPr>
      </w:pPr>
      <w:r w:rsidRPr="007E0C31">
        <w:rPr>
          <w:sz w:val="24"/>
          <w:szCs w:val="24"/>
        </w:rPr>
        <w:t>Hvis der opstår bivirkninger, skal applikationen af lokalanæstesi stoppes. Forholdsregler skal fokusere på opretholdelse/genopretning af vitale funktioner for respiration og cirkulation, indgivelse af oxygen og intravenøs adgang.</w:t>
      </w:r>
    </w:p>
    <w:p w:rsidR="00F3475E" w:rsidRDefault="00F3475E" w:rsidP="00F3475E">
      <w:pPr>
        <w:ind w:left="851"/>
        <w:outlineLvl w:val="0"/>
        <w:rPr>
          <w:i/>
          <w:sz w:val="24"/>
          <w:szCs w:val="24"/>
        </w:rPr>
      </w:pPr>
    </w:p>
    <w:p w:rsidR="00F3475E" w:rsidRPr="003A799F" w:rsidRDefault="00F3475E" w:rsidP="00F3475E">
      <w:pPr>
        <w:ind w:left="851"/>
        <w:outlineLvl w:val="0"/>
        <w:rPr>
          <w:i/>
          <w:sz w:val="24"/>
          <w:szCs w:val="24"/>
        </w:rPr>
      </w:pPr>
      <w:r w:rsidRPr="003A799F">
        <w:rPr>
          <w:i/>
          <w:sz w:val="24"/>
          <w:szCs w:val="24"/>
        </w:rPr>
        <w:t>Særlige forholdsregler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Hypertension: Løftning af overkroppen, om nødvendigt </w:t>
      </w:r>
      <w:proofErr w:type="spellStart"/>
      <w:r w:rsidRPr="007E0C31">
        <w:rPr>
          <w:sz w:val="24"/>
          <w:szCs w:val="24"/>
        </w:rPr>
        <w:t>sublingual</w:t>
      </w:r>
      <w:proofErr w:type="spellEnd"/>
      <w:r w:rsidRPr="007E0C31">
        <w:rPr>
          <w:sz w:val="24"/>
          <w:szCs w:val="24"/>
        </w:rPr>
        <w:t xml:space="preserve"> </w:t>
      </w:r>
      <w:proofErr w:type="spellStart"/>
      <w:r w:rsidRPr="007E0C31">
        <w:rPr>
          <w:sz w:val="24"/>
          <w:szCs w:val="24"/>
        </w:rPr>
        <w:t>glycerylnitrat</w:t>
      </w:r>
      <w:proofErr w:type="spellEnd"/>
      <w:r w:rsidRPr="007E0C31">
        <w:rPr>
          <w:sz w:val="24"/>
          <w:szCs w:val="24"/>
        </w:rPr>
        <w:t>.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Krampeanfald: Beskyt patienterne mod faldskader, og giv om nødvendigt benzodiazepiner (dvs. </w:t>
      </w:r>
      <w:proofErr w:type="spellStart"/>
      <w:r w:rsidRPr="007E0C31">
        <w:rPr>
          <w:sz w:val="24"/>
          <w:szCs w:val="24"/>
        </w:rPr>
        <w:t>diazepam</w:t>
      </w:r>
      <w:proofErr w:type="spellEnd"/>
      <w:r w:rsidRPr="007E0C31">
        <w:rPr>
          <w:sz w:val="24"/>
          <w:szCs w:val="24"/>
        </w:rPr>
        <w:t xml:space="preserve"> intravenøst).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 xml:space="preserve">Hypotension: Horisontal position, benene løftes, om nødvendigt </w:t>
      </w:r>
      <w:proofErr w:type="spellStart"/>
      <w:r w:rsidRPr="007E0C31">
        <w:rPr>
          <w:sz w:val="24"/>
          <w:szCs w:val="24"/>
        </w:rPr>
        <w:t>vasopressorer</w:t>
      </w:r>
      <w:proofErr w:type="spellEnd"/>
      <w:r w:rsidRPr="007E0C31">
        <w:rPr>
          <w:sz w:val="24"/>
          <w:szCs w:val="24"/>
        </w:rPr>
        <w:t xml:space="preserve"> (dvs. intravenøs </w:t>
      </w:r>
      <w:proofErr w:type="spellStart"/>
      <w:r w:rsidRPr="007E0C31">
        <w:rPr>
          <w:sz w:val="24"/>
          <w:szCs w:val="24"/>
        </w:rPr>
        <w:t>Ephedrin</w:t>
      </w:r>
      <w:proofErr w:type="spellEnd"/>
      <w:r w:rsidRPr="007E0C31">
        <w:rPr>
          <w:sz w:val="24"/>
          <w:szCs w:val="24"/>
        </w:rPr>
        <w:t>).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r w:rsidRPr="007E0C31">
        <w:rPr>
          <w:sz w:val="24"/>
          <w:szCs w:val="24"/>
        </w:rPr>
        <w:t>Bradykardi: Evt. intravenøs indgift af Atropin.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Anafylaktisk</w:t>
      </w:r>
      <w:proofErr w:type="spellEnd"/>
      <w:r w:rsidRPr="007E0C31">
        <w:rPr>
          <w:sz w:val="24"/>
          <w:szCs w:val="24"/>
        </w:rPr>
        <w:t xml:space="preserve"> </w:t>
      </w:r>
      <w:proofErr w:type="spellStart"/>
      <w:r w:rsidRPr="007E0C31">
        <w:rPr>
          <w:sz w:val="24"/>
          <w:szCs w:val="24"/>
        </w:rPr>
        <w:t>shock</w:t>
      </w:r>
      <w:proofErr w:type="spellEnd"/>
      <w:r w:rsidRPr="007E0C31">
        <w:rPr>
          <w:sz w:val="24"/>
          <w:szCs w:val="24"/>
        </w:rPr>
        <w:t>: Intravenøs væsketerapi, om nødvendigt intravenøst adrenalin og intravenøst kortison. Kontakt akutlægen.</w:t>
      </w:r>
    </w:p>
    <w:p w:rsidR="00F3475E" w:rsidRPr="007E0C31" w:rsidRDefault="00F3475E" w:rsidP="00F3475E">
      <w:pPr>
        <w:numPr>
          <w:ilvl w:val="0"/>
          <w:numId w:val="6"/>
        </w:numPr>
        <w:tabs>
          <w:tab w:val="clear" w:pos="720"/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Kardiovaskulært</w:t>
      </w:r>
      <w:proofErr w:type="spellEnd"/>
      <w:r w:rsidRPr="007E0C31">
        <w:rPr>
          <w:sz w:val="24"/>
          <w:szCs w:val="24"/>
        </w:rPr>
        <w:t xml:space="preserve"> stop: Øjeblikkelig hjerte-lunge genoplivning, kontakt akutlægen.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F3475E" w:rsidRPr="00EC0B9B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D30508" w:rsidRDefault="00D30508" w:rsidP="00F3475E">
      <w:pPr>
        <w:ind w:left="851"/>
        <w:rPr>
          <w:sz w:val="24"/>
          <w:szCs w:val="24"/>
        </w:rPr>
      </w:pPr>
      <w:proofErr w:type="spellStart"/>
      <w:r w:rsidRPr="000D3E77">
        <w:t>Farmakoterapeutisk</w:t>
      </w:r>
      <w:proofErr w:type="spellEnd"/>
      <w:r w:rsidRPr="000D3E77">
        <w:t xml:space="preserve"> klassifikation:</w:t>
      </w:r>
      <w:r>
        <w:t xml:space="preserve"> </w:t>
      </w:r>
      <w:proofErr w:type="spellStart"/>
      <w:r>
        <w:rPr>
          <w:sz w:val="24"/>
          <w:szCs w:val="24"/>
        </w:rPr>
        <w:t>Lokalanæstetika</w:t>
      </w:r>
      <w:proofErr w:type="spellEnd"/>
      <w:r>
        <w:rPr>
          <w:sz w:val="24"/>
          <w:szCs w:val="24"/>
        </w:rPr>
        <w:t>, amider.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ATC-kode: N 01 BB 52</w:t>
      </w:r>
    </w:p>
    <w:p w:rsidR="00D30508" w:rsidRDefault="00D30508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Som andre </w:t>
      </w:r>
      <w:proofErr w:type="spellStart"/>
      <w:r w:rsidRPr="007E0C31">
        <w:rPr>
          <w:sz w:val="24"/>
          <w:szCs w:val="24"/>
        </w:rPr>
        <w:t>lokalanæstetika</w:t>
      </w:r>
      <w:proofErr w:type="spellEnd"/>
      <w:r w:rsidRPr="007E0C31">
        <w:rPr>
          <w:sz w:val="24"/>
          <w:szCs w:val="24"/>
        </w:rPr>
        <w:t xml:space="preserve"> blokerer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reversibelt </w:t>
      </w:r>
      <w:proofErr w:type="spellStart"/>
      <w:r w:rsidRPr="007E0C31">
        <w:rPr>
          <w:sz w:val="24"/>
          <w:szCs w:val="24"/>
        </w:rPr>
        <w:t>natriumionernes</w:t>
      </w:r>
      <w:proofErr w:type="spellEnd"/>
      <w:r w:rsidRPr="007E0C31">
        <w:rPr>
          <w:sz w:val="24"/>
          <w:szCs w:val="24"/>
        </w:rPr>
        <w:t xml:space="preserve"> mobilitet gennem nervemembranen, hvilket </w:t>
      </w:r>
      <w:proofErr w:type="gramStart"/>
      <w:r w:rsidRPr="007E0C31">
        <w:rPr>
          <w:sz w:val="24"/>
          <w:szCs w:val="24"/>
        </w:rPr>
        <w:t>forhindre</w:t>
      </w:r>
      <w:proofErr w:type="gramEnd"/>
      <w:r w:rsidRPr="007E0C31">
        <w:rPr>
          <w:sz w:val="24"/>
          <w:szCs w:val="24"/>
        </w:rPr>
        <w:t xml:space="preserve"> forplantningen af impulser langs nervefibre.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Ved høje doser har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en </w:t>
      </w:r>
      <w:proofErr w:type="spellStart"/>
      <w:r w:rsidRPr="007E0C31">
        <w:rPr>
          <w:sz w:val="24"/>
          <w:szCs w:val="24"/>
        </w:rPr>
        <w:t>quinidin</w:t>
      </w:r>
      <w:proofErr w:type="spellEnd"/>
      <w:r w:rsidRPr="007E0C31">
        <w:rPr>
          <w:sz w:val="24"/>
          <w:szCs w:val="24"/>
        </w:rPr>
        <w:t xml:space="preserve">-lignende virkning på </w:t>
      </w:r>
      <w:proofErr w:type="spellStart"/>
      <w:r w:rsidRPr="007E0C31">
        <w:rPr>
          <w:sz w:val="24"/>
          <w:szCs w:val="24"/>
        </w:rPr>
        <w:t>myokardiet</w:t>
      </w:r>
      <w:proofErr w:type="spellEnd"/>
      <w:r w:rsidRPr="007E0C31">
        <w:rPr>
          <w:sz w:val="24"/>
          <w:szCs w:val="24"/>
        </w:rPr>
        <w:t xml:space="preserve">, dvs. det har en hæmmende virkning på hjertets </w:t>
      </w:r>
      <w:proofErr w:type="spellStart"/>
      <w:r w:rsidRPr="007E0C31">
        <w:rPr>
          <w:sz w:val="24"/>
          <w:szCs w:val="24"/>
        </w:rPr>
        <w:t>kontraktilitet</w:t>
      </w:r>
      <w:proofErr w:type="spellEnd"/>
      <w:r w:rsidRPr="007E0C31">
        <w:rPr>
          <w:sz w:val="24"/>
          <w:szCs w:val="24"/>
        </w:rPr>
        <w:t xml:space="preserve"> og overledning. Alle former for </w:t>
      </w:r>
      <w:proofErr w:type="spellStart"/>
      <w:r w:rsidRPr="007E0C31">
        <w:rPr>
          <w:sz w:val="24"/>
          <w:szCs w:val="24"/>
        </w:rPr>
        <w:t>lokalanæstetika</w:t>
      </w:r>
      <w:proofErr w:type="spellEnd"/>
      <w:r w:rsidRPr="007E0C31">
        <w:rPr>
          <w:sz w:val="24"/>
          <w:szCs w:val="24"/>
        </w:rPr>
        <w:t xml:space="preserve"> stimulerer det centrale nervesystem, og kan fremkalde angst, rastløshed og rysten.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Begyndelsen og varigheden af </w:t>
      </w:r>
      <w:proofErr w:type="spellStart"/>
      <w:r w:rsidRPr="007E0C31">
        <w:rPr>
          <w:sz w:val="24"/>
          <w:szCs w:val="24"/>
        </w:rPr>
        <w:t>lidocains</w:t>
      </w:r>
      <w:proofErr w:type="spellEnd"/>
      <w:r w:rsidRPr="007E0C31">
        <w:rPr>
          <w:sz w:val="24"/>
          <w:szCs w:val="24"/>
        </w:rPr>
        <w:t xml:space="preserve"> virkning øges ved at tilføje adrenalin som </w:t>
      </w:r>
      <w:proofErr w:type="spellStart"/>
      <w:r w:rsidRPr="007E0C31">
        <w:rPr>
          <w:sz w:val="24"/>
          <w:szCs w:val="24"/>
        </w:rPr>
        <w:t>vasokonstriktor</w:t>
      </w:r>
      <w:proofErr w:type="spellEnd"/>
      <w:r w:rsidRPr="007E0C31">
        <w:rPr>
          <w:sz w:val="24"/>
          <w:szCs w:val="24"/>
        </w:rPr>
        <w:t xml:space="preserve">. Derved udsættes absorptionen af </w:t>
      </w:r>
      <w:proofErr w:type="spellStart"/>
      <w:r w:rsidRPr="007E0C31">
        <w:rPr>
          <w:sz w:val="24"/>
          <w:szCs w:val="24"/>
        </w:rPr>
        <w:t>anæstetika</w:t>
      </w:r>
      <w:proofErr w:type="spellEnd"/>
      <w:r w:rsidRPr="007E0C31">
        <w:rPr>
          <w:sz w:val="24"/>
          <w:szCs w:val="24"/>
        </w:rPr>
        <w:t>, og der opnås en større koncentration over en længere periode. Muligheden for systemiske bivirkninger reduceres også.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F3475E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absorberes hurtigt efter intramuskulær og </w:t>
      </w:r>
      <w:proofErr w:type="spellStart"/>
      <w:r w:rsidRPr="007E0C31">
        <w:rPr>
          <w:sz w:val="24"/>
          <w:szCs w:val="24"/>
        </w:rPr>
        <w:t>oromukosal</w:t>
      </w:r>
      <w:proofErr w:type="spellEnd"/>
      <w:r w:rsidRPr="007E0C31">
        <w:rPr>
          <w:sz w:val="24"/>
          <w:szCs w:val="24"/>
        </w:rPr>
        <w:t xml:space="preserve"> injektion. Fordelingsvoluminet (</w:t>
      </w:r>
      <w:proofErr w:type="spellStart"/>
      <w:r w:rsidRPr="007E0C31">
        <w:rPr>
          <w:sz w:val="24"/>
          <w:szCs w:val="24"/>
        </w:rPr>
        <w:t>Vdis</w:t>
      </w:r>
      <w:proofErr w:type="spellEnd"/>
      <w:r w:rsidRPr="007E0C31">
        <w:rPr>
          <w:sz w:val="24"/>
          <w:szCs w:val="24"/>
        </w:rPr>
        <w:t xml:space="preserve">) er 1,30 l/kg og </w:t>
      </w:r>
      <w:proofErr w:type="spellStart"/>
      <w:r w:rsidRPr="007E0C31">
        <w:rPr>
          <w:sz w:val="24"/>
          <w:szCs w:val="24"/>
        </w:rPr>
        <w:t>clearance</w:t>
      </w:r>
      <w:proofErr w:type="spellEnd"/>
      <w:r w:rsidRPr="007E0C31">
        <w:rPr>
          <w:sz w:val="24"/>
          <w:szCs w:val="24"/>
        </w:rPr>
        <w:t xml:space="preserve"> (Cl) er 0,85 l/kg/time. Eliminationshalveringstiden (t ½) er 1,6 timer. </w:t>
      </w:r>
      <w:r w:rsidRPr="007E0C31">
        <w:rPr>
          <w:spacing w:val="-3"/>
          <w:sz w:val="24"/>
          <w:szCs w:val="24"/>
        </w:rPr>
        <w:t xml:space="preserve">Cirka 2 % af </w:t>
      </w: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 udskilles </w:t>
      </w:r>
      <w:proofErr w:type="spellStart"/>
      <w:r w:rsidRPr="007E0C31">
        <w:rPr>
          <w:spacing w:val="-3"/>
          <w:sz w:val="24"/>
          <w:szCs w:val="24"/>
        </w:rPr>
        <w:t>uomdannet</w:t>
      </w:r>
      <w:proofErr w:type="spellEnd"/>
      <w:r w:rsidRPr="007E0C31">
        <w:rPr>
          <w:spacing w:val="-3"/>
          <w:sz w:val="24"/>
          <w:szCs w:val="24"/>
        </w:rPr>
        <w:t xml:space="preserve"> gennem nyrerne.  </w:t>
      </w:r>
      <w:proofErr w:type="spellStart"/>
      <w:r w:rsidRPr="007E0C31">
        <w:rPr>
          <w:sz w:val="24"/>
          <w:szCs w:val="24"/>
        </w:rPr>
        <w:t>Lidocain</w:t>
      </w:r>
      <w:proofErr w:type="spellEnd"/>
      <w:r w:rsidRPr="007E0C31">
        <w:rPr>
          <w:sz w:val="24"/>
          <w:szCs w:val="24"/>
        </w:rPr>
        <w:t xml:space="preserve"> gennemgår </w:t>
      </w:r>
      <w:proofErr w:type="spellStart"/>
      <w:r w:rsidRPr="007E0C31">
        <w:rPr>
          <w:sz w:val="24"/>
          <w:szCs w:val="24"/>
        </w:rPr>
        <w:t>first-pass</w:t>
      </w:r>
      <w:proofErr w:type="spellEnd"/>
      <w:r w:rsidRPr="007E0C31">
        <w:rPr>
          <w:sz w:val="24"/>
          <w:szCs w:val="24"/>
        </w:rPr>
        <w:t xml:space="preserve"> metabolisme i leveren. </w:t>
      </w:r>
      <w:proofErr w:type="spellStart"/>
      <w:r w:rsidRPr="007E0C31">
        <w:rPr>
          <w:spacing w:val="-3"/>
          <w:sz w:val="24"/>
          <w:szCs w:val="24"/>
        </w:rPr>
        <w:t>Metaboliseres</w:t>
      </w:r>
      <w:proofErr w:type="spellEnd"/>
      <w:r w:rsidRPr="007E0C31">
        <w:rPr>
          <w:spacing w:val="-3"/>
          <w:sz w:val="24"/>
          <w:szCs w:val="24"/>
        </w:rPr>
        <w:t xml:space="preserve"> i leveren via </w:t>
      </w:r>
      <w:proofErr w:type="spellStart"/>
      <w:r w:rsidRPr="007E0C31">
        <w:rPr>
          <w:spacing w:val="-3"/>
          <w:sz w:val="24"/>
          <w:szCs w:val="24"/>
        </w:rPr>
        <w:t>Cytokrom</w:t>
      </w:r>
      <w:proofErr w:type="spellEnd"/>
      <w:r w:rsidRPr="007E0C31">
        <w:rPr>
          <w:spacing w:val="-3"/>
          <w:sz w:val="24"/>
          <w:szCs w:val="24"/>
        </w:rPr>
        <w:t xml:space="preserve"> P450 3A4. Hovedparten </w:t>
      </w:r>
      <w:proofErr w:type="spellStart"/>
      <w:r w:rsidRPr="007E0C31">
        <w:rPr>
          <w:spacing w:val="-3"/>
          <w:sz w:val="24"/>
          <w:szCs w:val="24"/>
        </w:rPr>
        <w:t>metaboliseres</w:t>
      </w:r>
      <w:proofErr w:type="spellEnd"/>
      <w:r w:rsidRPr="007E0C31">
        <w:rPr>
          <w:spacing w:val="-3"/>
          <w:sz w:val="24"/>
          <w:szCs w:val="24"/>
        </w:rPr>
        <w:t xml:space="preserve">, først til </w:t>
      </w:r>
      <w:proofErr w:type="spellStart"/>
      <w:r w:rsidRPr="007E0C31">
        <w:rPr>
          <w:spacing w:val="-3"/>
          <w:sz w:val="24"/>
          <w:szCs w:val="24"/>
        </w:rPr>
        <w:t>monoethylglycinexylidid</w:t>
      </w:r>
      <w:proofErr w:type="spellEnd"/>
      <w:r w:rsidRPr="007E0C31">
        <w:rPr>
          <w:spacing w:val="-3"/>
          <w:sz w:val="24"/>
          <w:szCs w:val="24"/>
        </w:rPr>
        <w:t xml:space="preserve"> (MEGX), der er en aktiv metabolit med en </w:t>
      </w:r>
      <w:proofErr w:type="spellStart"/>
      <w:r w:rsidRPr="007E0C31">
        <w:rPr>
          <w:spacing w:val="-3"/>
          <w:sz w:val="24"/>
          <w:szCs w:val="24"/>
        </w:rPr>
        <w:t>antiarytmisk</w:t>
      </w:r>
      <w:proofErr w:type="spellEnd"/>
      <w:r w:rsidRPr="007E0C31">
        <w:rPr>
          <w:spacing w:val="-3"/>
          <w:sz w:val="24"/>
          <w:szCs w:val="24"/>
        </w:rPr>
        <w:t xml:space="preserve"> effekt svarende til 83 % i forhold til </w:t>
      </w: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. MEGX </w:t>
      </w:r>
      <w:proofErr w:type="spellStart"/>
      <w:r w:rsidRPr="007E0C31">
        <w:rPr>
          <w:spacing w:val="-3"/>
          <w:sz w:val="24"/>
          <w:szCs w:val="24"/>
        </w:rPr>
        <w:t>videremetaboliseres</w:t>
      </w:r>
      <w:proofErr w:type="spellEnd"/>
      <w:r w:rsidRPr="007E0C31">
        <w:rPr>
          <w:spacing w:val="-3"/>
          <w:sz w:val="24"/>
          <w:szCs w:val="24"/>
        </w:rPr>
        <w:t xml:space="preserve"> derefter til </w:t>
      </w:r>
      <w:proofErr w:type="spellStart"/>
      <w:r w:rsidRPr="007E0C31">
        <w:rPr>
          <w:spacing w:val="-3"/>
          <w:sz w:val="24"/>
          <w:szCs w:val="24"/>
        </w:rPr>
        <w:t>glycinexylidid</w:t>
      </w:r>
      <w:proofErr w:type="spellEnd"/>
      <w:r w:rsidRPr="007E0C31">
        <w:rPr>
          <w:spacing w:val="-3"/>
          <w:sz w:val="24"/>
          <w:szCs w:val="24"/>
        </w:rPr>
        <w:t xml:space="preserve"> (GX) og 2,6-xylidin. GX har en </w:t>
      </w:r>
      <w:proofErr w:type="spellStart"/>
      <w:r w:rsidRPr="007E0C31">
        <w:rPr>
          <w:spacing w:val="-3"/>
          <w:sz w:val="24"/>
          <w:szCs w:val="24"/>
        </w:rPr>
        <w:t>antiarytmisk</w:t>
      </w:r>
      <w:proofErr w:type="spellEnd"/>
      <w:r w:rsidRPr="007E0C31">
        <w:rPr>
          <w:spacing w:val="-3"/>
          <w:sz w:val="24"/>
          <w:szCs w:val="24"/>
        </w:rPr>
        <w:t xml:space="preserve"> effekt svarende til 10-26 % i forhold til </w:t>
      </w: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. Metabolitten 2,6-xylidin omdannes til 4-hydroxy-2,6-xylidin og sidstnævnte er </w:t>
      </w:r>
      <w:r w:rsidRPr="007E0C31">
        <w:rPr>
          <w:spacing w:val="-3"/>
          <w:sz w:val="24"/>
          <w:szCs w:val="24"/>
        </w:rPr>
        <w:lastRenderedPageBreak/>
        <w:t>hovedmetabolitten i urin. Nedsat nyrefunktion påvirker ikke kinetikken, men kan øge akkumuleringen af metabolitter.</w:t>
      </w:r>
    </w:p>
    <w:p w:rsidR="00F3475E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</w:p>
    <w:p w:rsidR="00F3475E" w:rsidRPr="00826EA0" w:rsidRDefault="00F3475E" w:rsidP="00F3475E">
      <w:pPr>
        <w:tabs>
          <w:tab w:val="left" w:pos="0"/>
        </w:tabs>
        <w:ind w:left="851"/>
        <w:rPr>
          <w:spacing w:val="-3"/>
          <w:sz w:val="24"/>
          <w:szCs w:val="24"/>
        </w:rPr>
      </w:pPr>
      <w:r w:rsidRPr="007E0C31">
        <w:rPr>
          <w:spacing w:val="-3"/>
          <w:sz w:val="24"/>
          <w:szCs w:val="24"/>
        </w:rPr>
        <w:t xml:space="preserve">Op til 70 % findes i urinen som 4-hydroxy-2,6-xylidin. Eliminationshastigheden af </w:t>
      </w:r>
      <w:proofErr w:type="spellStart"/>
      <w:r w:rsidRPr="007E0C31">
        <w:rPr>
          <w:spacing w:val="-3"/>
          <w:sz w:val="24"/>
          <w:szCs w:val="24"/>
        </w:rPr>
        <w:t>lidocain</w:t>
      </w:r>
      <w:proofErr w:type="spellEnd"/>
      <w:r w:rsidRPr="007E0C31">
        <w:rPr>
          <w:spacing w:val="-3"/>
          <w:sz w:val="24"/>
          <w:szCs w:val="24"/>
        </w:rPr>
        <w:t xml:space="preserve"> og </w:t>
      </w:r>
      <w:proofErr w:type="gramStart"/>
      <w:r w:rsidRPr="007E0C31">
        <w:rPr>
          <w:spacing w:val="-3"/>
          <w:sz w:val="24"/>
          <w:szCs w:val="24"/>
        </w:rPr>
        <w:t>MEGX  efter</w:t>
      </w:r>
      <w:proofErr w:type="gramEnd"/>
      <w:r w:rsidRPr="007E0C31">
        <w:rPr>
          <w:spacing w:val="-3"/>
          <w:sz w:val="24"/>
          <w:szCs w:val="24"/>
        </w:rPr>
        <w:t xml:space="preserve"> en intravenøs </w:t>
      </w:r>
      <w:proofErr w:type="spellStart"/>
      <w:r w:rsidRPr="007E0C31">
        <w:rPr>
          <w:spacing w:val="-3"/>
          <w:sz w:val="24"/>
          <w:szCs w:val="24"/>
        </w:rPr>
        <w:t>bolusdosis</w:t>
      </w:r>
      <w:proofErr w:type="spellEnd"/>
      <w:r w:rsidRPr="007E0C31">
        <w:rPr>
          <w:spacing w:val="-3"/>
          <w:sz w:val="24"/>
          <w:szCs w:val="24"/>
        </w:rPr>
        <w:t xml:space="preserve"> er henholdsvis ca. 1,5-2 timer og 2,5 timer. 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D30508">
        <w:rPr>
          <w:b/>
          <w:sz w:val="24"/>
          <w:szCs w:val="24"/>
        </w:rPr>
        <w:t>Non-</w:t>
      </w:r>
      <w:r w:rsidRPr="00EC0B9B">
        <w:rPr>
          <w:b/>
          <w:sz w:val="24"/>
          <w:szCs w:val="24"/>
        </w:rPr>
        <w:t>kliniske sikkerhedsdata</w:t>
      </w:r>
    </w:p>
    <w:p w:rsidR="00F3475E" w:rsidRPr="007E0C31" w:rsidRDefault="00D30508" w:rsidP="00F3475E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noProof/>
          <w:sz w:val="24"/>
          <w:szCs w:val="24"/>
        </w:rPr>
        <w:t>Non-</w:t>
      </w:r>
      <w:r w:rsidR="00F3475E" w:rsidRPr="007E0C31">
        <w:rPr>
          <w:noProof/>
          <w:sz w:val="24"/>
          <w:szCs w:val="24"/>
        </w:rPr>
        <w:t>kliniske data viser ingen speciel risiko for mennesker vurderet ud fra konventionelle studier af sikkerhedsfarmakologi, toksicitet efter gentagne doser, genotoksicitet, karcinogenicitet samt reproduktions- og udviklingstoksicitet.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Som for andre </w:t>
      </w:r>
      <w:proofErr w:type="spellStart"/>
      <w:r w:rsidRPr="007E0C31">
        <w:rPr>
          <w:sz w:val="24"/>
          <w:szCs w:val="24"/>
        </w:rPr>
        <w:t>lokalanæstetika</w:t>
      </w:r>
      <w:proofErr w:type="spellEnd"/>
      <w:r w:rsidRPr="007E0C31">
        <w:rPr>
          <w:sz w:val="24"/>
          <w:szCs w:val="24"/>
        </w:rPr>
        <w:t xml:space="preserve"> af amidtypen, kan det aktive stof i høje doser forårsage reaktioner på centralnervesystemet og det </w:t>
      </w:r>
      <w:proofErr w:type="spellStart"/>
      <w:r w:rsidRPr="007E0C31">
        <w:rPr>
          <w:sz w:val="24"/>
          <w:szCs w:val="24"/>
        </w:rPr>
        <w:t>kardiovaskulære</w:t>
      </w:r>
      <w:proofErr w:type="spellEnd"/>
      <w:r w:rsidRPr="007E0C31">
        <w:rPr>
          <w:sz w:val="24"/>
          <w:szCs w:val="24"/>
        </w:rPr>
        <w:t xml:space="preserve"> system (se pkt. 4.8).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F3475E" w:rsidRPr="00EC0B9B" w:rsidRDefault="00F3475E" w:rsidP="00F3475E">
      <w:pPr>
        <w:tabs>
          <w:tab w:val="left" w:pos="851"/>
        </w:tabs>
        <w:rPr>
          <w:b/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F3475E" w:rsidRPr="007E0C31" w:rsidRDefault="00F3475E" w:rsidP="00F3475E">
      <w:pPr>
        <w:ind w:left="851"/>
        <w:outlineLvl w:val="0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Natriumchlorid</w:t>
      </w:r>
      <w:proofErr w:type="spellEnd"/>
    </w:p>
    <w:p w:rsidR="00F3475E" w:rsidRPr="007E0C31" w:rsidRDefault="00F3475E" w:rsidP="00F3475E">
      <w:pPr>
        <w:ind w:left="851"/>
        <w:rPr>
          <w:sz w:val="24"/>
          <w:szCs w:val="24"/>
        </w:rPr>
      </w:pPr>
      <w:proofErr w:type="spellStart"/>
      <w:r w:rsidRPr="007E0C31">
        <w:rPr>
          <w:sz w:val="24"/>
          <w:szCs w:val="24"/>
        </w:rPr>
        <w:t>Natriummetabisulfit</w:t>
      </w:r>
      <w:proofErr w:type="spellEnd"/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Saltsyre (til pH-justering)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Natriumhydroxid (til pH-justering)</w:t>
      </w: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Vand til injektionsvæsker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I opløsninger med adrenalin kan en blanding med alkaliske opløsninger forårsage en hurtig nedbrydning af </w:t>
      </w:r>
      <w:proofErr w:type="spellStart"/>
      <w:r w:rsidRPr="007E0C31">
        <w:rPr>
          <w:sz w:val="24"/>
          <w:szCs w:val="24"/>
        </w:rPr>
        <w:t>vasokonstriktor</w:t>
      </w:r>
      <w:proofErr w:type="spellEnd"/>
      <w:r w:rsidRPr="007E0C31">
        <w:rPr>
          <w:sz w:val="24"/>
          <w:szCs w:val="24"/>
        </w:rPr>
        <w:t xml:space="preserve">-stoffet og en større risiko for udfældning. 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F3475E" w:rsidRPr="00EC0B9B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21 måneder.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F3475E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Opbevares ved temperaturer under 30 </w:t>
      </w:r>
      <w:r>
        <w:rPr>
          <w:sz w:val="24"/>
          <w:szCs w:val="24"/>
        </w:rPr>
        <w:t>°C.</w:t>
      </w:r>
    </w:p>
    <w:p w:rsidR="00F3475E" w:rsidRPr="00EC0B9B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>Opbevar cylinderampullen den ydre karton for at beskytte mod lys.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Emballagetype og pakningsstørrelser</w:t>
      </w:r>
    </w:p>
    <w:p w:rsidR="00F3475E" w:rsidRPr="007E0C31" w:rsidRDefault="00F3475E" w:rsidP="00F3475E">
      <w:pPr>
        <w:ind w:left="851"/>
        <w:rPr>
          <w:sz w:val="24"/>
          <w:szCs w:val="24"/>
        </w:rPr>
      </w:pPr>
      <w:r w:rsidRPr="007E0C31">
        <w:rPr>
          <w:sz w:val="24"/>
          <w:szCs w:val="24"/>
        </w:rPr>
        <w:t xml:space="preserve">Neutrale, hydrolytiske type I cylinderampuller af glas, lukket i den ene ende med en grå prop af </w:t>
      </w:r>
      <w:proofErr w:type="spellStart"/>
      <w:r w:rsidRPr="007E0C31">
        <w:rPr>
          <w:sz w:val="24"/>
          <w:szCs w:val="24"/>
        </w:rPr>
        <w:t>brombutyl</w:t>
      </w:r>
      <w:proofErr w:type="spellEnd"/>
      <w:r w:rsidRPr="007E0C31">
        <w:rPr>
          <w:sz w:val="24"/>
          <w:szCs w:val="24"/>
        </w:rPr>
        <w:t xml:space="preserve"> og i den anden ende med en </w:t>
      </w:r>
      <w:proofErr w:type="spellStart"/>
      <w:r w:rsidRPr="007E0C31">
        <w:rPr>
          <w:sz w:val="24"/>
          <w:szCs w:val="24"/>
        </w:rPr>
        <w:t>brombutyl</w:t>
      </w:r>
      <w:proofErr w:type="spellEnd"/>
      <w:r w:rsidRPr="007E0C31">
        <w:rPr>
          <w:sz w:val="24"/>
          <w:szCs w:val="24"/>
        </w:rPr>
        <w:t>-overtrukken skive og et aluminiumslåg.</w:t>
      </w:r>
    </w:p>
    <w:p w:rsidR="00F3475E" w:rsidRDefault="00F3475E" w:rsidP="00F3475E">
      <w:pPr>
        <w:ind w:left="851"/>
        <w:rPr>
          <w:sz w:val="24"/>
          <w:szCs w:val="24"/>
        </w:rPr>
      </w:pPr>
    </w:p>
    <w:p w:rsidR="00F3475E" w:rsidRPr="00EC0B9B" w:rsidRDefault="00F3475E" w:rsidP="00F3475E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 Æ</w:t>
      </w:r>
      <w:r w:rsidRPr="007E0C31">
        <w:rPr>
          <w:sz w:val="24"/>
          <w:szCs w:val="24"/>
        </w:rPr>
        <w:t xml:space="preserve">ske </w:t>
      </w:r>
      <w:r>
        <w:rPr>
          <w:sz w:val="24"/>
          <w:szCs w:val="24"/>
        </w:rPr>
        <w:t>med</w:t>
      </w:r>
      <w:r w:rsidRPr="007E0C31">
        <w:rPr>
          <w:sz w:val="24"/>
          <w:szCs w:val="24"/>
        </w:rPr>
        <w:t xml:space="preserve"> 50 cylinderampuller.</w:t>
      </w:r>
    </w:p>
    <w:p w:rsidR="00F3475E" w:rsidRPr="00EC0B9B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Regler for </w:t>
      </w:r>
      <w:r w:rsidR="00D30508">
        <w:rPr>
          <w:b/>
          <w:sz w:val="24"/>
          <w:szCs w:val="24"/>
        </w:rPr>
        <w:t>bortskaffelse</w:t>
      </w:r>
      <w:r w:rsidRPr="00EC0B9B">
        <w:rPr>
          <w:b/>
          <w:sz w:val="24"/>
          <w:szCs w:val="24"/>
        </w:rPr>
        <w:t xml:space="preserve"> og anden håndtering</w:t>
      </w:r>
    </w:p>
    <w:p w:rsidR="00F3475E" w:rsidRPr="00871AE2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871AE2">
        <w:rPr>
          <w:sz w:val="24"/>
          <w:szCs w:val="24"/>
        </w:rPr>
        <w:t>Cylinderampuller</w:t>
      </w:r>
      <w:r>
        <w:rPr>
          <w:sz w:val="24"/>
          <w:szCs w:val="24"/>
        </w:rPr>
        <w:t>ne</w:t>
      </w:r>
      <w:r w:rsidRPr="00871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 </w:t>
      </w:r>
      <w:r w:rsidRPr="00871AE2">
        <w:rPr>
          <w:sz w:val="24"/>
          <w:szCs w:val="24"/>
        </w:rPr>
        <w:t>til engangsbrug.</w:t>
      </w:r>
    </w:p>
    <w:p w:rsidR="00F3475E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871AE2">
        <w:rPr>
          <w:sz w:val="24"/>
          <w:szCs w:val="24"/>
        </w:rPr>
        <w:t>Cylinderampullerne må ikke anvendes til andre patienter. Tiloversblevet produkt skal bortskaffes.</w:t>
      </w:r>
    </w:p>
    <w:p w:rsidR="00F3475E" w:rsidRPr="00871AE2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anvendt</w:t>
      </w:r>
      <w:r w:rsidRPr="00871AE2">
        <w:rPr>
          <w:sz w:val="24"/>
          <w:szCs w:val="24"/>
        </w:rPr>
        <w:t xml:space="preserve"> lægemid</w:t>
      </w:r>
      <w:r>
        <w:rPr>
          <w:sz w:val="24"/>
          <w:szCs w:val="24"/>
        </w:rPr>
        <w:t>del</w:t>
      </w:r>
      <w:r w:rsidRPr="00871AE2">
        <w:rPr>
          <w:sz w:val="24"/>
          <w:szCs w:val="24"/>
        </w:rPr>
        <w:t xml:space="preserve"> samt affald heraf </w:t>
      </w:r>
      <w:r>
        <w:rPr>
          <w:sz w:val="24"/>
          <w:szCs w:val="24"/>
        </w:rPr>
        <w:t>skal</w:t>
      </w:r>
      <w:r w:rsidRPr="00871AE2">
        <w:rPr>
          <w:sz w:val="24"/>
          <w:szCs w:val="24"/>
        </w:rPr>
        <w:t xml:space="preserve"> </w:t>
      </w:r>
      <w:r>
        <w:rPr>
          <w:sz w:val="24"/>
          <w:szCs w:val="24"/>
        </w:rPr>
        <w:t>bortskaffes</w:t>
      </w:r>
      <w:r w:rsidRPr="00871AE2">
        <w:rPr>
          <w:sz w:val="24"/>
          <w:szCs w:val="24"/>
        </w:rPr>
        <w:t xml:space="preserve"> i henhold til lokale retningslinjer.</w:t>
      </w:r>
    </w:p>
    <w:p w:rsidR="00F3475E" w:rsidRDefault="00F3475E" w:rsidP="00F3475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3475E" w:rsidRPr="00EC0B9B" w:rsidRDefault="00F3475E" w:rsidP="00F3475E">
      <w:pPr>
        <w:tabs>
          <w:tab w:val="left" w:pos="851"/>
        </w:tabs>
        <w:jc w:val="both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D30508" w:rsidRPr="00D30508" w:rsidRDefault="00D30508" w:rsidP="00D30508">
      <w:pPr>
        <w:numPr>
          <w:ilvl w:val="12"/>
          <w:numId w:val="0"/>
        </w:numPr>
        <w:ind w:left="851" w:right="-2"/>
        <w:jc w:val="both"/>
        <w:rPr>
          <w:sz w:val="24"/>
          <w:szCs w:val="24"/>
          <w:lang w:val="en-US"/>
        </w:rPr>
      </w:pPr>
      <w:r w:rsidRPr="00D30508">
        <w:rPr>
          <w:noProof/>
          <w:sz w:val="24"/>
          <w:szCs w:val="24"/>
          <w:lang w:val="en-US"/>
        </w:rPr>
        <w:t>LABORATORIOS INIBSA, S.A.</w:t>
      </w:r>
    </w:p>
    <w:p w:rsidR="00F3475E" w:rsidRPr="00857858" w:rsidRDefault="00F3475E" w:rsidP="00F3475E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B90A66">
        <w:rPr>
          <w:sz w:val="24"/>
          <w:szCs w:val="24"/>
          <w:lang w:val="en-US"/>
        </w:rPr>
        <w:t>Ctra</w:t>
      </w:r>
      <w:proofErr w:type="spellEnd"/>
      <w:r w:rsidRPr="00B90A66">
        <w:rPr>
          <w:sz w:val="24"/>
          <w:szCs w:val="24"/>
          <w:lang w:val="en-US"/>
        </w:rPr>
        <w:t xml:space="preserve">. </w:t>
      </w:r>
      <w:r w:rsidRPr="00857858">
        <w:rPr>
          <w:sz w:val="24"/>
          <w:szCs w:val="24"/>
          <w:lang w:val="en-US"/>
        </w:rPr>
        <w:t>Sabadell a Granollers, km. 14,5</w:t>
      </w:r>
    </w:p>
    <w:p w:rsidR="00F3475E" w:rsidRPr="00B90A66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 w:rsidRPr="00B90A66">
        <w:rPr>
          <w:sz w:val="24"/>
          <w:szCs w:val="24"/>
        </w:rPr>
        <w:t xml:space="preserve">08185 </w:t>
      </w:r>
      <w:proofErr w:type="spellStart"/>
      <w:r w:rsidRPr="00B90A66">
        <w:rPr>
          <w:sz w:val="24"/>
          <w:szCs w:val="24"/>
        </w:rPr>
        <w:t>Llicá</w:t>
      </w:r>
      <w:proofErr w:type="spellEnd"/>
      <w:r w:rsidRPr="00B90A66">
        <w:rPr>
          <w:sz w:val="24"/>
          <w:szCs w:val="24"/>
        </w:rPr>
        <w:t xml:space="preserve"> de </w:t>
      </w:r>
      <w:proofErr w:type="spellStart"/>
      <w:r w:rsidRPr="00B90A66">
        <w:rPr>
          <w:sz w:val="24"/>
          <w:szCs w:val="24"/>
        </w:rPr>
        <w:t>Vall</w:t>
      </w:r>
      <w:proofErr w:type="spellEnd"/>
      <w:r w:rsidRPr="00B90A66">
        <w:rPr>
          <w:sz w:val="24"/>
          <w:szCs w:val="24"/>
        </w:rPr>
        <w:t>, Barcelona</w:t>
      </w:r>
    </w:p>
    <w:p w:rsidR="00F3475E" w:rsidRPr="002D35E9" w:rsidRDefault="00F3475E" w:rsidP="00F34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Spanien</w:t>
      </w:r>
    </w:p>
    <w:p w:rsidR="00F3475E" w:rsidRPr="00EC0B9B" w:rsidRDefault="00F3475E" w:rsidP="00D30508">
      <w:pPr>
        <w:tabs>
          <w:tab w:val="left" w:pos="851"/>
        </w:tabs>
        <w:rPr>
          <w:sz w:val="24"/>
          <w:szCs w:val="24"/>
        </w:rPr>
      </w:pPr>
      <w:bookmarkStart w:id="0" w:name="_GoBack"/>
      <w:bookmarkEnd w:id="0"/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D30508">
        <w:rPr>
          <w:b/>
          <w:sz w:val="24"/>
          <w:szCs w:val="24"/>
        </w:rPr>
        <w:t>-</w:t>
      </w:r>
      <w:r w:rsidRPr="00EC0B9B">
        <w:rPr>
          <w:b/>
          <w:sz w:val="24"/>
          <w:szCs w:val="24"/>
        </w:rPr>
        <w:t>NUMRE)</w:t>
      </w:r>
    </w:p>
    <w:p w:rsidR="00F3475E" w:rsidRPr="00EC0B9B" w:rsidRDefault="00F3475E" w:rsidP="00F3475E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48945</w:t>
      </w:r>
    </w:p>
    <w:p w:rsidR="00F3475E" w:rsidRPr="00EC0B9B" w:rsidRDefault="00F3475E" w:rsidP="00F3475E">
      <w:pPr>
        <w:tabs>
          <w:tab w:val="left" w:pos="851"/>
        </w:tabs>
        <w:jc w:val="both"/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30. juli 2013</w:t>
      </w:r>
    </w:p>
    <w:p w:rsidR="00F3475E" w:rsidRPr="00EC0B9B" w:rsidRDefault="00F3475E" w:rsidP="00F3475E">
      <w:pPr>
        <w:tabs>
          <w:tab w:val="left" w:pos="851"/>
        </w:tabs>
        <w:rPr>
          <w:sz w:val="24"/>
          <w:szCs w:val="24"/>
        </w:rPr>
      </w:pPr>
    </w:p>
    <w:p w:rsidR="00F3475E" w:rsidRPr="00EC0B9B" w:rsidRDefault="00F3475E" w:rsidP="00F34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F3475E" w:rsidRPr="00C95551" w:rsidRDefault="00F3475E" w:rsidP="00F3475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0508">
        <w:rPr>
          <w:sz w:val="24"/>
          <w:szCs w:val="24"/>
        </w:rPr>
        <w:t>25. november 2024</w:t>
      </w:r>
    </w:p>
    <w:p w:rsidR="00F3475E" w:rsidRPr="00B003BF" w:rsidRDefault="00F3475E" w:rsidP="00F3475E">
      <w:pPr>
        <w:rPr>
          <w:szCs w:val="24"/>
        </w:rPr>
      </w:pPr>
    </w:p>
    <w:p w:rsidR="00F3475E" w:rsidRPr="00E80510" w:rsidRDefault="00F3475E" w:rsidP="00F3475E"/>
    <w:p w:rsidR="00F3475E" w:rsidRPr="005F2B1C" w:rsidRDefault="00F3475E" w:rsidP="00F3475E"/>
    <w:p w:rsidR="009260DE" w:rsidRPr="00F3475E" w:rsidRDefault="009260DE" w:rsidP="00F3475E"/>
    <w:sectPr w:rsidR="009260DE" w:rsidRPr="00F3475E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75E" w:rsidRDefault="00F3475E">
      <w:r>
        <w:separator/>
      </w:r>
    </w:p>
  </w:endnote>
  <w:endnote w:type="continuationSeparator" w:id="0">
    <w:p w:rsidR="00F3475E" w:rsidRDefault="00F3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3475E">
      <w:rPr>
        <w:i/>
        <w:noProof/>
        <w:sz w:val="18"/>
        <w:szCs w:val="18"/>
      </w:rPr>
      <w:t>Dokument5705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75E" w:rsidRDefault="00F3475E">
      <w:r>
        <w:separator/>
      </w:r>
    </w:p>
  </w:footnote>
  <w:footnote w:type="continuationSeparator" w:id="0">
    <w:p w:rsidR="00F3475E" w:rsidRDefault="00F3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072CBF"/>
    <w:multiLevelType w:val="hybridMultilevel"/>
    <w:tmpl w:val="BDDAD2CC"/>
    <w:lvl w:ilvl="0" w:tplc="857C76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222A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544657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48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4A2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DF48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229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0A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AEA46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54B25"/>
    <w:multiLevelType w:val="hybridMultilevel"/>
    <w:tmpl w:val="981E45AC"/>
    <w:lvl w:ilvl="0" w:tplc="E826B3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F924B48">
      <w:start w:val="1"/>
      <w:numFmt w:val="decimal"/>
      <w:lvlText w:val="4.%2"/>
      <w:lvlJc w:val="left"/>
      <w:pPr>
        <w:tabs>
          <w:tab w:val="num" w:pos="1457"/>
        </w:tabs>
        <w:ind w:left="1287" w:hanging="567"/>
      </w:pPr>
      <w:rPr>
        <w:rFonts w:ascii="Times New Roman" w:hAnsi="Times New Roman" w:hint="default"/>
        <w:b/>
        <w:i w:val="0"/>
        <w:sz w:val="24"/>
      </w:rPr>
    </w:lvl>
    <w:lvl w:ilvl="2" w:tplc="5890E87E">
      <w:start w:val="1"/>
      <w:numFmt w:val="bullet"/>
      <w:lvlText w:val="-"/>
      <w:lvlJc w:val="left"/>
      <w:pPr>
        <w:tabs>
          <w:tab w:val="num" w:pos="2320"/>
        </w:tabs>
        <w:ind w:left="2320" w:hanging="340"/>
      </w:pPr>
      <w:rPr>
        <w:rFonts w:ascii="Arial" w:hAnsi="Arial" w:hint="default"/>
      </w:rPr>
    </w:lvl>
    <w:lvl w:ilvl="3" w:tplc="D382C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820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D476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C9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26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B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5E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A2356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95460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0508"/>
    <w:rsid w:val="00D366CF"/>
    <w:rsid w:val="00D40359"/>
    <w:rsid w:val="00E108AA"/>
    <w:rsid w:val="00E31812"/>
    <w:rsid w:val="00E3749A"/>
    <w:rsid w:val="00E44D0E"/>
    <w:rsid w:val="00E7437F"/>
    <w:rsid w:val="00E865B8"/>
    <w:rsid w:val="00EC0B9B"/>
    <w:rsid w:val="00ED5E9F"/>
    <w:rsid w:val="00F3475E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96398AA"/>
  <w15:chartTrackingRefBased/>
  <w15:docId w15:val="{3A85EAA7-A85A-43E9-BA41-CA3FC24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3">
    <w:name w:val="Body Text 3"/>
    <w:basedOn w:val="Normal"/>
    <w:link w:val="Brdtekst3Tegn"/>
    <w:rsid w:val="00F3475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F3475E"/>
    <w:rPr>
      <w:sz w:val="16"/>
      <w:szCs w:val="16"/>
      <w:lang w:eastAsia="en-US"/>
    </w:rPr>
  </w:style>
  <w:style w:type="paragraph" w:styleId="Brdtekst2">
    <w:name w:val="Body Text 2"/>
    <w:basedOn w:val="Normal"/>
    <w:link w:val="Brdtekst2Tegn"/>
    <w:rsid w:val="00F3475E"/>
    <w:pPr>
      <w:spacing w:after="120" w:line="480" w:lineRule="auto"/>
    </w:pPr>
    <w:rPr>
      <w:sz w:val="22"/>
    </w:rPr>
  </w:style>
  <w:style w:type="character" w:customStyle="1" w:styleId="Brdtekst2Tegn">
    <w:name w:val="Brødtekst 2 Tegn"/>
    <w:basedOn w:val="Standardskrifttypeiafsnit"/>
    <w:link w:val="Brdtekst2"/>
    <w:rsid w:val="00F3475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2491</Words>
  <Characters>17334</Characters>
  <Application>Microsoft Office Word</Application>
  <DocSecurity>0</DocSecurity>
  <Lines>144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2024071575_x000d_
Skift af MAH fra Inibsa Dental S.L.U.</dc:description>
  <cp:lastModifiedBy>Marianne Ott Jensen</cp:lastModifiedBy>
  <cp:revision>3</cp:revision>
  <cp:lastPrinted>2012-08-22T08:53:00Z</cp:lastPrinted>
  <dcterms:created xsi:type="dcterms:W3CDTF">2024-11-25T10:34:00Z</dcterms:created>
  <dcterms:modified xsi:type="dcterms:W3CDTF">2024-11-25T10:37:00Z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