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05" w:rsidRPr="008F49E1" w:rsidRDefault="00346105" w:rsidP="00346105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F0F0F46" wp14:editId="1FC9C18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346105" w:rsidRPr="00C84483" w:rsidRDefault="00346105" w:rsidP="0034610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755788">
        <w:rPr>
          <w:szCs w:val="24"/>
        </w:rPr>
        <w:t>28</w:t>
      </w:r>
      <w:r w:rsidR="00A45DA8">
        <w:rPr>
          <w:szCs w:val="24"/>
        </w:rPr>
        <w:t xml:space="preserve">. </w:t>
      </w:r>
      <w:r w:rsidR="00755788">
        <w:rPr>
          <w:szCs w:val="24"/>
        </w:rPr>
        <w:t>august</w:t>
      </w:r>
      <w:r w:rsidR="00A45DA8">
        <w:rPr>
          <w:szCs w:val="24"/>
        </w:rPr>
        <w:t xml:space="preserve"> 202</w:t>
      </w:r>
      <w:r w:rsidR="00755788">
        <w:rPr>
          <w:szCs w:val="24"/>
        </w:rPr>
        <w:t>4</w:t>
      </w: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Xorox</w:t>
      </w:r>
      <w:proofErr w:type="spellEnd"/>
      <w:r>
        <w:rPr>
          <w:b/>
          <w:sz w:val="24"/>
          <w:szCs w:val="24"/>
        </w:rPr>
        <w:t>, øjensalve</w:t>
      </w:r>
      <w:r w:rsidR="00EC12A9">
        <w:rPr>
          <w:b/>
          <w:sz w:val="24"/>
          <w:szCs w:val="24"/>
        </w:rPr>
        <w:t xml:space="preserve"> (</w:t>
      </w:r>
      <w:proofErr w:type="spellStart"/>
      <w:r w:rsidR="00EC12A9" w:rsidRPr="00EC12A9">
        <w:rPr>
          <w:b/>
          <w:sz w:val="24"/>
          <w:szCs w:val="24"/>
        </w:rPr>
        <w:t>Medartuum</w:t>
      </w:r>
      <w:proofErr w:type="spellEnd"/>
      <w:r w:rsidR="00EC12A9">
        <w:rPr>
          <w:b/>
          <w:sz w:val="24"/>
          <w:szCs w:val="24"/>
        </w:rPr>
        <w:t>)</w:t>
      </w: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31341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Xorox</w:t>
      </w:r>
      <w:proofErr w:type="spellEnd"/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346105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D303AD">
        <w:rPr>
          <w:sz w:val="24"/>
          <w:szCs w:val="24"/>
          <w:lang w:val="da-DK"/>
        </w:rPr>
        <w:t>1 g sa</w:t>
      </w:r>
      <w:r>
        <w:rPr>
          <w:sz w:val="24"/>
          <w:szCs w:val="24"/>
          <w:lang w:val="da-DK"/>
        </w:rPr>
        <w:t xml:space="preserve">lve indeholder 30 mg </w:t>
      </w:r>
      <w:proofErr w:type="spellStart"/>
      <w:r>
        <w:rPr>
          <w:sz w:val="24"/>
          <w:szCs w:val="24"/>
          <w:lang w:val="da-DK"/>
        </w:rPr>
        <w:t>aciclovir</w:t>
      </w:r>
      <w:proofErr w:type="spellEnd"/>
      <w:r>
        <w:rPr>
          <w:sz w:val="24"/>
          <w:szCs w:val="24"/>
          <w:lang w:val="da-DK"/>
        </w:rPr>
        <w:t>.</w:t>
      </w:r>
    </w:p>
    <w:p w:rsidR="00346105" w:rsidRPr="00D303AD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346105" w:rsidRPr="001702E0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Alle hjælpestoffer er anført under</w:t>
      </w:r>
      <w:r w:rsidRPr="00D303AD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pkt.</w:t>
      </w:r>
      <w:r w:rsidRPr="00D303AD">
        <w:rPr>
          <w:sz w:val="24"/>
          <w:szCs w:val="24"/>
          <w:lang w:val="da-DK"/>
        </w:rPr>
        <w:t xml:space="preserve"> 6.1</w:t>
      </w:r>
      <w:r>
        <w:rPr>
          <w:sz w:val="24"/>
          <w:szCs w:val="24"/>
          <w:lang w:val="da-DK"/>
        </w:rPr>
        <w:t>.</w:t>
      </w:r>
      <w:r w:rsidRPr="001702E0">
        <w:rPr>
          <w:sz w:val="24"/>
          <w:szCs w:val="24"/>
          <w:lang w:val="da-DK"/>
        </w:rPr>
        <w:t xml:space="preserve"> 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Øjensalve</w:t>
      </w:r>
      <w:r w:rsidR="00EC12A9">
        <w:rPr>
          <w:sz w:val="24"/>
          <w:szCs w:val="24"/>
        </w:rPr>
        <w:t xml:space="preserve"> (</w:t>
      </w:r>
      <w:proofErr w:type="spellStart"/>
      <w:r w:rsidR="00EC12A9" w:rsidRPr="00EC12A9">
        <w:rPr>
          <w:sz w:val="24"/>
          <w:szCs w:val="24"/>
        </w:rPr>
        <w:t>Medartuum</w:t>
      </w:r>
      <w:proofErr w:type="spellEnd"/>
      <w:r w:rsidR="00EC12A9">
        <w:rPr>
          <w:sz w:val="24"/>
          <w:szCs w:val="24"/>
        </w:rPr>
        <w:t>)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346105" w:rsidRPr="00C84483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Xorox</w:t>
      </w:r>
      <w:proofErr w:type="spellEnd"/>
      <w:r w:rsidRPr="004654C1">
        <w:rPr>
          <w:sz w:val="24"/>
          <w:szCs w:val="24"/>
        </w:rPr>
        <w:t xml:space="preserve"> 30 mg/g øjensalve er anført til behandling af herpes </w:t>
      </w:r>
      <w:proofErr w:type="spellStart"/>
      <w:r w:rsidRPr="004654C1">
        <w:rPr>
          <w:sz w:val="24"/>
          <w:szCs w:val="24"/>
        </w:rPr>
        <w:t>simplex</w:t>
      </w:r>
      <w:proofErr w:type="spellEnd"/>
      <w:r w:rsidRPr="004654C1">
        <w:rPr>
          <w:sz w:val="24"/>
          <w:szCs w:val="24"/>
        </w:rPr>
        <w:t xml:space="preserve"> </w:t>
      </w:r>
      <w:proofErr w:type="spellStart"/>
      <w:r w:rsidRPr="004654C1">
        <w:rPr>
          <w:sz w:val="24"/>
          <w:szCs w:val="24"/>
        </w:rPr>
        <w:t>keratitis</w:t>
      </w:r>
      <w:proofErr w:type="spellEnd"/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D33277" w:rsidRDefault="00346105" w:rsidP="00346105">
      <w:pPr>
        <w:ind w:left="851"/>
        <w:rPr>
          <w:b/>
          <w:sz w:val="24"/>
          <w:szCs w:val="24"/>
        </w:rPr>
      </w:pPr>
      <w:r w:rsidRPr="00D33277">
        <w:rPr>
          <w:b/>
          <w:sz w:val="24"/>
          <w:szCs w:val="24"/>
        </w:rPr>
        <w:t>Dosering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Voksne</w:t>
      </w:r>
    </w:p>
    <w:p w:rsidR="00346105" w:rsidRPr="004654C1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r w:rsidRPr="004654C1">
        <w:rPr>
          <w:sz w:val="24"/>
          <w:szCs w:val="24"/>
        </w:rPr>
        <w:t>Medmindre andet er angivet, skal der placeres en 1 cm lang streng af salven i nederste øjenlågsrand fem gange daglig (med ca. 4 timers mellemrum). Behandlingen bør fortsættes i mindst 3 dage</w:t>
      </w:r>
      <w:r>
        <w:rPr>
          <w:sz w:val="24"/>
          <w:szCs w:val="24"/>
        </w:rPr>
        <w:t>,</w:t>
      </w:r>
      <w:r w:rsidRPr="004654C1">
        <w:rPr>
          <w:sz w:val="24"/>
          <w:szCs w:val="24"/>
        </w:rPr>
        <w:t xml:space="preserve"> efter symptomerne er ophørt. 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 w:rsidRPr="004654C1">
        <w:rPr>
          <w:sz w:val="24"/>
          <w:szCs w:val="24"/>
          <w:u w:val="single"/>
        </w:rPr>
        <w:t>Pædiatrisk pop</w:t>
      </w:r>
      <w:r>
        <w:rPr>
          <w:sz w:val="24"/>
          <w:szCs w:val="24"/>
          <w:u w:val="single"/>
        </w:rPr>
        <w:t>ulation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Som for voksne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Brug hos ældre (≥ 65 år)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lastRenderedPageBreak/>
        <w:t>Brug hos personer med nedsat lever- eller nyrefunktion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b/>
          <w:sz w:val="24"/>
          <w:szCs w:val="24"/>
        </w:rPr>
      </w:pPr>
      <w:r w:rsidRPr="005050DA">
        <w:rPr>
          <w:b/>
          <w:sz w:val="24"/>
          <w:szCs w:val="24"/>
        </w:rPr>
        <w:t>Administration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Okulær</w:t>
      </w:r>
      <w:proofErr w:type="spellEnd"/>
      <w:r w:rsidRPr="004654C1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4654C1">
        <w:rPr>
          <w:sz w:val="24"/>
          <w:szCs w:val="24"/>
        </w:rPr>
        <w:t xml:space="preserve">Overfølsomhed over for det aktive stof eller over for et eller flere af hjælpestofferne anført i </w:t>
      </w:r>
      <w:r>
        <w:rPr>
          <w:sz w:val="24"/>
          <w:szCs w:val="24"/>
        </w:rPr>
        <w:t>pkt.</w:t>
      </w:r>
      <w:r w:rsidRPr="004654C1">
        <w:rPr>
          <w:sz w:val="24"/>
          <w:szCs w:val="24"/>
        </w:rPr>
        <w:t xml:space="preserve"> 6.1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Overfølsomhed overfor </w:t>
      </w:r>
      <w:proofErr w:type="spellStart"/>
      <w:r>
        <w:rPr>
          <w:sz w:val="24"/>
          <w:szCs w:val="24"/>
        </w:rPr>
        <w:t>v</w:t>
      </w:r>
      <w:r w:rsidRPr="004654C1">
        <w:rPr>
          <w:sz w:val="24"/>
          <w:szCs w:val="24"/>
        </w:rPr>
        <w:t>alaciclovir</w:t>
      </w:r>
      <w:proofErr w:type="spellEnd"/>
      <w:r w:rsidRPr="004654C1"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Kun til </w:t>
      </w:r>
      <w:proofErr w:type="spellStart"/>
      <w:r w:rsidRPr="00727635">
        <w:rPr>
          <w:sz w:val="24"/>
          <w:szCs w:val="24"/>
        </w:rPr>
        <w:t>okulær</w:t>
      </w:r>
      <w:proofErr w:type="spellEnd"/>
      <w:r w:rsidRPr="00727635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727635">
        <w:rPr>
          <w:sz w:val="24"/>
          <w:szCs w:val="24"/>
        </w:rPr>
        <w:t xml:space="preserve">. Må ikke indsprøjtes eller indtages.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Der er utilstrækkelige kliniske data om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</w:t>
      </w:r>
      <w:r>
        <w:rPr>
          <w:sz w:val="24"/>
          <w:szCs w:val="24"/>
        </w:rPr>
        <w:t xml:space="preserve">ensalve mod dybe hornhindefejl </w:t>
      </w:r>
      <w:r w:rsidRPr="00727635">
        <w:rPr>
          <w:sz w:val="24"/>
          <w:szCs w:val="24"/>
        </w:rPr>
        <w:t xml:space="preserve">og den kombinerede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 med topiske </w:t>
      </w:r>
      <w:proofErr w:type="spellStart"/>
      <w:r w:rsidRPr="00727635">
        <w:rPr>
          <w:sz w:val="24"/>
          <w:szCs w:val="24"/>
        </w:rPr>
        <w:t>cortikosteroider</w:t>
      </w:r>
      <w:proofErr w:type="spellEnd"/>
      <w:r w:rsidRPr="00727635">
        <w:rPr>
          <w:sz w:val="24"/>
          <w:szCs w:val="24"/>
        </w:rPr>
        <w:t>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Hvis der også er bakteriel infektion, skal der samtidig behandles med antibiotika.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>Patienter bør informeres om, at der kan forekomme forbigående, mild svien umiddelbart efter påføring.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Patienter bør ikke bruge kontaktlinser, når de er i behandling med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Ingen klinisk signifikante interaktioner er identificeret ved </w:t>
      </w:r>
      <w:proofErr w:type="spellStart"/>
      <w:r w:rsidRPr="00B4667F">
        <w:rPr>
          <w:sz w:val="24"/>
          <w:szCs w:val="24"/>
        </w:rPr>
        <w:t>topikal</w:t>
      </w:r>
      <w:proofErr w:type="spellEnd"/>
      <w:r w:rsidRPr="00B4667F">
        <w:rPr>
          <w:sz w:val="24"/>
          <w:szCs w:val="24"/>
        </w:rPr>
        <w:t xml:space="preserve"> påføring.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Fertilitet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ikke udført nogen studier for at undersøge effekten af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>,</w:t>
      </w:r>
      <w:r w:rsidRPr="00B4667F">
        <w:rPr>
          <w:sz w:val="24"/>
          <w:szCs w:val="24"/>
        </w:rPr>
        <w:t xml:space="preserve"> </w:t>
      </w:r>
      <w:proofErr w:type="spellStart"/>
      <w:r w:rsidRPr="00B4667F">
        <w:rPr>
          <w:sz w:val="24"/>
          <w:szCs w:val="24"/>
        </w:rPr>
        <w:t>oftalmisk</w:t>
      </w:r>
      <w:proofErr w:type="spellEnd"/>
      <w:r w:rsidRPr="00B4667F">
        <w:rPr>
          <w:sz w:val="24"/>
          <w:szCs w:val="24"/>
        </w:rPr>
        <w:t xml:space="preserve"> brug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ingen information om effekten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kvinders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t xml:space="preserve">I et studie med 20 mandlige patienter med normal sædkvalitet blev det påvist, at oral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>, givet i doser på op til 1 g pr dag i op til seks måneder, ikke har en klinisk signifikant effekt på sædkvalitet, -</w:t>
      </w:r>
      <w:proofErr w:type="spellStart"/>
      <w:r w:rsidRPr="00B4667F">
        <w:rPr>
          <w:sz w:val="24"/>
          <w:szCs w:val="24"/>
          <w:lang w:eastAsia="nl-NL"/>
        </w:rPr>
        <w:t>motilitet</w:t>
      </w:r>
      <w:proofErr w:type="spellEnd"/>
      <w:r w:rsidRPr="00B4667F">
        <w:rPr>
          <w:sz w:val="24"/>
          <w:szCs w:val="24"/>
          <w:lang w:eastAsia="nl-NL"/>
        </w:rPr>
        <w:t xml:space="preserve"> eller -morfologi.</w:t>
      </w:r>
      <w:r w:rsidRPr="00B4667F">
        <w:rPr>
          <w:b/>
          <w:i/>
          <w:sz w:val="24"/>
          <w:szCs w:val="24"/>
          <w:lang w:eastAsia="nl-NL"/>
        </w:rPr>
        <w:t xml:space="preserve"> </w:t>
      </w:r>
      <w:r w:rsidRPr="00B4667F">
        <w:rPr>
          <w:sz w:val="24"/>
          <w:szCs w:val="24"/>
          <w:lang w:eastAsia="nl-NL"/>
        </w:rPr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forventes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at være ubetydelig, og ingen risiko er forventet.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Graviditet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Et post-markedsføringsregister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og graviditet har dokumenteret udfaldet af graviditeter hos kvinder, der har været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. Resultaterne i registret har ikke vist en stigning i fødselsdefekter hos personer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sammenlignet med den almindelige befolkning, og de fødselsdefekter, der blev set, har ingen unikke mønstre, der kunne tyde på en fælles årsag.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Systemisk anvendelse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i internationalt anerkendte standardtests har ikke produceret embryotoksisk eller </w:t>
      </w:r>
      <w:proofErr w:type="spellStart"/>
      <w:r w:rsidRPr="00B4667F">
        <w:rPr>
          <w:sz w:val="24"/>
          <w:szCs w:val="24"/>
        </w:rPr>
        <w:t>teratogene</w:t>
      </w:r>
      <w:proofErr w:type="spellEnd"/>
      <w:r w:rsidRPr="00B4667F">
        <w:rPr>
          <w:sz w:val="24"/>
          <w:szCs w:val="24"/>
        </w:rPr>
        <w:t xml:space="preserve"> effekter hos kaniner, rotter eller mus.</w:t>
      </w:r>
    </w:p>
    <w:p w:rsidR="00346105" w:rsidRPr="00B4667F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lang w:eastAsia="de-AT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lastRenderedPageBreak/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, forventes der ingen effekter under graviditet, da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kan forventes af være ubetydelig. Hvis det er nødvendigt, kan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øjensalve anvendes under graviditet.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Begrænsede data viser, at stoffet udskilles i modermælken efter systemisk anvendelse.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Dog vil den dosis, det ammende barn indtager, når moderen anvender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øjensalve, være ubetydelig.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kan anvendes i </w:t>
      </w:r>
      <w:proofErr w:type="spellStart"/>
      <w:r w:rsidRPr="00B4667F">
        <w:rPr>
          <w:sz w:val="24"/>
          <w:szCs w:val="24"/>
        </w:rPr>
        <w:t>ammeperioden</w:t>
      </w:r>
      <w:proofErr w:type="spellEnd"/>
      <w:r w:rsidRPr="00B4667F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346105" w:rsidRDefault="00346105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r w:rsidRPr="00E20990">
        <w:rPr>
          <w:sz w:val="24"/>
          <w:szCs w:val="24"/>
        </w:rPr>
        <w:t>Der er ikke foretaget studier af påvirkningen af evnen til at køre eller betjene maskiner.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proofErr w:type="spellStart"/>
      <w:r w:rsidRPr="00E20990">
        <w:rPr>
          <w:sz w:val="24"/>
          <w:szCs w:val="24"/>
        </w:rPr>
        <w:t>Xorox</w:t>
      </w:r>
      <w:proofErr w:type="spellEnd"/>
      <w:r w:rsidRPr="00E20990">
        <w:rPr>
          <w:sz w:val="24"/>
          <w:szCs w:val="24"/>
        </w:rPr>
        <w:t xml:space="preserve"> øjensalve kan påvirke synet, og derfor bør der udvises forsigtighed ved kørsel eller betjening af maskiner.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Umiddelbart efter påføring af øjensalven kan der opleves en forbigående, let prikkende eller brændende fornemmelse, men dette vil ikke påvirke behandlingen.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Alvorlige bivirkninger efter brug af systemisk påføring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er sjældne, og de fleste symptomer er reversible.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Bivirkninger er opført herunder i henhold til organklasser (</w:t>
      </w:r>
      <w:proofErr w:type="spellStart"/>
      <w:r w:rsidRPr="00B4667F">
        <w:rPr>
          <w:sz w:val="24"/>
          <w:szCs w:val="24"/>
        </w:rPr>
        <w:t>MedDRA</w:t>
      </w:r>
      <w:proofErr w:type="spellEnd"/>
      <w:r w:rsidRPr="00B4667F">
        <w:rPr>
          <w:sz w:val="24"/>
          <w:szCs w:val="24"/>
        </w:rPr>
        <w:t>) og opdelt i henhold til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Frekvenskate</w:t>
      </w:r>
      <w:r w:rsidRPr="00FB0AC0">
        <w:rPr>
          <w:sz w:val="24"/>
          <w:szCs w:val="24"/>
          <w:u w:val="single"/>
        </w:rPr>
        <w:t>gorierne er: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 og &lt;1/10)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B4667F">
        <w:rPr>
          <w:sz w:val="24"/>
          <w:szCs w:val="24"/>
        </w:rPr>
        <w:t>kke almindelig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1/1000 og &lt;1/100)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Pr="00B4667F">
        <w:rPr>
          <w:sz w:val="24"/>
          <w:szCs w:val="24"/>
        </w:rPr>
        <w:t>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 xml:space="preserve">1/10.000 og &lt;1/1000) 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sjæld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(&lt;1/10.000)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Ukendt: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frekvensen kan ikke fastslås ud fra de tilgængelige data.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På grund af bivirkningernes natur kan det ikke bestemmes, om disse reaktioner skyldes sygdommen eller anvendelsen af lægemidlet. Spontane rapporter efter markedsføring er anvendt som basis for bivirkningernes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Immunsystemet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noProof/>
          <w:sz w:val="24"/>
          <w:szCs w:val="24"/>
        </w:rPr>
        <w:t>Meget sjæld</w:t>
      </w:r>
      <w:r>
        <w:rPr>
          <w:noProof/>
          <w:sz w:val="24"/>
          <w:szCs w:val="24"/>
        </w:rPr>
        <w:t>en</w:t>
      </w:r>
      <w:r w:rsidRPr="00B4667F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ab/>
      </w:r>
      <w:r w:rsidRPr="00B4667F">
        <w:rPr>
          <w:noProof/>
          <w:sz w:val="24"/>
          <w:szCs w:val="24"/>
        </w:rPr>
        <w:t>Øjeblikkelige overfølsomhedsreaktioner, herunder angioødem (Quinckes ødem, blege hævelser af huden, især i ansigtet) og nældefeber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Øjne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  <w:lang w:eastAsia="de-AT"/>
        </w:rPr>
        <w:t>Meget almindelig: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 xml:space="preserve">Overfladisk punktvis </w:t>
      </w:r>
      <w:proofErr w:type="spellStart"/>
      <w:r w:rsidRPr="00B4667F">
        <w:rPr>
          <w:sz w:val="24"/>
          <w:szCs w:val="24"/>
          <w:lang w:eastAsia="de-AT"/>
        </w:rPr>
        <w:t>keratopati</w:t>
      </w:r>
      <w:proofErr w:type="spellEnd"/>
      <w:r w:rsidRPr="00B4667F">
        <w:rPr>
          <w:sz w:val="24"/>
          <w:szCs w:val="24"/>
          <w:lang w:eastAsia="de-AT"/>
        </w:rPr>
        <w:t xml:space="preserve">. Dette nødvendiggør ikke afbrydelse af </w:t>
      </w:r>
      <w:proofErr w:type="spellStart"/>
      <w:proofErr w:type="gramStart"/>
      <w:r w:rsidRPr="00B4667F">
        <w:rPr>
          <w:sz w:val="24"/>
          <w:szCs w:val="24"/>
          <w:lang w:eastAsia="de-AT"/>
        </w:rPr>
        <w:t>behandlingen,og</w:t>
      </w:r>
      <w:proofErr w:type="spellEnd"/>
      <w:proofErr w:type="gramEnd"/>
      <w:r w:rsidRPr="00B4667F">
        <w:rPr>
          <w:sz w:val="24"/>
          <w:szCs w:val="24"/>
          <w:lang w:eastAsia="de-AT"/>
        </w:rPr>
        <w:t xml:space="preserve"> heler uden følgesygdomme.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>
        <w:rPr>
          <w:sz w:val="24"/>
          <w:szCs w:val="24"/>
          <w:lang w:eastAsia="de-AT"/>
        </w:rPr>
        <w:t>Ikke almindelig</w:t>
      </w:r>
      <w:r w:rsidRPr="00B4667F">
        <w:rPr>
          <w:sz w:val="24"/>
          <w:szCs w:val="24"/>
          <w:lang w:eastAsia="de-AT"/>
        </w:rPr>
        <w:t>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>Forbigående mild sviende eller brændende fornemmelse umiddelbart efter påføring, øjenkatar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</w:rPr>
        <w:t>Sjæld</w:t>
      </w:r>
      <w:r>
        <w:rPr>
          <w:sz w:val="24"/>
          <w:szCs w:val="24"/>
        </w:rPr>
        <w:t>en</w:t>
      </w:r>
      <w:r w:rsidRPr="00B4667F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Pr="00B4667F">
        <w:rPr>
          <w:sz w:val="24"/>
          <w:szCs w:val="24"/>
        </w:rPr>
        <w:t>Blefaritis</w:t>
      </w:r>
      <w:proofErr w:type="spellEnd"/>
      <w:r w:rsidRPr="00B4667F">
        <w:rPr>
          <w:sz w:val="24"/>
          <w:szCs w:val="24"/>
        </w:rPr>
        <w:t xml:space="preserve"> (øjenlågsbetændelse) </w:t>
      </w:r>
    </w:p>
    <w:p w:rsidR="00346105" w:rsidRDefault="00346105" w:rsidP="003461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6105" w:rsidRPr="00B4667F" w:rsidRDefault="00346105" w:rsidP="00346105">
      <w:pPr>
        <w:tabs>
          <w:tab w:val="left" w:pos="2127"/>
        </w:tabs>
        <w:ind w:left="851"/>
        <w:rPr>
          <w:sz w:val="24"/>
          <w:szCs w:val="24"/>
        </w:rPr>
      </w:pPr>
    </w:p>
    <w:p w:rsidR="00346105" w:rsidRPr="008F49E1" w:rsidRDefault="00346105" w:rsidP="00346105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>-forholdet for lægemidlet.</w:t>
      </w:r>
      <w:r w:rsidR="00377D98">
        <w:rPr>
          <w:sz w:val="24"/>
          <w:szCs w:val="24"/>
          <w:lang w:eastAsia="da-DK"/>
        </w:rPr>
        <w:t xml:space="preserve"> 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346105" w:rsidRPr="00EC12A9" w:rsidRDefault="00346105" w:rsidP="00346105">
      <w:pPr>
        <w:ind w:left="851"/>
        <w:rPr>
          <w:sz w:val="24"/>
          <w:szCs w:val="24"/>
          <w:lang w:eastAsia="da-DK"/>
        </w:rPr>
      </w:pPr>
      <w:r w:rsidRPr="00EC12A9">
        <w:rPr>
          <w:sz w:val="24"/>
          <w:szCs w:val="24"/>
          <w:lang w:eastAsia="da-DK"/>
        </w:rPr>
        <w:t xml:space="preserve">Websted: </w:t>
      </w:r>
      <w:r w:rsidRPr="00EC12A9">
        <w:rPr>
          <w:sz w:val="24"/>
          <w:lang w:eastAsia="da-DK"/>
        </w:rPr>
        <w:t>www.meldenbivirkning.dk</w:t>
      </w:r>
    </w:p>
    <w:p w:rsidR="00346105" w:rsidRPr="00EC12A9" w:rsidRDefault="00346105" w:rsidP="00346105">
      <w:pPr>
        <w:pStyle w:val="Sidehoved"/>
        <w:tabs>
          <w:tab w:val="left" w:pos="851"/>
        </w:tabs>
        <w:ind w:left="851"/>
        <w:rPr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FF5E1C">
        <w:rPr>
          <w:sz w:val="24"/>
          <w:szCs w:val="24"/>
        </w:rPr>
        <w:t xml:space="preserve">Der er ikke indberettet tilfælde af overdosering. Selv hvis alt indholdet i en tube med 4,5 g </w:t>
      </w:r>
      <w:proofErr w:type="spellStart"/>
      <w:r w:rsidRPr="00FF5E1C">
        <w:rPr>
          <w:sz w:val="24"/>
          <w:szCs w:val="24"/>
        </w:rPr>
        <w:t>Xorox</w:t>
      </w:r>
      <w:proofErr w:type="spellEnd"/>
      <w:r w:rsidRPr="00FF5E1C">
        <w:rPr>
          <w:sz w:val="24"/>
          <w:szCs w:val="24"/>
        </w:rPr>
        <w:t xml:space="preserve"> øjensalve, der indeholder 135 mg </w:t>
      </w:r>
      <w:proofErr w:type="spellStart"/>
      <w:r w:rsidRPr="00FF5E1C">
        <w:rPr>
          <w:sz w:val="24"/>
          <w:szCs w:val="24"/>
        </w:rPr>
        <w:t>aciclovir</w:t>
      </w:r>
      <w:proofErr w:type="spellEnd"/>
      <w:r w:rsidRPr="00FF5E1C">
        <w:rPr>
          <w:sz w:val="24"/>
          <w:szCs w:val="24"/>
        </w:rPr>
        <w:t>, bliver indtaget, ville der ikke forventes nogen uønskede effekter.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346105" w:rsidRPr="00C84483" w:rsidRDefault="00346105" w:rsidP="00377D98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>ATC-</w:t>
      </w:r>
      <w:r w:rsidRPr="00D83526">
        <w:rPr>
          <w:sz w:val="24"/>
          <w:szCs w:val="24"/>
        </w:rPr>
        <w:t>k</w:t>
      </w:r>
      <w:r w:rsidRPr="00C75262">
        <w:rPr>
          <w:sz w:val="24"/>
          <w:szCs w:val="24"/>
        </w:rPr>
        <w:t>ode</w:t>
      </w:r>
      <w:r w:rsidRPr="00D83526">
        <w:rPr>
          <w:sz w:val="24"/>
          <w:szCs w:val="24"/>
        </w:rPr>
        <w:t xml:space="preserve">: S 01 AD 03. </w:t>
      </w:r>
      <w:proofErr w:type="spellStart"/>
      <w:r w:rsidRPr="00C75262">
        <w:rPr>
          <w:sz w:val="24"/>
          <w:szCs w:val="24"/>
        </w:rPr>
        <w:t>Oftalmologi</w:t>
      </w:r>
      <w:r>
        <w:rPr>
          <w:sz w:val="24"/>
          <w:szCs w:val="24"/>
        </w:rPr>
        <w:t>ca</w:t>
      </w:r>
      <w:proofErr w:type="spellEnd"/>
      <w:r w:rsidRPr="00D83526">
        <w:rPr>
          <w:sz w:val="24"/>
          <w:szCs w:val="24"/>
        </w:rPr>
        <w:t xml:space="preserve">, </w:t>
      </w:r>
      <w:proofErr w:type="spellStart"/>
      <w:r w:rsidRPr="00D83526">
        <w:rPr>
          <w:sz w:val="24"/>
          <w:szCs w:val="24"/>
        </w:rPr>
        <w:t>antiinfekti</w:t>
      </w:r>
      <w:r>
        <w:rPr>
          <w:sz w:val="24"/>
          <w:szCs w:val="24"/>
        </w:rPr>
        <w:t>va</w:t>
      </w:r>
      <w:proofErr w:type="spellEnd"/>
      <w:r w:rsidRPr="00D83526">
        <w:rPr>
          <w:sz w:val="24"/>
          <w:szCs w:val="24"/>
        </w:rPr>
        <w:t>, antiviral</w:t>
      </w:r>
      <w:r>
        <w:rPr>
          <w:sz w:val="24"/>
          <w:szCs w:val="24"/>
        </w:rPr>
        <w:t xml:space="preserve">e midler; </w:t>
      </w:r>
      <w:proofErr w:type="spellStart"/>
      <w:r w:rsidRPr="00D83526">
        <w:rPr>
          <w:sz w:val="24"/>
          <w:szCs w:val="24"/>
        </w:rPr>
        <w:t>a</w:t>
      </w:r>
      <w:r w:rsidRPr="00C75262">
        <w:rPr>
          <w:sz w:val="24"/>
          <w:szCs w:val="24"/>
        </w:rPr>
        <w:t>ciclovir</w:t>
      </w:r>
      <w:proofErr w:type="spellEnd"/>
      <w:r w:rsidRPr="00D83526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u w:val="single"/>
          <w:lang w:eastAsia="de-AT"/>
        </w:rPr>
      </w:pPr>
      <w:r w:rsidRPr="00C75262">
        <w:rPr>
          <w:sz w:val="24"/>
          <w:szCs w:val="24"/>
          <w:u w:val="single"/>
          <w:lang w:eastAsia="de-AT"/>
        </w:rPr>
        <w:t>Virkningsmekanisme</w:t>
      </w:r>
    </w:p>
    <w:p w:rsidR="00346105" w:rsidRPr="00C75262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  <w:lang w:eastAsia="de-AT"/>
        </w:rPr>
        <w:t>Aciclovir</w:t>
      </w:r>
      <w:proofErr w:type="spellEnd"/>
      <w:r w:rsidRPr="00C75262">
        <w:rPr>
          <w:sz w:val="24"/>
          <w:szCs w:val="24"/>
          <w:lang w:eastAsia="de-AT"/>
        </w:rPr>
        <w:t xml:space="preserve"> er en </w:t>
      </w:r>
      <w:proofErr w:type="spellStart"/>
      <w:r w:rsidRPr="00C75262">
        <w:rPr>
          <w:sz w:val="24"/>
          <w:szCs w:val="24"/>
          <w:lang w:eastAsia="de-AT"/>
        </w:rPr>
        <w:t>purin</w:t>
      </w:r>
      <w:proofErr w:type="spellEnd"/>
      <w:r w:rsidRPr="00C75262">
        <w:rPr>
          <w:sz w:val="24"/>
          <w:szCs w:val="24"/>
          <w:lang w:eastAsia="de-AT"/>
        </w:rPr>
        <w:t xml:space="preserve"> </w:t>
      </w:r>
      <w:proofErr w:type="spellStart"/>
      <w:r w:rsidRPr="00C75262">
        <w:rPr>
          <w:sz w:val="24"/>
          <w:szCs w:val="24"/>
          <w:lang w:eastAsia="de-AT"/>
        </w:rPr>
        <w:t>nukleosid</w:t>
      </w:r>
      <w:proofErr w:type="spellEnd"/>
      <w:r w:rsidRPr="00C75262">
        <w:rPr>
          <w:sz w:val="24"/>
          <w:szCs w:val="24"/>
          <w:lang w:eastAsia="de-AT"/>
        </w:rPr>
        <w:t xml:space="preserve">-analog, der viser høj aktivitet </w:t>
      </w:r>
      <w:r w:rsidRPr="00C75262">
        <w:rPr>
          <w:i/>
          <w:sz w:val="24"/>
          <w:szCs w:val="24"/>
          <w:lang w:eastAsia="de-AT"/>
        </w:rPr>
        <w:t xml:space="preserve">in </w:t>
      </w:r>
      <w:proofErr w:type="spellStart"/>
      <w:r w:rsidRPr="00C75262">
        <w:rPr>
          <w:i/>
          <w:sz w:val="24"/>
          <w:szCs w:val="24"/>
          <w:lang w:eastAsia="de-AT"/>
        </w:rPr>
        <w:t>vitro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r w:rsidRPr="00C75262">
        <w:rPr>
          <w:sz w:val="24"/>
          <w:szCs w:val="24"/>
          <w:lang w:eastAsia="de-AT"/>
        </w:rPr>
        <w:t xml:space="preserve">mod </w:t>
      </w:r>
      <w:r w:rsidRPr="00C75262">
        <w:rPr>
          <w:i/>
          <w:sz w:val="24"/>
          <w:szCs w:val="24"/>
          <w:lang w:eastAsia="de-AT"/>
        </w:rPr>
        <w:t xml:space="preserve">herpes </w:t>
      </w:r>
      <w:proofErr w:type="spellStart"/>
      <w:r w:rsidRPr="00C75262">
        <w:rPr>
          <w:i/>
          <w:sz w:val="24"/>
          <w:szCs w:val="24"/>
          <w:lang w:eastAsia="de-AT"/>
        </w:rPr>
        <w:t>simplex</w:t>
      </w:r>
      <w:proofErr w:type="spellEnd"/>
      <w:r w:rsidRPr="00C75262">
        <w:rPr>
          <w:sz w:val="24"/>
          <w:szCs w:val="24"/>
          <w:lang w:eastAsia="de-AT"/>
        </w:rPr>
        <w:t xml:space="preserve"> virus type 1 og 2, samt mod </w:t>
      </w:r>
      <w:proofErr w:type="spellStart"/>
      <w:r>
        <w:rPr>
          <w:i/>
          <w:sz w:val="24"/>
          <w:szCs w:val="24"/>
          <w:lang w:eastAsia="de-AT"/>
        </w:rPr>
        <w:t>v</w:t>
      </w:r>
      <w:r w:rsidRPr="00C75262">
        <w:rPr>
          <w:i/>
          <w:sz w:val="24"/>
          <w:szCs w:val="24"/>
          <w:lang w:eastAsia="de-AT"/>
        </w:rPr>
        <w:t>aricella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proofErr w:type="spellStart"/>
      <w:r>
        <w:rPr>
          <w:i/>
          <w:sz w:val="24"/>
          <w:szCs w:val="24"/>
          <w:lang w:eastAsia="de-AT"/>
        </w:rPr>
        <w:t>z</w:t>
      </w:r>
      <w:r w:rsidRPr="00C75262">
        <w:rPr>
          <w:i/>
          <w:sz w:val="24"/>
          <w:szCs w:val="24"/>
          <w:lang w:eastAsia="de-AT"/>
        </w:rPr>
        <w:t>oster</w:t>
      </w:r>
      <w:proofErr w:type="spellEnd"/>
      <w:r w:rsidRPr="00C75262">
        <w:rPr>
          <w:sz w:val="24"/>
          <w:szCs w:val="24"/>
          <w:lang w:eastAsia="de-AT"/>
        </w:rPr>
        <w:t xml:space="preserve">-virussen. 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I herpesinficerede celler </w:t>
      </w:r>
      <w:proofErr w:type="spellStart"/>
      <w:r w:rsidRPr="00C75262">
        <w:rPr>
          <w:sz w:val="24"/>
          <w:szCs w:val="24"/>
        </w:rPr>
        <w:t>fosforyleres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til </w:t>
      </w:r>
      <w:proofErr w:type="spellStart"/>
      <w:r w:rsidRPr="00C75262">
        <w:rPr>
          <w:sz w:val="24"/>
          <w:szCs w:val="24"/>
        </w:rPr>
        <w:t>mono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af viral </w:t>
      </w:r>
      <w:proofErr w:type="spellStart"/>
      <w:r w:rsidRPr="00C75262">
        <w:rPr>
          <w:sz w:val="24"/>
          <w:szCs w:val="24"/>
        </w:rPr>
        <w:t>thymidinkinase</w:t>
      </w:r>
      <w:proofErr w:type="spellEnd"/>
      <w:r w:rsidRPr="00C75262">
        <w:rPr>
          <w:sz w:val="24"/>
          <w:szCs w:val="24"/>
        </w:rPr>
        <w:t xml:space="preserve"> i et første trin. I følgende trin konverteres det til di- og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ved hjælp af cellens egne enzy</w:t>
      </w:r>
      <w:r>
        <w:rPr>
          <w:sz w:val="24"/>
          <w:szCs w:val="24"/>
        </w:rPr>
        <w:t xml:space="preserve">mer. På den ene side inhiberer </w:t>
      </w:r>
      <w:proofErr w:type="spellStart"/>
      <w:r>
        <w:rPr>
          <w:sz w:val="24"/>
          <w:szCs w:val="24"/>
        </w:rPr>
        <w:t>acyclovir</w:t>
      </w:r>
      <w:proofErr w:type="spellEnd"/>
      <w:r>
        <w:rPr>
          <w:sz w:val="24"/>
          <w:szCs w:val="24"/>
        </w:rPr>
        <w:t xml:space="preserve"> den virale DNA-</w:t>
      </w:r>
      <w:r w:rsidRPr="00C75262">
        <w:rPr>
          <w:sz w:val="24"/>
          <w:szCs w:val="24"/>
        </w:rPr>
        <w:t xml:space="preserve">polymerase, og på den anden side bliver det integreret i det virale DNA i stedet for </w:t>
      </w:r>
      <w:proofErr w:type="spellStart"/>
      <w:r w:rsidRPr="00C75262">
        <w:rPr>
          <w:sz w:val="24"/>
          <w:szCs w:val="24"/>
        </w:rPr>
        <w:t>deoxyguanosintri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>, hvilket afbryder den virale DNA-syntese.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Eftersom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optages fortrinsvist af celler, der er inficerede med herpes, og </w:t>
      </w:r>
      <w:r>
        <w:rPr>
          <w:sz w:val="24"/>
          <w:szCs w:val="24"/>
        </w:rPr>
        <w:t xml:space="preserve">grundet </w:t>
      </w:r>
      <w:r w:rsidRPr="00C75262">
        <w:rPr>
          <w:sz w:val="24"/>
          <w:szCs w:val="24"/>
        </w:rPr>
        <w:t xml:space="preserve">den selektive konvertering til den aktive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r w:rsidRPr="00C75262">
        <w:rPr>
          <w:sz w:val="24"/>
          <w:szCs w:val="24"/>
        </w:rPr>
        <w:t>form</w:t>
      </w:r>
      <w:proofErr w:type="spellEnd"/>
      <w:r w:rsidRPr="00C75262">
        <w:rPr>
          <w:sz w:val="24"/>
          <w:szCs w:val="24"/>
        </w:rPr>
        <w:t xml:space="preserve"> er der derfor lav </w:t>
      </w:r>
      <w:proofErr w:type="spellStart"/>
      <w:r w:rsidRPr="00C75262">
        <w:rPr>
          <w:sz w:val="24"/>
          <w:szCs w:val="24"/>
        </w:rPr>
        <w:t>toksisitet</w:t>
      </w:r>
      <w:proofErr w:type="spellEnd"/>
      <w:r w:rsidRPr="00C75262">
        <w:rPr>
          <w:sz w:val="24"/>
          <w:szCs w:val="24"/>
        </w:rPr>
        <w:t xml:space="preserve"> for humane celler, der ikke er inficeret af virussen.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Absorption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absorberes af hornhindeepitelet og det overfladiske øjenvæv, trænger ind i kammervæsken, og når et terapeutisk niveau på ca. 7,5 </w:t>
      </w:r>
      <w:r>
        <w:rPr>
          <w:sz w:val="24"/>
          <w:szCs w:val="24"/>
        </w:rPr>
        <w:t>µ</w:t>
      </w:r>
      <w:r w:rsidRPr="00C75262">
        <w:rPr>
          <w:sz w:val="24"/>
          <w:szCs w:val="24"/>
        </w:rPr>
        <w:t>mol/l.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  <w:u w:val="single"/>
        </w:rPr>
        <w:t>Fordeling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Det har ikke været muligt at påvise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i blodet med eksisterende metoder efter </w:t>
      </w:r>
      <w:proofErr w:type="spellStart"/>
      <w:r w:rsidRPr="00C75262">
        <w:rPr>
          <w:sz w:val="24"/>
          <w:szCs w:val="24"/>
        </w:rPr>
        <w:t>topikal</w:t>
      </w:r>
      <w:proofErr w:type="spellEnd"/>
      <w:r w:rsidRPr="00C75262">
        <w:rPr>
          <w:sz w:val="24"/>
          <w:szCs w:val="24"/>
        </w:rPr>
        <w:t xml:space="preserve"> påføring i øjet. Dog kan sporstoffer måles i urinen. Disse niveauer er ikke klinisk signifikante.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Biotransformation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lastRenderedPageBreak/>
        <w:t>Aciclovir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m</w:t>
      </w:r>
      <w:r>
        <w:rPr>
          <w:sz w:val="24"/>
          <w:szCs w:val="24"/>
        </w:rPr>
        <w:t>etaboliseres</w:t>
      </w:r>
      <w:proofErr w:type="spellEnd"/>
      <w:r>
        <w:rPr>
          <w:sz w:val="24"/>
          <w:szCs w:val="24"/>
        </w:rPr>
        <w:t xml:space="preserve"> af enzymet </w:t>
      </w:r>
      <w:proofErr w:type="spellStart"/>
      <w:r>
        <w:rPr>
          <w:sz w:val="24"/>
          <w:szCs w:val="24"/>
        </w:rPr>
        <w:t>aldehyd</w:t>
      </w:r>
      <w:r w:rsidRPr="00C75262">
        <w:rPr>
          <w:sz w:val="24"/>
          <w:szCs w:val="24"/>
        </w:rPr>
        <w:t>dehydrogenase</w:t>
      </w:r>
      <w:proofErr w:type="spellEnd"/>
      <w:r w:rsidRPr="00C75262">
        <w:rPr>
          <w:sz w:val="24"/>
          <w:szCs w:val="24"/>
        </w:rPr>
        <w:t xml:space="preserve"> til 9-carboxymethoxymethylguanin. </w:t>
      </w: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Elimination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udskilles via nyrerne, både ved </w:t>
      </w:r>
      <w:proofErr w:type="spellStart"/>
      <w:r w:rsidRPr="00C75262">
        <w:rPr>
          <w:sz w:val="24"/>
          <w:szCs w:val="24"/>
        </w:rPr>
        <w:t>glomerulusfiltrering</w:t>
      </w:r>
      <w:proofErr w:type="spellEnd"/>
      <w:r w:rsidRPr="00C75262">
        <w:rPr>
          <w:sz w:val="24"/>
          <w:szCs w:val="24"/>
        </w:rPr>
        <w:t xml:space="preserve"> og </w:t>
      </w:r>
      <w:proofErr w:type="spellStart"/>
      <w:r w:rsidRPr="00C75262">
        <w:rPr>
          <w:sz w:val="24"/>
          <w:szCs w:val="24"/>
        </w:rPr>
        <w:t>tubulærudsondring</w:t>
      </w:r>
      <w:proofErr w:type="spellEnd"/>
      <w:r w:rsidRPr="00C75262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Resultatet af en lang række </w:t>
      </w:r>
      <w:proofErr w:type="spellStart"/>
      <w:r w:rsidRPr="00795506">
        <w:rPr>
          <w:sz w:val="24"/>
          <w:szCs w:val="24"/>
        </w:rPr>
        <w:t>mutagenitetstest</w:t>
      </w:r>
      <w:proofErr w:type="spellEnd"/>
      <w:r w:rsidRPr="00795506">
        <w:rPr>
          <w:sz w:val="24"/>
          <w:szCs w:val="24"/>
        </w:rPr>
        <w:t xml:space="preserve">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vitro</w:t>
      </w:r>
      <w:proofErr w:type="spellEnd"/>
      <w:r w:rsidRPr="00795506">
        <w:rPr>
          <w:sz w:val="24"/>
          <w:szCs w:val="24"/>
        </w:rPr>
        <w:t xml:space="preserve"> og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vivo</w:t>
      </w:r>
      <w:proofErr w:type="spellEnd"/>
      <w:r w:rsidRPr="00795506">
        <w:rPr>
          <w:sz w:val="24"/>
          <w:szCs w:val="24"/>
        </w:rPr>
        <w:t xml:space="preserve"> indikerer, at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ikke udgør en genetisk risiko for mennesker.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blev ikke påvist til at være </w:t>
      </w:r>
      <w:proofErr w:type="spellStart"/>
      <w:r w:rsidRPr="00795506">
        <w:rPr>
          <w:sz w:val="24"/>
          <w:szCs w:val="24"/>
        </w:rPr>
        <w:t>carcinogent</w:t>
      </w:r>
      <w:proofErr w:type="spellEnd"/>
      <w:r w:rsidRPr="00795506">
        <w:rPr>
          <w:sz w:val="24"/>
          <w:szCs w:val="24"/>
        </w:rPr>
        <w:t xml:space="preserve"> i langtidsstudier i rotter og mus.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Stort set reversible bivirkninger på </w:t>
      </w:r>
      <w:proofErr w:type="spellStart"/>
      <w:r w:rsidRPr="00795506">
        <w:rPr>
          <w:sz w:val="24"/>
          <w:szCs w:val="24"/>
        </w:rPr>
        <w:t>spermatogenese</w:t>
      </w:r>
      <w:proofErr w:type="spellEnd"/>
      <w:r w:rsidRPr="00795506">
        <w:rPr>
          <w:sz w:val="24"/>
          <w:szCs w:val="24"/>
        </w:rPr>
        <w:t xml:space="preserve"> sammen med en overordnet </w:t>
      </w:r>
      <w:proofErr w:type="spellStart"/>
      <w:r w:rsidRPr="00795506">
        <w:rPr>
          <w:sz w:val="24"/>
          <w:szCs w:val="24"/>
        </w:rPr>
        <w:t>toksisitet</w:t>
      </w:r>
      <w:proofErr w:type="spellEnd"/>
      <w:r w:rsidRPr="00795506">
        <w:rPr>
          <w:sz w:val="24"/>
          <w:szCs w:val="24"/>
        </w:rPr>
        <w:t xml:space="preserve"> hos rotter, og hunde er kun rapporteret ved doser af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, der langt overstiger den terapeutisk anvendte mængde. </w:t>
      </w:r>
      <w:proofErr w:type="spellStart"/>
      <w:r w:rsidRPr="00795506">
        <w:rPr>
          <w:sz w:val="24"/>
          <w:szCs w:val="24"/>
        </w:rPr>
        <w:t>Togenerationsstudier</w:t>
      </w:r>
      <w:proofErr w:type="spellEnd"/>
      <w:r w:rsidRPr="00795506">
        <w:rPr>
          <w:sz w:val="24"/>
          <w:szCs w:val="24"/>
        </w:rPr>
        <w:t xml:space="preserve"> i mus viste ingen effekt af oralt administreret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på fertiliteten.</w:t>
      </w:r>
    </w:p>
    <w:p w:rsidR="00346105" w:rsidRPr="00795506" w:rsidRDefault="00346105" w:rsidP="00346105">
      <w:pPr>
        <w:ind w:left="851"/>
        <w:rPr>
          <w:sz w:val="24"/>
          <w:szCs w:val="24"/>
          <w:lang w:eastAsia="nl-NL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  <w:lang w:eastAsia="nl-NL"/>
        </w:rPr>
        <w:t xml:space="preserve">Systemisk anvendelse af </w:t>
      </w:r>
      <w:proofErr w:type="spellStart"/>
      <w:r w:rsidRPr="00795506">
        <w:rPr>
          <w:sz w:val="24"/>
          <w:szCs w:val="24"/>
          <w:lang w:eastAsia="nl-NL"/>
        </w:rPr>
        <w:t>aciclovir</w:t>
      </w:r>
      <w:proofErr w:type="spellEnd"/>
      <w:r w:rsidRPr="00795506">
        <w:rPr>
          <w:sz w:val="24"/>
          <w:szCs w:val="24"/>
          <w:lang w:eastAsia="nl-NL"/>
        </w:rPr>
        <w:t xml:space="preserve"> i internationalt anerkendte standardtests har ikke produceret embryotoksisk eller </w:t>
      </w:r>
      <w:proofErr w:type="spellStart"/>
      <w:r w:rsidRPr="00795506">
        <w:rPr>
          <w:sz w:val="24"/>
          <w:szCs w:val="24"/>
          <w:lang w:eastAsia="nl-NL"/>
        </w:rPr>
        <w:t>teratogene</w:t>
      </w:r>
      <w:proofErr w:type="spellEnd"/>
      <w:r w:rsidRPr="00795506">
        <w:rPr>
          <w:sz w:val="24"/>
          <w:szCs w:val="24"/>
          <w:lang w:eastAsia="nl-NL"/>
        </w:rPr>
        <w:t xml:space="preserve"> effekter hos kaniner, rotter eller mus.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346105" w:rsidRPr="00BA09F1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Hvid, blød paraffin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relevant.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346105" w:rsidRDefault="00377D98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5</w:t>
      </w:r>
      <w:r w:rsidR="00346105" w:rsidRPr="00042846">
        <w:rPr>
          <w:sz w:val="24"/>
          <w:szCs w:val="24"/>
        </w:rPr>
        <w:t xml:space="preserve"> år.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042846" w:rsidRDefault="00346105" w:rsidP="00346105">
      <w:pPr>
        <w:ind w:left="851"/>
        <w:rPr>
          <w:sz w:val="24"/>
          <w:szCs w:val="24"/>
          <w:u w:val="single"/>
        </w:rPr>
      </w:pPr>
      <w:r w:rsidRPr="00006C93">
        <w:rPr>
          <w:sz w:val="24"/>
          <w:szCs w:val="24"/>
          <w:u w:val="single"/>
        </w:rPr>
        <w:t>Efter åbning</w:t>
      </w:r>
    </w:p>
    <w:p w:rsidR="00346105" w:rsidRPr="00042846" w:rsidRDefault="00346105" w:rsidP="00346105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042846">
        <w:rPr>
          <w:sz w:val="24"/>
          <w:szCs w:val="24"/>
        </w:rPr>
        <w:t>Kemisk og fysisk stabilitet under brug er demonstreret i 30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°C.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Fra et mikrobiologisk synspunkt bør produktet opbevares i højst 28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°C, når det er åbnet. Opbevaring i længere tid eller under andre forhold under brug er brugerens ansvar.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346105" w:rsidRPr="00B72DFF" w:rsidRDefault="00346105" w:rsidP="00346105">
      <w:pPr>
        <w:ind w:left="851"/>
        <w:rPr>
          <w:b/>
          <w:sz w:val="24"/>
          <w:szCs w:val="24"/>
        </w:rPr>
      </w:pPr>
      <w:r w:rsidRPr="00042846">
        <w:rPr>
          <w:noProof/>
          <w:sz w:val="24"/>
          <w:szCs w:val="24"/>
        </w:rPr>
        <w:t xml:space="preserve">Opbevares </w:t>
      </w:r>
      <w:r>
        <w:rPr>
          <w:noProof/>
          <w:sz w:val="24"/>
          <w:szCs w:val="24"/>
        </w:rPr>
        <w:t xml:space="preserve">ved temperaturer </w:t>
      </w:r>
      <w:r w:rsidRPr="00042846">
        <w:rPr>
          <w:noProof/>
          <w:sz w:val="24"/>
          <w:szCs w:val="24"/>
        </w:rPr>
        <w:t>under 25</w:t>
      </w:r>
      <w:r>
        <w:rPr>
          <w:noProof/>
          <w:sz w:val="24"/>
          <w:szCs w:val="24"/>
        </w:rPr>
        <w:t xml:space="preserve"> </w:t>
      </w:r>
      <w:r w:rsidRPr="00042846">
        <w:rPr>
          <w:noProof/>
          <w:sz w:val="24"/>
          <w:szCs w:val="24"/>
        </w:rPr>
        <w:t>°C.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346105" w:rsidRDefault="00EC12A9" w:rsidP="00EC12A9">
      <w:pPr>
        <w:ind w:left="851"/>
        <w:rPr>
          <w:sz w:val="24"/>
          <w:szCs w:val="24"/>
        </w:rPr>
      </w:pPr>
      <w:r>
        <w:rPr>
          <w:sz w:val="24"/>
          <w:szCs w:val="24"/>
        </w:rPr>
        <w:t>A</w:t>
      </w:r>
      <w:r w:rsidR="00346105" w:rsidRPr="00042846">
        <w:rPr>
          <w:sz w:val="24"/>
          <w:szCs w:val="24"/>
        </w:rPr>
        <w:t>luminiumstube</w:t>
      </w:r>
      <w:r>
        <w:rPr>
          <w:sz w:val="24"/>
          <w:szCs w:val="24"/>
        </w:rPr>
        <w:t>.</w:t>
      </w:r>
      <w:r w:rsidR="00346105" w:rsidRPr="00042846">
        <w:rPr>
          <w:sz w:val="24"/>
          <w:szCs w:val="24"/>
        </w:rPr>
        <w:t xml:space="preserve"> </w:t>
      </w:r>
    </w:p>
    <w:p w:rsidR="00EC12A9" w:rsidRPr="00C84483" w:rsidRDefault="00EC12A9" w:rsidP="00EC12A9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anvendt lægemiddel samt affald heraf bør bortskaffes i henhold til lokale retningslinjer.</w:t>
      </w:r>
    </w:p>
    <w:p w:rsidR="00EC12A9" w:rsidRDefault="00EC12A9" w:rsidP="00346105">
      <w:pPr>
        <w:ind w:left="851"/>
        <w:rPr>
          <w:sz w:val="24"/>
          <w:szCs w:val="24"/>
        </w:rPr>
      </w:pPr>
    </w:p>
    <w:p w:rsidR="00EC12A9" w:rsidRDefault="00EC12A9" w:rsidP="00346105">
      <w:pPr>
        <w:ind w:left="851"/>
        <w:rPr>
          <w:sz w:val="24"/>
          <w:szCs w:val="24"/>
        </w:rPr>
      </w:pPr>
    </w:p>
    <w:p w:rsidR="00EC12A9" w:rsidRDefault="00EC12A9" w:rsidP="00346105">
      <w:pPr>
        <w:ind w:left="851"/>
        <w:rPr>
          <w:sz w:val="24"/>
          <w:szCs w:val="24"/>
        </w:rPr>
      </w:pPr>
    </w:p>
    <w:p w:rsidR="00EC12A9" w:rsidRDefault="00EC12A9" w:rsidP="00346105">
      <w:pPr>
        <w:ind w:left="851"/>
        <w:rPr>
          <w:sz w:val="24"/>
          <w:szCs w:val="24"/>
        </w:rPr>
      </w:pPr>
    </w:p>
    <w:p w:rsidR="00EC12A9" w:rsidRPr="00C84483" w:rsidRDefault="00EC12A9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A45DA8" w:rsidRPr="004F0DB5" w:rsidRDefault="00A45DA8" w:rsidP="00A45DA8">
      <w:pPr>
        <w:ind w:left="851"/>
        <w:rPr>
          <w:sz w:val="24"/>
          <w:szCs w:val="24"/>
        </w:rPr>
      </w:pPr>
      <w:proofErr w:type="spellStart"/>
      <w:r w:rsidRPr="004F0DB5">
        <w:rPr>
          <w:sz w:val="24"/>
          <w:szCs w:val="24"/>
        </w:rPr>
        <w:t>Medartuum</w:t>
      </w:r>
      <w:proofErr w:type="spellEnd"/>
      <w:r w:rsidRPr="004F0DB5">
        <w:rPr>
          <w:sz w:val="24"/>
          <w:szCs w:val="24"/>
        </w:rPr>
        <w:t xml:space="preserve"> AB</w:t>
      </w:r>
    </w:p>
    <w:p w:rsidR="00A45DA8" w:rsidRDefault="00A45DA8" w:rsidP="00A45DA8">
      <w:pPr>
        <w:ind w:left="851"/>
        <w:rPr>
          <w:sz w:val="24"/>
          <w:szCs w:val="24"/>
        </w:rPr>
      </w:pPr>
      <w:proofErr w:type="spellStart"/>
      <w:r w:rsidRPr="0061354C">
        <w:rPr>
          <w:sz w:val="24"/>
          <w:szCs w:val="24"/>
        </w:rPr>
        <w:t>Ostra</w:t>
      </w:r>
      <w:proofErr w:type="spellEnd"/>
      <w:r w:rsidRPr="0061354C">
        <w:rPr>
          <w:sz w:val="24"/>
          <w:szCs w:val="24"/>
        </w:rPr>
        <w:t xml:space="preserve"> </w:t>
      </w:r>
      <w:proofErr w:type="spellStart"/>
      <w:r w:rsidRPr="0061354C">
        <w:rPr>
          <w:sz w:val="24"/>
          <w:szCs w:val="24"/>
        </w:rPr>
        <w:t>Hamngatan</w:t>
      </w:r>
      <w:proofErr w:type="spellEnd"/>
      <w:r w:rsidRPr="0061354C">
        <w:rPr>
          <w:sz w:val="24"/>
          <w:szCs w:val="24"/>
        </w:rPr>
        <w:t xml:space="preserve"> 26</w:t>
      </w:r>
    </w:p>
    <w:p w:rsidR="00A45DA8" w:rsidRPr="004F0DB5" w:rsidRDefault="00A45DA8" w:rsidP="00A45DA8">
      <w:pPr>
        <w:ind w:left="851"/>
        <w:rPr>
          <w:sz w:val="24"/>
          <w:szCs w:val="24"/>
        </w:rPr>
      </w:pPr>
      <w:r w:rsidRPr="0061354C">
        <w:rPr>
          <w:sz w:val="24"/>
          <w:szCs w:val="24"/>
        </w:rPr>
        <w:t xml:space="preserve">411 09, </w:t>
      </w:r>
      <w:proofErr w:type="spellStart"/>
      <w:r w:rsidRPr="0061354C">
        <w:rPr>
          <w:sz w:val="24"/>
          <w:szCs w:val="24"/>
        </w:rPr>
        <w:t>Goteborg</w:t>
      </w:r>
      <w:proofErr w:type="spellEnd"/>
      <w:r>
        <w:rPr>
          <w:sz w:val="24"/>
          <w:szCs w:val="24"/>
        </w:rPr>
        <w:br/>
      </w:r>
      <w:r w:rsidRPr="0061354C">
        <w:rPr>
          <w:sz w:val="24"/>
          <w:szCs w:val="24"/>
        </w:rPr>
        <w:t>Sverige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346105" w:rsidRDefault="00EC12A9" w:rsidP="00346105">
      <w:pPr>
        <w:tabs>
          <w:tab w:val="left" w:pos="851"/>
        </w:tabs>
        <w:ind w:left="851"/>
        <w:rPr>
          <w:sz w:val="24"/>
          <w:szCs w:val="24"/>
        </w:rPr>
      </w:pPr>
      <w:r w:rsidRPr="00EC12A9">
        <w:rPr>
          <w:sz w:val="24"/>
          <w:szCs w:val="24"/>
        </w:rPr>
        <w:t>69715</w:t>
      </w:r>
    </w:p>
    <w:p w:rsidR="00EC12A9" w:rsidRPr="00C84483" w:rsidRDefault="00EC12A9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755788" w:rsidRPr="00755788" w:rsidRDefault="00755788" w:rsidP="00755788">
      <w:pPr>
        <w:tabs>
          <w:tab w:val="left" w:pos="851"/>
        </w:tabs>
        <w:ind w:left="851"/>
        <w:rPr>
          <w:sz w:val="24"/>
          <w:szCs w:val="24"/>
        </w:rPr>
      </w:pPr>
      <w:r w:rsidRPr="00755788">
        <w:rPr>
          <w:sz w:val="24"/>
          <w:szCs w:val="24"/>
        </w:rPr>
        <w:t>Dato for første markedsføringstilladelse: 10. april 2019</w:t>
      </w:r>
    </w:p>
    <w:p w:rsidR="00346105" w:rsidRDefault="00755788" w:rsidP="00755788">
      <w:pPr>
        <w:tabs>
          <w:tab w:val="left" w:pos="851"/>
        </w:tabs>
        <w:ind w:left="851"/>
        <w:rPr>
          <w:sz w:val="24"/>
          <w:szCs w:val="24"/>
        </w:rPr>
      </w:pPr>
      <w:r w:rsidRPr="00755788">
        <w:rPr>
          <w:sz w:val="24"/>
          <w:szCs w:val="24"/>
        </w:rPr>
        <w:t>Dato for seneste fornyelse: 20 august 2024</w:t>
      </w:r>
    </w:p>
    <w:p w:rsidR="00755788" w:rsidRPr="00C84483" w:rsidRDefault="00755788" w:rsidP="00755788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377D98" w:rsidRDefault="00755788" w:rsidP="00377D9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28. august</w:t>
      </w:r>
      <w:r w:rsidR="00A45DA8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</w:p>
    <w:sectPr w:rsidR="009260DE" w:rsidRPr="00377D98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05" w:rsidRDefault="00346105">
      <w:r>
        <w:separator/>
      </w:r>
    </w:p>
  </w:endnote>
  <w:endnote w:type="continuationSeparator" w:id="0">
    <w:p w:rsidR="00346105" w:rsidRDefault="003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C12A9">
      <w:rPr>
        <w:i/>
        <w:noProof/>
        <w:sz w:val="18"/>
        <w:szCs w:val="18"/>
      </w:rPr>
      <w:t>Xorox (Medartuum), øjensalve 30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05" w:rsidRDefault="00346105">
      <w:r>
        <w:separator/>
      </w:r>
    </w:p>
  </w:footnote>
  <w:footnote w:type="continuationSeparator" w:id="0">
    <w:p w:rsidR="00346105" w:rsidRDefault="003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9351AB"/>
    <w:multiLevelType w:val="hybridMultilevel"/>
    <w:tmpl w:val="88FEE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46105"/>
    <w:rsid w:val="00364EFE"/>
    <w:rsid w:val="00377D98"/>
    <w:rsid w:val="003A29AE"/>
    <w:rsid w:val="003A32D7"/>
    <w:rsid w:val="003B4074"/>
    <w:rsid w:val="003C769A"/>
    <w:rsid w:val="003F1838"/>
    <w:rsid w:val="0045746C"/>
    <w:rsid w:val="00477197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6F1D0F"/>
    <w:rsid w:val="00737275"/>
    <w:rsid w:val="00740EEC"/>
    <w:rsid w:val="007472C0"/>
    <w:rsid w:val="00755788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A45DA8"/>
    <w:rsid w:val="00B003BF"/>
    <w:rsid w:val="00B373D7"/>
    <w:rsid w:val="00BE2A62"/>
    <w:rsid w:val="00BE4A2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C12A9"/>
    <w:rsid w:val="00ED5E9F"/>
    <w:rsid w:val="00F66D4F"/>
    <w:rsid w:val="00FA0387"/>
    <w:rsid w:val="00FB6D01"/>
    <w:rsid w:val="00FC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D6A2F"/>
  <w15:chartTrackingRefBased/>
  <w15:docId w15:val="{CF3055EF-E19B-4F5A-9BBC-237252C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346105"/>
    <w:pPr>
      <w:spacing w:before="120"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1224</Words>
  <Characters>7768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jw</dc:creator>
  <cp:keywords/>
  <dc:description>2023024046 - pkt. 9</dc:description>
  <cp:lastModifiedBy>Janni Kim Ekwall Weihrauch</cp:lastModifiedBy>
  <cp:revision>4</cp:revision>
  <cp:lastPrinted>2012-08-22T08:53:00Z</cp:lastPrinted>
  <dcterms:created xsi:type="dcterms:W3CDTF">2024-08-28T08:33:00Z</dcterms:created>
  <dcterms:modified xsi:type="dcterms:W3CDTF">2024-08-28T08:37:00Z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