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EE7" w:rsidRDefault="00FC492F">
      <w:bookmarkStart w:id="0" w:name="_GoBack"/>
      <w:bookmarkEnd w:id="0"/>
      <w:r>
        <w:rPr>
          <w:noProof/>
          <w:lang w:eastAsia="da-DK"/>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03F91" w:rsidRDefault="00E03F91"/>
    <w:p w:rsidR="00790EE7" w:rsidRPr="0093258A" w:rsidRDefault="00C95551" w:rsidP="00C95551">
      <w:pPr>
        <w:pStyle w:val="Titel"/>
        <w:tabs>
          <w:tab w:val="right" w:pos="9356"/>
        </w:tabs>
        <w:jc w:val="left"/>
        <w:rPr>
          <w:szCs w:val="24"/>
        </w:rPr>
      </w:pPr>
      <w:r>
        <w:rPr>
          <w:b w:val="0"/>
          <w:sz w:val="23"/>
          <w:lang w:eastAsia="en-US"/>
        </w:rPr>
        <w:tab/>
      </w:r>
      <w:r w:rsidR="002C4B3A">
        <w:rPr>
          <w:szCs w:val="24"/>
        </w:rPr>
        <w:t>3. januar 2020</w:t>
      </w:r>
    </w:p>
    <w:p w:rsidR="00790EE7" w:rsidRDefault="00790EE7" w:rsidP="00790EE7">
      <w:pPr>
        <w:pStyle w:val="Titel"/>
        <w:tabs>
          <w:tab w:val="left" w:pos="8222"/>
        </w:tabs>
        <w:jc w:val="left"/>
        <w:rPr>
          <w:b w:val="0"/>
        </w:rPr>
      </w:pPr>
    </w:p>
    <w:p w:rsidR="00790EE7" w:rsidRDefault="00790EE7" w:rsidP="00790EE7">
      <w:pPr>
        <w:pStyle w:val="Titel"/>
        <w:jc w:val="left"/>
        <w:rPr>
          <w:b w:val="0"/>
        </w:rPr>
      </w:pPr>
    </w:p>
    <w:p w:rsidR="00790EE7" w:rsidRPr="00EC0B9B" w:rsidRDefault="006348B8" w:rsidP="006348B8">
      <w:pPr>
        <w:tabs>
          <w:tab w:val="center" w:pos="4819"/>
        </w:tabs>
        <w:rPr>
          <w:b/>
          <w:sz w:val="24"/>
          <w:szCs w:val="24"/>
        </w:rPr>
      </w:pPr>
      <w:r>
        <w:rPr>
          <w:b/>
          <w:sz w:val="24"/>
          <w:szCs w:val="24"/>
        </w:rPr>
        <w:tab/>
      </w:r>
      <w:r w:rsidR="00790EE7" w:rsidRPr="00EC0B9B">
        <w:rPr>
          <w:b/>
          <w:sz w:val="24"/>
          <w:szCs w:val="24"/>
        </w:rPr>
        <w:t>PRODUKTRESUMÉ</w:t>
      </w:r>
    </w:p>
    <w:p w:rsidR="00790EE7" w:rsidRPr="00EC0B9B" w:rsidRDefault="00790EE7" w:rsidP="00790EE7">
      <w:pPr>
        <w:jc w:val="center"/>
        <w:rPr>
          <w:b/>
          <w:sz w:val="24"/>
          <w:szCs w:val="24"/>
        </w:rPr>
      </w:pPr>
    </w:p>
    <w:p w:rsidR="00790EE7" w:rsidRPr="00EC0B9B" w:rsidRDefault="006772EE" w:rsidP="006772EE">
      <w:pPr>
        <w:tabs>
          <w:tab w:val="left" w:pos="413"/>
          <w:tab w:val="center" w:pos="4819"/>
        </w:tabs>
        <w:rPr>
          <w:b/>
          <w:sz w:val="24"/>
          <w:szCs w:val="24"/>
        </w:rPr>
      </w:pPr>
      <w:r>
        <w:rPr>
          <w:b/>
          <w:sz w:val="24"/>
          <w:szCs w:val="24"/>
        </w:rPr>
        <w:tab/>
      </w:r>
      <w:r>
        <w:rPr>
          <w:b/>
          <w:sz w:val="24"/>
          <w:szCs w:val="24"/>
        </w:rPr>
        <w:tab/>
      </w:r>
      <w:r w:rsidR="00790EE7" w:rsidRPr="00EC0B9B">
        <w:rPr>
          <w:b/>
          <w:sz w:val="24"/>
          <w:szCs w:val="24"/>
        </w:rPr>
        <w:t>for</w:t>
      </w:r>
    </w:p>
    <w:p w:rsidR="00790EE7" w:rsidRPr="00EC0B9B" w:rsidRDefault="00790EE7" w:rsidP="00790EE7">
      <w:pPr>
        <w:jc w:val="center"/>
        <w:rPr>
          <w:b/>
          <w:sz w:val="24"/>
          <w:szCs w:val="24"/>
        </w:rPr>
      </w:pPr>
    </w:p>
    <w:p w:rsidR="00790EE7" w:rsidRPr="0049104B" w:rsidRDefault="00B26D1D" w:rsidP="00790EE7">
      <w:pPr>
        <w:jc w:val="center"/>
        <w:rPr>
          <w:b/>
          <w:sz w:val="24"/>
          <w:szCs w:val="24"/>
        </w:rPr>
      </w:pPr>
      <w:proofErr w:type="spellStart"/>
      <w:r>
        <w:rPr>
          <w:b/>
          <w:sz w:val="24"/>
          <w:szCs w:val="24"/>
        </w:rPr>
        <w:t>Xylometazolin</w:t>
      </w:r>
      <w:proofErr w:type="spellEnd"/>
      <w:r>
        <w:rPr>
          <w:b/>
          <w:sz w:val="24"/>
          <w:szCs w:val="24"/>
        </w:rPr>
        <w:t xml:space="preserve"> ”</w:t>
      </w:r>
      <w:proofErr w:type="spellStart"/>
      <w:r>
        <w:rPr>
          <w:b/>
          <w:sz w:val="24"/>
          <w:szCs w:val="24"/>
        </w:rPr>
        <w:t>Teva</w:t>
      </w:r>
      <w:proofErr w:type="spellEnd"/>
      <w:r>
        <w:rPr>
          <w:b/>
          <w:sz w:val="24"/>
          <w:szCs w:val="24"/>
        </w:rPr>
        <w:t>”, næsespray, opløsning</w:t>
      </w:r>
    </w:p>
    <w:p w:rsidR="00790EE7" w:rsidRPr="00EC0B9B" w:rsidRDefault="00790EE7" w:rsidP="00790EE7">
      <w:pPr>
        <w:jc w:val="both"/>
        <w:rPr>
          <w:sz w:val="24"/>
          <w:szCs w:val="24"/>
        </w:rPr>
      </w:pPr>
    </w:p>
    <w:p w:rsidR="00790EE7" w:rsidRPr="00DA38F8" w:rsidRDefault="00790EE7" w:rsidP="00DA38F8">
      <w:pPr>
        <w:ind w:left="851" w:hanging="851"/>
        <w:jc w:val="both"/>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D.SP.NR.</w:t>
      </w:r>
    </w:p>
    <w:p w:rsidR="00790EE7" w:rsidRPr="00DA38F8" w:rsidRDefault="00790EE7" w:rsidP="00DA38F8">
      <w:pPr>
        <w:ind w:left="851" w:hanging="851"/>
        <w:rPr>
          <w:sz w:val="24"/>
          <w:szCs w:val="24"/>
        </w:rPr>
      </w:pPr>
      <w:r w:rsidRPr="00DA38F8">
        <w:rPr>
          <w:sz w:val="24"/>
          <w:szCs w:val="24"/>
        </w:rPr>
        <w:tab/>
      </w:r>
      <w:r w:rsidR="00B26D1D" w:rsidRPr="00DA38F8">
        <w:rPr>
          <w:sz w:val="24"/>
          <w:szCs w:val="24"/>
        </w:rPr>
        <w:t>27639</w:t>
      </w:r>
    </w:p>
    <w:p w:rsidR="00790EE7" w:rsidRPr="00DA38F8" w:rsidRDefault="00790EE7" w:rsidP="00DA38F8">
      <w:pPr>
        <w:ind w:left="851" w:hanging="851"/>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LÆGEMIDLETS NAVN</w:t>
      </w:r>
    </w:p>
    <w:p w:rsidR="00790EE7" w:rsidRPr="00DA38F8" w:rsidRDefault="00DA38F8" w:rsidP="00DA38F8">
      <w:pPr>
        <w:ind w:left="851" w:hanging="851"/>
        <w:rPr>
          <w:sz w:val="24"/>
          <w:szCs w:val="24"/>
        </w:rPr>
      </w:pPr>
      <w:r>
        <w:rPr>
          <w:sz w:val="24"/>
          <w:szCs w:val="24"/>
        </w:rPr>
        <w:tab/>
      </w:r>
      <w:proofErr w:type="spellStart"/>
      <w:r w:rsidR="00B26D1D" w:rsidRPr="00DA38F8">
        <w:rPr>
          <w:sz w:val="24"/>
          <w:szCs w:val="24"/>
        </w:rPr>
        <w:t>Xylometazolin</w:t>
      </w:r>
      <w:proofErr w:type="spellEnd"/>
      <w:r w:rsidR="00B26D1D" w:rsidRPr="00DA38F8">
        <w:rPr>
          <w:sz w:val="24"/>
          <w:szCs w:val="24"/>
        </w:rPr>
        <w:t xml:space="preserve"> ”</w:t>
      </w:r>
      <w:proofErr w:type="spellStart"/>
      <w:r w:rsidR="00B26D1D" w:rsidRPr="00DA38F8">
        <w:rPr>
          <w:sz w:val="24"/>
          <w:szCs w:val="24"/>
        </w:rPr>
        <w:t>Teva</w:t>
      </w:r>
      <w:proofErr w:type="spellEnd"/>
      <w:r w:rsidR="00B26D1D" w:rsidRPr="00DA38F8">
        <w:rPr>
          <w:sz w:val="24"/>
          <w:szCs w:val="24"/>
        </w:rPr>
        <w:t>”</w:t>
      </w:r>
    </w:p>
    <w:p w:rsidR="00790EE7" w:rsidRPr="00DA38F8" w:rsidRDefault="00790EE7" w:rsidP="00DA38F8">
      <w:pPr>
        <w:ind w:left="851" w:hanging="851"/>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KVALITATIV OG KVANTITATIV SAMMENSÆTNING</w:t>
      </w:r>
    </w:p>
    <w:p w:rsidR="00E23D30" w:rsidRPr="00DA38F8" w:rsidRDefault="00790EE7" w:rsidP="00E23D30">
      <w:pPr>
        <w:suppressAutoHyphens/>
        <w:ind w:left="851" w:hanging="851"/>
        <w:rPr>
          <w:b/>
          <w:sz w:val="24"/>
          <w:szCs w:val="24"/>
        </w:rPr>
      </w:pPr>
      <w:r w:rsidRPr="00DA38F8">
        <w:rPr>
          <w:sz w:val="24"/>
          <w:szCs w:val="24"/>
        </w:rPr>
        <w:tab/>
      </w:r>
      <w:r w:rsidR="00E23D30" w:rsidRPr="00DA38F8">
        <w:rPr>
          <w:b/>
          <w:sz w:val="24"/>
          <w:szCs w:val="24"/>
        </w:rPr>
        <w:t xml:space="preserve">1 mg/ml </w:t>
      </w:r>
    </w:p>
    <w:p w:rsidR="00E23D30" w:rsidRPr="00DA38F8" w:rsidRDefault="00E23D30" w:rsidP="00E23D30">
      <w:pPr>
        <w:ind w:left="851"/>
        <w:rPr>
          <w:sz w:val="24"/>
          <w:szCs w:val="24"/>
        </w:rPr>
      </w:pPr>
      <w:r>
        <w:rPr>
          <w:sz w:val="24"/>
          <w:szCs w:val="24"/>
        </w:rPr>
        <w:t>Et</w:t>
      </w:r>
      <w:r w:rsidRPr="00DA38F8">
        <w:rPr>
          <w:sz w:val="24"/>
          <w:szCs w:val="24"/>
        </w:rPr>
        <w:t xml:space="preserve"> pust (svarende til 0,09 ml næsespray, opløsning) indeholder 0,09 mg </w:t>
      </w:r>
      <w:proofErr w:type="spellStart"/>
      <w:r w:rsidRPr="00DA38F8">
        <w:rPr>
          <w:sz w:val="24"/>
          <w:szCs w:val="24"/>
        </w:rPr>
        <w:t>xylometazolinhydrochlorid</w:t>
      </w:r>
      <w:proofErr w:type="spellEnd"/>
      <w:r w:rsidRPr="00DA38F8">
        <w:rPr>
          <w:sz w:val="24"/>
          <w:szCs w:val="24"/>
        </w:rPr>
        <w:t>.</w:t>
      </w:r>
    </w:p>
    <w:p w:rsidR="00E23D30" w:rsidRPr="00DA38F8" w:rsidRDefault="00E23D30" w:rsidP="00E23D30">
      <w:pPr>
        <w:ind w:left="851" w:hanging="851"/>
        <w:rPr>
          <w:sz w:val="24"/>
          <w:szCs w:val="24"/>
        </w:rPr>
      </w:pPr>
    </w:p>
    <w:p w:rsidR="00E23D30" w:rsidRPr="00DA38F8" w:rsidRDefault="00E23D30" w:rsidP="00E23D30">
      <w:pPr>
        <w:ind w:left="851"/>
        <w:rPr>
          <w:b/>
          <w:sz w:val="24"/>
          <w:szCs w:val="24"/>
        </w:rPr>
      </w:pPr>
      <w:r w:rsidRPr="00DA38F8">
        <w:rPr>
          <w:b/>
          <w:sz w:val="24"/>
          <w:szCs w:val="24"/>
        </w:rPr>
        <w:t xml:space="preserve">0,5 mg/ml </w:t>
      </w:r>
    </w:p>
    <w:p w:rsidR="00E23D30" w:rsidRPr="00DA38F8" w:rsidRDefault="00E23D30" w:rsidP="00E23D30">
      <w:pPr>
        <w:ind w:left="851"/>
        <w:rPr>
          <w:sz w:val="24"/>
          <w:szCs w:val="24"/>
        </w:rPr>
      </w:pPr>
      <w:r>
        <w:rPr>
          <w:sz w:val="24"/>
          <w:szCs w:val="24"/>
        </w:rPr>
        <w:t>Et</w:t>
      </w:r>
      <w:r w:rsidRPr="00DA38F8">
        <w:rPr>
          <w:sz w:val="24"/>
          <w:szCs w:val="24"/>
        </w:rPr>
        <w:t xml:space="preserve"> pust (svarende til 0,09 ml næsespray, opløsning) indeholder 0,045 mg </w:t>
      </w:r>
      <w:proofErr w:type="spellStart"/>
      <w:r w:rsidRPr="00DA38F8">
        <w:rPr>
          <w:sz w:val="24"/>
          <w:szCs w:val="24"/>
        </w:rPr>
        <w:t>xylometazolinhydrochlorid</w:t>
      </w:r>
      <w:proofErr w:type="spellEnd"/>
      <w:r w:rsidRPr="00DA38F8">
        <w:rPr>
          <w:sz w:val="24"/>
          <w:szCs w:val="24"/>
        </w:rPr>
        <w:t>.</w:t>
      </w:r>
    </w:p>
    <w:p w:rsidR="00E23D30" w:rsidRPr="00DA38F8" w:rsidRDefault="00E23D30" w:rsidP="00E23D30">
      <w:pPr>
        <w:spacing w:line="260" w:lineRule="exact"/>
        <w:ind w:left="851" w:hanging="851"/>
        <w:rPr>
          <w:sz w:val="24"/>
          <w:szCs w:val="24"/>
        </w:rPr>
      </w:pPr>
    </w:p>
    <w:p w:rsidR="00790EE7" w:rsidRDefault="00E23D30" w:rsidP="00E23D30">
      <w:pPr>
        <w:ind w:left="851" w:hanging="851"/>
        <w:rPr>
          <w:sz w:val="24"/>
          <w:szCs w:val="24"/>
        </w:rPr>
      </w:pPr>
      <w:r>
        <w:rPr>
          <w:sz w:val="24"/>
          <w:szCs w:val="24"/>
        </w:rPr>
        <w:tab/>
      </w:r>
      <w:r w:rsidRPr="00DA38F8">
        <w:rPr>
          <w:sz w:val="24"/>
          <w:szCs w:val="24"/>
        </w:rPr>
        <w:t>Alle hjælpestoffer er anført under pkt. 6.1.</w:t>
      </w:r>
    </w:p>
    <w:p w:rsidR="00E23D30" w:rsidRPr="00DA38F8" w:rsidRDefault="00E23D30" w:rsidP="00E23D30">
      <w:pPr>
        <w:ind w:left="851" w:hanging="851"/>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LÆGEMIDDELFORM</w:t>
      </w:r>
    </w:p>
    <w:p w:rsidR="0090295A" w:rsidRPr="00DA38F8" w:rsidRDefault="0090295A" w:rsidP="00DA38F8">
      <w:pPr>
        <w:ind w:left="851"/>
        <w:rPr>
          <w:sz w:val="24"/>
          <w:szCs w:val="24"/>
        </w:rPr>
      </w:pPr>
      <w:r w:rsidRPr="00DA38F8">
        <w:rPr>
          <w:sz w:val="24"/>
          <w:szCs w:val="24"/>
        </w:rPr>
        <w:t>Næsespray, opløsning.</w:t>
      </w:r>
    </w:p>
    <w:p w:rsidR="0090295A" w:rsidRPr="00DA38F8" w:rsidRDefault="0090295A" w:rsidP="00DA38F8">
      <w:pPr>
        <w:ind w:left="851" w:hanging="851"/>
        <w:rPr>
          <w:sz w:val="24"/>
          <w:szCs w:val="24"/>
        </w:rPr>
      </w:pPr>
    </w:p>
    <w:p w:rsidR="0090295A" w:rsidRPr="00DA38F8" w:rsidRDefault="0090295A" w:rsidP="00DA38F8">
      <w:pPr>
        <w:ind w:left="851"/>
        <w:rPr>
          <w:sz w:val="24"/>
          <w:szCs w:val="24"/>
        </w:rPr>
      </w:pPr>
      <w:r w:rsidRPr="00DA38F8">
        <w:rPr>
          <w:sz w:val="24"/>
          <w:szCs w:val="24"/>
        </w:rPr>
        <w:t xml:space="preserve">Klar, næsten farveløs opløsning (pH 5,5-6; </w:t>
      </w:r>
      <w:proofErr w:type="spellStart"/>
      <w:r w:rsidRPr="00DA38F8">
        <w:rPr>
          <w:sz w:val="24"/>
          <w:szCs w:val="24"/>
        </w:rPr>
        <w:t>osmolaritet</w:t>
      </w:r>
      <w:proofErr w:type="spellEnd"/>
      <w:r w:rsidRPr="00DA38F8">
        <w:rPr>
          <w:sz w:val="24"/>
          <w:szCs w:val="24"/>
        </w:rPr>
        <w:t xml:space="preserve"> 250-300 </w:t>
      </w:r>
      <w:proofErr w:type="spellStart"/>
      <w:r w:rsidRPr="00DA38F8">
        <w:rPr>
          <w:sz w:val="24"/>
          <w:szCs w:val="24"/>
        </w:rPr>
        <w:t>mOsm</w:t>
      </w:r>
      <w:proofErr w:type="spellEnd"/>
      <w:r w:rsidRPr="00DA38F8">
        <w:rPr>
          <w:sz w:val="24"/>
          <w:szCs w:val="24"/>
        </w:rPr>
        <w:t>/kg).</w:t>
      </w:r>
    </w:p>
    <w:p w:rsidR="00790EE7" w:rsidRPr="00DA38F8" w:rsidRDefault="00790EE7" w:rsidP="00DA38F8">
      <w:pPr>
        <w:ind w:left="851" w:hanging="851"/>
        <w:rPr>
          <w:sz w:val="24"/>
          <w:szCs w:val="24"/>
        </w:rPr>
      </w:pPr>
    </w:p>
    <w:p w:rsidR="00283A2B" w:rsidRPr="00DA38F8" w:rsidRDefault="00283A2B" w:rsidP="00DA38F8">
      <w:pPr>
        <w:ind w:left="851" w:hanging="851"/>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KLINISKE OPLYSNINGER</w:t>
      </w:r>
    </w:p>
    <w:p w:rsidR="00790EE7" w:rsidRPr="00DA38F8" w:rsidRDefault="00790EE7" w:rsidP="00DA38F8">
      <w:pPr>
        <w:ind w:left="851" w:hanging="851"/>
        <w:rPr>
          <w:b/>
          <w:sz w:val="24"/>
          <w:szCs w:val="24"/>
        </w:rPr>
      </w:pPr>
    </w:p>
    <w:p w:rsidR="00790EE7" w:rsidRPr="00DA38F8" w:rsidRDefault="00790EE7" w:rsidP="00DA38F8">
      <w:pPr>
        <w:numPr>
          <w:ilvl w:val="1"/>
          <w:numId w:val="1"/>
        </w:numPr>
        <w:tabs>
          <w:tab w:val="clear" w:pos="855"/>
        </w:tabs>
        <w:ind w:left="851" w:hanging="851"/>
        <w:rPr>
          <w:b/>
          <w:sz w:val="24"/>
          <w:szCs w:val="24"/>
          <w:u w:val="single"/>
        </w:rPr>
      </w:pPr>
      <w:r w:rsidRPr="00DA38F8">
        <w:rPr>
          <w:b/>
          <w:sz w:val="24"/>
          <w:szCs w:val="24"/>
        </w:rPr>
        <w:t>Terapeutiske indikationer</w:t>
      </w:r>
    </w:p>
    <w:p w:rsidR="0090295A" w:rsidRPr="00DA38F8" w:rsidRDefault="0090295A" w:rsidP="00DA38F8">
      <w:pPr>
        <w:ind w:left="851"/>
        <w:rPr>
          <w:sz w:val="24"/>
          <w:szCs w:val="24"/>
        </w:rPr>
      </w:pPr>
      <w:r w:rsidRPr="00DA38F8">
        <w:rPr>
          <w:sz w:val="24"/>
          <w:szCs w:val="24"/>
        </w:rPr>
        <w:t xml:space="preserve">Til midlertidig symptomatisk behandling af tilstoppet næse på grund af </w:t>
      </w:r>
      <w:proofErr w:type="spellStart"/>
      <w:r w:rsidRPr="00DA38F8">
        <w:rPr>
          <w:sz w:val="24"/>
          <w:szCs w:val="24"/>
        </w:rPr>
        <w:t>rhinitis</w:t>
      </w:r>
      <w:proofErr w:type="spellEnd"/>
      <w:r w:rsidRPr="00DA38F8">
        <w:rPr>
          <w:sz w:val="24"/>
          <w:szCs w:val="24"/>
        </w:rPr>
        <w:t xml:space="preserve"> eller </w:t>
      </w:r>
      <w:proofErr w:type="spellStart"/>
      <w:r w:rsidRPr="00DA38F8">
        <w:rPr>
          <w:sz w:val="24"/>
          <w:szCs w:val="24"/>
        </w:rPr>
        <w:t>sinusitis</w:t>
      </w:r>
      <w:proofErr w:type="spellEnd"/>
      <w:r w:rsidRPr="00DA38F8">
        <w:rPr>
          <w:sz w:val="24"/>
          <w:szCs w:val="24"/>
        </w:rPr>
        <w:t>.</w:t>
      </w:r>
    </w:p>
    <w:p w:rsidR="0090295A" w:rsidRPr="00DA38F8" w:rsidRDefault="0090295A" w:rsidP="00DA38F8">
      <w:pPr>
        <w:ind w:left="851" w:hanging="851"/>
        <w:rPr>
          <w:b/>
          <w:sz w:val="24"/>
          <w:szCs w:val="24"/>
        </w:rPr>
      </w:pPr>
    </w:p>
    <w:p w:rsidR="0090295A" w:rsidRPr="00DA38F8" w:rsidRDefault="0090295A" w:rsidP="00DA38F8">
      <w:pPr>
        <w:ind w:left="851"/>
        <w:rPr>
          <w:sz w:val="24"/>
          <w:szCs w:val="24"/>
        </w:rPr>
      </w:pPr>
      <w:r w:rsidRPr="00DA38F8">
        <w:rPr>
          <w:sz w:val="24"/>
          <w:szCs w:val="24"/>
        </w:rPr>
        <w:t>Styrken 1 mg/ml</w:t>
      </w:r>
      <w:r w:rsidRPr="00DA38F8">
        <w:rPr>
          <w:b/>
          <w:sz w:val="24"/>
          <w:szCs w:val="24"/>
        </w:rPr>
        <w:t xml:space="preserve"> </w:t>
      </w:r>
      <w:r w:rsidRPr="00DA38F8">
        <w:rPr>
          <w:sz w:val="24"/>
          <w:szCs w:val="24"/>
        </w:rPr>
        <w:t>er beregnet til voksne samt til børn i alderen 10 år og derover.</w:t>
      </w:r>
    </w:p>
    <w:p w:rsidR="0090295A" w:rsidRPr="00DA38F8" w:rsidRDefault="0090295A" w:rsidP="00DA38F8">
      <w:pPr>
        <w:ind w:left="851"/>
        <w:rPr>
          <w:sz w:val="24"/>
          <w:szCs w:val="24"/>
        </w:rPr>
      </w:pPr>
      <w:r w:rsidRPr="00DA38F8">
        <w:rPr>
          <w:sz w:val="24"/>
          <w:szCs w:val="24"/>
        </w:rPr>
        <w:t>Styrken 0,5 mg/ml</w:t>
      </w:r>
      <w:r w:rsidRPr="00DA38F8">
        <w:rPr>
          <w:b/>
          <w:sz w:val="24"/>
          <w:szCs w:val="24"/>
        </w:rPr>
        <w:t xml:space="preserve"> </w:t>
      </w:r>
      <w:r w:rsidRPr="00DA38F8">
        <w:rPr>
          <w:sz w:val="24"/>
          <w:szCs w:val="24"/>
        </w:rPr>
        <w:t>er beregnet til børn i alderen 2-10 år.</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Dosering og indgivelsesmåde</w:t>
      </w:r>
    </w:p>
    <w:p w:rsidR="00E23D30" w:rsidRPr="005F489B" w:rsidRDefault="00E23D30" w:rsidP="00E23D30">
      <w:pPr>
        <w:ind w:left="851"/>
        <w:rPr>
          <w:sz w:val="24"/>
          <w:szCs w:val="24"/>
          <w:u w:val="single"/>
        </w:rPr>
      </w:pPr>
      <w:r>
        <w:rPr>
          <w:sz w:val="24"/>
          <w:szCs w:val="24"/>
          <w:u w:val="single"/>
        </w:rPr>
        <w:t>Dosering</w:t>
      </w:r>
    </w:p>
    <w:p w:rsidR="00E23D30" w:rsidRPr="00DA38F8" w:rsidRDefault="00E23D30" w:rsidP="00E23D30">
      <w:pPr>
        <w:ind w:left="851"/>
        <w:rPr>
          <w:sz w:val="24"/>
          <w:szCs w:val="24"/>
        </w:rPr>
      </w:pPr>
      <w:r w:rsidRPr="00DA38F8">
        <w:rPr>
          <w:sz w:val="24"/>
          <w:szCs w:val="24"/>
        </w:rPr>
        <w:t>Dette lægemiddel er beregnet til brug via næsen.</w:t>
      </w:r>
    </w:p>
    <w:p w:rsidR="00E23D30" w:rsidRPr="00DA38F8" w:rsidRDefault="00E23D30" w:rsidP="00E23D30">
      <w:pPr>
        <w:ind w:left="851" w:hanging="851"/>
        <w:rPr>
          <w:sz w:val="24"/>
          <w:szCs w:val="24"/>
        </w:rPr>
      </w:pPr>
    </w:p>
    <w:p w:rsidR="00E23D30" w:rsidRPr="00DA38F8" w:rsidRDefault="00E23D30" w:rsidP="00E23D30">
      <w:pPr>
        <w:ind w:left="851"/>
        <w:rPr>
          <w:b/>
          <w:sz w:val="24"/>
          <w:szCs w:val="24"/>
        </w:rPr>
      </w:pPr>
      <w:r w:rsidRPr="00DA38F8">
        <w:rPr>
          <w:b/>
          <w:sz w:val="24"/>
          <w:szCs w:val="24"/>
        </w:rPr>
        <w:lastRenderedPageBreak/>
        <w:t>Voksne og børn over 10 år</w:t>
      </w:r>
    </w:p>
    <w:p w:rsidR="00E23D30" w:rsidRPr="00DA38F8" w:rsidRDefault="00E23D30" w:rsidP="00E23D30">
      <w:pPr>
        <w:ind w:left="851"/>
        <w:rPr>
          <w:sz w:val="24"/>
          <w:szCs w:val="24"/>
          <w:u w:val="single"/>
        </w:rPr>
      </w:pPr>
      <w:proofErr w:type="spellStart"/>
      <w:r w:rsidRPr="00DA38F8">
        <w:rPr>
          <w:sz w:val="24"/>
          <w:szCs w:val="24"/>
          <w:u w:val="single"/>
        </w:rPr>
        <w:t>Xylometazolin</w:t>
      </w:r>
      <w:proofErr w:type="spellEnd"/>
      <w:r w:rsidRPr="00DA38F8">
        <w:rPr>
          <w:sz w:val="24"/>
          <w:szCs w:val="24"/>
          <w:u w:val="single"/>
        </w:rPr>
        <w:t xml:space="preserve"> ”</w:t>
      </w:r>
      <w:proofErr w:type="spellStart"/>
      <w:r w:rsidRPr="00DA38F8">
        <w:rPr>
          <w:sz w:val="24"/>
          <w:szCs w:val="24"/>
          <w:u w:val="single"/>
        </w:rPr>
        <w:t>Teva</w:t>
      </w:r>
      <w:proofErr w:type="spellEnd"/>
      <w:r w:rsidRPr="00DA38F8">
        <w:rPr>
          <w:sz w:val="24"/>
          <w:szCs w:val="24"/>
          <w:u w:val="single"/>
        </w:rPr>
        <w:t>” 1 mg/ml næsespray, opløsning</w:t>
      </w:r>
    </w:p>
    <w:p w:rsidR="00E23D30" w:rsidRPr="00DA38F8" w:rsidRDefault="00E23D30" w:rsidP="00E23D30">
      <w:pPr>
        <w:ind w:left="851"/>
        <w:rPr>
          <w:sz w:val="24"/>
          <w:szCs w:val="24"/>
        </w:rPr>
      </w:pPr>
      <w:r w:rsidRPr="00DA38F8">
        <w:rPr>
          <w:sz w:val="24"/>
          <w:szCs w:val="24"/>
        </w:rPr>
        <w:t xml:space="preserve">Dosis er 1-2 pust i hvert næsebor efter behov, men </w:t>
      </w:r>
      <w:r w:rsidRPr="00DA38F8">
        <w:rPr>
          <w:b/>
          <w:sz w:val="24"/>
          <w:szCs w:val="24"/>
        </w:rPr>
        <w:t>højst</w:t>
      </w:r>
      <w:r w:rsidRPr="00DA38F8">
        <w:rPr>
          <w:sz w:val="24"/>
          <w:szCs w:val="24"/>
        </w:rPr>
        <w:t xml:space="preserve"> tre gange dagligt. Den anbefalede dosis må ikke overskrides.</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 xml:space="preserve">Styrken 1 mg/ml er egnet til voksne og til børn i alderen 10 år og derover. </w:t>
      </w:r>
    </w:p>
    <w:p w:rsidR="00E23D30" w:rsidRPr="00DA38F8" w:rsidRDefault="00E23D30" w:rsidP="00E23D30">
      <w:pPr>
        <w:ind w:left="851"/>
        <w:rPr>
          <w:sz w:val="24"/>
          <w:szCs w:val="24"/>
        </w:rPr>
      </w:pPr>
      <w:r w:rsidRPr="00DA38F8">
        <w:rPr>
          <w:sz w:val="24"/>
          <w:szCs w:val="24"/>
        </w:rPr>
        <w:t>Bør ikke anvendes til børn under 10 år uden lægens anvisning.</w:t>
      </w:r>
    </w:p>
    <w:p w:rsidR="00E23D30" w:rsidRPr="00DA38F8" w:rsidRDefault="00E23D30" w:rsidP="00E23D30">
      <w:pPr>
        <w:ind w:left="851" w:hanging="851"/>
        <w:rPr>
          <w:sz w:val="24"/>
          <w:szCs w:val="24"/>
        </w:rPr>
      </w:pPr>
    </w:p>
    <w:p w:rsidR="00E23D30" w:rsidRPr="00DA38F8" w:rsidRDefault="00E23D30" w:rsidP="00E23D30">
      <w:pPr>
        <w:ind w:left="851"/>
        <w:rPr>
          <w:b/>
          <w:sz w:val="24"/>
          <w:szCs w:val="24"/>
        </w:rPr>
      </w:pPr>
      <w:r w:rsidRPr="00DA38F8">
        <w:rPr>
          <w:b/>
          <w:sz w:val="24"/>
          <w:szCs w:val="24"/>
        </w:rPr>
        <w:t>Børn 2-10 år</w:t>
      </w:r>
    </w:p>
    <w:p w:rsidR="00E23D30" w:rsidRPr="00DA38F8" w:rsidRDefault="00E23D30" w:rsidP="00E23D30">
      <w:pPr>
        <w:ind w:left="851"/>
        <w:rPr>
          <w:sz w:val="24"/>
          <w:szCs w:val="24"/>
          <w:u w:val="single"/>
        </w:rPr>
      </w:pPr>
      <w:proofErr w:type="spellStart"/>
      <w:r w:rsidRPr="00DA38F8">
        <w:rPr>
          <w:sz w:val="24"/>
          <w:szCs w:val="24"/>
          <w:u w:val="single"/>
        </w:rPr>
        <w:t>Xylometazolin</w:t>
      </w:r>
      <w:proofErr w:type="spellEnd"/>
      <w:r w:rsidRPr="00DA38F8">
        <w:rPr>
          <w:sz w:val="24"/>
          <w:szCs w:val="24"/>
          <w:u w:val="single"/>
        </w:rPr>
        <w:t xml:space="preserve"> ”</w:t>
      </w:r>
      <w:proofErr w:type="spellStart"/>
      <w:r w:rsidRPr="00DA38F8">
        <w:rPr>
          <w:sz w:val="24"/>
          <w:szCs w:val="24"/>
          <w:u w:val="single"/>
        </w:rPr>
        <w:t>Teva</w:t>
      </w:r>
      <w:proofErr w:type="spellEnd"/>
      <w:r w:rsidRPr="00DA38F8">
        <w:rPr>
          <w:sz w:val="24"/>
          <w:szCs w:val="24"/>
          <w:u w:val="single"/>
        </w:rPr>
        <w:t>” 0,5 mg/ml næsespray, opløsning</w:t>
      </w:r>
    </w:p>
    <w:p w:rsidR="00E23D30" w:rsidRPr="00DA38F8" w:rsidRDefault="00E23D30" w:rsidP="00E23D30">
      <w:pPr>
        <w:ind w:left="851"/>
        <w:rPr>
          <w:sz w:val="24"/>
          <w:szCs w:val="24"/>
        </w:rPr>
      </w:pPr>
      <w:r w:rsidRPr="00DA38F8">
        <w:rPr>
          <w:sz w:val="24"/>
          <w:szCs w:val="24"/>
        </w:rPr>
        <w:t xml:space="preserve">Dosis er </w:t>
      </w:r>
      <w:r>
        <w:rPr>
          <w:sz w:val="24"/>
          <w:szCs w:val="24"/>
        </w:rPr>
        <w:t>et</w:t>
      </w:r>
      <w:r w:rsidRPr="00DA38F8">
        <w:rPr>
          <w:sz w:val="24"/>
          <w:szCs w:val="24"/>
        </w:rPr>
        <w:t xml:space="preserve"> pust i hvert næsebor efter behov, men </w:t>
      </w:r>
      <w:r w:rsidRPr="00DA38F8">
        <w:rPr>
          <w:b/>
          <w:sz w:val="24"/>
          <w:szCs w:val="24"/>
        </w:rPr>
        <w:t>højst</w:t>
      </w:r>
      <w:r w:rsidRPr="00DA38F8">
        <w:rPr>
          <w:sz w:val="24"/>
          <w:szCs w:val="24"/>
        </w:rPr>
        <w:t xml:space="preserve"> tre gange dagligt. Den anbefalede dosis må ikke overskrides.</w:t>
      </w:r>
    </w:p>
    <w:p w:rsidR="00E23D30" w:rsidRPr="00DA38F8" w:rsidRDefault="00E23D30" w:rsidP="00E23D30">
      <w:pPr>
        <w:ind w:left="851" w:hanging="851"/>
        <w:rPr>
          <w:sz w:val="24"/>
          <w:szCs w:val="24"/>
          <w:highlight w:val="lightGray"/>
        </w:rPr>
      </w:pPr>
    </w:p>
    <w:p w:rsidR="00E23D30" w:rsidRPr="00DA38F8" w:rsidRDefault="00E23D30" w:rsidP="00E23D30">
      <w:pPr>
        <w:ind w:left="851"/>
        <w:rPr>
          <w:sz w:val="24"/>
          <w:szCs w:val="24"/>
        </w:rPr>
      </w:pPr>
      <w:r w:rsidRPr="00DA38F8">
        <w:rPr>
          <w:sz w:val="24"/>
          <w:szCs w:val="24"/>
        </w:rPr>
        <w:t>Styrken 0,5 mg/ml</w:t>
      </w:r>
      <w:r w:rsidRPr="00DA38F8">
        <w:rPr>
          <w:b/>
          <w:sz w:val="24"/>
          <w:szCs w:val="24"/>
        </w:rPr>
        <w:t xml:space="preserve"> </w:t>
      </w:r>
      <w:r w:rsidRPr="00DA38F8">
        <w:rPr>
          <w:sz w:val="24"/>
          <w:szCs w:val="24"/>
        </w:rPr>
        <w:t xml:space="preserve">er egnet til børn i alderen 2-10 år. </w:t>
      </w:r>
    </w:p>
    <w:p w:rsidR="00E23D30" w:rsidRPr="00DA38F8" w:rsidRDefault="00E23D30" w:rsidP="00E23D30">
      <w:pPr>
        <w:ind w:left="851"/>
        <w:rPr>
          <w:sz w:val="24"/>
          <w:szCs w:val="24"/>
        </w:rPr>
      </w:pPr>
      <w:r w:rsidRPr="00DA38F8">
        <w:rPr>
          <w:sz w:val="24"/>
          <w:szCs w:val="24"/>
        </w:rPr>
        <w:t>Bør ikke anvendes til børn under 2 år uden lægens anvisning.</w:t>
      </w:r>
    </w:p>
    <w:p w:rsidR="00E23D30" w:rsidRPr="00DA38F8" w:rsidRDefault="00E23D30" w:rsidP="00E23D30">
      <w:pPr>
        <w:ind w:left="851" w:hanging="851"/>
        <w:rPr>
          <w:sz w:val="24"/>
          <w:szCs w:val="24"/>
          <w:u w:val="single"/>
        </w:rPr>
      </w:pPr>
    </w:p>
    <w:p w:rsidR="00E23D30" w:rsidRPr="00DA38F8" w:rsidRDefault="00E23D30" w:rsidP="00E23D30">
      <w:pPr>
        <w:ind w:left="851"/>
        <w:rPr>
          <w:sz w:val="24"/>
          <w:szCs w:val="24"/>
          <w:u w:val="single"/>
        </w:rPr>
      </w:pPr>
      <w:r w:rsidRPr="00DA38F8">
        <w:rPr>
          <w:sz w:val="24"/>
          <w:szCs w:val="24"/>
          <w:u w:val="single"/>
        </w:rPr>
        <w:t>Pædiatrisk population</w:t>
      </w:r>
    </w:p>
    <w:p w:rsidR="00E23D30" w:rsidRPr="00DA38F8" w:rsidRDefault="00E23D30" w:rsidP="00E23D30">
      <w:pPr>
        <w:ind w:left="851"/>
        <w:rPr>
          <w:sz w:val="24"/>
          <w:szCs w:val="24"/>
        </w:rPr>
      </w:pP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 1 mg/ml er indiceret til børn i alderen 10 år og derover og skal administreres som angivet ovenfor.</w:t>
      </w:r>
    </w:p>
    <w:p w:rsidR="00E23D30" w:rsidRPr="00DA38F8" w:rsidRDefault="00E23D30" w:rsidP="00E23D30">
      <w:pPr>
        <w:ind w:left="851"/>
        <w:rPr>
          <w:sz w:val="24"/>
          <w:szCs w:val="24"/>
        </w:rPr>
      </w:pPr>
      <w:r w:rsidRPr="00DA38F8">
        <w:rPr>
          <w:sz w:val="24"/>
          <w:szCs w:val="24"/>
        </w:rPr>
        <w:t xml:space="preserve">Må ikke anvendes til børn under 10 år. Andre styrker kan være mere passende til administration til denne population.  </w:t>
      </w:r>
    </w:p>
    <w:p w:rsidR="00E23D30" w:rsidRPr="00DA38F8" w:rsidRDefault="00E23D30" w:rsidP="00E23D30">
      <w:pPr>
        <w:ind w:left="851" w:hanging="851"/>
        <w:rPr>
          <w:sz w:val="24"/>
          <w:szCs w:val="24"/>
          <w:highlight w:val="lightGray"/>
        </w:rPr>
      </w:pPr>
    </w:p>
    <w:p w:rsidR="00E23D30" w:rsidRPr="00DA38F8" w:rsidRDefault="00E23D30" w:rsidP="00E23D30">
      <w:pPr>
        <w:ind w:left="851"/>
        <w:rPr>
          <w:sz w:val="24"/>
          <w:szCs w:val="24"/>
        </w:rPr>
      </w:pP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 0,5 mg/ml er indiceret til børn i alderen 2-10 år og skal administreres som angivet ovenfor.</w:t>
      </w:r>
      <w:bookmarkStart w:id="1" w:name="OLE_LINK2"/>
      <w:bookmarkStart w:id="2" w:name="OLE_LINK1"/>
      <w:r w:rsidRPr="00DA38F8">
        <w:rPr>
          <w:sz w:val="24"/>
          <w:szCs w:val="24"/>
        </w:rPr>
        <w:t xml:space="preserve"> </w:t>
      </w:r>
      <w:bookmarkEnd w:id="1"/>
      <w:bookmarkEnd w:id="2"/>
    </w:p>
    <w:p w:rsidR="00E23D30" w:rsidRPr="00DA38F8" w:rsidRDefault="00E23D30" w:rsidP="00E23D30">
      <w:pPr>
        <w:ind w:left="851"/>
        <w:rPr>
          <w:sz w:val="24"/>
          <w:szCs w:val="24"/>
          <w:highlight w:val="lightGray"/>
        </w:rPr>
      </w:pPr>
      <w:r w:rsidRPr="00DA38F8">
        <w:rPr>
          <w:sz w:val="24"/>
          <w:szCs w:val="24"/>
        </w:rPr>
        <w:t>Anbefales ikke til børn under 2 år. Sikkerhed og virkning er ikke fastlagt.</w:t>
      </w:r>
    </w:p>
    <w:p w:rsidR="00E23D30" w:rsidRPr="00DA38F8" w:rsidRDefault="00E23D30" w:rsidP="00E23D30">
      <w:pPr>
        <w:ind w:left="851" w:hanging="851"/>
        <w:rPr>
          <w:sz w:val="24"/>
          <w:szCs w:val="24"/>
          <w:highlight w:val="lightGray"/>
          <w:u w:val="single"/>
        </w:rPr>
      </w:pPr>
    </w:p>
    <w:p w:rsidR="00E23D30" w:rsidRPr="00DA38F8" w:rsidRDefault="00E23D30" w:rsidP="00E23D30">
      <w:pPr>
        <w:ind w:left="851"/>
        <w:rPr>
          <w:sz w:val="24"/>
          <w:szCs w:val="24"/>
          <w:u w:val="single"/>
        </w:rPr>
      </w:pPr>
      <w:r w:rsidRPr="00DA38F8">
        <w:rPr>
          <w:sz w:val="24"/>
          <w:szCs w:val="24"/>
          <w:u w:val="single"/>
        </w:rPr>
        <w:t>Varighed af brug</w:t>
      </w:r>
    </w:p>
    <w:p w:rsidR="00E23D30" w:rsidRPr="00DA38F8" w:rsidRDefault="00E23D30" w:rsidP="00E23D30">
      <w:pPr>
        <w:ind w:left="851"/>
        <w:rPr>
          <w:sz w:val="24"/>
          <w:szCs w:val="24"/>
        </w:rPr>
      </w:pP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w:t>
      </w:r>
      <w:r w:rsidRPr="00DA38F8">
        <w:rPr>
          <w:b/>
          <w:sz w:val="24"/>
          <w:szCs w:val="24"/>
        </w:rPr>
        <w:t xml:space="preserve"> </w:t>
      </w:r>
      <w:r w:rsidRPr="00DA38F8">
        <w:rPr>
          <w:sz w:val="24"/>
          <w:szCs w:val="24"/>
        </w:rPr>
        <w:t>må ikke anvendes i mere end 7 dage, medmindre det er ordineret af lægen.</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 xml:space="preserve">Hvis patienten ikke mærker forbedring eller forværring efter 3 dage, skal den kliniske situation revurderes. Længerevarende og overdreven brug kan forårsage </w:t>
      </w:r>
      <w:proofErr w:type="spellStart"/>
      <w:r w:rsidRPr="00DA38F8">
        <w:rPr>
          <w:sz w:val="24"/>
          <w:szCs w:val="24"/>
        </w:rPr>
        <w:t>hyperæmi</w:t>
      </w:r>
      <w:proofErr w:type="spellEnd"/>
      <w:r w:rsidRPr="00DA38F8">
        <w:rPr>
          <w:sz w:val="24"/>
          <w:szCs w:val="24"/>
        </w:rPr>
        <w:t xml:space="preserve"> eller fornyet tilstopning (se pkt. 4.4). Den anbefalede dosis må ikke overskrides.</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Der bør være en pause på adskillige dage, inden lægemidlet anvendes igen.</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 xml:space="preserve">Ved kronisk </w:t>
      </w:r>
      <w:proofErr w:type="spellStart"/>
      <w:r w:rsidRPr="00DA38F8">
        <w:rPr>
          <w:sz w:val="24"/>
          <w:szCs w:val="24"/>
        </w:rPr>
        <w:t>rhinitis</w:t>
      </w:r>
      <w:proofErr w:type="spellEnd"/>
      <w:r w:rsidRPr="00DA38F8">
        <w:rPr>
          <w:sz w:val="24"/>
          <w:szCs w:val="24"/>
        </w:rPr>
        <w:t xml:space="preserve"> må lægemidlet kun administreres under medicinsk overvågning på grund af risikoen for </w:t>
      </w:r>
      <w:bookmarkStart w:id="3" w:name="OLE_LINK8"/>
      <w:bookmarkStart w:id="4" w:name="OLE_LINK7"/>
      <w:r w:rsidRPr="00DA38F8">
        <w:rPr>
          <w:sz w:val="24"/>
          <w:szCs w:val="24"/>
        </w:rPr>
        <w:t>nasal slimhindeatrofi</w:t>
      </w:r>
      <w:bookmarkEnd w:id="3"/>
      <w:bookmarkEnd w:id="4"/>
      <w:r w:rsidRPr="00DA38F8">
        <w:rPr>
          <w:sz w:val="24"/>
          <w:szCs w:val="24"/>
        </w:rPr>
        <w:t>.</w:t>
      </w:r>
    </w:p>
    <w:p w:rsidR="00E23D30" w:rsidRPr="00DA38F8" w:rsidRDefault="00E23D30" w:rsidP="00E23D30">
      <w:pPr>
        <w:ind w:left="851" w:hanging="851"/>
        <w:rPr>
          <w:sz w:val="24"/>
          <w:szCs w:val="24"/>
        </w:rPr>
      </w:pPr>
    </w:p>
    <w:p w:rsidR="00E23D30" w:rsidRPr="00DA38F8" w:rsidRDefault="00E23D30" w:rsidP="00E23D30">
      <w:pPr>
        <w:ind w:left="851"/>
        <w:rPr>
          <w:sz w:val="24"/>
          <w:szCs w:val="24"/>
          <w:u w:val="single"/>
        </w:rPr>
      </w:pPr>
      <w:r w:rsidRPr="00DA38F8">
        <w:rPr>
          <w:sz w:val="24"/>
          <w:szCs w:val="24"/>
          <w:u w:val="single"/>
        </w:rPr>
        <w:t>Anvendelsesmåde</w:t>
      </w:r>
    </w:p>
    <w:p w:rsidR="00E23D30" w:rsidRPr="00DA38F8" w:rsidRDefault="00E23D30" w:rsidP="00E23D30">
      <w:pPr>
        <w:numPr>
          <w:ilvl w:val="0"/>
          <w:numId w:val="6"/>
        </w:numPr>
        <w:ind w:left="1276" w:hanging="425"/>
        <w:rPr>
          <w:sz w:val="24"/>
          <w:szCs w:val="24"/>
        </w:rPr>
      </w:pPr>
      <w:r w:rsidRPr="00DA38F8">
        <w:rPr>
          <w:sz w:val="24"/>
          <w:szCs w:val="24"/>
        </w:rPr>
        <w:t>Fjern beskyttelseshætten.</w:t>
      </w:r>
    </w:p>
    <w:p w:rsidR="00E23D30" w:rsidRPr="00DA38F8" w:rsidRDefault="00E23D30" w:rsidP="00E23D30">
      <w:pPr>
        <w:numPr>
          <w:ilvl w:val="0"/>
          <w:numId w:val="6"/>
        </w:numPr>
        <w:ind w:left="1276" w:hanging="425"/>
        <w:rPr>
          <w:sz w:val="24"/>
          <w:szCs w:val="24"/>
        </w:rPr>
      </w:pPr>
      <w:r w:rsidRPr="00DA38F8">
        <w:rPr>
          <w:sz w:val="24"/>
          <w:szCs w:val="24"/>
        </w:rPr>
        <w:t>Inden lægemidlet anvendes første gang - og efter afbrydelse af behandlingen i mere end 15 dage - skal pumpen aktiveres flere gange, indtil en jævn tåge ses. Derefter er sprayen med afmålte doser klar til brug.</w:t>
      </w:r>
    </w:p>
    <w:p w:rsidR="00E23D30" w:rsidRPr="00DA38F8" w:rsidRDefault="00E23D30" w:rsidP="00E23D30">
      <w:pPr>
        <w:numPr>
          <w:ilvl w:val="0"/>
          <w:numId w:val="6"/>
        </w:numPr>
        <w:ind w:left="1276" w:hanging="425"/>
        <w:rPr>
          <w:sz w:val="24"/>
          <w:szCs w:val="24"/>
        </w:rPr>
      </w:pPr>
      <w:r w:rsidRPr="00DA38F8">
        <w:rPr>
          <w:sz w:val="24"/>
          <w:szCs w:val="24"/>
        </w:rPr>
        <w:t>Før sprayflaskens åbning ind i næseboret og aktiver pumpen en gang. Træk vejret forsigtigt gennem næsen, mens der sprayes.</w:t>
      </w:r>
    </w:p>
    <w:p w:rsidR="00E23D30" w:rsidRPr="00DA38F8" w:rsidRDefault="00E23D30" w:rsidP="00E23D30">
      <w:pPr>
        <w:numPr>
          <w:ilvl w:val="0"/>
          <w:numId w:val="6"/>
        </w:numPr>
        <w:ind w:left="1276" w:hanging="425"/>
        <w:rPr>
          <w:sz w:val="24"/>
          <w:szCs w:val="24"/>
        </w:rPr>
      </w:pPr>
      <w:r w:rsidRPr="00DA38F8">
        <w:rPr>
          <w:sz w:val="24"/>
          <w:szCs w:val="24"/>
        </w:rPr>
        <w:t>Efter brug aftørres sprayflaskens spids med et rent papirlommetørklæde og beskyttelseshætten sættes på igen.</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Det anbefales, at patienten pudser næsen grundigt, inden lægemidlet anvendes. Dagens sidste dosis under behandlingen bør administreres ved sengetid.</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Af hygiejniske årsager og for at undgå infektioner bør en sprayflaske kun anvendes af én og samme person.</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Kontraindikationer</w:t>
      </w:r>
    </w:p>
    <w:p w:rsidR="00E23D30" w:rsidRPr="00DA38F8" w:rsidRDefault="00E23D30" w:rsidP="00E23D30">
      <w:pPr>
        <w:ind w:left="851"/>
        <w:rPr>
          <w:sz w:val="24"/>
          <w:szCs w:val="24"/>
        </w:rPr>
      </w:pPr>
      <w:r w:rsidRPr="00DA38F8">
        <w:rPr>
          <w:sz w:val="24"/>
          <w:szCs w:val="24"/>
        </w:rPr>
        <w:t>Dette lægemiddel må ikke anvendes i følgende tilfælde:</w:t>
      </w:r>
    </w:p>
    <w:p w:rsidR="00E23D30" w:rsidRPr="00DA38F8" w:rsidRDefault="00E23D30" w:rsidP="00E23D30">
      <w:pPr>
        <w:numPr>
          <w:ilvl w:val="0"/>
          <w:numId w:val="7"/>
        </w:numPr>
        <w:ind w:left="1276" w:hanging="425"/>
        <w:rPr>
          <w:sz w:val="24"/>
          <w:szCs w:val="24"/>
        </w:rPr>
      </w:pPr>
      <w:r w:rsidRPr="00DA38F8">
        <w:rPr>
          <w:sz w:val="24"/>
          <w:szCs w:val="24"/>
        </w:rPr>
        <w:t xml:space="preserve">ved overfølsomhed over for </w:t>
      </w:r>
      <w:r>
        <w:rPr>
          <w:sz w:val="24"/>
          <w:szCs w:val="24"/>
        </w:rPr>
        <w:t>det aktive stof</w:t>
      </w:r>
      <w:r w:rsidRPr="00DA38F8">
        <w:rPr>
          <w:sz w:val="24"/>
          <w:szCs w:val="24"/>
        </w:rPr>
        <w:t xml:space="preserve"> eller et eller flere af hjælpestofferne </w:t>
      </w:r>
      <w:r>
        <w:t>anført i pkt. 6.1.</w:t>
      </w:r>
    </w:p>
    <w:p w:rsidR="00E23D30" w:rsidRPr="00DA38F8" w:rsidRDefault="00E23D30" w:rsidP="00E23D30">
      <w:pPr>
        <w:numPr>
          <w:ilvl w:val="0"/>
          <w:numId w:val="7"/>
        </w:numPr>
        <w:ind w:left="1276" w:hanging="425"/>
        <w:rPr>
          <w:sz w:val="24"/>
          <w:szCs w:val="24"/>
        </w:rPr>
      </w:pPr>
      <w:r w:rsidRPr="00DA38F8">
        <w:rPr>
          <w:sz w:val="24"/>
          <w:szCs w:val="24"/>
        </w:rPr>
        <w:t xml:space="preserve">efter </w:t>
      </w:r>
      <w:proofErr w:type="spellStart"/>
      <w:r w:rsidRPr="00DA38F8">
        <w:rPr>
          <w:sz w:val="24"/>
          <w:szCs w:val="24"/>
        </w:rPr>
        <w:t>transsphenoidal</w:t>
      </w:r>
      <w:proofErr w:type="spellEnd"/>
      <w:r w:rsidRPr="00DA38F8">
        <w:rPr>
          <w:sz w:val="24"/>
          <w:szCs w:val="24"/>
        </w:rPr>
        <w:t xml:space="preserve"> </w:t>
      </w:r>
      <w:proofErr w:type="spellStart"/>
      <w:r w:rsidRPr="00DA38F8">
        <w:rPr>
          <w:sz w:val="24"/>
          <w:szCs w:val="24"/>
        </w:rPr>
        <w:t>hypofysektomi</w:t>
      </w:r>
      <w:proofErr w:type="spellEnd"/>
      <w:r w:rsidRPr="00DA38F8">
        <w:rPr>
          <w:sz w:val="24"/>
          <w:szCs w:val="24"/>
        </w:rPr>
        <w:t xml:space="preserve"> eller anden operation, der blotlægger </w:t>
      </w:r>
      <w:proofErr w:type="spellStart"/>
      <w:r w:rsidRPr="00DA38F8">
        <w:rPr>
          <w:sz w:val="24"/>
          <w:szCs w:val="24"/>
        </w:rPr>
        <w:t>dura</w:t>
      </w:r>
      <w:proofErr w:type="spellEnd"/>
      <w:r w:rsidRPr="00DA38F8">
        <w:rPr>
          <w:sz w:val="24"/>
          <w:szCs w:val="24"/>
        </w:rPr>
        <w:t xml:space="preserve"> mater</w:t>
      </w:r>
      <w:r>
        <w:rPr>
          <w:sz w:val="24"/>
          <w:szCs w:val="24"/>
        </w:rPr>
        <w:t>.</w:t>
      </w:r>
    </w:p>
    <w:p w:rsidR="00E23D30" w:rsidRPr="00DA38F8" w:rsidRDefault="00E23D30" w:rsidP="00E23D30">
      <w:pPr>
        <w:numPr>
          <w:ilvl w:val="0"/>
          <w:numId w:val="7"/>
        </w:numPr>
        <w:ind w:left="1276" w:hanging="425"/>
        <w:rPr>
          <w:sz w:val="24"/>
          <w:szCs w:val="24"/>
        </w:rPr>
      </w:pPr>
      <w:r w:rsidRPr="00DA38F8">
        <w:rPr>
          <w:sz w:val="24"/>
          <w:szCs w:val="24"/>
        </w:rPr>
        <w:t>ved tør, inflammeret næseslimhinde (</w:t>
      </w:r>
      <w:proofErr w:type="spellStart"/>
      <w:r w:rsidRPr="00DA38F8">
        <w:rPr>
          <w:sz w:val="24"/>
          <w:szCs w:val="24"/>
        </w:rPr>
        <w:t>rhinitis</w:t>
      </w:r>
      <w:proofErr w:type="spellEnd"/>
      <w:r w:rsidRPr="00DA38F8">
        <w:rPr>
          <w:sz w:val="24"/>
          <w:szCs w:val="24"/>
        </w:rPr>
        <w:t xml:space="preserve"> </w:t>
      </w:r>
      <w:proofErr w:type="spellStart"/>
      <w:r w:rsidRPr="00DA38F8">
        <w:rPr>
          <w:sz w:val="24"/>
          <w:szCs w:val="24"/>
        </w:rPr>
        <w:t>sicca</w:t>
      </w:r>
      <w:proofErr w:type="spellEnd"/>
      <w:r w:rsidRPr="00DA38F8">
        <w:rPr>
          <w:sz w:val="24"/>
          <w:szCs w:val="24"/>
        </w:rPr>
        <w:t xml:space="preserve">) – undtagen for at diagnosticere </w:t>
      </w:r>
      <w:proofErr w:type="spellStart"/>
      <w:r w:rsidRPr="00DA38F8">
        <w:rPr>
          <w:sz w:val="24"/>
          <w:szCs w:val="24"/>
        </w:rPr>
        <w:t>rhinitis</w:t>
      </w:r>
      <w:proofErr w:type="spellEnd"/>
      <w:r w:rsidRPr="00DA38F8">
        <w:rPr>
          <w:sz w:val="24"/>
          <w:szCs w:val="24"/>
        </w:rPr>
        <w:t xml:space="preserve"> </w:t>
      </w:r>
      <w:proofErr w:type="spellStart"/>
      <w:r w:rsidRPr="00DA38F8">
        <w:rPr>
          <w:sz w:val="24"/>
          <w:szCs w:val="24"/>
        </w:rPr>
        <w:t>sicca</w:t>
      </w:r>
      <w:proofErr w:type="spellEnd"/>
      <w:r w:rsidRPr="00DA38F8">
        <w:rPr>
          <w:sz w:val="24"/>
          <w:szCs w:val="24"/>
        </w:rPr>
        <w:t xml:space="preserve"> eller atrofisk </w:t>
      </w:r>
      <w:proofErr w:type="spellStart"/>
      <w:r w:rsidRPr="00DA38F8">
        <w:rPr>
          <w:sz w:val="24"/>
          <w:szCs w:val="24"/>
        </w:rPr>
        <w:t>rhinitis</w:t>
      </w:r>
      <w:proofErr w:type="spellEnd"/>
      <w:r>
        <w:rPr>
          <w:sz w:val="24"/>
          <w:szCs w:val="24"/>
        </w:rPr>
        <w:t>.</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Styrken 1 mg/ml må ikke anvendes til børn under 10 år.</w:t>
      </w:r>
    </w:p>
    <w:p w:rsidR="00E23D30" w:rsidRPr="00DA38F8" w:rsidRDefault="00E23D30" w:rsidP="00E23D30">
      <w:pPr>
        <w:ind w:left="851" w:hanging="851"/>
        <w:rPr>
          <w:sz w:val="24"/>
          <w:szCs w:val="24"/>
        </w:rPr>
      </w:pPr>
    </w:p>
    <w:p w:rsidR="00E23D30" w:rsidRPr="00DA38F8" w:rsidRDefault="00E23D30" w:rsidP="00E23D30">
      <w:pPr>
        <w:ind w:left="851"/>
        <w:rPr>
          <w:sz w:val="24"/>
          <w:szCs w:val="24"/>
        </w:rPr>
      </w:pPr>
      <w:r w:rsidRPr="00DA38F8">
        <w:rPr>
          <w:sz w:val="24"/>
          <w:szCs w:val="24"/>
        </w:rPr>
        <w:t>Styrken 0,5 mg/ml må ikke anvendes til børn under 2 år.</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Særlige advarsler og forsigtighedsregler vedrørende brugen</w:t>
      </w:r>
    </w:p>
    <w:p w:rsidR="00EA5746" w:rsidRPr="00DA38F8" w:rsidRDefault="00EA5746" w:rsidP="00EA5746">
      <w:pPr>
        <w:ind w:left="851"/>
        <w:rPr>
          <w:sz w:val="24"/>
          <w:szCs w:val="24"/>
        </w:rPr>
      </w:pPr>
      <w:r w:rsidRPr="00DA38F8">
        <w:rPr>
          <w:sz w:val="24"/>
          <w:szCs w:val="24"/>
        </w:rPr>
        <w:t>Dette lægemiddel må kun efter nøje overvejelse af fordele og risici anvendes i følgende tilfælde:</w:t>
      </w:r>
    </w:p>
    <w:p w:rsidR="00EA5746" w:rsidRPr="00DA38F8" w:rsidRDefault="00EA5746" w:rsidP="00EA5746">
      <w:pPr>
        <w:ind w:left="851" w:hanging="851"/>
        <w:rPr>
          <w:sz w:val="24"/>
          <w:szCs w:val="24"/>
        </w:rPr>
      </w:pPr>
    </w:p>
    <w:p w:rsidR="00EA5746" w:rsidRPr="00DA38F8" w:rsidRDefault="00EA5746" w:rsidP="00EA5746">
      <w:pPr>
        <w:numPr>
          <w:ilvl w:val="0"/>
          <w:numId w:val="8"/>
        </w:numPr>
        <w:ind w:left="1276" w:hanging="425"/>
        <w:rPr>
          <w:sz w:val="24"/>
          <w:szCs w:val="24"/>
        </w:rPr>
      </w:pPr>
      <w:r w:rsidRPr="00DA38F8">
        <w:rPr>
          <w:sz w:val="24"/>
          <w:szCs w:val="24"/>
        </w:rPr>
        <w:t xml:space="preserve">hos patienter, der behandles med </w:t>
      </w:r>
      <w:proofErr w:type="spellStart"/>
      <w:r w:rsidRPr="00DA38F8">
        <w:rPr>
          <w:sz w:val="24"/>
          <w:szCs w:val="24"/>
        </w:rPr>
        <w:t>monoaminooxidasehæmmere</w:t>
      </w:r>
      <w:proofErr w:type="spellEnd"/>
      <w:r w:rsidRPr="00DA38F8">
        <w:rPr>
          <w:sz w:val="24"/>
          <w:szCs w:val="24"/>
        </w:rPr>
        <w:t xml:space="preserve"> (MAO-</w:t>
      </w:r>
      <w:proofErr w:type="spellStart"/>
      <w:r w:rsidRPr="00DA38F8">
        <w:rPr>
          <w:sz w:val="24"/>
          <w:szCs w:val="24"/>
        </w:rPr>
        <w:t>hæmmere</w:t>
      </w:r>
      <w:proofErr w:type="spellEnd"/>
      <w:r w:rsidRPr="00DA38F8">
        <w:rPr>
          <w:sz w:val="24"/>
          <w:szCs w:val="24"/>
        </w:rPr>
        <w:t xml:space="preserve">) eller andre lægemidler med en potentiel </w:t>
      </w:r>
      <w:proofErr w:type="spellStart"/>
      <w:r w:rsidRPr="00DA38F8">
        <w:rPr>
          <w:sz w:val="24"/>
          <w:szCs w:val="24"/>
        </w:rPr>
        <w:t>hypertensiv</w:t>
      </w:r>
      <w:proofErr w:type="spellEnd"/>
      <w:r w:rsidRPr="00DA38F8">
        <w:rPr>
          <w:sz w:val="24"/>
          <w:szCs w:val="24"/>
        </w:rPr>
        <w:t xml:space="preserve"> effekt</w:t>
      </w:r>
    </w:p>
    <w:p w:rsidR="00EA5746" w:rsidRPr="00DA38F8" w:rsidRDefault="00EA5746" w:rsidP="00EA5746">
      <w:pPr>
        <w:numPr>
          <w:ilvl w:val="0"/>
          <w:numId w:val="8"/>
        </w:numPr>
        <w:ind w:left="1276" w:hanging="425"/>
        <w:rPr>
          <w:sz w:val="24"/>
          <w:szCs w:val="24"/>
        </w:rPr>
      </w:pPr>
      <w:r w:rsidRPr="00DA38F8">
        <w:rPr>
          <w:sz w:val="24"/>
          <w:szCs w:val="24"/>
        </w:rPr>
        <w:t xml:space="preserve">ved alvorlige </w:t>
      </w:r>
      <w:proofErr w:type="spellStart"/>
      <w:r w:rsidRPr="00DA38F8">
        <w:rPr>
          <w:sz w:val="24"/>
          <w:szCs w:val="24"/>
        </w:rPr>
        <w:t>kardiovaskulære</w:t>
      </w:r>
      <w:proofErr w:type="spellEnd"/>
      <w:r w:rsidRPr="00DA38F8">
        <w:rPr>
          <w:sz w:val="24"/>
          <w:szCs w:val="24"/>
        </w:rPr>
        <w:t xml:space="preserve"> lidelser (f.eks. </w:t>
      </w:r>
      <w:proofErr w:type="spellStart"/>
      <w:r w:rsidRPr="00DA38F8">
        <w:rPr>
          <w:sz w:val="24"/>
          <w:szCs w:val="24"/>
        </w:rPr>
        <w:t>koronar</w:t>
      </w:r>
      <w:proofErr w:type="spellEnd"/>
      <w:r w:rsidRPr="00DA38F8">
        <w:rPr>
          <w:sz w:val="24"/>
          <w:szCs w:val="24"/>
        </w:rPr>
        <w:t xml:space="preserve"> hjertesygdom, hypertension)</w:t>
      </w:r>
    </w:p>
    <w:p w:rsidR="00EA5746" w:rsidRPr="00DA38F8" w:rsidRDefault="00EA5746" w:rsidP="00EA5746">
      <w:pPr>
        <w:numPr>
          <w:ilvl w:val="0"/>
          <w:numId w:val="8"/>
        </w:numPr>
        <w:ind w:left="1276" w:hanging="425"/>
        <w:rPr>
          <w:sz w:val="24"/>
          <w:szCs w:val="24"/>
        </w:rPr>
      </w:pPr>
      <w:r w:rsidRPr="00DA38F8">
        <w:rPr>
          <w:sz w:val="24"/>
          <w:szCs w:val="24"/>
        </w:rPr>
        <w:t xml:space="preserve">ved </w:t>
      </w:r>
      <w:proofErr w:type="spellStart"/>
      <w:r w:rsidRPr="00DA38F8">
        <w:rPr>
          <w:sz w:val="24"/>
          <w:szCs w:val="24"/>
        </w:rPr>
        <w:t>fæokromocytom</w:t>
      </w:r>
      <w:proofErr w:type="spellEnd"/>
      <w:r w:rsidRPr="00DA38F8">
        <w:rPr>
          <w:sz w:val="24"/>
          <w:szCs w:val="24"/>
        </w:rPr>
        <w:t xml:space="preserve"> (en svulst på binyren)</w:t>
      </w:r>
    </w:p>
    <w:p w:rsidR="00EA5746" w:rsidRPr="00DA38F8" w:rsidRDefault="00EA5746" w:rsidP="00EA5746">
      <w:pPr>
        <w:numPr>
          <w:ilvl w:val="0"/>
          <w:numId w:val="8"/>
        </w:numPr>
        <w:ind w:left="1276" w:hanging="425"/>
        <w:rPr>
          <w:sz w:val="24"/>
          <w:szCs w:val="24"/>
        </w:rPr>
      </w:pPr>
      <w:r w:rsidRPr="00DA38F8">
        <w:rPr>
          <w:sz w:val="24"/>
          <w:szCs w:val="24"/>
        </w:rPr>
        <w:t xml:space="preserve">ved stofskifteforstyrrelser (f.eks. </w:t>
      </w:r>
      <w:proofErr w:type="spellStart"/>
      <w:r w:rsidRPr="00DA38F8">
        <w:rPr>
          <w:sz w:val="24"/>
          <w:szCs w:val="24"/>
        </w:rPr>
        <w:t>hyperthyreoidisme</w:t>
      </w:r>
      <w:proofErr w:type="spellEnd"/>
      <w:r w:rsidRPr="00DA38F8">
        <w:rPr>
          <w:sz w:val="24"/>
          <w:szCs w:val="24"/>
        </w:rPr>
        <w:t>, diabetes mellitus)</w:t>
      </w:r>
    </w:p>
    <w:p w:rsidR="00EA5746" w:rsidRPr="00DA38F8" w:rsidRDefault="00EA5746" w:rsidP="00EA5746">
      <w:pPr>
        <w:numPr>
          <w:ilvl w:val="0"/>
          <w:numId w:val="8"/>
        </w:numPr>
        <w:ind w:left="1276" w:hanging="425"/>
        <w:rPr>
          <w:sz w:val="24"/>
          <w:szCs w:val="24"/>
        </w:rPr>
      </w:pPr>
      <w:r w:rsidRPr="00DA38F8">
        <w:rPr>
          <w:sz w:val="24"/>
          <w:szCs w:val="24"/>
        </w:rPr>
        <w:t xml:space="preserve">ved </w:t>
      </w:r>
      <w:proofErr w:type="spellStart"/>
      <w:r w:rsidRPr="00DA38F8">
        <w:rPr>
          <w:sz w:val="24"/>
          <w:szCs w:val="24"/>
        </w:rPr>
        <w:t>porfyri</w:t>
      </w:r>
      <w:proofErr w:type="spellEnd"/>
    </w:p>
    <w:p w:rsidR="00EA5746" w:rsidRPr="00DA38F8" w:rsidRDefault="00EA5746" w:rsidP="00EA5746">
      <w:pPr>
        <w:numPr>
          <w:ilvl w:val="0"/>
          <w:numId w:val="8"/>
        </w:numPr>
        <w:ind w:left="1276" w:hanging="425"/>
        <w:rPr>
          <w:sz w:val="24"/>
          <w:szCs w:val="24"/>
        </w:rPr>
      </w:pPr>
      <w:r w:rsidRPr="00DA38F8">
        <w:rPr>
          <w:sz w:val="24"/>
          <w:szCs w:val="24"/>
        </w:rPr>
        <w:t>ved forstørret blærehalskirtel</w:t>
      </w:r>
    </w:p>
    <w:p w:rsidR="00EA5746" w:rsidRPr="00DA38F8" w:rsidRDefault="00EA5746" w:rsidP="00EA5746">
      <w:pPr>
        <w:numPr>
          <w:ilvl w:val="0"/>
          <w:numId w:val="8"/>
        </w:numPr>
        <w:ind w:left="1276" w:hanging="425"/>
        <w:rPr>
          <w:sz w:val="24"/>
          <w:szCs w:val="24"/>
        </w:rPr>
      </w:pPr>
      <w:r w:rsidRPr="00DA38F8">
        <w:rPr>
          <w:sz w:val="24"/>
          <w:szCs w:val="24"/>
        </w:rPr>
        <w:t xml:space="preserve">ved forøget </w:t>
      </w:r>
      <w:proofErr w:type="spellStart"/>
      <w:r w:rsidRPr="00DA38F8">
        <w:rPr>
          <w:sz w:val="24"/>
          <w:szCs w:val="24"/>
        </w:rPr>
        <w:t>intraokulært</w:t>
      </w:r>
      <w:proofErr w:type="spellEnd"/>
      <w:r w:rsidRPr="00DA38F8">
        <w:rPr>
          <w:sz w:val="24"/>
          <w:szCs w:val="24"/>
        </w:rPr>
        <w:t xml:space="preserve"> tryk, især snævervinklet </w:t>
      </w:r>
      <w:proofErr w:type="spellStart"/>
      <w:r w:rsidRPr="00DA38F8">
        <w:rPr>
          <w:sz w:val="24"/>
          <w:szCs w:val="24"/>
        </w:rPr>
        <w:t>glaukom</w:t>
      </w:r>
      <w:proofErr w:type="spellEnd"/>
    </w:p>
    <w:p w:rsidR="00EA5746" w:rsidRDefault="00EA5746" w:rsidP="00EA5746">
      <w:pPr>
        <w:ind w:left="851" w:hanging="851"/>
        <w:rPr>
          <w:sz w:val="24"/>
          <w:szCs w:val="24"/>
        </w:rPr>
      </w:pPr>
    </w:p>
    <w:p w:rsidR="00EA5746" w:rsidRDefault="00EA5746" w:rsidP="00EA5746">
      <w:pPr>
        <w:ind w:left="851"/>
        <w:rPr>
          <w:sz w:val="24"/>
          <w:szCs w:val="24"/>
        </w:rPr>
      </w:pPr>
      <w:r w:rsidRPr="002232EB">
        <w:rPr>
          <w:sz w:val="24"/>
          <w:szCs w:val="24"/>
        </w:rPr>
        <w:t xml:space="preserve">Patienter med langt QT-syndrom, som får behandling med </w:t>
      </w:r>
      <w:proofErr w:type="spellStart"/>
      <w:r w:rsidRPr="002232EB">
        <w:rPr>
          <w:sz w:val="24"/>
          <w:szCs w:val="24"/>
        </w:rPr>
        <w:t>xylometazolin</w:t>
      </w:r>
      <w:proofErr w:type="spellEnd"/>
      <w:r w:rsidRPr="002232EB">
        <w:rPr>
          <w:sz w:val="24"/>
          <w:szCs w:val="24"/>
        </w:rPr>
        <w:t>, kan have en øget risiko for</w:t>
      </w:r>
      <w:r>
        <w:rPr>
          <w:sz w:val="24"/>
          <w:szCs w:val="24"/>
        </w:rPr>
        <w:t xml:space="preserve"> </w:t>
      </w:r>
      <w:r w:rsidRPr="002232EB">
        <w:rPr>
          <w:sz w:val="24"/>
          <w:szCs w:val="24"/>
        </w:rPr>
        <w:t xml:space="preserve">alvorlige </w:t>
      </w:r>
      <w:proofErr w:type="spellStart"/>
      <w:r w:rsidRPr="002232EB">
        <w:rPr>
          <w:sz w:val="24"/>
          <w:szCs w:val="24"/>
        </w:rPr>
        <w:t>ventrikulære</w:t>
      </w:r>
      <w:proofErr w:type="spellEnd"/>
      <w:r w:rsidRPr="002232EB">
        <w:rPr>
          <w:sz w:val="24"/>
          <w:szCs w:val="24"/>
        </w:rPr>
        <w:t xml:space="preserve"> </w:t>
      </w:r>
      <w:proofErr w:type="spellStart"/>
      <w:r w:rsidRPr="002232EB">
        <w:rPr>
          <w:sz w:val="24"/>
          <w:szCs w:val="24"/>
        </w:rPr>
        <w:t>arytmier</w:t>
      </w:r>
      <w:proofErr w:type="spellEnd"/>
      <w:r w:rsidRPr="002232EB">
        <w:rPr>
          <w:sz w:val="24"/>
          <w:szCs w:val="24"/>
        </w:rPr>
        <w:t>.</w:t>
      </w:r>
    </w:p>
    <w:p w:rsidR="00EA5746" w:rsidRPr="00DA38F8" w:rsidRDefault="00EA5746" w:rsidP="00EA5746">
      <w:pPr>
        <w:ind w:left="851"/>
        <w:rPr>
          <w:sz w:val="24"/>
          <w:szCs w:val="24"/>
        </w:rPr>
      </w:pPr>
    </w:p>
    <w:p w:rsidR="00EA5746" w:rsidRPr="00DA38F8" w:rsidRDefault="00EA5746" w:rsidP="00EA5746">
      <w:pPr>
        <w:ind w:left="851"/>
        <w:rPr>
          <w:sz w:val="24"/>
          <w:szCs w:val="24"/>
        </w:rPr>
      </w:pPr>
      <w:r w:rsidRPr="00DA38F8">
        <w:rPr>
          <w:sz w:val="24"/>
          <w:szCs w:val="24"/>
        </w:rPr>
        <w:t>Direkte kontakt med øjnene bør undgås.</w:t>
      </w:r>
    </w:p>
    <w:p w:rsidR="00EA5746" w:rsidRPr="00DA38F8" w:rsidRDefault="00EA5746" w:rsidP="00EA5746">
      <w:pPr>
        <w:ind w:left="851" w:hanging="851"/>
        <w:rPr>
          <w:sz w:val="24"/>
          <w:szCs w:val="24"/>
        </w:rPr>
      </w:pPr>
    </w:p>
    <w:p w:rsidR="00EA5746" w:rsidRPr="00DA38F8" w:rsidRDefault="00EA5746" w:rsidP="00EA5746">
      <w:pPr>
        <w:ind w:left="851"/>
        <w:rPr>
          <w:sz w:val="24"/>
          <w:szCs w:val="24"/>
        </w:rPr>
      </w:pPr>
      <w:r w:rsidRPr="00DA38F8">
        <w:rPr>
          <w:sz w:val="24"/>
          <w:szCs w:val="24"/>
        </w:rPr>
        <w:t xml:space="preserve">Især efter langvarig brug og i tilfælde af en overdosering af </w:t>
      </w:r>
      <w:proofErr w:type="spellStart"/>
      <w:r w:rsidRPr="00DA38F8">
        <w:rPr>
          <w:sz w:val="24"/>
          <w:szCs w:val="24"/>
        </w:rPr>
        <w:t>dekongestanter</w:t>
      </w:r>
      <w:proofErr w:type="spellEnd"/>
      <w:r w:rsidRPr="00DA38F8">
        <w:rPr>
          <w:sz w:val="24"/>
          <w:szCs w:val="24"/>
        </w:rPr>
        <w:t xml:space="preserve"> til nasal anvendelse kan deres virkning blive svækket. Følgende kan forekomme som et resultat af ukorrekt anvendelse af </w:t>
      </w:r>
      <w:proofErr w:type="spellStart"/>
      <w:r w:rsidRPr="00DA38F8">
        <w:rPr>
          <w:sz w:val="24"/>
          <w:szCs w:val="24"/>
        </w:rPr>
        <w:t>dekongestanter</w:t>
      </w:r>
      <w:proofErr w:type="spellEnd"/>
      <w:r w:rsidRPr="00DA38F8">
        <w:rPr>
          <w:sz w:val="24"/>
          <w:szCs w:val="24"/>
        </w:rPr>
        <w:t xml:space="preserve"> til nasal anvendelse:</w:t>
      </w:r>
    </w:p>
    <w:p w:rsidR="00EA5746" w:rsidRPr="00DA38F8" w:rsidRDefault="00EA5746" w:rsidP="00EA5746">
      <w:pPr>
        <w:ind w:left="851" w:hanging="851"/>
        <w:rPr>
          <w:sz w:val="24"/>
          <w:szCs w:val="24"/>
        </w:rPr>
      </w:pPr>
    </w:p>
    <w:p w:rsidR="00EA5746" w:rsidRPr="00DA38F8" w:rsidRDefault="00EA5746" w:rsidP="00EA5746">
      <w:pPr>
        <w:numPr>
          <w:ilvl w:val="0"/>
          <w:numId w:val="9"/>
        </w:numPr>
        <w:ind w:left="1276" w:hanging="425"/>
        <w:rPr>
          <w:sz w:val="24"/>
          <w:szCs w:val="24"/>
        </w:rPr>
      </w:pPr>
      <w:r w:rsidRPr="00DA38F8">
        <w:rPr>
          <w:sz w:val="24"/>
          <w:szCs w:val="24"/>
        </w:rPr>
        <w:t xml:space="preserve">reaktiv </w:t>
      </w:r>
      <w:proofErr w:type="spellStart"/>
      <w:r w:rsidRPr="00DA38F8">
        <w:rPr>
          <w:sz w:val="24"/>
          <w:szCs w:val="24"/>
        </w:rPr>
        <w:t>hyperæmi</w:t>
      </w:r>
      <w:proofErr w:type="spellEnd"/>
      <w:r w:rsidRPr="00DA38F8">
        <w:rPr>
          <w:sz w:val="24"/>
          <w:szCs w:val="24"/>
        </w:rPr>
        <w:t xml:space="preserve"> af næseslimhinden (</w:t>
      </w:r>
      <w:proofErr w:type="spellStart"/>
      <w:r w:rsidRPr="00DA38F8">
        <w:rPr>
          <w:sz w:val="24"/>
          <w:szCs w:val="24"/>
        </w:rPr>
        <w:t>rhinitis</w:t>
      </w:r>
      <w:proofErr w:type="spellEnd"/>
      <w:r w:rsidRPr="00DA38F8">
        <w:rPr>
          <w:sz w:val="24"/>
          <w:szCs w:val="24"/>
        </w:rPr>
        <w:t xml:space="preserve"> </w:t>
      </w:r>
      <w:proofErr w:type="spellStart"/>
      <w:r w:rsidRPr="00DA38F8">
        <w:rPr>
          <w:sz w:val="24"/>
          <w:szCs w:val="24"/>
        </w:rPr>
        <w:t>medicamentosa</w:t>
      </w:r>
      <w:proofErr w:type="spellEnd"/>
      <w:r w:rsidRPr="00DA38F8">
        <w:rPr>
          <w:sz w:val="24"/>
          <w:szCs w:val="24"/>
        </w:rPr>
        <w:t>)</w:t>
      </w:r>
    </w:p>
    <w:p w:rsidR="00EA5746" w:rsidRPr="00DA38F8" w:rsidRDefault="00EA5746" w:rsidP="00EA5746">
      <w:pPr>
        <w:numPr>
          <w:ilvl w:val="0"/>
          <w:numId w:val="9"/>
        </w:numPr>
        <w:ind w:left="1276" w:hanging="425"/>
        <w:rPr>
          <w:sz w:val="24"/>
          <w:szCs w:val="24"/>
        </w:rPr>
      </w:pPr>
      <w:r w:rsidRPr="00DA38F8">
        <w:rPr>
          <w:sz w:val="24"/>
          <w:szCs w:val="24"/>
        </w:rPr>
        <w:t>atrofi af næseslimhinden</w:t>
      </w:r>
    </w:p>
    <w:p w:rsidR="00EA5746" w:rsidRPr="00DA38F8" w:rsidRDefault="00EA5746" w:rsidP="00EA5746">
      <w:pPr>
        <w:ind w:left="851" w:hanging="851"/>
        <w:rPr>
          <w:sz w:val="24"/>
          <w:szCs w:val="24"/>
        </w:rPr>
      </w:pPr>
    </w:p>
    <w:p w:rsidR="00EA5746" w:rsidRPr="00DA38F8" w:rsidRDefault="00EA5746" w:rsidP="00EA5746">
      <w:pPr>
        <w:ind w:left="851"/>
        <w:rPr>
          <w:sz w:val="24"/>
          <w:szCs w:val="24"/>
        </w:rPr>
      </w:pPr>
      <w:r w:rsidRPr="00DA38F8">
        <w:rPr>
          <w:sz w:val="24"/>
          <w:szCs w:val="24"/>
        </w:rPr>
        <w:t xml:space="preserve">For i det mindste at opnå delvis nasal respiration bør dette </w:t>
      </w:r>
      <w:proofErr w:type="spellStart"/>
      <w:r w:rsidRPr="00DA38F8">
        <w:rPr>
          <w:sz w:val="24"/>
          <w:szCs w:val="24"/>
        </w:rPr>
        <w:t>sympatomimetikum</w:t>
      </w:r>
      <w:proofErr w:type="spellEnd"/>
      <w:r w:rsidRPr="00DA38F8">
        <w:rPr>
          <w:sz w:val="24"/>
          <w:szCs w:val="24"/>
        </w:rPr>
        <w:t xml:space="preserve"> ikke anvendes i det andet næsebor, før symptomerne er bedret i det første næsebor.</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Interaktion med andre lægemidler og andre former for interaktion</w:t>
      </w:r>
    </w:p>
    <w:p w:rsidR="0090295A" w:rsidRPr="00DA38F8" w:rsidRDefault="00790EE7" w:rsidP="00DA38F8">
      <w:pPr>
        <w:ind w:left="851" w:hanging="851"/>
        <w:rPr>
          <w:sz w:val="24"/>
          <w:szCs w:val="24"/>
        </w:rPr>
      </w:pPr>
      <w:r w:rsidRPr="00DA38F8">
        <w:rPr>
          <w:sz w:val="24"/>
          <w:szCs w:val="24"/>
        </w:rPr>
        <w:tab/>
      </w:r>
      <w:r w:rsidR="0090295A" w:rsidRPr="00DA38F8">
        <w:rPr>
          <w:sz w:val="24"/>
          <w:szCs w:val="24"/>
        </w:rPr>
        <w:t xml:space="preserve">Samtidig anvendelse af </w:t>
      </w:r>
      <w:proofErr w:type="spellStart"/>
      <w:r w:rsidR="0090295A" w:rsidRPr="00DA38F8">
        <w:rPr>
          <w:sz w:val="24"/>
          <w:szCs w:val="24"/>
        </w:rPr>
        <w:t>xylometazolin</w:t>
      </w:r>
      <w:proofErr w:type="spellEnd"/>
      <w:r w:rsidR="0090295A" w:rsidRPr="00DA38F8">
        <w:rPr>
          <w:sz w:val="24"/>
          <w:szCs w:val="24"/>
        </w:rPr>
        <w:t xml:space="preserve"> og</w:t>
      </w:r>
    </w:p>
    <w:p w:rsidR="0090295A" w:rsidRPr="00DA38F8" w:rsidRDefault="0090295A" w:rsidP="00DA38F8">
      <w:pPr>
        <w:ind w:left="1276" w:hanging="425"/>
        <w:rPr>
          <w:sz w:val="24"/>
          <w:szCs w:val="24"/>
        </w:rPr>
      </w:pPr>
    </w:p>
    <w:p w:rsidR="0090295A" w:rsidRPr="00DA38F8" w:rsidRDefault="0090295A" w:rsidP="00DA38F8">
      <w:pPr>
        <w:numPr>
          <w:ilvl w:val="0"/>
          <w:numId w:val="10"/>
        </w:numPr>
        <w:ind w:left="1276" w:hanging="425"/>
        <w:rPr>
          <w:sz w:val="24"/>
          <w:szCs w:val="24"/>
        </w:rPr>
      </w:pPr>
      <w:r w:rsidRPr="00DA38F8">
        <w:rPr>
          <w:sz w:val="24"/>
          <w:szCs w:val="24"/>
        </w:rPr>
        <w:t xml:space="preserve">tricykliske </w:t>
      </w:r>
      <w:proofErr w:type="spellStart"/>
      <w:r w:rsidRPr="00DA38F8">
        <w:rPr>
          <w:sz w:val="24"/>
          <w:szCs w:val="24"/>
        </w:rPr>
        <w:t>antidepressiva</w:t>
      </w:r>
      <w:proofErr w:type="spellEnd"/>
    </w:p>
    <w:p w:rsidR="0090295A" w:rsidRPr="00DA38F8" w:rsidRDefault="0090295A" w:rsidP="00DA38F8">
      <w:pPr>
        <w:numPr>
          <w:ilvl w:val="0"/>
          <w:numId w:val="10"/>
        </w:numPr>
        <w:ind w:left="1276" w:hanging="425"/>
        <w:rPr>
          <w:sz w:val="24"/>
          <w:szCs w:val="24"/>
        </w:rPr>
      </w:pPr>
      <w:proofErr w:type="spellStart"/>
      <w:r w:rsidRPr="00DA38F8">
        <w:rPr>
          <w:sz w:val="24"/>
          <w:szCs w:val="24"/>
        </w:rPr>
        <w:t>monoaminoxidasehæmmere</w:t>
      </w:r>
      <w:proofErr w:type="spellEnd"/>
      <w:r w:rsidRPr="00DA38F8">
        <w:rPr>
          <w:sz w:val="24"/>
          <w:szCs w:val="24"/>
        </w:rPr>
        <w:t xml:space="preserve"> (MAO-</w:t>
      </w:r>
      <w:proofErr w:type="spellStart"/>
      <w:r w:rsidRPr="00DA38F8">
        <w:rPr>
          <w:sz w:val="24"/>
          <w:szCs w:val="24"/>
        </w:rPr>
        <w:t>hæmmere</w:t>
      </w:r>
      <w:proofErr w:type="spellEnd"/>
      <w:r w:rsidRPr="00DA38F8">
        <w:rPr>
          <w:sz w:val="24"/>
          <w:szCs w:val="24"/>
        </w:rPr>
        <w:t xml:space="preserve">) af den </w:t>
      </w:r>
      <w:proofErr w:type="spellStart"/>
      <w:r w:rsidRPr="00DA38F8">
        <w:rPr>
          <w:sz w:val="24"/>
          <w:szCs w:val="24"/>
        </w:rPr>
        <w:t>tranylcypromine</w:t>
      </w:r>
      <w:proofErr w:type="spellEnd"/>
      <w:r w:rsidRPr="00DA38F8">
        <w:rPr>
          <w:sz w:val="24"/>
          <w:szCs w:val="24"/>
        </w:rPr>
        <w:t xml:space="preserve"> type</w:t>
      </w:r>
    </w:p>
    <w:p w:rsidR="0090295A" w:rsidRPr="00DA38F8" w:rsidRDefault="0090295A" w:rsidP="00DA38F8">
      <w:pPr>
        <w:numPr>
          <w:ilvl w:val="0"/>
          <w:numId w:val="10"/>
        </w:numPr>
        <w:ind w:left="1276" w:hanging="425"/>
        <w:rPr>
          <w:sz w:val="24"/>
          <w:szCs w:val="24"/>
        </w:rPr>
      </w:pPr>
      <w:proofErr w:type="spellStart"/>
      <w:r w:rsidRPr="00DA38F8">
        <w:rPr>
          <w:sz w:val="24"/>
          <w:szCs w:val="24"/>
        </w:rPr>
        <w:t>antihypertensiva</w:t>
      </w:r>
      <w:proofErr w:type="spellEnd"/>
    </w:p>
    <w:p w:rsidR="0090295A" w:rsidRPr="00DA38F8" w:rsidRDefault="0090295A" w:rsidP="00DA38F8">
      <w:pPr>
        <w:ind w:left="851" w:hanging="851"/>
        <w:rPr>
          <w:sz w:val="24"/>
          <w:szCs w:val="24"/>
        </w:rPr>
      </w:pPr>
    </w:p>
    <w:p w:rsidR="0090295A" w:rsidRPr="00DA38F8" w:rsidRDefault="0090295A" w:rsidP="00DA38F8">
      <w:pPr>
        <w:ind w:left="851"/>
        <w:rPr>
          <w:sz w:val="24"/>
          <w:szCs w:val="24"/>
        </w:rPr>
      </w:pPr>
      <w:r w:rsidRPr="00DA38F8">
        <w:rPr>
          <w:sz w:val="24"/>
          <w:szCs w:val="24"/>
        </w:rPr>
        <w:t>kan forårsage en stigning i blodtrykket. Derfor bør disse kombinationer undgås.</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Graviditet og amning</w:t>
      </w:r>
    </w:p>
    <w:p w:rsidR="0090295A" w:rsidRPr="00DA38F8" w:rsidRDefault="00790EE7" w:rsidP="00DA38F8">
      <w:pPr>
        <w:ind w:left="851" w:hanging="851"/>
        <w:rPr>
          <w:sz w:val="24"/>
          <w:szCs w:val="24"/>
        </w:rPr>
      </w:pPr>
      <w:r w:rsidRPr="00DA38F8">
        <w:rPr>
          <w:sz w:val="24"/>
          <w:szCs w:val="24"/>
        </w:rPr>
        <w:tab/>
      </w:r>
    </w:p>
    <w:p w:rsidR="0090295A" w:rsidRPr="00DA38F8" w:rsidRDefault="0090295A" w:rsidP="00DA38F8">
      <w:pPr>
        <w:ind w:left="851"/>
        <w:rPr>
          <w:sz w:val="24"/>
          <w:szCs w:val="24"/>
        </w:rPr>
      </w:pPr>
      <w:r w:rsidRPr="00DA38F8">
        <w:rPr>
          <w:sz w:val="24"/>
          <w:szCs w:val="24"/>
          <w:u w:val="single"/>
        </w:rPr>
        <w:t>Graviditet</w:t>
      </w:r>
    </w:p>
    <w:p w:rsidR="0090295A" w:rsidRPr="00DA38F8" w:rsidRDefault="0090295A" w:rsidP="00DA38F8">
      <w:pPr>
        <w:ind w:left="851"/>
        <w:rPr>
          <w:sz w:val="24"/>
          <w:szCs w:val="24"/>
        </w:rPr>
      </w:pPr>
      <w:r w:rsidRPr="00DA38F8">
        <w:rPr>
          <w:sz w:val="24"/>
          <w:szCs w:val="24"/>
        </w:rPr>
        <w:t xml:space="preserve">Data fra et begrænset antal eksponeringer under første trimester af graviditeten afslørede ikke bivirkninger ved graviditeten eller for fostret/den nyfødte. Til dato er ingen andre epidemiologiske data tilgængelige. Dyreforsøg har vist reproduktiv toksicitet ved </w:t>
      </w:r>
      <w:proofErr w:type="spellStart"/>
      <w:r w:rsidRPr="00DA38F8">
        <w:rPr>
          <w:sz w:val="24"/>
          <w:szCs w:val="24"/>
        </w:rPr>
        <w:t>xylometazolin</w:t>
      </w:r>
      <w:proofErr w:type="spellEnd"/>
      <w:r w:rsidRPr="00DA38F8">
        <w:rPr>
          <w:sz w:val="24"/>
          <w:szCs w:val="24"/>
        </w:rPr>
        <w:t xml:space="preserve"> i doser højere end den terapeutiske dosis (se pkt. 5.3). Der skal udvises forsigtighed ved hypertension eller tegn på nedsat blodtilførsel til livmoderen. Med høje doser eller længerevarende anvendelse kan nedsat blodtilførsel til livmoderen ikke udelukkes.</w:t>
      </w:r>
    </w:p>
    <w:p w:rsidR="0090295A" w:rsidRPr="00DA38F8" w:rsidRDefault="0090295A" w:rsidP="00DA38F8">
      <w:pPr>
        <w:ind w:left="851" w:hanging="851"/>
        <w:rPr>
          <w:sz w:val="24"/>
          <w:szCs w:val="24"/>
        </w:rPr>
      </w:pPr>
    </w:p>
    <w:p w:rsidR="0090295A" w:rsidRPr="00DA38F8" w:rsidRDefault="0090295A" w:rsidP="00DA38F8">
      <w:pPr>
        <w:ind w:left="851"/>
        <w:rPr>
          <w:sz w:val="24"/>
          <w:szCs w:val="24"/>
        </w:rPr>
      </w:pPr>
      <w:r w:rsidRPr="00DA38F8">
        <w:rPr>
          <w:sz w:val="24"/>
          <w:szCs w:val="24"/>
        </w:rPr>
        <w:t xml:space="preserve">Under graviditet kan </w:t>
      </w: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w:t>
      </w:r>
      <w:r w:rsidRPr="00DA38F8">
        <w:rPr>
          <w:b/>
          <w:sz w:val="24"/>
          <w:szCs w:val="24"/>
        </w:rPr>
        <w:t xml:space="preserve"> </w:t>
      </w:r>
      <w:r w:rsidRPr="00DA38F8">
        <w:rPr>
          <w:sz w:val="24"/>
          <w:szCs w:val="24"/>
        </w:rPr>
        <w:t>anvendes i overensstemmelse med instruktionen i højst en uge.</w:t>
      </w:r>
    </w:p>
    <w:p w:rsidR="0090295A" w:rsidRPr="00DA38F8" w:rsidRDefault="0090295A" w:rsidP="00DA38F8">
      <w:pPr>
        <w:ind w:left="851" w:hanging="851"/>
        <w:rPr>
          <w:sz w:val="24"/>
          <w:szCs w:val="24"/>
        </w:rPr>
      </w:pPr>
    </w:p>
    <w:p w:rsidR="0090295A" w:rsidRPr="00DA38F8" w:rsidRDefault="0090295A" w:rsidP="00DA38F8">
      <w:pPr>
        <w:ind w:left="851"/>
        <w:rPr>
          <w:sz w:val="24"/>
          <w:szCs w:val="24"/>
          <w:u w:val="single"/>
        </w:rPr>
      </w:pPr>
      <w:r w:rsidRPr="00DA38F8">
        <w:rPr>
          <w:sz w:val="24"/>
          <w:szCs w:val="24"/>
          <w:u w:val="single"/>
        </w:rPr>
        <w:t>Amning</w:t>
      </w:r>
    </w:p>
    <w:p w:rsidR="0090295A" w:rsidRPr="00DA38F8" w:rsidRDefault="0090295A" w:rsidP="00DA38F8">
      <w:pPr>
        <w:ind w:left="851"/>
        <w:rPr>
          <w:sz w:val="24"/>
          <w:szCs w:val="24"/>
        </w:rPr>
      </w:pPr>
      <w:r w:rsidRPr="00DA38F8">
        <w:rPr>
          <w:sz w:val="24"/>
          <w:szCs w:val="24"/>
        </w:rPr>
        <w:t xml:space="preserve">Det vides ikke, om </w:t>
      </w:r>
      <w:proofErr w:type="spellStart"/>
      <w:r w:rsidRPr="00DA38F8">
        <w:rPr>
          <w:sz w:val="24"/>
          <w:szCs w:val="24"/>
        </w:rPr>
        <w:t>xylometazolin</w:t>
      </w:r>
      <w:proofErr w:type="spellEnd"/>
      <w:r w:rsidRPr="00DA38F8">
        <w:rPr>
          <w:sz w:val="24"/>
          <w:szCs w:val="24"/>
        </w:rPr>
        <w:t xml:space="preserve"> udskilles i modermælken. Der kan ikke udelukkes en risiko for det ammende barn. Der skal træffes beslutning om, hvorvidt amning skal fortsætte eller seponeres, eller om brug af </w:t>
      </w: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w:t>
      </w:r>
      <w:r w:rsidRPr="00DA38F8">
        <w:rPr>
          <w:b/>
          <w:sz w:val="24"/>
          <w:szCs w:val="24"/>
        </w:rPr>
        <w:t xml:space="preserve"> </w:t>
      </w:r>
      <w:r w:rsidRPr="00DA38F8">
        <w:rPr>
          <w:sz w:val="24"/>
          <w:szCs w:val="24"/>
        </w:rPr>
        <w:t>skal ophøre, når fordelen ved amning af barnet ses i forhold til fordelen ved behandling af kvinden.</w:t>
      </w:r>
    </w:p>
    <w:p w:rsidR="0090295A" w:rsidRPr="00DA38F8" w:rsidRDefault="0090295A" w:rsidP="00DA38F8">
      <w:pPr>
        <w:ind w:left="851" w:hanging="851"/>
        <w:rPr>
          <w:sz w:val="24"/>
          <w:szCs w:val="24"/>
        </w:rPr>
      </w:pPr>
    </w:p>
    <w:p w:rsidR="0090295A" w:rsidRPr="00DA38F8" w:rsidRDefault="0090295A" w:rsidP="00DA38F8">
      <w:pPr>
        <w:ind w:left="851"/>
        <w:rPr>
          <w:sz w:val="24"/>
          <w:szCs w:val="24"/>
        </w:rPr>
      </w:pPr>
      <w:r w:rsidRPr="00DA38F8">
        <w:rPr>
          <w:sz w:val="24"/>
          <w:szCs w:val="24"/>
        </w:rPr>
        <w:t xml:space="preserve">Da en overdosis kan medføre nedsat mælkeproduktion, må den anbefalede dosis af </w:t>
      </w:r>
      <w:proofErr w:type="spellStart"/>
      <w:r w:rsidRPr="00DA38F8">
        <w:rPr>
          <w:sz w:val="24"/>
          <w:szCs w:val="24"/>
        </w:rPr>
        <w:t>xylometazolin</w:t>
      </w:r>
      <w:proofErr w:type="spellEnd"/>
      <w:r w:rsidRPr="00DA38F8">
        <w:rPr>
          <w:sz w:val="24"/>
          <w:szCs w:val="24"/>
        </w:rPr>
        <w:t xml:space="preserve"> ikke overskrides under amning.</w:t>
      </w:r>
    </w:p>
    <w:p w:rsidR="0090295A" w:rsidRPr="00DA38F8" w:rsidRDefault="0090295A" w:rsidP="00DA38F8">
      <w:pPr>
        <w:ind w:left="851" w:hanging="851"/>
        <w:rPr>
          <w:sz w:val="24"/>
          <w:szCs w:val="24"/>
        </w:rPr>
      </w:pPr>
    </w:p>
    <w:p w:rsidR="0090295A" w:rsidRPr="00DA38F8" w:rsidRDefault="0090295A" w:rsidP="00DA38F8">
      <w:pPr>
        <w:ind w:left="851"/>
        <w:rPr>
          <w:sz w:val="24"/>
          <w:szCs w:val="24"/>
        </w:rPr>
      </w:pPr>
      <w:r w:rsidRPr="00DA38F8">
        <w:rPr>
          <w:sz w:val="24"/>
          <w:szCs w:val="24"/>
          <w:u w:val="single"/>
        </w:rPr>
        <w:t>Fertilitet</w:t>
      </w:r>
    </w:p>
    <w:p w:rsidR="0090295A" w:rsidRPr="00DA38F8" w:rsidRDefault="0090295A" w:rsidP="00DA38F8">
      <w:pPr>
        <w:ind w:left="851"/>
        <w:rPr>
          <w:sz w:val="24"/>
          <w:szCs w:val="24"/>
        </w:rPr>
      </w:pPr>
      <w:proofErr w:type="spellStart"/>
      <w:r w:rsidRPr="00DA38F8">
        <w:rPr>
          <w:sz w:val="24"/>
          <w:szCs w:val="24"/>
        </w:rPr>
        <w:t>Xylometazolinbehandlingens</w:t>
      </w:r>
      <w:proofErr w:type="spellEnd"/>
      <w:r w:rsidRPr="00DA38F8">
        <w:rPr>
          <w:sz w:val="24"/>
          <w:szCs w:val="24"/>
        </w:rPr>
        <w:t xml:space="preserve"> effekt på fertilitet kendes ikke.</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Virkninger på evnen til at føre motorkøretøj eller betjene maskiner</w:t>
      </w:r>
    </w:p>
    <w:p w:rsidR="0090295A" w:rsidRPr="00DA38F8" w:rsidRDefault="0090295A" w:rsidP="00DA38F8">
      <w:pPr>
        <w:ind w:left="851"/>
        <w:rPr>
          <w:sz w:val="24"/>
          <w:szCs w:val="24"/>
        </w:rPr>
      </w:pPr>
      <w:r w:rsidRPr="00DA38F8">
        <w:rPr>
          <w:sz w:val="24"/>
          <w:szCs w:val="24"/>
        </w:rPr>
        <w:t>Ikke mærkning.</w:t>
      </w:r>
    </w:p>
    <w:p w:rsidR="0090295A" w:rsidRPr="00DA38F8" w:rsidRDefault="0090295A" w:rsidP="00DA38F8">
      <w:pPr>
        <w:ind w:left="851"/>
        <w:rPr>
          <w:sz w:val="24"/>
          <w:szCs w:val="24"/>
        </w:rPr>
      </w:pPr>
      <w:r w:rsidRPr="00DA38F8">
        <w:rPr>
          <w:sz w:val="24"/>
          <w:szCs w:val="24"/>
        </w:rPr>
        <w:t>Der forventes ingen påvirkning, når lægemidlet anvendes i overensstemmelse med instruktionen.</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Bivirkninger</w:t>
      </w:r>
    </w:p>
    <w:p w:rsidR="005E4081" w:rsidRDefault="005E4081" w:rsidP="005E4081">
      <w:pPr>
        <w:ind w:left="851"/>
        <w:rPr>
          <w:sz w:val="24"/>
          <w:szCs w:val="24"/>
        </w:rPr>
      </w:pPr>
    </w:p>
    <w:tbl>
      <w:tblPr>
        <w:tblStyle w:val="Tabel-Gitter"/>
        <w:tblW w:w="0" w:type="auto"/>
        <w:tblInd w:w="851" w:type="dxa"/>
        <w:tblLook w:val="04A0" w:firstRow="1" w:lastRow="0" w:firstColumn="1" w:lastColumn="0" w:noHBand="0" w:noVBand="1"/>
      </w:tblPr>
      <w:tblGrid>
        <w:gridCol w:w="6345"/>
      </w:tblGrid>
      <w:tr w:rsidR="005E4081" w:rsidTr="005F489B">
        <w:tc>
          <w:tcPr>
            <w:tcW w:w="6345" w:type="dxa"/>
          </w:tcPr>
          <w:p w:rsidR="005E4081" w:rsidRDefault="005E4081" w:rsidP="005F489B">
            <w:pPr>
              <w:rPr>
                <w:sz w:val="24"/>
                <w:szCs w:val="24"/>
              </w:rPr>
            </w:pPr>
            <w:r>
              <w:rPr>
                <w:sz w:val="24"/>
                <w:szCs w:val="24"/>
              </w:rPr>
              <w:t>Meget almindelig (≥1/10)</w:t>
            </w:r>
          </w:p>
        </w:tc>
      </w:tr>
      <w:tr w:rsidR="005E4081" w:rsidTr="005F489B">
        <w:tc>
          <w:tcPr>
            <w:tcW w:w="6345" w:type="dxa"/>
          </w:tcPr>
          <w:p w:rsidR="005E4081" w:rsidRDefault="005E4081" w:rsidP="005F489B">
            <w:pPr>
              <w:rPr>
                <w:sz w:val="24"/>
                <w:szCs w:val="24"/>
              </w:rPr>
            </w:pPr>
            <w:r>
              <w:rPr>
                <w:sz w:val="24"/>
                <w:szCs w:val="24"/>
              </w:rPr>
              <w:t>Almindelig (≥1/100 til &lt;1/10)</w:t>
            </w:r>
          </w:p>
        </w:tc>
      </w:tr>
      <w:tr w:rsidR="005E4081" w:rsidTr="005F489B">
        <w:tc>
          <w:tcPr>
            <w:tcW w:w="6345" w:type="dxa"/>
          </w:tcPr>
          <w:p w:rsidR="005E4081" w:rsidRDefault="005E4081" w:rsidP="005F489B">
            <w:pPr>
              <w:rPr>
                <w:sz w:val="24"/>
                <w:szCs w:val="24"/>
              </w:rPr>
            </w:pPr>
            <w:r>
              <w:rPr>
                <w:sz w:val="24"/>
                <w:szCs w:val="24"/>
              </w:rPr>
              <w:t>Ikke almindelig (≥1/1.000 til &lt;1/100)</w:t>
            </w:r>
          </w:p>
        </w:tc>
      </w:tr>
      <w:tr w:rsidR="005E4081" w:rsidTr="005F489B">
        <w:tc>
          <w:tcPr>
            <w:tcW w:w="6345" w:type="dxa"/>
          </w:tcPr>
          <w:p w:rsidR="005E4081" w:rsidRDefault="005E4081" w:rsidP="005F489B">
            <w:pPr>
              <w:rPr>
                <w:sz w:val="24"/>
                <w:szCs w:val="24"/>
              </w:rPr>
            </w:pPr>
            <w:r>
              <w:rPr>
                <w:sz w:val="24"/>
                <w:szCs w:val="24"/>
              </w:rPr>
              <w:t>Sjælden (≥1/10.000 til &lt;1/1.000)</w:t>
            </w:r>
          </w:p>
        </w:tc>
      </w:tr>
      <w:tr w:rsidR="005E4081" w:rsidTr="005F489B">
        <w:tc>
          <w:tcPr>
            <w:tcW w:w="6345" w:type="dxa"/>
          </w:tcPr>
          <w:p w:rsidR="005E4081" w:rsidRDefault="005E4081" w:rsidP="005F489B">
            <w:pPr>
              <w:rPr>
                <w:sz w:val="24"/>
                <w:szCs w:val="24"/>
              </w:rPr>
            </w:pPr>
            <w:r>
              <w:rPr>
                <w:sz w:val="24"/>
                <w:szCs w:val="24"/>
              </w:rPr>
              <w:t>Meget sjælden (≥1/10.000)</w:t>
            </w:r>
          </w:p>
        </w:tc>
      </w:tr>
      <w:tr w:rsidR="005E4081" w:rsidTr="005F489B">
        <w:tc>
          <w:tcPr>
            <w:tcW w:w="6345" w:type="dxa"/>
          </w:tcPr>
          <w:p w:rsidR="005E4081" w:rsidRDefault="005E4081" w:rsidP="005F489B">
            <w:pPr>
              <w:rPr>
                <w:sz w:val="24"/>
                <w:szCs w:val="24"/>
              </w:rPr>
            </w:pPr>
            <w:r>
              <w:rPr>
                <w:sz w:val="24"/>
                <w:szCs w:val="24"/>
              </w:rPr>
              <w:t>Ikke kendt (kan ikke estimeres ud fra forhåndenværende data)</w:t>
            </w:r>
          </w:p>
        </w:tc>
      </w:tr>
    </w:tbl>
    <w:p w:rsidR="005E4081" w:rsidRPr="00DA38F8" w:rsidRDefault="005E4081" w:rsidP="005E4081">
      <w:pPr>
        <w:ind w:left="851" w:hanging="851"/>
        <w:rPr>
          <w:sz w:val="24"/>
          <w:szCs w:val="24"/>
        </w:rPr>
      </w:pPr>
    </w:p>
    <w:p w:rsidR="005E4081" w:rsidRPr="00DA38F8" w:rsidRDefault="005E4081" w:rsidP="005E4081">
      <w:pPr>
        <w:ind w:left="851"/>
        <w:rPr>
          <w:i/>
          <w:sz w:val="24"/>
          <w:szCs w:val="24"/>
        </w:rPr>
      </w:pPr>
      <w:r w:rsidRPr="00DA38F8">
        <w:rPr>
          <w:i/>
          <w:sz w:val="24"/>
          <w:szCs w:val="24"/>
        </w:rPr>
        <w:t>Immunsystemet</w:t>
      </w:r>
    </w:p>
    <w:p w:rsidR="005E4081" w:rsidRPr="00DA38F8" w:rsidRDefault="005E4081" w:rsidP="005E4081">
      <w:pPr>
        <w:ind w:left="851"/>
        <w:rPr>
          <w:sz w:val="24"/>
          <w:szCs w:val="24"/>
        </w:rPr>
      </w:pPr>
      <w:r w:rsidRPr="00DA38F8">
        <w:rPr>
          <w:sz w:val="24"/>
          <w:szCs w:val="24"/>
        </w:rPr>
        <w:t>Ikke almindelig: systemiske allergiske reaktioner (</w:t>
      </w:r>
      <w:proofErr w:type="spellStart"/>
      <w:r w:rsidRPr="00DA38F8">
        <w:rPr>
          <w:sz w:val="24"/>
          <w:szCs w:val="24"/>
        </w:rPr>
        <w:t>angioødem</w:t>
      </w:r>
      <w:proofErr w:type="spellEnd"/>
      <w:r w:rsidRPr="00DA38F8">
        <w:rPr>
          <w:sz w:val="24"/>
          <w:szCs w:val="24"/>
        </w:rPr>
        <w:t xml:space="preserve">, hududslæt, </w:t>
      </w:r>
      <w:proofErr w:type="spellStart"/>
      <w:r w:rsidRPr="00DA38F8">
        <w:rPr>
          <w:sz w:val="24"/>
          <w:szCs w:val="24"/>
        </w:rPr>
        <w:t>pruritus</w:t>
      </w:r>
      <w:proofErr w:type="spellEnd"/>
      <w:r w:rsidRPr="00DA38F8">
        <w:rPr>
          <w:sz w:val="24"/>
          <w:szCs w:val="24"/>
        </w:rPr>
        <w:t>).</w:t>
      </w:r>
    </w:p>
    <w:p w:rsidR="005E4081" w:rsidRPr="00DA38F8" w:rsidRDefault="005E4081" w:rsidP="005E4081">
      <w:pPr>
        <w:ind w:left="851"/>
        <w:rPr>
          <w:sz w:val="24"/>
          <w:szCs w:val="24"/>
        </w:rPr>
      </w:pPr>
    </w:p>
    <w:p w:rsidR="005E4081" w:rsidRPr="00DA38F8" w:rsidRDefault="005E4081" w:rsidP="005E4081">
      <w:pPr>
        <w:ind w:left="851"/>
        <w:rPr>
          <w:i/>
          <w:sz w:val="24"/>
          <w:szCs w:val="24"/>
        </w:rPr>
      </w:pPr>
      <w:r w:rsidRPr="00DA38F8">
        <w:rPr>
          <w:i/>
          <w:sz w:val="24"/>
          <w:szCs w:val="24"/>
        </w:rPr>
        <w:t>Psykiske forstyrrelser</w:t>
      </w:r>
    </w:p>
    <w:p w:rsidR="005E4081" w:rsidRPr="00DA38F8" w:rsidRDefault="005E4081" w:rsidP="005E4081">
      <w:pPr>
        <w:ind w:left="851"/>
        <w:rPr>
          <w:sz w:val="24"/>
          <w:szCs w:val="24"/>
        </w:rPr>
      </w:pPr>
      <w:r w:rsidRPr="00DA38F8">
        <w:rPr>
          <w:sz w:val="24"/>
          <w:szCs w:val="24"/>
        </w:rPr>
        <w:t>Meget sjælden: nervøsitet, søvnløshed, søvnighed/sløvhed (især hos børn).</w:t>
      </w:r>
    </w:p>
    <w:p w:rsidR="005E4081" w:rsidRPr="00DA38F8" w:rsidRDefault="005E4081" w:rsidP="005E4081">
      <w:pPr>
        <w:ind w:left="851"/>
        <w:rPr>
          <w:sz w:val="24"/>
          <w:szCs w:val="24"/>
        </w:rPr>
      </w:pPr>
    </w:p>
    <w:p w:rsidR="005E4081" w:rsidRPr="00DA38F8" w:rsidRDefault="005E4081" w:rsidP="00EA5746">
      <w:pPr>
        <w:keepNext/>
        <w:ind w:left="851"/>
        <w:rPr>
          <w:i/>
          <w:sz w:val="24"/>
          <w:szCs w:val="24"/>
        </w:rPr>
      </w:pPr>
      <w:r w:rsidRPr="00DA38F8">
        <w:rPr>
          <w:i/>
          <w:sz w:val="24"/>
          <w:szCs w:val="24"/>
        </w:rPr>
        <w:lastRenderedPageBreak/>
        <w:t>Nervesystemet</w:t>
      </w:r>
    </w:p>
    <w:p w:rsidR="005E4081" w:rsidRPr="00DA38F8" w:rsidRDefault="005E4081" w:rsidP="005E4081">
      <w:pPr>
        <w:ind w:left="851"/>
        <w:rPr>
          <w:sz w:val="24"/>
          <w:szCs w:val="24"/>
        </w:rPr>
      </w:pPr>
      <w:r w:rsidRPr="00DA38F8">
        <w:rPr>
          <w:sz w:val="24"/>
          <w:szCs w:val="24"/>
        </w:rPr>
        <w:t>Meget sjælden: hallucinationer (især hos børn), hovedpine, svimmelhed.</w:t>
      </w:r>
    </w:p>
    <w:p w:rsidR="005E4081" w:rsidRPr="00DA38F8" w:rsidRDefault="005E4081" w:rsidP="005E4081">
      <w:pPr>
        <w:ind w:left="851"/>
        <w:rPr>
          <w:i/>
          <w:sz w:val="24"/>
          <w:szCs w:val="24"/>
        </w:rPr>
      </w:pPr>
    </w:p>
    <w:p w:rsidR="005E4081" w:rsidRPr="00DA38F8" w:rsidRDefault="005E4081" w:rsidP="005E4081">
      <w:pPr>
        <w:ind w:left="851"/>
        <w:rPr>
          <w:i/>
          <w:sz w:val="24"/>
          <w:szCs w:val="24"/>
        </w:rPr>
      </w:pPr>
      <w:r w:rsidRPr="00DA38F8">
        <w:rPr>
          <w:i/>
          <w:sz w:val="24"/>
          <w:szCs w:val="24"/>
        </w:rPr>
        <w:t>Hjerte</w:t>
      </w:r>
    </w:p>
    <w:p w:rsidR="005E4081" w:rsidRPr="00DA38F8" w:rsidRDefault="005E4081" w:rsidP="005E4081">
      <w:pPr>
        <w:ind w:left="851"/>
        <w:rPr>
          <w:sz w:val="24"/>
          <w:szCs w:val="24"/>
        </w:rPr>
      </w:pPr>
      <w:r w:rsidRPr="00DA38F8">
        <w:rPr>
          <w:sz w:val="24"/>
          <w:szCs w:val="24"/>
        </w:rPr>
        <w:t xml:space="preserve">Sjælden: </w:t>
      </w:r>
      <w:proofErr w:type="spellStart"/>
      <w:r w:rsidRPr="00DA38F8">
        <w:rPr>
          <w:sz w:val="24"/>
          <w:szCs w:val="24"/>
        </w:rPr>
        <w:t>palpitationer</w:t>
      </w:r>
      <w:proofErr w:type="spellEnd"/>
      <w:r w:rsidRPr="00DA38F8">
        <w:rPr>
          <w:sz w:val="24"/>
          <w:szCs w:val="24"/>
        </w:rPr>
        <w:t xml:space="preserve">, </w:t>
      </w:r>
      <w:proofErr w:type="spellStart"/>
      <w:r w:rsidRPr="00DA38F8">
        <w:rPr>
          <w:sz w:val="24"/>
          <w:szCs w:val="24"/>
        </w:rPr>
        <w:t>takykardi</w:t>
      </w:r>
      <w:proofErr w:type="spellEnd"/>
      <w:r w:rsidRPr="00DA38F8">
        <w:rPr>
          <w:sz w:val="24"/>
          <w:szCs w:val="24"/>
        </w:rPr>
        <w:t>.</w:t>
      </w:r>
    </w:p>
    <w:p w:rsidR="005E4081" w:rsidRPr="00DA38F8" w:rsidRDefault="005E4081" w:rsidP="005E4081">
      <w:pPr>
        <w:ind w:left="851"/>
        <w:rPr>
          <w:sz w:val="24"/>
          <w:szCs w:val="24"/>
        </w:rPr>
      </w:pPr>
      <w:r w:rsidRPr="00DA38F8">
        <w:rPr>
          <w:sz w:val="24"/>
          <w:szCs w:val="24"/>
        </w:rPr>
        <w:t xml:space="preserve">Meget sjælden: </w:t>
      </w:r>
      <w:proofErr w:type="spellStart"/>
      <w:r w:rsidRPr="00DA38F8">
        <w:rPr>
          <w:sz w:val="24"/>
          <w:szCs w:val="24"/>
        </w:rPr>
        <w:t>arytmi</w:t>
      </w:r>
      <w:proofErr w:type="spellEnd"/>
      <w:r w:rsidRPr="00DA38F8">
        <w:rPr>
          <w:sz w:val="24"/>
          <w:szCs w:val="24"/>
        </w:rPr>
        <w:t xml:space="preserve">. </w:t>
      </w:r>
    </w:p>
    <w:p w:rsidR="005E4081" w:rsidRPr="00DA38F8" w:rsidRDefault="005E4081" w:rsidP="005E4081">
      <w:pPr>
        <w:ind w:left="851"/>
        <w:rPr>
          <w:i/>
          <w:sz w:val="24"/>
          <w:szCs w:val="24"/>
        </w:rPr>
      </w:pPr>
    </w:p>
    <w:p w:rsidR="005E4081" w:rsidRPr="00DA38F8" w:rsidRDefault="005E4081" w:rsidP="005E4081">
      <w:pPr>
        <w:ind w:left="851"/>
        <w:rPr>
          <w:i/>
          <w:sz w:val="24"/>
          <w:szCs w:val="24"/>
        </w:rPr>
      </w:pPr>
      <w:proofErr w:type="spellStart"/>
      <w:r w:rsidRPr="00DA38F8">
        <w:rPr>
          <w:i/>
          <w:sz w:val="24"/>
          <w:szCs w:val="24"/>
        </w:rPr>
        <w:t>Vaskulære</w:t>
      </w:r>
      <w:proofErr w:type="spellEnd"/>
      <w:r w:rsidRPr="00DA38F8">
        <w:rPr>
          <w:i/>
          <w:sz w:val="24"/>
          <w:szCs w:val="24"/>
        </w:rPr>
        <w:t xml:space="preserve"> sygdomme</w:t>
      </w:r>
    </w:p>
    <w:p w:rsidR="005E4081" w:rsidRPr="00DA38F8" w:rsidRDefault="005E4081" w:rsidP="005E4081">
      <w:pPr>
        <w:ind w:left="851"/>
        <w:rPr>
          <w:sz w:val="24"/>
          <w:szCs w:val="24"/>
        </w:rPr>
      </w:pPr>
      <w:r w:rsidRPr="00DA38F8">
        <w:rPr>
          <w:sz w:val="24"/>
          <w:szCs w:val="24"/>
        </w:rPr>
        <w:t>Sjælden: hypertension.</w:t>
      </w:r>
    </w:p>
    <w:p w:rsidR="005E4081" w:rsidRPr="00DA38F8" w:rsidRDefault="005E4081" w:rsidP="005E4081">
      <w:pPr>
        <w:ind w:left="851"/>
        <w:rPr>
          <w:sz w:val="24"/>
          <w:szCs w:val="24"/>
        </w:rPr>
      </w:pPr>
    </w:p>
    <w:p w:rsidR="005E4081" w:rsidRPr="00DA38F8" w:rsidRDefault="005E4081" w:rsidP="005E4081">
      <w:pPr>
        <w:ind w:left="851"/>
        <w:rPr>
          <w:i/>
          <w:sz w:val="24"/>
          <w:szCs w:val="24"/>
        </w:rPr>
      </w:pPr>
      <w:r w:rsidRPr="00DA38F8">
        <w:rPr>
          <w:i/>
          <w:sz w:val="24"/>
          <w:szCs w:val="24"/>
        </w:rPr>
        <w:t xml:space="preserve">Luftveje, thorax og </w:t>
      </w:r>
      <w:proofErr w:type="spellStart"/>
      <w:r w:rsidRPr="00DA38F8">
        <w:rPr>
          <w:i/>
          <w:sz w:val="24"/>
          <w:szCs w:val="24"/>
        </w:rPr>
        <w:t>mediastinum</w:t>
      </w:r>
      <w:proofErr w:type="spellEnd"/>
    </w:p>
    <w:p w:rsidR="005E4081" w:rsidRPr="00DA38F8" w:rsidRDefault="005E4081" w:rsidP="005E4081">
      <w:pPr>
        <w:ind w:left="851"/>
        <w:rPr>
          <w:sz w:val="24"/>
          <w:szCs w:val="24"/>
        </w:rPr>
      </w:pPr>
      <w:r w:rsidRPr="00DA38F8">
        <w:rPr>
          <w:sz w:val="24"/>
          <w:szCs w:val="24"/>
        </w:rPr>
        <w:t xml:space="preserve">Almindelig: sviende eller brændende fornemmelse i næse og hals, </w:t>
      </w:r>
      <w:proofErr w:type="spellStart"/>
      <w:r w:rsidRPr="00DA38F8">
        <w:rPr>
          <w:sz w:val="24"/>
          <w:szCs w:val="24"/>
        </w:rPr>
        <w:t>nysen</w:t>
      </w:r>
      <w:proofErr w:type="spellEnd"/>
      <w:r w:rsidRPr="00DA38F8">
        <w:rPr>
          <w:sz w:val="24"/>
          <w:szCs w:val="24"/>
        </w:rPr>
        <w:t xml:space="preserve">, tørre næseslimhinder. </w:t>
      </w:r>
    </w:p>
    <w:p w:rsidR="005E4081" w:rsidRPr="00DA38F8" w:rsidRDefault="005E4081" w:rsidP="005E4081">
      <w:pPr>
        <w:ind w:left="851"/>
        <w:rPr>
          <w:sz w:val="24"/>
          <w:szCs w:val="24"/>
        </w:rPr>
      </w:pPr>
      <w:r w:rsidRPr="00DA38F8">
        <w:rPr>
          <w:sz w:val="24"/>
          <w:szCs w:val="24"/>
        </w:rPr>
        <w:t xml:space="preserve">Ikke almindelig: øget hævelse af næseslimhinder efter </w:t>
      </w:r>
      <w:proofErr w:type="spellStart"/>
      <w:r w:rsidRPr="00DA38F8">
        <w:rPr>
          <w:sz w:val="24"/>
          <w:szCs w:val="24"/>
        </w:rPr>
        <w:t>seponering</w:t>
      </w:r>
      <w:proofErr w:type="spellEnd"/>
      <w:r w:rsidRPr="00DA38F8">
        <w:rPr>
          <w:sz w:val="24"/>
          <w:szCs w:val="24"/>
        </w:rPr>
        <w:t xml:space="preserve"> af behandling, </w:t>
      </w:r>
      <w:proofErr w:type="spellStart"/>
      <w:r w:rsidRPr="00DA38F8">
        <w:rPr>
          <w:sz w:val="24"/>
          <w:szCs w:val="24"/>
        </w:rPr>
        <w:t>epistaxis</w:t>
      </w:r>
      <w:proofErr w:type="spellEnd"/>
      <w:r w:rsidRPr="00DA38F8">
        <w:rPr>
          <w:sz w:val="24"/>
          <w:szCs w:val="24"/>
        </w:rPr>
        <w:t>.</w:t>
      </w:r>
    </w:p>
    <w:p w:rsidR="005E4081" w:rsidRPr="00DA38F8" w:rsidRDefault="005E4081" w:rsidP="005E4081">
      <w:pPr>
        <w:ind w:left="851"/>
        <w:rPr>
          <w:sz w:val="24"/>
          <w:szCs w:val="24"/>
        </w:rPr>
      </w:pPr>
      <w:r w:rsidRPr="00DA38F8">
        <w:rPr>
          <w:sz w:val="24"/>
          <w:szCs w:val="24"/>
        </w:rPr>
        <w:t>Meget sjælden: apnø hos børn og nyfødte.</w:t>
      </w:r>
    </w:p>
    <w:p w:rsidR="005E4081" w:rsidRPr="00DA38F8" w:rsidRDefault="005E4081" w:rsidP="005E4081">
      <w:pPr>
        <w:ind w:left="851"/>
        <w:rPr>
          <w:i/>
          <w:sz w:val="24"/>
          <w:szCs w:val="24"/>
        </w:rPr>
      </w:pPr>
    </w:p>
    <w:p w:rsidR="005E4081" w:rsidRPr="00DA38F8" w:rsidRDefault="005E4081" w:rsidP="005E4081">
      <w:pPr>
        <w:ind w:left="851"/>
        <w:rPr>
          <w:i/>
          <w:sz w:val="24"/>
          <w:szCs w:val="24"/>
        </w:rPr>
      </w:pPr>
      <w:r w:rsidRPr="00DA38F8">
        <w:rPr>
          <w:i/>
          <w:sz w:val="24"/>
          <w:szCs w:val="24"/>
        </w:rPr>
        <w:t xml:space="preserve">Mave-tarmkanalen </w:t>
      </w:r>
    </w:p>
    <w:p w:rsidR="005E4081" w:rsidRPr="00DA38F8" w:rsidRDefault="005E4081" w:rsidP="005E4081">
      <w:pPr>
        <w:ind w:left="851"/>
        <w:rPr>
          <w:sz w:val="24"/>
          <w:szCs w:val="24"/>
        </w:rPr>
      </w:pPr>
      <w:r w:rsidRPr="00DA38F8">
        <w:rPr>
          <w:sz w:val="24"/>
          <w:szCs w:val="24"/>
        </w:rPr>
        <w:t>Sjælden: kvalme.</w:t>
      </w:r>
    </w:p>
    <w:p w:rsidR="005E4081" w:rsidRPr="00DA38F8" w:rsidRDefault="005E4081" w:rsidP="005E4081">
      <w:pPr>
        <w:ind w:left="851"/>
        <w:rPr>
          <w:sz w:val="24"/>
          <w:szCs w:val="24"/>
        </w:rPr>
      </w:pPr>
    </w:p>
    <w:p w:rsidR="005E4081" w:rsidRPr="00DA38F8" w:rsidRDefault="005E4081" w:rsidP="005E4081">
      <w:pPr>
        <w:ind w:left="851"/>
        <w:rPr>
          <w:i/>
          <w:sz w:val="24"/>
          <w:szCs w:val="24"/>
        </w:rPr>
      </w:pPr>
      <w:r w:rsidRPr="00DA38F8">
        <w:rPr>
          <w:i/>
          <w:sz w:val="24"/>
          <w:szCs w:val="24"/>
        </w:rPr>
        <w:t>Knogler, led, muskler og bindevæv</w:t>
      </w:r>
    </w:p>
    <w:p w:rsidR="005E4081" w:rsidRPr="00DA38F8" w:rsidRDefault="005E4081" w:rsidP="005E4081">
      <w:pPr>
        <w:ind w:left="851"/>
        <w:rPr>
          <w:sz w:val="24"/>
          <w:szCs w:val="24"/>
        </w:rPr>
      </w:pPr>
      <w:r w:rsidRPr="00DA38F8">
        <w:rPr>
          <w:sz w:val="24"/>
          <w:szCs w:val="24"/>
        </w:rPr>
        <w:t>Meget sjælden: kramper (især hos børn).</w:t>
      </w:r>
    </w:p>
    <w:p w:rsidR="005E4081" w:rsidRPr="00DA38F8" w:rsidRDefault="005E4081" w:rsidP="005E4081">
      <w:pPr>
        <w:ind w:left="851"/>
        <w:rPr>
          <w:sz w:val="24"/>
          <w:szCs w:val="24"/>
          <w:u w:val="single"/>
        </w:rPr>
      </w:pPr>
    </w:p>
    <w:p w:rsidR="005E4081" w:rsidRPr="00DA38F8" w:rsidRDefault="005E4081" w:rsidP="005E4081">
      <w:pPr>
        <w:ind w:left="851"/>
        <w:rPr>
          <w:sz w:val="24"/>
          <w:szCs w:val="24"/>
          <w:u w:val="single"/>
        </w:rPr>
      </w:pPr>
      <w:r w:rsidRPr="00DA38F8">
        <w:rPr>
          <w:sz w:val="24"/>
          <w:szCs w:val="24"/>
          <w:u w:val="single"/>
        </w:rPr>
        <w:t>Pædiatrisk population</w:t>
      </w:r>
    </w:p>
    <w:p w:rsidR="005E4081" w:rsidRPr="00DA38F8" w:rsidRDefault="005E4081" w:rsidP="005E4081">
      <w:pPr>
        <w:ind w:left="851"/>
        <w:rPr>
          <w:sz w:val="24"/>
          <w:szCs w:val="24"/>
        </w:rPr>
      </w:pPr>
      <w:r w:rsidRPr="00DA38F8">
        <w:rPr>
          <w:sz w:val="24"/>
          <w:szCs w:val="24"/>
        </w:rPr>
        <w:t xml:space="preserve">I flere kliniske forsøg har </w:t>
      </w:r>
      <w:proofErr w:type="spellStart"/>
      <w:r w:rsidRPr="00DA38F8">
        <w:rPr>
          <w:sz w:val="24"/>
          <w:szCs w:val="24"/>
        </w:rPr>
        <w:t>xylometazolin</w:t>
      </w:r>
      <w:proofErr w:type="spellEnd"/>
      <w:r w:rsidRPr="00DA38F8">
        <w:rPr>
          <w:sz w:val="24"/>
          <w:szCs w:val="24"/>
        </w:rPr>
        <w:t xml:space="preserve"> vist sig at være sikker til børn. Data fra kliniske forsøg og rapporterede tilfælde indikerer, at bivirkningernes frekvens, type og alvorlighed hos børn forventes at svare til dem, man har observeret hos voksne. Størstedelen af bivirkningerne rapporteret hos børn forekom efter overdosering af </w:t>
      </w:r>
      <w:proofErr w:type="spellStart"/>
      <w:r w:rsidRPr="00DA38F8">
        <w:rPr>
          <w:sz w:val="24"/>
          <w:szCs w:val="24"/>
        </w:rPr>
        <w:t>xylometazolin</w:t>
      </w:r>
      <w:proofErr w:type="spellEnd"/>
      <w:r w:rsidRPr="00DA38F8">
        <w:rPr>
          <w:sz w:val="24"/>
          <w:szCs w:val="24"/>
        </w:rPr>
        <w:t xml:space="preserve">. Disse indbefatter nervøsitet, </w:t>
      </w:r>
      <w:proofErr w:type="spellStart"/>
      <w:r w:rsidRPr="00DA38F8">
        <w:rPr>
          <w:sz w:val="24"/>
          <w:szCs w:val="24"/>
        </w:rPr>
        <w:t>insomni</w:t>
      </w:r>
      <w:proofErr w:type="spellEnd"/>
      <w:r w:rsidRPr="00DA38F8">
        <w:rPr>
          <w:sz w:val="24"/>
          <w:szCs w:val="24"/>
        </w:rPr>
        <w:t>, søvnighed/sløvhed, hallucinationer og kramper. Der er også rapporteret om tilfælde af uregelmæssig vejrtrækning hos børn og nyfødte.</w:t>
      </w:r>
    </w:p>
    <w:p w:rsidR="005E4081" w:rsidRDefault="005E4081" w:rsidP="005E4081">
      <w:pPr>
        <w:pStyle w:val="Sidehoved"/>
        <w:tabs>
          <w:tab w:val="clear" w:pos="4819"/>
          <w:tab w:val="clear" w:pos="9638"/>
        </w:tabs>
        <w:ind w:left="851" w:hanging="851"/>
        <w:rPr>
          <w:szCs w:val="24"/>
        </w:rPr>
      </w:pPr>
    </w:p>
    <w:p w:rsidR="005E4081" w:rsidRPr="00395F7D" w:rsidRDefault="005E4081" w:rsidP="005E4081">
      <w:pPr>
        <w:tabs>
          <w:tab w:val="left" w:pos="851"/>
        </w:tabs>
        <w:autoSpaceDE w:val="0"/>
        <w:autoSpaceDN w:val="0"/>
        <w:adjustRightInd w:val="0"/>
        <w:ind w:left="851"/>
        <w:rPr>
          <w:u w:val="single"/>
        </w:rPr>
      </w:pPr>
      <w:r w:rsidRPr="00395F7D">
        <w:rPr>
          <w:noProof/>
          <w:u w:val="single"/>
        </w:rPr>
        <w:t xml:space="preserve">Indberetning af </w:t>
      </w:r>
      <w:r>
        <w:rPr>
          <w:noProof/>
          <w:u w:val="single"/>
        </w:rPr>
        <w:t>formodede</w:t>
      </w:r>
      <w:r w:rsidRPr="00395F7D">
        <w:rPr>
          <w:noProof/>
          <w:u w:val="single"/>
        </w:rPr>
        <w:t xml:space="preserve"> bivirkninger</w:t>
      </w:r>
    </w:p>
    <w:p w:rsidR="005E4081" w:rsidRPr="00395F7D" w:rsidRDefault="005E4081" w:rsidP="005E4081">
      <w:pPr>
        <w:tabs>
          <w:tab w:val="left" w:pos="851"/>
        </w:tabs>
        <w:autoSpaceDE w:val="0"/>
        <w:autoSpaceDN w:val="0"/>
        <w:adjustRightInd w:val="0"/>
        <w:ind w:left="851"/>
        <w:rPr>
          <w:noProof/>
        </w:rPr>
      </w:pPr>
      <w:r w:rsidRPr="00395F7D">
        <w:rPr>
          <w:noProof/>
        </w:rPr>
        <w:t>Når lægemidlet er godkendt, er indberetning af mistænkte bivirkninger vigtig.</w:t>
      </w:r>
      <w:r w:rsidRPr="00395F7D">
        <w:t xml:space="preserve"> </w:t>
      </w:r>
      <w:r w:rsidRPr="00395F7D">
        <w:rPr>
          <w:noProof/>
        </w:rPr>
        <w:t>Det muliggør løbende overvågning af benefit/risk-forholdet for lægemidlet.</w:t>
      </w:r>
      <w:r w:rsidRPr="00395F7D">
        <w:t xml:space="preserve"> </w:t>
      </w:r>
      <w:r w:rsidRPr="00395F7D">
        <w:rPr>
          <w:noProof/>
        </w:rPr>
        <w:t xml:space="preserve">Læger og sundhedspersonale anmodes om at indberette alle </w:t>
      </w:r>
      <w:r>
        <w:rPr>
          <w:noProof/>
        </w:rPr>
        <w:t>formodede</w:t>
      </w:r>
      <w:r w:rsidRPr="00395F7D">
        <w:rPr>
          <w:noProof/>
        </w:rPr>
        <w:t xml:space="preserve"> bivirkninger via:</w:t>
      </w:r>
    </w:p>
    <w:p w:rsidR="005E4081" w:rsidRDefault="005E4081" w:rsidP="005E4081">
      <w:pPr>
        <w:tabs>
          <w:tab w:val="left" w:pos="851"/>
        </w:tabs>
        <w:ind w:left="851"/>
        <w:rPr>
          <w:rFonts w:eastAsia="Calibri"/>
          <w:color w:val="000000"/>
          <w:lang w:eastAsia="zh-CN"/>
        </w:rPr>
      </w:pPr>
    </w:p>
    <w:p w:rsidR="005E4081" w:rsidRPr="00395F7D" w:rsidRDefault="005E4081" w:rsidP="005E4081">
      <w:pPr>
        <w:tabs>
          <w:tab w:val="left" w:pos="851"/>
        </w:tabs>
        <w:ind w:left="851"/>
        <w:rPr>
          <w:rFonts w:eastAsia="Calibri"/>
          <w:color w:val="000000"/>
          <w:lang w:eastAsia="zh-CN"/>
        </w:rPr>
      </w:pPr>
      <w:r>
        <w:rPr>
          <w:rFonts w:eastAsia="Calibri"/>
          <w:color w:val="000000"/>
          <w:lang w:eastAsia="zh-CN"/>
        </w:rPr>
        <w:t>Lægemiddel</w:t>
      </w:r>
      <w:r w:rsidRPr="00395F7D">
        <w:rPr>
          <w:rFonts w:eastAsia="Calibri"/>
          <w:color w:val="000000"/>
          <w:lang w:eastAsia="zh-CN"/>
        </w:rPr>
        <w:t>styrelsen</w:t>
      </w:r>
    </w:p>
    <w:p w:rsidR="005E4081" w:rsidRPr="00395F7D" w:rsidRDefault="005E4081" w:rsidP="005E4081">
      <w:pPr>
        <w:tabs>
          <w:tab w:val="left" w:pos="851"/>
        </w:tabs>
        <w:ind w:left="851"/>
        <w:rPr>
          <w:rFonts w:eastAsia="Calibri"/>
          <w:noProof/>
          <w:lang w:eastAsia="zh-CN"/>
        </w:rPr>
      </w:pPr>
      <w:r w:rsidRPr="00395F7D">
        <w:rPr>
          <w:rFonts w:eastAsia="Calibri"/>
          <w:lang w:eastAsia="zh-CN"/>
        </w:rPr>
        <w:t>Axel Heides Gade 1</w:t>
      </w:r>
    </w:p>
    <w:p w:rsidR="005E4081" w:rsidRPr="00395F7D" w:rsidRDefault="005E4081" w:rsidP="005E4081">
      <w:pPr>
        <w:tabs>
          <w:tab w:val="left" w:pos="851"/>
        </w:tabs>
        <w:ind w:left="851"/>
        <w:rPr>
          <w:rFonts w:eastAsia="Calibri"/>
          <w:noProof/>
          <w:lang w:eastAsia="zh-CN"/>
        </w:rPr>
      </w:pPr>
      <w:r w:rsidRPr="00395F7D">
        <w:rPr>
          <w:rFonts w:eastAsia="Calibri"/>
          <w:noProof/>
          <w:lang w:eastAsia="zh-CN"/>
        </w:rPr>
        <w:t xml:space="preserve">DK-2300 </w:t>
      </w:r>
      <w:r w:rsidRPr="00395F7D">
        <w:rPr>
          <w:rFonts w:eastAsia="Calibri"/>
          <w:lang w:eastAsia="zh-CN"/>
        </w:rPr>
        <w:t>København S</w:t>
      </w:r>
    </w:p>
    <w:p w:rsidR="005E4081" w:rsidRPr="00395F7D" w:rsidRDefault="005E4081" w:rsidP="005E4081">
      <w:pPr>
        <w:tabs>
          <w:tab w:val="left" w:pos="-720"/>
          <w:tab w:val="left" w:pos="851"/>
        </w:tabs>
        <w:suppressAutoHyphens/>
        <w:ind w:left="851"/>
        <w:rPr>
          <w:rFonts w:eastAsia="Calibri"/>
          <w:noProof/>
          <w:lang w:val="en-US" w:eastAsia="zh-CN"/>
        </w:rPr>
      </w:pPr>
      <w:proofErr w:type="spellStart"/>
      <w:r w:rsidRPr="00395F7D">
        <w:rPr>
          <w:rFonts w:eastAsia="Calibri"/>
          <w:lang w:val="en-US" w:eastAsia="zh-CN"/>
        </w:rPr>
        <w:t>Websted</w:t>
      </w:r>
      <w:proofErr w:type="spellEnd"/>
      <w:r w:rsidRPr="00395F7D">
        <w:rPr>
          <w:rFonts w:eastAsia="Calibri"/>
          <w:noProof/>
          <w:lang w:val="en-US" w:eastAsia="zh-CN"/>
        </w:rPr>
        <w:t xml:space="preserve">: </w:t>
      </w:r>
      <w:hyperlink r:id="rId8" w:history="1">
        <w:r w:rsidRPr="00395F7D">
          <w:rPr>
            <w:rFonts w:eastAsia="Calibri"/>
            <w:noProof/>
            <w:color w:val="0000FF"/>
            <w:u w:val="single"/>
            <w:lang w:val="en-US" w:eastAsia="zh-CN"/>
          </w:rPr>
          <w:t>www.meldenbivirkning.dk</w:t>
        </w:r>
      </w:hyperlink>
    </w:p>
    <w:p w:rsidR="00E03F91" w:rsidRPr="00E03F91" w:rsidRDefault="00E03F91" w:rsidP="00DA38F8">
      <w:pPr>
        <w:pStyle w:val="Sidehoved"/>
        <w:tabs>
          <w:tab w:val="clear" w:pos="4819"/>
          <w:tab w:val="clear" w:pos="9638"/>
        </w:tabs>
        <w:ind w:left="851" w:hanging="851"/>
        <w:rPr>
          <w:szCs w:val="24"/>
          <w:lang w:val="en-US"/>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Overdosering</w:t>
      </w:r>
    </w:p>
    <w:p w:rsidR="0090295A" w:rsidRPr="00DA38F8" w:rsidRDefault="0090295A" w:rsidP="00DA38F8">
      <w:pPr>
        <w:ind w:left="851"/>
        <w:rPr>
          <w:sz w:val="24"/>
          <w:szCs w:val="24"/>
        </w:rPr>
      </w:pPr>
      <w:r w:rsidRPr="00DA38F8">
        <w:rPr>
          <w:sz w:val="24"/>
          <w:szCs w:val="24"/>
        </w:rPr>
        <w:t>Overdosering kan forekomme som følge af både nasal og oral administration.</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r w:rsidRPr="00DA38F8">
        <w:rPr>
          <w:sz w:val="24"/>
          <w:szCs w:val="24"/>
        </w:rPr>
        <w:t xml:space="preserve">Overdosering hos børn kan forårsage alvorlig undertrykkelse af centralnervesystemet. Det kliniske billede efter forgiftning med </w:t>
      </w:r>
      <w:proofErr w:type="spellStart"/>
      <w:r w:rsidRPr="00DA38F8">
        <w:rPr>
          <w:sz w:val="24"/>
          <w:szCs w:val="24"/>
        </w:rPr>
        <w:t>imidazolderivater</w:t>
      </w:r>
      <w:proofErr w:type="spellEnd"/>
      <w:r w:rsidRPr="00DA38F8">
        <w:rPr>
          <w:sz w:val="24"/>
          <w:szCs w:val="24"/>
        </w:rPr>
        <w:t xml:space="preserve"> kan være forvirrende pga. forekomsten af skiftende perioder med hhv. hyperaktivitet og undertrykkelse af centralnervesystemet og det </w:t>
      </w:r>
      <w:proofErr w:type="spellStart"/>
      <w:r w:rsidRPr="00DA38F8">
        <w:rPr>
          <w:sz w:val="24"/>
          <w:szCs w:val="24"/>
        </w:rPr>
        <w:t>kardiovaskulære</w:t>
      </w:r>
      <w:proofErr w:type="spellEnd"/>
      <w:r w:rsidRPr="00DA38F8">
        <w:rPr>
          <w:sz w:val="24"/>
          <w:szCs w:val="24"/>
        </w:rPr>
        <w:t xml:space="preserve"> system og lungerne.</w:t>
      </w:r>
    </w:p>
    <w:p w:rsidR="0090295A" w:rsidRPr="00DA38F8" w:rsidRDefault="0090295A" w:rsidP="00DA38F8">
      <w:pPr>
        <w:ind w:left="851" w:hanging="851"/>
        <w:rPr>
          <w:sz w:val="24"/>
          <w:szCs w:val="24"/>
        </w:rPr>
      </w:pPr>
    </w:p>
    <w:p w:rsidR="00EA5746" w:rsidRDefault="0090295A" w:rsidP="001C7324">
      <w:pPr>
        <w:ind w:left="851"/>
        <w:rPr>
          <w:sz w:val="24"/>
          <w:szCs w:val="24"/>
        </w:rPr>
      </w:pPr>
      <w:r w:rsidRPr="00DA38F8">
        <w:rPr>
          <w:sz w:val="24"/>
          <w:szCs w:val="24"/>
        </w:rPr>
        <w:t xml:space="preserve">Stimulation af centralnervesystemet manifesteres ved frygt, ophidselse, hallucinationer og kramper. Undertrykkelse af centralnervesystemet manifesteres ved fald i </w:t>
      </w:r>
      <w:r w:rsidRPr="00DA38F8">
        <w:rPr>
          <w:sz w:val="24"/>
          <w:szCs w:val="24"/>
        </w:rPr>
        <w:lastRenderedPageBreak/>
        <w:t xml:space="preserve">legemstemperatur, letargi, sløvhed og koma. Andre symptomer kan indbefatte </w:t>
      </w:r>
      <w:proofErr w:type="spellStart"/>
      <w:r w:rsidRPr="00DA38F8">
        <w:rPr>
          <w:sz w:val="24"/>
          <w:szCs w:val="24"/>
        </w:rPr>
        <w:t>miosis</w:t>
      </w:r>
      <w:proofErr w:type="spellEnd"/>
      <w:r w:rsidRPr="00DA38F8">
        <w:rPr>
          <w:sz w:val="24"/>
          <w:szCs w:val="24"/>
        </w:rPr>
        <w:t xml:space="preserve">, </w:t>
      </w:r>
      <w:proofErr w:type="spellStart"/>
      <w:r w:rsidRPr="00DA38F8">
        <w:rPr>
          <w:sz w:val="24"/>
          <w:szCs w:val="24"/>
        </w:rPr>
        <w:t>mydriasis</w:t>
      </w:r>
      <w:proofErr w:type="spellEnd"/>
      <w:r w:rsidRPr="00DA38F8">
        <w:rPr>
          <w:sz w:val="24"/>
          <w:szCs w:val="24"/>
        </w:rPr>
        <w:t xml:space="preserve">, øget svedtendens, bleghed, cyanose, apnø og </w:t>
      </w:r>
      <w:proofErr w:type="spellStart"/>
      <w:r w:rsidRPr="00DA38F8">
        <w:rPr>
          <w:sz w:val="24"/>
          <w:szCs w:val="24"/>
        </w:rPr>
        <w:t>palpitationer</w:t>
      </w:r>
      <w:proofErr w:type="spellEnd"/>
      <w:r w:rsidRPr="00DA38F8">
        <w:rPr>
          <w:sz w:val="24"/>
          <w:szCs w:val="24"/>
        </w:rPr>
        <w:t xml:space="preserve">. </w:t>
      </w:r>
    </w:p>
    <w:p w:rsidR="00EA5746" w:rsidRDefault="00EA5746" w:rsidP="001C7324">
      <w:pPr>
        <w:ind w:left="851"/>
        <w:rPr>
          <w:sz w:val="24"/>
          <w:szCs w:val="24"/>
        </w:rPr>
      </w:pPr>
    </w:p>
    <w:p w:rsidR="0090295A" w:rsidRPr="00DA38F8" w:rsidRDefault="0090295A" w:rsidP="001C7324">
      <w:pPr>
        <w:ind w:left="851"/>
        <w:rPr>
          <w:sz w:val="24"/>
          <w:szCs w:val="24"/>
        </w:rPr>
      </w:pPr>
      <w:r w:rsidRPr="00DA38F8">
        <w:rPr>
          <w:sz w:val="24"/>
          <w:szCs w:val="24"/>
        </w:rPr>
        <w:t>Når central påvirkning dominerer, især hos børn, er der observeret bradykardi og hypertension efterfulgt af hypotension.</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r w:rsidRPr="00DA38F8">
        <w:rPr>
          <w:sz w:val="24"/>
          <w:szCs w:val="24"/>
        </w:rPr>
        <w:t>Indgivelse af aktivt kul (</w:t>
      </w:r>
      <w:proofErr w:type="spellStart"/>
      <w:r w:rsidRPr="00DA38F8">
        <w:rPr>
          <w:sz w:val="24"/>
          <w:szCs w:val="24"/>
        </w:rPr>
        <w:t>adsorbens</w:t>
      </w:r>
      <w:proofErr w:type="spellEnd"/>
      <w:r w:rsidRPr="00DA38F8">
        <w:rPr>
          <w:sz w:val="24"/>
          <w:szCs w:val="24"/>
        </w:rPr>
        <w:t>) og natriumsulfat (</w:t>
      </w:r>
      <w:proofErr w:type="spellStart"/>
      <w:r w:rsidRPr="00DA38F8">
        <w:rPr>
          <w:sz w:val="24"/>
          <w:szCs w:val="24"/>
        </w:rPr>
        <w:t>laxans</w:t>
      </w:r>
      <w:proofErr w:type="spellEnd"/>
      <w:r w:rsidRPr="00DA38F8">
        <w:rPr>
          <w:sz w:val="24"/>
          <w:szCs w:val="24"/>
        </w:rPr>
        <w:t xml:space="preserve">), eller hvor det er nødvendigt, tarmudskylning med store mængder skal ske øjeblikkeligt, da der kan forekomme hurtig absorption af </w:t>
      </w:r>
      <w:proofErr w:type="spellStart"/>
      <w:r w:rsidRPr="00DA38F8">
        <w:rPr>
          <w:sz w:val="24"/>
          <w:szCs w:val="24"/>
        </w:rPr>
        <w:t>xylometazolin</w:t>
      </w:r>
      <w:proofErr w:type="spellEnd"/>
      <w:r w:rsidRPr="00DA38F8">
        <w:rPr>
          <w:sz w:val="24"/>
          <w:szCs w:val="24"/>
        </w:rPr>
        <w:t>. Ved alvorlig overdosering er indlæggelse på intensivafdeling indiceret. Som modgift kan der indgives en ikke-selektiv alfa-</w:t>
      </w:r>
      <w:proofErr w:type="spellStart"/>
      <w:r w:rsidRPr="00DA38F8">
        <w:rPr>
          <w:sz w:val="24"/>
          <w:szCs w:val="24"/>
        </w:rPr>
        <w:t>adrenerg</w:t>
      </w:r>
      <w:proofErr w:type="spellEnd"/>
      <w:r w:rsidRPr="00DA38F8">
        <w:rPr>
          <w:sz w:val="24"/>
          <w:szCs w:val="24"/>
        </w:rPr>
        <w:t xml:space="preserve"> antagonist, f.eks. </w:t>
      </w:r>
      <w:proofErr w:type="spellStart"/>
      <w:r w:rsidRPr="00DA38F8">
        <w:rPr>
          <w:sz w:val="24"/>
          <w:szCs w:val="24"/>
        </w:rPr>
        <w:t>phentolamin</w:t>
      </w:r>
      <w:proofErr w:type="spellEnd"/>
      <w:r w:rsidRPr="00DA38F8">
        <w:rPr>
          <w:sz w:val="24"/>
          <w:szCs w:val="24"/>
        </w:rPr>
        <w:t>.</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proofErr w:type="spellStart"/>
      <w:r w:rsidRPr="00DA38F8">
        <w:rPr>
          <w:sz w:val="24"/>
          <w:szCs w:val="24"/>
        </w:rPr>
        <w:t>Naloxon</w:t>
      </w:r>
      <w:proofErr w:type="spellEnd"/>
      <w:r w:rsidRPr="00DA38F8">
        <w:rPr>
          <w:sz w:val="24"/>
          <w:szCs w:val="24"/>
        </w:rPr>
        <w:t xml:space="preserve"> kan have indvirkning på undertrykkelsen af centralnervesystemet hos patienter med alvorlig forgiftning. Dette er dog ikke blevet fastlagt. Yderligere behandling er understøttende og symptomatisk.</w:t>
      </w:r>
    </w:p>
    <w:p w:rsidR="00790EE7" w:rsidRPr="00DA38F8" w:rsidRDefault="00790EE7" w:rsidP="00DA38F8">
      <w:pPr>
        <w:ind w:left="851" w:hanging="851"/>
        <w:rPr>
          <w:sz w:val="24"/>
          <w:szCs w:val="24"/>
        </w:rPr>
      </w:pPr>
    </w:p>
    <w:p w:rsidR="00790EE7" w:rsidRPr="00DA38F8" w:rsidRDefault="00790EE7" w:rsidP="00DA38F8">
      <w:pPr>
        <w:numPr>
          <w:ilvl w:val="1"/>
          <w:numId w:val="1"/>
        </w:numPr>
        <w:tabs>
          <w:tab w:val="clear" w:pos="855"/>
        </w:tabs>
        <w:ind w:left="851" w:hanging="851"/>
        <w:rPr>
          <w:b/>
          <w:sz w:val="24"/>
          <w:szCs w:val="24"/>
        </w:rPr>
      </w:pPr>
      <w:r w:rsidRPr="00DA38F8">
        <w:rPr>
          <w:b/>
          <w:sz w:val="24"/>
          <w:szCs w:val="24"/>
        </w:rPr>
        <w:t>Udlevering</w:t>
      </w:r>
    </w:p>
    <w:p w:rsidR="00790EE7" w:rsidRPr="00DA38F8" w:rsidRDefault="00790EE7" w:rsidP="00DA38F8">
      <w:pPr>
        <w:ind w:left="851" w:hanging="851"/>
        <w:rPr>
          <w:sz w:val="24"/>
          <w:szCs w:val="24"/>
        </w:rPr>
      </w:pPr>
      <w:r w:rsidRPr="00DA38F8">
        <w:rPr>
          <w:sz w:val="24"/>
          <w:szCs w:val="24"/>
        </w:rPr>
        <w:tab/>
      </w:r>
      <w:r w:rsidR="001C7324">
        <w:rPr>
          <w:sz w:val="24"/>
          <w:szCs w:val="24"/>
        </w:rPr>
        <w:t>HF</w:t>
      </w:r>
    </w:p>
    <w:p w:rsidR="00790EE7" w:rsidRPr="00DA38F8" w:rsidRDefault="00790EE7" w:rsidP="00DA38F8">
      <w:pPr>
        <w:ind w:left="851" w:hanging="851"/>
        <w:rPr>
          <w:sz w:val="24"/>
          <w:szCs w:val="24"/>
        </w:rPr>
      </w:pPr>
    </w:p>
    <w:p w:rsidR="00790EE7" w:rsidRPr="00DA38F8" w:rsidRDefault="00790EE7" w:rsidP="00DA38F8">
      <w:pPr>
        <w:ind w:left="851" w:hanging="851"/>
        <w:rPr>
          <w:sz w:val="24"/>
          <w:szCs w:val="24"/>
        </w:rPr>
      </w:pPr>
    </w:p>
    <w:p w:rsidR="00790EE7" w:rsidRPr="00DA38F8" w:rsidRDefault="00790EE7" w:rsidP="00DA38F8">
      <w:pPr>
        <w:numPr>
          <w:ilvl w:val="0"/>
          <w:numId w:val="1"/>
        </w:numPr>
        <w:tabs>
          <w:tab w:val="clear" w:pos="855"/>
        </w:tabs>
        <w:ind w:left="851" w:hanging="851"/>
        <w:rPr>
          <w:b/>
          <w:sz w:val="24"/>
          <w:szCs w:val="24"/>
        </w:rPr>
      </w:pPr>
      <w:r w:rsidRPr="00DA38F8">
        <w:rPr>
          <w:b/>
          <w:sz w:val="24"/>
          <w:szCs w:val="24"/>
        </w:rPr>
        <w:t>FARMAKOLOGISKE EGENSKABER</w:t>
      </w:r>
    </w:p>
    <w:p w:rsidR="00790EE7" w:rsidRPr="00DA38F8" w:rsidRDefault="00790EE7" w:rsidP="00DA38F8">
      <w:pPr>
        <w:ind w:left="851" w:hanging="851"/>
        <w:rPr>
          <w:sz w:val="24"/>
          <w:szCs w:val="24"/>
        </w:rPr>
      </w:pPr>
    </w:p>
    <w:p w:rsidR="00790EE7" w:rsidRPr="00DA38F8" w:rsidRDefault="00790EE7" w:rsidP="00DA38F8">
      <w:pPr>
        <w:numPr>
          <w:ilvl w:val="0"/>
          <w:numId w:val="2"/>
        </w:numPr>
        <w:tabs>
          <w:tab w:val="clear" w:pos="855"/>
        </w:tabs>
        <w:ind w:left="851" w:hanging="851"/>
        <w:rPr>
          <w:b/>
          <w:sz w:val="24"/>
          <w:szCs w:val="24"/>
        </w:rPr>
      </w:pPr>
      <w:r w:rsidRPr="00DA38F8">
        <w:rPr>
          <w:b/>
          <w:sz w:val="24"/>
          <w:szCs w:val="24"/>
        </w:rPr>
        <w:t>Terapeutisk klassifikation</w:t>
      </w:r>
    </w:p>
    <w:p w:rsidR="001C7324" w:rsidRPr="001C7324" w:rsidRDefault="001C7324" w:rsidP="001C7324">
      <w:pPr>
        <w:ind w:left="851"/>
        <w:rPr>
          <w:sz w:val="24"/>
          <w:szCs w:val="24"/>
        </w:rPr>
      </w:pPr>
      <w:proofErr w:type="spellStart"/>
      <w:r w:rsidRPr="001C7324">
        <w:rPr>
          <w:sz w:val="24"/>
          <w:szCs w:val="24"/>
        </w:rPr>
        <w:t>Farmakoterapeutisk</w:t>
      </w:r>
      <w:proofErr w:type="spellEnd"/>
      <w:r w:rsidRPr="001C7324">
        <w:rPr>
          <w:sz w:val="24"/>
          <w:szCs w:val="24"/>
        </w:rPr>
        <w:t xml:space="preserve"> klassifikation: </w:t>
      </w:r>
      <w:proofErr w:type="spellStart"/>
      <w:r w:rsidRPr="001C7324">
        <w:rPr>
          <w:sz w:val="24"/>
          <w:szCs w:val="24"/>
        </w:rPr>
        <w:t>Dekongestanter</w:t>
      </w:r>
      <w:proofErr w:type="spellEnd"/>
      <w:r w:rsidRPr="001C7324">
        <w:rPr>
          <w:sz w:val="24"/>
          <w:szCs w:val="24"/>
        </w:rPr>
        <w:t xml:space="preserve"> og andre midler til lokal brug i næsen; </w:t>
      </w:r>
      <w:proofErr w:type="spellStart"/>
      <w:r w:rsidRPr="001C7324">
        <w:rPr>
          <w:sz w:val="24"/>
          <w:szCs w:val="24"/>
        </w:rPr>
        <w:t>sympatomimetika</w:t>
      </w:r>
      <w:proofErr w:type="spellEnd"/>
      <w:r w:rsidRPr="001C7324">
        <w:rPr>
          <w:sz w:val="24"/>
          <w:szCs w:val="24"/>
        </w:rPr>
        <w:t>, usammensatte</w:t>
      </w:r>
      <w:r>
        <w:rPr>
          <w:sz w:val="24"/>
          <w:szCs w:val="24"/>
        </w:rPr>
        <w:t>.</w:t>
      </w:r>
    </w:p>
    <w:p w:rsidR="001C7324" w:rsidRPr="001C7324" w:rsidRDefault="001C7324" w:rsidP="001C7324">
      <w:pPr>
        <w:ind w:firstLine="851"/>
        <w:rPr>
          <w:sz w:val="24"/>
          <w:szCs w:val="24"/>
        </w:rPr>
      </w:pPr>
      <w:r w:rsidRPr="001C7324">
        <w:rPr>
          <w:sz w:val="24"/>
          <w:szCs w:val="24"/>
        </w:rPr>
        <w:t>ATC-kode: R 01 AA 07</w:t>
      </w:r>
    </w:p>
    <w:p w:rsidR="00790EE7" w:rsidRPr="001C7324" w:rsidRDefault="00790EE7" w:rsidP="00DA38F8">
      <w:pPr>
        <w:ind w:left="851" w:hanging="851"/>
        <w:rPr>
          <w:sz w:val="24"/>
          <w:szCs w:val="24"/>
        </w:rPr>
      </w:pPr>
    </w:p>
    <w:p w:rsidR="00790EE7" w:rsidRPr="00DA38F8" w:rsidRDefault="00790EE7" w:rsidP="00DA38F8">
      <w:pPr>
        <w:numPr>
          <w:ilvl w:val="1"/>
          <w:numId w:val="2"/>
        </w:numPr>
        <w:tabs>
          <w:tab w:val="clear" w:pos="2159"/>
        </w:tabs>
        <w:ind w:left="851" w:hanging="851"/>
        <w:rPr>
          <w:b/>
          <w:sz w:val="24"/>
          <w:szCs w:val="24"/>
        </w:rPr>
      </w:pPr>
      <w:proofErr w:type="spellStart"/>
      <w:r w:rsidRPr="00DA38F8">
        <w:rPr>
          <w:b/>
          <w:sz w:val="24"/>
          <w:szCs w:val="24"/>
        </w:rPr>
        <w:t>Farmakodynamiske</w:t>
      </w:r>
      <w:proofErr w:type="spellEnd"/>
      <w:r w:rsidRPr="00DA38F8">
        <w:rPr>
          <w:b/>
          <w:sz w:val="24"/>
          <w:szCs w:val="24"/>
        </w:rPr>
        <w:t xml:space="preserve"> egenskaber</w:t>
      </w:r>
    </w:p>
    <w:p w:rsidR="0090295A" w:rsidRPr="00DA38F8" w:rsidRDefault="00790EE7" w:rsidP="001C7324">
      <w:pPr>
        <w:ind w:left="851" w:hanging="851"/>
        <w:rPr>
          <w:sz w:val="24"/>
          <w:szCs w:val="24"/>
        </w:rPr>
      </w:pPr>
      <w:r w:rsidRPr="00DA38F8">
        <w:rPr>
          <w:sz w:val="24"/>
          <w:szCs w:val="24"/>
        </w:rPr>
        <w:tab/>
      </w:r>
      <w:proofErr w:type="spellStart"/>
      <w:r w:rsidR="0090295A" w:rsidRPr="00DA38F8">
        <w:rPr>
          <w:sz w:val="24"/>
          <w:szCs w:val="24"/>
        </w:rPr>
        <w:t>Xylometazolin</w:t>
      </w:r>
      <w:proofErr w:type="spellEnd"/>
      <w:r w:rsidR="0090295A" w:rsidRPr="00DA38F8">
        <w:rPr>
          <w:sz w:val="24"/>
          <w:szCs w:val="24"/>
        </w:rPr>
        <w:t xml:space="preserve">, et </w:t>
      </w:r>
      <w:proofErr w:type="spellStart"/>
      <w:r w:rsidR="0090295A" w:rsidRPr="00DA38F8">
        <w:rPr>
          <w:sz w:val="24"/>
          <w:szCs w:val="24"/>
        </w:rPr>
        <w:t>imidazolderivat</w:t>
      </w:r>
      <w:proofErr w:type="spellEnd"/>
      <w:r w:rsidR="0090295A" w:rsidRPr="00DA38F8">
        <w:rPr>
          <w:sz w:val="24"/>
          <w:szCs w:val="24"/>
        </w:rPr>
        <w:t>, er et alfa-</w:t>
      </w:r>
      <w:proofErr w:type="spellStart"/>
      <w:r w:rsidR="0090295A" w:rsidRPr="00DA38F8">
        <w:rPr>
          <w:sz w:val="24"/>
          <w:szCs w:val="24"/>
        </w:rPr>
        <w:t>adrenergt</w:t>
      </w:r>
      <w:proofErr w:type="spellEnd"/>
      <w:r w:rsidR="0090295A" w:rsidRPr="00DA38F8">
        <w:rPr>
          <w:sz w:val="24"/>
          <w:szCs w:val="24"/>
        </w:rPr>
        <w:t xml:space="preserve">, </w:t>
      </w:r>
      <w:proofErr w:type="spellStart"/>
      <w:r w:rsidR="0090295A" w:rsidRPr="00DA38F8">
        <w:rPr>
          <w:sz w:val="24"/>
          <w:szCs w:val="24"/>
        </w:rPr>
        <w:t>sympatomimetisk</w:t>
      </w:r>
      <w:proofErr w:type="spellEnd"/>
      <w:r w:rsidR="0090295A" w:rsidRPr="00DA38F8">
        <w:rPr>
          <w:sz w:val="24"/>
          <w:szCs w:val="24"/>
        </w:rPr>
        <w:t xml:space="preserve"> middel. Det har en </w:t>
      </w:r>
      <w:proofErr w:type="spellStart"/>
      <w:r w:rsidR="0090295A" w:rsidRPr="00DA38F8">
        <w:rPr>
          <w:sz w:val="24"/>
          <w:szCs w:val="24"/>
        </w:rPr>
        <w:t>vasokonstriktiv</w:t>
      </w:r>
      <w:proofErr w:type="spellEnd"/>
      <w:r w:rsidR="0090295A" w:rsidRPr="00DA38F8">
        <w:rPr>
          <w:sz w:val="24"/>
          <w:szCs w:val="24"/>
        </w:rPr>
        <w:t xml:space="preserve"> virkning, som mindsker hævelse af slimhinderne. I litteraturen er det beskrevet, at virkningen indtræder 15 minutter efter en dosis (dvs. tidspunkt for første måling), manifesteret ved forbedret vejrtrækning gennem næsen som et resultat af nedsat hævelse af slimhinderne og forbedret udskillelse af slim.</w:t>
      </w:r>
    </w:p>
    <w:p w:rsidR="00790EE7" w:rsidRPr="00DA38F8" w:rsidRDefault="00790EE7" w:rsidP="00DA38F8">
      <w:pPr>
        <w:ind w:left="851" w:hanging="851"/>
        <w:rPr>
          <w:sz w:val="24"/>
          <w:szCs w:val="24"/>
        </w:rPr>
      </w:pPr>
    </w:p>
    <w:p w:rsidR="00790EE7" w:rsidRPr="00DA38F8" w:rsidRDefault="00790EE7" w:rsidP="00DA38F8">
      <w:pPr>
        <w:numPr>
          <w:ilvl w:val="1"/>
          <w:numId w:val="3"/>
        </w:numPr>
        <w:tabs>
          <w:tab w:val="clear" w:pos="855"/>
        </w:tabs>
        <w:ind w:left="851" w:hanging="851"/>
        <w:rPr>
          <w:b/>
          <w:sz w:val="24"/>
          <w:szCs w:val="24"/>
        </w:rPr>
      </w:pPr>
      <w:proofErr w:type="spellStart"/>
      <w:r w:rsidRPr="00DA38F8">
        <w:rPr>
          <w:b/>
          <w:sz w:val="24"/>
          <w:szCs w:val="24"/>
        </w:rPr>
        <w:t>Farmakokinetiske</w:t>
      </w:r>
      <w:proofErr w:type="spellEnd"/>
      <w:r w:rsidRPr="00DA38F8">
        <w:rPr>
          <w:b/>
          <w:sz w:val="24"/>
          <w:szCs w:val="24"/>
        </w:rPr>
        <w:t xml:space="preserve"> egenskaber</w:t>
      </w:r>
    </w:p>
    <w:p w:rsidR="0090295A" w:rsidRPr="00DA38F8" w:rsidRDefault="0090295A" w:rsidP="001C7324">
      <w:pPr>
        <w:ind w:left="851"/>
        <w:rPr>
          <w:sz w:val="24"/>
          <w:szCs w:val="24"/>
        </w:rPr>
      </w:pPr>
      <w:r w:rsidRPr="00DA38F8">
        <w:rPr>
          <w:sz w:val="24"/>
          <w:szCs w:val="24"/>
        </w:rPr>
        <w:t xml:space="preserve">Effekten af </w:t>
      </w:r>
      <w:proofErr w:type="spellStart"/>
      <w:r w:rsidRPr="00DA38F8">
        <w:rPr>
          <w:sz w:val="24"/>
          <w:szCs w:val="24"/>
        </w:rPr>
        <w:t>Xylometazolin</w:t>
      </w:r>
      <w:proofErr w:type="spellEnd"/>
      <w:r w:rsidRPr="00DA38F8">
        <w:rPr>
          <w:sz w:val="24"/>
          <w:szCs w:val="24"/>
        </w:rPr>
        <w:t xml:space="preserve"> ”</w:t>
      </w:r>
      <w:proofErr w:type="spellStart"/>
      <w:r w:rsidRPr="00DA38F8">
        <w:rPr>
          <w:sz w:val="24"/>
          <w:szCs w:val="24"/>
        </w:rPr>
        <w:t>Teva</w:t>
      </w:r>
      <w:proofErr w:type="spellEnd"/>
      <w:r w:rsidRPr="00DA38F8">
        <w:rPr>
          <w:sz w:val="24"/>
          <w:szCs w:val="24"/>
        </w:rPr>
        <w:t>”</w:t>
      </w:r>
      <w:r w:rsidRPr="00DA38F8">
        <w:rPr>
          <w:b/>
          <w:sz w:val="24"/>
          <w:szCs w:val="24"/>
        </w:rPr>
        <w:t xml:space="preserve"> </w:t>
      </w:r>
      <w:r w:rsidRPr="00DA38F8">
        <w:rPr>
          <w:sz w:val="24"/>
          <w:szCs w:val="24"/>
        </w:rPr>
        <w:t>indtræder inden for</w:t>
      </w:r>
      <w:r w:rsidRPr="00DA38F8">
        <w:rPr>
          <w:b/>
          <w:sz w:val="24"/>
          <w:szCs w:val="24"/>
        </w:rPr>
        <w:t xml:space="preserve"> </w:t>
      </w:r>
      <w:r w:rsidRPr="00DA38F8">
        <w:rPr>
          <w:sz w:val="24"/>
          <w:szCs w:val="24"/>
        </w:rPr>
        <w:t>15 minutter efter dosering (dvs. tidspunkt for første måling) og varer i flere timer (gennemsnitligt 6-8 timer).</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r w:rsidRPr="00DA38F8">
        <w:rPr>
          <w:sz w:val="24"/>
          <w:szCs w:val="24"/>
        </w:rPr>
        <w:t xml:space="preserve">Ved intranasal administration kan den absorberede mængde nogle gange være tilstrækkelig til at inducere systemisk effekt, f.eks. på centralnervesystemet og det </w:t>
      </w:r>
      <w:proofErr w:type="spellStart"/>
      <w:r w:rsidRPr="00DA38F8">
        <w:rPr>
          <w:sz w:val="24"/>
          <w:szCs w:val="24"/>
        </w:rPr>
        <w:t>kardiovaskulære</w:t>
      </w:r>
      <w:proofErr w:type="spellEnd"/>
      <w:r w:rsidRPr="00DA38F8">
        <w:rPr>
          <w:sz w:val="24"/>
          <w:szCs w:val="24"/>
        </w:rPr>
        <w:t xml:space="preserve"> system.</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r w:rsidRPr="00DA38F8">
        <w:rPr>
          <w:sz w:val="24"/>
          <w:szCs w:val="24"/>
        </w:rPr>
        <w:t xml:space="preserve">Der er ingen tilgængelige data fra </w:t>
      </w:r>
      <w:proofErr w:type="spellStart"/>
      <w:r w:rsidRPr="00DA38F8">
        <w:rPr>
          <w:sz w:val="24"/>
          <w:szCs w:val="24"/>
        </w:rPr>
        <w:t>farmakokinetiske</w:t>
      </w:r>
      <w:proofErr w:type="spellEnd"/>
      <w:r w:rsidRPr="00DA38F8">
        <w:rPr>
          <w:sz w:val="24"/>
          <w:szCs w:val="24"/>
        </w:rPr>
        <w:t xml:space="preserve"> studier på mennesker.</w:t>
      </w:r>
    </w:p>
    <w:p w:rsidR="00790EE7" w:rsidRPr="00DA38F8" w:rsidRDefault="00790EE7" w:rsidP="00DA38F8">
      <w:pPr>
        <w:ind w:left="851" w:hanging="851"/>
        <w:rPr>
          <w:sz w:val="24"/>
          <w:szCs w:val="24"/>
        </w:rPr>
      </w:pPr>
    </w:p>
    <w:p w:rsidR="00790EE7" w:rsidRPr="00DA38F8" w:rsidRDefault="00790EE7" w:rsidP="00DA38F8">
      <w:pPr>
        <w:numPr>
          <w:ilvl w:val="1"/>
          <w:numId w:val="4"/>
        </w:numPr>
        <w:tabs>
          <w:tab w:val="clear" w:pos="855"/>
        </w:tabs>
        <w:ind w:left="851" w:hanging="851"/>
        <w:rPr>
          <w:b/>
          <w:sz w:val="24"/>
          <w:szCs w:val="24"/>
        </w:rPr>
      </w:pPr>
      <w:r w:rsidRPr="00DA38F8">
        <w:rPr>
          <w:b/>
          <w:sz w:val="24"/>
          <w:szCs w:val="24"/>
        </w:rPr>
        <w:t>Prækliniske sikkerhedsdata</w:t>
      </w:r>
    </w:p>
    <w:p w:rsidR="0090295A" w:rsidRPr="00DA38F8" w:rsidRDefault="0090295A" w:rsidP="001C7324">
      <w:pPr>
        <w:ind w:left="851"/>
        <w:rPr>
          <w:sz w:val="24"/>
          <w:szCs w:val="24"/>
        </w:rPr>
      </w:pPr>
      <w:r w:rsidRPr="00DA38F8">
        <w:rPr>
          <w:sz w:val="24"/>
          <w:szCs w:val="24"/>
        </w:rPr>
        <w:t xml:space="preserve">Prækliniske data viser, at der ikke er nogen speciel risiko for mennesker vurderet ud fra konventionelle studier af akut toksicitet, toksicitet efter gentagne doser, </w:t>
      </w:r>
      <w:proofErr w:type="spellStart"/>
      <w:r w:rsidRPr="00DA38F8">
        <w:rPr>
          <w:sz w:val="24"/>
          <w:szCs w:val="24"/>
        </w:rPr>
        <w:t>karcinogenicitet</w:t>
      </w:r>
      <w:proofErr w:type="spellEnd"/>
      <w:r w:rsidRPr="00DA38F8">
        <w:rPr>
          <w:sz w:val="24"/>
          <w:szCs w:val="24"/>
        </w:rPr>
        <w:t>, genotoksicitet og reproduktionstoksicitet ud over dem, der er inkluderet andetsteds i dette produktresume.</w:t>
      </w:r>
    </w:p>
    <w:p w:rsidR="00790EE7" w:rsidRPr="00DA38F8" w:rsidRDefault="005E4081" w:rsidP="00DA38F8">
      <w:pPr>
        <w:ind w:left="851" w:hanging="851"/>
        <w:rPr>
          <w:sz w:val="24"/>
          <w:szCs w:val="24"/>
        </w:rPr>
      </w:pPr>
      <w:r>
        <w:rPr>
          <w:sz w:val="24"/>
          <w:szCs w:val="24"/>
        </w:rPr>
        <w:br w:type="column"/>
      </w:r>
    </w:p>
    <w:p w:rsidR="00790EE7" w:rsidRPr="00DA38F8" w:rsidRDefault="00790EE7" w:rsidP="00DA38F8">
      <w:pPr>
        <w:ind w:left="851" w:hanging="851"/>
        <w:rPr>
          <w:sz w:val="24"/>
          <w:szCs w:val="24"/>
        </w:rPr>
      </w:pPr>
    </w:p>
    <w:p w:rsidR="00790EE7" w:rsidRPr="00DA38F8" w:rsidRDefault="00790EE7" w:rsidP="00DA38F8">
      <w:pPr>
        <w:numPr>
          <w:ilvl w:val="0"/>
          <w:numId w:val="3"/>
        </w:numPr>
        <w:tabs>
          <w:tab w:val="clear" w:pos="855"/>
        </w:tabs>
        <w:ind w:left="851" w:hanging="851"/>
        <w:rPr>
          <w:b/>
          <w:sz w:val="24"/>
          <w:szCs w:val="24"/>
        </w:rPr>
      </w:pPr>
      <w:r w:rsidRPr="00DA38F8">
        <w:rPr>
          <w:b/>
          <w:sz w:val="24"/>
          <w:szCs w:val="24"/>
        </w:rPr>
        <w:t>FARMACEUTISKE OPLYSNINGER</w:t>
      </w:r>
    </w:p>
    <w:p w:rsidR="00790EE7" w:rsidRPr="00DA38F8" w:rsidRDefault="00790EE7" w:rsidP="00DA38F8">
      <w:pPr>
        <w:ind w:left="851" w:hanging="851"/>
        <w:rPr>
          <w:b/>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Hjælpestoffer</w:t>
      </w:r>
    </w:p>
    <w:p w:rsidR="0090295A" w:rsidRPr="00DA38F8" w:rsidRDefault="00790EE7" w:rsidP="00DA38F8">
      <w:pPr>
        <w:ind w:left="851" w:hanging="851"/>
        <w:rPr>
          <w:sz w:val="24"/>
          <w:szCs w:val="24"/>
        </w:rPr>
      </w:pPr>
      <w:r w:rsidRPr="00DA38F8">
        <w:rPr>
          <w:sz w:val="24"/>
          <w:szCs w:val="24"/>
        </w:rPr>
        <w:tab/>
      </w:r>
      <w:r w:rsidR="0090295A" w:rsidRPr="00DA38F8">
        <w:rPr>
          <w:sz w:val="24"/>
          <w:szCs w:val="24"/>
        </w:rPr>
        <w:t xml:space="preserve">Citronsyremonohydrat </w:t>
      </w:r>
    </w:p>
    <w:p w:rsidR="0090295A" w:rsidRPr="00DA38F8" w:rsidRDefault="0090295A" w:rsidP="001C7324">
      <w:pPr>
        <w:ind w:left="851"/>
        <w:rPr>
          <w:sz w:val="24"/>
          <w:szCs w:val="24"/>
        </w:rPr>
      </w:pPr>
      <w:proofErr w:type="spellStart"/>
      <w:r w:rsidRPr="00DA38F8">
        <w:rPr>
          <w:sz w:val="24"/>
          <w:szCs w:val="24"/>
        </w:rPr>
        <w:t>Natriumcitratdihydrat</w:t>
      </w:r>
      <w:proofErr w:type="spellEnd"/>
    </w:p>
    <w:p w:rsidR="0090295A" w:rsidRPr="00DA38F8" w:rsidRDefault="0090295A" w:rsidP="001C7324">
      <w:pPr>
        <w:ind w:left="851"/>
        <w:rPr>
          <w:sz w:val="24"/>
          <w:szCs w:val="24"/>
        </w:rPr>
      </w:pPr>
      <w:r w:rsidRPr="00DA38F8">
        <w:rPr>
          <w:sz w:val="24"/>
          <w:szCs w:val="24"/>
        </w:rPr>
        <w:t>Glycerol 85 %</w:t>
      </w:r>
    </w:p>
    <w:p w:rsidR="0090295A" w:rsidRPr="00DA38F8" w:rsidRDefault="0090295A" w:rsidP="001C7324">
      <w:pPr>
        <w:ind w:left="851"/>
        <w:rPr>
          <w:sz w:val="24"/>
          <w:szCs w:val="24"/>
        </w:rPr>
      </w:pPr>
      <w:r w:rsidRPr="00DA38F8">
        <w:rPr>
          <w:sz w:val="24"/>
          <w:szCs w:val="24"/>
        </w:rPr>
        <w:t>Vand til injektionsvæsker</w:t>
      </w:r>
    </w:p>
    <w:p w:rsidR="00790EE7" w:rsidRPr="00DA38F8" w:rsidRDefault="00790EE7" w:rsidP="00DA38F8">
      <w:pPr>
        <w:ind w:left="851" w:hanging="851"/>
        <w:rPr>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Uforligeligheder</w:t>
      </w:r>
    </w:p>
    <w:p w:rsidR="0090295A" w:rsidRPr="00DA38F8" w:rsidRDefault="0090295A" w:rsidP="001C7324">
      <w:pPr>
        <w:ind w:left="851"/>
        <w:rPr>
          <w:sz w:val="24"/>
          <w:szCs w:val="24"/>
        </w:rPr>
      </w:pPr>
      <w:r w:rsidRPr="00DA38F8">
        <w:rPr>
          <w:sz w:val="24"/>
          <w:szCs w:val="24"/>
        </w:rPr>
        <w:t>Ikke relevant.</w:t>
      </w:r>
    </w:p>
    <w:p w:rsidR="00790EE7" w:rsidRPr="00DA38F8" w:rsidRDefault="00790EE7" w:rsidP="00DA38F8">
      <w:pPr>
        <w:ind w:left="851" w:hanging="851"/>
        <w:rPr>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Opbevaringstid</w:t>
      </w:r>
    </w:p>
    <w:p w:rsidR="0090295A" w:rsidRPr="00DA38F8" w:rsidRDefault="0090295A" w:rsidP="001C7324">
      <w:pPr>
        <w:ind w:left="851"/>
        <w:rPr>
          <w:sz w:val="24"/>
          <w:szCs w:val="24"/>
        </w:rPr>
      </w:pPr>
      <w:r w:rsidRPr="00DA38F8">
        <w:rPr>
          <w:sz w:val="24"/>
          <w:szCs w:val="24"/>
        </w:rPr>
        <w:t>3 år.</w:t>
      </w:r>
    </w:p>
    <w:p w:rsidR="0090295A" w:rsidRPr="00DA38F8" w:rsidRDefault="0090295A" w:rsidP="00DA38F8">
      <w:pPr>
        <w:ind w:left="851" w:hanging="851"/>
        <w:rPr>
          <w:sz w:val="24"/>
          <w:szCs w:val="24"/>
        </w:rPr>
      </w:pPr>
    </w:p>
    <w:p w:rsidR="0090295A" w:rsidRPr="00DA38F8" w:rsidRDefault="0090295A" w:rsidP="001C7324">
      <w:pPr>
        <w:ind w:left="851"/>
        <w:rPr>
          <w:sz w:val="24"/>
          <w:szCs w:val="24"/>
        </w:rPr>
      </w:pPr>
      <w:r w:rsidRPr="00DA38F8">
        <w:rPr>
          <w:sz w:val="24"/>
          <w:szCs w:val="24"/>
        </w:rPr>
        <w:t>Opbevaringstid efter åbning: 1 år.</w:t>
      </w:r>
    </w:p>
    <w:p w:rsidR="00790EE7" w:rsidRPr="00DA38F8" w:rsidRDefault="00790EE7" w:rsidP="00DA38F8">
      <w:pPr>
        <w:ind w:left="851" w:hanging="851"/>
        <w:rPr>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Særlige opbevaringsforhold</w:t>
      </w:r>
    </w:p>
    <w:p w:rsidR="0090295A" w:rsidRPr="00DA38F8" w:rsidRDefault="0090295A" w:rsidP="001C7324">
      <w:pPr>
        <w:ind w:left="851"/>
        <w:rPr>
          <w:sz w:val="24"/>
          <w:szCs w:val="24"/>
          <w:highlight w:val="yellow"/>
        </w:rPr>
      </w:pPr>
      <w:r w:rsidRPr="00DA38F8">
        <w:rPr>
          <w:sz w:val="24"/>
          <w:szCs w:val="24"/>
        </w:rPr>
        <w:t>Ingen særlige opbevaringsbetingelser.</w:t>
      </w:r>
    </w:p>
    <w:p w:rsidR="00790EE7" w:rsidRPr="00DA38F8" w:rsidRDefault="00790EE7" w:rsidP="00DA38F8">
      <w:pPr>
        <w:ind w:left="851" w:hanging="851"/>
        <w:rPr>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Emballagetyper og pakningsstørrelser</w:t>
      </w:r>
    </w:p>
    <w:p w:rsidR="0090295A" w:rsidRPr="00DA38F8" w:rsidRDefault="00790EE7" w:rsidP="00E6469D">
      <w:pPr>
        <w:suppressAutoHyphens/>
        <w:ind w:left="851" w:hanging="851"/>
        <w:rPr>
          <w:sz w:val="24"/>
          <w:szCs w:val="24"/>
          <w:u w:val="single"/>
        </w:rPr>
      </w:pPr>
      <w:r w:rsidRPr="00DA38F8">
        <w:rPr>
          <w:sz w:val="24"/>
          <w:szCs w:val="24"/>
        </w:rPr>
        <w:tab/>
      </w:r>
      <w:proofErr w:type="spellStart"/>
      <w:r w:rsidR="0090295A" w:rsidRPr="00DA38F8">
        <w:rPr>
          <w:sz w:val="24"/>
          <w:szCs w:val="24"/>
          <w:u w:val="single"/>
        </w:rPr>
        <w:t>Xylometazolin</w:t>
      </w:r>
      <w:proofErr w:type="spellEnd"/>
      <w:r w:rsidR="0090295A" w:rsidRPr="00DA38F8">
        <w:rPr>
          <w:sz w:val="24"/>
          <w:szCs w:val="24"/>
          <w:u w:val="single"/>
        </w:rPr>
        <w:t xml:space="preserve"> ”</w:t>
      </w:r>
      <w:proofErr w:type="spellStart"/>
      <w:r w:rsidR="0090295A" w:rsidRPr="00DA38F8">
        <w:rPr>
          <w:sz w:val="24"/>
          <w:szCs w:val="24"/>
          <w:u w:val="single"/>
        </w:rPr>
        <w:t>Teva</w:t>
      </w:r>
      <w:proofErr w:type="spellEnd"/>
      <w:r w:rsidR="0090295A" w:rsidRPr="00DA38F8">
        <w:rPr>
          <w:sz w:val="24"/>
          <w:szCs w:val="24"/>
          <w:u w:val="single"/>
        </w:rPr>
        <w:t>” 1 mg/ml næsespray, opløsning</w:t>
      </w:r>
    </w:p>
    <w:p w:rsidR="0090295A" w:rsidRPr="00DA38F8" w:rsidRDefault="0090295A" w:rsidP="001C7324">
      <w:pPr>
        <w:ind w:left="851"/>
        <w:rPr>
          <w:sz w:val="24"/>
          <w:szCs w:val="24"/>
        </w:rPr>
      </w:pPr>
      <w:r w:rsidRPr="00DA38F8">
        <w:rPr>
          <w:sz w:val="24"/>
          <w:szCs w:val="24"/>
        </w:rPr>
        <w:t>Brun glasflaske indeholdende 10 ml (ikke under 90 pust), 15 ml (ikke under 135 pust) eller 2 x 10 ml (ikke under 2 x 90 pust) næsespray, opløsning, forseglet med en PP/PE/stål-spraypumpe med en næseadapter og en beskyttelseshætte.</w:t>
      </w:r>
    </w:p>
    <w:p w:rsidR="0090295A" w:rsidRPr="00DA38F8" w:rsidRDefault="0090295A" w:rsidP="00DA38F8">
      <w:pPr>
        <w:ind w:left="851" w:hanging="851"/>
        <w:rPr>
          <w:sz w:val="24"/>
          <w:szCs w:val="24"/>
        </w:rPr>
      </w:pPr>
    </w:p>
    <w:p w:rsidR="0090295A" w:rsidRPr="00DA38F8" w:rsidRDefault="0090295A" w:rsidP="001C7324">
      <w:pPr>
        <w:ind w:left="851"/>
        <w:rPr>
          <w:sz w:val="24"/>
          <w:szCs w:val="24"/>
          <w:u w:val="single"/>
        </w:rPr>
      </w:pPr>
      <w:proofErr w:type="spellStart"/>
      <w:r w:rsidRPr="00DA38F8">
        <w:rPr>
          <w:sz w:val="24"/>
          <w:szCs w:val="24"/>
          <w:u w:val="single"/>
        </w:rPr>
        <w:t>Xylometazolin</w:t>
      </w:r>
      <w:proofErr w:type="spellEnd"/>
      <w:r w:rsidRPr="00DA38F8">
        <w:rPr>
          <w:sz w:val="24"/>
          <w:szCs w:val="24"/>
          <w:u w:val="single"/>
        </w:rPr>
        <w:t xml:space="preserve"> ”</w:t>
      </w:r>
      <w:proofErr w:type="spellStart"/>
      <w:r w:rsidRPr="00DA38F8">
        <w:rPr>
          <w:sz w:val="24"/>
          <w:szCs w:val="24"/>
          <w:u w:val="single"/>
        </w:rPr>
        <w:t>Teva</w:t>
      </w:r>
      <w:proofErr w:type="spellEnd"/>
      <w:r w:rsidRPr="00DA38F8">
        <w:rPr>
          <w:sz w:val="24"/>
          <w:szCs w:val="24"/>
          <w:u w:val="single"/>
        </w:rPr>
        <w:t>” 0,5 mg/ml næsespray, opløsning</w:t>
      </w:r>
    </w:p>
    <w:p w:rsidR="0090295A" w:rsidRPr="00DA38F8" w:rsidRDefault="0090295A" w:rsidP="001C7324">
      <w:pPr>
        <w:ind w:left="851"/>
        <w:rPr>
          <w:sz w:val="24"/>
          <w:szCs w:val="24"/>
        </w:rPr>
      </w:pPr>
      <w:r w:rsidRPr="00DA38F8">
        <w:rPr>
          <w:sz w:val="24"/>
          <w:szCs w:val="24"/>
        </w:rPr>
        <w:t>Brun glasflaske indeholdende 10 ml (ikke under 90 pust) eller 2 x 10 ml (ikke under 2 x 90 pust) næsespray, opløsning, forseglet med en PP/PE/stål-spraypumpe med en næseadapter og en beskyttelseshætte.</w:t>
      </w:r>
    </w:p>
    <w:p w:rsidR="0090295A" w:rsidRPr="00DA38F8" w:rsidRDefault="0090295A" w:rsidP="00DA38F8">
      <w:pPr>
        <w:ind w:left="851" w:hanging="851"/>
        <w:rPr>
          <w:sz w:val="24"/>
          <w:szCs w:val="24"/>
        </w:rPr>
      </w:pPr>
    </w:p>
    <w:p w:rsidR="00790EE7" w:rsidRPr="00DA38F8" w:rsidRDefault="0090295A" w:rsidP="001C7324">
      <w:pPr>
        <w:ind w:left="851"/>
        <w:rPr>
          <w:sz w:val="24"/>
          <w:szCs w:val="24"/>
        </w:rPr>
      </w:pPr>
      <w:r w:rsidRPr="00DA38F8">
        <w:rPr>
          <w:sz w:val="24"/>
          <w:szCs w:val="24"/>
        </w:rPr>
        <w:t>Ikke alle pakningsstørrelser er nødvendigvis markedsført.</w:t>
      </w:r>
    </w:p>
    <w:p w:rsidR="00790EE7" w:rsidRPr="00DA38F8" w:rsidRDefault="00790EE7" w:rsidP="00DA38F8">
      <w:pPr>
        <w:ind w:left="851" w:hanging="851"/>
        <w:rPr>
          <w:sz w:val="24"/>
          <w:szCs w:val="24"/>
        </w:rPr>
      </w:pPr>
    </w:p>
    <w:p w:rsidR="00790EE7" w:rsidRPr="00DA38F8" w:rsidRDefault="00790EE7" w:rsidP="00DA38F8">
      <w:pPr>
        <w:numPr>
          <w:ilvl w:val="1"/>
          <w:numId w:val="5"/>
        </w:numPr>
        <w:tabs>
          <w:tab w:val="clear" w:pos="855"/>
        </w:tabs>
        <w:ind w:left="851" w:hanging="851"/>
        <w:rPr>
          <w:b/>
          <w:sz w:val="24"/>
          <w:szCs w:val="24"/>
        </w:rPr>
      </w:pPr>
      <w:r w:rsidRPr="00DA38F8">
        <w:rPr>
          <w:b/>
          <w:sz w:val="24"/>
          <w:szCs w:val="24"/>
        </w:rPr>
        <w:t>Regler for destruktion og anden håndtering</w:t>
      </w:r>
    </w:p>
    <w:p w:rsidR="0090295A" w:rsidRPr="00DA38F8" w:rsidRDefault="0090295A" w:rsidP="001C7324">
      <w:pPr>
        <w:ind w:left="851"/>
        <w:rPr>
          <w:sz w:val="24"/>
          <w:szCs w:val="24"/>
        </w:rPr>
      </w:pPr>
      <w:r w:rsidRPr="00DA38F8">
        <w:rPr>
          <w:sz w:val="24"/>
          <w:szCs w:val="24"/>
        </w:rPr>
        <w:t>Ingen særlige forholdsregler.</w:t>
      </w:r>
    </w:p>
    <w:p w:rsidR="00790EE7" w:rsidRPr="00DA38F8" w:rsidRDefault="00790EE7" w:rsidP="00DA38F8">
      <w:pPr>
        <w:ind w:left="851" w:hanging="851"/>
        <w:jc w:val="both"/>
        <w:rPr>
          <w:sz w:val="24"/>
          <w:szCs w:val="24"/>
        </w:rPr>
      </w:pPr>
    </w:p>
    <w:p w:rsidR="00790EE7" w:rsidRPr="00DA38F8" w:rsidRDefault="00790EE7" w:rsidP="00DA38F8">
      <w:pPr>
        <w:ind w:left="851" w:hanging="851"/>
        <w:rPr>
          <w:b/>
          <w:sz w:val="24"/>
          <w:szCs w:val="24"/>
        </w:rPr>
      </w:pPr>
      <w:r w:rsidRPr="00DA38F8">
        <w:rPr>
          <w:b/>
          <w:sz w:val="24"/>
          <w:szCs w:val="24"/>
        </w:rPr>
        <w:t>7.</w:t>
      </w:r>
      <w:r w:rsidRPr="00DA38F8">
        <w:rPr>
          <w:b/>
          <w:sz w:val="24"/>
          <w:szCs w:val="24"/>
        </w:rPr>
        <w:tab/>
        <w:t>INDEHAVER AF MARKEDSFØRINGSTILLADELSEN</w:t>
      </w:r>
    </w:p>
    <w:p w:rsidR="00FC492F" w:rsidRPr="00FC492F" w:rsidRDefault="00FC492F" w:rsidP="00FC492F">
      <w:pPr>
        <w:ind w:left="851"/>
        <w:rPr>
          <w:sz w:val="24"/>
          <w:szCs w:val="24"/>
          <w:lang w:val="en-US"/>
        </w:rPr>
      </w:pPr>
      <w:r w:rsidRPr="00FC492F">
        <w:rPr>
          <w:sz w:val="24"/>
          <w:szCs w:val="24"/>
          <w:lang w:val="en-US"/>
        </w:rPr>
        <w:t>Teva B.V.</w:t>
      </w:r>
    </w:p>
    <w:p w:rsidR="00FC492F" w:rsidRDefault="00FC492F" w:rsidP="00FC492F">
      <w:pPr>
        <w:ind w:left="851"/>
        <w:rPr>
          <w:sz w:val="24"/>
          <w:szCs w:val="24"/>
          <w:lang w:val="en-US"/>
        </w:rPr>
      </w:pPr>
      <w:proofErr w:type="spellStart"/>
      <w:r w:rsidRPr="00527932">
        <w:rPr>
          <w:sz w:val="24"/>
          <w:szCs w:val="24"/>
          <w:lang w:val="en-US"/>
        </w:rPr>
        <w:t>Swensweg</w:t>
      </w:r>
      <w:proofErr w:type="spellEnd"/>
      <w:r w:rsidRPr="00527932">
        <w:rPr>
          <w:sz w:val="24"/>
          <w:szCs w:val="24"/>
          <w:lang w:val="en-US"/>
        </w:rPr>
        <w:t xml:space="preserve"> 5</w:t>
      </w:r>
    </w:p>
    <w:p w:rsidR="00FC492F" w:rsidRDefault="00FC492F" w:rsidP="00FC492F">
      <w:pPr>
        <w:ind w:left="851"/>
        <w:rPr>
          <w:sz w:val="24"/>
          <w:szCs w:val="24"/>
          <w:lang w:val="en-US"/>
        </w:rPr>
      </w:pPr>
      <w:r>
        <w:rPr>
          <w:sz w:val="24"/>
          <w:szCs w:val="24"/>
          <w:lang w:val="en-US"/>
        </w:rPr>
        <w:t>2031 GA Haarlem</w:t>
      </w:r>
    </w:p>
    <w:p w:rsidR="00FC492F" w:rsidRDefault="00FC492F" w:rsidP="00FC492F">
      <w:pPr>
        <w:ind w:left="851"/>
        <w:rPr>
          <w:sz w:val="24"/>
          <w:szCs w:val="24"/>
          <w:lang w:val="en-US"/>
        </w:rPr>
      </w:pPr>
      <w:r>
        <w:rPr>
          <w:sz w:val="24"/>
          <w:szCs w:val="24"/>
          <w:lang w:val="en-US"/>
        </w:rPr>
        <w:t>Holland</w:t>
      </w:r>
    </w:p>
    <w:p w:rsidR="00FC492F" w:rsidRDefault="00FC492F" w:rsidP="00FC492F">
      <w:pPr>
        <w:ind w:left="851"/>
        <w:rPr>
          <w:sz w:val="24"/>
          <w:szCs w:val="24"/>
          <w:lang w:val="en-US"/>
        </w:rPr>
      </w:pPr>
    </w:p>
    <w:p w:rsidR="00FC492F" w:rsidRPr="00527932" w:rsidRDefault="00FC492F" w:rsidP="00FC492F">
      <w:pPr>
        <w:ind w:left="851"/>
        <w:rPr>
          <w:sz w:val="24"/>
          <w:szCs w:val="24"/>
          <w:lang w:val="en-US"/>
        </w:rPr>
      </w:pPr>
      <w:proofErr w:type="spellStart"/>
      <w:r>
        <w:rPr>
          <w:b/>
          <w:sz w:val="24"/>
          <w:szCs w:val="24"/>
          <w:lang w:val="en-US"/>
        </w:rPr>
        <w:t>Repræsentant</w:t>
      </w:r>
      <w:proofErr w:type="spellEnd"/>
    </w:p>
    <w:p w:rsidR="00FC492F" w:rsidRPr="00527932" w:rsidRDefault="00FC492F" w:rsidP="00FC492F">
      <w:pPr>
        <w:ind w:left="851"/>
        <w:rPr>
          <w:sz w:val="24"/>
          <w:szCs w:val="24"/>
          <w:lang w:val="en-US"/>
        </w:rPr>
      </w:pPr>
      <w:r w:rsidRPr="00527932">
        <w:rPr>
          <w:sz w:val="24"/>
          <w:szCs w:val="24"/>
          <w:lang w:val="en-US"/>
        </w:rPr>
        <w:t>Teva Denmark A/S</w:t>
      </w:r>
    </w:p>
    <w:p w:rsidR="00FC492F" w:rsidRDefault="00FC492F" w:rsidP="00FC492F">
      <w:pPr>
        <w:ind w:left="851"/>
        <w:rPr>
          <w:sz w:val="24"/>
          <w:szCs w:val="24"/>
          <w:lang w:val="cs-CZ"/>
        </w:rPr>
      </w:pPr>
      <w:r>
        <w:rPr>
          <w:sz w:val="24"/>
          <w:szCs w:val="24"/>
          <w:lang w:val="cs-CZ"/>
        </w:rPr>
        <w:t>Vandtårnsvej 83A</w:t>
      </w:r>
    </w:p>
    <w:p w:rsidR="00FC492F" w:rsidRDefault="00FC492F" w:rsidP="00FC492F">
      <w:pPr>
        <w:ind w:left="851"/>
        <w:rPr>
          <w:sz w:val="24"/>
          <w:szCs w:val="24"/>
          <w:lang w:val="cs-CZ"/>
        </w:rPr>
      </w:pPr>
      <w:r>
        <w:rPr>
          <w:sz w:val="24"/>
          <w:szCs w:val="24"/>
          <w:lang w:val="cs-CZ"/>
        </w:rPr>
        <w:t>2860 Søborg</w:t>
      </w:r>
    </w:p>
    <w:p w:rsidR="00790EE7" w:rsidRPr="00DA38F8" w:rsidRDefault="00790EE7" w:rsidP="00DA38F8">
      <w:pPr>
        <w:ind w:left="851" w:hanging="851"/>
        <w:rPr>
          <w:sz w:val="24"/>
          <w:szCs w:val="24"/>
        </w:rPr>
      </w:pPr>
    </w:p>
    <w:p w:rsidR="00790EE7" w:rsidRPr="00DA38F8" w:rsidRDefault="00790EE7" w:rsidP="00DA38F8">
      <w:pPr>
        <w:ind w:left="851" w:hanging="851"/>
        <w:rPr>
          <w:b/>
          <w:sz w:val="24"/>
          <w:szCs w:val="24"/>
        </w:rPr>
      </w:pPr>
      <w:r w:rsidRPr="00DA38F8">
        <w:rPr>
          <w:b/>
          <w:sz w:val="24"/>
          <w:szCs w:val="24"/>
        </w:rPr>
        <w:t>8.</w:t>
      </w:r>
      <w:r w:rsidRPr="00DA38F8">
        <w:rPr>
          <w:b/>
          <w:sz w:val="24"/>
          <w:szCs w:val="24"/>
        </w:rPr>
        <w:tab/>
        <w:t>MARKEDSFØRINGSTILLADELSESNUMMER (NUMRE)</w:t>
      </w:r>
    </w:p>
    <w:p w:rsidR="0090295A" w:rsidRPr="00DA38F8" w:rsidRDefault="00790EE7" w:rsidP="00DA38F8">
      <w:pPr>
        <w:ind w:left="851" w:hanging="851"/>
        <w:rPr>
          <w:sz w:val="24"/>
          <w:szCs w:val="24"/>
        </w:rPr>
      </w:pPr>
      <w:r w:rsidRPr="00DA38F8">
        <w:rPr>
          <w:sz w:val="24"/>
          <w:szCs w:val="24"/>
        </w:rPr>
        <w:tab/>
      </w:r>
      <w:r w:rsidR="0090295A" w:rsidRPr="00DA38F8">
        <w:rPr>
          <w:sz w:val="24"/>
          <w:szCs w:val="24"/>
        </w:rPr>
        <w:t>0,5 mg/ml</w:t>
      </w:r>
      <w:r w:rsidR="0090295A" w:rsidRPr="00DA38F8">
        <w:rPr>
          <w:sz w:val="24"/>
          <w:szCs w:val="24"/>
        </w:rPr>
        <w:tab/>
        <w:t>48160</w:t>
      </w:r>
    </w:p>
    <w:p w:rsidR="0090295A" w:rsidRPr="00DA38F8" w:rsidRDefault="0090295A" w:rsidP="001C7324">
      <w:pPr>
        <w:ind w:left="851"/>
        <w:rPr>
          <w:sz w:val="24"/>
          <w:szCs w:val="24"/>
        </w:rPr>
      </w:pPr>
      <w:r w:rsidRPr="00DA38F8">
        <w:rPr>
          <w:sz w:val="24"/>
          <w:szCs w:val="24"/>
        </w:rPr>
        <w:t>1 mg/ml</w:t>
      </w:r>
      <w:r w:rsidRPr="00DA38F8">
        <w:rPr>
          <w:sz w:val="24"/>
          <w:szCs w:val="24"/>
        </w:rPr>
        <w:tab/>
        <w:t>48161</w:t>
      </w:r>
    </w:p>
    <w:p w:rsidR="00790EE7" w:rsidRPr="00DA38F8" w:rsidRDefault="00790EE7" w:rsidP="00DA38F8">
      <w:pPr>
        <w:ind w:left="851" w:hanging="851"/>
        <w:jc w:val="both"/>
        <w:rPr>
          <w:sz w:val="24"/>
          <w:szCs w:val="24"/>
        </w:rPr>
      </w:pPr>
    </w:p>
    <w:p w:rsidR="00790EE7" w:rsidRPr="00DA38F8" w:rsidRDefault="00790EE7" w:rsidP="00DA38F8">
      <w:pPr>
        <w:ind w:left="851" w:hanging="851"/>
        <w:rPr>
          <w:b/>
          <w:sz w:val="24"/>
          <w:szCs w:val="24"/>
        </w:rPr>
      </w:pPr>
      <w:r w:rsidRPr="00DA38F8">
        <w:rPr>
          <w:b/>
          <w:sz w:val="24"/>
          <w:szCs w:val="24"/>
        </w:rPr>
        <w:t>9.</w:t>
      </w:r>
      <w:r w:rsidRPr="00DA38F8">
        <w:rPr>
          <w:b/>
          <w:sz w:val="24"/>
          <w:szCs w:val="24"/>
        </w:rPr>
        <w:tab/>
        <w:t>DATO FOR FØRSTE MARKEDSFØRINGSTILLADELSE</w:t>
      </w:r>
    </w:p>
    <w:p w:rsidR="00790EE7" w:rsidRPr="00DA38F8" w:rsidRDefault="00790EE7" w:rsidP="00DA38F8">
      <w:pPr>
        <w:ind w:left="851" w:hanging="851"/>
        <w:rPr>
          <w:sz w:val="24"/>
          <w:szCs w:val="24"/>
        </w:rPr>
      </w:pPr>
      <w:r w:rsidRPr="00DA38F8">
        <w:rPr>
          <w:sz w:val="24"/>
          <w:szCs w:val="24"/>
        </w:rPr>
        <w:tab/>
      </w:r>
      <w:r w:rsidR="0090295A" w:rsidRPr="00DA38F8">
        <w:rPr>
          <w:sz w:val="24"/>
          <w:szCs w:val="24"/>
        </w:rPr>
        <w:t>23. februar 2012</w:t>
      </w:r>
    </w:p>
    <w:p w:rsidR="00E6469D" w:rsidRDefault="00E6469D" w:rsidP="00DA38F8">
      <w:pPr>
        <w:ind w:left="851" w:hanging="851"/>
        <w:rPr>
          <w:sz w:val="24"/>
          <w:szCs w:val="24"/>
        </w:rPr>
      </w:pPr>
    </w:p>
    <w:p w:rsidR="00790EE7" w:rsidRPr="00DA38F8" w:rsidRDefault="00790EE7" w:rsidP="00DA38F8">
      <w:pPr>
        <w:ind w:left="851" w:hanging="851"/>
        <w:rPr>
          <w:b/>
          <w:sz w:val="24"/>
          <w:szCs w:val="24"/>
        </w:rPr>
      </w:pPr>
      <w:r w:rsidRPr="00DA38F8">
        <w:rPr>
          <w:b/>
          <w:sz w:val="24"/>
          <w:szCs w:val="24"/>
        </w:rPr>
        <w:t>10.</w:t>
      </w:r>
      <w:r w:rsidRPr="00DA38F8">
        <w:rPr>
          <w:b/>
          <w:sz w:val="24"/>
          <w:szCs w:val="24"/>
        </w:rPr>
        <w:tab/>
        <w:t>DATO FOR ÆNDRING AF TEKSTEN</w:t>
      </w:r>
    </w:p>
    <w:p w:rsidR="00790EE7" w:rsidRPr="00DA38F8" w:rsidRDefault="00C95551" w:rsidP="00DA38F8">
      <w:pPr>
        <w:ind w:left="851" w:hanging="851"/>
        <w:rPr>
          <w:sz w:val="24"/>
          <w:szCs w:val="24"/>
        </w:rPr>
      </w:pPr>
      <w:r w:rsidRPr="00DA38F8">
        <w:rPr>
          <w:sz w:val="24"/>
          <w:szCs w:val="24"/>
        </w:rPr>
        <w:tab/>
      </w:r>
      <w:r w:rsidR="002C4B3A">
        <w:rPr>
          <w:szCs w:val="24"/>
        </w:rPr>
        <w:t>3. januar 2020</w:t>
      </w:r>
    </w:p>
    <w:sectPr w:rsidR="00790EE7" w:rsidRPr="00DA38F8" w:rsidSect="00E03F91">
      <w:footerReference w:type="default" r:id="rId9"/>
      <w:pgSz w:w="11906" w:h="16838"/>
      <w:pgMar w:top="993"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812" w:rsidRDefault="00222812">
      <w:r>
        <w:separator/>
      </w:r>
    </w:p>
  </w:endnote>
  <w:endnote w:type="continuationSeparator" w:id="0">
    <w:p w:rsidR="00222812" w:rsidRDefault="0022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2" w:rsidRDefault="00222812">
    <w:pPr>
      <w:pStyle w:val="Sidefod"/>
      <w:pBdr>
        <w:bottom w:val="single" w:sz="6" w:space="1" w:color="auto"/>
      </w:pBdr>
    </w:pPr>
  </w:p>
  <w:p w:rsidR="00222812" w:rsidRDefault="00222812" w:rsidP="00C42586">
    <w:pPr>
      <w:pStyle w:val="Sidefod"/>
      <w:tabs>
        <w:tab w:val="clear" w:pos="4819"/>
        <w:tab w:val="left" w:pos="8505"/>
      </w:tabs>
      <w:rPr>
        <w:i/>
        <w:sz w:val="18"/>
        <w:szCs w:val="18"/>
      </w:rPr>
    </w:pPr>
  </w:p>
  <w:p w:rsidR="00222812" w:rsidRPr="00B373D7" w:rsidRDefault="00763D76" w:rsidP="00C42586">
    <w:pPr>
      <w:pStyle w:val="Sidefod"/>
      <w:tabs>
        <w:tab w:val="clear" w:pos="4819"/>
        <w:tab w:val="left" w:pos="8505"/>
      </w:tabs>
      <w:rPr>
        <w:i/>
        <w:sz w:val="18"/>
        <w:szCs w:val="18"/>
      </w:rPr>
    </w:pPr>
    <w:r w:rsidRPr="00B373D7">
      <w:rPr>
        <w:i/>
        <w:sz w:val="18"/>
        <w:szCs w:val="18"/>
      </w:rPr>
      <w:fldChar w:fldCharType="begin"/>
    </w:r>
    <w:r w:rsidR="00222812" w:rsidRPr="00B373D7">
      <w:rPr>
        <w:i/>
        <w:sz w:val="18"/>
        <w:szCs w:val="18"/>
      </w:rPr>
      <w:instrText xml:space="preserve"> FILENAME </w:instrText>
    </w:r>
    <w:r w:rsidRPr="00B373D7">
      <w:rPr>
        <w:i/>
        <w:sz w:val="18"/>
        <w:szCs w:val="18"/>
      </w:rPr>
      <w:fldChar w:fldCharType="separate"/>
    </w:r>
    <w:r w:rsidR="00FC5FEB">
      <w:rPr>
        <w:i/>
        <w:noProof/>
        <w:sz w:val="18"/>
        <w:szCs w:val="18"/>
      </w:rPr>
      <w:t>Xylometazolin Teva, næsespray, opløsning 0,5 mg-ml og 1 mg-ml</w:t>
    </w:r>
    <w:r w:rsidRPr="00B373D7">
      <w:rPr>
        <w:i/>
        <w:sz w:val="18"/>
        <w:szCs w:val="18"/>
      </w:rPr>
      <w:fldChar w:fldCharType="end"/>
    </w:r>
    <w:r w:rsidR="00222812" w:rsidRPr="00B373D7">
      <w:rPr>
        <w:i/>
        <w:sz w:val="18"/>
        <w:szCs w:val="18"/>
      </w:rPr>
      <w:tab/>
      <w:t xml:space="preserve">Side </w:t>
    </w:r>
    <w:r w:rsidRPr="00B373D7">
      <w:rPr>
        <w:rStyle w:val="Sidetal"/>
        <w:i/>
        <w:sz w:val="18"/>
        <w:szCs w:val="18"/>
      </w:rPr>
      <w:fldChar w:fldCharType="begin"/>
    </w:r>
    <w:r w:rsidR="00222812" w:rsidRPr="00B373D7">
      <w:rPr>
        <w:rStyle w:val="Sidetal"/>
        <w:i/>
        <w:sz w:val="18"/>
        <w:szCs w:val="18"/>
      </w:rPr>
      <w:instrText xml:space="preserve"> PAGE </w:instrText>
    </w:r>
    <w:r w:rsidRPr="00B373D7">
      <w:rPr>
        <w:rStyle w:val="Sidetal"/>
        <w:i/>
        <w:sz w:val="18"/>
        <w:szCs w:val="18"/>
      </w:rPr>
      <w:fldChar w:fldCharType="separate"/>
    </w:r>
    <w:r w:rsidR="00FC492F">
      <w:rPr>
        <w:rStyle w:val="Sidetal"/>
        <w:i/>
        <w:noProof/>
        <w:sz w:val="18"/>
        <w:szCs w:val="18"/>
      </w:rPr>
      <w:t>8</w:t>
    </w:r>
    <w:r w:rsidRPr="00B373D7">
      <w:rPr>
        <w:rStyle w:val="Sidetal"/>
        <w:i/>
        <w:sz w:val="18"/>
        <w:szCs w:val="18"/>
      </w:rPr>
      <w:fldChar w:fldCharType="end"/>
    </w:r>
    <w:r w:rsidR="00222812" w:rsidRPr="00B373D7">
      <w:rPr>
        <w:rStyle w:val="Sidetal"/>
        <w:i/>
        <w:sz w:val="18"/>
        <w:szCs w:val="18"/>
      </w:rPr>
      <w:t xml:space="preserve"> af </w:t>
    </w:r>
    <w:r w:rsidRPr="00B373D7">
      <w:rPr>
        <w:rStyle w:val="Sidetal"/>
        <w:i/>
        <w:sz w:val="18"/>
        <w:szCs w:val="18"/>
      </w:rPr>
      <w:fldChar w:fldCharType="begin"/>
    </w:r>
    <w:r w:rsidR="00222812" w:rsidRPr="00B373D7">
      <w:rPr>
        <w:rStyle w:val="Sidetal"/>
        <w:i/>
        <w:sz w:val="18"/>
        <w:szCs w:val="18"/>
      </w:rPr>
      <w:instrText xml:space="preserve"> NUMPAGES </w:instrText>
    </w:r>
    <w:r w:rsidRPr="00B373D7">
      <w:rPr>
        <w:rStyle w:val="Sidetal"/>
        <w:i/>
        <w:sz w:val="18"/>
        <w:szCs w:val="18"/>
      </w:rPr>
      <w:fldChar w:fldCharType="separate"/>
    </w:r>
    <w:r w:rsidR="00FC492F">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812" w:rsidRDefault="00222812">
      <w:r>
        <w:separator/>
      </w:r>
    </w:p>
  </w:footnote>
  <w:footnote w:type="continuationSeparator" w:id="0">
    <w:p w:rsidR="00222812" w:rsidRDefault="00222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1C31BD"/>
    <w:multiLevelType w:val="hybridMultilevel"/>
    <w:tmpl w:val="9D4AB03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2B105E7"/>
    <w:multiLevelType w:val="hybridMultilevel"/>
    <w:tmpl w:val="1B3072D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C422BE1"/>
    <w:multiLevelType w:val="hybridMultilevel"/>
    <w:tmpl w:val="4912B33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2DA009D5"/>
    <w:multiLevelType w:val="hybridMultilevel"/>
    <w:tmpl w:val="D848E42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1B54399"/>
    <w:multiLevelType w:val="hybridMultilevel"/>
    <w:tmpl w:val="0286361E"/>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1D"/>
    <w:rsid w:val="00052148"/>
    <w:rsid w:val="00074F2A"/>
    <w:rsid w:val="000A466B"/>
    <w:rsid w:val="000E4EE6"/>
    <w:rsid w:val="001C7324"/>
    <w:rsid w:val="00222812"/>
    <w:rsid w:val="00283A2B"/>
    <w:rsid w:val="002C4B3A"/>
    <w:rsid w:val="003A7BD6"/>
    <w:rsid w:val="003E030F"/>
    <w:rsid w:val="0041001A"/>
    <w:rsid w:val="0049104B"/>
    <w:rsid w:val="005E4081"/>
    <w:rsid w:val="006348B8"/>
    <w:rsid w:val="006772EE"/>
    <w:rsid w:val="006A1279"/>
    <w:rsid w:val="006F5FE8"/>
    <w:rsid w:val="00763D76"/>
    <w:rsid w:val="00790EE7"/>
    <w:rsid w:val="0082322E"/>
    <w:rsid w:val="0082576E"/>
    <w:rsid w:val="00844185"/>
    <w:rsid w:val="0090295A"/>
    <w:rsid w:val="0093258A"/>
    <w:rsid w:val="0096295A"/>
    <w:rsid w:val="009A4970"/>
    <w:rsid w:val="009B469B"/>
    <w:rsid w:val="00AA31E1"/>
    <w:rsid w:val="00B26D1D"/>
    <w:rsid w:val="00B373D7"/>
    <w:rsid w:val="00C42586"/>
    <w:rsid w:val="00C536A3"/>
    <w:rsid w:val="00C95551"/>
    <w:rsid w:val="00D11748"/>
    <w:rsid w:val="00D52738"/>
    <w:rsid w:val="00DA38F8"/>
    <w:rsid w:val="00DE0B27"/>
    <w:rsid w:val="00E03F91"/>
    <w:rsid w:val="00E23D30"/>
    <w:rsid w:val="00E6469D"/>
    <w:rsid w:val="00EA5746"/>
    <w:rsid w:val="00EB5EF1"/>
    <w:rsid w:val="00EC0B9B"/>
    <w:rsid w:val="00FC492F"/>
    <w:rsid w:val="00FC5F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A0036"/>
  <w15:docId w15:val="{F07567A5-7551-42F9-8530-3623607B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D76"/>
    <w:rPr>
      <w:sz w:val="23"/>
      <w:lang w:eastAsia="en-US"/>
    </w:rPr>
  </w:style>
  <w:style w:type="paragraph" w:styleId="Overskrift1">
    <w:name w:val="heading 1"/>
    <w:basedOn w:val="Normal"/>
    <w:next w:val="Normal"/>
    <w:qFormat/>
    <w:rsid w:val="00763D76"/>
    <w:pPr>
      <w:keepNext/>
      <w:spacing w:before="240" w:after="60"/>
      <w:outlineLvl w:val="0"/>
    </w:pPr>
    <w:rPr>
      <w:rFonts w:ascii="Arial" w:hAnsi="Arial"/>
      <w:b/>
      <w:kern w:val="28"/>
      <w:sz w:val="28"/>
    </w:rPr>
  </w:style>
  <w:style w:type="paragraph" w:styleId="Overskrift3">
    <w:name w:val="heading 3"/>
    <w:basedOn w:val="Normal"/>
    <w:next w:val="Normal"/>
    <w:qFormat/>
    <w:rsid w:val="00763D76"/>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SidehovedTegn">
    <w:name w:val="Sidehoved Tegn"/>
    <w:basedOn w:val="Standardskrifttypeiafsnit"/>
    <w:link w:val="Sidehoved"/>
    <w:rsid w:val="0090295A"/>
    <w:rPr>
      <w:sz w:val="24"/>
    </w:rPr>
  </w:style>
  <w:style w:type="table" w:styleId="Tabel-Gitter">
    <w:name w:val="Table Grid"/>
    <w:basedOn w:val="Tabel-Normal"/>
    <w:uiPriority w:val="59"/>
    <w:rsid w:val="005E4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E4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224">
      <w:bodyDiv w:val="1"/>
      <w:marLeft w:val="0"/>
      <w:marRight w:val="0"/>
      <w:marTop w:val="0"/>
      <w:marBottom w:val="0"/>
      <w:divBdr>
        <w:top w:val="none" w:sz="0" w:space="0" w:color="auto"/>
        <w:left w:val="none" w:sz="0" w:space="0" w:color="auto"/>
        <w:bottom w:val="none" w:sz="0" w:space="0" w:color="auto"/>
        <w:right w:val="none" w:sz="0" w:space="0" w:color="auto"/>
      </w:divBdr>
    </w:div>
    <w:div w:id="1604359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629558">
      <w:bodyDiv w:val="1"/>
      <w:marLeft w:val="0"/>
      <w:marRight w:val="0"/>
      <w:marTop w:val="0"/>
      <w:marBottom w:val="0"/>
      <w:divBdr>
        <w:top w:val="none" w:sz="0" w:space="0" w:color="auto"/>
        <w:left w:val="none" w:sz="0" w:space="0" w:color="auto"/>
        <w:bottom w:val="none" w:sz="0" w:space="0" w:color="auto"/>
        <w:right w:val="none" w:sz="0" w:space="0" w:color="auto"/>
      </w:divBdr>
    </w:div>
    <w:div w:id="413433004">
      <w:bodyDiv w:val="1"/>
      <w:marLeft w:val="0"/>
      <w:marRight w:val="0"/>
      <w:marTop w:val="0"/>
      <w:marBottom w:val="0"/>
      <w:divBdr>
        <w:top w:val="none" w:sz="0" w:space="0" w:color="auto"/>
        <w:left w:val="none" w:sz="0" w:space="0" w:color="auto"/>
        <w:bottom w:val="none" w:sz="0" w:space="0" w:color="auto"/>
        <w:right w:val="none" w:sz="0" w:space="0" w:color="auto"/>
      </w:divBdr>
    </w:div>
    <w:div w:id="602493032">
      <w:bodyDiv w:val="1"/>
      <w:marLeft w:val="0"/>
      <w:marRight w:val="0"/>
      <w:marTop w:val="0"/>
      <w:marBottom w:val="0"/>
      <w:divBdr>
        <w:top w:val="none" w:sz="0" w:space="0" w:color="auto"/>
        <w:left w:val="none" w:sz="0" w:space="0" w:color="auto"/>
        <w:bottom w:val="none" w:sz="0" w:space="0" w:color="auto"/>
        <w:right w:val="none" w:sz="0" w:space="0" w:color="auto"/>
      </w:divBdr>
    </w:div>
    <w:div w:id="667635610">
      <w:bodyDiv w:val="1"/>
      <w:marLeft w:val="0"/>
      <w:marRight w:val="0"/>
      <w:marTop w:val="0"/>
      <w:marBottom w:val="0"/>
      <w:divBdr>
        <w:top w:val="none" w:sz="0" w:space="0" w:color="auto"/>
        <w:left w:val="none" w:sz="0" w:space="0" w:color="auto"/>
        <w:bottom w:val="none" w:sz="0" w:space="0" w:color="auto"/>
        <w:right w:val="none" w:sz="0" w:space="0" w:color="auto"/>
      </w:divBdr>
    </w:div>
    <w:div w:id="675695476">
      <w:bodyDiv w:val="1"/>
      <w:marLeft w:val="0"/>
      <w:marRight w:val="0"/>
      <w:marTop w:val="0"/>
      <w:marBottom w:val="0"/>
      <w:divBdr>
        <w:top w:val="none" w:sz="0" w:space="0" w:color="auto"/>
        <w:left w:val="none" w:sz="0" w:space="0" w:color="auto"/>
        <w:bottom w:val="none" w:sz="0" w:space="0" w:color="auto"/>
        <w:right w:val="none" w:sz="0" w:space="0" w:color="auto"/>
      </w:divBdr>
    </w:div>
    <w:div w:id="710611944">
      <w:bodyDiv w:val="1"/>
      <w:marLeft w:val="0"/>
      <w:marRight w:val="0"/>
      <w:marTop w:val="0"/>
      <w:marBottom w:val="0"/>
      <w:divBdr>
        <w:top w:val="none" w:sz="0" w:space="0" w:color="auto"/>
        <w:left w:val="none" w:sz="0" w:space="0" w:color="auto"/>
        <w:bottom w:val="none" w:sz="0" w:space="0" w:color="auto"/>
        <w:right w:val="none" w:sz="0" w:space="0" w:color="auto"/>
      </w:divBdr>
    </w:div>
    <w:div w:id="796801620">
      <w:bodyDiv w:val="1"/>
      <w:marLeft w:val="0"/>
      <w:marRight w:val="0"/>
      <w:marTop w:val="0"/>
      <w:marBottom w:val="0"/>
      <w:divBdr>
        <w:top w:val="none" w:sz="0" w:space="0" w:color="auto"/>
        <w:left w:val="none" w:sz="0" w:space="0" w:color="auto"/>
        <w:bottom w:val="none" w:sz="0" w:space="0" w:color="auto"/>
        <w:right w:val="none" w:sz="0" w:space="0" w:color="auto"/>
      </w:divBdr>
    </w:div>
    <w:div w:id="828792755">
      <w:bodyDiv w:val="1"/>
      <w:marLeft w:val="0"/>
      <w:marRight w:val="0"/>
      <w:marTop w:val="0"/>
      <w:marBottom w:val="0"/>
      <w:divBdr>
        <w:top w:val="none" w:sz="0" w:space="0" w:color="auto"/>
        <w:left w:val="none" w:sz="0" w:space="0" w:color="auto"/>
        <w:bottom w:val="none" w:sz="0" w:space="0" w:color="auto"/>
        <w:right w:val="none" w:sz="0" w:space="0" w:color="auto"/>
      </w:divBdr>
    </w:div>
    <w:div w:id="1054113599">
      <w:bodyDiv w:val="1"/>
      <w:marLeft w:val="0"/>
      <w:marRight w:val="0"/>
      <w:marTop w:val="0"/>
      <w:marBottom w:val="0"/>
      <w:divBdr>
        <w:top w:val="none" w:sz="0" w:space="0" w:color="auto"/>
        <w:left w:val="none" w:sz="0" w:space="0" w:color="auto"/>
        <w:bottom w:val="none" w:sz="0" w:space="0" w:color="auto"/>
        <w:right w:val="none" w:sz="0" w:space="0" w:color="auto"/>
      </w:divBdr>
    </w:div>
    <w:div w:id="1103115405">
      <w:bodyDiv w:val="1"/>
      <w:marLeft w:val="0"/>
      <w:marRight w:val="0"/>
      <w:marTop w:val="0"/>
      <w:marBottom w:val="0"/>
      <w:divBdr>
        <w:top w:val="none" w:sz="0" w:space="0" w:color="auto"/>
        <w:left w:val="none" w:sz="0" w:space="0" w:color="auto"/>
        <w:bottom w:val="none" w:sz="0" w:space="0" w:color="auto"/>
        <w:right w:val="none" w:sz="0" w:space="0" w:color="auto"/>
      </w:divBdr>
    </w:div>
    <w:div w:id="1106851157">
      <w:bodyDiv w:val="1"/>
      <w:marLeft w:val="0"/>
      <w:marRight w:val="0"/>
      <w:marTop w:val="0"/>
      <w:marBottom w:val="0"/>
      <w:divBdr>
        <w:top w:val="none" w:sz="0" w:space="0" w:color="auto"/>
        <w:left w:val="none" w:sz="0" w:space="0" w:color="auto"/>
        <w:bottom w:val="none" w:sz="0" w:space="0" w:color="auto"/>
        <w:right w:val="none" w:sz="0" w:space="0" w:color="auto"/>
      </w:divBdr>
    </w:div>
    <w:div w:id="1183397841">
      <w:bodyDiv w:val="1"/>
      <w:marLeft w:val="0"/>
      <w:marRight w:val="0"/>
      <w:marTop w:val="0"/>
      <w:marBottom w:val="0"/>
      <w:divBdr>
        <w:top w:val="none" w:sz="0" w:space="0" w:color="auto"/>
        <w:left w:val="none" w:sz="0" w:space="0" w:color="auto"/>
        <w:bottom w:val="none" w:sz="0" w:space="0" w:color="auto"/>
        <w:right w:val="none" w:sz="0" w:space="0" w:color="auto"/>
      </w:divBdr>
    </w:div>
    <w:div w:id="1185512980">
      <w:bodyDiv w:val="1"/>
      <w:marLeft w:val="0"/>
      <w:marRight w:val="0"/>
      <w:marTop w:val="0"/>
      <w:marBottom w:val="0"/>
      <w:divBdr>
        <w:top w:val="none" w:sz="0" w:space="0" w:color="auto"/>
        <w:left w:val="none" w:sz="0" w:space="0" w:color="auto"/>
        <w:bottom w:val="none" w:sz="0" w:space="0" w:color="auto"/>
        <w:right w:val="none" w:sz="0" w:space="0" w:color="auto"/>
      </w:divBdr>
    </w:div>
    <w:div w:id="1278953743">
      <w:bodyDiv w:val="1"/>
      <w:marLeft w:val="0"/>
      <w:marRight w:val="0"/>
      <w:marTop w:val="0"/>
      <w:marBottom w:val="0"/>
      <w:divBdr>
        <w:top w:val="none" w:sz="0" w:space="0" w:color="auto"/>
        <w:left w:val="none" w:sz="0" w:space="0" w:color="auto"/>
        <w:bottom w:val="none" w:sz="0" w:space="0" w:color="auto"/>
        <w:right w:val="none" w:sz="0" w:space="0" w:color="auto"/>
      </w:divBdr>
    </w:div>
    <w:div w:id="1369912503">
      <w:bodyDiv w:val="1"/>
      <w:marLeft w:val="0"/>
      <w:marRight w:val="0"/>
      <w:marTop w:val="0"/>
      <w:marBottom w:val="0"/>
      <w:divBdr>
        <w:top w:val="none" w:sz="0" w:space="0" w:color="auto"/>
        <w:left w:val="none" w:sz="0" w:space="0" w:color="auto"/>
        <w:bottom w:val="none" w:sz="0" w:space="0" w:color="auto"/>
        <w:right w:val="none" w:sz="0" w:space="0" w:color="auto"/>
      </w:divBdr>
    </w:div>
    <w:div w:id="1382167664">
      <w:bodyDiv w:val="1"/>
      <w:marLeft w:val="0"/>
      <w:marRight w:val="0"/>
      <w:marTop w:val="0"/>
      <w:marBottom w:val="0"/>
      <w:divBdr>
        <w:top w:val="none" w:sz="0" w:space="0" w:color="auto"/>
        <w:left w:val="none" w:sz="0" w:space="0" w:color="auto"/>
        <w:bottom w:val="none" w:sz="0" w:space="0" w:color="auto"/>
        <w:right w:val="none" w:sz="0" w:space="0" w:color="auto"/>
      </w:divBdr>
    </w:div>
    <w:div w:id="1532183008">
      <w:bodyDiv w:val="1"/>
      <w:marLeft w:val="0"/>
      <w:marRight w:val="0"/>
      <w:marTop w:val="0"/>
      <w:marBottom w:val="0"/>
      <w:divBdr>
        <w:top w:val="none" w:sz="0" w:space="0" w:color="auto"/>
        <w:left w:val="none" w:sz="0" w:space="0" w:color="auto"/>
        <w:bottom w:val="none" w:sz="0" w:space="0" w:color="auto"/>
        <w:right w:val="none" w:sz="0" w:space="0" w:color="auto"/>
      </w:divBdr>
    </w:div>
    <w:div w:id="1604340901">
      <w:bodyDiv w:val="1"/>
      <w:marLeft w:val="0"/>
      <w:marRight w:val="0"/>
      <w:marTop w:val="0"/>
      <w:marBottom w:val="0"/>
      <w:divBdr>
        <w:top w:val="none" w:sz="0" w:space="0" w:color="auto"/>
        <w:left w:val="none" w:sz="0" w:space="0" w:color="auto"/>
        <w:bottom w:val="none" w:sz="0" w:space="0" w:color="auto"/>
        <w:right w:val="none" w:sz="0" w:space="0" w:color="auto"/>
      </w:divBdr>
    </w:div>
    <w:div w:id="2012681498">
      <w:bodyDiv w:val="1"/>
      <w:marLeft w:val="0"/>
      <w:marRight w:val="0"/>
      <w:marTop w:val="0"/>
      <w:marBottom w:val="0"/>
      <w:divBdr>
        <w:top w:val="none" w:sz="0" w:space="0" w:color="auto"/>
        <w:left w:val="none" w:sz="0" w:space="0" w:color="auto"/>
        <w:bottom w:val="none" w:sz="0" w:space="0" w:color="auto"/>
        <w:right w:val="none" w:sz="0" w:space="0" w:color="auto"/>
      </w:divBdr>
    </w:div>
    <w:div w:id="2024897754">
      <w:bodyDiv w:val="1"/>
      <w:marLeft w:val="0"/>
      <w:marRight w:val="0"/>
      <w:marTop w:val="0"/>
      <w:marBottom w:val="0"/>
      <w:divBdr>
        <w:top w:val="none" w:sz="0" w:space="0" w:color="auto"/>
        <w:left w:val="none" w:sz="0" w:space="0" w:color="auto"/>
        <w:bottom w:val="none" w:sz="0" w:space="0" w:color="auto"/>
        <w:right w:val="none" w:sz="0" w:space="0" w:color="auto"/>
      </w:divBdr>
    </w:div>
    <w:div w:id="204486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1736</Words>
  <Characters>11178</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2019021794 - pkt. 4.4, 4.8</dc:description>
  <cp:lastModifiedBy>Line Aaboe Würtz</cp:lastModifiedBy>
  <cp:revision>5</cp:revision>
  <cp:lastPrinted>2015-02-24T14:43:00Z</cp:lastPrinted>
  <dcterms:created xsi:type="dcterms:W3CDTF">2019-12-22T13:18:00Z</dcterms:created>
  <dcterms:modified xsi:type="dcterms:W3CDTF">2019-12-22T13:20:00Z</dcterms:modified>
</cp:coreProperties>
</file>