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E6C" w:rsidRPr="008F49E1" w:rsidRDefault="00870E6C" w:rsidP="00870E6C">
      <w:pPr>
        <w:rPr>
          <w:sz w:val="24"/>
          <w:szCs w:val="24"/>
        </w:rPr>
      </w:pPr>
      <w:r w:rsidRPr="009260DE">
        <w:rPr>
          <w:noProof/>
          <w:sz w:val="24"/>
          <w:szCs w:val="24"/>
          <w:lang w:eastAsia="da-DK"/>
        </w:rPr>
        <w:drawing>
          <wp:anchor distT="0" distB="0" distL="114300" distR="114300" simplePos="0" relativeHeight="251659264" behindDoc="0" locked="0" layoutInCell="1" allowOverlap="1" wp14:anchorId="258251F5" wp14:editId="138EED3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70E6C" w:rsidRPr="00C84483" w:rsidRDefault="00870E6C" w:rsidP="00870E6C">
      <w:pPr>
        <w:pStyle w:val="Titel"/>
        <w:tabs>
          <w:tab w:val="right" w:pos="9356"/>
        </w:tabs>
        <w:jc w:val="left"/>
        <w:rPr>
          <w:b w:val="0"/>
          <w:szCs w:val="24"/>
          <w:lang w:eastAsia="en-US"/>
        </w:rPr>
      </w:pPr>
      <w:r w:rsidRPr="00C84483">
        <w:rPr>
          <w:b w:val="0"/>
          <w:szCs w:val="24"/>
          <w:lang w:eastAsia="en-US"/>
        </w:rPr>
        <w:tab/>
      </w:r>
      <w:r w:rsidR="00AC33D7">
        <w:rPr>
          <w:szCs w:val="24"/>
        </w:rPr>
        <w:t>2</w:t>
      </w:r>
      <w:r w:rsidR="00361190">
        <w:rPr>
          <w:szCs w:val="24"/>
        </w:rPr>
        <w:t>7</w:t>
      </w:r>
      <w:r w:rsidR="00AC33D7">
        <w:rPr>
          <w:szCs w:val="24"/>
        </w:rPr>
        <w:t xml:space="preserve">. </w:t>
      </w:r>
      <w:r w:rsidR="00361190">
        <w:rPr>
          <w:szCs w:val="24"/>
        </w:rPr>
        <w:t>juni</w:t>
      </w:r>
      <w:r w:rsidR="00AC33D7">
        <w:rPr>
          <w:szCs w:val="24"/>
        </w:rPr>
        <w:t xml:space="preserve"> 202</w:t>
      </w:r>
      <w:r w:rsidR="00361190">
        <w:rPr>
          <w:szCs w:val="24"/>
        </w:rPr>
        <w:t>4</w:t>
      </w:r>
    </w:p>
    <w:p w:rsidR="00870E6C" w:rsidRPr="00C84483" w:rsidRDefault="00870E6C" w:rsidP="00870E6C">
      <w:pPr>
        <w:pStyle w:val="Titel"/>
        <w:tabs>
          <w:tab w:val="left" w:pos="8222"/>
        </w:tabs>
        <w:jc w:val="left"/>
        <w:rPr>
          <w:b w:val="0"/>
          <w:szCs w:val="24"/>
        </w:rPr>
      </w:pPr>
    </w:p>
    <w:p w:rsidR="00870E6C" w:rsidRPr="00C84483" w:rsidRDefault="00870E6C" w:rsidP="00870E6C">
      <w:pPr>
        <w:pStyle w:val="Titel"/>
        <w:jc w:val="left"/>
        <w:rPr>
          <w:b w:val="0"/>
          <w:szCs w:val="24"/>
        </w:rPr>
      </w:pPr>
    </w:p>
    <w:p w:rsidR="00870E6C" w:rsidRPr="00C84483" w:rsidRDefault="00870E6C" w:rsidP="00870E6C">
      <w:pPr>
        <w:pStyle w:val="Titel"/>
        <w:jc w:val="left"/>
        <w:rPr>
          <w:b w:val="0"/>
          <w:szCs w:val="24"/>
        </w:rPr>
      </w:pPr>
    </w:p>
    <w:p w:rsidR="00870E6C" w:rsidRPr="00C84483" w:rsidRDefault="00870E6C" w:rsidP="00870E6C">
      <w:pPr>
        <w:jc w:val="center"/>
        <w:rPr>
          <w:b/>
          <w:sz w:val="24"/>
          <w:szCs w:val="24"/>
        </w:rPr>
      </w:pPr>
      <w:r w:rsidRPr="00C84483">
        <w:rPr>
          <w:b/>
          <w:sz w:val="24"/>
          <w:szCs w:val="24"/>
        </w:rPr>
        <w:t>PRODUKTRESUMÉ</w:t>
      </w:r>
    </w:p>
    <w:p w:rsidR="00870E6C" w:rsidRPr="00C84483" w:rsidRDefault="00870E6C" w:rsidP="00870E6C">
      <w:pPr>
        <w:jc w:val="center"/>
        <w:rPr>
          <w:b/>
          <w:sz w:val="24"/>
          <w:szCs w:val="24"/>
        </w:rPr>
      </w:pPr>
    </w:p>
    <w:p w:rsidR="00870E6C" w:rsidRDefault="00870E6C" w:rsidP="00870E6C">
      <w:pPr>
        <w:tabs>
          <w:tab w:val="center" w:pos="4819"/>
        </w:tabs>
        <w:rPr>
          <w:b/>
          <w:sz w:val="24"/>
          <w:szCs w:val="24"/>
        </w:rPr>
      </w:pPr>
      <w:r>
        <w:rPr>
          <w:b/>
          <w:sz w:val="24"/>
          <w:szCs w:val="24"/>
        </w:rPr>
        <w:tab/>
      </w:r>
      <w:r w:rsidRPr="00C84483">
        <w:rPr>
          <w:b/>
          <w:sz w:val="24"/>
          <w:szCs w:val="24"/>
        </w:rPr>
        <w:t>for</w:t>
      </w:r>
    </w:p>
    <w:p w:rsidR="00870E6C" w:rsidRPr="00C84483" w:rsidRDefault="00870E6C" w:rsidP="00870E6C">
      <w:pPr>
        <w:jc w:val="center"/>
        <w:rPr>
          <w:b/>
          <w:sz w:val="24"/>
          <w:szCs w:val="24"/>
        </w:rPr>
      </w:pPr>
    </w:p>
    <w:p w:rsidR="00870E6C" w:rsidRPr="00C84483" w:rsidRDefault="00870E6C" w:rsidP="00870E6C">
      <w:pPr>
        <w:jc w:val="center"/>
        <w:rPr>
          <w:b/>
          <w:sz w:val="24"/>
          <w:szCs w:val="24"/>
        </w:rPr>
      </w:pPr>
      <w:r>
        <w:rPr>
          <w:b/>
          <w:sz w:val="24"/>
          <w:szCs w:val="24"/>
        </w:rPr>
        <w:t>Yana, filmovertrukne tabletter</w:t>
      </w:r>
    </w:p>
    <w:p w:rsidR="00870E6C" w:rsidRPr="00C84483" w:rsidRDefault="00870E6C" w:rsidP="00870E6C">
      <w:pPr>
        <w:jc w:val="both"/>
        <w:rPr>
          <w:sz w:val="24"/>
          <w:szCs w:val="24"/>
        </w:rPr>
      </w:pPr>
    </w:p>
    <w:p w:rsidR="00870E6C" w:rsidRPr="00F5392C" w:rsidRDefault="00870E6C" w:rsidP="00870E6C">
      <w:pPr>
        <w:ind w:left="851" w:hanging="851"/>
        <w:jc w:val="both"/>
        <w:rPr>
          <w:sz w:val="24"/>
          <w:szCs w:val="24"/>
        </w:rPr>
      </w:pPr>
    </w:p>
    <w:p w:rsidR="00870E6C" w:rsidRPr="00F5392C" w:rsidRDefault="00870E6C" w:rsidP="00870E6C">
      <w:pPr>
        <w:ind w:left="851" w:hanging="851"/>
        <w:rPr>
          <w:b/>
          <w:sz w:val="24"/>
          <w:szCs w:val="24"/>
        </w:rPr>
      </w:pPr>
      <w:r w:rsidRPr="00F5392C">
        <w:rPr>
          <w:b/>
          <w:sz w:val="24"/>
          <w:szCs w:val="24"/>
        </w:rPr>
        <w:t>0.</w:t>
      </w:r>
      <w:r w:rsidRPr="00F5392C">
        <w:rPr>
          <w:b/>
          <w:sz w:val="24"/>
          <w:szCs w:val="24"/>
        </w:rPr>
        <w:tab/>
        <w:t>D.SP.NR.</w:t>
      </w:r>
    </w:p>
    <w:p w:rsidR="00870E6C" w:rsidRPr="00F5392C" w:rsidRDefault="00870E6C" w:rsidP="00870E6C">
      <w:pPr>
        <w:ind w:left="851"/>
        <w:rPr>
          <w:sz w:val="24"/>
          <w:szCs w:val="24"/>
        </w:rPr>
      </w:pPr>
      <w:r w:rsidRPr="00F5392C">
        <w:rPr>
          <w:sz w:val="24"/>
          <w:szCs w:val="24"/>
        </w:rPr>
        <w:t>30483</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1.</w:t>
      </w:r>
      <w:r w:rsidRPr="00F5392C">
        <w:rPr>
          <w:b/>
          <w:sz w:val="24"/>
          <w:szCs w:val="24"/>
        </w:rPr>
        <w:tab/>
        <w:t>LÆGEMIDLETS NAVN</w:t>
      </w:r>
    </w:p>
    <w:p w:rsidR="00870E6C" w:rsidRPr="00F5392C" w:rsidRDefault="00870E6C" w:rsidP="00870E6C">
      <w:pPr>
        <w:ind w:left="851"/>
        <w:rPr>
          <w:sz w:val="24"/>
          <w:szCs w:val="24"/>
        </w:rPr>
      </w:pPr>
      <w:r w:rsidRPr="00F5392C">
        <w:rPr>
          <w:sz w:val="24"/>
          <w:szCs w:val="24"/>
        </w:rPr>
        <w:t>Yana</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2.</w:t>
      </w:r>
      <w:r w:rsidRPr="00F5392C">
        <w:rPr>
          <w:b/>
          <w:sz w:val="24"/>
          <w:szCs w:val="24"/>
        </w:rPr>
        <w:tab/>
        <w:t>KVALITATIV OG KVANTITATIV SAMMENSÆTNING</w:t>
      </w:r>
    </w:p>
    <w:p w:rsidR="00870E6C" w:rsidRPr="00F5392C" w:rsidRDefault="00870E6C" w:rsidP="00870E6C">
      <w:pPr>
        <w:autoSpaceDE w:val="0"/>
        <w:autoSpaceDN w:val="0"/>
        <w:adjustRightInd w:val="0"/>
        <w:ind w:left="851"/>
        <w:rPr>
          <w:sz w:val="24"/>
          <w:szCs w:val="24"/>
        </w:rPr>
      </w:pPr>
      <w:r w:rsidRPr="00F5392C">
        <w:rPr>
          <w:sz w:val="24"/>
          <w:szCs w:val="24"/>
          <w:bdr w:val="nil"/>
        </w:rPr>
        <w:t xml:space="preserve">Hver filmovertrukket tablet indeholder 2 mg </w:t>
      </w:r>
      <w:proofErr w:type="spellStart"/>
      <w:r w:rsidRPr="00F5392C">
        <w:rPr>
          <w:sz w:val="24"/>
          <w:szCs w:val="24"/>
          <w:bdr w:val="nil"/>
        </w:rPr>
        <w:t>dienogest</w:t>
      </w:r>
      <w:proofErr w:type="spellEnd"/>
      <w:r w:rsidRPr="00F5392C">
        <w:rPr>
          <w:sz w:val="24"/>
          <w:szCs w:val="24"/>
          <w:bdr w:val="nil"/>
        </w:rPr>
        <w:t xml:space="preserve"> og 0,03 mg </w:t>
      </w:r>
      <w:proofErr w:type="spellStart"/>
      <w:r w:rsidRPr="00F5392C">
        <w:rPr>
          <w:sz w:val="24"/>
          <w:szCs w:val="24"/>
          <w:bdr w:val="nil"/>
        </w:rPr>
        <w:t>ethinylestradiol</w:t>
      </w:r>
      <w:proofErr w:type="spellEnd"/>
      <w:r>
        <w:rPr>
          <w:sz w:val="24"/>
          <w:szCs w:val="24"/>
          <w:bdr w:val="nil"/>
        </w:rPr>
        <w:t>.</w:t>
      </w:r>
    </w:p>
    <w:p w:rsidR="00870E6C" w:rsidRPr="00F5392C" w:rsidRDefault="00870E6C" w:rsidP="00870E6C">
      <w:pPr>
        <w:autoSpaceDE w:val="0"/>
        <w:autoSpaceDN w:val="0"/>
        <w:adjustRightInd w:val="0"/>
        <w:ind w:left="851" w:hanging="851"/>
        <w:rPr>
          <w:sz w:val="24"/>
          <w:szCs w:val="24"/>
        </w:rPr>
      </w:pPr>
    </w:p>
    <w:p w:rsidR="00870E6C" w:rsidRPr="00F5392C" w:rsidRDefault="00870E6C" w:rsidP="00870E6C">
      <w:pPr>
        <w:autoSpaceDE w:val="0"/>
        <w:autoSpaceDN w:val="0"/>
        <w:adjustRightInd w:val="0"/>
        <w:ind w:left="851"/>
        <w:rPr>
          <w:sz w:val="24"/>
          <w:szCs w:val="24"/>
        </w:rPr>
      </w:pPr>
      <w:r w:rsidRPr="00F5392C">
        <w:rPr>
          <w:sz w:val="24"/>
          <w:szCs w:val="24"/>
        </w:rPr>
        <w:t>Hjælpestof, som behandleren skal være opmærksom på:</w:t>
      </w:r>
    </w:p>
    <w:p w:rsidR="00870E6C" w:rsidRPr="00F5392C" w:rsidRDefault="00870E6C" w:rsidP="00870E6C">
      <w:pPr>
        <w:autoSpaceDE w:val="0"/>
        <w:autoSpaceDN w:val="0"/>
        <w:adjustRightInd w:val="0"/>
        <w:ind w:left="851"/>
        <w:rPr>
          <w:sz w:val="24"/>
          <w:szCs w:val="24"/>
        </w:rPr>
      </w:pPr>
      <w:r w:rsidRPr="00F5392C">
        <w:rPr>
          <w:sz w:val="24"/>
          <w:szCs w:val="24"/>
          <w:bdr w:val="nil"/>
        </w:rPr>
        <w:t>Hver filmovertru</w:t>
      </w:r>
      <w:r>
        <w:rPr>
          <w:sz w:val="24"/>
          <w:szCs w:val="24"/>
          <w:bdr w:val="nil"/>
        </w:rPr>
        <w:t xml:space="preserve">kket tablet indeholder 71 mg </w:t>
      </w:r>
      <w:proofErr w:type="spellStart"/>
      <w:r>
        <w:rPr>
          <w:sz w:val="24"/>
          <w:szCs w:val="24"/>
          <w:bdr w:val="nil"/>
        </w:rPr>
        <w:t>lac</w:t>
      </w:r>
      <w:r w:rsidRPr="00F5392C">
        <w:rPr>
          <w:sz w:val="24"/>
          <w:szCs w:val="24"/>
          <w:bdr w:val="nil"/>
        </w:rPr>
        <w:t>tose</w:t>
      </w:r>
      <w:proofErr w:type="spellEnd"/>
      <w:r>
        <w:rPr>
          <w:sz w:val="24"/>
          <w:szCs w:val="24"/>
          <w:bdr w:val="nil"/>
        </w:rPr>
        <w:t>.</w:t>
      </w:r>
    </w:p>
    <w:p w:rsidR="00870E6C" w:rsidRPr="00F5392C" w:rsidRDefault="00870E6C" w:rsidP="00870E6C">
      <w:pPr>
        <w:autoSpaceDE w:val="0"/>
        <w:autoSpaceDN w:val="0"/>
        <w:adjustRightInd w:val="0"/>
        <w:ind w:left="851" w:hanging="851"/>
        <w:rPr>
          <w:sz w:val="24"/>
          <w:szCs w:val="24"/>
        </w:rPr>
      </w:pPr>
    </w:p>
    <w:p w:rsidR="00870E6C" w:rsidRPr="00F5392C" w:rsidRDefault="00870E6C" w:rsidP="00870E6C">
      <w:pPr>
        <w:autoSpaceDE w:val="0"/>
        <w:autoSpaceDN w:val="0"/>
        <w:adjustRightInd w:val="0"/>
        <w:ind w:left="851"/>
        <w:rPr>
          <w:sz w:val="24"/>
          <w:szCs w:val="24"/>
        </w:rPr>
      </w:pPr>
      <w:r w:rsidRPr="00F5392C">
        <w:rPr>
          <w:sz w:val="24"/>
          <w:szCs w:val="24"/>
        </w:rPr>
        <w:t>Alle hjælpestoffer er anført under pkt. 6.1.</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3.</w:t>
      </w:r>
      <w:r w:rsidRPr="00F5392C">
        <w:rPr>
          <w:b/>
          <w:sz w:val="24"/>
          <w:szCs w:val="24"/>
        </w:rPr>
        <w:tab/>
        <w:t>LÆGEMIDDELFORM</w:t>
      </w:r>
    </w:p>
    <w:p w:rsidR="00870E6C" w:rsidRPr="00F5392C" w:rsidRDefault="00870E6C" w:rsidP="00870E6C">
      <w:pPr>
        <w:autoSpaceDE w:val="0"/>
        <w:autoSpaceDN w:val="0"/>
        <w:adjustRightInd w:val="0"/>
        <w:ind w:left="851"/>
        <w:rPr>
          <w:sz w:val="24"/>
          <w:szCs w:val="24"/>
        </w:rPr>
      </w:pPr>
      <w:r w:rsidRPr="00F5392C">
        <w:rPr>
          <w:sz w:val="24"/>
          <w:szCs w:val="24"/>
          <w:bdr w:val="nil"/>
        </w:rPr>
        <w:t>Filmovertruk</w:t>
      </w:r>
      <w:r>
        <w:rPr>
          <w:sz w:val="24"/>
          <w:szCs w:val="24"/>
          <w:bdr w:val="nil"/>
        </w:rPr>
        <w:t xml:space="preserve">ne </w:t>
      </w:r>
      <w:r w:rsidRPr="00F5392C">
        <w:rPr>
          <w:sz w:val="24"/>
          <w:szCs w:val="24"/>
          <w:bdr w:val="nil"/>
        </w:rPr>
        <w:t>tablet</w:t>
      </w:r>
      <w:r>
        <w:rPr>
          <w:sz w:val="24"/>
          <w:szCs w:val="24"/>
          <w:bdr w:val="nil"/>
        </w:rPr>
        <w:t>ter</w:t>
      </w:r>
    </w:p>
    <w:p w:rsidR="00870E6C" w:rsidRPr="00F5392C" w:rsidRDefault="00870E6C" w:rsidP="00870E6C">
      <w:pPr>
        <w:autoSpaceDE w:val="0"/>
        <w:autoSpaceDN w:val="0"/>
        <w:adjustRightInd w:val="0"/>
        <w:ind w:left="851"/>
        <w:rPr>
          <w:sz w:val="24"/>
          <w:szCs w:val="24"/>
        </w:rPr>
      </w:pPr>
      <w:r w:rsidRPr="00F5392C">
        <w:rPr>
          <w:sz w:val="24"/>
          <w:szCs w:val="24"/>
          <w:bdr w:val="nil"/>
        </w:rPr>
        <w:t xml:space="preserve">Hvid, cylinderformet, </w:t>
      </w:r>
      <w:proofErr w:type="spellStart"/>
      <w:r w:rsidRPr="00F5392C">
        <w:rPr>
          <w:sz w:val="24"/>
          <w:szCs w:val="24"/>
          <w:bdr w:val="nil"/>
        </w:rPr>
        <w:t>bikonveks</w:t>
      </w:r>
      <w:proofErr w:type="spellEnd"/>
      <w:r w:rsidRPr="00F5392C">
        <w:rPr>
          <w:sz w:val="24"/>
          <w:szCs w:val="24"/>
          <w:bdr w:val="nil"/>
        </w:rPr>
        <w:t xml:space="preserve"> filmovertrukket tablet med en diameter på 6 mm.</w:t>
      </w:r>
    </w:p>
    <w:p w:rsidR="00870E6C" w:rsidRPr="00F5392C" w:rsidRDefault="00870E6C" w:rsidP="00870E6C">
      <w:pPr>
        <w:ind w:left="851" w:hanging="851"/>
        <w:rPr>
          <w:sz w:val="24"/>
          <w:szCs w:val="24"/>
        </w:rPr>
      </w:pP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4.</w:t>
      </w:r>
      <w:r w:rsidRPr="00F5392C">
        <w:rPr>
          <w:b/>
          <w:sz w:val="24"/>
          <w:szCs w:val="24"/>
        </w:rPr>
        <w:tab/>
        <w:t>KLINISKE OPLYSNINGER</w:t>
      </w:r>
    </w:p>
    <w:p w:rsidR="00870E6C" w:rsidRPr="00F5392C" w:rsidRDefault="00870E6C" w:rsidP="00870E6C">
      <w:pPr>
        <w:ind w:left="851" w:hanging="851"/>
        <w:rPr>
          <w:b/>
          <w:sz w:val="24"/>
          <w:szCs w:val="24"/>
        </w:rPr>
      </w:pPr>
    </w:p>
    <w:p w:rsidR="00870E6C" w:rsidRPr="00F5392C" w:rsidRDefault="00870E6C" w:rsidP="00870E6C">
      <w:pPr>
        <w:ind w:left="851" w:hanging="851"/>
        <w:rPr>
          <w:b/>
          <w:sz w:val="24"/>
          <w:szCs w:val="24"/>
          <w:u w:val="single"/>
        </w:rPr>
      </w:pPr>
      <w:r w:rsidRPr="00F5392C">
        <w:rPr>
          <w:b/>
          <w:sz w:val="24"/>
          <w:szCs w:val="24"/>
        </w:rPr>
        <w:t>4.1</w:t>
      </w:r>
      <w:r w:rsidRPr="00F5392C">
        <w:rPr>
          <w:b/>
          <w:sz w:val="24"/>
          <w:szCs w:val="24"/>
        </w:rPr>
        <w:tab/>
        <w:t>Terapeutiske indikationer</w:t>
      </w:r>
    </w:p>
    <w:p w:rsidR="00870E6C" w:rsidRPr="00F5392C" w:rsidRDefault="00870E6C" w:rsidP="00870E6C">
      <w:pPr>
        <w:autoSpaceDE w:val="0"/>
        <w:autoSpaceDN w:val="0"/>
        <w:adjustRightInd w:val="0"/>
        <w:ind w:left="851"/>
        <w:rPr>
          <w:sz w:val="24"/>
          <w:szCs w:val="24"/>
        </w:rPr>
      </w:pPr>
      <w:r>
        <w:rPr>
          <w:sz w:val="24"/>
          <w:szCs w:val="24"/>
          <w:bdr w:val="nil"/>
        </w:rPr>
        <w:t>Svangerskabsforebyggelse.</w:t>
      </w:r>
    </w:p>
    <w:p w:rsidR="00870E6C" w:rsidRPr="00F5392C" w:rsidRDefault="00870E6C" w:rsidP="00870E6C">
      <w:pPr>
        <w:autoSpaceDE w:val="0"/>
        <w:autoSpaceDN w:val="0"/>
        <w:adjustRightInd w:val="0"/>
        <w:ind w:left="851" w:hanging="851"/>
        <w:rPr>
          <w:b/>
          <w:bCs/>
          <w:sz w:val="24"/>
          <w:szCs w:val="24"/>
        </w:rPr>
      </w:pPr>
    </w:p>
    <w:p w:rsidR="00870E6C" w:rsidRPr="00F5392C" w:rsidRDefault="00870E6C" w:rsidP="00870E6C">
      <w:pPr>
        <w:ind w:left="851"/>
        <w:rPr>
          <w:rFonts w:eastAsia="Calibri"/>
          <w:sz w:val="24"/>
          <w:szCs w:val="24"/>
        </w:rPr>
      </w:pPr>
      <w:r w:rsidRPr="00F5392C">
        <w:rPr>
          <w:sz w:val="24"/>
          <w:szCs w:val="24"/>
          <w:bdr w:val="nil"/>
        </w:rPr>
        <w:t xml:space="preserve">Ved beslutning om at ordinere Yana bør der tages hensyn til den enkelte kvindes egne risikofaktorer, især vedrørende venøs </w:t>
      </w:r>
      <w:proofErr w:type="spellStart"/>
      <w:r w:rsidRPr="00F5392C">
        <w:rPr>
          <w:sz w:val="24"/>
          <w:szCs w:val="24"/>
          <w:bdr w:val="nil"/>
        </w:rPr>
        <w:t>tromboemboli</w:t>
      </w:r>
      <w:proofErr w:type="spellEnd"/>
      <w:r w:rsidRPr="00F5392C">
        <w:rPr>
          <w:sz w:val="24"/>
          <w:szCs w:val="24"/>
          <w:bdr w:val="nil"/>
        </w:rPr>
        <w:t xml:space="preserve"> (VTE), og hvordan risikoen for VTE med Yana ser ud i sammenligning med andre kombinerede hormonelle </w:t>
      </w:r>
      <w:proofErr w:type="spellStart"/>
      <w:r w:rsidRPr="00F5392C">
        <w:rPr>
          <w:sz w:val="24"/>
          <w:szCs w:val="24"/>
          <w:bdr w:val="nil"/>
        </w:rPr>
        <w:t>kontraceptiva</w:t>
      </w:r>
      <w:proofErr w:type="spellEnd"/>
      <w:r w:rsidR="00AC33D7" w:rsidRPr="00AC33D7">
        <w:rPr>
          <w:sz w:val="24"/>
          <w:szCs w:val="24"/>
          <w:bdr w:val="none" w:sz="0" w:space="0" w:color="auto" w:frame="1"/>
        </w:rPr>
        <w:t xml:space="preserve">, </w:t>
      </w:r>
      <w:proofErr w:type="spellStart"/>
      <w:r w:rsidR="00AC33D7" w:rsidRPr="00AC33D7">
        <w:rPr>
          <w:sz w:val="24"/>
          <w:szCs w:val="24"/>
          <w:bdr w:val="none" w:sz="0" w:space="0" w:color="auto" w:frame="1"/>
        </w:rPr>
        <w:t>CHC’er</w:t>
      </w:r>
      <w:proofErr w:type="spellEnd"/>
      <w:r w:rsidR="00AC33D7" w:rsidRPr="00AC33D7">
        <w:rPr>
          <w:sz w:val="24"/>
          <w:szCs w:val="24"/>
          <w:bdr w:val="none" w:sz="0" w:space="0" w:color="auto" w:frame="1"/>
        </w:rPr>
        <w:t xml:space="preserve"> </w:t>
      </w:r>
      <w:r w:rsidRPr="00F5392C">
        <w:rPr>
          <w:sz w:val="24"/>
          <w:szCs w:val="24"/>
          <w:bdr w:val="nil"/>
        </w:rPr>
        <w:t xml:space="preserve">(se </w:t>
      </w:r>
      <w:r>
        <w:rPr>
          <w:sz w:val="24"/>
          <w:szCs w:val="24"/>
          <w:bdr w:val="nil"/>
        </w:rPr>
        <w:t>pkt.</w:t>
      </w:r>
      <w:r w:rsidRPr="00F5392C">
        <w:rPr>
          <w:sz w:val="24"/>
          <w:szCs w:val="24"/>
          <w:bdr w:val="nil"/>
        </w:rPr>
        <w:t xml:space="preserve"> 4.3 og 4.4).</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4.2</w:t>
      </w:r>
      <w:r w:rsidRPr="00F5392C">
        <w:rPr>
          <w:b/>
          <w:sz w:val="24"/>
          <w:szCs w:val="24"/>
        </w:rPr>
        <w:tab/>
        <w:t xml:space="preserve">Dosering og </w:t>
      </w:r>
      <w:r w:rsidR="003B30F8">
        <w:rPr>
          <w:b/>
          <w:sz w:val="24"/>
          <w:szCs w:val="24"/>
        </w:rPr>
        <w:t>administration</w:t>
      </w:r>
    </w:p>
    <w:p w:rsidR="00AC33D7" w:rsidRPr="00AC33D7" w:rsidRDefault="00AC33D7" w:rsidP="00AC33D7">
      <w:pPr>
        <w:autoSpaceDE w:val="0"/>
        <w:autoSpaceDN w:val="0"/>
        <w:adjustRightInd w:val="0"/>
        <w:ind w:left="851"/>
        <w:rPr>
          <w:sz w:val="24"/>
          <w:szCs w:val="24"/>
          <w:lang w:eastAsia="da-DK"/>
        </w:rPr>
      </w:pPr>
      <w:r w:rsidRPr="00AC33D7">
        <w:rPr>
          <w:sz w:val="24"/>
          <w:szCs w:val="24"/>
          <w:bdr w:val="none" w:sz="0" w:space="0" w:color="auto" w:frame="1"/>
        </w:rPr>
        <w:t>Oral anvendelse.</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keepNext/>
        <w:autoSpaceDE w:val="0"/>
        <w:autoSpaceDN w:val="0"/>
        <w:adjustRightInd w:val="0"/>
        <w:ind w:left="851"/>
        <w:rPr>
          <w:b/>
          <w:sz w:val="24"/>
          <w:szCs w:val="24"/>
          <w:bdr w:val="none" w:sz="0" w:space="0" w:color="auto" w:frame="1"/>
        </w:rPr>
      </w:pPr>
      <w:r w:rsidRPr="00AC33D7">
        <w:rPr>
          <w:b/>
          <w:sz w:val="24"/>
          <w:szCs w:val="24"/>
          <w:bdr w:val="none" w:sz="0" w:space="0" w:color="auto" w:frame="1"/>
        </w:rPr>
        <w:lastRenderedPageBreak/>
        <w:t>Dosering</w:t>
      </w:r>
    </w:p>
    <w:p w:rsidR="00AC33D7" w:rsidRPr="00AC33D7" w:rsidRDefault="00AC33D7" w:rsidP="00AC33D7">
      <w:pPr>
        <w:keepNext/>
        <w:autoSpaceDE w:val="0"/>
        <w:autoSpaceDN w:val="0"/>
        <w:adjustRightInd w:val="0"/>
        <w:ind w:left="851"/>
        <w:rPr>
          <w:b/>
          <w:sz w:val="24"/>
          <w:szCs w:val="24"/>
          <w:bdr w:val="none" w:sz="0" w:space="0" w:color="auto" w:frame="1"/>
        </w:rPr>
      </w:pPr>
    </w:p>
    <w:p w:rsidR="00AC33D7" w:rsidRPr="00AC33D7" w:rsidRDefault="00AC33D7" w:rsidP="00AC33D7">
      <w:pPr>
        <w:keepNext/>
        <w:autoSpaceDE w:val="0"/>
        <w:autoSpaceDN w:val="0"/>
        <w:adjustRightInd w:val="0"/>
        <w:ind w:left="851"/>
        <w:rPr>
          <w:b/>
          <w:sz w:val="24"/>
          <w:szCs w:val="24"/>
        </w:rPr>
      </w:pPr>
      <w:r w:rsidRPr="00AC33D7">
        <w:rPr>
          <w:b/>
          <w:sz w:val="24"/>
          <w:szCs w:val="24"/>
          <w:bdr w:val="none" w:sz="0" w:space="0" w:color="auto" w:frame="1"/>
        </w:rPr>
        <w:t>Hvordan man tager Yana</w:t>
      </w:r>
    </w:p>
    <w:p w:rsidR="00AC33D7" w:rsidRPr="00AC33D7" w:rsidRDefault="00AC33D7" w:rsidP="00AC33D7">
      <w:pPr>
        <w:autoSpaceDE w:val="0"/>
        <w:autoSpaceDN w:val="0"/>
        <w:adjustRightInd w:val="0"/>
        <w:ind w:left="851"/>
        <w:rPr>
          <w:b/>
          <w:sz w:val="24"/>
          <w:szCs w:val="24"/>
        </w:rPr>
      </w:pP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Tabletterne skal tages i den rækkefølge, der er angivet på blisterpakningen, hver dag på samme tidspunkt, evt. med lidt væske. Der skal tages 1 tablet om dagen i 21 på hinanden følgende dage. Den næste blisterpakning skal påbegyndes efter en tabletfri periode på 7 dage, hvorunder en ’falsk menstruation’ normalt finder sted. Denne starter sædvanligvis 2 til 3 dage efter den sidste tablet, og er måske ikke ovre, før den næste pakning påbegyndes. </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i/>
          <w:sz w:val="24"/>
          <w:szCs w:val="24"/>
        </w:rPr>
      </w:pPr>
      <w:r w:rsidRPr="00AC33D7">
        <w:rPr>
          <w:i/>
          <w:sz w:val="24"/>
          <w:szCs w:val="24"/>
          <w:bdr w:val="none" w:sz="0" w:space="0" w:color="auto" w:frame="1"/>
        </w:rPr>
        <w:t>Hvordan man starter på Yana</w:t>
      </w:r>
      <w:r w:rsidRPr="00AC33D7">
        <w:rPr>
          <w:sz w:val="24"/>
          <w:szCs w:val="24"/>
          <w:bdr w:val="none" w:sz="0" w:space="0" w:color="auto" w:frame="1"/>
        </w:rPr>
        <w:t xml:space="preserve"> </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i/>
          <w:sz w:val="24"/>
          <w:szCs w:val="24"/>
        </w:rPr>
      </w:pPr>
      <w:r w:rsidRPr="00AC33D7">
        <w:rPr>
          <w:i/>
          <w:sz w:val="24"/>
          <w:szCs w:val="24"/>
          <w:bdr w:val="none" w:sz="0" w:space="0" w:color="auto" w:frame="1"/>
        </w:rPr>
        <w:t>Ingen tidligere anvendelse af hormonel prævention (inden for den seneste måned)</w:t>
      </w: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Tabletindtagelsen skal begynde på den første dag af kvindens naturlige </w:t>
      </w:r>
      <w:proofErr w:type="spellStart"/>
      <w:r w:rsidRPr="00AC33D7">
        <w:rPr>
          <w:sz w:val="24"/>
          <w:szCs w:val="24"/>
          <w:bdr w:val="none" w:sz="0" w:space="0" w:color="auto" w:frame="1"/>
        </w:rPr>
        <w:t>menstruationscyclus</w:t>
      </w:r>
      <w:proofErr w:type="spellEnd"/>
      <w:r w:rsidRPr="00AC33D7">
        <w:rPr>
          <w:sz w:val="24"/>
          <w:szCs w:val="24"/>
          <w:bdr w:val="none" w:sz="0" w:space="0" w:color="auto" w:frame="1"/>
        </w:rPr>
        <w:t xml:space="preserve"> (dvs. den første dag af hendes </w:t>
      </w:r>
      <w:proofErr w:type="spellStart"/>
      <w:r w:rsidRPr="00AC33D7">
        <w:rPr>
          <w:sz w:val="24"/>
          <w:szCs w:val="24"/>
          <w:bdr w:val="none" w:sz="0" w:space="0" w:color="auto" w:frame="1"/>
        </w:rPr>
        <w:t>menstruelle</w:t>
      </w:r>
      <w:proofErr w:type="spellEnd"/>
      <w:r w:rsidRPr="00AC33D7">
        <w:rPr>
          <w:sz w:val="24"/>
          <w:szCs w:val="24"/>
          <w:bdr w:val="none" w:sz="0" w:space="0" w:color="auto" w:frame="1"/>
        </w:rPr>
        <w:t xml:space="preserve"> blødning).</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i/>
          <w:sz w:val="24"/>
          <w:szCs w:val="24"/>
        </w:rPr>
      </w:pPr>
      <w:r w:rsidRPr="00AC33D7">
        <w:rPr>
          <w:i/>
          <w:sz w:val="24"/>
          <w:szCs w:val="24"/>
          <w:bdr w:val="none" w:sz="0" w:space="0" w:color="auto" w:frame="1"/>
        </w:rPr>
        <w:t>Skifte fra en anden kombineret hormonel prævention (kombineret oral antikonception, også kaldet p</w:t>
      </w:r>
      <w:r w:rsidRPr="00AC33D7">
        <w:rPr>
          <w:i/>
          <w:sz w:val="24"/>
          <w:szCs w:val="24"/>
          <w:bdr w:val="none" w:sz="0" w:space="0" w:color="auto" w:frame="1"/>
        </w:rPr>
        <w:noBreakHyphen/>
        <w:t>piller)</w:t>
      </w: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Kvinden bør så vidt muligt starte Yana på dagen efter den sidste hormontablet af hendes tidligere p</w:t>
      </w:r>
      <w:r w:rsidRPr="00AC33D7">
        <w:rPr>
          <w:sz w:val="24"/>
          <w:szCs w:val="24"/>
          <w:bdr w:val="none" w:sz="0" w:space="0" w:color="auto" w:frame="1"/>
        </w:rPr>
        <w:noBreakHyphen/>
        <w:t>piller, men senest den følgende dag efter de tidligere p</w:t>
      </w:r>
      <w:r w:rsidRPr="00AC33D7">
        <w:rPr>
          <w:sz w:val="24"/>
          <w:szCs w:val="24"/>
          <w:bdr w:val="none" w:sz="0" w:space="0" w:color="auto" w:frame="1"/>
        </w:rPr>
        <w:noBreakHyphen/>
        <w:t>pillers sædvanlige tabletfri eller hormonfri pause.</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rPr>
      </w:pPr>
      <w:r w:rsidRPr="00AC33D7">
        <w:rPr>
          <w:i/>
          <w:sz w:val="24"/>
          <w:szCs w:val="24"/>
          <w:bdr w:val="none" w:sz="0" w:space="0" w:color="auto" w:frame="1"/>
        </w:rPr>
        <w:t>Skifte fra p-ring eller depotplaster</w:t>
      </w:r>
    </w:p>
    <w:p w:rsidR="00AC33D7" w:rsidRPr="00AC33D7" w:rsidRDefault="00AC33D7" w:rsidP="00AC33D7">
      <w:pPr>
        <w:autoSpaceDE w:val="0"/>
        <w:autoSpaceDN w:val="0"/>
        <w:adjustRightInd w:val="0"/>
        <w:ind w:left="851"/>
        <w:rPr>
          <w:sz w:val="24"/>
          <w:szCs w:val="24"/>
          <w:bdr w:val="none" w:sz="0" w:space="0" w:color="auto" w:frame="1"/>
        </w:rPr>
      </w:pPr>
      <w:r w:rsidRPr="00AC33D7">
        <w:rPr>
          <w:sz w:val="24"/>
          <w:szCs w:val="24"/>
          <w:bdr w:val="none" w:sz="0" w:space="0" w:color="auto" w:frame="1"/>
        </w:rPr>
        <w:t>Kvinden bør så vidt muligt begynde med at tage Yana på dagen for fjernelsen af den sidste p-ring eller depotplaster, og senest når den næste indsættelse skulle være fundet sted.</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bdr w:val="none" w:sz="0" w:space="0" w:color="auto" w:frame="1"/>
        </w:rPr>
      </w:pPr>
      <w:r w:rsidRPr="00AC33D7">
        <w:rPr>
          <w:i/>
          <w:sz w:val="24"/>
          <w:szCs w:val="24"/>
          <w:bdr w:val="none" w:sz="0" w:space="0" w:color="auto" w:frame="1"/>
        </w:rPr>
        <w:t>Skifte fra en metode udelukkende med gestagen (tablet kun med gestagen, injektion eller implantat) eller fra et gestagen intrauterint indlæg (IUS).</w:t>
      </w: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Kvinden kan skifte når som helst fra gestagenpræparatet (fra et implantat eller IUS på den dag, det fjernes, fra en injektion, på det tidspunkt den næste injektion skulle være givet), men bør i alle tilfælde rådes til at benytte en barrieremetode i de første 7 dage af tabletindtagelsen. </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i/>
          <w:sz w:val="24"/>
          <w:szCs w:val="24"/>
        </w:rPr>
      </w:pPr>
      <w:r w:rsidRPr="00AC33D7">
        <w:rPr>
          <w:i/>
          <w:sz w:val="24"/>
          <w:szCs w:val="24"/>
          <w:bdr w:val="none" w:sz="0" w:space="0" w:color="auto" w:frame="1"/>
        </w:rPr>
        <w:t>Efter første-trimester abort</w:t>
      </w: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Kvinden kan starte indtagelsen af Yana med det samme. Gør hun dette, bør hun </w:t>
      </w:r>
      <w:r w:rsidRPr="00AC33D7">
        <w:rPr>
          <w:sz w:val="24"/>
          <w:szCs w:val="24"/>
          <w:u w:val="single"/>
          <w:bdr w:val="none" w:sz="0" w:space="0" w:color="auto" w:frame="1"/>
        </w:rPr>
        <w:t>ikke træffe</w:t>
      </w:r>
      <w:r w:rsidRPr="00AC33D7">
        <w:rPr>
          <w:sz w:val="24"/>
          <w:szCs w:val="24"/>
          <w:bdr w:val="none" w:sz="0" w:space="0" w:color="auto" w:frame="1"/>
        </w:rPr>
        <w:t xml:space="preserve"> ekstra svangerskabsforebyggende forholdsregler. </w:t>
      </w:r>
    </w:p>
    <w:p w:rsidR="00AC33D7" w:rsidRPr="00AC33D7" w:rsidRDefault="00AC33D7" w:rsidP="00AC33D7">
      <w:pPr>
        <w:autoSpaceDE w:val="0"/>
        <w:autoSpaceDN w:val="0"/>
        <w:adjustRightInd w:val="0"/>
        <w:ind w:left="851"/>
        <w:rPr>
          <w:sz w:val="24"/>
          <w:szCs w:val="24"/>
        </w:rPr>
      </w:pPr>
      <w:r w:rsidRPr="00AC33D7">
        <w:rPr>
          <w:sz w:val="24"/>
          <w:szCs w:val="24"/>
        </w:rPr>
        <w:t xml:space="preserve"> </w:t>
      </w:r>
    </w:p>
    <w:p w:rsidR="00AC33D7" w:rsidRPr="00AC33D7" w:rsidRDefault="00AC33D7" w:rsidP="00AC33D7">
      <w:pPr>
        <w:autoSpaceDE w:val="0"/>
        <w:autoSpaceDN w:val="0"/>
        <w:adjustRightInd w:val="0"/>
        <w:ind w:left="851"/>
        <w:rPr>
          <w:i/>
          <w:sz w:val="24"/>
          <w:szCs w:val="24"/>
        </w:rPr>
      </w:pPr>
      <w:r w:rsidRPr="00AC33D7">
        <w:rPr>
          <w:i/>
          <w:sz w:val="24"/>
          <w:szCs w:val="24"/>
          <w:bdr w:val="none" w:sz="0" w:space="0" w:color="auto" w:frame="1"/>
        </w:rPr>
        <w:t>Efter fødsel eller andet-trimester abort</w:t>
      </w: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Det anbefales, at Yana indtages 21 til 28 dage efter fødslen eller anden-trimester abort. Hvis hun starter senere, bør kvinden tilrådes at bruge en ekstra barrieremetode de første 7 dage af tabletindtagelsen. Men hvis samleje allerede har fundet sted, bør mulighed for graviditet først udelukkes, før påbegyndelse af p-pillerne, eller også må hun vente på sin næste menstruation. </w:t>
      </w:r>
    </w:p>
    <w:p w:rsidR="00AC33D7" w:rsidRPr="00AC33D7" w:rsidRDefault="00AC33D7" w:rsidP="00AC33D7">
      <w:pPr>
        <w:autoSpaceDE w:val="0"/>
        <w:autoSpaceDN w:val="0"/>
        <w:adjustRightInd w:val="0"/>
        <w:ind w:left="851"/>
        <w:rPr>
          <w:sz w:val="24"/>
          <w:szCs w:val="24"/>
        </w:rPr>
      </w:pPr>
      <w:r w:rsidRPr="00AC33D7">
        <w:rPr>
          <w:sz w:val="24"/>
          <w:szCs w:val="24"/>
        </w:rPr>
        <w:t xml:space="preserve"> </w:t>
      </w: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For ammende kvinder, se pkt. 4.6</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keepNext/>
        <w:autoSpaceDE w:val="0"/>
        <w:autoSpaceDN w:val="0"/>
        <w:adjustRightInd w:val="0"/>
        <w:ind w:left="851"/>
        <w:rPr>
          <w:b/>
          <w:bCs/>
          <w:iCs/>
          <w:sz w:val="24"/>
          <w:szCs w:val="24"/>
        </w:rPr>
      </w:pPr>
      <w:r w:rsidRPr="00AC33D7">
        <w:rPr>
          <w:b/>
          <w:bCs/>
          <w:iCs/>
          <w:sz w:val="24"/>
          <w:szCs w:val="24"/>
          <w:bdr w:val="none" w:sz="0" w:space="0" w:color="auto" w:frame="1"/>
        </w:rPr>
        <w:lastRenderedPageBreak/>
        <w:t>Administration ved glemte tabletter</w:t>
      </w:r>
    </w:p>
    <w:p w:rsidR="00AC33D7" w:rsidRPr="00AC33D7" w:rsidRDefault="00AC33D7" w:rsidP="00AC33D7">
      <w:pPr>
        <w:keepNext/>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Hvis en kvinde er </w:t>
      </w:r>
      <w:r w:rsidRPr="00AC33D7">
        <w:rPr>
          <w:b/>
          <w:bCs/>
          <w:sz w:val="24"/>
          <w:szCs w:val="24"/>
          <w:bdr w:val="none" w:sz="0" w:space="0" w:color="auto" w:frame="1"/>
        </w:rPr>
        <w:t>mindre end 12 timer</w:t>
      </w:r>
      <w:r w:rsidRPr="00AC33D7">
        <w:rPr>
          <w:sz w:val="24"/>
          <w:szCs w:val="24"/>
          <w:bdr w:val="none" w:sz="0" w:space="0" w:color="auto" w:frame="1"/>
        </w:rPr>
        <w:t xml:space="preserve"> forsinket med indtagelse af en tablet, vil den præventive virkning ikke være nedsat. Kvinden skal tage den glemte tablet, så snart hun husker det, og tage de næste tabletter på sædvanligt tidspunkt.</w:t>
      </w:r>
    </w:p>
    <w:p w:rsidR="00AC33D7" w:rsidRPr="00AC33D7" w:rsidRDefault="00AC33D7" w:rsidP="00AC33D7">
      <w:pPr>
        <w:autoSpaceDE w:val="0"/>
        <w:autoSpaceDN w:val="0"/>
        <w:adjustRightInd w:val="0"/>
        <w:ind w:left="851"/>
        <w:rPr>
          <w:sz w:val="24"/>
          <w:szCs w:val="24"/>
        </w:rPr>
      </w:pPr>
      <w:r w:rsidRPr="00AC33D7">
        <w:rPr>
          <w:sz w:val="24"/>
          <w:szCs w:val="24"/>
        </w:rPr>
        <w:t xml:space="preserve"> </w:t>
      </w: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Hvis kvinden er </w:t>
      </w:r>
      <w:r w:rsidRPr="00AC33D7">
        <w:rPr>
          <w:b/>
          <w:bCs/>
          <w:sz w:val="24"/>
          <w:szCs w:val="24"/>
          <w:bdr w:val="none" w:sz="0" w:space="0" w:color="auto" w:frame="1"/>
        </w:rPr>
        <w:t>mere end 12 timer</w:t>
      </w:r>
      <w:r w:rsidRPr="00AC33D7">
        <w:rPr>
          <w:sz w:val="24"/>
          <w:szCs w:val="24"/>
          <w:bdr w:val="none" w:sz="0" w:space="0" w:color="auto" w:frame="1"/>
        </w:rPr>
        <w:t xml:space="preserve"> forsinket med indtagelse af en tablet kan den præventive virkning være reduceret. Håndtering af glemte tabletter kan foregå ved at følge de to grundlæggende regler: </w:t>
      </w:r>
    </w:p>
    <w:p w:rsidR="00AC33D7" w:rsidRPr="00AC33D7" w:rsidRDefault="00AC33D7" w:rsidP="00AC33D7">
      <w:pPr>
        <w:autoSpaceDE w:val="0"/>
        <w:autoSpaceDN w:val="0"/>
        <w:adjustRightInd w:val="0"/>
        <w:ind w:left="851"/>
        <w:rPr>
          <w:sz w:val="24"/>
          <w:szCs w:val="24"/>
        </w:rPr>
      </w:pPr>
      <w:r w:rsidRPr="00AC33D7">
        <w:rPr>
          <w:sz w:val="24"/>
          <w:szCs w:val="24"/>
        </w:rPr>
        <w:t xml:space="preserve"> </w:t>
      </w:r>
    </w:p>
    <w:p w:rsidR="00AC33D7" w:rsidRPr="00AC33D7" w:rsidRDefault="00AC33D7" w:rsidP="00AC33D7">
      <w:pPr>
        <w:autoSpaceDE w:val="0"/>
        <w:autoSpaceDN w:val="0"/>
        <w:adjustRightInd w:val="0"/>
        <w:ind w:left="1276" w:hanging="425"/>
        <w:rPr>
          <w:sz w:val="24"/>
          <w:szCs w:val="24"/>
        </w:rPr>
      </w:pPr>
      <w:r w:rsidRPr="00AC33D7">
        <w:rPr>
          <w:color w:val="000000"/>
          <w:sz w:val="24"/>
          <w:szCs w:val="24"/>
          <w:bdr w:val="none" w:sz="0" w:space="0" w:color="auto" w:frame="1"/>
        </w:rPr>
        <w:t>1.</w:t>
      </w:r>
      <w:r w:rsidRPr="00AC33D7">
        <w:rPr>
          <w:sz w:val="24"/>
          <w:szCs w:val="24"/>
          <w:bdr w:val="none" w:sz="0" w:space="0" w:color="auto" w:frame="1"/>
        </w:rPr>
        <w:tab/>
        <w:t xml:space="preserve">Tabletindtagelse må ikke standses længere end 7 dage. </w:t>
      </w:r>
    </w:p>
    <w:p w:rsidR="00AC33D7" w:rsidRPr="00AC33D7" w:rsidRDefault="00AC33D7" w:rsidP="00AC33D7">
      <w:pPr>
        <w:autoSpaceDE w:val="0"/>
        <w:autoSpaceDN w:val="0"/>
        <w:adjustRightInd w:val="0"/>
        <w:ind w:left="1276" w:hanging="425"/>
        <w:rPr>
          <w:sz w:val="24"/>
          <w:szCs w:val="24"/>
        </w:rPr>
      </w:pPr>
      <w:r w:rsidRPr="00AC33D7">
        <w:rPr>
          <w:color w:val="000000"/>
          <w:sz w:val="24"/>
          <w:szCs w:val="24"/>
          <w:bdr w:val="none" w:sz="0" w:space="0" w:color="auto" w:frame="1"/>
        </w:rPr>
        <w:t>2.</w:t>
      </w:r>
      <w:r w:rsidRPr="00AC33D7">
        <w:rPr>
          <w:color w:val="000000"/>
          <w:sz w:val="24"/>
          <w:szCs w:val="24"/>
          <w:bdr w:val="none" w:sz="0" w:space="0" w:color="auto" w:frame="1"/>
        </w:rPr>
        <w:tab/>
      </w:r>
      <w:r w:rsidRPr="00AC33D7">
        <w:rPr>
          <w:sz w:val="24"/>
          <w:szCs w:val="24"/>
          <w:bdr w:val="none" w:sz="0" w:space="0" w:color="auto" w:frame="1"/>
        </w:rPr>
        <w:t xml:space="preserve">Tilstrækkelig hæmning af </w:t>
      </w:r>
      <w:proofErr w:type="spellStart"/>
      <w:r w:rsidRPr="00AC33D7">
        <w:rPr>
          <w:sz w:val="24"/>
          <w:szCs w:val="24"/>
          <w:bdr w:val="none" w:sz="0" w:space="0" w:color="auto" w:frame="1"/>
        </w:rPr>
        <w:t>hypothalamus</w:t>
      </w:r>
      <w:proofErr w:type="spellEnd"/>
      <w:r w:rsidRPr="00AC33D7">
        <w:rPr>
          <w:sz w:val="24"/>
          <w:szCs w:val="24"/>
          <w:bdr w:val="none" w:sz="0" w:space="0" w:color="auto" w:frame="1"/>
        </w:rPr>
        <w:t>-hypofyse-ovarie-aksen kræver mindst 7 dages uafbrudt tabletindtagelse.</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Derfor kan følgende råd gives i daglig praksis:</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numPr>
          <w:ilvl w:val="0"/>
          <w:numId w:val="14"/>
        </w:numPr>
        <w:autoSpaceDE w:val="0"/>
        <w:autoSpaceDN w:val="0"/>
        <w:adjustRightInd w:val="0"/>
        <w:ind w:left="851" w:firstLine="0"/>
        <w:rPr>
          <w:sz w:val="24"/>
          <w:szCs w:val="24"/>
        </w:rPr>
      </w:pPr>
      <w:r w:rsidRPr="00AC33D7">
        <w:rPr>
          <w:sz w:val="24"/>
          <w:szCs w:val="24"/>
          <w:bdr w:val="none" w:sz="0" w:space="0" w:color="auto" w:frame="1"/>
        </w:rPr>
        <w:t>Uge 1</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Brugeren bør tage den sidst glemte tablet, så snart hun husker det, selv hvis dette betyder indtagelse af to tabletter på samme tid. Derefter fortsætter hun med at tage tabletter på det sædvanlige tidspunkt. Herudover bør der anvendes en barrieremetode, såsom kondom, i de næste 7 dage. Hvis samleje har fundet sted i de foregående 7 dage, bør man overveje muligheden for graviditet. Jo flere tabletter, der bliver glemt, og jo tættere de er på den almindelige tabletfrie pause, jo højere er risikoen for graviditet.</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numPr>
          <w:ilvl w:val="0"/>
          <w:numId w:val="14"/>
        </w:numPr>
        <w:autoSpaceDE w:val="0"/>
        <w:autoSpaceDN w:val="0"/>
        <w:adjustRightInd w:val="0"/>
        <w:ind w:left="851" w:firstLine="0"/>
        <w:rPr>
          <w:sz w:val="24"/>
          <w:szCs w:val="24"/>
          <w:bdr w:val="none" w:sz="0" w:space="0" w:color="auto" w:frame="1"/>
        </w:rPr>
      </w:pPr>
      <w:r w:rsidRPr="00AC33D7">
        <w:rPr>
          <w:sz w:val="24"/>
          <w:szCs w:val="24"/>
          <w:bdr w:val="none" w:sz="0" w:space="0" w:color="auto" w:frame="1"/>
        </w:rPr>
        <w:t>Uge 2</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Brugeren bør tage den sidst glemte tablet, så snart hun husker det, selv hvis dette betyder indtagelse af to tabletter på samme tid. Derefter fortsætter hun med at tage tabletterne på det sædvanlige tidspunkt. Såfremt kvinden har taget tabletterne korrekt i de 7 foregående dage før den første glemte tablet, er det ikke nødvendigt at tage ekstra præventive forholdsregler. Men hvis hun har glemt mere end 1 tablet, bør kvinden rådes til at bruge ekstra prævention i 7 dage. </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numPr>
          <w:ilvl w:val="0"/>
          <w:numId w:val="14"/>
        </w:numPr>
        <w:autoSpaceDE w:val="0"/>
        <w:autoSpaceDN w:val="0"/>
        <w:adjustRightInd w:val="0"/>
        <w:ind w:left="851" w:firstLine="0"/>
        <w:rPr>
          <w:sz w:val="24"/>
          <w:szCs w:val="24"/>
          <w:bdr w:val="none" w:sz="0" w:space="0" w:color="auto" w:frame="1"/>
        </w:rPr>
      </w:pPr>
      <w:r w:rsidRPr="00AC33D7">
        <w:rPr>
          <w:sz w:val="24"/>
          <w:szCs w:val="24"/>
          <w:bdr w:val="none" w:sz="0" w:space="0" w:color="auto" w:frame="1"/>
        </w:rPr>
        <w:t>Uge 3</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bdr w:val="none" w:sz="0" w:space="0" w:color="auto" w:frame="1"/>
        </w:rPr>
      </w:pPr>
      <w:r w:rsidRPr="00AC33D7">
        <w:rPr>
          <w:sz w:val="24"/>
          <w:szCs w:val="24"/>
          <w:bdr w:val="none" w:sz="0" w:space="0" w:color="auto" w:frame="1"/>
        </w:rPr>
        <w:t xml:space="preserve">Risikoen for reduceret pålidelighed er overhængende på grund af den forestående 7-dages tabletfrie pause. Men ved justering af tidsplanen for tabletindtagelse kan reduceret prævention stadig forhindres. Ved at følge en af følgende to muligheder, er der derfor ingen grund til at anvende ekstra prævention, forudsat at kvinden har taget alle tabletter korrekt i de 7 dage forud for den glemte tablet. Hvis dette ikke er tilfældet, bør hun følge den første af disse to muligheder og bruge en anden præventionsmetode samtidigt i de næste 7 dage. </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numPr>
          <w:ilvl w:val="0"/>
          <w:numId w:val="15"/>
        </w:numPr>
        <w:autoSpaceDE w:val="0"/>
        <w:autoSpaceDN w:val="0"/>
        <w:adjustRightInd w:val="0"/>
        <w:ind w:left="1276" w:hanging="425"/>
        <w:rPr>
          <w:sz w:val="24"/>
          <w:szCs w:val="24"/>
        </w:rPr>
      </w:pPr>
      <w:r w:rsidRPr="00AC33D7">
        <w:rPr>
          <w:sz w:val="24"/>
          <w:szCs w:val="24"/>
          <w:bdr w:val="none" w:sz="0" w:space="0" w:color="auto" w:frame="1"/>
        </w:rPr>
        <w:t>Kvinden bør tage den sidst glemte tablet, så snart hun husker det, selv hvis dette betyder indtagelse af to tabletter på samme tid. De resterende tabletter tages derefter på sædvanligt tidspunkt. Den næste pakning skal påbegyndes, så snart den aktuelle pakning er færdig, dvs. ingen pause mellem de to pakninger. Kvinden forventes ikke at få menstruationsblødning før slutningen af anden pakning, men hun kan opleve pletblødning eller gennembrudsblødning i dagene med tabletindtagelse.</w:t>
      </w:r>
    </w:p>
    <w:p w:rsidR="00AC33D7" w:rsidRPr="00AC33D7" w:rsidRDefault="00AC33D7" w:rsidP="00AC33D7">
      <w:pPr>
        <w:autoSpaceDE w:val="0"/>
        <w:autoSpaceDN w:val="0"/>
        <w:adjustRightInd w:val="0"/>
        <w:ind w:left="1276" w:hanging="425"/>
        <w:rPr>
          <w:sz w:val="24"/>
          <w:szCs w:val="24"/>
        </w:rPr>
      </w:pPr>
    </w:p>
    <w:p w:rsidR="00AC33D7" w:rsidRPr="00AC33D7" w:rsidRDefault="00AC33D7" w:rsidP="00AC33D7">
      <w:pPr>
        <w:numPr>
          <w:ilvl w:val="0"/>
          <w:numId w:val="15"/>
        </w:numPr>
        <w:autoSpaceDE w:val="0"/>
        <w:autoSpaceDN w:val="0"/>
        <w:adjustRightInd w:val="0"/>
        <w:ind w:left="1276" w:hanging="425"/>
        <w:rPr>
          <w:sz w:val="24"/>
          <w:szCs w:val="24"/>
        </w:rPr>
      </w:pPr>
      <w:r w:rsidRPr="00AC33D7">
        <w:rPr>
          <w:sz w:val="24"/>
          <w:szCs w:val="24"/>
          <w:bdr w:val="none" w:sz="0" w:space="0" w:color="auto" w:frame="1"/>
        </w:rPr>
        <w:lastRenderedPageBreak/>
        <w:t>Kvinden kan også tilrådes at standse indtagelse af tabletter fra den aktuelle pakning. I det tilfælde bør hun tage en tabletfri pause på op til 7 dage, inklusive dagene med glemte tabletter, og starte på en helt ny pakning.</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Hvis kvinden glemte tabletter, og derefter ikke fik sin blødning inden for den første tabletfrie periode, bør man overveje muligheden for graviditet. </w:t>
      </w:r>
    </w:p>
    <w:p w:rsidR="00AC33D7" w:rsidRPr="00AC33D7" w:rsidRDefault="00AC33D7" w:rsidP="00AC33D7">
      <w:pPr>
        <w:autoSpaceDE w:val="0"/>
        <w:autoSpaceDN w:val="0"/>
        <w:adjustRightInd w:val="0"/>
        <w:ind w:left="851"/>
        <w:rPr>
          <w:b/>
          <w:bCs/>
          <w:iCs/>
          <w:sz w:val="24"/>
          <w:szCs w:val="24"/>
        </w:rPr>
      </w:pPr>
    </w:p>
    <w:p w:rsidR="00AC33D7" w:rsidRPr="00AC33D7" w:rsidRDefault="00AC33D7" w:rsidP="00AC33D7">
      <w:pPr>
        <w:autoSpaceDE w:val="0"/>
        <w:autoSpaceDN w:val="0"/>
        <w:adjustRightInd w:val="0"/>
        <w:ind w:left="851"/>
        <w:rPr>
          <w:b/>
          <w:bCs/>
          <w:iCs/>
          <w:sz w:val="24"/>
          <w:szCs w:val="24"/>
        </w:rPr>
      </w:pPr>
      <w:r w:rsidRPr="00AC33D7">
        <w:rPr>
          <w:b/>
          <w:bCs/>
          <w:iCs/>
          <w:sz w:val="24"/>
          <w:szCs w:val="24"/>
          <w:bdr w:val="none" w:sz="0" w:space="0" w:color="auto" w:frame="1"/>
        </w:rPr>
        <w:t xml:space="preserve">Forholdsregler i tilfælde af </w:t>
      </w:r>
      <w:proofErr w:type="spellStart"/>
      <w:r w:rsidRPr="00AC33D7">
        <w:rPr>
          <w:b/>
          <w:bCs/>
          <w:iCs/>
          <w:sz w:val="24"/>
          <w:szCs w:val="24"/>
          <w:bdr w:val="none" w:sz="0" w:space="0" w:color="auto" w:frame="1"/>
        </w:rPr>
        <w:t>gastrointestinale</w:t>
      </w:r>
      <w:proofErr w:type="spellEnd"/>
      <w:r w:rsidRPr="00AC33D7">
        <w:rPr>
          <w:b/>
          <w:bCs/>
          <w:iCs/>
          <w:sz w:val="24"/>
          <w:szCs w:val="24"/>
          <w:bdr w:val="none" w:sz="0" w:space="0" w:color="auto" w:frame="1"/>
        </w:rPr>
        <w:t xml:space="preserve"> forstyrrelser</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I tilfælde af svære </w:t>
      </w:r>
      <w:proofErr w:type="spellStart"/>
      <w:r w:rsidRPr="00AC33D7">
        <w:rPr>
          <w:sz w:val="24"/>
          <w:szCs w:val="24"/>
          <w:bdr w:val="none" w:sz="0" w:space="0" w:color="auto" w:frame="1"/>
        </w:rPr>
        <w:t>gastrointestinale</w:t>
      </w:r>
      <w:proofErr w:type="spellEnd"/>
      <w:r w:rsidRPr="00AC33D7">
        <w:rPr>
          <w:sz w:val="24"/>
          <w:szCs w:val="24"/>
          <w:bdr w:val="none" w:sz="0" w:space="0" w:color="auto" w:frame="1"/>
        </w:rPr>
        <w:t xml:space="preserve"> forstyrrelser (f.eks. opkastning og diarré), kan absorptionen være ufuldstændig, og der bør tages yderligere svangerskabsforebyggende forholdsregler. Hvis der forekommer opkastning inden for 3</w:t>
      </w:r>
      <w:r w:rsidRPr="00AC33D7">
        <w:rPr>
          <w:sz w:val="24"/>
          <w:szCs w:val="24"/>
          <w:bdr w:val="none" w:sz="0" w:space="0" w:color="auto" w:frame="1"/>
        </w:rPr>
        <w:noBreakHyphen/>
        <w:t>4 timer efter tabletindtagelse, bør der indtages en ny tablet hurtigst muligt. Hvis der går mere end 12 timer, gælder samme forholdsregler som med glemte tabletter, beskrevet i dette afsnit (pkt. 4.2 ”</w:t>
      </w:r>
      <w:r w:rsidRPr="00AC33D7">
        <w:rPr>
          <w:iCs/>
          <w:sz w:val="24"/>
          <w:szCs w:val="24"/>
          <w:bdr w:val="none" w:sz="0" w:space="0" w:color="auto" w:frame="1"/>
        </w:rPr>
        <w:t>Administration ved glemte tabletter”).</w:t>
      </w:r>
      <w:r w:rsidRPr="00AC33D7">
        <w:rPr>
          <w:sz w:val="24"/>
          <w:szCs w:val="24"/>
          <w:bdr w:val="none" w:sz="0" w:space="0" w:color="auto" w:frame="1"/>
        </w:rPr>
        <w:t xml:space="preserve"> Hvis kvinden ikke ønsker at ændre sin sædvanlige tabletindtagelsesplan, bliver hun nødt til at tage de(n) ekstra tablet(ter) fra en anden blisterpakning. </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b/>
          <w:bCs/>
          <w:iCs/>
          <w:sz w:val="24"/>
          <w:szCs w:val="24"/>
        </w:rPr>
      </w:pPr>
      <w:r w:rsidRPr="00AC33D7">
        <w:rPr>
          <w:b/>
          <w:bCs/>
          <w:iCs/>
          <w:sz w:val="24"/>
          <w:szCs w:val="24"/>
          <w:bdr w:val="none" w:sz="0" w:space="0" w:color="auto" w:frame="1"/>
        </w:rPr>
        <w:t>Udskydelse af blødningen</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autoSpaceDE w:val="0"/>
        <w:autoSpaceDN w:val="0"/>
        <w:adjustRightInd w:val="0"/>
        <w:ind w:left="851"/>
        <w:rPr>
          <w:sz w:val="24"/>
          <w:szCs w:val="24"/>
        </w:rPr>
      </w:pPr>
      <w:r w:rsidRPr="00AC33D7">
        <w:rPr>
          <w:sz w:val="24"/>
          <w:szCs w:val="24"/>
          <w:bdr w:val="none" w:sz="0" w:space="0" w:color="auto" w:frame="1"/>
        </w:rPr>
        <w:t xml:space="preserve">For at udsætte en menstruation, skal kvinden fortsætte med en ny pakning med Yana uden nogen tabletfri pause. Udskydelsen kan fortsættes så længe det ønskes, indtil slutningen af den anden pakning. I løbet af forlængelsesperioden kan kvinden opleve gennembrudsblødning eller pletblødning. Den regelmæssige indtagelse af Yana genoptages efter den sædvanlige tabletfrie pause på 7 dage. </w:t>
      </w:r>
    </w:p>
    <w:p w:rsidR="00AC33D7" w:rsidRPr="00AC33D7" w:rsidRDefault="00AC33D7" w:rsidP="00AC33D7">
      <w:pPr>
        <w:autoSpaceDE w:val="0"/>
        <w:autoSpaceDN w:val="0"/>
        <w:adjustRightInd w:val="0"/>
        <w:ind w:left="851"/>
        <w:rPr>
          <w:sz w:val="24"/>
          <w:szCs w:val="24"/>
        </w:rPr>
      </w:pPr>
    </w:p>
    <w:p w:rsidR="00AC33D7" w:rsidRPr="00AC33D7" w:rsidRDefault="00AC33D7" w:rsidP="00AC33D7">
      <w:pPr>
        <w:tabs>
          <w:tab w:val="left" w:pos="709"/>
        </w:tabs>
        <w:ind w:left="851"/>
        <w:rPr>
          <w:sz w:val="24"/>
          <w:szCs w:val="24"/>
          <w:bdr w:val="none" w:sz="0" w:space="0" w:color="auto" w:frame="1"/>
        </w:rPr>
      </w:pPr>
      <w:r w:rsidRPr="00AC33D7">
        <w:rPr>
          <w:sz w:val="24"/>
          <w:szCs w:val="24"/>
          <w:bdr w:val="none" w:sz="0" w:space="0" w:color="auto" w:frame="1"/>
        </w:rPr>
        <w:t>For at ændre menstruationsdagen til en anden dag i ugen end den, hun plejer med sit nuværende skema, kan kvinden rådes til at forkorte den tabletfrie pause med det antal dage, hun ønsker. Jo kortere pausen er, jo højere er risikoen for, at hun ikke får menstruation og kan opleve gennembrudsblødning og pletblødning i løbet af indtagelse af den næste pakning (ligesom at forsinke en menstruation).</w:t>
      </w:r>
    </w:p>
    <w:p w:rsidR="00AC33D7" w:rsidRPr="00AC33D7" w:rsidRDefault="00AC33D7" w:rsidP="00AC33D7">
      <w:pPr>
        <w:tabs>
          <w:tab w:val="left" w:pos="709"/>
        </w:tabs>
        <w:ind w:left="851"/>
        <w:rPr>
          <w:sz w:val="24"/>
          <w:szCs w:val="24"/>
          <w:bdr w:val="none" w:sz="0" w:space="0" w:color="auto" w:frame="1"/>
        </w:rPr>
      </w:pPr>
    </w:p>
    <w:p w:rsidR="00AC33D7" w:rsidRPr="00AC33D7" w:rsidRDefault="00AC33D7" w:rsidP="00AC33D7">
      <w:pPr>
        <w:tabs>
          <w:tab w:val="left" w:pos="709"/>
        </w:tabs>
        <w:ind w:left="851"/>
        <w:rPr>
          <w:b/>
          <w:bCs/>
          <w:iCs/>
          <w:sz w:val="24"/>
          <w:szCs w:val="24"/>
          <w:bdr w:val="none" w:sz="0" w:space="0" w:color="auto" w:frame="1"/>
        </w:rPr>
      </w:pPr>
      <w:r w:rsidRPr="00AC33D7">
        <w:rPr>
          <w:rStyle w:val="jlqj4b"/>
          <w:b/>
          <w:bCs/>
          <w:iCs/>
          <w:sz w:val="24"/>
          <w:szCs w:val="24"/>
        </w:rPr>
        <w:t>Yderligere oplysninger om specielle populationer</w:t>
      </w:r>
    </w:p>
    <w:p w:rsidR="00AC33D7" w:rsidRPr="00AC33D7" w:rsidRDefault="00AC33D7" w:rsidP="00AC33D7">
      <w:pPr>
        <w:tabs>
          <w:tab w:val="left" w:pos="851"/>
        </w:tabs>
        <w:ind w:left="851"/>
        <w:rPr>
          <w:sz w:val="24"/>
          <w:szCs w:val="24"/>
          <w:bdr w:val="none" w:sz="0" w:space="0" w:color="auto" w:frame="1"/>
        </w:rPr>
      </w:pPr>
    </w:p>
    <w:p w:rsidR="00AC33D7" w:rsidRPr="00AC33D7" w:rsidRDefault="00AC33D7" w:rsidP="00AC33D7">
      <w:pPr>
        <w:pStyle w:val="Kommentartekst"/>
        <w:ind w:left="851"/>
        <w:rPr>
          <w:i/>
          <w:iCs/>
          <w:sz w:val="24"/>
          <w:szCs w:val="24"/>
        </w:rPr>
      </w:pPr>
      <w:r w:rsidRPr="00AC33D7">
        <w:rPr>
          <w:i/>
          <w:iCs/>
          <w:sz w:val="24"/>
          <w:szCs w:val="24"/>
        </w:rPr>
        <w:t>Børn og unge</w:t>
      </w:r>
    </w:p>
    <w:p w:rsidR="00AC33D7" w:rsidRPr="00AC33D7" w:rsidRDefault="00AC33D7" w:rsidP="00AC33D7">
      <w:pPr>
        <w:pStyle w:val="Kommentartekst"/>
        <w:ind w:left="851"/>
        <w:rPr>
          <w:sz w:val="24"/>
          <w:szCs w:val="24"/>
        </w:rPr>
      </w:pPr>
      <w:r w:rsidRPr="00AC33D7">
        <w:rPr>
          <w:sz w:val="24"/>
          <w:szCs w:val="24"/>
        </w:rPr>
        <w:t xml:space="preserve">Yana er kun indikeret efter </w:t>
      </w:r>
      <w:proofErr w:type="spellStart"/>
      <w:r w:rsidRPr="00AC33D7">
        <w:rPr>
          <w:sz w:val="24"/>
          <w:szCs w:val="24"/>
        </w:rPr>
        <w:t>menarche</w:t>
      </w:r>
      <w:proofErr w:type="spellEnd"/>
      <w:r w:rsidRPr="00AC33D7">
        <w:rPr>
          <w:sz w:val="24"/>
          <w:szCs w:val="24"/>
        </w:rPr>
        <w:t>.</w:t>
      </w:r>
    </w:p>
    <w:p w:rsidR="00AC33D7" w:rsidRPr="00AC33D7" w:rsidRDefault="00AC33D7" w:rsidP="00AC33D7">
      <w:pPr>
        <w:pStyle w:val="Kommentartekst"/>
        <w:ind w:left="851"/>
        <w:rPr>
          <w:sz w:val="24"/>
          <w:szCs w:val="24"/>
        </w:rPr>
      </w:pPr>
    </w:p>
    <w:p w:rsidR="00AC33D7" w:rsidRPr="00AC33D7" w:rsidRDefault="00AC33D7" w:rsidP="00AC33D7">
      <w:pPr>
        <w:pStyle w:val="Kommentartekst"/>
        <w:ind w:left="851"/>
        <w:rPr>
          <w:i/>
          <w:iCs/>
          <w:sz w:val="24"/>
          <w:szCs w:val="24"/>
        </w:rPr>
      </w:pPr>
      <w:r w:rsidRPr="00AC33D7">
        <w:rPr>
          <w:i/>
          <w:iCs/>
          <w:sz w:val="24"/>
          <w:szCs w:val="24"/>
        </w:rPr>
        <w:t>Ældre patienter</w:t>
      </w:r>
    </w:p>
    <w:p w:rsidR="00AC33D7" w:rsidRPr="00AC33D7" w:rsidRDefault="00AC33D7" w:rsidP="00AC33D7">
      <w:pPr>
        <w:pStyle w:val="Kommentartekst"/>
        <w:ind w:left="851"/>
        <w:rPr>
          <w:sz w:val="24"/>
          <w:szCs w:val="24"/>
        </w:rPr>
      </w:pPr>
      <w:r w:rsidRPr="00AC33D7">
        <w:rPr>
          <w:sz w:val="24"/>
          <w:szCs w:val="24"/>
        </w:rPr>
        <w:t>Ikke relevant. Yana er ikke indikeret efter menopause.</w:t>
      </w:r>
    </w:p>
    <w:p w:rsidR="00AC33D7" w:rsidRPr="00AC33D7" w:rsidRDefault="00AC33D7" w:rsidP="00AC33D7">
      <w:pPr>
        <w:pStyle w:val="Kommentartekst"/>
        <w:ind w:left="851"/>
        <w:rPr>
          <w:sz w:val="24"/>
          <w:szCs w:val="24"/>
        </w:rPr>
      </w:pPr>
    </w:p>
    <w:p w:rsidR="00AC33D7" w:rsidRPr="00AC33D7" w:rsidRDefault="00AC33D7" w:rsidP="00AC33D7">
      <w:pPr>
        <w:pStyle w:val="Kommentartekst"/>
        <w:ind w:left="851"/>
        <w:rPr>
          <w:i/>
          <w:sz w:val="24"/>
          <w:szCs w:val="24"/>
        </w:rPr>
      </w:pPr>
      <w:r w:rsidRPr="00AC33D7">
        <w:rPr>
          <w:i/>
          <w:sz w:val="24"/>
          <w:szCs w:val="24"/>
        </w:rPr>
        <w:t>Patienter med nedsat leverfunkton</w:t>
      </w:r>
    </w:p>
    <w:p w:rsidR="00AC33D7" w:rsidRPr="00AC33D7" w:rsidRDefault="00AC33D7" w:rsidP="00AC33D7">
      <w:pPr>
        <w:tabs>
          <w:tab w:val="left" w:pos="851"/>
        </w:tabs>
        <w:ind w:left="851"/>
        <w:rPr>
          <w:sz w:val="24"/>
          <w:szCs w:val="24"/>
          <w:bdr w:val="none" w:sz="0" w:space="0" w:color="auto" w:frame="1"/>
        </w:rPr>
      </w:pPr>
      <w:r w:rsidRPr="00AC33D7">
        <w:rPr>
          <w:sz w:val="24"/>
          <w:szCs w:val="24"/>
          <w:bdr w:val="none" w:sz="0" w:space="0" w:color="auto" w:frame="1"/>
        </w:rPr>
        <w:t>Yana er kontraindiceret hos kvinder med alvorlige leversygdomme (se pkt. 4.3).</w:t>
      </w:r>
    </w:p>
    <w:p w:rsidR="00AC33D7" w:rsidRPr="00AC33D7" w:rsidRDefault="00AC33D7" w:rsidP="00AC33D7">
      <w:pPr>
        <w:pStyle w:val="Kommentartekst"/>
        <w:ind w:left="851"/>
        <w:rPr>
          <w:sz w:val="24"/>
          <w:szCs w:val="24"/>
        </w:rPr>
      </w:pPr>
    </w:p>
    <w:p w:rsidR="00AC33D7" w:rsidRPr="00AC33D7" w:rsidRDefault="00AC33D7" w:rsidP="00AC33D7">
      <w:pPr>
        <w:pStyle w:val="Kommentartekst"/>
        <w:ind w:left="851"/>
        <w:rPr>
          <w:i/>
          <w:sz w:val="24"/>
          <w:szCs w:val="24"/>
        </w:rPr>
      </w:pPr>
      <w:r w:rsidRPr="00AC33D7">
        <w:rPr>
          <w:i/>
          <w:sz w:val="24"/>
          <w:szCs w:val="24"/>
        </w:rPr>
        <w:t>Patienter med nedsat nyrefunktion</w:t>
      </w:r>
    </w:p>
    <w:p w:rsidR="00AC33D7" w:rsidRPr="00AC33D7" w:rsidRDefault="00AC33D7" w:rsidP="00AC33D7">
      <w:pPr>
        <w:pStyle w:val="Kommentartekst"/>
        <w:ind w:left="851"/>
        <w:rPr>
          <w:sz w:val="24"/>
          <w:szCs w:val="24"/>
        </w:rPr>
      </w:pPr>
      <w:r w:rsidRPr="00AC33D7">
        <w:rPr>
          <w:sz w:val="24"/>
          <w:szCs w:val="24"/>
          <w:bdr w:val="none" w:sz="0" w:space="0" w:color="auto" w:frame="1"/>
        </w:rPr>
        <w:t xml:space="preserve">Yana er ikke specifikt undersøgt hos patienter med nedsat nyrefunktion. Tilgængelige data antyder ikke en ændring i behandlingen i denne patientpopulation. </w:t>
      </w:r>
    </w:p>
    <w:p w:rsidR="00870E6C" w:rsidRDefault="00870E6C" w:rsidP="00AC33D7">
      <w:pPr>
        <w:ind w:left="851"/>
        <w:rPr>
          <w:sz w:val="24"/>
          <w:szCs w:val="24"/>
        </w:rPr>
      </w:pPr>
    </w:p>
    <w:p w:rsidR="00870E6C" w:rsidRPr="00F5392C" w:rsidRDefault="00870E6C" w:rsidP="00870E6C">
      <w:pPr>
        <w:ind w:left="851" w:hanging="851"/>
        <w:rPr>
          <w:b/>
          <w:sz w:val="24"/>
          <w:szCs w:val="24"/>
        </w:rPr>
      </w:pPr>
      <w:r w:rsidRPr="00F5392C">
        <w:rPr>
          <w:b/>
          <w:sz w:val="24"/>
          <w:szCs w:val="24"/>
        </w:rPr>
        <w:t>4.3</w:t>
      </w:r>
      <w:r w:rsidRPr="00F5392C">
        <w:rPr>
          <w:b/>
          <w:sz w:val="24"/>
          <w:szCs w:val="24"/>
        </w:rPr>
        <w:tab/>
        <w:t>Kontraindikationer</w:t>
      </w:r>
    </w:p>
    <w:p w:rsidR="00817B2A" w:rsidRPr="00817B2A" w:rsidRDefault="00817B2A" w:rsidP="00817B2A">
      <w:pPr>
        <w:autoSpaceDE w:val="0"/>
        <w:autoSpaceDN w:val="0"/>
        <w:adjustRightInd w:val="0"/>
        <w:ind w:firstLine="851"/>
        <w:rPr>
          <w:sz w:val="24"/>
          <w:szCs w:val="24"/>
          <w:bdr w:val="none" w:sz="0" w:space="0" w:color="auto" w:frame="1"/>
          <w:lang w:eastAsia="da-DK"/>
        </w:rPr>
      </w:pPr>
      <w:r w:rsidRPr="00817B2A">
        <w:rPr>
          <w:sz w:val="24"/>
          <w:szCs w:val="24"/>
          <w:bdr w:val="none" w:sz="0" w:space="0" w:color="auto" w:frame="1"/>
        </w:rPr>
        <w:t>Kombinerede hormonelle præventionsmidler bør ikke anvendes under følgende forhold.</w:t>
      </w:r>
    </w:p>
    <w:p w:rsidR="00817B2A" w:rsidRPr="00817B2A" w:rsidRDefault="00817B2A" w:rsidP="00817B2A">
      <w:pPr>
        <w:autoSpaceDE w:val="0"/>
        <w:autoSpaceDN w:val="0"/>
        <w:adjustRightInd w:val="0"/>
        <w:ind w:left="851"/>
        <w:rPr>
          <w:sz w:val="24"/>
          <w:szCs w:val="24"/>
        </w:rPr>
      </w:pPr>
      <w:r w:rsidRPr="00817B2A">
        <w:rPr>
          <w:sz w:val="24"/>
          <w:szCs w:val="24"/>
          <w:bdr w:val="none" w:sz="0" w:space="0" w:color="auto" w:frame="1"/>
        </w:rPr>
        <w:t xml:space="preserve">Hvis nogen af disse omstændigheder opstår for første gang under brugen af præventionsmidlet, bør lægemidlet standses øjeblikkeligt. </w:t>
      </w:r>
    </w:p>
    <w:p w:rsidR="00817B2A" w:rsidRPr="00817B2A" w:rsidRDefault="00817B2A" w:rsidP="00817B2A">
      <w:pPr>
        <w:autoSpaceDE w:val="0"/>
        <w:autoSpaceDN w:val="0"/>
        <w:adjustRightInd w:val="0"/>
        <w:rPr>
          <w:sz w:val="24"/>
          <w:szCs w:val="24"/>
        </w:rPr>
      </w:pPr>
    </w:p>
    <w:p w:rsidR="00817B2A" w:rsidRPr="00817B2A" w:rsidRDefault="00817B2A" w:rsidP="00817B2A">
      <w:pPr>
        <w:numPr>
          <w:ilvl w:val="0"/>
          <w:numId w:val="16"/>
        </w:numPr>
        <w:tabs>
          <w:tab w:val="clear" w:pos="360"/>
          <w:tab w:val="num" w:pos="1211"/>
        </w:tabs>
        <w:ind w:left="1211"/>
        <w:rPr>
          <w:rFonts w:eastAsia="Calibri"/>
          <w:sz w:val="24"/>
          <w:szCs w:val="24"/>
        </w:rPr>
      </w:pPr>
      <w:r w:rsidRPr="00817B2A">
        <w:rPr>
          <w:sz w:val="24"/>
          <w:szCs w:val="24"/>
          <w:bdr w:val="none" w:sz="0" w:space="0" w:color="auto" w:frame="1"/>
        </w:rPr>
        <w:t xml:space="preserve">Tilstedeværelse eller risiko for venøs </w:t>
      </w:r>
      <w:proofErr w:type="spellStart"/>
      <w:r w:rsidRPr="00817B2A">
        <w:rPr>
          <w:sz w:val="24"/>
          <w:szCs w:val="24"/>
          <w:bdr w:val="none" w:sz="0" w:space="0" w:color="auto" w:frame="1"/>
        </w:rPr>
        <w:t>tromboemboli</w:t>
      </w:r>
      <w:proofErr w:type="spellEnd"/>
      <w:r w:rsidRPr="00817B2A">
        <w:rPr>
          <w:sz w:val="24"/>
          <w:szCs w:val="24"/>
          <w:bdr w:val="none" w:sz="0" w:space="0" w:color="auto" w:frame="1"/>
        </w:rPr>
        <w:t xml:space="preserve"> (VTE)</w:t>
      </w:r>
    </w:p>
    <w:p w:rsidR="00817B2A" w:rsidRPr="00817B2A" w:rsidRDefault="00817B2A" w:rsidP="00817B2A">
      <w:pPr>
        <w:numPr>
          <w:ilvl w:val="1"/>
          <w:numId w:val="16"/>
        </w:numPr>
        <w:tabs>
          <w:tab w:val="clear" w:pos="1080"/>
          <w:tab w:val="num" w:pos="1931"/>
        </w:tabs>
        <w:ind w:left="1931" w:hanging="357"/>
        <w:rPr>
          <w:rFonts w:eastAsia="Calibri"/>
          <w:sz w:val="24"/>
          <w:szCs w:val="24"/>
        </w:rPr>
      </w:pPr>
      <w:r w:rsidRPr="00817B2A">
        <w:rPr>
          <w:sz w:val="24"/>
          <w:szCs w:val="24"/>
          <w:bdr w:val="none" w:sz="0" w:space="0" w:color="auto" w:frame="1"/>
        </w:rPr>
        <w:t xml:space="preserve">Venøs </w:t>
      </w:r>
      <w:proofErr w:type="spellStart"/>
      <w:r w:rsidRPr="00817B2A">
        <w:rPr>
          <w:sz w:val="24"/>
          <w:szCs w:val="24"/>
          <w:bdr w:val="none" w:sz="0" w:space="0" w:color="auto" w:frame="1"/>
        </w:rPr>
        <w:t>tromboemboli</w:t>
      </w:r>
      <w:proofErr w:type="spellEnd"/>
      <w:r w:rsidRPr="00817B2A">
        <w:rPr>
          <w:sz w:val="24"/>
          <w:szCs w:val="24"/>
          <w:bdr w:val="none" w:sz="0" w:space="0" w:color="auto" w:frame="1"/>
        </w:rPr>
        <w:t xml:space="preserve"> - aktuel VTE (på </w:t>
      </w:r>
      <w:proofErr w:type="spellStart"/>
      <w:r w:rsidRPr="00817B2A">
        <w:rPr>
          <w:sz w:val="24"/>
          <w:szCs w:val="24"/>
          <w:bdr w:val="none" w:sz="0" w:space="0" w:color="auto" w:frame="1"/>
        </w:rPr>
        <w:t>antikoagulantia</w:t>
      </w:r>
      <w:proofErr w:type="spellEnd"/>
      <w:r w:rsidRPr="00817B2A">
        <w:rPr>
          <w:sz w:val="24"/>
          <w:szCs w:val="24"/>
          <w:bdr w:val="none" w:sz="0" w:space="0" w:color="auto" w:frame="1"/>
        </w:rPr>
        <w:t xml:space="preserve">) eller anamnese (f.eks. dyb venetrombose [DVT] eller </w:t>
      </w:r>
      <w:proofErr w:type="spellStart"/>
      <w:r w:rsidRPr="00817B2A">
        <w:rPr>
          <w:sz w:val="24"/>
          <w:szCs w:val="24"/>
          <w:bdr w:val="none" w:sz="0" w:space="0" w:color="auto" w:frame="1"/>
        </w:rPr>
        <w:t>lungeemboli</w:t>
      </w:r>
      <w:proofErr w:type="spellEnd"/>
      <w:r w:rsidRPr="00817B2A">
        <w:rPr>
          <w:sz w:val="24"/>
          <w:szCs w:val="24"/>
          <w:bdr w:val="none" w:sz="0" w:space="0" w:color="auto" w:frame="1"/>
        </w:rPr>
        <w:t xml:space="preserve"> [PE])</w:t>
      </w:r>
    </w:p>
    <w:p w:rsidR="00817B2A" w:rsidRPr="00817B2A" w:rsidRDefault="00817B2A" w:rsidP="00817B2A">
      <w:pPr>
        <w:numPr>
          <w:ilvl w:val="1"/>
          <w:numId w:val="16"/>
        </w:numPr>
        <w:tabs>
          <w:tab w:val="clear" w:pos="1080"/>
          <w:tab w:val="num" w:pos="1931"/>
        </w:tabs>
        <w:ind w:left="1931" w:hanging="357"/>
        <w:rPr>
          <w:rFonts w:eastAsia="Calibri"/>
          <w:sz w:val="24"/>
          <w:szCs w:val="24"/>
        </w:rPr>
      </w:pPr>
      <w:r w:rsidRPr="00817B2A">
        <w:rPr>
          <w:sz w:val="24"/>
          <w:szCs w:val="24"/>
          <w:bdr w:val="none" w:sz="0" w:space="0" w:color="auto" w:frame="1"/>
        </w:rPr>
        <w:t xml:space="preserve">Kendt arvelig eller erhvervet disposition for Venøs </w:t>
      </w:r>
      <w:proofErr w:type="spellStart"/>
      <w:proofErr w:type="gramStart"/>
      <w:r w:rsidRPr="00817B2A">
        <w:rPr>
          <w:sz w:val="24"/>
          <w:szCs w:val="24"/>
          <w:bdr w:val="none" w:sz="0" w:space="0" w:color="auto" w:frame="1"/>
        </w:rPr>
        <w:t>tromboemboli</w:t>
      </w:r>
      <w:proofErr w:type="spellEnd"/>
      <w:r w:rsidRPr="00817B2A">
        <w:rPr>
          <w:sz w:val="24"/>
          <w:szCs w:val="24"/>
          <w:bdr w:val="none" w:sz="0" w:space="0" w:color="auto" w:frame="1"/>
        </w:rPr>
        <w:t xml:space="preserve"> ,</w:t>
      </w:r>
      <w:proofErr w:type="gramEnd"/>
      <w:r w:rsidRPr="00817B2A">
        <w:rPr>
          <w:sz w:val="24"/>
          <w:szCs w:val="24"/>
          <w:bdr w:val="none" w:sz="0" w:space="0" w:color="auto" w:frame="1"/>
        </w:rPr>
        <w:t xml:space="preserve"> såsom APC</w:t>
      </w:r>
      <w:r w:rsidRPr="00817B2A">
        <w:rPr>
          <w:sz w:val="24"/>
          <w:szCs w:val="24"/>
          <w:bdr w:val="none" w:sz="0" w:space="0" w:color="auto" w:frame="1"/>
        </w:rPr>
        <w:noBreakHyphen/>
        <w:t xml:space="preserve">resistens (herunder faktor V Leiden), mangel på </w:t>
      </w:r>
      <w:proofErr w:type="spellStart"/>
      <w:r w:rsidRPr="00817B2A">
        <w:rPr>
          <w:sz w:val="24"/>
          <w:szCs w:val="24"/>
          <w:bdr w:val="none" w:sz="0" w:space="0" w:color="auto" w:frame="1"/>
        </w:rPr>
        <w:t>antithrombin</w:t>
      </w:r>
      <w:proofErr w:type="spellEnd"/>
      <w:r w:rsidRPr="00817B2A">
        <w:rPr>
          <w:sz w:val="24"/>
          <w:szCs w:val="24"/>
          <w:bdr w:val="none" w:sz="0" w:space="0" w:color="auto" w:frame="1"/>
        </w:rPr>
        <w:t>-III, protein C eller protein S</w:t>
      </w:r>
    </w:p>
    <w:p w:rsidR="00817B2A" w:rsidRPr="00817B2A" w:rsidRDefault="00817B2A" w:rsidP="00817B2A">
      <w:pPr>
        <w:numPr>
          <w:ilvl w:val="1"/>
          <w:numId w:val="16"/>
        </w:numPr>
        <w:tabs>
          <w:tab w:val="clear" w:pos="1080"/>
          <w:tab w:val="num" w:pos="1931"/>
        </w:tabs>
        <w:ind w:left="1931" w:hanging="357"/>
        <w:rPr>
          <w:rFonts w:eastAsia="Calibri"/>
          <w:sz w:val="24"/>
          <w:szCs w:val="24"/>
        </w:rPr>
      </w:pPr>
      <w:r w:rsidRPr="00817B2A">
        <w:rPr>
          <w:sz w:val="24"/>
          <w:szCs w:val="24"/>
          <w:bdr w:val="none" w:sz="0" w:space="0" w:color="auto" w:frame="1"/>
        </w:rPr>
        <w:t>Større operation med langvarig immobilisering (se pkt. 4.4)</w:t>
      </w:r>
    </w:p>
    <w:p w:rsidR="00817B2A" w:rsidRPr="00817B2A" w:rsidRDefault="00817B2A" w:rsidP="00817B2A">
      <w:pPr>
        <w:numPr>
          <w:ilvl w:val="1"/>
          <w:numId w:val="16"/>
        </w:numPr>
        <w:tabs>
          <w:tab w:val="clear" w:pos="1080"/>
          <w:tab w:val="num" w:pos="1931"/>
        </w:tabs>
        <w:ind w:left="1931" w:hanging="357"/>
        <w:rPr>
          <w:rFonts w:eastAsia="Calibri"/>
          <w:sz w:val="24"/>
          <w:szCs w:val="24"/>
        </w:rPr>
      </w:pPr>
      <w:r w:rsidRPr="00817B2A">
        <w:rPr>
          <w:sz w:val="24"/>
          <w:szCs w:val="24"/>
          <w:bdr w:val="none" w:sz="0" w:space="0" w:color="auto" w:frame="1"/>
        </w:rPr>
        <w:t>Høj risiko for VTE grundet tilstedeværelsen af flere risikofaktorer (se pkt. 4.4).</w:t>
      </w:r>
    </w:p>
    <w:p w:rsidR="00817B2A" w:rsidRPr="00817B2A" w:rsidRDefault="00817B2A" w:rsidP="00817B2A">
      <w:pPr>
        <w:numPr>
          <w:ilvl w:val="0"/>
          <w:numId w:val="16"/>
        </w:numPr>
        <w:tabs>
          <w:tab w:val="clear" w:pos="360"/>
          <w:tab w:val="num" w:pos="1211"/>
        </w:tabs>
        <w:ind w:left="1211"/>
        <w:rPr>
          <w:rFonts w:eastAsia="Calibri"/>
          <w:sz w:val="24"/>
          <w:szCs w:val="24"/>
        </w:rPr>
      </w:pPr>
      <w:r w:rsidRPr="00817B2A">
        <w:rPr>
          <w:sz w:val="24"/>
          <w:szCs w:val="24"/>
          <w:bdr w:val="none" w:sz="0" w:space="0" w:color="auto" w:frame="1"/>
        </w:rPr>
        <w:t xml:space="preserve">Tilstedeværelse eller risiko for arteriel </w:t>
      </w:r>
      <w:proofErr w:type="spellStart"/>
      <w:r w:rsidRPr="00817B2A">
        <w:rPr>
          <w:sz w:val="24"/>
          <w:szCs w:val="24"/>
          <w:bdr w:val="none" w:sz="0" w:space="0" w:color="auto" w:frame="1"/>
        </w:rPr>
        <w:t>tromboemboli</w:t>
      </w:r>
      <w:proofErr w:type="spellEnd"/>
      <w:r w:rsidRPr="00817B2A">
        <w:rPr>
          <w:sz w:val="24"/>
          <w:szCs w:val="24"/>
          <w:bdr w:val="none" w:sz="0" w:space="0" w:color="auto" w:frame="1"/>
        </w:rPr>
        <w:t xml:space="preserve"> (ATE)</w:t>
      </w:r>
    </w:p>
    <w:p w:rsidR="00817B2A" w:rsidRPr="00817B2A" w:rsidRDefault="00817B2A" w:rsidP="00817B2A">
      <w:pPr>
        <w:numPr>
          <w:ilvl w:val="1"/>
          <w:numId w:val="16"/>
        </w:numPr>
        <w:tabs>
          <w:tab w:val="clear" w:pos="1080"/>
          <w:tab w:val="num" w:pos="1931"/>
        </w:tabs>
        <w:ind w:left="1931" w:hanging="357"/>
        <w:rPr>
          <w:rFonts w:eastAsia="Calibri"/>
          <w:sz w:val="24"/>
          <w:szCs w:val="24"/>
        </w:rPr>
      </w:pPr>
      <w:r w:rsidRPr="00817B2A">
        <w:rPr>
          <w:sz w:val="24"/>
          <w:szCs w:val="24"/>
          <w:bdr w:val="none" w:sz="0" w:space="0" w:color="auto" w:frame="1"/>
        </w:rPr>
        <w:t xml:space="preserve">Arteriel </w:t>
      </w:r>
      <w:proofErr w:type="spellStart"/>
      <w:proofErr w:type="gramStart"/>
      <w:r w:rsidRPr="00817B2A">
        <w:rPr>
          <w:sz w:val="24"/>
          <w:szCs w:val="24"/>
          <w:bdr w:val="none" w:sz="0" w:space="0" w:color="auto" w:frame="1"/>
        </w:rPr>
        <w:t>tromboemboli</w:t>
      </w:r>
      <w:proofErr w:type="spellEnd"/>
      <w:r w:rsidRPr="00817B2A">
        <w:rPr>
          <w:sz w:val="24"/>
          <w:szCs w:val="24"/>
          <w:bdr w:val="none" w:sz="0" w:space="0" w:color="auto" w:frame="1"/>
        </w:rPr>
        <w:t xml:space="preserve">  -</w:t>
      </w:r>
      <w:proofErr w:type="gramEnd"/>
      <w:r w:rsidRPr="00817B2A">
        <w:rPr>
          <w:sz w:val="24"/>
          <w:szCs w:val="24"/>
          <w:bdr w:val="none" w:sz="0" w:space="0" w:color="auto" w:frame="1"/>
        </w:rPr>
        <w:t xml:space="preserve"> aktuel arteriel </w:t>
      </w:r>
      <w:proofErr w:type="spellStart"/>
      <w:r w:rsidRPr="00817B2A">
        <w:rPr>
          <w:sz w:val="24"/>
          <w:szCs w:val="24"/>
          <w:bdr w:val="none" w:sz="0" w:space="0" w:color="auto" w:frame="1"/>
        </w:rPr>
        <w:t>tromboemboli</w:t>
      </w:r>
      <w:proofErr w:type="spellEnd"/>
      <w:r w:rsidRPr="00817B2A">
        <w:rPr>
          <w:sz w:val="24"/>
          <w:szCs w:val="24"/>
          <w:bdr w:val="none" w:sz="0" w:space="0" w:color="auto" w:frame="1"/>
        </w:rPr>
        <w:t xml:space="preserve"> , anamnese med arteriel </w:t>
      </w:r>
      <w:proofErr w:type="spellStart"/>
      <w:r w:rsidRPr="00817B2A">
        <w:rPr>
          <w:sz w:val="24"/>
          <w:szCs w:val="24"/>
          <w:bdr w:val="none" w:sz="0" w:space="0" w:color="auto" w:frame="1"/>
        </w:rPr>
        <w:t>tromboemboli</w:t>
      </w:r>
      <w:proofErr w:type="spellEnd"/>
      <w:r w:rsidRPr="00817B2A">
        <w:rPr>
          <w:sz w:val="24"/>
          <w:szCs w:val="24"/>
          <w:bdr w:val="none" w:sz="0" w:space="0" w:color="auto" w:frame="1"/>
        </w:rPr>
        <w:t xml:space="preserve">  (f.eks. myokardieinfarkt) eller </w:t>
      </w:r>
      <w:proofErr w:type="spellStart"/>
      <w:r w:rsidRPr="00817B2A">
        <w:rPr>
          <w:sz w:val="24"/>
          <w:szCs w:val="24"/>
          <w:bdr w:val="none" w:sz="0" w:space="0" w:color="auto" w:frame="1"/>
        </w:rPr>
        <w:t>prodromal</w:t>
      </w:r>
      <w:proofErr w:type="spellEnd"/>
      <w:r w:rsidRPr="00817B2A">
        <w:rPr>
          <w:sz w:val="24"/>
          <w:szCs w:val="24"/>
          <w:bdr w:val="none" w:sz="0" w:space="0" w:color="auto" w:frame="1"/>
        </w:rPr>
        <w:t xml:space="preserve"> tilstand (f.eks. angina pectoris).</w:t>
      </w:r>
    </w:p>
    <w:p w:rsidR="00817B2A" w:rsidRPr="00817B2A" w:rsidRDefault="00817B2A" w:rsidP="00817B2A">
      <w:pPr>
        <w:numPr>
          <w:ilvl w:val="1"/>
          <w:numId w:val="16"/>
        </w:numPr>
        <w:tabs>
          <w:tab w:val="clear" w:pos="1080"/>
          <w:tab w:val="num" w:pos="1931"/>
        </w:tabs>
        <w:ind w:left="1931" w:hanging="357"/>
        <w:rPr>
          <w:rFonts w:eastAsia="Calibri"/>
          <w:sz w:val="24"/>
          <w:szCs w:val="24"/>
        </w:rPr>
      </w:pPr>
      <w:proofErr w:type="spellStart"/>
      <w:r w:rsidRPr="00817B2A">
        <w:rPr>
          <w:sz w:val="24"/>
          <w:szCs w:val="24"/>
          <w:bdr w:val="none" w:sz="0" w:space="0" w:color="auto" w:frame="1"/>
        </w:rPr>
        <w:t>Cerebrovaskulær</w:t>
      </w:r>
      <w:proofErr w:type="spellEnd"/>
      <w:r w:rsidRPr="00817B2A">
        <w:rPr>
          <w:sz w:val="24"/>
          <w:szCs w:val="24"/>
          <w:bdr w:val="none" w:sz="0" w:space="0" w:color="auto" w:frame="1"/>
        </w:rPr>
        <w:t xml:space="preserve"> sygdom - aktuelt slagtilfælde, anamnese med hjerteanfald eller </w:t>
      </w:r>
      <w:proofErr w:type="spellStart"/>
      <w:r w:rsidRPr="00817B2A">
        <w:rPr>
          <w:sz w:val="24"/>
          <w:szCs w:val="24"/>
          <w:bdr w:val="none" w:sz="0" w:space="0" w:color="auto" w:frame="1"/>
        </w:rPr>
        <w:t>prodromal</w:t>
      </w:r>
      <w:proofErr w:type="spellEnd"/>
      <w:r w:rsidRPr="00817B2A">
        <w:rPr>
          <w:sz w:val="24"/>
          <w:szCs w:val="24"/>
          <w:bdr w:val="none" w:sz="0" w:space="0" w:color="auto" w:frame="1"/>
        </w:rPr>
        <w:t xml:space="preserve"> tilstand (f.eks. forbigående iskæmisk anfald)</w:t>
      </w:r>
    </w:p>
    <w:p w:rsidR="00817B2A" w:rsidRPr="00817B2A" w:rsidRDefault="00817B2A" w:rsidP="00817B2A">
      <w:pPr>
        <w:numPr>
          <w:ilvl w:val="1"/>
          <w:numId w:val="16"/>
        </w:numPr>
        <w:tabs>
          <w:tab w:val="clear" w:pos="1080"/>
          <w:tab w:val="num" w:pos="1931"/>
        </w:tabs>
        <w:ind w:left="1931" w:hanging="357"/>
        <w:rPr>
          <w:rFonts w:eastAsia="Calibri"/>
          <w:sz w:val="24"/>
          <w:szCs w:val="24"/>
        </w:rPr>
      </w:pPr>
      <w:r w:rsidRPr="00817B2A">
        <w:rPr>
          <w:sz w:val="24"/>
          <w:szCs w:val="24"/>
          <w:bdr w:val="none" w:sz="0" w:space="0" w:color="auto" w:frame="1"/>
        </w:rPr>
        <w:t xml:space="preserve">Kendt arvelig eller erhvervet disposition for arteriel </w:t>
      </w:r>
      <w:proofErr w:type="spellStart"/>
      <w:r w:rsidRPr="00817B2A">
        <w:rPr>
          <w:sz w:val="24"/>
          <w:szCs w:val="24"/>
          <w:bdr w:val="none" w:sz="0" w:space="0" w:color="auto" w:frame="1"/>
        </w:rPr>
        <w:t>tromboemboli</w:t>
      </w:r>
      <w:proofErr w:type="spellEnd"/>
      <w:r w:rsidRPr="00817B2A">
        <w:rPr>
          <w:sz w:val="24"/>
          <w:szCs w:val="24"/>
          <w:bdr w:val="none" w:sz="0" w:space="0" w:color="auto" w:frame="1"/>
        </w:rPr>
        <w:t xml:space="preserve">, såsom </w:t>
      </w:r>
      <w:proofErr w:type="spellStart"/>
      <w:r w:rsidRPr="00817B2A">
        <w:rPr>
          <w:sz w:val="24"/>
          <w:szCs w:val="24"/>
          <w:bdr w:val="none" w:sz="0" w:space="0" w:color="auto" w:frame="1"/>
        </w:rPr>
        <w:t>hyperhomocysteinæmi</w:t>
      </w:r>
      <w:proofErr w:type="spellEnd"/>
      <w:r w:rsidRPr="00817B2A">
        <w:rPr>
          <w:sz w:val="24"/>
          <w:szCs w:val="24"/>
          <w:bdr w:val="none" w:sz="0" w:space="0" w:color="auto" w:frame="1"/>
        </w:rPr>
        <w:t xml:space="preserve"> og </w:t>
      </w:r>
      <w:proofErr w:type="spellStart"/>
      <w:r w:rsidRPr="00817B2A">
        <w:rPr>
          <w:sz w:val="24"/>
          <w:szCs w:val="24"/>
          <w:bdr w:val="none" w:sz="0" w:space="0" w:color="auto" w:frame="1"/>
        </w:rPr>
        <w:t>antiphospholipid</w:t>
      </w:r>
      <w:proofErr w:type="spellEnd"/>
      <w:r w:rsidRPr="00817B2A">
        <w:rPr>
          <w:sz w:val="24"/>
          <w:szCs w:val="24"/>
          <w:bdr w:val="none" w:sz="0" w:space="0" w:color="auto" w:frame="1"/>
        </w:rPr>
        <w:t>-antistoffer (</w:t>
      </w:r>
      <w:proofErr w:type="spellStart"/>
      <w:r w:rsidRPr="00817B2A">
        <w:rPr>
          <w:sz w:val="24"/>
          <w:szCs w:val="24"/>
          <w:bdr w:val="none" w:sz="0" w:space="0" w:color="auto" w:frame="1"/>
        </w:rPr>
        <w:t>anticaridolipin</w:t>
      </w:r>
      <w:proofErr w:type="spellEnd"/>
      <w:r w:rsidRPr="00817B2A">
        <w:rPr>
          <w:sz w:val="24"/>
          <w:szCs w:val="24"/>
          <w:bdr w:val="none" w:sz="0" w:space="0" w:color="auto" w:frame="1"/>
        </w:rPr>
        <w:t xml:space="preserve">-antistoffer, </w:t>
      </w:r>
      <w:proofErr w:type="spellStart"/>
      <w:r w:rsidRPr="00817B2A">
        <w:rPr>
          <w:sz w:val="24"/>
          <w:szCs w:val="24"/>
          <w:bdr w:val="none" w:sz="0" w:space="0" w:color="auto" w:frame="1"/>
        </w:rPr>
        <w:t>lupusantikoagulant</w:t>
      </w:r>
      <w:proofErr w:type="spellEnd"/>
      <w:r w:rsidRPr="00817B2A">
        <w:rPr>
          <w:sz w:val="24"/>
          <w:szCs w:val="24"/>
          <w:bdr w:val="none" w:sz="0" w:space="0" w:color="auto" w:frame="1"/>
        </w:rPr>
        <w:t>)</w:t>
      </w:r>
    </w:p>
    <w:p w:rsidR="00817B2A" w:rsidRPr="00817B2A" w:rsidRDefault="00817B2A" w:rsidP="00817B2A">
      <w:pPr>
        <w:numPr>
          <w:ilvl w:val="1"/>
          <w:numId w:val="16"/>
        </w:numPr>
        <w:tabs>
          <w:tab w:val="clear" w:pos="1080"/>
          <w:tab w:val="num" w:pos="1931"/>
        </w:tabs>
        <w:ind w:left="1931" w:hanging="357"/>
        <w:rPr>
          <w:rFonts w:eastAsia="Calibri"/>
          <w:sz w:val="24"/>
          <w:szCs w:val="24"/>
        </w:rPr>
      </w:pPr>
      <w:r w:rsidRPr="00817B2A">
        <w:rPr>
          <w:sz w:val="24"/>
          <w:szCs w:val="24"/>
          <w:bdr w:val="none" w:sz="0" w:space="0" w:color="auto" w:frame="1"/>
        </w:rPr>
        <w:t xml:space="preserve">Anamnese med migræne og </w:t>
      </w:r>
      <w:proofErr w:type="spellStart"/>
      <w:r w:rsidRPr="00817B2A">
        <w:rPr>
          <w:sz w:val="24"/>
          <w:szCs w:val="24"/>
          <w:bdr w:val="none" w:sz="0" w:space="0" w:color="auto" w:frame="1"/>
        </w:rPr>
        <w:t>fokale</w:t>
      </w:r>
      <w:proofErr w:type="spellEnd"/>
      <w:r w:rsidRPr="00817B2A">
        <w:rPr>
          <w:sz w:val="24"/>
          <w:szCs w:val="24"/>
          <w:bdr w:val="none" w:sz="0" w:space="0" w:color="auto" w:frame="1"/>
        </w:rPr>
        <w:t xml:space="preserve"> neurologiske symptomer</w:t>
      </w:r>
    </w:p>
    <w:p w:rsidR="00817B2A" w:rsidRPr="00817B2A" w:rsidRDefault="00817B2A" w:rsidP="00817B2A">
      <w:pPr>
        <w:numPr>
          <w:ilvl w:val="1"/>
          <w:numId w:val="16"/>
        </w:numPr>
        <w:tabs>
          <w:tab w:val="clear" w:pos="1080"/>
          <w:tab w:val="num" w:pos="1931"/>
        </w:tabs>
        <w:ind w:left="1931" w:hanging="357"/>
        <w:rPr>
          <w:rFonts w:eastAsia="Calibri"/>
          <w:sz w:val="24"/>
          <w:szCs w:val="24"/>
        </w:rPr>
      </w:pPr>
      <w:r w:rsidRPr="00817B2A">
        <w:rPr>
          <w:sz w:val="24"/>
          <w:szCs w:val="24"/>
          <w:bdr w:val="none" w:sz="0" w:space="0" w:color="auto" w:frame="1"/>
        </w:rPr>
        <w:t xml:space="preserve">Høj risiko for arteriel </w:t>
      </w:r>
      <w:proofErr w:type="spellStart"/>
      <w:r w:rsidRPr="00817B2A">
        <w:rPr>
          <w:sz w:val="24"/>
          <w:szCs w:val="24"/>
          <w:bdr w:val="none" w:sz="0" w:space="0" w:color="auto" w:frame="1"/>
        </w:rPr>
        <w:t>tromboemboli</w:t>
      </w:r>
      <w:proofErr w:type="spellEnd"/>
      <w:r w:rsidRPr="00817B2A">
        <w:rPr>
          <w:sz w:val="24"/>
          <w:szCs w:val="24"/>
          <w:bdr w:val="none" w:sz="0" w:space="0" w:color="auto" w:frame="1"/>
        </w:rPr>
        <w:t xml:space="preserve"> grundet flere risikofaktorer (se pkt</w:t>
      </w:r>
      <w:r>
        <w:rPr>
          <w:sz w:val="24"/>
          <w:szCs w:val="24"/>
          <w:bdr w:val="none" w:sz="0" w:space="0" w:color="auto" w:frame="1"/>
        </w:rPr>
        <w:t>.</w:t>
      </w:r>
      <w:r w:rsidRPr="00817B2A">
        <w:rPr>
          <w:sz w:val="24"/>
          <w:szCs w:val="24"/>
          <w:bdr w:val="none" w:sz="0" w:space="0" w:color="auto" w:frame="1"/>
        </w:rPr>
        <w:t> 4.4), eller tilstedeværelsen af én alvorlig risikofaktor såsom:</w:t>
      </w:r>
    </w:p>
    <w:p w:rsidR="00817B2A" w:rsidRPr="00817B2A" w:rsidRDefault="00817B2A" w:rsidP="00817B2A">
      <w:pPr>
        <w:numPr>
          <w:ilvl w:val="3"/>
          <w:numId w:val="16"/>
        </w:numPr>
        <w:tabs>
          <w:tab w:val="clear" w:pos="2520"/>
          <w:tab w:val="num" w:pos="3371"/>
        </w:tabs>
        <w:ind w:left="3371" w:hanging="357"/>
        <w:rPr>
          <w:rFonts w:eastAsia="Calibri"/>
          <w:sz w:val="24"/>
          <w:szCs w:val="24"/>
        </w:rPr>
      </w:pPr>
      <w:r w:rsidRPr="00817B2A">
        <w:rPr>
          <w:sz w:val="24"/>
          <w:szCs w:val="24"/>
          <w:bdr w:val="none" w:sz="0" w:space="0" w:color="auto" w:frame="1"/>
        </w:rPr>
        <w:t xml:space="preserve">diabetes mellitus med </w:t>
      </w:r>
      <w:proofErr w:type="spellStart"/>
      <w:r w:rsidRPr="00817B2A">
        <w:rPr>
          <w:sz w:val="24"/>
          <w:szCs w:val="24"/>
          <w:bdr w:val="none" w:sz="0" w:space="0" w:color="auto" w:frame="1"/>
        </w:rPr>
        <w:t>vaskulære</w:t>
      </w:r>
      <w:proofErr w:type="spellEnd"/>
      <w:r w:rsidRPr="00817B2A">
        <w:rPr>
          <w:sz w:val="24"/>
          <w:szCs w:val="24"/>
          <w:bdr w:val="none" w:sz="0" w:space="0" w:color="auto" w:frame="1"/>
        </w:rPr>
        <w:t xml:space="preserve"> symptomer</w:t>
      </w:r>
    </w:p>
    <w:p w:rsidR="00817B2A" w:rsidRPr="00817B2A" w:rsidRDefault="00817B2A" w:rsidP="00817B2A">
      <w:pPr>
        <w:numPr>
          <w:ilvl w:val="3"/>
          <w:numId w:val="16"/>
        </w:numPr>
        <w:tabs>
          <w:tab w:val="clear" w:pos="2520"/>
          <w:tab w:val="num" w:pos="3371"/>
        </w:tabs>
        <w:ind w:left="3371" w:hanging="357"/>
        <w:rPr>
          <w:rFonts w:eastAsia="Calibri"/>
          <w:sz w:val="24"/>
          <w:szCs w:val="24"/>
        </w:rPr>
      </w:pPr>
      <w:r w:rsidRPr="00817B2A">
        <w:rPr>
          <w:sz w:val="24"/>
          <w:szCs w:val="24"/>
          <w:bdr w:val="none" w:sz="0" w:space="0" w:color="auto" w:frame="1"/>
        </w:rPr>
        <w:t>svær hypertension</w:t>
      </w:r>
    </w:p>
    <w:p w:rsidR="00817B2A" w:rsidRPr="00817B2A" w:rsidRDefault="00817B2A" w:rsidP="00817B2A">
      <w:pPr>
        <w:numPr>
          <w:ilvl w:val="3"/>
          <w:numId w:val="16"/>
        </w:numPr>
        <w:tabs>
          <w:tab w:val="clear" w:pos="2520"/>
          <w:tab w:val="num" w:pos="3371"/>
        </w:tabs>
        <w:ind w:left="3371" w:hanging="357"/>
        <w:rPr>
          <w:rFonts w:eastAsia="Calibri"/>
          <w:sz w:val="24"/>
          <w:szCs w:val="24"/>
        </w:rPr>
      </w:pPr>
      <w:r w:rsidRPr="00817B2A">
        <w:rPr>
          <w:sz w:val="24"/>
          <w:szCs w:val="24"/>
          <w:bdr w:val="none" w:sz="0" w:space="0" w:color="auto" w:frame="1"/>
        </w:rPr>
        <w:t xml:space="preserve">svær </w:t>
      </w:r>
      <w:proofErr w:type="spellStart"/>
      <w:r w:rsidRPr="00817B2A">
        <w:rPr>
          <w:sz w:val="24"/>
          <w:szCs w:val="24"/>
          <w:bdr w:val="none" w:sz="0" w:space="0" w:color="auto" w:frame="1"/>
        </w:rPr>
        <w:t>dyslipoproteinæmi</w:t>
      </w:r>
      <w:proofErr w:type="spellEnd"/>
    </w:p>
    <w:p w:rsidR="00817B2A" w:rsidRPr="00817B2A" w:rsidRDefault="00817B2A" w:rsidP="00817B2A">
      <w:pPr>
        <w:pStyle w:val="Ingenafstand"/>
        <w:numPr>
          <w:ilvl w:val="0"/>
          <w:numId w:val="17"/>
        </w:numPr>
        <w:ind w:left="1276" w:hanging="425"/>
        <w:rPr>
          <w:lang w:val="da-DK"/>
        </w:rPr>
      </w:pPr>
      <w:proofErr w:type="spellStart"/>
      <w:r w:rsidRPr="00817B2A">
        <w:rPr>
          <w:bdr w:val="none" w:sz="0" w:space="0" w:color="auto" w:frame="1"/>
          <w:lang w:val="da-DK"/>
        </w:rPr>
        <w:t>Pancreatitis</w:t>
      </w:r>
      <w:proofErr w:type="spellEnd"/>
      <w:r w:rsidRPr="00817B2A">
        <w:rPr>
          <w:bdr w:val="none" w:sz="0" w:space="0" w:color="auto" w:frame="1"/>
          <w:lang w:val="da-DK"/>
        </w:rPr>
        <w:t xml:space="preserve">, eller disponeret herfor, hvis forbundet med alvorlig </w:t>
      </w:r>
      <w:proofErr w:type="spellStart"/>
      <w:r w:rsidRPr="00817B2A">
        <w:rPr>
          <w:bdr w:val="none" w:sz="0" w:space="0" w:color="auto" w:frame="1"/>
          <w:lang w:val="da-DK"/>
        </w:rPr>
        <w:t>hypertriglyceridæmi</w:t>
      </w:r>
      <w:proofErr w:type="spellEnd"/>
      <w:r w:rsidRPr="00817B2A">
        <w:rPr>
          <w:bdr w:val="none" w:sz="0" w:space="0" w:color="auto" w:frame="1"/>
          <w:lang w:val="da-DK"/>
        </w:rPr>
        <w:t xml:space="preserve"> </w:t>
      </w:r>
    </w:p>
    <w:p w:rsidR="00817B2A" w:rsidRPr="00817B2A" w:rsidRDefault="00817B2A" w:rsidP="00817B2A">
      <w:pPr>
        <w:pStyle w:val="Ingenafstand"/>
        <w:numPr>
          <w:ilvl w:val="0"/>
          <w:numId w:val="17"/>
        </w:numPr>
        <w:ind w:left="1276" w:hanging="425"/>
        <w:rPr>
          <w:lang w:val="da-DK"/>
        </w:rPr>
      </w:pPr>
      <w:r w:rsidRPr="00817B2A">
        <w:rPr>
          <w:bdr w:val="none" w:sz="0" w:space="0" w:color="auto" w:frame="1"/>
          <w:lang w:val="da-DK"/>
        </w:rPr>
        <w:t>Tilstedeværelse af eller anamnese med alvorlig leversygdom, så længe leverfunktionsværdierne ikke er vendt tilbage til det normale.</w:t>
      </w:r>
    </w:p>
    <w:p w:rsidR="00817B2A" w:rsidRPr="00817B2A" w:rsidRDefault="00817B2A" w:rsidP="00817B2A">
      <w:pPr>
        <w:pStyle w:val="Ingenafstand"/>
        <w:numPr>
          <w:ilvl w:val="0"/>
          <w:numId w:val="17"/>
        </w:numPr>
        <w:ind w:left="1276" w:hanging="425"/>
        <w:rPr>
          <w:lang w:val="da-DK"/>
        </w:rPr>
      </w:pPr>
      <w:r w:rsidRPr="00817B2A">
        <w:rPr>
          <w:bdr w:val="none" w:sz="0" w:space="0" w:color="auto" w:frame="1"/>
          <w:lang w:val="da-DK"/>
        </w:rPr>
        <w:t xml:space="preserve">Tilstedeværelse eller anamnese med levertumorer (benigne eller maligne). </w:t>
      </w:r>
    </w:p>
    <w:p w:rsidR="00817B2A" w:rsidRPr="00817B2A" w:rsidRDefault="00817B2A" w:rsidP="00817B2A">
      <w:pPr>
        <w:pStyle w:val="Ingenafstand"/>
        <w:numPr>
          <w:ilvl w:val="0"/>
          <w:numId w:val="17"/>
        </w:numPr>
        <w:ind w:left="1276" w:hanging="425"/>
        <w:rPr>
          <w:lang w:val="da-DK"/>
        </w:rPr>
      </w:pPr>
      <w:r w:rsidRPr="00817B2A">
        <w:rPr>
          <w:bdr w:val="none" w:sz="0" w:space="0" w:color="auto" w:frame="1"/>
          <w:lang w:val="da-DK"/>
        </w:rPr>
        <w:t xml:space="preserve">Kendt eller mistænkt kønshormonpåvirket </w:t>
      </w:r>
      <w:proofErr w:type="spellStart"/>
      <w:r w:rsidRPr="00817B2A">
        <w:rPr>
          <w:bdr w:val="none" w:sz="0" w:space="0" w:color="auto" w:frame="1"/>
          <w:lang w:val="da-DK"/>
        </w:rPr>
        <w:t>maligniteter</w:t>
      </w:r>
      <w:proofErr w:type="spellEnd"/>
      <w:r w:rsidRPr="00817B2A">
        <w:rPr>
          <w:bdr w:val="none" w:sz="0" w:space="0" w:color="auto" w:frame="1"/>
          <w:lang w:val="da-DK"/>
        </w:rPr>
        <w:t xml:space="preserve"> (f.eks. af genitalierne eller brystet). </w:t>
      </w:r>
    </w:p>
    <w:p w:rsidR="00817B2A" w:rsidRPr="00817B2A" w:rsidRDefault="00817B2A" w:rsidP="00817B2A">
      <w:pPr>
        <w:pStyle w:val="Ingenafstand"/>
        <w:numPr>
          <w:ilvl w:val="0"/>
          <w:numId w:val="17"/>
        </w:numPr>
        <w:ind w:left="1276" w:hanging="425"/>
        <w:rPr>
          <w:lang w:val="da-DK"/>
        </w:rPr>
      </w:pPr>
      <w:r w:rsidRPr="00817B2A">
        <w:rPr>
          <w:bdr w:val="none" w:sz="0" w:space="0" w:color="auto" w:frame="1"/>
          <w:lang w:val="da-DK"/>
        </w:rPr>
        <w:t xml:space="preserve">Ikke-diagnosticeret vaginal blødning </w:t>
      </w:r>
    </w:p>
    <w:p w:rsidR="00817B2A" w:rsidRPr="00817B2A" w:rsidRDefault="00817B2A" w:rsidP="00817B2A">
      <w:pPr>
        <w:pStyle w:val="Ingenafstand"/>
        <w:numPr>
          <w:ilvl w:val="0"/>
          <w:numId w:val="17"/>
        </w:numPr>
        <w:ind w:left="1276" w:hanging="425"/>
        <w:rPr>
          <w:lang w:val="da-DK"/>
        </w:rPr>
      </w:pPr>
      <w:r w:rsidRPr="00817B2A">
        <w:rPr>
          <w:bdr w:val="none" w:sz="0" w:space="0" w:color="auto" w:frame="1"/>
          <w:lang w:val="da-DK"/>
        </w:rPr>
        <w:t xml:space="preserve">Overfølsomhed over for de aktive stoffer eller over for et eller flere af hjælpestofferne anført i pkt. 6.1 </w:t>
      </w:r>
    </w:p>
    <w:p w:rsidR="00817B2A" w:rsidRPr="00817B2A" w:rsidRDefault="00817B2A" w:rsidP="00817B2A">
      <w:pPr>
        <w:pStyle w:val="Ingenafstand"/>
        <w:ind w:left="1276" w:hanging="425"/>
        <w:rPr>
          <w:lang w:val="da-DK"/>
        </w:rPr>
      </w:pPr>
    </w:p>
    <w:p w:rsidR="00361190" w:rsidRPr="00817B2A" w:rsidRDefault="00817B2A" w:rsidP="00361190">
      <w:pPr>
        <w:pStyle w:val="Ingenafstand"/>
        <w:ind w:left="851"/>
        <w:rPr>
          <w:lang w:val="da-DK"/>
        </w:rPr>
      </w:pPr>
      <w:r w:rsidRPr="00817B2A">
        <w:rPr>
          <w:lang w:val="da-DK"/>
        </w:rPr>
        <w:t xml:space="preserve">Yana er kontraindiceret ved samtidig brug med lægemidler, der indeholder </w:t>
      </w:r>
      <w:proofErr w:type="spellStart"/>
      <w:r w:rsidRPr="00817B2A">
        <w:rPr>
          <w:lang w:val="da-DK"/>
        </w:rPr>
        <w:t>ombitasvir</w:t>
      </w:r>
      <w:proofErr w:type="spellEnd"/>
      <w:r w:rsidRPr="00817B2A">
        <w:rPr>
          <w:lang w:val="da-DK"/>
        </w:rPr>
        <w:t>/</w:t>
      </w:r>
      <w:proofErr w:type="spellStart"/>
      <w:r w:rsidRPr="00817B2A">
        <w:rPr>
          <w:lang w:val="da-DK"/>
        </w:rPr>
        <w:t>paritaprevir</w:t>
      </w:r>
      <w:proofErr w:type="spellEnd"/>
      <w:r w:rsidRPr="00817B2A">
        <w:rPr>
          <w:lang w:val="da-DK"/>
        </w:rPr>
        <w:t xml:space="preserve"> </w:t>
      </w:r>
      <w:proofErr w:type="spellStart"/>
      <w:r w:rsidRPr="00817B2A">
        <w:rPr>
          <w:lang w:val="da-DK"/>
        </w:rPr>
        <w:t>ritonavir</w:t>
      </w:r>
      <w:proofErr w:type="spellEnd"/>
      <w:r w:rsidRPr="00817B2A">
        <w:rPr>
          <w:lang w:val="da-DK"/>
        </w:rPr>
        <w:t xml:space="preserve"> og </w:t>
      </w:r>
      <w:proofErr w:type="spellStart"/>
      <w:r w:rsidRPr="00817B2A">
        <w:rPr>
          <w:lang w:val="da-DK"/>
        </w:rPr>
        <w:t>dasabuvir</w:t>
      </w:r>
      <w:proofErr w:type="spellEnd"/>
      <w:r w:rsidRPr="00817B2A">
        <w:rPr>
          <w:lang w:val="da-DK"/>
        </w:rPr>
        <w:t xml:space="preserve"> eller lægemidler, som indeholder </w:t>
      </w:r>
      <w:proofErr w:type="spellStart"/>
      <w:r w:rsidR="00361190" w:rsidRPr="00817B2A">
        <w:rPr>
          <w:lang w:val="da-DK"/>
        </w:rPr>
        <w:t>glecaprevir</w:t>
      </w:r>
      <w:proofErr w:type="spellEnd"/>
      <w:r w:rsidR="00361190" w:rsidRPr="00817B2A">
        <w:rPr>
          <w:lang w:val="da-DK"/>
        </w:rPr>
        <w:t>/</w:t>
      </w:r>
      <w:proofErr w:type="spellStart"/>
      <w:r w:rsidR="00361190" w:rsidRPr="00817B2A">
        <w:rPr>
          <w:lang w:val="da-DK"/>
        </w:rPr>
        <w:t>pibrentasvir</w:t>
      </w:r>
      <w:proofErr w:type="spellEnd"/>
      <w:r w:rsidR="00361190" w:rsidRPr="00817B2A">
        <w:rPr>
          <w:lang w:val="da-DK"/>
        </w:rPr>
        <w:t xml:space="preserve"> </w:t>
      </w:r>
      <w:r w:rsidR="00361190">
        <w:rPr>
          <w:lang w:val="da-DK"/>
        </w:rPr>
        <w:t xml:space="preserve">eller </w:t>
      </w:r>
      <w:proofErr w:type="spellStart"/>
      <w:r w:rsidR="00361190">
        <w:rPr>
          <w:lang w:val="da-DK"/>
        </w:rPr>
        <w:t>sofosbuvir</w:t>
      </w:r>
      <w:proofErr w:type="spellEnd"/>
      <w:r w:rsidR="00361190">
        <w:rPr>
          <w:lang w:val="da-DK"/>
        </w:rPr>
        <w:t>/</w:t>
      </w:r>
      <w:proofErr w:type="spellStart"/>
      <w:r w:rsidR="00361190">
        <w:rPr>
          <w:lang w:val="da-DK"/>
        </w:rPr>
        <w:t>velpatasvir</w:t>
      </w:r>
      <w:proofErr w:type="spellEnd"/>
      <w:r w:rsidR="00361190">
        <w:rPr>
          <w:lang w:val="da-DK"/>
        </w:rPr>
        <w:t>/</w:t>
      </w:r>
      <w:proofErr w:type="spellStart"/>
      <w:r w:rsidR="00361190">
        <w:rPr>
          <w:lang w:val="da-DK"/>
        </w:rPr>
        <w:t>voxilaprevir</w:t>
      </w:r>
      <w:proofErr w:type="spellEnd"/>
      <w:r w:rsidR="00361190">
        <w:rPr>
          <w:lang w:val="da-DK"/>
        </w:rPr>
        <w:t xml:space="preserve"> </w:t>
      </w:r>
      <w:r w:rsidR="00361190" w:rsidRPr="00817B2A">
        <w:rPr>
          <w:lang w:val="da-DK"/>
        </w:rPr>
        <w:t>(</w:t>
      </w:r>
      <w:proofErr w:type="gramStart"/>
      <w:r w:rsidR="00361190" w:rsidRPr="00817B2A">
        <w:rPr>
          <w:lang w:val="da-DK"/>
        </w:rPr>
        <w:t>se  pkt.</w:t>
      </w:r>
      <w:proofErr w:type="gramEnd"/>
      <w:r w:rsidR="00361190" w:rsidRPr="00817B2A">
        <w:rPr>
          <w:lang w:val="da-DK"/>
        </w:rPr>
        <w:t> 4.5).</w:t>
      </w:r>
    </w:p>
    <w:p w:rsidR="00870E6C" w:rsidRPr="00F84F45" w:rsidRDefault="00870E6C" w:rsidP="00361190">
      <w:pPr>
        <w:pStyle w:val="Ingenafstand"/>
        <w:ind w:left="851"/>
        <w:rPr>
          <w:lang w:val="da-DK"/>
        </w:rPr>
      </w:pPr>
    </w:p>
    <w:p w:rsidR="00870E6C" w:rsidRPr="00F5392C" w:rsidRDefault="00870E6C" w:rsidP="00870E6C">
      <w:pPr>
        <w:ind w:left="851" w:hanging="851"/>
        <w:rPr>
          <w:b/>
          <w:sz w:val="24"/>
          <w:szCs w:val="24"/>
        </w:rPr>
      </w:pPr>
      <w:r w:rsidRPr="00F5392C">
        <w:rPr>
          <w:b/>
          <w:sz w:val="24"/>
          <w:szCs w:val="24"/>
        </w:rPr>
        <w:t>4.4</w:t>
      </w:r>
      <w:r w:rsidRPr="00F5392C">
        <w:rPr>
          <w:b/>
          <w:sz w:val="24"/>
          <w:szCs w:val="24"/>
        </w:rPr>
        <w:tab/>
        <w:t>Særlige advarsler og forsigtighedsregler vedrørende brugen</w:t>
      </w:r>
    </w:p>
    <w:p w:rsidR="008F7F3E" w:rsidRPr="00F84F45" w:rsidRDefault="008F7F3E" w:rsidP="008F7F3E">
      <w:pPr>
        <w:autoSpaceDE w:val="0"/>
        <w:autoSpaceDN w:val="0"/>
        <w:adjustRightInd w:val="0"/>
        <w:ind w:firstLine="851"/>
        <w:rPr>
          <w:b/>
          <w:sz w:val="24"/>
          <w:szCs w:val="24"/>
          <w:u w:val="single"/>
          <w:lang w:eastAsia="da-DK"/>
        </w:rPr>
      </w:pPr>
      <w:r w:rsidRPr="00F84F45">
        <w:rPr>
          <w:b/>
          <w:sz w:val="24"/>
          <w:szCs w:val="24"/>
          <w:u w:val="single"/>
          <w:bdr w:val="none" w:sz="0" w:space="0" w:color="auto" w:frame="1"/>
        </w:rPr>
        <w:t>Advarsler</w:t>
      </w:r>
    </w:p>
    <w:p w:rsidR="008F7F3E" w:rsidRPr="008F7F3E" w:rsidRDefault="008F7F3E" w:rsidP="008F7F3E">
      <w:pPr>
        <w:ind w:left="851"/>
        <w:rPr>
          <w:rFonts w:eastAsia="Calibri"/>
          <w:sz w:val="24"/>
          <w:szCs w:val="24"/>
        </w:rPr>
      </w:pPr>
      <w:r w:rsidRPr="008F7F3E">
        <w:rPr>
          <w:sz w:val="24"/>
          <w:szCs w:val="24"/>
          <w:bdr w:val="none" w:sz="0" w:space="0" w:color="auto" w:frame="1"/>
        </w:rPr>
        <w:t>Hvis nogen af nedenstående forhold eller risikofaktorer er til stede, bør Yanas egnethed drøftes med kvinden.</w:t>
      </w:r>
    </w:p>
    <w:p w:rsidR="008F7F3E" w:rsidRPr="008F7F3E" w:rsidRDefault="008F7F3E" w:rsidP="008F7F3E">
      <w:pPr>
        <w:ind w:left="851"/>
        <w:rPr>
          <w:sz w:val="24"/>
          <w:szCs w:val="24"/>
          <w:bdr w:val="none" w:sz="0" w:space="0" w:color="auto" w:frame="1"/>
        </w:rPr>
      </w:pPr>
      <w:r w:rsidRPr="008F7F3E">
        <w:rPr>
          <w:sz w:val="24"/>
          <w:szCs w:val="24"/>
          <w:bdr w:val="none" w:sz="0" w:space="0" w:color="auto" w:frame="1"/>
        </w:rPr>
        <w:t>I tilfælde af forværring eller første forekomst af nogen af disse tilstande eller risikofaktorer, bør kvinden tilrådes at kontakte sin læge for at afgøre, om brugen af Yana bør standses.</w:t>
      </w:r>
    </w:p>
    <w:p w:rsidR="008F7F3E" w:rsidRPr="008F7F3E" w:rsidRDefault="008F7F3E" w:rsidP="008F7F3E">
      <w:pPr>
        <w:ind w:left="851"/>
        <w:rPr>
          <w:rFonts w:eastAsia="Calibri"/>
          <w:color w:val="000000"/>
          <w:sz w:val="24"/>
          <w:szCs w:val="24"/>
          <w:lang w:val="cs-CZ" w:eastAsia="ja-JP"/>
        </w:rPr>
      </w:pPr>
      <w:r w:rsidRPr="008F7F3E">
        <w:rPr>
          <w:rFonts w:eastAsia="Calibri"/>
          <w:color w:val="000000"/>
          <w:sz w:val="24"/>
          <w:szCs w:val="24"/>
          <w:lang w:val="cs-CZ" w:eastAsia="ja-JP"/>
        </w:rPr>
        <w:t>I tilfælde af mistanke om eller bekræftet VTE eller ATE bør brugen af p-piller seponeres. I tilfælde af at antikoagulantbehandling startes, bør passende alternativ prævention initieres på grund af teratogenicitet ved antikoagulantbehandling (coumariner).</w:t>
      </w:r>
    </w:p>
    <w:p w:rsidR="008F7F3E" w:rsidRPr="008F7F3E" w:rsidRDefault="008F7F3E" w:rsidP="008F7F3E">
      <w:pPr>
        <w:ind w:left="851"/>
        <w:rPr>
          <w:rFonts w:eastAsia="Calibri"/>
          <w:color w:val="000000"/>
          <w:sz w:val="24"/>
          <w:szCs w:val="24"/>
          <w:lang w:val="cs-CZ" w:eastAsia="ja-JP"/>
        </w:rPr>
      </w:pPr>
    </w:p>
    <w:p w:rsidR="008F7F3E" w:rsidRPr="008F7F3E" w:rsidRDefault="008F7F3E" w:rsidP="00C579AB">
      <w:pPr>
        <w:keepNext/>
        <w:numPr>
          <w:ilvl w:val="0"/>
          <w:numId w:val="14"/>
        </w:numPr>
        <w:ind w:left="1077" w:hanging="357"/>
        <w:rPr>
          <w:rFonts w:eastAsia="Calibri"/>
          <w:sz w:val="24"/>
          <w:szCs w:val="24"/>
        </w:rPr>
      </w:pPr>
      <w:r w:rsidRPr="008F7F3E">
        <w:rPr>
          <w:rStyle w:val="jlqj4b"/>
          <w:sz w:val="24"/>
          <w:szCs w:val="24"/>
        </w:rPr>
        <w:lastRenderedPageBreak/>
        <w:t>Kredsløbssygdomme</w:t>
      </w:r>
    </w:p>
    <w:p w:rsidR="008F7F3E" w:rsidRPr="008F7F3E" w:rsidRDefault="008F7F3E" w:rsidP="00C579AB">
      <w:pPr>
        <w:keepNext/>
        <w:autoSpaceDE w:val="0"/>
        <w:autoSpaceDN w:val="0"/>
        <w:adjustRightInd w:val="0"/>
        <w:rPr>
          <w:sz w:val="24"/>
          <w:szCs w:val="24"/>
          <w:lang w:eastAsia="da-DK"/>
        </w:rPr>
      </w:pPr>
    </w:p>
    <w:p w:rsidR="008F7F3E" w:rsidRPr="008F7F3E" w:rsidRDefault="008F7F3E" w:rsidP="008F7F3E">
      <w:pPr>
        <w:ind w:firstLine="851"/>
        <w:outlineLvl w:val="0"/>
        <w:rPr>
          <w:rFonts w:eastAsia="Calibri"/>
          <w:b/>
          <w:sz w:val="24"/>
          <w:szCs w:val="24"/>
        </w:rPr>
      </w:pPr>
      <w:r w:rsidRPr="008F7F3E">
        <w:rPr>
          <w:b/>
          <w:sz w:val="24"/>
          <w:szCs w:val="24"/>
          <w:bdr w:val="none" w:sz="0" w:space="0" w:color="auto" w:frame="1"/>
        </w:rPr>
        <w:t xml:space="preserve">Risiko for venøs </w:t>
      </w:r>
      <w:proofErr w:type="spellStart"/>
      <w:r w:rsidRPr="008F7F3E">
        <w:rPr>
          <w:b/>
          <w:sz w:val="24"/>
          <w:szCs w:val="24"/>
          <w:bdr w:val="none" w:sz="0" w:space="0" w:color="auto" w:frame="1"/>
        </w:rPr>
        <w:t>tromboemboli</w:t>
      </w:r>
      <w:proofErr w:type="spellEnd"/>
      <w:r w:rsidRPr="008F7F3E">
        <w:rPr>
          <w:b/>
          <w:sz w:val="24"/>
          <w:szCs w:val="24"/>
          <w:bdr w:val="none" w:sz="0" w:space="0" w:color="auto" w:frame="1"/>
        </w:rPr>
        <w:t xml:space="preserve"> (VTE)</w:t>
      </w:r>
    </w:p>
    <w:p w:rsidR="008F7F3E" w:rsidRPr="008F7F3E" w:rsidRDefault="008F7F3E" w:rsidP="008F7F3E">
      <w:pPr>
        <w:ind w:left="851"/>
        <w:rPr>
          <w:rFonts w:eastAsia="Calibri"/>
          <w:b/>
          <w:sz w:val="24"/>
          <w:szCs w:val="24"/>
        </w:rPr>
      </w:pPr>
      <w:r w:rsidRPr="008F7F3E">
        <w:rPr>
          <w:sz w:val="24"/>
          <w:szCs w:val="24"/>
          <w:bdr w:val="none" w:sz="0" w:space="0" w:color="auto" w:frame="1"/>
        </w:rPr>
        <w:t xml:space="preserve">Brugen af ethvert kombineret hormonelt præventionsmiddel øger risikoen for venøs </w:t>
      </w:r>
      <w:proofErr w:type="spellStart"/>
      <w:r w:rsidRPr="008F7F3E">
        <w:rPr>
          <w:sz w:val="24"/>
          <w:szCs w:val="24"/>
          <w:bdr w:val="none" w:sz="0" w:space="0" w:color="auto" w:frame="1"/>
        </w:rPr>
        <w:t>tromboemboli</w:t>
      </w:r>
      <w:proofErr w:type="spellEnd"/>
      <w:r w:rsidRPr="008F7F3E">
        <w:rPr>
          <w:sz w:val="24"/>
          <w:szCs w:val="24"/>
          <w:bdr w:val="none" w:sz="0" w:space="0" w:color="auto" w:frame="1"/>
        </w:rPr>
        <w:t xml:space="preserve"> (VTE) sammenlignet med ingen brug. </w:t>
      </w:r>
      <w:r w:rsidRPr="008F7F3E">
        <w:rPr>
          <w:b/>
          <w:sz w:val="24"/>
          <w:szCs w:val="24"/>
          <w:bdr w:val="none" w:sz="0" w:space="0" w:color="auto" w:frame="1"/>
        </w:rPr>
        <w:t xml:space="preserve">Lægemidler, der indeholder </w:t>
      </w:r>
      <w:proofErr w:type="spellStart"/>
      <w:r w:rsidRPr="008F7F3E">
        <w:rPr>
          <w:b/>
          <w:sz w:val="24"/>
          <w:szCs w:val="24"/>
          <w:bdr w:val="none" w:sz="0" w:space="0" w:color="auto" w:frame="1"/>
        </w:rPr>
        <w:t>levonorgestrel</w:t>
      </w:r>
      <w:proofErr w:type="spellEnd"/>
      <w:r w:rsidRPr="008F7F3E">
        <w:rPr>
          <w:b/>
          <w:sz w:val="24"/>
          <w:szCs w:val="24"/>
          <w:bdr w:val="none" w:sz="0" w:space="0" w:color="auto" w:frame="1"/>
        </w:rPr>
        <w:t xml:space="preserve">, </w:t>
      </w:r>
      <w:proofErr w:type="spellStart"/>
      <w:r w:rsidRPr="008F7F3E">
        <w:rPr>
          <w:b/>
          <w:sz w:val="24"/>
          <w:szCs w:val="24"/>
          <w:bdr w:val="none" w:sz="0" w:space="0" w:color="auto" w:frame="1"/>
        </w:rPr>
        <w:t>norgestimat</w:t>
      </w:r>
      <w:proofErr w:type="spellEnd"/>
      <w:r w:rsidRPr="008F7F3E">
        <w:rPr>
          <w:b/>
          <w:sz w:val="24"/>
          <w:szCs w:val="24"/>
          <w:bdr w:val="none" w:sz="0" w:space="0" w:color="auto" w:frame="1"/>
        </w:rPr>
        <w:t xml:space="preserve"> eller </w:t>
      </w:r>
      <w:proofErr w:type="spellStart"/>
      <w:r w:rsidRPr="008F7F3E">
        <w:rPr>
          <w:b/>
          <w:sz w:val="24"/>
          <w:szCs w:val="24"/>
          <w:bdr w:val="none" w:sz="0" w:space="0" w:color="auto" w:frame="1"/>
        </w:rPr>
        <w:t>norethisteron</w:t>
      </w:r>
      <w:proofErr w:type="spellEnd"/>
      <w:r w:rsidRPr="008F7F3E">
        <w:rPr>
          <w:b/>
          <w:sz w:val="24"/>
          <w:szCs w:val="24"/>
          <w:bdr w:val="none" w:sz="0" w:space="0" w:color="auto" w:frame="1"/>
        </w:rPr>
        <w:t xml:space="preserve"> er forbundet med den laveste risiko for VTE. Andre produkter som Yana kan have op til 1,6 gange dette risikoniveau.</w:t>
      </w:r>
      <w:r w:rsidRPr="008F7F3E">
        <w:rPr>
          <w:sz w:val="24"/>
          <w:szCs w:val="24"/>
          <w:bdr w:val="none" w:sz="0" w:space="0" w:color="auto" w:frame="1"/>
        </w:rPr>
        <w:t xml:space="preserve"> </w:t>
      </w:r>
      <w:r w:rsidRPr="008F7F3E">
        <w:rPr>
          <w:b/>
          <w:bCs/>
          <w:sz w:val="24"/>
          <w:szCs w:val="24"/>
          <w:bdr w:val="none" w:sz="0" w:space="0" w:color="auto" w:frame="1"/>
        </w:rPr>
        <w:t>Beslutningen om at anvende andre midler end det med den laveste risiko for VTE, bør kun træffes efter en samtale med kvinden for at sikre, hun er klar over risikoen for VTE med kombinerede hormonelle præventionsmidler, hvordan hendes nuværende risikofaktorer påvirker denne risiko, og at hendes risiko for VTE er højest i det første års anvendelse. Der er også tegn på, at risikoen øges, når et kombineret hormonelt præventionsmiddel genstartes efter en pause på 4 uger eller mere</w:t>
      </w:r>
      <w:r w:rsidRPr="008F7F3E">
        <w:rPr>
          <w:sz w:val="24"/>
          <w:szCs w:val="24"/>
          <w:bdr w:val="none" w:sz="0" w:space="0" w:color="auto" w:frame="1"/>
        </w:rPr>
        <w:t>.</w:t>
      </w:r>
    </w:p>
    <w:p w:rsidR="008F7F3E" w:rsidRPr="008F7F3E" w:rsidRDefault="008F7F3E" w:rsidP="008F7F3E">
      <w:pPr>
        <w:rPr>
          <w:rFonts w:eastAsia="Calibri"/>
          <w:b/>
          <w:sz w:val="24"/>
          <w:szCs w:val="24"/>
        </w:rPr>
      </w:pPr>
    </w:p>
    <w:p w:rsidR="008F7F3E" w:rsidRPr="008F7F3E" w:rsidRDefault="008F7F3E" w:rsidP="008F7F3E">
      <w:pPr>
        <w:ind w:left="851"/>
        <w:rPr>
          <w:rFonts w:eastAsia="Calibri"/>
          <w:sz w:val="24"/>
          <w:szCs w:val="24"/>
        </w:rPr>
      </w:pPr>
      <w:r w:rsidRPr="008F7F3E">
        <w:rPr>
          <w:sz w:val="24"/>
          <w:szCs w:val="24"/>
          <w:bdr w:val="none" w:sz="0" w:space="0" w:color="auto" w:frame="1"/>
        </w:rPr>
        <w:t xml:space="preserve">Hos kvinder, der ikke bruger kombinerede hormonelle præventionsmidler og ikke er gravide, udvikler 2 ud af 10.000 VTE over en periode på et år. Risikoen kan dog være meget højere hos den enkelte kvinde, afhængigt af hendes underliggende risikofaktorer (se herunder). </w:t>
      </w:r>
    </w:p>
    <w:p w:rsidR="008F7F3E" w:rsidRPr="008F7F3E" w:rsidRDefault="008F7F3E" w:rsidP="008F7F3E">
      <w:pPr>
        <w:rPr>
          <w:rFonts w:eastAsia="Calibri"/>
          <w:sz w:val="24"/>
          <w:szCs w:val="24"/>
        </w:rPr>
      </w:pPr>
    </w:p>
    <w:p w:rsidR="008F7F3E" w:rsidRPr="008F7F3E" w:rsidRDefault="008F7F3E" w:rsidP="008F7F3E">
      <w:pPr>
        <w:ind w:left="851"/>
        <w:rPr>
          <w:rFonts w:eastAsia="Calibri"/>
          <w:sz w:val="24"/>
          <w:szCs w:val="24"/>
        </w:rPr>
      </w:pPr>
      <w:r w:rsidRPr="008F7F3E">
        <w:rPr>
          <w:sz w:val="24"/>
          <w:szCs w:val="24"/>
          <w:bdr w:val="none" w:sz="0" w:space="0" w:color="auto" w:frame="1"/>
        </w:rPr>
        <w:t>Epidemiologiske forsøg hos kvinder, der bruger lavdosis (&lt; 50 </w:t>
      </w:r>
      <w:proofErr w:type="spellStart"/>
      <w:r w:rsidRPr="008F7F3E">
        <w:rPr>
          <w:sz w:val="24"/>
          <w:szCs w:val="24"/>
          <w:bdr w:val="none" w:sz="0" w:space="0" w:color="auto" w:frame="1"/>
        </w:rPr>
        <w:t>μg</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ethinylestradiol</w:t>
      </w:r>
      <w:proofErr w:type="spellEnd"/>
      <w:r w:rsidRPr="008F7F3E">
        <w:rPr>
          <w:sz w:val="24"/>
          <w:szCs w:val="24"/>
          <w:bdr w:val="none" w:sz="0" w:space="0" w:color="auto" w:frame="1"/>
        </w:rPr>
        <w:t xml:space="preserve"> p-piller har vist, at mellem ca. 6 til 12 ud af 10.000 kvinder vil udvikle VTE over et år. </w:t>
      </w:r>
    </w:p>
    <w:p w:rsidR="008F7F3E" w:rsidRPr="008F7F3E" w:rsidRDefault="008F7F3E" w:rsidP="008F7F3E">
      <w:pPr>
        <w:rPr>
          <w:rFonts w:eastAsia="Calibri"/>
          <w:sz w:val="24"/>
          <w:szCs w:val="24"/>
        </w:rPr>
      </w:pPr>
    </w:p>
    <w:p w:rsidR="008F7F3E" w:rsidRPr="008F7F3E" w:rsidRDefault="008F7F3E" w:rsidP="008F7F3E">
      <w:pPr>
        <w:ind w:left="851"/>
        <w:rPr>
          <w:sz w:val="24"/>
          <w:szCs w:val="24"/>
          <w:bdr w:val="none" w:sz="0" w:space="0" w:color="auto" w:frame="1"/>
        </w:rPr>
      </w:pPr>
      <w:r w:rsidRPr="008F7F3E">
        <w:rPr>
          <w:sz w:val="24"/>
          <w:szCs w:val="24"/>
          <w:bdr w:val="none" w:sz="0" w:space="0" w:color="auto" w:frame="1"/>
        </w:rPr>
        <w:t>Det anslås, at ca. 6</w:t>
      </w:r>
      <w:r w:rsidRPr="008F7F3E">
        <w:rPr>
          <w:sz w:val="24"/>
          <w:szCs w:val="24"/>
          <w:bdr w:val="none" w:sz="0" w:space="0" w:color="auto" w:frame="1"/>
          <w:vertAlign w:val="superscript"/>
        </w:rPr>
        <w:t>1</w:t>
      </w:r>
      <w:r w:rsidRPr="008F7F3E">
        <w:rPr>
          <w:sz w:val="24"/>
          <w:szCs w:val="24"/>
          <w:bdr w:val="none" w:sz="0" w:space="0" w:color="auto" w:frame="1"/>
        </w:rPr>
        <w:t xml:space="preserve"> ud af 10.000 kvinder, der bruger </w:t>
      </w:r>
      <w:proofErr w:type="spellStart"/>
      <w:r w:rsidRPr="008F7F3E">
        <w:rPr>
          <w:sz w:val="24"/>
          <w:szCs w:val="24"/>
          <w:bdr w:val="none" w:sz="0" w:space="0" w:color="auto" w:frame="1"/>
        </w:rPr>
        <w:t>levonorgestrel-holdige</w:t>
      </w:r>
      <w:proofErr w:type="spellEnd"/>
      <w:r w:rsidRPr="008F7F3E">
        <w:rPr>
          <w:sz w:val="24"/>
          <w:szCs w:val="24"/>
          <w:bdr w:val="none" w:sz="0" w:space="0" w:color="auto" w:frame="1"/>
        </w:rPr>
        <w:t xml:space="preserve"> p-piller, vil udvikle en VTE over et år. </w:t>
      </w:r>
    </w:p>
    <w:p w:rsidR="008F7F3E" w:rsidRPr="008F7F3E" w:rsidRDefault="008F7F3E" w:rsidP="008F7F3E">
      <w:pPr>
        <w:ind w:left="851"/>
        <w:rPr>
          <w:sz w:val="24"/>
          <w:szCs w:val="24"/>
          <w:bdr w:val="none" w:sz="0" w:space="0" w:color="auto" w:frame="1"/>
        </w:rPr>
      </w:pPr>
    </w:p>
    <w:p w:rsidR="008F7F3E" w:rsidRPr="008F7F3E" w:rsidRDefault="008F7F3E" w:rsidP="008F7F3E">
      <w:pPr>
        <w:pStyle w:val="Kommentartekst"/>
        <w:ind w:left="851"/>
        <w:rPr>
          <w:sz w:val="24"/>
          <w:szCs w:val="24"/>
        </w:rPr>
      </w:pPr>
      <w:r w:rsidRPr="008F7F3E">
        <w:rPr>
          <w:sz w:val="24"/>
          <w:szCs w:val="24"/>
        </w:rPr>
        <w:t>Det anslås</w:t>
      </w:r>
      <w:r w:rsidRPr="008F7F3E">
        <w:rPr>
          <w:sz w:val="24"/>
          <w:szCs w:val="24"/>
          <w:vertAlign w:val="superscript"/>
        </w:rPr>
        <w:t>2</w:t>
      </w:r>
      <w:r w:rsidRPr="008F7F3E">
        <w:rPr>
          <w:sz w:val="24"/>
          <w:szCs w:val="24"/>
        </w:rPr>
        <w:t xml:space="preserve">, at ud af 10.000 kvinder, der bruger p-piller indeholdende </w:t>
      </w:r>
      <w:proofErr w:type="spellStart"/>
      <w:r w:rsidRPr="008F7F3E">
        <w:rPr>
          <w:sz w:val="24"/>
          <w:szCs w:val="24"/>
        </w:rPr>
        <w:t>dienogest</w:t>
      </w:r>
      <w:proofErr w:type="spellEnd"/>
      <w:r w:rsidRPr="008F7F3E">
        <w:rPr>
          <w:sz w:val="24"/>
          <w:szCs w:val="24"/>
        </w:rPr>
        <w:t xml:space="preserve"> og </w:t>
      </w:r>
      <w:proofErr w:type="spellStart"/>
      <w:r w:rsidRPr="008F7F3E">
        <w:rPr>
          <w:sz w:val="24"/>
          <w:szCs w:val="24"/>
        </w:rPr>
        <w:t>ethinyløstradiol</w:t>
      </w:r>
      <w:proofErr w:type="spellEnd"/>
      <w:r w:rsidRPr="008F7F3E">
        <w:rPr>
          <w:sz w:val="24"/>
          <w:szCs w:val="24"/>
        </w:rPr>
        <w:t>, vil mellem 8 og 11 kvinder udvikle en VTE over et år.</w:t>
      </w:r>
    </w:p>
    <w:p w:rsidR="008F7F3E" w:rsidRPr="008F7F3E" w:rsidRDefault="008F7F3E" w:rsidP="008F7F3E">
      <w:pPr>
        <w:ind w:left="851"/>
        <w:rPr>
          <w:sz w:val="24"/>
          <w:szCs w:val="24"/>
          <w:bdr w:val="none" w:sz="0" w:space="0" w:color="auto" w:frame="1"/>
        </w:rPr>
      </w:pPr>
    </w:p>
    <w:p w:rsidR="008F7F3E" w:rsidRPr="008F7F3E" w:rsidRDefault="008F7F3E" w:rsidP="008F7F3E">
      <w:pPr>
        <w:ind w:left="851"/>
        <w:rPr>
          <w:rFonts w:eastAsia="Calibri"/>
          <w:sz w:val="24"/>
          <w:szCs w:val="24"/>
        </w:rPr>
      </w:pPr>
      <w:r w:rsidRPr="008F7F3E">
        <w:rPr>
          <w:sz w:val="24"/>
          <w:szCs w:val="24"/>
          <w:bdr w:val="none" w:sz="0" w:space="0" w:color="auto" w:frame="1"/>
        </w:rPr>
        <w:t xml:space="preserve">Dette antal VTE pr. år er færre end det antal, der forventes hos kvinder under graviditeten eller i perioden efter fødslen. </w:t>
      </w:r>
    </w:p>
    <w:p w:rsidR="008F7F3E" w:rsidRPr="008F7F3E" w:rsidRDefault="008F7F3E" w:rsidP="008F7F3E">
      <w:pPr>
        <w:rPr>
          <w:rFonts w:eastAsia="Calibri"/>
          <w:sz w:val="24"/>
          <w:szCs w:val="24"/>
        </w:rPr>
      </w:pPr>
    </w:p>
    <w:p w:rsidR="008F7F3E" w:rsidRPr="008F7F3E" w:rsidRDefault="008F7F3E" w:rsidP="008F7F3E">
      <w:pPr>
        <w:ind w:firstLine="851"/>
        <w:rPr>
          <w:sz w:val="24"/>
          <w:szCs w:val="24"/>
          <w:bdr w:val="none" w:sz="0" w:space="0" w:color="auto" w:frame="1"/>
        </w:rPr>
      </w:pPr>
      <w:r w:rsidRPr="008F7F3E">
        <w:rPr>
          <w:sz w:val="24"/>
          <w:szCs w:val="24"/>
          <w:bdr w:val="none" w:sz="0" w:space="0" w:color="auto" w:frame="1"/>
        </w:rPr>
        <w:t>VTE kan i 1-2 % af tilfældene være dødelig.</w:t>
      </w:r>
    </w:p>
    <w:p w:rsidR="008F7F3E" w:rsidRPr="008F7F3E" w:rsidRDefault="008F7F3E" w:rsidP="008F7F3E">
      <w:pPr>
        <w:ind w:firstLine="851"/>
        <w:rPr>
          <w:sz w:val="24"/>
          <w:szCs w:val="24"/>
          <w:bdr w:val="none" w:sz="0" w:space="0" w:color="auto" w:frame="1"/>
        </w:rPr>
      </w:pPr>
    </w:p>
    <w:p w:rsidR="008F7F3E" w:rsidRPr="008F7F3E" w:rsidRDefault="008F7F3E" w:rsidP="008F7F3E">
      <w:pPr>
        <w:pStyle w:val="Kommentartekst"/>
        <w:keepNext/>
        <w:ind w:firstLine="851"/>
        <w:rPr>
          <w:sz w:val="24"/>
          <w:szCs w:val="24"/>
        </w:rPr>
      </w:pPr>
      <w:r w:rsidRPr="008F7F3E">
        <w:rPr>
          <w:sz w:val="24"/>
          <w:szCs w:val="24"/>
        </w:rPr>
        <w:lastRenderedPageBreak/>
        <w:t>Antal VTE-tilfælde pr. 10.000 kvinder på et år</w:t>
      </w:r>
    </w:p>
    <w:p w:rsidR="008F7F3E" w:rsidRPr="008F7F3E" w:rsidRDefault="008F7F3E" w:rsidP="008F7F3E">
      <w:pPr>
        <w:keepNext/>
        <w:ind w:firstLine="567"/>
        <w:outlineLvl w:val="0"/>
        <w:rPr>
          <w:rFonts w:eastAsia="Calibri"/>
          <w:sz w:val="24"/>
          <w:szCs w:val="24"/>
        </w:rPr>
      </w:pPr>
      <w:r w:rsidRPr="008F7F3E">
        <w:rPr>
          <w:rFonts w:eastAsia="Calibri"/>
          <w:noProof/>
          <w:sz w:val="24"/>
          <w:szCs w:val="24"/>
          <w:lang w:val="cs-CZ" w:eastAsia="cs-CZ"/>
        </w:rPr>
        <w:drawing>
          <wp:inline distT="0" distB="0" distL="0" distR="0">
            <wp:extent cx="5095875" cy="281940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2819400"/>
                    </a:xfrm>
                    <a:prstGeom prst="rect">
                      <a:avLst/>
                    </a:prstGeom>
                    <a:noFill/>
                    <a:ln>
                      <a:noFill/>
                    </a:ln>
                  </pic:spPr>
                </pic:pic>
              </a:graphicData>
            </a:graphic>
          </wp:inline>
        </w:drawing>
      </w:r>
    </w:p>
    <w:p w:rsidR="008F7F3E" w:rsidRPr="008F7F3E" w:rsidRDefault="008F7F3E" w:rsidP="008F7F3E">
      <w:pPr>
        <w:ind w:left="851"/>
        <w:outlineLvl w:val="0"/>
        <w:rPr>
          <w:sz w:val="24"/>
          <w:szCs w:val="24"/>
          <w:bdr w:val="none" w:sz="0" w:space="0" w:color="auto" w:frame="1"/>
          <w:lang w:eastAsia="da-DK"/>
        </w:rPr>
      </w:pPr>
      <w:r w:rsidRPr="008F7F3E">
        <w:rPr>
          <w:sz w:val="24"/>
          <w:szCs w:val="24"/>
          <w:bdr w:val="none" w:sz="0" w:space="0" w:color="auto" w:frame="1"/>
          <w:vertAlign w:val="superscript"/>
        </w:rPr>
        <w:t>1</w:t>
      </w:r>
      <w:r w:rsidRPr="008F7F3E">
        <w:rPr>
          <w:sz w:val="24"/>
          <w:szCs w:val="24"/>
          <w:bdr w:val="none" w:sz="0" w:space="0" w:color="auto" w:frame="1"/>
        </w:rPr>
        <w:t xml:space="preserve"> Midtpunkt i området 5-7 pr. 10.000 WY, baseret på en relativ risiko for </w:t>
      </w:r>
      <w:proofErr w:type="spellStart"/>
      <w:r w:rsidRPr="008F7F3E">
        <w:rPr>
          <w:sz w:val="24"/>
          <w:szCs w:val="24"/>
          <w:bdr w:val="none" w:sz="0" w:space="0" w:color="auto" w:frame="1"/>
        </w:rPr>
        <w:t>CHC'er</w:t>
      </w:r>
      <w:proofErr w:type="spellEnd"/>
      <w:r w:rsidRPr="008F7F3E">
        <w:rPr>
          <w:sz w:val="24"/>
          <w:szCs w:val="24"/>
          <w:bdr w:val="none" w:sz="0" w:space="0" w:color="auto" w:frame="1"/>
        </w:rPr>
        <w:t xml:space="preserve"> indeholdende </w:t>
      </w:r>
      <w:proofErr w:type="spellStart"/>
      <w:r w:rsidRPr="008F7F3E">
        <w:rPr>
          <w:sz w:val="24"/>
          <w:szCs w:val="24"/>
          <w:bdr w:val="none" w:sz="0" w:space="0" w:color="auto" w:frame="1"/>
        </w:rPr>
        <w:t>levonorgestrel</w:t>
      </w:r>
      <w:proofErr w:type="spellEnd"/>
      <w:r w:rsidRPr="008F7F3E">
        <w:rPr>
          <w:sz w:val="24"/>
          <w:szCs w:val="24"/>
          <w:bdr w:val="none" w:sz="0" w:space="0" w:color="auto" w:frame="1"/>
        </w:rPr>
        <w:t xml:space="preserve"> versus </w:t>
      </w:r>
      <w:r w:rsidRPr="008F7F3E">
        <w:rPr>
          <w:i/>
          <w:sz w:val="24"/>
          <w:szCs w:val="24"/>
          <w:bdr w:val="none" w:sz="0" w:space="0" w:color="auto" w:frame="1"/>
        </w:rPr>
        <w:t>ikke-brug</w:t>
      </w:r>
      <w:r w:rsidRPr="008F7F3E">
        <w:rPr>
          <w:sz w:val="24"/>
          <w:szCs w:val="24"/>
          <w:bdr w:val="none" w:sz="0" w:space="0" w:color="auto" w:frame="1"/>
        </w:rPr>
        <w:t xml:space="preserve"> på ca. 2,3 til 3,6</w:t>
      </w:r>
    </w:p>
    <w:p w:rsidR="008F7F3E" w:rsidRPr="008F7F3E" w:rsidRDefault="008F7F3E" w:rsidP="008F7F3E">
      <w:pPr>
        <w:ind w:left="851"/>
        <w:outlineLvl w:val="0"/>
        <w:rPr>
          <w:sz w:val="24"/>
          <w:szCs w:val="24"/>
          <w:bdr w:val="none" w:sz="0" w:space="0" w:color="auto" w:frame="1"/>
        </w:rPr>
      </w:pPr>
      <w:r w:rsidRPr="008F7F3E">
        <w:rPr>
          <w:sz w:val="24"/>
          <w:szCs w:val="24"/>
          <w:bdr w:val="none" w:sz="0" w:space="0" w:color="auto" w:frame="1"/>
          <w:vertAlign w:val="superscript"/>
        </w:rPr>
        <w:t xml:space="preserve">2 </w:t>
      </w:r>
      <w:r w:rsidRPr="008F7F3E">
        <w:rPr>
          <w:sz w:val="24"/>
          <w:szCs w:val="24"/>
          <w:bdr w:val="none" w:sz="0" w:space="0" w:color="auto" w:frame="1"/>
        </w:rPr>
        <w:t xml:space="preserve">Data fra en metaanalyse estimerer, at VTE-risikoen hos Yana-brugere er lidt højere sammenlignet med brugere af p-piller indeholdende </w:t>
      </w:r>
      <w:proofErr w:type="spellStart"/>
      <w:r w:rsidRPr="008F7F3E">
        <w:rPr>
          <w:sz w:val="24"/>
          <w:szCs w:val="24"/>
          <w:bdr w:val="none" w:sz="0" w:space="0" w:color="auto" w:frame="1"/>
        </w:rPr>
        <w:t>levonorgestrel</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Hazard</w:t>
      </w:r>
      <w:proofErr w:type="spellEnd"/>
      <w:r w:rsidRPr="008F7F3E">
        <w:rPr>
          <w:sz w:val="24"/>
          <w:szCs w:val="24"/>
          <w:bdr w:val="none" w:sz="0" w:space="0" w:color="auto" w:frame="1"/>
        </w:rPr>
        <w:t xml:space="preserve"> Ratio på 1,57 med risikoen fra 1,07 til 2,30)</w:t>
      </w:r>
    </w:p>
    <w:p w:rsidR="008F7F3E" w:rsidRPr="008F7F3E" w:rsidRDefault="008F7F3E" w:rsidP="008F7F3E">
      <w:pPr>
        <w:ind w:left="851"/>
        <w:outlineLvl w:val="0"/>
        <w:rPr>
          <w:sz w:val="24"/>
          <w:szCs w:val="24"/>
          <w:bdr w:val="none" w:sz="0" w:space="0" w:color="auto" w:frame="1"/>
        </w:rPr>
      </w:pPr>
    </w:p>
    <w:p w:rsidR="008F7F3E" w:rsidRPr="008F7F3E" w:rsidRDefault="008F7F3E" w:rsidP="008F7F3E">
      <w:pPr>
        <w:ind w:left="851"/>
        <w:outlineLvl w:val="0"/>
        <w:rPr>
          <w:rFonts w:eastAsia="Calibri"/>
          <w:sz w:val="24"/>
          <w:szCs w:val="24"/>
        </w:rPr>
      </w:pPr>
      <w:r w:rsidRPr="008F7F3E">
        <w:rPr>
          <w:sz w:val="24"/>
          <w:szCs w:val="24"/>
          <w:bdr w:val="none" w:sz="0" w:space="0" w:color="auto" w:frame="1"/>
        </w:rPr>
        <w:t xml:space="preserve">Der er yderst sjældent indberettet forekomst af trombose i andre blodkar, såsom </w:t>
      </w:r>
      <w:proofErr w:type="spellStart"/>
      <w:r w:rsidRPr="008F7F3E">
        <w:rPr>
          <w:sz w:val="24"/>
          <w:szCs w:val="24"/>
          <w:bdr w:val="none" w:sz="0" w:space="0" w:color="auto" w:frame="1"/>
        </w:rPr>
        <w:t>hepatiske</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mesenteriale</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renale</w:t>
      </w:r>
      <w:proofErr w:type="spellEnd"/>
      <w:r w:rsidRPr="008F7F3E">
        <w:rPr>
          <w:sz w:val="24"/>
          <w:szCs w:val="24"/>
          <w:bdr w:val="none" w:sz="0" w:space="0" w:color="auto" w:frame="1"/>
        </w:rPr>
        <w:t xml:space="preserve"> eller </w:t>
      </w:r>
      <w:proofErr w:type="spellStart"/>
      <w:r w:rsidRPr="008F7F3E">
        <w:rPr>
          <w:sz w:val="24"/>
          <w:szCs w:val="24"/>
          <w:bdr w:val="none" w:sz="0" w:space="0" w:color="auto" w:frame="1"/>
        </w:rPr>
        <w:t>retinale</w:t>
      </w:r>
      <w:proofErr w:type="spellEnd"/>
      <w:r w:rsidRPr="008F7F3E">
        <w:rPr>
          <w:sz w:val="24"/>
          <w:szCs w:val="24"/>
          <w:bdr w:val="none" w:sz="0" w:space="0" w:color="auto" w:frame="1"/>
        </w:rPr>
        <w:t xml:space="preserve"> vener og arterier hos p-pillebrugere.</w:t>
      </w:r>
    </w:p>
    <w:p w:rsidR="008F7F3E" w:rsidRPr="008F7F3E" w:rsidRDefault="008F7F3E" w:rsidP="008F7F3E">
      <w:pPr>
        <w:outlineLvl w:val="0"/>
        <w:rPr>
          <w:rFonts w:eastAsia="Calibri"/>
          <w:b/>
          <w:sz w:val="24"/>
          <w:szCs w:val="24"/>
          <w:u w:val="single"/>
        </w:rPr>
      </w:pPr>
    </w:p>
    <w:p w:rsidR="008F7F3E" w:rsidRPr="008F7F3E" w:rsidRDefault="008F7F3E" w:rsidP="008F7F3E">
      <w:pPr>
        <w:ind w:firstLine="851"/>
        <w:outlineLvl w:val="0"/>
        <w:rPr>
          <w:rFonts w:eastAsia="Calibri"/>
          <w:b/>
          <w:sz w:val="24"/>
          <w:szCs w:val="24"/>
          <w:u w:val="single"/>
        </w:rPr>
      </w:pPr>
      <w:r w:rsidRPr="008F7F3E">
        <w:rPr>
          <w:b/>
          <w:sz w:val="24"/>
          <w:szCs w:val="24"/>
          <w:u w:val="single"/>
          <w:bdr w:val="none" w:sz="0" w:space="0" w:color="auto" w:frame="1"/>
        </w:rPr>
        <w:t>Risikofaktorer for VTE</w:t>
      </w:r>
    </w:p>
    <w:p w:rsidR="008F7F3E" w:rsidRPr="008F7F3E" w:rsidRDefault="008F7F3E" w:rsidP="008F7F3E">
      <w:pPr>
        <w:ind w:left="851"/>
        <w:rPr>
          <w:rFonts w:eastAsia="Calibri"/>
          <w:sz w:val="24"/>
          <w:szCs w:val="24"/>
        </w:rPr>
      </w:pPr>
      <w:r w:rsidRPr="008F7F3E">
        <w:rPr>
          <w:sz w:val="24"/>
          <w:szCs w:val="24"/>
          <w:bdr w:val="none" w:sz="0" w:space="0" w:color="auto" w:frame="1"/>
        </w:rPr>
        <w:t xml:space="preserve">Risikoen for venøse </w:t>
      </w:r>
      <w:proofErr w:type="spellStart"/>
      <w:r w:rsidRPr="008F7F3E">
        <w:rPr>
          <w:sz w:val="24"/>
          <w:szCs w:val="24"/>
          <w:bdr w:val="none" w:sz="0" w:space="0" w:color="auto" w:frame="1"/>
        </w:rPr>
        <w:t>tromboemboliske</w:t>
      </w:r>
      <w:proofErr w:type="spellEnd"/>
      <w:r w:rsidRPr="008F7F3E">
        <w:rPr>
          <w:sz w:val="24"/>
          <w:szCs w:val="24"/>
          <w:bdr w:val="none" w:sz="0" w:space="0" w:color="auto" w:frame="1"/>
        </w:rPr>
        <w:t xml:space="preserve"> komplikationer hos p-pillebrugere kan stige betydeligt for kvinder med yderligere risikofaktorer, især hvis der er adskillige af disse (se tabel).</w:t>
      </w:r>
    </w:p>
    <w:p w:rsidR="008F7F3E" w:rsidRPr="008F7F3E" w:rsidRDefault="008F7F3E" w:rsidP="008F7F3E">
      <w:pPr>
        <w:ind w:left="851"/>
        <w:rPr>
          <w:rFonts w:eastAsia="Calibri"/>
          <w:sz w:val="24"/>
          <w:szCs w:val="24"/>
        </w:rPr>
      </w:pPr>
      <w:r w:rsidRPr="008F7F3E">
        <w:rPr>
          <w:sz w:val="24"/>
          <w:szCs w:val="24"/>
          <w:bdr w:val="none" w:sz="0" w:space="0" w:color="auto" w:frame="1"/>
        </w:rPr>
        <w:t>Yana er kontraindiceret, hvis en kvinde har multiple risikofaktorer, som giver hende høj risiko for venøs trombose (se pkt. 4.3). Hvis en kvinde har mere end én risikofaktor, er det muligt, at risikostigningen er større end summen af de enkelte faktorer - i dette tilfælde bør hendes samlede risiko for VTE tages i betragtning. Hvis balancen mellem fordele og risici anses for at være negativ, bør der ikke ordineres p-piller (se pkt. 4.3).</w:t>
      </w:r>
    </w:p>
    <w:p w:rsidR="008F7F3E" w:rsidRPr="008F7F3E" w:rsidRDefault="008F7F3E" w:rsidP="008F7F3E">
      <w:pPr>
        <w:rPr>
          <w:rFonts w:eastAsia="Calibri"/>
          <w:sz w:val="24"/>
          <w:szCs w:val="24"/>
        </w:rPr>
      </w:pPr>
    </w:p>
    <w:p w:rsidR="008F7F3E" w:rsidRPr="008F7F3E" w:rsidRDefault="008F7F3E" w:rsidP="008F7F3E">
      <w:pPr>
        <w:keepNext/>
        <w:ind w:firstLine="851"/>
        <w:outlineLvl w:val="0"/>
        <w:rPr>
          <w:rFonts w:eastAsia="Calibri"/>
          <w:sz w:val="24"/>
          <w:szCs w:val="24"/>
        </w:rPr>
      </w:pPr>
      <w:r w:rsidRPr="008F7F3E">
        <w:rPr>
          <w:b/>
          <w:sz w:val="24"/>
          <w:szCs w:val="24"/>
          <w:bdr w:val="none" w:sz="0" w:space="0" w:color="auto" w:frame="1"/>
        </w:rPr>
        <w:t>Tabel: Risikofaktorer for VTE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5059"/>
      </w:tblGrid>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b/>
                <w:sz w:val="24"/>
                <w:szCs w:val="24"/>
              </w:rPr>
            </w:pPr>
            <w:r w:rsidRPr="008F7F3E">
              <w:rPr>
                <w:b/>
                <w:sz w:val="24"/>
                <w:szCs w:val="24"/>
                <w:bdr w:val="none" w:sz="0" w:space="0" w:color="auto" w:frame="1"/>
              </w:rPr>
              <w:t>Risikofaktor</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b/>
                <w:sz w:val="24"/>
                <w:szCs w:val="24"/>
              </w:rPr>
            </w:pPr>
            <w:r w:rsidRPr="008F7F3E">
              <w:rPr>
                <w:b/>
                <w:sz w:val="24"/>
                <w:szCs w:val="24"/>
                <w:bdr w:val="none" w:sz="0" w:space="0" w:color="auto" w:frame="1"/>
              </w:rPr>
              <w:t>Bemærkning</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sz w:val="24"/>
                <w:szCs w:val="24"/>
                <w:bdr w:val="none" w:sz="0" w:space="0" w:color="auto" w:frame="1"/>
                <w:lang w:val="en-US"/>
              </w:rPr>
            </w:pPr>
            <w:proofErr w:type="spellStart"/>
            <w:r w:rsidRPr="008F7F3E">
              <w:rPr>
                <w:sz w:val="24"/>
                <w:szCs w:val="24"/>
                <w:bdr w:val="none" w:sz="0" w:space="0" w:color="auto" w:frame="1"/>
                <w:lang w:val="en-US"/>
              </w:rPr>
              <w:t>Obesitet</w:t>
            </w:r>
            <w:proofErr w:type="spellEnd"/>
            <w:r w:rsidRPr="008F7F3E">
              <w:rPr>
                <w:sz w:val="24"/>
                <w:szCs w:val="24"/>
                <w:bdr w:val="none" w:sz="0" w:space="0" w:color="auto" w:frame="1"/>
                <w:lang w:val="en-US"/>
              </w:rPr>
              <w:t xml:space="preserve"> (body mass index over</w:t>
            </w:r>
          </w:p>
          <w:p w:rsidR="008F7F3E" w:rsidRPr="008F7F3E" w:rsidRDefault="008F7F3E">
            <w:pPr>
              <w:rPr>
                <w:rFonts w:eastAsia="Calibri"/>
                <w:sz w:val="24"/>
                <w:szCs w:val="24"/>
                <w:lang w:val="en-US"/>
              </w:rPr>
            </w:pPr>
            <w:r w:rsidRPr="008F7F3E">
              <w:rPr>
                <w:sz w:val="24"/>
                <w:szCs w:val="24"/>
                <w:bdr w:val="none" w:sz="0" w:space="0" w:color="auto" w:frame="1"/>
                <w:lang w:val="en-US"/>
              </w:rPr>
              <w:t>30 kg/m</w:t>
            </w:r>
            <w:r w:rsidRPr="008F7F3E">
              <w:rPr>
                <w:sz w:val="24"/>
                <w:szCs w:val="24"/>
                <w:bdr w:val="none" w:sz="0" w:space="0" w:color="auto" w:frame="1"/>
                <w:vertAlign w:val="superscript"/>
                <w:lang w:val="en-US"/>
              </w:rPr>
              <w:t>2</w:t>
            </w:r>
            <w:r w:rsidRPr="008F7F3E">
              <w:rPr>
                <w:sz w:val="24"/>
                <w:szCs w:val="24"/>
                <w:bdr w:val="none" w:sz="0" w:space="0" w:color="auto" w:frame="1"/>
                <w:lang w:val="en-US"/>
              </w:rPr>
              <w:t>)</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 xml:space="preserve">Risiko stiger væsentligt sammen med stigning i BMI. </w:t>
            </w:r>
          </w:p>
          <w:p w:rsidR="008F7F3E" w:rsidRPr="008F7F3E" w:rsidRDefault="008F7F3E">
            <w:pPr>
              <w:rPr>
                <w:rFonts w:eastAsia="Calibri"/>
                <w:sz w:val="24"/>
                <w:szCs w:val="24"/>
              </w:rPr>
            </w:pPr>
            <w:r w:rsidRPr="008F7F3E">
              <w:rPr>
                <w:sz w:val="24"/>
                <w:szCs w:val="24"/>
                <w:bdr w:val="none" w:sz="0" w:space="0" w:color="auto" w:frame="1"/>
              </w:rPr>
              <w:t>Det er særlig vigtigt at tænke på, om der også er andre risikofaktorer til stede.</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tcPr>
          <w:p w:rsidR="008F7F3E" w:rsidRPr="008F7F3E" w:rsidRDefault="008F7F3E">
            <w:pPr>
              <w:rPr>
                <w:rFonts w:eastAsia="Calibri"/>
                <w:sz w:val="24"/>
                <w:szCs w:val="24"/>
              </w:rPr>
            </w:pPr>
            <w:r w:rsidRPr="008F7F3E">
              <w:rPr>
                <w:sz w:val="24"/>
                <w:szCs w:val="24"/>
                <w:bdr w:val="none" w:sz="0" w:space="0" w:color="auto" w:frame="1"/>
              </w:rPr>
              <w:t>Langvarig immobilisering, større operationer, operation i ben eller bækken, neurokirurgi eller væsentlige traumer.</w:t>
            </w:r>
          </w:p>
          <w:p w:rsidR="008F7F3E" w:rsidRPr="008F7F3E" w:rsidRDefault="008F7F3E">
            <w:pPr>
              <w:rPr>
                <w:rFonts w:eastAsia="Calibri"/>
                <w:sz w:val="24"/>
                <w:szCs w:val="24"/>
              </w:rPr>
            </w:pPr>
          </w:p>
          <w:p w:rsidR="008F7F3E" w:rsidRPr="008F7F3E" w:rsidRDefault="008F7F3E">
            <w:pPr>
              <w:rPr>
                <w:rFonts w:eastAsia="Calibri"/>
                <w:sz w:val="24"/>
                <w:szCs w:val="24"/>
              </w:rPr>
            </w:pPr>
          </w:p>
          <w:p w:rsidR="008F7F3E" w:rsidRPr="008F7F3E" w:rsidRDefault="008F7F3E">
            <w:pPr>
              <w:rPr>
                <w:rFonts w:eastAsia="Calibri"/>
                <w:sz w:val="24"/>
                <w:szCs w:val="24"/>
              </w:rPr>
            </w:pPr>
          </w:p>
          <w:p w:rsidR="008F7F3E" w:rsidRPr="008F7F3E" w:rsidRDefault="008F7F3E">
            <w:pPr>
              <w:rPr>
                <w:rFonts w:eastAsia="Calibri"/>
                <w:sz w:val="24"/>
                <w:szCs w:val="24"/>
              </w:rPr>
            </w:pPr>
          </w:p>
          <w:p w:rsidR="008F7F3E" w:rsidRPr="008F7F3E" w:rsidRDefault="008F7F3E">
            <w:pPr>
              <w:rPr>
                <w:rFonts w:eastAsia="Calibri"/>
                <w:sz w:val="24"/>
                <w:szCs w:val="24"/>
              </w:rPr>
            </w:pPr>
          </w:p>
          <w:p w:rsidR="008F7F3E" w:rsidRPr="008F7F3E" w:rsidRDefault="008F7F3E">
            <w:pPr>
              <w:rPr>
                <w:rFonts w:eastAsia="Calibri"/>
                <w:sz w:val="24"/>
                <w:szCs w:val="24"/>
              </w:rPr>
            </w:pPr>
            <w:r w:rsidRPr="008F7F3E">
              <w:rPr>
                <w:sz w:val="24"/>
                <w:szCs w:val="24"/>
                <w:bdr w:val="none" w:sz="0" w:space="0" w:color="auto" w:frame="1"/>
              </w:rPr>
              <w:lastRenderedPageBreak/>
              <w:t>Bemærk: Midlertidig immobilisering, såsom flyrejser på over 4 timer, kan også udgøre en risikofaktor for VTE, især hos kvinder med andre risikofaktorer.</w:t>
            </w:r>
          </w:p>
        </w:tc>
        <w:tc>
          <w:tcPr>
            <w:tcW w:w="5177" w:type="dxa"/>
            <w:tcBorders>
              <w:top w:val="single" w:sz="4" w:space="0" w:color="auto"/>
              <w:left w:val="single" w:sz="4" w:space="0" w:color="auto"/>
              <w:bottom w:val="single" w:sz="4" w:space="0" w:color="auto"/>
              <w:right w:val="single" w:sz="4" w:space="0" w:color="auto"/>
            </w:tcBorders>
          </w:tcPr>
          <w:p w:rsidR="008F7F3E" w:rsidRPr="008F7F3E" w:rsidRDefault="008F7F3E">
            <w:pPr>
              <w:rPr>
                <w:rFonts w:eastAsia="Calibri"/>
                <w:sz w:val="24"/>
                <w:szCs w:val="24"/>
              </w:rPr>
            </w:pPr>
            <w:r w:rsidRPr="008F7F3E">
              <w:rPr>
                <w:sz w:val="24"/>
                <w:szCs w:val="24"/>
                <w:bdr w:val="none" w:sz="0" w:space="0" w:color="auto" w:frame="1"/>
              </w:rPr>
              <w:lastRenderedPageBreak/>
              <w:t xml:space="preserve">I sådanne situationer er det tilrådeligt at stoppe brugen af plaster/pille/ring (i tilfælde af </w:t>
            </w:r>
            <w:proofErr w:type="spellStart"/>
            <w:r w:rsidRPr="008F7F3E">
              <w:rPr>
                <w:sz w:val="24"/>
                <w:szCs w:val="24"/>
                <w:bdr w:val="none" w:sz="0" w:space="0" w:color="auto" w:frame="1"/>
              </w:rPr>
              <w:t>elektiv</w:t>
            </w:r>
            <w:proofErr w:type="spellEnd"/>
            <w:r w:rsidRPr="008F7F3E">
              <w:rPr>
                <w:sz w:val="24"/>
                <w:szCs w:val="24"/>
                <w:bdr w:val="none" w:sz="0" w:space="0" w:color="auto" w:frame="1"/>
              </w:rPr>
              <w:t xml:space="preserve"> kirurgi mindst fire uger i forvejen) og ingen genoptagelse før to uger efter fuldstændig genmobilisering. Der bør anvendes en anden svangerskabsforebyggende metode for at undgå utilsigtet graviditet. </w:t>
            </w:r>
          </w:p>
          <w:p w:rsidR="008F7F3E" w:rsidRPr="008F7F3E" w:rsidRDefault="008F7F3E">
            <w:pPr>
              <w:rPr>
                <w:rFonts w:eastAsia="Calibri"/>
                <w:sz w:val="24"/>
                <w:szCs w:val="24"/>
              </w:rPr>
            </w:pPr>
            <w:r w:rsidRPr="008F7F3E">
              <w:rPr>
                <w:sz w:val="24"/>
                <w:szCs w:val="24"/>
                <w:bdr w:val="none" w:sz="0" w:space="0" w:color="auto" w:frame="1"/>
              </w:rPr>
              <w:t xml:space="preserve">Der bør overvejes </w:t>
            </w:r>
            <w:proofErr w:type="spellStart"/>
            <w:r w:rsidRPr="008F7F3E">
              <w:rPr>
                <w:sz w:val="24"/>
                <w:szCs w:val="24"/>
                <w:bdr w:val="none" w:sz="0" w:space="0" w:color="auto" w:frame="1"/>
              </w:rPr>
              <w:t>antitrombotisk</w:t>
            </w:r>
            <w:proofErr w:type="spellEnd"/>
            <w:r w:rsidRPr="008F7F3E">
              <w:rPr>
                <w:sz w:val="24"/>
                <w:szCs w:val="24"/>
                <w:bdr w:val="none" w:sz="0" w:space="0" w:color="auto" w:frame="1"/>
              </w:rPr>
              <w:t xml:space="preserve"> behandling, hvis Yana ikke allerede er standset.</w:t>
            </w:r>
          </w:p>
          <w:p w:rsidR="008F7F3E" w:rsidRPr="008F7F3E" w:rsidRDefault="008F7F3E">
            <w:pPr>
              <w:rPr>
                <w:rFonts w:eastAsia="Calibri"/>
                <w:sz w:val="24"/>
                <w:szCs w:val="24"/>
              </w:rPr>
            </w:pP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lastRenderedPageBreak/>
              <w:t xml:space="preserve">Positiv familiær disposition (arteriel </w:t>
            </w:r>
            <w:proofErr w:type="spellStart"/>
            <w:r w:rsidRPr="008F7F3E">
              <w:rPr>
                <w:sz w:val="24"/>
                <w:szCs w:val="24"/>
                <w:bdr w:val="none" w:sz="0" w:space="0" w:color="auto" w:frame="1"/>
              </w:rPr>
              <w:t>tromboemboli</w:t>
            </w:r>
            <w:proofErr w:type="spellEnd"/>
            <w:r w:rsidRPr="008F7F3E">
              <w:rPr>
                <w:sz w:val="24"/>
                <w:szCs w:val="24"/>
                <w:bdr w:val="none" w:sz="0" w:space="0" w:color="auto" w:frame="1"/>
              </w:rPr>
              <w:t xml:space="preserve"> hos søskende eller forældre, især i relativ tidlig alder, dvs. under 50 år).</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Hvis der er mistanke om en arvelig disposition, bør kvinden henvises til en specialist, før hun beslutter sig for at bruge p-piller.</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Andre medicinske tilstande, der sættes i forbindelse med VTE</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 xml:space="preserve">Cancer, systemisk lupus </w:t>
            </w:r>
            <w:proofErr w:type="spellStart"/>
            <w:r w:rsidRPr="008F7F3E">
              <w:rPr>
                <w:sz w:val="24"/>
                <w:szCs w:val="24"/>
                <w:bdr w:val="none" w:sz="0" w:space="0" w:color="auto" w:frame="1"/>
              </w:rPr>
              <w:t>erythematosus</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hæmolytisk</w:t>
            </w:r>
            <w:proofErr w:type="spellEnd"/>
            <w:r w:rsidRPr="008F7F3E">
              <w:rPr>
                <w:sz w:val="24"/>
                <w:szCs w:val="24"/>
                <w:bdr w:val="none" w:sz="0" w:space="0" w:color="auto" w:frame="1"/>
              </w:rPr>
              <w:t xml:space="preserve"> uræmisk syndrom, kronisk inflammatorisk tarmsygdom (</w:t>
            </w:r>
            <w:proofErr w:type="spellStart"/>
            <w:r w:rsidRPr="008F7F3E">
              <w:rPr>
                <w:sz w:val="24"/>
                <w:szCs w:val="24"/>
                <w:bdr w:val="none" w:sz="0" w:space="0" w:color="auto" w:frame="1"/>
              </w:rPr>
              <w:t>Crohns</w:t>
            </w:r>
            <w:proofErr w:type="spellEnd"/>
            <w:r w:rsidRPr="008F7F3E">
              <w:rPr>
                <w:sz w:val="24"/>
                <w:szCs w:val="24"/>
                <w:bdr w:val="none" w:sz="0" w:space="0" w:color="auto" w:frame="1"/>
              </w:rPr>
              <w:t xml:space="preserve"> sygdom eller </w:t>
            </w:r>
            <w:proofErr w:type="gramStart"/>
            <w:r w:rsidRPr="008F7F3E">
              <w:rPr>
                <w:sz w:val="24"/>
                <w:szCs w:val="24"/>
                <w:bdr w:val="none" w:sz="0" w:space="0" w:color="auto" w:frame="1"/>
              </w:rPr>
              <w:t>ulcerøs colitis</w:t>
            </w:r>
            <w:proofErr w:type="gramEnd"/>
            <w:r w:rsidRPr="008F7F3E">
              <w:rPr>
                <w:sz w:val="24"/>
                <w:szCs w:val="24"/>
                <w:bdr w:val="none" w:sz="0" w:space="0" w:color="auto" w:frame="1"/>
              </w:rPr>
              <w:t>) og seglcelleanæmi.</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Stigende med alder</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Især over 35 år</w:t>
            </w:r>
          </w:p>
        </w:tc>
      </w:tr>
    </w:tbl>
    <w:p w:rsidR="008F7F3E" w:rsidRPr="008F7F3E" w:rsidRDefault="008F7F3E" w:rsidP="008F7F3E">
      <w:pPr>
        <w:rPr>
          <w:rFonts w:eastAsia="Calibri"/>
          <w:sz w:val="24"/>
          <w:szCs w:val="24"/>
        </w:rPr>
      </w:pPr>
    </w:p>
    <w:p w:rsidR="008F7F3E" w:rsidRPr="008F7F3E" w:rsidRDefault="008F7F3E" w:rsidP="008F7F3E">
      <w:pPr>
        <w:ind w:left="851"/>
        <w:rPr>
          <w:rFonts w:eastAsia="Calibri"/>
          <w:sz w:val="24"/>
          <w:szCs w:val="24"/>
        </w:rPr>
      </w:pPr>
      <w:r w:rsidRPr="008F7F3E">
        <w:rPr>
          <w:sz w:val="24"/>
          <w:szCs w:val="24"/>
          <w:bdr w:val="none" w:sz="0" w:space="0" w:color="auto" w:frame="1"/>
        </w:rPr>
        <w:t xml:space="preserve">Der er ingen konsensus om den mulige rolle af åreknuder og overfladisk </w:t>
      </w:r>
      <w:proofErr w:type="spellStart"/>
      <w:r w:rsidRPr="008F7F3E">
        <w:rPr>
          <w:sz w:val="24"/>
          <w:szCs w:val="24"/>
          <w:bdr w:val="none" w:sz="0" w:space="0" w:color="auto" w:frame="1"/>
        </w:rPr>
        <w:t>tromboflebitis</w:t>
      </w:r>
      <w:proofErr w:type="spellEnd"/>
      <w:r w:rsidRPr="008F7F3E">
        <w:rPr>
          <w:sz w:val="24"/>
          <w:szCs w:val="24"/>
          <w:bdr w:val="none" w:sz="0" w:space="0" w:color="auto" w:frame="1"/>
        </w:rPr>
        <w:t xml:space="preserve"> i opståen eller progression af venøs trombose.</w:t>
      </w:r>
    </w:p>
    <w:p w:rsidR="008F7F3E" w:rsidRPr="008F7F3E" w:rsidRDefault="008F7F3E" w:rsidP="008F7F3E">
      <w:pPr>
        <w:ind w:left="851"/>
        <w:rPr>
          <w:rFonts w:eastAsia="Calibri"/>
          <w:sz w:val="24"/>
          <w:szCs w:val="24"/>
        </w:rPr>
      </w:pPr>
      <w:r w:rsidRPr="008F7F3E">
        <w:rPr>
          <w:sz w:val="24"/>
          <w:szCs w:val="24"/>
          <w:bdr w:val="none" w:sz="0" w:space="0" w:color="auto" w:frame="1"/>
        </w:rPr>
        <w:t xml:space="preserve">Den øgede risiko for </w:t>
      </w:r>
      <w:proofErr w:type="spellStart"/>
      <w:r w:rsidRPr="008F7F3E">
        <w:rPr>
          <w:sz w:val="24"/>
          <w:szCs w:val="24"/>
          <w:bdr w:val="none" w:sz="0" w:space="0" w:color="auto" w:frame="1"/>
        </w:rPr>
        <w:t>tromboemboli</w:t>
      </w:r>
      <w:proofErr w:type="spellEnd"/>
      <w:r w:rsidRPr="008F7F3E">
        <w:rPr>
          <w:sz w:val="24"/>
          <w:szCs w:val="24"/>
          <w:bdr w:val="none" w:sz="0" w:space="0" w:color="auto" w:frame="1"/>
        </w:rPr>
        <w:t xml:space="preserve"> under graviditet, og især barselsperioden på 6 uger, skal tages i betragtning (for information om "Graviditet og amning" se pkt. 4.6, se også graf over risiko for VTE)</w:t>
      </w:r>
    </w:p>
    <w:p w:rsidR="008F7F3E" w:rsidRPr="008F7F3E" w:rsidRDefault="008F7F3E" w:rsidP="008F7F3E">
      <w:pPr>
        <w:outlineLvl w:val="0"/>
        <w:rPr>
          <w:rFonts w:eastAsia="Calibri"/>
          <w:b/>
          <w:sz w:val="24"/>
          <w:szCs w:val="24"/>
          <w:u w:val="single"/>
        </w:rPr>
      </w:pPr>
      <w:r w:rsidRPr="008F7F3E">
        <w:rPr>
          <w:rFonts w:eastAsia="Calibri"/>
          <w:b/>
          <w:sz w:val="24"/>
          <w:szCs w:val="24"/>
          <w:u w:val="single"/>
        </w:rPr>
        <w:t xml:space="preserve"> </w:t>
      </w:r>
    </w:p>
    <w:p w:rsidR="008F7F3E" w:rsidRPr="008F7F3E" w:rsidRDefault="008F7F3E" w:rsidP="008F7F3E">
      <w:pPr>
        <w:ind w:firstLine="851"/>
        <w:outlineLvl w:val="0"/>
        <w:rPr>
          <w:rFonts w:eastAsia="Calibri"/>
          <w:b/>
          <w:sz w:val="24"/>
          <w:szCs w:val="24"/>
          <w:u w:val="single"/>
        </w:rPr>
      </w:pPr>
      <w:r w:rsidRPr="008F7F3E">
        <w:rPr>
          <w:b/>
          <w:sz w:val="24"/>
          <w:szCs w:val="24"/>
          <w:u w:val="single"/>
          <w:bdr w:val="none" w:sz="0" w:space="0" w:color="auto" w:frame="1"/>
        </w:rPr>
        <w:t xml:space="preserve">Symptomer på VTE (dyb venetrombose og </w:t>
      </w:r>
      <w:proofErr w:type="spellStart"/>
      <w:r w:rsidRPr="008F7F3E">
        <w:rPr>
          <w:b/>
          <w:sz w:val="24"/>
          <w:szCs w:val="24"/>
          <w:u w:val="single"/>
          <w:bdr w:val="none" w:sz="0" w:space="0" w:color="auto" w:frame="1"/>
        </w:rPr>
        <w:t>lungeemboli</w:t>
      </w:r>
      <w:proofErr w:type="spellEnd"/>
      <w:r w:rsidRPr="008F7F3E">
        <w:rPr>
          <w:b/>
          <w:sz w:val="24"/>
          <w:szCs w:val="24"/>
          <w:u w:val="single"/>
          <w:bdr w:val="none" w:sz="0" w:space="0" w:color="auto" w:frame="1"/>
        </w:rPr>
        <w:t>)</w:t>
      </w:r>
    </w:p>
    <w:p w:rsidR="008F7F3E" w:rsidRPr="008F7F3E" w:rsidRDefault="008F7F3E" w:rsidP="008F7F3E">
      <w:pPr>
        <w:ind w:left="851"/>
        <w:rPr>
          <w:rFonts w:eastAsia="Calibri"/>
          <w:sz w:val="24"/>
          <w:szCs w:val="24"/>
        </w:rPr>
      </w:pPr>
      <w:r w:rsidRPr="008F7F3E">
        <w:rPr>
          <w:sz w:val="24"/>
          <w:szCs w:val="24"/>
          <w:bdr w:val="none" w:sz="0" w:space="0" w:color="auto" w:frame="1"/>
        </w:rPr>
        <w:t>I tilfælde af symptomer bør kvinder tilrådes at søge øjeblikkelig lægebehandling og informere sundhedspersonalet om, at hun tager p-piller.</w:t>
      </w:r>
    </w:p>
    <w:p w:rsidR="008F7F3E" w:rsidRPr="008F7F3E" w:rsidRDefault="008F7F3E" w:rsidP="008F7F3E">
      <w:pPr>
        <w:ind w:firstLine="851"/>
        <w:rPr>
          <w:rFonts w:eastAsia="Calibri"/>
          <w:sz w:val="24"/>
          <w:szCs w:val="24"/>
        </w:rPr>
      </w:pPr>
      <w:r w:rsidRPr="008F7F3E">
        <w:rPr>
          <w:sz w:val="24"/>
          <w:szCs w:val="24"/>
          <w:bdr w:val="none" w:sz="0" w:space="0" w:color="auto" w:frame="1"/>
        </w:rPr>
        <w:t>Symptomer på dyb venetrombose (DVT) kan omfatte:</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ensidig hævelse af ben og/eller fod eller langs en vene i benet</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xml:space="preserve">- smerter eller ømhed i benet, som kun kan mærkes, når hun står eller </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xml:space="preserve">  går</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øget varmefølelse i det berørte ben, huden på benet er rød eller misfarvet.</w:t>
      </w:r>
    </w:p>
    <w:p w:rsidR="008F7F3E" w:rsidRPr="008F7F3E" w:rsidRDefault="008F7F3E" w:rsidP="008F7F3E">
      <w:pPr>
        <w:ind w:firstLine="851"/>
        <w:rPr>
          <w:rFonts w:eastAsia="Calibri"/>
          <w:sz w:val="24"/>
          <w:szCs w:val="24"/>
        </w:rPr>
      </w:pPr>
      <w:r w:rsidRPr="008F7F3E">
        <w:rPr>
          <w:sz w:val="24"/>
          <w:szCs w:val="24"/>
          <w:bdr w:val="none" w:sz="0" w:space="0" w:color="auto" w:frame="1"/>
        </w:rPr>
        <w:t xml:space="preserve">Symptomer på </w:t>
      </w:r>
      <w:proofErr w:type="spellStart"/>
      <w:r w:rsidRPr="008F7F3E">
        <w:rPr>
          <w:sz w:val="24"/>
          <w:szCs w:val="24"/>
          <w:bdr w:val="none" w:sz="0" w:space="0" w:color="auto" w:frame="1"/>
        </w:rPr>
        <w:t>lungeemboli</w:t>
      </w:r>
      <w:proofErr w:type="spellEnd"/>
      <w:r w:rsidRPr="008F7F3E">
        <w:rPr>
          <w:sz w:val="24"/>
          <w:szCs w:val="24"/>
          <w:bdr w:val="none" w:sz="0" w:space="0" w:color="auto" w:frame="1"/>
        </w:rPr>
        <w:t xml:space="preserve"> (PE) kan omfatte:</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pludselig opstået, uforklarlig åndenød eller hurtig vejrtrækning</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xml:space="preserve">- pludselig hoste, som kan være forbundet med </w:t>
      </w:r>
      <w:proofErr w:type="spellStart"/>
      <w:r w:rsidRPr="008F7F3E">
        <w:rPr>
          <w:sz w:val="24"/>
          <w:szCs w:val="24"/>
          <w:bdr w:val="none" w:sz="0" w:space="0" w:color="auto" w:frame="1"/>
        </w:rPr>
        <w:t>hæmoptyse</w:t>
      </w:r>
      <w:proofErr w:type="spellEnd"/>
    </w:p>
    <w:p w:rsidR="008F7F3E" w:rsidRPr="008F7F3E" w:rsidRDefault="008F7F3E" w:rsidP="008F7F3E">
      <w:pPr>
        <w:ind w:left="720" w:firstLine="584"/>
        <w:rPr>
          <w:rFonts w:eastAsia="Calibri"/>
          <w:sz w:val="24"/>
          <w:szCs w:val="24"/>
        </w:rPr>
      </w:pPr>
      <w:r w:rsidRPr="008F7F3E">
        <w:rPr>
          <w:sz w:val="24"/>
          <w:szCs w:val="24"/>
          <w:bdr w:val="none" w:sz="0" w:space="0" w:color="auto" w:frame="1"/>
        </w:rPr>
        <w:t>- skærende smerte i brystet</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xml:space="preserve">- stærk følelse af </w:t>
      </w:r>
      <w:proofErr w:type="spellStart"/>
      <w:r w:rsidRPr="008F7F3E">
        <w:rPr>
          <w:sz w:val="24"/>
          <w:szCs w:val="24"/>
          <w:bdr w:val="none" w:sz="0" w:space="0" w:color="auto" w:frame="1"/>
        </w:rPr>
        <w:t>ørhed</w:t>
      </w:r>
      <w:proofErr w:type="spellEnd"/>
      <w:r w:rsidRPr="008F7F3E">
        <w:rPr>
          <w:sz w:val="24"/>
          <w:szCs w:val="24"/>
          <w:bdr w:val="none" w:sz="0" w:space="0" w:color="auto" w:frame="1"/>
        </w:rPr>
        <w:t xml:space="preserve"> eller svimmelhed</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hurtig eller uregelmæssig hjerterytme</w:t>
      </w:r>
    </w:p>
    <w:p w:rsidR="008F7F3E" w:rsidRPr="008F7F3E" w:rsidRDefault="008F7F3E" w:rsidP="008F7F3E">
      <w:pPr>
        <w:ind w:left="851"/>
        <w:rPr>
          <w:rFonts w:eastAsia="Calibri"/>
          <w:sz w:val="24"/>
          <w:szCs w:val="24"/>
        </w:rPr>
      </w:pPr>
      <w:r w:rsidRPr="008F7F3E">
        <w:rPr>
          <w:sz w:val="24"/>
          <w:szCs w:val="24"/>
          <w:bdr w:val="none" w:sz="0" w:space="0" w:color="auto" w:frame="1"/>
        </w:rPr>
        <w:t>Nogle af disse symptomer (f.eks. "åndenød" og "hoste") er ukonkrete og kan misfortolkes som mere almindelig eller mindre alvorlige hændelser (f.eks. luftvejsinfektion).</w:t>
      </w:r>
    </w:p>
    <w:p w:rsidR="008F7F3E" w:rsidRPr="008F7F3E" w:rsidRDefault="008F7F3E" w:rsidP="008F7F3E">
      <w:pPr>
        <w:ind w:left="851"/>
        <w:rPr>
          <w:rFonts w:eastAsia="Calibri"/>
          <w:sz w:val="24"/>
          <w:szCs w:val="24"/>
        </w:rPr>
      </w:pPr>
      <w:r w:rsidRPr="008F7F3E">
        <w:rPr>
          <w:sz w:val="24"/>
          <w:szCs w:val="24"/>
          <w:bdr w:val="none" w:sz="0" w:space="0" w:color="auto" w:frame="1"/>
        </w:rPr>
        <w:t xml:space="preserve">Andre tegn på </w:t>
      </w:r>
      <w:proofErr w:type="spellStart"/>
      <w:r w:rsidRPr="008F7F3E">
        <w:rPr>
          <w:sz w:val="24"/>
          <w:szCs w:val="24"/>
          <w:bdr w:val="none" w:sz="0" w:space="0" w:color="auto" w:frame="1"/>
        </w:rPr>
        <w:t>vaskulær</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okklusion</w:t>
      </w:r>
      <w:proofErr w:type="spellEnd"/>
      <w:r w:rsidRPr="008F7F3E">
        <w:rPr>
          <w:sz w:val="24"/>
          <w:szCs w:val="24"/>
          <w:bdr w:val="none" w:sz="0" w:space="0" w:color="auto" w:frame="1"/>
        </w:rPr>
        <w:t xml:space="preserve"> kan omfatte: pludselige smerter, hævelse og svag blålig misfarvning af en ekstremitet. </w:t>
      </w:r>
    </w:p>
    <w:p w:rsidR="008F7F3E" w:rsidRPr="008F7F3E" w:rsidRDefault="008F7F3E" w:rsidP="008F7F3E">
      <w:pPr>
        <w:ind w:left="851"/>
        <w:rPr>
          <w:rFonts w:eastAsia="Calibri"/>
          <w:sz w:val="24"/>
          <w:szCs w:val="24"/>
        </w:rPr>
      </w:pPr>
      <w:r w:rsidRPr="008F7F3E">
        <w:rPr>
          <w:sz w:val="24"/>
          <w:szCs w:val="24"/>
          <w:bdr w:val="none" w:sz="0" w:space="0" w:color="auto" w:frame="1"/>
        </w:rPr>
        <w:t xml:space="preserve">Hvis </w:t>
      </w:r>
      <w:proofErr w:type="spellStart"/>
      <w:r w:rsidRPr="008F7F3E">
        <w:rPr>
          <w:sz w:val="24"/>
          <w:szCs w:val="24"/>
          <w:bdr w:val="none" w:sz="0" w:space="0" w:color="auto" w:frame="1"/>
        </w:rPr>
        <w:t>okklusionen</w:t>
      </w:r>
      <w:proofErr w:type="spellEnd"/>
      <w:r w:rsidRPr="008F7F3E">
        <w:rPr>
          <w:sz w:val="24"/>
          <w:szCs w:val="24"/>
          <w:bdr w:val="none" w:sz="0" w:space="0" w:color="auto" w:frame="1"/>
        </w:rPr>
        <w:t xml:space="preserve"> forekommer i øjet, kan symptomer spænde fra smertefri sløring af synet til udvikling af synstab. Nogle gange kan synstab opstå næsten øjeblikkeligt.</w:t>
      </w:r>
    </w:p>
    <w:p w:rsidR="008F7F3E" w:rsidRPr="008F7F3E" w:rsidRDefault="008F7F3E" w:rsidP="008F7F3E">
      <w:pPr>
        <w:rPr>
          <w:rFonts w:eastAsia="Calibri"/>
          <w:sz w:val="24"/>
          <w:szCs w:val="24"/>
        </w:rPr>
      </w:pPr>
    </w:p>
    <w:p w:rsidR="008F7F3E" w:rsidRPr="008F7F3E" w:rsidRDefault="008F7F3E" w:rsidP="008F7F3E">
      <w:pPr>
        <w:ind w:firstLine="851"/>
        <w:outlineLvl w:val="0"/>
        <w:rPr>
          <w:rFonts w:eastAsia="Calibri"/>
          <w:b/>
          <w:sz w:val="24"/>
          <w:szCs w:val="24"/>
        </w:rPr>
      </w:pPr>
      <w:r w:rsidRPr="008F7F3E">
        <w:rPr>
          <w:b/>
          <w:sz w:val="24"/>
          <w:szCs w:val="24"/>
          <w:bdr w:val="none" w:sz="0" w:space="0" w:color="auto" w:frame="1"/>
        </w:rPr>
        <w:t xml:space="preserve">Risiko for arteriel </w:t>
      </w:r>
      <w:proofErr w:type="spellStart"/>
      <w:r w:rsidRPr="008F7F3E">
        <w:rPr>
          <w:b/>
          <w:sz w:val="24"/>
          <w:szCs w:val="24"/>
          <w:bdr w:val="none" w:sz="0" w:space="0" w:color="auto" w:frame="1"/>
        </w:rPr>
        <w:t>tromboemboli</w:t>
      </w:r>
      <w:proofErr w:type="spellEnd"/>
      <w:r w:rsidRPr="008F7F3E">
        <w:rPr>
          <w:b/>
          <w:sz w:val="24"/>
          <w:szCs w:val="24"/>
          <w:bdr w:val="none" w:sz="0" w:space="0" w:color="auto" w:frame="1"/>
        </w:rPr>
        <w:t xml:space="preserve"> (ATE)</w:t>
      </w:r>
    </w:p>
    <w:p w:rsidR="008F7F3E" w:rsidRPr="008F7F3E" w:rsidRDefault="008F7F3E" w:rsidP="008F7F3E">
      <w:pPr>
        <w:ind w:left="851"/>
        <w:rPr>
          <w:rFonts w:eastAsia="Calibri"/>
          <w:sz w:val="24"/>
          <w:szCs w:val="24"/>
        </w:rPr>
      </w:pPr>
      <w:r w:rsidRPr="008F7F3E">
        <w:rPr>
          <w:sz w:val="24"/>
          <w:szCs w:val="24"/>
          <w:bdr w:val="none" w:sz="0" w:space="0" w:color="auto" w:frame="1"/>
        </w:rPr>
        <w:t xml:space="preserve">Epidemiologiske studier har forbundet anvendelsen af p-piller med øget risiko for arteriel </w:t>
      </w:r>
      <w:proofErr w:type="spellStart"/>
      <w:r w:rsidRPr="008F7F3E">
        <w:rPr>
          <w:sz w:val="24"/>
          <w:szCs w:val="24"/>
          <w:bdr w:val="none" w:sz="0" w:space="0" w:color="auto" w:frame="1"/>
        </w:rPr>
        <w:t>tromboemboli</w:t>
      </w:r>
      <w:proofErr w:type="spellEnd"/>
      <w:r w:rsidRPr="008F7F3E">
        <w:rPr>
          <w:sz w:val="24"/>
          <w:szCs w:val="24"/>
          <w:bdr w:val="none" w:sz="0" w:space="0" w:color="auto" w:frame="1"/>
        </w:rPr>
        <w:t xml:space="preserve"> (myokardieinfarkt), eller for </w:t>
      </w:r>
      <w:proofErr w:type="spellStart"/>
      <w:r w:rsidRPr="008F7F3E">
        <w:rPr>
          <w:sz w:val="24"/>
          <w:szCs w:val="24"/>
          <w:bdr w:val="none" w:sz="0" w:space="0" w:color="auto" w:frame="1"/>
        </w:rPr>
        <w:t>cerebrovaskulære</w:t>
      </w:r>
      <w:proofErr w:type="spellEnd"/>
      <w:r w:rsidRPr="008F7F3E">
        <w:rPr>
          <w:sz w:val="24"/>
          <w:szCs w:val="24"/>
          <w:bdr w:val="none" w:sz="0" w:space="0" w:color="auto" w:frame="1"/>
        </w:rPr>
        <w:t xml:space="preserve"> anfald (f.eks. forbigående iskæmisk anfald, slagtilfælde). Arterielle </w:t>
      </w:r>
      <w:proofErr w:type="spellStart"/>
      <w:r w:rsidRPr="008F7F3E">
        <w:rPr>
          <w:sz w:val="24"/>
          <w:szCs w:val="24"/>
          <w:bdr w:val="none" w:sz="0" w:space="0" w:color="auto" w:frame="1"/>
        </w:rPr>
        <w:t>tromboemboliske</w:t>
      </w:r>
      <w:proofErr w:type="spellEnd"/>
      <w:r w:rsidRPr="008F7F3E">
        <w:rPr>
          <w:sz w:val="24"/>
          <w:szCs w:val="24"/>
          <w:bdr w:val="none" w:sz="0" w:space="0" w:color="auto" w:frame="1"/>
        </w:rPr>
        <w:t xml:space="preserve"> hændelser kan være dødelige.</w:t>
      </w:r>
    </w:p>
    <w:p w:rsidR="008F7F3E" w:rsidRPr="008F7F3E" w:rsidRDefault="008F7F3E" w:rsidP="008F7F3E">
      <w:pPr>
        <w:autoSpaceDE w:val="0"/>
        <w:autoSpaceDN w:val="0"/>
        <w:adjustRightInd w:val="0"/>
        <w:rPr>
          <w:sz w:val="24"/>
          <w:szCs w:val="24"/>
          <w:lang w:eastAsia="da-DK"/>
        </w:rPr>
      </w:pPr>
    </w:p>
    <w:p w:rsidR="008F7F3E" w:rsidRPr="008F7F3E" w:rsidRDefault="008F7F3E" w:rsidP="008F7F3E">
      <w:pPr>
        <w:ind w:firstLine="851"/>
        <w:outlineLvl w:val="0"/>
        <w:rPr>
          <w:rFonts w:eastAsia="Calibri"/>
          <w:b/>
          <w:sz w:val="24"/>
          <w:szCs w:val="24"/>
          <w:u w:val="single"/>
        </w:rPr>
      </w:pPr>
      <w:r w:rsidRPr="008F7F3E">
        <w:rPr>
          <w:b/>
          <w:sz w:val="24"/>
          <w:szCs w:val="24"/>
          <w:u w:val="single"/>
          <w:bdr w:val="none" w:sz="0" w:space="0" w:color="auto" w:frame="1"/>
        </w:rPr>
        <w:t>Risikofaktorer for VTE</w:t>
      </w:r>
    </w:p>
    <w:p w:rsidR="008F7F3E" w:rsidRPr="008F7F3E" w:rsidRDefault="008F7F3E" w:rsidP="008F7F3E">
      <w:pPr>
        <w:ind w:left="851"/>
        <w:rPr>
          <w:rFonts w:eastAsia="Calibri"/>
          <w:sz w:val="24"/>
          <w:szCs w:val="24"/>
        </w:rPr>
      </w:pPr>
      <w:r w:rsidRPr="008F7F3E">
        <w:rPr>
          <w:sz w:val="24"/>
          <w:szCs w:val="24"/>
          <w:bdr w:val="none" w:sz="0" w:space="0" w:color="auto" w:frame="1"/>
        </w:rPr>
        <w:t xml:space="preserve">Risikoen for arterielle </w:t>
      </w:r>
      <w:proofErr w:type="spellStart"/>
      <w:r w:rsidRPr="008F7F3E">
        <w:rPr>
          <w:sz w:val="24"/>
          <w:szCs w:val="24"/>
          <w:bdr w:val="none" w:sz="0" w:space="0" w:color="auto" w:frame="1"/>
        </w:rPr>
        <w:t>tromboemboliske</w:t>
      </w:r>
      <w:proofErr w:type="spellEnd"/>
      <w:r w:rsidRPr="008F7F3E">
        <w:rPr>
          <w:sz w:val="24"/>
          <w:szCs w:val="24"/>
          <w:bdr w:val="none" w:sz="0" w:space="0" w:color="auto" w:frame="1"/>
        </w:rPr>
        <w:t xml:space="preserve"> komplikationer eller for en </w:t>
      </w:r>
      <w:proofErr w:type="spellStart"/>
      <w:r w:rsidRPr="008F7F3E">
        <w:rPr>
          <w:sz w:val="24"/>
          <w:szCs w:val="24"/>
          <w:bdr w:val="none" w:sz="0" w:space="0" w:color="auto" w:frame="1"/>
        </w:rPr>
        <w:t>cerebrovaskulær</w:t>
      </w:r>
      <w:proofErr w:type="spellEnd"/>
      <w:r w:rsidRPr="008F7F3E">
        <w:rPr>
          <w:sz w:val="24"/>
          <w:szCs w:val="24"/>
          <w:bdr w:val="none" w:sz="0" w:space="0" w:color="auto" w:frame="1"/>
        </w:rPr>
        <w:t xml:space="preserve"> hændelse hos p-pillebrugere stiger hos kvinder med visse risikofaktorer (se tabel). Yana er </w:t>
      </w:r>
      <w:r w:rsidRPr="008F7F3E">
        <w:rPr>
          <w:sz w:val="24"/>
          <w:szCs w:val="24"/>
          <w:bdr w:val="none" w:sz="0" w:space="0" w:color="auto" w:frame="1"/>
        </w:rPr>
        <w:lastRenderedPageBreak/>
        <w:t>kontraindiceret, hvis en kvinde har én eller flere risikofaktorer for ATE, som giver hende høj risiko for arteriel trombose (se pkt. 4.3). Hvis en kvinde har mere end én risikofaktor, er det muligt, at risikostigningen er større end summen af de enkelte faktorer - i dette tilfælde bør hendes samlede risiko tages i betragtning. Hvis balancen mellem fordele og risici anses for at være negativ, bør der ikke ordineres p-piller (se pkt. 4.3).</w:t>
      </w:r>
    </w:p>
    <w:p w:rsidR="008F7F3E" w:rsidRPr="008F7F3E" w:rsidRDefault="008F7F3E" w:rsidP="008F7F3E">
      <w:pPr>
        <w:autoSpaceDE w:val="0"/>
        <w:autoSpaceDN w:val="0"/>
        <w:adjustRightInd w:val="0"/>
        <w:outlineLvl w:val="0"/>
        <w:rPr>
          <w:b/>
          <w:bCs/>
          <w:sz w:val="24"/>
          <w:szCs w:val="24"/>
          <w:bdr w:val="none" w:sz="0" w:space="0" w:color="auto" w:frame="1"/>
          <w:lang w:eastAsia="da-DK"/>
        </w:rPr>
      </w:pPr>
    </w:p>
    <w:p w:rsidR="008F7F3E" w:rsidRPr="008F7F3E" w:rsidRDefault="008F7F3E" w:rsidP="008F7F3E">
      <w:pPr>
        <w:autoSpaceDE w:val="0"/>
        <w:autoSpaceDN w:val="0"/>
        <w:adjustRightInd w:val="0"/>
        <w:ind w:firstLine="851"/>
        <w:outlineLvl w:val="0"/>
        <w:rPr>
          <w:rFonts w:eastAsia="Calibri"/>
          <w:sz w:val="24"/>
          <w:szCs w:val="24"/>
        </w:rPr>
      </w:pPr>
      <w:r w:rsidRPr="008F7F3E">
        <w:rPr>
          <w:b/>
          <w:bCs/>
          <w:sz w:val="24"/>
          <w:szCs w:val="24"/>
          <w:bdr w:val="none" w:sz="0" w:space="0" w:color="auto" w:frame="1"/>
        </w:rPr>
        <w:t>Tabel: Risikofaktorer for ATE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5056"/>
      </w:tblGrid>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b/>
                <w:bCs/>
                <w:sz w:val="24"/>
                <w:szCs w:val="24"/>
              </w:rPr>
            </w:pPr>
            <w:r w:rsidRPr="008F7F3E">
              <w:rPr>
                <w:b/>
                <w:bCs/>
                <w:sz w:val="24"/>
                <w:szCs w:val="24"/>
                <w:bdr w:val="none" w:sz="0" w:space="0" w:color="auto" w:frame="1"/>
              </w:rPr>
              <w:t>Risikofaktor</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b/>
                <w:bCs/>
                <w:sz w:val="24"/>
                <w:szCs w:val="24"/>
              </w:rPr>
            </w:pPr>
            <w:r w:rsidRPr="008F7F3E">
              <w:rPr>
                <w:b/>
                <w:bCs/>
                <w:sz w:val="24"/>
                <w:szCs w:val="24"/>
                <w:bdr w:val="none" w:sz="0" w:space="0" w:color="auto" w:frame="1"/>
              </w:rPr>
              <w:t>Bemærkning</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Stigende med alder</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Især over 35 år</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Rygning</w:t>
            </w:r>
          </w:p>
        </w:tc>
        <w:tc>
          <w:tcPr>
            <w:tcW w:w="5177" w:type="dxa"/>
            <w:tcBorders>
              <w:top w:val="single" w:sz="4" w:space="0" w:color="auto"/>
              <w:left w:val="single" w:sz="4" w:space="0" w:color="auto"/>
              <w:bottom w:val="single" w:sz="4" w:space="0" w:color="auto"/>
              <w:right w:val="single" w:sz="4" w:space="0" w:color="auto"/>
            </w:tcBorders>
          </w:tcPr>
          <w:p w:rsidR="008F7F3E" w:rsidRPr="008F7F3E" w:rsidRDefault="008F7F3E">
            <w:pPr>
              <w:rPr>
                <w:rFonts w:eastAsia="Calibri"/>
                <w:sz w:val="24"/>
                <w:szCs w:val="24"/>
              </w:rPr>
            </w:pPr>
            <w:r w:rsidRPr="008F7F3E">
              <w:rPr>
                <w:sz w:val="24"/>
                <w:szCs w:val="24"/>
                <w:bdr w:val="none" w:sz="0" w:space="0" w:color="auto" w:frame="1"/>
              </w:rPr>
              <w:t>Kvinder bør rådes til at undlade rygning, hvis de ønsker at anvende p-piller. Kvinder over 35 år, der fortsætter med at ryge, bør kraftigt anbefales at bruge en anden præventionsmetode.</w:t>
            </w:r>
          </w:p>
          <w:p w:rsidR="008F7F3E" w:rsidRPr="008F7F3E" w:rsidRDefault="008F7F3E">
            <w:pPr>
              <w:rPr>
                <w:rFonts w:eastAsia="Calibri"/>
                <w:sz w:val="24"/>
                <w:szCs w:val="24"/>
              </w:rPr>
            </w:pP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Hypertension</w:t>
            </w:r>
          </w:p>
        </w:tc>
        <w:tc>
          <w:tcPr>
            <w:tcW w:w="5177" w:type="dxa"/>
            <w:tcBorders>
              <w:top w:val="single" w:sz="4" w:space="0" w:color="auto"/>
              <w:left w:val="single" w:sz="4" w:space="0" w:color="auto"/>
              <w:bottom w:val="single" w:sz="4" w:space="0" w:color="auto"/>
              <w:right w:val="single" w:sz="4" w:space="0" w:color="auto"/>
            </w:tcBorders>
          </w:tcPr>
          <w:p w:rsidR="008F7F3E" w:rsidRPr="008F7F3E" w:rsidRDefault="008F7F3E">
            <w:pPr>
              <w:rPr>
                <w:rFonts w:eastAsia="Calibri"/>
                <w:sz w:val="24"/>
                <w:szCs w:val="24"/>
              </w:rPr>
            </w:pP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sz w:val="24"/>
                <w:szCs w:val="24"/>
                <w:bdr w:val="none" w:sz="0" w:space="0" w:color="auto" w:frame="1"/>
                <w:lang w:val="en-US"/>
              </w:rPr>
            </w:pPr>
            <w:proofErr w:type="spellStart"/>
            <w:r w:rsidRPr="008F7F3E">
              <w:rPr>
                <w:sz w:val="24"/>
                <w:szCs w:val="24"/>
                <w:bdr w:val="none" w:sz="0" w:space="0" w:color="auto" w:frame="1"/>
                <w:lang w:val="en-US"/>
              </w:rPr>
              <w:t>Obesitet</w:t>
            </w:r>
            <w:proofErr w:type="spellEnd"/>
            <w:r w:rsidRPr="008F7F3E">
              <w:rPr>
                <w:sz w:val="24"/>
                <w:szCs w:val="24"/>
                <w:bdr w:val="none" w:sz="0" w:space="0" w:color="auto" w:frame="1"/>
                <w:lang w:val="en-US"/>
              </w:rPr>
              <w:t xml:space="preserve"> (body mass index over</w:t>
            </w:r>
          </w:p>
          <w:p w:rsidR="008F7F3E" w:rsidRPr="008F7F3E" w:rsidRDefault="008F7F3E">
            <w:pPr>
              <w:rPr>
                <w:rFonts w:eastAsia="Calibri"/>
                <w:sz w:val="24"/>
                <w:szCs w:val="24"/>
                <w:lang w:val="en-US"/>
              </w:rPr>
            </w:pPr>
            <w:r w:rsidRPr="008F7F3E">
              <w:rPr>
                <w:sz w:val="24"/>
                <w:szCs w:val="24"/>
                <w:bdr w:val="none" w:sz="0" w:space="0" w:color="auto" w:frame="1"/>
                <w:lang w:val="en-US"/>
              </w:rPr>
              <w:t>30 kg/m</w:t>
            </w:r>
            <w:r w:rsidRPr="008F7F3E">
              <w:rPr>
                <w:sz w:val="24"/>
                <w:szCs w:val="24"/>
                <w:bdr w:val="none" w:sz="0" w:space="0" w:color="auto" w:frame="1"/>
                <w:vertAlign w:val="superscript"/>
                <w:lang w:val="en-US"/>
              </w:rPr>
              <w:t>2</w:t>
            </w:r>
            <w:r w:rsidRPr="008F7F3E">
              <w:rPr>
                <w:sz w:val="24"/>
                <w:szCs w:val="24"/>
                <w:bdr w:val="none" w:sz="0" w:space="0" w:color="auto" w:frame="1"/>
                <w:lang w:val="en-US"/>
              </w:rPr>
              <w:t>)</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Risiko stiger væsentligt som BMI stiger.</w:t>
            </w:r>
          </w:p>
          <w:p w:rsidR="008F7F3E" w:rsidRPr="008F7F3E" w:rsidRDefault="008F7F3E">
            <w:pPr>
              <w:rPr>
                <w:rFonts w:eastAsia="Calibri"/>
                <w:sz w:val="24"/>
                <w:szCs w:val="24"/>
              </w:rPr>
            </w:pPr>
            <w:r w:rsidRPr="008F7F3E">
              <w:rPr>
                <w:sz w:val="24"/>
                <w:szCs w:val="24"/>
                <w:bdr w:val="none" w:sz="0" w:space="0" w:color="auto" w:frame="1"/>
              </w:rPr>
              <w:t>Særlig vigtigt hos kvinder med yderligere risikofaktorer</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 xml:space="preserve">Positiv familiær disposition (arteriel </w:t>
            </w:r>
            <w:proofErr w:type="spellStart"/>
            <w:r w:rsidRPr="008F7F3E">
              <w:rPr>
                <w:sz w:val="24"/>
                <w:szCs w:val="24"/>
                <w:bdr w:val="none" w:sz="0" w:space="0" w:color="auto" w:frame="1"/>
              </w:rPr>
              <w:t>tromboemboli</w:t>
            </w:r>
            <w:proofErr w:type="spellEnd"/>
            <w:r w:rsidRPr="008F7F3E">
              <w:rPr>
                <w:sz w:val="24"/>
                <w:szCs w:val="24"/>
                <w:bdr w:val="none" w:sz="0" w:space="0" w:color="auto" w:frame="1"/>
              </w:rPr>
              <w:t xml:space="preserve"> hos søskende eller forældre, især i relativt tidlig alder, dvs. under 50 år).</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Hvis der er mistanke om arvelig disposition, bør kvinden henvises til en specialist, før hun beslutter sig for at bruge p-piller</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Migræne</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 xml:space="preserve">En stigning i frekvens eller sværhedsgrad af migræne under brugen af p-piller (som kan være </w:t>
            </w:r>
            <w:proofErr w:type="spellStart"/>
            <w:r w:rsidRPr="008F7F3E">
              <w:rPr>
                <w:sz w:val="24"/>
                <w:szCs w:val="24"/>
                <w:bdr w:val="none" w:sz="0" w:space="0" w:color="auto" w:frame="1"/>
              </w:rPr>
              <w:t>prodromal</w:t>
            </w:r>
            <w:proofErr w:type="spellEnd"/>
            <w:r w:rsidRPr="008F7F3E">
              <w:rPr>
                <w:sz w:val="24"/>
                <w:szCs w:val="24"/>
                <w:bdr w:val="none" w:sz="0" w:space="0" w:color="auto" w:frame="1"/>
              </w:rPr>
              <w:t xml:space="preserve"> for en </w:t>
            </w:r>
            <w:proofErr w:type="spellStart"/>
            <w:r w:rsidRPr="008F7F3E">
              <w:rPr>
                <w:sz w:val="24"/>
                <w:szCs w:val="24"/>
                <w:bdr w:val="none" w:sz="0" w:space="0" w:color="auto" w:frame="1"/>
              </w:rPr>
              <w:t>cerebrovaskulær</w:t>
            </w:r>
            <w:proofErr w:type="spellEnd"/>
            <w:r w:rsidRPr="008F7F3E">
              <w:rPr>
                <w:sz w:val="24"/>
                <w:szCs w:val="24"/>
                <w:bdr w:val="none" w:sz="0" w:space="0" w:color="auto" w:frame="1"/>
              </w:rPr>
              <w:t xml:space="preserve"> hændelse) kan give årsag til øjeblikkeligt ophør.</w:t>
            </w:r>
          </w:p>
        </w:tc>
      </w:tr>
      <w:tr w:rsidR="008F7F3E" w:rsidRPr="008F7F3E" w:rsidTr="008F7F3E">
        <w:tc>
          <w:tcPr>
            <w:tcW w:w="3708"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 xml:space="preserve">Andre medicinske tilstande, der er forbundet med utilsigtede </w:t>
            </w:r>
            <w:proofErr w:type="spellStart"/>
            <w:r w:rsidRPr="008F7F3E">
              <w:rPr>
                <w:sz w:val="24"/>
                <w:szCs w:val="24"/>
                <w:bdr w:val="none" w:sz="0" w:space="0" w:color="auto" w:frame="1"/>
              </w:rPr>
              <w:t>vaskulære</w:t>
            </w:r>
            <w:proofErr w:type="spellEnd"/>
            <w:r w:rsidRPr="008F7F3E">
              <w:rPr>
                <w:sz w:val="24"/>
                <w:szCs w:val="24"/>
                <w:bdr w:val="none" w:sz="0" w:space="0" w:color="auto" w:frame="1"/>
              </w:rPr>
              <w:t xml:space="preserve"> hændelser</w:t>
            </w:r>
          </w:p>
        </w:tc>
        <w:tc>
          <w:tcPr>
            <w:tcW w:w="5177" w:type="dxa"/>
            <w:tcBorders>
              <w:top w:val="single" w:sz="4" w:space="0" w:color="auto"/>
              <w:left w:val="single" w:sz="4" w:space="0" w:color="auto"/>
              <w:bottom w:val="single" w:sz="4" w:space="0" w:color="auto"/>
              <w:right w:val="single" w:sz="4" w:space="0" w:color="auto"/>
            </w:tcBorders>
            <w:hideMark/>
          </w:tcPr>
          <w:p w:rsidR="008F7F3E" w:rsidRPr="008F7F3E" w:rsidRDefault="008F7F3E">
            <w:pPr>
              <w:rPr>
                <w:rFonts w:eastAsia="Calibri"/>
                <w:sz w:val="24"/>
                <w:szCs w:val="24"/>
              </w:rPr>
            </w:pPr>
            <w:r w:rsidRPr="008F7F3E">
              <w:rPr>
                <w:sz w:val="24"/>
                <w:szCs w:val="24"/>
                <w:bdr w:val="none" w:sz="0" w:space="0" w:color="auto" w:frame="1"/>
              </w:rPr>
              <w:t xml:space="preserve">Diabetes mellitus, </w:t>
            </w:r>
            <w:proofErr w:type="spellStart"/>
            <w:r w:rsidRPr="008F7F3E">
              <w:rPr>
                <w:sz w:val="24"/>
                <w:szCs w:val="24"/>
                <w:bdr w:val="none" w:sz="0" w:space="0" w:color="auto" w:frame="1"/>
              </w:rPr>
              <w:t>hyperhomocysteinæmi</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valvulær</w:t>
            </w:r>
            <w:proofErr w:type="spellEnd"/>
            <w:r w:rsidRPr="008F7F3E">
              <w:rPr>
                <w:sz w:val="24"/>
                <w:szCs w:val="24"/>
                <w:bdr w:val="none" w:sz="0" w:space="0" w:color="auto" w:frame="1"/>
              </w:rPr>
              <w:t xml:space="preserve"> hjertesygdom og atrieflimren, </w:t>
            </w:r>
            <w:proofErr w:type="spellStart"/>
            <w:r w:rsidRPr="008F7F3E">
              <w:rPr>
                <w:sz w:val="24"/>
                <w:szCs w:val="24"/>
                <w:bdr w:val="none" w:sz="0" w:space="0" w:color="auto" w:frame="1"/>
              </w:rPr>
              <w:t>dyslipoproteinæmi</w:t>
            </w:r>
            <w:proofErr w:type="spellEnd"/>
            <w:r w:rsidRPr="008F7F3E">
              <w:rPr>
                <w:sz w:val="24"/>
                <w:szCs w:val="24"/>
                <w:bdr w:val="none" w:sz="0" w:space="0" w:color="auto" w:frame="1"/>
              </w:rPr>
              <w:t xml:space="preserve"> og systemisk lupus </w:t>
            </w:r>
            <w:proofErr w:type="spellStart"/>
            <w:r w:rsidRPr="008F7F3E">
              <w:rPr>
                <w:sz w:val="24"/>
                <w:szCs w:val="24"/>
                <w:bdr w:val="none" w:sz="0" w:space="0" w:color="auto" w:frame="1"/>
              </w:rPr>
              <w:t>erythematosus</w:t>
            </w:r>
            <w:proofErr w:type="spellEnd"/>
            <w:r w:rsidRPr="008F7F3E">
              <w:rPr>
                <w:sz w:val="24"/>
                <w:szCs w:val="24"/>
                <w:bdr w:val="none" w:sz="0" w:space="0" w:color="auto" w:frame="1"/>
              </w:rPr>
              <w:t>.</w:t>
            </w:r>
          </w:p>
        </w:tc>
      </w:tr>
    </w:tbl>
    <w:p w:rsidR="008F7F3E" w:rsidRPr="008F7F3E" w:rsidRDefault="008F7F3E" w:rsidP="008F7F3E">
      <w:pPr>
        <w:rPr>
          <w:rFonts w:eastAsia="Calibri"/>
          <w:b/>
          <w:bCs/>
          <w:sz w:val="24"/>
          <w:szCs w:val="24"/>
          <w:lang w:eastAsia="zh-CN"/>
        </w:rPr>
      </w:pPr>
    </w:p>
    <w:p w:rsidR="008F7F3E" w:rsidRPr="008F7F3E" w:rsidRDefault="008F7F3E" w:rsidP="008F7F3E">
      <w:pPr>
        <w:ind w:firstLine="851"/>
        <w:outlineLvl w:val="0"/>
        <w:rPr>
          <w:rFonts w:eastAsia="Calibri"/>
          <w:b/>
          <w:sz w:val="24"/>
          <w:szCs w:val="24"/>
          <w:u w:val="single"/>
        </w:rPr>
      </w:pPr>
      <w:r w:rsidRPr="008F7F3E">
        <w:rPr>
          <w:b/>
          <w:sz w:val="24"/>
          <w:szCs w:val="24"/>
          <w:u w:val="single"/>
          <w:bdr w:val="none" w:sz="0" w:space="0" w:color="auto" w:frame="1"/>
        </w:rPr>
        <w:t>Symptomer på ATE</w:t>
      </w:r>
    </w:p>
    <w:p w:rsidR="008F7F3E" w:rsidRPr="008F7F3E" w:rsidRDefault="008F7F3E" w:rsidP="008F7F3E">
      <w:pPr>
        <w:ind w:left="851"/>
        <w:rPr>
          <w:rFonts w:eastAsia="Calibri"/>
          <w:sz w:val="24"/>
          <w:szCs w:val="24"/>
        </w:rPr>
      </w:pPr>
      <w:r w:rsidRPr="008F7F3E">
        <w:rPr>
          <w:sz w:val="24"/>
          <w:szCs w:val="24"/>
          <w:u w:val="single"/>
          <w:bdr w:val="none" w:sz="0" w:space="0" w:color="auto" w:frame="1"/>
        </w:rPr>
        <w:t xml:space="preserve">I tilfælde af symptomer bør kvinder tilrådes at </w:t>
      </w:r>
      <w:r w:rsidRPr="008F7F3E">
        <w:rPr>
          <w:sz w:val="24"/>
          <w:szCs w:val="24"/>
          <w:bdr w:val="none" w:sz="0" w:space="0" w:color="auto" w:frame="1"/>
        </w:rPr>
        <w:t>søge øjeblikkelig lægebehandling og informere sundhedspersonalet om, at hun tager p-piller.</w:t>
      </w:r>
    </w:p>
    <w:p w:rsidR="008F7F3E" w:rsidRPr="008F7F3E" w:rsidRDefault="008F7F3E" w:rsidP="008F7F3E">
      <w:pPr>
        <w:ind w:firstLine="851"/>
        <w:rPr>
          <w:rFonts w:eastAsia="Calibri"/>
          <w:sz w:val="24"/>
          <w:szCs w:val="24"/>
        </w:rPr>
      </w:pPr>
      <w:r w:rsidRPr="008F7F3E">
        <w:rPr>
          <w:sz w:val="24"/>
          <w:szCs w:val="24"/>
          <w:bdr w:val="none" w:sz="0" w:space="0" w:color="auto" w:frame="1"/>
        </w:rPr>
        <w:t>Symptomer på en hjerneblødning kan omfatte:</w:t>
      </w:r>
    </w:p>
    <w:p w:rsidR="008F7F3E" w:rsidRPr="008F7F3E" w:rsidRDefault="008F7F3E" w:rsidP="008F7F3E">
      <w:pPr>
        <w:ind w:left="1304"/>
        <w:rPr>
          <w:rFonts w:eastAsia="Calibri"/>
          <w:sz w:val="24"/>
          <w:szCs w:val="24"/>
        </w:rPr>
      </w:pPr>
      <w:r w:rsidRPr="008F7F3E">
        <w:rPr>
          <w:sz w:val="24"/>
          <w:szCs w:val="24"/>
          <w:bdr w:val="none" w:sz="0" w:space="0" w:color="auto" w:frame="1"/>
        </w:rPr>
        <w:t>- pludselig følelsesløshed eller svaghed i ansigt, arm eller ben, især i den ene side af kroppen</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pludseligt besvær med at gå, svimmelhed, tab af balance eller koordination</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pludselig forvirring, besvær med at tale eller forstå</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pludselige problemer med at se med det ene eller begge øjne</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pludselig, alvorlig eller langvarig hovedpine uden kendt årsag</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tab af bevidsthed eller besvimelse med eller uden krampeanfald</w:t>
      </w:r>
    </w:p>
    <w:p w:rsidR="008F7F3E" w:rsidRPr="008F7F3E" w:rsidRDefault="008F7F3E" w:rsidP="008F7F3E">
      <w:pPr>
        <w:ind w:firstLine="851"/>
        <w:outlineLvl w:val="0"/>
        <w:rPr>
          <w:rFonts w:eastAsia="Calibri"/>
          <w:sz w:val="24"/>
          <w:szCs w:val="24"/>
        </w:rPr>
      </w:pPr>
      <w:r w:rsidRPr="008F7F3E">
        <w:rPr>
          <w:sz w:val="24"/>
          <w:szCs w:val="24"/>
          <w:bdr w:val="none" w:sz="0" w:space="0" w:color="auto" w:frame="1"/>
        </w:rPr>
        <w:t>Midlertidige symptomer kan tyde på et forbigående iskæmisk anfald (TIA).</w:t>
      </w:r>
    </w:p>
    <w:p w:rsidR="008F7F3E" w:rsidRPr="00F84F45" w:rsidRDefault="008F7F3E" w:rsidP="008F7F3E">
      <w:pPr>
        <w:ind w:firstLine="851"/>
        <w:rPr>
          <w:rFonts w:eastAsia="Calibri"/>
          <w:sz w:val="24"/>
          <w:szCs w:val="24"/>
          <w:lang w:val="sv-SE"/>
        </w:rPr>
      </w:pPr>
      <w:proofErr w:type="spellStart"/>
      <w:r w:rsidRPr="00F84F45">
        <w:rPr>
          <w:sz w:val="24"/>
          <w:szCs w:val="24"/>
          <w:bdr w:val="none" w:sz="0" w:space="0" w:color="auto" w:frame="1"/>
          <w:lang w:val="sv-SE"/>
        </w:rPr>
        <w:t>Symptomer</w:t>
      </w:r>
      <w:proofErr w:type="spellEnd"/>
      <w:r w:rsidRPr="00F84F45">
        <w:rPr>
          <w:sz w:val="24"/>
          <w:szCs w:val="24"/>
          <w:bdr w:val="none" w:sz="0" w:space="0" w:color="auto" w:frame="1"/>
          <w:lang w:val="sv-SE"/>
        </w:rPr>
        <w:t xml:space="preserve"> på </w:t>
      </w:r>
      <w:proofErr w:type="spellStart"/>
      <w:r w:rsidRPr="00F84F45">
        <w:rPr>
          <w:sz w:val="24"/>
          <w:szCs w:val="24"/>
          <w:bdr w:val="none" w:sz="0" w:space="0" w:color="auto" w:frame="1"/>
          <w:lang w:val="sv-SE"/>
        </w:rPr>
        <w:t>myokardieinfarkt</w:t>
      </w:r>
      <w:proofErr w:type="spellEnd"/>
      <w:r w:rsidRPr="00F84F45">
        <w:rPr>
          <w:sz w:val="24"/>
          <w:szCs w:val="24"/>
          <w:bdr w:val="none" w:sz="0" w:space="0" w:color="auto" w:frame="1"/>
          <w:lang w:val="sv-SE"/>
        </w:rPr>
        <w:t xml:space="preserve"> (MI) kan </w:t>
      </w:r>
      <w:proofErr w:type="spellStart"/>
      <w:r w:rsidRPr="00F84F45">
        <w:rPr>
          <w:sz w:val="24"/>
          <w:szCs w:val="24"/>
          <w:bdr w:val="none" w:sz="0" w:space="0" w:color="auto" w:frame="1"/>
          <w:lang w:val="sv-SE"/>
        </w:rPr>
        <w:t>omfatte</w:t>
      </w:r>
      <w:proofErr w:type="spellEnd"/>
      <w:r w:rsidRPr="00F84F45">
        <w:rPr>
          <w:sz w:val="24"/>
          <w:szCs w:val="24"/>
          <w:bdr w:val="none" w:sz="0" w:space="0" w:color="auto" w:frame="1"/>
          <w:lang w:val="sv-SE"/>
        </w:rPr>
        <w:t>:</w:t>
      </w:r>
    </w:p>
    <w:p w:rsidR="008F7F3E" w:rsidRPr="008F7F3E" w:rsidRDefault="008F7F3E" w:rsidP="008F7F3E">
      <w:pPr>
        <w:ind w:left="1304"/>
        <w:rPr>
          <w:rFonts w:eastAsia="Calibri"/>
          <w:sz w:val="24"/>
          <w:szCs w:val="24"/>
        </w:rPr>
      </w:pPr>
      <w:r w:rsidRPr="008F7F3E">
        <w:rPr>
          <w:sz w:val="24"/>
          <w:szCs w:val="24"/>
          <w:bdr w:val="none" w:sz="0" w:space="0" w:color="auto" w:frame="1"/>
        </w:rPr>
        <w:t>- smerter, ubehag, trykken, følelse af tyngde, klemmen eller oppustethed i brystet, armen, eller under brystbenet</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ubehag, der udstråler til ryg, kæbe, hals, arm eller mave</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følelse af at være oppustet, forstoppet eller kvælningsfornemmelse</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svedetur, kvalme, opkastning eller svimmelhed</w:t>
      </w:r>
    </w:p>
    <w:p w:rsidR="008F7F3E" w:rsidRPr="008F7F3E" w:rsidRDefault="008F7F3E" w:rsidP="00785DEC">
      <w:pPr>
        <w:keepNext/>
        <w:ind w:left="720" w:firstLine="584"/>
        <w:rPr>
          <w:rFonts w:eastAsia="Calibri"/>
          <w:sz w:val="24"/>
          <w:szCs w:val="24"/>
        </w:rPr>
      </w:pPr>
      <w:r w:rsidRPr="008F7F3E">
        <w:rPr>
          <w:sz w:val="24"/>
          <w:szCs w:val="24"/>
          <w:bdr w:val="none" w:sz="0" w:space="0" w:color="auto" w:frame="1"/>
        </w:rPr>
        <w:lastRenderedPageBreak/>
        <w:t>- ekstrem svaghed, angst eller åndenød</w:t>
      </w:r>
    </w:p>
    <w:p w:rsidR="008F7F3E" w:rsidRPr="008F7F3E" w:rsidRDefault="008F7F3E" w:rsidP="008F7F3E">
      <w:pPr>
        <w:ind w:left="720" w:firstLine="584"/>
        <w:rPr>
          <w:rFonts w:eastAsia="Calibri"/>
          <w:sz w:val="24"/>
          <w:szCs w:val="24"/>
        </w:rPr>
      </w:pPr>
      <w:r w:rsidRPr="008F7F3E">
        <w:rPr>
          <w:sz w:val="24"/>
          <w:szCs w:val="24"/>
          <w:bdr w:val="none" w:sz="0" w:space="0" w:color="auto" w:frame="1"/>
        </w:rPr>
        <w:t>- hurtig eller uregelmæssig hjerterytme.</w:t>
      </w:r>
    </w:p>
    <w:p w:rsidR="008F7F3E" w:rsidRPr="008F7F3E" w:rsidRDefault="008F7F3E" w:rsidP="008F7F3E">
      <w:pPr>
        <w:autoSpaceDE w:val="0"/>
        <w:autoSpaceDN w:val="0"/>
        <w:adjustRightInd w:val="0"/>
        <w:rPr>
          <w:sz w:val="24"/>
          <w:szCs w:val="24"/>
          <w:lang w:eastAsia="da-DK"/>
        </w:rPr>
      </w:pPr>
    </w:p>
    <w:p w:rsidR="008F7F3E" w:rsidRPr="008F7F3E" w:rsidRDefault="008F7F3E" w:rsidP="008F7F3E">
      <w:pPr>
        <w:numPr>
          <w:ilvl w:val="0"/>
          <w:numId w:val="14"/>
        </w:numPr>
        <w:autoSpaceDE w:val="0"/>
        <w:autoSpaceDN w:val="0"/>
        <w:adjustRightInd w:val="0"/>
        <w:rPr>
          <w:b/>
          <w:sz w:val="24"/>
          <w:szCs w:val="24"/>
          <w:u w:val="single"/>
        </w:rPr>
      </w:pPr>
      <w:r w:rsidRPr="008F7F3E">
        <w:rPr>
          <w:b/>
          <w:sz w:val="24"/>
          <w:szCs w:val="24"/>
          <w:u w:val="single"/>
          <w:bdr w:val="none" w:sz="0" w:space="0" w:color="auto" w:frame="1"/>
        </w:rPr>
        <w:t xml:space="preserve">Tumorer </w:t>
      </w:r>
    </w:p>
    <w:p w:rsidR="008F7F3E" w:rsidRPr="008F7F3E" w:rsidRDefault="008F7F3E" w:rsidP="008F7F3E">
      <w:pPr>
        <w:autoSpaceDE w:val="0"/>
        <w:autoSpaceDN w:val="0"/>
        <w:adjustRightInd w:val="0"/>
        <w:rPr>
          <w:sz w:val="24"/>
          <w:szCs w:val="24"/>
        </w:rPr>
      </w:pPr>
      <w:r w:rsidRPr="008F7F3E">
        <w:rPr>
          <w:sz w:val="24"/>
          <w:szCs w:val="24"/>
        </w:rPr>
        <w:t xml:space="preserve"> </w:t>
      </w:r>
    </w:p>
    <w:p w:rsidR="008F7F3E" w:rsidRPr="008F7F3E" w:rsidRDefault="008F7F3E" w:rsidP="008F7F3E">
      <w:pPr>
        <w:ind w:left="851"/>
        <w:outlineLvl w:val="0"/>
        <w:rPr>
          <w:rFonts w:eastAsia="Calibri"/>
          <w:sz w:val="24"/>
          <w:szCs w:val="24"/>
        </w:rPr>
      </w:pPr>
      <w:r w:rsidRPr="008F7F3E">
        <w:rPr>
          <w:sz w:val="24"/>
          <w:szCs w:val="24"/>
          <w:bdr w:val="none" w:sz="0" w:space="0" w:color="auto" w:frame="1"/>
        </w:rPr>
        <w:t xml:space="preserve">Der er indberettet øget risiko for livmoderhalskræft hos langtidsbrugere af p-piller i visse epidemiologiske studier, men der er stadig uenighed om, i hvilken udstrækning dette fund kan henføres til forstyrrende virkninger af seksuel adfærd og andre faktorer, såsom human </w:t>
      </w:r>
      <w:proofErr w:type="spellStart"/>
      <w:r w:rsidRPr="008F7F3E">
        <w:rPr>
          <w:sz w:val="24"/>
          <w:szCs w:val="24"/>
          <w:bdr w:val="none" w:sz="0" w:space="0" w:color="auto" w:frame="1"/>
        </w:rPr>
        <w:t>papillomavirus</w:t>
      </w:r>
      <w:proofErr w:type="spellEnd"/>
      <w:r w:rsidRPr="008F7F3E">
        <w:rPr>
          <w:sz w:val="24"/>
          <w:szCs w:val="24"/>
          <w:bdr w:val="none" w:sz="0" w:space="0" w:color="auto" w:frame="1"/>
        </w:rPr>
        <w:t xml:space="preserve"> (HPV).</w:t>
      </w:r>
    </w:p>
    <w:p w:rsidR="008F7F3E" w:rsidRPr="008F7F3E" w:rsidRDefault="008F7F3E" w:rsidP="008F7F3E">
      <w:pPr>
        <w:autoSpaceDE w:val="0"/>
        <w:autoSpaceDN w:val="0"/>
        <w:adjustRightInd w:val="0"/>
        <w:jc w:val="both"/>
        <w:rPr>
          <w:sz w:val="24"/>
          <w:szCs w:val="24"/>
          <w:lang w:eastAsia="da-DK"/>
        </w:rPr>
      </w:pPr>
    </w:p>
    <w:p w:rsidR="008F7F3E" w:rsidRPr="008F7F3E" w:rsidRDefault="008F7F3E" w:rsidP="008F7F3E">
      <w:pPr>
        <w:autoSpaceDE w:val="0"/>
        <w:autoSpaceDN w:val="0"/>
        <w:adjustRightInd w:val="0"/>
        <w:ind w:left="851"/>
        <w:rPr>
          <w:sz w:val="24"/>
          <w:szCs w:val="24"/>
          <w:bdr w:val="none" w:sz="0" w:space="0" w:color="auto" w:frame="1"/>
        </w:rPr>
      </w:pPr>
      <w:r w:rsidRPr="008F7F3E">
        <w:rPr>
          <w:sz w:val="24"/>
          <w:szCs w:val="24"/>
          <w:bdr w:val="none" w:sz="0" w:space="0" w:color="auto" w:frame="1"/>
        </w:rPr>
        <w:t xml:space="preserve">En </w:t>
      </w:r>
      <w:proofErr w:type="spellStart"/>
      <w:r w:rsidRPr="008F7F3E">
        <w:rPr>
          <w:sz w:val="24"/>
          <w:szCs w:val="24"/>
          <w:bdr w:val="none" w:sz="0" w:space="0" w:color="auto" w:frame="1"/>
        </w:rPr>
        <w:t>meta</w:t>
      </w:r>
      <w:proofErr w:type="spellEnd"/>
      <w:r w:rsidRPr="008F7F3E">
        <w:rPr>
          <w:sz w:val="24"/>
          <w:szCs w:val="24"/>
          <w:bdr w:val="none" w:sz="0" w:space="0" w:color="auto" w:frame="1"/>
        </w:rPr>
        <w:t xml:space="preserve">-analyse fra 54 epidemiologiske undersøgelser, at der ses en let øget relativ risiko (RR = 1,24) for at få diagnosticeret brystkræft hos kvinder, som bruger p-piller. I løbet af 10 år efter ophør af brug af p-piller vender denne øgede risiko gradvis tilbage til den aldersrelaterede baggrundsrisiko. Eftersom brystcancer er sjældent hos kvinder under 40 år, er det ekstra antal brystcancerdiagnoser hos nuværende og tidligere p-pillebrugere lille i forhold til den samlede risiko for brystcancer. </w:t>
      </w:r>
    </w:p>
    <w:p w:rsidR="008F7F3E" w:rsidRPr="008F7F3E" w:rsidRDefault="008F7F3E" w:rsidP="008F7F3E">
      <w:pPr>
        <w:autoSpaceDE w:val="0"/>
        <w:autoSpaceDN w:val="0"/>
        <w:adjustRightInd w:val="0"/>
        <w:rPr>
          <w:sz w:val="24"/>
          <w:szCs w:val="24"/>
        </w:rPr>
      </w:pPr>
      <w:r w:rsidRPr="008F7F3E">
        <w:rPr>
          <w:sz w:val="24"/>
          <w:szCs w:val="24"/>
        </w:rPr>
        <w:t xml:space="preserve"> </w:t>
      </w:r>
    </w:p>
    <w:p w:rsidR="008F7F3E" w:rsidRPr="008F7F3E" w:rsidRDefault="008F7F3E" w:rsidP="008F7F3E">
      <w:pPr>
        <w:autoSpaceDE w:val="0"/>
        <w:autoSpaceDN w:val="0"/>
        <w:adjustRightInd w:val="0"/>
        <w:ind w:left="851"/>
        <w:rPr>
          <w:sz w:val="24"/>
          <w:szCs w:val="24"/>
          <w:bdr w:val="none" w:sz="0" w:space="0" w:color="auto" w:frame="1"/>
        </w:rPr>
      </w:pPr>
      <w:r w:rsidRPr="008F7F3E">
        <w:rPr>
          <w:sz w:val="24"/>
          <w:szCs w:val="24"/>
          <w:bdr w:val="none" w:sz="0" w:space="0" w:color="auto" w:frame="1"/>
        </w:rPr>
        <w:t xml:space="preserve">I sjældne tilfælde er der indberettet benigne levertumorer og endnu sjældnere maligne levertumorer hos brugere af p-piller. I isolerede tilfælde har disse tumorer medført livstruende </w:t>
      </w:r>
      <w:proofErr w:type="spellStart"/>
      <w:r w:rsidRPr="008F7F3E">
        <w:rPr>
          <w:sz w:val="24"/>
          <w:szCs w:val="24"/>
          <w:bdr w:val="none" w:sz="0" w:space="0" w:color="auto" w:frame="1"/>
        </w:rPr>
        <w:t>intra-abdominale</w:t>
      </w:r>
      <w:proofErr w:type="spellEnd"/>
      <w:r w:rsidRPr="008F7F3E">
        <w:rPr>
          <w:sz w:val="24"/>
          <w:szCs w:val="24"/>
          <w:bdr w:val="none" w:sz="0" w:space="0" w:color="auto" w:frame="1"/>
        </w:rPr>
        <w:t xml:space="preserve"> blødninger. Muligheden for en levertumor bør overvejes som differentialdiagnose, når alvorlige smerter i øvre abdomen, forstørret lever eller tegn på </w:t>
      </w:r>
      <w:proofErr w:type="spellStart"/>
      <w:r w:rsidRPr="008F7F3E">
        <w:rPr>
          <w:sz w:val="24"/>
          <w:szCs w:val="24"/>
          <w:bdr w:val="none" w:sz="0" w:space="0" w:color="auto" w:frame="1"/>
        </w:rPr>
        <w:t>intraabdominal</w:t>
      </w:r>
      <w:proofErr w:type="spellEnd"/>
      <w:r w:rsidRPr="008F7F3E">
        <w:rPr>
          <w:sz w:val="24"/>
          <w:szCs w:val="24"/>
          <w:bdr w:val="none" w:sz="0" w:space="0" w:color="auto" w:frame="1"/>
        </w:rPr>
        <w:t xml:space="preserve"> blødning opstår hos kvinder, der tager p-piller. </w:t>
      </w:r>
    </w:p>
    <w:p w:rsidR="008F7F3E" w:rsidRPr="008F7F3E" w:rsidRDefault="008F7F3E" w:rsidP="008F7F3E">
      <w:pPr>
        <w:autoSpaceDE w:val="0"/>
        <w:autoSpaceDN w:val="0"/>
        <w:adjustRightInd w:val="0"/>
        <w:ind w:left="851"/>
        <w:rPr>
          <w:sz w:val="24"/>
          <w:szCs w:val="24"/>
          <w:bdr w:val="none" w:sz="0" w:space="0" w:color="auto" w:frame="1"/>
        </w:rPr>
      </w:pPr>
    </w:p>
    <w:p w:rsidR="008F7F3E" w:rsidRPr="008F7F3E" w:rsidRDefault="008F7F3E" w:rsidP="008F7F3E">
      <w:pPr>
        <w:autoSpaceDE w:val="0"/>
        <w:autoSpaceDN w:val="0"/>
        <w:adjustRightInd w:val="0"/>
        <w:ind w:left="851"/>
        <w:rPr>
          <w:sz w:val="24"/>
          <w:szCs w:val="24"/>
        </w:rPr>
      </w:pPr>
      <w:proofErr w:type="spellStart"/>
      <w:r w:rsidRPr="008F7F3E">
        <w:rPr>
          <w:sz w:val="24"/>
          <w:szCs w:val="24"/>
          <w:u w:val="single"/>
        </w:rPr>
        <w:t>Maligniteter</w:t>
      </w:r>
      <w:proofErr w:type="spellEnd"/>
      <w:r w:rsidRPr="008F7F3E">
        <w:rPr>
          <w:sz w:val="24"/>
          <w:szCs w:val="24"/>
          <w:u w:val="single"/>
        </w:rPr>
        <w:t xml:space="preserve"> kan være livstruende eller kan få fatale følger.</w:t>
      </w:r>
    </w:p>
    <w:p w:rsidR="008F7F3E" w:rsidRPr="008F7F3E" w:rsidRDefault="008F7F3E" w:rsidP="008F7F3E">
      <w:pPr>
        <w:autoSpaceDE w:val="0"/>
        <w:autoSpaceDN w:val="0"/>
        <w:adjustRightInd w:val="0"/>
        <w:rPr>
          <w:sz w:val="24"/>
          <w:szCs w:val="24"/>
        </w:rPr>
      </w:pPr>
      <w:r w:rsidRPr="008F7F3E">
        <w:rPr>
          <w:sz w:val="24"/>
          <w:szCs w:val="24"/>
        </w:rPr>
        <w:t xml:space="preserve"> </w:t>
      </w:r>
    </w:p>
    <w:p w:rsidR="008F7F3E" w:rsidRPr="008F7F3E" w:rsidRDefault="008F7F3E" w:rsidP="008F7F3E">
      <w:pPr>
        <w:numPr>
          <w:ilvl w:val="0"/>
          <w:numId w:val="14"/>
        </w:numPr>
        <w:autoSpaceDE w:val="0"/>
        <w:autoSpaceDN w:val="0"/>
        <w:adjustRightInd w:val="0"/>
        <w:rPr>
          <w:b/>
          <w:sz w:val="24"/>
          <w:szCs w:val="24"/>
        </w:rPr>
      </w:pPr>
      <w:r w:rsidRPr="008F7F3E">
        <w:rPr>
          <w:b/>
          <w:sz w:val="24"/>
          <w:szCs w:val="24"/>
          <w:u w:val="single"/>
          <w:bdr w:val="none" w:sz="0" w:space="0" w:color="auto" w:frame="1"/>
        </w:rPr>
        <w:t>Andre forhold</w:t>
      </w:r>
    </w:p>
    <w:p w:rsidR="008F7F3E" w:rsidRPr="008F7F3E" w:rsidRDefault="008F7F3E" w:rsidP="008F7F3E">
      <w:pPr>
        <w:autoSpaceDE w:val="0"/>
        <w:autoSpaceDN w:val="0"/>
        <w:adjustRightInd w:val="0"/>
        <w:rPr>
          <w:b/>
          <w:sz w:val="24"/>
          <w:szCs w:val="24"/>
        </w:rPr>
      </w:pP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Kvinder med </w:t>
      </w:r>
      <w:proofErr w:type="spellStart"/>
      <w:r w:rsidRPr="008F7F3E">
        <w:rPr>
          <w:sz w:val="24"/>
          <w:szCs w:val="24"/>
          <w:bdr w:val="none" w:sz="0" w:space="0" w:color="auto" w:frame="1"/>
        </w:rPr>
        <w:t>hypertriglyceridæmi</w:t>
      </w:r>
      <w:proofErr w:type="spellEnd"/>
      <w:r w:rsidRPr="008F7F3E">
        <w:rPr>
          <w:sz w:val="24"/>
          <w:szCs w:val="24"/>
          <w:bdr w:val="none" w:sz="0" w:space="0" w:color="auto" w:frame="1"/>
        </w:rPr>
        <w:t xml:space="preserve">, eller familiær disposition herfor, kan have øget risiko for </w:t>
      </w:r>
      <w:proofErr w:type="spellStart"/>
      <w:r w:rsidRPr="008F7F3E">
        <w:rPr>
          <w:sz w:val="24"/>
          <w:szCs w:val="24"/>
          <w:bdr w:val="none" w:sz="0" w:space="0" w:color="auto" w:frame="1"/>
        </w:rPr>
        <w:t>pancreatitis</w:t>
      </w:r>
      <w:proofErr w:type="spellEnd"/>
      <w:r w:rsidRPr="008F7F3E">
        <w:rPr>
          <w:sz w:val="24"/>
          <w:szCs w:val="24"/>
          <w:bdr w:val="none" w:sz="0" w:space="0" w:color="auto" w:frame="1"/>
        </w:rPr>
        <w:t xml:space="preserve">, når de bruger p-piller.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Skønt små stigninger i blodtrykket er indberettet af mange kvinder, der tager p-piller, er klinisk relevante stigninger dog sjældne. Men hvis en vedvarende klinisk signifikant hypertension udvikles under brug af p-piller, er det klogt af lægen at standse p-pillerne og behandle hypertensionen. Hvor det skønnes hensigtsmæssigt, kan p-pillerne genoptages, hvis der kan opnås </w:t>
      </w:r>
      <w:proofErr w:type="spellStart"/>
      <w:r w:rsidRPr="008F7F3E">
        <w:rPr>
          <w:sz w:val="24"/>
          <w:szCs w:val="24"/>
          <w:bdr w:val="none" w:sz="0" w:space="0" w:color="auto" w:frame="1"/>
        </w:rPr>
        <w:t>normotensive</w:t>
      </w:r>
      <w:proofErr w:type="spellEnd"/>
      <w:r w:rsidRPr="008F7F3E">
        <w:rPr>
          <w:sz w:val="24"/>
          <w:szCs w:val="24"/>
          <w:bdr w:val="none" w:sz="0" w:space="0" w:color="auto" w:frame="1"/>
        </w:rPr>
        <w:t xml:space="preserve"> værdier ved </w:t>
      </w:r>
      <w:proofErr w:type="spellStart"/>
      <w:r w:rsidRPr="008F7F3E">
        <w:rPr>
          <w:sz w:val="24"/>
          <w:szCs w:val="24"/>
          <w:bdr w:val="none" w:sz="0" w:space="0" w:color="auto" w:frame="1"/>
        </w:rPr>
        <w:t>antihypertensiv</w:t>
      </w:r>
      <w:proofErr w:type="spellEnd"/>
      <w:r w:rsidRPr="008F7F3E">
        <w:rPr>
          <w:sz w:val="24"/>
          <w:szCs w:val="24"/>
          <w:bdr w:val="none" w:sz="0" w:space="0" w:color="auto" w:frame="1"/>
        </w:rPr>
        <w:t xml:space="preserve"> behandling. Hvis der allerede eksisterer hypertension under brugen af p-piller, og konstant forhøjede blodtryksværdier eller en signifikant stigning i blodtrykket ikke responderer tilstrækkeligt på </w:t>
      </w:r>
      <w:proofErr w:type="spellStart"/>
      <w:r w:rsidRPr="008F7F3E">
        <w:rPr>
          <w:sz w:val="24"/>
          <w:szCs w:val="24"/>
          <w:bdr w:val="none" w:sz="0" w:space="0" w:color="auto" w:frame="1"/>
        </w:rPr>
        <w:t>antihypertensiv</w:t>
      </w:r>
      <w:proofErr w:type="spellEnd"/>
      <w:r w:rsidRPr="008F7F3E">
        <w:rPr>
          <w:sz w:val="24"/>
          <w:szCs w:val="24"/>
          <w:bdr w:val="none" w:sz="0" w:space="0" w:color="auto" w:frame="1"/>
        </w:rPr>
        <w:t xml:space="preserve"> behandling, skal man standse anvendelse af p-pillerne.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Følgende betingelser er blevet indberettet som forekommende eller forværres ved både graviditet og brug af p-piller, uden at en forbindelse med p-pillebruget kan påvises: Gulsot og/eller </w:t>
      </w:r>
      <w:proofErr w:type="spellStart"/>
      <w:r w:rsidRPr="008F7F3E">
        <w:rPr>
          <w:sz w:val="24"/>
          <w:szCs w:val="24"/>
          <w:bdr w:val="none" w:sz="0" w:space="0" w:color="auto" w:frame="1"/>
        </w:rPr>
        <w:t>pruritus</w:t>
      </w:r>
      <w:proofErr w:type="spellEnd"/>
      <w:r w:rsidRPr="008F7F3E">
        <w:rPr>
          <w:sz w:val="24"/>
          <w:szCs w:val="24"/>
          <w:bdr w:val="none" w:sz="0" w:space="0" w:color="auto" w:frame="1"/>
        </w:rPr>
        <w:t xml:space="preserve"> i forbindelse med </w:t>
      </w:r>
      <w:proofErr w:type="spellStart"/>
      <w:r w:rsidRPr="008F7F3E">
        <w:rPr>
          <w:sz w:val="24"/>
          <w:szCs w:val="24"/>
          <w:bdr w:val="none" w:sz="0" w:space="0" w:color="auto" w:frame="1"/>
        </w:rPr>
        <w:t>kolestase</w:t>
      </w:r>
      <w:proofErr w:type="spellEnd"/>
      <w:r w:rsidRPr="008F7F3E">
        <w:rPr>
          <w:sz w:val="24"/>
          <w:szCs w:val="24"/>
          <w:bdr w:val="none" w:sz="0" w:space="0" w:color="auto" w:frame="1"/>
        </w:rPr>
        <w:t xml:space="preserve">, galdesten, </w:t>
      </w:r>
      <w:proofErr w:type="spellStart"/>
      <w:r w:rsidRPr="008F7F3E">
        <w:rPr>
          <w:sz w:val="24"/>
          <w:szCs w:val="24"/>
          <w:bdr w:val="none" w:sz="0" w:space="0" w:color="auto" w:frame="1"/>
        </w:rPr>
        <w:t>porfyri</w:t>
      </w:r>
      <w:proofErr w:type="spellEnd"/>
      <w:r w:rsidRPr="008F7F3E">
        <w:rPr>
          <w:sz w:val="24"/>
          <w:szCs w:val="24"/>
          <w:bdr w:val="none" w:sz="0" w:space="0" w:color="auto" w:frame="1"/>
        </w:rPr>
        <w:t xml:space="preserve">, systemisk lupus </w:t>
      </w:r>
      <w:proofErr w:type="spellStart"/>
      <w:r w:rsidRPr="008F7F3E">
        <w:rPr>
          <w:sz w:val="24"/>
          <w:szCs w:val="24"/>
          <w:bdr w:val="none" w:sz="0" w:space="0" w:color="auto" w:frame="1"/>
        </w:rPr>
        <w:t>erythematosus</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hæmolytisk</w:t>
      </w:r>
      <w:proofErr w:type="spellEnd"/>
      <w:r w:rsidRPr="008F7F3E">
        <w:rPr>
          <w:sz w:val="24"/>
          <w:szCs w:val="24"/>
          <w:bdr w:val="none" w:sz="0" w:space="0" w:color="auto" w:frame="1"/>
        </w:rPr>
        <w:t xml:space="preserve"> uræmisk syndrom, sanktvejtsdans, herpes </w:t>
      </w:r>
      <w:proofErr w:type="spellStart"/>
      <w:r w:rsidRPr="008F7F3E">
        <w:rPr>
          <w:sz w:val="24"/>
          <w:szCs w:val="24"/>
          <w:bdr w:val="none" w:sz="0" w:space="0" w:color="auto" w:frame="1"/>
        </w:rPr>
        <w:t>gestationis</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otosklerose</w:t>
      </w:r>
      <w:proofErr w:type="spellEnd"/>
      <w:r w:rsidRPr="008F7F3E">
        <w:rPr>
          <w:sz w:val="24"/>
          <w:szCs w:val="24"/>
          <w:bdr w:val="none" w:sz="0" w:space="0" w:color="auto" w:frame="1"/>
        </w:rPr>
        <w:t xml:space="preserve">-relateret nedsat hørelse. </w:t>
      </w:r>
    </w:p>
    <w:p w:rsidR="008F7F3E" w:rsidRPr="008F7F3E" w:rsidRDefault="008F7F3E" w:rsidP="008F7F3E">
      <w:pPr>
        <w:autoSpaceDE w:val="0"/>
        <w:autoSpaceDN w:val="0"/>
        <w:adjustRightInd w:val="0"/>
        <w:rPr>
          <w:sz w:val="24"/>
          <w:szCs w:val="24"/>
        </w:rPr>
      </w:pPr>
      <w:r w:rsidRPr="008F7F3E">
        <w:rPr>
          <w:sz w:val="24"/>
          <w:szCs w:val="24"/>
        </w:rPr>
        <w:t xml:space="preserve"> </w:t>
      </w: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Eksogene østrogener kan inducere eller forværre symptomer på hereditært og erhvervet </w:t>
      </w:r>
      <w:proofErr w:type="spellStart"/>
      <w:r w:rsidRPr="008F7F3E">
        <w:rPr>
          <w:sz w:val="24"/>
          <w:szCs w:val="24"/>
          <w:bdr w:val="none" w:sz="0" w:space="0" w:color="auto" w:frame="1"/>
        </w:rPr>
        <w:t>angioødem</w:t>
      </w:r>
      <w:proofErr w:type="spellEnd"/>
      <w:r w:rsidRPr="008F7F3E">
        <w:rPr>
          <w:sz w:val="24"/>
          <w:szCs w:val="24"/>
          <w:bdr w:val="none" w:sz="0" w:space="0" w:color="auto" w:frame="1"/>
        </w:rPr>
        <w:t>.</w:t>
      </w:r>
      <w:r w:rsidRPr="008F7F3E">
        <w:rPr>
          <w:b/>
          <w:bCs/>
          <w:sz w:val="24"/>
          <w:szCs w:val="24"/>
          <w:bdr w:val="none" w:sz="0" w:space="0" w:color="auto" w:frame="1"/>
        </w:rPr>
        <w:t xml:space="preserve"> </w:t>
      </w:r>
    </w:p>
    <w:p w:rsidR="008F7F3E" w:rsidRPr="008F7F3E" w:rsidRDefault="008F7F3E" w:rsidP="008F7F3E">
      <w:pPr>
        <w:autoSpaceDE w:val="0"/>
        <w:autoSpaceDN w:val="0"/>
        <w:adjustRightInd w:val="0"/>
        <w:ind w:left="851"/>
        <w:rPr>
          <w:sz w:val="24"/>
          <w:szCs w:val="24"/>
        </w:rPr>
      </w:pP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Akutte eller kroniske forstyrrelser i leverfunktionen kan nødvendiggøre ophør af p-pillebrug, indtil leverfunktionsværdierne vender tilbage til normalt. Tilbagevendende forekomst af </w:t>
      </w:r>
      <w:proofErr w:type="spellStart"/>
      <w:r w:rsidRPr="008F7F3E">
        <w:rPr>
          <w:sz w:val="24"/>
          <w:szCs w:val="24"/>
          <w:bdr w:val="none" w:sz="0" w:space="0" w:color="auto" w:frame="1"/>
        </w:rPr>
        <w:t>kolestatisk</w:t>
      </w:r>
      <w:proofErr w:type="spellEnd"/>
      <w:r w:rsidRPr="008F7F3E">
        <w:rPr>
          <w:sz w:val="24"/>
          <w:szCs w:val="24"/>
          <w:bdr w:val="none" w:sz="0" w:space="0" w:color="auto" w:frame="1"/>
        </w:rPr>
        <w:t xml:space="preserve"> gulsot og/eller </w:t>
      </w:r>
      <w:proofErr w:type="spellStart"/>
      <w:r w:rsidRPr="008F7F3E">
        <w:rPr>
          <w:sz w:val="24"/>
          <w:szCs w:val="24"/>
          <w:bdr w:val="none" w:sz="0" w:space="0" w:color="auto" w:frame="1"/>
        </w:rPr>
        <w:t>kolestase</w:t>
      </w:r>
      <w:proofErr w:type="spellEnd"/>
      <w:r w:rsidRPr="008F7F3E">
        <w:rPr>
          <w:sz w:val="24"/>
          <w:szCs w:val="24"/>
          <w:bdr w:val="none" w:sz="0" w:space="0" w:color="auto" w:frame="1"/>
        </w:rPr>
        <w:t xml:space="preserve">-relateret </w:t>
      </w:r>
      <w:proofErr w:type="spellStart"/>
      <w:r w:rsidRPr="008F7F3E">
        <w:rPr>
          <w:sz w:val="24"/>
          <w:szCs w:val="24"/>
          <w:bdr w:val="none" w:sz="0" w:space="0" w:color="auto" w:frame="1"/>
        </w:rPr>
        <w:t>pruritus</w:t>
      </w:r>
      <w:proofErr w:type="spellEnd"/>
      <w:r w:rsidRPr="008F7F3E">
        <w:rPr>
          <w:sz w:val="24"/>
          <w:szCs w:val="24"/>
          <w:bdr w:val="none" w:sz="0" w:space="0" w:color="auto" w:frame="1"/>
        </w:rPr>
        <w:t xml:space="preserve">, som tidligere forekom </w:t>
      </w:r>
      <w:r w:rsidRPr="008F7F3E">
        <w:rPr>
          <w:sz w:val="24"/>
          <w:szCs w:val="24"/>
          <w:bdr w:val="none" w:sz="0" w:space="0" w:color="auto" w:frame="1"/>
        </w:rPr>
        <w:lastRenderedPageBreak/>
        <w:t xml:space="preserve">under graviditet eller under tidligere brug af kønshormoner, nødvendiggør ophør af p-piller.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Skønt p-piller kan have en vis indvirkning på den perifere insulinresistens og glukosetolerance, er der ingen evidens for behovet for at ændre det terapeutiske regime hos diabetikere, der tager lavdosis p-piller (indeholdende &lt; 0,05 mg </w:t>
      </w:r>
      <w:proofErr w:type="spellStart"/>
      <w:r w:rsidRPr="008F7F3E">
        <w:rPr>
          <w:sz w:val="24"/>
          <w:szCs w:val="24"/>
          <w:bdr w:val="none" w:sz="0" w:space="0" w:color="auto" w:frame="1"/>
        </w:rPr>
        <w:t>ethinylestradiol</w:t>
      </w:r>
      <w:proofErr w:type="spellEnd"/>
      <w:r w:rsidRPr="008F7F3E">
        <w:rPr>
          <w:sz w:val="24"/>
          <w:szCs w:val="24"/>
          <w:bdr w:val="none" w:sz="0" w:space="0" w:color="auto" w:frame="1"/>
        </w:rPr>
        <w:t xml:space="preserve">). Kvindelige diabetikere bør dog overvåges nøje, især i den tidlige fase af indtagelse af p-piller.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Forværring af epilepsi, </w:t>
      </w:r>
      <w:proofErr w:type="spellStart"/>
      <w:r w:rsidRPr="008F7F3E">
        <w:rPr>
          <w:sz w:val="24"/>
          <w:szCs w:val="24"/>
          <w:bdr w:val="none" w:sz="0" w:space="0" w:color="auto" w:frame="1"/>
        </w:rPr>
        <w:t>Crohns</w:t>
      </w:r>
      <w:proofErr w:type="spellEnd"/>
      <w:r w:rsidRPr="008F7F3E">
        <w:rPr>
          <w:sz w:val="24"/>
          <w:szCs w:val="24"/>
          <w:bdr w:val="none" w:sz="0" w:space="0" w:color="auto" w:frame="1"/>
        </w:rPr>
        <w:t xml:space="preserve"> sygdom og </w:t>
      </w:r>
      <w:proofErr w:type="spellStart"/>
      <w:r w:rsidRPr="008F7F3E">
        <w:rPr>
          <w:sz w:val="24"/>
          <w:szCs w:val="24"/>
          <w:bdr w:val="none" w:sz="0" w:space="0" w:color="auto" w:frame="1"/>
        </w:rPr>
        <w:t>ulcerativ</w:t>
      </w:r>
      <w:proofErr w:type="spellEnd"/>
      <w:r w:rsidRPr="008F7F3E">
        <w:rPr>
          <w:sz w:val="24"/>
          <w:szCs w:val="24"/>
          <w:bdr w:val="none" w:sz="0" w:space="0" w:color="auto" w:frame="1"/>
        </w:rPr>
        <w:t xml:space="preserve"> colitis er også indberettet under anvendelse af p-piller.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left="851"/>
        <w:rPr>
          <w:sz w:val="24"/>
          <w:szCs w:val="24"/>
        </w:rPr>
      </w:pPr>
      <w:proofErr w:type="spellStart"/>
      <w:r w:rsidRPr="008F7F3E">
        <w:rPr>
          <w:sz w:val="24"/>
          <w:szCs w:val="24"/>
          <w:bdr w:val="none" w:sz="0" w:space="0" w:color="auto" w:frame="1"/>
        </w:rPr>
        <w:t>Chloasma</w:t>
      </w:r>
      <w:proofErr w:type="spellEnd"/>
      <w:r w:rsidRPr="008F7F3E">
        <w:rPr>
          <w:sz w:val="24"/>
          <w:szCs w:val="24"/>
          <w:bdr w:val="none" w:sz="0" w:space="0" w:color="auto" w:frame="1"/>
        </w:rPr>
        <w:t xml:space="preserve"> kan forekomme i sjældne tilfælde, især hos kvinder med </w:t>
      </w:r>
      <w:proofErr w:type="spellStart"/>
      <w:r w:rsidRPr="008F7F3E">
        <w:rPr>
          <w:sz w:val="24"/>
          <w:szCs w:val="24"/>
          <w:bdr w:val="none" w:sz="0" w:space="0" w:color="auto" w:frame="1"/>
        </w:rPr>
        <w:t>chloasma</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gravidarum</w:t>
      </w:r>
      <w:proofErr w:type="spellEnd"/>
      <w:r w:rsidRPr="008F7F3E">
        <w:rPr>
          <w:sz w:val="24"/>
          <w:szCs w:val="24"/>
          <w:bdr w:val="none" w:sz="0" w:space="0" w:color="auto" w:frame="1"/>
        </w:rPr>
        <w:t xml:space="preserve">-anamnese. Kvinder med tendens til </w:t>
      </w:r>
      <w:proofErr w:type="spellStart"/>
      <w:r w:rsidRPr="008F7F3E">
        <w:rPr>
          <w:sz w:val="24"/>
          <w:szCs w:val="24"/>
          <w:bdr w:val="none" w:sz="0" w:space="0" w:color="auto" w:frame="1"/>
        </w:rPr>
        <w:t>chloasma</w:t>
      </w:r>
      <w:proofErr w:type="spellEnd"/>
      <w:r w:rsidRPr="008F7F3E">
        <w:rPr>
          <w:sz w:val="24"/>
          <w:szCs w:val="24"/>
          <w:bdr w:val="none" w:sz="0" w:space="0" w:color="auto" w:frame="1"/>
        </w:rPr>
        <w:t xml:space="preserve"> bør undgå at udsætte sig for sollys eller ultraviolet stråling under p-pillebrug.</w:t>
      </w:r>
    </w:p>
    <w:p w:rsidR="008F7F3E" w:rsidRPr="008F7F3E" w:rsidRDefault="008F7F3E" w:rsidP="008F7F3E">
      <w:pPr>
        <w:shd w:val="clear" w:color="auto" w:fill="FFFFFF"/>
        <w:rPr>
          <w:sz w:val="24"/>
          <w:szCs w:val="24"/>
        </w:rPr>
      </w:pPr>
    </w:p>
    <w:p w:rsidR="008F7F3E" w:rsidRPr="008F7F3E" w:rsidRDefault="008F7F3E" w:rsidP="008F7F3E">
      <w:pPr>
        <w:autoSpaceDE w:val="0"/>
        <w:autoSpaceDN w:val="0"/>
        <w:adjustRightInd w:val="0"/>
        <w:ind w:left="851"/>
        <w:rPr>
          <w:sz w:val="24"/>
          <w:szCs w:val="24"/>
          <w:bdr w:val="none" w:sz="0" w:space="0" w:color="auto" w:frame="1"/>
        </w:rPr>
      </w:pPr>
      <w:r w:rsidRPr="008F7F3E">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8F7F3E" w:rsidRPr="008F7F3E" w:rsidRDefault="008F7F3E" w:rsidP="008F7F3E">
      <w:pPr>
        <w:autoSpaceDE w:val="0"/>
        <w:autoSpaceDN w:val="0"/>
        <w:adjustRightInd w:val="0"/>
        <w:ind w:left="851"/>
        <w:rPr>
          <w:sz w:val="24"/>
          <w:szCs w:val="24"/>
          <w:bdr w:val="none" w:sz="0" w:space="0" w:color="auto" w:frame="1"/>
        </w:rPr>
      </w:pPr>
    </w:p>
    <w:p w:rsidR="008F7F3E" w:rsidRPr="008F7F3E" w:rsidRDefault="008F7F3E" w:rsidP="008F7F3E">
      <w:pPr>
        <w:autoSpaceDE w:val="0"/>
        <w:autoSpaceDN w:val="0"/>
        <w:adjustRightInd w:val="0"/>
        <w:ind w:firstLine="851"/>
        <w:rPr>
          <w:sz w:val="24"/>
          <w:szCs w:val="24"/>
          <w:u w:val="single"/>
        </w:rPr>
      </w:pPr>
      <w:r w:rsidRPr="008F7F3E">
        <w:rPr>
          <w:sz w:val="24"/>
          <w:szCs w:val="24"/>
          <w:u w:val="single"/>
          <w:bdr w:val="none" w:sz="0" w:space="0" w:color="auto" w:frame="1"/>
        </w:rPr>
        <w:t xml:space="preserve">Lægeundersøgelse/konsultation </w:t>
      </w: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Før start eller genoptagelse på Yana, bør der ses på kvindens fulde sygehistorie (inklusive familiens historie) og graviditet skal kunne udelukkes. Der bør måles blodtryk og foretages lægeundersøgelse i lyset af kontraindikationerne (se pkt. 4.3) og advarsler (se pkt. 4.4). Det er vigtigt at gøre kvinden opmærksom på informationen om venøs og arteriel trombose, herunder risikoen ved Yana sammenlignet med andre p-piller, symptomerne på VTE og ATE, de kendte risikofaktorer, og hvad man skal gøre ved mistanke om trombose.</w:t>
      </w:r>
    </w:p>
    <w:p w:rsidR="008F7F3E" w:rsidRPr="008F7F3E" w:rsidRDefault="008F7F3E" w:rsidP="008F7F3E">
      <w:pPr>
        <w:autoSpaceDE w:val="0"/>
        <w:autoSpaceDN w:val="0"/>
        <w:adjustRightInd w:val="0"/>
        <w:rPr>
          <w:sz w:val="24"/>
          <w:szCs w:val="24"/>
        </w:rPr>
      </w:pPr>
    </w:p>
    <w:p w:rsidR="008F7F3E" w:rsidRPr="008F7F3E" w:rsidRDefault="008F7F3E" w:rsidP="008F7F3E">
      <w:pPr>
        <w:pStyle w:val="Default"/>
        <w:ind w:left="851"/>
        <w:rPr>
          <w:rFonts w:ascii="Times New Roman" w:hAnsi="Times New Roman" w:cs="Times New Roman"/>
        </w:rPr>
      </w:pPr>
      <w:r w:rsidRPr="008F7F3E">
        <w:rPr>
          <w:rFonts w:ascii="Times New Roman" w:eastAsia="Times New Roman" w:hAnsi="Times New Roman" w:cs="Times New Roman"/>
          <w:bdr w:val="none" w:sz="0" w:space="0" w:color="auto" w:frame="1"/>
          <w:lang w:val="da-DK"/>
        </w:rPr>
        <w:t xml:space="preserve">Kvinden bør også anvises til omhyggeligt at læse indlægssedlen og overholde de givne råd. Undersøgelsernes hyppighed og natur bør baseres på de etablerede retningslinjer og tilpasset den enkelte kvinde. </w:t>
      </w: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Kvinder bør informeres om, at hormonelle præventionsmidler ikke beskytter mod hiv-infektioner (AIDS) og andre seksuelt overførte sygdomme.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firstLine="851"/>
        <w:rPr>
          <w:b/>
          <w:bCs/>
          <w:iCs/>
          <w:sz w:val="24"/>
          <w:szCs w:val="24"/>
        </w:rPr>
      </w:pPr>
      <w:r w:rsidRPr="008F7F3E">
        <w:rPr>
          <w:b/>
          <w:bCs/>
          <w:iCs/>
          <w:sz w:val="24"/>
          <w:szCs w:val="24"/>
          <w:bdr w:val="none" w:sz="0" w:space="0" w:color="auto" w:frame="1"/>
        </w:rPr>
        <w:t>Nedsat virkning</w:t>
      </w:r>
    </w:p>
    <w:p w:rsidR="008F7F3E" w:rsidRPr="008F7F3E" w:rsidRDefault="008F7F3E" w:rsidP="008F7F3E">
      <w:pPr>
        <w:autoSpaceDE w:val="0"/>
        <w:autoSpaceDN w:val="0"/>
        <w:adjustRightInd w:val="0"/>
        <w:rPr>
          <w:sz w:val="24"/>
          <w:szCs w:val="24"/>
        </w:rPr>
      </w:pPr>
      <w:r w:rsidRPr="008F7F3E">
        <w:rPr>
          <w:sz w:val="24"/>
          <w:szCs w:val="24"/>
        </w:rPr>
        <w:t xml:space="preserve"> </w:t>
      </w: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P-pillernes virkning kan være nedsat f.eks. i tilfælde af glemte tabletter (se pkt. 4.2), </w:t>
      </w:r>
      <w:proofErr w:type="spellStart"/>
      <w:r w:rsidRPr="008F7F3E">
        <w:rPr>
          <w:sz w:val="24"/>
          <w:szCs w:val="24"/>
          <w:bdr w:val="none" w:sz="0" w:space="0" w:color="auto" w:frame="1"/>
        </w:rPr>
        <w:t>gastrointestinale</w:t>
      </w:r>
      <w:proofErr w:type="spellEnd"/>
      <w:r w:rsidRPr="008F7F3E">
        <w:rPr>
          <w:sz w:val="24"/>
          <w:szCs w:val="24"/>
          <w:bdr w:val="none" w:sz="0" w:space="0" w:color="auto" w:frame="1"/>
        </w:rPr>
        <w:t xml:space="preserve"> forstyrrelser (se pkt. 4.2) eller anden samtidig administreret medicin (se pkt. 4.5).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firstLine="851"/>
        <w:rPr>
          <w:b/>
          <w:bCs/>
          <w:iCs/>
          <w:sz w:val="24"/>
          <w:szCs w:val="24"/>
        </w:rPr>
      </w:pPr>
      <w:r w:rsidRPr="008F7F3E">
        <w:rPr>
          <w:b/>
          <w:bCs/>
          <w:iCs/>
          <w:sz w:val="24"/>
          <w:szCs w:val="24"/>
          <w:bdr w:val="none" w:sz="0" w:space="0" w:color="auto" w:frame="1"/>
        </w:rPr>
        <w:t>Reduceret cykluskontrol</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Som med alle p-piller, kan uregelmæssig blødning (pletblødning og gennembrudsblødning) forekomme, især i de første måneder af anvendelsen. Derfor er vurderingen af enhver uregelmæssig blødning kun meningsfuld efter et tilpasningsinterval på omkring tre cyklusser.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lastRenderedPageBreak/>
        <w:t xml:space="preserve">Hvis uregelmæssig menstruation fortsætter eller optræder efter tidligere regelmæssige cyklusser, bør ikke-hormonelle årsager overvejes med passende diagnostiske forholdsregler for at udelukke </w:t>
      </w:r>
      <w:proofErr w:type="spellStart"/>
      <w:r w:rsidRPr="008F7F3E">
        <w:rPr>
          <w:sz w:val="24"/>
          <w:szCs w:val="24"/>
          <w:bdr w:val="none" w:sz="0" w:space="0" w:color="auto" w:frame="1"/>
        </w:rPr>
        <w:t>malignitet</w:t>
      </w:r>
      <w:proofErr w:type="spellEnd"/>
      <w:r w:rsidRPr="008F7F3E">
        <w:rPr>
          <w:sz w:val="24"/>
          <w:szCs w:val="24"/>
          <w:bdr w:val="none" w:sz="0" w:space="0" w:color="auto" w:frame="1"/>
        </w:rPr>
        <w:t xml:space="preserve"> eller graviditet. Disse kan omfatte udskrabning. </w:t>
      </w:r>
    </w:p>
    <w:p w:rsidR="008F7F3E" w:rsidRPr="008F7F3E" w:rsidRDefault="008F7F3E" w:rsidP="008F7F3E">
      <w:pPr>
        <w:autoSpaceDE w:val="0"/>
        <w:autoSpaceDN w:val="0"/>
        <w:adjustRightInd w:val="0"/>
        <w:rPr>
          <w:sz w:val="24"/>
          <w:szCs w:val="24"/>
        </w:rPr>
      </w:pPr>
      <w:r w:rsidRPr="008F7F3E">
        <w:rPr>
          <w:sz w:val="24"/>
          <w:szCs w:val="24"/>
        </w:rPr>
        <w:t xml:space="preserve"> </w:t>
      </w: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Hos visse kvinder forekommer den ’falske menstruation’ ikke under den tabletfrie periode. Hvis p-pillerne er blev taget i henhold til anvisningerne som beskrevet i pkt. 4.2, er det usandsynligt, at kvinden er gravid. Men hvis p-pillerne ikke er taget i henhold til disse anvisninger forud for den første udeblevne menstruationsblødning, eller hvis to menstruationer udebliver, bør muligheden for graviditet først udelukkes, før p-piller fortsættes. </w:t>
      </w:r>
    </w:p>
    <w:p w:rsidR="008F7F3E" w:rsidRPr="008F7F3E" w:rsidRDefault="008F7F3E" w:rsidP="008F7F3E">
      <w:pPr>
        <w:autoSpaceDE w:val="0"/>
        <w:autoSpaceDN w:val="0"/>
        <w:adjustRightInd w:val="0"/>
        <w:rPr>
          <w:sz w:val="24"/>
          <w:szCs w:val="24"/>
        </w:rPr>
      </w:pPr>
    </w:p>
    <w:p w:rsidR="008F7F3E" w:rsidRPr="008F7F3E" w:rsidRDefault="008F7F3E" w:rsidP="008F7F3E">
      <w:pPr>
        <w:autoSpaceDE w:val="0"/>
        <w:autoSpaceDN w:val="0"/>
        <w:adjustRightInd w:val="0"/>
        <w:ind w:firstLine="851"/>
        <w:rPr>
          <w:sz w:val="24"/>
          <w:szCs w:val="24"/>
        </w:rPr>
      </w:pPr>
      <w:r w:rsidRPr="008F7F3E">
        <w:rPr>
          <w:i/>
          <w:sz w:val="24"/>
          <w:szCs w:val="24"/>
          <w:bdr w:val="none" w:sz="0" w:space="0" w:color="auto" w:frame="1"/>
        </w:rPr>
        <w:t>Advarsel om hjælpestof</w:t>
      </w: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Yana indeholder </w:t>
      </w:r>
      <w:proofErr w:type="spellStart"/>
      <w:r w:rsidRPr="008F7F3E">
        <w:rPr>
          <w:sz w:val="24"/>
          <w:szCs w:val="24"/>
          <w:bdr w:val="none" w:sz="0" w:space="0" w:color="auto" w:frame="1"/>
        </w:rPr>
        <w:t>lactose</w:t>
      </w:r>
      <w:proofErr w:type="spellEnd"/>
      <w:r w:rsidRPr="008F7F3E">
        <w:rPr>
          <w:sz w:val="24"/>
          <w:szCs w:val="24"/>
          <w:bdr w:val="none" w:sz="0" w:space="0" w:color="auto" w:frame="1"/>
        </w:rPr>
        <w:t xml:space="preserve">. Bør ikke anvendes til patienter med hereditær </w:t>
      </w:r>
      <w:proofErr w:type="spellStart"/>
      <w:r w:rsidRPr="008F7F3E">
        <w:rPr>
          <w:sz w:val="24"/>
          <w:szCs w:val="24"/>
          <w:bdr w:val="none" w:sz="0" w:space="0" w:color="auto" w:frame="1"/>
        </w:rPr>
        <w:t>galactoseintolerans</w:t>
      </w:r>
      <w:proofErr w:type="spellEnd"/>
      <w:r w:rsidRPr="008F7F3E">
        <w:rPr>
          <w:sz w:val="24"/>
          <w:szCs w:val="24"/>
          <w:bdr w:val="none" w:sz="0" w:space="0" w:color="auto" w:frame="1"/>
        </w:rPr>
        <w:t xml:space="preserve">, total </w:t>
      </w:r>
      <w:proofErr w:type="spellStart"/>
      <w:r w:rsidRPr="008F7F3E">
        <w:rPr>
          <w:sz w:val="24"/>
          <w:szCs w:val="24"/>
          <w:bdr w:val="none" w:sz="0" w:space="0" w:color="auto" w:frame="1"/>
        </w:rPr>
        <w:t>lactasemangel</w:t>
      </w:r>
      <w:proofErr w:type="spellEnd"/>
      <w:r w:rsidRPr="008F7F3E">
        <w:rPr>
          <w:sz w:val="24"/>
          <w:szCs w:val="24"/>
          <w:bdr w:val="none" w:sz="0" w:space="0" w:color="auto" w:frame="1"/>
        </w:rPr>
        <w:t xml:space="preserve"> eller </w:t>
      </w:r>
      <w:proofErr w:type="spellStart"/>
      <w:r w:rsidRPr="008F7F3E">
        <w:rPr>
          <w:sz w:val="24"/>
          <w:szCs w:val="24"/>
          <w:bdr w:val="none" w:sz="0" w:space="0" w:color="auto" w:frame="1"/>
        </w:rPr>
        <w:t>glucose</w:t>
      </w:r>
      <w:proofErr w:type="spellEnd"/>
      <w:r w:rsidRPr="008F7F3E">
        <w:rPr>
          <w:sz w:val="24"/>
          <w:szCs w:val="24"/>
          <w:bdr w:val="none" w:sz="0" w:space="0" w:color="auto" w:frame="1"/>
        </w:rPr>
        <w:t>/</w:t>
      </w:r>
      <w:proofErr w:type="spellStart"/>
      <w:r w:rsidRPr="008F7F3E">
        <w:rPr>
          <w:sz w:val="24"/>
          <w:szCs w:val="24"/>
          <w:bdr w:val="none" w:sz="0" w:space="0" w:color="auto" w:frame="1"/>
        </w:rPr>
        <w:t>galactosemalabsorption</w:t>
      </w:r>
      <w:proofErr w:type="spellEnd"/>
      <w:r w:rsidRPr="008F7F3E">
        <w:rPr>
          <w:sz w:val="24"/>
          <w:szCs w:val="24"/>
          <w:bdr w:val="none" w:sz="0" w:space="0" w:color="auto" w:frame="1"/>
        </w:rPr>
        <w:t xml:space="preserve">. </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4.5</w:t>
      </w:r>
      <w:r w:rsidRPr="00F5392C">
        <w:rPr>
          <w:b/>
          <w:sz w:val="24"/>
          <w:szCs w:val="24"/>
        </w:rPr>
        <w:tab/>
        <w:t>Interaktion med andre lægemidler og andre former for interaktion</w:t>
      </w:r>
    </w:p>
    <w:p w:rsidR="008F7F3E" w:rsidRPr="008F7F3E" w:rsidRDefault="008F7F3E" w:rsidP="008F7F3E">
      <w:pPr>
        <w:autoSpaceDE w:val="0"/>
        <w:autoSpaceDN w:val="0"/>
        <w:adjustRightInd w:val="0"/>
        <w:ind w:left="851"/>
        <w:jc w:val="both"/>
        <w:rPr>
          <w:sz w:val="24"/>
          <w:szCs w:val="24"/>
          <w:lang w:eastAsia="da-DK"/>
        </w:rPr>
      </w:pPr>
      <w:r w:rsidRPr="008F7F3E">
        <w:rPr>
          <w:sz w:val="24"/>
          <w:szCs w:val="24"/>
          <w:bdr w:val="none" w:sz="0" w:space="0" w:color="auto" w:frame="1"/>
        </w:rPr>
        <w:t>Bemærk: Produktinformationen for anden samtidig administreret medicin bør læses for at identificere potentielle interaktioner.</w:t>
      </w:r>
    </w:p>
    <w:p w:rsidR="008F7F3E" w:rsidRPr="008F7F3E" w:rsidRDefault="008F7F3E" w:rsidP="008F7F3E">
      <w:pPr>
        <w:autoSpaceDE w:val="0"/>
        <w:autoSpaceDN w:val="0"/>
        <w:adjustRightInd w:val="0"/>
        <w:jc w:val="both"/>
        <w:rPr>
          <w:sz w:val="24"/>
          <w:szCs w:val="24"/>
        </w:rPr>
      </w:pPr>
    </w:p>
    <w:p w:rsidR="008F7F3E" w:rsidRPr="008F7F3E" w:rsidRDefault="008F7F3E" w:rsidP="008F7F3E">
      <w:pPr>
        <w:autoSpaceDE w:val="0"/>
        <w:autoSpaceDN w:val="0"/>
        <w:adjustRightInd w:val="0"/>
        <w:ind w:firstLine="851"/>
        <w:jc w:val="both"/>
        <w:rPr>
          <w:b/>
          <w:bCs/>
          <w:iCs/>
          <w:sz w:val="24"/>
          <w:szCs w:val="24"/>
        </w:rPr>
      </w:pPr>
      <w:r w:rsidRPr="008F7F3E">
        <w:rPr>
          <w:b/>
          <w:bCs/>
          <w:iCs/>
          <w:sz w:val="24"/>
          <w:szCs w:val="24"/>
          <w:bdr w:val="none" w:sz="0" w:space="0" w:color="auto" w:frame="1"/>
        </w:rPr>
        <w:t>Virkninger af andre lægemidler på Yana.</w:t>
      </w:r>
    </w:p>
    <w:p w:rsidR="008F7F3E" w:rsidRPr="008F7F3E" w:rsidRDefault="008F7F3E" w:rsidP="008F7F3E">
      <w:pPr>
        <w:autoSpaceDE w:val="0"/>
        <w:autoSpaceDN w:val="0"/>
        <w:adjustRightInd w:val="0"/>
        <w:ind w:left="851"/>
        <w:rPr>
          <w:sz w:val="24"/>
          <w:szCs w:val="24"/>
        </w:rPr>
      </w:pPr>
      <w:r w:rsidRPr="008F7F3E">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7098030</wp:posOffset>
                </wp:positionH>
                <wp:positionV relativeFrom="paragraph">
                  <wp:posOffset>100965</wp:posOffset>
                </wp:positionV>
                <wp:extent cx="4445" cy="8306435"/>
                <wp:effectExtent l="0" t="0" r="33655" b="37465"/>
                <wp:wrapNone/>
                <wp:docPr id="6" name="Lige 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8306435"/>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F9D00" id="Lige forbindelse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9pt,7.95pt" to="559.2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" strokecolor="red" strokeweight=".5pt">
                <v:stroke joinstyle="miter"/>
                <o:lock v:ext="edit" shapetype="f"/>
              </v:line>
            </w:pict>
          </mc:Fallback>
        </mc:AlternateContent>
      </w:r>
      <w:r w:rsidRPr="008F7F3E">
        <w:rPr>
          <w:sz w:val="24"/>
          <w:szCs w:val="24"/>
          <w:bdr w:val="none" w:sz="0" w:space="0" w:color="auto" w:frame="1"/>
        </w:rPr>
        <w:t xml:space="preserve">Der kan forekomme interaktioner med lægemidler, som inducerer </w:t>
      </w:r>
      <w:proofErr w:type="spellStart"/>
      <w:r w:rsidRPr="008F7F3E">
        <w:rPr>
          <w:sz w:val="24"/>
          <w:szCs w:val="24"/>
          <w:bdr w:val="none" w:sz="0" w:space="0" w:color="auto" w:frame="1"/>
        </w:rPr>
        <w:t>mikrosomale</w:t>
      </w:r>
      <w:proofErr w:type="spellEnd"/>
      <w:r w:rsidRPr="008F7F3E">
        <w:rPr>
          <w:sz w:val="24"/>
          <w:szCs w:val="24"/>
          <w:bdr w:val="none" w:sz="0" w:space="0" w:color="auto" w:frame="1"/>
        </w:rPr>
        <w:t xml:space="preserve"> enzymer, der kan resultere i forhøjet </w:t>
      </w:r>
      <w:proofErr w:type="spellStart"/>
      <w:r w:rsidRPr="008F7F3E">
        <w:rPr>
          <w:sz w:val="24"/>
          <w:szCs w:val="24"/>
          <w:bdr w:val="none" w:sz="0" w:space="0" w:color="auto" w:frame="1"/>
        </w:rPr>
        <w:t>clearance</w:t>
      </w:r>
      <w:proofErr w:type="spellEnd"/>
      <w:r w:rsidRPr="008F7F3E">
        <w:rPr>
          <w:sz w:val="24"/>
          <w:szCs w:val="24"/>
          <w:bdr w:val="none" w:sz="0" w:space="0" w:color="auto" w:frame="1"/>
        </w:rPr>
        <w:t xml:space="preserve"> af kønshormoner, og som kan medføre gennembrudsblødning og/eller præventionssvigt. </w:t>
      </w:r>
    </w:p>
    <w:p w:rsidR="008F7F3E" w:rsidRPr="008F7F3E" w:rsidRDefault="008F7F3E" w:rsidP="008F7F3E">
      <w:pPr>
        <w:shd w:val="clear" w:color="auto" w:fill="FFFFFF"/>
        <w:rPr>
          <w:sz w:val="24"/>
          <w:szCs w:val="24"/>
        </w:rPr>
      </w:pPr>
    </w:p>
    <w:p w:rsidR="008F7F3E" w:rsidRPr="008F7F3E" w:rsidRDefault="008F7F3E" w:rsidP="008F7F3E">
      <w:pPr>
        <w:shd w:val="clear" w:color="auto" w:fill="FFFFFF"/>
        <w:ind w:firstLine="851"/>
        <w:rPr>
          <w:b/>
          <w:bCs/>
          <w:iCs/>
          <w:sz w:val="24"/>
          <w:szCs w:val="24"/>
        </w:rPr>
      </w:pPr>
      <w:r w:rsidRPr="008F7F3E">
        <w:rPr>
          <w:b/>
          <w:bCs/>
          <w:iCs/>
          <w:sz w:val="24"/>
          <w:szCs w:val="24"/>
          <w:bdr w:val="none" w:sz="0" w:space="0" w:color="auto" w:frame="1"/>
        </w:rPr>
        <w:t>Behandling</w:t>
      </w:r>
    </w:p>
    <w:p w:rsidR="008F7F3E" w:rsidRPr="008F7F3E" w:rsidRDefault="008F7F3E" w:rsidP="008F7F3E">
      <w:pPr>
        <w:shd w:val="clear" w:color="auto" w:fill="FFFFFF"/>
        <w:ind w:left="851"/>
        <w:rPr>
          <w:sz w:val="24"/>
          <w:szCs w:val="24"/>
        </w:rPr>
      </w:pPr>
      <w:r w:rsidRPr="008F7F3E">
        <w:rPr>
          <w:sz w:val="24"/>
          <w:szCs w:val="24"/>
          <w:bdr w:val="none" w:sz="0" w:space="0" w:color="auto" w:frame="1"/>
        </w:rPr>
        <w:t>Der kan allerede iagttages enzyminduktion efter nogle få dages behandling. Maksimal enzyminduktion ses generelt inden for få uger. Efter ophør af behandlingen kan enzyminduktion vare i ca. 4 uger.</w:t>
      </w:r>
    </w:p>
    <w:p w:rsidR="008F7F3E" w:rsidRPr="008F7F3E" w:rsidRDefault="008F7F3E" w:rsidP="008F7F3E">
      <w:pPr>
        <w:shd w:val="clear" w:color="auto" w:fill="FFFFFF"/>
        <w:rPr>
          <w:sz w:val="24"/>
          <w:szCs w:val="24"/>
        </w:rPr>
      </w:pPr>
    </w:p>
    <w:p w:rsidR="008F7F3E" w:rsidRPr="008F7F3E" w:rsidRDefault="008F7F3E" w:rsidP="008F7F3E">
      <w:pPr>
        <w:shd w:val="clear" w:color="auto" w:fill="FFFFFF"/>
        <w:ind w:firstLine="851"/>
        <w:rPr>
          <w:iCs/>
          <w:sz w:val="24"/>
          <w:szCs w:val="24"/>
        </w:rPr>
      </w:pPr>
      <w:r w:rsidRPr="008F7F3E">
        <w:rPr>
          <w:iCs/>
          <w:sz w:val="24"/>
          <w:szCs w:val="24"/>
          <w:bdr w:val="none" w:sz="0" w:space="0" w:color="auto" w:frame="1"/>
        </w:rPr>
        <w:t>Kortsigtet behandling</w:t>
      </w:r>
    </w:p>
    <w:p w:rsidR="008F7F3E" w:rsidRPr="008F7F3E" w:rsidRDefault="008F7F3E" w:rsidP="008F7F3E">
      <w:pPr>
        <w:shd w:val="clear" w:color="auto" w:fill="FFFFFF"/>
        <w:ind w:left="851"/>
        <w:rPr>
          <w:sz w:val="24"/>
          <w:szCs w:val="24"/>
        </w:rPr>
      </w:pPr>
      <w:r w:rsidRPr="008F7F3E">
        <w:rPr>
          <w:sz w:val="24"/>
          <w:szCs w:val="24"/>
          <w:bdr w:val="none" w:sz="0" w:space="0" w:color="auto" w:frame="1"/>
        </w:rPr>
        <w:t xml:space="preserve">Kvinder i behandling med enzyminducerende lægemidler, bør midlertidigt benytte en barrieremetode eller en anden præventionsmetode i tillæg til p-pillerne. Barrieremetoden skal anvendes i hele forløbet med den samtidige medicinske behandling og i 28 dage efter </w:t>
      </w:r>
      <w:proofErr w:type="spellStart"/>
      <w:r w:rsidRPr="008F7F3E">
        <w:rPr>
          <w:sz w:val="24"/>
          <w:szCs w:val="24"/>
          <w:bdr w:val="none" w:sz="0" w:space="0" w:color="auto" w:frame="1"/>
        </w:rPr>
        <w:t>seponering</w:t>
      </w:r>
      <w:proofErr w:type="spellEnd"/>
      <w:r w:rsidRPr="008F7F3E">
        <w:rPr>
          <w:sz w:val="24"/>
          <w:szCs w:val="24"/>
          <w:bdr w:val="none" w:sz="0" w:space="0" w:color="auto" w:frame="1"/>
        </w:rPr>
        <w:t>. Hvis medicinsk behandling fortsætter efter slutningen af tabletterne i p-pille-pakningen, skal den næste p-pille-pakning startes med det samme uden den sædvanlige tabletfri periode.</w:t>
      </w:r>
    </w:p>
    <w:p w:rsidR="008F7F3E" w:rsidRPr="008F7F3E" w:rsidRDefault="008F7F3E" w:rsidP="008F7F3E">
      <w:pPr>
        <w:shd w:val="clear" w:color="auto" w:fill="FFFFFF"/>
        <w:rPr>
          <w:sz w:val="24"/>
          <w:szCs w:val="24"/>
        </w:rPr>
      </w:pPr>
    </w:p>
    <w:p w:rsidR="008F7F3E" w:rsidRPr="008F7F3E" w:rsidRDefault="008F7F3E" w:rsidP="008F7F3E">
      <w:pPr>
        <w:shd w:val="clear" w:color="auto" w:fill="FFFFFF"/>
        <w:ind w:firstLine="851"/>
        <w:rPr>
          <w:iCs/>
          <w:sz w:val="24"/>
          <w:szCs w:val="24"/>
        </w:rPr>
      </w:pPr>
      <w:r w:rsidRPr="008F7F3E">
        <w:rPr>
          <w:iCs/>
          <w:sz w:val="24"/>
          <w:szCs w:val="24"/>
          <w:bdr w:val="none" w:sz="0" w:space="0" w:color="auto" w:frame="1"/>
        </w:rPr>
        <w:t>Langsigtet behandling</w:t>
      </w:r>
    </w:p>
    <w:p w:rsidR="008F7F3E" w:rsidRPr="008F7F3E" w:rsidRDefault="008F7F3E" w:rsidP="008F7F3E">
      <w:pPr>
        <w:shd w:val="clear" w:color="auto" w:fill="FFFFFF"/>
        <w:ind w:left="851"/>
        <w:rPr>
          <w:sz w:val="24"/>
          <w:szCs w:val="24"/>
        </w:rPr>
      </w:pPr>
      <w:r w:rsidRPr="008F7F3E">
        <w:rPr>
          <w:sz w:val="24"/>
          <w:szCs w:val="24"/>
          <w:bdr w:val="none" w:sz="0" w:space="0" w:color="auto" w:frame="1"/>
        </w:rPr>
        <w:t xml:space="preserve">Hos kvinder i langtidsbehandling med </w:t>
      </w:r>
      <w:proofErr w:type="spellStart"/>
      <w:r w:rsidRPr="008F7F3E">
        <w:rPr>
          <w:sz w:val="24"/>
          <w:szCs w:val="24"/>
          <w:bdr w:val="none" w:sz="0" w:space="0" w:color="auto" w:frame="1"/>
        </w:rPr>
        <w:t>hepatiske</w:t>
      </w:r>
      <w:proofErr w:type="spellEnd"/>
      <w:r w:rsidRPr="008F7F3E">
        <w:rPr>
          <w:sz w:val="24"/>
          <w:szCs w:val="24"/>
          <w:bdr w:val="none" w:sz="0" w:space="0" w:color="auto" w:frame="1"/>
        </w:rPr>
        <w:t xml:space="preserve"> enzym-inducerende aktive stoffer, anbefales en anden pålidelig, ikke-hormonel præventionsmetode.</w:t>
      </w:r>
    </w:p>
    <w:p w:rsidR="008F7F3E" w:rsidRPr="008F7F3E" w:rsidRDefault="008F7F3E" w:rsidP="008F7F3E">
      <w:pPr>
        <w:shd w:val="clear" w:color="auto" w:fill="FFFFFF"/>
        <w:rPr>
          <w:sz w:val="24"/>
          <w:szCs w:val="24"/>
        </w:rPr>
      </w:pPr>
    </w:p>
    <w:p w:rsidR="008F7F3E" w:rsidRPr="008F7F3E" w:rsidRDefault="008F7F3E" w:rsidP="00785DEC">
      <w:pPr>
        <w:keepNext/>
        <w:shd w:val="clear" w:color="auto" w:fill="FFFFFF"/>
        <w:ind w:left="851"/>
        <w:rPr>
          <w:i/>
          <w:sz w:val="24"/>
          <w:szCs w:val="24"/>
        </w:rPr>
      </w:pPr>
      <w:r w:rsidRPr="008F7F3E">
        <w:rPr>
          <w:i/>
          <w:sz w:val="24"/>
          <w:szCs w:val="24"/>
          <w:bdr w:val="none" w:sz="0" w:space="0" w:color="auto" w:frame="1"/>
        </w:rPr>
        <w:t xml:space="preserve">Stoffer, der øger </w:t>
      </w:r>
      <w:proofErr w:type="spellStart"/>
      <w:r w:rsidRPr="008F7F3E">
        <w:rPr>
          <w:i/>
          <w:sz w:val="24"/>
          <w:szCs w:val="24"/>
          <w:bdr w:val="none" w:sz="0" w:space="0" w:color="auto" w:frame="1"/>
        </w:rPr>
        <w:t>clearance</w:t>
      </w:r>
      <w:proofErr w:type="spellEnd"/>
      <w:r w:rsidRPr="008F7F3E">
        <w:rPr>
          <w:i/>
          <w:sz w:val="24"/>
          <w:szCs w:val="24"/>
          <w:bdr w:val="none" w:sz="0" w:space="0" w:color="auto" w:frame="1"/>
        </w:rPr>
        <w:t xml:space="preserve"> af p-piller (formindsker p-pillernes virkning ved enzym-induktion) er f.eks.:</w:t>
      </w:r>
    </w:p>
    <w:p w:rsidR="008F7F3E" w:rsidRPr="008F7F3E" w:rsidRDefault="008F7F3E" w:rsidP="008F7F3E">
      <w:pPr>
        <w:shd w:val="clear" w:color="auto" w:fill="FFFFFF"/>
        <w:ind w:left="851"/>
        <w:rPr>
          <w:sz w:val="24"/>
          <w:szCs w:val="24"/>
        </w:rPr>
      </w:pPr>
      <w:r w:rsidRPr="008F7F3E">
        <w:rPr>
          <w:sz w:val="24"/>
          <w:szCs w:val="24"/>
          <w:bdr w:val="none" w:sz="0" w:space="0" w:color="auto" w:frame="1"/>
        </w:rPr>
        <w:t xml:space="preserve">Barbiturater, </w:t>
      </w:r>
      <w:proofErr w:type="spellStart"/>
      <w:r w:rsidRPr="008F7F3E">
        <w:rPr>
          <w:sz w:val="24"/>
          <w:szCs w:val="24"/>
          <w:bdr w:val="none" w:sz="0" w:space="0" w:color="auto" w:frame="1"/>
        </w:rPr>
        <w:t>carbamazepin</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phenytoin</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primidon</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rifampicin</w:t>
      </w:r>
      <w:proofErr w:type="spellEnd"/>
      <w:r w:rsidRPr="008F7F3E">
        <w:rPr>
          <w:sz w:val="24"/>
          <w:szCs w:val="24"/>
          <w:bdr w:val="none" w:sz="0" w:space="0" w:color="auto" w:frame="1"/>
        </w:rPr>
        <w:t xml:space="preserve">, og muligvis også </w:t>
      </w:r>
      <w:proofErr w:type="spellStart"/>
      <w:r w:rsidRPr="008F7F3E">
        <w:rPr>
          <w:sz w:val="24"/>
          <w:szCs w:val="24"/>
          <w:bdr w:val="none" w:sz="0" w:space="0" w:color="auto" w:frame="1"/>
        </w:rPr>
        <w:t>felbamat</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griseofulvin</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oxcarbazepin</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topiramat</w:t>
      </w:r>
      <w:proofErr w:type="spellEnd"/>
      <w:r w:rsidRPr="008F7F3E">
        <w:rPr>
          <w:sz w:val="24"/>
          <w:szCs w:val="24"/>
          <w:bdr w:val="none" w:sz="0" w:space="0" w:color="auto" w:frame="1"/>
        </w:rPr>
        <w:t xml:space="preserve"> og produkter, der indeholder naturmedicinen perikon (</w:t>
      </w:r>
      <w:proofErr w:type="spellStart"/>
      <w:r w:rsidRPr="008F7F3E">
        <w:rPr>
          <w:i/>
          <w:iCs/>
          <w:sz w:val="24"/>
          <w:szCs w:val="24"/>
          <w:bdr w:val="none" w:sz="0" w:space="0" w:color="auto" w:frame="1"/>
        </w:rPr>
        <w:t>hypericum</w:t>
      </w:r>
      <w:proofErr w:type="spellEnd"/>
      <w:r w:rsidRPr="008F7F3E">
        <w:rPr>
          <w:i/>
          <w:iCs/>
          <w:sz w:val="24"/>
          <w:szCs w:val="24"/>
          <w:bdr w:val="none" w:sz="0" w:space="0" w:color="auto" w:frame="1"/>
        </w:rPr>
        <w:t xml:space="preserve"> </w:t>
      </w:r>
      <w:proofErr w:type="spellStart"/>
      <w:r w:rsidRPr="008F7F3E">
        <w:rPr>
          <w:i/>
          <w:iCs/>
          <w:sz w:val="24"/>
          <w:szCs w:val="24"/>
          <w:bdr w:val="none" w:sz="0" w:space="0" w:color="auto" w:frame="1"/>
        </w:rPr>
        <w:t>perforatum</w:t>
      </w:r>
      <w:proofErr w:type="spellEnd"/>
      <w:r w:rsidRPr="008F7F3E">
        <w:rPr>
          <w:sz w:val="24"/>
          <w:szCs w:val="24"/>
          <w:bdr w:val="none" w:sz="0" w:space="0" w:color="auto" w:frame="1"/>
        </w:rPr>
        <w:t>).</w:t>
      </w:r>
    </w:p>
    <w:p w:rsidR="008F7F3E" w:rsidRPr="008F7F3E" w:rsidRDefault="008F7F3E" w:rsidP="008F7F3E">
      <w:pPr>
        <w:shd w:val="clear" w:color="auto" w:fill="FFFFFF"/>
        <w:rPr>
          <w:sz w:val="24"/>
          <w:szCs w:val="24"/>
        </w:rPr>
      </w:pPr>
    </w:p>
    <w:p w:rsidR="008F7F3E" w:rsidRPr="008F7F3E" w:rsidRDefault="008F7F3E" w:rsidP="008F7F3E">
      <w:pPr>
        <w:shd w:val="clear" w:color="auto" w:fill="FFFFFF"/>
        <w:ind w:firstLine="851"/>
        <w:rPr>
          <w:i/>
          <w:sz w:val="24"/>
          <w:szCs w:val="24"/>
        </w:rPr>
      </w:pPr>
      <w:r w:rsidRPr="008F7F3E">
        <w:rPr>
          <w:i/>
          <w:sz w:val="24"/>
          <w:szCs w:val="24"/>
          <w:bdr w:val="none" w:sz="0" w:space="0" w:color="auto" w:frame="1"/>
        </w:rPr>
        <w:t xml:space="preserve">Stoffer med variable virkninger på </w:t>
      </w:r>
      <w:proofErr w:type="spellStart"/>
      <w:r w:rsidRPr="008F7F3E">
        <w:rPr>
          <w:i/>
          <w:sz w:val="24"/>
          <w:szCs w:val="24"/>
          <w:bdr w:val="none" w:sz="0" w:space="0" w:color="auto" w:frame="1"/>
        </w:rPr>
        <w:t>clearance</w:t>
      </w:r>
      <w:proofErr w:type="spellEnd"/>
      <w:r w:rsidRPr="008F7F3E">
        <w:rPr>
          <w:i/>
          <w:sz w:val="24"/>
          <w:szCs w:val="24"/>
          <w:bdr w:val="none" w:sz="0" w:space="0" w:color="auto" w:frame="1"/>
        </w:rPr>
        <w:t xml:space="preserve"> af p-piller</w:t>
      </w:r>
    </w:p>
    <w:p w:rsidR="008F7F3E" w:rsidRPr="008F7F3E" w:rsidRDefault="008F7F3E" w:rsidP="008F7F3E">
      <w:pPr>
        <w:shd w:val="clear" w:color="auto" w:fill="FFFFFF"/>
        <w:ind w:left="851"/>
        <w:rPr>
          <w:sz w:val="24"/>
          <w:szCs w:val="24"/>
          <w:bdr w:val="none" w:sz="0" w:space="0" w:color="auto" w:frame="1"/>
        </w:rPr>
      </w:pPr>
      <w:r w:rsidRPr="008F7F3E">
        <w:rPr>
          <w:sz w:val="24"/>
          <w:szCs w:val="24"/>
          <w:bdr w:val="none" w:sz="0" w:space="0" w:color="auto" w:frame="1"/>
        </w:rPr>
        <w:t>Ved samtidig indtagelse af p-piller, kan mange kombinationer af hiv/HCV-</w:t>
      </w:r>
      <w:proofErr w:type="spellStart"/>
      <w:r w:rsidRPr="008F7F3E">
        <w:rPr>
          <w:sz w:val="24"/>
          <w:szCs w:val="24"/>
          <w:bdr w:val="none" w:sz="0" w:space="0" w:color="auto" w:frame="1"/>
        </w:rPr>
        <w:t>proteasehæmmere</w:t>
      </w:r>
      <w:proofErr w:type="spellEnd"/>
      <w:r w:rsidRPr="008F7F3E">
        <w:rPr>
          <w:sz w:val="24"/>
          <w:szCs w:val="24"/>
          <w:bdr w:val="none" w:sz="0" w:space="0" w:color="auto" w:frame="1"/>
        </w:rPr>
        <w:t xml:space="preserve"> og non-</w:t>
      </w:r>
      <w:proofErr w:type="spellStart"/>
      <w:r w:rsidRPr="008F7F3E">
        <w:rPr>
          <w:sz w:val="24"/>
          <w:szCs w:val="24"/>
          <w:bdr w:val="none" w:sz="0" w:space="0" w:color="auto" w:frame="1"/>
        </w:rPr>
        <w:t>nukleosid</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reverse</w:t>
      </w:r>
      <w:proofErr w:type="spellEnd"/>
      <w:r w:rsidRPr="008F7F3E">
        <w:rPr>
          <w:sz w:val="24"/>
          <w:szCs w:val="24"/>
          <w:bdr w:val="none" w:sz="0" w:space="0" w:color="auto" w:frame="1"/>
        </w:rPr>
        <w:t xml:space="preserve"> </w:t>
      </w:r>
      <w:proofErr w:type="spellStart"/>
      <w:r w:rsidRPr="008F7F3E">
        <w:rPr>
          <w:sz w:val="24"/>
          <w:szCs w:val="24"/>
          <w:bdr w:val="none" w:sz="0" w:space="0" w:color="auto" w:frame="1"/>
        </w:rPr>
        <w:t>transcriptase-hæmmere</w:t>
      </w:r>
      <w:proofErr w:type="spellEnd"/>
      <w:r w:rsidRPr="008F7F3E">
        <w:rPr>
          <w:sz w:val="24"/>
          <w:szCs w:val="24"/>
          <w:bdr w:val="none" w:sz="0" w:space="0" w:color="auto" w:frame="1"/>
        </w:rPr>
        <w:t xml:space="preserve"> øge eller mindske </w:t>
      </w:r>
      <w:r w:rsidRPr="008F7F3E">
        <w:rPr>
          <w:sz w:val="24"/>
          <w:szCs w:val="24"/>
          <w:bdr w:val="none" w:sz="0" w:space="0" w:color="auto" w:frame="1"/>
        </w:rPr>
        <w:lastRenderedPageBreak/>
        <w:t xml:space="preserve">plasmakoncentrationen af østrogen eller </w:t>
      </w:r>
      <w:proofErr w:type="spellStart"/>
      <w:r w:rsidRPr="008F7F3E">
        <w:rPr>
          <w:sz w:val="24"/>
          <w:szCs w:val="24"/>
          <w:bdr w:val="none" w:sz="0" w:space="0" w:color="auto" w:frame="1"/>
        </w:rPr>
        <w:t>progestin</w:t>
      </w:r>
      <w:proofErr w:type="spellEnd"/>
      <w:r w:rsidRPr="008F7F3E">
        <w:rPr>
          <w:sz w:val="24"/>
          <w:szCs w:val="24"/>
          <w:bdr w:val="none" w:sz="0" w:space="0" w:color="auto" w:frame="1"/>
        </w:rPr>
        <w:t>. Netto-effekten af disse ændringer kan i visse tilfælde være klinisk relevante.</w:t>
      </w:r>
    </w:p>
    <w:p w:rsidR="008F7F3E" w:rsidRPr="008F7F3E" w:rsidRDefault="008F7F3E" w:rsidP="008F7F3E">
      <w:pPr>
        <w:shd w:val="clear" w:color="auto" w:fill="FFFFFF"/>
        <w:ind w:left="851"/>
        <w:rPr>
          <w:sz w:val="24"/>
          <w:szCs w:val="24"/>
        </w:rPr>
      </w:pPr>
    </w:p>
    <w:p w:rsidR="008F7F3E" w:rsidRPr="008F7F3E" w:rsidRDefault="008F7F3E" w:rsidP="008F7F3E">
      <w:pPr>
        <w:shd w:val="clear" w:color="auto" w:fill="FFFFFF"/>
        <w:ind w:left="851"/>
        <w:rPr>
          <w:sz w:val="24"/>
          <w:szCs w:val="24"/>
        </w:rPr>
      </w:pPr>
      <w:r w:rsidRPr="008F7F3E">
        <w:rPr>
          <w:sz w:val="24"/>
          <w:szCs w:val="24"/>
          <w:bdr w:val="none" w:sz="0" w:space="0" w:color="auto" w:frame="1"/>
        </w:rPr>
        <w:t xml:space="preserve">Derfor bør produktinformationen om samtidig hiv/HCV-medicin gennemlæses for at identificere potentielle interaktioner og eventuelle relaterede henstillinger. I tvivlstilfælde bør kvinder på </w:t>
      </w:r>
      <w:proofErr w:type="spellStart"/>
      <w:r w:rsidRPr="008F7F3E">
        <w:rPr>
          <w:sz w:val="24"/>
          <w:szCs w:val="24"/>
          <w:bdr w:val="none" w:sz="0" w:space="0" w:color="auto" w:frame="1"/>
        </w:rPr>
        <w:t>proteasehæmmere</w:t>
      </w:r>
      <w:proofErr w:type="spellEnd"/>
      <w:r w:rsidRPr="008F7F3E">
        <w:rPr>
          <w:sz w:val="24"/>
          <w:szCs w:val="24"/>
          <w:bdr w:val="none" w:sz="0" w:space="0" w:color="auto" w:frame="1"/>
        </w:rPr>
        <w:t xml:space="preserve"> eller ikke-</w:t>
      </w:r>
      <w:proofErr w:type="spellStart"/>
      <w:r w:rsidRPr="008F7F3E">
        <w:rPr>
          <w:sz w:val="24"/>
          <w:szCs w:val="24"/>
          <w:bdr w:val="none" w:sz="0" w:space="0" w:color="auto" w:frame="1"/>
        </w:rPr>
        <w:t>nukleosid</w:t>
      </w:r>
      <w:proofErr w:type="spellEnd"/>
      <w:r w:rsidRPr="008F7F3E">
        <w:rPr>
          <w:sz w:val="24"/>
          <w:szCs w:val="24"/>
          <w:bdr w:val="none" w:sz="0" w:space="0" w:color="auto" w:frame="1"/>
        </w:rPr>
        <w:t xml:space="preserve"> RT-</w:t>
      </w:r>
      <w:proofErr w:type="spellStart"/>
      <w:r w:rsidRPr="008F7F3E">
        <w:rPr>
          <w:sz w:val="24"/>
          <w:szCs w:val="24"/>
          <w:bdr w:val="none" w:sz="0" w:space="0" w:color="auto" w:frame="1"/>
        </w:rPr>
        <w:t>hæmmere</w:t>
      </w:r>
      <w:proofErr w:type="spellEnd"/>
      <w:r w:rsidRPr="008F7F3E">
        <w:rPr>
          <w:sz w:val="24"/>
          <w:szCs w:val="24"/>
          <w:bdr w:val="none" w:sz="0" w:space="0" w:color="auto" w:frame="1"/>
        </w:rPr>
        <w:t xml:space="preserve"> anvende en supplerende barrierepræventionsmetode.</w:t>
      </w:r>
    </w:p>
    <w:p w:rsidR="008F7F3E" w:rsidRPr="008F7F3E" w:rsidRDefault="008F7F3E" w:rsidP="008F7F3E">
      <w:pPr>
        <w:shd w:val="clear" w:color="auto" w:fill="FFFFFF"/>
        <w:rPr>
          <w:sz w:val="24"/>
          <w:szCs w:val="24"/>
        </w:rPr>
      </w:pPr>
    </w:p>
    <w:p w:rsidR="008F7F3E" w:rsidRPr="008F7F3E" w:rsidRDefault="008F7F3E" w:rsidP="008F7F3E">
      <w:pPr>
        <w:shd w:val="clear" w:color="auto" w:fill="FFFFFF"/>
        <w:ind w:left="851"/>
        <w:rPr>
          <w:i/>
          <w:sz w:val="24"/>
          <w:szCs w:val="24"/>
        </w:rPr>
      </w:pPr>
      <w:r w:rsidRPr="008F7F3E">
        <w:rPr>
          <w:i/>
          <w:sz w:val="24"/>
          <w:szCs w:val="24"/>
          <w:bdr w:val="none" w:sz="0" w:space="0" w:color="auto" w:frame="1"/>
        </w:rPr>
        <w:t xml:space="preserve">Stoffer, der nedsætter </w:t>
      </w:r>
      <w:proofErr w:type="spellStart"/>
      <w:r w:rsidRPr="008F7F3E">
        <w:rPr>
          <w:i/>
          <w:sz w:val="24"/>
          <w:szCs w:val="24"/>
          <w:bdr w:val="none" w:sz="0" w:space="0" w:color="auto" w:frame="1"/>
        </w:rPr>
        <w:t>clearance</w:t>
      </w:r>
      <w:proofErr w:type="spellEnd"/>
      <w:r w:rsidRPr="008F7F3E">
        <w:rPr>
          <w:i/>
          <w:sz w:val="24"/>
          <w:szCs w:val="24"/>
          <w:bdr w:val="none" w:sz="0" w:space="0" w:color="auto" w:frame="1"/>
        </w:rPr>
        <w:t xml:space="preserve"> af p-piller (enzym-</w:t>
      </w:r>
      <w:proofErr w:type="spellStart"/>
      <w:r w:rsidRPr="008F7F3E">
        <w:rPr>
          <w:i/>
          <w:sz w:val="24"/>
          <w:szCs w:val="24"/>
          <w:bdr w:val="none" w:sz="0" w:space="0" w:color="auto" w:frame="1"/>
        </w:rPr>
        <w:t>hæmmere</w:t>
      </w:r>
      <w:proofErr w:type="spellEnd"/>
      <w:r w:rsidRPr="008F7F3E">
        <w:rPr>
          <w:i/>
          <w:sz w:val="24"/>
          <w:szCs w:val="24"/>
          <w:bdr w:val="none" w:sz="0" w:space="0" w:color="auto" w:frame="1"/>
        </w:rPr>
        <w:t>):</w:t>
      </w:r>
    </w:p>
    <w:p w:rsidR="008F7F3E" w:rsidRPr="008F7F3E" w:rsidRDefault="008F7F3E" w:rsidP="008F7F3E">
      <w:pPr>
        <w:shd w:val="clear" w:color="auto" w:fill="FFFFFF"/>
        <w:ind w:firstLine="851"/>
        <w:rPr>
          <w:sz w:val="24"/>
          <w:szCs w:val="24"/>
          <w:bdr w:val="none" w:sz="0" w:space="0" w:color="auto" w:frame="1"/>
        </w:rPr>
      </w:pPr>
      <w:r w:rsidRPr="008F7F3E">
        <w:rPr>
          <w:sz w:val="24"/>
          <w:szCs w:val="24"/>
          <w:bdr w:val="none" w:sz="0" w:space="0" w:color="auto" w:frame="1"/>
        </w:rPr>
        <w:t>Den kliniske relevans af potentielle interaktioner med enzym-</w:t>
      </w:r>
      <w:proofErr w:type="spellStart"/>
      <w:r w:rsidRPr="008F7F3E">
        <w:rPr>
          <w:sz w:val="24"/>
          <w:szCs w:val="24"/>
          <w:bdr w:val="none" w:sz="0" w:space="0" w:color="auto" w:frame="1"/>
        </w:rPr>
        <w:t>hæmmere</w:t>
      </w:r>
      <w:proofErr w:type="spellEnd"/>
      <w:r w:rsidRPr="008F7F3E">
        <w:rPr>
          <w:sz w:val="24"/>
          <w:szCs w:val="24"/>
          <w:bdr w:val="none" w:sz="0" w:space="0" w:color="auto" w:frame="1"/>
        </w:rPr>
        <w:t xml:space="preserve"> er endnu ukendt.</w:t>
      </w:r>
    </w:p>
    <w:p w:rsidR="008F7F3E" w:rsidRPr="008F7F3E" w:rsidRDefault="008F7F3E" w:rsidP="008F7F3E">
      <w:pPr>
        <w:shd w:val="clear" w:color="auto" w:fill="FFFFFF"/>
        <w:ind w:left="851"/>
        <w:rPr>
          <w:sz w:val="24"/>
          <w:szCs w:val="24"/>
          <w:bdr w:val="none" w:sz="0" w:space="0" w:color="auto" w:frame="1"/>
        </w:rPr>
      </w:pPr>
      <w:r w:rsidRPr="008F7F3E">
        <w:rPr>
          <w:sz w:val="24"/>
          <w:szCs w:val="24"/>
          <w:bdr w:val="none" w:sz="0" w:space="0" w:color="auto" w:frame="1"/>
        </w:rPr>
        <w:t xml:space="preserve">Samtidig administration af stærke CYP3A4-hæmmere kan øge plasmakoncentration af østrogen eller af </w:t>
      </w:r>
      <w:proofErr w:type="spellStart"/>
      <w:r w:rsidRPr="008F7F3E">
        <w:rPr>
          <w:sz w:val="24"/>
          <w:szCs w:val="24"/>
          <w:bdr w:val="none" w:sz="0" w:space="0" w:color="auto" w:frame="1"/>
        </w:rPr>
        <w:t>progestin</w:t>
      </w:r>
      <w:proofErr w:type="spellEnd"/>
      <w:r w:rsidRPr="008F7F3E">
        <w:rPr>
          <w:sz w:val="24"/>
          <w:szCs w:val="24"/>
          <w:bdr w:val="none" w:sz="0" w:space="0" w:color="auto" w:frame="1"/>
        </w:rPr>
        <w:t xml:space="preserve"> eller af begge.</w:t>
      </w:r>
    </w:p>
    <w:p w:rsidR="008F7F3E" w:rsidRPr="008F7F3E" w:rsidRDefault="008F7F3E" w:rsidP="008F7F3E">
      <w:pPr>
        <w:shd w:val="clear" w:color="auto" w:fill="FFFFFF"/>
        <w:ind w:left="851"/>
        <w:rPr>
          <w:sz w:val="24"/>
          <w:szCs w:val="24"/>
          <w:bdr w:val="none" w:sz="0" w:space="0" w:color="auto" w:frame="1"/>
        </w:rPr>
      </w:pPr>
    </w:p>
    <w:p w:rsidR="008F7F3E" w:rsidRPr="008F7F3E" w:rsidRDefault="008F7F3E" w:rsidP="008F7F3E">
      <w:pPr>
        <w:shd w:val="clear" w:color="auto" w:fill="FFFFFF"/>
        <w:ind w:left="851"/>
        <w:rPr>
          <w:sz w:val="24"/>
          <w:szCs w:val="24"/>
          <w:bdr w:val="none" w:sz="0" w:space="0" w:color="auto" w:frame="1"/>
        </w:rPr>
      </w:pPr>
      <w:r w:rsidRPr="008F7F3E">
        <w:rPr>
          <w:sz w:val="24"/>
          <w:szCs w:val="24"/>
          <w:bdr w:val="none" w:sz="0" w:space="0" w:color="auto" w:frame="1"/>
        </w:rPr>
        <w:t xml:space="preserve">Doser af </w:t>
      </w:r>
      <w:proofErr w:type="spellStart"/>
      <w:r w:rsidRPr="008F7F3E">
        <w:rPr>
          <w:sz w:val="24"/>
          <w:szCs w:val="24"/>
          <w:bdr w:val="none" w:sz="0" w:space="0" w:color="auto" w:frame="1"/>
        </w:rPr>
        <w:t>Etoricoxib</w:t>
      </w:r>
      <w:proofErr w:type="spellEnd"/>
      <w:r w:rsidRPr="008F7F3E">
        <w:rPr>
          <w:sz w:val="24"/>
          <w:szCs w:val="24"/>
          <w:bdr w:val="none" w:sz="0" w:space="0" w:color="auto" w:frame="1"/>
        </w:rPr>
        <w:t xml:space="preserve"> fra 60 til 120 mg/dag har vist at øge plasmakoncentrationen af </w:t>
      </w:r>
      <w:proofErr w:type="spellStart"/>
      <w:r w:rsidRPr="008F7F3E">
        <w:rPr>
          <w:sz w:val="24"/>
          <w:szCs w:val="24"/>
          <w:bdr w:val="none" w:sz="0" w:space="0" w:color="auto" w:frame="1"/>
        </w:rPr>
        <w:t>ethinylestradiol</w:t>
      </w:r>
      <w:proofErr w:type="spellEnd"/>
      <w:r w:rsidRPr="008F7F3E">
        <w:rPr>
          <w:sz w:val="24"/>
          <w:szCs w:val="24"/>
          <w:bdr w:val="none" w:sz="0" w:space="0" w:color="auto" w:frame="1"/>
        </w:rPr>
        <w:t xml:space="preserve"> med henholdsvis 1,4 til 1,6 gange, især ved samtidig administration af et kombineret hormonelt præventionsmiddel der indeholder 0,035 mg </w:t>
      </w:r>
      <w:proofErr w:type="spellStart"/>
      <w:r w:rsidRPr="008F7F3E">
        <w:rPr>
          <w:sz w:val="24"/>
          <w:szCs w:val="24"/>
          <w:bdr w:val="none" w:sz="0" w:space="0" w:color="auto" w:frame="1"/>
        </w:rPr>
        <w:t>ethinylestradiol</w:t>
      </w:r>
      <w:proofErr w:type="spellEnd"/>
      <w:r w:rsidRPr="008F7F3E">
        <w:rPr>
          <w:sz w:val="24"/>
          <w:szCs w:val="24"/>
          <w:bdr w:val="none" w:sz="0" w:space="0" w:color="auto" w:frame="1"/>
        </w:rPr>
        <w:t>.</w:t>
      </w:r>
    </w:p>
    <w:p w:rsidR="008F7F3E" w:rsidRPr="008F7F3E" w:rsidRDefault="008F7F3E" w:rsidP="008F7F3E">
      <w:pPr>
        <w:shd w:val="clear" w:color="auto" w:fill="FFFFFF"/>
        <w:rPr>
          <w:sz w:val="24"/>
          <w:szCs w:val="24"/>
        </w:rPr>
      </w:pPr>
    </w:p>
    <w:p w:rsidR="008F7F3E" w:rsidRPr="008F7F3E" w:rsidRDefault="008F7F3E" w:rsidP="008F7F3E">
      <w:pPr>
        <w:autoSpaceDE w:val="0"/>
        <w:autoSpaceDN w:val="0"/>
        <w:adjustRightInd w:val="0"/>
        <w:ind w:firstLine="851"/>
        <w:jc w:val="both"/>
        <w:rPr>
          <w:b/>
          <w:bCs/>
          <w:iCs/>
          <w:sz w:val="24"/>
          <w:szCs w:val="24"/>
        </w:rPr>
      </w:pPr>
      <w:r w:rsidRPr="008F7F3E">
        <w:rPr>
          <w:b/>
          <w:bCs/>
          <w:iCs/>
          <w:sz w:val="24"/>
          <w:szCs w:val="24"/>
          <w:bdr w:val="none" w:sz="0" w:space="0" w:color="auto" w:frame="1"/>
        </w:rPr>
        <w:t>Indvirkning af Yana på andre lægemidler</w:t>
      </w:r>
    </w:p>
    <w:p w:rsidR="008F7F3E" w:rsidRPr="008F7F3E" w:rsidRDefault="008F7F3E" w:rsidP="008F7F3E">
      <w:pPr>
        <w:shd w:val="clear" w:color="auto" w:fill="FFFFFF"/>
        <w:ind w:left="851"/>
        <w:rPr>
          <w:sz w:val="24"/>
          <w:szCs w:val="24"/>
        </w:rPr>
      </w:pPr>
      <w:r w:rsidRPr="008F7F3E">
        <w:rPr>
          <w:sz w:val="24"/>
          <w:szCs w:val="24"/>
          <w:bdr w:val="none" w:sz="0" w:space="0" w:color="auto" w:frame="1"/>
        </w:rPr>
        <w:t xml:space="preserve">P-piller kan påvirke omsætningen af visse andre aktive stoffer. Derfor kan plasma- og vævskoncentrationer enten stige (f.eks. </w:t>
      </w:r>
      <w:proofErr w:type="spellStart"/>
      <w:r w:rsidRPr="008F7F3E">
        <w:rPr>
          <w:sz w:val="24"/>
          <w:szCs w:val="24"/>
          <w:bdr w:val="none" w:sz="0" w:space="0" w:color="auto" w:frame="1"/>
        </w:rPr>
        <w:t>cyclosporin</w:t>
      </w:r>
      <w:proofErr w:type="spellEnd"/>
      <w:r w:rsidRPr="008F7F3E">
        <w:rPr>
          <w:sz w:val="24"/>
          <w:szCs w:val="24"/>
          <w:bdr w:val="none" w:sz="0" w:space="0" w:color="auto" w:frame="1"/>
        </w:rPr>
        <w:t xml:space="preserve">) eller falde (f.eks. </w:t>
      </w:r>
      <w:proofErr w:type="spellStart"/>
      <w:r w:rsidRPr="008F7F3E">
        <w:rPr>
          <w:sz w:val="24"/>
          <w:szCs w:val="24"/>
          <w:bdr w:val="none" w:sz="0" w:space="0" w:color="auto" w:frame="1"/>
        </w:rPr>
        <w:t>lamotrigin</w:t>
      </w:r>
      <w:proofErr w:type="spellEnd"/>
      <w:r w:rsidRPr="008F7F3E">
        <w:rPr>
          <w:sz w:val="24"/>
          <w:szCs w:val="24"/>
          <w:bdr w:val="none" w:sz="0" w:space="0" w:color="auto" w:frame="1"/>
        </w:rPr>
        <w:t>).</w:t>
      </w:r>
    </w:p>
    <w:p w:rsidR="008F7F3E" w:rsidRPr="008F7F3E" w:rsidRDefault="008F7F3E" w:rsidP="008F7F3E">
      <w:pPr>
        <w:shd w:val="clear" w:color="auto" w:fill="FFFFFF"/>
        <w:ind w:left="851"/>
        <w:rPr>
          <w:sz w:val="24"/>
          <w:szCs w:val="24"/>
          <w:bdr w:val="none" w:sz="0" w:space="0" w:color="auto" w:frame="1"/>
        </w:rPr>
      </w:pPr>
    </w:p>
    <w:p w:rsidR="008F7F3E" w:rsidRPr="008F7F3E" w:rsidRDefault="008F7F3E" w:rsidP="008F7F3E">
      <w:pPr>
        <w:pStyle w:val="Kommentartekst"/>
        <w:ind w:left="851"/>
        <w:rPr>
          <w:sz w:val="24"/>
          <w:szCs w:val="24"/>
        </w:rPr>
      </w:pPr>
      <w:r w:rsidRPr="008F7F3E">
        <w:rPr>
          <w:sz w:val="24"/>
          <w:szCs w:val="24"/>
        </w:rPr>
        <w:t xml:space="preserve">Baseret på in </w:t>
      </w:r>
      <w:proofErr w:type="spellStart"/>
      <w:r w:rsidRPr="008F7F3E">
        <w:rPr>
          <w:sz w:val="24"/>
          <w:szCs w:val="24"/>
        </w:rPr>
        <w:t>vitro</w:t>
      </w:r>
      <w:proofErr w:type="spellEnd"/>
      <w:r w:rsidRPr="008F7F3E">
        <w:rPr>
          <w:sz w:val="24"/>
          <w:szCs w:val="24"/>
        </w:rPr>
        <w:t xml:space="preserve"> data er det dog usandsynligt, at </w:t>
      </w:r>
      <w:proofErr w:type="spellStart"/>
      <w:r w:rsidRPr="008F7F3E">
        <w:rPr>
          <w:sz w:val="24"/>
          <w:szCs w:val="24"/>
        </w:rPr>
        <w:t>dienogest</w:t>
      </w:r>
      <w:proofErr w:type="spellEnd"/>
      <w:r w:rsidRPr="008F7F3E">
        <w:rPr>
          <w:sz w:val="24"/>
          <w:szCs w:val="24"/>
        </w:rPr>
        <w:t xml:space="preserve"> hæmmer CYP</w:t>
      </w:r>
      <w:r w:rsidRPr="008F7F3E">
        <w:rPr>
          <w:sz w:val="24"/>
          <w:szCs w:val="24"/>
        </w:rPr>
        <w:noBreakHyphen/>
        <w:t>enzymer, når det anvendes i terapeutiske doser.</w:t>
      </w:r>
    </w:p>
    <w:p w:rsidR="008F7F3E" w:rsidRPr="008F7F3E" w:rsidRDefault="008F7F3E" w:rsidP="008F7F3E">
      <w:pPr>
        <w:pStyle w:val="Kommentartekst"/>
        <w:ind w:left="851"/>
        <w:rPr>
          <w:sz w:val="24"/>
          <w:szCs w:val="24"/>
        </w:rPr>
      </w:pPr>
    </w:p>
    <w:p w:rsidR="008F7F3E" w:rsidRPr="008F7F3E" w:rsidRDefault="008F7F3E" w:rsidP="008F7F3E">
      <w:pPr>
        <w:pStyle w:val="Kommentartekst"/>
        <w:ind w:left="851"/>
        <w:rPr>
          <w:sz w:val="24"/>
          <w:szCs w:val="24"/>
        </w:rPr>
      </w:pPr>
      <w:r w:rsidRPr="008F7F3E">
        <w:rPr>
          <w:sz w:val="24"/>
          <w:szCs w:val="24"/>
        </w:rPr>
        <w:t xml:space="preserve">Kliniske data antyder, at </w:t>
      </w:r>
      <w:proofErr w:type="spellStart"/>
      <w:r w:rsidRPr="008F7F3E">
        <w:rPr>
          <w:sz w:val="24"/>
          <w:szCs w:val="24"/>
        </w:rPr>
        <w:t>ethinylestradiol</w:t>
      </w:r>
      <w:proofErr w:type="spellEnd"/>
      <w:r w:rsidRPr="008F7F3E">
        <w:rPr>
          <w:sz w:val="24"/>
          <w:szCs w:val="24"/>
        </w:rPr>
        <w:t xml:space="preserve"> hæmmer </w:t>
      </w:r>
      <w:proofErr w:type="spellStart"/>
      <w:r w:rsidRPr="008F7F3E">
        <w:rPr>
          <w:sz w:val="24"/>
          <w:szCs w:val="24"/>
        </w:rPr>
        <w:t>clearance</w:t>
      </w:r>
      <w:proofErr w:type="spellEnd"/>
      <w:r w:rsidRPr="008F7F3E">
        <w:rPr>
          <w:sz w:val="24"/>
          <w:szCs w:val="24"/>
        </w:rPr>
        <w:t xml:space="preserve"> af CYP1A2</w:t>
      </w:r>
      <w:r w:rsidRPr="008F7F3E">
        <w:rPr>
          <w:sz w:val="24"/>
          <w:szCs w:val="24"/>
        </w:rPr>
        <w:noBreakHyphen/>
        <w:t xml:space="preserve">substrater, hvilket fører til en svag (f.eks. </w:t>
      </w:r>
      <w:proofErr w:type="spellStart"/>
      <w:r w:rsidRPr="008F7F3E">
        <w:rPr>
          <w:sz w:val="24"/>
          <w:szCs w:val="24"/>
        </w:rPr>
        <w:t>theophyllin</w:t>
      </w:r>
      <w:proofErr w:type="spellEnd"/>
      <w:r w:rsidRPr="008F7F3E">
        <w:rPr>
          <w:sz w:val="24"/>
          <w:szCs w:val="24"/>
        </w:rPr>
        <w:t xml:space="preserve">) eller moderat (f.eks. </w:t>
      </w:r>
      <w:proofErr w:type="spellStart"/>
      <w:r w:rsidRPr="008F7F3E">
        <w:rPr>
          <w:sz w:val="24"/>
          <w:szCs w:val="24"/>
        </w:rPr>
        <w:t>tizanidin</w:t>
      </w:r>
      <w:proofErr w:type="spellEnd"/>
      <w:r w:rsidRPr="008F7F3E">
        <w:rPr>
          <w:sz w:val="24"/>
          <w:szCs w:val="24"/>
        </w:rPr>
        <w:t>) stigning i deres plasmakoncentration.</w:t>
      </w:r>
    </w:p>
    <w:p w:rsidR="008F7F3E" w:rsidRPr="008F7F3E" w:rsidRDefault="008F7F3E" w:rsidP="008F7F3E">
      <w:pPr>
        <w:shd w:val="clear" w:color="auto" w:fill="FFFFFF"/>
        <w:rPr>
          <w:sz w:val="24"/>
          <w:szCs w:val="24"/>
          <w:bdr w:val="none" w:sz="0" w:space="0" w:color="auto" w:frame="1"/>
        </w:rPr>
      </w:pPr>
    </w:p>
    <w:p w:rsidR="008F7F3E" w:rsidRDefault="008F7F3E" w:rsidP="008F7F3E">
      <w:pPr>
        <w:keepNext/>
        <w:shd w:val="clear" w:color="auto" w:fill="FFFFFF"/>
        <w:ind w:left="851"/>
        <w:rPr>
          <w:sz w:val="24"/>
          <w:szCs w:val="24"/>
          <w:u w:val="single"/>
        </w:rPr>
      </w:pPr>
      <w:proofErr w:type="spellStart"/>
      <w:r w:rsidRPr="008F7F3E">
        <w:rPr>
          <w:sz w:val="24"/>
          <w:szCs w:val="24"/>
          <w:u w:val="single"/>
        </w:rPr>
        <w:t>Farmakodynamiske</w:t>
      </w:r>
      <w:proofErr w:type="spellEnd"/>
      <w:r w:rsidRPr="008F7F3E">
        <w:rPr>
          <w:sz w:val="24"/>
          <w:szCs w:val="24"/>
          <w:u w:val="single"/>
        </w:rPr>
        <w:t xml:space="preserve"> interaktioner</w:t>
      </w:r>
    </w:p>
    <w:p w:rsidR="008F7F3E" w:rsidRPr="008F7F3E" w:rsidRDefault="008F7F3E" w:rsidP="008F7F3E">
      <w:pPr>
        <w:keepNext/>
        <w:shd w:val="clear" w:color="auto" w:fill="FFFFFF"/>
        <w:ind w:left="851"/>
        <w:rPr>
          <w:sz w:val="24"/>
          <w:szCs w:val="24"/>
          <w:u w:val="single"/>
        </w:rPr>
      </w:pPr>
    </w:p>
    <w:p w:rsidR="00361190" w:rsidRPr="00A146DE" w:rsidRDefault="00361190" w:rsidP="00361190">
      <w:pPr>
        <w:keepNext/>
        <w:shd w:val="clear" w:color="auto" w:fill="FFFFFF"/>
        <w:ind w:left="851"/>
        <w:rPr>
          <w:sz w:val="24"/>
          <w:szCs w:val="24"/>
        </w:rPr>
      </w:pPr>
      <w:r w:rsidRPr="00A146DE">
        <w:rPr>
          <w:sz w:val="24"/>
          <w:szCs w:val="24"/>
        </w:rPr>
        <w:t xml:space="preserve">I forbindelse med kliniske studier med patienter, der blev behandlet for hepatitis C-virusinfektioner (HCV) med lægemidler, der indeholdt </w:t>
      </w:r>
      <w:proofErr w:type="spellStart"/>
      <w:r w:rsidRPr="00A146DE">
        <w:rPr>
          <w:sz w:val="24"/>
          <w:szCs w:val="24"/>
        </w:rPr>
        <w:t>ombitasvir</w:t>
      </w:r>
      <w:proofErr w:type="spellEnd"/>
      <w:r w:rsidRPr="00A146DE">
        <w:rPr>
          <w:sz w:val="24"/>
          <w:szCs w:val="24"/>
        </w:rPr>
        <w:t>/</w:t>
      </w:r>
      <w:proofErr w:type="spellStart"/>
      <w:r w:rsidRPr="00A146DE">
        <w:rPr>
          <w:sz w:val="24"/>
          <w:szCs w:val="24"/>
        </w:rPr>
        <w:t>paritaprevir</w:t>
      </w:r>
      <w:proofErr w:type="spellEnd"/>
      <w:r w:rsidRPr="00A146DE">
        <w:rPr>
          <w:sz w:val="24"/>
          <w:szCs w:val="24"/>
        </w:rPr>
        <w:t>/</w:t>
      </w:r>
      <w:proofErr w:type="spellStart"/>
      <w:r w:rsidRPr="00A146DE">
        <w:rPr>
          <w:sz w:val="24"/>
          <w:szCs w:val="24"/>
        </w:rPr>
        <w:t>ritonavir</w:t>
      </w:r>
      <w:proofErr w:type="spellEnd"/>
      <w:r w:rsidRPr="00A146DE">
        <w:rPr>
          <w:sz w:val="24"/>
          <w:szCs w:val="24"/>
        </w:rPr>
        <w:t xml:space="preserve"> og </w:t>
      </w:r>
      <w:proofErr w:type="spellStart"/>
      <w:r w:rsidRPr="00A146DE">
        <w:rPr>
          <w:sz w:val="24"/>
          <w:szCs w:val="24"/>
        </w:rPr>
        <w:t>dasabuvir</w:t>
      </w:r>
      <w:proofErr w:type="spellEnd"/>
      <w:r w:rsidRPr="00A146DE">
        <w:rPr>
          <w:sz w:val="24"/>
          <w:szCs w:val="24"/>
        </w:rPr>
        <w:t xml:space="preserve"> med eller uden </w:t>
      </w:r>
      <w:proofErr w:type="spellStart"/>
      <w:r w:rsidRPr="00A146DE">
        <w:rPr>
          <w:sz w:val="24"/>
          <w:szCs w:val="24"/>
        </w:rPr>
        <w:t>ribavirin</w:t>
      </w:r>
      <w:proofErr w:type="spellEnd"/>
      <w:r w:rsidRPr="00A146DE">
        <w:rPr>
          <w:sz w:val="24"/>
          <w:szCs w:val="24"/>
        </w:rPr>
        <w:t xml:space="preserve">, forekom </w:t>
      </w:r>
      <w:proofErr w:type="spellStart"/>
      <w:r w:rsidRPr="00A146DE">
        <w:rPr>
          <w:sz w:val="24"/>
          <w:szCs w:val="24"/>
        </w:rPr>
        <w:t>transaminaseforhøjelser</w:t>
      </w:r>
      <w:proofErr w:type="spellEnd"/>
      <w:r w:rsidRPr="00A146DE">
        <w:rPr>
          <w:sz w:val="24"/>
          <w:szCs w:val="24"/>
        </w:rPr>
        <w:t xml:space="preserve"> (ALAT), der var mere end 5 gange over den øvre normalgrænse (ULN), signifikant hyppigere hos kvinder, der bruger </w:t>
      </w:r>
      <w:proofErr w:type="spellStart"/>
      <w:r w:rsidRPr="00A146DE">
        <w:rPr>
          <w:sz w:val="24"/>
          <w:szCs w:val="24"/>
        </w:rPr>
        <w:t>ethinylestradiol-holdige</w:t>
      </w:r>
      <w:proofErr w:type="spellEnd"/>
      <w:r w:rsidRPr="00A146DE">
        <w:rPr>
          <w:sz w:val="24"/>
          <w:szCs w:val="24"/>
        </w:rPr>
        <w:t xml:space="preserve"> medicin såsom kombinerede hormonelle præventionsmidler (</w:t>
      </w:r>
      <w:proofErr w:type="spellStart"/>
      <w:r w:rsidRPr="00A146DE">
        <w:rPr>
          <w:sz w:val="24"/>
          <w:szCs w:val="24"/>
        </w:rPr>
        <w:t>CHC'er</w:t>
      </w:r>
      <w:proofErr w:type="spellEnd"/>
      <w:r w:rsidRPr="00A146DE">
        <w:rPr>
          <w:sz w:val="24"/>
          <w:szCs w:val="24"/>
        </w:rPr>
        <w:t xml:space="preserve">). Der blev desuden hos patienter, der blev behandlet med </w:t>
      </w:r>
      <w:proofErr w:type="spellStart"/>
      <w:r w:rsidRPr="00A146DE">
        <w:rPr>
          <w:sz w:val="24"/>
          <w:szCs w:val="24"/>
        </w:rPr>
        <w:t>glecaprevir</w:t>
      </w:r>
      <w:proofErr w:type="spellEnd"/>
      <w:r w:rsidRPr="00A146DE">
        <w:rPr>
          <w:sz w:val="24"/>
          <w:szCs w:val="24"/>
        </w:rPr>
        <w:t>/</w:t>
      </w:r>
      <w:proofErr w:type="spellStart"/>
      <w:r w:rsidRPr="00A146DE">
        <w:rPr>
          <w:sz w:val="24"/>
          <w:szCs w:val="24"/>
        </w:rPr>
        <w:t>pibrentasvir</w:t>
      </w:r>
      <w:proofErr w:type="spellEnd"/>
      <w:r w:rsidRPr="00A146DE">
        <w:rPr>
          <w:sz w:val="24"/>
          <w:szCs w:val="24"/>
        </w:rPr>
        <w:t xml:space="preserve"> eller </w:t>
      </w:r>
      <w:proofErr w:type="spellStart"/>
      <w:r w:rsidRPr="00A146DE">
        <w:rPr>
          <w:sz w:val="24"/>
          <w:szCs w:val="24"/>
        </w:rPr>
        <w:t>sofosbuvir</w:t>
      </w:r>
      <w:proofErr w:type="spellEnd"/>
      <w:r w:rsidRPr="00A146DE">
        <w:rPr>
          <w:sz w:val="24"/>
          <w:szCs w:val="24"/>
        </w:rPr>
        <w:t>/</w:t>
      </w:r>
      <w:proofErr w:type="spellStart"/>
      <w:r w:rsidRPr="00A146DE">
        <w:rPr>
          <w:sz w:val="24"/>
          <w:szCs w:val="24"/>
        </w:rPr>
        <w:t>velpatasvir</w:t>
      </w:r>
      <w:proofErr w:type="spellEnd"/>
      <w:r w:rsidRPr="00A146DE">
        <w:rPr>
          <w:sz w:val="24"/>
          <w:szCs w:val="24"/>
        </w:rPr>
        <w:t>/</w:t>
      </w:r>
      <w:proofErr w:type="spellStart"/>
      <w:r w:rsidRPr="00A146DE">
        <w:rPr>
          <w:sz w:val="24"/>
          <w:szCs w:val="24"/>
        </w:rPr>
        <w:t>voxilaprevir</w:t>
      </w:r>
      <w:proofErr w:type="spellEnd"/>
      <w:r w:rsidRPr="00A146DE">
        <w:rPr>
          <w:sz w:val="24"/>
          <w:szCs w:val="24"/>
        </w:rPr>
        <w:t xml:space="preserve"> også set ALAT-forhøjelser hos kvinder, der brugte </w:t>
      </w:r>
      <w:proofErr w:type="spellStart"/>
      <w:r w:rsidRPr="00A146DE">
        <w:rPr>
          <w:sz w:val="24"/>
          <w:szCs w:val="24"/>
        </w:rPr>
        <w:t>ethinylestradiolholdige</w:t>
      </w:r>
      <w:proofErr w:type="spellEnd"/>
      <w:r w:rsidRPr="00A146DE">
        <w:rPr>
          <w:sz w:val="24"/>
          <w:szCs w:val="24"/>
        </w:rPr>
        <w:t xml:space="preserve"> lægemidler såsom </w:t>
      </w:r>
      <w:proofErr w:type="spellStart"/>
      <w:r w:rsidRPr="00A146DE">
        <w:rPr>
          <w:sz w:val="24"/>
          <w:szCs w:val="24"/>
        </w:rPr>
        <w:t>CHC'er</w:t>
      </w:r>
      <w:proofErr w:type="spellEnd"/>
      <w:r w:rsidRPr="00A146DE">
        <w:rPr>
          <w:sz w:val="24"/>
          <w:szCs w:val="24"/>
        </w:rPr>
        <w:t xml:space="preserve"> (se pkt. 4.3).</w:t>
      </w:r>
    </w:p>
    <w:p w:rsidR="00361190" w:rsidRPr="008F7F3E" w:rsidRDefault="00361190" w:rsidP="00361190">
      <w:pPr>
        <w:keepNext/>
        <w:shd w:val="clear" w:color="auto" w:fill="FFFFFF"/>
        <w:ind w:left="851"/>
        <w:rPr>
          <w:sz w:val="24"/>
          <w:szCs w:val="24"/>
          <w:u w:val="single"/>
        </w:rPr>
      </w:pPr>
    </w:p>
    <w:p w:rsidR="00361190" w:rsidRDefault="00361190" w:rsidP="00361190">
      <w:pPr>
        <w:keepNext/>
        <w:shd w:val="clear" w:color="auto" w:fill="FFFFFF"/>
        <w:ind w:left="851"/>
        <w:rPr>
          <w:sz w:val="24"/>
          <w:szCs w:val="24"/>
        </w:rPr>
      </w:pPr>
      <w:r w:rsidRPr="008F7F3E">
        <w:rPr>
          <w:sz w:val="24"/>
          <w:szCs w:val="24"/>
        </w:rPr>
        <w:t xml:space="preserve">  </w:t>
      </w:r>
    </w:p>
    <w:p w:rsidR="00361190" w:rsidRPr="008F7F3E" w:rsidRDefault="00361190" w:rsidP="00361190">
      <w:pPr>
        <w:keepNext/>
        <w:shd w:val="clear" w:color="auto" w:fill="FFFFFF"/>
        <w:ind w:left="851"/>
        <w:rPr>
          <w:sz w:val="24"/>
          <w:szCs w:val="24"/>
        </w:rPr>
      </w:pPr>
      <w:r w:rsidRPr="008F7F3E">
        <w:rPr>
          <w:sz w:val="24"/>
          <w:szCs w:val="24"/>
        </w:rPr>
        <w:t xml:space="preserve">Derfor skal brugere af Yana skifte til en alternativ præventionsmetode (f.eks. </w:t>
      </w:r>
      <w:proofErr w:type="spellStart"/>
      <w:r w:rsidRPr="008F7F3E">
        <w:rPr>
          <w:sz w:val="24"/>
          <w:szCs w:val="24"/>
        </w:rPr>
        <w:t>kontracepti</w:t>
      </w:r>
      <w:r>
        <w:rPr>
          <w:sz w:val="24"/>
          <w:szCs w:val="24"/>
        </w:rPr>
        <w:t>on</w:t>
      </w:r>
      <w:proofErr w:type="spellEnd"/>
      <w:r w:rsidRPr="008F7F3E">
        <w:rPr>
          <w:sz w:val="24"/>
          <w:szCs w:val="24"/>
        </w:rPr>
        <w:t xml:space="preserve"> der kun indeholder gestagen</w:t>
      </w:r>
      <w:r>
        <w:rPr>
          <w:sz w:val="24"/>
          <w:szCs w:val="24"/>
        </w:rPr>
        <w:t>,</w:t>
      </w:r>
      <w:r w:rsidRPr="008F7F3E">
        <w:rPr>
          <w:sz w:val="24"/>
          <w:szCs w:val="24"/>
        </w:rPr>
        <w:t xml:space="preserve"> eller ikke-hormonelle metoder)</w:t>
      </w:r>
      <w:r>
        <w:rPr>
          <w:sz w:val="24"/>
          <w:szCs w:val="24"/>
        </w:rPr>
        <w:t xml:space="preserve">, </w:t>
      </w:r>
      <w:proofErr w:type="spellStart"/>
      <w:r>
        <w:rPr>
          <w:sz w:val="24"/>
          <w:szCs w:val="24"/>
        </w:rPr>
        <w:t>inded</w:t>
      </w:r>
      <w:proofErr w:type="spellEnd"/>
      <w:r>
        <w:rPr>
          <w:sz w:val="24"/>
          <w:szCs w:val="24"/>
        </w:rPr>
        <w:t xml:space="preserve"> de </w:t>
      </w:r>
      <w:proofErr w:type="gramStart"/>
      <w:r>
        <w:rPr>
          <w:sz w:val="24"/>
          <w:szCs w:val="24"/>
        </w:rPr>
        <w:t xml:space="preserve">begynder </w:t>
      </w:r>
      <w:r w:rsidRPr="008F7F3E">
        <w:rPr>
          <w:sz w:val="24"/>
          <w:szCs w:val="24"/>
        </w:rPr>
        <w:t xml:space="preserve"> med</w:t>
      </w:r>
      <w:proofErr w:type="gramEnd"/>
      <w:r w:rsidRPr="008F7F3E">
        <w:rPr>
          <w:sz w:val="24"/>
          <w:szCs w:val="24"/>
        </w:rPr>
        <w:t xml:space="preserve"> disse </w:t>
      </w:r>
      <w:proofErr w:type="spellStart"/>
      <w:r w:rsidRPr="008F7F3E">
        <w:rPr>
          <w:sz w:val="24"/>
          <w:szCs w:val="24"/>
        </w:rPr>
        <w:t>lægemiddel</w:t>
      </w:r>
      <w:r>
        <w:rPr>
          <w:sz w:val="24"/>
          <w:szCs w:val="24"/>
        </w:rPr>
        <w:t>kombination</w:t>
      </w:r>
      <w:r w:rsidRPr="008F7F3E">
        <w:rPr>
          <w:sz w:val="24"/>
          <w:szCs w:val="24"/>
        </w:rPr>
        <w:t>regimer</w:t>
      </w:r>
      <w:proofErr w:type="spellEnd"/>
      <w:r w:rsidRPr="008F7F3E">
        <w:rPr>
          <w:sz w:val="24"/>
          <w:szCs w:val="24"/>
        </w:rPr>
        <w:t xml:space="preserve">. Brugen af Yana kan genoptages 2 uger efter afslutning af disse </w:t>
      </w:r>
      <w:proofErr w:type="spellStart"/>
      <w:r w:rsidRPr="008F7F3E">
        <w:rPr>
          <w:sz w:val="24"/>
          <w:szCs w:val="24"/>
        </w:rPr>
        <w:t>lægemiddel</w:t>
      </w:r>
      <w:r>
        <w:rPr>
          <w:sz w:val="24"/>
          <w:szCs w:val="24"/>
        </w:rPr>
        <w:t>kombination</w:t>
      </w:r>
      <w:r w:rsidRPr="008F7F3E">
        <w:rPr>
          <w:sz w:val="24"/>
          <w:szCs w:val="24"/>
        </w:rPr>
        <w:t>regimer</w:t>
      </w:r>
      <w:proofErr w:type="spellEnd"/>
      <w:r w:rsidRPr="008F7F3E">
        <w:rPr>
          <w:sz w:val="24"/>
          <w:szCs w:val="24"/>
        </w:rPr>
        <w:t>.</w:t>
      </w:r>
    </w:p>
    <w:p w:rsidR="00361190" w:rsidRPr="008F7F3E" w:rsidRDefault="00361190" w:rsidP="00361190">
      <w:pPr>
        <w:autoSpaceDE w:val="0"/>
        <w:autoSpaceDN w:val="0"/>
        <w:adjustRightInd w:val="0"/>
        <w:jc w:val="both"/>
        <w:rPr>
          <w:sz w:val="24"/>
          <w:szCs w:val="24"/>
        </w:rPr>
      </w:pPr>
    </w:p>
    <w:p w:rsidR="008F7F3E" w:rsidRPr="008F7F3E" w:rsidRDefault="008F7F3E" w:rsidP="008F7F3E">
      <w:pPr>
        <w:autoSpaceDE w:val="0"/>
        <w:autoSpaceDN w:val="0"/>
        <w:adjustRightInd w:val="0"/>
        <w:ind w:firstLine="851"/>
        <w:jc w:val="both"/>
        <w:rPr>
          <w:b/>
          <w:bCs/>
          <w:iCs/>
          <w:sz w:val="24"/>
          <w:szCs w:val="24"/>
        </w:rPr>
      </w:pPr>
      <w:bookmarkStart w:id="0" w:name="_GoBack"/>
      <w:bookmarkEnd w:id="0"/>
      <w:r w:rsidRPr="008F7F3E">
        <w:rPr>
          <w:b/>
          <w:bCs/>
          <w:iCs/>
          <w:sz w:val="24"/>
          <w:szCs w:val="24"/>
          <w:bdr w:val="none" w:sz="0" w:space="0" w:color="auto" w:frame="1"/>
        </w:rPr>
        <w:t>Andre former for interaktion</w:t>
      </w:r>
    </w:p>
    <w:p w:rsidR="008F7F3E" w:rsidRPr="008F7F3E" w:rsidRDefault="008F7F3E" w:rsidP="008F7F3E">
      <w:pPr>
        <w:autoSpaceDE w:val="0"/>
        <w:autoSpaceDN w:val="0"/>
        <w:adjustRightInd w:val="0"/>
        <w:ind w:firstLine="851"/>
        <w:jc w:val="both"/>
        <w:rPr>
          <w:sz w:val="24"/>
          <w:szCs w:val="24"/>
          <w:bdr w:val="none" w:sz="0" w:space="0" w:color="auto" w:frame="1"/>
        </w:rPr>
      </w:pPr>
    </w:p>
    <w:p w:rsidR="008F7F3E" w:rsidRPr="008F7F3E" w:rsidRDefault="008F7F3E" w:rsidP="008F7F3E">
      <w:pPr>
        <w:autoSpaceDE w:val="0"/>
        <w:autoSpaceDN w:val="0"/>
        <w:adjustRightInd w:val="0"/>
        <w:ind w:firstLine="851"/>
        <w:jc w:val="both"/>
        <w:rPr>
          <w:sz w:val="24"/>
          <w:szCs w:val="24"/>
        </w:rPr>
      </w:pPr>
      <w:r w:rsidRPr="008F7F3E">
        <w:rPr>
          <w:sz w:val="24"/>
          <w:szCs w:val="24"/>
          <w:bdr w:val="none" w:sz="0" w:space="0" w:color="auto" w:frame="1"/>
        </w:rPr>
        <w:t xml:space="preserve">Laboratorietests </w:t>
      </w:r>
    </w:p>
    <w:p w:rsidR="008F7F3E" w:rsidRPr="008F7F3E" w:rsidRDefault="008F7F3E" w:rsidP="008F7F3E">
      <w:pPr>
        <w:autoSpaceDE w:val="0"/>
        <w:autoSpaceDN w:val="0"/>
        <w:adjustRightInd w:val="0"/>
        <w:ind w:left="851"/>
        <w:rPr>
          <w:sz w:val="24"/>
          <w:szCs w:val="24"/>
        </w:rPr>
      </w:pPr>
      <w:r w:rsidRPr="008F7F3E">
        <w:rPr>
          <w:sz w:val="24"/>
          <w:szCs w:val="24"/>
          <w:bdr w:val="none" w:sz="0" w:space="0" w:color="auto" w:frame="1"/>
        </w:rPr>
        <w:t xml:space="preserve">Brugen af </w:t>
      </w:r>
      <w:proofErr w:type="spellStart"/>
      <w:r w:rsidRPr="008F7F3E">
        <w:rPr>
          <w:sz w:val="24"/>
          <w:szCs w:val="24"/>
          <w:bdr w:val="none" w:sz="0" w:space="0" w:color="auto" w:frame="1"/>
        </w:rPr>
        <w:t>kontraceptive</w:t>
      </w:r>
      <w:proofErr w:type="spellEnd"/>
      <w:r w:rsidRPr="008F7F3E">
        <w:rPr>
          <w:sz w:val="24"/>
          <w:szCs w:val="24"/>
          <w:bdr w:val="none" w:sz="0" w:space="0" w:color="auto" w:frame="1"/>
        </w:rPr>
        <w:t xml:space="preserve"> steroider kan have indvirkning på resultaterne af visse laboratorie</w:t>
      </w:r>
      <w:r>
        <w:rPr>
          <w:sz w:val="24"/>
          <w:szCs w:val="24"/>
          <w:bdr w:val="none" w:sz="0" w:space="0" w:color="auto" w:frame="1"/>
        </w:rPr>
        <w:softHyphen/>
      </w:r>
      <w:r w:rsidRPr="008F7F3E">
        <w:rPr>
          <w:sz w:val="24"/>
          <w:szCs w:val="24"/>
          <w:bdr w:val="none" w:sz="0" w:space="0" w:color="auto" w:frame="1"/>
        </w:rPr>
        <w:t xml:space="preserve">prøver, herunder biokemiske parametre for leverfunktion, skjoldbruskkirtel, binyrefunktion </w:t>
      </w:r>
      <w:r w:rsidRPr="008F7F3E">
        <w:rPr>
          <w:sz w:val="24"/>
          <w:szCs w:val="24"/>
          <w:bdr w:val="none" w:sz="0" w:space="0" w:color="auto" w:frame="1"/>
        </w:rPr>
        <w:lastRenderedPageBreak/>
        <w:t xml:space="preserve">og nyrefunktion, plasmaniveauer for (bærende) proteiner f.eks. </w:t>
      </w:r>
      <w:proofErr w:type="spellStart"/>
      <w:r w:rsidRPr="008F7F3E">
        <w:rPr>
          <w:sz w:val="24"/>
          <w:szCs w:val="24"/>
          <w:bdr w:val="none" w:sz="0" w:space="0" w:color="auto" w:frame="1"/>
        </w:rPr>
        <w:t>kortikosteroid</w:t>
      </w:r>
      <w:proofErr w:type="spellEnd"/>
      <w:r w:rsidRPr="008F7F3E">
        <w:rPr>
          <w:sz w:val="24"/>
          <w:szCs w:val="24"/>
          <w:bdr w:val="none" w:sz="0" w:space="0" w:color="auto" w:frame="1"/>
        </w:rPr>
        <w:t xml:space="preserve">-bindende </w:t>
      </w:r>
      <w:proofErr w:type="spellStart"/>
      <w:r w:rsidRPr="008F7F3E">
        <w:rPr>
          <w:sz w:val="24"/>
          <w:szCs w:val="24"/>
          <w:bdr w:val="none" w:sz="0" w:space="0" w:color="auto" w:frame="1"/>
        </w:rPr>
        <w:t>globulin</w:t>
      </w:r>
      <w:proofErr w:type="spellEnd"/>
      <w:r w:rsidRPr="008F7F3E">
        <w:rPr>
          <w:sz w:val="24"/>
          <w:szCs w:val="24"/>
          <w:bdr w:val="none" w:sz="0" w:space="0" w:color="auto" w:frame="1"/>
        </w:rPr>
        <w:t xml:space="preserve"> og lipid/</w:t>
      </w:r>
      <w:proofErr w:type="spellStart"/>
      <w:r w:rsidRPr="008F7F3E">
        <w:rPr>
          <w:sz w:val="24"/>
          <w:szCs w:val="24"/>
          <w:bdr w:val="none" w:sz="0" w:space="0" w:color="auto" w:frame="1"/>
        </w:rPr>
        <w:t>lipoprotein</w:t>
      </w:r>
      <w:proofErr w:type="spellEnd"/>
      <w:r w:rsidRPr="008F7F3E">
        <w:rPr>
          <w:sz w:val="24"/>
          <w:szCs w:val="24"/>
          <w:bdr w:val="none" w:sz="0" w:space="0" w:color="auto" w:frame="1"/>
        </w:rPr>
        <w:t xml:space="preserve"> fraktioner, parametre for kulhydratstofskiftet og parametre for koagulation og </w:t>
      </w:r>
      <w:proofErr w:type="spellStart"/>
      <w:r w:rsidRPr="008F7F3E">
        <w:rPr>
          <w:sz w:val="24"/>
          <w:szCs w:val="24"/>
          <w:bdr w:val="none" w:sz="0" w:space="0" w:color="auto" w:frame="1"/>
        </w:rPr>
        <w:t>fibrinolyse</w:t>
      </w:r>
      <w:proofErr w:type="spellEnd"/>
      <w:r w:rsidRPr="008F7F3E">
        <w:rPr>
          <w:sz w:val="24"/>
          <w:szCs w:val="24"/>
          <w:bdr w:val="none" w:sz="0" w:space="0" w:color="auto" w:frame="1"/>
        </w:rPr>
        <w:t>. Ændringer forbliver sædvanligvis inden for det normale område af laboratorieværdier.</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4.6</w:t>
      </w:r>
      <w:r w:rsidRPr="00F5392C">
        <w:rPr>
          <w:b/>
          <w:sz w:val="24"/>
          <w:szCs w:val="24"/>
        </w:rPr>
        <w:tab/>
      </w:r>
      <w:r w:rsidR="003B30F8">
        <w:rPr>
          <w:b/>
          <w:sz w:val="24"/>
          <w:szCs w:val="24"/>
        </w:rPr>
        <w:t>Fertilitet, g</w:t>
      </w:r>
      <w:r w:rsidRPr="00F5392C">
        <w:rPr>
          <w:b/>
          <w:sz w:val="24"/>
          <w:szCs w:val="24"/>
        </w:rPr>
        <w:t>raviditet og amning</w:t>
      </w:r>
    </w:p>
    <w:p w:rsidR="001F73EB" w:rsidRPr="001F73EB" w:rsidRDefault="001F73EB" w:rsidP="001F73EB">
      <w:pPr>
        <w:autoSpaceDE w:val="0"/>
        <w:autoSpaceDN w:val="0"/>
        <w:adjustRightInd w:val="0"/>
        <w:ind w:firstLine="851"/>
        <w:rPr>
          <w:b/>
          <w:sz w:val="24"/>
          <w:szCs w:val="24"/>
          <w:lang w:eastAsia="da-DK"/>
        </w:rPr>
      </w:pPr>
      <w:r w:rsidRPr="001F73EB">
        <w:rPr>
          <w:b/>
          <w:sz w:val="24"/>
          <w:szCs w:val="24"/>
          <w:bdr w:val="none" w:sz="0" w:space="0" w:color="auto" w:frame="1"/>
        </w:rPr>
        <w:t>Graviditet</w:t>
      </w:r>
    </w:p>
    <w:p w:rsidR="001F73EB" w:rsidRPr="001F73EB" w:rsidRDefault="001F73EB" w:rsidP="001F73EB">
      <w:pPr>
        <w:autoSpaceDE w:val="0"/>
        <w:autoSpaceDN w:val="0"/>
        <w:adjustRightInd w:val="0"/>
        <w:ind w:firstLine="851"/>
        <w:rPr>
          <w:sz w:val="24"/>
          <w:szCs w:val="24"/>
        </w:rPr>
      </w:pPr>
      <w:r w:rsidRPr="001F73EB">
        <w:rPr>
          <w:sz w:val="24"/>
          <w:szCs w:val="24"/>
          <w:bdr w:val="none" w:sz="0" w:space="0" w:color="auto" w:frame="1"/>
        </w:rPr>
        <w:t>Yana er ikke indiceret under graviditet.</w:t>
      </w:r>
    </w:p>
    <w:p w:rsidR="001F73EB" w:rsidRPr="001F73EB" w:rsidRDefault="001F73EB" w:rsidP="001F73EB">
      <w:pPr>
        <w:autoSpaceDE w:val="0"/>
        <w:autoSpaceDN w:val="0"/>
        <w:adjustRightInd w:val="0"/>
        <w:rPr>
          <w:sz w:val="24"/>
          <w:szCs w:val="24"/>
        </w:rPr>
      </w:pPr>
      <w:r w:rsidRPr="001F73EB">
        <w:rPr>
          <w:sz w:val="24"/>
          <w:szCs w:val="24"/>
        </w:rPr>
        <w:t xml:space="preserve"> </w:t>
      </w:r>
    </w:p>
    <w:p w:rsidR="001F73EB" w:rsidRPr="001F73EB" w:rsidRDefault="001F73EB" w:rsidP="001F73EB">
      <w:pPr>
        <w:autoSpaceDE w:val="0"/>
        <w:autoSpaceDN w:val="0"/>
        <w:adjustRightInd w:val="0"/>
        <w:ind w:left="851"/>
        <w:rPr>
          <w:sz w:val="24"/>
          <w:szCs w:val="24"/>
        </w:rPr>
      </w:pPr>
      <w:r w:rsidRPr="001F73EB">
        <w:rPr>
          <w:sz w:val="24"/>
          <w:szCs w:val="24"/>
          <w:bdr w:val="none" w:sz="0" w:space="0" w:color="auto" w:frame="1"/>
        </w:rPr>
        <w:t xml:space="preserve">Hvis graviditet opstår under anvendelse af Yana, skal produktet straks seponeres. Omfattende epidemiologiske studier har hverken vist øget risiko for fødselsdefekter hos småbørn født af kvinder, der tog p-piller før graviditeten eller nogen </w:t>
      </w:r>
      <w:proofErr w:type="spellStart"/>
      <w:r w:rsidRPr="001F73EB">
        <w:rPr>
          <w:sz w:val="24"/>
          <w:szCs w:val="24"/>
          <w:bdr w:val="none" w:sz="0" w:space="0" w:color="auto" w:frame="1"/>
        </w:rPr>
        <w:t>teratogen</w:t>
      </w:r>
      <w:proofErr w:type="spellEnd"/>
      <w:r w:rsidRPr="001F73EB">
        <w:rPr>
          <w:sz w:val="24"/>
          <w:szCs w:val="24"/>
          <w:bdr w:val="none" w:sz="0" w:space="0" w:color="auto" w:frame="1"/>
        </w:rPr>
        <w:t xml:space="preserve"> virkning, hvis der uforvarende blev taget p-piller under graviditet. </w:t>
      </w:r>
    </w:p>
    <w:p w:rsidR="001F73EB" w:rsidRPr="001F73EB" w:rsidRDefault="001F73EB" w:rsidP="001F73EB">
      <w:pPr>
        <w:autoSpaceDE w:val="0"/>
        <w:autoSpaceDN w:val="0"/>
        <w:adjustRightInd w:val="0"/>
        <w:rPr>
          <w:sz w:val="24"/>
          <w:szCs w:val="24"/>
        </w:rPr>
      </w:pPr>
    </w:p>
    <w:p w:rsidR="001F73EB" w:rsidRPr="001F73EB" w:rsidRDefault="001F73EB" w:rsidP="001F73EB">
      <w:pPr>
        <w:autoSpaceDE w:val="0"/>
        <w:autoSpaceDN w:val="0"/>
        <w:adjustRightInd w:val="0"/>
        <w:ind w:left="851"/>
        <w:rPr>
          <w:sz w:val="24"/>
          <w:szCs w:val="24"/>
        </w:rPr>
      </w:pPr>
      <w:r w:rsidRPr="001F73EB">
        <w:rPr>
          <w:sz w:val="24"/>
          <w:szCs w:val="24"/>
          <w:bdr w:val="none" w:sz="0" w:space="0" w:color="auto" w:frame="1"/>
        </w:rPr>
        <w:t xml:space="preserve">Den øgede risiko for VTE i perioden efter fødslen bør tages i betragtning, når behandling med Yana genoptages (se pkt. 4.2 og 4.4) </w:t>
      </w:r>
    </w:p>
    <w:p w:rsidR="001F73EB" w:rsidRPr="001F73EB" w:rsidRDefault="001F73EB" w:rsidP="001F73EB">
      <w:pPr>
        <w:autoSpaceDE w:val="0"/>
        <w:autoSpaceDN w:val="0"/>
        <w:adjustRightInd w:val="0"/>
        <w:rPr>
          <w:sz w:val="24"/>
          <w:szCs w:val="24"/>
        </w:rPr>
      </w:pPr>
    </w:p>
    <w:p w:rsidR="001F73EB" w:rsidRPr="001F73EB" w:rsidRDefault="001F73EB" w:rsidP="001F73EB">
      <w:pPr>
        <w:autoSpaceDE w:val="0"/>
        <w:autoSpaceDN w:val="0"/>
        <w:adjustRightInd w:val="0"/>
        <w:ind w:left="851"/>
        <w:rPr>
          <w:sz w:val="24"/>
          <w:szCs w:val="24"/>
        </w:rPr>
      </w:pPr>
      <w:r w:rsidRPr="001F73EB">
        <w:rPr>
          <w:sz w:val="24"/>
          <w:szCs w:val="24"/>
          <w:bdr w:val="none" w:sz="0" w:space="0" w:color="auto" w:frame="1"/>
        </w:rPr>
        <w:t>Dyreforsøg har vist bivirkninger under drægtighed og diegivning (se pkt. 5.3). Baseret på disse data fra dyr, kan bivirkninger, der skyldes de aktive stoffers hormonale aktivitet, ikke udelukkes. Men den almindelige erfaring med p-piller under graviditet har ikke givet evidens af bivirkninger hos mennesker.</w:t>
      </w:r>
    </w:p>
    <w:p w:rsidR="001F73EB" w:rsidRPr="001F73EB" w:rsidRDefault="001F73EB" w:rsidP="001F73EB">
      <w:pPr>
        <w:autoSpaceDE w:val="0"/>
        <w:autoSpaceDN w:val="0"/>
        <w:adjustRightInd w:val="0"/>
        <w:rPr>
          <w:sz w:val="24"/>
          <w:szCs w:val="24"/>
        </w:rPr>
      </w:pPr>
    </w:p>
    <w:p w:rsidR="001F73EB" w:rsidRPr="001F73EB" w:rsidRDefault="001F73EB" w:rsidP="001F73EB">
      <w:pPr>
        <w:autoSpaceDE w:val="0"/>
        <w:autoSpaceDN w:val="0"/>
        <w:adjustRightInd w:val="0"/>
        <w:ind w:firstLine="851"/>
        <w:rPr>
          <w:b/>
          <w:bCs/>
          <w:sz w:val="24"/>
          <w:szCs w:val="24"/>
        </w:rPr>
      </w:pPr>
      <w:r w:rsidRPr="001F73EB">
        <w:rPr>
          <w:b/>
          <w:bCs/>
          <w:sz w:val="24"/>
          <w:szCs w:val="24"/>
          <w:bdr w:val="none" w:sz="0" w:space="0" w:color="auto" w:frame="1"/>
        </w:rPr>
        <w:t xml:space="preserve">Amning </w:t>
      </w:r>
    </w:p>
    <w:p w:rsidR="001F73EB" w:rsidRPr="001F73EB" w:rsidRDefault="001F73EB" w:rsidP="001F73EB">
      <w:pPr>
        <w:autoSpaceDE w:val="0"/>
        <w:autoSpaceDN w:val="0"/>
        <w:adjustRightInd w:val="0"/>
        <w:ind w:left="851"/>
        <w:rPr>
          <w:sz w:val="24"/>
          <w:szCs w:val="24"/>
        </w:rPr>
      </w:pPr>
      <w:r w:rsidRPr="001F73EB">
        <w:rPr>
          <w:sz w:val="24"/>
          <w:szCs w:val="24"/>
          <w:bdr w:val="none" w:sz="0" w:space="0" w:color="auto" w:frame="1"/>
        </w:rPr>
        <w:t xml:space="preserve">Amning kan påvirkes af p-piller, da disse kan reducere mængden og ændre på sammensætningen af den modermælk som produceres. Der kan blive udskilt små mængder af </w:t>
      </w:r>
      <w:proofErr w:type="spellStart"/>
      <w:r w:rsidRPr="001F73EB">
        <w:rPr>
          <w:sz w:val="24"/>
          <w:szCs w:val="24"/>
          <w:bdr w:val="none" w:sz="0" w:space="0" w:color="auto" w:frame="1"/>
        </w:rPr>
        <w:t>kontraceptive</w:t>
      </w:r>
      <w:proofErr w:type="spellEnd"/>
      <w:r w:rsidRPr="001F73EB">
        <w:rPr>
          <w:sz w:val="24"/>
          <w:szCs w:val="24"/>
          <w:bdr w:val="none" w:sz="0" w:space="0" w:color="auto" w:frame="1"/>
        </w:rPr>
        <w:t xml:space="preserve"> steroider og/eller deres metabolitter i modermælken under anvendelse af p-piller. Sådanne mængder kan påvirke barnet. Derfor bør Yana ikke anvendes, indtil barnet er fuldstændig fravænnet.</w:t>
      </w:r>
    </w:p>
    <w:p w:rsidR="00870E6C" w:rsidRPr="00F5392C" w:rsidRDefault="00870E6C" w:rsidP="00870E6C">
      <w:pPr>
        <w:ind w:left="851" w:hanging="851"/>
        <w:rPr>
          <w:sz w:val="24"/>
          <w:szCs w:val="24"/>
        </w:rPr>
      </w:pPr>
    </w:p>
    <w:p w:rsidR="00870E6C" w:rsidRPr="00F5392C" w:rsidRDefault="00870E6C" w:rsidP="00ED0F6E">
      <w:pPr>
        <w:ind w:left="851" w:hanging="851"/>
        <w:jc w:val="both"/>
        <w:rPr>
          <w:b/>
          <w:sz w:val="24"/>
          <w:szCs w:val="24"/>
        </w:rPr>
      </w:pPr>
      <w:r w:rsidRPr="00F5392C">
        <w:rPr>
          <w:b/>
          <w:sz w:val="24"/>
          <w:szCs w:val="24"/>
        </w:rPr>
        <w:t>4.7</w:t>
      </w:r>
      <w:r w:rsidRPr="00F5392C">
        <w:rPr>
          <w:b/>
          <w:sz w:val="24"/>
          <w:szCs w:val="24"/>
        </w:rPr>
        <w:tab/>
        <w:t xml:space="preserve">Virkning på evnen til at føre motorkøretøj </w:t>
      </w:r>
      <w:r w:rsidR="003B30F8">
        <w:rPr>
          <w:b/>
          <w:sz w:val="24"/>
          <w:szCs w:val="24"/>
        </w:rPr>
        <w:t>og</w:t>
      </w:r>
      <w:r w:rsidRPr="00F5392C">
        <w:rPr>
          <w:b/>
          <w:sz w:val="24"/>
          <w:szCs w:val="24"/>
        </w:rPr>
        <w:t xml:space="preserve"> betjene maskiner</w:t>
      </w:r>
    </w:p>
    <w:p w:rsidR="00870E6C" w:rsidRDefault="00870E6C" w:rsidP="00870E6C">
      <w:pPr>
        <w:autoSpaceDE w:val="0"/>
        <w:autoSpaceDN w:val="0"/>
        <w:adjustRightInd w:val="0"/>
        <w:ind w:left="851"/>
        <w:rPr>
          <w:sz w:val="24"/>
          <w:szCs w:val="24"/>
          <w:bdr w:val="nil"/>
        </w:rPr>
      </w:pPr>
      <w:r>
        <w:rPr>
          <w:sz w:val="24"/>
          <w:szCs w:val="24"/>
          <w:bdr w:val="nil"/>
        </w:rPr>
        <w:t>Ikke mærkning.</w:t>
      </w:r>
    </w:p>
    <w:p w:rsidR="00870E6C" w:rsidRPr="00F5392C" w:rsidRDefault="00870E6C" w:rsidP="00870E6C">
      <w:pPr>
        <w:autoSpaceDE w:val="0"/>
        <w:autoSpaceDN w:val="0"/>
        <w:adjustRightInd w:val="0"/>
        <w:ind w:left="851"/>
        <w:rPr>
          <w:sz w:val="24"/>
          <w:szCs w:val="24"/>
        </w:rPr>
      </w:pPr>
      <w:r w:rsidRPr="00F5392C">
        <w:rPr>
          <w:sz w:val="24"/>
          <w:szCs w:val="24"/>
          <w:bdr w:val="nil"/>
        </w:rPr>
        <w:t xml:space="preserve">Yana </w:t>
      </w:r>
      <w:r w:rsidRPr="00F5392C">
        <w:rPr>
          <w:sz w:val="24"/>
          <w:szCs w:val="24"/>
        </w:rPr>
        <w:t>påvirker ikke eller kun i ubetydelig grad</w:t>
      </w:r>
      <w:r w:rsidRPr="00F5392C">
        <w:rPr>
          <w:sz w:val="24"/>
          <w:szCs w:val="24"/>
          <w:bdr w:val="nil"/>
        </w:rPr>
        <w:t xml:space="preserve"> evnen til at føre motorkøretøj eller betjene maskiner.</w:t>
      </w:r>
    </w:p>
    <w:p w:rsidR="00870E6C" w:rsidRPr="00F5392C" w:rsidRDefault="00870E6C" w:rsidP="00870E6C">
      <w:pPr>
        <w:ind w:left="851" w:hanging="851"/>
        <w:rPr>
          <w:sz w:val="24"/>
          <w:szCs w:val="24"/>
        </w:rPr>
      </w:pPr>
    </w:p>
    <w:p w:rsidR="00870E6C" w:rsidRPr="00F5392C" w:rsidRDefault="00870E6C" w:rsidP="00870E6C">
      <w:pPr>
        <w:keepNext/>
        <w:ind w:left="851" w:hanging="851"/>
        <w:rPr>
          <w:b/>
          <w:sz w:val="24"/>
          <w:szCs w:val="24"/>
        </w:rPr>
      </w:pPr>
      <w:r w:rsidRPr="00F5392C">
        <w:rPr>
          <w:b/>
          <w:sz w:val="24"/>
          <w:szCs w:val="24"/>
        </w:rPr>
        <w:t>4.8</w:t>
      </w:r>
      <w:r w:rsidRPr="00F5392C">
        <w:rPr>
          <w:b/>
          <w:sz w:val="24"/>
          <w:szCs w:val="24"/>
        </w:rPr>
        <w:tab/>
        <w:t>Bivirkninger</w:t>
      </w:r>
    </w:p>
    <w:p w:rsidR="00A24E29" w:rsidRPr="00A24E29" w:rsidRDefault="00A24E29" w:rsidP="00A24E29">
      <w:pPr>
        <w:pStyle w:val="Kommentartekst"/>
        <w:ind w:left="851"/>
        <w:rPr>
          <w:sz w:val="24"/>
          <w:szCs w:val="24"/>
        </w:rPr>
      </w:pPr>
      <w:r w:rsidRPr="00A24E29">
        <w:rPr>
          <w:sz w:val="24"/>
          <w:szCs w:val="24"/>
        </w:rPr>
        <w:t xml:space="preserve">Hyppigheden af bivirkninger rapporteret i kliniske studier (n = 4942) med </w:t>
      </w:r>
      <w:proofErr w:type="spellStart"/>
      <w:r w:rsidRPr="00A24E29">
        <w:rPr>
          <w:sz w:val="24"/>
          <w:szCs w:val="24"/>
        </w:rPr>
        <w:t>dienogest</w:t>
      </w:r>
      <w:proofErr w:type="spellEnd"/>
      <w:r w:rsidRPr="00A24E29">
        <w:rPr>
          <w:sz w:val="24"/>
          <w:szCs w:val="24"/>
        </w:rPr>
        <w:t xml:space="preserve"> / </w:t>
      </w:r>
      <w:proofErr w:type="spellStart"/>
      <w:r w:rsidRPr="00A24E29">
        <w:rPr>
          <w:sz w:val="24"/>
          <w:szCs w:val="24"/>
        </w:rPr>
        <w:t>ethinylestradiol</w:t>
      </w:r>
      <w:proofErr w:type="spellEnd"/>
      <w:r w:rsidRPr="00A24E29">
        <w:rPr>
          <w:sz w:val="24"/>
          <w:szCs w:val="24"/>
        </w:rPr>
        <w:t xml:space="preserve"> som p-piller er grupperet i nedenstående tabel. Inden for hver frekvensgruppe er bivirkningerne præsenteret efter faldende alvorlighed. Frekvenser er defineret som almindelige (≥ 1/100 til &lt; 1/10), ikke almindelige (≥ 1 / 1.000 til &lt; 1/100) og sjældne (≥ 1 / 10.000 til &lt; 1 / 1.000). Yderligere bivirkninger, der kun er identificeret under overvågning efter markedsføring, og for hvilke en frekvens ikke kunne estimeres, er angivet under "ikke kendt".</w:t>
      </w:r>
    </w:p>
    <w:p w:rsidR="00A24E29" w:rsidRDefault="00A24E29" w:rsidP="00A24E29">
      <w:pPr>
        <w:autoSpaceDE w:val="0"/>
        <w:autoSpaceDN w:val="0"/>
        <w:adjustRightInd w:val="0"/>
        <w:jc w:val="both"/>
        <w:rPr>
          <w:sz w:val="22"/>
          <w:szCs w:val="22"/>
          <w:lang w:eastAsia="da-DK"/>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626"/>
        <w:gridCol w:w="2127"/>
        <w:gridCol w:w="2268"/>
        <w:gridCol w:w="1842"/>
      </w:tblGrid>
      <w:tr w:rsidR="00A24E29" w:rsidTr="00A24E29">
        <w:trPr>
          <w:trHeight w:val="506"/>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b/>
                <w:sz w:val="22"/>
                <w:szCs w:val="22"/>
              </w:rPr>
            </w:pPr>
            <w:r>
              <w:rPr>
                <w:b/>
                <w:sz w:val="22"/>
                <w:szCs w:val="22"/>
                <w:bdr w:val="none" w:sz="0" w:space="0" w:color="auto" w:frame="1"/>
              </w:rPr>
              <w:t>Organklasser</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b/>
                <w:sz w:val="22"/>
                <w:szCs w:val="22"/>
              </w:rPr>
            </w:pPr>
            <w:r>
              <w:rPr>
                <w:b/>
                <w:sz w:val="22"/>
                <w:szCs w:val="22"/>
                <w:bdr w:val="none" w:sz="0" w:space="0" w:color="auto" w:frame="1"/>
              </w:rPr>
              <w:t>Almindelig</w:t>
            </w:r>
          </w:p>
          <w:p w:rsidR="00A24E29" w:rsidRDefault="00A24E29">
            <w:pPr>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b/>
                <w:sz w:val="22"/>
                <w:szCs w:val="22"/>
              </w:rPr>
            </w:pPr>
            <w:r>
              <w:rPr>
                <w:b/>
                <w:sz w:val="22"/>
                <w:szCs w:val="22"/>
                <w:bdr w:val="none" w:sz="0" w:space="0" w:color="auto" w:frame="1"/>
              </w:rPr>
              <w:t>Ikke almindelig</w:t>
            </w:r>
          </w:p>
          <w:p w:rsidR="00A24E29" w:rsidRDefault="00A24E29">
            <w:pP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A24E29" w:rsidRDefault="00A24E29">
            <w:pPr>
              <w:rPr>
                <w:b/>
                <w:sz w:val="22"/>
                <w:szCs w:val="22"/>
              </w:rPr>
            </w:pPr>
            <w:r>
              <w:rPr>
                <w:b/>
                <w:sz w:val="22"/>
                <w:szCs w:val="22"/>
                <w:bdr w:val="none" w:sz="0" w:space="0" w:color="auto" w:frame="1"/>
              </w:rPr>
              <w:t>Sjælden</w:t>
            </w:r>
          </w:p>
          <w:p w:rsidR="00A24E29" w:rsidRDefault="00A24E29">
            <w:pPr>
              <w:rPr>
                <w:b/>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A24E29" w:rsidRDefault="00A24E29">
            <w:pPr>
              <w:rPr>
                <w:b/>
                <w:sz w:val="22"/>
                <w:szCs w:val="22"/>
              </w:rPr>
            </w:pPr>
            <w:r>
              <w:rPr>
                <w:b/>
                <w:sz w:val="22"/>
                <w:szCs w:val="22"/>
                <w:bdr w:val="none" w:sz="0" w:space="0" w:color="auto" w:frame="1"/>
              </w:rPr>
              <w:t>Ikke kendt</w:t>
            </w: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Infektioner og parasitære sygdomme</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roofErr w:type="spellStart"/>
            <w:r>
              <w:rPr>
                <w:sz w:val="22"/>
                <w:szCs w:val="22"/>
                <w:bdr w:val="none" w:sz="0" w:space="0" w:color="auto" w:frame="1"/>
              </w:rPr>
              <w:t>Vaginitis</w:t>
            </w:r>
            <w:proofErr w:type="spellEnd"/>
            <w:r>
              <w:rPr>
                <w:sz w:val="22"/>
                <w:szCs w:val="22"/>
                <w:bdr w:val="none" w:sz="0" w:space="0" w:color="auto" w:frame="1"/>
              </w:rPr>
              <w:t>/</w:t>
            </w:r>
            <w:proofErr w:type="spellStart"/>
            <w:r>
              <w:rPr>
                <w:sz w:val="22"/>
                <w:szCs w:val="22"/>
                <w:bdr w:val="none" w:sz="0" w:space="0" w:color="auto" w:frame="1"/>
              </w:rPr>
              <w:t>vulvovagi</w:t>
            </w:r>
            <w:r w:rsidR="00785DEC">
              <w:rPr>
                <w:sz w:val="22"/>
                <w:szCs w:val="22"/>
                <w:bdr w:val="none" w:sz="0" w:space="0" w:color="auto" w:frame="1"/>
              </w:rPr>
              <w:softHyphen/>
            </w:r>
            <w:r>
              <w:rPr>
                <w:sz w:val="22"/>
                <w:szCs w:val="22"/>
                <w:bdr w:val="none" w:sz="0" w:space="0" w:color="auto" w:frame="1"/>
              </w:rPr>
              <w:t>nitis</w:t>
            </w:r>
            <w:proofErr w:type="spellEnd"/>
            <w:r>
              <w:rPr>
                <w:sz w:val="22"/>
                <w:szCs w:val="22"/>
                <w:bdr w:val="none" w:sz="0" w:space="0" w:color="auto" w:frame="1"/>
              </w:rPr>
              <w:t xml:space="preserve"> vaginal </w:t>
            </w:r>
            <w:proofErr w:type="spellStart"/>
            <w:r>
              <w:rPr>
                <w:sz w:val="22"/>
                <w:szCs w:val="22"/>
                <w:bdr w:val="none" w:sz="0" w:space="0" w:color="auto" w:frame="1"/>
              </w:rPr>
              <w:t>candidiasis</w:t>
            </w:r>
            <w:proofErr w:type="spellEnd"/>
            <w:r>
              <w:rPr>
                <w:sz w:val="22"/>
                <w:szCs w:val="22"/>
                <w:bdr w:val="none" w:sz="0" w:space="0" w:color="auto" w:frame="1"/>
              </w:rPr>
              <w:t xml:space="preserve"> eller </w:t>
            </w:r>
            <w:proofErr w:type="spellStart"/>
            <w:r>
              <w:rPr>
                <w:sz w:val="22"/>
                <w:szCs w:val="22"/>
                <w:bdr w:val="none" w:sz="0" w:space="0" w:color="auto" w:frame="1"/>
              </w:rPr>
              <w:t>vulvovaginal</w:t>
            </w:r>
            <w:proofErr w:type="spellEnd"/>
            <w:r>
              <w:rPr>
                <w:sz w:val="22"/>
                <w:szCs w:val="22"/>
                <w:bdr w:val="none" w:sz="0" w:space="0" w:color="auto" w:frame="1"/>
              </w:rPr>
              <w:t xml:space="preserve"> svampeinfektioner</w:t>
            </w:r>
          </w:p>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proofErr w:type="spellStart"/>
            <w:r>
              <w:rPr>
                <w:sz w:val="22"/>
                <w:szCs w:val="22"/>
                <w:bdr w:val="none" w:sz="0" w:space="0" w:color="auto" w:frame="1"/>
              </w:rPr>
              <w:t>Salpingo-oophoritis</w:t>
            </w:r>
            <w:proofErr w:type="spellEnd"/>
            <w:r>
              <w:rPr>
                <w:sz w:val="22"/>
                <w:szCs w:val="22"/>
                <w:bdr w:val="none" w:sz="0" w:space="0" w:color="auto" w:frame="1"/>
              </w:rPr>
              <w:t xml:space="preserve">, urinvejsinfektioner, cystitis, </w:t>
            </w:r>
            <w:proofErr w:type="spellStart"/>
            <w:r>
              <w:rPr>
                <w:sz w:val="22"/>
                <w:szCs w:val="22"/>
                <w:bdr w:val="none" w:sz="0" w:space="0" w:color="auto" w:frame="1"/>
              </w:rPr>
              <w:t>mastitis</w:t>
            </w:r>
            <w:proofErr w:type="spellEnd"/>
            <w:r>
              <w:rPr>
                <w:sz w:val="22"/>
                <w:szCs w:val="22"/>
                <w:bdr w:val="none" w:sz="0" w:space="0" w:color="auto" w:frame="1"/>
              </w:rPr>
              <w:t xml:space="preserve">, </w:t>
            </w:r>
            <w:proofErr w:type="spellStart"/>
            <w:r>
              <w:rPr>
                <w:sz w:val="22"/>
                <w:szCs w:val="22"/>
                <w:bdr w:val="none" w:sz="0" w:space="0" w:color="auto" w:frame="1"/>
              </w:rPr>
              <w:t>cervicitis</w:t>
            </w:r>
            <w:proofErr w:type="spellEnd"/>
            <w:r>
              <w:rPr>
                <w:sz w:val="22"/>
                <w:szCs w:val="22"/>
                <w:bdr w:val="none" w:sz="0" w:space="0" w:color="auto" w:frame="1"/>
              </w:rPr>
              <w:t xml:space="preserve">, svampeinfektioner, </w:t>
            </w:r>
            <w:proofErr w:type="spellStart"/>
            <w:r>
              <w:rPr>
                <w:sz w:val="22"/>
                <w:szCs w:val="22"/>
                <w:bdr w:val="none" w:sz="0" w:space="0" w:color="auto" w:frame="1"/>
              </w:rPr>
              <w:t>candidiasis</w:t>
            </w:r>
            <w:proofErr w:type="spellEnd"/>
            <w:r>
              <w:rPr>
                <w:sz w:val="22"/>
                <w:szCs w:val="22"/>
                <w:bdr w:val="none" w:sz="0" w:space="0" w:color="auto" w:frame="1"/>
              </w:rPr>
              <w:t xml:space="preserve">, læbeherpes, influenza, </w:t>
            </w:r>
            <w:r>
              <w:rPr>
                <w:sz w:val="22"/>
                <w:szCs w:val="22"/>
                <w:bdr w:val="none" w:sz="0" w:space="0" w:color="auto" w:frame="1"/>
              </w:rPr>
              <w:lastRenderedPageBreak/>
              <w:t xml:space="preserve">bronkitis, </w:t>
            </w:r>
            <w:proofErr w:type="spellStart"/>
            <w:r>
              <w:rPr>
                <w:sz w:val="22"/>
                <w:szCs w:val="22"/>
                <w:bdr w:val="none" w:sz="0" w:space="0" w:color="auto" w:frame="1"/>
              </w:rPr>
              <w:t>sinusitis</w:t>
            </w:r>
            <w:proofErr w:type="spellEnd"/>
            <w:r>
              <w:rPr>
                <w:sz w:val="22"/>
                <w:szCs w:val="22"/>
                <w:bdr w:val="none" w:sz="0" w:space="0" w:color="auto" w:frame="1"/>
              </w:rPr>
              <w:t>, infektioner i de øvre luftveje, virusinfektioner</w:t>
            </w: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Benigne, maligne og uspecificerede tumorer (inkl. cyster og polypper)</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proofErr w:type="spellStart"/>
            <w:r>
              <w:rPr>
                <w:sz w:val="22"/>
                <w:szCs w:val="22"/>
                <w:bdr w:val="none" w:sz="0" w:space="0" w:color="auto" w:frame="1"/>
              </w:rPr>
              <w:t>Fibroma</w:t>
            </w:r>
            <w:proofErr w:type="spellEnd"/>
            <w:r>
              <w:rPr>
                <w:sz w:val="22"/>
                <w:szCs w:val="22"/>
                <w:bdr w:val="none" w:sz="0" w:space="0" w:color="auto" w:frame="1"/>
              </w:rPr>
              <w:t xml:space="preserve"> </w:t>
            </w:r>
            <w:proofErr w:type="spellStart"/>
            <w:r>
              <w:rPr>
                <w:sz w:val="22"/>
                <w:szCs w:val="22"/>
                <w:bdr w:val="none" w:sz="0" w:space="0" w:color="auto" w:frame="1"/>
              </w:rPr>
              <w:t>uteri</w:t>
            </w:r>
            <w:proofErr w:type="spellEnd"/>
            <w:r>
              <w:rPr>
                <w:sz w:val="22"/>
                <w:szCs w:val="22"/>
                <w:bdr w:val="none" w:sz="0" w:space="0" w:color="auto" w:frame="1"/>
              </w:rPr>
              <w:t xml:space="preserve">, </w:t>
            </w:r>
            <w:proofErr w:type="spellStart"/>
            <w:r>
              <w:rPr>
                <w:sz w:val="22"/>
                <w:szCs w:val="22"/>
                <w:bdr w:val="none" w:sz="0" w:space="0" w:color="auto" w:frame="1"/>
              </w:rPr>
              <w:t>brystlipom</w:t>
            </w:r>
            <w:proofErr w:type="spellEnd"/>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Blod og lymfesystem</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Anæmi</w:t>
            </w: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Immunsystemet</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Overfølsomhed</w:t>
            </w:r>
          </w:p>
        </w:tc>
        <w:tc>
          <w:tcPr>
            <w:tcW w:w="1842"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sidRPr="00A24E29">
              <w:rPr>
                <w:sz w:val="22"/>
                <w:szCs w:val="22"/>
              </w:rPr>
              <w:t xml:space="preserve">Forværring af symptomer på hereditært og erhvervet </w:t>
            </w:r>
            <w:proofErr w:type="spellStart"/>
            <w:r w:rsidRPr="00A24E29">
              <w:rPr>
                <w:sz w:val="22"/>
                <w:szCs w:val="22"/>
              </w:rPr>
              <w:t>angioødem</w:t>
            </w:r>
            <w:proofErr w:type="spellEnd"/>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Det endokrine system</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Virilisme</w:t>
            </w: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Metabolisme og ernæring</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Nedsat appetit</w:t>
            </w: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Anoreksi</w:t>
            </w: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Psykiske forstyrrelser</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r>
              <w:rPr>
                <w:sz w:val="22"/>
                <w:szCs w:val="22"/>
                <w:bdr w:val="none" w:sz="0" w:space="0" w:color="auto" w:frame="1"/>
              </w:rPr>
              <w:t>Nedtrykthed</w:t>
            </w:r>
          </w:p>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Depression, sindslidelser, søvnløshed, søvnforstyrrelser, aggression</w:t>
            </w:r>
          </w:p>
        </w:tc>
        <w:tc>
          <w:tcPr>
            <w:tcW w:w="1842" w:type="dxa"/>
            <w:tcBorders>
              <w:top w:val="single" w:sz="4" w:space="0" w:color="auto"/>
              <w:left w:val="single" w:sz="4" w:space="0" w:color="auto"/>
              <w:bottom w:val="single" w:sz="4" w:space="0" w:color="auto"/>
              <w:right w:val="single" w:sz="4" w:space="0" w:color="auto"/>
            </w:tcBorders>
            <w:hideMark/>
          </w:tcPr>
          <w:p w:rsidR="00A24E29" w:rsidRDefault="00A24E29" w:rsidP="00A24E29">
            <w:pPr>
              <w:ind w:right="-110"/>
              <w:rPr>
                <w:sz w:val="22"/>
                <w:szCs w:val="22"/>
              </w:rPr>
            </w:pPr>
            <w:r>
              <w:rPr>
                <w:sz w:val="22"/>
                <w:szCs w:val="22"/>
                <w:bdr w:val="none" w:sz="0" w:space="0" w:color="auto" w:frame="1"/>
              </w:rPr>
              <w:t>Humørsvingninger, nedsat libido, øget libido</w:t>
            </w: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Nervesystemet</w:t>
            </w:r>
          </w:p>
        </w:tc>
        <w:tc>
          <w:tcPr>
            <w:tcW w:w="1626"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Hovedpine</w:t>
            </w: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r>
              <w:rPr>
                <w:sz w:val="22"/>
                <w:szCs w:val="22"/>
                <w:bdr w:val="none" w:sz="0" w:space="0" w:color="auto" w:frame="1"/>
              </w:rPr>
              <w:t>Migræne, svimmelhed</w:t>
            </w:r>
          </w:p>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 xml:space="preserve">Iskæmisk slagtilfælde, </w:t>
            </w:r>
            <w:proofErr w:type="spellStart"/>
            <w:r>
              <w:rPr>
                <w:sz w:val="22"/>
                <w:szCs w:val="22"/>
                <w:bdr w:val="none" w:sz="0" w:space="0" w:color="auto" w:frame="1"/>
              </w:rPr>
              <w:t>cerebrovaskulære</w:t>
            </w:r>
            <w:proofErr w:type="spellEnd"/>
            <w:r>
              <w:rPr>
                <w:sz w:val="22"/>
                <w:szCs w:val="22"/>
                <w:bdr w:val="none" w:sz="0" w:space="0" w:color="auto" w:frame="1"/>
              </w:rPr>
              <w:t xml:space="preserve"> lidelser, </w:t>
            </w:r>
            <w:proofErr w:type="spellStart"/>
            <w:r>
              <w:rPr>
                <w:sz w:val="22"/>
                <w:szCs w:val="22"/>
                <w:bdr w:val="none" w:sz="0" w:space="0" w:color="auto" w:frame="1"/>
              </w:rPr>
              <w:t>dystoni</w:t>
            </w:r>
            <w:proofErr w:type="spellEnd"/>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Øjne</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 xml:space="preserve">Tørre øjne, øjenirritation, </w:t>
            </w:r>
            <w:proofErr w:type="spellStart"/>
            <w:r>
              <w:rPr>
                <w:sz w:val="22"/>
                <w:szCs w:val="22"/>
                <w:bdr w:val="none" w:sz="0" w:space="0" w:color="auto" w:frame="1"/>
              </w:rPr>
              <w:t>oscillopsi</w:t>
            </w:r>
            <w:proofErr w:type="spellEnd"/>
            <w:r>
              <w:rPr>
                <w:sz w:val="22"/>
                <w:szCs w:val="22"/>
                <w:bdr w:val="none" w:sz="0" w:space="0" w:color="auto" w:frame="1"/>
              </w:rPr>
              <w:t>, forringelse af synet</w:t>
            </w:r>
          </w:p>
        </w:tc>
        <w:tc>
          <w:tcPr>
            <w:tcW w:w="1842"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Intolerance over for kontaktlinser</w:t>
            </w: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Øre og labyrint</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Pludseligt høretab, tinnitus, svimmelhed, forringelse af hørelsen</w:t>
            </w: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Hjerte</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proofErr w:type="spellStart"/>
            <w:r>
              <w:rPr>
                <w:sz w:val="22"/>
                <w:szCs w:val="22"/>
                <w:bdr w:val="none" w:sz="0" w:space="0" w:color="auto" w:frame="1"/>
              </w:rPr>
              <w:t>Kardiovaskulære</w:t>
            </w:r>
            <w:proofErr w:type="spellEnd"/>
            <w:r>
              <w:rPr>
                <w:sz w:val="22"/>
                <w:szCs w:val="22"/>
                <w:bdr w:val="none" w:sz="0" w:space="0" w:color="auto" w:frame="1"/>
              </w:rPr>
              <w:t xml:space="preserve"> lidelser, takykardi</w:t>
            </w:r>
            <w:r>
              <w:rPr>
                <w:sz w:val="22"/>
                <w:szCs w:val="22"/>
                <w:bdr w:val="none" w:sz="0" w:space="0" w:color="auto" w:frame="1"/>
                <w:vertAlign w:val="superscript"/>
              </w:rPr>
              <w:t>1</w:t>
            </w: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proofErr w:type="spellStart"/>
            <w:r>
              <w:rPr>
                <w:sz w:val="22"/>
                <w:szCs w:val="22"/>
                <w:bdr w:val="none" w:sz="0" w:space="0" w:color="auto" w:frame="1"/>
              </w:rPr>
              <w:t>Vaskulære</w:t>
            </w:r>
            <w:proofErr w:type="spellEnd"/>
            <w:r>
              <w:rPr>
                <w:sz w:val="22"/>
                <w:szCs w:val="22"/>
                <w:bdr w:val="none" w:sz="0" w:space="0" w:color="auto" w:frame="1"/>
              </w:rPr>
              <w:t xml:space="preserve"> sygdomme</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r>
              <w:rPr>
                <w:sz w:val="22"/>
                <w:szCs w:val="22"/>
                <w:bdr w:val="none" w:sz="0" w:space="0" w:color="auto" w:frame="1"/>
              </w:rPr>
              <w:t>Hypertension, hypotension</w:t>
            </w:r>
          </w:p>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bdr w:val="none" w:sz="0" w:space="0" w:color="auto" w:frame="1"/>
              </w:rPr>
            </w:pPr>
            <w:r>
              <w:rPr>
                <w:sz w:val="22"/>
                <w:szCs w:val="22"/>
                <w:bdr w:val="none" w:sz="0" w:space="0" w:color="auto" w:frame="1"/>
                <w:lang w:val="nb-NO"/>
              </w:rPr>
              <w:t>venøs tromboemboli</w:t>
            </w:r>
            <w:r>
              <w:rPr>
                <w:sz w:val="22"/>
                <w:szCs w:val="22"/>
                <w:bdr w:val="none" w:sz="0" w:space="0" w:color="auto" w:frame="1"/>
              </w:rPr>
              <w:t xml:space="preserve"> (VTE),</w:t>
            </w:r>
          </w:p>
          <w:p w:rsidR="00A24E29" w:rsidRDefault="00A24E29">
            <w:pPr>
              <w:rPr>
                <w:sz w:val="22"/>
                <w:szCs w:val="22"/>
                <w:bdr w:val="none" w:sz="0" w:space="0" w:color="auto" w:frame="1"/>
                <w:lang w:val="nb-NO"/>
              </w:rPr>
            </w:pPr>
            <w:r>
              <w:rPr>
                <w:sz w:val="22"/>
                <w:szCs w:val="22"/>
                <w:bdr w:val="none" w:sz="0" w:space="0" w:color="auto" w:frame="1"/>
                <w:lang w:val="nb-NO"/>
              </w:rPr>
              <w:t>Arteriel tromboemboli (ATE),</w:t>
            </w:r>
          </w:p>
          <w:p w:rsidR="00A24E29" w:rsidRDefault="00A24E29">
            <w:pPr>
              <w:rPr>
                <w:sz w:val="22"/>
                <w:szCs w:val="22"/>
                <w:bdr w:val="none" w:sz="0" w:space="0" w:color="auto" w:frame="1"/>
                <w:lang w:val="nb-NO"/>
              </w:rPr>
            </w:pPr>
            <w:r>
              <w:rPr>
                <w:sz w:val="22"/>
                <w:szCs w:val="22"/>
                <w:bdr w:val="none" w:sz="0" w:space="0" w:color="auto" w:frame="1"/>
                <w:lang w:val="nb-NO"/>
              </w:rPr>
              <w:t>Lungeemboli,</w:t>
            </w:r>
          </w:p>
          <w:p w:rsidR="00A24E29" w:rsidRDefault="00A24E29">
            <w:pPr>
              <w:rPr>
                <w:sz w:val="22"/>
                <w:szCs w:val="22"/>
                <w:bdr w:val="none" w:sz="0" w:space="0" w:color="auto" w:frame="1"/>
                <w:lang w:eastAsia="da-DK"/>
              </w:rPr>
            </w:pPr>
            <w:proofErr w:type="spellStart"/>
            <w:r>
              <w:rPr>
                <w:sz w:val="22"/>
                <w:szCs w:val="22"/>
                <w:bdr w:val="none" w:sz="0" w:space="0" w:color="auto" w:frame="1"/>
              </w:rPr>
              <w:t>Tromboflebitis</w:t>
            </w:r>
            <w:proofErr w:type="spellEnd"/>
            <w:r>
              <w:rPr>
                <w:sz w:val="22"/>
                <w:szCs w:val="22"/>
                <w:bdr w:val="none" w:sz="0" w:space="0" w:color="auto" w:frame="1"/>
              </w:rPr>
              <w:t>,</w:t>
            </w:r>
          </w:p>
          <w:p w:rsidR="00A24E29" w:rsidRDefault="00A24E29">
            <w:pPr>
              <w:rPr>
                <w:sz w:val="22"/>
                <w:szCs w:val="22"/>
                <w:bdr w:val="none" w:sz="0" w:space="0" w:color="auto" w:frame="1"/>
              </w:rPr>
            </w:pPr>
            <w:r>
              <w:rPr>
                <w:sz w:val="22"/>
                <w:szCs w:val="22"/>
                <w:bdr w:val="none" w:sz="0" w:space="0" w:color="auto" w:frame="1"/>
              </w:rPr>
              <w:t xml:space="preserve">diastolisk hypertension, </w:t>
            </w:r>
          </w:p>
          <w:p w:rsidR="00A24E29" w:rsidRDefault="00A24E29">
            <w:pPr>
              <w:rPr>
                <w:sz w:val="22"/>
                <w:szCs w:val="22"/>
                <w:bdr w:val="none" w:sz="0" w:space="0" w:color="auto" w:frame="1"/>
              </w:rPr>
            </w:pPr>
            <w:proofErr w:type="spellStart"/>
            <w:r>
              <w:rPr>
                <w:sz w:val="22"/>
                <w:szCs w:val="22"/>
                <w:bdr w:val="none" w:sz="0" w:space="0" w:color="auto" w:frame="1"/>
              </w:rPr>
              <w:t>ortostatisk</w:t>
            </w:r>
            <w:proofErr w:type="spellEnd"/>
            <w:r>
              <w:rPr>
                <w:sz w:val="22"/>
                <w:szCs w:val="22"/>
                <w:bdr w:val="none" w:sz="0" w:space="0" w:color="auto" w:frame="1"/>
              </w:rPr>
              <w:t xml:space="preserve"> </w:t>
            </w:r>
            <w:proofErr w:type="spellStart"/>
            <w:r>
              <w:rPr>
                <w:sz w:val="22"/>
                <w:szCs w:val="22"/>
                <w:bdr w:val="none" w:sz="0" w:space="0" w:color="auto" w:frame="1"/>
              </w:rPr>
              <w:t>dysregulering</w:t>
            </w:r>
            <w:proofErr w:type="spellEnd"/>
            <w:r>
              <w:rPr>
                <w:sz w:val="22"/>
                <w:szCs w:val="22"/>
                <w:bdr w:val="none" w:sz="0" w:space="0" w:color="auto" w:frame="1"/>
              </w:rPr>
              <w:t xml:space="preserve">, </w:t>
            </w:r>
          </w:p>
          <w:p w:rsidR="00A24E29" w:rsidRDefault="00A24E29">
            <w:pPr>
              <w:rPr>
                <w:sz w:val="22"/>
                <w:szCs w:val="22"/>
                <w:bdr w:val="none" w:sz="0" w:space="0" w:color="auto" w:frame="1"/>
              </w:rPr>
            </w:pPr>
            <w:r>
              <w:rPr>
                <w:sz w:val="22"/>
                <w:szCs w:val="22"/>
                <w:bdr w:val="none" w:sz="0" w:space="0" w:color="auto" w:frame="1"/>
              </w:rPr>
              <w:t xml:space="preserve">hedeture, </w:t>
            </w:r>
          </w:p>
          <w:p w:rsidR="00A24E29" w:rsidRDefault="00A24E29">
            <w:pPr>
              <w:rPr>
                <w:sz w:val="22"/>
                <w:szCs w:val="22"/>
                <w:bdr w:val="none" w:sz="0" w:space="0" w:color="auto" w:frame="1"/>
              </w:rPr>
            </w:pPr>
            <w:r>
              <w:rPr>
                <w:sz w:val="22"/>
                <w:szCs w:val="22"/>
                <w:bdr w:val="none" w:sz="0" w:space="0" w:color="auto" w:frame="1"/>
              </w:rPr>
              <w:t xml:space="preserve">åreknuder, </w:t>
            </w:r>
          </w:p>
          <w:p w:rsidR="00A24E29" w:rsidRDefault="00A24E29">
            <w:pPr>
              <w:rPr>
                <w:sz w:val="22"/>
                <w:szCs w:val="22"/>
                <w:bdr w:val="none" w:sz="0" w:space="0" w:color="auto" w:frame="1"/>
              </w:rPr>
            </w:pPr>
            <w:r>
              <w:rPr>
                <w:sz w:val="22"/>
                <w:szCs w:val="22"/>
                <w:bdr w:val="none" w:sz="0" w:space="0" w:color="auto" w:frame="1"/>
              </w:rPr>
              <w:t xml:space="preserve">venøse lidelser, </w:t>
            </w:r>
          </w:p>
          <w:p w:rsidR="00A24E29" w:rsidRDefault="00A24E29">
            <w:pPr>
              <w:autoSpaceDE w:val="0"/>
              <w:autoSpaceDN w:val="0"/>
              <w:adjustRightInd w:val="0"/>
              <w:rPr>
                <w:sz w:val="22"/>
                <w:szCs w:val="22"/>
              </w:rPr>
            </w:pPr>
            <w:r>
              <w:rPr>
                <w:sz w:val="22"/>
                <w:szCs w:val="22"/>
                <w:bdr w:val="none" w:sz="0" w:space="0" w:color="auto" w:frame="1"/>
                <w:lang w:val="nb-NO"/>
              </w:rPr>
              <w:t>venesmerter,</w:t>
            </w: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 xml:space="preserve">Luftveje, thorax og </w:t>
            </w:r>
            <w:proofErr w:type="spellStart"/>
            <w:r>
              <w:rPr>
                <w:sz w:val="22"/>
                <w:szCs w:val="22"/>
                <w:bdr w:val="none" w:sz="0" w:space="0" w:color="auto" w:frame="1"/>
              </w:rPr>
              <w:t>mediastinum</w:t>
            </w:r>
            <w:proofErr w:type="spellEnd"/>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r>
              <w:rPr>
                <w:sz w:val="22"/>
                <w:szCs w:val="22"/>
                <w:bdr w:val="none" w:sz="0" w:space="0" w:color="auto" w:frame="1"/>
              </w:rPr>
              <w:t>Astma, hyperventilation</w:t>
            </w:r>
          </w:p>
          <w:p w:rsidR="00A24E29" w:rsidRDefault="00A24E29">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147"/>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proofErr w:type="spellStart"/>
            <w:r>
              <w:rPr>
                <w:sz w:val="22"/>
                <w:szCs w:val="22"/>
                <w:bdr w:val="none" w:sz="0" w:space="0" w:color="auto" w:frame="1"/>
              </w:rPr>
              <w:lastRenderedPageBreak/>
              <w:t>Mave-tarmkanalen</w:t>
            </w:r>
            <w:proofErr w:type="spellEnd"/>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r>
              <w:rPr>
                <w:sz w:val="22"/>
                <w:szCs w:val="22"/>
                <w:bdr w:val="none" w:sz="0" w:space="0" w:color="auto" w:frame="1"/>
              </w:rPr>
              <w:t>Mavesmerter</w:t>
            </w:r>
            <w:r>
              <w:rPr>
                <w:sz w:val="22"/>
                <w:szCs w:val="22"/>
                <w:bdr w:val="none" w:sz="0" w:space="0" w:color="auto" w:frame="1"/>
                <w:vertAlign w:val="superscript"/>
              </w:rPr>
              <w:t>2</w:t>
            </w:r>
            <w:r>
              <w:rPr>
                <w:sz w:val="22"/>
                <w:szCs w:val="22"/>
                <w:bdr w:val="none" w:sz="0" w:space="0" w:color="auto" w:frame="1"/>
              </w:rPr>
              <w:t>, kvalme, opkastning, diarré</w:t>
            </w:r>
          </w:p>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24E29" w:rsidRDefault="00A24E29">
            <w:pPr>
              <w:rPr>
                <w:sz w:val="22"/>
                <w:szCs w:val="22"/>
                <w:u w:val="single"/>
              </w:rPr>
            </w:pPr>
            <w:r>
              <w:rPr>
                <w:sz w:val="22"/>
                <w:szCs w:val="22"/>
                <w:bdr w:val="none" w:sz="0" w:space="0" w:color="auto" w:frame="1"/>
              </w:rPr>
              <w:t xml:space="preserve">Gastritis, </w:t>
            </w:r>
            <w:proofErr w:type="spellStart"/>
            <w:r>
              <w:rPr>
                <w:sz w:val="22"/>
                <w:szCs w:val="22"/>
                <w:bdr w:val="none" w:sz="0" w:space="0" w:color="auto" w:frame="1"/>
              </w:rPr>
              <w:t>enteritis</w:t>
            </w:r>
            <w:proofErr w:type="spellEnd"/>
            <w:r>
              <w:rPr>
                <w:sz w:val="22"/>
                <w:szCs w:val="22"/>
                <w:bdr w:val="none" w:sz="0" w:space="0" w:color="auto" w:frame="1"/>
              </w:rPr>
              <w:t>, dyspepsi</w:t>
            </w:r>
          </w:p>
          <w:p w:rsidR="00A24E29" w:rsidRDefault="00A24E29">
            <w:pPr>
              <w:rPr>
                <w:sz w:val="22"/>
                <w:szCs w:val="22"/>
              </w:rPr>
            </w:pPr>
          </w:p>
          <w:p w:rsidR="00A24E29" w:rsidRDefault="00A24E29">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RPr="00A24E29" w:rsidTr="00A24E29">
        <w:trPr>
          <w:trHeight w:val="1533"/>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Hud og subkutane væv</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roofErr w:type="spellStart"/>
            <w:r>
              <w:rPr>
                <w:sz w:val="22"/>
                <w:szCs w:val="22"/>
                <w:bdr w:val="none" w:sz="0" w:space="0" w:color="auto" w:frame="1"/>
              </w:rPr>
              <w:t>Acne</w:t>
            </w:r>
            <w:proofErr w:type="spellEnd"/>
            <w:r>
              <w:rPr>
                <w:sz w:val="22"/>
                <w:szCs w:val="22"/>
                <w:bdr w:val="none" w:sz="0" w:space="0" w:color="auto" w:frame="1"/>
              </w:rPr>
              <w:t xml:space="preserve">, </w:t>
            </w:r>
            <w:proofErr w:type="spellStart"/>
            <w:r>
              <w:rPr>
                <w:sz w:val="22"/>
                <w:szCs w:val="22"/>
                <w:bdr w:val="none" w:sz="0" w:space="0" w:color="auto" w:frame="1"/>
              </w:rPr>
              <w:t>alopeci</w:t>
            </w:r>
            <w:proofErr w:type="spellEnd"/>
            <w:r>
              <w:rPr>
                <w:sz w:val="22"/>
                <w:szCs w:val="22"/>
                <w:bdr w:val="none" w:sz="0" w:space="0" w:color="auto" w:frame="1"/>
              </w:rPr>
              <w:t>, udslæt</w:t>
            </w:r>
            <w:r>
              <w:rPr>
                <w:sz w:val="22"/>
                <w:szCs w:val="22"/>
                <w:bdr w:val="none" w:sz="0" w:space="0" w:color="auto" w:frame="1"/>
                <w:vertAlign w:val="superscript"/>
              </w:rPr>
              <w:t>3</w:t>
            </w:r>
            <w:r>
              <w:rPr>
                <w:sz w:val="22"/>
                <w:szCs w:val="22"/>
                <w:bdr w:val="none" w:sz="0" w:space="0" w:color="auto" w:frame="1"/>
              </w:rPr>
              <w:t>, pruritus</w:t>
            </w:r>
            <w:r>
              <w:rPr>
                <w:sz w:val="22"/>
                <w:szCs w:val="22"/>
                <w:bdr w:val="none" w:sz="0" w:space="0" w:color="auto" w:frame="1"/>
                <w:vertAlign w:val="superscript"/>
              </w:rPr>
              <w:t>4</w:t>
            </w:r>
          </w:p>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 xml:space="preserve">Allergisk </w:t>
            </w:r>
            <w:proofErr w:type="spellStart"/>
            <w:r>
              <w:rPr>
                <w:sz w:val="22"/>
                <w:szCs w:val="22"/>
                <w:bdr w:val="none" w:sz="0" w:space="0" w:color="auto" w:frame="1"/>
              </w:rPr>
              <w:t>dermatitis</w:t>
            </w:r>
            <w:proofErr w:type="spellEnd"/>
            <w:r>
              <w:rPr>
                <w:sz w:val="22"/>
                <w:szCs w:val="22"/>
                <w:bdr w:val="none" w:sz="0" w:space="0" w:color="auto" w:frame="1"/>
              </w:rPr>
              <w:t xml:space="preserve">, </w:t>
            </w:r>
            <w:proofErr w:type="spellStart"/>
            <w:r>
              <w:rPr>
                <w:sz w:val="22"/>
                <w:szCs w:val="22"/>
                <w:bdr w:val="none" w:sz="0" w:space="0" w:color="auto" w:frame="1"/>
              </w:rPr>
              <w:t>atopisk</w:t>
            </w:r>
            <w:proofErr w:type="spellEnd"/>
            <w:r>
              <w:rPr>
                <w:sz w:val="22"/>
                <w:szCs w:val="22"/>
                <w:bdr w:val="none" w:sz="0" w:space="0" w:color="auto" w:frame="1"/>
              </w:rPr>
              <w:t xml:space="preserve"> </w:t>
            </w:r>
            <w:proofErr w:type="spellStart"/>
            <w:r>
              <w:rPr>
                <w:sz w:val="22"/>
                <w:szCs w:val="22"/>
                <w:bdr w:val="none" w:sz="0" w:space="0" w:color="auto" w:frame="1"/>
              </w:rPr>
              <w:t>dermatitis</w:t>
            </w:r>
            <w:proofErr w:type="spellEnd"/>
            <w:r>
              <w:rPr>
                <w:sz w:val="22"/>
                <w:szCs w:val="22"/>
                <w:bdr w:val="none" w:sz="0" w:space="0" w:color="auto" w:frame="1"/>
              </w:rPr>
              <w:t>/</w:t>
            </w:r>
            <w:proofErr w:type="spellStart"/>
            <w:r>
              <w:rPr>
                <w:sz w:val="22"/>
                <w:szCs w:val="22"/>
                <w:bdr w:val="none" w:sz="0" w:space="0" w:color="auto" w:frame="1"/>
              </w:rPr>
              <w:t>neurodermatitis</w:t>
            </w:r>
            <w:proofErr w:type="spellEnd"/>
            <w:r>
              <w:rPr>
                <w:sz w:val="22"/>
                <w:szCs w:val="22"/>
                <w:bdr w:val="none" w:sz="0" w:space="0" w:color="auto" w:frame="1"/>
              </w:rPr>
              <w:t xml:space="preserve">, eksem, psoriasis, </w:t>
            </w:r>
            <w:proofErr w:type="spellStart"/>
            <w:r>
              <w:rPr>
                <w:sz w:val="22"/>
                <w:szCs w:val="22"/>
                <w:bdr w:val="none" w:sz="0" w:space="0" w:color="auto" w:frame="1"/>
              </w:rPr>
              <w:t>hyperhidrosis</w:t>
            </w:r>
            <w:proofErr w:type="spellEnd"/>
            <w:r>
              <w:rPr>
                <w:sz w:val="22"/>
                <w:szCs w:val="22"/>
                <w:bdr w:val="none" w:sz="0" w:space="0" w:color="auto" w:frame="1"/>
              </w:rPr>
              <w:t xml:space="preserve">, </w:t>
            </w:r>
            <w:proofErr w:type="spellStart"/>
            <w:r>
              <w:rPr>
                <w:sz w:val="22"/>
                <w:szCs w:val="22"/>
                <w:bdr w:val="none" w:sz="0" w:space="0" w:color="auto" w:frame="1"/>
              </w:rPr>
              <w:t>chloasma</w:t>
            </w:r>
            <w:proofErr w:type="spellEnd"/>
            <w:r>
              <w:rPr>
                <w:sz w:val="22"/>
                <w:szCs w:val="22"/>
                <w:bdr w:val="none" w:sz="0" w:space="0" w:color="auto" w:frame="1"/>
              </w:rPr>
              <w:t>, pigmenteringslidelse/</w:t>
            </w:r>
            <w:r w:rsidR="00785DEC">
              <w:rPr>
                <w:sz w:val="22"/>
                <w:szCs w:val="22"/>
                <w:bdr w:val="none" w:sz="0" w:space="0" w:color="auto" w:frame="1"/>
              </w:rPr>
              <w:br/>
            </w:r>
            <w:proofErr w:type="spellStart"/>
            <w:r>
              <w:rPr>
                <w:sz w:val="22"/>
                <w:szCs w:val="22"/>
                <w:bdr w:val="none" w:sz="0" w:space="0" w:color="auto" w:frame="1"/>
              </w:rPr>
              <w:t>hyperpigmentering</w:t>
            </w:r>
            <w:proofErr w:type="spellEnd"/>
            <w:r>
              <w:rPr>
                <w:sz w:val="22"/>
                <w:szCs w:val="22"/>
                <w:bdr w:val="none" w:sz="0" w:space="0" w:color="auto" w:frame="1"/>
              </w:rPr>
              <w:t xml:space="preserve">, </w:t>
            </w:r>
            <w:proofErr w:type="spellStart"/>
            <w:r>
              <w:rPr>
                <w:sz w:val="22"/>
                <w:szCs w:val="22"/>
                <w:bdr w:val="none" w:sz="0" w:space="0" w:color="auto" w:frame="1"/>
              </w:rPr>
              <w:t>seborrhoea</w:t>
            </w:r>
            <w:proofErr w:type="spellEnd"/>
            <w:r>
              <w:rPr>
                <w:sz w:val="22"/>
                <w:szCs w:val="22"/>
                <w:bdr w:val="none" w:sz="0" w:space="0" w:color="auto" w:frame="1"/>
              </w:rPr>
              <w:t xml:space="preserve">, skæl, </w:t>
            </w:r>
            <w:proofErr w:type="spellStart"/>
            <w:r>
              <w:rPr>
                <w:sz w:val="22"/>
                <w:szCs w:val="22"/>
                <w:bdr w:val="none" w:sz="0" w:space="0" w:color="auto" w:frame="1"/>
              </w:rPr>
              <w:t>hirsutisme</w:t>
            </w:r>
            <w:proofErr w:type="spellEnd"/>
            <w:r>
              <w:rPr>
                <w:sz w:val="22"/>
                <w:szCs w:val="22"/>
                <w:bdr w:val="none" w:sz="0" w:space="0" w:color="auto" w:frame="1"/>
              </w:rPr>
              <w:t xml:space="preserve">, hudlæsioner, hudreaktioner, appelsinhud, </w:t>
            </w:r>
            <w:proofErr w:type="spellStart"/>
            <w:r>
              <w:rPr>
                <w:sz w:val="22"/>
                <w:szCs w:val="22"/>
                <w:bdr w:val="none" w:sz="0" w:space="0" w:color="auto" w:frame="1"/>
              </w:rPr>
              <w:t>spider</w:t>
            </w:r>
            <w:proofErr w:type="spellEnd"/>
            <w:r>
              <w:rPr>
                <w:sz w:val="22"/>
                <w:szCs w:val="22"/>
                <w:bdr w:val="none" w:sz="0" w:space="0" w:color="auto" w:frame="1"/>
              </w:rPr>
              <w:t xml:space="preserve"> </w:t>
            </w:r>
            <w:proofErr w:type="spellStart"/>
            <w:r>
              <w:rPr>
                <w:sz w:val="22"/>
                <w:szCs w:val="22"/>
                <w:bdr w:val="none" w:sz="0" w:space="0" w:color="auto" w:frame="1"/>
              </w:rPr>
              <w:t>naevus</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24E29" w:rsidRPr="00A24E29" w:rsidRDefault="00A24E29">
            <w:pPr>
              <w:rPr>
                <w:sz w:val="22"/>
                <w:szCs w:val="22"/>
                <w:lang w:val="de-DE"/>
              </w:rPr>
            </w:pPr>
            <w:proofErr w:type="spellStart"/>
            <w:r w:rsidRPr="00A24E29">
              <w:rPr>
                <w:sz w:val="22"/>
                <w:szCs w:val="22"/>
                <w:bdr w:val="none" w:sz="0" w:space="0" w:color="auto" w:frame="1"/>
                <w:lang w:val="de-DE"/>
              </w:rPr>
              <w:t>Nældefeber</w:t>
            </w:r>
            <w:proofErr w:type="spellEnd"/>
            <w:r w:rsidRPr="00A24E29">
              <w:rPr>
                <w:sz w:val="22"/>
                <w:szCs w:val="22"/>
                <w:bdr w:val="none" w:sz="0" w:space="0" w:color="auto" w:frame="1"/>
                <w:lang w:val="de-DE"/>
              </w:rPr>
              <w:t xml:space="preserve">, </w:t>
            </w:r>
            <w:proofErr w:type="spellStart"/>
            <w:r w:rsidRPr="00A24E29">
              <w:rPr>
                <w:sz w:val="22"/>
                <w:szCs w:val="22"/>
                <w:bdr w:val="none" w:sz="0" w:space="0" w:color="auto" w:frame="1"/>
                <w:lang w:val="de-DE"/>
              </w:rPr>
              <w:t>erythema</w:t>
            </w:r>
            <w:proofErr w:type="spellEnd"/>
            <w:r w:rsidRPr="00A24E29">
              <w:rPr>
                <w:sz w:val="22"/>
                <w:szCs w:val="22"/>
                <w:bdr w:val="none" w:sz="0" w:space="0" w:color="auto" w:frame="1"/>
                <w:lang w:val="de-DE"/>
              </w:rPr>
              <w:t xml:space="preserve"> </w:t>
            </w:r>
            <w:proofErr w:type="spellStart"/>
            <w:r w:rsidRPr="00A24E29">
              <w:rPr>
                <w:sz w:val="22"/>
                <w:szCs w:val="22"/>
                <w:bdr w:val="none" w:sz="0" w:space="0" w:color="auto" w:frame="1"/>
                <w:lang w:val="de-DE"/>
              </w:rPr>
              <w:t>nodosum</w:t>
            </w:r>
            <w:proofErr w:type="spellEnd"/>
            <w:r w:rsidRPr="00A24E29">
              <w:rPr>
                <w:sz w:val="22"/>
                <w:szCs w:val="22"/>
                <w:bdr w:val="none" w:sz="0" w:space="0" w:color="auto" w:frame="1"/>
                <w:lang w:val="de-DE"/>
              </w:rPr>
              <w:t xml:space="preserve">, </w:t>
            </w:r>
            <w:proofErr w:type="spellStart"/>
            <w:r w:rsidRPr="00A24E29">
              <w:rPr>
                <w:sz w:val="22"/>
                <w:szCs w:val="22"/>
                <w:bdr w:val="none" w:sz="0" w:space="0" w:color="auto" w:frame="1"/>
                <w:lang w:val="de-DE"/>
              </w:rPr>
              <w:t>erythema</w:t>
            </w:r>
            <w:proofErr w:type="spellEnd"/>
            <w:r w:rsidRPr="00A24E29">
              <w:rPr>
                <w:sz w:val="22"/>
                <w:szCs w:val="22"/>
                <w:bdr w:val="none" w:sz="0" w:space="0" w:color="auto" w:frame="1"/>
                <w:lang w:val="de-DE"/>
              </w:rPr>
              <w:t xml:space="preserve"> multiform</w:t>
            </w:r>
          </w:p>
        </w:tc>
      </w:tr>
      <w:tr w:rsidR="00A24E29" w:rsidTr="00A24E29">
        <w:trPr>
          <w:trHeight w:val="759"/>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Knogler, led, muskler og bindevæv</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 xml:space="preserve">Rygsmerter, </w:t>
            </w:r>
            <w:proofErr w:type="spellStart"/>
            <w:r>
              <w:rPr>
                <w:sz w:val="22"/>
                <w:szCs w:val="22"/>
                <w:bdr w:val="none" w:sz="0" w:space="0" w:color="auto" w:frame="1"/>
              </w:rPr>
              <w:t>muskuloskeletale</w:t>
            </w:r>
            <w:proofErr w:type="spellEnd"/>
            <w:r>
              <w:rPr>
                <w:sz w:val="22"/>
                <w:szCs w:val="22"/>
                <w:bdr w:val="none" w:sz="0" w:space="0" w:color="auto" w:frame="1"/>
              </w:rPr>
              <w:t xml:space="preserve"> smerter, myalgi, smerter i ekstremiteterne</w:t>
            </w:r>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3325"/>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Det reproduktive system og mammae</w:t>
            </w:r>
          </w:p>
        </w:tc>
        <w:tc>
          <w:tcPr>
            <w:tcW w:w="1626"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Brystsmerter</w:t>
            </w:r>
            <w:r>
              <w:rPr>
                <w:sz w:val="22"/>
                <w:szCs w:val="22"/>
                <w:bdr w:val="none" w:sz="0" w:space="0" w:color="auto" w:frame="1"/>
                <w:vertAlign w:val="superscript"/>
              </w:rPr>
              <w:t>5</w:t>
            </w: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r>
              <w:rPr>
                <w:sz w:val="22"/>
                <w:szCs w:val="22"/>
                <w:bdr w:val="none" w:sz="0" w:space="0" w:color="auto" w:frame="1"/>
              </w:rPr>
              <w:t>Uregelmæssig menstruationsblød</w:t>
            </w:r>
            <w:r w:rsidR="00785DEC">
              <w:rPr>
                <w:sz w:val="22"/>
                <w:szCs w:val="22"/>
                <w:bdr w:val="none" w:sz="0" w:space="0" w:color="auto" w:frame="1"/>
              </w:rPr>
              <w:softHyphen/>
            </w:r>
            <w:r>
              <w:rPr>
                <w:sz w:val="22"/>
                <w:szCs w:val="22"/>
                <w:bdr w:val="none" w:sz="0" w:space="0" w:color="auto" w:frame="1"/>
              </w:rPr>
              <w:t>ning</w:t>
            </w:r>
            <w:r>
              <w:rPr>
                <w:sz w:val="22"/>
                <w:szCs w:val="22"/>
                <w:bdr w:val="none" w:sz="0" w:space="0" w:color="auto" w:frame="1"/>
                <w:vertAlign w:val="superscript"/>
              </w:rPr>
              <w:t xml:space="preserve">6, </w:t>
            </w:r>
            <w:proofErr w:type="spellStart"/>
            <w:r>
              <w:rPr>
                <w:sz w:val="22"/>
                <w:szCs w:val="22"/>
                <w:bdr w:val="none" w:sz="0" w:space="0" w:color="auto" w:frame="1"/>
              </w:rPr>
              <w:t>intermenstrual</w:t>
            </w:r>
            <w:proofErr w:type="spellEnd"/>
            <w:r>
              <w:rPr>
                <w:sz w:val="22"/>
                <w:szCs w:val="22"/>
                <w:bdr w:val="none" w:sz="0" w:space="0" w:color="auto" w:frame="1"/>
              </w:rPr>
              <w:t xml:space="preserve"> blødning</w:t>
            </w:r>
            <w:r>
              <w:rPr>
                <w:sz w:val="22"/>
                <w:szCs w:val="22"/>
                <w:bdr w:val="none" w:sz="0" w:space="0" w:color="auto" w:frame="1"/>
                <w:vertAlign w:val="superscript"/>
              </w:rPr>
              <w:t>7</w:t>
            </w:r>
            <w:r>
              <w:rPr>
                <w:sz w:val="22"/>
                <w:szCs w:val="22"/>
                <w:bdr w:val="none" w:sz="0" w:space="0" w:color="auto" w:frame="1"/>
              </w:rPr>
              <w:t xml:space="preserve"> </w:t>
            </w:r>
          </w:p>
          <w:p w:rsidR="00A24E29" w:rsidRDefault="00A24E29">
            <w:pPr>
              <w:rPr>
                <w:sz w:val="22"/>
                <w:szCs w:val="22"/>
              </w:rPr>
            </w:pPr>
            <w:r>
              <w:rPr>
                <w:sz w:val="22"/>
                <w:szCs w:val="22"/>
                <w:bdr w:val="none" w:sz="0" w:space="0" w:color="auto" w:frame="1"/>
              </w:rPr>
              <w:t>Brystforstørrelse</w:t>
            </w:r>
            <w:r>
              <w:rPr>
                <w:sz w:val="22"/>
                <w:szCs w:val="22"/>
                <w:bdr w:val="none" w:sz="0" w:space="0" w:color="auto" w:frame="1"/>
                <w:vertAlign w:val="superscript"/>
              </w:rPr>
              <w:t xml:space="preserve">8, </w:t>
            </w:r>
            <w:r>
              <w:rPr>
                <w:sz w:val="22"/>
                <w:szCs w:val="22"/>
                <w:bdr w:val="none" w:sz="0" w:space="0" w:color="auto" w:frame="1"/>
              </w:rPr>
              <w:t xml:space="preserve">brystødem, </w:t>
            </w:r>
            <w:proofErr w:type="spellStart"/>
            <w:r>
              <w:rPr>
                <w:sz w:val="22"/>
                <w:szCs w:val="22"/>
                <w:bdr w:val="none" w:sz="0" w:space="0" w:color="auto" w:frame="1"/>
              </w:rPr>
              <w:t>dysmenoré</w:t>
            </w:r>
            <w:proofErr w:type="spellEnd"/>
            <w:r>
              <w:rPr>
                <w:sz w:val="22"/>
                <w:szCs w:val="22"/>
                <w:bdr w:val="none" w:sz="0" w:space="0" w:color="auto" w:frame="1"/>
              </w:rPr>
              <w:t>, udflåd, æggestokkecyster, bækkensmerter.</w:t>
            </w:r>
          </w:p>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proofErr w:type="spellStart"/>
            <w:r>
              <w:rPr>
                <w:sz w:val="22"/>
                <w:szCs w:val="22"/>
                <w:bdr w:val="none" w:sz="0" w:space="0" w:color="auto" w:frame="1"/>
              </w:rPr>
              <w:t>Cervikal</w:t>
            </w:r>
            <w:proofErr w:type="spellEnd"/>
            <w:r>
              <w:rPr>
                <w:sz w:val="22"/>
                <w:szCs w:val="22"/>
                <w:bdr w:val="none" w:sz="0" w:space="0" w:color="auto" w:frame="1"/>
              </w:rPr>
              <w:t xml:space="preserve"> </w:t>
            </w:r>
            <w:proofErr w:type="spellStart"/>
            <w:r>
              <w:rPr>
                <w:sz w:val="22"/>
                <w:szCs w:val="22"/>
                <w:bdr w:val="none" w:sz="0" w:space="0" w:color="auto" w:frame="1"/>
              </w:rPr>
              <w:t>dysplasi</w:t>
            </w:r>
            <w:proofErr w:type="spellEnd"/>
            <w:r>
              <w:rPr>
                <w:sz w:val="22"/>
                <w:szCs w:val="22"/>
                <w:bdr w:val="none" w:sz="0" w:space="0" w:color="auto" w:frame="1"/>
              </w:rPr>
              <w:t xml:space="preserve">, </w:t>
            </w:r>
            <w:proofErr w:type="spellStart"/>
            <w:r>
              <w:rPr>
                <w:sz w:val="22"/>
                <w:szCs w:val="22"/>
                <w:bdr w:val="none" w:sz="0" w:space="0" w:color="auto" w:frame="1"/>
              </w:rPr>
              <w:t>adnexa</w:t>
            </w:r>
            <w:proofErr w:type="spellEnd"/>
            <w:r>
              <w:rPr>
                <w:sz w:val="22"/>
                <w:szCs w:val="22"/>
                <w:bdr w:val="none" w:sz="0" w:space="0" w:color="auto" w:frame="1"/>
              </w:rPr>
              <w:t xml:space="preserve"> livmodercyster, </w:t>
            </w:r>
            <w:proofErr w:type="spellStart"/>
            <w:r>
              <w:rPr>
                <w:sz w:val="22"/>
                <w:szCs w:val="22"/>
                <w:bdr w:val="none" w:sz="0" w:space="0" w:color="auto" w:frame="1"/>
              </w:rPr>
              <w:t>adnexa</w:t>
            </w:r>
            <w:proofErr w:type="spellEnd"/>
            <w:r>
              <w:rPr>
                <w:sz w:val="22"/>
                <w:szCs w:val="22"/>
                <w:bdr w:val="none" w:sz="0" w:space="0" w:color="auto" w:frame="1"/>
              </w:rPr>
              <w:t xml:space="preserve"> </w:t>
            </w:r>
            <w:proofErr w:type="spellStart"/>
            <w:r>
              <w:rPr>
                <w:sz w:val="22"/>
                <w:szCs w:val="22"/>
                <w:bdr w:val="none" w:sz="0" w:space="0" w:color="auto" w:frame="1"/>
              </w:rPr>
              <w:t>uteri</w:t>
            </w:r>
            <w:proofErr w:type="spellEnd"/>
            <w:r>
              <w:rPr>
                <w:sz w:val="22"/>
                <w:szCs w:val="22"/>
                <w:bdr w:val="none" w:sz="0" w:space="0" w:color="auto" w:frame="1"/>
              </w:rPr>
              <w:t xml:space="preserve">-smerter, brystcyste, </w:t>
            </w:r>
            <w:proofErr w:type="spellStart"/>
            <w:r>
              <w:rPr>
                <w:sz w:val="22"/>
                <w:szCs w:val="22"/>
                <w:bdr w:val="none" w:sz="0" w:space="0" w:color="auto" w:frame="1"/>
              </w:rPr>
              <w:t>fibrocystisk</w:t>
            </w:r>
            <w:proofErr w:type="spellEnd"/>
            <w:r>
              <w:rPr>
                <w:sz w:val="22"/>
                <w:szCs w:val="22"/>
                <w:bdr w:val="none" w:sz="0" w:space="0" w:color="auto" w:frame="1"/>
              </w:rPr>
              <w:t xml:space="preserve"> brystsygdom, </w:t>
            </w:r>
            <w:proofErr w:type="spellStart"/>
            <w:r>
              <w:rPr>
                <w:sz w:val="22"/>
                <w:szCs w:val="22"/>
                <w:bdr w:val="none" w:sz="0" w:space="0" w:color="auto" w:frame="1"/>
              </w:rPr>
              <w:t>dyspareuni</w:t>
            </w:r>
            <w:proofErr w:type="spellEnd"/>
            <w:r>
              <w:rPr>
                <w:sz w:val="22"/>
                <w:szCs w:val="22"/>
                <w:bdr w:val="none" w:sz="0" w:space="0" w:color="auto" w:frame="1"/>
              </w:rPr>
              <w:t xml:space="preserve">, </w:t>
            </w:r>
            <w:proofErr w:type="spellStart"/>
            <w:r>
              <w:rPr>
                <w:sz w:val="22"/>
                <w:szCs w:val="22"/>
                <w:bdr w:val="none" w:sz="0" w:space="0" w:color="auto" w:frame="1"/>
              </w:rPr>
              <w:t>galaktorré</w:t>
            </w:r>
            <w:proofErr w:type="spellEnd"/>
            <w:r>
              <w:rPr>
                <w:sz w:val="22"/>
                <w:szCs w:val="22"/>
                <w:bdr w:val="none" w:sz="0" w:space="0" w:color="auto" w:frame="1"/>
              </w:rPr>
              <w:t>, menstruations-forstyrrelser.</w:t>
            </w:r>
          </w:p>
        </w:tc>
        <w:tc>
          <w:tcPr>
            <w:tcW w:w="1842"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Brystsekret</w:t>
            </w:r>
          </w:p>
        </w:tc>
      </w:tr>
      <w:tr w:rsidR="00A24E29" w:rsidTr="00A24E29">
        <w:trPr>
          <w:trHeight w:val="1032"/>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Almene symptomer og reaktioner på administrationsstedet</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Udmattelse</w:t>
            </w:r>
            <w:r>
              <w:rPr>
                <w:sz w:val="22"/>
                <w:szCs w:val="22"/>
                <w:bdr w:val="none" w:sz="0" w:space="0" w:color="auto" w:frame="1"/>
                <w:vertAlign w:val="superscript"/>
              </w:rPr>
              <w:t>9</w:t>
            </w:r>
          </w:p>
        </w:tc>
        <w:tc>
          <w:tcPr>
            <w:tcW w:w="2268" w:type="dxa"/>
            <w:tcBorders>
              <w:top w:val="single" w:sz="4" w:space="0" w:color="auto"/>
              <w:left w:val="single" w:sz="4" w:space="0" w:color="auto"/>
              <w:bottom w:val="single" w:sz="4" w:space="0" w:color="auto"/>
              <w:right w:val="single" w:sz="4" w:space="0" w:color="auto"/>
            </w:tcBorders>
            <w:hideMark/>
          </w:tcPr>
          <w:p w:rsidR="00A24E29" w:rsidRPr="00785DEC" w:rsidRDefault="00A24E29">
            <w:pPr>
              <w:rPr>
                <w:sz w:val="22"/>
                <w:szCs w:val="22"/>
              </w:rPr>
            </w:pPr>
            <w:r w:rsidRPr="00785DEC">
              <w:rPr>
                <w:sz w:val="22"/>
                <w:szCs w:val="22"/>
                <w:bdr w:val="none" w:sz="0" w:space="0" w:color="auto" w:frame="1"/>
              </w:rPr>
              <w:t xml:space="preserve">Brystsmerter, </w:t>
            </w:r>
            <w:r w:rsidR="00785DEC">
              <w:rPr>
                <w:sz w:val="22"/>
                <w:szCs w:val="22"/>
                <w:bdr w:val="none" w:sz="0" w:space="0" w:color="auto" w:frame="1"/>
              </w:rPr>
              <w:br/>
            </w:r>
            <w:r w:rsidRPr="00785DEC">
              <w:rPr>
                <w:sz w:val="22"/>
                <w:szCs w:val="22"/>
                <w:bdr w:val="none" w:sz="0" w:space="0" w:color="auto" w:frame="1"/>
              </w:rPr>
              <w:t>perifert ødem, influenzalignende symptomer, inflammation, feber, irritabilitet</w:t>
            </w:r>
          </w:p>
        </w:tc>
        <w:tc>
          <w:tcPr>
            <w:tcW w:w="1842"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Væskeophobning</w:t>
            </w:r>
          </w:p>
        </w:tc>
      </w:tr>
      <w:tr w:rsidR="00A24E29" w:rsidTr="00A24E29">
        <w:trPr>
          <w:trHeight w:val="271"/>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Undersøgelser</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Vægtændringer</w:t>
            </w:r>
            <w:r>
              <w:rPr>
                <w:sz w:val="22"/>
                <w:szCs w:val="22"/>
                <w:bdr w:val="none" w:sz="0" w:space="0" w:color="auto" w:frame="1"/>
                <w:vertAlign w:val="superscript"/>
              </w:rPr>
              <w:t>10</w:t>
            </w: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 xml:space="preserve">Forhøjet triglycerider i blodet, </w:t>
            </w:r>
            <w:proofErr w:type="spellStart"/>
            <w:r>
              <w:rPr>
                <w:sz w:val="22"/>
                <w:szCs w:val="22"/>
                <w:bdr w:val="none" w:sz="0" w:space="0" w:color="auto" w:frame="1"/>
              </w:rPr>
              <w:t>hyperkolesterolæmi</w:t>
            </w:r>
            <w:proofErr w:type="spellEnd"/>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r w:rsidR="00A24E29" w:rsidTr="00A24E29">
        <w:trPr>
          <w:trHeight w:val="271"/>
        </w:trPr>
        <w:tc>
          <w:tcPr>
            <w:tcW w:w="208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Medfødte familiære og genetiske sygdomme</w:t>
            </w:r>
          </w:p>
        </w:tc>
        <w:tc>
          <w:tcPr>
            <w:tcW w:w="1626"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24E29" w:rsidRDefault="00A24E29">
            <w:pPr>
              <w:rPr>
                <w:sz w:val="22"/>
                <w:szCs w:val="22"/>
              </w:rPr>
            </w:pPr>
            <w:r>
              <w:rPr>
                <w:sz w:val="22"/>
                <w:szCs w:val="22"/>
                <w:bdr w:val="none" w:sz="0" w:space="0" w:color="auto" w:frame="1"/>
              </w:rPr>
              <w:t xml:space="preserve">Tegn på symptomfri bryst </w:t>
            </w:r>
            <w:proofErr w:type="spellStart"/>
            <w:r>
              <w:rPr>
                <w:sz w:val="22"/>
                <w:szCs w:val="22"/>
                <w:bdr w:val="none" w:sz="0" w:space="0" w:color="auto" w:frame="1"/>
              </w:rPr>
              <w:t>accessoria</w:t>
            </w:r>
            <w:proofErr w:type="spellEnd"/>
          </w:p>
        </w:tc>
        <w:tc>
          <w:tcPr>
            <w:tcW w:w="1842" w:type="dxa"/>
            <w:tcBorders>
              <w:top w:val="single" w:sz="4" w:space="0" w:color="auto"/>
              <w:left w:val="single" w:sz="4" w:space="0" w:color="auto"/>
              <w:bottom w:val="single" w:sz="4" w:space="0" w:color="auto"/>
              <w:right w:val="single" w:sz="4" w:space="0" w:color="auto"/>
            </w:tcBorders>
          </w:tcPr>
          <w:p w:rsidR="00A24E29" w:rsidRDefault="00A24E29">
            <w:pPr>
              <w:rPr>
                <w:sz w:val="22"/>
                <w:szCs w:val="22"/>
              </w:rPr>
            </w:pPr>
          </w:p>
        </w:tc>
      </w:tr>
    </w:tbl>
    <w:p w:rsidR="00A24E29" w:rsidRDefault="00A24E29" w:rsidP="00A24E29">
      <w:pPr>
        <w:rPr>
          <w:sz w:val="22"/>
          <w:szCs w:val="22"/>
          <w:lang w:eastAsia="da-DK"/>
        </w:rPr>
      </w:pPr>
    </w:p>
    <w:p w:rsidR="00A24E29" w:rsidRDefault="00A24E29" w:rsidP="00A24E29">
      <w:pPr>
        <w:ind w:firstLine="851"/>
        <w:rPr>
          <w:sz w:val="22"/>
          <w:szCs w:val="22"/>
        </w:rPr>
      </w:pPr>
      <w:r>
        <w:rPr>
          <w:sz w:val="22"/>
          <w:szCs w:val="22"/>
          <w:bdr w:val="none" w:sz="0" w:space="0" w:color="auto" w:frame="1"/>
          <w:vertAlign w:val="superscript"/>
        </w:rPr>
        <w:t xml:space="preserve">1 </w:t>
      </w:r>
      <w:r>
        <w:rPr>
          <w:sz w:val="22"/>
          <w:szCs w:val="22"/>
          <w:bdr w:val="none" w:sz="0" w:space="0" w:color="auto" w:frame="1"/>
        </w:rPr>
        <w:t>Herunder øget hjertefrekvens</w:t>
      </w:r>
    </w:p>
    <w:p w:rsidR="00A24E29" w:rsidRDefault="00A24E29" w:rsidP="00A24E29">
      <w:pPr>
        <w:ind w:firstLine="851"/>
        <w:rPr>
          <w:sz w:val="22"/>
          <w:szCs w:val="22"/>
        </w:rPr>
      </w:pPr>
      <w:r>
        <w:rPr>
          <w:sz w:val="22"/>
          <w:szCs w:val="22"/>
          <w:bdr w:val="none" w:sz="0" w:space="0" w:color="auto" w:frame="1"/>
          <w:vertAlign w:val="superscript"/>
        </w:rPr>
        <w:t xml:space="preserve">2 </w:t>
      </w:r>
      <w:r>
        <w:rPr>
          <w:sz w:val="22"/>
          <w:szCs w:val="22"/>
          <w:bdr w:val="none" w:sz="0" w:space="0" w:color="auto" w:frame="1"/>
        </w:rPr>
        <w:t xml:space="preserve">Herunder smerter i den øvre og nedre del af maven, mavesmerter, </w:t>
      </w:r>
      <w:proofErr w:type="spellStart"/>
      <w:r>
        <w:rPr>
          <w:sz w:val="22"/>
          <w:szCs w:val="22"/>
          <w:bdr w:val="none" w:sz="0" w:space="0" w:color="auto" w:frame="1"/>
        </w:rPr>
        <w:t>flatulens</w:t>
      </w:r>
      <w:proofErr w:type="spellEnd"/>
    </w:p>
    <w:p w:rsidR="00A24E29" w:rsidRDefault="00A24E29" w:rsidP="00A24E29">
      <w:pPr>
        <w:ind w:firstLine="851"/>
        <w:rPr>
          <w:sz w:val="22"/>
          <w:szCs w:val="22"/>
        </w:rPr>
      </w:pPr>
      <w:r>
        <w:rPr>
          <w:sz w:val="22"/>
          <w:szCs w:val="22"/>
          <w:bdr w:val="none" w:sz="0" w:space="0" w:color="auto" w:frame="1"/>
          <w:vertAlign w:val="superscript"/>
        </w:rPr>
        <w:t xml:space="preserve">3 </w:t>
      </w:r>
      <w:r>
        <w:rPr>
          <w:sz w:val="22"/>
          <w:szCs w:val="22"/>
          <w:bdr w:val="none" w:sz="0" w:space="0" w:color="auto" w:frame="1"/>
        </w:rPr>
        <w:t xml:space="preserve">Herunder </w:t>
      </w:r>
      <w:proofErr w:type="spellStart"/>
      <w:r>
        <w:rPr>
          <w:sz w:val="22"/>
          <w:szCs w:val="22"/>
          <w:bdr w:val="none" w:sz="0" w:space="0" w:color="auto" w:frame="1"/>
        </w:rPr>
        <w:t>makulært</w:t>
      </w:r>
      <w:proofErr w:type="spellEnd"/>
      <w:r>
        <w:rPr>
          <w:sz w:val="22"/>
          <w:szCs w:val="22"/>
          <w:bdr w:val="none" w:sz="0" w:space="0" w:color="auto" w:frame="1"/>
        </w:rPr>
        <w:t xml:space="preserve"> udslæt</w:t>
      </w:r>
    </w:p>
    <w:p w:rsidR="00A24E29" w:rsidRDefault="00A24E29" w:rsidP="00A24E29">
      <w:pPr>
        <w:ind w:firstLine="851"/>
        <w:rPr>
          <w:sz w:val="22"/>
          <w:szCs w:val="22"/>
        </w:rPr>
      </w:pPr>
      <w:r>
        <w:rPr>
          <w:sz w:val="22"/>
          <w:szCs w:val="22"/>
          <w:bdr w:val="none" w:sz="0" w:space="0" w:color="auto" w:frame="1"/>
          <w:vertAlign w:val="superscript"/>
        </w:rPr>
        <w:t xml:space="preserve">4 </w:t>
      </w:r>
      <w:r>
        <w:rPr>
          <w:sz w:val="22"/>
          <w:szCs w:val="22"/>
          <w:bdr w:val="none" w:sz="0" w:space="0" w:color="auto" w:frame="1"/>
        </w:rPr>
        <w:t xml:space="preserve">Herunder generaliseret </w:t>
      </w:r>
      <w:proofErr w:type="spellStart"/>
      <w:r>
        <w:rPr>
          <w:sz w:val="22"/>
          <w:szCs w:val="22"/>
          <w:bdr w:val="none" w:sz="0" w:space="0" w:color="auto" w:frame="1"/>
        </w:rPr>
        <w:t>pruritus</w:t>
      </w:r>
      <w:proofErr w:type="spellEnd"/>
    </w:p>
    <w:p w:rsidR="00A24E29" w:rsidRDefault="00A24E29" w:rsidP="00A24E29">
      <w:pPr>
        <w:ind w:firstLine="851"/>
        <w:rPr>
          <w:sz w:val="22"/>
          <w:szCs w:val="22"/>
        </w:rPr>
      </w:pPr>
      <w:r>
        <w:rPr>
          <w:sz w:val="22"/>
          <w:szCs w:val="22"/>
          <w:bdr w:val="none" w:sz="0" w:space="0" w:color="auto" w:frame="1"/>
          <w:vertAlign w:val="superscript"/>
        </w:rPr>
        <w:t xml:space="preserve">5 </w:t>
      </w:r>
      <w:r>
        <w:rPr>
          <w:sz w:val="22"/>
          <w:szCs w:val="22"/>
          <w:bdr w:val="none" w:sz="0" w:space="0" w:color="auto" w:frame="1"/>
        </w:rPr>
        <w:t>Herunder brystubehag og brystømhed</w:t>
      </w:r>
    </w:p>
    <w:p w:rsidR="00A24E29" w:rsidRDefault="00A24E29" w:rsidP="00A24E29">
      <w:pPr>
        <w:ind w:firstLine="851"/>
        <w:rPr>
          <w:sz w:val="22"/>
          <w:szCs w:val="22"/>
        </w:rPr>
      </w:pPr>
      <w:r>
        <w:rPr>
          <w:sz w:val="22"/>
          <w:szCs w:val="22"/>
          <w:bdr w:val="none" w:sz="0" w:space="0" w:color="auto" w:frame="1"/>
          <w:vertAlign w:val="superscript"/>
        </w:rPr>
        <w:t xml:space="preserve">6 </w:t>
      </w:r>
      <w:r>
        <w:rPr>
          <w:sz w:val="22"/>
          <w:szCs w:val="22"/>
          <w:bdr w:val="none" w:sz="0" w:space="0" w:color="auto" w:frame="1"/>
        </w:rPr>
        <w:t xml:space="preserve">Herunder </w:t>
      </w:r>
      <w:proofErr w:type="spellStart"/>
      <w:r>
        <w:rPr>
          <w:sz w:val="22"/>
          <w:szCs w:val="22"/>
          <w:bdr w:val="none" w:sz="0" w:space="0" w:color="auto" w:frame="1"/>
        </w:rPr>
        <w:t>menorragi</w:t>
      </w:r>
      <w:proofErr w:type="spellEnd"/>
      <w:r>
        <w:rPr>
          <w:sz w:val="22"/>
          <w:szCs w:val="22"/>
          <w:bdr w:val="none" w:sz="0" w:space="0" w:color="auto" w:frame="1"/>
        </w:rPr>
        <w:t xml:space="preserve">, </w:t>
      </w:r>
      <w:proofErr w:type="spellStart"/>
      <w:r>
        <w:rPr>
          <w:sz w:val="22"/>
          <w:szCs w:val="22"/>
          <w:bdr w:val="none" w:sz="0" w:space="0" w:color="auto" w:frame="1"/>
        </w:rPr>
        <w:t>hypomenorrhea</w:t>
      </w:r>
      <w:proofErr w:type="spellEnd"/>
      <w:r>
        <w:rPr>
          <w:sz w:val="22"/>
          <w:szCs w:val="22"/>
          <w:bdr w:val="none" w:sz="0" w:space="0" w:color="auto" w:frame="1"/>
        </w:rPr>
        <w:t xml:space="preserve">, </w:t>
      </w:r>
      <w:proofErr w:type="spellStart"/>
      <w:r>
        <w:rPr>
          <w:sz w:val="22"/>
          <w:szCs w:val="22"/>
          <w:bdr w:val="none" w:sz="0" w:space="0" w:color="auto" w:frame="1"/>
        </w:rPr>
        <w:t>oligomenorré</w:t>
      </w:r>
      <w:proofErr w:type="spellEnd"/>
      <w:r>
        <w:rPr>
          <w:sz w:val="22"/>
          <w:szCs w:val="22"/>
          <w:bdr w:val="none" w:sz="0" w:space="0" w:color="auto" w:frame="1"/>
        </w:rPr>
        <w:t xml:space="preserve"> og </w:t>
      </w:r>
      <w:proofErr w:type="spellStart"/>
      <w:r>
        <w:rPr>
          <w:sz w:val="22"/>
          <w:szCs w:val="22"/>
          <w:bdr w:val="none" w:sz="0" w:space="0" w:color="auto" w:frame="1"/>
        </w:rPr>
        <w:t>amenoré</w:t>
      </w:r>
      <w:proofErr w:type="spellEnd"/>
    </w:p>
    <w:p w:rsidR="00A24E29" w:rsidRDefault="00A24E29" w:rsidP="00A24E29">
      <w:pPr>
        <w:ind w:firstLine="851"/>
        <w:rPr>
          <w:sz w:val="22"/>
          <w:szCs w:val="22"/>
        </w:rPr>
      </w:pPr>
      <w:r>
        <w:rPr>
          <w:sz w:val="22"/>
          <w:szCs w:val="22"/>
          <w:bdr w:val="none" w:sz="0" w:space="0" w:color="auto" w:frame="1"/>
          <w:vertAlign w:val="superscript"/>
        </w:rPr>
        <w:t xml:space="preserve">7 </w:t>
      </w:r>
      <w:r>
        <w:rPr>
          <w:sz w:val="22"/>
          <w:szCs w:val="22"/>
          <w:bdr w:val="none" w:sz="0" w:space="0" w:color="auto" w:frame="1"/>
        </w:rPr>
        <w:t xml:space="preserve">Bestående af vaginal blødning og </w:t>
      </w:r>
      <w:proofErr w:type="spellStart"/>
      <w:r>
        <w:rPr>
          <w:sz w:val="22"/>
          <w:szCs w:val="22"/>
          <w:bdr w:val="none" w:sz="0" w:space="0" w:color="auto" w:frame="1"/>
        </w:rPr>
        <w:t>metroragi</w:t>
      </w:r>
      <w:proofErr w:type="spellEnd"/>
    </w:p>
    <w:p w:rsidR="00A24E29" w:rsidRDefault="00A24E29" w:rsidP="00A24E29">
      <w:pPr>
        <w:ind w:firstLine="851"/>
        <w:rPr>
          <w:sz w:val="22"/>
          <w:szCs w:val="22"/>
        </w:rPr>
      </w:pPr>
      <w:r>
        <w:rPr>
          <w:sz w:val="22"/>
          <w:szCs w:val="22"/>
          <w:bdr w:val="none" w:sz="0" w:space="0" w:color="auto" w:frame="1"/>
          <w:vertAlign w:val="superscript"/>
        </w:rPr>
        <w:lastRenderedPageBreak/>
        <w:t xml:space="preserve">8 </w:t>
      </w:r>
      <w:r>
        <w:rPr>
          <w:sz w:val="22"/>
          <w:szCs w:val="22"/>
          <w:bdr w:val="none" w:sz="0" w:space="0" w:color="auto" w:frame="1"/>
        </w:rPr>
        <w:t>Herunder brysthævelse/hævelse</w:t>
      </w:r>
    </w:p>
    <w:p w:rsidR="00A24E29" w:rsidRDefault="00A24E29" w:rsidP="00A24E29">
      <w:pPr>
        <w:ind w:firstLine="851"/>
        <w:rPr>
          <w:sz w:val="22"/>
          <w:szCs w:val="22"/>
        </w:rPr>
      </w:pPr>
      <w:r>
        <w:rPr>
          <w:sz w:val="22"/>
          <w:szCs w:val="22"/>
          <w:bdr w:val="none" w:sz="0" w:space="0" w:color="auto" w:frame="1"/>
          <w:vertAlign w:val="superscript"/>
        </w:rPr>
        <w:t xml:space="preserve">9 </w:t>
      </w:r>
      <w:r>
        <w:rPr>
          <w:sz w:val="22"/>
          <w:szCs w:val="22"/>
          <w:bdr w:val="none" w:sz="0" w:space="0" w:color="auto" w:frame="1"/>
        </w:rPr>
        <w:t>Herunder asteni og utilpashed</w:t>
      </w:r>
    </w:p>
    <w:p w:rsidR="00A24E29" w:rsidRDefault="00A24E29" w:rsidP="00A24E29">
      <w:pPr>
        <w:autoSpaceDE w:val="0"/>
        <w:autoSpaceDN w:val="0"/>
        <w:adjustRightInd w:val="0"/>
        <w:ind w:firstLine="720"/>
        <w:jc w:val="both"/>
        <w:rPr>
          <w:sz w:val="22"/>
          <w:szCs w:val="22"/>
          <w:bdr w:val="none" w:sz="0" w:space="0" w:color="auto" w:frame="1"/>
        </w:rPr>
      </w:pPr>
      <w:r>
        <w:rPr>
          <w:sz w:val="22"/>
          <w:szCs w:val="22"/>
          <w:bdr w:val="none" w:sz="0" w:space="0" w:color="auto" w:frame="1"/>
          <w:vertAlign w:val="superscript"/>
        </w:rPr>
        <w:t xml:space="preserve">   10 </w:t>
      </w:r>
      <w:r>
        <w:rPr>
          <w:sz w:val="22"/>
          <w:szCs w:val="22"/>
          <w:bdr w:val="none" w:sz="0" w:space="0" w:color="auto" w:frame="1"/>
        </w:rPr>
        <w:t>Herunder vægtøgning, vægttab og udsving</w:t>
      </w:r>
    </w:p>
    <w:p w:rsidR="00A24E29" w:rsidRDefault="00A24E29" w:rsidP="00A24E29">
      <w:pPr>
        <w:autoSpaceDE w:val="0"/>
        <w:autoSpaceDN w:val="0"/>
        <w:adjustRightInd w:val="0"/>
        <w:ind w:left="851"/>
        <w:rPr>
          <w:sz w:val="22"/>
          <w:szCs w:val="22"/>
          <w:bdr w:val="none" w:sz="0" w:space="0" w:color="auto" w:frame="1"/>
        </w:rPr>
      </w:pPr>
      <w:r>
        <w:rPr>
          <w:sz w:val="22"/>
          <w:szCs w:val="22"/>
          <w:bdr w:val="none" w:sz="0" w:space="0" w:color="auto" w:frame="1"/>
        </w:rPr>
        <w:t xml:space="preserve">Der er angivet den mest relevante </w:t>
      </w:r>
      <w:proofErr w:type="spellStart"/>
      <w:r>
        <w:rPr>
          <w:sz w:val="22"/>
          <w:szCs w:val="22"/>
          <w:bdr w:val="none" w:sz="0" w:space="0" w:color="auto" w:frame="1"/>
        </w:rPr>
        <w:t>MedDRA</w:t>
      </w:r>
      <w:proofErr w:type="spellEnd"/>
      <w:r>
        <w:rPr>
          <w:sz w:val="22"/>
          <w:szCs w:val="22"/>
          <w:bdr w:val="none" w:sz="0" w:space="0" w:color="auto" w:frame="1"/>
        </w:rPr>
        <w:t xml:space="preserve"> term til beskrivelse af bivirkninger i tabellen. Synonymer eller relaterede tilstande er ikke anført, men bør også tages i betragtning.</w:t>
      </w:r>
    </w:p>
    <w:p w:rsidR="00A24E29" w:rsidRPr="00A24E29" w:rsidRDefault="00A24E29" w:rsidP="00A24E29">
      <w:pPr>
        <w:autoSpaceDE w:val="0"/>
        <w:autoSpaceDN w:val="0"/>
        <w:adjustRightInd w:val="0"/>
        <w:ind w:left="851"/>
        <w:jc w:val="both"/>
        <w:rPr>
          <w:sz w:val="24"/>
          <w:szCs w:val="24"/>
          <w:bdr w:val="none" w:sz="0" w:space="0" w:color="auto" w:frame="1"/>
        </w:rPr>
      </w:pPr>
    </w:p>
    <w:p w:rsidR="00A24E29" w:rsidRPr="00A24E29" w:rsidRDefault="00A24E29" w:rsidP="00A24E29">
      <w:pPr>
        <w:autoSpaceDE w:val="0"/>
        <w:autoSpaceDN w:val="0"/>
        <w:adjustRightInd w:val="0"/>
        <w:ind w:left="851"/>
        <w:jc w:val="both"/>
        <w:rPr>
          <w:sz w:val="24"/>
          <w:szCs w:val="24"/>
        </w:rPr>
      </w:pPr>
      <w:r w:rsidRPr="00A24E29">
        <w:rPr>
          <w:sz w:val="24"/>
          <w:szCs w:val="24"/>
          <w:u w:val="single"/>
        </w:rPr>
        <w:t>Beskrivelse af udvalgte bivirkninger</w:t>
      </w:r>
    </w:p>
    <w:p w:rsidR="00A24E29" w:rsidRPr="00A24E29" w:rsidRDefault="00A24E29" w:rsidP="00A24E29">
      <w:pPr>
        <w:ind w:left="851"/>
        <w:rPr>
          <w:sz w:val="24"/>
          <w:szCs w:val="24"/>
          <w:bdr w:val="none" w:sz="0" w:space="0" w:color="auto" w:frame="1"/>
        </w:rPr>
      </w:pPr>
      <w:r w:rsidRPr="00A24E29">
        <w:rPr>
          <w:sz w:val="24"/>
          <w:szCs w:val="24"/>
          <w:bdr w:val="none" w:sz="0" w:space="0" w:color="auto" w:frame="1"/>
        </w:rPr>
        <w:t xml:space="preserve">Følgende alvorlige bivirkninger er indberettet af kvinder, der bruger p-piller, som redegjort i pkt. 4.4 </w:t>
      </w:r>
      <w:r w:rsidRPr="00A24E29">
        <w:rPr>
          <w:sz w:val="24"/>
          <w:szCs w:val="24"/>
        </w:rPr>
        <w:t>“Særlige advarsler og forsigtighedsregler vedrørende brugen”</w:t>
      </w:r>
      <w:r w:rsidRPr="00A24E29">
        <w:rPr>
          <w:sz w:val="24"/>
          <w:szCs w:val="24"/>
          <w:bdr w:val="none" w:sz="0" w:space="0" w:color="auto" w:frame="1"/>
        </w:rPr>
        <w:t xml:space="preserve">: </w:t>
      </w:r>
    </w:p>
    <w:p w:rsidR="00A24E29" w:rsidRPr="00A24E29" w:rsidRDefault="00A24E29" w:rsidP="00A24E29">
      <w:pPr>
        <w:ind w:left="851"/>
        <w:rPr>
          <w:sz w:val="24"/>
          <w:szCs w:val="24"/>
          <w:bdr w:val="none" w:sz="0" w:space="0" w:color="auto" w:frame="1"/>
        </w:rPr>
      </w:pPr>
    </w:p>
    <w:p w:rsidR="00A24E29" w:rsidRPr="00A24E29" w:rsidRDefault="00A24E29" w:rsidP="00A24E29">
      <w:pPr>
        <w:ind w:left="851"/>
        <w:rPr>
          <w:sz w:val="24"/>
          <w:szCs w:val="24"/>
        </w:rPr>
      </w:pPr>
      <w:r w:rsidRPr="00A24E29">
        <w:rPr>
          <w:sz w:val="24"/>
          <w:szCs w:val="24"/>
        </w:rPr>
        <w:t xml:space="preserve">En øget risiko for arterielle og venøse </w:t>
      </w:r>
      <w:proofErr w:type="spellStart"/>
      <w:r w:rsidRPr="00A24E29">
        <w:rPr>
          <w:sz w:val="24"/>
          <w:szCs w:val="24"/>
        </w:rPr>
        <w:t>trombotiske</w:t>
      </w:r>
      <w:proofErr w:type="spellEnd"/>
      <w:r w:rsidRPr="00A24E29">
        <w:rPr>
          <w:sz w:val="24"/>
          <w:szCs w:val="24"/>
        </w:rPr>
        <w:t xml:space="preserve"> og </w:t>
      </w:r>
      <w:proofErr w:type="spellStart"/>
      <w:r w:rsidRPr="00A24E29">
        <w:rPr>
          <w:sz w:val="24"/>
          <w:szCs w:val="24"/>
        </w:rPr>
        <w:t>tromboemboliske</w:t>
      </w:r>
      <w:proofErr w:type="spellEnd"/>
      <w:r w:rsidRPr="00A24E29">
        <w:rPr>
          <w:sz w:val="24"/>
          <w:szCs w:val="24"/>
        </w:rPr>
        <w:t xml:space="preserve"> hændelser, herunder myokardieinfarkt, slagtilfælde, forbigående iskæmiske anfald, venøs trombose og </w:t>
      </w:r>
      <w:proofErr w:type="spellStart"/>
      <w:r w:rsidRPr="00A24E29">
        <w:rPr>
          <w:sz w:val="24"/>
          <w:szCs w:val="24"/>
        </w:rPr>
        <w:t>lungeemboli</w:t>
      </w:r>
      <w:proofErr w:type="spellEnd"/>
      <w:r w:rsidRPr="00A24E29">
        <w:rPr>
          <w:sz w:val="24"/>
          <w:szCs w:val="24"/>
        </w:rPr>
        <w:t xml:space="preserve"> er blevet observeret hos kvinder, der bruger p-piller, som er beskrevet mere detaljeret i afsnit 4.4</w:t>
      </w:r>
    </w:p>
    <w:p w:rsidR="00A24E29" w:rsidRPr="00A24E29" w:rsidRDefault="00A24E29" w:rsidP="00A24E29">
      <w:pPr>
        <w:ind w:left="851"/>
        <w:rPr>
          <w:sz w:val="24"/>
          <w:szCs w:val="24"/>
        </w:rPr>
      </w:pPr>
    </w:p>
    <w:p w:rsidR="00A24E29" w:rsidRPr="00A24E29" w:rsidRDefault="00A24E29" w:rsidP="00A24E29">
      <w:pPr>
        <w:pStyle w:val="Kommentartekst"/>
        <w:ind w:left="851"/>
        <w:rPr>
          <w:sz w:val="24"/>
          <w:szCs w:val="24"/>
        </w:rPr>
      </w:pPr>
      <w:r w:rsidRPr="00A24E29">
        <w:rPr>
          <w:i/>
          <w:iCs/>
          <w:sz w:val="24"/>
          <w:szCs w:val="24"/>
        </w:rPr>
        <w:t>Tumorer</w:t>
      </w:r>
    </w:p>
    <w:p w:rsidR="00A24E29" w:rsidRPr="00A24E29" w:rsidRDefault="00A24E29" w:rsidP="00A24E29">
      <w:pPr>
        <w:pStyle w:val="Kommentartekst"/>
        <w:numPr>
          <w:ilvl w:val="0"/>
          <w:numId w:val="18"/>
        </w:numPr>
        <w:ind w:left="1276" w:hanging="425"/>
        <w:rPr>
          <w:sz w:val="24"/>
          <w:szCs w:val="24"/>
        </w:rPr>
      </w:pPr>
      <w:r w:rsidRPr="00A24E29">
        <w:rPr>
          <w:sz w:val="24"/>
          <w:szCs w:val="24"/>
        </w:rPr>
        <w:t>Hyppigheden af brystcancer-diagnoser er let øget blandt p-pillebrugere. Da brystcancer er sjælden hos kvinder under 40 år, er det forhøjede antal lille i forhold til den generelle risiko for brystcancer. Evt. kausal sammenhæng med p-piller er ukendt. For yderligere oplysninger henvises til pkt. 4.3 og 4.4.</w:t>
      </w:r>
    </w:p>
    <w:p w:rsidR="00A24E29" w:rsidRPr="00A24E29" w:rsidRDefault="00A24E29" w:rsidP="00A24E29">
      <w:pPr>
        <w:pStyle w:val="Kommentartekst"/>
        <w:ind w:left="1276" w:hanging="425"/>
        <w:rPr>
          <w:sz w:val="24"/>
          <w:szCs w:val="24"/>
        </w:rPr>
      </w:pPr>
      <w:r w:rsidRPr="00A24E29">
        <w:rPr>
          <w:sz w:val="24"/>
          <w:szCs w:val="24"/>
        </w:rPr>
        <w:t xml:space="preserve">• </w:t>
      </w:r>
      <w:r w:rsidRPr="00A24E29">
        <w:rPr>
          <w:sz w:val="24"/>
          <w:szCs w:val="24"/>
        </w:rPr>
        <w:tab/>
        <w:t>Levertumorer (godartede og ondartede)</w:t>
      </w:r>
    </w:p>
    <w:p w:rsidR="00A24E29" w:rsidRPr="00A24E29" w:rsidRDefault="00A24E29" w:rsidP="00A24E29">
      <w:pPr>
        <w:pStyle w:val="Kommentartekst"/>
        <w:ind w:left="1276" w:hanging="425"/>
        <w:rPr>
          <w:sz w:val="24"/>
          <w:szCs w:val="24"/>
        </w:rPr>
      </w:pPr>
      <w:r w:rsidRPr="00A24E29">
        <w:rPr>
          <w:sz w:val="24"/>
          <w:szCs w:val="24"/>
        </w:rPr>
        <w:t xml:space="preserve">• </w:t>
      </w:r>
      <w:r w:rsidRPr="00A24E29">
        <w:rPr>
          <w:sz w:val="24"/>
          <w:szCs w:val="24"/>
        </w:rPr>
        <w:tab/>
        <w:t>Livmoderhalskræft</w:t>
      </w:r>
    </w:p>
    <w:p w:rsidR="00A24E29" w:rsidRPr="00A24E29" w:rsidRDefault="00A24E29" w:rsidP="00A24E29">
      <w:pPr>
        <w:pStyle w:val="Kommentartekst"/>
        <w:ind w:left="1276" w:hanging="425"/>
        <w:rPr>
          <w:sz w:val="24"/>
          <w:szCs w:val="24"/>
        </w:rPr>
      </w:pPr>
    </w:p>
    <w:p w:rsidR="00A24E29" w:rsidRPr="00A24E29" w:rsidRDefault="00A24E29" w:rsidP="00A24E29">
      <w:pPr>
        <w:pStyle w:val="Kommentartekst"/>
        <w:ind w:left="1276" w:hanging="425"/>
        <w:rPr>
          <w:sz w:val="24"/>
          <w:szCs w:val="24"/>
        </w:rPr>
      </w:pPr>
      <w:r w:rsidRPr="00A24E29">
        <w:rPr>
          <w:i/>
          <w:iCs/>
          <w:sz w:val="24"/>
          <w:szCs w:val="24"/>
        </w:rPr>
        <w:t>Andre</w:t>
      </w:r>
      <w:r w:rsidRPr="00A24E29">
        <w:rPr>
          <w:sz w:val="24"/>
          <w:szCs w:val="24"/>
        </w:rPr>
        <w:t xml:space="preserve"> forhold</w:t>
      </w:r>
    </w:p>
    <w:p w:rsidR="00A24E29" w:rsidRPr="00A24E29" w:rsidRDefault="00A24E29" w:rsidP="00A24E29">
      <w:pPr>
        <w:pStyle w:val="Kommentartekst"/>
        <w:ind w:left="1276" w:hanging="425"/>
        <w:rPr>
          <w:sz w:val="24"/>
          <w:szCs w:val="24"/>
        </w:rPr>
      </w:pPr>
      <w:r w:rsidRPr="00A24E29">
        <w:rPr>
          <w:sz w:val="24"/>
          <w:szCs w:val="24"/>
        </w:rPr>
        <w:t>•</w:t>
      </w:r>
      <w:r w:rsidRPr="00A24E29">
        <w:rPr>
          <w:sz w:val="24"/>
          <w:szCs w:val="24"/>
        </w:rPr>
        <w:tab/>
        <w:t xml:space="preserve">Kvinder med </w:t>
      </w:r>
      <w:proofErr w:type="spellStart"/>
      <w:r w:rsidRPr="00A24E29">
        <w:rPr>
          <w:sz w:val="24"/>
          <w:szCs w:val="24"/>
        </w:rPr>
        <w:t>hypertriglyceridæmi</w:t>
      </w:r>
      <w:proofErr w:type="spellEnd"/>
      <w:r w:rsidRPr="00A24E29">
        <w:rPr>
          <w:sz w:val="24"/>
          <w:szCs w:val="24"/>
        </w:rPr>
        <w:t xml:space="preserve"> (øget risiko for </w:t>
      </w:r>
      <w:proofErr w:type="spellStart"/>
      <w:r w:rsidRPr="00A24E29">
        <w:rPr>
          <w:sz w:val="24"/>
          <w:szCs w:val="24"/>
        </w:rPr>
        <w:t>pancreatitis</w:t>
      </w:r>
      <w:proofErr w:type="spellEnd"/>
      <w:r w:rsidRPr="00A24E29">
        <w:rPr>
          <w:sz w:val="24"/>
          <w:szCs w:val="24"/>
        </w:rPr>
        <w:t xml:space="preserve"> under brug af p-piller)</w:t>
      </w:r>
    </w:p>
    <w:p w:rsidR="00A24E29" w:rsidRPr="00A24E29" w:rsidRDefault="00A24E29" w:rsidP="00A24E29">
      <w:pPr>
        <w:pStyle w:val="Kommentartekst"/>
        <w:ind w:left="1276" w:hanging="425"/>
        <w:rPr>
          <w:sz w:val="24"/>
          <w:szCs w:val="24"/>
        </w:rPr>
      </w:pPr>
      <w:r w:rsidRPr="00A24E29">
        <w:rPr>
          <w:sz w:val="24"/>
          <w:szCs w:val="24"/>
        </w:rPr>
        <w:t>•</w:t>
      </w:r>
      <w:r w:rsidRPr="00A24E29">
        <w:rPr>
          <w:sz w:val="24"/>
          <w:szCs w:val="24"/>
        </w:rPr>
        <w:tab/>
        <w:t>Forhøjet blodtryk</w:t>
      </w:r>
    </w:p>
    <w:p w:rsidR="00A24E29" w:rsidRPr="00A24E29" w:rsidRDefault="00A24E29" w:rsidP="00A24E29">
      <w:pPr>
        <w:pStyle w:val="Kommentartekst"/>
        <w:ind w:left="1276" w:hanging="425"/>
        <w:rPr>
          <w:sz w:val="24"/>
          <w:szCs w:val="24"/>
        </w:rPr>
      </w:pPr>
      <w:r w:rsidRPr="00A24E29">
        <w:rPr>
          <w:sz w:val="24"/>
          <w:szCs w:val="24"/>
        </w:rPr>
        <w:t>•</w:t>
      </w:r>
      <w:r w:rsidRPr="00A24E29">
        <w:rPr>
          <w:sz w:val="24"/>
          <w:szCs w:val="24"/>
        </w:rPr>
        <w:tab/>
      </w:r>
      <w:r w:rsidRPr="00A24E29">
        <w:rPr>
          <w:sz w:val="24"/>
          <w:szCs w:val="24"/>
          <w:bdr w:val="none" w:sz="0" w:space="0" w:color="auto" w:frame="1"/>
        </w:rPr>
        <w:t xml:space="preserve">Forekomst eller forværring af tilstande, hvor evt. sammenhæng med p-pillebrug ikke er afgjort: Gulsot og/eller </w:t>
      </w:r>
      <w:proofErr w:type="spellStart"/>
      <w:r w:rsidRPr="00A24E29">
        <w:rPr>
          <w:sz w:val="24"/>
          <w:szCs w:val="24"/>
          <w:bdr w:val="none" w:sz="0" w:space="0" w:color="auto" w:frame="1"/>
        </w:rPr>
        <w:t>pruritus</w:t>
      </w:r>
      <w:proofErr w:type="spellEnd"/>
      <w:r w:rsidRPr="00A24E29">
        <w:rPr>
          <w:sz w:val="24"/>
          <w:szCs w:val="24"/>
          <w:bdr w:val="none" w:sz="0" w:space="0" w:color="auto" w:frame="1"/>
        </w:rPr>
        <w:t xml:space="preserve"> i forbindelse med </w:t>
      </w:r>
      <w:proofErr w:type="spellStart"/>
      <w:r w:rsidRPr="00A24E29">
        <w:rPr>
          <w:sz w:val="24"/>
          <w:szCs w:val="24"/>
          <w:bdr w:val="none" w:sz="0" w:space="0" w:color="auto" w:frame="1"/>
        </w:rPr>
        <w:t>kolestase</w:t>
      </w:r>
      <w:proofErr w:type="spellEnd"/>
      <w:r w:rsidRPr="00A24E29">
        <w:rPr>
          <w:sz w:val="24"/>
          <w:szCs w:val="24"/>
          <w:bdr w:val="none" w:sz="0" w:space="0" w:color="auto" w:frame="1"/>
        </w:rPr>
        <w:t xml:space="preserve">, galdestensdannelse, </w:t>
      </w:r>
      <w:proofErr w:type="spellStart"/>
      <w:r w:rsidRPr="00A24E29">
        <w:rPr>
          <w:sz w:val="24"/>
          <w:szCs w:val="24"/>
          <w:bdr w:val="none" w:sz="0" w:space="0" w:color="auto" w:frame="1"/>
        </w:rPr>
        <w:t>porfyri</w:t>
      </w:r>
      <w:proofErr w:type="spellEnd"/>
      <w:r w:rsidRPr="00A24E29">
        <w:rPr>
          <w:sz w:val="24"/>
          <w:szCs w:val="24"/>
          <w:bdr w:val="none" w:sz="0" w:space="0" w:color="auto" w:frame="1"/>
        </w:rPr>
        <w:t xml:space="preserve">, systemisk lupus </w:t>
      </w:r>
      <w:proofErr w:type="spellStart"/>
      <w:r w:rsidRPr="00A24E29">
        <w:rPr>
          <w:sz w:val="24"/>
          <w:szCs w:val="24"/>
          <w:bdr w:val="none" w:sz="0" w:space="0" w:color="auto" w:frame="1"/>
        </w:rPr>
        <w:t>erythematosus</w:t>
      </w:r>
      <w:proofErr w:type="spellEnd"/>
      <w:r w:rsidRPr="00A24E29">
        <w:rPr>
          <w:sz w:val="24"/>
          <w:szCs w:val="24"/>
          <w:bdr w:val="none" w:sz="0" w:space="0" w:color="auto" w:frame="1"/>
        </w:rPr>
        <w:t xml:space="preserve">, </w:t>
      </w:r>
      <w:proofErr w:type="spellStart"/>
      <w:r w:rsidRPr="00A24E29">
        <w:rPr>
          <w:sz w:val="24"/>
          <w:szCs w:val="24"/>
          <w:bdr w:val="none" w:sz="0" w:space="0" w:color="auto" w:frame="1"/>
        </w:rPr>
        <w:t>hæmolytisk</w:t>
      </w:r>
      <w:proofErr w:type="spellEnd"/>
      <w:r w:rsidRPr="00A24E29">
        <w:rPr>
          <w:sz w:val="24"/>
          <w:szCs w:val="24"/>
          <w:bdr w:val="none" w:sz="0" w:space="0" w:color="auto" w:frame="1"/>
        </w:rPr>
        <w:t xml:space="preserve"> uræmisk syndrom, sanktvejtsdans, svangerskabsherpes, </w:t>
      </w:r>
      <w:proofErr w:type="spellStart"/>
      <w:r w:rsidRPr="00A24E29">
        <w:rPr>
          <w:sz w:val="24"/>
          <w:szCs w:val="24"/>
          <w:bdr w:val="none" w:sz="0" w:space="0" w:color="auto" w:frame="1"/>
        </w:rPr>
        <w:t>otosklerose</w:t>
      </w:r>
      <w:proofErr w:type="spellEnd"/>
      <w:r w:rsidRPr="00A24E29">
        <w:rPr>
          <w:sz w:val="24"/>
          <w:szCs w:val="24"/>
          <w:bdr w:val="none" w:sz="0" w:space="0" w:color="auto" w:frame="1"/>
        </w:rPr>
        <w:t>-relateret høretab</w:t>
      </w:r>
    </w:p>
    <w:p w:rsidR="00A24E29" w:rsidRPr="00A24E29" w:rsidRDefault="00A24E29" w:rsidP="00A24E29">
      <w:pPr>
        <w:pStyle w:val="Kommentartekst"/>
        <w:ind w:left="1276" w:hanging="425"/>
        <w:rPr>
          <w:sz w:val="24"/>
          <w:szCs w:val="24"/>
        </w:rPr>
      </w:pPr>
      <w:r w:rsidRPr="00A24E29">
        <w:rPr>
          <w:sz w:val="24"/>
          <w:szCs w:val="24"/>
        </w:rPr>
        <w:t>•</w:t>
      </w:r>
      <w:r w:rsidRPr="00A24E29">
        <w:rPr>
          <w:sz w:val="24"/>
          <w:szCs w:val="24"/>
        </w:rPr>
        <w:tab/>
      </w:r>
      <w:r w:rsidRPr="00A24E29">
        <w:rPr>
          <w:sz w:val="24"/>
          <w:szCs w:val="24"/>
          <w:bdr w:val="none" w:sz="0" w:space="0" w:color="auto" w:frame="1"/>
        </w:rPr>
        <w:t xml:space="preserve">Eksogene østrogener kan inducere eller forværre symptomer på hereditært og erhvervet </w:t>
      </w:r>
      <w:proofErr w:type="spellStart"/>
      <w:r w:rsidRPr="00A24E29">
        <w:rPr>
          <w:sz w:val="24"/>
          <w:szCs w:val="24"/>
          <w:bdr w:val="none" w:sz="0" w:space="0" w:color="auto" w:frame="1"/>
        </w:rPr>
        <w:t>angioødem</w:t>
      </w:r>
      <w:proofErr w:type="spellEnd"/>
      <w:r w:rsidRPr="00A24E29">
        <w:rPr>
          <w:sz w:val="24"/>
          <w:szCs w:val="24"/>
          <w:bdr w:val="none" w:sz="0" w:space="0" w:color="auto" w:frame="1"/>
        </w:rPr>
        <w:t>.</w:t>
      </w:r>
    </w:p>
    <w:p w:rsidR="00A24E29" w:rsidRPr="00A24E29" w:rsidRDefault="00A24E29" w:rsidP="00A24E29">
      <w:pPr>
        <w:pStyle w:val="Kommentartekst"/>
        <w:ind w:left="1276" w:hanging="425"/>
        <w:rPr>
          <w:sz w:val="24"/>
          <w:szCs w:val="24"/>
        </w:rPr>
      </w:pPr>
      <w:r w:rsidRPr="00A24E29">
        <w:rPr>
          <w:sz w:val="24"/>
          <w:szCs w:val="24"/>
        </w:rPr>
        <w:t>•</w:t>
      </w:r>
      <w:r w:rsidRPr="00A24E29">
        <w:rPr>
          <w:sz w:val="24"/>
          <w:szCs w:val="24"/>
        </w:rPr>
        <w:tab/>
        <w:t>Forstyrrelser af leverfunktionen</w:t>
      </w:r>
    </w:p>
    <w:p w:rsidR="00A24E29" w:rsidRPr="00A24E29" w:rsidRDefault="00A24E29" w:rsidP="00A24E29">
      <w:pPr>
        <w:pStyle w:val="Kommentartekst"/>
        <w:numPr>
          <w:ilvl w:val="0"/>
          <w:numId w:val="18"/>
        </w:numPr>
        <w:tabs>
          <w:tab w:val="left" w:pos="851"/>
        </w:tabs>
        <w:ind w:left="1276" w:hanging="425"/>
        <w:rPr>
          <w:sz w:val="24"/>
          <w:szCs w:val="24"/>
        </w:rPr>
      </w:pPr>
      <w:r w:rsidRPr="00A24E29">
        <w:rPr>
          <w:sz w:val="24"/>
          <w:szCs w:val="24"/>
        </w:rPr>
        <w:tab/>
        <w:t>Ændringer i glukosetolerance eller påvirkning af perifere insulinresistens</w:t>
      </w:r>
    </w:p>
    <w:p w:rsidR="00A24E29" w:rsidRPr="00A24E29" w:rsidRDefault="00A24E29" w:rsidP="00A24E29">
      <w:pPr>
        <w:pStyle w:val="Kommentartekst"/>
        <w:ind w:left="1276" w:hanging="425"/>
        <w:rPr>
          <w:sz w:val="24"/>
          <w:szCs w:val="24"/>
          <w:lang w:val="sv-SE"/>
        </w:rPr>
      </w:pPr>
      <w:r w:rsidRPr="00A24E29">
        <w:rPr>
          <w:sz w:val="24"/>
          <w:szCs w:val="24"/>
          <w:lang w:val="sv-SE"/>
        </w:rPr>
        <w:t>•</w:t>
      </w:r>
      <w:r w:rsidRPr="00A24E29">
        <w:rPr>
          <w:sz w:val="24"/>
          <w:szCs w:val="24"/>
          <w:lang w:val="sv-SE"/>
        </w:rPr>
        <w:tab/>
      </w:r>
      <w:proofErr w:type="spellStart"/>
      <w:r w:rsidRPr="00A24E29">
        <w:rPr>
          <w:sz w:val="24"/>
          <w:szCs w:val="24"/>
          <w:lang w:val="sv-SE"/>
        </w:rPr>
        <w:t>Crohns</w:t>
      </w:r>
      <w:proofErr w:type="spellEnd"/>
      <w:r w:rsidRPr="00A24E29">
        <w:rPr>
          <w:sz w:val="24"/>
          <w:szCs w:val="24"/>
          <w:lang w:val="sv-SE"/>
        </w:rPr>
        <w:t xml:space="preserve"> </w:t>
      </w:r>
      <w:proofErr w:type="spellStart"/>
      <w:r w:rsidRPr="00A24E29">
        <w:rPr>
          <w:sz w:val="24"/>
          <w:szCs w:val="24"/>
          <w:lang w:val="sv-SE"/>
        </w:rPr>
        <w:t>sygdom</w:t>
      </w:r>
      <w:proofErr w:type="spellEnd"/>
      <w:r w:rsidRPr="00A24E29">
        <w:rPr>
          <w:sz w:val="24"/>
          <w:szCs w:val="24"/>
          <w:lang w:val="sv-SE"/>
        </w:rPr>
        <w:t xml:space="preserve">, </w:t>
      </w:r>
      <w:proofErr w:type="spellStart"/>
      <w:r w:rsidRPr="00A24E29">
        <w:rPr>
          <w:sz w:val="24"/>
          <w:szCs w:val="24"/>
          <w:lang w:val="sv-SE"/>
        </w:rPr>
        <w:t>ulcerativ</w:t>
      </w:r>
      <w:proofErr w:type="spellEnd"/>
      <w:r w:rsidRPr="00A24E29">
        <w:rPr>
          <w:sz w:val="24"/>
          <w:szCs w:val="24"/>
          <w:lang w:val="sv-SE"/>
        </w:rPr>
        <w:t xml:space="preserve"> </w:t>
      </w:r>
      <w:proofErr w:type="spellStart"/>
      <w:r w:rsidRPr="00A24E29">
        <w:rPr>
          <w:sz w:val="24"/>
          <w:szCs w:val="24"/>
          <w:lang w:val="sv-SE"/>
        </w:rPr>
        <w:t>colitis</w:t>
      </w:r>
      <w:proofErr w:type="spellEnd"/>
    </w:p>
    <w:p w:rsidR="00A24E29" w:rsidRPr="00A24E29" w:rsidRDefault="00A24E29" w:rsidP="00A24E29">
      <w:pPr>
        <w:ind w:left="1276" w:hanging="425"/>
        <w:rPr>
          <w:sz w:val="24"/>
          <w:szCs w:val="24"/>
          <w:lang w:val="sv-SE"/>
        </w:rPr>
      </w:pPr>
      <w:r w:rsidRPr="00A24E29">
        <w:rPr>
          <w:sz w:val="24"/>
          <w:szCs w:val="24"/>
          <w:lang w:val="sv-SE"/>
        </w:rPr>
        <w:t>•</w:t>
      </w:r>
      <w:r w:rsidRPr="00A24E29">
        <w:rPr>
          <w:sz w:val="24"/>
          <w:szCs w:val="24"/>
          <w:lang w:val="sv-SE"/>
        </w:rPr>
        <w:tab/>
      </w:r>
      <w:proofErr w:type="spellStart"/>
      <w:r w:rsidRPr="00A24E29">
        <w:rPr>
          <w:sz w:val="24"/>
          <w:szCs w:val="24"/>
          <w:lang w:val="sv-SE"/>
        </w:rPr>
        <w:t>Chloasma</w:t>
      </w:r>
      <w:proofErr w:type="spellEnd"/>
      <w:r w:rsidRPr="00A24E29">
        <w:rPr>
          <w:sz w:val="24"/>
          <w:szCs w:val="24"/>
          <w:lang w:val="sv-SE"/>
        </w:rPr>
        <w:t>.</w:t>
      </w:r>
    </w:p>
    <w:p w:rsidR="00A24E29" w:rsidRPr="00A24E29" w:rsidRDefault="00A24E29" w:rsidP="00A24E29">
      <w:pPr>
        <w:autoSpaceDE w:val="0"/>
        <w:autoSpaceDN w:val="0"/>
        <w:adjustRightInd w:val="0"/>
        <w:ind w:left="1276" w:hanging="425"/>
        <w:jc w:val="both"/>
        <w:rPr>
          <w:i/>
          <w:iCs/>
          <w:sz w:val="24"/>
          <w:szCs w:val="24"/>
          <w:lang w:val="sv-SE"/>
        </w:rPr>
      </w:pPr>
    </w:p>
    <w:p w:rsidR="00A24E29" w:rsidRPr="00A24E29" w:rsidRDefault="00A24E29" w:rsidP="00A24E29">
      <w:pPr>
        <w:autoSpaceDE w:val="0"/>
        <w:autoSpaceDN w:val="0"/>
        <w:adjustRightInd w:val="0"/>
        <w:ind w:left="851"/>
        <w:jc w:val="both"/>
        <w:rPr>
          <w:sz w:val="24"/>
          <w:szCs w:val="24"/>
        </w:rPr>
      </w:pPr>
      <w:r w:rsidRPr="00A24E29">
        <w:rPr>
          <w:i/>
          <w:iCs/>
          <w:sz w:val="24"/>
          <w:szCs w:val="24"/>
        </w:rPr>
        <w:t>Interaktioner</w:t>
      </w:r>
    </w:p>
    <w:p w:rsidR="00870E6C" w:rsidRPr="00A24E29" w:rsidRDefault="00A24E29" w:rsidP="00A24E29">
      <w:pPr>
        <w:autoSpaceDE w:val="0"/>
        <w:autoSpaceDN w:val="0"/>
        <w:adjustRightInd w:val="0"/>
        <w:ind w:left="851"/>
        <w:rPr>
          <w:sz w:val="24"/>
          <w:szCs w:val="24"/>
        </w:rPr>
      </w:pPr>
      <w:r w:rsidRPr="00A24E29">
        <w:rPr>
          <w:sz w:val="24"/>
          <w:szCs w:val="24"/>
        </w:rPr>
        <w:t xml:space="preserve">Gennembrudsblødning og/eller </w:t>
      </w:r>
      <w:proofErr w:type="spellStart"/>
      <w:r w:rsidRPr="00A24E29">
        <w:rPr>
          <w:sz w:val="24"/>
          <w:szCs w:val="24"/>
        </w:rPr>
        <w:t>kontraceptivt</w:t>
      </w:r>
      <w:proofErr w:type="spellEnd"/>
      <w:r w:rsidRPr="00A24E29">
        <w:rPr>
          <w:sz w:val="24"/>
          <w:szCs w:val="24"/>
        </w:rPr>
        <w:t xml:space="preserve"> svigt kan skyldes interaktioner mellem andre lægemidler (enzym-induktorer) og p-piller (se pkt. 4.5).</w:t>
      </w:r>
    </w:p>
    <w:p w:rsidR="00A24E29" w:rsidRPr="00A24E29" w:rsidRDefault="00A24E29" w:rsidP="00A24E29">
      <w:pPr>
        <w:autoSpaceDE w:val="0"/>
        <w:autoSpaceDN w:val="0"/>
        <w:adjustRightInd w:val="0"/>
        <w:ind w:left="851"/>
        <w:rPr>
          <w:sz w:val="24"/>
          <w:szCs w:val="24"/>
        </w:rPr>
      </w:pPr>
    </w:p>
    <w:p w:rsidR="00870E6C" w:rsidRPr="003952CE" w:rsidRDefault="00870E6C" w:rsidP="00870E6C">
      <w:pPr>
        <w:autoSpaceDE w:val="0"/>
        <w:autoSpaceDN w:val="0"/>
        <w:ind w:left="851"/>
        <w:rPr>
          <w:sz w:val="24"/>
          <w:szCs w:val="24"/>
          <w:u w:val="single"/>
        </w:rPr>
      </w:pPr>
      <w:r w:rsidRPr="003952CE">
        <w:rPr>
          <w:sz w:val="24"/>
          <w:szCs w:val="24"/>
          <w:u w:val="single"/>
        </w:rPr>
        <w:t>Indberetning af formodede bivirkninger</w:t>
      </w:r>
    </w:p>
    <w:p w:rsidR="00870E6C" w:rsidRPr="003952CE" w:rsidRDefault="00870E6C" w:rsidP="00870E6C">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A24E29">
        <w:rPr>
          <w:sz w:val="24"/>
          <w:szCs w:val="24"/>
        </w:rPr>
        <w:t>S</w:t>
      </w:r>
      <w:r w:rsidRPr="003952CE">
        <w:rPr>
          <w:sz w:val="24"/>
          <w:szCs w:val="24"/>
        </w:rPr>
        <w:t>undhedsperson</w:t>
      </w:r>
      <w:r w:rsidR="00A24E29">
        <w:rPr>
          <w:sz w:val="24"/>
          <w:szCs w:val="24"/>
        </w:rPr>
        <w:t>er</w:t>
      </w:r>
      <w:r w:rsidRPr="003952CE">
        <w:rPr>
          <w:sz w:val="24"/>
          <w:szCs w:val="24"/>
        </w:rPr>
        <w:t xml:space="preserve"> anmodes om at indberette alle formodede bivirkninger via:</w:t>
      </w:r>
    </w:p>
    <w:p w:rsidR="00870E6C" w:rsidRPr="003952CE" w:rsidRDefault="00870E6C" w:rsidP="00870E6C">
      <w:pPr>
        <w:tabs>
          <w:tab w:val="left" w:pos="2440"/>
        </w:tabs>
        <w:ind w:left="851"/>
        <w:rPr>
          <w:sz w:val="24"/>
          <w:szCs w:val="24"/>
        </w:rPr>
      </w:pPr>
    </w:p>
    <w:p w:rsidR="00870E6C" w:rsidRPr="003952CE" w:rsidRDefault="00870E6C" w:rsidP="00870E6C">
      <w:pPr>
        <w:ind w:left="851"/>
        <w:rPr>
          <w:sz w:val="24"/>
          <w:szCs w:val="24"/>
        </w:rPr>
      </w:pPr>
      <w:r w:rsidRPr="003952CE">
        <w:rPr>
          <w:sz w:val="24"/>
          <w:szCs w:val="24"/>
        </w:rPr>
        <w:t>Lægemiddelstyrelsen</w:t>
      </w:r>
    </w:p>
    <w:p w:rsidR="00870E6C" w:rsidRPr="003952CE" w:rsidRDefault="00870E6C" w:rsidP="00870E6C">
      <w:pPr>
        <w:ind w:left="851"/>
        <w:rPr>
          <w:sz w:val="24"/>
          <w:szCs w:val="24"/>
        </w:rPr>
      </w:pPr>
      <w:r w:rsidRPr="003952CE">
        <w:rPr>
          <w:sz w:val="24"/>
          <w:szCs w:val="24"/>
        </w:rPr>
        <w:t>Axel Heides Gade 1</w:t>
      </w:r>
    </w:p>
    <w:p w:rsidR="00870E6C" w:rsidRPr="003952CE" w:rsidRDefault="00870E6C" w:rsidP="00870E6C">
      <w:pPr>
        <w:ind w:left="851"/>
        <w:rPr>
          <w:sz w:val="24"/>
          <w:szCs w:val="24"/>
        </w:rPr>
      </w:pPr>
      <w:r w:rsidRPr="003952CE">
        <w:rPr>
          <w:sz w:val="24"/>
          <w:szCs w:val="24"/>
        </w:rPr>
        <w:t>DK-2300 København S</w:t>
      </w:r>
    </w:p>
    <w:p w:rsidR="00870E6C" w:rsidRPr="00F84F45" w:rsidRDefault="00870E6C" w:rsidP="00870E6C">
      <w:pPr>
        <w:ind w:left="851"/>
        <w:rPr>
          <w:sz w:val="24"/>
          <w:szCs w:val="24"/>
        </w:rPr>
      </w:pPr>
      <w:r w:rsidRPr="00F84F45">
        <w:rPr>
          <w:sz w:val="24"/>
          <w:szCs w:val="24"/>
        </w:rPr>
        <w:t xml:space="preserve">Websted: </w:t>
      </w:r>
      <w:hyperlink r:id="rId9" w:history="1">
        <w:r w:rsidRPr="00F84F45">
          <w:rPr>
            <w:rStyle w:val="Hyperlink"/>
            <w:sz w:val="24"/>
            <w:szCs w:val="24"/>
          </w:rPr>
          <w:t>www.meldenbivirkning.dk</w:t>
        </w:r>
      </w:hyperlink>
    </w:p>
    <w:p w:rsidR="00870E6C" w:rsidRPr="00F84F45" w:rsidRDefault="00870E6C" w:rsidP="00870E6C">
      <w:pPr>
        <w:pStyle w:val="Sidehoved"/>
        <w:tabs>
          <w:tab w:val="clear" w:pos="4819"/>
          <w:tab w:val="clear" w:pos="9638"/>
        </w:tabs>
        <w:ind w:left="851" w:hanging="851"/>
        <w:rPr>
          <w:szCs w:val="24"/>
        </w:rPr>
      </w:pPr>
    </w:p>
    <w:p w:rsidR="00870E6C" w:rsidRPr="00F5392C" w:rsidRDefault="00870E6C" w:rsidP="00785DEC">
      <w:pPr>
        <w:keepNext/>
        <w:ind w:left="851" w:hanging="851"/>
        <w:rPr>
          <w:b/>
          <w:sz w:val="24"/>
          <w:szCs w:val="24"/>
        </w:rPr>
      </w:pPr>
      <w:r w:rsidRPr="00F5392C">
        <w:rPr>
          <w:b/>
          <w:sz w:val="24"/>
          <w:szCs w:val="24"/>
        </w:rPr>
        <w:lastRenderedPageBreak/>
        <w:t>4.9</w:t>
      </w:r>
      <w:r w:rsidRPr="00F5392C">
        <w:rPr>
          <w:b/>
          <w:sz w:val="24"/>
          <w:szCs w:val="24"/>
        </w:rPr>
        <w:tab/>
        <w:t>Overdosering</w:t>
      </w:r>
    </w:p>
    <w:p w:rsidR="00A24E29" w:rsidRPr="00A24E29" w:rsidRDefault="00A24E29" w:rsidP="00A24E29">
      <w:pPr>
        <w:autoSpaceDE w:val="0"/>
        <w:autoSpaceDN w:val="0"/>
        <w:adjustRightInd w:val="0"/>
        <w:ind w:left="851"/>
        <w:rPr>
          <w:sz w:val="24"/>
          <w:szCs w:val="24"/>
          <w:bdr w:val="none" w:sz="0" w:space="0" w:color="auto" w:frame="1"/>
          <w:lang w:eastAsia="da-DK"/>
        </w:rPr>
      </w:pPr>
      <w:r w:rsidRPr="00A24E29">
        <w:rPr>
          <w:sz w:val="24"/>
          <w:szCs w:val="24"/>
          <w:bdr w:val="none" w:sz="0" w:space="0" w:color="auto" w:frame="1"/>
        </w:rPr>
        <w:t xml:space="preserve">Akut oral toksicitet med </w:t>
      </w:r>
      <w:proofErr w:type="spellStart"/>
      <w:r w:rsidRPr="00A24E29">
        <w:rPr>
          <w:sz w:val="24"/>
          <w:szCs w:val="24"/>
          <w:bdr w:val="none" w:sz="0" w:space="0" w:color="auto" w:frame="1"/>
        </w:rPr>
        <w:t>ethinylestradiol</w:t>
      </w:r>
      <w:proofErr w:type="spellEnd"/>
      <w:r w:rsidRPr="00A24E29">
        <w:rPr>
          <w:sz w:val="24"/>
          <w:szCs w:val="24"/>
          <w:bdr w:val="none" w:sz="0" w:space="0" w:color="auto" w:frame="1"/>
        </w:rPr>
        <w:t xml:space="preserve"> og </w:t>
      </w:r>
      <w:proofErr w:type="spellStart"/>
      <w:r w:rsidRPr="00A24E29">
        <w:rPr>
          <w:sz w:val="24"/>
          <w:szCs w:val="24"/>
          <w:bdr w:val="none" w:sz="0" w:space="0" w:color="auto" w:frame="1"/>
        </w:rPr>
        <w:t>dienogest</w:t>
      </w:r>
      <w:proofErr w:type="spellEnd"/>
      <w:r w:rsidRPr="00A24E29">
        <w:rPr>
          <w:sz w:val="24"/>
          <w:szCs w:val="24"/>
          <w:bdr w:val="none" w:sz="0" w:space="0" w:color="auto" w:frame="1"/>
        </w:rPr>
        <w:t xml:space="preserve"> er meget lav. Hvis for eksempel et barn tager flere Yana-tabletter på samme tid, er det usandsynligt, at der opstår toksiske symptomer.</w:t>
      </w:r>
    </w:p>
    <w:p w:rsidR="00870E6C" w:rsidRPr="00A24E29" w:rsidRDefault="00A24E29" w:rsidP="00A24E29">
      <w:pPr>
        <w:autoSpaceDE w:val="0"/>
        <w:autoSpaceDN w:val="0"/>
        <w:adjustRightInd w:val="0"/>
        <w:ind w:left="851"/>
        <w:rPr>
          <w:sz w:val="24"/>
          <w:szCs w:val="24"/>
        </w:rPr>
      </w:pPr>
      <w:r w:rsidRPr="00A24E29">
        <w:rPr>
          <w:sz w:val="24"/>
          <w:szCs w:val="24"/>
          <w:bdr w:val="none" w:sz="0" w:space="0" w:color="auto" w:frame="1"/>
        </w:rPr>
        <w:t>Symptomer, der kan forekomme i sådanne tilfælde er kvalme, opkastning og hos unge piger en mindre vaginalblødning. Specifik behandling er normalt ikke påkrævet. Der kan evt. ydes støttebehandling.</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4.10</w:t>
      </w:r>
      <w:r w:rsidRPr="00F5392C">
        <w:rPr>
          <w:b/>
          <w:sz w:val="24"/>
          <w:szCs w:val="24"/>
        </w:rPr>
        <w:tab/>
        <w:t>Udlevering</w:t>
      </w:r>
    </w:p>
    <w:p w:rsidR="00870E6C" w:rsidRPr="00F5392C" w:rsidRDefault="00870E6C" w:rsidP="00870E6C">
      <w:pPr>
        <w:ind w:left="851"/>
        <w:rPr>
          <w:sz w:val="24"/>
          <w:szCs w:val="24"/>
        </w:rPr>
      </w:pPr>
      <w:r>
        <w:rPr>
          <w:sz w:val="24"/>
          <w:szCs w:val="24"/>
        </w:rPr>
        <w:t>B</w:t>
      </w:r>
    </w:p>
    <w:p w:rsidR="00870E6C" w:rsidRPr="00F5392C" w:rsidRDefault="00870E6C" w:rsidP="00870E6C">
      <w:pPr>
        <w:ind w:left="851" w:hanging="851"/>
        <w:rPr>
          <w:sz w:val="24"/>
          <w:szCs w:val="24"/>
        </w:rPr>
      </w:pP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5.</w:t>
      </w:r>
      <w:r w:rsidRPr="00F5392C">
        <w:rPr>
          <w:b/>
          <w:sz w:val="24"/>
          <w:szCs w:val="24"/>
        </w:rPr>
        <w:tab/>
        <w:t>FARMAKOLOGISKE EGENSKABER</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5.1</w:t>
      </w:r>
      <w:r w:rsidRPr="00F5392C">
        <w:rPr>
          <w:b/>
          <w:sz w:val="24"/>
          <w:szCs w:val="24"/>
        </w:rPr>
        <w:tab/>
      </w:r>
      <w:proofErr w:type="spellStart"/>
      <w:r w:rsidRPr="00F5392C">
        <w:rPr>
          <w:b/>
          <w:sz w:val="24"/>
          <w:szCs w:val="24"/>
        </w:rPr>
        <w:t>Farmakodynamiske</w:t>
      </w:r>
      <w:proofErr w:type="spellEnd"/>
      <w:r w:rsidRPr="00F5392C">
        <w:rPr>
          <w:b/>
          <w:sz w:val="24"/>
          <w:szCs w:val="24"/>
        </w:rPr>
        <w:t xml:space="preserve"> egenskaber</w:t>
      </w:r>
    </w:p>
    <w:p w:rsidR="00A24E29" w:rsidRPr="00A24E29" w:rsidRDefault="00A24E29" w:rsidP="00A24E29">
      <w:pPr>
        <w:ind w:left="851"/>
        <w:rPr>
          <w:sz w:val="24"/>
          <w:szCs w:val="24"/>
          <w:bdr w:val="nil"/>
        </w:rPr>
      </w:pPr>
      <w:proofErr w:type="spellStart"/>
      <w:r w:rsidRPr="00A24E29">
        <w:rPr>
          <w:sz w:val="24"/>
          <w:szCs w:val="24"/>
        </w:rPr>
        <w:t>Farmakoterapeutisk</w:t>
      </w:r>
      <w:proofErr w:type="spellEnd"/>
      <w:r w:rsidRPr="00A24E29">
        <w:rPr>
          <w:sz w:val="24"/>
          <w:szCs w:val="24"/>
        </w:rPr>
        <w:t xml:space="preserve"> klassifikation</w:t>
      </w:r>
      <w:r>
        <w:rPr>
          <w:sz w:val="24"/>
          <w:szCs w:val="24"/>
        </w:rPr>
        <w:t xml:space="preserve">: </w:t>
      </w:r>
      <w:proofErr w:type="spellStart"/>
      <w:r w:rsidRPr="00F5392C">
        <w:rPr>
          <w:sz w:val="24"/>
          <w:szCs w:val="24"/>
          <w:bdr w:val="nil"/>
        </w:rPr>
        <w:t>Progestogener</w:t>
      </w:r>
      <w:proofErr w:type="spellEnd"/>
      <w:r w:rsidRPr="00F5392C">
        <w:rPr>
          <w:sz w:val="24"/>
          <w:szCs w:val="24"/>
          <w:bdr w:val="nil"/>
        </w:rPr>
        <w:t xml:space="preserve"> og østrogener, faste kombinationer, </w:t>
      </w:r>
      <w:proofErr w:type="spellStart"/>
      <w:r w:rsidRPr="00F5392C">
        <w:rPr>
          <w:sz w:val="24"/>
          <w:szCs w:val="24"/>
          <w:bdr w:val="nil"/>
        </w:rPr>
        <w:t>dienogest</w:t>
      </w:r>
      <w:proofErr w:type="spellEnd"/>
      <w:r w:rsidRPr="00F5392C">
        <w:rPr>
          <w:sz w:val="24"/>
          <w:szCs w:val="24"/>
          <w:bdr w:val="nil"/>
        </w:rPr>
        <w:t xml:space="preserve"> og </w:t>
      </w:r>
      <w:proofErr w:type="spellStart"/>
      <w:r w:rsidRPr="00F5392C">
        <w:rPr>
          <w:sz w:val="24"/>
          <w:szCs w:val="24"/>
          <w:bdr w:val="nil"/>
        </w:rPr>
        <w:t>ethinylestradiol</w:t>
      </w:r>
      <w:proofErr w:type="spellEnd"/>
      <w:r w:rsidRPr="00F5392C">
        <w:rPr>
          <w:sz w:val="24"/>
          <w:szCs w:val="24"/>
          <w:bdr w:val="nil"/>
        </w:rPr>
        <w:t>.</w:t>
      </w:r>
      <w:r>
        <w:rPr>
          <w:sz w:val="24"/>
          <w:szCs w:val="24"/>
          <w:bdr w:val="nil"/>
        </w:rPr>
        <w:t xml:space="preserve"> </w:t>
      </w:r>
      <w:r w:rsidRPr="00F5392C">
        <w:rPr>
          <w:sz w:val="24"/>
          <w:szCs w:val="24"/>
          <w:bdr w:val="nil"/>
        </w:rPr>
        <w:t>ATC-kode: G</w:t>
      </w:r>
      <w:r>
        <w:rPr>
          <w:sz w:val="24"/>
          <w:szCs w:val="24"/>
          <w:bdr w:val="nil"/>
        </w:rPr>
        <w:t xml:space="preserve"> </w:t>
      </w:r>
      <w:r w:rsidRPr="00F5392C">
        <w:rPr>
          <w:sz w:val="24"/>
          <w:szCs w:val="24"/>
          <w:bdr w:val="nil"/>
        </w:rPr>
        <w:t>03</w:t>
      </w:r>
      <w:r>
        <w:rPr>
          <w:sz w:val="24"/>
          <w:szCs w:val="24"/>
          <w:bdr w:val="nil"/>
        </w:rPr>
        <w:t xml:space="preserve"> </w:t>
      </w:r>
      <w:r w:rsidRPr="00F5392C">
        <w:rPr>
          <w:sz w:val="24"/>
          <w:szCs w:val="24"/>
          <w:bdr w:val="nil"/>
        </w:rPr>
        <w:t>AA</w:t>
      </w:r>
      <w:r>
        <w:rPr>
          <w:sz w:val="24"/>
          <w:szCs w:val="24"/>
          <w:bdr w:val="nil"/>
        </w:rPr>
        <w:t xml:space="preserve"> </w:t>
      </w:r>
      <w:r w:rsidRPr="00F5392C">
        <w:rPr>
          <w:sz w:val="24"/>
          <w:szCs w:val="24"/>
          <w:bdr w:val="nil"/>
        </w:rPr>
        <w:t>16</w:t>
      </w:r>
      <w:r>
        <w:rPr>
          <w:sz w:val="24"/>
          <w:szCs w:val="24"/>
          <w:bdr w:val="nil"/>
        </w:rPr>
        <w:t>.</w:t>
      </w:r>
    </w:p>
    <w:p w:rsidR="00A24E29" w:rsidRPr="00A24E29" w:rsidRDefault="00A24E29" w:rsidP="00870E6C">
      <w:pPr>
        <w:autoSpaceDE w:val="0"/>
        <w:autoSpaceDN w:val="0"/>
        <w:adjustRightInd w:val="0"/>
        <w:ind w:left="851"/>
        <w:rPr>
          <w:sz w:val="24"/>
          <w:szCs w:val="24"/>
          <w:bdr w:val="nil"/>
        </w:rPr>
      </w:pPr>
    </w:p>
    <w:p w:rsidR="00A24E29" w:rsidRPr="00A24E29" w:rsidRDefault="00A24E29" w:rsidP="00A24E29">
      <w:pPr>
        <w:autoSpaceDE w:val="0"/>
        <w:autoSpaceDN w:val="0"/>
        <w:adjustRightInd w:val="0"/>
        <w:ind w:left="851"/>
        <w:rPr>
          <w:i/>
          <w:sz w:val="24"/>
          <w:szCs w:val="24"/>
          <w:lang w:eastAsia="da-DK"/>
        </w:rPr>
      </w:pPr>
      <w:r w:rsidRPr="00A24E29">
        <w:rPr>
          <w:sz w:val="24"/>
          <w:szCs w:val="24"/>
        </w:rPr>
        <w:t xml:space="preserve">Alle hormonelle præventionsmetoder har en meget lav fejlrate, hvis de tages i henhold til instruktionerne. Fejlraten kan være højere, hvis de ikke tages i henhold til instruktionerne (f.eks. </w:t>
      </w:r>
      <w:r w:rsidRPr="00A24E29">
        <w:rPr>
          <w:iCs/>
          <w:sz w:val="24"/>
          <w:szCs w:val="24"/>
          <w:bdr w:val="none" w:sz="0" w:space="0" w:color="auto" w:frame="1"/>
        </w:rPr>
        <w:t>ved glemte tabletter</w:t>
      </w:r>
      <w:r w:rsidRPr="00A24E29">
        <w:rPr>
          <w:iCs/>
          <w:sz w:val="24"/>
          <w:szCs w:val="24"/>
        </w:rPr>
        <w:t>).</w:t>
      </w:r>
    </w:p>
    <w:p w:rsidR="00A24E29" w:rsidRPr="00A24E29" w:rsidRDefault="00A24E29" w:rsidP="00A24E29">
      <w:pPr>
        <w:pStyle w:val="Kommentartekst"/>
        <w:rPr>
          <w:sz w:val="24"/>
          <w:szCs w:val="24"/>
        </w:rPr>
      </w:pPr>
    </w:p>
    <w:p w:rsidR="00A24E29" w:rsidRPr="00A24E29" w:rsidRDefault="00A24E29" w:rsidP="00A24E29">
      <w:pPr>
        <w:pStyle w:val="Kommentartekst"/>
        <w:ind w:firstLine="851"/>
        <w:rPr>
          <w:sz w:val="24"/>
          <w:szCs w:val="24"/>
        </w:rPr>
      </w:pPr>
      <w:r w:rsidRPr="00A24E29">
        <w:rPr>
          <w:sz w:val="24"/>
          <w:szCs w:val="24"/>
        </w:rPr>
        <w:t>I kliniske studier med Yana blev følgende Pearl-indeks beregnet:</w:t>
      </w:r>
    </w:p>
    <w:p w:rsidR="00A24E29" w:rsidRPr="00A24E29" w:rsidRDefault="00A24E29" w:rsidP="00A24E29">
      <w:pPr>
        <w:pStyle w:val="Kommentartekst"/>
        <w:rPr>
          <w:sz w:val="24"/>
          <w:szCs w:val="24"/>
        </w:rPr>
      </w:pPr>
    </w:p>
    <w:p w:rsidR="00A24E29" w:rsidRPr="00A24E29" w:rsidRDefault="00A24E29" w:rsidP="00A24E29">
      <w:pPr>
        <w:pStyle w:val="Kommentartekst"/>
        <w:ind w:firstLine="851"/>
        <w:rPr>
          <w:sz w:val="24"/>
          <w:szCs w:val="24"/>
        </w:rPr>
      </w:pPr>
      <w:r w:rsidRPr="00A24E29">
        <w:rPr>
          <w:sz w:val="24"/>
          <w:szCs w:val="24"/>
        </w:rPr>
        <w:t xml:space="preserve">Ikke-justeret </w:t>
      </w:r>
      <w:r w:rsidRPr="00A24E29">
        <w:rPr>
          <w:i/>
          <w:iCs/>
          <w:sz w:val="24"/>
          <w:szCs w:val="24"/>
        </w:rPr>
        <w:t>Pearl Index</w:t>
      </w:r>
      <w:r w:rsidRPr="00A24E29">
        <w:rPr>
          <w:sz w:val="24"/>
          <w:szCs w:val="24"/>
        </w:rPr>
        <w:t xml:space="preserve">: 0,454 (øvre 95 % </w:t>
      </w:r>
      <w:proofErr w:type="spellStart"/>
      <w:r w:rsidRPr="00A24E29">
        <w:rPr>
          <w:sz w:val="24"/>
          <w:szCs w:val="24"/>
        </w:rPr>
        <w:t>konfidensgrænse</w:t>
      </w:r>
      <w:proofErr w:type="spellEnd"/>
      <w:r w:rsidRPr="00A24E29">
        <w:rPr>
          <w:sz w:val="24"/>
          <w:szCs w:val="24"/>
        </w:rPr>
        <w:t>: 0,701)</w:t>
      </w:r>
    </w:p>
    <w:p w:rsidR="00A24E29" w:rsidRPr="00A24E29" w:rsidRDefault="00A24E29" w:rsidP="00A24E29">
      <w:pPr>
        <w:pStyle w:val="Kommentartekst"/>
        <w:ind w:left="851"/>
        <w:rPr>
          <w:sz w:val="24"/>
          <w:szCs w:val="24"/>
        </w:rPr>
      </w:pPr>
      <w:r w:rsidRPr="00A24E29">
        <w:rPr>
          <w:sz w:val="24"/>
          <w:szCs w:val="24"/>
        </w:rPr>
        <w:t xml:space="preserve">Justeret </w:t>
      </w:r>
      <w:r w:rsidRPr="00A24E29">
        <w:rPr>
          <w:i/>
          <w:iCs/>
          <w:sz w:val="24"/>
          <w:szCs w:val="24"/>
        </w:rPr>
        <w:t>Pearl Index</w:t>
      </w:r>
      <w:r w:rsidRPr="00A24E29">
        <w:rPr>
          <w:sz w:val="24"/>
          <w:szCs w:val="24"/>
        </w:rPr>
        <w:t xml:space="preserve">: 0,182 (øvre 95 % </w:t>
      </w:r>
      <w:proofErr w:type="spellStart"/>
      <w:r w:rsidRPr="00A24E29">
        <w:rPr>
          <w:sz w:val="24"/>
          <w:szCs w:val="24"/>
        </w:rPr>
        <w:t>konfidensgrænse</w:t>
      </w:r>
      <w:proofErr w:type="spellEnd"/>
      <w:r w:rsidRPr="00A24E29">
        <w:rPr>
          <w:sz w:val="24"/>
          <w:szCs w:val="24"/>
        </w:rPr>
        <w:t>: 0,358).</w:t>
      </w:r>
    </w:p>
    <w:p w:rsidR="00A24E29" w:rsidRPr="00A24E29" w:rsidRDefault="00A24E29" w:rsidP="00A24E29">
      <w:pPr>
        <w:autoSpaceDE w:val="0"/>
        <w:autoSpaceDN w:val="0"/>
        <w:adjustRightInd w:val="0"/>
        <w:ind w:left="851"/>
        <w:rPr>
          <w:sz w:val="24"/>
          <w:szCs w:val="24"/>
          <w:bdr w:val="none" w:sz="0" w:space="0" w:color="auto" w:frame="1"/>
        </w:rPr>
      </w:pPr>
    </w:p>
    <w:p w:rsidR="00A24E29" w:rsidRPr="00A24E29" w:rsidRDefault="00A24E29" w:rsidP="00A24E29">
      <w:pPr>
        <w:autoSpaceDE w:val="0"/>
        <w:autoSpaceDN w:val="0"/>
        <w:adjustRightInd w:val="0"/>
        <w:ind w:left="851"/>
        <w:rPr>
          <w:sz w:val="24"/>
          <w:szCs w:val="24"/>
        </w:rPr>
      </w:pPr>
      <w:r w:rsidRPr="00A24E29">
        <w:rPr>
          <w:sz w:val="24"/>
          <w:szCs w:val="24"/>
          <w:bdr w:val="none" w:sz="0" w:space="0" w:color="auto" w:frame="1"/>
        </w:rPr>
        <w:t xml:space="preserve">Yana er et kombineret oralt svangerskabsforebyggende middel med </w:t>
      </w:r>
      <w:proofErr w:type="spellStart"/>
      <w:r w:rsidRPr="00A24E29">
        <w:rPr>
          <w:sz w:val="24"/>
          <w:szCs w:val="24"/>
          <w:bdr w:val="none" w:sz="0" w:space="0" w:color="auto" w:frame="1"/>
        </w:rPr>
        <w:t>ethinylestradiol</w:t>
      </w:r>
      <w:proofErr w:type="spellEnd"/>
      <w:r w:rsidRPr="00A24E29">
        <w:rPr>
          <w:sz w:val="24"/>
          <w:szCs w:val="24"/>
          <w:bdr w:val="none" w:sz="0" w:space="0" w:color="auto" w:frame="1"/>
        </w:rPr>
        <w:t xml:space="preserve"> og gestagenet </w:t>
      </w:r>
      <w:proofErr w:type="spellStart"/>
      <w:r w:rsidRPr="00A24E29">
        <w:rPr>
          <w:sz w:val="24"/>
          <w:szCs w:val="24"/>
          <w:bdr w:val="none" w:sz="0" w:space="0" w:color="auto" w:frame="1"/>
        </w:rPr>
        <w:t>dienogest</w:t>
      </w:r>
      <w:proofErr w:type="spellEnd"/>
      <w:r w:rsidRPr="00A24E29">
        <w:rPr>
          <w:sz w:val="24"/>
          <w:szCs w:val="24"/>
          <w:bdr w:val="none" w:sz="0" w:space="0" w:color="auto" w:frame="1"/>
        </w:rPr>
        <w:t xml:space="preserve">. </w:t>
      </w:r>
    </w:p>
    <w:p w:rsidR="00A24E29" w:rsidRPr="00A24E29" w:rsidRDefault="00A24E29" w:rsidP="00A24E29">
      <w:pPr>
        <w:autoSpaceDE w:val="0"/>
        <w:autoSpaceDN w:val="0"/>
        <w:adjustRightInd w:val="0"/>
        <w:rPr>
          <w:sz w:val="24"/>
          <w:szCs w:val="24"/>
        </w:rPr>
      </w:pPr>
      <w:r w:rsidRPr="00A24E29">
        <w:rPr>
          <w:sz w:val="24"/>
          <w:szCs w:val="24"/>
        </w:rPr>
        <w:t xml:space="preserve"> </w:t>
      </w:r>
    </w:p>
    <w:p w:rsidR="00A24E29" w:rsidRPr="00A24E29" w:rsidRDefault="00A24E29" w:rsidP="00A24E29">
      <w:pPr>
        <w:autoSpaceDE w:val="0"/>
        <w:autoSpaceDN w:val="0"/>
        <w:adjustRightInd w:val="0"/>
        <w:ind w:left="851"/>
        <w:rPr>
          <w:sz w:val="24"/>
          <w:szCs w:val="24"/>
        </w:rPr>
      </w:pPr>
      <w:r w:rsidRPr="00A24E29">
        <w:rPr>
          <w:sz w:val="24"/>
          <w:szCs w:val="24"/>
          <w:bdr w:val="none" w:sz="0" w:space="0" w:color="auto" w:frame="1"/>
        </w:rPr>
        <w:t xml:space="preserve">Den svangerskabsforebyggende effekt af Yana er baseret på interaktionen af forskellige faktorer, hvoraf den vigtigste er hæmning af ovulationen og ændringer i den </w:t>
      </w:r>
      <w:proofErr w:type="spellStart"/>
      <w:r w:rsidRPr="00A24E29">
        <w:rPr>
          <w:sz w:val="24"/>
          <w:szCs w:val="24"/>
          <w:bdr w:val="none" w:sz="0" w:space="0" w:color="auto" w:frame="1"/>
        </w:rPr>
        <w:t>cervikale</w:t>
      </w:r>
      <w:proofErr w:type="spellEnd"/>
      <w:r w:rsidRPr="00A24E29">
        <w:rPr>
          <w:sz w:val="24"/>
          <w:szCs w:val="24"/>
          <w:bdr w:val="none" w:sz="0" w:space="0" w:color="auto" w:frame="1"/>
        </w:rPr>
        <w:t xml:space="preserve"> slim. </w:t>
      </w:r>
    </w:p>
    <w:p w:rsidR="00A24E29" w:rsidRPr="00A24E29" w:rsidRDefault="00A24E29" w:rsidP="00A24E29">
      <w:pPr>
        <w:autoSpaceDE w:val="0"/>
        <w:autoSpaceDN w:val="0"/>
        <w:adjustRightInd w:val="0"/>
        <w:rPr>
          <w:sz w:val="24"/>
          <w:szCs w:val="24"/>
        </w:rPr>
      </w:pPr>
    </w:p>
    <w:p w:rsidR="00A24E29" w:rsidRPr="00A24E29" w:rsidRDefault="00A24E29" w:rsidP="00A24E29">
      <w:pPr>
        <w:autoSpaceDE w:val="0"/>
        <w:autoSpaceDN w:val="0"/>
        <w:adjustRightInd w:val="0"/>
        <w:ind w:left="851"/>
        <w:rPr>
          <w:sz w:val="24"/>
          <w:szCs w:val="24"/>
        </w:rPr>
      </w:pPr>
      <w:proofErr w:type="spellStart"/>
      <w:r w:rsidRPr="00A24E29">
        <w:rPr>
          <w:sz w:val="24"/>
          <w:szCs w:val="24"/>
          <w:bdr w:val="none" w:sz="0" w:space="0" w:color="auto" w:frame="1"/>
        </w:rPr>
        <w:t>Dienogest</w:t>
      </w:r>
      <w:proofErr w:type="spellEnd"/>
      <w:r w:rsidRPr="00A24E29">
        <w:rPr>
          <w:sz w:val="24"/>
          <w:szCs w:val="24"/>
          <w:bdr w:val="none" w:sz="0" w:space="0" w:color="auto" w:frame="1"/>
        </w:rPr>
        <w:t xml:space="preserve"> er et </w:t>
      </w:r>
      <w:proofErr w:type="spellStart"/>
      <w:r w:rsidRPr="00A24E29">
        <w:rPr>
          <w:sz w:val="24"/>
          <w:szCs w:val="24"/>
          <w:bdr w:val="none" w:sz="0" w:space="0" w:color="auto" w:frame="1"/>
        </w:rPr>
        <w:t>nortestosteronderivat</w:t>
      </w:r>
      <w:proofErr w:type="spellEnd"/>
      <w:r w:rsidRPr="00A24E29">
        <w:rPr>
          <w:sz w:val="24"/>
          <w:szCs w:val="24"/>
          <w:bdr w:val="none" w:sz="0" w:space="0" w:color="auto" w:frame="1"/>
        </w:rPr>
        <w:t xml:space="preserve">, med en </w:t>
      </w:r>
      <w:r w:rsidRPr="00A24E29">
        <w:rPr>
          <w:i/>
          <w:sz w:val="24"/>
          <w:szCs w:val="24"/>
          <w:bdr w:val="none" w:sz="0" w:space="0" w:color="auto" w:frame="1"/>
        </w:rPr>
        <w:t xml:space="preserve">in </w:t>
      </w:r>
      <w:proofErr w:type="spellStart"/>
      <w:r w:rsidRPr="00A24E29">
        <w:rPr>
          <w:i/>
          <w:sz w:val="24"/>
          <w:szCs w:val="24"/>
          <w:bdr w:val="none" w:sz="0" w:space="0" w:color="auto" w:frame="1"/>
        </w:rPr>
        <w:t>vitro</w:t>
      </w:r>
      <w:proofErr w:type="spellEnd"/>
      <w:r w:rsidRPr="00A24E29">
        <w:rPr>
          <w:i/>
          <w:sz w:val="24"/>
          <w:szCs w:val="24"/>
          <w:bdr w:val="none" w:sz="0" w:space="0" w:color="auto" w:frame="1"/>
        </w:rPr>
        <w:t xml:space="preserve"> </w:t>
      </w:r>
      <w:r w:rsidRPr="00A24E29">
        <w:rPr>
          <w:sz w:val="24"/>
          <w:szCs w:val="24"/>
          <w:bdr w:val="none" w:sz="0" w:space="0" w:color="auto" w:frame="1"/>
        </w:rPr>
        <w:t xml:space="preserve">affinitet for gestagenreceptoren, som er 10-30 gange mindre end i andre syntetiske gestagener. </w:t>
      </w:r>
      <w:r w:rsidRPr="00A24E29">
        <w:rPr>
          <w:i/>
          <w:sz w:val="24"/>
          <w:szCs w:val="24"/>
          <w:bdr w:val="none" w:sz="0" w:space="0" w:color="auto" w:frame="1"/>
        </w:rPr>
        <w:t xml:space="preserve">In </w:t>
      </w:r>
      <w:proofErr w:type="spellStart"/>
      <w:r w:rsidRPr="00A24E29">
        <w:rPr>
          <w:i/>
          <w:sz w:val="24"/>
          <w:szCs w:val="24"/>
          <w:bdr w:val="none" w:sz="0" w:space="0" w:color="auto" w:frame="1"/>
        </w:rPr>
        <w:t>vivo</w:t>
      </w:r>
      <w:proofErr w:type="spellEnd"/>
      <w:r w:rsidRPr="00A24E29">
        <w:rPr>
          <w:sz w:val="24"/>
          <w:szCs w:val="24"/>
          <w:bdr w:val="none" w:sz="0" w:space="0" w:color="auto" w:frame="1"/>
        </w:rPr>
        <w:t xml:space="preserve"> data fra dyr har vist kraftig </w:t>
      </w:r>
      <w:proofErr w:type="spellStart"/>
      <w:r w:rsidRPr="00A24E29">
        <w:rPr>
          <w:sz w:val="24"/>
          <w:szCs w:val="24"/>
          <w:bdr w:val="none" w:sz="0" w:space="0" w:color="auto" w:frame="1"/>
        </w:rPr>
        <w:t>gestogen</w:t>
      </w:r>
      <w:proofErr w:type="spellEnd"/>
      <w:r w:rsidRPr="00A24E29">
        <w:rPr>
          <w:sz w:val="24"/>
          <w:szCs w:val="24"/>
          <w:bdr w:val="none" w:sz="0" w:space="0" w:color="auto" w:frame="1"/>
        </w:rPr>
        <w:t xml:space="preserve">- og </w:t>
      </w:r>
      <w:proofErr w:type="spellStart"/>
      <w:r w:rsidRPr="00A24E29">
        <w:rPr>
          <w:sz w:val="24"/>
          <w:szCs w:val="24"/>
          <w:bdr w:val="none" w:sz="0" w:space="0" w:color="auto" w:frame="1"/>
        </w:rPr>
        <w:t>antiandrogenaktivitet</w:t>
      </w:r>
      <w:proofErr w:type="spellEnd"/>
      <w:r w:rsidRPr="00A24E29">
        <w:rPr>
          <w:sz w:val="24"/>
          <w:szCs w:val="24"/>
          <w:bdr w:val="none" w:sz="0" w:space="0" w:color="auto" w:frame="1"/>
        </w:rPr>
        <w:t xml:space="preserve">. </w:t>
      </w:r>
      <w:proofErr w:type="spellStart"/>
      <w:r w:rsidRPr="00A24E29">
        <w:rPr>
          <w:sz w:val="24"/>
          <w:szCs w:val="24"/>
          <w:bdr w:val="none" w:sz="0" w:space="0" w:color="auto" w:frame="1"/>
        </w:rPr>
        <w:t>Dienogest</w:t>
      </w:r>
      <w:proofErr w:type="spellEnd"/>
      <w:r w:rsidRPr="00A24E29">
        <w:rPr>
          <w:sz w:val="24"/>
          <w:szCs w:val="24"/>
          <w:bdr w:val="none" w:sz="0" w:space="0" w:color="auto" w:frame="1"/>
        </w:rPr>
        <w:t xml:space="preserve"> har ingen væsentlig </w:t>
      </w:r>
      <w:proofErr w:type="spellStart"/>
      <w:r w:rsidRPr="00A24E29">
        <w:rPr>
          <w:sz w:val="24"/>
          <w:szCs w:val="24"/>
          <w:bdr w:val="none" w:sz="0" w:space="0" w:color="auto" w:frame="1"/>
        </w:rPr>
        <w:t>androgen</w:t>
      </w:r>
      <w:proofErr w:type="spellEnd"/>
      <w:r w:rsidRPr="00A24E29">
        <w:rPr>
          <w:sz w:val="24"/>
          <w:szCs w:val="24"/>
          <w:bdr w:val="none" w:sz="0" w:space="0" w:color="auto" w:frame="1"/>
        </w:rPr>
        <w:t xml:space="preserve">-, </w:t>
      </w:r>
      <w:proofErr w:type="spellStart"/>
      <w:r w:rsidRPr="00A24E29">
        <w:rPr>
          <w:sz w:val="24"/>
          <w:szCs w:val="24"/>
          <w:bdr w:val="none" w:sz="0" w:space="0" w:color="auto" w:frame="1"/>
        </w:rPr>
        <w:t>mineralkortikoid</w:t>
      </w:r>
      <w:proofErr w:type="spellEnd"/>
      <w:r w:rsidRPr="00A24E29">
        <w:rPr>
          <w:sz w:val="24"/>
          <w:szCs w:val="24"/>
          <w:bdr w:val="none" w:sz="0" w:space="0" w:color="auto" w:frame="1"/>
        </w:rPr>
        <w:t xml:space="preserve">- eller </w:t>
      </w:r>
      <w:proofErr w:type="spellStart"/>
      <w:r w:rsidRPr="00A24E29">
        <w:rPr>
          <w:sz w:val="24"/>
          <w:szCs w:val="24"/>
          <w:bdr w:val="none" w:sz="0" w:space="0" w:color="auto" w:frame="1"/>
        </w:rPr>
        <w:t>glukokortikoidaktivitet</w:t>
      </w:r>
      <w:proofErr w:type="spellEnd"/>
      <w:r w:rsidRPr="00A24E29">
        <w:rPr>
          <w:sz w:val="24"/>
          <w:szCs w:val="24"/>
          <w:bdr w:val="none" w:sz="0" w:space="0" w:color="auto" w:frame="1"/>
        </w:rPr>
        <w:t xml:space="preserve"> </w:t>
      </w:r>
      <w:r w:rsidRPr="00A24E29">
        <w:rPr>
          <w:i/>
          <w:sz w:val="24"/>
          <w:szCs w:val="24"/>
          <w:bdr w:val="none" w:sz="0" w:space="0" w:color="auto" w:frame="1"/>
        </w:rPr>
        <w:t xml:space="preserve">in </w:t>
      </w:r>
      <w:proofErr w:type="spellStart"/>
      <w:r w:rsidRPr="00A24E29">
        <w:rPr>
          <w:i/>
          <w:sz w:val="24"/>
          <w:szCs w:val="24"/>
          <w:bdr w:val="none" w:sz="0" w:space="0" w:color="auto" w:frame="1"/>
        </w:rPr>
        <w:t>vivo</w:t>
      </w:r>
      <w:proofErr w:type="spellEnd"/>
      <w:r w:rsidRPr="00A24E29">
        <w:rPr>
          <w:i/>
          <w:sz w:val="24"/>
          <w:szCs w:val="24"/>
          <w:bdr w:val="none" w:sz="0" w:space="0" w:color="auto" w:frame="1"/>
        </w:rPr>
        <w:t>.</w:t>
      </w:r>
      <w:r w:rsidRPr="00A24E29">
        <w:rPr>
          <w:sz w:val="24"/>
          <w:szCs w:val="24"/>
          <w:bdr w:val="none" w:sz="0" w:space="0" w:color="auto" w:frame="1"/>
        </w:rPr>
        <w:t xml:space="preserve"> </w:t>
      </w:r>
    </w:p>
    <w:p w:rsidR="00A24E29" w:rsidRPr="00A24E29" w:rsidRDefault="00A24E29" w:rsidP="00A24E29">
      <w:pPr>
        <w:autoSpaceDE w:val="0"/>
        <w:autoSpaceDN w:val="0"/>
        <w:adjustRightInd w:val="0"/>
        <w:ind w:left="851"/>
        <w:rPr>
          <w:sz w:val="24"/>
          <w:szCs w:val="24"/>
          <w:bdr w:val="none" w:sz="0" w:space="0" w:color="auto" w:frame="1"/>
        </w:rPr>
      </w:pPr>
    </w:p>
    <w:p w:rsidR="00A24E29" w:rsidRPr="00A24E29" w:rsidRDefault="00A24E29" w:rsidP="00A24E29">
      <w:pPr>
        <w:autoSpaceDE w:val="0"/>
        <w:autoSpaceDN w:val="0"/>
        <w:adjustRightInd w:val="0"/>
        <w:ind w:left="851"/>
        <w:rPr>
          <w:sz w:val="24"/>
          <w:szCs w:val="24"/>
          <w:bdr w:val="none" w:sz="0" w:space="0" w:color="auto" w:frame="1"/>
        </w:rPr>
      </w:pPr>
      <w:r w:rsidRPr="00A24E29">
        <w:rPr>
          <w:sz w:val="24"/>
          <w:szCs w:val="24"/>
          <w:bdr w:val="none" w:sz="0" w:space="0" w:color="auto" w:frame="1"/>
        </w:rPr>
        <w:t xml:space="preserve">Dosis af </w:t>
      </w:r>
      <w:proofErr w:type="spellStart"/>
      <w:r w:rsidRPr="00A24E29">
        <w:rPr>
          <w:sz w:val="24"/>
          <w:szCs w:val="24"/>
          <w:bdr w:val="none" w:sz="0" w:space="0" w:color="auto" w:frame="1"/>
        </w:rPr>
        <w:t>dienogest</w:t>
      </w:r>
      <w:proofErr w:type="spellEnd"/>
      <w:r w:rsidRPr="00A24E29">
        <w:rPr>
          <w:sz w:val="24"/>
          <w:szCs w:val="24"/>
          <w:bdr w:val="none" w:sz="0" w:space="0" w:color="auto" w:frame="1"/>
        </w:rPr>
        <w:t xml:space="preserve"> alene for </w:t>
      </w:r>
      <w:proofErr w:type="spellStart"/>
      <w:r w:rsidRPr="00A24E29">
        <w:rPr>
          <w:sz w:val="24"/>
          <w:szCs w:val="24"/>
          <w:bdr w:val="none" w:sz="0" w:space="0" w:color="auto" w:frame="1"/>
        </w:rPr>
        <w:t>inhibering</w:t>
      </w:r>
      <w:proofErr w:type="spellEnd"/>
      <w:r w:rsidRPr="00A24E29">
        <w:rPr>
          <w:sz w:val="24"/>
          <w:szCs w:val="24"/>
          <w:bdr w:val="none" w:sz="0" w:space="0" w:color="auto" w:frame="1"/>
        </w:rPr>
        <w:t xml:space="preserve"> af æggeløsning blev bestemt til at være 1 mg/dag.</w:t>
      </w:r>
    </w:p>
    <w:p w:rsidR="00A24E29" w:rsidRPr="00A24E29" w:rsidRDefault="00A24E29" w:rsidP="00A24E29">
      <w:pPr>
        <w:autoSpaceDE w:val="0"/>
        <w:autoSpaceDN w:val="0"/>
        <w:adjustRightInd w:val="0"/>
        <w:rPr>
          <w:sz w:val="24"/>
          <w:szCs w:val="24"/>
        </w:rPr>
      </w:pPr>
    </w:p>
    <w:p w:rsidR="00870E6C" w:rsidRDefault="00A24E29" w:rsidP="00A24E29">
      <w:pPr>
        <w:ind w:left="851"/>
        <w:rPr>
          <w:sz w:val="24"/>
          <w:szCs w:val="24"/>
          <w:bdr w:val="none" w:sz="0" w:space="0" w:color="auto" w:frame="1"/>
        </w:rPr>
      </w:pPr>
      <w:r w:rsidRPr="00A24E29">
        <w:rPr>
          <w:sz w:val="24"/>
          <w:szCs w:val="24"/>
          <w:bdr w:val="none" w:sz="0" w:space="0" w:color="auto" w:frame="1"/>
        </w:rPr>
        <w:t xml:space="preserve">Ved anvendelse af højdoserede p-piller (0,05 mg </w:t>
      </w:r>
      <w:proofErr w:type="spellStart"/>
      <w:r w:rsidRPr="00A24E29">
        <w:rPr>
          <w:sz w:val="24"/>
          <w:szCs w:val="24"/>
          <w:bdr w:val="none" w:sz="0" w:space="0" w:color="auto" w:frame="1"/>
        </w:rPr>
        <w:t>ethinylestradiol</w:t>
      </w:r>
      <w:proofErr w:type="spellEnd"/>
      <w:r w:rsidRPr="00A24E29">
        <w:rPr>
          <w:sz w:val="24"/>
          <w:szCs w:val="24"/>
          <w:bdr w:val="none" w:sz="0" w:space="0" w:color="auto" w:frame="1"/>
        </w:rPr>
        <w:t xml:space="preserve">), reduceres risikoen for </w:t>
      </w:r>
      <w:proofErr w:type="spellStart"/>
      <w:r w:rsidRPr="00A24E29">
        <w:rPr>
          <w:sz w:val="24"/>
          <w:szCs w:val="24"/>
          <w:bdr w:val="none" w:sz="0" w:space="0" w:color="auto" w:frame="1"/>
        </w:rPr>
        <w:t>endometrie</w:t>
      </w:r>
      <w:proofErr w:type="spellEnd"/>
      <w:r w:rsidRPr="00A24E29">
        <w:rPr>
          <w:sz w:val="24"/>
          <w:szCs w:val="24"/>
          <w:bdr w:val="none" w:sz="0" w:space="0" w:color="auto" w:frame="1"/>
        </w:rPr>
        <w:t>-og ovariecancer. Om dette også gælder for lavdoserede p</w:t>
      </w:r>
      <w:r w:rsidRPr="00A24E29">
        <w:rPr>
          <w:sz w:val="24"/>
          <w:szCs w:val="24"/>
          <w:bdr w:val="none" w:sz="0" w:space="0" w:color="auto" w:frame="1"/>
        </w:rPr>
        <w:noBreakHyphen/>
        <w:t>piller er endnu ikke fastslået.</w:t>
      </w:r>
    </w:p>
    <w:p w:rsidR="00A24E29" w:rsidRPr="00A24E29" w:rsidRDefault="00A24E29" w:rsidP="00A24E29">
      <w:pPr>
        <w:ind w:left="851"/>
        <w:rPr>
          <w:sz w:val="24"/>
          <w:szCs w:val="24"/>
        </w:rPr>
      </w:pPr>
    </w:p>
    <w:p w:rsidR="00870E6C" w:rsidRPr="00F5392C" w:rsidRDefault="00870E6C" w:rsidP="00870E6C">
      <w:pPr>
        <w:ind w:left="851" w:hanging="851"/>
        <w:rPr>
          <w:b/>
          <w:sz w:val="24"/>
          <w:szCs w:val="24"/>
        </w:rPr>
      </w:pPr>
      <w:r w:rsidRPr="00F5392C">
        <w:rPr>
          <w:b/>
          <w:sz w:val="24"/>
          <w:szCs w:val="24"/>
        </w:rPr>
        <w:t>5.2</w:t>
      </w:r>
      <w:r w:rsidRPr="00F5392C">
        <w:rPr>
          <w:b/>
          <w:sz w:val="24"/>
          <w:szCs w:val="24"/>
        </w:rPr>
        <w:tab/>
      </w:r>
      <w:proofErr w:type="spellStart"/>
      <w:r w:rsidRPr="00F5392C">
        <w:rPr>
          <w:b/>
          <w:sz w:val="24"/>
          <w:szCs w:val="24"/>
        </w:rPr>
        <w:t>Farmakokinetiske</w:t>
      </w:r>
      <w:proofErr w:type="spellEnd"/>
      <w:r w:rsidRPr="00F5392C">
        <w:rPr>
          <w:b/>
          <w:sz w:val="24"/>
          <w:szCs w:val="24"/>
        </w:rPr>
        <w:t xml:space="preserve"> egenskaber</w:t>
      </w:r>
    </w:p>
    <w:p w:rsidR="00870E6C" w:rsidRDefault="00870E6C" w:rsidP="00870E6C">
      <w:pPr>
        <w:autoSpaceDE w:val="0"/>
        <w:autoSpaceDN w:val="0"/>
        <w:adjustRightInd w:val="0"/>
        <w:ind w:left="851" w:hanging="851"/>
        <w:rPr>
          <w:bCs/>
          <w:i/>
          <w:sz w:val="24"/>
          <w:szCs w:val="24"/>
          <w:u w:val="single"/>
          <w:bdr w:val="nil"/>
        </w:rPr>
      </w:pPr>
    </w:p>
    <w:p w:rsidR="00870E6C" w:rsidRPr="00F5392C" w:rsidRDefault="00870E6C" w:rsidP="00870E6C">
      <w:pPr>
        <w:autoSpaceDE w:val="0"/>
        <w:autoSpaceDN w:val="0"/>
        <w:adjustRightInd w:val="0"/>
        <w:ind w:left="851"/>
        <w:rPr>
          <w:bCs/>
          <w:i/>
          <w:sz w:val="24"/>
          <w:szCs w:val="24"/>
          <w:u w:val="single"/>
        </w:rPr>
      </w:pPr>
      <w:proofErr w:type="spellStart"/>
      <w:r w:rsidRPr="00F5392C">
        <w:rPr>
          <w:bCs/>
          <w:i/>
          <w:sz w:val="24"/>
          <w:szCs w:val="24"/>
          <w:u w:val="single"/>
          <w:bdr w:val="nil"/>
        </w:rPr>
        <w:t>Ethinylestradiol</w:t>
      </w:r>
      <w:proofErr w:type="spellEnd"/>
      <w:r w:rsidRPr="00F5392C">
        <w:rPr>
          <w:bCs/>
          <w:i/>
          <w:sz w:val="24"/>
          <w:szCs w:val="24"/>
          <w:u w:val="single"/>
          <w:bdr w:val="nil"/>
        </w:rPr>
        <w:t xml:space="preserve"> </w:t>
      </w:r>
    </w:p>
    <w:p w:rsidR="00870E6C" w:rsidRPr="00F5392C" w:rsidRDefault="00870E6C" w:rsidP="00870E6C">
      <w:pPr>
        <w:autoSpaceDE w:val="0"/>
        <w:autoSpaceDN w:val="0"/>
        <w:adjustRightInd w:val="0"/>
        <w:ind w:left="851" w:hanging="851"/>
        <w:rPr>
          <w:bCs/>
          <w:sz w:val="24"/>
          <w:szCs w:val="24"/>
        </w:rPr>
      </w:pPr>
    </w:p>
    <w:p w:rsidR="00870E6C" w:rsidRPr="00F5392C" w:rsidRDefault="00870E6C" w:rsidP="00870E6C">
      <w:pPr>
        <w:autoSpaceDE w:val="0"/>
        <w:autoSpaceDN w:val="0"/>
        <w:adjustRightInd w:val="0"/>
        <w:ind w:left="851"/>
        <w:rPr>
          <w:bCs/>
          <w:i/>
          <w:sz w:val="24"/>
          <w:szCs w:val="24"/>
        </w:rPr>
      </w:pPr>
      <w:r w:rsidRPr="00F5392C">
        <w:rPr>
          <w:bCs/>
          <w:i/>
          <w:sz w:val="24"/>
          <w:szCs w:val="24"/>
          <w:bdr w:val="nil"/>
        </w:rPr>
        <w:t>Absorption</w:t>
      </w:r>
    </w:p>
    <w:p w:rsidR="00870E6C" w:rsidRPr="00F5392C" w:rsidRDefault="00870E6C" w:rsidP="00870E6C">
      <w:pPr>
        <w:autoSpaceDE w:val="0"/>
        <w:autoSpaceDN w:val="0"/>
        <w:adjustRightInd w:val="0"/>
        <w:ind w:left="851"/>
        <w:rPr>
          <w:bCs/>
          <w:sz w:val="24"/>
          <w:szCs w:val="24"/>
        </w:rPr>
      </w:pPr>
      <w:r w:rsidRPr="00F5392C">
        <w:rPr>
          <w:bCs/>
          <w:sz w:val="24"/>
          <w:szCs w:val="24"/>
          <w:bdr w:val="nil"/>
        </w:rPr>
        <w:t xml:space="preserve">Oralt administreret </w:t>
      </w:r>
      <w:proofErr w:type="spellStart"/>
      <w:r w:rsidRPr="00F5392C">
        <w:rPr>
          <w:bCs/>
          <w:sz w:val="24"/>
          <w:szCs w:val="24"/>
          <w:bdr w:val="nil"/>
        </w:rPr>
        <w:t>ethinylestradiol</w:t>
      </w:r>
      <w:proofErr w:type="spellEnd"/>
      <w:r w:rsidRPr="00F5392C">
        <w:rPr>
          <w:bCs/>
          <w:sz w:val="24"/>
          <w:szCs w:val="24"/>
          <w:bdr w:val="nil"/>
        </w:rPr>
        <w:t xml:space="preserve"> bliver hurtigt og fuldstændigt absorberet. Højeste serumkoncentrationer på omkring 67 </w:t>
      </w:r>
      <w:proofErr w:type="spellStart"/>
      <w:r w:rsidRPr="00F5392C">
        <w:rPr>
          <w:bCs/>
          <w:sz w:val="24"/>
          <w:szCs w:val="24"/>
          <w:bdr w:val="nil"/>
        </w:rPr>
        <w:t>pg</w:t>
      </w:r>
      <w:proofErr w:type="spellEnd"/>
      <w:r w:rsidRPr="00F5392C">
        <w:rPr>
          <w:bCs/>
          <w:sz w:val="24"/>
          <w:szCs w:val="24"/>
          <w:bdr w:val="nil"/>
        </w:rPr>
        <w:t xml:space="preserve">/ml opnås inden for 1,5 til 4 timer. Under </w:t>
      </w:r>
      <w:r w:rsidRPr="00F5392C">
        <w:rPr>
          <w:bCs/>
          <w:sz w:val="24"/>
          <w:szCs w:val="24"/>
          <w:bdr w:val="nil"/>
        </w:rPr>
        <w:lastRenderedPageBreak/>
        <w:t xml:space="preserve">absorption og første leverpassage, bliver </w:t>
      </w:r>
      <w:proofErr w:type="spellStart"/>
      <w:r w:rsidRPr="00F5392C">
        <w:rPr>
          <w:bCs/>
          <w:sz w:val="24"/>
          <w:szCs w:val="24"/>
          <w:bdr w:val="nil"/>
        </w:rPr>
        <w:t>ethinylestradiol</w:t>
      </w:r>
      <w:proofErr w:type="spellEnd"/>
      <w:r w:rsidRPr="00F5392C">
        <w:rPr>
          <w:bCs/>
          <w:sz w:val="24"/>
          <w:szCs w:val="24"/>
          <w:bdr w:val="nil"/>
        </w:rPr>
        <w:t xml:space="preserve"> stærkt </w:t>
      </w:r>
      <w:proofErr w:type="spellStart"/>
      <w:r w:rsidRPr="00F5392C">
        <w:rPr>
          <w:bCs/>
          <w:sz w:val="24"/>
          <w:szCs w:val="24"/>
          <w:bdr w:val="nil"/>
        </w:rPr>
        <w:t>metaboliseret</w:t>
      </w:r>
      <w:proofErr w:type="spellEnd"/>
      <w:r w:rsidRPr="00F5392C">
        <w:rPr>
          <w:bCs/>
          <w:sz w:val="24"/>
          <w:szCs w:val="24"/>
          <w:bdr w:val="nil"/>
        </w:rPr>
        <w:t xml:space="preserve">, hvilket resulterer i en gennemsnitlig oral biotilgængelighed på omkring 44%. </w:t>
      </w:r>
    </w:p>
    <w:p w:rsidR="00870E6C" w:rsidRPr="00F5392C" w:rsidRDefault="00870E6C" w:rsidP="00870E6C">
      <w:pPr>
        <w:autoSpaceDE w:val="0"/>
        <w:autoSpaceDN w:val="0"/>
        <w:adjustRightInd w:val="0"/>
        <w:ind w:left="851" w:hanging="851"/>
        <w:rPr>
          <w:bCs/>
          <w:sz w:val="24"/>
          <w:szCs w:val="24"/>
        </w:rPr>
      </w:pPr>
      <w:r w:rsidRPr="00F5392C">
        <w:rPr>
          <w:bCs/>
          <w:sz w:val="24"/>
          <w:szCs w:val="24"/>
        </w:rPr>
        <w:t xml:space="preserve"> </w:t>
      </w:r>
    </w:p>
    <w:p w:rsidR="00870E6C" w:rsidRPr="00F5392C" w:rsidRDefault="00870E6C" w:rsidP="00870E6C">
      <w:pPr>
        <w:autoSpaceDE w:val="0"/>
        <w:autoSpaceDN w:val="0"/>
        <w:adjustRightInd w:val="0"/>
        <w:ind w:left="851"/>
        <w:rPr>
          <w:bCs/>
          <w:sz w:val="24"/>
          <w:szCs w:val="24"/>
          <w:bdr w:val="nil"/>
        </w:rPr>
      </w:pPr>
      <w:r w:rsidRPr="00F5392C">
        <w:rPr>
          <w:i/>
          <w:noProof/>
          <w:sz w:val="24"/>
          <w:szCs w:val="24"/>
        </w:rPr>
        <w:t>Fordeling</w:t>
      </w:r>
      <w:r w:rsidRPr="00F5392C">
        <w:rPr>
          <w:bCs/>
          <w:sz w:val="24"/>
          <w:szCs w:val="24"/>
          <w:bdr w:val="nil"/>
        </w:rPr>
        <w:t xml:space="preserve"> </w:t>
      </w:r>
    </w:p>
    <w:p w:rsidR="00A24E29" w:rsidRPr="00A24E29" w:rsidRDefault="00A24E29" w:rsidP="00A24E29">
      <w:pPr>
        <w:autoSpaceDE w:val="0"/>
        <w:autoSpaceDN w:val="0"/>
        <w:adjustRightInd w:val="0"/>
        <w:ind w:left="851"/>
        <w:rPr>
          <w:bCs/>
          <w:sz w:val="24"/>
          <w:szCs w:val="24"/>
          <w:lang w:eastAsia="da-DK"/>
        </w:rPr>
      </w:pPr>
      <w:proofErr w:type="spellStart"/>
      <w:r w:rsidRPr="00A24E29">
        <w:rPr>
          <w:bCs/>
          <w:sz w:val="24"/>
          <w:szCs w:val="24"/>
          <w:bdr w:val="none" w:sz="0" w:space="0" w:color="auto" w:frame="1"/>
        </w:rPr>
        <w:t>Ethinylestradiol</w:t>
      </w:r>
      <w:proofErr w:type="spellEnd"/>
      <w:r w:rsidRPr="00A24E29">
        <w:rPr>
          <w:bCs/>
          <w:sz w:val="24"/>
          <w:szCs w:val="24"/>
          <w:bdr w:val="none" w:sz="0" w:space="0" w:color="auto" w:frame="1"/>
        </w:rPr>
        <w:t xml:space="preserve"> er meget, men ikke-specifikt bundet til serumalbumin (ca. 98%), og inducerer en stigning i serumkoncentrationen af SHBG. Der er fastsat en angivelig fordelingsvolumen på omkring 2,8 </w:t>
      </w:r>
      <w:r w:rsidRPr="00A24E29">
        <w:rPr>
          <w:bCs/>
          <w:sz w:val="24"/>
          <w:szCs w:val="24"/>
          <w:bdr w:val="none" w:sz="0" w:space="0" w:color="auto" w:frame="1"/>
        </w:rPr>
        <w:noBreakHyphen/>
        <w:t> 8,6 l/kg.</w:t>
      </w:r>
    </w:p>
    <w:p w:rsidR="00A24E29" w:rsidRPr="00A24E29" w:rsidRDefault="00A24E29" w:rsidP="00A24E29">
      <w:pPr>
        <w:autoSpaceDE w:val="0"/>
        <w:autoSpaceDN w:val="0"/>
        <w:adjustRightInd w:val="0"/>
        <w:rPr>
          <w:bCs/>
          <w:sz w:val="24"/>
          <w:szCs w:val="24"/>
        </w:rPr>
      </w:pPr>
      <w:r w:rsidRPr="00A24E29">
        <w:rPr>
          <w:bCs/>
          <w:sz w:val="24"/>
          <w:szCs w:val="24"/>
        </w:rPr>
        <w:t xml:space="preserve"> </w:t>
      </w:r>
    </w:p>
    <w:p w:rsidR="00A24E29" w:rsidRPr="00A24E29" w:rsidRDefault="00A24E29" w:rsidP="00A24E29">
      <w:pPr>
        <w:autoSpaceDE w:val="0"/>
        <w:autoSpaceDN w:val="0"/>
        <w:adjustRightInd w:val="0"/>
        <w:ind w:firstLine="851"/>
        <w:rPr>
          <w:bCs/>
          <w:i/>
          <w:sz w:val="24"/>
          <w:szCs w:val="24"/>
          <w:bdr w:val="none" w:sz="0" w:space="0" w:color="auto" w:frame="1"/>
        </w:rPr>
      </w:pPr>
      <w:r w:rsidRPr="00A24E29">
        <w:rPr>
          <w:i/>
          <w:sz w:val="24"/>
          <w:szCs w:val="24"/>
        </w:rPr>
        <w:t>Biotransformation</w:t>
      </w:r>
      <w:r w:rsidRPr="00A24E29">
        <w:rPr>
          <w:bCs/>
          <w:i/>
          <w:sz w:val="24"/>
          <w:szCs w:val="24"/>
          <w:bdr w:val="none" w:sz="0" w:space="0" w:color="auto" w:frame="1"/>
        </w:rPr>
        <w:t xml:space="preserve"> </w:t>
      </w:r>
    </w:p>
    <w:p w:rsidR="00A24E29" w:rsidRPr="00A24E29" w:rsidRDefault="00A24E29" w:rsidP="00A24E29">
      <w:pPr>
        <w:autoSpaceDE w:val="0"/>
        <w:autoSpaceDN w:val="0"/>
        <w:adjustRightInd w:val="0"/>
        <w:ind w:left="851"/>
        <w:rPr>
          <w:bCs/>
          <w:sz w:val="24"/>
          <w:szCs w:val="24"/>
        </w:rPr>
      </w:pPr>
      <w:proofErr w:type="spellStart"/>
      <w:r w:rsidRPr="00A24E29">
        <w:rPr>
          <w:bCs/>
          <w:sz w:val="24"/>
          <w:szCs w:val="24"/>
          <w:bdr w:val="none" w:sz="0" w:space="0" w:color="auto" w:frame="1"/>
        </w:rPr>
        <w:t>Ethinylestradiol</w:t>
      </w:r>
      <w:proofErr w:type="spellEnd"/>
      <w:r w:rsidRPr="00A24E29">
        <w:rPr>
          <w:bCs/>
          <w:sz w:val="24"/>
          <w:szCs w:val="24"/>
          <w:bdr w:val="none" w:sz="0" w:space="0" w:color="auto" w:frame="1"/>
        </w:rPr>
        <w:t xml:space="preserve"> er underlagt præsystemisk konjugation i både tyndtarmens slimhinde og i leveren. </w:t>
      </w:r>
      <w:proofErr w:type="spellStart"/>
      <w:r w:rsidRPr="00A24E29">
        <w:rPr>
          <w:bCs/>
          <w:sz w:val="24"/>
          <w:szCs w:val="24"/>
          <w:bdr w:val="none" w:sz="0" w:space="0" w:color="auto" w:frame="1"/>
        </w:rPr>
        <w:t>Ethinylestradiol</w:t>
      </w:r>
      <w:proofErr w:type="spellEnd"/>
      <w:r w:rsidRPr="00A24E29">
        <w:rPr>
          <w:bCs/>
          <w:sz w:val="24"/>
          <w:szCs w:val="24"/>
          <w:bdr w:val="none" w:sz="0" w:space="0" w:color="auto" w:frame="1"/>
        </w:rPr>
        <w:t xml:space="preserve"> omsættes primært ved aromatisk </w:t>
      </w:r>
      <w:proofErr w:type="spellStart"/>
      <w:r w:rsidRPr="00A24E29">
        <w:rPr>
          <w:bCs/>
          <w:sz w:val="24"/>
          <w:szCs w:val="24"/>
          <w:bdr w:val="none" w:sz="0" w:space="0" w:color="auto" w:frame="1"/>
        </w:rPr>
        <w:t>hydroxylering</w:t>
      </w:r>
      <w:proofErr w:type="spellEnd"/>
      <w:r w:rsidRPr="00A24E29">
        <w:rPr>
          <w:bCs/>
          <w:sz w:val="24"/>
          <w:szCs w:val="24"/>
          <w:bdr w:val="none" w:sz="0" w:space="0" w:color="auto" w:frame="1"/>
        </w:rPr>
        <w:t xml:space="preserve">, men en bred vifte af </w:t>
      </w:r>
      <w:proofErr w:type="spellStart"/>
      <w:r w:rsidRPr="00A24E29">
        <w:rPr>
          <w:bCs/>
          <w:sz w:val="24"/>
          <w:szCs w:val="24"/>
          <w:bdr w:val="none" w:sz="0" w:space="0" w:color="auto" w:frame="1"/>
        </w:rPr>
        <w:t>hydroxylerede</w:t>
      </w:r>
      <w:proofErr w:type="spellEnd"/>
      <w:r w:rsidRPr="00A24E29">
        <w:rPr>
          <w:bCs/>
          <w:sz w:val="24"/>
          <w:szCs w:val="24"/>
          <w:bdr w:val="none" w:sz="0" w:space="0" w:color="auto" w:frame="1"/>
        </w:rPr>
        <w:t xml:space="preserve"> og </w:t>
      </w:r>
      <w:proofErr w:type="spellStart"/>
      <w:r w:rsidRPr="00A24E29">
        <w:rPr>
          <w:bCs/>
          <w:sz w:val="24"/>
          <w:szCs w:val="24"/>
          <w:bdr w:val="none" w:sz="0" w:space="0" w:color="auto" w:frame="1"/>
        </w:rPr>
        <w:t>methylerede</w:t>
      </w:r>
      <w:proofErr w:type="spellEnd"/>
      <w:r w:rsidRPr="00A24E29">
        <w:rPr>
          <w:bCs/>
          <w:sz w:val="24"/>
          <w:szCs w:val="24"/>
          <w:bdr w:val="none" w:sz="0" w:space="0" w:color="auto" w:frame="1"/>
        </w:rPr>
        <w:t xml:space="preserve"> metabolitter dannes, og disse er til stede som frie metabolitter og som </w:t>
      </w:r>
      <w:proofErr w:type="spellStart"/>
      <w:r w:rsidRPr="00A24E29">
        <w:rPr>
          <w:bCs/>
          <w:sz w:val="24"/>
          <w:szCs w:val="24"/>
          <w:bdr w:val="none" w:sz="0" w:space="0" w:color="auto" w:frame="1"/>
        </w:rPr>
        <w:t>konjugater</w:t>
      </w:r>
      <w:proofErr w:type="spellEnd"/>
      <w:r w:rsidRPr="00A24E29">
        <w:rPr>
          <w:bCs/>
          <w:sz w:val="24"/>
          <w:szCs w:val="24"/>
          <w:bdr w:val="none" w:sz="0" w:space="0" w:color="auto" w:frame="1"/>
        </w:rPr>
        <w:t xml:space="preserve"> med </w:t>
      </w:r>
      <w:proofErr w:type="spellStart"/>
      <w:r w:rsidRPr="00A24E29">
        <w:rPr>
          <w:bCs/>
          <w:sz w:val="24"/>
          <w:szCs w:val="24"/>
          <w:bdr w:val="none" w:sz="0" w:space="0" w:color="auto" w:frame="1"/>
        </w:rPr>
        <w:t>glukuronider</w:t>
      </w:r>
      <w:proofErr w:type="spellEnd"/>
      <w:r w:rsidRPr="00A24E29">
        <w:rPr>
          <w:bCs/>
          <w:sz w:val="24"/>
          <w:szCs w:val="24"/>
          <w:bdr w:val="none" w:sz="0" w:space="0" w:color="auto" w:frame="1"/>
        </w:rPr>
        <w:t xml:space="preserve"> og sulfat. </w:t>
      </w:r>
      <w:proofErr w:type="spellStart"/>
      <w:r w:rsidRPr="00A24E29">
        <w:rPr>
          <w:bCs/>
          <w:sz w:val="24"/>
          <w:szCs w:val="24"/>
          <w:bdr w:val="none" w:sz="0" w:space="0" w:color="auto" w:frame="1"/>
        </w:rPr>
        <w:t>Clearance</w:t>
      </w:r>
      <w:proofErr w:type="spellEnd"/>
      <w:r w:rsidRPr="00A24E29">
        <w:rPr>
          <w:bCs/>
          <w:sz w:val="24"/>
          <w:szCs w:val="24"/>
          <w:bdr w:val="none" w:sz="0" w:space="0" w:color="auto" w:frame="1"/>
        </w:rPr>
        <w:noBreakHyphen/>
        <w:t>raten er opgjort til omkring 2,3 </w:t>
      </w:r>
      <w:r w:rsidRPr="00A24E29">
        <w:rPr>
          <w:bCs/>
          <w:sz w:val="24"/>
          <w:szCs w:val="24"/>
          <w:bdr w:val="none" w:sz="0" w:space="0" w:color="auto" w:frame="1"/>
        </w:rPr>
        <w:noBreakHyphen/>
        <w:t xml:space="preserve"> 7 ml/min/kg. </w:t>
      </w:r>
    </w:p>
    <w:p w:rsidR="00A24E29" w:rsidRPr="00A24E29" w:rsidRDefault="00A24E29" w:rsidP="00A24E29">
      <w:pPr>
        <w:autoSpaceDE w:val="0"/>
        <w:autoSpaceDN w:val="0"/>
        <w:adjustRightInd w:val="0"/>
        <w:rPr>
          <w:bCs/>
          <w:sz w:val="24"/>
          <w:szCs w:val="24"/>
        </w:rPr>
      </w:pPr>
      <w:r w:rsidRPr="00A24E29">
        <w:rPr>
          <w:bCs/>
          <w:sz w:val="24"/>
          <w:szCs w:val="24"/>
        </w:rPr>
        <w:t xml:space="preserve"> </w:t>
      </w:r>
    </w:p>
    <w:p w:rsidR="00A24E29" w:rsidRPr="00A24E29" w:rsidRDefault="00A24E29" w:rsidP="00A24E29">
      <w:pPr>
        <w:autoSpaceDE w:val="0"/>
        <w:autoSpaceDN w:val="0"/>
        <w:adjustRightInd w:val="0"/>
        <w:ind w:firstLine="851"/>
        <w:rPr>
          <w:bCs/>
          <w:i/>
          <w:sz w:val="24"/>
          <w:szCs w:val="24"/>
        </w:rPr>
      </w:pPr>
      <w:r w:rsidRPr="00A24E29">
        <w:rPr>
          <w:bCs/>
          <w:i/>
          <w:sz w:val="24"/>
          <w:szCs w:val="24"/>
          <w:bdr w:val="none" w:sz="0" w:space="0" w:color="auto" w:frame="1"/>
        </w:rPr>
        <w:t xml:space="preserve">Elimination </w:t>
      </w:r>
    </w:p>
    <w:p w:rsidR="00A24E29" w:rsidRPr="00A24E29" w:rsidRDefault="00A24E29" w:rsidP="00A24E29">
      <w:pPr>
        <w:autoSpaceDE w:val="0"/>
        <w:autoSpaceDN w:val="0"/>
        <w:adjustRightInd w:val="0"/>
        <w:ind w:left="851"/>
        <w:rPr>
          <w:bCs/>
          <w:sz w:val="24"/>
          <w:szCs w:val="24"/>
        </w:rPr>
      </w:pPr>
      <w:proofErr w:type="spellStart"/>
      <w:r w:rsidRPr="00A24E29">
        <w:rPr>
          <w:bCs/>
          <w:sz w:val="24"/>
          <w:szCs w:val="24"/>
          <w:bdr w:val="none" w:sz="0" w:space="0" w:color="auto" w:frame="1"/>
        </w:rPr>
        <w:t>Ethinylestradiols</w:t>
      </w:r>
      <w:proofErr w:type="spellEnd"/>
      <w:r w:rsidRPr="00A24E29">
        <w:rPr>
          <w:bCs/>
          <w:sz w:val="24"/>
          <w:szCs w:val="24"/>
          <w:bdr w:val="none" w:sz="0" w:space="0" w:color="auto" w:frame="1"/>
        </w:rPr>
        <w:t xml:space="preserve"> serumniveau falder i to faser karakteriseret ved halveringstider på ca. 1 time og 10-20 timer, hhv. Uændret lægemiddel udskilles ikke, </w:t>
      </w:r>
      <w:proofErr w:type="spellStart"/>
      <w:r w:rsidRPr="00A24E29">
        <w:rPr>
          <w:bCs/>
          <w:sz w:val="24"/>
          <w:szCs w:val="24"/>
          <w:bdr w:val="none" w:sz="0" w:space="0" w:color="auto" w:frame="1"/>
        </w:rPr>
        <w:t>ethinylestradiolmetabolitter</w:t>
      </w:r>
      <w:proofErr w:type="spellEnd"/>
      <w:r w:rsidRPr="00A24E29">
        <w:rPr>
          <w:bCs/>
          <w:sz w:val="24"/>
          <w:szCs w:val="24"/>
          <w:bdr w:val="none" w:sz="0" w:space="0" w:color="auto" w:frame="1"/>
        </w:rPr>
        <w:t xml:space="preserve"> udskilles via urin og galde i forholdet 4</w:t>
      </w:r>
      <w:r w:rsidRPr="00A24E29">
        <w:rPr>
          <w:b/>
          <w:bCs/>
          <w:sz w:val="24"/>
          <w:szCs w:val="24"/>
          <w:bdr w:val="none" w:sz="0" w:space="0" w:color="auto" w:frame="1"/>
        </w:rPr>
        <w:t>:</w:t>
      </w:r>
      <w:r w:rsidRPr="00A24E29">
        <w:rPr>
          <w:bCs/>
          <w:sz w:val="24"/>
          <w:szCs w:val="24"/>
          <w:bdr w:val="none" w:sz="0" w:space="0" w:color="auto" w:frame="1"/>
        </w:rPr>
        <w:t>6. Metabolit-eliminering-halveringstiden er ca.1 dag.</w:t>
      </w:r>
    </w:p>
    <w:p w:rsidR="00A24E29" w:rsidRPr="00A24E29" w:rsidRDefault="00A24E29" w:rsidP="00A24E29">
      <w:pPr>
        <w:autoSpaceDE w:val="0"/>
        <w:autoSpaceDN w:val="0"/>
        <w:adjustRightInd w:val="0"/>
        <w:rPr>
          <w:bCs/>
          <w:sz w:val="24"/>
          <w:szCs w:val="24"/>
        </w:rPr>
      </w:pPr>
      <w:r w:rsidRPr="00A24E29">
        <w:rPr>
          <w:bCs/>
          <w:sz w:val="24"/>
          <w:szCs w:val="24"/>
        </w:rPr>
        <w:t xml:space="preserve"> </w:t>
      </w:r>
    </w:p>
    <w:p w:rsidR="00A24E29" w:rsidRPr="00A24E29" w:rsidRDefault="00A24E29" w:rsidP="00A24E29">
      <w:pPr>
        <w:autoSpaceDE w:val="0"/>
        <w:autoSpaceDN w:val="0"/>
        <w:adjustRightInd w:val="0"/>
        <w:ind w:firstLine="851"/>
        <w:rPr>
          <w:bCs/>
          <w:i/>
          <w:sz w:val="24"/>
          <w:szCs w:val="24"/>
        </w:rPr>
      </w:pPr>
      <w:proofErr w:type="spellStart"/>
      <w:r w:rsidRPr="00A24E29">
        <w:rPr>
          <w:bCs/>
          <w:i/>
          <w:sz w:val="24"/>
          <w:szCs w:val="24"/>
          <w:bdr w:val="none" w:sz="0" w:space="0" w:color="auto" w:frame="1"/>
        </w:rPr>
        <w:t>Steady-state</w:t>
      </w:r>
      <w:proofErr w:type="spellEnd"/>
      <w:r w:rsidRPr="00A24E29">
        <w:rPr>
          <w:bCs/>
          <w:i/>
          <w:sz w:val="24"/>
          <w:szCs w:val="24"/>
          <w:bdr w:val="none" w:sz="0" w:space="0" w:color="auto" w:frame="1"/>
        </w:rPr>
        <w:t xml:space="preserve"> tilstand</w:t>
      </w:r>
    </w:p>
    <w:p w:rsidR="00A24E29" w:rsidRPr="00A24E29" w:rsidRDefault="00A24E29" w:rsidP="00A24E29">
      <w:pPr>
        <w:autoSpaceDE w:val="0"/>
        <w:autoSpaceDN w:val="0"/>
        <w:adjustRightInd w:val="0"/>
        <w:ind w:left="851"/>
        <w:rPr>
          <w:bCs/>
          <w:sz w:val="24"/>
          <w:szCs w:val="24"/>
        </w:rPr>
      </w:pPr>
      <w:proofErr w:type="spellStart"/>
      <w:r w:rsidRPr="00A24E29">
        <w:rPr>
          <w:bCs/>
          <w:sz w:val="24"/>
          <w:szCs w:val="24"/>
          <w:bdr w:val="none" w:sz="0" w:space="0" w:color="auto" w:frame="1"/>
        </w:rPr>
        <w:t>Steady-state</w:t>
      </w:r>
      <w:proofErr w:type="spellEnd"/>
      <w:r w:rsidRPr="00A24E29">
        <w:rPr>
          <w:bCs/>
          <w:sz w:val="24"/>
          <w:szCs w:val="24"/>
          <w:bdr w:val="none" w:sz="0" w:space="0" w:color="auto" w:frame="1"/>
        </w:rPr>
        <w:t xml:space="preserve"> opnås i løbet af anden halvdel af en behandlingscyklus, når serumstofniveauet er omkring dobbelt så højt sammenlignet med en enkelt dosis.</w:t>
      </w:r>
    </w:p>
    <w:p w:rsidR="00A24E29" w:rsidRPr="00A24E29" w:rsidRDefault="00A24E29" w:rsidP="00A24E29">
      <w:pPr>
        <w:autoSpaceDE w:val="0"/>
        <w:autoSpaceDN w:val="0"/>
        <w:adjustRightInd w:val="0"/>
        <w:rPr>
          <w:bCs/>
          <w:sz w:val="24"/>
          <w:szCs w:val="24"/>
        </w:rPr>
      </w:pPr>
      <w:r w:rsidRPr="00A24E29">
        <w:rPr>
          <w:bCs/>
          <w:sz w:val="24"/>
          <w:szCs w:val="24"/>
        </w:rPr>
        <w:t xml:space="preserve"> </w:t>
      </w:r>
    </w:p>
    <w:p w:rsidR="00A24E29" w:rsidRPr="00A24E29" w:rsidRDefault="00A24E29" w:rsidP="00A24E29">
      <w:pPr>
        <w:autoSpaceDE w:val="0"/>
        <w:autoSpaceDN w:val="0"/>
        <w:adjustRightInd w:val="0"/>
        <w:ind w:firstLine="851"/>
        <w:rPr>
          <w:bCs/>
          <w:i/>
          <w:sz w:val="24"/>
          <w:szCs w:val="24"/>
          <w:u w:val="single"/>
        </w:rPr>
      </w:pPr>
      <w:proofErr w:type="spellStart"/>
      <w:r w:rsidRPr="00A24E29">
        <w:rPr>
          <w:bCs/>
          <w:i/>
          <w:sz w:val="24"/>
          <w:szCs w:val="24"/>
          <w:u w:val="single"/>
          <w:bdr w:val="none" w:sz="0" w:space="0" w:color="auto" w:frame="1"/>
        </w:rPr>
        <w:t>Dienogest</w:t>
      </w:r>
      <w:proofErr w:type="spellEnd"/>
      <w:r w:rsidRPr="00A24E29">
        <w:rPr>
          <w:bCs/>
          <w:i/>
          <w:sz w:val="24"/>
          <w:szCs w:val="24"/>
          <w:u w:val="single"/>
          <w:bdr w:val="none" w:sz="0" w:space="0" w:color="auto" w:frame="1"/>
        </w:rPr>
        <w:t xml:space="preserve"> </w:t>
      </w:r>
    </w:p>
    <w:p w:rsidR="00A24E29" w:rsidRPr="00A24E29" w:rsidRDefault="00A24E29" w:rsidP="00A24E29">
      <w:pPr>
        <w:autoSpaceDE w:val="0"/>
        <w:autoSpaceDN w:val="0"/>
        <w:adjustRightInd w:val="0"/>
        <w:rPr>
          <w:bCs/>
          <w:sz w:val="24"/>
          <w:szCs w:val="24"/>
        </w:rPr>
      </w:pPr>
      <w:r w:rsidRPr="00A24E29">
        <w:rPr>
          <w:bCs/>
          <w:sz w:val="24"/>
          <w:szCs w:val="24"/>
        </w:rPr>
        <w:t xml:space="preserve"> </w:t>
      </w:r>
    </w:p>
    <w:p w:rsidR="00A24E29" w:rsidRPr="00A24E29" w:rsidRDefault="00A24E29" w:rsidP="00A24E29">
      <w:pPr>
        <w:autoSpaceDE w:val="0"/>
        <w:autoSpaceDN w:val="0"/>
        <w:adjustRightInd w:val="0"/>
        <w:ind w:firstLine="851"/>
        <w:rPr>
          <w:bCs/>
          <w:i/>
          <w:sz w:val="24"/>
          <w:szCs w:val="24"/>
        </w:rPr>
      </w:pPr>
      <w:r w:rsidRPr="00A24E29">
        <w:rPr>
          <w:bCs/>
          <w:i/>
          <w:sz w:val="24"/>
          <w:szCs w:val="24"/>
          <w:bdr w:val="none" w:sz="0" w:space="0" w:color="auto" w:frame="1"/>
        </w:rPr>
        <w:t xml:space="preserve">Absorption </w:t>
      </w:r>
    </w:p>
    <w:p w:rsidR="00A24E29" w:rsidRPr="00A24E29" w:rsidRDefault="00A24E29" w:rsidP="00A24E29">
      <w:pPr>
        <w:autoSpaceDE w:val="0"/>
        <w:autoSpaceDN w:val="0"/>
        <w:adjustRightInd w:val="0"/>
        <w:ind w:left="851"/>
        <w:rPr>
          <w:bCs/>
          <w:sz w:val="24"/>
          <w:szCs w:val="24"/>
        </w:rPr>
      </w:pPr>
      <w:r w:rsidRPr="00A24E29">
        <w:rPr>
          <w:bCs/>
          <w:sz w:val="24"/>
          <w:szCs w:val="24"/>
          <w:bdr w:val="none" w:sz="0" w:space="0" w:color="auto" w:frame="1"/>
        </w:rPr>
        <w:t xml:space="preserve">Oralt administreret </w:t>
      </w:r>
      <w:proofErr w:type="spellStart"/>
      <w:r w:rsidRPr="00A24E29">
        <w:rPr>
          <w:bCs/>
          <w:sz w:val="24"/>
          <w:szCs w:val="24"/>
          <w:bdr w:val="none" w:sz="0" w:space="0" w:color="auto" w:frame="1"/>
        </w:rPr>
        <w:t>dienogest</w:t>
      </w:r>
      <w:proofErr w:type="spellEnd"/>
      <w:r w:rsidRPr="00A24E29">
        <w:rPr>
          <w:bCs/>
          <w:sz w:val="24"/>
          <w:szCs w:val="24"/>
          <w:bdr w:val="none" w:sz="0" w:space="0" w:color="auto" w:frame="1"/>
        </w:rPr>
        <w:t xml:space="preserve"> bliver hurtigt og næsten totalt absorberet. Der opnås maks. serumkoncentrationer på 51 </w:t>
      </w:r>
      <w:proofErr w:type="spellStart"/>
      <w:r w:rsidRPr="00A24E29">
        <w:rPr>
          <w:bCs/>
          <w:sz w:val="24"/>
          <w:szCs w:val="24"/>
          <w:bdr w:val="none" w:sz="0" w:space="0" w:color="auto" w:frame="1"/>
        </w:rPr>
        <w:t>ng</w:t>
      </w:r>
      <w:proofErr w:type="spellEnd"/>
      <w:r w:rsidRPr="00A24E29">
        <w:rPr>
          <w:bCs/>
          <w:sz w:val="24"/>
          <w:szCs w:val="24"/>
          <w:bdr w:val="none" w:sz="0" w:space="0" w:color="auto" w:frame="1"/>
        </w:rPr>
        <w:t xml:space="preserve">/ml i løbet af omkring 2,5 timer efter en enkelt indgivelse af Yana. Der er påvist en absolut biotilgængelighed på omkring 96 % i kombination med </w:t>
      </w:r>
      <w:proofErr w:type="spellStart"/>
      <w:r w:rsidRPr="00A24E29">
        <w:rPr>
          <w:bCs/>
          <w:sz w:val="24"/>
          <w:szCs w:val="24"/>
          <w:bdr w:val="none" w:sz="0" w:space="0" w:color="auto" w:frame="1"/>
        </w:rPr>
        <w:t>ethinylestradiol</w:t>
      </w:r>
      <w:proofErr w:type="spellEnd"/>
      <w:r w:rsidRPr="00A24E29">
        <w:rPr>
          <w:bCs/>
          <w:sz w:val="24"/>
          <w:szCs w:val="24"/>
          <w:bdr w:val="none" w:sz="0" w:space="0" w:color="auto" w:frame="1"/>
        </w:rPr>
        <w:t xml:space="preserve">. </w:t>
      </w:r>
    </w:p>
    <w:p w:rsidR="00A24E29" w:rsidRPr="00A24E29" w:rsidRDefault="00A24E29" w:rsidP="00A24E29">
      <w:pPr>
        <w:autoSpaceDE w:val="0"/>
        <w:autoSpaceDN w:val="0"/>
        <w:adjustRightInd w:val="0"/>
        <w:rPr>
          <w:bCs/>
          <w:i/>
          <w:sz w:val="24"/>
          <w:szCs w:val="24"/>
        </w:rPr>
      </w:pPr>
      <w:r w:rsidRPr="00A24E29">
        <w:rPr>
          <w:bCs/>
          <w:i/>
          <w:sz w:val="24"/>
          <w:szCs w:val="24"/>
        </w:rPr>
        <w:t xml:space="preserve"> </w:t>
      </w:r>
    </w:p>
    <w:p w:rsidR="00A24E29" w:rsidRPr="00A24E29" w:rsidRDefault="00A24E29" w:rsidP="00A24E29">
      <w:pPr>
        <w:autoSpaceDE w:val="0"/>
        <w:autoSpaceDN w:val="0"/>
        <w:adjustRightInd w:val="0"/>
        <w:ind w:firstLine="851"/>
        <w:rPr>
          <w:bCs/>
          <w:sz w:val="24"/>
          <w:szCs w:val="24"/>
          <w:bdr w:val="none" w:sz="0" w:space="0" w:color="auto" w:frame="1"/>
        </w:rPr>
      </w:pPr>
      <w:r w:rsidRPr="00A24E29">
        <w:rPr>
          <w:i/>
          <w:noProof/>
          <w:sz w:val="24"/>
          <w:szCs w:val="24"/>
        </w:rPr>
        <w:t>Fordeling</w:t>
      </w:r>
      <w:r w:rsidRPr="00A24E29">
        <w:rPr>
          <w:bCs/>
          <w:sz w:val="24"/>
          <w:szCs w:val="24"/>
          <w:bdr w:val="none" w:sz="0" w:space="0" w:color="auto" w:frame="1"/>
        </w:rPr>
        <w:t xml:space="preserve"> </w:t>
      </w:r>
    </w:p>
    <w:p w:rsidR="00A24E29" w:rsidRPr="00A24E29" w:rsidRDefault="00A24E29" w:rsidP="00A24E29">
      <w:pPr>
        <w:autoSpaceDE w:val="0"/>
        <w:autoSpaceDN w:val="0"/>
        <w:adjustRightInd w:val="0"/>
        <w:ind w:left="851"/>
        <w:rPr>
          <w:bCs/>
          <w:sz w:val="24"/>
          <w:szCs w:val="24"/>
        </w:rPr>
      </w:pPr>
      <w:proofErr w:type="spellStart"/>
      <w:r w:rsidRPr="00A24E29">
        <w:rPr>
          <w:bCs/>
          <w:sz w:val="24"/>
          <w:szCs w:val="24"/>
          <w:bdr w:val="none" w:sz="0" w:space="0" w:color="auto" w:frame="1"/>
        </w:rPr>
        <w:t>Dienogest</w:t>
      </w:r>
      <w:proofErr w:type="spellEnd"/>
      <w:r w:rsidRPr="00A24E29">
        <w:rPr>
          <w:bCs/>
          <w:sz w:val="24"/>
          <w:szCs w:val="24"/>
          <w:bdr w:val="none" w:sz="0" w:space="0" w:color="auto" w:frame="1"/>
        </w:rPr>
        <w:t xml:space="preserve"> er bundet til serumalbumin, men binder ikke til kønshormon-bindende </w:t>
      </w:r>
      <w:proofErr w:type="spellStart"/>
      <w:r w:rsidRPr="00A24E29">
        <w:rPr>
          <w:bCs/>
          <w:sz w:val="24"/>
          <w:szCs w:val="24"/>
          <w:bdr w:val="none" w:sz="0" w:space="0" w:color="auto" w:frame="1"/>
        </w:rPr>
        <w:t>globulin</w:t>
      </w:r>
      <w:proofErr w:type="spellEnd"/>
      <w:r w:rsidRPr="00A24E29">
        <w:rPr>
          <w:bCs/>
          <w:sz w:val="24"/>
          <w:szCs w:val="24"/>
          <w:bdr w:val="none" w:sz="0" w:space="0" w:color="auto" w:frame="1"/>
        </w:rPr>
        <w:t xml:space="preserve"> (SHBG) eller </w:t>
      </w:r>
      <w:proofErr w:type="spellStart"/>
      <w:r w:rsidRPr="00A24E29">
        <w:rPr>
          <w:bCs/>
          <w:sz w:val="24"/>
          <w:szCs w:val="24"/>
          <w:bdr w:val="none" w:sz="0" w:space="0" w:color="auto" w:frame="1"/>
        </w:rPr>
        <w:t>kortikoidbindende</w:t>
      </w:r>
      <w:proofErr w:type="spellEnd"/>
      <w:r w:rsidRPr="00A24E29">
        <w:rPr>
          <w:bCs/>
          <w:sz w:val="24"/>
          <w:szCs w:val="24"/>
          <w:bdr w:val="none" w:sz="0" w:space="0" w:color="auto" w:frame="1"/>
        </w:rPr>
        <w:t xml:space="preserve"> </w:t>
      </w:r>
      <w:proofErr w:type="spellStart"/>
      <w:r w:rsidRPr="00A24E29">
        <w:rPr>
          <w:bCs/>
          <w:sz w:val="24"/>
          <w:szCs w:val="24"/>
          <w:bdr w:val="none" w:sz="0" w:space="0" w:color="auto" w:frame="1"/>
        </w:rPr>
        <w:t>globulin</w:t>
      </w:r>
      <w:proofErr w:type="spellEnd"/>
      <w:r w:rsidRPr="00A24E29">
        <w:rPr>
          <w:bCs/>
          <w:sz w:val="24"/>
          <w:szCs w:val="24"/>
          <w:bdr w:val="none" w:sz="0" w:space="0" w:color="auto" w:frame="1"/>
        </w:rPr>
        <w:t xml:space="preserve"> (CBG). Omkring 10 % af præparatets totale serumkoncentrationer er til stede som frit steroid, og 90 % er ikke-specifikt bundet til albumin. Den </w:t>
      </w:r>
      <w:proofErr w:type="spellStart"/>
      <w:r w:rsidRPr="00A24E29">
        <w:rPr>
          <w:bCs/>
          <w:sz w:val="24"/>
          <w:szCs w:val="24"/>
          <w:bdr w:val="none" w:sz="0" w:space="0" w:color="auto" w:frame="1"/>
        </w:rPr>
        <w:t>ethinylestradiol</w:t>
      </w:r>
      <w:proofErr w:type="spellEnd"/>
      <w:r w:rsidRPr="00A24E29">
        <w:rPr>
          <w:bCs/>
          <w:sz w:val="24"/>
          <w:szCs w:val="24"/>
          <w:bdr w:val="none" w:sz="0" w:space="0" w:color="auto" w:frame="1"/>
        </w:rPr>
        <w:t xml:space="preserve">-inducerede stigning i SHBG påvirker ikke serumproteinbindingen af </w:t>
      </w:r>
      <w:proofErr w:type="spellStart"/>
      <w:r w:rsidRPr="00A24E29">
        <w:rPr>
          <w:bCs/>
          <w:sz w:val="24"/>
          <w:szCs w:val="24"/>
          <w:bdr w:val="none" w:sz="0" w:space="0" w:color="auto" w:frame="1"/>
        </w:rPr>
        <w:t>dienogest</w:t>
      </w:r>
      <w:proofErr w:type="spellEnd"/>
      <w:r w:rsidRPr="00A24E29">
        <w:rPr>
          <w:bCs/>
          <w:sz w:val="24"/>
          <w:szCs w:val="24"/>
          <w:bdr w:val="none" w:sz="0" w:space="0" w:color="auto" w:frame="1"/>
        </w:rPr>
        <w:t xml:space="preserve">. Den angivelige fordelingsvolumen for </w:t>
      </w:r>
      <w:proofErr w:type="spellStart"/>
      <w:r w:rsidRPr="00A24E29">
        <w:rPr>
          <w:bCs/>
          <w:sz w:val="24"/>
          <w:szCs w:val="24"/>
          <w:bdr w:val="none" w:sz="0" w:space="0" w:color="auto" w:frame="1"/>
        </w:rPr>
        <w:t>dienogest</w:t>
      </w:r>
      <w:proofErr w:type="spellEnd"/>
      <w:r w:rsidRPr="00A24E29">
        <w:rPr>
          <w:bCs/>
          <w:sz w:val="24"/>
          <w:szCs w:val="24"/>
          <w:bdr w:val="none" w:sz="0" w:space="0" w:color="auto" w:frame="1"/>
        </w:rPr>
        <w:t xml:space="preserve"> er i området mellem 37 og 45 l. </w:t>
      </w:r>
    </w:p>
    <w:p w:rsidR="00A24E29" w:rsidRPr="00A24E29" w:rsidRDefault="00A24E29" w:rsidP="00A24E29">
      <w:pPr>
        <w:autoSpaceDE w:val="0"/>
        <w:autoSpaceDN w:val="0"/>
        <w:adjustRightInd w:val="0"/>
        <w:rPr>
          <w:bCs/>
          <w:sz w:val="24"/>
          <w:szCs w:val="24"/>
        </w:rPr>
      </w:pPr>
      <w:r w:rsidRPr="00A24E29">
        <w:rPr>
          <w:bCs/>
          <w:sz w:val="24"/>
          <w:szCs w:val="24"/>
        </w:rPr>
        <w:t xml:space="preserve"> </w:t>
      </w:r>
    </w:p>
    <w:p w:rsidR="00A24E29" w:rsidRPr="00A24E29" w:rsidRDefault="00A24E29" w:rsidP="00A24E29">
      <w:pPr>
        <w:autoSpaceDE w:val="0"/>
        <w:autoSpaceDN w:val="0"/>
        <w:adjustRightInd w:val="0"/>
        <w:ind w:firstLine="851"/>
        <w:rPr>
          <w:bCs/>
          <w:i/>
          <w:sz w:val="24"/>
          <w:szCs w:val="24"/>
          <w:bdr w:val="none" w:sz="0" w:space="0" w:color="auto" w:frame="1"/>
        </w:rPr>
      </w:pPr>
      <w:r w:rsidRPr="00A24E29">
        <w:rPr>
          <w:i/>
          <w:sz w:val="24"/>
          <w:szCs w:val="24"/>
        </w:rPr>
        <w:t>Biotransformation</w:t>
      </w:r>
      <w:r w:rsidRPr="00A24E29">
        <w:rPr>
          <w:bCs/>
          <w:i/>
          <w:sz w:val="24"/>
          <w:szCs w:val="24"/>
          <w:bdr w:val="none" w:sz="0" w:space="0" w:color="auto" w:frame="1"/>
        </w:rPr>
        <w:t xml:space="preserve"> </w:t>
      </w:r>
    </w:p>
    <w:p w:rsidR="00A24E29" w:rsidRPr="00A24E29" w:rsidRDefault="00A24E29" w:rsidP="00A24E29">
      <w:pPr>
        <w:autoSpaceDE w:val="0"/>
        <w:autoSpaceDN w:val="0"/>
        <w:adjustRightInd w:val="0"/>
        <w:ind w:left="851"/>
        <w:rPr>
          <w:bCs/>
          <w:sz w:val="24"/>
          <w:szCs w:val="24"/>
        </w:rPr>
      </w:pPr>
      <w:proofErr w:type="spellStart"/>
      <w:r w:rsidRPr="00A24E29">
        <w:rPr>
          <w:bCs/>
          <w:sz w:val="24"/>
          <w:szCs w:val="24"/>
          <w:bdr w:val="none" w:sz="0" w:space="0" w:color="auto" w:frame="1"/>
        </w:rPr>
        <w:t>Dienogest</w:t>
      </w:r>
      <w:proofErr w:type="spellEnd"/>
      <w:r w:rsidRPr="00A24E29">
        <w:rPr>
          <w:bCs/>
          <w:sz w:val="24"/>
          <w:szCs w:val="24"/>
          <w:bdr w:val="none" w:sz="0" w:space="0" w:color="auto" w:frame="1"/>
        </w:rPr>
        <w:t xml:space="preserve"> </w:t>
      </w:r>
      <w:proofErr w:type="spellStart"/>
      <w:r w:rsidRPr="00A24E29">
        <w:rPr>
          <w:bCs/>
          <w:sz w:val="24"/>
          <w:szCs w:val="24"/>
          <w:bdr w:val="none" w:sz="0" w:space="0" w:color="auto" w:frame="1"/>
        </w:rPr>
        <w:t>metaboliseres</w:t>
      </w:r>
      <w:proofErr w:type="spellEnd"/>
      <w:r w:rsidRPr="00A24E29">
        <w:rPr>
          <w:bCs/>
          <w:sz w:val="24"/>
          <w:szCs w:val="24"/>
          <w:bdr w:val="none" w:sz="0" w:space="0" w:color="auto" w:frame="1"/>
        </w:rPr>
        <w:t xml:space="preserve"> hovedsageligt ved </w:t>
      </w:r>
      <w:proofErr w:type="spellStart"/>
      <w:r w:rsidRPr="00A24E29">
        <w:rPr>
          <w:bCs/>
          <w:sz w:val="24"/>
          <w:szCs w:val="24"/>
          <w:bdr w:val="none" w:sz="0" w:space="0" w:color="auto" w:frame="1"/>
        </w:rPr>
        <w:t>hydroxylering</w:t>
      </w:r>
      <w:proofErr w:type="spellEnd"/>
      <w:r w:rsidRPr="00A24E29">
        <w:rPr>
          <w:bCs/>
          <w:sz w:val="24"/>
          <w:szCs w:val="24"/>
          <w:bdr w:val="none" w:sz="0" w:space="0" w:color="auto" w:frame="1"/>
        </w:rPr>
        <w:t xml:space="preserve"> og </w:t>
      </w:r>
      <w:proofErr w:type="spellStart"/>
      <w:r w:rsidRPr="00A24E29">
        <w:rPr>
          <w:bCs/>
          <w:sz w:val="24"/>
          <w:szCs w:val="24"/>
          <w:bdr w:val="none" w:sz="0" w:space="0" w:color="auto" w:frame="1"/>
        </w:rPr>
        <w:t>konjugering</w:t>
      </w:r>
      <w:proofErr w:type="spellEnd"/>
      <w:r w:rsidRPr="00A24E29">
        <w:rPr>
          <w:bCs/>
          <w:sz w:val="24"/>
          <w:szCs w:val="24"/>
          <w:bdr w:val="none" w:sz="0" w:space="0" w:color="auto" w:frame="1"/>
        </w:rPr>
        <w:t xml:space="preserve">, med omfattende dannelse af </w:t>
      </w:r>
      <w:proofErr w:type="spellStart"/>
      <w:r w:rsidRPr="00A24E29">
        <w:rPr>
          <w:bCs/>
          <w:sz w:val="24"/>
          <w:szCs w:val="24"/>
          <w:bdr w:val="none" w:sz="0" w:space="0" w:color="auto" w:frame="1"/>
        </w:rPr>
        <w:t>endokrinologisk</w:t>
      </w:r>
      <w:proofErr w:type="spellEnd"/>
      <w:r w:rsidRPr="00A24E29">
        <w:rPr>
          <w:bCs/>
          <w:sz w:val="24"/>
          <w:szCs w:val="24"/>
          <w:bdr w:val="none" w:sz="0" w:space="0" w:color="auto" w:frame="1"/>
        </w:rPr>
        <w:t xml:space="preserve"> inaktive metabolitter. Disse metabolitter cleares meget hurtigt fra plasma, og uændret </w:t>
      </w:r>
      <w:proofErr w:type="spellStart"/>
      <w:r w:rsidRPr="00A24E29">
        <w:rPr>
          <w:bCs/>
          <w:sz w:val="24"/>
          <w:szCs w:val="24"/>
          <w:bdr w:val="none" w:sz="0" w:space="0" w:color="auto" w:frame="1"/>
        </w:rPr>
        <w:t>dienogest</w:t>
      </w:r>
      <w:proofErr w:type="spellEnd"/>
      <w:r w:rsidRPr="00A24E29">
        <w:rPr>
          <w:bCs/>
          <w:sz w:val="24"/>
          <w:szCs w:val="24"/>
          <w:bdr w:val="none" w:sz="0" w:space="0" w:color="auto" w:frame="1"/>
        </w:rPr>
        <w:t xml:space="preserve"> er stadig den dominerende fraktion i humant plasma. Den totale </w:t>
      </w:r>
      <w:proofErr w:type="spellStart"/>
      <w:r w:rsidRPr="00A24E29">
        <w:rPr>
          <w:bCs/>
          <w:sz w:val="24"/>
          <w:szCs w:val="24"/>
          <w:bdr w:val="none" w:sz="0" w:space="0" w:color="auto" w:frame="1"/>
        </w:rPr>
        <w:t>clearance</w:t>
      </w:r>
      <w:proofErr w:type="spellEnd"/>
      <w:r w:rsidRPr="00A24E29">
        <w:rPr>
          <w:bCs/>
          <w:sz w:val="24"/>
          <w:szCs w:val="24"/>
          <w:bdr w:val="none" w:sz="0" w:space="0" w:color="auto" w:frame="1"/>
        </w:rPr>
        <w:t xml:space="preserve"> (CL/F) er 3,6 l i timen efter en enkelt dosis. </w:t>
      </w:r>
    </w:p>
    <w:p w:rsidR="00A24E29" w:rsidRPr="00A24E29" w:rsidRDefault="00A24E29" w:rsidP="00A24E29">
      <w:pPr>
        <w:autoSpaceDE w:val="0"/>
        <w:autoSpaceDN w:val="0"/>
        <w:adjustRightInd w:val="0"/>
        <w:rPr>
          <w:bCs/>
          <w:sz w:val="24"/>
          <w:szCs w:val="24"/>
        </w:rPr>
      </w:pPr>
    </w:p>
    <w:p w:rsidR="00A24E29" w:rsidRPr="00A24E29" w:rsidRDefault="00A24E29" w:rsidP="00A24E29">
      <w:pPr>
        <w:autoSpaceDE w:val="0"/>
        <w:autoSpaceDN w:val="0"/>
        <w:adjustRightInd w:val="0"/>
        <w:ind w:firstLine="851"/>
        <w:rPr>
          <w:bCs/>
          <w:i/>
          <w:sz w:val="24"/>
          <w:szCs w:val="24"/>
        </w:rPr>
      </w:pPr>
      <w:r w:rsidRPr="00A24E29">
        <w:rPr>
          <w:bCs/>
          <w:i/>
          <w:sz w:val="24"/>
          <w:szCs w:val="24"/>
          <w:bdr w:val="none" w:sz="0" w:space="0" w:color="auto" w:frame="1"/>
        </w:rPr>
        <w:t xml:space="preserve">Elimination </w:t>
      </w:r>
    </w:p>
    <w:p w:rsidR="00A24E29" w:rsidRPr="00A24E29" w:rsidRDefault="00A24E29" w:rsidP="00A24E29">
      <w:pPr>
        <w:autoSpaceDE w:val="0"/>
        <w:autoSpaceDN w:val="0"/>
        <w:adjustRightInd w:val="0"/>
        <w:ind w:left="851"/>
        <w:rPr>
          <w:bCs/>
          <w:sz w:val="24"/>
          <w:szCs w:val="24"/>
          <w:bdr w:val="none" w:sz="0" w:space="0" w:color="auto" w:frame="1"/>
        </w:rPr>
      </w:pPr>
      <w:r w:rsidRPr="00A24E29">
        <w:rPr>
          <w:bCs/>
          <w:sz w:val="24"/>
          <w:szCs w:val="24"/>
        </w:rPr>
        <w:t xml:space="preserve">Serumniveauet af </w:t>
      </w:r>
      <w:proofErr w:type="spellStart"/>
      <w:r w:rsidRPr="00A24E29">
        <w:rPr>
          <w:bCs/>
          <w:sz w:val="24"/>
          <w:szCs w:val="24"/>
        </w:rPr>
        <w:t>dienogest</w:t>
      </w:r>
      <w:proofErr w:type="spellEnd"/>
      <w:r w:rsidRPr="00A24E29">
        <w:rPr>
          <w:bCs/>
          <w:sz w:val="24"/>
          <w:szCs w:val="24"/>
        </w:rPr>
        <w:t xml:space="preserve"> falder med en halveringstid på ca. 9 timer. Kun ubetydelige mængder </w:t>
      </w:r>
      <w:proofErr w:type="spellStart"/>
      <w:r w:rsidRPr="00A24E29">
        <w:rPr>
          <w:bCs/>
          <w:sz w:val="24"/>
          <w:szCs w:val="24"/>
        </w:rPr>
        <w:t>dienogest</w:t>
      </w:r>
      <w:proofErr w:type="spellEnd"/>
      <w:r w:rsidRPr="00A24E29">
        <w:rPr>
          <w:bCs/>
          <w:sz w:val="24"/>
          <w:szCs w:val="24"/>
        </w:rPr>
        <w:t xml:space="preserve"> udskilles i uændret form. Efter en oral dosis på 0,1 mg pr. kg kropsvægt er forholdet mellem nyre- og </w:t>
      </w:r>
      <w:proofErr w:type="spellStart"/>
      <w:r w:rsidRPr="00A24E29">
        <w:rPr>
          <w:bCs/>
          <w:sz w:val="24"/>
          <w:szCs w:val="24"/>
        </w:rPr>
        <w:t>fæcesekretion</w:t>
      </w:r>
      <w:proofErr w:type="spellEnd"/>
      <w:r w:rsidRPr="00A24E29">
        <w:rPr>
          <w:bCs/>
          <w:sz w:val="24"/>
          <w:szCs w:val="24"/>
        </w:rPr>
        <w:t xml:space="preserve"> 3,2. Ca. 86 % af den administrerede </w:t>
      </w:r>
      <w:r w:rsidRPr="00A24E29">
        <w:rPr>
          <w:bCs/>
          <w:sz w:val="24"/>
          <w:szCs w:val="24"/>
        </w:rPr>
        <w:lastRenderedPageBreak/>
        <w:t>dosis elimineres inden for 6 dage, hvor størstedelen, 42 %, hovedsageligt elimineres med urinen i de første 24 timer.</w:t>
      </w:r>
    </w:p>
    <w:p w:rsidR="00A24E29" w:rsidRPr="00A24E29" w:rsidRDefault="00A24E29" w:rsidP="00A24E29">
      <w:pPr>
        <w:autoSpaceDE w:val="0"/>
        <w:autoSpaceDN w:val="0"/>
        <w:adjustRightInd w:val="0"/>
        <w:rPr>
          <w:bCs/>
          <w:sz w:val="24"/>
          <w:szCs w:val="24"/>
        </w:rPr>
      </w:pPr>
    </w:p>
    <w:p w:rsidR="00A24E29" w:rsidRPr="00A24E29" w:rsidRDefault="00A24E29" w:rsidP="00A24E29">
      <w:pPr>
        <w:autoSpaceDE w:val="0"/>
        <w:autoSpaceDN w:val="0"/>
        <w:adjustRightInd w:val="0"/>
        <w:ind w:firstLine="851"/>
        <w:rPr>
          <w:bCs/>
          <w:i/>
          <w:sz w:val="24"/>
          <w:szCs w:val="24"/>
        </w:rPr>
      </w:pPr>
      <w:proofErr w:type="spellStart"/>
      <w:r w:rsidRPr="00A24E29">
        <w:rPr>
          <w:bCs/>
          <w:i/>
          <w:sz w:val="24"/>
          <w:szCs w:val="24"/>
          <w:bdr w:val="none" w:sz="0" w:space="0" w:color="auto" w:frame="1"/>
        </w:rPr>
        <w:t>Steady-state</w:t>
      </w:r>
      <w:proofErr w:type="spellEnd"/>
      <w:r w:rsidRPr="00A24E29">
        <w:rPr>
          <w:bCs/>
          <w:i/>
          <w:sz w:val="24"/>
          <w:szCs w:val="24"/>
          <w:bdr w:val="none" w:sz="0" w:space="0" w:color="auto" w:frame="1"/>
        </w:rPr>
        <w:t xml:space="preserve"> tilstand</w:t>
      </w:r>
    </w:p>
    <w:p w:rsidR="00A24E29" w:rsidRPr="00A24E29" w:rsidRDefault="00A24E29" w:rsidP="00A24E29">
      <w:pPr>
        <w:autoSpaceDE w:val="0"/>
        <w:autoSpaceDN w:val="0"/>
        <w:adjustRightInd w:val="0"/>
        <w:ind w:left="851"/>
        <w:rPr>
          <w:bCs/>
          <w:sz w:val="24"/>
          <w:szCs w:val="24"/>
        </w:rPr>
      </w:pPr>
      <w:r w:rsidRPr="00A24E29">
        <w:rPr>
          <w:bCs/>
          <w:sz w:val="24"/>
          <w:szCs w:val="24"/>
          <w:bdr w:val="none" w:sz="0" w:space="0" w:color="auto" w:frame="1"/>
        </w:rPr>
        <w:t xml:space="preserve">Farmakokinetikken af </w:t>
      </w:r>
      <w:proofErr w:type="spellStart"/>
      <w:r w:rsidRPr="00A24E29">
        <w:rPr>
          <w:bCs/>
          <w:sz w:val="24"/>
          <w:szCs w:val="24"/>
          <w:bdr w:val="none" w:sz="0" w:space="0" w:color="auto" w:frame="1"/>
        </w:rPr>
        <w:t>dienogest</w:t>
      </w:r>
      <w:proofErr w:type="spellEnd"/>
      <w:r w:rsidRPr="00A24E29">
        <w:rPr>
          <w:bCs/>
          <w:sz w:val="24"/>
          <w:szCs w:val="24"/>
          <w:bdr w:val="none" w:sz="0" w:space="0" w:color="auto" w:frame="1"/>
        </w:rPr>
        <w:t xml:space="preserve"> påvirkes ikke af SHBG-niveauet. Efter daglig indtagelse stiger stoffets serumkoncentration omkring 1,5 gange, og det når </w:t>
      </w:r>
      <w:proofErr w:type="spellStart"/>
      <w:r w:rsidRPr="00A24E29">
        <w:rPr>
          <w:bCs/>
          <w:sz w:val="24"/>
          <w:szCs w:val="24"/>
          <w:bdr w:val="none" w:sz="0" w:space="0" w:color="auto" w:frame="1"/>
        </w:rPr>
        <w:t>steady-state</w:t>
      </w:r>
      <w:proofErr w:type="spellEnd"/>
      <w:r w:rsidRPr="00A24E29">
        <w:rPr>
          <w:bCs/>
          <w:sz w:val="24"/>
          <w:szCs w:val="24"/>
          <w:bdr w:val="none" w:sz="0" w:space="0" w:color="auto" w:frame="1"/>
        </w:rPr>
        <w:t xml:space="preserve"> tilstand efter omkring 4 dages behandling.</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5.3</w:t>
      </w:r>
      <w:r w:rsidRPr="00F5392C">
        <w:rPr>
          <w:b/>
          <w:sz w:val="24"/>
          <w:szCs w:val="24"/>
        </w:rPr>
        <w:tab/>
      </w:r>
      <w:r w:rsidR="00A24E29">
        <w:rPr>
          <w:b/>
          <w:sz w:val="24"/>
          <w:szCs w:val="24"/>
        </w:rPr>
        <w:t>Non-</w:t>
      </w:r>
      <w:r w:rsidRPr="00F5392C">
        <w:rPr>
          <w:b/>
          <w:sz w:val="24"/>
          <w:szCs w:val="24"/>
        </w:rPr>
        <w:t>kliniske sikkerhedsdata</w:t>
      </w:r>
    </w:p>
    <w:p w:rsidR="00A24E29" w:rsidRPr="00A24E29" w:rsidRDefault="00870E6C" w:rsidP="00A24E29">
      <w:pPr>
        <w:autoSpaceDE w:val="0"/>
        <w:autoSpaceDN w:val="0"/>
        <w:adjustRightInd w:val="0"/>
        <w:ind w:left="851"/>
        <w:rPr>
          <w:sz w:val="24"/>
          <w:szCs w:val="24"/>
          <w:lang w:eastAsia="da-DK"/>
        </w:rPr>
      </w:pPr>
      <w:r w:rsidRPr="00F5392C">
        <w:rPr>
          <w:sz w:val="24"/>
          <w:szCs w:val="24"/>
          <w:bdr w:val="nil"/>
        </w:rPr>
        <w:t xml:space="preserve">Prækliniske forsøg med </w:t>
      </w:r>
      <w:proofErr w:type="spellStart"/>
      <w:r w:rsidRPr="00F5392C">
        <w:rPr>
          <w:sz w:val="24"/>
          <w:szCs w:val="24"/>
          <w:bdr w:val="nil"/>
        </w:rPr>
        <w:t>ethinylestradiol</w:t>
      </w:r>
      <w:proofErr w:type="spellEnd"/>
      <w:r w:rsidRPr="00F5392C">
        <w:rPr>
          <w:sz w:val="24"/>
          <w:szCs w:val="24"/>
          <w:bdr w:val="nil"/>
        </w:rPr>
        <w:t xml:space="preserve"> og </w:t>
      </w:r>
      <w:proofErr w:type="spellStart"/>
      <w:r w:rsidRPr="00F5392C">
        <w:rPr>
          <w:sz w:val="24"/>
          <w:szCs w:val="24"/>
          <w:bdr w:val="nil"/>
        </w:rPr>
        <w:t>dienogest</w:t>
      </w:r>
      <w:proofErr w:type="spellEnd"/>
      <w:r w:rsidRPr="00F5392C">
        <w:rPr>
          <w:sz w:val="24"/>
          <w:szCs w:val="24"/>
          <w:bdr w:val="nil"/>
        </w:rPr>
        <w:t xml:space="preserve"> har bekræ</w:t>
      </w:r>
      <w:r>
        <w:rPr>
          <w:sz w:val="24"/>
          <w:szCs w:val="24"/>
          <w:bdr w:val="nil"/>
        </w:rPr>
        <w:t>f</w:t>
      </w:r>
      <w:r w:rsidRPr="00F5392C">
        <w:rPr>
          <w:sz w:val="24"/>
          <w:szCs w:val="24"/>
          <w:bdr w:val="nil"/>
        </w:rPr>
        <w:t>tet de for</w:t>
      </w:r>
      <w:r w:rsidRPr="00A24E29">
        <w:rPr>
          <w:sz w:val="24"/>
          <w:szCs w:val="24"/>
          <w:bdr w:val="nil"/>
        </w:rPr>
        <w:t xml:space="preserve">ventede østrogene og </w:t>
      </w:r>
      <w:proofErr w:type="spellStart"/>
      <w:r w:rsidR="00A24E29" w:rsidRPr="00A24E29">
        <w:rPr>
          <w:sz w:val="24"/>
          <w:szCs w:val="24"/>
          <w:bdr w:val="none" w:sz="0" w:space="0" w:color="auto" w:frame="1"/>
        </w:rPr>
        <w:t>gestogene</w:t>
      </w:r>
      <w:proofErr w:type="spellEnd"/>
      <w:r w:rsidR="00A24E29" w:rsidRPr="00A24E29">
        <w:rPr>
          <w:sz w:val="24"/>
          <w:szCs w:val="24"/>
          <w:bdr w:val="none" w:sz="0" w:space="0" w:color="auto" w:frame="1"/>
        </w:rPr>
        <w:t xml:space="preserve"> effekter. </w:t>
      </w:r>
    </w:p>
    <w:p w:rsidR="00A24E29" w:rsidRPr="00A24E29" w:rsidRDefault="00A24E29" w:rsidP="00A24E29">
      <w:pPr>
        <w:autoSpaceDE w:val="0"/>
        <w:autoSpaceDN w:val="0"/>
        <w:adjustRightInd w:val="0"/>
        <w:rPr>
          <w:sz w:val="24"/>
          <w:szCs w:val="24"/>
        </w:rPr>
      </w:pPr>
      <w:r w:rsidRPr="00A24E29">
        <w:rPr>
          <w:sz w:val="24"/>
          <w:szCs w:val="24"/>
        </w:rPr>
        <w:t xml:space="preserve"> </w:t>
      </w:r>
    </w:p>
    <w:p w:rsidR="00870E6C" w:rsidRPr="00A24E29" w:rsidRDefault="00A24E29" w:rsidP="00A24E29">
      <w:pPr>
        <w:autoSpaceDE w:val="0"/>
        <w:autoSpaceDN w:val="0"/>
        <w:adjustRightInd w:val="0"/>
        <w:ind w:left="851"/>
        <w:rPr>
          <w:rFonts w:eastAsia="TimesNewRoman"/>
          <w:sz w:val="24"/>
          <w:szCs w:val="24"/>
          <w:lang w:eastAsia="cs-CZ"/>
        </w:rPr>
      </w:pPr>
      <w:r w:rsidRPr="00A24E29">
        <w:rPr>
          <w:sz w:val="24"/>
          <w:szCs w:val="24"/>
          <w:bdr w:val="none" w:sz="0" w:space="0" w:color="auto" w:frame="1"/>
        </w:rPr>
        <w:t xml:space="preserve">Prækliniske data viser ingen særlig risiko for mennesker baseret på konventionelle undersøgelser af toksicitet efter gentagne doser, genotoksicitet og </w:t>
      </w:r>
      <w:proofErr w:type="spellStart"/>
      <w:r w:rsidRPr="00A24E29">
        <w:rPr>
          <w:sz w:val="24"/>
          <w:szCs w:val="24"/>
          <w:bdr w:val="none" w:sz="0" w:space="0" w:color="auto" w:frame="1"/>
        </w:rPr>
        <w:t>karcinogenicitet</w:t>
      </w:r>
      <w:proofErr w:type="spellEnd"/>
      <w:r w:rsidRPr="00A24E29">
        <w:rPr>
          <w:sz w:val="24"/>
          <w:szCs w:val="24"/>
          <w:bdr w:val="none" w:sz="0" w:space="0" w:color="auto" w:frame="1"/>
        </w:rPr>
        <w:t>. Dog bør det tages i betragtning, at kønshormoner kan fremme vækst af visse hormonafhængige væv og tumorer.</w:t>
      </w:r>
    </w:p>
    <w:p w:rsidR="00870E6C" w:rsidRPr="00F5392C" w:rsidRDefault="00870E6C" w:rsidP="00870E6C">
      <w:pPr>
        <w:autoSpaceDE w:val="0"/>
        <w:autoSpaceDN w:val="0"/>
        <w:adjustRightInd w:val="0"/>
        <w:ind w:left="851" w:hanging="851"/>
        <w:rPr>
          <w:sz w:val="24"/>
          <w:szCs w:val="24"/>
        </w:rPr>
      </w:pP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6.</w:t>
      </w:r>
      <w:r w:rsidRPr="00F5392C">
        <w:rPr>
          <w:b/>
          <w:sz w:val="24"/>
          <w:szCs w:val="24"/>
        </w:rPr>
        <w:tab/>
        <w:t>FARMACEUTISKE OPLYSNINGER</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6.1</w:t>
      </w:r>
      <w:r w:rsidRPr="00F5392C">
        <w:rPr>
          <w:b/>
          <w:sz w:val="24"/>
          <w:szCs w:val="24"/>
        </w:rPr>
        <w:tab/>
        <w:t>Hjælpestoffer</w:t>
      </w:r>
    </w:p>
    <w:p w:rsidR="00870E6C" w:rsidRDefault="00870E6C" w:rsidP="00870E6C">
      <w:pPr>
        <w:autoSpaceDE w:val="0"/>
        <w:autoSpaceDN w:val="0"/>
        <w:adjustRightInd w:val="0"/>
        <w:ind w:left="851"/>
        <w:rPr>
          <w:bCs/>
          <w:i/>
          <w:sz w:val="24"/>
          <w:szCs w:val="24"/>
          <w:bdr w:val="nil"/>
        </w:rPr>
      </w:pPr>
    </w:p>
    <w:p w:rsidR="00870E6C" w:rsidRPr="00F5392C" w:rsidRDefault="00870E6C" w:rsidP="00870E6C">
      <w:pPr>
        <w:autoSpaceDE w:val="0"/>
        <w:autoSpaceDN w:val="0"/>
        <w:adjustRightInd w:val="0"/>
        <w:ind w:left="851"/>
        <w:rPr>
          <w:bCs/>
          <w:i/>
          <w:sz w:val="24"/>
          <w:szCs w:val="24"/>
        </w:rPr>
      </w:pPr>
      <w:r w:rsidRPr="00F5392C">
        <w:rPr>
          <w:bCs/>
          <w:i/>
          <w:sz w:val="24"/>
          <w:szCs w:val="24"/>
          <w:bdr w:val="nil"/>
        </w:rPr>
        <w:t>Tabletkernen:</w:t>
      </w:r>
    </w:p>
    <w:p w:rsidR="00870E6C" w:rsidRPr="00F5392C" w:rsidRDefault="00870E6C" w:rsidP="00870E6C">
      <w:pPr>
        <w:autoSpaceDE w:val="0"/>
        <w:autoSpaceDN w:val="0"/>
        <w:adjustRightInd w:val="0"/>
        <w:ind w:left="851"/>
        <w:rPr>
          <w:sz w:val="24"/>
          <w:szCs w:val="24"/>
        </w:rPr>
      </w:pPr>
      <w:proofErr w:type="spellStart"/>
      <w:r>
        <w:rPr>
          <w:sz w:val="24"/>
          <w:szCs w:val="24"/>
          <w:bdr w:val="nil"/>
        </w:rPr>
        <w:t>Povidon</w:t>
      </w:r>
      <w:proofErr w:type="spellEnd"/>
    </w:p>
    <w:p w:rsidR="00870E6C" w:rsidRPr="00F5392C" w:rsidRDefault="00870E6C" w:rsidP="00870E6C">
      <w:pPr>
        <w:autoSpaceDE w:val="0"/>
        <w:autoSpaceDN w:val="0"/>
        <w:adjustRightInd w:val="0"/>
        <w:ind w:left="851"/>
        <w:rPr>
          <w:bCs/>
          <w:sz w:val="24"/>
          <w:szCs w:val="24"/>
        </w:rPr>
      </w:pPr>
      <w:proofErr w:type="spellStart"/>
      <w:r w:rsidRPr="00F5392C">
        <w:rPr>
          <w:bCs/>
          <w:sz w:val="24"/>
          <w:szCs w:val="24"/>
          <w:bdr w:val="nil"/>
        </w:rPr>
        <w:t>Pr</w:t>
      </w:r>
      <w:r>
        <w:rPr>
          <w:bCs/>
          <w:sz w:val="24"/>
          <w:szCs w:val="24"/>
          <w:bdr w:val="nil"/>
        </w:rPr>
        <w:t>e</w:t>
      </w:r>
      <w:r w:rsidRPr="00F5392C">
        <w:rPr>
          <w:bCs/>
          <w:sz w:val="24"/>
          <w:szCs w:val="24"/>
          <w:bdr w:val="nil"/>
        </w:rPr>
        <w:t>gelatineret</w:t>
      </w:r>
      <w:proofErr w:type="spellEnd"/>
      <w:r w:rsidRPr="00F5392C">
        <w:rPr>
          <w:bCs/>
          <w:sz w:val="24"/>
          <w:szCs w:val="24"/>
          <w:bdr w:val="nil"/>
        </w:rPr>
        <w:t xml:space="preserve"> majsstivelse</w:t>
      </w:r>
    </w:p>
    <w:p w:rsidR="00870E6C" w:rsidRPr="00F5392C" w:rsidRDefault="00870E6C" w:rsidP="00870E6C">
      <w:pPr>
        <w:autoSpaceDE w:val="0"/>
        <w:autoSpaceDN w:val="0"/>
        <w:adjustRightInd w:val="0"/>
        <w:ind w:left="851"/>
        <w:rPr>
          <w:bCs/>
          <w:sz w:val="24"/>
          <w:szCs w:val="24"/>
        </w:rPr>
      </w:pPr>
      <w:proofErr w:type="spellStart"/>
      <w:r w:rsidRPr="00F5392C">
        <w:rPr>
          <w:bCs/>
          <w:sz w:val="24"/>
          <w:szCs w:val="24"/>
          <w:bdr w:val="nil"/>
        </w:rPr>
        <w:t>La</w:t>
      </w:r>
      <w:r>
        <w:rPr>
          <w:bCs/>
          <w:sz w:val="24"/>
          <w:szCs w:val="24"/>
          <w:bdr w:val="nil"/>
        </w:rPr>
        <w:t>c</w:t>
      </w:r>
      <w:r w:rsidRPr="00F5392C">
        <w:rPr>
          <w:bCs/>
          <w:sz w:val="24"/>
          <w:szCs w:val="24"/>
          <w:bdr w:val="nil"/>
        </w:rPr>
        <w:t>tosemonohydrat</w:t>
      </w:r>
      <w:proofErr w:type="spellEnd"/>
      <w:r w:rsidRPr="00F5392C">
        <w:rPr>
          <w:bCs/>
          <w:sz w:val="24"/>
          <w:szCs w:val="24"/>
          <w:bdr w:val="nil"/>
        </w:rPr>
        <w:t xml:space="preserve"> </w:t>
      </w:r>
    </w:p>
    <w:p w:rsidR="00870E6C" w:rsidRPr="00F5392C" w:rsidRDefault="00870E6C" w:rsidP="00870E6C">
      <w:pPr>
        <w:autoSpaceDE w:val="0"/>
        <w:autoSpaceDN w:val="0"/>
        <w:adjustRightInd w:val="0"/>
        <w:ind w:left="851"/>
        <w:rPr>
          <w:bCs/>
          <w:sz w:val="24"/>
          <w:szCs w:val="24"/>
        </w:rPr>
      </w:pPr>
      <w:proofErr w:type="spellStart"/>
      <w:r w:rsidRPr="00F5392C">
        <w:rPr>
          <w:bCs/>
          <w:sz w:val="24"/>
          <w:szCs w:val="24"/>
          <w:bdr w:val="nil"/>
        </w:rPr>
        <w:t>Magnesiumstearat</w:t>
      </w:r>
      <w:proofErr w:type="spellEnd"/>
    </w:p>
    <w:p w:rsidR="00870E6C" w:rsidRPr="00F5392C" w:rsidRDefault="00870E6C" w:rsidP="00870E6C">
      <w:pPr>
        <w:autoSpaceDE w:val="0"/>
        <w:autoSpaceDN w:val="0"/>
        <w:adjustRightInd w:val="0"/>
        <w:ind w:left="851"/>
        <w:rPr>
          <w:bCs/>
          <w:sz w:val="24"/>
          <w:szCs w:val="24"/>
        </w:rPr>
      </w:pPr>
    </w:p>
    <w:p w:rsidR="00870E6C" w:rsidRPr="00F5392C" w:rsidRDefault="00870E6C" w:rsidP="00870E6C">
      <w:pPr>
        <w:autoSpaceDE w:val="0"/>
        <w:autoSpaceDN w:val="0"/>
        <w:adjustRightInd w:val="0"/>
        <w:ind w:left="851"/>
        <w:rPr>
          <w:bCs/>
          <w:i/>
          <w:sz w:val="24"/>
          <w:szCs w:val="24"/>
        </w:rPr>
      </w:pPr>
      <w:r w:rsidRPr="00F5392C">
        <w:rPr>
          <w:bCs/>
          <w:i/>
          <w:sz w:val="24"/>
          <w:szCs w:val="24"/>
          <w:bdr w:val="nil"/>
        </w:rPr>
        <w:t>Filmovertræk</w:t>
      </w:r>
    </w:p>
    <w:p w:rsidR="00870E6C" w:rsidRPr="00F5392C" w:rsidRDefault="00870E6C" w:rsidP="00870E6C">
      <w:pPr>
        <w:autoSpaceDE w:val="0"/>
        <w:autoSpaceDN w:val="0"/>
        <w:adjustRightInd w:val="0"/>
        <w:ind w:left="851"/>
        <w:rPr>
          <w:bCs/>
          <w:sz w:val="24"/>
          <w:szCs w:val="24"/>
        </w:rPr>
      </w:pPr>
      <w:proofErr w:type="spellStart"/>
      <w:r>
        <w:rPr>
          <w:bCs/>
          <w:sz w:val="24"/>
          <w:szCs w:val="24"/>
          <w:bdr w:val="nil"/>
        </w:rPr>
        <w:t>Macrogol</w:t>
      </w:r>
      <w:proofErr w:type="spellEnd"/>
    </w:p>
    <w:p w:rsidR="00870E6C" w:rsidRPr="00F5392C" w:rsidRDefault="00870E6C" w:rsidP="00870E6C">
      <w:pPr>
        <w:autoSpaceDE w:val="0"/>
        <w:autoSpaceDN w:val="0"/>
        <w:adjustRightInd w:val="0"/>
        <w:ind w:left="851"/>
        <w:rPr>
          <w:bCs/>
          <w:sz w:val="24"/>
          <w:szCs w:val="24"/>
        </w:rPr>
      </w:pPr>
      <w:r w:rsidRPr="00F5392C">
        <w:rPr>
          <w:bCs/>
          <w:sz w:val="24"/>
          <w:szCs w:val="24"/>
          <w:bdr w:val="nil"/>
        </w:rPr>
        <w:t>Titandioxid (E171)</w:t>
      </w:r>
    </w:p>
    <w:p w:rsidR="00870E6C" w:rsidRPr="00F5392C" w:rsidRDefault="00870E6C" w:rsidP="00870E6C">
      <w:pPr>
        <w:autoSpaceDE w:val="0"/>
        <w:autoSpaceDN w:val="0"/>
        <w:adjustRightInd w:val="0"/>
        <w:ind w:left="851"/>
        <w:rPr>
          <w:bCs/>
          <w:sz w:val="24"/>
          <w:szCs w:val="24"/>
        </w:rPr>
      </w:pPr>
      <w:r w:rsidRPr="00F5392C">
        <w:rPr>
          <w:bCs/>
          <w:sz w:val="24"/>
          <w:szCs w:val="24"/>
          <w:bdr w:val="nil"/>
        </w:rPr>
        <w:t>Polyvinylalkohol</w:t>
      </w:r>
    </w:p>
    <w:p w:rsidR="00870E6C" w:rsidRPr="00F5392C" w:rsidRDefault="00870E6C" w:rsidP="00870E6C">
      <w:pPr>
        <w:autoSpaceDE w:val="0"/>
        <w:autoSpaceDN w:val="0"/>
        <w:adjustRightInd w:val="0"/>
        <w:ind w:left="851"/>
        <w:rPr>
          <w:bCs/>
          <w:sz w:val="24"/>
          <w:szCs w:val="24"/>
        </w:rPr>
      </w:pPr>
      <w:proofErr w:type="spellStart"/>
      <w:r>
        <w:rPr>
          <w:bCs/>
          <w:sz w:val="24"/>
          <w:szCs w:val="24"/>
          <w:bdr w:val="nil"/>
        </w:rPr>
        <w:t>Talc</w:t>
      </w:r>
      <w:r w:rsidRPr="00F5392C">
        <w:rPr>
          <w:bCs/>
          <w:sz w:val="24"/>
          <w:szCs w:val="24"/>
          <w:bdr w:val="nil"/>
        </w:rPr>
        <w:t>um</w:t>
      </w:r>
      <w:proofErr w:type="spellEnd"/>
      <w:r w:rsidRPr="00F5392C">
        <w:rPr>
          <w:bCs/>
          <w:sz w:val="24"/>
          <w:szCs w:val="24"/>
          <w:bdr w:val="nil"/>
        </w:rPr>
        <w:t xml:space="preserve"> (E553b)</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6.2</w:t>
      </w:r>
      <w:r w:rsidRPr="00F5392C">
        <w:rPr>
          <w:b/>
          <w:sz w:val="24"/>
          <w:szCs w:val="24"/>
        </w:rPr>
        <w:tab/>
        <w:t>Uforligeligheder</w:t>
      </w:r>
    </w:p>
    <w:p w:rsidR="00870E6C" w:rsidRPr="00F5392C" w:rsidRDefault="00870E6C" w:rsidP="00870E6C">
      <w:pPr>
        <w:autoSpaceDE w:val="0"/>
        <w:autoSpaceDN w:val="0"/>
        <w:adjustRightInd w:val="0"/>
        <w:ind w:left="851"/>
        <w:rPr>
          <w:sz w:val="24"/>
          <w:szCs w:val="24"/>
        </w:rPr>
      </w:pPr>
      <w:r w:rsidRPr="00F5392C">
        <w:rPr>
          <w:sz w:val="24"/>
          <w:szCs w:val="24"/>
          <w:bdr w:val="nil"/>
        </w:rPr>
        <w:t>Ikke relevant.</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6.3</w:t>
      </w:r>
      <w:r w:rsidRPr="00F5392C">
        <w:rPr>
          <w:b/>
          <w:sz w:val="24"/>
          <w:szCs w:val="24"/>
        </w:rPr>
        <w:tab/>
        <w:t>Opbevaringstid</w:t>
      </w:r>
    </w:p>
    <w:p w:rsidR="00870E6C" w:rsidRPr="00F5392C" w:rsidRDefault="00870E6C" w:rsidP="00870E6C">
      <w:pPr>
        <w:autoSpaceDE w:val="0"/>
        <w:autoSpaceDN w:val="0"/>
        <w:adjustRightInd w:val="0"/>
        <w:ind w:left="851" w:hanging="851"/>
        <w:rPr>
          <w:sz w:val="24"/>
          <w:szCs w:val="24"/>
        </w:rPr>
      </w:pPr>
      <w:r w:rsidRPr="00F5392C">
        <w:rPr>
          <w:sz w:val="24"/>
          <w:szCs w:val="24"/>
        </w:rPr>
        <w:tab/>
      </w:r>
      <w:r w:rsidRPr="00F5392C">
        <w:rPr>
          <w:sz w:val="24"/>
          <w:szCs w:val="24"/>
          <w:bdr w:val="nil"/>
        </w:rPr>
        <w:t>3 år</w:t>
      </w:r>
      <w:r>
        <w:rPr>
          <w:sz w:val="24"/>
          <w:szCs w:val="24"/>
          <w:bdr w:val="nil"/>
        </w:rPr>
        <w:t>.</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6.4</w:t>
      </w:r>
      <w:r w:rsidRPr="00F5392C">
        <w:rPr>
          <w:b/>
          <w:sz w:val="24"/>
          <w:szCs w:val="24"/>
        </w:rPr>
        <w:tab/>
        <w:t>Særlige opbevaringsforhold</w:t>
      </w:r>
    </w:p>
    <w:p w:rsidR="00870E6C" w:rsidRPr="00F5392C" w:rsidRDefault="00870E6C" w:rsidP="00870E6C">
      <w:pPr>
        <w:autoSpaceDE w:val="0"/>
        <w:autoSpaceDN w:val="0"/>
        <w:adjustRightInd w:val="0"/>
        <w:ind w:left="851"/>
        <w:rPr>
          <w:sz w:val="24"/>
          <w:szCs w:val="24"/>
        </w:rPr>
      </w:pPr>
      <w:r w:rsidRPr="00F5392C">
        <w:rPr>
          <w:sz w:val="24"/>
          <w:szCs w:val="24"/>
          <w:bdr w:val="nil"/>
        </w:rPr>
        <w:t xml:space="preserve">Må ikke opbevares ved </w:t>
      </w:r>
      <w:r>
        <w:rPr>
          <w:sz w:val="24"/>
          <w:szCs w:val="24"/>
          <w:bdr w:val="nil"/>
        </w:rPr>
        <w:t xml:space="preserve">temperaturer </w:t>
      </w:r>
      <w:r w:rsidRPr="00F5392C">
        <w:rPr>
          <w:sz w:val="24"/>
          <w:szCs w:val="24"/>
          <w:bdr w:val="nil"/>
        </w:rPr>
        <w:t>over 30°C.</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6.5</w:t>
      </w:r>
      <w:r w:rsidRPr="00F5392C">
        <w:rPr>
          <w:b/>
          <w:sz w:val="24"/>
          <w:szCs w:val="24"/>
        </w:rPr>
        <w:tab/>
        <w:t>Emballagetype og pakningsstørrelser</w:t>
      </w:r>
    </w:p>
    <w:p w:rsidR="00870E6C" w:rsidRPr="00C4338C" w:rsidRDefault="00870E6C" w:rsidP="00870E6C">
      <w:pPr>
        <w:autoSpaceDE w:val="0"/>
        <w:autoSpaceDN w:val="0"/>
        <w:adjustRightInd w:val="0"/>
        <w:ind w:left="851"/>
        <w:rPr>
          <w:sz w:val="24"/>
          <w:szCs w:val="24"/>
        </w:rPr>
      </w:pPr>
      <w:r w:rsidRPr="00C4338C">
        <w:rPr>
          <w:sz w:val="24"/>
          <w:szCs w:val="24"/>
          <w:bdr w:val="nil"/>
        </w:rPr>
        <w:t xml:space="preserve">Yana er pakket i PVC/aluminiumblistre og findes i kalenderpakning. </w:t>
      </w:r>
    </w:p>
    <w:p w:rsidR="00870E6C" w:rsidRPr="00C4338C" w:rsidRDefault="00870E6C" w:rsidP="00870E6C">
      <w:pPr>
        <w:autoSpaceDE w:val="0"/>
        <w:autoSpaceDN w:val="0"/>
        <w:adjustRightInd w:val="0"/>
        <w:ind w:left="851"/>
        <w:rPr>
          <w:sz w:val="24"/>
          <w:szCs w:val="24"/>
        </w:rPr>
      </w:pPr>
    </w:p>
    <w:p w:rsidR="00870E6C" w:rsidRPr="00C4338C" w:rsidRDefault="00870E6C" w:rsidP="00870E6C">
      <w:pPr>
        <w:autoSpaceDE w:val="0"/>
        <w:autoSpaceDN w:val="0"/>
        <w:adjustRightInd w:val="0"/>
        <w:ind w:left="851"/>
        <w:rPr>
          <w:sz w:val="24"/>
          <w:szCs w:val="24"/>
        </w:rPr>
      </w:pPr>
      <w:r w:rsidRPr="00C4338C">
        <w:rPr>
          <w:sz w:val="24"/>
          <w:szCs w:val="24"/>
          <w:bdr w:val="nil"/>
        </w:rPr>
        <w:t xml:space="preserve">Pakningsstørrelser </w:t>
      </w:r>
    </w:p>
    <w:p w:rsidR="00870E6C" w:rsidRPr="00C4338C" w:rsidRDefault="00870E6C" w:rsidP="00870E6C">
      <w:pPr>
        <w:autoSpaceDE w:val="0"/>
        <w:autoSpaceDN w:val="0"/>
        <w:adjustRightInd w:val="0"/>
        <w:ind w:left="851"/>
        <w:rPr>
          <w:sz w:val="24"/>
          <w:szCs w:val="24"/>
        </w:rPr>
      </w:pPr>
      <w:r w:rsidRPr="00C4338C">
        <w:rPr>
          <w:sz w:val="24"/>
          <w:szCs w:val="24"/>
          <w:bdr w:val="nil"/>
        </w:rPr>
        <w:t>21 filmovertrukne tabletter (blister med 21 tabletter)</w:t>
      </w:r>
    </w:p>
    <w:p w:rsidR="00870E6C" w:rsidRPr="00C4338C" w:rsidRDefault="00870E6C" w:rsidP="00870E6C">
      <w:pPr>
        <w:autoSpaceDE w:val="0"/>
        <w:autoSpaceDN w:val="0"/>
        <w:adjustRightInd w:val="0"/>
        <w:ind w:left="851"/>
        <w:rPr>
          <w:sz w:val="24"/>
          <w:szCs w:val="24"/>
        </w:rPr>
      </w:pPr>
      <w:r w:rsidRPr="00C4338C">
        <w:rPr>
          <w:sz w:val="24"/>
          <w:szCs w:val="24"/>
          <w:bdr w:val="nil"/>
        </w:rPr>
        <w:t>63 filmovertrukne tabletter (blister med 21 tabletter)</w:t>
      </w:r>
    </w:p>
    <w:p w:rsidR="00870E6C" w:rsidRPr="00C4338C" w:rsidRDefault="00870E6C" w:rsidP="00870E6C">
      <w:pPr>
        <w:autoSpaceDE w:val="0"/>
        <w:autoSpaceDN w:val="0"/>
        <w:adjustRightInd w:val="0"/>
        <w:ind w:left="851"/>
        <w:rPr>
          <w:sz w:val="24"/>
          <w:szCs w:val="24"/>
        </w:rPr>
      </w:pPr>
      <w:r w:rsidRPr="00C4338C">
        <w:rPr>
          <w:sz w:val="24"/>
          <w:szCs w:val="24"/>
          <w:bdr w:val="nil"/>
        </w:rPr>
        <w:t>126 filmovertrukne tabletter (blister med 21 tabletter)</w:t>
      </w:r>
    </w:p>
    <w:p w:rsidR="00870E6C" w:rsidRPr="00C4338C" w:rsidRDefault="00870E6C" w:rsidP="00870E6C">
      <w:pPr>
        <w:autoSpaceDE w:val="0"/>
        <w:autoSpaceDN w:val="0"/>
        <w:adjustRightInd w:val="0"/>
        <w:ind w:left="851"/>
        <w:rPr>
          <w:sz w:val="24"/>
          <w:szCs w:val="24"/>
        </w:rPr>
      </w:pPr>
    </w:p>
    <w:p w:rsidR="00870E6C" w:rsidRPr="00F5392C" w:rsidRDefault="00870E6C" w:rsidP="00870E6C">
      <w:pPr>
        <w:autoSpaceDE w:val="0"/>
        <w:autoSpaceDN w:val="0"/>
        <w:adjustRightInd w:val="0"/>
        <w:ind w:left="851"/>
        <w:rPr>
          <w:sz w:val="24"/>
          <w:szCs w:val="24"/>
        </w:rPr>
      </w:pPr>
      <w:r w:rsidRPr="00C4338C">
        <w:rPr>
          <w:sz w:val="24"/>
          <w:szCs w:val="24"/>
        </w:rPr>
        <w:lastRenderedPageBreak/>
        <w:t>Ikke alle pakningsstørrelser er nødvendigvis markedsført.</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6.6</w:t>
      </w:r>
      <w:r w:rsidRPr="00F5392C">
        <w:rPr>
          <w:b/>
          <w:sz w:val="24"/>
          <w:szCs w:val="24"/>
        </w:rPr>
        <w:tab/>
        <w:t xml:space="preserve">Regler for </w:t>
      </w:r>
      <w:r w:rsidR="00A24E29">
        <w:rPr>
          <w:b/>
          <w:sz w:val="24"/>
          <w:szCs w:val="24"/>
        </w:rPr>
        <w:t>bortskaffelse</w:t>
      </w:r>
      <w:r w:rsidRPr="00F5392C">
        <w:rPr>
          <w:b/>
          <w:sz w:val="24"/>
          <w:szCs w:val="24"/>
        </w:rPr>
        <w:t xml:space="preserve"> og anden håndtering</w:t>
      </w:r>
    </w:p>
    <w:p w:rsidR="00870E6C" w:rsidRDefault="00870E6C" w:rsidP="00870E6C">
      <w:pPr>
        <w:autoSpaceDE w:val="0"/>
        <w:autoSpaceDN w:val="0"/>
        <w:adjustRightInd w:val="0"/>
        <w:ind w:left="851"/>
        <w:rPr>
          <w:sz w:val="24"/>
          <w:szCs w:val="24"/>
        </w:rPr>
      </w:pPr>
      <w:r w:rsidRPr="00F5392C">
        <w:rPr>
          <w:sz w:val="24"/>
          <w:szCs w:val="24"/>
        </w:rPr>
        <w:t>Ingen særlige forholdsregler</w:t>
      </w:r>
    </w:p>
    <w:p w:rsidR="00870E6C" w:rsidRPr="00F5392C" w:rsidRDefault="00870E6C" w:rsidP="00870E6C">
      <w:pPr>
        <w:ind w:left="851" w:hanging="851"/>
        <w:jc w:val="both"/>
        <w:rPr>
          <w:sz w:val="24"/>
          <w:szCs w:val="24"/>
        </w:rPr>
      </w:pPr>
    </w:p>
    <w:p w:rsidR="00870E6C" w:rsidRPr="00F5392C" w:rsidRDefault="00870E6C" w:rsidP="00870E6C">
      <w:pPr>
        <w:ind w:left="851" w:hanging="851"/>
        <w:rPr>
          <w:b/>
          <w:sz w:val="24"/>
          <w:szCs w:val="24"/>
        </w:rPr>
      </w:pPr>
      <w:r w:rsidRPr="00F5392C">
        <w:rPr>
          <w:b/>
          <w:sz w:val="24"/>
          <w:szCs w:val="24"/>
        </w:rPr>
        <w:t>7.</w:t>
      </w:r>
      <w:r w:rsidRPr="00F5392C">
        <w:rPr>
          <w:b/>
          <w:sz w:val="24"/>
          <w:szCs w:val="24"/>
        </w:rPr>
        <w:tab/>
        <w:t>INDEHAVER AF MARKEDSFØRINGSTILLADELSEN</w:t>
      </w:r>
    </w:p>
    <w:p w:rsidR="00870E6C" w:rsidRPr="00F5392C" w:rsidRDefault="00870E6C" w:rsidP="00870E6C">
      <w:pPr>
        <w:autoSpaceDE w:val="0"/>
        <w:autoSpaceDN w:val="0"/>
        <w:adjustRightInd w:val="0"/>
        <w:ind w:left="851"/>
        <w:rPr>
          <w:sz w:val="24"/>
          <w:szCs w:val="24"/>
          <w:lang w:val="fi-FI"/>
        </w:rPr>
      </w:pPr>
      <w:r w:rsidRPr="00F5392C">
        <w:rPr>
          <w:sz w:val="24"/>
          <w:szCs w:val="24"/>
          <w:bdr w:val="nil"/>
          <w:lang w:val="fi-FI"/>
        </w:rPr>
        <w:t>Heaton k.s.</w:t>
      </w:r>
    </w:p>
    <w:p w:rsidR="00870E6C" w:rsidRPr="00F5392C" w:rsidRDefault="00870E6C" w:rsidP="00870E6C">
      <w:pPr>
        <w:autoSpaceDE w:val="0"/>
        <w:autoSpaceDN w:val="0"/>
        <w:adjustRightInd w:val="0"/>
        <w:ind w:left="851"/>
        <w:rPr>
          <w:sz w:val="24"/>
          <w:szCs w:val="24"/>
          <w:lang w:val="fi-FI"/>
        </w:rPr>
      </w:pPr>
      <w:r w:rsidRPr="00F5392C">
        <w:rPr>
          <w:sz w:val="24"/>
          <w:szCs w:val="24"/>
          <w:bdr w:val="nil"/>
          <w:lang w:val="fi-FI"/>
        </w:rPr>
        <w:t>Na Pankráci 14</w:t>
      </w:r>
    </w:p>
    <w:p w:rsidR="00870E6C" w:rsidRPr="00F84F45" w:rsidRDefault="00870E6C" w:rsidP="00870E6C">
      <w:pPr>
        <w:autoSpaceDE w:val="0"/>
        <w:autoSpaceDN w:val="0"/>
        <w:adjustRightInd w:val="0"/>
        <w:ind w:left="851"/>
        <w:rPr>
          <w:sz w:val="24"/>
          <w:szCs w:val="24"/>
          <w:lang w:val="sv-SE"/>
        </w:rPr>
      </w:pPr>
      <w:r w:rsidRPr="00F84F45">
        <w:rPr>
          <w:sz w:val="24"/>
          <w:szCs w:val="24"/>
          <w:bdr w:val="nil"/>
          <w:lang w:val="sv-SE"/>
        </w:rPr>
        <w:t>140 00 Prag</w:t>
      </w:r>
    </w:p>
    <w:p w:rsidR="00870E6C" w:rsidRPr="00F84F45" w:rsidRDefault="00870E6C" w:rsidP="00870E6C">
      <w:pPr>
        <w:autoSpaceDE w:val="0"/>
        <w:autoSpaceDN w:val="0"/>
        <w:adjustRightInd w:val="0"/>
        <w:ind w:left="851"/>
        <w:rPr>
          <w:sz w:val="24"/>
          <w:szCs w:val="24"/>
          <w:lang w:val="sv-SE"/>
        </w:rPr>
      </w:pPr>
      <w:proofErr w:type="spellStart"/>
      <w:r w:rsidRPr="00F84F45">
        <w:rPr>
          <w:sz w:val="24"/>
          <w:szCs w:val="24"/>
          <w:bdr w:val="nil"/>
          <w:lang w:val="sv-SE"/>
        </w:rPr>
        <w:t>Tjekkiet</w:t>
      </w:r>
      <w:proofErr w:type="spellEnd"/>
    </w:p>
    <w:p w:rsidR="00870E6C" w:rsidRPr="00F84F45" w:rsidRDefault="00870E6C" w:rsidP="00870E6C">
      <w:pPr>
        <w:ind w:left="851" w:hanging="851"/>
        <w:rPr>
          <w:sz w:val="24"/>
          <w:szCs w:val="24"/>
          <w:lang w:val="sv-SE"/>
        </w:rPr>
      </w:pPr>
    </w:p>
    <w:p w:rsidR="00870E6C" w:rsidRPr="00F5392C" w:rsidRDefault="00870E6C" w:rsidP="00870E6C">
      <w:pPr>
        <w:ind w:left="851" w:hanging="851"/>
        <w:rPr>
          <w:b/>
          <w:sz w:val="24"/>
          <w:szCs w:val="24"/>
        </w:rPr>
      </w:pPr>
      <w:r w:rsidRPr="00F5392C">
        <w:rPr>
          <w:b/>
          <w:sz w:val="24"/>
          <w:szCs w:val="24"/>
        </w:rPr>
        <w:t>8.</w:t>
      </w:r>
      <w:r w:rsidRPr="00F5392C">
        <w:rPr>
          <w:b/>
          <w:sz w:val="24"/>
          <w:szCs w:val="24"/>
        </w:rPr>
        <w:tab/>
        <w:t>MARKEDSFØRINGSTILLADELSESNUMMER (</w:t>
      </w:r>
      <w:r w:rsidR="00A24E29">
        <w:rPr>
          <w:b/>
          <w:sz w:val="24"/>
          <w:szCs w:val="24"/>
        </w:rPr>
        <w:t>-</w:t>
      </w:r>
      <w:r w:rsidRPr="00F5392C">
        <w:rPr>
          <w:b/>
          <w:sz w:val="24"/>
          <w:szCs w:val="24"/>
        </w:rPr>
        <w:t>NUMRE)</w:t>
      </w:r>
    </w:p>
    <w:p w:rsidR="00870E6C" w:rsidRPr="00F5392C" w:rsidRDefault="00870E6C" w:rsidP="00870E6C">
      <w:pPr>
        <w:ind w:left="851"/>
        <w:rPr>
          <w:sz w:val="24"/>
          <w:szCs w:val="24"/>
        </w:rPr>
      </w:pPr>
      <w:r w:rsidRPr="00F5392C">
        <w:rPr>
          <w:sz w:val="24"/>
          <w:szCs w:val="24"/>
        </w:rPr>
        <w:t>58528</w:t>
      </w:r>
    </w:p>
    <w:p w:rsidR="00870E6C" w:rsidRPr="00F5392C" w:rsidRDefault="00870E6C" w:rsidP="00870E6C">
      <w:pPr>
        <w:ind w:left="851" w:hanging="851"/>
        <w:jc w:val="both"/>
        <w:rPr>
          <w:sz w:val="24"/>
          <w:szCs w:val="24"/>
        </w:rPr>
      </w:pPr>
    </w:p>
    <w:p w:rsidR="00870E6C" w:rsidRPr="00F5392C" w:rsidRDefault="00870E6C" w:rsidP="00870E6C">
      <w:pPr>
        <w:ind w:left="851" w:hanging="851"/>
        <w:rPr>
          <w:b/>
          <w:sz w:val="24"/>
          <w:szCs w:val="24"/>
        </w:rPr>
      </w:pPr>
      <w:r w:rsidRPr="00F5392C">
        <w:rPr>
          <w:b/>
          <w:sz w:val="24"/>
          <w:szCs w:val="24"/>
        </w:rPr>
        <w:t>9.</w:t>
      </w:r>
      <w:r w:rsidRPr="00F5392C">
        <w:rPr>
          <w:b/>
          <w:sz w:val="24"/>
          <w:szCs w:val="24"/>
        </w:rPr>
        <w:tab/>
        <w:t>DATO FOR FØRSTE MARKEDSFØRINGSTILLADELSE</w:t>
      </w:r>
    </w:p>
    <w:p w:rsidR="00870E6C" w:rsidRPr="00F5392C" w:rsidRDefault="00870E6C" w:rsidP="00870E6C">
      <w:pPr>
        <w:ind w:left="851"/>
        <w:rPr>
          <w:sz w:val="24"/>
          <w:szCs w:val="24"/>
        </w:rPr>
      </w:pPr>
      <w:r>
        <w:rPr>
          <w:sz w:val="24"/>
          <w:szCs w:val="24"/>
        </w:rPr>
        <w:t>22</w:t>
      </w:r>
      <w:r w:rsidRPr="00F5392C">
        <w:rPr>
          <w:sz w:val="24"/>
          <w:szCs w:val="24"/>
        </w:rPr>
        <w:t>. marts 2017</w:t>
      </w:r>
    </w:p>
    <w:p w:rsidR="00870E6C" w:rsidRPr="00F5392C" w:rsidRDefault="00870E6C" w:rsidP="00870E6C">
      <w:pPr>
        <w:ind w:left="851" w:hanging="851"/>
        <w:rPr>
          <w:sz w:val="24"/>
          <w:szCs w:val="24"/>
        </w:rPr>
      </w:pPr>
    </w:p>
    <w:p w:rsidR="00870E6C" w:rsidRPr="00F5392C" w:rsidRDefault="00870E6C" w:rsidP="00870E6C">
      <w:pPr>
        <w:ind w:left="851" w:hanging="851"/>
        <w:rPr>
          <w:b/>
          <w:sz w:val="24"/>
          <w:szCs w:val="24"/>
        </w:rPr>
      </w:pPr>
      <w:r w:rsidRPr="00F5392C">
        <w:rPr>
          <w:b/>
          <w:sz w:val="24"/>
          <w:szCs w:val="24"/>
        </w:rPr>
        <w:t>10.</w:t>
      </w:r>
      <w:r w:rsidRPr="00F5392C">
        <w:rPr>
          <w:b/>
          <w:sz w:val="24"/>
          <w:szCs w:val="24"/>
        </w:rPr>
        <w:tab/>
        <w:t>DATO FOR ÆNDRING AF TEKSTEN</w:t>
      </w:r>
    </w:p>
    <w:p w:rsidR="00870E6C" w:rsidRPr="00310788" w:rsidRDefault="00AC33D7" w:rsidP="00870E6C">
      <w:pPr>
        <w:ind w:left="851"/>
        <w:rPr>
          <w:sz w:val="24"/>
          <w:szCs w:val="24"/>
        </w:rPr>
      </w:pPr>
      <w:r w:rsidRPr="00AC33D7">
        <w:rPr>
          <w:sz w:val="24"/>
          <w:szCs w:val="24"/>
        </w:rPr>
        <w:t>2</w:t>
      </w:r>
      <w:r w:rsidR="00361190">
        <w:rPr>
          <w:sz w:val="24"/>
          <w:szCs w:val="24"/>
        </w:rPr>
        <w:t>7</w:t>
      </w:r>
      <w:r w:rsidRPr="00AC33D7">
        <w:rPr>
          <w:sz w:val="24"/>
          <w:szCs w:val="24"/>
        </w:rPr>
        <w:t xml:space="preserve">. </w:t>
      </w:r>
      <w:r w:rsidR="00361190">
        <w:rPr>
          <w:sz w:val="24"/>
          <w:szCs w:val="24"/>
        </w:rPr>
        <w:t>juni</w:t>
      </w:r>
      <w:r w:rsidRPr="00AC33D7">
        <w:rPr>
          <w:sz w:val="24"/>
          <w:szCs w:val="24"/>
        </w:rPr>
        <w:t xml:space="preserve"> 202</w:t>
      </w:r>
      <w:r w:rsidR="00361190">
        <w:rPr>
          <w:sz w:val="24"/>
          <w:szCs w:val="24"/>
        </w:rPr>
        <w:t>4</w:t>
      </w:r>
    </w:p>
    <w:p w:rsidR="00870E6C" w:rsidRPr="009C1D46" w:rsidRDefault="00870E6C" w:rsidP="00870E6C"/>
    <w:p w:rsidR="009260DE" w:rsidRPr="00870E6C" w:rsidRDefault="009260DE" w:rsidP="00870E6C"/>
    <w:sectPr w:rsidR="009260DE" w:rsidRPr="00870E6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3D7" w:rsidRDefault="00AC33D7">
      <w:r>
        <w:separator/>
      </w:r>
    </w:p>
  </w:endnote>
  <w:endnote w:type="continuationSeparator" w:id="0">
    <w:p w:rsidR="00AC33D7" w:rsidRDefault="00AC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80"/>
    <w:family w:val="auto"/>
    <w:notTrueType/>
    <w:pitch w:val="default"/>
    <w:sig w:usb0="00000000" w:usb1="09070000" w:usb2="00000010" w:usb3="00000000" w:csb0="000A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3D7" w:rsidRDefault="00AC33D7">
    <w:pPr>
      <w:pStyle w:val="Sidefod"/>
      <w:pBdr>
        <w:bottom w:val="single" w:sz="6" w:space="1" w:color="auto"/>
      </w:pBdr>
    </w:pPr>
  </w:p>
  <w:p w:rsidR="00AC33D7" w:rsidRDefault="00AC33D7" w:rsidP="00C42586">
    <w:pPr>
      <w:pStyle w:val="Sidefod"/>
      <w:tabs>
        <w:tab w:val="clear" w:pos="4819"/>
        <w:tab w:val="left" w:pos="8505"/>
      </w:tabs>
      <w:rPr>
        <w:i/>
        <w:sz w:val="18"/>
        <w:szCs w:val="18"/>
      </w:rPr>
    </w:pPr>
  </w:p>
  <w:p w:rsidR="00AC33D7" w:rsidRPr="00B373D7" w:rsidRDefault="00AC33D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Yana, filmovertrukne tabletter 2+0,03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3D7" w:rsidRDefault="00AC33D7">
      <w:r>
        <w:separator/>
      </w:r>
    </w:p>
  </w:footnote>
  <w:footnote w:type="continuationSeparator" w:id="0">
    <w:p w:rsidR="00AC33D7" w:rsidRDefault="00AC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2E6"/>
    <w:multiLevelType w:val="hybridMultilevel"/>
    <w:tmpl w:val="598E12A0"/>
    <w:lvl w:ilvl="0" w:tplc="10C22DF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091B6D"/>
    <w:multiLevelType w:val="hybridMultilevel"/>
    <w:tmpl w:val="22988186"/>
    <w:lvl w:ilvl="0" w:tplc="B818F1EC">
      <w:start w:val="1"/>
      <w:numFmt w:val="bullet"/>
      <w:lvlText w:val=""/>
      <w:lvlJc w:val="left"/>
      <w:pPr>
        <w:ind w:left="720" w:hanging="360"/>
      </w:pPr>
      <w:rPr>
        <w:rFonts w:ascii="Symbol" w:hAnsi="Symbol" w:hint="default"/>
      </w:rPr>
    </w:lvl>
    <w:lvl w:ilvl="1" w:tplc="A10011FA" w:tentative="1">
      <w:start w:val="1"/>
      <w:numFmt w:val="bullet"/>
      <w:lvlText w:val="o"/>
      <w:lvlJc w:val="left"/>
      <w:pPr>
        <w:ind w:left="1440" w:hanging="360"/>
      </w:pPr>
      <w:rPr>
        <w:rFonts w:ascii="Courier New" w:hAnsi="Courier New" w:cs="Courier New" w:hint="default"/>
      </w:rPr>
    </w:lvl>
    <w:lvl w:ilvl="2" w:tplc="0BDC79EA" w:tentative="1">
      <w:start w:val="1"/>
      <w:numFmt w:val="bullet"/>
      <w:lvlText w:val=""/>
      <w:lvlJc w:val="left"/>
      <w:pPr>
        <w:ind w:left="2160" w:hanging="360"/>
      </w:pPr>
      <w:rPr>
        <w:rFonts w:ascii="Wingdings" w:hAnsi="Wingdings" w:hint="default"/>
      </w:rPr>
    </w:lvl>
    <w:lvl w:ilvl="3" w:tplc="84AEAF2E" w:tentative="1">
      <w:start w:val="1"/>
      <w:numFmt w:val="bullet"/>
      <w:lvlText w:val=""/>
      <w:lvlJc w:val="left"/>
      <w:pPr>
        <w:ind w:left="2880" w:hanging="360"/>
      </w:pPr>
      <w:rPr>
        <w:rFonts w:ascii="Symbol" w:hAnsi="Symbol" w:hint="default"/>
      </w:rPr>
    </w:lvl>
    <w:lvl w:ilvl="4" w:tplc="2CD686DC" w:tentative="1">
      <w:start w:val="1"/>
      <w:numFmt w:val="bullet"/>
      <w:lvlText w:val="o"/>
      <w:lvlJc w:val="left"/>
      <w:pPr>
        <w:ind w:left="3600" w:hanging="360"/>
      </w:pPr>
      <w:rPr>
        <w:rFonts w:ascii="Courier New" w:hAnsi="Courier New" w:cs="Courier New" w:hint="default"/>
      </w:rPr>
    </w:lvl>
    <w:lvl w:ilvl="5" w:tplc="3DA2F8BE" w:tentative="1">
      <w:start w:val="1"/>
      <w:numFmt w:val="bullet"/>
      <w:lvlText w:val=""/>
      <w:lvlJc w:val="left"/>
      <w:pPr>
        <w:ind w:left="4320" w:hanging="360"/>
      </w:pPr>
      <w:rPr>
        <w:rFonts w:ascii="Wingdings" w:hAnsi="Wingdings" w:hint="default"/>
      </w:rPr>
    </w:lvl>
    <w:lvl w:ilvl="6" w:tplc="16E81A94" w:tentative="1">
      <w:start w:val="1"/>
      <w:numFmt w:val="bullet"/>
      <w:lvlText w:val=""/>
      <w:lvlJc w:val="left"/>
      <w:pPr>
        <w:ind w:left="5040" w:hanging="360"/>
      </w:pPr>
      <w:rPr>
        <w:rFonts w:ascii="Symbol" w:hAnsi="Symbol" w:hint="default"/>
      </w:rPr>
    </w:lvl>
    <w:lvl w:ilvl="7" w:tplc="044891F6" w:tentative="1">
      <w:start w:val="1"/>
      <w:numFmt w:val="bullet"/>
      <w:lvlText w:val="o"/>
      <w:lvlJc w:val="left"/>
      <w:pPr>
        <w:ind w:left="5760" w:hanging="360"/>
      </w:pPr>
      <w:rPr>
        <w:rFonts w:ascii="Courier New" w:hAnsi="Courier New" w:cs="Courier New" w:hint="default"/>
      </w:rPr>
    </w:lvl>
    <w:lvl w:ilvl="8" w:tplc="07EC6D2E"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BE4F3B"/>
    <w:multiLevelType w:val="hybridMultilevel"/>
    <w:tmpl w:val="B142E6C4"/>
    <w:lvl w:ilvl="0" w:tplc="10C22DF6">
      <w:numFmt w:val="bullet"/>
      <w:lvlText w:val="-"/>
      <w:lvlJc w:val="left"/>
      <w:pPr>
        <w:ind w:left="720" w:hanging="360"/>
      </w:pPr>
      <w:rPr>
        <w:rFonts w:ascii="Times New Roman" w:eastAsia="Times New Roman" w:hAnsi="Times New Roman" w:cs="Times New Roman" w:hint="default"/>
      </w:rPr>
    </w:lvl>
    <w:lvl w:ilvl="1" w:tplc="80FE3706">
      <w:start w:val="2"/>
      <w:numFmt w:val="bullet"/>
      <w:lvlText w:val="-"/>
      <w:lvlJc w:val="left"/>
      <w:pPr>
        <w:ind w:left="1440" w:hanging="360"/>
      </w:pPr>
      <w:rPr>
        <w:rFonts w:ascii="TimesNewRoman" w:eastAsia="Times New Roman" w:hAnsi="TimesNewRoman" w:cs="TimesNewRoman" w:hint="default"/>
      </w:rPr>
    </w:lvl>
    <w:lvl w:ilvl="2" w:tplc="2968D3AE" w:tentative="1">
      <w:start w:val="1"/>
      <w:numFmt w:val="bullet"/>
      <w:lvlText w:val=""/>
      <w:lvlJc w:val="left"/>
      <w:pPr>
        <w:ind w:left="2160" w:hanging="360"/>
      </w:pPr>
      <w:rPr>
        <w:rFonts w:ascii="Wingdings" w:hAnsi="Wingdings" w:hint="default"/>
      </w:rPr>
    </w:lvl>
    <w:lvl w:ilvl="3" w:tplc="3EA22116" w:tentative="1">
      <w:start w:val="1"/>
      <w:numFmt w:val="bullet"/>
      <w:lvlText w:val=""/>
      <w:lvlJc w:val="left"/>
      <w:pPr>
        <w:ind w:left="2880" w:hanging="360"/>
      </w:pPr>
      <w:rPr>
        <w:rFonts w:ascii="Symbol" w:hAnsi="Symbol" w:hint="default"/>
      </w:rPr>
    </w:lvl>
    <w:lvl w:ilvl="4" w:tplc="D2163BDC" w:tentative="1">
      <w:start w:val="1"/>
      <w:numFmt w:val="bullet"/>
      <w:lvlText w:val="o"/>
      <w:lvlJc w:val="left"/>
      <w:pPr>
        <w:ind w:left="3600" w:hanging="360"/>
      </w:pPr>
      <w:rPr>
        <w:rFonts w:ascii="Courier New" w:hAnsi="Courier New" w:cs="Courier New" w:hint="default"/>
      </w:rPr>
    </w:lvl>
    <w:lvl w:ilvl="5" w:tplc="DE40F458" w:tentative="1">
      <w:start w:val="1"/>
      <w:numFmt w:val="bullet"/>
      <w:lvlText w:val=""/>
      <w:lvlJc w:val="left"/>
      <w:pPr>
        <w:ind w:left="4320" w:hanging="360"/>
      </w:pPr>
      <w:rPr>
        <w:rFonts w:ascii="Wingdings" w:hAnsi="Wingdings" w:hint="default"/>
      </w:rPr>
    </w:lvl>
    <w:lvl w:ilvl="6" w:tplc="60761C18" w:tentative="1">
      <w:start w:val="1"/>
      <w:numFmt w:val="bullet"/>
      <w:lvlText w:val=""/>
      <w:lvlJc w:val="left"/>
      <w:pPr>
        <w:ind w:left="5040" w:hanging="360"/>
      </w:pPr>
      <w:rPr>
        <w:rFonts w:ascii="Symbol" w:hAnsi="Symbol" w:hint="default"/>
      </w:rPr>
    </w:lvl>
    <w:lvl w:ilvl="7" w:tplc="4EFA2322" w:tentative="1">
      <w:start w:val="1"/>
      <w:numFmt w:val="bullet"/>
      <w:lvlText w:val="o"/>
      <w:lvlJc w:val="left"/>
      <w:pPr>
        <w:ind w:left="5760" w:hanging="360"/>
      </w:pPr>
      <w:rPr>
        <w:rFonts w:ascii="Courier New" w:hAnsi="Courier New" w:cs="Courier New" w:hint="default"/>
      </w:rPr>
    </w:lvl>
    <w:lvl w:ilvl="8" w:tplc="59326558" w:tentative="1">
      <w:start w:val="1"/>
      <w:numFmt w:val="bullet"/>
      <w:lvlText w:val=""/>
      <w:lvlJc w:val="left"/>
      <w:pPr>
        <w:ind w:left="6480" w:hanging="360"/>
      </w:pPr>
      <w:rPr>
        <w:rFonts w:ascii="Wingdings" w:hAnsi="Wingdings" w:hint="default"/>
      </w:rPr>
    </w:lvl>
  </w:abstractNum>
  <w:abstractNum w:abstractNumId="4" w15:restartNumberingAfterBreak="0">
    <w:nsid w:val="204C4CE9"/>
    <w:multiLevelType w:val="hybridMultilevel"/>
    <w:tmpl w:val="BB08BF44"/>
    <w:lvl w:ilvl="0" w:tplc="93A80E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23A44E6"/>
    <w:multiLevelType w:val="hybridMultilevel"/>
    <w:tmpl w:val="BE4867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D4C3FBF"/>
    <w:multiLevelType w:val="hybridMultilevel"/>
    <w:tmpl w:val="EB827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7FD70CE"/>
    <w:multiLevelType w:val="hybridMultilevel"/>
    <w:tmpl w:val="9A30B84A"/>
    <w:lvl w:ilvl="0" w:tplc="0E88E71E">
      <w:start w:val="1"/>
      <w:numFmt w:val="bullet"/>
      <w:lvlText w:val=""/>
      <w:lvlJc w:val="left"/>
      <w:pPr>
        <w:ind w:left="360" w:hanging="360"/>
      </w:pPr>
      <w:rPr>
        <w:rFonts w:ascii="Symbol" w:hAnsi="Symbol" w:hint="default"/>
      </w:rPr>
    </w:lvl>
    <w:lvl w:ilvl="1" w:tplc="F16AF588" w:tentative="1">
      <w:start w:val="1"/>
      <w:numFmt w:val="bullet"/>
      <w:lvlText w:val="o"/>
      <w:lvlJc w:val="left"/>
      <w:pPr>
        <w:ind w:left="1080" w:hanging="360"/>
      </w:pPr>
      <w:rPr>
        <w:rFonts w:ascii="Courier New" w:hAnsi="Courier New" w:cs="Courier New" w:hint="default"/>
      </w:rPr>
    </w:lvl>
    <w:lvl w:ilvl="2" w:tplc="12B28DEE" w:tentative="1">
      <w:start w:val="1"/>
      <w:numFmt w:val="bullet"/>
      <w:lvlText w:val=""/>
      <w:lvlJc w:val="left"/>
      <w:pPr>
        <w:ind w:left="1800" w:hanging="360"/>
      </w:pPr>
      <w:rPr>
        <w:rFonts w:ascii="Wingdings" w:hAnsi="Wingdings" w:hint="default"/>
      </w:rPr>
    </w:lvl>
    <w:lvl w:ilvl="3" w:tplc="7D50EA50" w:tentative="1">
      <w:start w:val="1"/>
      <w:numFmt w:val="bullet"/>
      <w:lvlText w:val=""/>
      <w:lvlJc w:val="left"/>
      <w:pPr>
        <w:ind w:left="2520" w:hanging="360"/>
      </w:pPr>
      <w:rPr>
        <w:rFonts w:ascii="Symbol" w:hAnsi="Symbol" w:hint="default"/>
      </w:rPr>
    </w:lvl>
    <w:lvl w:ilvl="4" w:tplc="A60EF8A2" w:tentative="1">
      <w:start w:val="1"/>
      <w:numFmt w:val="bullet"/>
      <w:lvlText w:val="o"/>
      <w:lvlJc w:val="left"/>
      <w:pPr>
        <w:ind w:left="3240" w:hanging="360"/>
      </w:pPr>
      <w:rPr>
        <w:rFonts w:ascii="Courier New" w:hAnsi="Courier New" w:cs="Courier New" w:hint="default"/>
      </w:rPr>
    </w:lvl>
    <w:lvl w:ilvl="5" w:tplc="1EEA656E" w:tentative="1">
      <w:start w:val="1"/>
      <w:numFmt w:val="bullet"/>
      <w:lvlText w:val=""/>
      <w:lvlJc w:val="left"/>
      <w:pPr>
        <w:ind w:left="3960" w:hanging="360"/>
      </w:pPr>
      <w:rPr>
        <w:rFonts w:ascii="Wingdings" w:hAnsi="Wingdings" w:hint="default"/>
      </w:rPr>
    </w:lvl>
    <w:lvl w:ilvl="6" w:tplc="92A2EDEE" w:tentative="1">
      <w:start w:val="1"/>
      <w:numFmt w:val="bullet"/>
      <w:lvlText w:val=""/>
      <w:lvlJc w:val="left"/>
      <w:pPr>
        <w:ind w:left="4680" w:hanging="360"/>
      </w:pPr>
      <w:rPr>
        <w:rFonts w:ascii="Symbol" w:hAnsi="Symbol" w:hint="default"/>
      </w:rPr>
    </w:lvl>
    <w:lvl w:ilvl="7" w:tplc="8664480A" w:tentative="1">
      <w:start w:val="1"/>
      <w:numFmt w:val="bullet"/>
      <w:lvlText w:val="o"/>
      <w:lvlJc w:val="left"/>
      <w:pPr>
        <w:ind w:left="5400" w:hanging="360"/>
      </w:pPr>
      <w:rPr>
        <w:rFonts w:ascii="Courier New" w:hAnsi="Courier New" w:cs="Courier New" w:hint="default"/>
      </w:rPr>
    </w:lvl>
    <w:lvl w:ilvl="8" w:tplc="F9C496DE" w:tentative="1">
      <w:start w:val="1"/>
      <w:numFmt w:val="bullet"/>
      <w:lvlText w:val=""/>
      <w:lvlJc w:val="left"/>
      <w:pPr>
        <w:ind w:left="6120" w:hanging="360"/>
      </w:pPr>
      <w:rPr>
        <w:rFonts w:ascii="Wingdings" w:hAnsi="Wingdings" w:hint="default"/>
      </w:rPr>
    </w:lvl>
  </w:abstractNum>
  <w:abstractNum w:abstractNumId="11" w15:restartNumberingAfterBreak="0">
    <w:nsid w:val="530F3DC7"/>
    <w:multiLevelType w:val="hybridMultilevel"/>
    <w:tmpl w:val="94DC320A"/>
    <w:lvl w:ilvl="0" w:tplc="0D3C329A">
      <w:start w:val="1"/>
      <w:numFmt w:val="bullet"/>
      <w:lvlText w:val=""/>
      <w:lvlJc w:val="left"/>
      <w:pPr>
        <w:ind w:left="360" w:hanging="360"/>
      </w:pPr>
      <w:rPr>
        <w:rFonts w:ascii="Symbol" w:hAnsi="Symbol" w:hint="default"/>
        <w:sz w:val="16"/>
        <w:szCs w:val="18"/>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D584CA1"/>
    <w:multiLevelType w:val="hybridMultilevel"/>
    <w:tmpl w:val="21308E7A"/>
    <w:lvl w:ilvl="0" w:tplc="10C22DF6">
      <w:numFmt w:val="bullet"/>
      <w:lvlText w:val="-"/>
      <w:lvlJc w:val="left"/>
      <w:pPr>
        <w:ind w:left="1145" w:hanging="360"/>
      </w:pPr>
      <w:rPr>
        <w:rFonts w:ascii="Times New Roman" w:eastAsia="Times New Roman" w:hAnsi="Times New Roman" w:cs="Times New Roman"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14" w15:restartNumberingAfterBreak="0">
    <w:nsid w:val="616F25EA"/>
    <w:multiLevelType w:val="hybridMultilevel"/>
    <w:tmpl w:val="653C10F0"/>
    <w:lvl w:ilvl="0" w:tplc="10C22DF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270313"/>
    <w:multiLevelType w:val="hybridMultilevel"/>
    <w:tmpl w:val="90C2EDA6"/>
    <w:lvl w:ilvl="0" w:tplc="500E8FAC">
      <w:start w:val="1"/>
      <w:numFmt w:val="bullet"/>
      <w:lvlText w:val=""/>
      <w:lvlJc w:val="left"/>
      <w:pPr>
        <w:tabs>
          <w:tab w:val="num" w:pos="360"/>
        </w:tabs>
        <w:ind w:left="360" w:hanging="360"/>
      </w:pPr>
      <w:rPr>
        <w:rFonts w:ascii="Symbol" w:hAnsi="Symbol" w:hint="default"/>
      </w:rPr>
    </w:lvl>
    <w:lvl w:ilvl="1" w:tplc="37A40EB6">
      <w:start w:val="1"/>
      <w:numFmt w:val="bullet"/>
      <w:lvlText w:val="o"/>
      <w:lvlJc w:val="left"/>
      <w:pPr>
        <w:tabs>
          <w:tab w:val="num" w:pos="1080"/>
        </w:tabs>
        <w:ind w:left="1080" w:hanging="360"/>
      </w:pPr>
      <w:rPr>
        <w:rFonts w:ascii="Courier New" w:hAnsi="Courier New" w:cs="Courier New" w:hint="default"/>
      </w:rPr>
    </w:lvl>
    <w:lvl w:ilvl="2" w:tplc="A2EA6A6A">
      <w:start w:val="1"/>
      <w:numFmt w:val="bullet"/>
      <w:lvlText w:val=""/>
      <w:lvlJc w:val="left"/>
      <w:pPr>
        <w:tabs>
          <w:tab w:val="num" w:pos="1800"/>
        </w:tabs>
        <w:ind w:left="1800" w:hanging="360"/>
      </w:pPr>
      <w:rPr>
        <w:rFonts w:ascii="Symbol" w:hAnsi="Symbol" w:hint="default"/>
      </w:rPr>
    </w:lvl>
    <w:lvl w:ilvl="3" w:tplc="050016DE">
      <w:start w:val="1"/>
      <w:numFmt w:val="bullet"/>
      <w:lvlText w:val=""/>
      <w:lvlJc w:val="left"/>
      <w:pPr>
        <w:tabs>
          <w:tab w:val="num" w:pos="2520"/>
        </w:tabs>
        <w:ind w:left="2520" w:hanging="360"/>
      </w:pPr>
      <w:rPr>
        <w:rFonts w:ascii="Symbol" w:hAnsi="Symbol" w:hint="default"/>
      </w:rPr>
    </w:lvl>
    <w:lvl w:ilvl="4" w:tplc="8E26BD08">
      <w:start w:val="1"/>
      <w:numFmt w:val="bullet"/>
      <w:lvlText w:val="o"/>
      <w:lvlJc w:val="left"/>
      <w:pPr>
        <w:tabs>
          <w:tab w:val="num" w:pos="3240"/>
        </w:tabs>
        <w:ind w:left="3240" w:hanging="360"/>
      </w:pPr>
      <w:rPr>
        <w:rFonts w:ascii="Courier New" w:hAnsi="Courier New" w:cs="Courier New" w:hint="default"/>
      </w:rPr>
    </w:lvl>
    <w:lvl w:ilvl="5" w:tplc="6AB8B1C8">
      <w:start w:val="1"/>
      <w:numFmt w:val="bullet"/>
      <w:lvlText w:val=""/>
      <w:lvlJc w:val="left"/>
      <w:pPr>
        <w:tabs>
          <w:tab w:val="num" w:pos="3960"/>
        </w:tabs>
        <w:ind w:left="3960" w:hanging="360"/>
      </w:pPr>
      <w:rPr>
        <w:rFonts w:ascii="Wingdings" w:hAnsi="Wingdings" w:hint="default"/>
      </w:rPr>
    </w:lvl>
    <w:lvl w:ilvl="6" w:tplc="E50EE730">
      <w:start w:val="1"/>
      <w:numFmt w:val="bullet"/>
      <w:lvlText w:val=""/>
      <w:lvlJc w:val="left"/>
      <w:pPr>
        <w:tabs>
          <w:tab w:val="num" w:pos="4680"/>
        </w:tabs>
        <w:ind w:left="4680" w:hanging="360"/>
      </w:pPr>
      <w:rPr>
        <w:rFonts w:ascii="Symbol" w:hAnsi="Symbol" w:hint="default"/>
      </w:rPr>
    </w:lvl>
    <w:lvl w:ilvl="7" w:tplc="DEFE3D6E">
      <w:start w:val="1"/>
      <w:numFmt w:val="bullet"/>
      <w:lvlText w:val="o"/>
      <w:lvlJc w:val="left"/>
      <w:pPr>
        <w:tabs>
          <w:tab w:val="num" w:pos="5400"/>
        </w:tabs>
        <w:ind w:left="5400" w:hanging="360"/>
      </w:pPr>
      <w:rPr>
        <w:rFonts w:ascii="Courier New" w:hAnsi="Courier New" w:cs="Courier New" w:hint="default"/>
      </w:rPr>
    </w:lvl>
    <w:lvl w:ilvl="8" w:tplc="1BF60520">
      <w:start w:val="1"/>
      <w:numFmt w:val="bullet"/>
      <w:lvlText w:val=""/>
      <w:lvlJc w:val="left"/>
      <w:pPr>
        <w:tabs>
          <w:tab w:val="num" w:pos="6120"/>
        </w:tabs>
        <w:ind w:left="612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10"/>
  </w:num>
  <w:num w:numId="9">
    <w:abstractNumId w:val="0"/>
  </w:num>
  <w:num w:numId="10">
    <w:abstractNumId w:val="13"/>
  </w:num>
  <w:num w:numId="11">
    <w:abstractNumId w:val="14"/>
  </w:num>
  <w:num w:numId="12">
    <w:abstractNumId w:val="3"/>
  </w:num>
  <w:num w:numId="13">
    <w:abstractNumId w:val="5"/>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6C"/>
    <w:rsid w:val="000259B9"/>
    <w:rsid w:val="00041491"/>
    <w:rsid w:val="00050D16"/>
    <w:rsid w:val="00074F2A"/>
    <w:rsid w:val="000A1CA8"/>
    <w:rsid w:val="000A466B"/>
    <w:rsid w:val="000B058C"/>
    <w:rsid w:val="000E4EE6"/>
    <w:rsid w:val="001454E2"/>
    <w:rsid w:val="001A5CEF"/>
    <w:rsid w:val="001F73EB"/>
    <w:rsid w:val="00206CE8"/>
    <w:rsid w:val="0021526C"/>
    <w:rsid w:val="00283A2B"/>
    <w:rsid w:val="002B30AD"/>
    <w:rsid w:val="002C2C01"/>
    <w:rsid w:val="00361190"/>
    <w:rsid w:val="003A29AE"/>
    <w:rsid w:val="003A32D7"/>
    <w:rsid w:val="003B30F8"/>
    <w:rsid w:val="003B4074"/>
    <w:rsid w:val="003C769A"/>
    <w:rsid w:val="003F1838"/>
    <w:rsid w:val="0045746C"/>
    <w:rsid w:val="0049104B"/>
    <w:rsid w:val="004E3B12"/>
    <w:rsid w:val="00516A5F"/>
    <w:rsid w:val="00532310"/>
    <w:rsid w:val="00560ECC"/>
    <w:rsid w:val="00565F0F"/>
    <w:rsid w:val="00594A86"/>
    <w:rsid w:val="00596D86"/>
    <w:rsid w:val="00637F5A"/>
    <w:rsid w:val="006560B1"/>
    <w:rsid w:val="006756DD"/>
    <w:rsid w:val="00737275"/>
    <w:rsid w:val="00740EEC"/>
    <w:rsid w:val="007470D3"/>
    <w:rsid w:val="0078011A"/>
    <w:rsid w:val="00782AF4"/>
    <w:rsid w:val="00785DEC"/>
    <w:rsid w:val="00790EE7"/>
    <w:rsid w:val="007B6649"/>
    <w:rsid w:val="0081546F"/>
    <w:rsid w:val="00817B2A"/>
    <w:rsid w:val="0082576E"/>
    <w:rsid w:val="00870E6C"/>
    <w:rsid w:val="008F7F3E"/>
    <w:rsid w:val="00907F75"/>
    <w:rsid w:val="009260DE"/>
    <w:rsid w:val="0093258A"/>
    <w:rsid w:val="009C7BA3"/>
    <w:rsid w:val="009D1F5A"/>
    <w:rsid w:val="00A05FAC"/>
    <w:rsid w:val="00A24E29"/>
    <w:rsid w:val="00AC33D7"/>
    <w:rsid w:val="00B003BF"/>
    <w:rsid w:val="00B373D7"/>
    <w:rsid w:val="00C36276"/>
    <w:rsid w:val="00C42586"/>
    <w:rsid w:val="00C579AB"/>
    <w:rsid w:val="00C60CCD"/>
    <w:rsid w:val="00C84483"/>
    <w:rsid w:val="00C95551"/>
    <w:rsid w:val="00CB20D7"/>
    <w:rsid w:val="00D020B0"/>
    <w:rsid w:val="00D11748"/>
    <w:rsid w:val="00D366CF"/>
    <w:rsid w:val="00E108AA"/>
    <w:rsid w:val="00E31812"/>
    <w:rsid w:val="00E3749A"/>
    <w:rsid w:val="00E7437F"/>
    <w:rsid w:val="00E865B8"/>
    <w:rsid w:val="00EC0B9B"/>
    <w:rsid w:val="00ED0F6E"/>
    <w:rsid w:val="00ED5E9F"/>
    <w:rsid w:val="00F66D4F"/>
    <w:rsid w:val="00F84F4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53ACC"/>
  <w15:chartTrackingRefBased/>
  <w15:docId w15:val="{8B8B338F-21B2-46F2-B701-A56F5E7D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870E6C"/>
    <w:rPr>
      <w:sz w:val="24"/>
      <w:szCs w:val="24"/>
      <w:lang w:val="en-GB" w:eastAsia="en-GB"/>
    </w:rPr>
  </w:style>
  <w:style w:type="paragraph" w:customStyle="1" w:styleId="Default">
    <w:name w:val="Default"/>
    <w:rsid w:val="00870E6C"/>
    <w:pPr>
      <w:autoSpaceDE w:val="0"/>
      <w:autoSpaceDN w:val="0"/>
      <w:adjustRightInd w:val="0"/>
    </w:pPr>
    <w:rPr>
      <w:rFonts w:ascii="Verdana" w:eastAsia="Calibri" w:hAnsi="Verdana" w:cs="Verdana"/>
      <w:color w:val="000000"/>
      <w:sz w:val="24"/>
      <w:szCs w:val="24"/>
      <w:lang w:val="cs-CZ" w:eastAsia="cs-CZ"/>
    </w:rPr>
  </w:style>
  <w:style w:type="character" w:styleId="Hyperlink">
    <w:name w:val="Hyperlink"/>
    <w:uiPriority w:val="99"/>
    <w:unhideWhenUsed/>
    <w:rsid w:val="00870E6C"/>
    <w:rPr>
      <w:color w:val="0000FF"/>
      <w:u w:val="single"/>
    </w:rPr>
  </w:style>
  <w:style w:type="paragraph" w:styleId="Listeafsnit">
    <w:name w:val="List Paragraph"/>
    <w:basedOn w:val="Normal"/>
    <w:uiPriority w:val="34"/>
    <w:qFormat/>
    <w:rsid w:val="00870E6C"/>
    <w:pPr>
      <w:ind w:left="720"/>
      <w:contextualSpacing/>
    </w:pPr>
  </w:style>
  <w:style w:type="character" w:customStyle="1" w:styleId="jlqj4b">
    <w:name w:val="jlqj4b"/>
    <w:rsid w:val="00AC33D7"/>
  </w:style>
  <w:style w:type="character" w:customStyle="1" w:styleId="Para0sZchn">
    <w:name w:val="Para:0:s Zchn"/>
    <w:link w:val="Para0s"/>
    <w:locked/>
    <w:rsid w:val="008F7F3E"/>
    <w:rPr>
      <w:sz w:val="24"/>
      <w:lang w:val="en-US" w:eastAsia="de-DE"/>
    </w:rPr>
  </w:style>
  <w:style w:type="paragraph" w:customStyle="1" w:styleId="Para0s">
    <w:name w:val="Para:0:s"/>
    <w:basedOn w:val="Normal"/>
    <w:link w:val="Para0sZchn"/>
    <w:rsid w:val="008F7F3E"/>
    <w:pPr>
      <w:spacing w:after="220"/>
    </w:pPr>
    <w:rPr>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49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9095558">
      <w:bodyDiv w:val="1"/>
      <w:marLeft w:val="0"/>
      <w:marRight w:val="0"/>
      <w:marTop w:val="0"/>
      <w:marBottom w:val="0"/>
      <w:divBdr>
        <w:top w:val="none" w:sz="0" w:space="0" w:color="auto"/>
        <w:left w:val="none" w:sz="0" w:space="0" w:color="auto"/>
        <w:bottom w:val="none" w:sz="0" w:space="0" w:color="auto"/>
        <w:right w:val="none" w:sz="0" w:space="0" w:color="auto"/>
      </w:divBdr>
    </w:div>
    <w:div w:id="282922640">
      <w:bodyDiv w:val="1"/>
      <w:marLeft w:val="0"/>
      <w:marRight w:val="0"/>
      <w:marTop w:val="0"/>
      <w:marBottom w:val="0"/>
      <w:divBdr>
        <w:top w:val="none" w:sz="0" w:space="0" w:color="auto"/>
        <w:left w:val="none" w:sz="0" w:space="0" w:color="auto"/>
        <w:bottom w:val="none" w:sz="0" w:space="0" w:color="auto"/>
        <w:right w:val="none" w:sz="0" w:space="0" w:color="auto"/>
      </w:divBdr>
    </w:div>
    <w:div w:id="305667706">
      <w:bodyDiv w:val="1"/>
      <w:marLeft w:val="0"/>
      <w:marRight w:val="0"/>
      <w:marTop w:val="0"/>
      <w:marBottom w:val="0"/>
      <w:divBdr>
        <w:top w:val="none" w:sz="0" w:space="0" w:color="auto"/>
        <w:left w:val="none" w:sz="0" w:space="0" w:color="auto"/>
        <w:bottom w:val="none" w:sz="0" w:space="0" w:color="auto"/>
        <w:right w:val="none" w:sz="0" w:space="0" w:color="auto"/>
      </w:divBdr>
    </w:div>
    <w:div w:id="616061837">
      <w:bodyDiv w:val="1"/>
      <w:marLeft w:val="0"/>
      <w:marRight w:val="0"/>
      <w:marTop w:val="0"/>
      <w:marBottom w:val="0"/>
      <w:divBdr>
        <w:top w:val="none" w:sz="0" w:space="0" w:color="auto"/>
        <w:left w:val="none" w:sz="0" w:space="0" w:color="auto"/>
        <w:bottom w:val="none" w:sz="0" w:space="0" w:color="auto"/>
        <w:right w:val="none" w:sz="0" w:space="0" w:color="auto"/>
      </w:divBdr>
    </w:div>
    <w:div w:id="1109816090">
      <w:bodyDiv w:val="1"/>
      <w:marLeft w:val="0"/>
      <w:marRight w:val="0"/>
      <w:marTop w:val="0"/>
      <w:marBottom w:val="0"/>
      <w:divBdr>
        <w:top w:val="none" w:sz="0" w:space="0" w:color="auto"/>
        <w:left w:val="none" w:sz="0" w:space="0" w:color="auto"/>
        <w:bottom w:val="none" w:sz="0" w:space="0" w:color="auto"/>
        <w:right w:val="none" w:sz="0" w:space="0" w:color="auto"/>
      </w:divBdr>
    </w:div>
    <w:div w:id="1213537096">
      <w:bodyDiv w:val="1"/>
      <w:marLeft w:val="0"/>
      <w:marRight w:val="0"/>
      <w:marTop w:val="0"/>
      <w:marBottom w:val="0"/>
      <w:divBdr>
        <w:top w:val="none" w:sz="0" w:space="0" w:color="auto"/>
        <w:left w:val="none" w:sz="0" w:space="0" w:color="auto"/>
        <w:bottom w:val="none" w:sz="0" w:space="0" w:color="auto"/>
        <w:right w:val="none" w:sz="0" w:space="0" w:color="auto"/>
      </w:divBdr>
    </w:div>
    <w:div w:id="1375302352">
      <w:bodyDiv w:val="1"/>
      <w:marLeft w:val="0"/>
      <w:marRight w:val="0"/>
      <w:marTop w:val="0"/>
      <w:marBottom w:val="0"/>
      <w:divBdr>
        <w:top w:val="none" w:sz="0" w:space="0" w:color="auto"/>
        <w:left w:val="none" w:sz="0" w:space="0" w:color="auto"/>
        <w:bottom w:val="none" w:sz="0" w:space="0" w:color="auto"/>
        <w:right w:val="none" w:sz="0" w:space="0" w:color="auto"/>
      </w:divBdr>
    </w:div>
    <w:div w:id="1397826295">
      <w:bodyDiv w:val="1"/>
      <w:marLeft w:val="0"/>
      <w:marRight w:val="0"/>
      <w:marTop w:val="0"/>
      <w:marBottom w:val="0"/>
      <w:divBdr>
        <w:top w:val="none" w:sz="0" w:space="0" w:color="auto"/>
        <w:left w:val="none" w:sz="0" w:space="0" w:color="auto"/>
        <w:bottom w:val="none" w:sz="0" w:space="0" w:color="auto"/>
        <w:right w:val="none" w:sz="0" w:space="0" w:color="auto"/>
      </w:divBdr>
    </w:div>
    <w:div w:id="1728916047">
      <w:bodyDiv w:val="1"/>
      <w:marLeft w:val="0"/>
      <w:marRight w:val="0"/>
      <w:marTop w:val="0"/>
      <w:marBottom w:val="0"/>
      <w:divBdr>
        <w:top w:val="none" w:sz="0" w:space="0" w:color="auto"/>
        <w:left w:val="none" w:sz="0" w:space="0" w:color="auto"/>
        <w:bottom w:val="none" w:sz="0" w:space="0" w:color="auto"/>
        <w:right w:val="none" w:sz="0" w:space="0" w:color="auto"/>
      </w:divBdr>
    </w:div>
    <w:div w:id="1880315573">
      <w:bodyDiv w:val="1"/>
      <w:marLeft w:val="0"/>
      <w:marRight w:val="0"/>
      <w:marTop w:val="0"/>
      <w:marBottom w:val="0"/>
      <w:divBdr>
        <w:top w:val="none" w:sz="0" w:space="0" w:color="auto"/>
        <w:left w:val="none" w:sz="0" w:space="0" w:color="auto"/>
        <w:bottom w:val="none" w:sz="0" w:space="0" w:color="auto"/>
        <w:right w:val="none" w:sz="0" w:space="0" w:color="auto"/>
      </w:divBdr>
    </w:div>
    <w:div w:id="20435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6102</Words>
  <Characters>39494</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2023071034_x000d_
SPC pkt. 4.3, 4.4, 4.5,</dc:description>
  <cp:lastModifiedBy>Gitte Ronnovius</cp:lastModifiedBy>
  <cp:revision>3</cp:revision>
  <cp:lastPrinted>2012-08-22T08:53:00Z</cp:lastPrinted>
  <dcterms:created xsi:type="dcterms:W3CDTF">2024-06-25T06:43:00Z</dcterms:created>
  <dcterms:modified xsi:type="dcterms:W3CDTF">2024-06-25T06:48:00Z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