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9C282" w14:textId="77777777" w:rsidR="009260DE" w:rsidRPr="004829CB" w:rsidRDefault="0021526C" w:rsidP="009260DE">
      <w:pPr>
        <w:rPr>
          <w:sz w:val="24"/>
          <w:szCs w:val="24"/>
        </w:rPr>
      </w:pPr>
      <w:bookmarkStart w:id="0" w:name="_GoBack"/>
      <w:bookmarkEnd w:id="0"/>
      <w:r w:rsidRPr="004829CB">
        <w:rPr>
          <w:noProof/>
          <w:sz w:val="24"/>
          <w:szCs w:val="24"/>
          <w:lang w:eastAsia="da-DK"/>
        </w:rPr>
        <w:drawing>
          <wp:anchor distT="0" distB="0" distL="114300" distR="114300" simplePos="0" relativeHeight="251658240" behindDoc="0" locked="0" layoutInCell="1" allowOverlap="1" wp14:anchorId="2E274C7D" wp14:editId="34AE28D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4829CB">
        <w:rPr>
          <w:sz w:val="24"/>
          <w:szCs w:val="24"/>
        </w:rPr>
        <w:br w:type="textWrapping" w:clear="all"/>
      </w:r>
    </w:p>
    <w:p w14:paraId="7E3C68A3" w14:textId="202B5F43" w:rsidR="00432DB3" w:rsidRPr="00432DB3" w:rsidRDefault="009260DE" w:rsidP="009260DE">
      <w:pPr>
        <w:pStyle w:val="Titel"/>
        <w:tabs>
          <w:tab w:val="right" w:pos="9356"/>
        </w:tabs>
        <w:jc w:val="left"/>
        <w:rPr>
          <w:szCs w:val="24"/>
        </w:rPr>
      </w:pPr>
      <w:r w:rsidRPr="004829CB">
        <w:rPr>
          <w:b w:val="0"/>
          <w:szCs w:val="24"/>
          <w:lang w:eastAsia="en-US"/>
        </w:rPr>
        <w:tab/>
      </w:r>
      <w:r w:rsidR="00432DB3">
        <w:rPr>
          <w:szCs w:val="24"/>
        </w:rPr>
        <w:t>4. marts 2024</w:t>
      </w:r>
    </w:p>
    <w:p w14:paraId="2D924345" w14:textId="77777777" w:rsidR="009260DE" w:rsidRPr="004829CB" w:rsidRDefault="009260DE" w:rsidP="009260DE">
      <w:pPr>
        <w:pStyle w:val="Titel"/>
        <w:tabs>
          <w:tab w:val="left" w:pos="8222"/>
        </w:tabs>
        <w:jc w:val="left"/>
        <w:rPr>
          <w:b w:val="0"/>
          <w:szCs w:val="24"/>
        </w:rPr>
      </w:pPr>
    </w:p>
    <w:p w14:paraId="5F2B7B64" w14:textId="77777777" w:rsidR="009260DE" w:rsidRPr="004829CB" w:rsidRDefault="009260DE" w:rsidP="009260DE">
      <w:pPr>
        <w:pStyle w:val="Titel"/>
        <w:jc w:val="left"/>
        <w:rPr>
          <w:b w:val="0"/>
          <w:szCs w:val="24"/>
        </w:rPr>
      </w:pPr>
    </w:p>
    <w:p w14:paraId="2229968D" w14:textId="77777777" w:rsidR="009260DE" w:rsidRPr="004829CB" w:rsidRDefault="009260DE" w:rsidP="009260DE">
      <w:pPr>
        <w:pStyle w:val="Titel"/>
        <w:jc w:val="left"/>
        <w:rPr>
          <w:b w:val="0"/>
          <w:szCs w:val="24"/>
        </w:rPr>
      </w:pPr>
    </w:p>
    <w:p w14:paraId="3081764A" w14:textId="77777777" w:rsidR="009260DE" w:rsidRPr="004829CB" w:rsidRDefault="009260DE" w:rsidP="009260DE">
      <w:pPr>
        <w:jc w:val="center"/>
        <w:rPr>
          <w:b/>
          <w:sz w:val="24"/>
          <w:szCs w:val="24"/>
        </w:rPr>
      </w:pPr>
      <w:r w:rsidRPr="004829CB">
        <w:rPr>
          <w:b/>
          <w:sz w:val="24"/>
          <w:szCs w:val="24"/>
        </w:rPr>
        <w:t>PRODUKTRESUMÉ</w:t>
      </w:r>
    </w:p>
    <w:p w14:paraId="71A3D144" w14:textId="77777777" w:rsidR="009260DE" w:rsidRPr="004829CB" w:rsidRDefault="009260DE" w:rsidP="009260DE">
      <w:pPr>
        <w:jc w:val="center"/>
        <w:rPr>
          <w:b/>
          <w:sz w:val="24"/>
          <w:szCs w:val="24"/>
        </w:rPr>
      </w:pPr>
    </w:p>
    <w:p w14:paraId="34A01C7C" w14:textId="77777777" w:rsidR="009260DE" w:rsidRPr="004829CB" w:rsidRDefault="009260DE" w:rsidP="009260DE">
      <w:pPr>
        <w:jc w:val="center"/>
        <w:rPr>
          <w:b/>
          <w:sz w:val="24"/>
          <w:szCs w:val="24"/>
        </w:rPr>
      </w:pPr>
      <w:r w:rsidRPr="004829CB">
        <w:rPr>
          <w:b/>
          <w:sz w:val="24"/>
          <w:szCs w:val="24"/>
        </w:rPr>
        <w:t>for</w:t>
      </w:r>
    </w:p>
    <w:p w14:paraId="7D718168" w14:textId="77777777" w:rsidR="000B058C" w:rsidRPr="004829CB" w:rsidRDefault="000B058C" w:rsidP="009260DE">
      <w:pPr>
        <w:jc w:val="center"/>
        <w:rPr>
          <w:b/>
          <w:sz w:val="24"/>
          <w:szCs w:val="24"/>
        </w:rPr>
      </w:pPr>
    </w:p>
    <w:p w14:paraId="067E741D" w14:textId="5FDDEEBD" w:rsidR="009260DE" w:rsidRPr="004829CB" w:rsidRDefault="004738EB" w:rsidP="009260DE">
      <w:pPr>
        <w:jc w:val="center"/>
        <w:rPr>
          <w:b/>
          <w:sz w:val="24"/>
          <w:szCs w:val="24"/>
        </w:rPr>
      </w:pPr>
      <w:proofErr w:type="spellStart"/>
      <w:r w:rsidRPr="004829CB">
        <w:rPr>
          <w:b/>
          <w:sz w:val="24"/>
          <w:szCs w:val="24"/>
        </w:rPr>
        <w:t>Zomylac</w:t>
      </w:r>
      <w:proofErr w:type="spellEnd"/>
      <w:r w:rsidRPr="004829CB">
        <w:rPr>
          <w:b/>
          <w:sz w:val="24"/>
          <w:szCs w:val="24"/>
        </w:rPr>
        <w:t>, koncentrat til infusionsvæske, opløsning</w:t>
      </w:r>
    </w:p>
    <w:p w14:paraId="3C391D6E" w14:textId="77777777" w:rsidR="009260DE" w:rsidRPr="004829CB" w:rsidRDefault="009260DE" w:rsidP="009260DE">
      <w:pPr>
        <w:jc w:val="both"/>
        <w:rPr>
          <w:sz w:val="24"/>
          <w:szCs w:val="24"/>
        </w:rPr>
      </w:pPr>
    </w:p>
    <w:p w14:paraId="762AD4D5" w14:textId="77777777" w:rsidR="009260DE" w:rsidRPr="004829CB" w:rsidRDefault="009260DE" w:rsidP="009260DE">
      <w:pPr>
        <w:jc w:val="both"/>
        <w:rPr>
          <w:sz w:val="24"/>
          <w:szCs w:val="24"/>
        </w:rPr>
      </w:pPr>
    </w:p>
    <w:p w14:paraId="6433E158" w14:textId="77777777" w:rsidR="009260DE" w:rsidRPr="004829CB" w:rsidRDefault="009260DE" w:rsidP="009260DE">
      <w:pPr>
        <w:tabs>
          <w:tab w:val="left" w:pos="851"/>
        </w:tabs>
        <w:ind w:left="851" w:hanging="851"/>
        <w:rPr>
          <w:b/>
          <w:sz w:val="24"/>
          <w:szCs w:val="24"/>
        </w:rPr>
      </w:pPr>
      <w:r w:rsidRPr="004829CB">
        <w:rPr>
          <w:b/>
          <w:sz w:val="24"/>
          <w:szCs w:val="24"/>
        </w:rPr>
        <w:t>0.</w:t>
      </w:r>
      <w:r w:rsidRPr="004829CB">
        <w:rPr>
          <w:b/>
          <w:sz w:val="24"/>
          <w:szCs w:val="24"/>
        </w:rPr>
        <w:tab/>
        <w:t>D.SP.NR.</w:t>
      </w:r>
    </w:p>
    <w:p w14:paraId="3558D173" w14:textId="468C447E" w:rsidR="009260DE" w:rsidRPr="004829CB" w:rsidRDefault="004738EB" w:rsidP="009260DE">
      <w:pPr>
        <w:tabs>
          <w:tab w:val="left" w:pos="851"/>
        </w:tabs>
        <w:ind w:left="851"/>
        <w:rPr>
          <w:sz w:val="24"/>
          <w:szCs w:val="24"/>
        </w:rPr>
      </w:pPr>
      <w:r w:rsidRPr="004829CB">
        <w:rPr>
          <w:sz w:val="24"/>
          <w:szCs w:val="24"/>
        </w:rPr>
        <w:t>33116</w:t>
      </w:r>
    </w:p>
    <w:p w14:paraId="2B67F282" w14:textId="77777777" w:rsidR="009260DE" w:rsidRPr="004829CB" w:rsidRDefault="009260DE" w:rsidP="009260DE">
      <w:pPr>
        <w:tabs>
          <w:tab w:val="left" w:pos="851"/>
        </w:tabs>
        <w:ind w:left="851"/>
        <w:rPr>
          <w:sz w:val="24"/>
          <w:szCs w:val="24"/>
        </w:rPr>
      </w:pPr>
    </w:p>
    <w:p w14:paraId="4DCF34E0" w14:textId="77777777" w:rsidR="009260DE" w:rsidRPr="004829CB" w:rsidRDefault="009260DE" w:rsidP="009260DE">
      <w:pPr>
        <w:tabs>
          <w:tab w:val="left" w:pos="851"/>
        </w:tabs>
        <w:ind w:left="851" w:hanging="851"/>
        <w:rPr>
          <w:b/>
          <w:sz w:val="24"/>
          <w:szCs w:val="24"/>
        </w:rPr>
      </w:pPr>
      <w:r w:rsidRPr="004829CB">
        <w:rPr>
          <w:b/>
          <w:sz w:val="24"/>
          <w:szCs w:val="24"/>
        </w:rPr>
        <w:t>1.</w:t>
      </w:r>
      <w:r w:rsidRPr="004829CB">
        <w:rPr>
          <w:b/>
          <w:sz w:val="24"/>
          <w:szCs w:val="24"/>
        </w:rPr>
        <w:tab/>
        <w:t>LÆGEMIDLETS NAVN</w:t>
      </w:r>
    </w:p>
    <w:p w14:paraId="212C5270" w14:textId="5A5A0A85" w:rsidR="009260DE" w:rsidRPr="004829CB" w:rsidRDefault="004738EB" w:rsidP="009260DE">
      <w:pPr>
        <w:tabs>
          <w:tab w:val="left" w:pos="851"/>
        </w:tabs>
        <w:ind w:left="851"/>
        <w:rPr>
          <w:sz w:val="24"/>
          <w:szCs w:val="24"/>
        </w:rPr>
      </w:pPr>
      <w:proofErr w:type="spellStart"/>
      <w:r w:rsidRPr="004829CB">
        <w:rPr>
          <w:sz w:val="24"/>
          <w:szCs w:val="24"/>
        </w:rPr>
        <w:t>Zomylac</w:t>
      </w:r>
      <w:proofErr w:type="spellEnd"/>
    </w:p>
    <w:p w14:paraId="3C635D18" w14:textId="77777777" w:rsidR="009260DE" w:rsidRPr="004829CB" w:rsidRDefault="009260DE" w:rsidP="009260DE">
      <w:pPr>
        <w:tabs>
          <w:tab w:val="left" w:pos="851"/>
        </w:tabs>
        <w:ind w:left="851"/>
        <w:rPr>
          <w:sz w:val="24"/>
          <w:szCs w:val="24"/>
        </w:rPr>
      </w:pPr>
    </w:p>
    <w:p w14:paraId="4AF7235B" w14:textId="77777777" w:rsidR="009260DE" w:rsidRPr="004829CB" w:rsidRDefault="009260DE" w:rsidP="009260DE">
      <w:pPr>
        <w:tabs>
          <w:tab w:val="left" w:pos="851"/>
        </w:tabs>
        <w:ind w:left="851" w:hanging="851"/>
        <w:rPr>
          <w:b/>
          <w:sz w:val="24"/>
          <w:szCs w:val="24"/>
        </w:rPr>
      </w:pPr>
      <w:r w:rsidRPr="004829CB">
        <w:rPr>
          <w:b/>
          <w:sz w:val="24"/>
          <w:szCs w:val="24"/>
        </w:rPr>
        <w:t>2.</w:t>
      </w:r>
      <w:r w:rsidRPr="004829CB">
        <w:rPr>
          <w:b/>
          <w:sz w:val="24"/>
          <w:szCs w:val="24"/>
        </w:rPr>
        <w:tab/>
        <w:t>KVALITATIV OG KVANTITATIV SAMMENSÆTNING</w:t>
      </w:r>
    </w:p>
    <w:p w14:paraId="13B3C67A" w14:textId="77777777" w:rsidR="005C43AE" w:rsidRPr="004829CB" w:rsidRDefault="005C43AE" w:rsidP="006F4B8A">
      <w:pPr>
        <w:ind w:left="851"/>
        <w:rPr>
          <w:sz w:val="24"/>
          <w:szCs w:val="24"/>
        </w:rPr>
      </w:pPr>
      <w:r w:rsidRPr="004829CB">
        <w:rPr>
          <w:sz w:val="24"/>
          <w:szCs w:val="24"/>
        </w:rPr>
        <w:t xml:space="preserve">Hver ml koncentrat til infusionsvæske, opløsning indeholder 80 mg </w:t>
      </w:r>
      <w:proofErr w:type="spellStart"/>
      <w:r w:rsidRPr="004829CB">
        <w:rPr>
          <w:sz w:val="24"/>
          <w:szCs w:val="24"/>
        </w:rPr>
        <w:t>sulfamethoxazol</w:t>
      </w:r>
      <w:proofErr w:type="spellEnd"/>
      <w:r w:rsidRPr="004829CB">
        <w:rPr>
          <w:sz w:val="24"/>
          <w:szCs w:val="24"/>
        </w:rPr>
        <w:t xml:space="preserve"> og 16 mg </w:t>
      </w:r>
      <w:proofErr w:type="spellStart"/>
      <w:r w:rsidRPr="004829CB">
        <w:rPr>
          <w:sz w:val="24"/>
          <w:szCs w:val="24"/>
        </w:rPr>
        <w:t>trimethoprim</w:t>
      </w:r>
      <w:proofErr w:type="spellEnd"/>
      <w:r w:rsidRPr="004829CB">
        <w:rPr>
          <w:sz w:val="24"/>
          <w:szCs w:val="24"/>
        </w:rPr>
        <w:t>.</w:t>
      </w:r>
    </w:p>
    <w:p w14:paraId="72D1FA0D" w14:textId="77777777" w:rsidR="005C43AE" w:rsidRPr="004829CB" w:rsidRDefault="005C43AE" w:rsidP="006F4B8A">
      <w:pPr>
        <w:ind w:left="851"/>
        <w:rPr>
          <w:sz w:val="24"/>
          <w:szCs w:val="24"/>
        </w:rPr>
      </w:pPr>
      <w:r w:rsidRPr="004829CB">
        <w:rPr>
          <w:sz w:val="24"/>
          <w:szCs w:val="24"/>
        </w:rPr>
        <w:t xml:space="preserve">5 ml af </w:t>
      </w:r>
      <w:proofErr w:type="spellStart"/>
      <w:r w:rsidRPr="004829CB">
        <w:rPr>
          <w:sz w:val="24"/>
          <w:szCs w:val="24"/>
        </w:rPr>
        <w:t>Zomylac</w:t>
      </w:r>
      <w:proofErr w:type="spellEnd"/>
      <w:r w:rsidRPr="004829CB">
        <w:rPr>
          <w:sz w:val="24"/>
          <w:szCs w:val="24"/>
        </w:rPr>
        <w:t xml:space="preserve"> koncentrat til infusionsvæske, opløsning indeholder 400 mg </w:t>
      </w:r>
      <w:proofErr w:type="spellStart"/>
      <w:r w:rsidRPr="004829CB">
        <w:rPr>
          <w:sz w:val="24"/>
          <w:szCs w:val="24"/>
        </w:rPr>
        <w:t>sulfamethoxazol</w:t>
      </w:r>
      <w:proofErr w:type="spellEnd"/>
      <w:r w:rsidRPr="004829CB">
        <w:rPr>
          <w:sz w:val="24"/>
          <w:szCs w:val="24"/>
        </w:rPr>
        <w:t xml:space="preserve"> og 80 mg </w:t>
      </w:r>
      <w:proofErr w:type="spellStart"/>
      <w:r w:rsidRPr="004829CB">
        <w:rPr>
          <w:sz w:val="24"/>
          <w:szCs w:val="24"/>
        </w:rPr>
        <w:t>trimethoprim</w:t>
      </w:r>
      <w:proofErr w:type="spellEnd"/>
      <w:r w:rsidRPr="004829CB">
        <w:rPr>
          <w:sz w:val="24"/>
          <w:szCs w:val="24"/>
        </w:rPr>
        <w:t>.</w:t>
      </w:r>
    </w:p>
    <w:p w14:paraId="7C72CCB7" w14:textId="77777777" w:rsidR="005C43AE" w:rsidRPr="004829CB" w:rsidRDefault="005C43AE" w:rsidP="006F4B8A">
      <w:pPr>
        <w:ind w:left="851"/>
        <w:rPr>
          <w:sz w:val="24"/>
          <w:szCs w:val="24"/>
          <w:u w:val="single"/>
        </w:rPr>
      </w:pPr>
    </w:p>
    <w:p w14:paraId="5B247C65" w14:textId="77777777" w:rsidR="005C43AE" w:rsidRPr="004829CB" w:rsidRDefault="005C43AE" w:rsidP="006F4B8A">
      <w:pPr>
        <w:ind w:left="851"/>
        <w:rPr>
          <w:iCs/>
          <w:sz w:val="24"/>
          <w:szCs w:val="24"/>
          <w:u w:val="single"/>
        </w:rPr>
      </w:pPr>
      <w:r w:rsidRPr="004829CB">
        <w:rPr>
          <w:sz w:val="24"/>
          <w:szCs w:val="24"/>
          <w:u w:val="single"/>
        </w:rPr>
        <w:t>Hjælpestoffer, som behandleren skal være opmærksom på</w:t>
      </w:r>
    </w:p>
    <w:p w14:paraId="21C50888" w14:textId="77777777" w:rsidR="005C43AE" w:rsidRPr="004829CB" w:rsidRDefault="005C43AE" w:rsidP="006F4B8A">
      <w:pPr>
        <w:ind w:left="851"/>
        <w:rPr>
          <w:sz w:val="24"/>
          <w:szCs w:val="24"/>
        </w:rPr>
      </w:pPr>
      <w:r w:rsidRPr="004829CB">
        <w:rPr>
          <w:sz w:val="24"/>
          <w:szCs w:val="24"/>
        </w:rPr>
        <w:t xml:space="preserve">Dette lægemiddel indeholder 7,3 mg (0,32 mmol) natrium, 107 mg </w:t>
      </w:r>
      <w:proofErr w:type="spellStart"/>
      <w:r w:rsidRPr="004829CB">
        <w:rPr>
          <w:sz w:val="24"/>
          <w:szCs w:val="24"/>
        </w:rPr>
        <w:t>ethanol</w:t>
      </w:r>
      <w:proofErr w:type="spellEnd"/>
      <w:r w:rsidRPr="004829CB">
        <w:rPr>
          <w:sz w:val="24"/>
          <w:szCs w:val="24"/>
        </w:rPr>
        <w:t xml:space="preserve"> og 450 mg propylenglycol pr. ml.</w:t>
      </w:r>
    </w:p>
    <w:p w14:paraId="1EE51B15" w14:textId="77777777" w:rsidR="005C43AE" w:rsidRPr="004829CB" w:rsidRDefault="005C43AE" w:rsidP="006F4B8A">
      <w:pPr>
        <w:ind w:left="851"/>
        <w:rPr>
          <w:sz w:val="24"/>
          <w:szCs w:val="24"/>
        </w:rPr>
      </w:pPr>
    </w:p>
    <w:p w14:paraId="564CA7A7" w14:textId="77777777" w:rsidR="005C43AE" w:rsidRPr="004829CB" w:rsidRDefault="005C43AE" w:rsidP="006F4B8A">
      <w:pPr>
        <w:ind w:left="851"/>
        <w:rPr>
          <w:sz w:val="24"/>
          <w:szCs w:val="24"/>
        </w:rPr>
      </w:pPr>
      <w:r w:rsidRPr="004829CB">
        <w:rPr>
          <w:sz w:val="24"/>
          <w:szCs w:val="24"/>
        </w:rPr>
        <w:t>Alle hjælpestoffer er anført under pkt. 6.1.</w:t>
      </w:r>
    </w:p>
    <w:p w14:paraId="50C44877" w14:textId="77777777" w:rsidR="009260DE" w:rsidRPr="004829CB" w:rsidRDefault="009260DE" w:rsidP="009260DE">
      <w:pPr>
        <w:tabs>
          <w:tab w:val="left" w:pos="851"/>
        </w:tabs>
        <w:ind w:left="851"/>
        <w:rPr>
          <w:sz w:val="24"/>
          <w:szCs w:val="24"/>
        </w:rPr>
      </w:pPr>
    </w:p>
    <w:p w14:paraId="151CEBE7" w14:textId="77777777" w:rsidR="009260DE" w:rsidRPr="004829CB" w:rsidRDefault="009260DE" w:rsidP="009260DE">
      <w:pPr>
        <w:tabs>
          <w:tab w:val="left" w:pos="851"/>
        </w:tabs>
        <w:ind w:left="851" w:hanging="851"/>
        <w:rPr>
          <w:b/>
          <w:sz w:val="24"/>
          <w:szCs w:val="24"/>
        </w:rPr>
      </w:pPr>
      <w:r w:rsidRPr="004829CB">
        <w:rPr>
          <w:b/>
          <w:sz w:val="24"/>
          <w:szCs w:val="24"/>
        </w:rPr>
        <w:t>3.</w:t>
      </w:r>
      <w:r w:rsidRPr="004829CB">
        <w:rPr>
          <w:b/>
          <w:sz w:val="24"/>
          <w:szCs w:val="24"/>
        </w:rPr>
        <w:tab/>
        <w:t>LÆGEMIDDELFORM</w:t>
      </w:r>
    </w:p>
    <w:p w14:paraId="3AC61914" w14:textId="5A7B9AAA" w:rsidR="005C43AE" w:rsidRPr="004829CB" w:rsidRDefault="005C43AE" w:rsidP="006F4B8A">
      <w:pPr>
        <w:ind w:left="851"/>
        <w:rPr>
          <w:sz w:val="24"/>
          <w:szCs w:val="24"/>
        </w:rPr>
      </w:pPr>
      <w:r w:rsidRPr="004829CB">
        <w:rPr>
          <w:sz w:val="24"/>
          <w:szCs w:val="24"/>
        </w:rPr>
        <w:t>Koncentrat til infusionsvæske, opløsning (sterilt koncentrat)</w:t>
      </w:r>
    </w:p>
    <w:p w14:paraId="5CBCDFB8" w14:textId="77777777" w:rsidR="005C43AE" w:rsidRPr="004829CB" w:rsidRDefault="005C43AE" w:rsidP="006F4B8A">
      <w:pPr>
        <w:ind w:left="851"/>
        <w:rPr>
          <w:sz w:val="24"/>
          <w:szCs w:val="24"/>
        </w:rPr>
      </w:pPr>
    </w:p>
    <w:p w14:paraId="54DF6C4F" w14:textId="77777777" w:rsidR="005C43AE" w:rsidRPr="004829CB" w:rsidRDefault="005C43AE" w:rsidP="006F4B8A">
      <w:pPr>
        <w:ind w:left="851"/>
        <w:rPr>
          <w:sz w:val="24"/>
          <w:szCs w:val="24"/>
        </w:rPr>
      </w:pPr>
      <w:r w:rsidRPr="004829CB">
        <w:rPr>
          <w:sz w:val="24"/>
          <w:szCs w:val="24"/>
        </w:rPr>
        <w:t>Opløsningen er en klar væske.</w:t>
      </w:r>
    </w:p>
    <w:p w14:paraId="1192BB43" w14:textId="3CE510E6" w:rsidR="009260DE" w:rsidRPr="004829CB" w:rsidRDefault="009260DE" w:rsidP="009260DE">
      <w:pPr>
        <w:tabs>
          <w:tab w:val="left" w:pos="851"/>
        </w:tabs>
        <w:ind w:left="851"/>
        <w:rPr>
          <w:sz w:val="24"/>
          <w:szCs w:val="24"/>
        </w:rPr>
      </w:pPr>
    </w:p>
    <w:p w14:paraId="78789751" w14:textId="77777777" w:rsidR="009260DE" w:rsidRPr="004829CB" w:rsidRDefault="009260DE" w:rsidP="009260DE">
      <w:pPr>
        <w:tabs>
          <w:tab w:val="left" w:pos="851"/>
        </w:tabs>
        <w:ind w:left="851"/>
        <w:rPr>
          <w:sz w:val="24"/>
          <w:szCs w:val="24"/>
        </w:rPr>
      </w:pPr>
    </w:p>
    <w:p w14:paraId="455202F9" w14:textId="77777777" w:rsidR="009260DE" w:rsidRPr="004829CB" w:rsidRDefault="009260DE" w:rsidP="009260DE">
      <w:pPr>
        <w:tabs>
          <w:tab w:val="left" w:pos="851"/>
        </w:tabs>
        <w:ind w:left="851" w:hanging="851"/>
        <w:rPr>
          <w:b/>
          <w:sz w:val="24"/>
          <w:szCs w:val="24"/>
        </w:rPr>
      </w:pPr>
      <w:r w:rsidRPr="004829CB">
        <w:rPr>
          <w:b/>
          <w:sz w:val="24"/>
          <w:szCs w:val="24"/>
        </w:rPr>
        <w:t>4.</w:t>
      </w:r>
      <w:r w:rsidRPr="004829CB">
        <w:rPr>
          <w:b/>
          <w:sz w:val="24"/>
          <w:szCs w:val="24"/>
        </w:rPr>
        <w:tab/>
        <w:t>KLINISKE OPLYSNINGER</w:t>
      </w:r>
    </w:p>
    <w:p w14:paraId="7648F0BB" w14:textId="77777777" w:rsidR="009260DE" w:rsidRPr="004829CB" w:rsidRDefault="009260DE" w:rsidP="009260DE">
      <w:pPr>
        <w:tabs>
          <w:tab w:val="left" w:pos="851"/>
        </w:tabs>
        <w:ind w:left="851"/>
        <w:rPr>
          <w:b/>
          <w:sz w:val="24"/>
          <w:szCs w:val="24"/>
        </w:rPr>
      </w:pPr>
    </w:p>
    <w:p w14:paraId="674833D0" w14:textId="77777777" w:rsidR="009260DE" w:rsidRPr="004829CB" w:rsidRDefault="009260DE" w:rsidP="009260DE">
      <w:pPr>
        <w:tabs>
          <w:tab w:val="left" w:pos="851"/>
        </w:tabs>
        <w:ind w:left="851" w:hanging="851"/>
        <w:rPr>
          <w:b/>
          <w:sz w:val="24"/>
          <w:szCs w:val="24"/>
          <w:u w:val="single"/>
        </w:rPr>
      </w:pPr>
      <w:r w:rsidRPr="004829CB">
        <w:rPr>
          <w:b/>
          <w:sz w:val="24"/>
          <w:szCs w:val="24"/>
        </w:rPr>
        <w:t>4.1</w:t>
      </w:r>
      <w:r w:rsidRPr="004829CB">
        <w:rPr>
          <w:b/>
          <w:sz w:val="24"/>
          <w:szCs w:val="24"/>
        </w:rPr>
        <w:tab/>
        <w:t>Terapeutiske indikationer</w:t>
      </w:r>
    </w:p>
    <w:p w14:paraId="4BC088F6" w14:textId="77777777" w:rsidR="005C43AE" w:rsidRPr="004829CB" w:rsidRDefault="005C43AE" w:rsidP="006F4B8A">
      <w:pPr>
        <w:ind w:left="851"/>
        <w:rPr>
          <w:sz w:val="24"/>
          <w:szCs w:val="24"/>
        </w:rPr>
      </w:pPr>
      <w:r w:rsidRPr="004829CB">
        <w:rPr>
          <w:sz w:val="24"/>
          <w:szCs w:val="24"/>
        </w:rPr>
        <w:t xml:space="preserve">Parenteral administration af </w:t>
      </w:r>
      <w:proofErr w:type="spellStart"/>
      <w:r w:rsidRPr="004829CB">
        <w:rPr>
          <w:sz w:val="24"/>
          <w:szCs w:val="24"/>
        </w:rPr>
        <w:t>Zomylac</w:t>
      </w:r>
      <w:proofErr w:type="spellEnd"/>
      <w:r w:rsidRPr="004829CB">
        <w:rPr>
          <w:sz w:val="24"/>
          <w:szCs w:val="24"/>
        </w:rPr>
        <w:t xml:space="preserve"> er indiceret, når oral behandling ikke er mulig, f.eks. ved postoperative infektioner eller septiske tilstande.</w:t>
      </w:r>
    </w:p>
    <w:p w14:paraId="345331F1" w14:textId="77777777" w:rsidR="005C43AE" w:rsidRPr="004829CB" w:rsidRDefault="005C43AE" w:rsidP="006F4B8A">
      <w:pPr>
        <w:ind w:left="851"/>
        <w:rPr>
          <w:sz w:val="24"/>
          <w:szCs w:val="24"/>
        </w:rPr>
      </w:pPr>
    </w:p>
    <w:p w14:paraId="76AFB10E" w14:textId="77777777" w:rsidR="005C43AE" w:rsidRPr="004829CB" w:rsidRDefault="005C43AE" w:rsidP="006F4B8A">
      <w:pPr>
        <w:ind w:left="851"/>
        <w:rPr>
          <w:sz w:val="24"/>
          <w:szCs w:val="24"/>
        </w:rPr>
      </w:pPr>
      <w:proofErr w:type="spellStart"/>
      <w:r w:rsidRPr="004829CB">
        <w:rPr>
          <w:sz w:val="24"/>
          <w:szCs w:val="24"/>
        </w:rPr>
        <w:t>Zomylac</w:t>
      </w:r>
      <w:proofErr w:type="spellEnd"/>
      <w:r w:rsidRPr="004829CB">
        <w:rPr>
          <w:sz w:val="24"/>
          <w:szCs w:val="24"/>
        </w:rPr>
        <w:t xml:space="preserve"> koncentrat til infusionsvæske, opløsning er indiceret til børn i alderen fra 6 uger og voksne (&gt; 18 år) til behandling af følgende infektioner, når de forårsages af følsomme organismer (se pkt. 5.1).</w:t>
      </w:r>
    </w:p>
    <w:p w14:paraId="4D28635E" w14:textId="77777777" w:rsidR="005C43AE" w:rsidRPr="00837E05" w:rsidRDefault="005C43AE" w:rsidP="00837E05">
      <w:pPr>
        <w:pStyle w:val="Listeafsnit"/>
        <w:numPr>
          <w:ilvl w:val="0"/>
          <w:numId w:val="10"/>
        </w:numPr>
        <w:tabs>
          <w:tab w:val="clear" w:pos="567"/>
        </w:tabs>
        <w:ind w:left="1276" w:hanging="425"/>
        <w:rPr>
          <w:sz w:val="24"/>
          <w:szCs w:val="24"/>
        </w:rPr>
      </w:pPr>
      <w:r w:rsidRPr="00837E05">
        <w:rPr>
          <w:sz w:val="24"/>
          <w:szCs w:val="24"/>
        </w:rPr>
        <w:t>Infektioner i de øvre urinveje.</w:t>
      </w:r>
    </w:p>
    <w:p w14:paraId="2178DB9A" w14:textId="77777777" w:rsidR="005C43AE" w:rsidRPr="00837E05" w:rsidRDefault="005C43AE" w:rsidP="00837E05">
      <w:pPr>
        <w:pStyle w:val="Listeafsnit"/>
        <w:numPr>
          <w:ilvl w:val="0"/>
          <w:numId w:val="10"/>
        </w:numPr>
        <w:tabs>
          <w:tab w:val="clear" w:pos="567"/>
        </w:tabs>
        <w:ind w:left="1276" w:hanging="425"/>
        <w:rPr>
          <w:sz w:val="24"/>
          <w:szCs w:val="24"/>
        </w:rPr>
      </w:pPr>
      <w:r w:rsidRPr="00837E05">
        <w:rPr>
          <w:sz w:val="24"/>
          <w:szCs w:val="24"/>
        </w:rPr>
        <w:t>Komplicerede infektioner i de nedre urinveje.</w:t>
      </w:r>
    </w:p>
    <w:p w14:paraId="348D5D3E" w14:textId="77777777" w:rsidR="005C43AE" w:rsidRPr="00837E05" w:rsidRDefault="005C43AE" w:rsidP="00837E05">
      <w:pPr>
        <w:pStyle w:val="Listeafsnit"/>
        <w:numPr>
          <w:ilvl w:val="0"/>
          <w:numId w:val="10"/>
        </w:numPr>
        <w:tabs>
          <w:tab w:val="clear" w:pos="567"/>
        </w:tabs>
        <w:ind w:left="1276" w:hanging="425"/>
        <w:rPr>
          <w:sz w:val="24"/>
          <w:szCs w:val="24"/>
        </w:rPr>
      </w:pPr>
      <w:r w:rsidRPr="00837E05">
        <w:rPr>
          <w:sz w:val="24"/>
          <w:szCs w:val="24"/>
        </w:rPr>
        <w:lastRenderedPageBreak/>
        <w:t>Akut forværring af kronisk bronkitis.</w:t>
      </w:r>
    </w:p>
    <w:p w14:paraId="2E3ED324" w14:textId="77777777" w:rsidR="005C43AE" w:rsidRPr="00837E05" w:rsidRDefault="005C43AE" w:rsidP="00837E05">
      <w:pPr>
        <w:pStyle w:val="Listeafsnit"/>
        <w:numPr>
          <w:ilvl w:val="0"/>
          <w:numId w:val="10"/>
        </w:numPr>
        <w:tabs>
          <w:tab w:val="clear" w:pos="567"/>
        </w:tabs>
        <w:ind w:left="1276" w:hanging="425"/>
        <w:rPr>
          <w:sz w:val="24"/>
          <w:szCs w:val="24"/>
        </w:rPr>
      </w:pPr>
      <w:proofErr w:type="spellStart"/>
      <w:r w:rsidRPr="00837E05">
        <w:rPr>
          <w:sz w:val="24"/>
          <w:szCs w:val="24"/>
        </w:rPr>
        <w:t>Shigellose</w:t>
      </w:r>
      <w:proofErr w:type="spellEnd"/>
      <w:r w:rsidRPr="00837E05">
        <w:rPr>
          <w:sz w:val="24"/>
          <w:szCs w:val="24"/>
        </w:rPr>
        <w:t>.</w:t>
      </w:r>
    </w:p>
    <w:p w14:paraId="3B36C7B9" w14:textId="77777777" w:rsidR="005C43AE" w:rsidRPr="00837E05" w:rsidRDefault="005C43AE" w:rsidP="00837E05">
      <w:pPr>
        <w:pStyle w:val="Listeafsnit"/>
        <w:numPr>
          <w:ilvl w:val="0"/>
          <w:numId w:val="10"/>
        </w:numPr>
        <w:tabs>
          <w:tab w:val="clear" w:pos="567"/>
        </w:tabs>
        <w:ind w:left="1276" w:hanging="425"/>
        <w:rPr>
          <w:sz w:val="24"/>
          <w:szCs w:val="24"/>
        </w:rPr>
      </w:pPr>
      <w:r w:rsidRPr="00837E05">
        <w:rPr>
          <w:sz w:val="24"/>
          <w:szCs w:val="24"/>
        </w:rPr>
        <w:t xml:space="preserve">Profylakse og behandling af infektioner forårsaget af </w:t>
      </w:r>
      <w:proofErr w:type="spellStart"/>
      <w:r w:rsidRPr="00837E05">
        <w:rPr>
          <w:i/>
          <w:iCs/>
          <w:sz w:val="24"/>
          <w:szCs w:val="24"/>
        </w:rPr>
        <w:t>Pneumocystis</w:t>
      </w:r>
      <w:proofErr w:type="spellEnd"/>
      <w:r w:rsidRPr="00837E05">
        <w:rPr>
          <w:i/>
          <w:iCs/>
          <w:sz w:val="24"/>
          <w:szCs w:val="24"/>
        </w:rPr>
        <w:t xml:space="preserve"> </w:t>
      </w:r>
      <w:proofErr w:type="spellStart"/>
      <w:r w:rsidRPr="00837E05">
        <w:rPr>
          <w:i/>
          <w:iCs/>
          <w:sz w:val="24"/>
          <w:szCs w:val="24"/>
        </w:rPr>
        <w:t>jirovecii</w:t>
      </w:r>
      <w:proofErr w:type="spellEnd"/>
      <w:r w:rsidRPr="00837E05">
        <w:rPr>
          <w:sz w:val="24"/>
          <w:szCs w:val="24"/>
        </w:rPr>
        <w:t>.</w:t>
      </w:r>
    </w:p>
    <w:p w14:paraId="3F98CE29" w14:textId="77777777" w:rsidR="005C43AE" w:rsidRPr="004829CB" w:rsidRDefault="005C43AE" w:rsidP="006F4B8A">
      <w:pPr>
        <w:ind w:left="851"/>
        <w:rPr>
          <w:sz w:val="24"/>
          <w:szCs w:val="24"/>
        </w:rPr>
      </w:pPr>
    </w:p>
    <w:p w14:paraId="6429DF72" w14:textId="77777777" w:rsidR="005C43AE" w:rsidRPr="004829CB" w:rsidRDefault="005C43AE" w:rsidP="006F4B8A">
      <w:pPr>
        <w:ind w:left="851"/>
        <w:rPr>
          <w:sz w:val="24"/>
          <w:szCs w:val="24"/>
        </w:rPr>
      </w:pPr>
      <w:r w:rsidRPr="004829CB">
        <w:rPr>
          <w:sz w:val="24"/>
          <w:szCs w:val="24"/>
        </w:rPr>
        <w:t>Der bør tages hensyn til officielle retningslinjer for korrekt anvendelse af antibakterielle midler.</w:t>
      </w:r>
    </w:p>
    <w:p w14:paraId="761512BE" w14:textId="77777777" w:rsidR="009260DE" w:rsidRPr="004829CB" w:rsidRDefault="009260DE" w:rsidP="009260DE">
      <w:pPr>
        <w:tabs>
          <w:tab w:val="left" w:pos="851"/>
        </w:tabs>
        <w:ind w:left="851"/>
        <w:rPr>
          <w:sz w:val="24"/>
          <w:szCs w:val="24"/>
        </w:rPr>
      </w:pPr>
    </w:p>
    <w:p w14:paraId="217CEC00" w14:textId="77777777" w:rsidR="009260DE" w:rsidRPr="004829CB" w:rsidRDefault="009260DE" w:rsidP="009260DE">
      <w:pPr>
        <w:tabs>
          <w:tab w:val="left" w:pos="851"/>
        </w:tabs>
        <w:ind w:left="851" w:hanging="851"/>
        <w:rPr>
          <w:b/>
          <w:sz w:val="24"/>
          <w:szCs w:val="24"/>
        </w:rPr>
      </w:pPr>
      <w:r w:rsidRPr="004829CB">
        <w:rPr>
          <w:b/>
          <w:sz w:val="24"/>
          <w:szCs w:val="24"/>
        </w:rPr>
        <w:t>4.2</w:t>
      </w:r>
      <w:r w:rsidRPr="004829CB">
        <w:rPr>
          <w:b/>
          <w:sz w:val="24"/>
          <w:szCs w:val="24"/>
        </w:rPr>
        <w:tab/>
        <w:t xml:space="preserve">Dosering og </w:t>
      </w:r>
      <w:r w:rsidR="002C1EC0" w:rsidRPr="004829CB">
        <w:rPr>
          <w:b/>
          <w:sz w:val="24"/>
          <w:szCs w:val="24"/>
        </w:rPr>
        <w:t>administration</w:t>
      </w:r>
    </w:p>
    <w:p w14:paraId="05D7AF97" w14:textId="77777777" w:rsidR="00837E05" w:rsidRDefault="00837E05" w:rsidP="006F4B8A">
      <w:pPr>
        <w:ind w:left="851"/>
        <w:rPr>
          <w:sz w:val="24"/>
          <w:szCs w:val="24"/>
        </w:rPr>
      </w:pPr>
    </w:p>
    <w:p w14:paraId="00A9EC9A" w14:textId="673F6377" w:rsidR="005C43AE" w:rsidRPr="00837E05" w:rsidRDefault="005C43AE" w:rsidP="006F4B8A">
      <w:pPr>
        <w:ind w:left="851"/>
        <w:rPr>
          <w:sz w:val="24"/>
          <w:szCs w:val="24"/>
          <w:u w:val="single"/>
        </w:rPr>
      </w:pPr>
      <w:r w:rsidRPr="00837E05">
        <w:rPr>
          <w:sz w:val="24"/>
          <w:szCs w:val="24"/>
          <w:u w:val="single"/>
        </w:rPr>
        <w:t>Dosering</w:t>
      </w:r>
    </w:p>
    <w:p w14:paraId="11E67351" w14:textId="77777777" w:rsidR="005C43AE" w:rsidRPr="004829CB" w:rsidRDefault="005C43AE" w:rsidP="006F4B8A">
      <w:pPr>
        <w:ind w:left="851"/>
        <w:rPr>
          <w:sz w:val="24"/>
          <w:szCs w:val="24"/>
        </w:rPr>
      </w:pPr>
    </w:p>
    <w:p w14:paraId="50E293B6" w14:textId="77777777" w:rsidR="005C43AE" w:rsidRPr="00837E05" w:rsidRDefault="005C43AE" w:rsidP="006F4B8A">
      <w:pPr>
        <w:ind w:left="851"/>
        <w:rPr>
          <w:bCs/>
          <w:i/>
          <w:iCs/>
          <w:sz w:val="24"/>
          <w:szCs w:val="24"/>
          <w:u w:val="single"/>
        </w:rPr>
      </w:pPr>
      <w:r w:rsidRPr="00837E05">
        <w:rPr>
          <w:i/>
          <w:sz w:val="24"/>
          <w:szCs w:val="24"/>
          <w:u w:val="single"/>
        </w:rPr>
        <w:t>Dosisanbefalinger ved akutte infektioner</w:t>
      </w:r>
    </w:p>
    <w:p w14:paraId="1F4995AF" w14:textId="77777777" w:rsidR="005C43AE" w:rsidRPr="004829CB" w:rsidRDefault="005C43AE" w:rsidP="006F4B8A">
      <w:pPr>
        <w:ind w:left="851"/>
        <w:rPr>
          <w:bCs/>
          <w:sz w:val="24"/>
          <w:szCs w:val="24"/>
        </w:rPr>
      </w:pPr>
    </w:p>
    <w:p w14:paraId="65000D39" w14:textId="77777777" w:rsidR="005C43AE" w:rsidRPr="004829CB" w:rsidRDefault="005C43AE" w:rsidP="006F4B8A">
      <w:pPr>
        <w:ind w:left="851"/>
        <w:rPr>
          <w:bCs/>
          <w:i/>
          <w:iCs/>
          <w:sz w:val="24"/>
          <w:szCs w:val="24"/>
        </w:rPr>
      </w:pPr>
      <w:r w:rsidRPr="004829CB">
        <w:rPr>
          <w:i/>
          <w:sz w:val="24"/>
          <w:szCs w:val="24"/>
        </w:rPr>
        <w:t>Voksne</w:t>
      </w:r>
    </w:p>
    <w:tbl>
      <w:tblPr>
        <w:tblStyle w:val="Tabel-Gitter"/>
        <w:tblW w:w="8075" w:type="dxa"/>
        <w:tblInd w:w="846" w:type="dxa"/>
        <w:tblLook w:val="04A0" w:firstRow="1" w:lastRow="0" w:firstColumn="1" w:lastColumn="0" w:noHBand="0" w:noVBand="1"/>
      </w:tblPr>
      <w:tblGrid>
        <w:gridCol w:w="3544"/>
        <w:gridCol w:w="4531"/>
      </w:tblGrid>
      <w:tr w:rsidR="005C43AE" w:rsidRPr="004829CB" w14:paraId="6697379F" w14:textId="77777777" w:rsidTr="006F4B8A">
        <w:tc>
          <w:tcPr>
            <w:tcW w:w="3544" w:type="dxa"/>
            <w:tcBorders>
              <w:top w:val="single" w:sz="4" w:space="0" w:color="auto"/>
              <w:left w:val="single" w:sz="4" w:space="0" w:color="auto"/>
              <w:bottom w:val="single" w:sz="4" w:space="0" w:color="auto"/>
              <w:right w:val="single" w:sz="4" w:space="0" w:color="auto"/>
            </w:tcBorders>
            <w:hideMark/>
          </w:tcPr>
          <w:p w14:paraId="4E083BD1" w14:textId="77777777" w:rsidR="005C43AE" w:rsidRPr="004829CB" w:rsidRDefault="005C43AE">
            <w:pPr>
              <w:tabs>
                <w:tab w:val="left" w:pos="1304"/>
              </w:tabs>
              <w:rPr>
                <w:b/>
                <w:sz w:val="24"/>
                <w:szCs w:val="24"/>
              </w:rPr>
            </w:pPr>
            <w:r w:rsidRPr="004829CB">
              <w:rPr>
                <w:b/>
                <w:sz w:val="24"/>
                <w:szCs w:val="24"/>
              </w:rPr>
              <w:t>Alder</w:t>
            </w:r>
          </w:p>
        </w:tc>
        <w:tc>
          <w:tcPr>
            <w:tcW w:w="4531" w:type="dxa"/>
            <w:tcBorders>
              <w:top w:val="single" w:sz="4" w:space="0" w:color="auto"/>
              <w:left w:val="single" w:sz="4" w:space="0" w:color="auto"/>
              <w:bottom w:val="single" w:sz="4" w:space="0" w:color="auto"/>
              <w:right w:val="single" w:sz="4" w:space="0" w:color="auto"/>
            </w:tcBorders>
            <w:hideMark/>
          </w:tcPr>
          <w:p w14:paraId="2CEBA149" w14:textId="77777777" w:rsidR="005C43AE" w:rsidRPr="004829CB" w:rsidRDefault="005C43AE">
            <w:pPr>
              <w:tabs>
                <w:tab w:val="left" w:pos="1304"/>
              </w:tabs>
              <w:rPr>
                <w:b/>
                <w:sz w:val="24"/>
                <w:szCs w:val="24"/>
              </w:rPr>
            </w:pPr>
            <w:r w:rsidRPr="004829CB">
              <w:rPr>
                <w:b/>
                <w:sz w:val="24"/>
                <w:szCs w:val="24"/>
              </w:rPr>
              <w:t>Dosis</w:t>
            </w:r>
          </w:p>
        </w:tc>
      </w:tr>
      <w:tr w:rsidR="005C43AE" w:rsidRPr="004829CB" w14:paraId="731BB5D0" w14:textId="77777777" w:rsidTr="006F4B8A">
        <w:tc>
          <w:tcPr>
            <w:tcW w:w="3544" w:type="dxa"/>
            <w:tcBorders>
              <w:top w:val="single" w:sz="4" w:space="0" w:color="auto"/>
              <w:left w:val="single" w:sz="4" w:space="0" w:color="auto"/>
              <w:bottom w:val="single" w:sz="4" w:space="0" w:color="auto"/>
              <w:right w:val="single" w:sz="4" w:space="0" w:color="auto"/>
            </w:tcBorders>
            <w:hideMark/>
          </w:tcPr>
          <w:p w14:paraId="523DC140" w14:textId="77777777" w:rsidR="005C43AE" w:rsidRPr="004829CB" w:rsidRDefault="005C43AE">
            <w:pPr>
              <w:tabs>
                <w:tab w:val="left" w:pos="1304"/>
              </w:tabs>
              <w:rPr>
                <w:bCs/>
                <w:sz w:val="24"/>
                <w:szCs w:val="24"/>
              </w:rPr>
            </w:pPr>
            <w:r w:rsidRPr="004829CB">
              <w:rPr>
                <w:sz w:val="24"/>
                <w:szCs w:val="24"/>
              </w:rPr>
              <w:t>Voksne (&gt; 18 år)</w:t>
            </w:r>
          </w:p>
        </w:tc>
        <w:tc>
          <w:tcPr>
            <w:tcW w:w="4531" w:type="dxa"/>
            <w:tcBorders>
              <w:top w:val="single" w:sz="4" w:space="0" w:color="auto"/>
              <w:left w:val="single" w:sz="4" w:space="0" w:color="auto"/>
              <w:bottom w:val="single" w:sz="4" w:space="0" w:color="auto"/>
              <w:right w:val="single" w:sz="4" w:space="0" w:color="auto"/>
            </w:tcBorders>
            <w:hideMark/>
          </w:tcPr>
          <w:p w14:paraId="262BA312" w14:textId="77777777" w:rsidR="005C43AE" w:rsidRPr="004829CB" w:rsidRDefault="005C43AE">
            <w:pPr>
              <w:tabs>
                <w:tab w:val="left" w:pos="1304"/>
              </w:tabs>
              <w:rPr>
                <w:bCs/>
                <w:sz w:val="24"/>
                <w:szCs w:val="24"/>
              </w:rPr>
            </w:pPr>
            <w:r w:rsidRPr="004829CB">
              <w:rPr>
                <w:sz w:val="24"/>
                <w:szCs w:val="24"/>
              </w:rPr>
              <w:t>2 ampuller (på 5 ml) morgen og aften.</w:t>
            </w:r>
            <w:r w:rsidRPr="004829CB">
              <w:rPr>
                <w:sz w:val="24"/>
                <w:szCs w:val="24"/>
              </w:rPr>
              <w:br/>
              <w:t xml:space="preserve">Den højeste dosis er 3 ampuller (på 5 ml) </w:t>
            </w:r>
            <w:proofErr w:type="spellStart"/>
            <w:r w:rsidRPr="004829CB">
              <w:rPr>
                <w:sz w:val="24"/>
                <w:szCs w:val="24"/>
              </w:rPr>
              <w:t>Zomylac</w:t>
            </w:r>
            <w:proofErr w:type="spellEnd"/>
            <w:r w:rsidRPr="004829CB">
              <w:rPr>
                <w:sz w:val="24"/>
                <w:szCs w:val="24"/>
              </w:rPr>
              <w:t xml:space="preserve"> morgen og aften.</w:t>
            </w:r>
          </w:p>
        </w:tc>
      </w:tr>
    </w:tbl>
    <w:p w14:paraId="091AE952" w14:textId="77777777" w:rsidR="005C43AE" w:rsidRPr="004829CB" w:rsidRDefault="005C43AE" w:rsidP="006F4B8A">
      <w:pPr>
        <w:ind w:left="851"/>
        <w:rPr>
          <w:sz w:val="24"/>
          <w:szCs w:val="24"/>
        </w:rPr>
      </w:pPr>
    </w:p>
    <w:p w14:paraId="6875B2E6" w14:textId="77777777" w:rsidR="005C43AE" w:rsidRPr="004829CB" w:rsidRDefault="005C43AE" w:rsidP="006F4B8A">
      <w:pPr>
        <w:ind w:left="851"/>
        <w:rPr>
          <w:bCs/>
          <w:sz w:val="24"/>
          <w:szCs w:val="24"/>
        </w:rPr>
      </w:pPr>
      <w:r w:rsidRPr="004829CB">
        <w:rPr>
          <w:sz w:val="24"/>
          <w:szCs w:val="24"/>
        </w:rPr>
        <w:t xml:space="preserve">Standarddosis til børn er ca. 6 mg </w:t>
      </w:r>
      <w:proofErr w:type="spellStart"/>
      <w:r w:rsidRPr="004829CB">
        <w:rPr>
          <w:sz w:val="24"/>
          <w:szCs w:val="24"/>
        </w:rPr>
        <w:t>trimethoprim</w:t>
      </w:r>
      <w:proofErr w:type="spellEnd"/>
      <w:r w:rsidRPr="004829CB">
        <w:rPr>
          <w:sz w:val="24"/>
          <w:szCs w:val="24"/>
        </w:rPr>
        <w:t xml:space="preserve"> og 30 mg </w:t>
      </w:r>
      <w:proofErr w:type="spellStart"/>
      <w:r w:rsidRPr="004829CB">
        <w:rPr>
          <w:sz w:val="24"/>
          <w:szCs w:val="24"/>
        </w:rPr>
        <w:t>sulfamethoxazol</w:t>
      </w:r>
      <w:proofErr w:type="spellEnd"/>
      <w:r w:rsidRPr="004829CB">
        <w:rPr>
          <w:sz w:val="24"/>
          <w:szCs w:val="24"/>
        </w:rPr>
        <w:t xml:space="preserve"> pr. kg legemsvægt dagligt, fordelt på to lige store doser. Doseringsprogrammet for børn er aldersafhængigt og er vist i nedenstående tabel.</w:t>
      </w:r>
    </w:p>
    <w:p w14:paraId="065CFFAB" w14:textId="77777777" w:rsidR="005C43AE" w:rsidRPr="004829CB" w:rsidRDefault="005C43AE" w:rsidP="006F4B8A">
      <w:pPr>
        <w:ind w:left="851"/>
        <w:rPr>
          <w:bCs/>
          <w:sz w:val="24"/>
          <w:szCs w:val="24"/>
        </w:rPr>
      </w:pPr>
    </w:p>
    <w:p w14:paraId="38C8FBFE" w14:textId="77777777" w:rsidR="005C43AE" w:rsidRPr="004829CB" w:rsidRDefault="005C43AE" w:rsidP="006F4B8A">
      <w:pPr>
        <w:ind w:left="851"/>
        <w:rPr>
          <w:bCs/>
          <w:i/>
          <w:iCs/>
          <w:sz w:val="24"/>
          <w:szCs w:val="24"/>
        </w:rPr>
      </w:pPr>
      <w:r w:rsidRPr="004829CB">
        <w:rPr>
          <w:i/>
          <w:sz w:val="24"/>
          <w:szCs w:val="24"/>
        </w:rPr>
        <w:t>Børn 12</w:t>
      </w:r>
      <w:r w:rsidRPr="004829CB">
        <w:rPr>
          <w:i/>
          <w:sz w:val="24"/>
          <w:szCs w:val="24"/>
        </w:rPr>
        <w:noBreakHyphen/>
        <w:t>18 år</w:t>
      </w:r>
    </w:p>
    <w:tbl>
      <w:tblPr>
        <w:tblStyle w:val="Tabel-Gitter"/>
        <w:tblW w:w="8075" w:type="dxa"/>
        <w:tblInd w:w="846" w:type="dxa"/>
        <w:tblLook w:val="04A0" w:firstRow="1" w:lastRow="0" w:firstColumn="1" w:lastColumn="0" w:noHBand="0" w:noVBand="1"/>
      </w:tblPr>
      <w:tblGrid>
        <w:gridCol w:w="3544"/>
        <w:gridCol w:w="4531"/>
      </w:tblGrid>
      <w:tr w:rsidR="005C43AE" w:rsidRPr="004829CB" w14:paraId="4C532330" w14:textId="77777777" w:rsidTr="006F4B8A">
        <w:tc>
          <w:tcPr>
            <w:tcW w:w="3544" w:type="dxa"/>
            <w:tcBorders>
              <w:top w:val="single" w:sz="4" w:space="0" w:color="auto"/>
              <w:left w:val="single" w:sz="4" w:space="0" w:color="auto"/>
              <w:bottom w:val="single" w:sz="4" w:space="0" w:color="auto"/>
              <w:right w:val="single" w:sz="4" w:space="0" w:color="auto"/>
            </w:tcBorders>
            <w:hideMark/>
          </w:tcPr>
          <w:p w14:paraId="117813F2" w14:textId="77777777" w:rsidR="005C43AE" w:rsidRPr="004829CB" w:rsidRDefault="005C43AE">
            <w:pPr>
              <w:tabs>
                <w:tab w:val="left" w:pos="1304"/>
              </w:tabs>
              <w:rPr>
                <w:b/>
                <w:sz w:val="24"/>
                <w:szCs w:val="24"/>
              </w:rPr>
            </w:pPr>
            <w:r w:rsidRPr="004829CB">
              <w:rPr>
                <w:b/>
                <w:sz w:val="24"/>
                <w:szCs w:val="24"/>
              </w:rPr>
              <w:t>Alder</w:t>
            </w:r>
          </w:p>
        </w:tc>
        <w:tc>
          <w:tcPr>
            <w:tcW w:w="4531" w:type="dxa"/>
            <w:tcBorders>
              <w:top w:val="single" w:sz="4" w:space="0" w:color="auto"/>
              <w:left w:val="single" w:sz="4" w:space="0" w:color="auto"/>
              <w:bottom w:val="single" w:sz="4" w:space="0" w:color="auto"/>
              <w:right w:val="single" w:sz="4" w:space="0" w:color="auto"/>
            </w:tcBorders>
            <w:hideMark/>
          </w:tcPr>
          <w:p w14:paraId="46A1E821" w14:textId="77777777" w:rsidR="005C43AE" w:rsidRPr="004829CB" w:rsidRDefault="005C43AE">
            <w:pPr>
              <w:tabs>
                <w:tab w:val="left" w:pos="1304"/>
              </w:tabs>
              <w:rPr>
                <w:b/>
                <w:sz w:val="24"/>
                <w:szCs w:val="24"/>
              </w:rPr>
            </w:pPr>
            <w:r w:rsidRPr="004829CB">
              <w:rPr>
                <w:b/>
                <w:sz w:val="24"/>
                <w:szCs w:val="24"/>
              </w:rPr>
              <w:t>Dosis</w:t>
            </w:r>
          </w:p>
        </w:tc>
      </w:tr>
      <w:tr w:rsidR="005C43AE" w:rsidRPr="004829CB" w14:paraId="2722784F" w14:textId="77777777" w:rsidTr="006F4B8A">
        <w:tc>
          <w:tcPr>
            <w:tcW w:w="3544" w:type="dxa"/>
            <w:tcBorders>
              <w:top w:val="single" w:sz="4" w:space="0" w:color="auto"/>
              <w:left w:val="single" w:sz="4" w:space="0" w:color="auto"/>
              <w:bottom w:val="single" w:sz="4" w:space="0" w:color="auto"/>
              <w:right w:val="single" w:sz="4" w:space="0" w:color="auto"/>
            </w:tcBorders>
            <w:hideMark/>
          </w:tcPr>
          <w:p w14:paraId="2C79C32D" w14:textId="77777777" w:rsidR="005C43AE" w:rsidRPr="004829CB" w:rsidRDefault="005C43AE">
            <w:pPr>
              <w:tabs>
                <w:tab w:val="left" w:pos="1304"/>
              </w:tabs>
              <w:rPr>
                <w:bCs/>
                <w:sz w:val="24"/>
                <w:szCs w:val="24"/>
              </w:rPr>
            </w:pPr>
            <w:r w:rsidRPr="004829CB">
              <w:rPr>
                <w:sz w:val="24"/>
                <w:szCs w:val="24"/>
              </w:rPr>
              <w:t>Børn fra 12 år (12</w:t>
            </w:r>
            <w:r w:rsidRPr="004829CB">
              <w:rPr>
                <w:sz w:val="24"/>
                <w:szCs w:val="24"/>
              </w:rPr>
              <w:noBreakHyphen/>
              <w:t>18 år)</w:t>
            </w:r>
          </w:p>
        </w:tc>
        <w:tc>
          <w:tcPr>
            <w:tcW w:w="4531" w:type="dxa"/>
            <w:tcBorders>
              <w:top w:val="single" w:sz="4" w:space="0" w:color="auto"/>
              <w:left w:val="single" w:sz="4" w:space="0" w:color="auto"/>
              <w:bottom w:val="single" w:sz="4" w:space="0" w:color="auto"/>
              <w:right w:val="single" w:sz="4" w:space="0" w:color="auto"/>
            </w:tcBorders>
            <w:hideMark/>
          </w:tcPr>
          <w:p w14:paraId="56416DE9" w14:textId="77777777" w:rsidR="005C43AE" w:rsidRPr="004829CB" w:rsidRDefault="005C43AE">
            <w:pPr>
              <w:tabs>
                <w:tab w:val="left" w:pos="1304"/>
              </w:tabs>
              <w:rPr>
                <w:bCs/>
                <w:sz w:val="24"/>
                <w:szCs w:val="24"/>
              </w:rPr>
            </w:pPr>
            <w:r w:rsidRPr="004829CB">
              <w:rPr>
                <w:sz w:val="24"/>
                <w:szCs w:val="24"/>
              </w:rPr>
              <w:t>2 ampuller (på 5 ml) morgen og aften.</w:t>
            </w:r>
            <w:r w:rsidRPr="004829CB">
              <w:rPr>
                <w:sz w:val="24"/>
                <w:szCs w:val="24"/>
              </w:rPr>
              <w:br/>
              <w:t xml:space="preserve">Den højeste dosis er 3 ampuller (på 5 ml) </w:t>
            </w:r>
            <w:proofErr w:type="spellStart"/>
            <w:r w:rsidRPr="004829CB">
              <w:rPr>
                <w:sz w:val="24"/>
                <w:szCs w:val="24"/>
              </w:rPr>
              <w:t>Zomylac</w:t>
            </w:r>
            <w:proofErr w:type="spellEnd"/>
            <w:r w:rsidRPr="004829CB">
              <w:rPr>
                <w:sz w:val="24"/>
                <w:szCs w:val="24"/>
              </w:rPr>
              <w:t xml:space="preserve"> morgen og aften.</w:t>
            </w:r>
          </w:p>
        </w:tc>
      </w:tr>
    </w:tbl>
    <w:p w14:paraId="706E416B" w14:textId="77777777" w:rsidR="005C43AE" w:rsidRPr="004829CB" w:rsidRDefault="005C43AE" w:rsidP="005C43AE">
      <w:pPr>
        <w:tabs>
          <w:tab w:val="left" w:pos="1304"/>
        </w:tabs>
        <w:rPr>
          <w:bCs/>
          <w:sz w:val="24"/>
          <w:szCs w:val="24"/>
        </w:rPr>
      </w:pPr>
    </w:p>
    <w:p w14:paraId="50D09417" w14:textId="77777777" w:rsidR="005C43AE" w:rsidRPr="00837E05" w:rsidRDefault="005C43AE" w:rsidP="006F4B8A">
      <w:pPr>
        <w:ind w:left="851"/>
        <w:rPr>
          <w:bCs/>
          <w:i/>
          <w:iCs/>
          <w:sz w:val="24"/>
          <w:szCs w:val="24"/>
        </w:rPr>
      </w:pPr>
      <w:r w:rsidRPr="00837E05">
        <w:rPr>
          <w:i/>
          <w:sz w:val="24"/>
          <w:szCs w:val="24"/>
        </w:rPr>
        <w:t>Børn fra 6 uger op til 12 år</w:t>
      </w:r>
    </w:p>
    <w:tbl>
      <w:tblPr>
        <w:tblStyle w:val="Tabel-Gitter"/>
        <w:tblW w:w="8075" w:type="dxa"/>
        <w:tblInd w:w="846" w:type="dxa"/>
        <w:tblLook w:val="04A0" w:firstRow="1" w:lastRow="0" w:firstColumn="1" w:lastColumn="0" w:noHBand="0" w:noVBand="1"/>
      </w:tblPr>
      <w:tblGrid>
        <w:gridCol w:w="3544"/>
        <w:gridCol w:w="4531"/>
      </w:tblGrid>
      <w:tr w:rsidR="005C43AE" w:rsidRPr="004829CB" w14:paraId="08638B5A" w14:textId="77777777" w:rsidTr="004829CB">
        <w:tc>
          <w:tcPr>
            <w:tcW w:w="3544" w:type="dxa"/>
            <w:tcBorders>
              <w:top w:val="single" w:sz="4" w:space="0" w:color="auto"/>
              <w:left w:val="single" w:sz="4" w:space="0" w:color="auto"/>
              <w:bottom w:val="single" w:sz="4" w:space="0" w:color="auto"/>
              <w:right w:val="single" w:sz="4" w:space="0" w:color="auto"/>
            </w:tcBorders>
            <w:hideMark/>
          </w:tcPr>
          <w:p w14:paraId="6CCE17AF" w14:textId="77777777" w:rsidR="005C43AE" w:rsidRPr="004829CB" w:rsidRDefault="005C43AE">
            <w:pPr>
              <w:tabs>
                <w:tab w:val="left" w:pos="1304"/>
              </w:tabs>
              <w:rPr>
                <w:b/>
                <w:sz w:val="24"/>
                <w:szCs w:val="24"/>
              </w:rPr>
            </w:pPr>
            <w:r w:rsidRPr="004829CB">
              <w:rPr>
                <w:b/>
                <w:sz w:val="24"/>
                <w:szCs w:val="24"/>
              </w:rPr>
              <w:t>Alder</w:t>
            </w:r>
          </w:p>
        </w:tc>
        <w:tc>
          <w:tcPr>
            <w:tcW w:w="4531" w:type="dxa"/>
            <w:tcBorders>
              <w:top w:val="single" w:sz="4" w:space="0" w:color="auto"/>
              <w:left w:val="single" w:sz="4" w:space="0" w:color="auto"/>
              <w:bottom w:val="single" w:sz="4" w:space="0" w:color="auto"/>
              <w:right w:val="single" w:sz="4" w:space="0" w:color="auto"/>
            </w:tcBorders>
            <w:hideMark/>
          </w:tcPr>
          <w:p w14:paraId="396F92E7" w14:textId="77777777" w:rsidR="005C43AE" w:rsidRPr="004829CB" w:rsidRDefault="005C43AE">
            <w:pPr>
              <w:tabs>
                <w:tab w:val="left" w:pos="1304"/>
              </w:tabs>
              <w:rPr>
                <w:b/>
                <w:sz w:val="24"/>
                <w:szCs w:val="24"/>
              </w:rPr>
            </w:pPr>
            <w:r w:rsidRPr="004829CB">
              <w:rPr>
                <w:b/>
                <w:sz w:val="24"/>
                <w:szCs w:val="24"/>
              </w:rPr>
              <w:t>Dosis</w:t>
            </w:r>
          </w:p>
        </w:tc>
      </w:tr>
      <w:tr w:rsidR="005C43AE" w:rsidRPr="004829CB" w14:paraId="6E8C6E6A" w14:textId="77777777" w:rsidTr="004829CB">
        <w:tc>
          <w:tcPr>
            <w:tcW w:w="3544" w:type="dxa"/>
            <w:tcBorders>
              <w:top w:val="single" w:sz="4" w:space="0" w:color="auto"/>
              <w:left w:val="single" w:sz="4" w:space="0" w:color="auto"/>
              <w:bottom w:val="single" w:sz="4" w:space="0" w:color="auto"/>
              <w:right w:val="single" w:sz="4" w:space="0" w:color="auto"/>
            </w:tcBorders>
            <w:hideMark/>
          </w:tcPr>
          <w:p w14:paraId="6DE5B098" w14:textId="77777777" w:rsidR="005C43AE" w:rsidRPr="004829CB" w:rsidRDefault="005C43AE">
            <w:pPr>
              <w:tabs>
                <w:tab w:val="left" w:pos="1304"/>
              </w:tabs>
              <w:rPr>
                <w:bCs/>
                <w:sz w:val="24"/>
                <w:szCs w:val="24"/>
              </w:rPr>
            </w:pPr>
            <w:r w:rsidRPr="004829CB">
              <w:rPr>
                <w:sz w:val="24"/>
                <w:szCs w:val="24"/>
              </w:rPr>
              <w:t>Børn fra 6 uger op til 6 måneder</w:t>
            </w:r>
          </w:p>
        </w:tc>
        <w:tc>
          <w:tcPr>
            <w:tcW w:w="4531" w:type="dxa"/>
            <w:tcBorders>
              <w:top w:val="single" w:sz="4" w:space="0" w:color="auto"/>
              <w:left w:val="single" w:sz="4" w:space="0" w:color="auto"/>
              <w:bottom w:val="single" w:sz="4" w:space="0" w:color="auto"/>
              <w:right w:val="single" w:sz="4" w:space="0" w:color="auto"/>
            </w:tcBorders>
            <w:hideMark/>
          </w:tcPr>
          <w:p w14:paraId="1FB49A34" w14:textId="77777777" w:rsidR="005C43AE" w:rsidRPr="004829CB" w:rsidRDefault="005C43AE">
            <w:pPr>
              <w:tabs>
                <w:tab w:val="left" w:pos="1304"/>
              </w:tabs>
              <w:rPr>
                <w:bCs/>
                <w:sz w:val="24"/>
                <w:szCs w:val="24"/>
              </w:rPr>
            </w:pPr>
            <w:r w:rsidRPr="004829CB">
              <w:rPr>
                <w:sz w:val="24"/>
                <w:szCs w:val="24"/>
              </w:rPr>
              <w:t>1,25 ml morgen og aften</w:t>
            </w:r>
          </w:p>
        </w:tc>
      </w:tr>
      <w:tr w:rsidR="005C43AE" w:rsidRPr="004829CB" w14:paraId="666EB82A" w14:textId="77777777" w:rsidTr="004829CB">
        <w:tc>
          <w:tcPr>
            <w:tcW w:w="3544" w:type="dxa"/>
            <w:tcBorders>
              <w:top w:val="single" w:sz="4" w:space="0" w:color="auto"/>
              <w:left w:val="single" w:sz="4" w:space="0" w:color="auto"/>
              <w:bottom w:val="single" w:sz="4" w:space="0" w:color="auto"/>
              <w:right w:val="single" w:sz="4" w:space="0" w:color="auto"/>
            </w:tcBorders>
            <w:hideMark/>
          </w:tcPr>
          <w:p w14:paraId="1C74DB2F" w14:textId="77777777" w:rsidR="005C43AE" w:rsidRPr="004829CB" w:rsidRDefault="005C43AE">
            <w:pPr>
              <w:tabs>
                <w:tab w:val="left" w:pos="1304"/>
              </w:tabs>
              <w:rPr>
                <w:bCs/>
                <w:sz w:val="24"/>
                <w:szCs w:val="24"/>
              </w:rPr>
            </w:pPr>
            <w:r w:rsidRPr="004829CB">
              <w:rPr>
                <w:sz w:val="24"/>
                <w:szCs w:val="24"/>
              </w:rPr>
              <w:t>Børn fra 6 måneder op til 6 år</w:t>
            </w:r>
          </w:p>
        </w:tc>
        <w:tc>
          <w:tcPr>
            <w:tcW w:w="4531" w:type="dxa"/>
            <w:tcBorders>
              <w:top w:val="single" w:sz="4" w:space="0" w:color="auto"/>
              <w:left w:val="single" w:sz="4" w:space="0" w:color="auto"/>
              <w:bottom w:val="single" w:sz="4" w:space="0" w:color="auto"/>
              <w:right w:val="single" w:sz="4" w:space="0" w:color="auto"/>
            </w:tcBorders>
            <w:hideMark/>
          </w:tcPr>
          <w:p w14:paraId="4A096B85" w14:textId="77777777" w:rsidR="005C43AE" w:rsidRPr="004829CB" w:rsidRDefault="005C43AE">
            <w:pPr>
              <w:tabs>
                <w:tab w:val="left" w:pos="1304"/>
              </w:tabs>
              <w:rPr>
                <w:bCs/>
                <w:sz w:val="24"/>
                <w:szCs w:val="24"/>
              </w:rPr>
            </w:pPr>
            <w:r w:rsidRPr="004829CB">
              <w:rPr>
                <w:sz w:val="24"/>
                <w:szCs w:val="24"/>
              </w:rPr>
              <w:t>2,5 ml morgen og aften</w:t>
            </w:r>
          </w:p>
        </w:tc>
      </w:tr>
      <w:tr w:rsidR="005C43AE" w:rsidRPr="004829CB" w14:paraId="5B90DD68" w14:textId="77777777" w:rsidTr="004829CB">
        <w:tc>
          <w:tcPr>
            <w:tcW w:w="3544" w:type="dxa"/>
            <w:tcBorders>
              <w:top w:val="single" w:sz="4" w:space="0" w:color="auto"/>
              <w:left w:val="single" w:sz="4" w:space="0" w:color="auto"/>
              <w:bottom w:val="single" w:sz="4" w:space="0" w:color="auto"/>
              <w:right w:val="single" w:sz="4" w:space="0" w:color="auto"/>
            </w:tcBorders>
            <w:hideMark/>
          </w:tcPr>
          <w:p w14:paraId="409BFDD9" w14:textId="77777777" w:rsidR="005C43AE" w:rsidRPr="004829CB" w:rsidRDefault="005C43AE">
            <w:pPr>
              <w:tabs>
                <w:tab w:val="left" w:pos="1304"/>
              </w:tabs>
              <w:rPr>
                <w:bCs/>
                <w:sz w:val="24"/>
                <w:szCs w:val="24"/>
              </w:rPr>
            </w:pPr>
            <w:r w:rsidRPr="004829CB">
              <w:rPr>
                <w:sz w:val="24"/>
                <w:szCs w:val="24"/>
              </w:rPr>
              <w:t>Børn fra 6</w:t>
            </w:r>
            <w:r w:rsidRPr="004829CB">
              <w:rPr>
                <w:sz w:val="24"/>
                <w:szCs w:val="24"/>
              </w:rPr>
              <w:noBreakHyphen/>
              <w:t>12 år</w:t>
            </w:r>
          </w:p>
        </w:tc>
        <w:tc>
          <w:tcPr>
            <w:tcW w:w="4531" w:type="dxa"/>
            <w:tcBorders>
              <w:top w:val="single" w:sz="4" w:space="0" w:color="auto"/>
              <w:left w:val="single" w:sz="4" w:space="0" w:color="auto"/>
              <w:bottom w:val="single" w:sz="4" w:space="0" w:color="auto"/>
              <w:right w:val="single" w:sz="4" w:space="0" w:color="auto"/>
            </w:tcBorders>
            <w:hideMark/>
          </w:tcPr>
          <w:p w14:paraId="3B663876" w14:textId="77777777" w:rsidR="005C43AE" w:rsidRPr="004829CB" w:rsidRDefault="005C43AE">
            <w:pPr>
              <w:tabs>
                <w:tab w:val="left" w:pos="1304"/>
              </w:tabs>
              <w:rPr>
                <w:bCs/>
                <w:sz w:val="24"/>
                <w:szCs w:val="24"/>
              </w:rPr>
            </w:pPr>
            <w:r w:rsidRPr="004829CB">
              <w:rPr>
                <w:sz w:val="24"/>
                <w:szCs w:val="24"/>
              </w:rPr>
              <w:t>5 ml morgen og aften</w:t>
            </w:r>
          </w:p>
        </w:tc>
      </w:tr>
    </w:tbl>
    <w:p w14:paraId="5F8AD71D" w14:textId="77777777" w:rsidR="005C43AE" w:rsidRPr="004829CB" w:rsidRDefault="005C43AE" w:rsidP="004829CB">
      <w:pPr>
        <w:ind w:left="851"/>
        <w:rPr>
          <w:sz w:val="24"/>
          <w:szCs w:val="24"/>
        </w:rPr>
      </w:pPr>
    </w:p>
    <w:p w14:paraId="6C6B68CC" w14:textId="77777777" w:rsidR="005C43AE" w:rsidRPr="004829CB" w:rsidRDefault="005C43AE" w:rsidP="004829CB">
      <w:pPr>
        <w:ind w:left="851"/>
        <w:rPr>
          <w:i/>
          <w:iCs/>
          <w:sz w:val="24"/>
          <w:szCs w:val="24"/>
        </w:rPr>
      </w:pPr>
      <w:r w:rsidRPr="004829CB">
        <w:rPr>
          <w:i/>
          <w:sz w:val="24"/>
          <w:szCs w:val="24"/>
        </w:rPr>
        <w:t>Ældre patienter</w:t>
      </w:r>
    </w:p>
    <w:p w14:paraId="6FA03E36" w14:textId="77777777" w:rsidR="005C43AE" w:rsidRPr="004829CB" w:rsidRDefault="005C43AE" w:rsidP="004829CB">
      <w:pPr>
        <w:ind w:left="851"/>
        <w:rPr>
          <w:sz w:val="24"/>
          <w:szCs w:val="24"/>
        </w:rPr>
      </w:pPr>
    </w:p>
    <w:p w14:paraId="717F913B" w14:textId="48D353B4" w:rsidR="005C43AE" w:rsidRPr="004829CB" w:rsidRDefault="005C43AE" w:rsidP="004829CB">
      <w:pPr>
        <w:ind w:left="851"/>
        <w:rPr>
          <w:sz w:val="24"/>
          <w:szCs w:val="24"/>
        </w:rPr>
      </w:pPr>
      <w:r w:rsidRPr="004829CB">
        <w:rPr>
          <w:sz w:val="24"/>
          <w:szCs w:val="24"/>
        </w:rPr>
        <w:t>Se pkt</w:t>
      </w:r>
      <w:r w:rsidR="00837E05">
        <w:rPr>
          <w:sz w:val="24"/>
          <w:szCs w:val="24"/>
        </w:rPr>
        <w:t xml:space="preserve">. </w:t>
      </w:r>
      <w:r w:rsidRPr="004829CB">
        <w:rPr>
          <w:sz w:val="24"/>
          <w:szCs w:val="24"/>
        </w:rPr>
        <w:t>4.4.</w:t>
      </w:r>
    </w:p>
    <w:p w14:paraId="45F368C3" w14:textId="77777777" w:rsidR="005C43AE" w:rsidRPr="004829CB" w:rsidRDefault="005C43AE" w:rsidP="004829CB">
      <w:pPr>
        <w:ind w:left="851"/>
        <w:rPr>
          <w:sz w:val="24"/>
          <w:szCs w:val="24"/>
        </w:rPr>
      </w:pPr>
    </w:p>
    <w:p w14:paraId="2606E313" w14:textId="77777777" w:rsidR="005C43AE" w:rsidRPr="004829CB" w:rsidRDefault="005C43AE" w:rsidP="004829CB">
      <w:pPr>
        <w:ind w:left="851"/>
        <w:rPr>
          <w:i/>
          <w:iCs/>
          <w:sz w:val="24"/>
          <w:szCs w:val="24"/>
        </w:rPr>
      </w:pPr>
      <w:r w:rsidRPr="004829CB">
        <w:rPr>
          <w:i/>
          <w:sz w:val="24"/>
          <w:szCs w:val="24"/>
        </w:rPr>
        <w:t>Nedsat nyrefunktion (voksne og børn over 12 år)</w:t>
      </w:r>
    </w:p>
    <w:p w14:paraId="71420865" w14:textId="77777777" w:rsidR="005C43AE" w:rsidRPr="004829CB" w:rsidRDefault="005C43AE" w:rsidP="004829CB">
      <w:pPr>
        <w:ind w:left="851"/>
        <w:rPr>
          <w:sz w:val="24"/>
          <w:szCs w:val="24"/>
        </w:rPr>
      </w:pPr>
    </w:p>
    <w:p w14:paraId="0D490940" w14:textId="77777777" w:rsidR="005C43AE" w:rsidRPr="004829CB" w:rsidRDefault="005C43AE" w:rsidP="004829CB">
      <w:pPr>
        <w:ind w:left="851"/>
        <w:rPr>
          <w:sz w:val="24"/>
          <w:szCs w:val="24"/>
        </w:rPr>
      </w:pPr>
      <w:r w:rsidRPr="004829CB">
        <w:rPr>
          <w:sz w:val="24"/>
          <w:szCs w:val="24"/>
        </w:rPr>
        <w:t xml:space="preserve">Der foreligger ingen data for børn i alderen 12 år og yngre med nyresvigt. Farmakokinetikken for den pædiatriske population med normal nyrefunktion er aldersafhængig for begge komponenter i </w:t>
      </w:r>
      <w:proofErr w:type="spellStart"/>
      <w:r w:rsidRPr="004829CB">
        <w:rPr>
          <w:sz w:val="24"/>
          <w:szCs w:val="24"/>
        </w:rPr>
        <w:t>Zomylac</w:t>
      </w:r>
      <w:proofErr w:type="spellEnd"/>
      <w:r w:rsidRPr="004829CB">
        <w:rPr>
          <w:sz w:val="24"/>
          <w:szCs w:val="24"/>
        </w:rPr>
        <w:t xml:space="preserve">, </w:t>
      </w:r>
      <w:proofErr w:type="spellStart"/>
      <w:r w:rsidRPr="004829CB">
        <w:rPr>
          <w:sz w:val="24"/>
          <w:szCs w:val="24"/>
        </w:rPr>
        <w:t>trimethoprim</w:t>
      </w:r>
      <w:proofErr w:type="spellEnd"/>
      <w:r w:rsidRPr="004829CB">
        <w:rPr>
          <w:sz w:val="24"/>
          <w:szCs w:val="24"/>
        </w:rPr>
        <w:t xml:space="preserve"> og </w:t>
      </w:r>
      <w:proofErr w:type="spellStart"/>
      <w:r w:rsidRPr="004829CB">
        <w:rPr>
          <w:sz w:val="24"/>
          <w:szCs w:val="24"/>
        </w:rPr>
        <w:t>sulfamethoxazol</w:t>
      </w:r>
      <w:proofErr w:type="spellEnd"/>
      <w:r w:rsidRPr="004829CB">
        <w:rPr>
          <w:sz w:val="24"/>
          <w:szCs w:val="24"/>
        </w:rPr>
        <w:t>, se pkt. 5.2.</w:t>
      </w:r>
    </w:p>
    <w:p w14:paraId="00ED1CCA" w14:textId="4574E5F2" w:rsidR="000F3F8A" w:rsidRDefault="000F3F8A">
      <w:pPr>
        <w:rPr>
          <w:sz w:val="24"/>
          <w:szCs w:val="24"/>
        </w:rPr>
      </w:pPr>
      <w:r>
        <w:rPr>
          <w:sz w:val="24"/>
          <w:szCs w:val="24"/>
        </w:rPr>
        <w:br w:type="page"/>
      </w:r>
    </w:p>
    <w:p w14:paraId="30A64B15" w14:textId="77777777" w:rsidR="005C43AE" w:rsidRPr="004829CB" w:rsidRDefault="005C43AE" w:rsidP="004829CB">
      <w:pPr>
        <w:ind w:left="851"/>
        <w:rPr>
          <w:sz w:val="24"/>
          <w:szCs w:val="24"/>
        </w:rPr>
      </w:pPr>
    </w:p>
    <w:p w14:paraId="5109F1F3" w14:textId="77777777" w:rsidR="005C43AE" w:rsidRPr="004829CB" w:rsidRDefault="005C43AE" w:rsidP="004829CB">
      <w:pPr>
        <w:ind w:left="851"/>
        <w:rPr>
          <w:sz w:val="24"/>
          <w:szCs w:val="24"/>
        </w:rPr>
      </w:pPr>
      <w:r w:rsidRPr="004829CB">
        <w:rPr>
          <w:sz w:val="24"/>
          <w:szCs w:val="24"/>
        </w:rPr>
        <w:t>Dosisanbefalinger til patienter med nedsat nyrefunktion er vist i nedenstående tabel:</w:t>
      </w:r>
    </w:p>
    <w:p w14:paraId="0593DF82" w14:textId="77777777" w:rsidR="005C43AE" w:rsidRPr="004829CB" w:rsidRDefault="005C43AE" w:rsidP="004829CB">
      <w:pPr>
        <w:ind w:left="851"/>
        <w:rPr>
          <w:sz w:val="24"/>
          <w:szCs w:val="24"/>
        </w:rPr>
      </w:pPr>
    </w:p>
    <w:tbl>
      <w:tblPr>
        <w:tblStyle w:val="Tabel-Gitter"/>
        <w:tblW w:w="5000" w:type="pct"/>
        <w:tblInd w:w="0" w:type="dxa"/>
        <w:tblLook w:val="04A0" w:firstRow="1" w:lastRow="0" w:firstColumn="1" w:lastColumn="0" w:noHBand="0" w:noVBand="1"/>
      </w:tblPr>
      <w:tblGrid>
        <w:gridCol w:w="3209"/>
        <w:gridCol w:w="3209"/>
        <w:gridCol w:w="3210"/>
      </w:tblGrid>
      <w:tr w:rsidR="005C43AE" w:rsidRPr="004829CB" w14:paraId="2286A10A" w14:textId="77777777" w:rsidTr="004829CB">
        <w:tc>
          <w:tcPr>
            <w:tcW w:w="1666" w:type="pct"/>
            <w:tcBorders>
              <w:top w:val="single" w:sz="4" w:space="0" w:color="auto"/>
              <w:left w:val="single" w:sz="4" w:space="0" w:color="auto"/>
              <w:bottom w:val="single" w:sz="4" w:space="0" w:color="auto"/>
              <w:right w:val="single" w:sz="4" w:space="0" w:color="auto"/>
            </w:tcBorders>
            <w:hideMark/>
          </w:tcPr>
          <w:p w14:paraId="14F224BE" w14:textId="77777777" w:rsidR="005C43AE" w:rsidRPr="004829CB" w:rsidRDefault="005C43AE">
            <w:pPr>
              <w:tabs>
                <w:tab w:val="left" w:pos="1304"/>
              </w:tabs>
              <w:rPr>
                <w:b/>
                <w:sz w:val="24"/>
                <w:szCs w:val="24"/>
              </w:rPr>
            </w:pPr>
            <w:proofErr w:type="spellStart"/>
            <w:r w:rsidRPr="004829CB">
              <w:rPr>
                <w:b/>
                <w:sz w:val="24"/>
                <w:szCs w:val="24"/>
              </w:rPr>
              <w:t>Kreatininclearance</w:t>
            </w:r>
            <w:proofErr w:type="spellEnd"/>
            <w:r w:rsidRPr="004829CB">
              <w:rPr>
                <w:b/>
                <w:sz w:val="24"/>
                <w:szCs w:val="24"/>
              </w:rPr>
              <w:t xml:space="preserve"> (normalværdi 60</w:t>
            </w:r>
            <w:r w:rsidRPr="004829CB">
              <w:rPr>
                <w:b/>
                <w:sz w:val="24"/>
                <w:szCs w:val="24"/>
              </w:rPr>
              <w:noBreakHyphen/>
              <w:t>120 ml/min)</w:t>
            </w:r>
          </w:p>
        </w:tc>
        <w:tc>
          <w:tcPr>
            <w:tcW w:w="1666" w:type="pct"/>
            <w:tcBorders>
              <w:top w:val="single" w:sz="4" w:space="0" w:color="auto"/>
              <w:left w:val="single" w:sz="4" w:space="0" w:color="auto"/>
              <w:bottom w:val="single" w:sz="4" w:space="0" w:color="auto"/>
              <w:right w:val="single" w:sz="4" w:space="0" w:color="auto"/>
            </w:tcBorders>
            <w:hideMark/>
          </w:tcPr>
          <w:p w14:paraId="28784E70" w14:textId="77777777" w:rsidR="005C43AE" w:rsidRPr="004829CB" w:rsidRDefault="005C43AE">
            <w:pPr>
              <w:tabs>
                <w:tab w:val="left" w:pos="1304"/>
              </w:tabs>
              <w:rPr>
                <w:b/>
                <w:sz w:val="24"/>
                <w:szCs w:val="24"/>
              </w:rPr>
            </w:pPr>
            <w:proofErr w:type="spellStart"/>
            <w:r w:rsidRPr="004829CB">
              <w:rPr>
                <w:b/>
                <w:sz w:val="24"/>
                <w:szCs w:val="24"/>
              </w:rPr>
              <w:t>Serumkreatinin</w:t>
            </w:r>
            <w:proofErr w:type="spellEnd"/>
            <w:r w:rsidRPr="004829CB">
              <w:rPr>
                <w:b/>
                <w:sz w:val="24"/>
                <w:szCs w:val="24"/>
              </w:rPr>
              <w:t xml:space="preserve"> (normalværdi 45</w:t>
            </w:r>
            <w:r w:rsidRPr="004829CB">
              <w:rPr>
                <w:b/>
                <w:sz w:val="24"/>
                <w:szCs w:val="24"/>
              </w:rPr>
              <w:noBreakHyphen/>
              <w:t>115 mikromol/l)</w:t>
            </w:r>
          </w:p>
        </w:tc>
        <w:tc>
          <w:tcPr>
            <w:tcW w:w="1667" w:type="pct"/>
            <w:tcBorders>
              <w:top w:val="single" w:sz="4" w:space="0" w:color="auto"/>
              <w:left w:val="single" w:sz="4" w:space="0" w:color="auto"/>
              <w:bottom w:val="single" w:sz="4" w:space="0" w:color="auto"/>
              <w:right w:val="single" w:sz="4" w:space="0" w:color="auto"/>
            </w:tcBorders>
            <w:hideMark/>
          </w:tcPr>
          <w:p w14:paraId="2A65E81E" w14:textId="77777777" w:rsidR="005C43AE" w:rsidRPr="004829CB" w:rsidRDefault="005C43AE">
            <w:pPr>
              <w:tabs>
                <w:tab w:val="left" w:pos="1304"/>
              </w:tabs>
              <w:rPr>
                <w:b/>
                <w:sz w:val="24"/>
                <w:szCs w:val="24"/>
              </w:rPr>
            </w:pPr>
            <w:r w:rsidRPr="004829CB">
              <w:rPr>
                <w:b/>
                <w:sz w:val="24"/>
                <w:szCs w:val="24"/>
              </w:rPr>
              <w:t>Dosisanbefaling ved nedsat nyrefunktion</w:t>
            </w:r>
          </w:p>
        </w:tc>
      </w:tr>
      <w:tr w:rsidR="005C43AE" w:rsidRPr="004829CB" w14:paraId="438CF17A" w14:textId="77777777" w:rsidTr="004829CB">
        <w:tc>
          <w:tcPr>
            <w:tcW w:w="1666" w:type="pct"/>
            <w:tcBorders>
              <w:top w:val="single" w:sz="4" w:space="0" w:color="auto"/>
              <w:left w:val="single" w:sz="4" w:space="0" w:color="auto"/>
              <w:bottom w:val="single" w:sz="4" w:space="0" w:color="auto"/>
              <w:right w:val="single" w:sz="4" w:space="0" w:color="auto"/>
            </w:tcBorders>
            <w:hideMark/>
          </w:tcPr>
          <w:p w14:paraId="21DCC3D1" w14:textId="77777777" w:rsidR="005C43AE" w:rsidRPr="004829CB" w:rsidRDefault="005C43AE">
            <w:pPr>
              <w:tabs>
                <w:tab w:val="left" w:pos="1304"/>
              </w:tabs>
              <w:rPr>
                <w:bCs/>
                <w:sz w:val="24"/>
                <w:szCs w:val="24"/>
              </w:rPr>
            </w:pPr>
            <w:r w:rsidRPr="004829CB">
              <w:rPr>
                <w:sz w:val="24"/>
                <w:szCs w:val="24"/>
              </w:rPr>
              <w:t>&gt; 25 ml/min</w:t>
            </w:r>
          </w:p>
        </w:tc>
        <w:tc>
          <w:tcPr>
            <w:tcW w:w="1666" w:type="pct"/>
            <w:tcBorders>
              <w:top w:val="single" w:sz="4" w:space="0" w:color="auto"/>
              <w:left w:val="single" w:sz="4" w:space="0" w:color="auto"/>
              <w:bottom w:val="single" w:sz="4" w:space="0" w:color="auto"/>
              <w:right w:val="single" w:sz="4" w:space="0" w:color="auto"/>
            </w:tcBorders>
            <w:hideMark/>
          </w:tcPr>
          <w:p w14:paraId="2D50F1D5" w14:textId="77777777" w:rsidR="005C43AE" w:rsidRPr="004829CB" w:rsidRDefault="005C43AE">
            <w:pPr>
              <w:tabs>
                <w:tab w:val="left" w:pos="1304"/>
              </w:tabs>
              <w:rPr>
                <w:bCs/>
                <w:sz w:val="24"/>
                <w:szCs w:val="24"/>
              </w:rPr>
            </w:pPr>
            <w:r w:rsidRPr="004829CB">
              <w:rPr>
                <w:sz w:val="24"/>
                <w:szCs w:val="24"/>
              </w:rPr>
              <w:t>&lt; 320 mikromol/l</w:t>
            </w:r>
          </w:p>
        </w:tc>
        <w:tc>
          <w:tcPr>
            <w:tcW w:w="1667" w:type="pct"/>
            <w:tcBorders>
              <w:top w:val="single" w:sz="4" w:space="0" w:color="auto"/>
              <w:left w:val="single" w:sz="4" w:space="0" w:color="auto"/>
              <w:bottom w:val="single" w:sz="4" w:space="0" w:color="auto"/>
              <w:right w:val="single" w:sz="4" w:space="0" w:color="auto"/>
            </w:tcBorders>
            <w:hideMark/>
          </w:tcPr>
          <w:p w14:paraId="155A481B" w14:textId="77777777" w:rsidR="005C43AE" w:rsidRPr="004829CB" w:rsidRDefault="005C43AE">
            <w:pPr>
              <w:tabs>
                <w:tab w:val="left" w:pos="1304"/>
              </w:tabs>
              <w:rPr>
                <w:bCs/>
                <w:sz w:val="24"/>
                <w:szCs w:val="24"/>
              </w:rPr>
            </w:pPr>
            <w:r w:rsidRPr="004829CB">
              <w:rPr>
                <w:sz w:val="24"/>
                <w:szCs w:val="24"/>
              </w:rPr>
              <w:t>2 ampuller (på 5 ml) morgen og aften</w:t>
            </w:r>
          </w:p>
        </w:tc>
      </w:tr>
      <w:tr w:rsidR="005C43AE" w:rsidRPr="004829CB" w14:paraId="627DEA7A" w14:textId="77777777" w:rsidTr="004829CB">
        <w:tc>
          <w:tcPr>
            <w:tcW w:w="1666" w:type="pct"/>
            <w:tcBorders>
              <w:top w:val="single" w:sz="4" w:space="0" w:color="auto"/>
              <w:left w:val="single" w:sz="4" w:space="0" w:color="auto"/>
              <w:bottom w:val="single" w:sz="4" w:space="0" w:color="auto"/>
              <w:right w:val="single" w:sz="4" w:space="0" w:color="auto"/>
            </w:tcBorders>
            <w:hideMark/>
          </w:tcPr>
          <w:p w14:paraId="11189B9B" w14:textId="77777777" w:rsidR="005C43AE" w:rsidRPr="004829CB" w:rsidRDefault="005C43AE">
            <w:pPr>
              <w:tabs>
                <w:tab w:val="left" w:pos="1304"/>
              </w:tabs>
              <w:rPr>
                <w:bCs/>
                <w:sz w:val="24"/>
                <w:szCs w:val="24"/>
              </w:rPr>
            </w:pPr>
            <w:r w:rsidRPr="004829CB">
              <w:rPr>
                <w:sz w:val="24"/>
                <w:szCs w:val="24"/>
              </w:rPr>
              <w:t>25</w:t>
            </w:r>
            <w:r w:rsidRPr="004829CB">
              <w:rPr>
                <w:sz w:val="24"/>
                <w:szCs w:val="24"/>
              </w:rPr>
              <w:noBreakHyphen/>
              <w:t>15 ml/min</w:t>
            </w:r>
          </w:p>
        </w:tc>
        <w:tc>
          <w:tcPr>
            <w:tcW w:w="1666" w:type="pct"/>
            <w:tcBorders>
              <w:top w:val="single" w:sz="4" w:space="0" w:color="auto"/>
              <w:left w:val="single" w:sz="4" w:space="0" w:color="auto"/>
              <w:bottom w:val="single" w:sz="4" w:space="0" w:color="auto"/>
              <w:right w:val="single" w:sz="4" w:space="0" w:color="auto"/>
            </w:tcBorders>
            <w:hideMark/>
          </w:tcPr>
          <w:p w14:paraId="78164B51" w14:textId="77777777" w:rsidR="005C43AE" w:rsidRPr="004829CB" w:rsidRDefault="005C43AE">
            <w:pPr>
              <w:tabs>
                <w:tab w:val="left" w:pos="1304"/>
              </w:tabs>
              <w:rPr>
                <w:bCs/>
                <w:sz w:val="24"/>
                <w:szCs w:val="24"/>
              </w:rPr>
            </w:pPr>
            <w:r w:rsidRPr="004829CB">
              <w:rPr>
                <w:sz w:val="24"/>
                <w:szCs w:val="24"/>
              </w:rPr>
              <w:t>320</w:t>
            </w:r>
            <w:r w:rsidRPr="004829CB">
              <w:rPr>
                <w:sz w:val="24"/>
                <w:szCs w:val="24"/>
              </w:rPr>
              <w:noBreakHyphen/>
              <w:t>405 mikromol/l</w:t>
            </w:r>
          </w:p>
        </w:tc>
        <w:tc>
          <w:tcPr>
            <w:tcW w:w="1667" w:type="pct"/>
            <w:tcBorders>
              <w:top w:val="single" w:sz="4" w:space="0" w:color="auto"/>
              <w:left w:val="single" w:sz="4" w:space="0" w:color="auto"/>
              <w:bottom w:val="single" w:sz="4" w:space="0" w:color="auto"/>
              <w:right w:val="single" w:sz="4" w:space="0" w:color="auto"/>
            </w:tcBorders>
            <w:hideMark/>
          </w:tcPr>
          <w:p w14:paraId="0A54639B" w14:textId="77777777" w:rsidR="005C43AE" w:rsidRPr="004829CB" w:rsidRDefault="005C43AE">
            <w:pPr>
              <w:tabs>
                <w:tab w:val="left" w:pos="1304"/>
              </w:tabs>
              <w:rPr>
                <w:bCs/>
                <w:sz w:val="24"/>
                <w:szCs w:val="24"/>
              </w:rPr>
            </w:pPr>
            <w:r w:rsidRPr="004829CB">
              <w:rPr>
                <w:sz w:val="24"/>
                <w:szCs w:val="24"/>
              </w:rPr>
              <w:t>2 ampuller (på 5 ml) morgen og aften i 3 dage efterfulgt af 2 ampuller (på 5 ml) hver 24. time, så længe kontrolanalysen tillader det</w:t>
            </w:r>
          </w:p>
        </w:tc>
      </w:tr>
      <w:tr w:rsidR="005C43AE" w:rsidRPr="004829CB" w14:paraId="7D88E5D6" w14:textId="77777777" w:rsidTr="004829CB">
        <w:tc>
          <w:tcPr>
            <w:tcW w:w="1666" w:type="pct"/>
            <w:tcBorders>
              <w:top w:val="single" w:sz="4" w:space="0" w:color="auto"/>
              <w:left w:val="single" w:sz="4" w:space="0" w:color="auto"/>
              <w:bottom w:val="single" w:sz="4" w:space="0" w:color="auto"/>
              <w:right w:val="single" w:sz="4" w:space="0" w:color="auto"/>
            </w:tcBorders>
            <w:hideMark/>
          </w:tcPr>
          <w:p w14:paraId="13993ADE" w14:textId="77777777" w:rsidR="005C43AE" w:rsidRPr="004829CB" w:rsidRDefault="005C43AE">
            <w:pPr>
              <w:tabs>
                <w:tab w:val="left" w:pos="1304"/>
              </w:tabs>
              <w:rPr>
                <w:bCs/>
                <w:sz w:val="24"/>
                <w:szCs w:val="24"/>
              </w:rPr>
            </w:pPr>
            <w:r w:rsidRPr="004829CB">
              <w:rPr>
                <w:sz w:val="24"/>
                <w:szCs w:val="24"/>
              </w:rPr>
              <w:t>&lt; 15 ml/min</w:t>
            </w:r>
          </w:p>
        </w:tc>
        <w:tc>
          <w:tcPr>
            <w:tcW w:w="1666" w:type="pct"/>
            <w:tcBorders>
              <w:top w:val="single" w:sz="4" w:space="0" w:color="auto"/>
              <w:left w:val="single" w:sz="4" w:space="0" w:color="auto"/>
              <w:bottom w:val="single" w:sz="4" w:space="0" w:color="auto"/>
              <w:right w:val="single" w:sz="4" w:space="0" w:color="auto"/>
            </w:tcBorders>
            <w:hideMark/>
          </w:tcPr>
          <w:p w14:paraId="78740361" w14:textId="77777777" w:rsidR="005C43AE" w:rsidRPr="004829CB" w:rsidRDefault="005C43AE">
            <w:pPr>
              <w:tabs>
                <w:tab w:val="left" w:pos="1304"/>
              </w:tabs>
              <w:rPr>
                <w:bCs/>
                <w:sz w:val="24"/>
                <w:szCs w:val="24"/>
              </w:rPr>
            </w:pPr>
            <w:r w:rsidRPr="004829CB">
              <w:rPr>
                <w:sz w:val="24"/>
                <w:szCs w:val="24"/>
              </w:rPr>
              <w:t>&gt; 405 mikromol/l</w:t>
            </w:r>
          </w:p>
        </w:tc>
        <w:tc>
          <w:tcPr>
            <w:tcW w:w="1667" w:type="pct"/>
            <w:tcBorders>
              <w:top w:val="single" w:sz="4" w:space="0" w:color="auto"/>
              <w:left w:val="single" w:sz="4" w:space="0" w:color="auto"/>
              <w:bottom w:val="single" w:sz="4" w:space="0" w:color="auto"/>
              <w:right w:val="single" w:sz="4" w:space="0" w:color="auto"/>
            </w:tcBorders>
            <w:hideMark/>
          </w:tcPr>
          <w:p w14:paraId="15B28AF0" w14:textId="77777777" w:rsidR="005C43AE" w:rsidRPr="004829CB" w:rsidRDefault="005C43AE">
            <w:pPr>
              <w:tabs>
                <w:tab w:val="left" w:pos="1304"/>
              </w:tabs>
              <w:rPr>
                <w:bCs/>
                <w:sz w:val="24"/>
                <w:szCs w:val="24"/>
              </w:rPr>
            </w:pPr>
            <w:r w:rsidRPr="004829CB">
              <w:rPr>
                <w:sz w:val="24"/>
                <w:szCs w:val="24"/>
              </w:rPr>
              <w:t>Behandlingen anbefales ikke</w:t>
            </w:r>
          </w:p>
        </w:tc>
      </w:tr>
    </w:tbl>
    <w:p w14:paraId="07E63BFB" w14:textId="77777777" w:rsidR="005C43AE" w:rsidRPr="004829CB" w:rsidRDefault="005C43AE" w:rsidP="004829CB">
      <w:pPr>
        <w:ind w:left="851"/>
        <w:rPr>
          <w:sz w:val="24"/>
          <w:szCs w:val="24"/>
        </w:rPr>
      </w:pPr>
    </w:p>
    <w:p w14:paraId="2697BBC4" w14:textId="77777777" w:rsidR="005C43AE" w:rsidRPr="004829CB" w:rsidRDefault="005C43AE" w:rsidP="004829CB">
      <w:pPr>
        <w:ind w:left="851"/>
        <w:rPr>
          <w:sz w:val="24"/>
          <w:szCs w:val="24"/>
        </w:rPr>
      </w:pPr>
      <w:r w:rsidRPr="004829CB">
        <w:rPr>
          <w:sz w:val="24"/>
          <w:szCs w:val="24"/>
        </w:rPr>
        <w:t xml:space="preserve">Hos patienter med nedsat nyrefunktion overvåges koncentrationen af den totale mængde </w:t>
      </w:r>
      <w:proofErr w:type="spellStart"/>
      <w:r w:rsidRPr="004829CB">
        <w:rPr>
          <w:sz w:val="24"/>
          <w:szCs w:val="24"/>
        </w:rPr>
        <w:t>sulfamethoxazol</w:t>
      </w:r>
      <w:proofErr w:type="spellEnd"/>
      <w:r w:rsidRPr="004829CB">
        <w:rPr>
          <w:sz w:val="24"/>
          <w:szCs w:val="24"/>
        </w:rPr>
        <w:t xml:space="preserve"> i plasma 12 timer efter dosisadministration hver 2. eller 3. behandlingsdag. Behandlingen seponeres, hvis koncentrationen overstiger 600 mikromol/l. Hvis koncentrationen er under 500 mikromol/l, fortsættes behandlingen i henhold til den anbefalede dosis.</w:t>
      </w:r>
    </w:p>
    <w:p w14:paraId="260B0ECB" w14:textId="77777777" w:rsidR="005C43AE" w:rsidRPr="004829CB" w:rsidRDefault="005C43AE" w:rsidP="004829CB">
      <w:pPr>
        <w:ind w:left="851"/>
        <w:rPr>
          <w:sz w:val="24"/>
          <w:szCs w:val="24"/>
        </w:rPr>
      </w:pPr>
    </w:p>
    <w:p w14:paraId="11434B41" w14:textId="77777777" w:rsidR="005C43AE" w:rsidRPr="004829CB" w:rsidRDefault="005C43AE" w:rsidP="004829CB">
      <w:pPr>
        <w:ind w:left="851"/>
        <w:rPr>
          <w:sz w:val="24"/>
          <w:szCs w:val="24"/>
          <w:u w:val="single"/>
        </w:rPr>
      </w:pPr>
      <w:proofErr w:type="spellStart"/>
      <w:r w:rsidRPr="004829CB">
        <w:rPr>
          <w:i/>
          <w:iCs/>
          <w:sz w:val="24"/>
          <w:szCs w:val="24"/>
          <w:u w:val="single"/>
        </w:rPr>
        <w:t>Pneumocystis</w:t>
      </w:r>
      <w:proofErr w:type="spellEnd"/>
      <w:r w:rsidRPr="004829CB">
        <w:rPr>
          <w:i/>
          <w:iCs/>
          <w:sz w:val="24"/>
          <w:szCs w:val="24"/>
          <w:u w:val="single"/>
        </w:rPr>
        <w:t xml:space="preserve"> </w:t>
      </w:r>
      <w:proofErr w:type="spellStart"/>
      <w:r w:rsidRPr="004829CB">
        <w:rPr>
          <w:i/>
          <w:iCs/>
          <w:sz w:val="24"/>
          <w:szCs w:val="24"/>
          <w:u w:val="single"/>
        </w:rPr>
        <w:t>jirovecii</w:t>
      </w:r>
      <w:proofErr w:type="spellEnd"/>
      <w:r w:rsidRPr="004829CB">
        <w:rPr>
          <w:sz w:val="24"/>
          <w:szCs w:val="24"/>
          <w:u w:val="single"/>
        </w:rPr>
        <w:t>-pneumonitis (PJP)</w:t>
      </w:r>
    </w:p>
    <w:p w14:paraId="5DAAB75B" w14:textId="77777777" w:rsidR="005C43AE" w:rsidRPr="004829CB" w:rsidRDefault="005C43AE" w:rsidP="004829CB">
      <w:pPr>
        <w:ind w:left="851"/>
        <w:rPr>
          <w:sz w:val="24"/>
          <w:szCs w:val="24"/>
        </w:rPr>
      </w:pPr>
    </w:p>
    <w:p w14:paraId="7949077B" w14:textId="77777777" w:rsidR="005C43AE" w:rsidRPr="004829CB" w:rsidRDefault="005C43AE" w:rsidP="004829CB">
      <w:pPr>
        <w:ind w:left="851"/>
        <w:rPr>
          <w:i/>
          <w:iCs/>
          <w:sz w:val="24"/>
          <w:szCs w:val="24"/>
        </w:rPr>
      </w:pPr>
      <w:r w:rsidRPr="004829CB">
        <w:rPr>
          <w:i/>
          <w:sz w:val="24"/>
          <w:szCs w:val="24"/>
        </w:rPr>
        <w:t>Behandling (voksne og børn over 6 uger)</w:t>
      </w:r>
    </w:p>
    <w:p w14:paraId="01B0E955" w14:textId="77777777" w:rsidR="005C43AE" w:rsidRPr="004829CB" w:rsidRDefault="005C43AE" w:rsidP="004829CB">
      <w:pPr>
        <w:ind w:left="851"/>
        <w:rPr>
          <w:sz w:val="24"/>
          <w:szCs w:val="24"/>
        </w:rPr>
      </w:pPr>
      <w:r w:rsidRPr="004829CB">
        <w:rPr>
          <w:sz w:val="24"/>
          <w:szCs w:val="24"/>
        </w:rPr>
        <w:t>15</w:t>
      </w:r>
      <w:r w:rsidRPr="004829CB">
        <w:rPr>
          <w:sz w:val="24"/>
          <w:szCs w:val="24"/>
        </w:rPr>
        <w:noBreakHyphen/>
        <w:t xml:space="preserve">20 mg </w:t>
      </w:r>
      <w:proofErr w:type="spellStart"/>
      <w:r w:rsidRPr="004829CB">
        <w:rPr>
          <w:sz w:val="24"/>
          <w:szCs w:val="24"/>
        </w:rPr>
        <w:t>trimethoprim</w:t>
      </w:r>
      <w:proofErr w:type="spellEnd"/>
      <w:r w:rsidRPr="004829CB">
        <w:rPr>
          <w:sz w:val="24"/>
          <w:szCs w:val="24"/>
        </w:rPr>
        <w:t xml:space="preserve"> og 75</w:t>
      </w:r>
      <w:r w:rsidRPr="004829CB">
        <w:rPr>
          <w:sz w:val="24"/>
          <w:szCs w:val="24"/>
        </w:rPr>
        <w:noBreakHyphen/>
        <w:t xml:space="preserve">100 mg </w:t>
      </w:r>
      <w:proofErr w:type="spellStart"/>
      <w:r w:rsidRPr="004829CB">
        <w:rPr>
          <w:sz w:val="24"/>
          <w:szCs w:val="24"/>
        </w:rPr>
        <w:t>sulfamethoxazol</w:t>
      </w:r>
      <w:proofErr w:type="spellEnd"/>
      <w:r w:rsidRPr="004829CB">
        <w:rPr>
          <w:sz w:val="24"/>
          <w:szCs w:val="24"/>
        </w:rPr>
        <w:t xml:space="preserve"> pr. kg legemsvægt fordelt på to eller flere doser dagligt. Behandlingen skal ændres til oral administration så hurtigt som muligt. Målserumkoncentrationen for </w:t>
      </w:r>
      <w:proofErr w:type="spellStart"/>
      <w:r w:rsidRPr="004829CB">
        <w:rPr>
          <w:sz w:val="24"/>
          <w:szCs w:val="24"/>
        </w:rPr>
        <w:t>trimethoprim</w:t>
      </w:r>
      <w:proofErr w:type="spellEnd"/>
      <w:r w:rsidRPr="004829CB">
        <w:rPr>
          <w:sz w:val="24"/>
          <w:szCs w:val="24"/>
        </w:rPr>
        <w:t xml:space="preserve"> er ≥ 5 mikrogram/ml.</w:t>
      </w:r>
    </w:p>
    <w:p w14:paraId="7AF407DD" w14:textId="77777777" w:rsidR="005C43AE" w:rsidRPr="004829CB" w:rsidRDefault="005C43AE" w:rsidP="004829CB">
      <w:pPr>
        <w:ind w:left="851"/>
        <w:rPr>
          <w:sz w:val="24"/>
          <w:szCs w:val="24"/>
        </w:rPr>
      </w:pPr>
    </w:p>
    <w:p w14:paraId="7EDEAD02" w14:textId="77777777" w:rsidR="005C43AE" w:rsidRPr="004829CB" w:rsidRDefault="005C43AE" w:rsidP="004829CB">
      <w:pPr>
        <w:ind w:left="851"/>
        <w:rPr>
          <w:sz w:val="24"/>
          <w:szCs w:val="24"/>
        </w:rPr>
      </w:pPr>
      <w:r w:rsidRPr="004829CB">
        <w:rPr>
          <w:i/>
          <w:sz w:val="24"/>
          <w:szCs w:val="24"/>
        </w:rPr>
        <w:t>Forebyggelse</w:t>
      </w:r>
    </w:p>
    <w:p w14:paraId="3FA02315" w14:textId="77777777" w:rsidR="005C43AE" w:rsidRPr="004829CB" w:rsidRDefault="005C43AE" w:rsidP="004829CB">
      <w:pPr>
        <w:ind w:left="851"/>
        <w:rPr>
          <w:sz w:val="24"/>
          <w:szCs w:val="24"/>
        </w:rPr>
      </w:pPr>
      <w:r w:rsidRPr="004829CB">
        <w:rPr>
          <w:sz w:val="24"/>
          <w:szCs w:val="24"/>
        </w:rPr>
        <w:t>Standarddosisanbefaling (</w:t>
      </w:r>
      <w:proofErr w:type="spellStart"/>
      <w:r w:rsidRPr="004829CB">
        <w:rPr>
          <w:sz w:val="24"/>
          <w:szCs w:val="24"/>
        </w:rPr>
        <w:t>i.v</w:t>
      </w:r>
      <w:proofErr w:type="spellEnd"/>
      <w:r w:rsidRPr="004829CB">
        <w:rPr>
          <w:sz w:val="24"/>
          <w:szCs w:val="24"/>
        </w:rPr>
        <w:t>. eller oral) i hele risikoperioden.</w:t>
      </w:r>
    </w:p>
    <w:p w14:paraId="1AB432C5" w14:textId="77777777" w:rsidR="005C43AE" w:rsidRPr="004829CB" w:rsidRDefault="005C43AE" w:rsidP="004829CB">
      <w:pPr>
        <w:ind w:left="851"/>
        <w:rPr>
          <w:sz w:val="24"/>
          <w:szCs w:val="24"/>
          <w:u w:val="single"/>
        </w:rPr>
      </w:pPr>
    </w:p>
    <w:p w14:paraId="0E0C6B70" w14:textId="77777777" w:rsidR="005C43AE" w:rsidRPr="004829CB" w:rsidRDefault="005C43AE" w:rsidP="004829CB">
      <w:pPr>
        <w:ind w:left="851"/>
        <w:rPr>
          <w:sz w:val="24"/>
          <w:szCs w:val="24"/>
          <w:u w:val="single"/>
        </w:rPr>
      </w:pPr>
      <w:r w:rsidRPr="004829CB">
        <w:rPr>
          <w:sz w:val="24"/>
          <w:szCs w:val="24"/>
          <w:u w:val="single"/>
        </w:rPr>
        <w:t>Administration</w:t>
      </w:r>
    </w:p>
    <w:p w14:paraId="5DB0C343" w14:textId="77777777" w:rsidR="005C43AE" w:rsidRPr="004829CB" w:rsidRDefault="005C43AE" w:rsidP="004829CB">
      <w:pPr>
        <w:ind w:left="851"/>
        <w:rPr>
          <w:iCs/>
          <w:sz w:val="24"/>
          <w:szCs w:val="24"/>
        </w:rPr>
      </w:pPr>
      <w:r w:rsidRPr="004829CB">
        <w:rPr>
          <w:sz w:val="24"/>
          <w:szCs w:val="24"/>
        </w:rPr>
        <w:t>Intravenøs infusion.</w:t>
      </w:r>
    </w:p>
    <w:p w14:paraId="613FD986" w14:textId="77777777" w:rsidR="005C43AE" w:rsidRPr="004829CB" w:rsidRDefault="005C43AE" w:rsidP="004829CB">
      <w:pPr>
        <w:ind w:left="851"/>
        <w:rPr>
          <w:iCs/>
          <w:sz w:val="24"/>
          <w:szCs w:val="24"/>
        </w:rPr>
      </w:pPr>
      <w:proofErr w:type="spellStart"/>
      <w:r w:rsidRPr="004829CB">
        <w:rPr>
          <w:sz w:val="24"/>
          <w:szCs w:val="24"/>
        </w:rPr>
        <w:t>Zomylac</w:t>
      </w:r>
      <w:proofErr w:type="spellEnd"/>
      <w:r w:rsidRPr="004829CB">
        <w:rPr>
          <w:sz w:val="24"/>
          <w:szCs w:val="24"/>
        </w:rPr>
        <w:t xml:space="preserve"> koncentrat til infusionsvæske, opløsning er KUN til intravenøs administration og skal fortyndes før administration (se pkt. 6.6).</w:t>
      </w:r>
    </w:p>
    <w:p w14:paraId="6988D101" w14:textId="77777777" w:rsidR="005C43AE" w:rsidRPr="004829CB" w:rsidRDefault="005C43AE" w:rsidP="004829CB">
      <w:pPr>
        <w:ind w:left="851"/>
        <w:rPr>
          <w:iCs/>
          <w:sz w:val="24"/>
          <w:szCs w:val="24"/>
        </w:rPr>
      </w:pPr>
    </w:p>
    <w:p w14:paraId="40C6FFB6" w14:textId="77777777" w:rsidR="005C43AE" w:rsidRPr="004829CB" w:rsidRDefault="005C43AE" w:rsidP="004829CB">
      <w:pPr>
        <w:ind w:left="851"/>
        <w:rPr>
          <w:iCs/>
          <w:sz w:val="24"/>
          <w:szCs w:val="24"/>
        </w:rPr>
      </w:pPr>
      <w:r w:rsidRPr="004829CB">
        <w:rPr>
          <w:sz w:val="24"/>
          <w:szCs w:val="24"/>
        </w:rPr>
        <w:t xml:space="preserve">Som hovedregel må </w:t>
      </w:r>
      <w:proofErr w:type="spellStart"/>
      <w:r w:rsidRPr="004829CB">
        <w:rPr>
          <w:sz w:val="24"/>
          <w:szCs w:val="24"/>
        </w:rPr>
        <w:t>Zomylac</w:t>
      </w:r>
      <w:proofErr w:type="spellEnd"/>
      <w:r w:rsidRPr="004829CB">
        <w:rPr>
          <w:sz w:val="24"/>
          <w:szCs w:val="24"/>
        </w:rPr>
        <w:t xml:space="preserve"> kun gives som infusion i den periode, hvor patienten ikke er i stand til at assimilere oral behandling.</w:t>
      </w:r>
    </w:p>
    <w:p w14:paraId="2D4CB59F" w14:textId="77777777" w:rsidR="005C43AE" w:rsidRPr="004829CB" w:rsidRDefault="005C43AE" w:rsidP="004829CB">
      <w:pPr>
        <w:ind w:left="851"/>
        <w:rPr>
          <w:iCs/>
          <w:sz w:val="24"/>
          <w:szCs w:val="24"/>
        </w:rPr>
      </w:pPr>
      <w:r w:rsidRPr="004829CB">
        <w:rPr>
          <w:sz w:val="24"/>
          <w:szCs w:val="24"/>
        </w:rPr>
        <w:t>Den maksimale dosis må ikke gives i mere end tre på hinanden følgende dage.</w:t>
      </w:r>
    </w:p>
    <w:p w14:paraId="72E059B1" w14:textId="77777777" w:rsidR="005C43AE" w:rsidRPr="004829CB" w:rsidRDefault="005C43AE" w:rsidP="004829CB">
      <w:pPr>
        <w:ind w:left="851"/>
        <w:rPr>
          <w:iCs/>
          <w:sz w:val="24"/>
          <w:szCs w:val="24"/>
        </w:rPr>
      </w:pPr>
    </w:p>
    <w:p w14:paraId="23DDDFB3" w14:textId="77777777" w:rsidR="005C43AE" w:rsidRPr="004829CB" w:rsidRDefault="005C43AE" w:rsidP="004829CB">
      <w:pPr>
        <w:ind w:left="851"/>
        <w:rPr>
          <w:iCs/>
          <w:sz w:val="24"/>
          <w:szCs w:val="24"/>
        </w:rPr>
      </w:pPr>
      <w:r w:rsidRPr="004829CB">
        <w:rPr>
          <w:sz w:val="24"/>
          <w:szCs w:val="24"/>
        </w:rPr>
        <w:t>Infusionsvarigheden skal være 1</w:t>
      </w:r>
      <w:r w:rsidRPr="004829CB">
        <w:rPr>
          <w:sz w:val="24"/>
          <w:szCs w:val="24"/>
        </w:rPr>
        <w:noBreakHyphen/>
        <w:t>1,5 timer afhængigt af patientens væskebehov.</w:t>
      </w:r>
    </w:p>
    <w:p w14:paraId="6D628D2D" w14:textId="77777777" w:rsidR="009260DE" w:rsidRPr="004829CB" w:rsidRDefault="009260DE" w:rsidP="009260DE">
      <w:pPr>
        <w:tabs>
          <w:tab w:val="left" w:pos="851"/>
        </w:tabs>
        <w:ind w:left="851"/>
        <w:rPr>
          <w:sz w:val="24"/>
          <w:szCs w:val="24"/>
        </w:rPr>
      </w:pPr>
    </w:p>
    <w:p w14:paraId="78CEE6C3" w14:textId="77777777" w:rsidR="009260DE" w:rsidRPr="004829CB" w:rsidRDefault="009260DE" w:rsidP="009260DE">
      <w:pPr>
        <w:tabs>
          <w:tab w:val="left" w:pos="851"/>
        </w:tabs>
        <w:ind w:left="851" w:hanging="851"/>
        <w:rPr>
          <w:b/>
          <w:sz w:val="24"/>
          <w:szCs w:val="24"/>
        </w:rPr>
      </w:pPr>
      <w:r w:rsidRPr="004829CB">
        <w:rPr>
          <w:b/>
          <w:sz w:val="24"/>
          <w:szCs w:val="24"/>
        </w:rPr>
        <w:t>4.3</w:t>
      </w:r>
      <w:r w:rsidRPr="004829CB">
        <w:rPr>
          <w:b/>
          <w:sz w:val="24"/>
          <w:szCs w:val="24"/>
        </w:rPr>
        <w:tab/>
        <w:t>Kontraindikationer</w:t>
      </w:r>
    </w:p>
    <w:p w14:paraId="13431750" w14:textId="77777777" w:rsidR="005C43AE" w:rsidRPr="00837E05" w:rsidRDefault="005C43AE" w:rsidP="000F3F8A">
      <w:pPr>
        <w:pStyle w:val="Listeafsnit"/>
        <w:numPr>
          <w:ilvl w:val="0"/>
          <w:numId w:val="11"/>
        </w:numPr>
        <w:tabs>
          <w:tab w:val="clear" w:pos="567"/>
        </w:tabs>
        <w:spacing w:line="240" w:lineRule="auto"/>
        <w:ind w:left="1276" w:hanging="425"/>
        <w:rPr>
          <w:sz w:val="24"/>
          <w:szCs w:val="24"/>
        </w:rPr>
      </w:pPr>
      <w:r w:rsidRPr="00837E05">
        <w:rPr>
          <w:sz w:val="24"/>
          <w:szCs w:val="24"/>
        </w:rPr>
        <w:t xml:space="preserve">Overfølsomhed over for sulfonamider, </w:t>
      </w:r>
      <w:proofErr w:type="spellStart"/>
      <w:r w:rsidRPr="00837E05">
        <w:rPr>
          <w:sz w:val="24"/>
          <w:szCs w:val="24"/>
        </w:rPr>
        <w:t>trimethoprim</w:t>
      </w:r>
      <w:proofErr w:type="spellEnd"/>
      <w:r w:rsidRPr="00837E05">
        <w:rPr>
          <w:sz w:val="24"/>
          <w:szCs w:val="24"/>
        </w:rPr>
        <w:t xml:space="preserve">, </w:t>
      </w:r>
      <w:proofErr w:type="spellStart"/>
      <w:r w:rsidRPr="00837E05">
        <w:rPr>
          <w:sz w:val="24"/>
          <w:szCs w:val="24"/>
        </w:rPr>
        <w:t>trimethoprim</w:t>
      </w:r>
      <w:proofErr w:type="spellEnd"/>
      <w:r w:rsidRPr="00837E05">
        <w:rPr>
          <w:sz w:val="24"/>
          <w:szCs w:val="24"/>
        </w:rPr>
        <w:t>/</w:t>
      </w:r>
      <w:proofErr w:type="spellStart"/>
      <w:r w:rsidRPr="00837E05">
        <w:rPr>
          <w:sz w:val="24"/>
          <w:szCs w:val="24"/>
        </w:rPr>
        <w:t>sulfamethoxazol</w:t>
      </w:r>
      <w:proofErr w:type="spellEnd"/>
      <w:r w:rsidRPr="00837E05">
        <w:rPr>
          <w:sz w:val="24"/>
          <w:szCs w:val="24"/>
        </w:rPr>
        <w:t xml:space="preserve"> eller over for et eller flere af hjælpestofferne anført i pkt. 6.1.</w:t>
      </w:r>
    </w:p>
    <w:p w14:paraId="0FE21E46" w14:textId="77777777" w:rsidR="005C43AE" w:rsidRPr="00837E05" w:rsidRDefault="005C43AE" w:rsidP="000F3F8A">
      <w:pPr>
        <w:pStyle w:val="Listeafsnit"/>
        <w:numPr>
          <w:ilvl w:val="0"/>
          <w:numId w:val="11"/>
        </w:numPr>
        <w:tabs>
          <w:tab w:val="clear" w:pos="567"/>
        </w:tabs>
        <w:spacing w:line="240" w:lineRule="auto"/>
        <w:ind w:left="1276" w:hanging="425"/>
        <w:rPr>
          <w:sz w:val="24"/>
          <w:szCs w:val="24"/>
        </w:rPr>
      </w:pPr>
      <w:r w:rsidRPr="00837E05">
        <w:rPr>
          <w:sz w:val="24"/>
          <w:szCs w:val="24"/>
        </w:rPr>
        <w:t>Patienter med svært nedsat leverfunktion.</w:t>
      </w:r>
    </w:p>
    <w:p w14:paraId="70B01E78" w14:textId="77777777" w:rsidR="005C43AE" w:rsidRPr="00837E05" w:rsidRDefault="005C43AE" w:rsidP="000F3F8A">
      <w:pPr>
        <w:pStyle w:val="Listeafsnit"/>
        <w:numPr>
          <w:ilvl w:val="0"/>
          <w:numId w:val="11"/>
        </w:numPr>
        <w:tabs>
          <w:tab w:val="clear" w:pos="567"/>
        </w:tabs>
        <w:spacing w:line="240" w:lineRule="auto"/>
        <w:ind w:left="1276" w:hanging="425"/>
        <w:rPr>
          <w:sz w:val="24"/>
          <w:szCs w:val="24"/>
        </w:rPr>
      </w:pPr>
      <w:r w:rsidRPr="00837E05">
        <w:rPr>
          <w:sz w:val="24"/>
          <w:szCs w:val="24"/>
        </w:rPr>
        <w:t>Patienter med svært nedsat nyrefunktion, hos hvem gentagne målinger af lægemiddelkoncentrationen i plasma ikke kan udføres.</w:t>
      </w:r>
    </w:p>
    <w:p w14:paraId="2F8DE6E4" w14:textId="77777777" w:rsidR="005C43AE" w:rsidRPr="00837E05" w:rsidRDefault="005C43AE" w:rsidP="000F3F8A">
      <w:pPr>
        <w:pStyle w:val="Listeafsnit"/>
        <w:numPr>
          <w:ilvl w:val="0"/>
          <w:numId w:val="11"/>
        </w:numPr>
        <w:tabs>
          <w:tab w:val="clear" w:pos="567"/>
        </w:tabs>
        <w:spacing w:line="240" w:lineRule="auto"/>
        <w:ind w:left="1276" w:hanging="425"/>
        <w:rPr>
          <w:sz w:val="24"/>
          <w:szCs w:val="24"/>
        </w:rPr>
      </w:pPr>
      <w:r w:rsidRPr="00837E05">
        <w:rPr>
          <w:sz w:val="24"/>
          <w:szCs w:val="24"/>
        </w:rPr>
        <w:t xml:space="preserve">Tidligere lægemiddelinduceret </w:t>
      </w:r>
      <w:proofErr w:type="spellStart"/>
      <w:r w:rsidRPr="00837E05">
        <w:rPr>
          <w:sz w:val="24"/>
          <w:szCs w:val="24"/>
        </w:rPr>
        <w:t>immuntrombocytopeni</w:t>
      </w:r>
      <w:proofErr w:type="spellEnd"/>
      <w:r w:rsidRPr="00837E05">
        <w:rPr>
          <w:sz w:val="24"/>
          <w:szCs w:val="24"/>
        </w:rPr>
        <w:t xml:space="preserve"> forårsaget af </w:t>
      </w:r>
      <w:proofErr w:type="spellStart"/>
      <w:r w:rsidRPr="00837E05">
        <w:rPr>
          <w:sz w:val="24"/>
          <w:szCs w:val="24"/>
        </w:rPr>
        <w:t>trimethoprim</w:t>
      </w:r>
      <w:proofErr w:type="spellEnd"/>
      <w:r w:rsidRPr="00837E05">
        <w:rPr>
          <w:sz w:val="24"/>
          <w:szCs w:val="24"/>
        </w:rPr>
        <w:t xml:space="preserve"> og/eller sulfonamider.</w:t>
      </w:r>
    </w:p>
    <w:p w14:paraId="71DF980F" w14:textId="77777777" w:rsidR="005C43AE" w:rsidRPr="00837E05" w:rsidRDefault="005C43AE" w:rsidP="000F3F8A">
      <w:pPr>
        <w:pStyle w:val="Listeafsnit"/>
        <w:numPr>
          <w:ilvl w:val="0"/>
          <w:numId w:val="11"/>
        </w:numPr>
        <w:tabs>
          <w:tab w:val="clear" w:pos="567"/>
        </w:tabs>
        <w:spacing w:line="240" w:lineRule="auto"/>
        <w:ind w:left="1276" w:hanging="425"/>
        <w:rPr>
          <w:sz w:val="24"/>
          <w:szCs w:val="24"/>
        </w:rPr>
      </w:pPr>
      <w:proofErr w:type="spellStart"/>
      <w:r w:rsidRPr="00837E05">
        <w:rPr>
          <w:sz w:val="24"/>
          <w:szCs w:val="24"/>
        </w:rPr>
        <w:t>Zomylac</w:t>
      </w:r>
      <w:proofErr w:type="spellEnd"/>
      <w:r w:rsidRPr="00837E05">
        <w:rPr>
          <w:sz w:val="24"/>
          <w:szCs w:val="24"/>
        </w:rPr>
        <w:t xml:space="preserve"> må ikke gives til spædbørn under 6 uger.</w:t>
      </w:r>
    </w:p>
    <w:p w14:paraId="29D9727C" w14:textId="77777777" w:rsidR="005C43AE" w:rsidRPr="00837E05" w:rsidRDefault="005C43AE" w:rsidP="000F3F8A">
      <w:pPr>
        <w:pStyle w:val="Listeafsnit"/>
        <w:numPr>
          <w:ilvl w:val="0"/>
          <w:numId w:val="11"/>
        </w:numPr>
        <w:tabs>
          <w:tab w:val="clear" w:pos="567"/>
        </w:tabs>
        <w:spacing w:line="240" w:lineRule="auto"/>
        <w:ind w:left="1276" w:hanging="425"/>
        <w:rPr>
          <w:sz w:val="24"/>
          <w:szCs w:val="24"/>
        </w:rPr>
      </w:pPr>
      <w:r w:rsidRPr="00837E05">
        <w:rPr>
          <w:sz w:val="24"/>
          <w:szCs w:val="24"/>
        </w:rPr>
        <w:t xml:space="preserve">Akut </w:t>
      </w:r>
      <w:proofErr w:type="spellStart"/>
      <w:r w:rsidRPr="00837E05">
        <w:rPr>
          <w:sz w:val="24"/>
          <w:szCs w:val="24"/>
        </w:rPr>
        <w:t>porfyri</w:t>
      </w:r>
      <w:proofErr w:type="spellEnd"/>
      <w:r w:rsidRPr="00837E05">
        <w:rPr>
          <w:sz w:val="24"/>
          <w:szCs w:val="24"/>
        </w:rPr>
        <w:t>.</w:t>
      </w:r>
    </w:p>
    <w:p w14:paraId="72B13C04" w14:textId="77777777" w:rsidR="009260DE" w:rsidRPr="004829CB" w:rsidRDefault="009260DE" w:rsidP="009260DE">
      <w:pPr>
        <w:tabs>
          <w:tab w:val="left" w:pos="851"/>
        </w:tabs>
        <w:ind w:left="851"/>
        <w:rPr>
          <w:sz w:val="24"/>
          <w:szCs w:val="24"/>
        </w:rPr>
      </w:pPr>
    </w:p>
    <w:p w14:paraId="145855B3" w14:textId="77777777" w:rsidR="009260DE" w:rsidRPr="004829CB" w:rsidRDefault="009260DE" w:rsidP="009260DE">
      <w:pPr>
        <w:tabs>
          <w:tab w:val="left" w:pos="851"/>
        </w:tabs>
        <w:ind w:left="851" w:hanging="851"/>
        <w:rPr>
          <w:b/>
          <w:sz w:val="24"/>
          <w:szCs w:val="24"/>
        </w:rPr>
      </w:pPr>
      <w:r w:rsidRPr="004829CB">
        <w:rPr>
          <w:b/>
          <w:sz w:val="24"/>
          <w:szCs w:val="24"/>
        </w:rPr>
        <w:t>4.4</w:t>
      </w:r>
      <w:r w:rsidRPr="004829CB">
        <w:rPr>
          <w:b/>
          <w:sz w:val="24"/>
          <w:szCs w:val="24"/>
        </w:rPr>
        <w:tab/>
        <w:t>Særlige advarsler og forsigtighedsregler vedrørende brugen</w:t>
      </w:r>
    </w:p>
    <w:p w14:paraId="4A119B13" w14:textId="77777777" w:rsidR="00837E05" w:rsidRDefault="00837E05" w:rsidP="004829CB">
      <w:pPr>
        <w:ind w:left="851"/>
        <w:rPr>
          <w:sz w:val="24"/>
          <w:szCs w:val="24"/>
        </w:rPr>
      </w:pPr>
    </w:p>
    <w:p w14:paraId="61FA36DC" w14:textId="31635070" w:rsidR="005C43AE" w:rsidRPr="00837E05" w:rsidRDefault="005C43AE" w:rsidP="004829CB">
      <w:pPr>
        <w:ind w:left="851"/>
        <w:rPr>
          <w:sz w:val="24"/>
          <w:szCs w:val="24"/>
          <w:u w:val="single"/>
        </w:rPr>
      </w:pPr>
      <w:r w:rsidRPr="00837E05">
        <w:rPr>
          <w:sz w:val="24"/>
          <w:szCs w:val="24"/>
          <w:u w:val="single"/>
        </w:rPr>
        <w:t>Svære hudreaktioner</w:t>
      </w:r>
    </w:p>
    <w:p w14:paraId="571771B5" w14:textId="77777777" w:rsidR="005C43AE" w:rsidRPr="004829CB" w:rsidRDefault="005C43AE" w:rsidP="004829CB">
      <w:pPr>
        <w:ind w:left="851"/>
        <w:rPr>
          <w:sz w:val="24"/>
          <w:szCs w:val="24"/>
          <w:lang w:eastAsia="en-GB"/>
        </w:rPr>
      </w:pPr>
    </w:p>
    <w:p w14:paraId="39721A26" w14:textId="77777777" w:rsidR="005C43AE" w:rsidRPr="004829CB" w:rsidRDefault="005C43AE" w:rsidP="004829CB">
      <w:pPr>
        <w:ind w:left="851"/>
        <w:rPr>
          <w:sz w:val="24"/>
          <w:szCs w:val="24"/>
        </w:rPr>
      </w:pPr>
      <w:r w:rsidRPr="004829CB">
        <w:rPr>
          <w:sz w:val="24"/>
          <w:szCs w:val="24"/>
        </w:rPr>
        <w:t xml:space="preserve">Der er forekommet dødsfald, selvom de er meget sjældne, på grund af svære reaktioner, herunder Stevens-Johnsons syndrom, toksisk </w:t>
      </w:r>
      <w:proofErr w:type="spellStart"/>
      <w:r w:rsidRPr="004829CB">
        <w:rPr>
          <w:sz w:val="24"/>
          <w:szCs w:val="24"/>
        </w:rPr>
        <w:t>epidermal</w:t>
      </w:r>
      <w:proofErr w:type="spellEnd"/>
      <w:r w:rsidRPr="004829CB">
        <w:rPr>
          <w:sz w:val="24"/>
          <w:szCs w:val="24"/>
        </w:rPr>
        <w:t xml:space="preserve"> </w:t>
      </w:r>
      <w:proofErr w:type="spellStart"/>
      <w:r w:rsidRPr="004829CB">
        <w:rPr>
          <w:sz w:val="24"/>
          <w:szCs w:val="24"/>
        </w:rPr>
        <w:t>nekrolyse</w:t>
      </w:r>
      <w:proofErr w:type="spellEnd"/>
      <w:r w:rsidRPr="004829CB">
        <w:rPr>
          <w:sz w:val="24"/>
          <w:szCs w:val="24"/>
        </w:rPr>
        <w:t xml:space="preserve">, lægemiddelinduceret udslæt med </w:t>
      </w:r>
      <w:proofErr w:type="spellStart"/>
      <w:r w:rsidRPr="004829CB">
        <w:rPr>
          <w:sz w:val="24"/>
          <w:szCs w:val="24"/>
        </w:rPr>
        <w:t>eosinofili</w:t>
      </w:r>
      <w:proofErr w:type="spellEnd"/>
      <w:r w:rsidRPr="004829CB">
        <w:rPr>
          <w:sz w:val="24"/>
          <w:szCs w:val="24"/>
        </w:rPr>
        <w:t xml:space="preserve"> med systemiske symptomer (DRESS), fulminant </w:t>
      </w:r>
      <w:proofErr w:type="spellStart"/>
      <w:r w:rsidRPr="004829CB">
        <w:rPr>
          <w:sz w:val="24"/>
          <w:szCs w:val="24"/>
        </w:rPr>
        <w:t>hepatisk</w:t>
      </w:r>
      <w:proofErr w:type="spellEnd"/>
      <w:r w:rsidRPr="004829CB">
        <w:rPr>
          <w:sz w:val="24"/>
          <w:szCs w:val="24"/>
        </w:rPr>
        <w:t xml:space="preserve"> </w:t>
      </w:r>
      <w:proofErr w:type="spellStart"/>
      <w:r w:rsidRPr="004829CB">
        <w:rPr>
          <w:sz w:val="24"/>
          <w:szCs w:val="24"/>
        </w:rPr>
        <w:t>steatose</w:t>
      </w:r>
      <w:proofErr w:type="spellEnd"/>
      <w:r w:rsidRPr="004829CB">
        <w:rPr>
          <w:sz w:val="24"/>
          <w:szCs w:val="24"/>
        </w:rPr>
        <w:t xml:space="preserve">, </w:t>
      </w:r>
      <w:proofErr w:type="spellStart"/>
      <w:r w:rsidRPr="004829CB">
        <w:rPr>
          <w:sz w:val="24"/>
          <w:szCs w:val="24"/>
        </w:rPr>
        <w:t>agranulocytose</w:t>
      </w:r>
      <w:proofErr w:type="spellEnd"/>
      <w:r w:rsidRPr="004829CB">
        <w:rPr>
          <w:sz w:val="24"/>
          <w:szCs w:val="24"/>
        </w:rPr>
        <w:t xml:space="preserve">, </w:t>
      </w:r>
      <w:proofErr w:type="spellStart"/>
      <w:r w:rsidRPr="004829CB">
        <w:rPr>
          <w:sz w:val="24"/>
          <w:szCs w:val="24"/>
        </w:rPr>
        <w:t>aplastisk</w:t>
      </w:r>
      <w:proofErr w:type="spellEnd"/>
      <w:r w:rsidRPr="004829CB">
        <w:rPr>
          <w:sz w:val="24"/>
          <w:szCs w:val="24"/>
        </w:rPr>
        <w:t xml:space="preserve"> anæmi, andre </w:t>
      </w:r>
      <w:proofErr w:type="spellStart"/>
      <w:r w:rsidRPr="004829CB">
        <w:rPr>
          <w:sz w:val="24"/>
          <w:szCs w:val="24"/>
        </w:rPr>
        <w:t>bloddyskrasier</w:t>
      </w:r>
      <w:proofErr w:type="spellEnd"/>
      <w:r w:rsidRPr="004829CB">
        <w:rPr>
          <w:sz w:val="24"/>
          <w:szCs w:val="24"/>
        </w:rPr>
        <w:t xml:space="preserve"> og overfølsomhed i luftvejene.</w:t>
      </w:r>
    </w:p>
    <w:p w14:paraId="69620522" w14:textId="77777777" w:rsidR="005C43AE" w:rsidRPr="004829CB" w:rsidRDefault="005C43AE" w:rsidP="004829CB">
      <w:pPr>
        <w:ind w:left="851"/>
        <w:rPr>
          <w:sz w:val="24"/>
          <w:szCs w:val="24"/>
          <w:lang w:eastAsia="en-GB"/>
        </w:rPr>
      </w:pPr>
    </w:p>
    <w:p w14:paraId="706BE7AE" w14:textId="77777777" w:rsidR="005C43AE" w:rsidRPr="00837E05" w:rsidRDefault="005C43AE" w:rsidP="000F3F8A">
      <w:pPr>
        <w:pStyle w:val="Listeafsnit"/>
        <w:numPr>
          <w:ilvl w:val="0"/>
          <w:numId w:val="12"/>
        </w:numPr>
        <w:tabs>
          <w:tab w:val="clear" w:pos="567"/>
        </w:tabs>
        <w:spacing w:line="240" w:lineRule="auto"/>
        <w:ind w:left="1276" w:hanging="425"/>
        <w:rPr>
          <w:sz w:val="24"/>
          <w:szCs w:val="24"/>
        </w:rPr>
      </w:pPr>
      <w:r w:rsidRPr="00837E05">
        <w:rPr>
          <w:sz w:val="24"/>
          <w:szCs w:val="24"/>
        </w:rPr>
        <w:t xml:space="preserve">Livstruende </w:t>
      </w:r>
      <w:proofErr w:type="spellStart"/>
      <w:r w:rsidRPr="00837E05">
        <w:rPr>
          <w:sz w:val="24"/>
          <w:szCs w:val="24"/>
        </w:rPr>
        <w:t>kutane</w:t>
      </w:r>
      <w:proofErr w:type="spellEnd"/>
      <w:r w:rsidRPr="00837E05">
        <w:rPr>
          <w:sz w:val="24"/>
          <w:szCs w:val="24"/>
        </w:rPr>
        <w:t xml:space="preserve"> reaktioner, såsom Stevens-Johnsons syndrom (SJS), toksisk </w:t>
      </w:r>
      <w:proofErr w:type="spellStart"/>
      <w:r w:rsidRPr="00837E05">
        <w:rPr>
          <w:sz w:val="24"/>
          <w:szCs w:val="24"/>
        </w:rPr>
        <w:t>epidermal</w:t>
      </w:r>
      <w:proofErr w:type="spellEnd"/>
      <w:r w:rsidRPr="00837E05">
        <w:rPr>
          <w:sz w:val="24"/>
          <w:szCs w:val="24"/>
        </w:rPr>
        <w:t xml:space="preserve"> </w:t>
      </w:r>
      <w:proofErr w:type="spellStart"/>
      <w:r w:rsidRPr="00837E05">
        <w:rPr>
          <w:sz w:val="24"/>
          <w:szCs w:val="24"/>
        </w:rPr>
        <w:t>nekrolyse</w:t>
      </w:r>
      <w:proofErr w:type="spellEnd"/>
      <w:r w:rsidRPr="00837E05">
        <w:rPr>
          <w:sz w:val="24"/>
          <w:szCs w:val="24"/>
        </w:rPr>
        <w:t xml:space="preserve"> (TEN) og lægemiddelinduceret udslæt med </w:t>
      </w:r>
      <w:proofErr w:type="spellStart"/>
      <w:r w:rsidRPr="00837E05">
        <w:rPr>
          <w:sz w:val="24"/>
          <w:szCs w:val="24"/>
        </w:rPr>
        <w:t>eosinofili</w:t>
      </w:r>
      <w:proofErr w:type="spellEnd"/>
      <w:r w:rsidRPr="00837E05">
        <w:rPr>
          <w:sz w:val="24"/>
          <w:szCs w:val="24"/>
        </w:rPr>
        <w:t xml:space="preserve"> med systemiske symptomer (DRESS) er blevet rapporteret ved brug af </w:t>
      </w:r>
      <w:proofErr w:type="spellStart"/>
      <w:r w:rsidRPr="00837E05">
        <w:rPr>
          <w:sz w:val="24"/>
          <w:szCs w:val="24"/>
        </w:rPr>
        <w:t>Zomylac</w:t>
      </w:r>
      <w:proofErr w:type="spellEnd"/>
      <w:r w:rsidRPr="00837E05">
        <w:rPr>
          <w:sz w:val="24"/>
          <w:szCs w:val="24"/>
        </w:rPr>
        <w:t>.</w:t>
      </w:r>
    </w:p>
    <w:p w14:paraId="76A3E17D" w14:textId="77777777" w:rsidR="005C43AE" w:rsidRPr="00837E05" w:rsidRDefault="005C43AE" w:rsidP="000F3F8A">
      <w:pPr>
        <w:pStyle w:val="Listeafsnit"/>
        <w:numPr>
          <w:ilvl w:val="0"/>
          <w:numId w:val="12"/>
        </w:numPr>
        <w:tabs>
          <w:tab w:val="clear" w:pos="567"/>
        </w:tabs>
        <w:spacing w:line="240" w:lineRule="auto"/>
        <w:ind w:left="1276" w:hanging="425"/>
        <w:rPr>
          <w:sz w:val="24"/>
          <w:szCs w:val="24"/>
        </w:rPr>
      </w:pPr>
      <w:r w:rsidRPr="00837E05">
        <w:rPr>
          <w:sz w:val="24"/>
          <w:szCs w:val="24"/>
        </w:rPr>
        <w:t>For at reducere risikoen for bivirkninger skal behandlingsperioden være så kort som muligt.</w:t>
      </w:r>
    </w:p>
    <w:p w14:paraId="080E6C2E" w14:textId="77777777" w:rsidR="005C43AE" w:rsidRPr="00837E05" w:rsidRDefault="005C43AE" w:rsidP="000F3F8A">
      <w:pPr>
        <w:pStyle w:val="Listeafsnit"/>
        <w:numPr>
          <w:ilvl w:val="0"/>
          <w:numId w:val="12"/>
        </w:numPr>
        <w:tabs>
          <w:tab w:val="clear" w:pos="567"/>
        </w:tabs>
        <w:spacing w:line="240" w:lineRule="auto"/>
        <w:ind w:left="1276" w:hanging="425"/>
        <w:rPr>
          <w:sz w:val="24"/>
          <w:szCs w:val="24"/>
        </w:rPr>
      </w:pPr>
      <w:r w:rsidRPr="00837E05">
        <w:rPr>
          <w:sz w:val="24"/>
          <w:szCs w:val="24"/>
        </w:rPr>
        <w:t>Patienterne skal informeres om tegn og symptomer på hudreaktioner og overvåges nøje for disse hudreaktioner. Den største risiko for forekomst af SJS, TEN og DRESS er inden for de første uger af behandlingen.</w:t>
      </w:r>
    </w:p>
    <w:p w14:paraId="2C58C640" w14:textId="77777777" w:rsidR="005C43AE" w:rsidRPr="00837E05" w:rsidRDefault="005C43AE" w:rsidP="000F3F8A">
      <w:pPr>
        <w:pStyle w:val="Listeafsnit"/>
        <w:numPr>
          <w:ilvl w:val="0"/>
          <w:numId w:val="12"/>
        </w:numPr>
        <w:tabs>
          <w:tab w:val="clear" w:pos="567"/>
        </w:tabs>
        <w:spacing w:line="240" w:lineRule="auto"/>
        <w:ind w:left="1276" w:hanging="425"/>
        <w:rPr>
          <w:sz w:val="24"/>
          <w:szCs w:val="24"/>
        </w:rPr>
      </w:pPr>
      <w:r w:rsidRPr="00837E05">
        <w:rPr>
          <w:sz w:val="24"/>
          <w:szCs w:val="24"/>
        </w:rPr>
        <w:t xml:space="preserve">Hvis der opstår symptomer eller tegn på SJS, TEN (f.eks. progressivt hududslæt, ofte med blærer eller slimhindelæsioner) eller DRESS (f.eks. feber, </w:t>
      </w:r>
      <w:proofErr w:type="spellStart"/>
      <w:r w:rsidRPr="00837E05">
        <w:rPr>
          <w:sz w:val="24"/>
          <w:szCs w:val="24"/>
        </w:rPr>
        <w:t>eosinofili</w:t>
      </w:r>
      <w:proofErr w:type="spellEnd"/>
      <w:r w:rsidRPr="00837E05">
        <w:rPr>
          <w:sz w:val="24"/>
          <w:szCs w:val="24"/>
        </w:rPr>
        <w:t xml:space="preserve">), skal behandlingen med </w:t>
      </w:r>
      <w:proofErr w:type="spellStart"/>
      <w:r w:rsidRPr="00837E05">
        <w:rPr>
          <w:sz w:val="24"/>
          <w:szCs w:val="24"/>
        </w:rPr>
        <w:t>Zomylac</w:t>
      </w:r>
      <w:proofErr w:type="spellEnd"/>
      <w:r w:rsidRPr="00837E05">
        <w:rPr>
          <w:sz w:val="24"/>
          <w:szCs w:val="24"/>
        </w:rPr>
        <w:t xml:space="preserve"> seponeres (se pkt. 4.8).</w:t>
      </w:r>
    </w:p>
    <w:p w14:paraId="64BA5F29" w14:textId="77777777" w:rsidR="005C43AE" w:rsidRPr="00837E05" w:rsidRDefault="005C43AE" w:rsidP="000F3F8A">
      <w:pPr>
        <w:pStyle w:val="Listeafsnit"/>
        <w:numPr>
          <w:ilvl w:val="0"/>
          <w:numId w:val="12"/>
        </w:numPr>
        <w:tabs>
          <w:tab w:val="clear" w:pos="567"/>
        </w:tabs>
        <w:spacing w:line="240" w:lineRule="auto"/>
        <w:ind w:left="1276" w:hanging="425"/>
        <w:rPr>
          <w:sz w:val="24"/>
          <w:szCs w:val="24"/>
        </w:rPr>
      </w:pPr>
      <w:r w:rsidRPr="00837E05">
        <w:rPr>
          <w:sz w:val="24"/>
          <w:szCs w:val="24"/>
        </w:rPr>
        <w:t xml:space="preserve">De bedste resultater ved behandling af SJS, TEN eller DRESS kommer fra tidlig diagnose og øjeblikkelig </w:t>
      </w:r>
      <w:proofErr w:type="spellStart"/>
      <w:r w:rsidRPr="00837E05">
        <w:rPr>
          <w:sz w:val="24"/>
          <w:szCs w:val="24"/>
        </w:rPr>
        <w:t>seponering</w:t>
      </w:r>
      <w:proofErr w:type="spellEnd"/>
      <w:r w:rsidRPr="00837E05">
        <w:rPr>
          <w:sz w:val="24"/>
          <w:szCs w:val="24"/>
        </w:rPr>
        <w:t xml:space="preserve"> af ethvert mistænkt lægemiddel. Tidlig tilbagetrækning er forbundet med en bedre prognose.</w:t>
      </w:r>
    </w:p>
    <w:p w14:paraId="5CE1A6E6" w14:textId="77777777" w:rsidR="005C43AE" w:rsidRPr="00837E05" w:rsidRDefault="005C43AE" w:rsidP="000F3F8A">
      <w:pPr>
        <w:pStyle w:val="Listeafsnit"/>
        <w:numPr>
          <w:ilvl w:val="0"/>
          <w:numId w:val="12"/>
        </w:numPr>
        <w:tabs>
          <w:tab w:val="clear" w:pos="567"/>
        </w:tabs>
        <w:spacing w:line="240" w:lineRule="auto"/>
        <w:ind w:left="1276" w:hanging="425"/>
        <w:rPr>
          <w:sz w:val="24"/>
          <w:szCs w:val="24"/>
        </w:rPr>
      </w:pPr>
      <w:r w:rsidRPr="00837E05">
        <w:rPr>
          <w:sz w:val="24"/>
          <w:szCs w:val="24"/>
        </w:rPr>
        <w:t xml:space="preserve">Hvis patienten har udviklet SJS, TEN eller DRESS ved brug af </w:t>
      </w:r>
      <w:proofErr w:type="spellStart"/>
      <w:r w:rsidRPr="00837E05">
        <w:rPr>
          <w:sz w:val="24"/>
          <w:szCs w:val="24"/>
        </w:rPr>
        <w:t>Zomylac</w:t>
      </w:r>
      <w:proofErr w:type="spellEnd"/>
      <w:r w:rsidRPr="00837E05">
        <w:rPr>
          <w:sz w:val="24"/>
          <w:szCs w:val="24"/>
        </w:rPr>
        <w:t xml:space="preserve">, må patienten aldrig igen behandles med </w:t>
      </w:r>
      <w:proofErr w:type="spellStart"/>
      <w:r w:rsidRPr="00837E05">
        <w:rPr>
          <w:sz w:val="24"/>
          <w:szCs w:val="24"/>
        </w:rPr>
        <w:t>trimethoprim</w:t>
      </w:r>
      <w:proofErr w:type="spellEnd"/>
      <w:r w:rsidRPr="00837E05">
        <w:rPr>
          <w:sz w:val="24"/>
          <w:szCs w:val="24"/>
        </w:rPr>
        <w:t xml:space="preserve"> eller </w:t>
      </w:r>
      <w:proofErr w:type="spellStart"/>
      <w:r w:rsidRPr="00837E05">
        <w:rPr>
          <w:sz w:val="24"/>
          <w:szCs w:val="24"/>
        </w:rPr>
        <w:t>sulfamethoxazol</w:t>
      </w:r>
      <w:proofErr w:type="spellEnd"/>
      <w:r w:rsidRPr="00837E05">
        <w:rPr>
          <w:sz w:val="24"/>
          <w:szCs w:val="24"/>
        </w:rPr>
        <w:t>.</w:t>
      </w:r>
    </w:p>
    <w:p w14:paraId="57CC9AD2" w14:textId="77777777" w:rsidR="005C43AE" w:rsidRPr="00837E05" w:rsidRDefault="005C43AE" w:rsidP="000F3F8A">
      <w:pPr>
        <w:pStyle w:val="Listeafsnit"/>
        <w:numPr>
          <w:ilvl w:val="0"/>
          <w:numId w:val="12"/>
        </w:numPr>
        <w:tabs>
          <w:tab w:val="clear" w:pos="567"/>
        </w:tabs>
        <w:spacing w:line="240" w:lineRule="auto"/>
        <w:ind w:left="1276" w:hanging="425"/>
        <w:rPr>
          <w:sz w:val="24"/>
          <w:szCs w:val="24"/>
        </w:rPr>
      </w:pPr>
      <w:r w:rsidRPr="00837E05">
        <w:rPr>
          <w:sz w:val="24"/>
          <w:szCs w:val="24"/>
        </w:rPr>
        <w:t xml:space="preserve">Ved behandlingsstart bør forekomsten af generaliseret febril </w:t>
      </w:r>
      <w:proofErr w:type="spellStart"/>
      <w:r w:rsidRPr="00837E05">
        <w:rPr>
          <w:sz w:val="24"/>
          <w:szCs w:val="24"/>
        </w:rPr>
        <w:t>erytem</w:t>
      </w:r>
      <w:proofErr w:type="spellEnd"/>
      <w:r w:rsidRPr="00837E05">
        <w:rPr>
          <w:sz w:val="24"/>
          <w:szCs w:val="24"/>
        </w:rPr>
        <w:t xml:space="preserve"> forbundet med pustler give anledning til mistanke om akut generaliseret </w:t>
      </w:r>
      <w:proofErr w:type="spellStart"/>
      <w:r w:rsidRPr="00837E05">
        <w:rPr>
          <w:sz w:val="24"/>
          <w:szCs w:val="24"/>
        </w:rPr>
        <w:t>eksantematøs</w:t>
      </w:r>
      <w:proofErr w:type="spellEnd"/>
      <w:r w:rsidRPr="00837E05">
        <w:rPr>
          <w:sz w:val="24"/>
          <w:szCs w:val="24"/>
        </w:rPr>
        <w:t xml:space="preserve"> </w:t>
      </w:r>
      <w:proofErr w:type="spellStart"/>
      <w:r w:rsidRPr="00837E05">
        <w:rPr>
          <w:sz w:val="24"/>
          <w:szCs w:val="24"/>
        </w:rPr>
        <w:t>pustulose</w:t>
      </w:r>
      <w:proofErr w:type="spellEnd"/>
      <w:r w:rsidRPr="00837E05">
        <w:rPr>
          <w:sz w:val="24"/>
          <w:szCs w:val="24"/>
        </w:rPr>
        <w:t xml:space="preserve"> (AGEP), se pkt. 4.8). Det kræver ophør af behandlingen og kontraindicerer enhver ny administration af </w:t>
      </w:r>
      <w:proofErr w:type="spellStart"/>
      <w:r w:rsidRPr="00837E05">
        <w:rPr>
          <w:sz w:val="24"/>
          <w:szCs w:val="24"/>
        </w:rPr>
        <w:t>trimethoprim</w:t>
      </w:r>
      <w:proofErr w:type="spellEnd"/>
      <w:r w:rsidRPr="00837E05">
        <w:rPr>
          <w:sz w:val="24"/>
          <w:szCs w:val="24"/>
        </w:rPr>
        <w:t xml:space="preserve"> eller </w:t>
      </w:r>
      <w:proofErr w:type="spellStart"/>
      <w:r w:rsidRPr="00837E05">
        <w:rPr>
          <w:sz w:val="24"/>
          <w:szCs w:val="24"/>
        </w:rPr>
        <w:t>sulfamethoxazol</w:t>
      </w:r>
      <w:proofErr w:type="spellEnd"/>
      <w:r w:rsidRPr="00837E05">
        <w:rPr>
          <w:sz w:val="24"/>
          <w:szCs w:val="24"/>
        </w:rPr>
        <w:t xml:space="preserve"> alene eller i kombination med andre lægemidler.</w:t>
      </w:r>
    </w:p>
    <w:p w14:paraId="5F5C5F40" w14:textId="77777777" w:rsidR="005C43AE" w:rsidRPr="004829CB" w:rsidRDefault="005C43AE" w:rsidP="004829CB">
      <w:pPr>
        <w:ind w:left="851"/>
        <w:rPr>
          <w:sz w:val="24"/>
          <w:szCs w:val="24"/>
          <w:lang w:eastAsia="en-GB"/>
        </w:rPr>
      </w:pPr>
    </w:p>
    <w:p w14:paraId="75BF08D7" w14:textId="77777777" w:rsidR="005C43AE" w:rsidRPr="00837E05" w:rsidRDefault="005C43AE" w:rsidP="004829CB">
      <w:pPr>
        <w:ind w:left="851"/>
        <w:rPr>
          <w:sz w:val="24"/>
          <w:szCs w:val="24"/>
          <w:u w:val="single"/>
        </w:rPr>
      </w:pPr>
      <w:proofErr w:type="spellStart"/>
      <w:r w:rsidRPr="00837E05">
        <w:rPr>
          <w:sz w:val="24"/>
          <w:szCs w:val="24"/>
          <w:u w:val="single"/>
        </w:rPr>
        <w:t>Hæmofagocytisk</w:t>
      </w:r>
      <w:proofErr w:type="spellEnd"/>
      <w:r w:rsidRPr="00837E05">
        <w:rPr>
          <w:sz w:val="24"/>
          <w:szCs w:val="24"/>
          <w:u w:val="single"/>
        </w:rPr>
        <w:t xml:space="preserve"> </w:t>
      </w:r>
      <w:proofErr w:type="spellStart"/>
      <w:r w:rsidRPr="00837E05">
        <w:rPr>
          <w:sz w:val="24"/>
          <w:szCs w:val="24"/>
          <w:u w:val="single"/>
        </w:rPr>
        <w:t>lymfohistiocytose</w:t>
      </w:r>
      <w:proofErr w:type="spellEnd"/>
      <w:r w:rsidRPr="00837E05">
        <w:rPr>
          <w:sz w:val="24"/>
          <w:szCs w:val="24"/>
          <w:u w:val="single"/>
        </w:rPr>
        <w:t xml:space="preserve"> (HLH)</w:t>
      </w:r>
    </w:p>
    <w:p w14:paraId="3CC32434" w14:textId="77777777" w:rsidR="005C43AE" w:rsidRPr="004829CB" w:rsidRDefault="005C43AE" w:rsidP="004829CB">
      <w:pPr>
        <w:ind w:left="851"/>
        <w:rPr>
          <w:sz w:val="24"/>
          <w:szCs w:val="24"/>
          <w:lang w:eastAsia="en-GB"/>
        </w:rPr>
      </w:pPr>
    </w:p>
    <w:p w14:paraId="2550C1B9" w14:textId="3D0E3D9F" w:rsidR="005C43AE" w:rsidRPr="004829CB" w:rsidRDefault="005C43AE" w:rsidP="004829CB">
      <w:pPr>
        <w:ind w:left="851"/>
        <w:rPr>
          <w:sz w:val="24"/>
          <w:szCs w:val="24"/>
        </w:rPr>
      </w:pPr>
      <w:r w:rsidRPr="004829CB">
        <w:rPr>
          <w:sz w:val="24"/>
          <w:szCs w:val="24"/>
        </w:rPr>
        <w:t xml:space="preserve">Der er rapporteret meget sjældne tilfælde af HLH hos patienter behandlet med </w:t>
      </w:r>
      <w:proofErr w:type="spellStart"/>
      <w:r w:rsidRPr="004829CB">
        <w:rPr>
          <w:sz w:val="24"/>
          <w:szCs w:val="24"/>
        </w:rPr>
        <w:t>trimethoprim</w:t>
      </w:r>
      <w:proofErr w:type="spellEnd"/>
      <w:r w:rsidRPr="004829CB">
        <w:rPr>
          <w:sz w:val="24"/>
          <w:szCs w:val="24"/>
        </w:rPr>
        <w:t>/</w:t>
      </w:r>
      <w:proofErr w:type="spellStart"/>
      <w:r w:rsidRPr="004829CB">
        <w:rPr>
          <w:sz w:val="24"/>
          <w:szCs w:val="24"/>
        </w:rPr>
        <w:t>sulfamethoxazol</w:t>
      </w:r>
      <w:proofErr w:type="spellEnd"/>
      <w:r w:rsidRPr="004829CB">
        <w:rPr>
          <w:sz w:val="24"/>
          <w:szCs w:val="24"/>
        </w:rPr>
        <w:t>. HLH er et livstruende patologisk immunaktiverings</w:t>
      </w:r>
      <w:r w:rsidR="000F3F8A">
        <w:rPr>
          <w:sz w:val="24"/>
          <w:szCs w:val="24"/>
        </w:rPr>
        <w:softHyphen/>
      </w:r>
      <w:r w:rsidRPr="004829CB">
        <w:rPr>
          <w:sz w:val="24"/>
          <w:szCs w:val="24"/>
        </w:rPr>
        <w:t xml:space="preserve">syndrom karakteriseret ved kliniske tegn og symptomer på en overdreven systemisk inflammation (f.eks. feber, </w:t>
      </w:r>
      <w:proofErr w:type="spellStart"/>
      <w:r w:rsidRPr="004829CB">
        <w:rPr>
          <w:sz w:val="24"/>
          <w:szCs w:val="24"/>
        </w:rPr>
        <w:t>hepatosplenomegali</w:t>
      </w:r>
      <w:proofErr w:type="spellEnd"/>
      <w:r w:rsidRPr="004829CB">
        <w:rPr>
          <w:sz w:val="24"/>
          <w:szCs w:val="24"/>
        </w:rPr>
        <w:t xml:space="preserve">, </w:t>
      </w:r>
      <w:proofErr w:type="spellStart"/>
      <w:r w:rsidRPr="004829CB">
        <w:rPr>
          <w:sz w:val="24"/>
          <w:szCs w:val="24"/>
        </w:rPr>
        <w:t>hypertriglyceridæmi</w:t>
      </w:r>
      <w:proofErr w:type="spellEnd"/>
      <w:r w:rsidRPr="004829CB">
        <w:rPr>
          <w:sz w:val="24"/>
          <w:szCs w:val="24"/>
        </w:rPr>
        <w:t xml:space="preserve">, </w:t>
      </w:r>
      <w:proofErr w:type="spellStart"/>
      <w:r w:rsidRPr="004829CB">
        <w:rPr>
          <w:sz w:val="24"/>
          <w:szCs w:val="24"/>
        </w:rPr>
        <w:t>hypofibrinogenæmi</w:t>
      </w:r>
      <w:proofErr w:type="spellEnd"/>
      <w:r w:rsidRPr="004829CB">
        <w:rPr>
          <w:sz w:val="24"/>
          <w:szCs w:val="24"/>
        </w:rPr>
        <w:t xml:space="preserve">, højt </w:t>
      </w:r>
      <w:proofErr w:type="spellStart"/>
      <w:r w:rsidRPr="004829CB">
        <w:rPr>
          <w:sz w:val="24"/>
          <w:szCs w:val="24"/>
        </w:rPr>
        <w:t>serumferritin</w:t>
      </w:r>
      <w:proofErr w:type="spellEnd"/>
      <w:r w:rsidRPr="004829CB">
        <w:rPr>
          <w:sz w:val="24"/>
          <w:szCs w:val="24"/>
        </w:rPr>
        <w:t xml:space="preserve">, </w:t>
      </w:r>
      <w:proofErr w:type="spellStart"/>
      <w:r w:rsidRPr="004829CB">
        <w:rPr>
          <w:sz w:val="24"/>
          <w:szCs w:val="24"/>
        </w:rPr>
        <w:t>cytopenier</w:t>
      </w:r>
      <w:proofErr w:type="spellEnd"/>
      <w:r w:rsidRPr="004829CB">
        <w:rPr>
          <w:sz w:val="24"/>
          <w:szCs w:val="24"/>
        </w:rPr>
        <w:t xml:space="preserve"> og </w:t>
      </w:r>
      <w:proofErr w:type="spellStart"/>
      <w:r w:rsidRPr="004829CB">
        <w:rPr>
          <w:sz w:val="24"/>
          <w:szCs w:val="24"/>
        </w:rPr>
        <w:t>hæmofagocytose</w:t>
      </w:r>
      <w:proofErr w:type="spellEnd"/>
      <w:r w:rsidRPr="004829CB">
        <w:rPr>
          <w:sz w:val="24"/>
          <w:szCs w:val="24"/>
        </w:rPr>
        <w:t xml:space="preserve">). Patienter, der udvikler tidlige manifestationer af patologisk immunaktivering, bør straks evalueres. Hvis diagnosen HLH stilles, bør behandlingen med </w:t>
      </w:r>
      <w:proofErr w:type="spellStart"/>
      <w:r w:rsidRPr="004829CB">
        <w:rPr>
          <w:sz w:val="24"/>
          <w:szCs w:val="24"/>
        </w:rPr>
        <w:t>trimethoprim</w:t>
      </w:r>
      <w:proofErr w:type="spellEnd"/>
      <w:r w:rsidRPr="004829CB">
        <w:rPr>
          <w:sz w:val="24"/>
          <w:szCs w:val="24"/>
        </w:rPr>
        <w:t>/</w:t>
      </w:r>
      <w:proofErr w:type="spellStart"/>
      <w:r w:rsidRPr="004829CB">
        <w:rPr>
          <w:sz w:val="24"/>
          <w:szCs w:val="24"/>
        </w:rPr>
        <w:t>sulfamethoxazol</w:t>
      </w:r>
      <w:proofErr w:type="spellEnd"/>
      <w:r w:rsidRPr="004829CB">
        <w:rPr>
          <w:sz w:val="24"/>
          <w:szCs w:val="24"/>
        </w:rPr>
        <w:t xml:space="preserve"> seponeres.</w:t>
      </w:r>
    </w:p>
    <w:p w14:paraId="2624A017" w14:textId="77777777" w:rsidR="005C43AE" w:rsidRPr="004829CB" w:rsidRDefault="005C43AE" w:rsidP="004829CB">
      <w:pPr>
        <w:ind w:left="851"/>
        <w:rPr>
          <w:sz w:val="24"/>
          <w:szCs w:val="24"/>
          <w:lang w:eastAsia="en-GB"/>
        </w:rPr>
      </w:pPr>
    </w:p>
    <w:p w14:paraId="661E4993" w14:textId="77777777" w:rsidR="005C43AE" w:rsidRPr="00837E05" w:rsidRDefault="005C43AE" w:rsidP="004829CB">
      <w:pPr>
        <w:ind w:left="851"/>
        <w:rPr>
          <w:sz w:val="24"/>
          <w:szCs w:val="24"/>
          <w:u w:val="single"/>
        </w:rPr>
      </w:pPr>
      <w:r w:rsidRPr="00837E05">
        <w:rPr>
          <w:sz w:val="24"/>
          <w:szCs w:val="24"/>
          <w:u w:val="single"/>
        </w:rPr>
        <w:t>Respiratorisk toksicitet</w:t>
      </w:r>
    </w:p>
    <w:p w14:paraId="32F98796" w14:textId="77777777" w:rsidR="005C43AE" w:rsidRPr="004829CB" w:rsidRDefault="005C43AE" w:rsidP="004829CB">
      <w:pPr>
        <w:ind w:left="851"/>
        <w:rPr>
          <w:sz w:val="24"/>
          <w:szCs w:val="24"/>
          <w:lang w:eastAsia="en-GB"/>
        </w:rPr>
      </w:pPr>
    </w:p>
    <w:p w14:paraId="29D350A6" w14:textId="263BE64F" w:rsidR="005C43AE" w:rsidRPr="004829CB" w:rsidRDefault="005C43AE" w:rsidP="004829CB">
      <w:pPr>
        <w:ind w:left="851"/>
        <w:rPr>
          <w:sz w:val="24"/>
          <w:szCs w:val="24"/>
        </w:rPr>
      </w:pPr>
      <w:r w:rsidRPr="004829CB">
        <w:rPr>
          <w:sz w:val="24"/>
          <w:szCs w:val="24"/>
        </w:rPr>
        <w:t xml:space="preserve">Meget sjældne, alvorlige tilfælde af respiratorisk toksicitet, der undertiden udvikler sig til akut respiratorisk </w:t>
      </w:r>
      <w:proofErr w:type="spellStart"/>
      <w:r w:rsidRPr="004829CB">
        <w:rPr>
          <w:sz w:val="24"/>
          <w:szCs w:val="24"/>
        </w:rPr>
        <w:t>distresssyndrom</w:t>
      </w:r>
      <w:proofErr w:type="spellEnd"/>
      <w:r w:rsidRPr="004829CB">
        <w:rPr>
          <w:sz w:val="24"/>
          <w:szCs w:val="24"/>
        </w:rPr>
        <w:t xml:space="preserve"> (ARDS), er blevet rapporteret under </w:t>
      </w:r>
      <w:proofErr w:type="spellStart"/>
      <w:r w:rsidRPr="004829CB">
        <w:rPr>
          <w:sz w:val="24"/>
          <w:szCs w:val="24"/>
        </w:rPr>
        <w:t>trimethoprim</w:t>
      </w:r>
      <w:proofErr w:type="spellEnd"/>
      <w:r w:rsidRPr="004829CB">
        <w:rPr>
          <w:sz w:val="24"/>
          <w:szCs w:val="24"/>
        </w:rPr>
        <w:t>/</w:t>
      </w:r>
      <w:proofErr w:type="spellStart"/>
      <w:r w:rsidRPr="004829CB">
        <w:rPr>
          <w:sz w:val="24"/>
          <w:szCs w:val="24"/>
        </w:rPr>
        <w:t>sulfa</w:t>
      </w:r>
      <w:r w:rsidR="00837E05">
        <w:rPr>
          <w:sz w:val="24"/>
          <w:szCs w:val="24"/>
        </w:rPr>
        <w:softHyphen/>
      </w:r>
      <w:r w:rsidRPr="004829CB">
        <w:rPr>
          <w:sz w:val="24"/>
          <w:szCs w:val="24"/>
        </w:rPr>
        <w:t>methoxazol-behandling</w:t>
      </w:r>
      <w:proofErr w:type="spellEnd"/>
      <w:r w:rsidRPr="004829CB">
        <w:rPr>
          <w:sz w:val="24"/>
          <w:szCs w:val="24"/>
        </w:rPr>
        <w:t xml:space="preserve">. Indtræden af lungesymptomer såsom hoste, feber og dyspnø i forbindelse med radiologiske tegn på </w:t>
      </w:r>
      <w:proofErr w:type="spellStart"/>
      <w:r w:rsidRPr="004829CB">
        <w:rPr>
          <w:sz w:val="24"/>
          <w:szCs w:val="24"/>
        </w:rPr>
        <w:t>lungeinfiltrater</w:t>
      </w:r>
      <w:proofErr w:type="spellEnd"/>
      <w:r w:rsidRPr="004829CB">
        <w:rPr>
          <w:sz w:val="24"/>
          <w:szCs w:val="24"/>
        </w:rPr>
        <w:t xml:space="preserve"> og forringelse af lungefunktionen kan være tidlige tegn på ARDS. Under sådanne omstændigheder skal </w:t>
      </w:r>
      <w:proofErr w:type="spellStart"/>
      <w:r w:rsidRPr="004829CB">
        <w:rPr>
          <w:sz w:val="24"/>
          <w:szCs w:val="24"/>
        </w:rPr>
        <w:t>trimethoprim</w:t>
      </w:r>
      <w:proofErr w:type="spellEnd"/>
      <w:r w:rsidRPr="004829CB">
        <w:rPr>
          <w:sz w:val="24"/>
          <w:szCs w:val="24"/>
        </w:rPr>
        <w:t>/</w:t>
      </w:r>
      <w:proofErr w:type="spellStart"/>
      <w:r w:rsidRPr="004829CB">
        <w:rPr>
          <w:sz w:val="24"/>
          <w:szCs w:val="24"/>
        </w:rPr>
        <w:t>sulfa</w:t>
      </w:r>
      <w:r w:rsidR="00837E05">
        <w:rPr>
          <w:sz w:val="24"/>
          <w:szCs w:val="24"/>
        </w:rPr>
        <w:softHyphen/>
      </w:r>
      <w:r w:rsidRPr="004829CB">
        <w:rPr>
          <w:sz w:val="24"/>
          <w:szCs w:val="24"/>
        </w:rPr>
        <w:t>methoxazol</w:t>
      </w:r>
      <w:proofErr w:type="spellEnd"/>
      <w:r w:rsidRPr="004829CB">
        <w:rPr>
          <w:sz w:val="24"/>
          <w:szCs w:val="24"/>
        </w:rPr>
        <w:t xml:space="preserve"> seponeres, og passende behandling gives.</w:t>
      </w:r>
    </w:p>
    <w:p w14:paraId="2AC9AAE6" w14:textId="77777777" w:rsidR="005C43AE" w:rsidRPr="004829CB" w:rsidRDefault="005C43AE" w:rsidP="004829CB">
      <w:pPr>
        <w:ind w:left="851"/>
        <w:rPr>
          <w:sz w:val="24"/>
          <w:szCs w:val="24"/>
          <w:lang w:eastAsia="en-GB"/>
        </w:rPr>
      </w:pPr>
    </w:p>
    <w:p w14:paraId="15AE150C" w14:textId="77777777" w:rsidR="005C43AE" w:rsidRPr="00837E05" w:rsidRDefault="005C43AE" w:rsidP="004829CB">
      <w:pPr>
        <w:ind w:left="851"/>
        <w:rPr>
          <w:sz w:val="24"/>
          <w:szCs w:val="24"/>
          <w:u w:val="single"/>
        </w:rPr>
      </w:pPr>
      <w:r w:rsidRPr="00837E05">
        <w:rPr>
          <w:sz w:val="24"/>
          <w:szCs w:val="24"/>
          <w:u w:val="single"/>
        </w:rPr>
        <w:t>Ældre patienter</w:t>
      </w:r>
    </w:p>
    <w:p w14:paraId="526A1884" w14:textId="77777777" w:rsidR="005C43AE" w:rsidRPr="004829CB" w:rsidRDefault="005C43AE" w:rsidP="004829CB">
      <w:pPr>
        <w:ind w:left="851"/>
        <w:rPr>
          <w:sz w:val="24"/>
          <w:szCs w:val="24"/>
          <w:lang w:eastAsia="en-GB"/>
        </w:rPr>
      </w:pPr>
    </w:p>
    <w:p w14:paraId="4B3B71C5" w14:textId="77777777" w:rsidR="005C43AE" w:rsidRPr="004829CB" w:rsidRDefault="005C43AE" w:rsidP="004829CB">
      <w:pPr>
        <w:ind w:left="851"/>
        <w:rPr>
          <w:sz w:val="24"/>
          <w:szCs w:val="24"/>
        </w:rPr>
      </w:pPr>
      <w:r w:rsidRPr="004829CB">
        <w:rPr>
          <w:sz w:val="24"/>
          <w:szCs w:val="24"/>
        </w:rPr>
        <w:t>Særlig forsigtighed anbefales altid ved behandling af ældre patienter. Især muligheden for nedsat nyre- og/eller leverfunktion skal tages i betragtning og dosis skal justeres i overensstemmelse hermed, hvis det er nødvendigt (se pkt. 4.2 for dosisanbefalinger til patienter med nedsat nyrefunktion). Forekomsten af bivirkninger er forhøjet hos ældre patienter, og synes at være relateret til dosis og behandlingsvarighed.</w:t>
      </w:r>
    </w:p>
    <w:p w14:paraId="42886909" w14:textId="77777777" w:rsidR="005C43AE" w:rsidRPr="004829CB" w:rsidRDefault="005C43AE" w:rsidP="004829CB">
      <w:pPr>
        <w:ind w:left="851"/>
        <w:rPr>
          <w:sz w:val="24"/>
          <w:szCs w:val="24"/>
          <w:lang w:eastAsia="en-GB"/>
        </w:rPr>
      </w:pPr>
    </w:p>
    <w:p w14:paraId="06324947" w14:textId="77777777" w:rsidR="005C43AE" w:rsidRPr="004829CB" w:rsidRDefault="005C43AE" w:rsidP="004829CB">
      <w:pPr>
        <w:ind w:left="851"/>
        <w:rPr>
          <w:sz w:val="24"/>
          <w:szCs w:val="24"/>
        </w:rPr>
      </w:pPr>
      <w:r w:rsidRPr="004829CB">
        <w:rPr>
          <w:sz w:val="24"/>
          <w:szCs w:val="24"/>
        </w:rPr>
        <w:t>Hyppige blodprøver med ugentlige intervaller anbefales til behandling af ældre patienter.</w:t>
      </w:r>
    </w:p>
    <w:p w14:paraId="5231D573" w14:textId="77777777" w:rsidR="005C43AE" w:rsidRPr="004829CB" w:rsidRDefault="005C43AE" w:rsidP="004829CB">
      <w:pPr>
        <w:ind w:left="851"/>
        <w:rPr>
          <w:sz w:val="24"/>
          <w:szCs w:val="24"/>
          <w:lang w:eastAsia="en-GB"/>
        </w:rPr>
      </w:pPr>
    </w:p>
    <w:p w14:paraId="5CD68081" w14:textId="62FF340C" w:rsidR="005C43AE" w:rsidRDefault="005C43AE" w:rsidP="004829CB">
      <w:pPr>
        <w:ind w:left="851"/>
        <w:rPr>
          <w:sz w:val="24"/>
          <w:szCs w:val="24"/>
          <w:u w:val="single"/>
        </w:rPr>
      </w:pPr>
      <w:r w:rsidRPr="00837E05">
        <w:rPr>
          <w:sz w:val="24"/>
          <w:szCs w:val="24"/>
          <w:u w:val="single"/>
        </w:rPr>
        <w:t xml:space="preserve">Patienter med </w:t>
      </w:r>
      <w:proofErr w:type="spellStart"/>
      <w:r w:rsidRPr="00837E05">
        <w:rPr>
          <w:sz w:val="24"/>
          <w:szCs w:val="24"/>
          <w:u w:val="single"/>
        </w:rPr>
        <w:t>folatmangel</w:t>
      </w:r>
      <w:proofErr w:type="spellEnd"/>
    </w:p>
    <w:p w14:paraId="737C97E8" w14:textId="77777777" w:rsidR="00837E05" w:rsidRPr="00837E05" w:rsidRDefault="00837E05" w:rsidP="004829CB">
      <w:pPr>
        <w:ind w:left="851"/>
        <w:rPr>
          <w:sz w:val="24"/>
          <w:szCs w:val="24"/>
          <w:u w:val="single"/>
        </w:rPr>
      </w:pPr>
    </w:p>
    <w:p w14:paraId="2C0CCC00" w14:textId="77777777" w:rsidR="005C43AE" w:rsidRPr="004829CB" w:rsidRDefault="005C43AE" w:rsidP="004829CB">
      <w:pPr>
        <w:ind w:left="851"/>
        <w:rPr>
          <w:sz w:val="24"/>
          <w:szCs w:val="24"/>
        </w:rPr>
      </w:pPr>
      <w:r w:rsidRPr="004829CB">
        <w:rPr>
          <w:sz w:val="24"/>
          <w:szCs w:val="24"/>
        </w:rPr>
        <w:t xml:space="preserve">Hyppige blodprøver med ugentlige intervaller anbefales til behandling af patienter, der er disponeret for </w:t>
      </w:r>
      <w:proofErr w:type="spellStart"/>
      <w:r w:rsidRPr="004829CB">
        <w:rPr>
          <w:sz w:val="24"/>
          <w:szCs w:val="24"/>
        </w:rPr>
        <w:t>folatmangel</w:t>
      </w:r>
      <w:proofErr w:type="spellEnd"/>
      <w:r w:rsidRPr="004829CB">
        <w:rPr>
          <w:sz w:val="24"/>
          <w:szCs w:val="24"/>
        </w:rPr>
        <w:t xml:space="preserve">. </w:t>
      </w:r>
      <w:proofErr w:type="spellStart"/>
      <w:r w:rsidRPr="004829CB">
        <w:rPr>
          <w:sz w:val="24"/>
          <w:szCs w:val="24"/>
        </w:rPr>
        <w:t>Folattilskud</w:t>
      </w:r>
      <w:proofErr w:type="spellEnd"/>
      <w:r w:rsidRPr="004829CB">
        <w:rPr>
          <w:sz w:val="24"/>
          <w:szCs w:val="24"/>
        </w:rPr>
        <w:t xml:space="preserve"> bør overvejes ved langtidsbehandling med </w:t>
      </w:r>
      <w:proofErr w:type="spellStart"/>
      <w:r w:rsidRPr="004829CB">
        <w:rPr>
          <w:sz w:val="24"/>
          <w:szCs w:val="24"/>
        </w:rPr>
        <w:t>Zomylac</w:t>
      </w:r>
      <w:proofErr w:type="spellEnd"/>
      <w:r w:rsidRPr="004829CB">
        <w:rPr>
          <w:sz w:val="24"/>
          <w:szCs w:val="24"/>
        </w:rPr>
        <w:t xml:space="preserve"> i høje doser, men det bør påbegyndes med forsigtighed på grund af risikoen for interferens med den antimikrobielle virkning (se pkt. 4.5).</w:t>
      </w:r>
    </w:p>
    <w:p w14:paraId="01FAEE80" w14:textId="77777777" w:rsidR="005C43AE" w:rsidRPr="004829CB" w:rsidRDefault="005C43AE" w:rsidP="004829CB">
      <w:pPr>
        <w:ind w:left="851"/>
        <w:rPr>
          <w:sz w:val="24"/>
          <w:szCs w:val="24"/>
          <w:lang w:eastAsia="en-GB"/>
        </w:rPr>
      </w:pPr>
    </w:p>
    <w:p w14:paraId="129C5774" w14:textId="77777777" w:rsidR="005C43AE" w:rsidRPr="00837E05" w:rsidRDefault="005C43AE" w:rsidP="004829CB">
      <w:pPr>
        <w:ind w:left="851"/>
        <w:rPr>
          <w:sz w:val="24"/>
          <w:szCs w:val="24"/>
          <w:u w:val="single"/>
        </w:rPr>
      </w:pPr>
      <w:r w:rsidRPr="00837E05">
        <w:rPr>
          <w:sz w:val="24"/>
          <w:szCs w:val="24"/>
          <w:u w:val="single"/>
        </w:rPr>
        <w:t>Patienter med alvorlige hæmatologiske lidelser</w:t>
      </w:r>
    </w:p>
    <w:p w14:paraId="12D3C467" w14:textId="77777777" w:rsidR="005C43AE" w:rsidRPr="004829CB" w:rsidRDefault="005C43AE" w:rsidP="004829CB">
      <w:pPr>
        <w:ind w:left="851"/>
        <w:rPr>
          <w:sz w:val="24"/>
          <w:szCs w:val="24"/>
          <w:lang w:eastAsia="en-GB"/>
        </w:rPr>
      </w:pPr>
    </w:p>
    <w:p w14:paraId="612263EE" w14:textId="77777777" w:rsidR="005C43AE" w:rsidRPr="004829CB" w:rsidRDefault="005C43AE" w:rsidP="004829CB">
      <w:pPr>
        <w:ind w:left="851"/>
        <w:rPr>
          <w:sz w:val="24"/>
          <w:szCs w:val="24"/>
        </w:rPr>
      </w:pPr>
      <w:r w:rsidRPr="004829CB">
        <w:rPr>
          <w:sz w:val="24"/>
          <w:szCs w:val="24"/>
        </w:rPr>
        <w:t xml:space="preserve">Bortset fra under omhyggelig overvågning bør </w:t>
      </w:r>
      <w:proofErr w:type="spellStart"/>
      <w:r w:rsidRPr="004829CB">
        <w:rPr>
          <w:sz w:val="24"/>
          <w:szCs w:val="24"/>
        </w:rPr>
        <w:t>Zomylac</w:t>
      </w:r>
      <w:proofErr w:type="spellEnd"/>
      <w:r w:rsidRPr="004829CB">
        <w:rPr>
          <w:sz w:val="24"/>
          <w:szCs w:val="24"/>
        </w:rPr>
        <w:t xml:space="preserve"> ikke gives til patienter med alvorlige hæmatologiske lidelser (se pkt. 4.8). </w:t>
      </w:r>
      <w:proofErr w:type="spellStart"/>
      <w:r w:rsidRPr="004829CB">
        <w:rPr>
          <w:sz w:val="24"/>
          <w:szCs w:val="24"/>
        </w:rPr>
        <w:t>Trimethoprim</w:t>
      </w:r>
      <w:proofErr w:type="spellEnd"/>
      <w:r w:rsidRPr="004829CB">
        <w:rPr>
          <w:sz w:val="24"/>
          <w:szCs w:val="24"/>
        </w:rPr>
        <w:t>/</w:t>
      </w:r>
      <w:proofErr w:type="spellStart"/>
      <w:r w:rsidRPr="004829CB">
        <w:rPr>
          <w:sz w:val="24"/>
          <w:szCs w:val="24"/>
        </w:rPr>
        <w:t>sulfamethoxazol</w:t>
      </w:r>
      <w:proofErr w:type="spellEnd"/>
      <w:r w:rsidRPr="004829CB">
        <w:rPr>
          <w:sz w:val="24"/>
          <w:szCs w:val="24"/>
        </w:rPr>
        <w:t xml:space="preserve"> er blevet givet til patienter, der fik </w:t>
      </w:r>
      <w:proofErr w:type="spellStart"/>
      <w:r w:rsidRPr="004829CB">
        <w:rPr>
          <w:sz w:val="24"/>
          <w:szCs w:val="24"/>
        </w:rPr>
        <w:t>cytotoksisk</w:t>
      </w:r>
      <w:proofErr w:type="spellEnd"/>
      <w:r w:rsidRPr="004829CB">
        <w:rPr>
          <w:sz w:val="24"/>
          <w:szCs w:val="24"/>
        </w:rPr>
        <w:t xml:space="preserve"> behandling med ringe eller ingen yderligere virkning på knoglemarven eller det perifere blod.</w:t>
      </w:r>
    </w:p>
    <w:p w14:paraId="7F608A5B" w14:textId="77777777" w:rsidR="005C43AE" w:rsidRPr="004829CB" w:rsidRDefault="005C43AE" w:rsidP="004829CB">
      <w:pPr>
        <w:ind w:left="851"/>
        <w:rPr>
          <w:sz w:val="24"/>
          <w:szCs w:val="24"/>
          <w:lang w:eastAsia="en-GB"/>
        </w:rPr>
      </w:pPr>
    </w:p>
    <w:p w14:paraId="35A8D0A7" w14:textId="77777777" w:rsidR="005C43AE" w:rsidRPr="00837E05" w:rsidRDefault="005C43AE" w:rsidP="004829CB">
      <w:pPr>
        <w:ind w:left="851"/>
        <w:rPr>
          <w:sz w:val="24"/>
          <w:szCs w:val="24"/>
          <w:u w:val="single"/>
        </w:rPr>
      </w:pPr>
      <w:r w:rsidRPr="00837E05">
        <w:rPr>
          <w:sz w:val="24"/>
          <w:szCs w:val="24"/>
          <w:u w:val="single"/>
        </w:rPr>
        <w:t>Patienter med nedsat nyrefunktion</w:t>
      </w:r>
    </w:p>
    <w:p w14:paraId="2859596E" w14:textId="77777777" w:rsidR="005C43AE" w:rsidRPr="004829CB" w:rsidRDefault="005C43AE" w:rsidP="004829CB">
      <w:pPr>
        <w:ind w:left="851"/>
        <w:rPr>
          <w:sz w:val="24"/>
          <w:szCs w:val="24"/>
          <w:lang w:eastAsia="en-GB"/>
        </w:rPr>
      </w:pPr>
    </w:p>
    <w:p w14:paraId="06C8A4BC" w14:textId="77777777" w:rsidR="005C43AE" w:rsidRPr="004829CB" w:rsidRDefault="005C43AE" w:rsidP="004829CB">
      <w:pPr>
        <w:ind w:left="851"/>
        <w:rPr>
          <w:sz w:val="24"/>
          <w:szCs w:val="24"/>
        </w:rPr>
      </w:pPr>
      <w:r w:rsidRPr="004829CB">
        <w:rPr>
          <w:sz w:val="24"/>
          <w:szCs w:val="24"/>
        </w:rPr>
        <w:t>Hos patienter med kendt nedsat nyrefunktion bør der tages særlige forholdsregler (se pkt. 4.2).</w:t>
      </w:r>
    </w:p>
    <w:p w14:paraId="5A64769E" w14:textId="77777777" w:rsidR="005C43AE" w:rsidRPr="004829CB" w:rsidRDefault="005C43AE" w:rsidP="004829CB">
      <w:pPr>
        <w:ind w:left="851"/>
        <w:rPr>
          <w:sz w:val="24"/>
          <w:szCs w:val="24"/>
          <w:lang w:eastAsia="en-GB"/>
        </w:rPr>
      </w:pPr>
    </w:p>
    <w:p w14:paraId="5B277FB0" w14:textId="77777777" w:rsidR="005C43AE" w:rsidRPr="00837E05" w:rsidRDefault="005C43AE" w:rsidP="004829CB">
      <w:pPr>
        <w:ind w:left="851"/>
        <w:rPr>
          <w:sz w:val="24"/>
          <w:szCs w:val="24"/>
          <w:u w:val="single"/>
        </w:rPr>
      </w:pPr>
      <w:r w:rsidRPr="00837E05">
        <w:rPr>
          <w:sz w:val="24"/>
          <w:szCs w:val="24"/>
          <w:u w:val="single"/>
        </w:rPr>
        <w:t>Urinproduktion</w:t>
      </w:r>
    </w:p>
    <w:p w14:paraId="155A592F" w14:textId="77777777" w:rsidR="005C43AE" w:rsidRPr="004829CB" w:rsidRDefault="005C43AE" w:rsidP="004829CB">
      <w:pPr>
        <w:ind w:left="851"/>
        <w:rPr>
          <w:sz w:val="24"/>
          <w:szCs w:val="24"/>
          <w:lang w:eastAsia="en-GB"/>
        </w:rPr>
      </w:pPr>
    </w:p>
    <w:p w14:paraId="461C162C" w14:textId="77777777" w:rsidR="005C43AE" w:rsidRPr="004829CB" w:rsidRDefault="005C43AE" w:rsidP="004829CB">
      <w:pPr>
        <w:ind w:left="851"/>
        <w:rPr>
          <w:sz w:val="24"/>
          <w:szCs w:val="24"/>
        </w:rPr>
      </w:pPr>
      <w:r w:rsidRPr="004829CB">
        <w:rPr>
          <w:sz w:val="24"/>
          <w:szCs w:val="24"/>
        </w:rPr>
        <w:t xml:space="preserve">Der bør til enhver tid opretholdes en tilstrækkelig urinproduktion. Tegn på </w:t>
      </w:r>
      <w:proofErr w:type="spellStart"/>
      <w:r w:rsidRPr="004829CB">
        <w:rPr>
          <w:sz w:val="24"/>
          <w:szCs w:val="24"/>
        </w:rPr>
        <w:t>krystalluri</w:t>
      </w:r>
      <w:proofErr w:type="spellEnd"/>
      <w:r w:rsidRPr="004829CB">
        <w:rPr>
          <w:sz w:val="24"/>
          <w:szCs w:val="24"/>
        </w:rPr>
        <w:t xml:space="preserve"> </w:t>
      </w:r>
      <w:r w:rsidRPr="004829CB">
        <w:rPr>
          <w:i/>
          <w:iCs/>
          <w:sz w:val="24"/>
          <w:szCs w:val="24"/>
        </w:rPr>
        <w:t>in </w:t>
      </w:r>
      <w:proofErr w:type="spellStart"/>
      <w:r w:rsidRPr="004829CB">
        <w:rPr>
          <w:i/>
          <w:iCs/>
          <w:sz w:val="24"/>
          <w:szCs w:val="24"/>
        </w:rPr>
        <w:t>vivo</w:t>
      </w:r>
      <w:proofErr w:type="spellEnd"/>
      <w:r w:rsidRPr="004829CB">
        <w:rPr>
          <w:sz w:val="24"/>
          <w:szCs w:val="24"/>
        </w:rPr>
        <w:t xml:space="preserve"> er sjældne, selvom sulfonamidkrystaller er blevet observeret i afkølet urin fra behandlede patienter. Hos patienter med hypoalbuminæmi, såsom hos patienter, hvor </w:t>
      </w:r>
      <w:proofErr w:type="spellStart"/>
      <w:r w:rsidRPr="004829CB">
        <w:rPr>
          <w:sz w:val="24"/>
          <w:szCs w:val="24"/>
        </w:rPr>
        <w:t>Zomylac</w:t>
      </w:r>
      <w:proofErr w:type="spellEnd"/>
      <w:r w:rsidRPr="004829CB">
        <w:rPr>
          <w:sz w:val="24"/>
          <w:szCs w:val="24"/>
        </w:rPr>
        <w:t xml:space="preserve"> administreres sammen med </w:t>
      </w:r>
      <w:proofErr w:type="spellStart"/>
      <w:r w:rsidRPr="004829CB">
        <w:rPr>
          <w:sz w:val="24"/>
          <w:szCs w:val="24"/>
        </w:rPr>
        <w:t>metanamin</w:t>
      </w:r>
      <w:proofErr w:type="spellEnd"/>
      <w:r w:rsidRPr="004829CB">
        <w:rPr>
          <w:sz w:val="24"/>
          <w:szCs w:val="24"/>
        </w:rPr>
        <w:t xml:space="preserve">, kan risikoen for </w:t>
      </w:r>
      <w:proofErr w:type="spellStart"/>
      <w:r w:rsidRPr="004829CB">
        <w:rPr>
          <w:sz w:val="24"/>
          <w:szCs w:val="24"/>
        </w:rPr>
        <w:t>krystalluri</w:t>
      </w:r>
      <w:proofErr w:type="spellEnd"/>
      <w:r w:rsidRPr="004829CB">
        <w:rPr>
          <w:sz w:val="24"/>
          <w:szCs w:val="24"/>
        </w:rPr>
        <w:t xml:space="preserve"> være forhøjet (se pkt. 4.5).</w:t>
      </w:r>
    </w:p>
    <w:p w14:paraId="3E8B755E" w14:textId="77777777" w:rsidR="005C43AE" w:rsidRPr="004829CB" w:rsidRDefault="005C43AE" w:rsidP="004829CB">
      <w:pPr>
        <w:ind w:left="851"/>
        <w:rPr>
          <w:sz w:val="24"/>
          <w:szCs w:val="24"/>
          <w:lang w:eastAsia="en-GB"/>
        </w:rPr>
      </w:pPr>
    </w:p>
    <w:p w14:paraId="072279C2" w14:textId="77777777" w:rsidR="005C43AE" w:rsidRPr="00837E05" w:rsidRDefault="005C43AE" w:rsidP="004829CB">
      <w:pPr>
        <w:ind w:left="851"/>
        <w:rPr>
          <w:sz w:val="24"/>
          <w:szCs w:val="24"/>
          <w:u w:val="single"/>
        </w:rPr>
      </w:pPr>
      <w:r w:rsidRPr="00837E05">
        <w:rPr>
          <w:sz w:val="24"/>
          <w:szCs w:val="24"/>
          <w:u w:val="single"/>
        </w:rPr>
        <w:t>Overvågning under langtidsbehandling</w:t>
      </w:r>
    </w:p>
    <w:p w14:paraId="50A5BC73" w14:textId="77777777" w:rsidR="005C43AE" w:rsidRPr="004829CB" w:rsidRDefault="005C43AE" w:rsidP="004829CB">
      <w:pPr>
        <w:ind w:left="851"/>
        <w:rPr>
          <w:sz w:val="24"/>
          <w:szCs w:val="24"/>
          <w:lang w:eastAsia="en-GB"/>
        </w:rPr>
      </w:pPr>
    </w:p>
    <w:p w14:paraId="013B71BB" w14:textId="77777777" w:rsidR="005C43AE" w:rsidRPr="004829CB" w:rsidRDefault="005C43AE" w:rsidP="004829CB">
      <w:pPr>
        <w:ind w:left="851"/>
        <w:rPr>
          <w:sz w:val="24"/>
          <w:szCs w:val="24"/>
        </w:rPr>
      </w:pPr>
      <w:r w:rsidRPr="004829CB">
        <w:rPr>
          <w:sz w:val="24"/>
          <w:szCs w:val="24"/>
        </w:rPr>
        <w:t>Under langtidsbehandling skal patienterne overvåges nøje. Overvågningen bør bestå af regelmæssige kontroller af kliniske parametre og laboratorieparametre, herunder hæmatologi, blodkemi og leverfunktionstest.</w:t>
      </w:r>
    </w:p>
    <w:p w14:paraId="6086C043" w14:textId="77777777" w:rsidR="005C43AE" w:rsidRPr="004829CB" w:rsidRDefault="005C43AE" w:rsidP="004829CB">
      <w:pPr>
        <w:ind w:left="851"/>
        <w:rPr>
          <w:sz w:val="24"/>
          <w:szCs w:val="24"/>
          <w:lang w:eastAsia="en-GB"/>
        </w:rPr>
      </w:pPr>
    </w:p>
    <w:p w14:paraId="2C8AC66C" w14:textId="77777777" w:rsidR="005C43AE" w:rsidRPr="00837E05" w:rsidRDefault="005C43AE" w:rsidP="004829CB">
      <w:pPr>
        <w:ind w:left="851"/>
        <w:rPr>
          <w:sz w:val="24"/>
          <w:szCs w:val="24"/>
          <w:u w:val="single"/>
        </w:rPr>
      </w:pPr>
      <w:proofErr w:type="spellStart"/>
      <w:r w:rsidRPr="00837E05">
        <w:rPr>
          <w:sz w:val="24"/>
          <w:szCs w:val="24"/>
          <w:u w:val="single"/>
        </w:rPr>
        <w:t>Antiepileptika</w:t>
      </w:r>
      <w:proofErr w:type="spellEnd"/>
    </w:p>
    <w:p w14:paraId="62EAFABE" w14:textId="77777777" w:rsidR="005C43AE" w:rsidRPr="004829CB" w:rsidRDefault="005C43AE" w:rsidP="004829CB">
      <w:pPr>
        <w:ind w:left="851"/>
        <w:rPr>
          <w:sz w:val="24"/>
          <w:szCs w:val="24"/>
          <w:lang w:eastAsia="en-GB"/>
        </w:rPr>
      </w:pPr>
    </w:p>
    <w:p w14:paraId="6BA23F3C" w14:textId="77777777" w:rsidR="005C43AE" w:rsidRPr="004829CB" w:rsidRDefault="005C43AE" w:rsidP="004829CB">
      <w:pPr>
        <w:ind w:left="851"/>
        <w:rPr>
          <w:sz w:val="24"/>
          <w:szCs w:val="24"/>
        </w:rPr>
      </w:pPr>
      <w:r w:rsidRPr="004829CB">
        <w:rPr>
          <w:sz w:val="24"/>
          <w:szCs w:val="24"/>
        </w:rPr>
        <w:t xml:space="preserve">Når langvarig behandling med </w:t>
      </w:r>
      <w:proofErr w:type="spellStart"/>
      <w:r w:rsidRPr="004829CB">
        <w:rPr>
          <w:sz w:val="24"/>
          <w:szCs w:val="24"/>
        </w:rPr>
        <w:t>Zomylac</w:t>
      </w:r>
      <w:proofErr w:type="spellEnd"/>
      <w:r w:rsidRPr="004829CB">
        <w:rPr>
          <w:sz w:val="24"/>
          <w:szCs w:val="24"/>
        </w:rPr>
        <w:t xml:space="preserve"> administreres samtidig med </w:t>
      </w:r>
      <w:proofErr w:type="spellStart"/>
      <w:r w:rsidRPr="004829CB">
        <w:rPr>
          <w:sz w:val="24"/>
          <w:szCs w:val="24"/>
        </w:rPr>
        <w:t>antiepileptika</w:t>
      </w:r>
      <w:proofErr w:type="spellEnd"/>
      <w:r w:rsidRPr="004829CB">
        <w:rPr>
          <w:sz w:val="24"/>
          <w:szCs w:val="24"/>
        </w:rPr>
        <w:t xml:space="preserve">, f.eks. </w:t>
      </w:r>
      <w:proofErr w:type="spellStart"/>
      <w:r w:rsidRPr="004829CB">
        <w:rPr>
          <w:sz w:val="24"/>
          <w:szCs w:val="24"/>
        </w:rPr>
        <w:t>phenytoin</w:t>
      </w:r>
      <w:proofErr w:type="spellEnd"/>
      <w:r w:rsidRPr="004829CB">
        <w:rPr>
          <w:sz w:val="24"/>
          <w:szCs w:val="24"/>
        </w:rPr>
        <w:t xml:space="preserve">, </w:t>
      </w:r>
      <w:proofErr w:type="spellStart"/>
      <w:r w:rsidRPr="004829CB">
        <w:rPr>
          <w:sz w:val="24"/>
          <w:szCs w:val="24"/>
        </w:rPr>
        <w:t>primidon</w:t>
      </w:r>
      <w:proofErr w:type="spellEnd"/>
      <w:r w:rsidRPr="004829CB">
        <w:rPr>
          <w:sz w:val="24"/>
          <w:szCs w:val="24"/>
        </w:rPr>
        <w:t xml:space="preserve"> og barbiturater, skal </w:t>
      </w:r>
      <w:proofErr w:type="spellStart"/>
      <w:r w:rsidRPr="004829CB">
        <w:rPr>
          <w:sz w:val="24"/>
          <w:szCs w:val="24"/>
        </w:rPr>
        <w:t>folatniveauerne</w:t>
      </w:r>
      <w:proofErr w:type="spellEnd"/>
      <w:r w:rsidRPr="004829CB">
        <w:rPr>
          <w:sz w:val="24"/>
          <w:szCs w:val="24"/>
        </w:rPr>
        <w:t xml:space="preserve"> kontrolleres. Det skal dog bemærkes, at forstyrrelser i </w:t>
      </w:r>
      <w:proofErr w:type="spellStart"/>
      <w:r w:rsidRPr="004829CB">
        <w:rPr>
          <w:sz w:val="24"/>
          <w:szCs w:val="24"/>
        </w:rPr>
        <w:t>folsyremetabolismen</w:t>
      </w:r>
      <w:proofErr w:type="spellEnd"/>
      <w:r w:rsidRPr="004829CB">
        <w:rPr>
          <w:sz w:val="24"/>
          <w:szCs w:val="24"/>
        </w:rPr>
        <w:t xml:space="preserve"> kan forekomme selv uden et fald i </w:t>
      </w:r>
      <w:proofErr w:type="spellStart"/>
      <w:r w:rsidRPr="004829CB">
        <w:rPr>
          <w:sz w:val="24"/>
          <w:szCs w:val="24"/>
        </w:rPr>
        <w:t>serumfolatniveauer</w:t>
      </w:r>
      <w:proofErr w:type="spellEnd"/>
      <w:r w:rsidRPr="004829CB">
        <w:rPr>
          <w:sz w:val="24"/>
          <w:szCs w:val="24"/>
        </w:rPr>
        <w:t>.</w:t>
      </w:r>
    </w:p>
    <w:p w14:paraId="4A60D66F" w14:textId="77777777" w:rsidR="005C43AE" w:rsidRPr="004829CB" w:rsidRDefault="005C43AE" w:rsidP="004829CB">
      <w:pPr>
        <w:ind w:left="851"/>
        <w:rPr>
          <w:sz w:val="24"/>
          <w:szCs w:val="24"/>
          <w:lang w:eastAsia="en-GB"/>
        </w:rPr>
      </w:pPr>
    </w:p>
    <w:p w14:paraId="000F4110" w14:textId="77777777" w:rsidR="005C43AE" w:rsidRPr="00837E05" w:rsidRDefault="005C43AE" w:rsidP="004829CB">
      <w:pPr>
        <w:ind w:left="851"/>
        <w:rPr>
          <w:sz w:val="24"/>
          <w:szCs w:val="24"/>
          <w:u w:val="single"/>
        </w:rPr>
      </w:pPr>
      <w:r w:rsidRPr="00837E05">
        <w:rPr>
          <w:sz w:val="24"/>
          <w:szCs w:val="24"/>
          <w:u w:val="single"/>
        </w:rPr>
        <w:t>Patienter med glucose-6-phosphatdehydrogenasemangel</w:t>
      </w:r>
    </w:p>
    <w:p w14:paraId="643FA308" w14:textId="77777777" w:rsidR="005C43AE" w:rsidRPr="004829CB" w:rsidRDefault="005C43AE" w:rsidP="004829CB">
      <w:pPr>
        <w:ind w:left="851"/>
        <w:rPr>
          <w:sz w:val="24"/>
          <w:szCs w:val="24"/>
          <w:lang w:eastAsia="en-GB"/>
        </w:rPr>
      </w:pPr>
    </w:p>
    <w:p w14:paraId="785E47CA" w14:textId="77777777" w:rsidR="005C43AE" w:rsidRPr="004829CB" w:rsidRDefault="005C43AE" w:rsidP="004829CB">
      <w:pPr>
        <w:ind w:left="851"/>
        <w:rPr>
          <w:sz w:val="24"/>
          <w:szCs w:val="24"/>
        </w:rPr>
      </w:pPr>
      <w:r w:rsidRPr="004829CB">
        <w:rPr>
          <w:sz w:val="24"/>
          <w:szCs w:val="24"/>
        </w:rPr>
        <w:t xml:space="preserve">Hos patienter med glucose-6-phosphatdehydrogenasemangel (G-6-PD) kan der forekomme </w:t>
      </w:r>
      <w:proofErr w:type="spellStart"/>
      <w:r w:rsidRPr="004829CB">
        <w:rPr>
          <w:sz w:val="24"/>
          <w:szCs w:val="24"/>
        </w:rPr>
        <w:t>hæmolyse</w:t>
      </w:r>
      <w:proofErr w:type="spellEnd"/>
      <w:r w:rsidRPr="004829CB">
        <w:rPr>
          <w:sz w:val="24"/>
          <w:szCs w:val="24"/>
        </w:rPr>
        <w:t>. Det synes ikke at være dosisafhængigt.</w:t>
      </w:r>
    </w:p>
    <w:p w14:paraId="53F50EB6" w14:textId="77777777" w:rsidR="005C43AE" w:rsidRPr="004829CB" w:rsidRDefault="005C43AE" w:rsidP="004829CB">
      <w:pPr>
        <w:ind w:left="851"/>
        <w:rPr>
          <w:sz w:val="24"/>
          <w:szCs w:val="24"/>
          <w:lang w:eastAsia="en-GB"/>
        </w:rPr>
      </w:pPr>
    </w:p>
    <w:p w14:paraId="7B423F8B" w14:textId="77777777" w:rsidR="005C43AE" w:rsidRPr="00837E05" w:rsidRDefault="005C43AE" w:rsidP="004829CB">
      <w:pPr>
        <w:ind w:left="851"/>
        <w:rPr>
          <w:sz w:val="24"/>
          <w:szCs w:val="24"/>
          <w:u w:val="single"/>
        </w:rPr>
      </w:pPr>
      <w:r w:rsidRPr="00837E05">
        <w:rPr>
          <w:sz w:val="24"/>
          <w:szCs w:val="24"/>
          <w:u w:val="single"/>
        </w:rPr>
        <w:t xml:space="preserve">Patienter med svær </w:t>
      </w:r>
      <w:proofErr w:type="spellStart"/>
      <w:r w:rsidRPr="00837E05">
        <w:rPr>
          <w:sz w:val="24"/>
          <w:szCs w:val="24"/>
          <w:u w:val="single"/>
        </w:rPr>
        <w:t>atopi</w:t>
      </w:r>
      <w:proofErr w:type="spellEnd"/>
      <w:r w:rsidRPr="00837E05">
        <w:rPr>
          <w:sz w:val="24"/>
          <w:szCs w:val="24"/>
          <w:u w:val="single"/>
        </w:rPr>
        <w:t xml:space="preserve"> eller bronkial astma</w:t>
      </w:r>
    </w:p>
    <w:p w14:paraId="378CB91F" w14:textId="77777777" w:rsidR="005C43AE" w:rsidRPr="004829CB" w:rsidRDefault="005C43AE" w:rsidP="004829CB">
      <w:pPr>
        <w:ind w:left="851"/>
        <w:rPr>
          <w:sz w:val="24"/>
          <w:szCs w:val="24"/>
          <w:lang w:eastAsia="en-GB"/>
        </w:rPr>
      </w:pPr>
    </w:p>
    <w:p w14:paraId="2CA6BD65" w14:textId="77777777" w:rsidR="005C43AE" w:rsidRPr="004829CB" w:rsidRDefault="005C43AE" w:rsidP="004829CB">
      <w:pPr>
        <w:ind w:left="851"/>
        <w:rPr>
          <w:sz w:val="24"/>
          <w:szCs w:val="24"/>
        </w:rPr>
      </w:pPr>
      <w:r w:rsidRPr="004829CB">
        <w:rPr>
          <w:sz w:val="24"/>
          <w:szCs w:val="24"/>
        </w:rPr>
        <w:t xml:space="preserve">Der skal udvises forsigtighed under behandling af patienter med svær </w:t>
      </w:r>
      <w:proofErr w:type="spellStart"/>
      <w:r w:rsidRPr="004829CB">
        <w:rPr>
          <w:sz w:val="24"/>
          <w:szCs w:val="24"/>
        </w:rPr>
        <w:t>atopi</w:t>
      </w:r>
      <w:proofErr w:type="spellEnd"/>
      <w:r w:rsidRPr="004829CB">
        <w:rPr>
          <w:sz w:val="24"/>
          <w:szCs w:val="24"/>
        </w:rPr>
        <w:t xml:space="preserve"> eller bronkial astma.</w:t>
      </w:r>
    </w:p>
    <w:p w14:paraId="13BC8B15" w14:textId="77777777" w:rsidR="005C43AE" w:rsidRPr="004829CB" w:rsidRDefault="005C43AE" w:rsidP="004829CB">
      <w:pPr>
        <w:ind w:left="851"/>
        <w:rPr>
          <w:sz w:val="24"/>
          <w:szCs w:val="24"/>
          <w:lang w:eastAsia="en-GB"/>
        </w:rPr>
      </w:pPr>
    </w:p>
    <w:p w14:paraId="433071BB" w14:textId="77777777" w:rsidR="005C43AE" w:rsidRPr="00837E05" w:rsidRDefault="005C43AE" w:rsidP="004829CB">
      <w:pPr>
        <w:ind w:left="851"/>
        <w:rPr>
          <w:sz w:val="24"/>
          <w:szCs w:val="24"/>
          <w:u w:val="single"/>
        </w:rPr>
      </w:pPr>
      <w:proofErr w:type="spellStart"/>
      <w:r w:rsidRPr="00837E05">
        <w:rPr>
          <w:sz w:val="24"/>
          <w:szCs w:val="24"/>
          <w:u w:val="single"/>
        </w:rPr>
        <w:t>Phenylalaninmetabolisme</w:t>
      </w:r>
      <w:proofErr w:type="spellEnd"/>
    </w:p>
    <w:p w14:paraId="3487E941" w14:textId="77777777" w:rsidR="005C43AE" w:rsidRPr="004829CB" w:rsidRDefault="005C43AE" w:rsidP="004829CB">
      <w:pPr>
        <w:ind w:left="851"/>
        <w:rPr>
          <w:sz w:val="24"/>
          <w:szCs w:val="24"/>
          <w:lang w:eastAsia="en-GB"/>
        </w:rPr>
      </w:pPr>
    </w:p>
    <w:p w14:paraId="5D0C1FAE" w14:textId="77777777" w:rsidR="005C43AE" w:rsidRPr="004829CB" w:rsidRDefault="005C43AE" w:rsidP="004829CB">
      <w:pPr>
        <w:ind w:left="851"/>
        <w:rPr>
          <w:sz w:val="24"/>
          <w:szCs w:val="24"/>
        </w:rPr>
      </w:pPr>
      <w:r w:rsidRPr="004829CB">
        <w:rPr>
          <w:sz w:val="24"/>
          <w:szCs w:val="24"/>
        </w:rPr>
        <w:t xml:space="preserve">Det er blevet observeret, at </w:t>
      </w:r>
      <w:proofErr w:type="spellStart"/>
      <w:r w:rsidRPr="004829CB">
        <w:rPr>
          <w:sz w:val="24"/>
          <w:szCs w:val="24"/>
        </w:rPr>
        <w:t>trimethoprim</w:t>
      </w:r>
      <w:proofErr w:type="spellEnd"/>
      <w:r w:rsidRPr="004829CB">
        <w:rPr>
          <w:sz w:val="24"/>
          <w:szCs w:val="24"/>
        </w:rPr>
        <w:t xml:space="preserve"> hæmmer metabolismen af </w:t>
      </w:r>
      <w:proofErr w:type="spellStart"/>
      <w:r w:rsidRPr="004829CB">
        <w:rPr>
          <w:sz w:val="24"/>
          <w:szCs w:val="24"/>
        </w:rPr>
        <w:t>phenylalanin</w:t>
      </w:r>
      <w:proofErr w:type="spellEnd"/>
      <w:r w:rsidRPr="004829CB">
        <w:rPr>
          <w:sz w:val="24"/>
          <w:szCs w:val="24"/>
        </w:rPr>
        <w:t xml:space="preserve">. Dette anses ikke for at have nogen klinisk relevans for patienter med </w:t>
      </w:r>
      <w:proofErr w:type="spellStart"/>
      <w:r w:rsidRPr="004829CB">
        <w:rPr>
          <w:sz w:val="24"/>
          <w:szCs w:val="24"/>
        </w:rPr>
        <w:t>phenylketonuri</w:t>
      </w:r>
      <w:proofErr w:type="spellEnd"/>
      <w:r w:rsidRPr="004829CB">
        <w:rPr>
          <w:sz w:val="24"/>
          <w:szCs w:val="24"/>
        </w:rPr>
        <w:t>, som får tilstrækkelig kostbehandling.</w:t>
      </w:r>
    </w:p>
    <w:p w14:paraId="35283179" w14:textId="77777777" w:rsidR="005C43AE" w:rsidRPr="004829CB" w:rsidRDefault="005C43AE" w:rsidP="004829CB">
      <w:pPr>
        <w:ind w:left="851"/>
        <w:rPr>
          <w:sz w:val="24"/>
          <w:szCs w:val="24"/>
          <w:lang w:eastAsia="en-GB"/>
        </w:rPr>
      </w:pPr>
    </w:p>
    <w:p w14:paraId="61FED1F0" w14:textId="77777777" w:rsidR="005C43AE" w:rsidRPr="00837E05" w:rsidRDefault="005C43AE" w:rsidP="004829CB">
      <w:pPr>
        <w:ind w:left="851"/>
        <w:rPr>
          <w:sz w:val="24"/>
          <w:szCs w:val="24"/>
          <w:u w:val="single"/>
        </w:rPr>
      </w:pPr>
      <w:r w:rsidRPr="00837E05">
        <w:rPr>
          <w:sz w:val="24"/>
          <w:szCs w:val="24"/>
          <w:u w:val="single"/>
        </w:rPr>
        <w:t xml:space="preserve">Patienter med eller i risiko for </w:t>
      </w:r>
      <w:proofErr w:type="spellStart"/>
      <w:r w:rsidRPr="00837E05">
        <w:rPr>
          <w:sz w:val="24"/>
          <w:szCs w:val="24"/>
          <w:u w:val="single"/>
        </w:rPr>
        <w:t>porfyri</w:t>
      </w:r>
      <w:proofErr w:type="spellEnd"/>
    </w:p>
    <w:p w14:paraId="07C8BC02" w14:textId="77777777" w:rsidR="005C43AE" w:rsidRPr="004829CB" w:rsidRDefault="005C43AE" w:rsidP="004829CB">
      <w:pPr>
        <w:ind w:left="851"/>
        <w:rPr>
          <w:sz w:val="24"/>
          <w:szCs w:val="24"/>
          <w:lang w:eastAsia="en-GB"/>
        </w:rPr>
      </w:pPr>
    </w:p>
    <w:p w14:paraId="3AE147B5" w14:textId="77777777" w:rsidR="005C43AE" w:rsidRPr="004829CB" w:rsidRDefault="005C43AE" w:rsidP="004829CB">
      <w:pPr>
        <w:ind w:left="851"/>
        <w:rPr>
          <w:sz w:val="24"/>
          <w:szCs w:val="24"/>
        </w:rPr>
      </w:pPr>
      <w:r w:rsidRPr="004829CB">
        <w:rPr>
          <w:sz w:val="24"/>
          <w:szCs w:val="24"/>
        </w:rPr>
        <w:t xml:space="preserve">Administration af </w:t>
      </w:r>
      <w:proofErr w:type="spellStart"/>
      <w:r w:rsidRPr="004829CB">
        <w:rPr>
          <w:sz w:val="24"/>
          <w:szCs w:val="24"/>
        </w:rPr>
        <w:t>Zomylac</w:t>
      </w:r>
      <w:proofErr w:type="spellEnd"/>
      <w:r w:rsidRPr="004829CB">
        <w:rPr>
          <w:sz w:val="24"/>
          <w:szCs w:val="24"/>
        </w:rPr>
        <w:t xml:space="preserve"> til patienter, der vides eller mistænkes for at have risiko for </w:t>
      </w:r>
      <w:proofErr w:type="spellStart"/>
      <w:r w:rsidRPr="004829CB">
        <w:rPr>
          <w:sz w:val="24"/>
          <w:szCs w:val="24"/>
        </w:rPr>
        <w:t>porfyri</w:t>
      </w:r>
      <w:proofErr w:type="spellEnd"/>
      <w:r w:rsidRPr="004829CB">
        <w:rPr>
          <w:sz w:val="24"/>
          <w:szCs w:val="24"/>
        </w:rPr>
        <w:t xml:space="preserve">, bør undgås. Både </w:t>
      </w:r>
      <w:proofErr w:type="spellStart"/>
      <w:r w:rsidRPr="004829CB">
        <w:rPr>
          <w:sz w:val="24"/>
          <w:szCs w:val="24"/>
        </w:rPr>
        <w:t>trimethoprim</w:t>
      </w:r>
      <w:proofErr w:type="spellEnd"/>
      <w:r w:rsidRPr="004829CB">
        <w:rPr>
          <w:sz w:val="24"/>
          <w:szCs w:val="24"/>
        </w:rPr>
        <w:t xml:space="preserve"> og sulfonamider (men ikke specifikt </w:t>
      </w:r>
      <w:proofErr w:type="spellStart"/>
      <w:r w:rsidRPr="004829CB">
        <w:rPr>
          <w:sz w:val="24"/>
          <w:szCs w:val="24"/>
        </w:rPr>
        <w:t>sulfamethoxazol</w:t>
      </w:r>
      <w:proofErr w:type="spellEnd"/>
      <w:r w:rsidRPr="004829CB">
        <w:rPr>
          <w:sz w:val="24"/>
          <w:szCs w:val="24"/>
        </w:rPr>
        <w:t xml:space="preserve">) har været forbundet med klinisk forværring af </w:t>
      </w:r>
      <w:proofErr w:type="spellStart"/>
      <w:r w:rsidRPr="004829CB">
        <w:rPr>
          <w:sz w:val="24"/>
          <w:szCs w:val="24"/>
        </w:rPr>
        <w:t>porfyri</w:t>
      </w:r>
      <w:proofErr w:type="spellEnd"/>
      <w:r w:rsidRPr="004829CB">
        <w:rPr>
          <w:sz w:val="24"/>
          <w:szCs w:val="24"/>
        </w:rPr>
        <w:t>.</w:t>
      </w:r>
    </w:p>
    <w:p w14:paraId="6F88C052" w14:textId="77777777" w:rsidR="005C43AE" w:rsidRPr="004829CB" w:rsidRDefault="005C43AE" w:rsidP="004829CB">
      <w:pPr>
        <w:ind w:left="851"/>
        <w:rPr>
          <w:sz w:val="24"/>
          <w:szCs w:val="24"/>
          <w:lang w:eastAsia="en-GB"/>
        </w:rPr>
      </w:pPr>
    </w:p>
    <w:p w14:paraId="6C46F443" w14:textId="77777777" w:rsidR="005C43AE" w:rsidRPr="00837E05" w:rsidRDefault="005C43AE" w:rsidP="004829CB">
      <w:pPr>
        <w:ind w:left="851"/>
        <w:rPr>
          <w:sz w:val="24"/>
          <w:szCs w:val="24"/>
          <w:u w:val="single"/>
        </w:rPr>
      </w:pPr>
      <w:r w:rsidRPr="00837E05">
        <w:rPr>
          <w:sz w:val="24"/>
          <w:szCs w:val="24"/>
          <w:u w:val="single"/>
        </w:rPr>
        <w:t xml:space="preserve">Patienter med </w:t>
      </w:r>
      <w:proofErr w:type="spellStart"/>
      <w:r w:rsidRPr="00837E05">
        <w:rPr>
          <w:sz w:val="24"/>
          <w:szCs w:val="24"/>
          <w:u w:val="single"/>
        </w:rPr>
        <w:t>hyperkaliæmi</w:t>
      </w:r>
      <w:proofErr w:type="spellEnd"/>
      <w:r w:rsidRPr="00837E05">
        <w:rPr>
          <w:sz w:val="24"/>
          <w:szCs w:val="24"/>
          <w:u w:val="single"/>
        </w:rPr>
        <w:t xml:space="preserve"> og </w:t>
      </w:r>
      <w:proofErr w:type="spellStart"/>
      <w:r w:rsidRPr="00837E05">
        <w:rPr>
          <w:sz w:val="24"/>
          <w:szCs w:val="24"/>
          <w:u w:val="single"/>
        </w:rPr>
        <w:t>hyponatriæmi</w:t>
      </w:r>
      <w:proofErr w:type="spellEnd"/>
    </w:p>
    <w:p w14:paraId="79158C86" w14:textId="77777777" w:rsidR="005C43AE" w:rsidRPr="004829CB" w:rsidRDefault="005C43AE" w:rsidP="004829CB">
      <w:pPr>
        <w:ind w:left="851"/>
        <w:rPr>
          <w:sz w:val="24"/>
          <w:szCs w:val="24"/>
          <w:lang w:eastAsia="en-GB"/>
        </w:rPr>
      </w:pPr>
    </w:p>
    <w:p w14:paraId="4ABCD6F5" w14:textId="77777777" w:rsidR="005C43AE" w:rsidRPr="004829CB" w:rsidRDefault="005C43AE" w:rsidP="004829CB">
      <w:pPr>
        <w:ind w:left="851"/>
        <w:rPr>
          <w:sz w:val="24"/>
          <w:szCs w:val="24"/>
        </w:rPr>
      </w:pPr>
      <w:r w:rsidRPr="004829CB">
        <w:rPr>
          <w:sz w:val="24"/>
          <w:szCs w:val="24"/>
        </w:rPr>
        <w:t xml:space="preserve">Det er nødvendigt med nøje overvågning af kalium og natrium i serum hos patienter med risiko for </w:t>
      </w:r>
      <w:proofErr w:type="spellStart"/>
      <w:r w:rsidRPr="004829CB">
        <w:rPr>
          <w:sz w:val="24"/>
          <w:szCs w:val="24"/>
        </w:rPr>
        <w:t>hyperkaliæmi</w:t>
      </w:r>
      <w:proofErr w:type="spellEnd"/>
      <w:r w:rsidRPr="004829CB">
        <w:rPr>
          <w:sz w:val="24"/>
          <w:szCs w:val="24"/>
        </w:rPr>
        <w:t xml:space="preserve"> og </w:t>
      </w:r>
      <w:proofErr w:type="spellStart"/>
      <w:r w:rsidRPr="004829CB">
        <w:rPr>
          <w:sz w:val="24"/>
          <w:szCs w:val="24"/>
        </w:rPr>
        <w:t>hyponatriæmi</w:t>
      </w:r>
      <w:proofErr w:type="spellEnd"/>
      <w:r w:rsidRPr="004829CB">
        <w:rPr>
          <w:sz w:val="24"/>
          <w:szCs w:val="24"/>
        </w:rPr>
        <w:t>.</w:t>
      </w:r>
    </w:p>
    <w:p w14:paraId="498F4C98" w14:textId="77777777" w:rsidR="005C43AE" w:rsidRPr="004829CB" w:rsidRDefault="005C43AE" w:rsidP="004829CB">
      <w:pPr>
        <w:ind w:left="851"/>
        <w:rPr>
          <w:sz w:val="24"/>
          <w:szCs w:val="24"/>
        </w:rPr>
      </w:pPr>
      <w:proofErr w:type="spellStart"/>
      <w:r w:rsidRPr="004829CB">
        <w:rPr>
          <w:sz w:val="24"/>
          <w:szCs w:val="24"/>
        </w:rPr>
        <w:t>Hypervolæmi</w:t>
      </w:r>
      <w:proofErr w:type="spellEnd"/>
      <w:r w:rsidRPr="004829CB">
        <w:rPr>
          <w:sz w:val="24"/>
          <w:szCs w:val="24"/>
        </w:rPr>
        <w:t xml:space="preserve"> kan forekomme, især når der gives meget høje doser til patienter med underliggende </w:t>
      </w:r>
      <w:proofErr w:type="spellStart"/>
      <w:r w:rsidRPr="004829CB">
        <w:rPr>
          <w:sz w:val="24"/>
          <w:szCs w:val="24"/>
        </w:rPr>
        <w:t>vaskulære</w:t>
      </w:r>
      <w:proofErr w:type="spellEnd"/>
      <w:r w:rsidRPr="004829CB">
        <w:rPr>
          <w:sz w:val="24"/>
          <w:szCs w:val="24"/>
        </w:rPr>
        <w:t xml:space="preserve"> og lungesygdomme.</w:t>
      </w:r>
    </w:p>
    <w:p w14:paraId="197A4A06" w14:textId="77777777" w:rsidR="005C43AE" w:rsidRPr="004829CB" w:rsidRDefault="005C43AE" w:rsidP="004829CB">
      <w:pPr>
        <w:ind w:left="851"/>
        <w:rPr>
          <w:sz w:val="24"/>
          <w:szCs w:val="24"/>
          <w:lang w:eastAsia="en-GB"/>
        </w:rPr>
      </w:pPr>
    </w:p>
    <w:p w14:paraId="037683C0" w14:textId="77777777" w:rsidR="005C43AE" w:rsidRPr="00837E05" w:rsidRDefault="005C43AE" w:rsidP="004829CB">
      <w:pPr>
        <w:ind w:left="851"/>
        <w:rPr>
          <w:sz w:val="24"/>
          <w:szCs w:val="24"/>
          <w:u w:val="single"/>
        </w:rPr>
      </w:pPr>
      <w:proofErr w:type="spellStart"/>
      <w:r w:rsidRPr="00837E05">
        <w:rPr>
          <w:sz w:val="24"/>
          <w:szCs w:val="24"/>
          <w:u w:val="single"/>
        </w:rPr>
        <w:t>Clostridioides</w:t>
      </w:r>
      <w:proofErr w:type="spellEnd"/>
      <w:r w:rsidRPr="00837E05">
        <w:rPr>
          <w:sz w:val="24"/>
          <w:szCs w:val="24"/>
          <w:u w:val="single"/>
        </w:rPr>
        <w:t xml:space="preserve"> difficile</w:t>
      </w:r>
    </w:p>
    <w:p w14:paraId="74A91FBC" w14:textId="77777777" w:rsidR="005C43AE" w:rsidRPr="004829CB" w:rsidRDefault="005C43AE" w:rsidP="004829CB">
      <w:pPr>
        <w:ind w:left="851"/>
        <w:rPr>
          <w:sz w:val="24"/>
          <w:szCs w:val="24"/>
          <w:lang w:eastAsia="en-GB"/>
        </w:rPr>
      </w:pPr>
    </w:p>
    <w:p w14:paraId="173357F9" w14:textId="77777777" w:rsidR="005C43AE" w:rsidRPr="004829CB" w:rsidRDefault="005C43AE" w:rsidP="004829CB">
      <w:pPr>
        <w:ind w:left="851"/>
        <w:rPr>
          <w:sz w:val="24"/>
          <w:szCs w:val="24"/>
        </w:rPr>
      </w:pPr>
      <w:r w:rsidRPr="004829CB">
        <w:rPr>
          <w:sz w:val="24"/>
          <w:szCs w:val="24"/>
        </w:rPr>
        <w:t>Der kan forekomme diarré/</w:t>
      </w:r>
      <w:proofErr w:type="spellStart"/>
      <w:r w:rsidRPr="004829CB">
        <w:rPr>
          <w:sz w:val="24"/>
          <w:szCs w:val="24"/>
        </w:rPr>
        <w:t>pseudomembranøs</w:t>
      </w:r>
      <w:proofErr w:type="spellEnd"/>
      <w:r w:rsidRPr="004829CB">
        <w:rPr>
          <w:sz w:val="24"/>
          <w:szCs w:val="24"/>
        </w:rPr>
        <w:t xml:space="preserve"> </w:t>
      </w:r>
      <w:proofErr w:type="spellStart"/>
      <w:r w:rsidRPr="004829CB">
        <w:rPr>
          <w:sz w:val="24"/>
          <w:szCs w:val="24"/>
        </w:rPr>
        <w:t>kolitis</w:t>
      </w:r>
      <w:proofErr w:type="spellEnd"/>
      <w:r w:rsidRPr="004829CB">
        <w:rPr>
          <w:sz w:val="24"/>
          <w:szCs w:val="24"/>
        </w:rPr>
        <w:t xml:space="preserve"> forårsaget af </w:t>
      </w:r>
      <w:proofErr w:type="spellStart"/>
      <w:r w:rsidRPr="004829CB">
        <w:rPr>
          <w:i/>
          <w:iCs/>
          <w:sz w:val="24"/>
          <w:szCs w:val="24"/>
        </w:rPr>
        <w:t>Clostridioides</w:t>
      </w:r>
      <w:proofErr w:type="spellEnd"/>
      <w:r w:rsidRPr="004829CB">
        <w:rPr>
          <w:i/>
          <w:iCs/>
          <w:sz w:val="24"/>
          <w:szCs w:val="24"/>
        </w:rPr>
        <w:t xml:space="preserve"> difficile</w:t>
      </w:r>
      <w:r w:rsidRPr="004829CB">
        <w:rPr>
          <w:sz w:val="24"/>
          <w:szCs w:val="24"/>
        </w:rPr>
        <w:t>. Patienter med diarré skal derfor overvåges nøje.</w:t>
      </w:r>
    </w:p>
    <w:p w14:paraId="27C2BBDB" w14:textId="77777777" w:rsidR="005C43AE" w:rsidRPr="004829CB" w:rsidRDefault="005C43AE" w:rsidP="004829CB">
      <w:pPr>
        <w:ind w:left="851"/>
        <w:rPr>
          <w:sz w:val="24"/>
          <w:szCs w:val="24"/>
          <w:lang w:eastAsia="en-GB"/>
        </w:rPr>
      </w:pPr>
    </w:p>
    <w:p w14:paraId="74AD9693" w14:textId="77777777" w:rsidR="005C43AE" w:rsidRPr="00837E05" w:rsidRDefault="005C43AE" w:rsidP="004829CB">
      <w:pPr>
        <w:ind w:left="851"/>
        <w:rPr>
          <w:sz w:val="24"/>
          <w:szCs w:val="24"/>
          <w:u w:val="single"/>
        </w:rPr>
      </w:pPr>
      <w:r w:rsidRPr="00837E05">
        <w:rPr>
          <w:sz w:val="24"/>
          <w:szCs w:val="24"/>
          <w:u w:val="single"/>
        </w:rPr>
        <w:t xml:space="preserve">Behandling af </w:t>
      </w:r>
      <w:proofErr w:type="spellStart"/>
      <w:r w:rsidRPr="00837E05">
        <w:rPr>
          <w:sz w:val="24"/>
          <w:szCs w:val="24"/>
          <w:u w:val="single"/>
        </w:rPr>
        <w:t>streptokokfaryngitis</w:t>
      </w:r>
      <w:proofErr w:type="spellEnd"/>
      <w:r w:rsidRPr="00837E05">
        <w:rPr>
          <w:sz w:val="24"/>
          <w:szCs w:val="24"/>
          <w:u w:val="single"/>
        </w:rPr>
        <w:t xml:space="preserve"> forårsaget af gruppe A beta-</w:t>
      </w:r>
      <w:proofErr w:type="spellStart"/>
      <w:r w:rsidRPr="00837E05">
        <w:rPr>
          <w:sz w:val="24"/>
          <w:szCs w:val="24"/>
          <w:u w:val="single"/>
        </w:rPr>
        <w:t>hæmolytiske</w:t>
      </w:r>
      <w:proofErr w:type="spellEnd"/>
      <w:r w:rsidRPr="00837E05">
        <w:rPr>
          <w:sz w:val="24"/>
          <w:szCs w:val="24"/>
          <w:u w:val="single"/>
        </w:rPr>
        <w:t xml:space="preserve"> streptokokker</w:t>
      </w:r>
    </w:p>
    <w:p w14:paraId="42767353" w14:textId="77777777" w:rsidR="005C43AE" w:rsidRPr="004829CB" w:rsidRDefault="005C43AE" w:rsidP="004829CB">
      <w:pPr>
        <w:ind w:left="851"/>
        <w:rPr>
          <w:sz w:val="24"/>
          <w:szCs w:val="24"/>
          <w:lang w:eastAsia="en-GB"/>
        </w:rPr>
      </w:pPr>
    </w:p>
    <w:p w14:paraId="5532FC9C" w14:textId="77777777" w:rsidR="005C43AE" w:rsidRPr="004829CB" w:rsidRDefault="005C43AE" w:rsidP="004829CB">
      <w:pPr>
        <w:ind w:left="851"/>
        <w:rPr>
          <w:sz w:val="24"/>
          <w:szCs w:val="24"/>
        </w:rPr>
      </w:pPr>
      <w:proofErr w:type="spellStart"/>
      <w:r w:rsidRPr="004829CB">
        <w:rPr>
          <w:sz w:val="24"/>
          <w:szCs w:val="24"/>
        </w:rPr>
        <w:t>Zomylac</w:t>
      </w:r>
      <w:proofErr w:type="spellEnd"/>
      <w:r w:rsidRPr="004829CB">
        <w:rPr>
          <w:sz w:val="24"/>
          <w:szCs w:val="24"/>
        </w:rPr>
        <w:t xml:space="preserve"> må ikke anvendes til behandling af streptokok-</w:t>
      </w:r>
      <w:proofErr w:type="spellStart"/>
      <w:r w:rsidRPr="004829CB">
        <w:rPr>
          <w:sz w:val="24"/>
          <w:szCs w:val="24"/>
        </w:rPr>
        <w:t>faryngitis</w:t>
      </w:r>
      <w:proofErr w:type="spellEnd"/>
      <w:r w:rsidRPr="004829CB">
        <w:rPr>
          <w:sz w:val="24"/>
          <w:szCs w:val="24"/>
        </w:rPr>
        <w:t xml:space="preserve"> forårsaget af gruppe A beta-</w:t>
      </w:r>
      <w:proofErr w:type="spellStart"/>
      <w:r w:rsidRPr="004829CB">
        <w:rPr>
          <w:sz w:val="24"/>
          <w:szCs w:val="24"/>
        </w:rPr>
        <w:t>hæmolytiske</w:t>
      </w:r>
      <w:proofErr w:type="spellEnd"/>
      <w:r w:rsidRPr="004829CB">
        <w:rPr>
          <w:sz w:val="24"/>
          <w:szCs w:val="24"/>
        </w:rPr>
        <w:t xml:space="preserve"> streptokokker. Det er mere effektivt at udrydde disse organismer fra svælget med penicillin end med </w:t>
      </w:r>
      <w:proofErr w:type="spellStart"/>
      <w:r w:rsidRPr="004829CB">
        <w:rPr>
          <w:sz w:val="24"/>
          <w:szCs w:val="24"/>
        </w:rPr>
        <w:t>Zomylac</w:t>
      </w:r>
      <w:proofErr w:type="spellEnd"/>
      <w:r w:rsidRPr="004829CB">
        <w:rPr>
          <w:sz w:val="24"/>
          <w:szCs w:val="24"/>
        </w:rPr>
        <w:t>.</w:t>
      </w:r>
    </w:p>
    <w:p w14:paraId="2011D520" w14:textId="77777777" w:rsidR="005C43AE" w:rsidRPr="004829CB" w:rsidRDefault="005C43AE" w:rsidP="004829CB">
      <w:pPr>
        <w:ind w:left="851"/>
        <w:rPr>
          <w:sz w:val="24"/>
          <w:szCs w:val="24"/>
          <w:lang w:eastAsia="en-GB"/>
        </w:rPr>
      </w:pPr>
    </w:p>
    <w:p w14:paraId="6729E80B" w14:textId="77777777" w:rsidR="005C43AE" w:rsidRPr="00837E05" w:rsidRDefault="005C43AE" w:rsidP="004829CB">
      <w:pPr>
        <w:ind w:left="851"/>
        <w:rPr>
          <w:sz w:val="24"/>
          <w:szCs w:val="24"/>
          <w:u w:val="single"/>
        </w:rPr>
      </w:pPr>
      <w:r w:rsidRPr="00837E05">
        <w:rPr>
          <w:sz w:val="24"/>
          <w:szCs w:val="24"/>
          <w:u w:val="single"/>
        </w:rPr>
        <w:t xml:space="preserve">Metabolisk </w:t>
      </w:r>
      <w:proofErr w:type="spellStart"/>
      <w:r w:rsidRPr="00837E05">
        <w:rPr>
          <w:sz w:val="24"/>
          <w:szCs w:val="24"/>
          <w:u w:val="single"/>
        </w:rPr>
        <w:t>acidose</w:t>
      </w:r>
      <w:proofErr w:type="spellEnd"/>
    </w:p>
    <w:p w14:paraId="4DB7C968" w14:textId="77777777" w:rsidR="005C43AE" w:rsidRPr="004829CB" w:rsidRDefault="005C43AE" w:rsidP="004829CB">
      <w:pPr>
        <w:ind w:left="851"/>
        <w:rPr>
          <w:sz w:val="24"/>
          <w:szCs w:val="24"/>
          <w:lang w:eastAsia="en-GB"/>
        </w:rPr>
      </w:pPr>
    </w:p>
    <w:p w14:paraId="1EB68BB3" w14:textId="77777777" w:rsidR="005C43AE" w:rsidRPr="004829CB" w:rsidRDefault="005C43AE" w:rsidP="004829CB">
      <w:pPr>
        <w:ind w:left="851"/>
        <w:rPr>
          <w:sz w:val="24"/>
          <w:szCs w:val="24"/>
        </w:rPr>
      </w:pPr>
      <w:proofErr w:type="spellStart"/>
      <w:r w:rsidRPr="004829CB">
        <w:rPr>
          <w:sz w:val="24"/>
          <w:szCs w:val="24"/>
        </w:rPr>
        <w:t>Zomylac</w:t>
      </w:r>
      <w:proofErr w:type="spellEnd"/>
      <w:r w:rsidRPr="004829CB">
        <w:rPr>
          <w:sz w:val="24"/>
          <w:szCs w:val="24"/>
        </w:rPr>
        <w:t xml:space="preserve"> er blevet forbundet med metabolisk </w:t>
      </w:r>
      <w:proofErr w:type="spellStart"/>
      <w:r w:rsidRPr="004829CB">
        <w:rPr>
          <w:sz w:val="24"/>
          <w:szCs w:val="24"/>
        </w:rPr>
        <w:t>acidose</w:t>
      </w:r>
      <w:proofErr w:type="spellEnd"/>
      <w:r w:rsidRPr="004829CB">
        <w:rPr>
          <w:sz w:val="24"/>
          <w:szCs w:val="24"/>
        </w:rPr>
        <w:t xml:space="preserve">, når andre mulige underliggende årsager er blevet udelukket. En nøje overvågning er altid tilrådeligt, når der er mistanke om metabolisk </w:t>
      </w:r>
      <w:proofErr w:type="spellStart"/>
      <w:r w:rsidRPr="004829CB">
        <w:rPr>
          <w:sz w:val="24"/>
          <w:szCs w:val="24"/>
        </w:rPr>
        <w:t>acidose</w:t>
      </w:r>
      <w:proofErr w:type="spellEnd"/>
      <w:r w:rsidRPr="004829CB">
        <w:rPr>
          <w:sz w:val="24"/>
          <w:szCs w:val="24"/>
        </w:rPr>
        <w:t>.</w:t>
      </w:r>
    </w:p>
    <w:p w14:paraId="5C1A219A" w14:textId="77777777" w:rsidR="005C43AE" w:rsidRPr="004829CB" w:rsidRDefault="005C43AE" w:rsidP="004829CB">
      <w:pPr>
        <w:ind w:left="851"/>
        <w:rPr>
          <w:sz w:val="24"/>
          <w:szCs w:val="24"/>
          <w:lang w:eastAsia="en-GB"/>
        </w:rPr>
      </w:pPr>
    </w:p>
    <w:p w14:paraId="7187E709" w14:textId="77777777" w:rsidR="005C43AE" w:rsidRPr="00837E05" w:rsidRDefault="005C43AE" w:rsidP="004829CB">
      <w:pPr>
        <w:ind w:left="851"/>
        <w:rPr>
          <w:sz w:val="24"/>
          <w:szCs w:val="24"/>
          <w:u w:val="single"/>
        </w:rPr>
      </w:pPr>
      <w:proofErr w:type="spellStart"/>
      <w:r w:rsidRPr="00837E05">
        <w:rPr>
          <w:sz w:val="24"/>
          <w:szCs w:val="24"/>
          <w:u w:val="single"/>
        </w:rPr>
        <w:t>Ethanol</w:t>
      </w:r>
      <w:proofErr w:type="spellEnd"/>
    </w:p>
    <w:p w14:paraId="05B73929" w14:textId="77777777" w:rsidR="005C43AE" w:rsidRPr="004829CB" w:rsidRDefault="005C43AE" w:rsidP="004829CB">
      <w:pPr>
        <w:ind w:left="851"/>
        <w:rPr>
          <w:sz w:val="24"/>
          <w:szCs w:val="24"/>
          <w:lang w:eastAsia="en-GB"/>
        </w:rPr>
      </w:pPr>
    </w:p>
    <w:p w14:paraId="61189B28" w14:textId="5C3C8791" w:rsidR="005C43AE" w:rsidRPr="004829CB" w:rsidRDefault="005C43AE" w:rsidP="004829CB">
      <w:pPr>
        <w:ind w:left="851"/>
        <w:rPr>
          <w:sz w:val="24"/>
          <w:szCs w:val="24"/>
        </w:rPr>
      </w:pPr>
      <w:r w:rsidRPr="004829CB">
        <w:rPr>
          <w:sz w:val="24"/>
          <w:szCs w:val="24"/>
        </w:rPr>
        <w:t>Dette lægemiddel indeholder 535 mg alkohol (</w:t>
      </w:r>
      <w:proofErr w:type="spellStart"/>
      <w:r w:rsidRPr="004829CB">
        <w:rPr>
          <w:sz w:val="24"/>
          <w:szCs w:val="24"/>
        </w:rPr>
        <w:t>ethanol</w:t>
      </w:r>
      <w:proofErr w:type="spellEnd"/>
      <w:r w:rsidRPr="004829CB">
        <w:rPr>
          <w:sz w:val="24"/>
          <w:szCs w:val="24"/>
        </w:rPr>
        <w:t xml:space="preserve">) pr. ampul svarende til 535 mg/5 ml (11 % w/v). Mængden i 5 ml af dette lægemiddel svarer til 13 ml øl eller 5 ml vin. Mængden af alkohol i dette lægemiddel forventes ikke at påvirke voksne og unge, og dets virkning på børn forventes ikke være nævneværdig. Det kan muligvis påvirke mindre børn, som </w:t>
      </w:r>
      <w:r w:rsidR="000F3F8A">
        <w:rPr>
          <w:sz w:val="24"/>
          <w:szCs w:val="24"/>
        </w:rPr>
        <w:t>f.eks.</w:t>
      </w:r>
      <w:r w:rsidRPr="004829CB">
        <w:rPr>
          <w:sz w:val="24"/>
          <w:szCs w:val="24"/>
        </w:rPr>
        <w:t xml:space="preserve"> kan blive søvnige.</w:t>
      </w:r>
    </w:p>
    <w:p w14:paraId="08052F64" w14:textId="77777777" w:rsidR="005C43AE" w:rsidRPr="004829CB" w:rsidRDefault="005C43AE" w:rsidP="004829CB">
      <w:pPr>
        <w:ind w:left="851"/>
        <w:rPr>
          <w:sz w:val="24"/>
          <w:szCs w:val="24"/>
          <w:lang w:eastAsia="en-GB"/>
        </w:rPr>
      </w:pPr>
    </w:p>
    <w:p w14:paraId="49F7CB58" w14:textId="77777777" w:rsidR="005C43AE" w:rsidRPr="004829CB" w:rsidRDefault="005C43AE" w:rsidP="004829CB">
      <w:pPr>
        <w:ind w:left="851"/>
        <w:rPr>
          <w:sz w:val="24"/>
          <w:szCs w:val="24"/>
        </w:rPr>
      </w:pPr>
      <w:r w:rsidRPr="004829CB">
        <w:rPr>
          <w:sz w:val="24"/>
          <w:szCs w:val="24"/>
        </w:rPr>
        <w:t xml:space="preserve">En dosis på 1,25 ml af dette lægemiddel givet til et barn i alderen 6 uger, der vejer 5 kg resulterer i en eksponering for </w:t>
      </w:r>
      <w:proofErr w:type="spellStart"/>
      <w:r w:rsidRPr="004829CB">
        <w:rPr>
          <w:sz w:val="24"/>
          <w:szCs w:val="24"/>
        </w:rPr>
        <w:t>ethanol</w:t>
      </w:r>
      <w:proofErr w:type="spellEnd"/>
      <w:r w:rsidRPr="004829CB">
        <w:rPr>
          <w:sz w:val="24"/>
          <w:szCs w:val="24"/>
        </w:rPr>
        <w:t xml:space="preserve"> på 26,8 mg/kg, hvilket kan forårsage en stigning i koncentrationen af </w:t>
      </w:r>
      <w:proofErr w:type="spellStart"/>
      <w:r w:rsidRPr="004829CB">
        <w:rPr>
          <w:sz w:val="24"/>
          <w:szCs w:val="24"/>
        </w:rPr>
        <w:t>ethanol</w:t>
      </w:r>
      <w:proofErr w:type="spellEnd"/>
      <w:r w:rsidRPr="004829CB">
        <w:rPr>
          <w:sz w:val="24"/>
          <w:szCs w:val="24"/>
        </w:rPr>
        <w:t xml:space="preserve"> i blodet på ca. 4,5 mg/100 ml.</w:t>
      </w:r>
    </w:p>
    <w:p w14:paraId="4240DBC4" w14:textId="77777777" w:rsidR="005C43AE" w:rsidRPr="004829CB" w:rsidRDefault="005C43AE" w:rsidP="004829CB">
      <w:pPr>
        <w:ind w:left="851"/>
        <w:rPr>
          <w:sz w:val="24"/>
          <w:szCs w:val="24"/>
          <w:lang w:eastAsia="en-GB"/>
        </w:rPr>
      </w:pPr>
    </w:p>
    <w:p w14:paraId="4D3BBE27" w14:textId="77777777" w:rsidR="005C43AE" w:rsidRPr="004829CB" w:rsidRDefault="005C43AE" w:rsidP="004829CB">
      <w:pPr>
        <w:ind w:left="851"/>
        <w:rPr>
          <w:sz w:val="24"/>
          <w:szCs w:val="24"/>
        </w:rPr>
      </w:pPr>
      <w:r w:rsidRPr="004829CB">
        <w:rPr>
          <w:sz w:val="24"/>
          <w:szCs w:val="24"/>
        </w:rPr>
        <w:t xml:space="preserve">En dosis på 2,5 ml af dette lægemiddel givet til et barn i alderen 6 måneder, der vejer 7 kg resulterer i en eksponering for </w:t>
      </w:r>
      <w:proofErr w:type="spellStart"/>
      <w:r w:rsidRPr="004829CB">
        <w:rPr>
          <w:sz w:val="24"/>
          <w:szCs w:val="24"/>
        </w:rPr>
        <w:t>ethanol</w:t>
      </w:r>
      <w:proofErr w:type="spellEnd"/>
      <w:r w:rsidRPr="004829CB">
        <w:rPr>
          <w:sz w:val="24"/>
          <w:szCs w:val="24"/>
        </w:rPr>
        <w:t xml:space="preserve"> på 38,2 mg/kg, hvilket kan forårsage en stigning i koncentrationen af </w:t>
      </w:r>
      <w:proofErr w:type="spellStart"/>
      <w:r w:rsidRPr="004829CB">
        <w:rPr>
          <w:sz w:val="24"/>
          <w:szCs w:val="24"/>
        </w:rPr>
        <w:t>ethanol</w:t>
      </w:r>
      <w:proofErr w:type="spellEnd"/>
      <w:r w:rsidRPr="004829CB">
        <w:rPr>
          <w:sz w:val="24"/>
          <w:szCs w:val="24"/>
        </w:rPr>
        <w:t xml:space="preserve"> i blodet på ca. 6,4 mg/100 ml.</w:t>
      </w:r>
    </w:p>
    <w:p w14:paraId="07FAB0BE" w14:textId="77777777" w:rsidR="005C43AE" w:rsidRPr="004829CB" w:rsidRDefault="005C43AE" w:rsidP="004829CB">
      <w:pPr>
        <w:ind w:left="851"/>
        <w:rPr>
          <w:sz w:val="24"/>
          <w:szCs w:val="24"/>
          <w:lang w:eastAsia="en-GB"/>
        </w:rPr>
      </w:pPr>
    </w:p>
    <w:p w14:paraId="375B22F2" w14:textId="77777777" w:rsidR="005C43AE" w:rsidRPr="004829CB" w:rsidRDefault="005C43AE" w:rsidP="004829CB">
      <w:pPr>
        <w:ind w:left="851"/>
        <w:rPr>
          <w:sz w:val="24"/>
          <w:szCs w:val="24"/>
        </w:rPr>
      </w:pPr>
      <w:r w:rsidRPr="004829CB">
        <w:rPr>
          <w:sz w:val="24"/>
          <w:szCs w:val="24"/>
        </w:rPr>
        <w:t xml:space="preserve">En dosis på 5 ml af dette lægemiddel givet til et barn i alderen 6 år, der vejer 20 kg resulterer i en eksponering for </w:t>
      </w:r>
      <w:proofErr w:type="spellStart"/>
      <w:r w:rsidRPr="004829CB">
        <w:rPr>
          <w:sz w:val="24"/>
          <w:szCs w:val="24"/>
        </w:rPr>
        <w:t>ethanol</w:t>
      </w:r>
      <w:proofErr w:type="spellEnd"/>
      <w:r w:rsidRPr="004829CB">
        <w:rPr>
          <w:sz w:val="24"/>
          <w:szCs w:val="24"/>
        </w:rPr>
        <w:t xml:space="preserve"> på 26,8 mg/kg, hvilket kan forårsage en stigning i koncentrationen af </w:t>
      </w:r>
      <w:proofErr w:type="spellStart"/>
      <w:r w:rsidRPr="004829CB">
        <w:rPr>
          <w:sz w:val="24"/>
          <w:szCs w:val="24"/>
        </w:rPr>
        <w:t>ethanol</w:t>
      </w:r>
      <w:proofErr w:type="spellEnd"/>
      <w:r w:rsidRPr="004829CB">
        <w:rPr>
          <w:sz w:val="24"/>
          <w:szCs w:val="24"/>
        </w:rPr>
        <w:t xml:space="preserve"> i blodet på ca. 4,5 mg/100 ml.</w:t>
      </w:r>
    </w:p>
    <w:p w14:paraId="3E58610D" w14:textId="77777777" w:rsidR="005C43AE" w:rsidRPr="004829CB" w:rsidRDefault="005C43AE" w:rsidP="004829CB">
      <w:pPr>
        <w:ind w:left="851"/>
        <w:rPr>
          <w:sz w:val="24"/>
          <w:szCs w:val="24"/>
          <w:lang w:eastAsia="en-GB"/>
        </w:rPr>
      </w:pPr>
    </w:p>
    <w:p w14:paraId="5F8FFFF8" w14:textId="77777777" w:rsidR="005C43AE" w:rsidRPr="004829CB" w:rsidRDefault="005C43AE" w:rsidP="004829CB">
      <w:pPr>
        <w:ind w:left="851"/>
        <w:rPr>
          <w:sz w:val="24"/>
          <w:szCs w:val="24"/>
        </w:rPr>
      </w:pPr>
      <w:r w:rsidRPr="004829CB">
        <w:rPr>
          <w:sz w:val="24"/>
          <w:szCs w:val="24"/>
        </w:rPr>
        <w:t xml:space="preserve">En dosis på 15 ml af dette lægemiddel givet til en voksen, der vejer 70 kg resulterer i en eksponering for </w:t>
      </w:r>
      <w:proofErr w:type="spellStart"/>
      <w:r w:rsidRPr="004829CB">
        <w:rPr>
          <w:sz w:val="24"/>
          <w:szCs w:val="24"/>
        </w:rPr>
        <w:t>ethanol</w:t>
      </w:r>
      <w:proofErr w:type="spellEnd"/>
      <w:r w:rsidRPr="004829CB">
        <w:rPr>
          <w:sz w:val="24"/>
          <w:szCs w:val="24"/>
        </w:rPr>
        <w:t xml:space="preserve"> på 23 mg/kg, hvilket kan forårsage en stigning i koncentrationen af </w:t>
      </w:r>
      <w:proofErr w:type="spellStart"/>
      <w:r w:rsidRPr="004829CB">
        <w:rPr>
          <w:sz w:val="24"/>
          <w:szCs w:val="24"/>
        </w:rPr>
        <w:t>ethanol</w:t>
      </w:r>
      <w:proofErr w:type="spellEnd"/>
      <w:r w:rsidRPr="004829CB">
        <w:rPr>
          <w:sz w:val="24"/>
          <w:szCs w:val="24"/>
        </w:rPr>
        <w:t xml:space="preserve"> i blodet på ca. 3,8 mg/100 ml.</w:t>
      </w:r>
    </w:p>
    <w:p w14:paraId="325BBB8A" w14:textId="77777777" w:rsidR="005C43AE" w:rsidRPr="004829CB" w:rsidRDefault="005C43AE" w:rsidP="004829CB">
      <w:pPr>
        <w:ind w:left="851"/>
        <w:rPr>
          <w:sz w:val="24"/>
          <w:szCs w:val="24"/>
        </w:rPr>
      </w:pPr>
      <w:r w:rsidRPr="004829CB">
        <w:rPr>
          <w:sz w:val="24"/>
          <w:szCs w:val="24"/>
        </w:rPr>
        <w:t xml:space="preserve">Til sammenligning antages stigningen i koncentrationen af </w:t>
      </w:r>
      <w:proofErr w:type="spellStart"/>
      <w:r w:rsidRPr="004829CB">
        <w:rPr>
          <w:sz w:val="24"/>
          <w:szCs w:val="24"/>
        </w:rPr>
        <w:t>ethanol</w:t>
      </w:r>
      <w:proofErr w:type="spellEnd"/>
      <w:r w:rsidRPr="004829CB">
        <w:rPr>
          <w:sz w:val="24"/>
          <w:szCs w:val="24"/>
        </w:rPr>
        <w:t xml:space="preserve"> i blodet at være ca. 50 mg/100 ml for en voksen, der drikker et glas vin eller 500 ml øl.</w:t>
      </w:r>
    </w:p>
    <w:p w14:paraId="04366CEF" w14:textId="77777777" w:rsidR="005C43AE" w:rsidRPr="004829CB" w:rsidRDefault="005C43AE" w:rsidP="004829CB">
      <w:pPr>
        <w:ind w:left="851"/>
        <w:rPr>
          <w:sz w:val="24"/>
          <w:szCs w:val="24"/>
          <w:lang w:eastAsia="en-GB"/>
        </w:rPr>
      </w:pPr>
    </w:p>
    <w:p w14:paraId="36FDD176" w14:textId="77777777" w:rsidR="005C43AE" w:rsidRPr="004829CB" w:rsidRDefault="005C43AE" w:rsidP="004829CB">
      <w:pPr>
        <w:ind w:left="851"/>
        <w:rPr>
          <w:sz w:val="24"/>
          <w:szCs w:val="24"/>
        </w:rPr>
      </w:pPr>
      <w:r w:rsidRPr="004829CB">
        <w:rPr>
          <w:sz w:val="24"/>
          <w:szCs w:val="24"/>
        </w:rPr>
        <w:t>Alkoholen i dette lægemiddel kan påvirke andre lægemidlers virkning.</w:t>
      </w:r>
    </w:p>
    <w:p w14:paraId="42595E07" w14:textId="71BEA43C" w:rsidR="005C43AE" w:rsidRPr="004829CB" w:rsidRDefault="005C43AE" w:rsidP="004829CB">
      <w:pPr>
        <w:ind w:left="851"/>
        <w:rPr>
          <w:sz w:val="24"/>
          <w:szCs w:val="24"/>
        </w:rPr>
      </w:pPr>
      <w:r w:rsidRPr="004829CB">
        <w:rPr>
          <w:sz w:val="24"/>
          <w:szCs w:val="24"/>
        </w:rPr>
        <w:t xml:space="preserve">Samtidig administration af lægemidler, der indeholder </w:t>
      </w:r>
      <w:r w:rsidR="000F3F8A">
        <w:rPr>
          <w:sz w:val="24"/>
          <w:szCs w:val="24"/>
        </w:rPr>
        <w:t>f.eks.</w:t>
      </w:r>
      <w:r w:rsidRPr="004829CB">
        <w:rPr>
          <w:sz w:val="24"/>
          <w:szCs w:val="24"/>
        </w:rPr>
        <w:t xml:space="preserve"> propylenglycol eller </w:t>
      </w:r>
      <w:proofErr w:type="spellStart"/>
      <w:r w:rsidRPr="004829CB">
        <w:rPr>
          <w:sz w:val="24"/>
          <w:szCs w:val="24"/>
        </w:rPr>
        <w:t>ethanol</w:t>
      </w:r>
      <w:proofErr w:type="spellEnd"/>
      <w:r w:rsidRPr="004829CB">
        <w:rPr>
          <w:sz w:val="24"/>
          <w:szCs w:val="24"/>
        </w:rPr>
        <w:t xml:space="preserve">, kan føre til akkumulering af </w:t>
      </w:r>
      <w:proofErr w:type="spellStart"/>
      <w:r w:rsidRPr="004829CB">
        <w:rPr>
          <w:sz w:val="24"/>
          <w:szCs w:val="24"/>
        </w:rPr>
        <w:t>ethanol</w:t>
      </w:r>
      <w:proofErr w:type="spellEnd"/>
      <w:r w:rsidRPr="004829CB">
        <w:rPr>
          <w:sz w:val="24"/>
          <w:szCs w:val="24"/>
        </w:rPr>
        <w:t xml:space="preserve"> og udløse bivirkninger, særligt hos yngre børn med lav eller umoden metabolisk kapacitet.</w:t>
      </w:r>
    </w:p>
    <w:p w14:paraId="79791B4A" w14:textId="206111A9" w:rsidR="005C43AE" w:rsidRPr="004829CB" w:rsidRDefault="005C43AE" w:rsidP="004829CB">
      <w:pPr>
        <w:ind w:left="851"/>
        <w:rPr>
          <w:sz w:val="24"/>
          <w:szCs w:val="24"/>
        </w:rPr>
      </w:pPr>
      <w:r w:rsidRPr="004829CB">
        <w:rPr>
          <w:sz w:val="24"/>
          <w:szCs w:val="24"/>
        </w:rPr>
        <w:t>Når en dosis gives over længere tid (</w:t>
      </w:r>
      <w:r w:rsidR="000F3F8A">
        <w:rPr>
          <w:sz w:val="24"/>
          <w:szCs w:val="24"/>
        </w:rPr>
        <w:t>f.eks.</w:t>
      </w:r>
      <w:r w:rsidRPr="004829CB">
        <w:rPr>
          <w:sz w:val="24"/>
          <w:szCs w:val="24"/>
        </w:rPr>
        <w:t xml:space="preserve"> ved langsom infusion over flere timer) vil stigningen i koncentrationen af </w:t>
      </w:r>
      <w:proofErr w:type="spellStart"/>
      <w:r w:rsidRPr="004829CB">
        <w:rPr>
          <w:sz w:val="24"/>
          <w:szCs w:val="24"/>
        </w:rPr>
        <w:t>ethanol</w:t>
      </w:r>
      <w:proofErr w:type="spellEnd"/>
      <w:r w:rsidRPr="004829CB">
        <w:rPr>
          <w:sz w:val="24"/>
          <w:szCs w:val="24"/>
        </w:rPr>
        <w:t xml:space="preserve"> i blodet være mindre og ethanols virkning kan være reduceret. Da dette lægemiddel sædvanligvis indgives langsomt over 1</w:t>
      </w:r>
      <w:r w:rsidRPr="004829CB">
        <w:rPr>
          <w:sz w:val="24"/>
          <w:szCs w:val="24"/>
        </w:rPr>
        <w:noBreakHyphen/>
        <w:t>1,5 time, kan alkoholens virkning være reduceret.</w:t>
      </w:r>
    </w:p>
    <w:p w14:paraId="3618E38A" w14:textId="77777777" w:rsidR="005C43AE" w:rsidRPr="004829CB" w:rsidRDefault="005C43AE" w:rsidP="004829CB">
      <w:pPr>
        <w:ind w:left="851"/>
        <w:rPr>
          <w:sz w:val="24"/>
          <w:szCs w:val="24"/>
          <w:lang w:eastAsia="en-GB"/>
        </w:rPr>
      </w:pPr>
    </w:p>
    <w:p w14:paraId="73DDF022" w14:textId="77777777" w:rsidR="005C43AE" w:rsidRPr="00837E05" w:rsidRDefault="005C43AE" w:rsidP="004829CB">
      <w:pPr>
        <w:ind w:left="851"/>
        <w:rPr>
          <w:sz w:val="24"/>
          <w:szCs w:val="24"/>
          <w:u w:val="single"/>
        </w:rPr>
      </w:pPr>
      <w:r w:rsidRPr="00837E05">
        <w:rPr>
          <w:sz w:val="24"/>
          <w:szCs w:val="24"/>
          <w:u w:val="single"/>
        </w:rPr>
        <w:t>Natrium</w:t>
      </w:r>
    </w:p>
    <w:p w14:paraId="245241BD" w14:textId="77777777" w:rsidR="005C43AE" w:rsidRPr="004829CB" w:rsidRDefault="005C43AE" w:rsidP="004829CB">
      <w:pPr>
        <w:ind w:left="851"/>
        <w:rPr>
          <w:sz w:val="24"/>
          <w:szCs w:val="24"/>
          <w:lang w:eastAsia="en-GB"/>
        </w:rPr>
      </w:pPr>
    </w:p>
    <w:p w14:paraId="02B0AD08" w14:textId="77777777" w:rsidR="005C43AE" w:rsidRPr="004829CB" w:rsidRDefault="005C43AE" w:rsidP="004829CB">
      <w:pPr>
        <w:ind w:left="851"/>
        <w:rPr>
          <w:sz w:val="24"/>
          <w:szCs w:val="24"/>
        </w:rPr>
      </w:pPr>
      <w:r w:rsidRPr="004829CB">
        <w:rPr>
          <w:sz w:val="24"/>
          <w:szCs w:val="24"/>
        </w:rPr>
        <w:t>Dette lægemiddel indeholder 7,3 mg natrium pr. ml, svarende til 1,8 % af den WHO-anbefalede maksimale daglige indtagelse af 2 g natrium for en voksen. Dette skal der tages hensyn til hos patienter, der får natriumfattig diæt.</w:t>
      </w:r>
    </w:p>
    <w:p w14:paraId="4EEAB651" w14:textId="77777777" w:rsidR="005C43AE" w:rsidRPr="004829CB" w:rsidRDefault="005C43AE" w:rsidP="004829CB">
      <w:pPr>
        <w:ind w:left="851"/>
        <w:rPr>
          <w:sz w:val="24"/>
          <w:szCs w:val="24"/>
          <w:lang w:eastAsia="en-GB"/>
        </w:rPr>
      </w:pPr>
    </w:p>
    <w:p w14:paraId="1D6113ED" w14:textId="77777777" w:rsidR="005C43AE" w:rsidRPr="00837E05" w:rsidRDefault="005C43AE" w:rsidP="004829CB">
      <w:pPr>
        <w:ind w:left="851"/>
        <w:rPr>
          <w:sz w:val="24"/>
          <w:szCs w:val="24"/>
          <w:u w:val="single"/>
        </w:rPr>
      </w:pPr>
      <w:r w:rsidRPr="00837E05">
        <w:rPr>
          <w:sz w:val="24"/>
          <w:szCs w:val="24"/>
          <w:u w:val="single"/>
        </w:rPr>
        <w:t>Propylenglycol</w:t>
      </w:r>
    </w:p>
    <w:p w14:paraId="3046350E" w14:textId="77777777" w:rsidR="005C43AE" w:rsidRPr="004829CB" w:rsidRDefault="005C43AE" w:rsidP="004829CB">
      <w:pPr>
        <w:ind w:left="851"/>
        <w:rPr>
          <w:sz w:val="24"/>
          <w:szCs w:val="24"/>
          <w:lang w:eastAsia="en-GB"/>
        </w:rPr>
      </w:pPr>
    </w:p>
    <w:p w14:paraId="106E1848" w14:textId="77777777" w:rsidR="005C43AE" w:rsidRPr="004829CB" w:rsidRDefault="005C43AE" w:rsidP="004829CB">
      <w:pPr>
        <w:ind w:left="851"/>
        <w:rPr>
          <w:sz w:val="24"/>
          <w:szCs w:val="24"/>
        </w:rPr>
      </w:pPr>
      <w:r w:rsidRPr="004829CB">
        <w:rPr>
          <w:sz w:val="24"/>
          <w:szCs w:val="24"/>
        </w:rPr>
        <w:t>Dette lægemiddel indeholder 450 mg propylenglycol pr. ml, svarende til 2 250 mg i 5 ml.</w:t>
      </w:r>
    </w:p>
    <w:p w14:paraId="6AA62C7D" w14:textId="77777777" w:rsidR="005C43AE" w:rsidRPr="004829CB" w:rsidRDefault="005C43AE" w:rsidP="004829CB">
      <w:pPr>
        <w:ind w:left="851"/>
        <w:rPr>
          <w:sz w:val="24"/>
          <w:szCs w:val="24"/>
        </w:rPr>
      </w:pPr>
      <w:r w:rsidRPr="004829CB">
        <w:rPr>
          <w:sz w:val="24"/>
          <w:szCs w:val="24"/>
        </w:rPr>
        <w:t xml:space="preserve">Samtidig administration med substrater til </w:t>
      </w:r>
      <w:proofErr w:type="spellStart"/>
      <w:r w:rsidRPr="004829CB">
        <w:rPr>
          <w:sz w:val="24"/>
          <w:szCs w:val="24"/>
        </w:rPr>
        <w:t>alkoholdehydrogenase</w:t>
      </w:r>
      <w:proofErr w:type="spellEnd"/>
      <w:r w:rsidRPr="004829CB">
        <w:rPr>
          <w:sz w:val="24"/>
          <w:szCs w:val="24"/>
        </w:rPr>
        <w:t xml:space="preserve">, såsom </w:t>
      </w:r>
      <w:proofErr w:type="spellStart"/>
      <w:r w:rsidRPr="004829CB">
        <w:rPr>
          <w:sz w:val="24"/>
          <w:szCs w:val="24"/>
        </w:rPr>
        <w:t>ethanol</w:t>
      </w:r>
      <w:proofErr w:type="spellEnd"/>
      <w:r w:rsidRPr="004829CB">
        <w:rPr>
          <w:sz w:val="24"/>
          <w:szCs w:val="24"/>
        </w:rPr>
        <w:t>, kan fremkalde alvorlige bivirkninger hos børn under 5 år.</w:t>
      </w:r>
    </w:p>
    <w:p w14:paraId="0405A94E" w14:textId="77777777" w:rsidR="005C43AE" w:rsidRPr="004829CB" w:rsidRDefault="005C43AE" w:rsidP="004829CB">
      <w:pPr>
        <w:ind w:left="851"/>
        <w:rPr>
          <w:sz w:val="24"/>
          <w:szCs w:val="24"/>
        </w:rPr>
      </w:pPr>
      <w:r w:rsidRPr="004829CB">
        <w:rPr>
          <w:sz w:val="24"/>
          <w:szCs w:val="24"/>
        </w:rPr>
        <w:t>Selvom propylenglycol ikke har påvist reproduktionstoksicitet eller skadelige virkninger på dyr eller mennesker, kan det optages i fosteret og er blevet fundet i brystmælken. Som følge heraf bør administration af propylenglycol til gravide eller ammende patienter overvejes fra sag til sag.</w:t>
      </w:r>
    </w:p>
    <w:p w14:paraId="683CCC68" w14:textId="77777777" w:rsidR="005C43AE" w:rsidRPr="004829CB" w:rsidRDefault="005C43AE" w:rsidP="004829CB">
      <w:pPr>
        <w:ind w:left="851"/>
        <w:rPr>
          <w:sz w:val="24"/>
          <w:szCs w:val="24"/>
        </w:rPr>
      </w:pPr>
      <w:r w:rsidRPr="004829CB">
        <w:rPr>
          <w:sz w:val="24"/>
          <w:szCs w:val="24"/>
        </w:rPr>
        <w:t xml:space="preserve">Monitorering er påkrævet hos patienter med nedsat nyre- eller leverfunktion, fordi der er rapporteret adskillige bivirkninger, der skyldes propylenglycol, såsom </w:t>
      </w:r>
      <w:proofErr w:type="spellStart"/>
      <w:r w:rsidRPr="004829CB">
        <w:rPr>
          <w:sz w:val="24"/>
          <w:szCs w:val="24"/>
        </w:rPr>
        <w:t>renal</w:t>
      </w:r>
      <w:proofErr w:type="spellEnd"/>
      <w:r w:rsidRPr="004829CB">
        <w:rPr>
          <w:sz w:val="24"/>
          <w:szCs w:val="24"/>
        </w:rPr>
        <w:t xml:space="preserve"> dysfunktion (akut </w:t>
      </w:r>
      <w:proofErr w:type="spellStart"/>
      <w:r w:rsidRPr="004829CB">
        <w:rPr>
          <w:sz w:val="24"/>
          <w:szCs w:val="24"/>
        </w:rPr>
        <w:t>tubulær</w:t>
      </w:r>
      <w:proofErr w:type="spellEnd"/>
      <w:r w:rsidRPr="004829CB">
        <w:rPr>
          <w:sz w:val="24"/>
          <w:szCs w:val="24"/>
        </w:rPr>
        <w:t xml:space="preserve"> nekrose), akut nyresvigt og nedsat leverfunktion.</w:t>
      </w:r>
    </w:p>
    <w:p w14:paraId="7F7A9F06" w14:textId="46EF5237" w:rsidR="000F3F8A" w:rsidRDefault="000F3F8A">
      <w:pPr>
        <w:rPr>
          <w:sz w:val="24"/>
          <w:szCs w:val="24"/>
          <w:lang w:eastAsia="en-GB"/>
        </w:rPr>
      </w:pPr>
      <w:r>
        <w:rPr>
          <w:sz w:val="24"/>
          <w:szCs w:val="24"/>
          <w:lang w:eastAsia="en-GB"/>
        </w:rPr>
        <w:br w:type="page"/>
      </w:r>
    </w:p>
    <w:p w14:paraId="6631EF4E" w14:textId="77777777" w:rsidR="005C43AE" w:rsidRPr="004829CB" w:rsidRDefault="005C43AE" w:rsidP="004829CB">
      <w:pPr>
        <w:ind w:left="851"/>
        <w:rPr>
          <w:sz w:val="24"/>
          <w:szCs w:val="24"/>
          <w:lang w:eastAsia="en-GB"/>
        </w:rPr>
      </w:pPr>
    </w:p>
    <w:p w14:paraId="1E33A2F1" w14:textId="77777777" w:rsidR="005C43AE" w:rsidRPr="002C57BB" w:rsidRDefault="005C43AE" w:rsidP="004829CB">
      <w:pPr>
        <w:ind w:left="851"/>
        <w:rPr>
          <w:sz w:val="24"/>
          <w:szCs w:val="24"/>
          <w:u w:val="single"/>
        </w:rPr>
      </w:pPr>
      <w:r w:rsidRPr="002C57BB">
        <w:rPr>
          <w:sz w:val="24"/>
          <w:szCs w:val="24"/>
          <w:u w:val="single"/>
        </w:rPr>
        <w:t>Graviditet og spædbørn</w:t>
      </w:r>
    </w:p>
    <w:p w14:paraId="3DFEB179" w14:textId="77777777" w:rsidR="005C43AE" w:rsidRPr="004829CB" w:rsidRDefault="005C43AE" w:rsidP="004829CB">
      <w:pPr>
        <w:ind w:left="851"/>
        <w:rPr>
          <w:sz w:val="24"/>
          <w:szCs w:val="24"/>
          <w:lang w:eastAsia="en-GB"/>
        </w:rPr>
      </w:pPr>
    </w:p>
    <w:p w14:paraId="6EEB3217" w14:textId="77777777" w:rsidR="005C43AE" w:rsidRPr="004829CB" w:rsidRDefault="005C43AE" w:rsidP="004829CB">
      <w:pPr>
        <w:ind w:left="851"/>
        <w:rPr>
          <w:sz w:val="24"/>
          <w:szCs w:val="24"/>
        </w:rPr>
      </w:pPr>
      <w:proofErr w:type="spellStart"/>
      <w:r w:rsidRPr="004829CB">
        <w:rPr>
          <w:sz w:val="24"/>
          <w:szCs w:val="24"/>
        </w:rPr>
        <w:t>Sulfamethoxazol</w:t>
      </w:r>
      <w:proofErr w:type="spellEnd"/>
      <w:r w:rsidRPr="004829CB">
        <w:rPr>
          <w:sz w:val="24"/>
          <w:szCs w:val="24"/>
        </w:rPr>
        <w:t xml:space="preserve"> konkurrerer med bilirubin om binding til plasmaalbumin. Da et signifikant af lægemidlet bliver i en nyfødt baby i flere dage, kan der være risiko for accelereret og forværret neonatal </w:t>
      </w:r>
      <w:proofErr w:type="spellStart"/>
      <w:r w:rsidRPr="004829CB">
        <w:rPr>
          <w:sz w:val="24"/>
          <w:szCs w:val="24"/>
        </w:rPr>
        <w:t>hyperbilirubinæmi</w:t>
      </w:r>
      <w:proofErr w:type="spellEnd"/>
      <w:r w:rsidRPr="004829CB">
        <w:rPr>
          <w:sz w:val="24"/>
          <w:szCs w:val="24"/>
        </w:rPr>
        <w:t xml:space="preserve">, med en tilhørende teoretisk risiko for </w:t>
      </w:r>
      <w:proofErr w:type="spellStart"/>
      <w:r w:rsidRPr="004829CB">
        <w:rPr>
          <w:sz w:val="24"/>
          <w:szCs w:val="24"/>
        </w:rPr>
        <w:t>kernikterus</w:t>
      </w:r>
      <w:proofErr w:type="spellEnd"/>
      <w:r w:rsidRPr="004829CB">
        <w:rPr>
          <w:sz w:val="24"/>
          <w:szCs w:val="24"/>
        </w:rPr>
        <w:t xml:space="preserve">, når </w:t>
      </w:r>
      <w:proofErr w:type="spellStart"/>
      <w:r w:rsidRPr="004829CB">
        <w:rPr>
          <w:sz w:val="24"/>
          <w:szCs w:val="24"/>
        </w:rPr>
        <w:t>Zomylac</w:t>
      </w:r>
      <w:proofErr w:type="spellEnd"/>
      <w:r w:rsidRPr="004829CB">
        <w:rPr>
          <w:sz w:val="24"/>
          <w:szCs w:val="24"/>
        </w:rPr>
        <w:t xml:space="preserve"> gives til moderen tæt på fødslen. Denne teoretiske risiko er især relevant for pædiatriske patienter med øget risiko for </w:t>
      </w:r>
      <w:proofErr w:type="spellStart"/>
      <w:r w:rsidRPr="004829CB">
        <w:rPr>
          <w:sz w:val="24"/>
          <w:szCs w:val="24"/>
        </w:rPr>
        <w:t>hyperbilirubinæmi</w:t>
      </w:r>
      <w:proofErr w:type="spellEnd"/>
      <w:r w:rsidRPr="004829CB">
        <w:rPr>
          <w:sz w:val="24"/>
          <w:szCs w:val="24"/>
        </w:rPr>
        <w:t xml:space="preserve">, f.eks. for tidligt fødte spædbørn og patienter med glucose-6-phosphatdehydrogenasemangel (se pkt. 4.6). Desuden skal </w:t>
      </w:r>
      <w:proofErr w:type="spellStart"/>
      <w:r w:rsidRPr="004829CB">
        <w:rPr>
          <w:sz w:val="24"/>
          <w:szCs w:val="24"/>
        </w:rPr>
        <w:t>trimethoprim</w:t>
      </w:r>
      <w:proofErr w:type="spellEnd"/>
      <w:r w:rsidRPr="004829CB">
        <w:rPr>
          <w:sz w:val="24"/>
          <w:szCs w:val="24"/>
        </w:rPr>
        <w:t>/</w:t>
      </w:r>
      <w:proofErr w:type="spellStart"/>
      <w:r w:rsidRPr="004829CB">
        <w:rPr>
          <w:sz w:val="24"/>
          <w:szCs w:val="24"/>
        </w:rPr>
        <w:t>sulfamethoxazol</w:t>
      </w:r>
      <w:proofErr w:type="spellEnd"/>
      <w:r w:rsidRPr="004829CB">
        <w:rPr>
          <w:sz w:val="24"/>
          <w:szCs w:val="24"/>
        </w:rPr>
        <w:t xml:space="preserve"> undgås hos spædbørn, der er under 8 uger, da de er disponeret for </w:t>
      </w:r>
      <w:proofErr w:type="spellStart"/>
      <w:r w:rsidRPr="004829CB">
        <w:rPr>
          <w:sz w:val="24"/>
          <w:szCs w:val="24"/>
        </w:rPr>
        <w:t>hyperbilirubinæmi</w:t>
      </w:r>
      <w:proofErr w:type="spellEnd"/>
      <w:r w:rsidRPr="004829CB">
        <w:rPr>
          <w:sz w:val="24"/>
          <w:szCs w:val="24"/>
        </w:rPr>
        <w:t>.</w:t>
      </w:r>
    </w:p>
    <w:p w14:paraId="72110ACF" w14:textId="77777777" w:rsidR="009260DE" w:rsidRPr="004829CB" w:rsidRDefault="009260DE" w:rsidP="009260DE">
      <w:pPr>
        <w:tabs>
          <w:tab w:val="left" w:pos="851"/>
        </w:tabs>
        <w:ind w:left="851"/>
        <w:rPr>
          <w:sz w:val="24"/>
          <w:szCs w:val="24"/>
        </w:rPr>
      </w:pPr>
    </w:p>
    <w:p w14:paraId="12D8907A" w14:textId="77777777" w:rsidR="009260DE" w:rsidRPr="004829CB" w:rsidRDefault="009260DE" w:rsidP="009260DE">
      <w:pPr>
        <w:tabs>
          <w:tab w:val="left" w:pos="851"/>
        </w:tabs>
        <w:ind w:left="851" w:hanging="851"/>
        <w:rPr>
          <w:b/>
          <w:sz w:val="24"/>
          <w:szCs w:val="24"/>
        </w:rPr>
      </w:pPr>
      <w:r w:rsidRPr="004829CB">
        <w:rPr>
          <w:b/>
          <w:sz w:val="24"/>
          <w:szCs w:val="24"/>
        </w:rPr>
        <w:t>4.5</w:t>
      </w:r>
      <w:r w:rsidRPr="004829CB">
        <w:rPr>
          <w:b/>
          <w:sz w:val="24"/>
          <w:szCs w:val="24"/>
        </w:rPr>
        <w:tab/>
        <w:t>Interaktion med andre lægemidler og andre former for interaktion</w:t>
      </w:r>
    </w:p>
    <w:p w14:paraId="259C9D29" w14:textId="77777777" w:rsidR="005C43AE" w:rsidRPr="004829CB" w:rsidRDefault="005C43AE" w:rsidP="004829CB">
      <w:pPr>
        <w:ind w:left="851"/>
        <w:rPr>
          <w:i/>
          <w:iCs/>
          <w:sz w:val="24"/>
          <w:szCs w:val="24"/>
        </w:rPr>
      </w:pPr>
      <w:r w:rsidRPr="004829CB">
        <w:rPr>
          <w:sz w:val="24"/>
          <w:szCs w:val="24"/>
        </w:rPr>
        <w:t xml:space="preserve">Følgende kombineret med </w:t>
      </w:r>
      <w:proofErr w:type="spellStart"/>
      <w:r w:rsidRPr="004829CB">
        <w:rPr>
          <w:sz w:val="24"/>
          <w:szCs w:val="24"/>
        </w:rPr>
        <w:t>Zomylac</w:t>
      </w:r>
      <w:proofErr w:type="spellEnd"/>
      <w:r w:rsidRPr="004829CB">
        <w:rPr>
          <w:sz w:val="24"/>
          <w:szCs w:val="24"/>
        </w:rPr>
        <w:t xml:space="preserve"> kan kræve dosisjusteringer</w:t>
      </w:r>
      <w:r w:rsidRPr="004829CB">
        <w:rPr>
          <w:i/>
          <w:sz w:val="24"/>
          <w:szCs w:val="24"/>
        </w:rPr>
        <w:t>.</w:t>
      </w:r>
    </w:p>
    <w:p w14:paraId="0445E63F" w14:textId="77777777" w:rsidR="005C43AE" w:rsidRPr="004829CB" w:rsidRDefault="005C43AE" w:rsidP="004829CB">
      <w:pPr>
        <w:ind w:left="851"/>
        <w:rPr>
          <w:i/>
          <w:iCs/>
          <w:sz w:val="24"/>
          <w:szCs w:val="24"/>
        </w:rPr>
      </w:pPr>
    </w:p>
    <w:p w14:paraId="089EA2C8" w14:textId="77777777" w:rsidR="005C43AE" w:rsidRPr="004829CB" w:rsidRDefault="005C43AE" w:rsidP="004829CB">
      <w:pPr>
        <w:ind w:left="851"/>
        <w:rPr>
          <w:sz w:val="24"/>
          <w:szCs w:val="24"/>
        </w:rPr>
      </w:pPr>
      <w:proofErr w:type="spellStart"/>
      <w:r w:rsidRPr="004829CB">
        <w:rPr>
          <w:sz w:val="24"/>
          <w:szCs w:val="24"/>
          <w:u w:val="single"/>
        </w:rPr>
        <w:t>Ciclosporin</w:t>
      </w:r>
      <w:proofErr w:type="spellEnd"/>
      <w:r w:rsidRPr="004829CB">
        <w:rPr>
          <w:sz w:val="24"/>
          <w:szCs w:val="24"/>
          <w:u w:val="single"/>
        </w:rPr>
        <w:t>:</w:t>
      </w:r>
      <w:r w:rsidRPr="004829CB">
        <w:rPr>
          <w:sz w:val="24"/>
          <w:szCs w:val="24"/>
        </w:rPr>
        <w:t xml:space="preserve"> Der er observeret reversibel nedsat nyrefunktion hos patienter med nyretransplantation, når de samtidig fik behandling med </w:t>
      </w:r>
      <w:proofErr w:type="spellStart"/>
      <w:r w:rsidRPr="004829CB">
        <w:rPr>
          <w:sz w:val="24"/>
          <w:szCs w:val="24"/>
        </w:rPr>
        <w:t>trimethoprim</w:t>
      </w:r>
      <w:proofErr w:type="spellEnd"/>
      <w:r w:rsidRPr="004829CB">
        <w:rPr>
          <w:sz w:val="24"/>
          <w:szCs w:val="24"/>
        </w:rPr>
        <w:t>/</w:t>
      </w:r>
      <w:proofErr w:type="spellStart"/>
      <w:r w:rsidRPr="004829CB">
        <w:rPr>
          <w:sz w:val="24"/>
          <w:szCs w:val="24"/>
        </w:rPr>
        <w:t>sulfamethoxazol</w:t>
      </w:r>
      <w:proofErr w:type="spellEnd"/>
      <w:r w:rsidRPr="004829CB">
        <w:rPr>
          <w:sz w:val="24"/>
          <w:szCs w:val="24"/>
        </w:rPr>
        <w:t xml:space="preserve"> og </w:t>
      </w:r>
      <w:proofErr w:type="spellStart"/>
      <w:r w:rsidRPr="004829CB">
        <w:rPr>
          <w:sz w:val="24"/>
          <w:szCs w:val="24"/>
        </w:rPr>
        <w:t>ciclosporin</w:t>
      </w:r>
      <w:proofErr w:type="spellEnd"/>
      <w:r w:rsidRPr="004829CB">
        <w:rPr>
          <w:sz w:val="24"/>
          <w:szCs w:val="24"/>
        </w:rPr>
        <w:t>.</w:t>
      </w:r>
    </w:p>
    <w:p w14:paraId="48D7865B" w14:textId="77777777" w:rsidR="005C43AE" w:rsidRPr="004829CB" w:rsidRDefault="005C43AE" w:rsidP="004829CB">
      <w:pPr>
        <w:ind w:left="851"/>
        <w:rPr>
          <w:sz w:val="24"/>
          <w:szCs w:val="24"/>
        </w:rPr>
      </w:pPr>
    </w:p>
    <w:p w14:paraId="0F4A37A4" w14:textId="77777777" w:rsidR="005C43AE" w:rsidRPr="004829CB" w:rsidRDefault="005C43AE" w:rsidP="004829CB">
      <w:pPr>
        <w:ind w:left="851"/>
        <w:rPr>
          <w:sz w:val="24"/>
          <w:szCs w:val="24"/>
        </w:rPr>
      </w:pPr>
      <w:proofErr w:type="spellStart"/>
      <w:r w:rsidRPr="004829CB">
        <w:rPr>
          <w:sz w:val="24"/>
          <w:szCs w:val="24"/>
          <w:u w:val="single"/>
        </w:rPr>
        <w:t>Phenytoin</w:t>
      </w:r>
      <w:proofErr w:type="spellEnd"/>
      <w:r w:rsidRPr="004829CB">
        <w:rPr>
          <w:sz w:val="24"/>
          <w:szCs w:val="24"/>
          <w:u w:val="single"/>
        </w:rPr>
        <w:t>:</w:t>
      </w:r>
      <w:r w:rsidRPr="002C57BB">
        <w:rPr>
          <w:sz w:val="24"/>
          <w:szCs w:val="24"/>
        </w:rPr>
        <w:t xml:space="preserve"> </w:t>
      </w:r>
      <w:proofErr w:type="spellStart"/>
      <w:r w:rsidRPr="004829CB">
        <w:rPr>
          <w:sz w:val="24"/>
          <w:szCs w:val="24"/>
        </w:rPr>
        <w:t>Trimethoprim</w:t>
      </w:r>
      <w:proofErr w:type="spellEnd"/>
      <w:r w:rsidRPr="004829CB">
        <w:rPr>
          <w:sz w:val="24"/>
          <w:szCs w:val="24"/>
        </w:rPr>
        <w:t>/</w:t>
      </w:r>
      <w:proofErr w:type="spellStart"/>
      <w:r w:rsidRPr="004829CB">
        <w:rPr>
          <w:sz w:val="24"/>
          <w:szCs w:val="24"/>
        </w:rPr>
        <w:t>sulfamethoxazol</w:t>
      </w:r>
      <w:proofErr w:type="spellEnd"/>
      <w:r w:rsidRPr="004829CB">
        <w:rPr>
          <w:sz w:val="24"/>
          <w:szCs w:val="24"/>
        </w:rPr>
        <w:t xml:space="preserve"> hæmmer metabolismen af </w:t>
      </w:r>
      <w:proofErr w:type="spellStart"/>
      <w:r w:rsidRPr="004829CB">
        <w:rPr>
          <w:sz w:val="24"/>
          <w:szCs w:val="24"/>
        </w:rPr>
        <w:t>phenytoin</w:t>
      </w:r>
      <w:proofErr w:type="spellEnd"/>
      <w:r w:rsidRPr="004829CB">
        <w:rPr>
          <w:sz w:val="24"/>
          <w:szCs w:val="24"/>
        </w:rPr>
        <w:t xml:space="preserve"> og øger virkningen. Ved kombinationsbehandling skal plasmakoncentrationen af </w:t>
      </w:r>
      <w:proofErr w:type="spellStart"/>
      <w:r w:rsidRPr="004829CB">
        <w:rPr>
          <w:sz w:val="24"/>
          <w:szCs w:val="24"/>
        </w:rPr>
        <w:t>phenytoin</w:t>
      </w:r>
      <w:proofErr w:type="spellEnd"/>
      <w:r w:rsidRPr="004829CB">
        <w:rPr>
          <w:sz w:val="24"/>
          <w:szCs w:val="24"/>
        </w:rPr>
        <w:t xml:space="preserve"> overvåges.</w:t>
      </w:r>
    </w:p>
    <w:p w14:paraId="2D45353E" w14:textId="77777777" w:rsidR="005C43AE" w:rsidRPr="004829CB" w:rsidRDefault="005C43AE" w:rsidP="004829CB">
      <w:pPr>
        <w:ind w:left="851"/>
        <w:rPr>
          <w:sz w:val="24"/>
          <w:szCs w:val="24"/>
        </w:rPr>
      </w:pPr>
    </w:p>
    <w:p w14:paraId="53185ADF" w14:textId="77777777" w:rsidR="005C43AE" w:rsidRPr="004829CB" w:rsidRDefault="005C43AE" w:rsidP="004829CB">
      <w:pPr>
        <w:ind w:left="851"/>
        <w:rPr>
          <w:sz w:val="24"/>
          <w:szCs w:val="24"/>
        </w:rPr>
      </w:pPr>
      <w:proofErr w:type="spellStart"/>
      <w:r w:rsidRPr="004829CB">
        <w:rPr>
          <w:sz w:val="24"/>
          <w:szCs w:val="24"/>
          <w:u w:val="single"/>
        </w:rPr>
        <w:t>Sulfonylurinstof</w:t>
      </w:r>
      <w:proofErr w:type="spellEnd"/>
      <w:r w:rsidRPr="004829CB">
        <w:rPr>
          <w:sz w:val="24"/>
          <w:szCs w:val="24"/>
          <w:u w:val="single"/>
        </w:rPr>
        <w:t>:</w:t>
      </w:r>
      <w:r w:rsidRPr="002C57BB">
        <w:rPr>
          <w:sz w:val="24"/>
          <w:szCs w:val="24"/>
        </w:rPr>
        <w:t xml:space="preserve"> </w:t>
      </w:r>
      <w:r w:rsidRPr="004829CB">
        <w:rPr>
          <w:sz w:val="24"/>
          <w:szCs w:val="24"/>
        </w:rPr>
        <w:t xml:space="preserve">Der er forekommet adskillige tilfælde af hypoglykæmi hos patienter behandlet med forskellige </w:t>
      </w:r>
      <w:proofErr w:type="spellStart"/>
      <w:r w:rsidRPr="004829CB">
        <w:rPr>
          <w:sz w:val="24"/>
          <w:szCs w:val="24"/>
        </w:rPr>
        <w:t>sulfonylurinstoffer</w:t>
      </w:r>
      <w:proofErr w:type="spellEnd"/>
      <w:r w:rsidRPr="004829CB">
        <w:rPr>
          <w:sz w:val="24"/>
          <w:szCs w:val="24"/>
        </w:rPr>
        <w:t xml:space="preserve"> (</w:t>
      </w:r>
      <w:proofErr w:type="spellStart"/>
      <w:r w:rsidRPr="004829CB">
        <w:rPr>
          <w:sz w:val="24"/>
          <w:szCs w:val="24"/>
        </w:rPr>
        <w:t>chloropropamid</w:t>
      </w:r>
      <w:proofErr w:type="spellEnd"/>
      <w:r w:rsidRPr="004829CB">
        <w:rPr>
          <w:sz w:val="24"/>
          <w:szCs w:val="24"/>
        </w:rPr>
        <w:t xml:space="preserve">, </w:t>
      </w:r>
      <w:proofErr w:type="spellStart"/>
      <w:r w:rsidRPr="004829CB">
        <w:rPr>
          <w:sz w:val="24"/>
          <w:szCs w:val="24"/>
        </w:rPr>
        <w:t>glibenclamid</w:t>
      </w:r>
      <w:proofErr w:type="spellEnd"/>
      <w:r w:rsidRPr="004829CB">
        <w:rPr>
          <w:sz w:val="24"/>
          <w:szCs w:val="24"/>
        </w:rPr>
        <w:t xml:space="preserve">, </w:t>
      </w:r>
      <w:proofErr w:type="spellStart"/>
      <w:r w:rsidRPr="004829CB">
        <w:rPr>
          <w:sz w:val="24"/>
          <w:szCs w:val="24"/>
        </w:rPr>
        <w:t>glipizid</w:t>
      </w:r>
      <w:proofErr w:type="spellEnd"/>
      <w:r w:rsidRPr="004829CB">
        <w:rPr>
          <w:sz w:val="24"/>
          <w:szCs w:val="24"/>
        </w:rPr>
        <w:t xml:space="preserve">) i kombination med </w:t>
      </w:r>
      <w:proofErr w:type="spellStart"/>
      <w:r w:rsidRPr="004829CB">
        <w:rPr>
          <w:sz w:val="24"/>
          <w:szCs w:val="24"/>
        </w:rPr>
        <w:t>trimethoprim</w:t>
      </w:r>
      <w:proofErr w:type="spellEnd"/>
      <w:r w:rsidRPr="004829CB">
        <w:rPr>
          <w:sz w:val="24"/>
          <w:szCs w:val="24"/>
        </w:rPr>
        <w:t>/</w:t>
      </w:r>
      <w:proofErr w:type="spellStart"/>
      <w:r w:rsidRPr="004829CB">
        <w:rPr>
          <w:sz w:val="24"/>
          <w:szCs w:val="24"/>
        </w:rPr>
        <w:t>sulfamethoxazol</w:t>
      </w:r>
      <w:proofErr w:type="spellEnd"/>
      <w:r w:rsidRPr="004829CB">
        <w:rPr>
          <w:sz w:val="24"/>
          <w:szCs w:val="24"/>
        </w:rPr>
        <w:t xml:space="preserve">. I eksperimentelle undersøgelser har begge forbindelser vist sig at reducere </w:t>
      </w:r>
      <w:proofErr w:type="spellStart"/>
      <w:r w:rsidRPr="004829CB">
        <w:rPr>
          <w:sz w:val="24"/>
          <w:szCs w:val="24"/>
        </w:rPr>
        <w:t>clearance</w:t>
      </w:r>
      <w:proofErr w:type="spellEnd"/>
      <w:r w:rsidRPr="004829CB">
        <w:rPr>
          <w:sz w:val="24"/>
          <w:szCs w:val="24"/>
        </w:rPr>
        <w:t xml:space="preserve"> af </w:t>
      </w:r>
      <w:proofErr w:type="spellStart"/>
      <w:r w:rsidRPr="004829CB">
        <w:rPr>
          <w:sz w:val="24"/>
          <w:szCs w:val="24"/>
        </w:rPr>
        <w:t>tolbutamid</w:t>
      </w:r>
      <w:proofErr w:type="spellEnd"/>
      <w:r w:rsidRPr="004829CB">
        <w:rPr>
          <w:sz w:val="24"/>
          <w:szCs w:val="24"/>
        </w:rPr>
        <w:t xml:space="preserve">. Interaktionsstudier med relevante patientgrupper viser, at </w:t>
      </w:r>
      <w:proofErr w:type="spellStart"/>
      <w:r w:rsidRPr="004829CB">
        <w:rPr>
          <w:sz w:val="24"/>
          <w:szCs w:val="24"/>
        </w:rPr>
        <w:t>trimethoprim</w:t>
      </w:r>
      <w:proofErr w:type="spellEnd"/>
      <w:r w:rsidRPr="004829CB">
        <w:rPr>
          <w:sz w:val="24"/>
          <w:szCs w:val="24"/>
        </w:rPr>
        <w:t>/</w:t>
      </w:r>
      <w:proofErr w:type="spellStart"/>
      <w:r w:rsidRPr="004829CB">
        <w:rPr>
          <w:sz w:val="24"/>
          <w:szCs w:val="24"/>
        </w:rPr>
        <w:t>sulfamethoxazol</w:t>
      </w:r>
      <w:proofErr w:type="spellEnd"/>
      <w:r w:rsidRPr="004829CB">
        <w:rPr>
          <w:sz w:val="24"/>
          <w:szCs w:val="24"/>
        </w:rPr>
        <w:t xml:space="preserve"> ikke interagerer </w:t>
      </w:r>
      <w:proofErr w:type="spellStart"/>
      <w:r w:rsidRPr="004829CB">
        <w:rPr>
          <w:sz w:val="24"/>
          <w:szCs w:val="24"/>
        </w:rPr>
        <w:t>farmakokinetisk</w:t>
      </w:r>
      <w:proofErr w:type="spellEnd"/>
      <w:r w:rsidRPr="004829CB">
        <w:rPr>
          <w:sz w:val="24"/>
          <w:szCs w:val="24"/>
        </w:rPr>
        <w:t xml:space="preserve"> med </w:t>
      </w:r>
      <w:proofErr w:type="spellStart"/>
      <w:r w:rsidRPr="004829CB">
        <w:rPr>
          <w:sz w:val="24"/>
          <w:szCs w:val="24"/>
        </w:rPr>
        <w:t>glibenclamid</w:t>
      </w:r>
      <w:proofErr w:type="spellEnd"/>
      <w:r w:rsidRPr="004829CB">
        <w:rPr>
          <w:sz w:val="24"/>
          <w:szCs w:val="24"/>
        </w:rPr>
        <w:t>.</w:t>
      </w:r>
    </w:p>
    <w:p w14:paraId="6863048F" w14:textId="77777777" w:rsidR="005C43AE" w:rsidRPr="004829CB" w:rsidRDefault="005C43AE" w:rsidP="004829CB">
      <w:pPr>
        <w:ind w:left="851"/>
        <w:rPr>
          <w:sz w:val="24"/>
          <w:szCs w:val="24"/>
        </w:rPr>
      </w:pPr>
    </w:p>
    <w:p w14:paraId="39B2E334" w14:textId="63357E4D" w:rsidR="005C43AE" w:rsidRPr="004829CB" w:rsidRDefault="005C43AE" w:rsidP="004829CB">
      <w:pPr>
        <w:ind w:left="851"/>
        <w:rPr>
          <w:sz w:val="24"/>
          <w:szCs w:val="24"/>
        </w:rPr>
      </w:pPr>
      <w:proofErr w:type="spellStart"/>
      <w:r w:rsidRPr="004829CB">
        <w:rPr>
          <w:sz w:val="24"/>
          <w:szCs w:val="24"/>
          <w:u w:val="single"/>
        </w:rPr>
        <w:t>Warfarin</w:t>
      </w:r>
      <w:proofErr w:type="spellEnd"/>
      <w:r w:rsidRPr="004829CB">
        <w:rPr>
          <w:sz w:val="24"/>
          <w:szCs w:val="24"/>
          <w:u w:val="single"/>
        </w:rPr>
        <w:t>:</w:t>
      </w:r>
      <w:r w:rsidRPr="002C57BB">
        <w:rPr>
          <w:sz w:val="24"/>
          <w:szCs w:val="24"/>
        </w:rPr>
        <w:t xml:space="preserve"> </w:t>
      </w:r>
      <w:proofErr w:type="spellStart"/>
      <w:r w:rsidRPr="004829CB">
        <w:rPr>
          <w:sz w:val="24"/>
          <w:szCs w:val="24"/>
        </w:rPr>
        <w:t>Trimethoprim</w:t>
      </w:r>
      <w:proofErr w:type="spellEnd"/>
      <w:r w:rsidRPr="004829CB">
        <w:rPr>
          <w:sz w:val="24"/>
          <w:szCs w:val="24"/>
        </w:rPr>
        <w:t>/</w:t>
      </w:r>
      <w:proofErr w:type="spellStart"/>
      <w:r w:rsidRPr="004829CB">
        <w:rPr>
          <w:sz w:val="24"/>
          <w:szCs w:val="24"/>
        </w:rPr>
        <w:t>sulfamethoxazol</w:t>
      </w:r>
      <w:proofErr w:type="spellEnd"/>
      <w:r w:rsidRPr="004829CB">
        <w:rPr>
          <w:sz w:val="24"/>
          <w:szCs w:val="24"/>
        </w:rPr>
        <w:t xml:space="preserve"> hæmmer metabolismen af </w:t>
      </w:r>
      <w:proofErr w:type="spellStart"/>
      <w:r w:rsidRPr="004829CB">
        <w:rPr>
          <w:sz w:val="24"/>
          <w:szCs w:val="24"/>
        </w:rPr>
        <w:t>warfarin</w:t>
      </w:r>
      <w:proofErr w:type="spellEnd"/>
      <w:r w:rsidRPr="004829CB">
        <w:rPr>
          <w:sz w:val="24"/>
          <w:szCs w:val="24"/>
        </w:rPr>
        <w:t xml:space="preserve">, hvilket fører til en forstærket virkning. </w:t>
      </w:r>
      <w:proofErr w:type="spellStart"/>
      <w:r w:rsidRPr="004829CB">
        <w:rPr>
          <w:sz w:val="24"/>
          <w:szCs w:val="24"/>
        </w:rPr>
        <w:t>Warfarins</w:t>
      </w:r>
      <w:proofErr w:type="spellEnd"/>
      <w:r w:rsidRPr="004829CB">
        <w:rPr>
          <w:sz w:val="24"/>
          <w:szCs w:val="24"/>
        </w:rPr>
        <w:t xml:space="preserve"> metabolisme hæmmes stereoselektivt, hvilket øger plasmakoncentrationen af den mest potente </w:t>
      </w:r>
      <w:proofErr w:type="spellStart"/>
      <w:r w:rsidRPr="004829CB">
        <w:rPr>
          <w:sz w:val="24"/>
          <w:szCs w:val="24"/>
        </w:rPr>
        <w:t>enantiomer</w:t>
      </w:r>
      <w:proofErr w:type="spellEnd"/>
      <w:r w:rsidRPr="004829CB">
        <w:rPr>
          <w:sz w:val="24"/>
          <w:szCs w:val="24"/>
        </w:rPr>
        <w:t xml:space="preserve"> af </w:t>
      </w:r>
      <w:proofErr w:type="spellStart"/>
      <w:r w:rsidRPr="004829CB">
        <w:rPr>
          <w:sz w:val="24"/>
          <w:szCs w:val="24"/>
        </w:rPr>
        <w:t>warfarin</w:t>
      </w:r>
      <w:proofErr w:type="spellEnd"/>
      <w:r w:rsidRPr="004829CB">
        <w:rPr>
          <w:sz w:val="24"/>
          <w:szCs w:val="24"/>
        </w:rPr>
        <w:t xml:space="preserve">. Det anbefales at overvåge </w:t>
      </w:r>
      <w:proofErr w:type="spellStart"/>
      <w:r w:rsidRPr="004829CB">
        <w:rPr>
          <w:sz w:val="24"/>
          <w:szCs w:val="24"/>
        </w:rPr>
        <w:t>antikoagulationsbehandlingen</w:t>
      </w:r>
      <w:proofErr w:type="spellEnd"/>
      <w:r w:rsidRPr="004829CB">
        <w:rPr>
          <w:sz w:val="24"/>
          <w:szCs w:val="24"/>
        </w:rPr>
        <w:t xml:space="preserve"> under behandling med </w:t>
      </w:r>
      <w:proofErr w:type="spellStart"/>
      <w:r w:rsidRPr="004829CB">
        <w:rPr>
          <w:sz w:val="24"/>
          <w:szCs w:val="24"/>
        </w:rPr>
        <w:t>trimethoprim</w:t>
      </w:r>
      <w:proofErr w:type="spellEnd"/>
      <w:r w:rsidRPr="004829CB">
        <w:rPr>
          <w:sz w:val="24"/>
          <w:szCs w:val="24"/>
        </w:rPr>
        <w:t>/</w:t>
      </w:r>
      <w:proofErr w:type="spellStart"/>
      <w:r w:rsidRPr="004829CB">
        <w:rPr>
          <w:sz w:val="24"/>
          <w:szCs w:val="24"/>
        </w:rPr>
        <w:t>sulfa</w:t>
      </w:r>
      <w:r w:rsidR="002C57BB">
        <w:rPr>
          <w:sz w:val="24"/>
          <w:szCs w:val="24"/>
        </w:rPr>
        <w:softHyphen/>
      </w:r>
      <w:r w:rsidRPr="004829CB">
        <w:rPr>
          <w:sz w:val="24"/>
          <w:szCs w:val="24"/>
        </w:rPr>
        <w:t>methoxazol</w:t>
      </w:r>
      <w:proofErr w:type="spellEnd"/>
      <w:r w:rsidRPr="004829CB">
        <w:rPr>
          <w:sz w:val="24"/>
          <w:szCs w:val="24"/>
        </w:rPr>
        <w:t xml:space="preserve"> nøje.</w:t>
      </w:r>
    </w:p>
    <w:p w14:paraId="1EC30208" w14:textId="77777777" w:rsidR="005C43AE" w:rsidRPr="004829CB" w:rsidRDefault="005C43AE" w:rsidP="004829CB">
      <w:pPr>
        <w:ind w:left="851"/>
        <w:rPr>
          <w:sz w:val="24"/>
          <w:szCs w:val="24"/>
        </w:rPr>
      </w:pPr>
    </w:p>
    <w:p w14:paraId="3A31B2F7" w14:textId="77777777" w:rsidR="005C43AE" w:rsidRPr="004829CB" w:rsidRDefault="005C43AE" w:rsidP="004829CB">
      <w:pPr>
        <w:ind w:left="851"/>
        <w:rPr>
          <w:sz w:val="24"/>
          <w:szCs w:val="24"/>
        </w:rPr>
      </w:pPr>
      <w:proofErr w:type="spellStart"/>
      <w:r w:rsidRPr="004829CB">
        <w:rPr>
          <w:sz w:val="24"/>
          <w:szCs w:val="24"/>
          <w:u w:val="single"/>
        </w:rPr>
        <w:t>Zidovudin</w:t>
      </w:r>
      <w:proofErr w:type="spellEnd"/>
      <w:r w:rsidRPr="004829CB">
        <w:rPr>
          <w:sz w:val="24"/>
          <w:szCs w:val="24"/>
          <w:u w:val="single"/>
        </w:rPr>
        <w:t>:</w:t>
      </w:r>
      <w:r w:rsidRPr="004829CB">
        <w:rPr>
          <w:sz w:val="24"/>
          <w:szCs w:val="24"/>
        </w:rPr>
        <w:t xml:space="preserve"> </w:t>
      </w:r>
      <w:proofErr w:type="spellStart"/>
      <w:r w:rsidRPr="004829CB">
        <w:rPr>
          <w:sz w:val="24"/>
          <w:szCs w:val="24"/>
        </w:rPr>
        <w:t>Zidovudin</w:t>
      </w:r>
      <w:proofErr w:type="spellEnd"/>
      <w:r w:rsidRPr="004829CB">
        <w:rPr>
          <w:sz w:val="24"/>
          <w:szCs w:val="24"/>
        </w:rPr>
        <w:t xml:space="preserve"> forlænger halveringstiden for </w:t>
      </w:r>
      <w:proofErr w:type="spellStart"/>
      <w:r w:rsidRPr="004829CB">
        <w:rPr>
          <w:sz w:val="24"/>
          <w:szCs w:val="24"/>
        </w:rPr>
        <w:t>trimethoprim</w:t>
      </w:r>
      <w:proofErr w:type="spellEnd"/>
      <w:r w:rsidRPr="004829CB">
        <w:rPr>
          <w:sz w:val="24"/>
          <w:szCs w:val="24"/>
        </w:rPr>
        <w:t xml:space="preserve">, </w:t>
      </w:r>
      <w:proofErr w:type="spellStart"/>
      <w:r w:rsidRPr="004829CB">
        <w:rPr>
          <w:sz w:val="24"/>
          <w:szCs w:val="24"/>
        </w:rPr>
        <w:t>sulfamethoxazol</w:t>
      </w:r>
      <w:proofErr w:type="spellEnd"/>
      <w:r w:rsidRPr="004829CB">
        <w:rPr>
          <w:sz w:val="24"/>
          <w:szCs w:val="24"/>
        </w:rPr>
        <w:t xml:space="preserve"> og </w:t>
      </w:r>
      <w:proofErr w:type="spellStart"/>
      <w:r w:rsidRPr="004829CB">
        <w:rPr>
          <w:sz w:val="24"/>
          <w:szCs w:val="24"/>
        </w:rPr>
        <w:t>acetylsulfamethoxazol</w:t>
      </w:r>
      <w:proofErr w:type="spellEnd"/>
      <w:r w:rsidRPr="004829CB">
        <w:rPr>
          <w:sz w:val="24"/>
          <w:szCs w:val="24"/>
        </w:rPr>
        <w:t xml:space="preserve"> med hhv. 77 %, 39 % og 115 %, hvilket tyder på, at </w:t>
      </w:r>
      <w:proofErr w:type="spellStart"/>
      <w:r w:rsidRPr="004829CB">
        <w:rPr>
          <w:sz w:val="24"/>
          <w:szCs w:val="24"/>
        </w:rPr>
        <w:t>zidovudin</w:t>
      </w:r>
      <w:proofErr w:type="spellEnd"/>
      <w:r w:rsidRPr="004829CB">
        <w:rPr>
          <w:sz w:val="24"/>
          <w:szCs w:val="24"/>
        </w:rPr>
        <w:t xml:space="preserve"> øger risikoen for dosisafhængige bivirkninger af </w:t>
      </w:r>
      <w:proofErr w:type="spellStart"/>
      <w:r w:rsidRPr="004829CB">
        <w:rPr>
          <w:sz w:val="24"/>
          <w:szCs w:val="24"/>
        </w:rPr>
        <w:t>trimethoprim</w:t>
      </w:r>
      <w:proofErr w:type="spellEnd"/>
      <w:r w:rsidRPr="004829CB">
        <w:rPr>
          <w:sz w:val="24"/>
          <w:szCs w:val="24"/>
        </w:rPr>
        <w:t>/</w:t>
      </w:r>
      <w:proofErr w:type="spellStart"/>
      <w:r w:rsidRPr="004829CB">
        <w:rPr>
          <w:sz w:val="24"/>
          <w:szCs w:val="24"/>
        </w:rPr>
        <w:t>sulfamethoxazol</w:t>
      </w:r>
      <w:proofErr w:type="spellEnd"/>
      <w:r w:rsidRPr="004829CB">
        <w:rPr>
          <w:sz w:val="24"/>
          <w:szCs w:val="24"/>
        </w:rPr>
        <w:t xml:space="preserve">. </w:t>
      </w:r>
      <w:proofErr w:type="spellStart"/>
      <w:r w:rsidRPr="004829CB">
        <w:rPr>
          <w:sz w:val="24"/>
          <w:szCs w:val="24"/>
        </w:rPr>
        <w:t>Trimethoprim</w:t>
      </w:r>
      <w:proofErr w:type="spellEnd"/>
      <w:r w:rsidRPr="004829CB">
        <w:rPr>
          <w:sz w:val="24"/>
          <w:szCs w:val="24"/>
        </w:rPr>
        <w:t>/</w:t>
      </w:r>
      <w:proofErr w:type="spellStart"/>
      <w:r w:rsidRPr="004829CB">
        <w:rPr>
          <w:sz w:val="24"/>
          <w:szCs w:val="24"/>
        </w:rPr>
        <w:t>sulfamethoxazol</w:t>
      </w:r>
      <w:proofErr w:type="spellEnd"/>
      <w:r w:rsidRPr="004829CB">
        <w:rPr>
          <w:sz w:val="24"/>
          <w:szCs w:val="24"/>
        </w:rPr>
        <w:t xml:space="preserve"> synes imidlertid ikke at påvirke </w:t>
      </w:r>
      <w:proofErr w:type="spellStart"/>
      <w:r w:rsidRPr="004829CB">
        <w:rPr>
          <w:sz w:val="24"/>
          <w:szCs w:val="24"/>
        </w:rPr>
        <w:t>zidovudins</w:t>
      </w:r>
      <w:proofErr w:type="spellEnd"/>
      <w:r w:rsidRPr="004829CB">
        <w:rPr>
          <w:sz w:val="24"/>
          <w:szCs w:val="24"/>
        </w:rPr>
        <w:t xml:space="preserve"> kinetik. I enkelte situationer kan samtidig brug af </w:t>
      </w:r>
      <w:proofErr w:type="spellStart"/>
      <w:r w:rsidRPr="004829CB">
        <w:rPr>
          <w:sz w:val="24"/>
          <w:szCs w:val="24"/>
        </w:rPr>
        <w:t>zidovudin</w:t>
      </w:r>
      <w:proofErr w:type="spellEnd"/>
      <w:r w:rsidRPr="004829CB">
        <w:rPr>
          <w:sz w:val="24"/>
          <w:szCs w:val="24"/>
        </w:rPr>
        <w:t xml:space="preserve"> og </w:t>
      </w:r>
      <w:proofErr w:type="spellStart"/>
      <w:r w:rsidRPr="004829CB">
        <w:rPr>
          <w:sz w:val="24"/>
          <w:szCs w:val="24"/>
        </w:rPr>
        <w:t>trimethoprim</w:t>
      </w:r>
      <w:proofErr w:type="spellEnd"/>
      <w:r w:rsidRPr="004829CB">
        <w:rPr>
          <w:sz w:val="24"/>
          <w:szCs w:val="24"/>
        </w:rPr>
        <w:t>/</w:t>
      </w:r>
      <w:proofErr w:type="spellStart"/>
      <w:r w:rsidRPr="004829CB">
        <w:rPr>
          <w:sz w:val="24"/>
          <w:szCs w:val="24"/>
        </w:rPr>
        <w:t>sulfamethoxazol</w:t>
      </w:r>
      <w:proofErr w:type="spellEnd"/>
      <w:r w:rsidRPr="004829CB">
        <w:rPr>
          <w:sz w:val="24"/>
          <w:szCs w:val="24"/>
        </w:rPr>
        <w:t xml:space="preserve"> øge risikoen for hæmatologiske bivirkninger. Hvis kombinationsbehandling anses for nødvendig, bør det overvejes at overvåge hæmatologiske værdier.</w:t>
      </w:r>
    </w:p>
    <w:p w14:paraId="1FAB8134" w14:textId="77777777" w:rsidR="005C43AE" w:rsidRPr="004829CB" w:rsidRDefault="005C43AE" w:rsidP="004829CB">
      <w:pPr>
        <w:ind w:left="851"/>
        <w:rPr>
          <w:sz w:val="24"/>
          <w:szCs w:val="24"/>
        </w:rPr>
      </w:pPr>
    </w:p>
    <w:p w14:paraId="118868B5" w14:textId="77777777" w:rsidR="005C43AE" w:rsidRPr="004829CB" w:rsidRDefault="005C43AE" w:rsidP="004829CB">
      <w:pPr>
        <w:ind w:left="851"/>
        <w:rPr>
          <w:i/>
          <w:iCs/>
          <w:sz w:val="24"/>
          <w:szCs w:val="24"/>
        </w:rPr>
      </w:pPr>
      <w:r w:rsidRPr="004829CB">
        <w:rPr>
          <w:i/>
          <w:sz w:val="24"/>
          <w:szCs w:val="24"/>
        </w:rPr>
        <w:t>Andre interaktioner og interaktioner, for hvilke der ikke er påvist klinisk signifikans.</w:t>
      </w:r>
    </w:p>
    <w:p w14:paraId="39259FCD" w14:textId="77777777" w:rsidR="005C43AE" w:rsidRPr="004829CB" w:rsidRDefault="005C43AE" w:rsidP="004829CB">
      <w:pPr>
        <w:ind w:left="851"/>
        <w:rPr>
          <w:sz w:val="24"/>
          <w:szCs w:val="24"/>
        </w:rPr>
      </w:pPr>
    </w:p>
    <w:p w14:paraId="73705037" w14:textId="77777777" w:rsidR="005C43AE" w:rsidRPr="004829CB" w:rsidRDefault="005C43AE" w:rsidP="004829CB">
      <w:pPr>
        <w:ind w:left="851"/>
        <w:rPr>
          <w:sz w:val="24"/>
          <w:szCs w:val="24"/>
        </w:rPr>
      </w:pPr>
      <w:proofErr w:type="spellStart"/>
      <w:r w:rsidRPr="004829CB">
        <w:rPr>
          <w:sz w:val="24"/>
          <w:szCs w:val="24"/>
          <w:u w:val="single"/>
        </w:rPr>
        <w:t>Thiazider</w:t>
      </w:r>
      <w:proofErr w:type="spellEnd"/>
      <w:r w:rsidRPr="004829CB">
        <w:rPr>
          <w:sz w:val="24"/>
          <w:szCs w:val="24"/>
          <w:u w:val="single"/>
        </w:rPr>
        <w:t>:</w:t>
      </w:r>
      <w:r w:rsidRPr="004829CB">
        <w:rPr>
          <w:sz w:val="24"/>
          <w:szCs w:val="24"/>
        </w:rPr>
        <w:t xml:space="preserve"> Der synes at være en øget risiko for </w:t>
      </w:r>
      <w:proofErr w:type="spellStart"/>
      <w:r w:rsidRPr="004829CB">
        <w:rPr>
          <w:sz w:val="24"/>
          <w:szCs w:val="24"/>
        </w:rPr>
        <w:t>trombocytopeni</w:t>
      </w:r>
      <w:proofErr w:type="spellEnd"/>
      <w:r w:rsidRPr="004829CB">
        <w:rPr>
          <w:sz w:val="24"/>
          <w:szCs w:val="24"/>
        </w:rPr>
        <w:t xml:space="preserve">, med eller uden </w:t>
      </w:r>
      <w:proofErr w:type="spellStart"/>
      <w:r w:rsidRPr="004829CB">
        <w:rPr>
          <w:sz w:val="24"/>
          <w:szCs w:val="24"/>
        </w:rPr>
        <w:t>purpura</w:t>
      </w:r>
      <w:proofErr w:type="spellEnd"/>
      <w:r w:rsidRPr="004829CB">
        <w:rPr>
          <w:sz w:val="24"/>
          <w:szCs w:val="24"/>
        </w:rPr>
        <w:t xml:space="preserve"> hos ældre patienter, som samtidig behandles med </w:t>
      </w:r>
      <w:proofErr w:type="spellStart"/>
      <w:r w:rsidRPr="004829CB">
        <w:rPr>
          <w:sz w:val="24"/>
          <w:szCs w:val="24"/>
        </w:rPr>
        <w:t>diuretika</w:t>
      </w:r>
      <w:proofErr w:type="spellEnd"/>
      <w:r w:rsidRPr="004829CB">
        <w:rPr>
          <w:sz w:val="24"/>
          <w:szCs w:val="24"/>
        </w:rPr>
        <w:t xml:space="preserve">, primært </w:t>
      </w:r>
      <w:proofErr w:type="spellStart"/>
      <w:r w:rsidRPr="004829CB">
        <w:rPr>
          <w:sz w:val="24"/>
          <w:szCs w:val="24"/>
        </w:rPr>
        <w:t>thiazider</w:t>
      </w:r>
      <w:proofErr w:type="spellEnd"/>
      <w:r w:rsidRPr="004829CB">
        <w:rPr>
          <w:sz w:val="24"/>
          <w:szCs w:val="24"/>
        </w:rPr>
        <w:t>.</w:t>
      </w:r>
    </w:p>
    <w:p w14:paraId="36C23888" w14:textId="77777777" w:rsidR="005C43AE" w:rsidRPr="004829CB" w:rsidRDefault="005C43AE" w:rsidP="004829CB">
      <w:pPr>
        <w:ind w:left="851"/>
        <w:rPr>
          <w:sz w:val="24"/>
          <w:szCs w:val="24"/>
        </w:rPr>
      </w:pPr>
    </w:p>
    <w:p w14:paraId="53FF7845" w14:textId="77777777" w:rsidR="005C43AE" w:rsidRPr="004829CB" w:rsidRDefault="005C43AE" w:rsidP="004829CB">
      <w:pPr>
        <w:ind w:left="851"/>
        <w:rPr>
          <w:sz w:val="24"/>
          <w:szCs w:val="24"/>
        </w:rPr>
      </w:pPr>
      <w:proofErr w:type="spellStart"/>
      <w:r w:rsidRPr="004829CB">
        <w:rPr>
          <w:sz w:val="24"/>
          <w:szCs w:val="24"/>
          <w:u w:val="single"/>
        </w:rPr>
        <w:t>Pyrimethamin</w:t>
      </w:r>
      <w:proofErr w:type="spellEnd"/>
      <w:r w:rsidRPr="004829CB">
        <w:rPr>
          <w:sz w:val="24"/>
          <w:szCs w:val="24"/>
          <w:u w:val="single"/>
        </w:rPr>
        <w:t>:</w:t>
      </w:r>
      <w:r w:rsidRPr="004829CB">
        <w:rPr>
          <w:sz w:val="24"/>
          <w:szCs w:val="24"/>
        </w:rPr>
        <w:t xml:space="preserve"> Enkelte rapporter tyder på, at patienter, der får </w:t>
      </w:r>
      <w:proofErr w:type="spellStart"/>
      <w:r w:rsidRPr="004829CB">
        <w:rPr>
          <w:sz w:val="24"/>
          <w:szCs w:val="24"/>
        </w:rPr>
        <w:t>pyrimethamin</w:t>
      </w:r>
      <w:proofErr w:type="spellEnd"/>
      <w:r w:rsidRPr="004829CB">
        <w:rPr>
          <w:sz w:val="24"/>
          <w:szCs w:val="24"/>
        </w:rPr>
        <w:t xml:space="preserve"> som malariaprofylakse ved doser over 25 mg om ugen, kan udvikle </w:t>
      </w:r>
      <w:proofErr w:type="spellStart"/>
      <w:r w:rsidRPr="004829CB">
        <w:rPr>
          <w:sz w:val="24"/>
          <w:szCs w:val="24"/>
        </w:rPr>
        <w:t>megaloblastisk</w:t>
      </w:r>
      <w:proofErr w:type="spellEnd"/>
      <w:r w:rsidRPr="004829CB">
        <w:rPr>
          <w:sz w:val="24"/>
          <w:szCs w:val="24"/>
        </w:rPr>
        <w:t xml:space="preserve"> anæmi, når de administreres samtidig med </w:t>
      </w:r>
      <w:proofErr w:type="spellStart"/>
      <w:r w:rsidRPr="004829CB">
        <w:rPr>
          <w:sz w:val="24"/>
          <w:szCs w:val="24"/>
        </w:rPr>
        <w:t>trimethoprim</w:t>
      </w:r>
      <w:proofErr w:type="spellEnd"/>
      <w:r w:rsidRPr="004829CB">
        <w:rPr>
          <w:sz w:val="24"/>
          <w:szCs w:val="24"/>
        </w:rPr>
        <w:t>/</w:t>
      </w:r>
      <w:proofErr w:type="spellStart"/>
      <w:r w:rsidRPr="004829CB">
        <w:rPr>
          <w:sz w:val="24"/>
          <w:szCs w:val="24"/>
        </w:rPr>
        <w:t>sulfamethoxazol</w:t>
      </w:r>
      <w:proofErr w:type="spellEnd"/>
      <w:r w:rsidRPr="004829CB">
        <w:rPr>
          <w:sz w:val="24"/>
          <w:szCs w:val="24"/>
        </w:rPr>
        <w:t>.</w:t>
      </w:r>
    </w:p>
    <w:p w14:paraId="0AB5D81F" w14:textId="77777777" w:rsidR="005C43AE" w:rsidRPr="004829CB" w:rsidRDefault="005C43AE" w:rsidP="004829CB">
      <w:pPr>
        <w:ind w:left="851"/>
        <w:rPr>
          <w:sz w:val="24"/>
          <w:szCs w:val="24"/>
        </w:rPr>
      </w:pPr>
    </w:p>
    <w:p w14:paraId="7D30C3B2" w14:textId="77777777" w:rsidR="005C43AE" w:rsidRPr="004829CB" w:rsidRDefault="005C43AE" w:rsidP="004829CB">
      <w:pPr>
        <w:ind w:left="851"/>
        <w:rPr>
          <w:sz w:val="24"/>
          <w:szCs w:val="24"/>
        </w:rPr>
      </w:pPr>
      <w:proofErr w:type="spellStart"/>
      <w:r w:rsidRPr="004829CB">
        <w:rPr>
          <w:sz w:val="24"/>
          <w:szCs w:val="24"/>
          <w:u w:val="single"/>
        </w:rPr>
        <w:t>Rifampicin</w:t>
      </w:r>
      <w:proofErr w:type="spellEnd"/>
      <w:r w:rsidRPr="004829CB">
        <w:rPr>
          <w:sz w:val="24"/>
          <w:szCs w:val="24"/>
          <w:u w:val="single"/>
        </w:rPr>
        <w:t>:</w:t>
      </w:r>
      <w:r w:rsidRPr="008B6A40">
        <w:rPr>
          <w:sz w:val="24"/>
          <w:szCs w:val="24"/>
        </w:rPr>
        <w:t xml:space="preserve"> </w:t>
      </w:r>
      <w:r w:rsidRPr="004829CB">
        <w:rPr>
          <w:sz w:val="24"/>
          <w:szCs w:val="24"/>
        </w:rPr>
        <w:t xml:space="preserve">Samtidig administration af </w:t>
      </w:r>
      <w:proofErr w:type="spellStart"/>
      <w:r w:rsidRPr="004829CB">
        <w:rPr>
          <w:sz w:val="24"/>
          <w:szCs w:val="24"/>
        </w:rPr>
        <w:t>rifampicin</w:t>
      </w:r>
      <w:proofErr w:type="spellEnd"/>
      <w:r w:rsidRPr="004829CB">
        <w:rPr>
          <w:sz w:val="24"/>
          <w:szCs w:val="24"/>
        </w:rPr>
        <w:t xml:space="preserve"> og </w:t>
      </w:r>
      <w:proofErr w:type="spellStart"/>
      <w:r w:rsidRPr="004829CB">
        <w:rPr>
          <w:sz w:val="24"/>
          <w:szCs w:val="24"/>
        </w:rPr>
        <w:t>trimethoprim</w:t>
      </w:r>
      <w:proofErr w:type="spellEnd"/>
      <w:r w:rsidRPr="004829CB">
        <w:rPr>
          <w:sz w:val="24"/>
          <w:szCs w:val="24"/>
        </w:rPr>
        <w:t>/</w:t>
      </w:r>
      <w:proofErr w:type="spellStart"/>
      <w:r w:rsidRPr="004829CB">
        <w:rPr>
          <w:sz w:val="24"/>
          <w:szCs w:val="24"/>
        </w:rPr>
        <w:t>sulfamethoxazol</w:t>
      </w:r>
      <w:proofErr w:type="spellEnd"/>
      <w:r w:rsidRPr="004829CB">
        <w:rPr>
          <w:sz w:val="24"/>
          <w:szCs w:val="24"/>
        </w:rPr>
        <w:t xml:space="preserve"> kan føre til forkortet plasmahalveringstid for </w:t>
      </w:r>
      <w:proofErr w:type="spellStart"/>
      <w:r w:rsidRPr="004829CB">
        <w:rPr>
          <w:sz w:val="24"/>
          <w:szCs w:val="24"/>
        </w:rPr>
        <w:t>trimethoprim</w:t>
      </w:r>
      <w:proofErr w:type="spellEnd"/>
      <w:r w:rsidRPr="004829CB">
        <w:rPr>
          <w:sz w:val="24"/>
          <w:szCs w:val="24"/>
        </w:rPr>
        <w:t xml:space="preserve"> efter ca. en uge, men det synes ikke at være af klinisk signifikans.</w:t>
      </w:r>
    </w:p>
    <w:p w14:paraId="52D08AD5" w14:textId="77777777" w:rsidR="005C43AE" w:rsidRPr="004829CB" w:rsidRDefault="005C43AE" w:rsidP="004829CB">
      <w:pPr>
        <w:ind w:left="851"/>
        <w:rPr>
          <w:sz w:val="24"/>
          <w:szCs w:val="24"/>
        </w:rPr>
      </w:pPr>
    </w:p>
    <w:p w14:paraId="256B014B" w14:textId="77777777" w:rsidR="005C43AE" w:rsidRPr="004829CB" w:rsidRDefault="005C43AE" w:rsidP="004829CB">
      <w:pPr>
        <w:ind w:left="851"/>
        <w:rPr>
          <w:sz w:val="24"/>
          <w:szCs w:val="24"/>
        </w:rPr>
      </w:pPr>
      <w:proofErr w:type="spellStart"/>
      <w:r w:rsidRPr="004829CB">
        <w:rPr>
          <w:sz w:val="24"/>
          <w:szCs w:val="24"/>
          <w:u w:val="single"/>
        </w:rPr>
        <w:t>Digoxin</w:t>
      </w:r>
      <w:proofErr w:type="spellEnd"/>
      <w:r w:rsidRPr="004829CB">
        <w:rPr>
          <w:sz w:val="24"/>
          <w:szCs w:val="24"/>
          <w:u w:val="single"/>
        </w:rPr>
        <w:t>:</w:t>
      </w:r>
      <w:r w:rsidRPr="004829CB">
        <w:rPr>
          <w:sz w:val="24"/>
          <w:szCs w:val="24"/>
        </w:rPr>
        <w:t xml:space="preserve"> </w:t>
      </w:r>
      <w:proofErr w:type="spellStart"/>
      <w:r w:rsidRPr="004829CB">
        <w:rPr>
          <w:sz w:val="24"/>
          <w:szCs w:val="24"/>
        </w:rPr>
        <w:t>Trimethoprim</w:t>
      </w:r>
      <w:proofErr w:type="spellEnd"/>
      <w:r w:rsidRPr="004829CB">
        <w:rPr>
          <w:sz w:val="24"/>
          <w:szCs w:val="24"/>
        </w:rPr>
        <w:t xml:space="preserve"> synes at nedsætte den </w:t>
      </w:r>
      <w:proofErr w:type="spellStart"/>
      <w:r w:rsidRPr="004829CB">
        <w:rPr>
          <w:sz w:val="24"/>
          <w:szCs w:val="24"/>
        </w:rPr>
        <w:t>tubulære</w:t>
      </w:r>
      <w:proofErr w:type="spellEnd"/>
      <w:r w:rsidRPr="004829CB">
        <w:rPr>
          <w:sz w:val="24"/>
          <w:szCs w:val="24"/>
        </w:rPr>
        <w:t xml:space="preserve"> udskillelse af </w:t>
      </w:r>
      <w:proofErr w:type="spellStart"/>
      <w:r w:rsidRPr="004829CB">
        <w:rPr>
          <w:sz w:val="24"/>
          <w:szCs w:val="24"/>
        </w:rPr>
        <w:t>digoxin</w:t>
      </w:r>
      <w:proofErr w:type="spellEnd"/>
      <w:r w:rsidRPr="004829CB">
        <w:rPr>
          <w:sz w:val="24"/>
          <w:szCs w:val="24"/>
        </w:rPr>
        <w:t xml:space="preserve">, hvilket fører til øgede plasmakoncentrationer. Dette er påvist hos ældre patienter behandlet med </w:t>
      </w:r>
      <w:proofErr w:type="spellStart"/>
      <w:r w:rsidRPr="004829CB">
        <w:rPr>
          <w:sz w:val="24"/>
          <w:szCs w:val="24"/>
        </w:rPr>
        <w:t>trimethoprim</w:t>
      </w:r>
      <w:proofErr w:type="spellEnd"/>
      <w:r w:rsidRPr="004829CB">
        <w:rPr>
          <w:sz w:val="24"/>
          <w:szCs w:val="24"/>
        </w:rPr>
        <w:t xml:space="preserve"> som monoterapi.</w:t>
      </w:r>
    </w:p>
    <w:p w14:paraId="151D7403" w14:textId="77777777" w:rsidR="005C43AE" w:rsidRPr="004829CB" w:rsidRDefault="005C43AE" w:rsidP="004829CB">
      <w:pPr>
        <w:ind w:left="851"/>
        <w:rPr>
          <w:sz w:val="24"/>
          <w:szCs w:val="24"/>
        </w:rPr>
      </w:pPr>
    </w:p>
    <w:p w14:paraId="25F861CC" w14:textId="77777777" w:rsidR="005C43AE" w:rsidRPr="004829CB" w:rsidRDefault="005C43AE" w:rsidP="004829CB">
      <w:pPr>
        <w:ind w:left="851"/>
        <w:rPr>
          <w:sz w:val="24"/>
          <w:szCs w:val="24"/>
        </w:rPr>
      </w:pPr>
      <w:proofErr w:type="spellStart"/>
      <w:r w:rsidRPr="004829CB">
        <w:rPr>
          <w:sz w:val="24"/>
          <w:szCs w:val="24"/>
          <w:u w:val="single"/>
        </w:rPr>
        <w:t>Lamivudin</w:t>
      </w:r>
      <w:proofErr w:type="spellEnd"/>
      <w:r w:rsidRPr="004829CB">
        <w:rPr>
          <w:sz w:val="24"/>
          <w:szCs w:val="24"/>
          <w:u w:val="single"/>
        </w:rPr>
        <w:t>:</w:t>
      </w:r>
      <w:r w:rsidRPr="004829CB">
        <w:rPr>
          <w:sz w:val="24"/>
          <w:szCs w:val="24"/>
        </w:rPr>
        <w:t xml:space="preserve"> Administration af profylaktiske doser </w:t>
      </w:r>
      <w:proofErr w:type="spellStart"/>
      <w:r w:rsidRPr="004829CB">
        <w:rPr>
          <w:sz w:val="24"/>
          <w:szCs w:val="24"/>
        </w:rPr>
        <w:t>trimethoprim</w:t>
      </w:r>
      <w:proofErr w:type="spellEnd"/>
      <w:r w:rsidRPr="004829CB">
        <w:rPr>
          <w:sz w:val="24"/>
          <w:szCs w:val="24"/>
        </w:rPr>
        <w:t>/</w:t>
      </w:r>
      <w:proofErr w:type="spellStart"/>
      <w:r w:rsidRPr="004829CB">
        <w:rPr>
          <w:sz w:val="24"/>
          <w:szCs w:val="24"/>
        </w:rPr>
        <w:t>sulfamethoxazol</w:t>
      </w:r>
      <w:proofErr w:type="spellEnd"/>
      <w:r w:rsidRPr="004829CB">
        <w:rPr>
          <w:sz w:val="24"/>
          <w:szCs w:val="24"/>
        </w:rPr>
        <w:t xml:space="preserve"> fører til en 40 % stigning i plasmakoncentrationen af </w:t>
      </w:r>
      <w:proofErr w:type="spellStart"/>
      <w:r w:rsidRPr="004829CB">
        <w:rPr>
          <w:sz w:val="24"/>
          <w:szCs w:val="24"/>
        </w:rPr>
        <w:t>lamivudin</w:t>
      </w:r>
      <w:proofErr w:type="spellEnd"/>
      <w:r w:rsidRPr="004829CB">
        <w:rPr>
          <w:sz w:val="24"/>
          <w:szCs w:val="24"/>
        </w:rPr>
        <w:t xml:space="preserve">. </w:t>
      </w:r>
      <w:proofErr w:type="spellStart"/>
      <w:r w:rsidRPr="004829CB">
        <w:rPr>
          <w:sz w:val="24"/>
          <w:szCs w:val="24"/>
        </w:rPr>
        <w:t>Trimethoprim</w:t>
      </w:r>
      <w:proofErr w:type="spellEnd"/>
      <w:r w:rsidRPr="004829CB">
        <w:rPr>
          <w:sz w:val="24"/>
          <w:szCs w:val="24"/>
        </w:rPr>
        <w:t xml:space="preserve"> kan hæmme </w:t>
      </w:r>
      <w:proofErr w:type="spellStart"/>
      <w:r w:rsidRPr="004829CB">
        <w:rPr>
          <w:sz w:val="24"/>
          <w:szCs w:val="24"/>
        </w:rPr>
        <w:t>lamivudins</w:t>
      </w:r>
      <w:proofErr w:type="spellEnd"/>
      <w:r w:rsidRPr="004829CB">
        <w:rPr>
          <w:sz w:val="24"/>
          <w:szCs w:val="24"/>
        </w:rPr>
        <w:t xml:space="preserve"> </w:t>
      </w:r>
      <w:proofErr w:type="spellStart"/>
      <w:r w:rsidRPr="004829CB">
        <w:rPr>
          <w:sz w:val="24"/>
          <w:szCs w:val="24"/>
        </w:rPr>
        <w:t>renale</w:t>
      </w:r>
      <w:proofErr w:type="spellEnd"/>
      <w:r w:rsidRPr="004829CB">
        <w:rPr>
          <w:sz w:val="24"/>
          <w:szCs w:val="24"/>
        </w:rPr>
        <w:t xml:space="preserve"> sekretion. </w:t>
      </w:r>
      <w:proofErr w:type="spellStart"/>
      <w:r w:rsidRPr="004829CB">
        <w:rPr>
          <w:sz w:val="24"/>
          <w:szCs w:val="24"/>
        </w:rPr>
        <w:t>Lamivudin</w:t>
      </w:r>
      <w:proofErr w:type="spellEnd"/>
      <w:r w:rsidRPr="004829CB">
        <w:rPr>
          <w:sz w:val="24"/>
          <w:szCs w:val="24"/>
        </w:rPr>
        <w:t xml:space="preserve"> påvirker ikke farmakokinetikken af </w:t>
      </w:r>
      <w:proofErr w:type="spellStart"/>
      <w:r w:rsidRPr="004829CB">
        <w:rPr>
          <w:sz w:val="24"/>
          <w:szCs w:val="24"/>
        </w:rPr>
        <w:t>trimethoprim</w:t>
      </w:r>
      <w:proofErr w:type="spellEnd"/>
      <w:r w:rsidRPr="004829CB">
        <w:rPr>
          <w:sz w:val="24"/>
          <w:szCs w:val="24"/>
        </w:rPr>
        <w:t xml:space="preserve"> eller </w:t>
      </w:r>
      <w:proofErr w:type="spellStart"/>
      <w:r w:rsidRPr="004829CB">
        <w:rPr>
          <w:sz w:val="24"/>
          <w:szCs w:val="24"/>
        </w:rPr>
        <w:t>sulfamethoxazol</w:t>
      </w:r>
      <w:proofErr w:type="spellEnd"/>
      <w:r w:rsidRPr="004829CB">
        <w:rPr>
          <w:sz w:val="24"/>
          <w:szCs w:val="24"/>
        </w:rPr>
        <w:t>.</w:t>
      </w:r>
    </w:p>
    <w:p w14:paraId="44CC8642" w14:textId="77777777" w:rsidR="005C43AE" w:rsidRPr="004829CB" w:rsidRDefault="005C43AE" w:rsidP="004829CB">
      <w:pPr>
        <w:ind w:left="851"/>
        <w:rPr>
          <w:sz w:val="24"/>
          <w:szCs w:val="24"/>
        </w:rPr>
      </w:pPr>
    </w:p>
    <w:p w14:paraId="75475FD3" w14:textId="77777777" w:rsidR="005C43AE" w:rsidRPr="004829CB" w:rsidRDefault="005C43AE" w:rsidP="004829CB">
      <w:pPr>
        <w:ind w:left="851"/>
        <w:rPr>
          <w:sz w:val="24"/>
          <w:szCs w:val="24"/>
        </w:rPr>
      </w:pPr>
      <w:r w:rsidRPr="004829CB">
        <w:rPr>
          <w:sz w:val="24"/>
          <w:szCs w:val="24"/>
        </w:rPr>
        <w:t xml:space="preserve">Hvis </w:t>
      </w:r>
      <w:proofErr w:type="spellStart"/>
      <w:r w:rsidRPr="004829CB">
        <w:rPr>
          <w:sz w:val="24"/>
          <w:szCs w:val="24"/>
        </w:rPr>
        <w:t>trimethoprim</w:t>
      </w:r>
      <w:proofErr w:type="spellEnd"/>
      <w:r w:rsidRPr="004829CB">
        <w:rPr>
          <w:sz w:val="24"/>
          <w:szCs w:val="24"/>
        </w:rPr>
        <w:t xml:space="preserve"> administreres sammen med forbindelser, der danner kationer ved fysiologisk pH og delvist udskilles via </w:t>
      </w:r>
      <w:proofErr w:type="spellStart"/>
      <w:r w:rsidRPr="004829CB">
        <w:rPr>
          <w:sz w:val="24"/>
          <w:szCs w:val="24"/>
        </w:rPr>
        <w:t>tubulær</w:t>
      </w:r>
      <w:proofErr w:type="spellEnd"/>
      <w:r w:rsidRPr="004829CB">
        <w:rPr>
          <w:sz w:val="24"/>
          <w:szCs w:val="24"/>
        </w:rPr>
        <w:t xml:space="preserve"> sekretion (</w:t>
      </w:r>
      <w:proofErr w:type="spellStart"/>
      <w:r w:rsidRPr="004829CB">
        <w:rPr>
          <w:sz w:val="24"/>
          <w:szCs w:val="24"/>
        </w:rPr>
        <w:t>procainamid</w:t>
      </w:r>
      <w:proofErr w:type="spellEnd"/>
      <w:r w:rsidRPr="004829CB">
        <w:rPr>
          <w:sz w:val="24"/>
          <w:szCs w:val="24"/>
        </w:rPr>
        <w:t xml:space="preserve">, </w:t>
      </w:r>
      <w:proofErr w:type="spellStart"/>
      <w:r w:rsidRPr="004829CB">
        <w:rPr>
          <w:sz w:val="24"/>
          <w:szCs w:val="24"/>
        </w:rPr>
        <w:t>amantadin</w:t>
      </w:r>
      <w:proofErr w:type="spellEnd"/>
      <w:r w:rsidRPr="004829CB">
        <w:rPr>
          <w:sz w:val="24"/>
          <w:szCs w:val="24"/>
        </w:rPr>
        <w:t xml:space="preserve">), kan </w:t>
      </w:r>
      <w:proofErr w:type="spellStart"/>
      <w:r w:rsidRPr="004829CB">
        <w:rPr>
          <w:sz w:val="24"/>
          <w:szCs w:val="24"/>
        </w:rPr>
        <w:t>kompetitiv</w:t>
      </w:r>
      <w:proofErr w:type="spellEnd"/>
      <w:r w:rsidRPr="004829CB">
        <w:rPr>
          <w:sz w:val="24"/>
          <w:szCs w:val="24"/>
        </w:rPr>
        <w:t xml:space="preserve"> hæmning af denne proces føre til en øget plasmakoncentration af et eller begge stoffer.</w:t>
      </w:r>
    </w:p>
    <w:p w14:paraId="4E34174A" w14:textId="77777777" w:rsidR="005C43AE" w:rsidRPr="004829CB" w:rsidRDefault="005C43AE" w:rsidP="004829CB">
      <w:pPr>
        <w:ind w:left="851"/>
        <w:rPr>
          <w:sz w:val="24"/>
          <w:szCs w:val="24"/>
        </w:rPr>
      </w:pPr>
    </w:p>
    <w:p w14:paraId="3F6E529E" w14:textId="77777777" w:rsidR="005C43AE" w:rsidRPr="004829CB" w:rsidRDefault="005C43AE" w:rsidP="004829CB">
      <w:pPr>
        <w:ind w:left="851"/>
        <w:rPr>
          <w:sz w:val="24"/>
          <w:szCs w:val="24"/>
        </w:rPr>
      </w:pPr>
      <w:proofErr w:type="spellStart"/>
      <w:r w:rsidRPr="004829CB">
        <w:rPr>
          <w:sz w:val="24"/>
          <w:szCs w:val="24"/>
          <w:u w:val="single"/>
        </w:rPr>
        <w:t>Hyperkaliæmi</w:t>
      </w:r>
      <w:proofErr w:type="spellEnd"/>
      <w:r w:rsidRPr="004829CB">
        <w:rPr>
          <w:sz w:val="24"/>
          <w:szCs w:val="24"/>
          <w:u w:val="single"/>
        </w:rPr>
        <w:t>:</w:t>
      </w:r>
      <w:r w:rsidRPr="004829CB">
        <w:rPr>
          <w:sz w:val="24"/>
          <w:szCs w:val="24"/>
        </w:rPr>
        <w:t xml:space="preserve"> Der bør udvises forsigtighed hos patienter, der tager andre lægemidler, som kan forårsage </w:t>
      </w:r>
      <w:proofErr w:type="spellStart"/>
      <w:r w:rsidRPr="004829CB">
        <w:rPr>
          <w:sz w:val="24"/>
          <w:szCs w:val="24"/>
        </w:rPr>
        <w:t>hyperkaliæmi</w:t>
      </w:r>
      <w:proofErr w:type="spellEnd"/>
      <w:r w:rsidRPr="004829CB">
        <w:rPr>
          <w:sz w:val="24"/>
          <w:szCs w:val="24"/>
        </w:rPr>
        <w:t>, såsom ACE-</w:t>
      </w:r>
      <w:proofErr w:type="spellStart"/>
      <w:r w:rsidRPr="004829CB">
        <w:rPr>
          <w:sz w:val="24"/>
          <w:szCs w:val="24"/>
        </w:rPr>
        <w:t>hæmmere</w:t>
      </w:r>
      <w:proofErr w:type="spellEnd"/>
      <w:r w:rsidRPr="004829CB">
        <w:rPr>
          <w:sz w:val="24"/>
          <w:szCs w:val="24"/>
        </w:rPr>
        <w:t xml:space="preserve">, </w:t>
      </w:r>
      <w:proofErr w:type="spellStart"/>
      <w:r w:rsidRPr="004829CB">
        <w:rPr>
          <w:sz w:val="24"/>
          <w:szCs w:val="24"/>
        </w:rPr>
        <w:t>angiotensinreceptorblokkere</w:t>
      </w:r>
      <w:proofErr w:type="spellEnd"/>
      <w:r w:rsidRPr="004829CB">
        <w:rPr>
          <w:sz w:val="24"/>
          <w:szCs w:val="24"/>
        </w:rPr>
        <w:t xml:space="preserve"> og kaliumbesparende </w:t>
      </w:r>
      <w:proofErr w:type="spellStart"/>
      <w:r w:rsidRPr="004829CB">
        <w:rPr>
          <w:sz w:val="24"/>
          <w:szCs w:val="24"/>
        </w:rPr>
        <w:t>diuretika</w:t>
      </w:r>
      <w:proofErr w:type="spellEnd"/>
      <w:r w:rsidRPr="004829CB">
        <w:rPr>
          <w:sz w:val="24"/>
          <w:szCs w:val="24"/>
        </w:rPr>
        <w:t xml:space="preserve"> såsom </w:t>
      </w:r>
      <w:proofErr w:type="spellStart"/>
      <w:r w:rsidRPr="004829CB">
        <w:rPr>
          <w:sz w:val="24"/>
          <w:szCs w:val="24"/>
        </w:rPr>
        <w:t>spironolacton</w:t>
      </w:r>
      <w:proofErr w:type="spellEnd"/>
      <w:r w:rsidRPr="004829CB">
        <w:rPr>
          <w:sz w:val="24"/>
          <w:szCs w:val="24"/>
        </w:rPr>
        <w:t xml:space="preserve">. Samtidig behandling med </w:t>
      </w:r>
      <w:proofErr w:type="spellStart"/>
      <w:r w:rsidRPr="004829CB">
        <w:rPr>
          <w:sz w:val="24"/>
          <w:szCs w:val="24"/>
        </w:rPr>
        <w:t>trimethoprim</w:t>
      </w:r>
      <w:proofErr w:type="spellEnd"/>
      <w:r w:rsidRPr="004829CB">
        <w:rPr>
          <w:sz w:val="24"/>
          <w:szCs w:val="24"/>
        </w:rPr>
        <w:t>/</w:t>
      </w:r>
      <w:proofErr w:type="spellStart"/>
      <w:r w:rsidRPr="004829CB">
        <w:rPr>
          <w:sz w:val="24"/>
          <w:szCs w:val="24"/>
        </w:rPr>
        <w:t>sulfamethoxazol</w:t>
      </w:r>
      <w:proofErr w:type="spellEnd"/>
      <w:r w:rsidRPr="004829CB">
        <w:rPr>
          <w:sz w:val="24"/>
          <w:szCs w:val="24"/>
        </w:rPr>
        <w:t xml:space="preserve"> kan føre til klinisk relevant </w:t>
      </w:r>
      <w:proofErr w:type="spellStart"/>
      <w:r w:rsidRPr="004829CB">
        <w:rPr>
          <w:sz w:val="24"/>
          <w:szCs w:val="24"/>
        </w:rPr>
        <w:t>hyperkaliæmi</w:t>
      </w:r>
      <w:proofErr w:type="spellEnd"/>
      <w:r w:rsidRPr="004829CB">
        <w:rPr>
          <w:sz w:val="24"/>
          <w:szCs w:val="24"/>
        </w:rPr>
        <w:t>.</w:t>
      </w:r>
    </w:p>
    <w:p w14:paraId="06643DFC" w14:textId="77777777" w:rsidR="005C43AE" w:rsidRPr="004829CB" w:rsidRDefault="005C43AE" w:rsidP="004829CB">
      <w:pPr>
        <w:ind w:left="851"/>
        <w:rPr>
          <w:sz w:val="24"/>
          <w:szCs w:val="24"/>
        </w:rPr>
      </w:pPr>
    </w:p>
    <w:p w14:paraId="4EAAA411" w14:textId="77777777" w:rsidR="005C43AE" w:rsidRPr="004829CB" w:rsidRDefault="005C43AE" w:rsidP="004829CB">
      <w:pPr>
        <w:ind w:left="851"/>
        <w:rPr>
          <w:sz w:val="24"/>
          <w:szCs w:val="24"/>
        </w:rPr>
      </w:pPr>
      <w:proofErr w:type="spellStart"/>
      <w:r w:rsidRPr="004829CB">
        <w:rPr>
          <w:sz w:val="24"/>
          <w:szCs w:val="24"/>
          <w:u w:val="single"/>
        </w:rPr>
        <w:t>Azathioprin</w:t>
      </w:r>
      <w:proofErr w:type="spellEnd"/>
      <w:r w:rsidRPr="004829CB">
        <w:rPr>
          <w:sz w:val="24"/>
          <w:szCs w:val="24"/>
          <w:u w:val="single"/>
        </w:rPr>
        <w:t>:</w:t>
      </w:r>
      <w:r w:rsidRPr="004829CB">
        <w:rPr>
          <w:sz w:val="24"/>
          <w:szCs w:val="24"/>
        </w:rPr>
        <w:t xml:space="preserve"> Der er modstridende kliniske data, som rapporterer om interaktioner mellem </w:t>
      </w:r>
      <w:proofErr w:type="spellStart"/>
      <w:r w:rsidRPr="004829CB">
        <w:rPr>
          <w:sz w:val="24"/>
          <w:szCs w:val="24"/>
        </w:rPr>
        <w:t>azathioprin</w:t>
      </w:r>
      <w:proofErr w:type="spellEnd"/>
      <w:r w:rsidRPr="004829CB">
        <w:rPr>
          <w:sz w:val="24"/>
          <w:szCs w:val="24"/>
        </w:rPr>
        <w:t xml:space="preserve"> og </w:t>
      </w:r>
      <w:proofErr w:type="spellStart"/>
      <w:r w:rsidRPr="004829CB">
        <w:rPr>
          <w:sz w:val="24"/>
          <w:szCs w:val="24"/>
        </w:rPr>
        <w:t>trimethoprim</w:t>
      </w:r>
      <w:proofErr w:type="spellEnd"/>
      <w:r w:rsidRPr="004829CB">
        <w:rPr>
          <w:sz w:val="24"/>
          <w:szCs w:val="24"/>
        </w:rPr>
        <w:t>/</w:t>
      </w:r>
      <w:proofErr w:type="spellStart"/>
      <w:r w:rsidRPr="004829CB">
        <w:rPr>
          <w:sz w:val="24"/>
          <w:szCs w:val="24"/>
        </w:rPr>
        <w:t>sulfamethoxazol</w:t>
      </w:r>
      <w:proofErr w:type="spellEnd"/>
      <w:r w:rsidRPr="004829CB">
        <w:rPr>
          <w:sz w:val="24"/>
          <w:szCs w:val="24"/>
        </w:rPr>
        <w:t xml:space="preserve">, hvilket fører til en øget risiko for </w:t>
      </w:r>
      <w:proofErr w:type="spellStart"/>
      <w:r w:rsidRPr="004829CB">
        <w:rPr>
          <w:sz w:val="24"/>
          <w:szCs w:val="24"/>
        </w:rPr>
        <w:t>myelosuppression</w:t>
      </w:r>
      <w:proofErr w:type="spellEnd"/>
      <w:r w:rsidRPr="004829CB">
        <w:rPr>
          <w:sz w:val="24"/>
          <w:szCs w:val="24"/>
        </w:rPr>
        <w:t>.</w:t>
      </w:r>
    </w:p>
    <w:p w14:paraId="036510DF" w14:textId="77777777" w:rsidR="005C43AE" w:rsidRPr="004829CB" w:rsidRDefault="005C43AE" w:rsidP="004829CB">
      <w:pPr>
        <w:ind w:left="851"/>
        <w:rPr>
          <w:sz w:val="24"/>
          <w:szCs w:val="24"/>
        </w:rPr>
      </w:pPr>
    </w:p>
    <w:p w14:paraId="5744F5AE" w14:textId="77777777" w:rsidR="005C43AE" w:rsidRPr="004829CB" w:rsidRDefault="005C43AE" w:rsidP="004829CB">
      <w:pPr>
        <w:ind w:left="851"/>
        <w:rPr>
          <w:sz w:val="24"/>
          <w:szCs w:val="24"/>
        </w:rPr>
      </w:pPr>
      <w:proofErr w:type="spellStart"/>
      <w:r w:rsidRPr="004829CB">
        <w:rPr>
          <w:sz w:val="24"/>
          <w:szCs w:val="24"/>
          <w:u w:val="single"/>
        </w:rPr>
        <w:t>Methotrexat</w:t>
      </w:r>
      <w:proofErr w:type="spellEnd"/>
      <w:r w:rsidRPr="004829CB">
        <w:rPr>
          <w:sz w:val="24"/>
          <w:szCs w:val="24"/>
          <w:u w:val="single"/>
        </w:rPr>
        <w:t>:</w:t>
      </w:r>
      <w:r w:rsidRPr="004829CB">
        <w:rPr>
          <w:sz w:val="24"/>
          <w:szCs w:val="24"/>
        </w:rPr>
        <w:t xml:space="preserve"> </w:t>
      </w:r>
      <w:proofErr w:type="spellStart"/>
      <w:r w:rsidRPr="004829CB">
        <w:rPr>
          <w:sz w:val="24"/>
          <w:szCs w:val="24"/>
        </w:rPr>
        <w:t>Trimethoprim</w:t>
      </w:r>
      <w:proofErr w:type="spellEnd"/>
      <w:r w:rsidRPr="004829CB">
        <w:rPr>
          <w:sz w:val="24"/>
          <w:szCs w:val="24"/>
        </w:rPr>
        <w:t>/</w:t>
      </w:r>
      <w:proofErr w:type="spellStart"/>
      <w:r w:rsidRPr="004829CB">
        <w:rPr>
          <w:sz w:val="24"/>
          <w:szCs w:val="24"/>
        </w:rPr>
        <w:t>sulfamethoxazol</w:t>
      </w:r>
      <w:proofErr w:type="spellEnd"/>
      <w:r w:rsidRPr="004829CB">
        <w:rPr>
          <w:sz w:val="24"/>
          <w:szCs w:val="24"/>
        </w:rPr>
        <w:t xml:space="preserve"> kan hæmme </w:t>
      </w:r>
      <w:proofErr w:type="spellStart"/>
      <w:r w:rsidRPr="004829CB">
        <w:rPr>
          <w:sz w:val="24"/>
          <w:szCs w:val="24"/>
        </w:rPr>
        <w:t>methotrexats</w:t>
      </w:r>
      <w:proofErr w:type="spellEnd"/>
      <w:r w:rsidRPr="004829CB">
        <w:rPr>
          <w:sz w:val="24"/>
          <w:szCs w:val="24"/>
        </w:rPr>
        <w:t xml:space="preserve"> proteinbinding og nyretransport, hvilket kan føre til en øget virkning. Hvis </w:t>
      </w:r>
      <w:proofErr w:type="spellStart"/>
      <w:r w:rsidRPr="004829CB">
        <w:rPr>
          <w:sz w:val="24"/>
          <w:szCs w:val="24"/>
        </w:rPr>
        <w:t>Zomylac</w:t>
      </w:r>
      <w:proofErr w:type="spellEnd"/>
      <w:r w:rsidRPr="004829CB">
        <w:rPr>
          <w:sz w:val="24"/>
          <w:szCs w:val="24"/>
        </w:rPr>
        <w:t xml:space="preserve"> anses for at være en passende behandling for patienter, der får andre </w:t>
      </w:r>
      <w:proofErr w:type="spellStart"/>
      <w:r w:rsidRPr="004829CB">
        <w:rPr>
          <w:sz w:val="24"/>
          <w:szCs w:val="24"/>
        </w:rPr>
        <w:t>anti</w:t>
      </w:r>
      <w:proofErr w:type="spellEnd"/>
      <w:r w:rsidRPr="004829CB">
        <w:rPr>
          <w:sz w:val="24"/>
          <w:szCs w:val="24"/>
        </w:rPr>
        <w:t>-</w:t>
      </w:r>
      <w:proofErr w:type="spellStart"/>
      <w:r w:rsidRPr="004829CB">
        <w:rPr>
          <w:sz w:val="24"/>
          <w:szCs w:val="24"/>
        </w:rPr>
        <w:t>folat</w:t>
      </w:r>
      <w:proofErr w:type="spellEnd"/>
      <w:r w:rsidRPr="004829CB">
        <w:rPr>
          <w:sz w:val="24"/>
          <w:szCs w:val="24"/>
        </w:rPr>
        <w:t xml:space="preserve">-lægemidler, f.eks. </w:t>
      </w:r>
      <w:proofErr w:type="spellStart"/>
      <w:r w:rsidRPr="004829CB">
        <w:rPr>
          <w:sz w:val="24"/>
          <w:szCs w:val="24"/>
        </w:rPr>
        <w:t>methotrexat</w:t>
      </w:r>
      <w:proofErr w:type="spellEnd"/>
      <w:r w:rsidRPr="004829CB">
        <w:rPr>
          <w:sz w:val="24"/>
          <w:szCs w:val="24"/>
        </w:rPr>
        <w:t xml:space="preserve">, bør </w:t>
      </w:r>
      <w:proofErr w:type="spellStart"/>
      <w:r w:rsidRPr="004829CB">
        <w:rPr>
          <w:sz w:val="24"/>
          <w:szCs w:val="24"/>
        </w:rPr>
        <w:t>folattilskud</w:t>
      </w:r>
      <w:proofErr w:type="spellEnd"/>
      <w:r w:rsidRPr="004829CB">
        <w:rPr>
          <w:sz w:val="24"/>
          <w:szCs w:val="24"/>
        </w:rPr>
        <w:t xml:space="preserve"> overvejes (se pkt. 4.4).</w:t>
      </w:r>
    </w:p>
    <w:p w14:paraId="0B91F6AC" w14:textId="77777777" w:rsidR="005C43AE" w:rsidRPr="004829CB" w:rsidRDefault="005C43AE" w:rsidP="004829CB">
      <w:pPr>
        <w:ind w:left="851"/>
        <w:rPr>
          <w:sz w:val="24"/>
          <w:szCs w:val="24"/>
        </w:rPr>
      </w:pPr>
    </w:p>
    <w:p w14:paraId="79B0CB85" w14:textId="77777777" w:rsidR="005C43AE" w:rsidRPr="004829CB" w:rsidRDefault="005C43AE" w:rsidP="004829CB">
      <w:pPr>
        <w:ind w:left="851"/>
        <w:rPr>
          <w:sz w:val="24"/>
          <w:szCs w:val="24"/>
        </w:rPr>
      </w:pPr>
      <w:proofErr w:type="spellStart"/>
      <w:r w:rsidRPr="004829CB">
        <w:rPr>
          <w:sz w:val="24"/>
          <w:szCs w:val="24"/>
          <w:u w:val="single"/>
        </w:rPr>
        <w:t>Repaglinid</w:t>
      </w:r>
      <w:proofErr w:type="spellEnd"/>
      <w:r w:rsidRPr="004829CB">
        <w:rPr>
          <w:sz w:val="24"/>
          <w:szCs w:val="24"/>
          <w:u w:val="single"/>
        </w:rPr>
        <w:t>:</w:t>
      </w:r>
      <w:r w:rsidRPr="004829CB">
        <w:rPr>
          <w:sz w:val="24"/>
          <w:szCs w:val="24"/>
        </w:rPr>
        <w:t xml:space="preserve"> </w:t>
      </w:r>
      <w:proofErr w:type="spellStart"/>
      <w:r w:rsidRPr="004829CB">
        <w:rPr>
          <w:sz w:val="24"/>
          <w:szCs w:val="24"/>
        </w:rPr>
        <w:t>Trimethoprim</w:t>
      </w:r>
      <w:proofErr w:type="spellEnd"/>
      <w:r w:rsidRPr="004829CB">
        <w:rPr>
          <w:sz w:val="24"/>
          <w:szCs w:val="24"/>
        </w:rPr>
        <w:t xml:space="preserve"> kan øge eksponeringen for </w:t>
      </w:r>
      <w:proofErr w:type="spellStart"/>
      <w:r w:rsidRPr="004829CB">
        <w:rPr>
          <w:sz w:val="24"/>
          <w:szCs w:val="24"/>
        </w:rPr>
        <w:t>repaglinid</w:t>
      </w:r>
      <w:proofErr w:type="spellEnd"/>
      <w:r w:rsidRPr="004829CB">
        <w:rPr>
          <w:sz w:val="24"/>
          <w:szCs w:val="24"/>
        </w:rPr>
        <w:t>, hvilket kan føre til hypoglykæmi.</w:t>
      </w:r>
    </w:p>
    <w:p w14:paraId="0E7C9F83" w14:textId="77777777" w:rsidR="005C43AE" w:rsidRPr="004829CB" w:rsidRDefault="005C43AE" w:rsidP="004829CB">
      <w:pPr>
        <w:ind w:left="851"/>
        <w:rPr>
          <w:sz w:val="24"/>
          <w:szCs w:val="24"/>
        </w:rPr>
      </w:pPr>
    </w:p>
    <w:p w14:paraId="5E00112C" w14:textId="77777777" w:rsidR="005C43AE" w:rsidRPr="004829CB" w:rsidRDefault="005C43AE" w:rsidP="004829CB">
      <w:pPr>
        <w:ind w:left="851"/>
        <w:rPr>
          <w:sz w:val="24"/>
          <w:szCs w:val="24"/>
        </w:rPr>
      </w:pPr>
      <w:proofErr w:type="spellStart"/>
      <w:r w:rsidRPr="004829CB">
        <w:rPr>
          <w:sz w:val="24"/>
          <w:szCs w:val="24"/>
          <w:u w:val="single"/>
        </w:rPr>
        <w:t>Folsyre</w:t>
      </w:r>
      <w:proofErr w:type="spellEnd"/>
      <w:r w:rsidRPr="004829CB">
        <w:rPr>
          <w:sz w:val="24"/>
          <w:szCs w:val="24"/>
          <w:u w:val="single"/>
        </w:rPr>
        <w:t>:</w:t>
      </w:r>
      <w:r w:rsidRPr="004829CB">
        <w:rPr>
          <w:sz w:val="24"/>
          <w:szCs w:val="24"/>
        </w:rPr>
        <w:t xml:space="preserve"> </w:t>
      </w:r>
      <w:proofErr w:type="spellStart"/>
      <w:r w:rsidRPr="004829CB">
        <w:rPr>
          <w:sz w:val="24"/>
          <w:szCs w:val="24"/>
        </w:rPr>
        <w:t>Folsyretilskud</w:t>
      </w:r>
      <w:proofErr w:type="spellEnd"/>
      <w:r w:rsidRPr="004829CB">
        <w:rPr>
          <w:sz w:val="24"/>
          <w:szCs w:val="24"/>
        </w:rPr>
        <w:t xml:space="preserve"> har vist sig at interferere med den antimikrobielle virkning af </w:t>
      </w:r>
      <w:proofErr w:type="spellStart"/>
      <w:r w:rsidRPr="004829CB">
        <w:rPr>
          <w:sz w:val="24"/>
          <w:szCs w:val="24"/>
        </w:rPr>
        <w:t>trimethoprim</w:t>
      </w:r>
      <w:proofErr w:type="spellEnd"/>
      <w:r w:rsidRPr="004829CB">
        <w:rPr>
          <w:sz w:val="24"/>
          <w:szCs w:val="24"/>
        </w:rPr>
        <w:t>/</w:t>
      </w:r>
      <w:proofErr w:type="spellStart"/>
      <w:r w:rsidRPr="004829CB">
        <w:rPr>
          <w:sz w:val="24"/>
          <w:szCs w:val="24"/>
        </w:rPr>
        <w:t>sulfamethoxazol</w:t>
      </w:r>
      <w:proofErr w:type="spellEnd"/>
      <w:r w:rsidRPr="004829CB">
        <w:rPr>
          <w:sz w:val="24"/>
          <w:szCs w:val="24"/>
        </w:rPr>
        <w:t xml:space="preserve">. Dette er blevet observeret ved profylakse og behandling af </w:t>
      </w:r>
      <w:proofErr w:type="spellStart"/>
      <w:r w:rsidRPr="004829CB">
        <w:rPr>
          <w:i/>
          <w:iCs/>
          <w:sz w:val="24"/>
          <w:szCs w:val="24"/>
        </w:rPr>
        <w:t>Pneumocystis</w:t>
      </w:r>
      <w:proofErr w:type="spellEnd"/>
      <w:r w:rsidRPr="004829CB">
        <w:rPr>
          <w:i/>
          <w:iCs/>
          <w:sz w:val="24"/>
          <w:szCs w:val="24"/>
        </w:rPr>
        <w:t xml:space="preserve"> </w:t>
      </w:r>
      <w:proofErr w:type="spellStart"/>
      <w:r w:rsidRPr="004829CB">
        <w:rPr>
          <w:i/>
          <w:iCs/>
          <w:sz w:val="24"/>
          <w:szCs w:val="24"/>
        </w:rPr>
        <w:t>jirovecii</w:t>
      </w:r>
      <w:proofErr w:type="spellEnd"/>
      <w:r w:rsidRPr="004829CB">
        <w:rPr>
          <w:sz w:val="24"/>
          <w:szCs w:val="24"/>
        </w:rPr>
        <w:t>-pneumoni.</w:t>
      </w:r>
    </w:p>
    <w:p w14:paraId="439FA1BF" w14:textId="77777777" w:rsidR="005C43AE" w:rsidRPr="004829CB" w:rsidRDefault="005C43AE" w:rsidP="004829CB">
      <w:pPr>
        <w:ind w:left="851"/>
        <w:rPr>
          <w:sz w:val="24"/>
          <w:szCs w:val="24"/>
        </w:rPr>
      </w:pPr>
    </w:p>
    <w:p w14:paraId="5E0CF147" w14:textId="77777777" w:rsidR="005C43AE" w:rsidRPr="004829CB" w:rsidRDefault="005C43AE" w:rsidP="004829CB">
      <w:pPr>
        <w:ind w:left="851"/>
        <w:rPr>
          <w:sz w:val="24"/>
          <w:szCs w:val="24"/>
        </w:rPr>
      </w:pPr>
      <w:proofErr w:type="spellStart"/>
      <w:r w:rsidRPr="004829CB">
        <w:rPr>
          <w:sz w:val="24"/>
          <w:szCs w:val="24"/>
          <w:u w:val="single"/>
        </w:rPr>
        <w:t>Disulfiram</w:t>
      </w:r>
      <w:proofErr w:type="spellEnd"/>
      <w:r w:rsidRPr="004829CB">
        <w:rPr>
          <w:sz w:val="24"/>
          <w:szCs w:val="24"/>
          <w:u w:val="single"/>
        </w:rPr>
        <w:t>:</w:t>
      </w:r>
      <w:r w:rsidRPr="008B6A40">
        <w:rPr>
          <w:sz w:val="24"/>
          <w:szCs w:val="24"/>
        </w:rPr>
        <w:t xml:space="preserve"> </w:t>
      </w:r>
      <w:r w:rsidRPr="004829CB">
        <w:rPr>
          <w:sz w:val="24"/>
          <w:szCs w:val="24"/>
        </w:rPr>
        <w:t xml:space="preserve">Da dette lægemiddel indeholder </w:t>
      </w:r>
      <w:proofErr w:type="spellStart"/>
      <w:r w:rsidRPr="004829CB">
        <w:rPr>
          <w:sz w:val="24"/>
          <w:szCs w:val="24"/>
        </w:rPr>
        <w:t>ethanol</w:t>
      </w:r>
      <w:proofErr w:type="spellEnd"/>
      <w:r w:rsidRPr="004829CB">
        <w:rPr>
          <w:sz w:val="24"/>
          <w:szCs w:val="24"/>
        </w:rPr>
        <w:t xml:space="preserve">, kan der være interaktioner mellem </w:t>
      </w:r>
      <w:proofErr w:type="spellStart"/>
      <w:r w:rsidRPr="004829CB">
        <w:rPr>
          <w:sz w:val="24"/>
          <w:szCs w:val="24"/>
        </w:rPr>
        <w:t>ethanol</w:t>
      </w:r>
      <w:proofErr w:type="spellEnd"/>
      <w:r w:rsidRPr="004829CB">
        <w:rPr>
          <w:sz w:val="24"/>
          <w:szCs w:val="24"/>
        </w:rPr>
        <w:t xml:space="preserve"> og </w:t>
      </w:r>
      <w:proofErr w:type="spellStart"/>
      <w:r w:rsidRPr="004829CB">
        <w:rPr>
          <w:sz w:val="24"/>
          <w:szCs w:val="24"/>
        </w:rPr>
        <w:t>disulfiram</w:t>
      </w:r>
      <w:proofErr w:type="spellEnd"/>
      <w:r w:rsidRPr="004829CB">
        <w:rPr>
          <w:sz w:val="24"/>
          <w:szCs w:val="24"/>
        </w:rPr>
        <w:t xml:space="preserve">, der fører til bivirkninger. For yderligere oplysninger henvises til produktresuméet for </w:t>
      </w:r>
      <w:proofErr w:type="spellStart"/>
      <w:r w:rsidRPr="004829CB">
        <w:rPr>
          <w:sz w:val="24"/>
          <w:szCs w:val="24"/>
        </w:rPr>
        <w:t>disulfiram</w:t>
      </w:r>
      <w:proofErr w:type="spellEnd"/>
      <w:r w:rsidRPr="004829CB">
        <w:rPr>
          <w:sz w:val="24"/>
          <w:szCs w:val="24"/>
        </w:rPr>
        <w:t>.</w:t>
      </w:r>
    </w:p>
    <w:p w14:paraId="31912947" w14:textId="77777777" w:rsidR="005C43AE" w:rsidRPr="004829CB" w:rsidRDefault="005C43AE" w:rsidP="004829CB">
      <w:pPr>
        <w:ind w:left="851"/>
        <w:rPr>
          <w:sz w:val="24"/>
          <w:szCs w:val="24"/>
        </w:rPr>
      </w:pPr>
    </w:p>
    <w:p w14:paraId="28E965A1" w14:textId="77777777" w:rsidR="005C43AE" w:rsidRPr="004829CB" w:rsidRDefault="005C43AE" w:rsidP="004829CB">
      <w:pPr>
        <w:ind w:left="851"/>
        <w:rPr>
          <w:sz w:val="24"/>
          <w:szCs w:val="24"/>
        </w:rPr>
      </w:pPr>
      <w:proofErr w:type="spellStart"/>
      <w:r w:rsidRPr="004829CB">
        <w:rPr>
          <w:sz w:val="24"/>
          <w:szCs w:val="24"/>
          <w:u w:val="single"/>
        </w:rPr>
        <w:t>Methenamin</w:t>
      </w:r>
      <w:proofErr w:type="spellEnd"/>
      <w:r w:rsidRPr="004829CB">
        <w:rPr>
          <w:sz w:val="24"/>
          <w:szCs w:val="24"/>
          <w:u w:val="single"/>
        </w:rPr>
        <w:t>:</w:t>
      </w:r>
      <w:r w:rsidRPr="008B6A40">
        <w:rPr>
          <w:sz w:val="24"/>
          <w:szCs w:val="24"/>
        </w:rPr>
        <w:t xml:space="preserve"> </w:t>
      </w:r>
      <w:r w:rsidRPr="004829CB">
        <w:rPr>
          <w:sz w:val="24"/>
          <w:szCs w:val="24"/>
        </w:rPr>
        <w:t xml:space="preserve">Sulfonamider kan krystallisere i urinen, når urinen er sur, og brug af </w:t>
      </w:r>
      <w:proofErr w:type="spellStart"/>
      <w:r w:rsidRPr="004829CB">
        <w:rPr>
          <w:sz w:val="24"/>
          <w:szCs w:val="24"/>
        </w:rPr>
        <w:t>methenamin</w:t>
      </w:r>
      <w:proofErr w:type="spellEnd"/>
      <w:r w:rsidRPr="004829CB">
        <w:rPr>
          <w:sz w:val="24"/>
          <w:szCs w:val="24"/>
        </w:rPr>
        <w:t xml:space="preserve"> bør undgås, da det forårsager sur urin (se pkt. 4.4).</w:t>
      </w:r>
    </w:p>
    <w:p w14:paraId="1CECAD5A" w14:textId="24B66FAF" w:rsidR="000F3F8A" w:rsidRDefault="000F3F8A">
      <w:pPr>
        <w:rPr>
          <w:sz w:val="24"/>
          <w:szCs w:val="24"/>
        </w:rPr>
      </w:pPr>
      <w:r>
        <w:rPr>
          <w:sz w:val="24"/>
          <w:szCs w:val="24"/>
        </w:rPr>
        <w:br w:type="page"/>
      </w:r>
    </w:p>
    <w:p w14:paraId="05E75914" w14:textId="77777777" w:rsidR="005C43AE" w:rsidRPr="004829CB" w:rsidRDefault="005C43AE" w:rsidP="004829CB">
      <w:pPr>
        <w:ind w:left="851"/>
        <w:rPr>
          <w:sz w:val="24"/>
          <w:szCs w:val="24"/>
        </w:rPr>
      </w:pPr>
    </w:p>
    <w:p w14:paraId="3EC323B2" w14:textId="77777777" w:rsidR="005C43AE" w:rsidRPr="004829CB" w:rsidRDefault="005C43AE" w:rsidP="004829CB">
      <w:pPr>
        <w:ind w:left="851"/>
        <w:rPr>
          <w:i/>
          <w:iCs/>
          <w:sz w:val="24"/>
          <w:szCs w:val="24"/>
          <w:u w:val="single"/>
        </w:rPr>
      </w:pPr>
      <w:r w:rsidRPr="004829CB">
        <w:rPr>
          <w:i/>
          <w:sz w:val="24"/>
          <w:szCs w:val="24"/>
          <w:u w:val="single"/>
        </w:rPr>
        <w:t>Interaktion med laboratorieprøver:</w:t>
      </w:r>
    </w:p>
    <w:p w14:paraId="5F3D40E0" w14:textId="77777777" w:rsidR="005C43AE" w:rsidRPr="004829CB" w:rsidRDefault="005C43AE" w:rsidP="004829CB">
      <w:pPr>
        <w:ind w:left="851"/>
        <w:rPr>
          <w:sz w:val="24"/>
          <w:szCs w:val="24"/>
        </w:rPr>
      </w:pPr>
    </w:p>
    <w:p w14:paraId="4BEEA9B7" w14:textId="7F4D42EB" w:rsidR="005C43AE" w:rsidRPr="004829CB" w:rsidRDefault="005C43AE" w:rsidP="004829CB">
      <w:pPr>
        <w:ind w:left="851"/>
        <w:rPr>
          <w:sz w:val="24"/>
          <w:szCs w:val="24"/>
        </w:rPr>
      </w:pPr>
      <w:proofErr w:type="spellStart"/>
      <w:r w:rsidRPr="004829CB">
        <w:rPr>
          <w:sz w:val="24"/>
          <w:szCs w:val="24"/>
        </w:rPr>
        <w:t>Trimethoprim</w:t>
      </w:r>
      <w:proofErr w:type="spellEnd"/>
      <w:r w:rsidRPr="004829CB">
        <w:rPr>
          <w:sz w:val="24"/>
          <w:szCs w:val="24"/>
        </w:rPr>
        <w:t xml:space="preserve"> kan interferere med undersøgelsen af serum-/</w:t>
      </w:r>
      <w:proofErr w:type="spellStart"/>
      <w:r w:rsidRPr="004829CB">
        <w:rPr>
          <w:sz w:val="24"/>
          <w:szCs w:val="24"/>
        </w:rPr>
        <w:t>plasmakreatinin</w:t>
      </w:r>
      <w:proofErr w:type="spellEnd"/>
      <w:r w:rsidRPr="004829CB">
        <w:rPr>
          <w:sz w:val="24"/>
          <w:szCs w:val="24"/>
        </w:rPr>
        <w:t xml:space="preserve">, når der anvendes alkaliske </w:t>
      </w:r>
      <w:proofErr w:type="spellStart"/>
      <w:r w:rsidRPr="004829CB">
        <w:rPr>
          <w:sz w:val="24"/>
          <w:szCs w:val="24"/>
        </w:rPr>
        <w:t>picrinsyrereaktioner</w:t>
      </w:r>
      <w:proofErr w:type="spellEnd"/>
      <w:r w:rsidRPr="004829CB">
        <w:rPr>
          <w:sz w:val="24"/>
          <w:szCs w:val="24"/>
        </w:rPr>
        <w:t>. Dette kan føre til en overvurdering af serum/</w:t>
      </w:r>
      <w:r w:rsidR="00064AA7">
        <w:rPr>
          <w:sz w:val="24"/>
          <w:szCs w:val="24"/>
        </w:rPr>
        <w:softHyphen/>
      </w:r>
      <w:proofErr w:type="spellStart"/>
      <w:r w:rsidRPr="004829CB">
        <w:rPr>
          <w:sz w:val="24"/>
          <w:szCs w:val="24"/>
        </w:rPr>
        <w:t>plasmakreatinin</w:t>
      </w:r>
      <w:proofErr w:type="spellEnd"/>
      <w:r w:rsidRPr="004829CB">
        <w:rPr>
          <w:sz w:val="24"/>
          <w:szCs w:val="24"/>
        </w:rPr>
        <w:t xml:space="preserve"> i størrelsesordenen 10 %. Funktionel hæmning af </w:t>
      </w:r>
      <w:proofErr w:type="spellStart"/>
      <w:r w:rsidRPr="004829CB">
        <w:rPr>
          <w:sz w:val="24"/>
          <w:szCs w:val="24"/>
        </w:rPr>
        <w:t>tubulær</w:t>
      </w:r>
      <w:proofErr w:type="spellEnd"/>
      <w:r w:rsidRPr="004829CB">
        <w:rPr>
          <w:sz w:val="24"/>
          <w:szCs w:val="24"/>
        </w:rPr>
        <w:t xml:space="preserve"> sekretion af </w:t>
      </w:r>
      <w:proofErr w:type="spellStart"/>
      <w:r w:rsidRPr="004829CB">
        <w:rPr>
          <w:sz w:val="24"/>
          <w:szCs w:val="24"/>
        </w:rPr>
        <w:t>kreatinin</w:t>
      </w:r>
      <w:proofErr w:type="spellEnd"/>
      <w:r w:rsidRPr="004829CB">
        <w:rPr>
          <w:sz w:val="24"/>
          <w:szCs w:val="24"/>
        </w:rPr>
        <w:t xml:space="preserve"> kan føre til en falsk reduktion i den beregnede værdi for </w:t>
      </w:r>
      <w:proofErr w:type="spellStart"/>
      <w:r w:rsidRPr="004829CB">
        <w:rPr>
          <w:sz w:val="24"/>
          <w:szCs w:val="24"/>
        </w:rPr>
        <w:t>kreatininclearance</w:t>
      </w:r>
      <w:proofErr w:type="spellEnd"/>
      <w:r w:rsidRPr="004829CB">
        <w:rPr>
          <w:sz w:val="24"/>
          <w:szCs w:val="24"/>
        </w:rPr>
        <w:t>.</w:t>
      </w:r>
    </w:p>
    <w:p w14:paraId="1DF1B13E" w14:textId="77777777" w:rsidR="005C43AE" w:rsidRPr="004829CB" w:rsidRDefault="005C43AE" w:rsidP="004829CB">
      <w:pPr>
        <w:ind w:left="851"/>
        <w:rPr>
          <w:sz w:val="24"/>
          <w:szCs w:val="24"/>
        </w:rPr>
      </w:pPr>
    </w:p>
    <w:p w14:paraId="5C29503E" w14:textId="77777777" w:rsidR="005C43AE" w:rsidRPr="004829CB" w:rsidRDefault="005C43AE" w:rsidP="004829CB">
      <w:pPr>
        <w:ind w:left="851"/>
        <w:rPr>
          <w:sz w:val="24"/>
          <w:szCs w:val="24"/>
        </w:rPr>
      </w:pPr>
      <w:proofErr w:type="spellStart"/>
      <w:r w:rsidRPr="004829CB">
        <w:rPr>
          <w:sz w:val="24"/>
          <w:szCs w:val="24"/>
        </w:rPr>
        <w:t>Trimethoprim</w:t>
      </w:r>
      <w:proofErr w:type="spellEnd"/>
      <w:r w:rsidRPr="004829CB">
        <w:rPr>
          <w:sz w:val="24"/>
          <w:szCs w:val="24"/>
        </w:rPr>
        <w:t xml:space="preserve"> interfererer med </w:t>
      </w:r>
      <w:proofErr w:type="spellStart"/>
      <w:r w:rsidRPr="004829CB">
        <w:rPr>
          <w:sz w:val="24"/>
          <w:szCs w:val="24"/>
        </w:rPr>
        <w:t>methotrexatanalyser</w:t>
      </w:r>
      <w:proofErr w:type="spellEnd"/>
      <w:r w:rsidRPr="004829CB">
        <w:rPr>
          <w:sz w:val="24"/>
          <w:szCs w:val="24"/>
        </w:rPr>
        <w:t xml:space="preserve"> i serum, når </w:t>
      </w:r>
      <w:proofErr w:type="spellStart"/>
      <w:r w:rsidRPr="004829CB">
        <w:rPr>
          <w:sz w:val="24"/>
          <w:szCs w:val="24"/>
        </w:rPr>
        <w:t>lactobacillus</w:t>
      </w:r>
      <w:proofErr w:type="spellEnd"/>
      <w:r w:rsidRPr="004829CB">
        <w:rPr>
          <w:sz w:val="24"/>
          <w:szCs w:val="24"/>
        </w:rPr>
        <w:t xml:space="preserve"> </w:t>
      </w:r>
      <w:proofErr w:type="spellStart"/>
      <w:r w:rsidRPr="004829CB">
        <w:rPr>
          <w:sz w:val="24"/>
          <w:szCs w:val="24"/>
        </w:rPr>
        <w:t>casei-dihydrofolatreduktase</w:t>
      </w:r>
      <w:proofErr w:type="spellEnd"/>
      <w:r w:rsidRPr="004829CB">
        <w:rPr>
          <w:sz w:val="24"/>
          <w:szCs w:val="24"/>
        </w:rPr>
        <w:t xml:space="preserve"> anvendes i analysen. Der opstår ingen forstyrrelser, hvis </w:t>
      </w:r>
      <w:proofErr w:type="spellStart"/>
      <w:r w:rsidRPr="004829CB">
        <w:rPr>
          <w:sz w:val="24"/>
          <w:szCs w:val="24"/>
        </w:rPr>
        <w:t>methotrexat</w:t>
      </w:r>
      <w:proofErr w:type="spellEnd"/>
      <w:r w:rsidRPr="004829CB">
        <w:rPr>
          <w:sz w:val="24"/>
          <w:szCs w:val="24"/>
        </w:rPr>
        <w:t xml:space="preserve"> måles ved radioimmunanalyse.</w:t>
      </w:r>
    </w:p>
    <w:p w14:paraId="2E385513" w14:textId="77777777" w:rsidR="009260DE" w:rsidRPr="004829CB" w:rsidRDefault="009260DE" w:rsidP="009260DE">
      <w:pPr>
        <w:tabs>
          <w:tab w:val="left" w:pos="851"/>
        </w:tabs>
        <w:ind w:left="851"/>
        <w:rPr>
          <w:sz w:val="24"/>
          <w:szCs w:val="24"/>
        </w:rPr>
      </w:pPr>
    </w:p>
    <w:p w14:paraId="42248475" w14:textId="77777777" w:rsidR="009260DE" w:rsidRPr="004829CB" w:rsidRDefault="009260DE" w:rsidP="009260DE">
      <w:pPr>
        <w:tabs>
          <w:tab w:val="left" w:pos="851"/>
        </w:tabs>
        <w:ind w:left="851" w:hanging="851"/>
        <w:rPr>
          <w:b/>
          <w:sz w:val="24"/>
          <w:szCs w:val="24"/>
        </w:rPr>
      </w:pPr>
      <w:r w:rsidRPr="004829CB">
        <w:rPr>
          <w:b/>
          <w:sz w:val="24"/>
          <w:szCs w:val="24"/>
        </w:rPr>
        <w:t>4.6</w:t>
      </w:r>
      <w:r w:rsidRPr="004829CB">
        <w:rPr>
          <w:b/>
          <w:sz w:val="24"/>
          <w:szCs w:val="24"/>
        </w:rPr>
        <w:tab/>
      </w:r>
      <w:r w:rsidR="0071241E" w:rsidRPr="004829CB">
        <w:rPr>
          <w:b/>
          <w:sz w:val="24"/>
          <w:szCs w:val="24"/>
        </w:rPr>
        <w:t>Fertilitet, g</w:t>
      </w:r>
      <w:r w:rsidRPr="004829CB">
        <w:rPr>
          <w:b/>
          <w:sz w:val="24"/>
          <w:szCs w:val="24"/>
        </w:rPr>
        <w:t>raviditet og amning</w:t>
      </w:r>
    </w:p>
    <w:p w14:paraId="1D409791" w14:textId="77777777" w:rsidR="000F3F8A" w:rsidRDefault="000F3F8A" w:rsidP="004829CB">
      <w:pPr>
        <w:ind w:left="851"/>
        <w:rPr>
          <w:sz w:val="24"/>
          <w:szCs w:val="24"/>
          <w:u w:val="single"/>
        </w:rPr>
      </w:pPr>
    </w:p>
    <w:p w14:paraId="3A74C996" w14:textId="17511934" w:rsidR="005C43AE" w:rsidRPr="008B6A40" w:rsidRDefault="005C43AE" w:rsidP="004829CB">
      <w:pPr>
        <w:ind w:left="851"/>
        <w:rPr>
          <w:noProof/>
          <w:sz w:val="24"/>
          <w:szCs w:val="24"/>
          <w:u w:val="single"/>
        </w:rPr>
      </w:pPr>
      <w:r w:rsidRPr="008B6A40">
        <w:rPr>
          <w:sz w:val="24"/>
          <w:szCs w:val="24"/>
          <w:u w:val="single"/>
        </w:rPr>
        <w:t>Graviditet</w:t>
      </w:r>
    </w:p>
    <w:p w14:paraId="2D664481" w14:textId="77777777" w:rsidR="005C43AE" w:rsidRPr="004829CB" w:rsidRDefault="005C43AE" w:rsidP="004829CB">
      <w:pPr>
        <w:ind w:left="851"/>
        <w:rPr>
          <w:noProof/>
          <w:sz w:val="24"/>
          <w:szCs w:val="24"/>
        </w:rPr>
      </w:pPr>
      <w:proofErr w:type="spellStart"/>
      <w:r w:rsidRPr="004829CB">
        <w:rPr>
          <w:sz w:val="24"/>
          <w:szCs w:val="24"/>
        </w:rPr>
        <w:t>Trimethoprim</w:t>
      </w:r>
      <w:proofErr w:type="spellEnd"/>
      <w:r w:rsidRPr="004829CB">
        <w:rPr>
          <w:sz w:val="24"/>
          <w:szCs w:val="24"/>
        </w:rPr>
        <w:t>/</w:t>
      </w:r>
      <w:proofErr w:type="spellStart"/>
      <w:r w:rsidRPr="004829CB">
        <w:rPr>
          <w:sz w:val="24"/>
          <w:szCs w:val="24"/>
        </w:rPr>
        <w:t>sulfamethoxazol</w:t>
      </w:r>
      <w:proofErr w:type="spellEnd"/>
      <w:r w:rsidRPr="004829CB">
        <w:rPr>
          <w:sz w:val="24"/>
          <w:szCs w:val="24"/>
        </w:rPr>
        <w:t xml:space="preserve"> krydser placenta, og sikkerheden ved brug under graviditet er ikke klarlagt.</w:t>
      </w:r>
    </w:p>
    <w:p w14:paraId="475EC781" w14:textId="77777777" w:rsidR="005C43AE" w:rsidRPr="004829CB" w:rsidRDefault="005C43AE" w:rsidP="004829CB">
      <w:pPr>
        <w:ind w:left="851"/>
        <w:rPr>
          <w:noProof/>
          <w:sz w:val="24"/>
          <w:szCs w:val="24"/>
        </w:rPr>
      </w:pPr>
      <w:proofErr w:type="spellStart"/>
      <w:r w:rsidRPr="004829CB">
        <w:rPr>
          <w:sz w:val="24"/>
          <w:szCs w:val="24"/>
        </w:rPr>
        <w:t>Trimethoprim</w:t>
      </w:r>
      <w:proofErr w:type="spellEnd"/>
      <w:r w:rsidRPr="004829CB">
        <w:rPr>
          <w:sz w:val="24"/>
          <w:szCs w:val="24"/>
        </w:rPr>
        <w:t xml:space="preserve"> er en </w:t>
      </w:r>
      <w:proofErr w:type="spellStart"/>
      <w:r w:rsidRPr="004829CB">
        <w:rPr>
          <w:sz w:val="24"/>
          <w:szCs w:val="24"/>
        </w:rPr>
        <w:t>folatantagonist</w:t>
      </w:r>
      <w:proofErr w:type="spellEnd"/>
      <w:r w:rsidRPr="004829CB">
        <w:rPr>
          <w:sz w:val="24"/>
          <w:szCs w:val="24"/>
        </w:rPr>
        <w:t xml:space="preserve">, og dyreforsøg har vist, at begge stoffer kan forårsage misdannelser hos et foster (se pkt. 5.3). Sagsrapportstudier hos mennesker har vist, at der kan være en sammenhæng mellem eksponering for </w:t>
      </w:r>
      <w:proofErr w:type="spellStart"/>
      <w:r w:rsidRPr="004829CB">
        <w:rPr>
          <w:sz w:val="24"/>
          <w:szCs w:val="24"/>
        </w:rPr>
        <w:t>folatantagonist</w:t>
      </w:r>
      <w:proofErr w:type="spellEnd"/>
      <w:r w:rsidRPr="004829CB">
        <w:rPr>
          <w:sz w:val="24"/>
          <w:szCs w:val="24"/>
        </w:rPr>
        <w:t xml:space="preserve"> og misdannelser. </w:t>
      </w:r>
      <w:proofErr w:type="spellStart"/>
      <w:r w:rsidRPr="004829CB">
        <w:rPr>
          <w:sz w:val="24"/>
          <w:szCs w:val="24"/>
        </w:rPr>
        <w:t>Trimethoprim</w:t>
      </w:r>
      <w:proofErr w:type="spellEnd"/>
      <w:r w:rsidRPr="004829CB">
        <w:rPr>
          <w:sz w:val="24"/>
          <w:szCs w:val="24"/>
        </w:rPr>
        <w:t>/</w:t>
      </w:r>
      <w:proofErr w:type="spellStart"/>
      <w:r w:rsidRPr="004829CB">
        <w:rPr>
          <w:sz w:val="24"/>
          <w:szCs w:val="24"/>
        </w:rPr>
        <w:t>sulfamethoxazol</w:t>
      </w:r>
      <w:proofErr w:type="spellEnd"/>
      <w:r w:rsidRPr="004829CB">
        <w:rPr>
          <w:sz w:val="24"/>
          <w:szCs w:val="24"/>
        </w:rPr>
        <w:t xml:space="preserve"> bør ikke anvendes under graviditet, især ikke i første trimester, medmindre det er absolut nødvendigt. Hvis </w:t>
      </w:r>
      <w:proofErr w:type="spellStart"/>
      <w:r w:rsidRPr="004829CB">
        <w:rPr>
          <w:sz w:val="24"/>
          <w:szCs w:val="24"/>
        </w:rPr>
        <w:t>trimethoprim</w:t>
      </w:r>
      <w:proofErr w:type="spellEnd"/>
      <w:r w:rsidRPr="004829CB">
        <w:rPr>
          <w:sz w:val="24"/>
          <w:szCs w:val="24"/>
        </w:rPr>
        <w:t>/</w:t>
      </w:r>
      <w:proofErr w:type="spellStart"/>
      <w:r w:rsidRPr="004829CB">
        <w:rPr>
          <w:sz w:val="24"/>
          <w:szCs w:val="24"/>
        </w:rPr>
        <w:t>sulfamethoxazol</w:t>
      </w:r>
      <w:proofErr w:type="spellEnd"/>
      <w:r w:rsidRPr="004829CB">
        <w:rPr>
          <w:sz w:val="24"/>
          <w:szCs w:val="24"/>
        </w:rPr>
        <w:t xml:space="preserve"> anvendes under graviditet, bør </w:t>
      </w:r>
      <w:proofErr w:type="spellStart"/>
      <w:r w:rsidRPr="004829CB">
        <w:rPr>
          <w:sz w:val="24"/>
          <w:szCs w:val="24"/>
        </w:rPr>
        <w:t>folattilskud</w:t>
      </w:r>
      <w:proofErr w:type="spellEnd"/>
      <w:r w:rsidRPr="004829CB">
        <w:rPr>
          <w:sz w:val="24"/>
          <w:szCs w:val="24"/>
        </w:rPr>
        <w:t xml:space="preserve"> overvejes.</w:t>
      </w:r>
    </w:p>
    <w:p w14:paraId="1A187403" w14:textId="77777777" w:rsidR="005C43AE" w:rsidRPr="004829CB" w:rsidRDefault="005C43AE" w:rsidP="004829CB">
      <w:pPr>
        <w:ind w:left="851"/>
        <w:rPr>
          <w:noProof/>
          <w:sz w:val="24"/>
          <w:szCs w:val="24"/>
        </w:rPr>
      </w:pPr>
    </w:p>
    <w:p w14:paraId="372749E4" w14:textId="77777777" w:rsidR="005C43AE" w:rsidRPr="004829CB" w:rsidRDefault="005C43AE" w:rsidP="004829CB">
      <w:pPr>
        <w:ind w:left="851"/>
        <w:rPr>
          <w:noProof/>
          <w:sz w:val="24"/>
          <w:szCs w:val="24"/>
        </w:rPr>
      </w:pPr>
      <w:r w:rsidRPr="004829CB">
        <w:rPr>
          <w:sz w:val="24"/>
          <w:szCs w:val="24"/>
        </w:rPr>
        <w:t xml:space="preserve">For yderligere oplysninger om </w:t>
      </w:r>
      <w:proofErr w:type="spellStart"/>
      <w:r w:rsidRPr="004829CB">
        <w:rPr>
          <w:sz w:val="24"/>
          <w:szCs w:val="24"/>
        </w:rPr>
        <w:t>ethanolindholdet</w:t>
      </w:r>
      <w:proofErr w:type="spellEnd"/>
      <w:r w:rsidRPr="004829CB">
        <w:rPr>
          <w:sz w:val="24"/>
          <w:szCs w:val="24"/>
        </w:rPr>
        <w:t xml:space="preserve"> i dette lægemiddel og neonatal </w:t>
      </w:r>
      <w:proofErr w:type="spellStart"/>
      <w:r w:rsidRPr="004829CB">
        <w:rPr>
          <w:sz w:val="24"/>
          <w:szCs w:val="24"/>
        </w:rPr>
        <w:t>hyperbilirubinæmi</w:t>
      </w:r>
      <w:proofErr w:type="spellEnd"/>
      <w:r w:rsidRPr="004829CB">
        <w:rPr>
          <w:sz w:val="24"/>
          <w:szCs w:val="24"/>
        </w:rPr>
        <w:t>, se pkt. 4.4.</w:t>
      </w:r>
    </w:p>
    <w:p w14:paraId="794A8F82" w14:textId="77777777" w:rsidR="005C43AE" w:rsidRPr="004829CB" w:rsidRDefault="005C43AE" w:rsidP="004829CB">
      <w:pPr>
        <w:ind w:left="851"/>
        <w:rPr>
          <w:noProof/>
          <w:sz w:val="24"/>
          <w:szCs w:val="24"/>
        </w:rPr>
      </w:pPr>
    </w:p>
    <w:p w14:paraId="3C706CB5" w14:textId="77777777" w:rsidR="005C43AE" w:rsidRPr="008B6A40" w:rsidRDefault="005C43AE" w:rsidP="004829CB">
      <w:pPr>
        <w:ind w:left="851"/>
        <w:rPr>
          <w:noProof/>
          <w:sz w:val="24"/>
          <w:szCs w:val="24"/>
          <w:u w:val="single"/>
        </w:rPr>
      </w:pPr>
      <w:r w:rsidRPr="008B6A40">
        <w:rPr>
          <w:sz w:val="24"/>
          <w:szCs w:val="24"/>
          <w:u w:val="single"/>
        </w:rPr>
        <w:t>Amning</w:t>
      </w:r>
    </w:p>
    <w:p w14:paraId="4007269C" w14:textId="52034794" w:rsidR="005C43AE" w:rsidRPr="004829CB" w:rsidRDefault="005C43AE" w:rsidP="004829CB">
      <w:pPr>
        <w:ind w:left="851"/>
        <w:rPr>
          <w:noProof/>
          <w:sz w:val="24"/>
          <w:szCs w:val="24"/>
        </w:rPr>
      </w:pPr>
      <w:proofErr w:type="spellStart"/>
      <w:r w:rsidRPr="004829CB">
        <w:rPr>
          <w:sz w:val="24"/>
          <w:szCs w:val="24"/>
        </w:rPr>
        <w:t>Trimethoprim</w:t>
      </w:r>
      <w:proofErr w:type="spellEnd"/>
      <w:r w:rsidRPr="004829CB">
        <w:rPr>
          <w:sz w:val="24"/>
          <w:szCs w:val="24"/>
        </w:rPr>
        <w:t xml:space="preserve"> og </w:t>
      </w:r>
      <w:proofErr w:type="spellStart"/>
      <w:r w:rsidRPr="004829CB">
        <w:rPr>
          <w:sz w:val="24"/>
          <w:szCs w:val="24"/>
        </w:rPr>
        <w:t>sulfamethoxazol</w:t>
      </w:r>
      <w:proofErr w:type="spellEnd"/>
      <w:r w:rsidRPr="004829CB">
        <w:rPr>
          <w:sz w:val="24"/>
          <w:szCs w:val="24"/>
        </w:rPr>
        <w:t xml:space="preserve"> udskilles i modermælk, men risikoen for virkning på barnet er usandsynligt ved terapeutiske doser. Administration af </w:t>
      </w:r>
      <w:proofErr w:type="spellStart"/>
      <w:r w:rsidRPr="004829CB">
        <w:rPr>
          <w:sz w:val="24"/>
          <w:szCs w:val="24"/>
        </w:rPr>
        <w:t>trimethoprim</w:t>
      </w:r>
      <w:proofErr w:type="spellEnd"/>
      <w:r w:rsidRPr="004829CB">
        <w:rPr>
          <w:sz w:val="24"/>
          <w:szCs w:val="24"/>
        </w:rPr>
        <w:t>/</w:t>
      </w:r>
      <w:proofErr w:type="spellStart"/>
      <w:r w:rsidRPr="004829CB">
        <w:rPr>
          <w:sz w:val="24"/>
          <w:szCs w:val="24"/>
        </w:rPr>
        <w:t>sulfa</w:t>
      </w:r>
      <w:r w:rsidR="000F3F8A">
        <w:rPr>
          <w:sz w:val="24"/>
          <w:szCs w:val="24"/>
        </w:rPr>
        <w:softHyphen/>
      </w:r>
      <w:r w:rsidRPr="004829CB">
        <w:rPr>
          <w:sz w:val="24"/>
          <w:szCs w:val="24"/>
        </w:rPr>
        <w:t>methoxazol</w:t>
      </w:r>
      <w:proofErr w:type="spellEnd"/>
      <w:r w:rsidRPr="004829CB">
        <w:rPr>
          <w:sz w:val="24"/>
          <w:szCs w:val="24"/>
        </w:rPr>
        <w:t xml:space="preserve"> bør undgås sidst i graviditeten og hos ammende mødre, hvis moderen eller spædbarnet er i risiko eller har øget risiko for at udvikle </w:t>
      </w:r>
      <w:proofErr w:type="spellStart"/>
      <w:r w:rsidRPr="004829CB">
        <w:rPr>
          <w:sz w:val="24"/>
          <w:szCs w:val="24"/>
        </w:rPr>
        <w:t>hyperbilirubinæmi</w:t>
      </w:r>
      <w:proofErr w:type="spellEnd"/>
      <w:r w:rsidRPr="004829CB">
        <w:rPr>
          <w:sz w:val="24"/>
          <w:szCs w:val="24"/>
        </w:rPr>
        <w:t>.</w:t>
      </w:r>
    </w:p>
    <w:p w14:paraId="5645715B" w14:textId="77777777" w:rsidR="009260DE" w:rsidRPr="004829CB" w:rsidRDefault="009260DE" w:rsidP="004829CB">
      <w:pPr>
        <w:ind w:left="851"/>
        <w:rPr>
          <w:sz w:val="24"/>
          <w:szCs w:val="24"/>
        </w:rPr>
      </w:pPr>
    </w:p>
    <w:p w14:paraId="411AA4F2" w14:textId="77777777" w:rsidR="009260DE" w:rsidRPr="004829CB" w:rsidRDefault="009260DE" w:rsidP="009260DE">
      <w:pPr>
        <w:tabs>
          <w:tab w:val="left" w:pos="851"/>
        </w:tabs>
        <w:ind w:left="851" w:hanging="851"/>
        <w:rPr>
          <w:b/>
          <w:sz w:val="24"/>
          <w:szCs w:val="24"/>
        </w:rPr>
      </w:pPr>
      <w:r w:rsidRPr="004829CB">
        <w:rPr>
          <w:b/>
          <w:sz w:val="24"/>
          <w:szCs w:val="24"/>
        </w:rPr>
        <w:t>4.7</w:t>
      </w:r>
      <w:r w:rsidRPr="004829CB">
        <w:rPr>
          <w:b/>
          <w:sz w:val="24"/>
          <w:szCs w:val="24"/>
        </w:rPr>
        <w:tab/>
        <w:t xml:space="preserve">Virkning på evnen til at føre motorkøretøj </w:t>
      </w:r>
      <w:r w:rsidR="0071241E" w:rsidRPr="004829CB">
        <w:rPr>
          <w:b/>
          <w:sz w:val="24"/>
          <w:szCs w:val="24"/>
        </w:rPr>
        <w:t>og</w:t>
      </w:r>
      <w:r w:rsidRPr="004829CB">
        <w:rPr>
          <w:b/>
          <w:sz w:val="24"/>
          <w:szCs w:val="24"/>
        </w:rPr>
        <w:t xml:space="preserve"> betjene maskiner</w:t>
      </w:r>
    </w:p>
    <w:p w14:paraId="085AC0F8" w14:textId="77777777" w:rsidR="005C43AE" w:rsidRPr="004829CB" w:rsidRDefault="005C43AE" w:rsidP="004829CB">
      <w:pPr>
        <w:ind w:left="851"/>
        <w:rPr>
          <w:sz w:val="24"/>
          <w:szCs w:val="24"/>
        </w:rPr>
      </w:pPr>
      <w:r w:rsidRPr="004829CB">
        <w:rPr>
          <w:sz w:val="24"/>
          <w:szCs w:val="24"/>
        </w:rPr>
        <w:t>Ikke mærkning.</w:t>
      </w:r>
    </w:p>
    <w:p w14:paraId="1CA9B1E1" w14:textId="77777777" w:rsidR="005C43AE" w:rsidRPr="004829CB" w:rsidRDefault="005C43AE" w:rsidP="004829CB">
      <w:pPr>
        <w:ind w:left="851"/>
        <w:rPr>
          <w:sz w:val="24"/>
          <w:szCs w:val="24"/>
        </w:rPr>
      </w:pPr>
      <w:r w:rsidRPr="004829CB">
        <w:rPr>
          <w:sz w:val="24"/>
          <w:szCs w:val="24"/>
        </w:rPr>
        <w:t>Bivirkninger såsom svimmelhed kan påvirke evnen til at føre motorkøretøj eller betjene maskiner.</w:t>
      </w:r>
    </w:p>
    <w:p w14:paraId="6D5EF2FD" w14:textId="77777777" w:rsidR="009260DE" w:rsidRPr="004829CB" w:rsidRDefault="009260DE" w:rsidP="009260DE">
      <w:pPr>
        <w:tabs>
          <w:tab w:val="left" w:pos="851"/>
        </w:tabs>
        <w:ind w:left="851"/>
        <w:rPr>
          <w:sz w:val="24"/>
          <w:szCs w:val="24"/>
        </w:rPr>
      </w:pPr>
    </w:p>
    <w:p w14:paraId="6E9CB64A" w14:textId="77777777" w:rsidR="009260DE" w:rsidRPr="004829CB" w:rsidRDefault="009260DE" w:rsidP="009260DE">
      <w:pPr>
        <w:tabs>
          <w:tab w:val="left" w:pos="851"/>
        </w:tabs>
        <w:ind w:left="851" w:hanging="851"/>
        <w:rPr>
          <w:b/>
          <w:sz w:val="24"/>
          <w:szCs w:val="24"/>
        </w:rPr>
      </w:pPr>
      <w:r w:rsidRPr="004829CB">
        <w:rPr>
          <w:b/>
          <w:sz w:val="24"/>
          <w:szCs w:val="24"/>
        </w:rPr>
        <w:t>4.8</w:t>
      </w:r>
      <w:r w:rsidRPr="004829CB">
        <w:rPr>
          <w:b/>
          <w:sz w:val="24"/>
          <w:szCs w:val="24"/>
        </w:rPr>
        <w:tab/>
        <w:t>Bivirkninger</w:t>
      </w:r>
    </w:p>
    <w:p w14:paraId="292A03C2" w14:textId="77777777" w:rsidR="005C43AE" w:rsidRPr="004829CB" w:rsidRDefault="005C43AE" w:rsidP="004829CB">
      <w:pPr>
        <w:ind w:left="851"/>
        <w:rPr>
          <w:sz w:val="24"/>
          <w:szCs w:val="24"/>
        </w:rPr>
      </w:pPr>
      <w:r w:rsidRPr="004829CB">
        <w:rPr>
          <w:sz w:val="24"/>
          <w:szCs w:val="24"/>
        </w:rPr>
        <w:t xml:space="preserve">Da </w:t>
      </w:r>
      <w:proofErr w:type="spellStart"/>
      <w:r w:rsidRPr="004829CB">
        <w:rPr>
          <w:sz w:val="24"/>
          <w:szCs w:val="24"/>
        </w:rPr>
        <w:t>Zomylac</w:t>
      </w:r>
      <w:proofErr w:type="spellEnd"/>
      <w:r w:rsidRPr="004829CB">
        <w:rPr>
          <w:sz w:val="24"/>
          <w:szCs w:val="24"/>
        </w:rPr>
        <w:t xml:space="preserve"> indeholder </w:t>
      </w:r>
      <w:proofErr w:type="spellStart"/>
      <w:r w:rsidRPr="004829CB">
        <w:rPr>
          <w:sz w:val="24"/>
          <w:szCs w:val="24"/>
        </w:rPr>
        <w:t>trimethoprim</w:t>
      </w:r>
      <w:proofErr w:type="spellEnd"/>
      <w:r w:rsidRPr="004829CB">
        <w:rPr>
          <w:sz w:val="24"/>
          <w:szCs w:val="24"/>
        </w:rPr>
        <w:t xml:space="preserve"> og et sulfonamid, forventes det, at hyppigheden af bivirkninger for disse stoffer er i overensstemmelse med tidligere omfattende erfaringer.</w:t>
      </w:r>
    </w:p>
    <w:p w14:paraId="4BDEE4AC" w14:textId="77777777" w:rsidR="005C43AE" w:rsidRPr="004829CB" w:rsidRDefault="005C43AE" w:rsidP="004829CB">
      <w:pPr>
        <w:ind w:left="851"/>
        <w:rPr>
          <w:sz w:val="24"/>
          <w:szCs w:val="24"/>
        </w:rPr>
      </w:pPr>
    </w:p>
    <w:p w14:paraId="40F777FF" w14:textId="77777777" w:rsidR="005C43AE" w:rsidRPr="004829CB" w:rsidRDefault="005C43AE" w:rsidP="004829CB">
      <w:pPr>
        <w:ind w:left="851"/>
        <w:rPr>
          <w:sz w:val="24"/>
          <w:szCs w:val="24"/>
        </w:rPr>
      </w:pPr>
      <w:r w:rsidRPr="004829CB">
        <w:rPr>
          <w:sz w:val="24"/>
          <w:szCs w:val="24"/>
        </w:rPr>
        <w:t>Data fra store offentliggjorte kliniske studier er blevet brugt til at bestemme hyppigheden af meget almindelige til sjældne bivirkninger. Meget sjældne bivirkninger er primært beregnet ud fra data efter markedsføringstilladelse og henviser til rapporteret snarere end reel hyppighed. Forekomsten af bivirkninger kan også variere afhængigt af indikationen.</w:t>
      </w:r>
    </w:p>
    <w:p w14:paraId="70C33F7C" w14:textId="77777777" w:rsidR="005C43AE" w:rsidRPr="004829CB" w:rsidRDefault="005C43AE" w:rsidP="004829CB">
      <w:pPr>
        <w:ind w:left="851"/>
        <w:rPr>
          <w:sz w:val="24"/>
          <w:szCs w:val="24"/>
        </w:rPr>
      </w:pPr>
    </w:p>
    <w:p w14:paraId="0D676DB0" w14:textId="77777777" w:rsidR="005C43AE" w:rsidRPr="004829CB" w:rsidRDefault="005C43AE" w:rsidP="004829CB">
      <w:pPr>
        <w:ind w:left="851"/>
        <w:rPr>
          <w:sz w:val="24"/>
          <w:szCs w:val="24"/>
        </w:rPr>
      </w:pPr>
      <w:r w:rsidRPr="004829CB">
        <w:rPr>
          <w:sz w:val="24"/>
          <w:szCs w:val="24"/>
        </w:rPr>
        <w:t>Bivirkninger klassificeres og opdeles efter følgende hyppigheder: meget almindelig (≥ 1/10), almindelig (≥ 1/100; &lt; 1/10), ikke almindelig (≥ 1/1 000; &lt; 1/100), sjælden (≥ 1/10 000; &lt; 1/1 000) og meget sjælden (&lt; 1/10 000), ikke kendt (kan ikke estimeres ud fra forhåndenværende data).</w:t>
      </w:r>
    </w:p>
    <w:p w14:paraId="53E7B34E" w14:textId="77777777" w:rsidR="005C43AE" w:rsidRPr="004829CB" w:rsidRDefault="005C43AE" w:rsidP="005C43AE">
      <w:pPr>
        <w:rPr>
          <w:sz w:val="24"/>
          <w:szCs w:val="24"/>
          <w:u w:val="single"/>
        </w:rPr>
      </w:pPr>
    </w:p>
    <w:tbl>
      <w:tblPr>
        <w:tblStyle w:val="Tabel-Gitter"/>
        <w:tblW w:w="5000" w:type="pct"/>
        <w:tblInd w:w="0" w:type="dxa"/>
        <w:tblLook w:val="04A0" w:firstRow="1" w:lastRow="0" w:firstColumn="1" w:lastColumn="0" w:noHBand="0" w:noVBand="1"/>
      </w:tblPr>
      <w:tblGrid>
        <w:gridCol w:w="3206"/>
        <w:gridCol w:w="2032"/>
        <w:gridCol w:w="4390"/>
      </w:tblGrid>
      <w:tr w:rsidR="005C43AE" w:rsidRPr="004829CB" w14:paraId="6AE6FD0E" w14:textId="77777777" w:rsidTr="004D539D">
        <w:tc>
          <w:tcPr>
            <w:tcW w:w="1665" w:type="pct"/>
            <w:tcBorders>
              <w:top w:val="single" w:sz="4" w:space="0" w:color="auto"/>
              <w:left w:val="single" w:sz="4" w:space="0" w:color="auto"/>
              <w:bottom w:val="single" w:sz="4" w:space="0" w:color="auto"/>
              <w:right w:val="single" w:sz="4" w:space="0" w:color="auto"/>
            </w:tcBorders>
            <w:hideMark/>
          </w:tcPr>
          <w:p w14:paraId="7AD6A447" w14:textId="77777777" w:rsidR="005C43AE" w:rsidRPr="004829CB" w:rsidRDefault="005C43AE">
            <w:pPr>
              <w:rPr>
                <w:b/>
                <w:bCs/>
                <w:sz w:val="24"/>
                <w:szCs w:val="24"/>
              </w:rPr>
            </w:pPr>
            <w:r w:rsidRPr="004829CB">
              <w:rPr>
                <w:b/>
                <w:sz w:val="24"/>
                <w:szCs w:val="24"/>
              </w:rPr>
              <w:t>Systemorganklasse</w:t>
            </w:r>
          </w:p>
        </w:tc>
        <w:tc>
          <w:tcPr>
            <w:tcW w:w="1055" w:type="pct"/>
            <w:tcBorders>
              <w:top w:val="single" w:sz="4" w:space="0" w:color="auto"/>
              <w:left w:val="single" w:sz="4" w:space="0" w:color="auto"/>
              <w:bottom w:val="single" w:sz="4" w:space="0" w:color="auto"/>
              <w:right w:val="single" w:sz="4" w:space="0" w:color="auto"/>
            </w:tcBorders>
            <w:hideMark/>
          </w:tcPr>
          <w:p w14:paraId="17693C0B" w14:textId="77777777" w:rsidR="005C43AE" w:rsidRPr="004829CB" w:rsidRDefault="005C43AE">
            <w:pPr>
              <w:rPr>
                <w:b/>
                <w:bCs/>
                <w:sz w:val="24"/>
                <w:szCs w:val="24"/>
              </w:rPr>
            </w:pPr>
            <w:r w:rsidRPr="004829CB">
              <w:rPr>
                <w:b/>
                <w:sz w:val="24"/>
                <w:szCs w:val="24"/>
              </w:rPr>
              <w:t>Hyppighed</w:t>
            </w:r>
          </w:p>
        </w:tc>
        <w:tc>
          <w:tcPr>
            <w:tcW w:w="2280" w:type="pct"/>
            <w:tcBorders>
              <w:top w:val="single" w:sz="4" w:space="0" w:color="auto"/>
              <w:left w:val="single" w:sz="4" w:space="0" w:color="auto"/>
              <w:bottom w:val="single" w:sz="4" w:space="0" w:color="auto"/>
              <w:right w:val="single" w:sz="4" w:space="0" w:color="auto"/>
            </w:tcBorders>
            <w:hideMark/>
          </w:tcPr>
          <w:p w14:paraId="3B313C67" w14:textId="77777777" w:rsidR="005C43AE" w:rsidRPr="004829CB" w:rsidRDefault="005C43AE">
            <w:pPr>
              <w:rPr>
                <w:b/>
                <w:bCs/>
                <w:sz w:val="24"/>
                <w:szCs w:val="24"/>
              </w:rPr>
            </w:pPr>
            <w:r w:rsidRPr="004829CB">
              <w:rPr>
                <w:b/>
                <w:sz w:val="24"/>
                <w:szCs w:val="24"/>
              </w:rPr>
              <w:t>Bivirkninger</w:t>
            </w:r>
          </w:p>
        </w:tc>
      </w:tr>
      <w:tr w:rsidR="005C43AE" w:rsidRPr="004829CB" w14:paraId="6B20E549" w14:textId="77777777" w:rsidTr="004D539D">
        <w:tc>
          <w:tcPr>
            <w:tcW w:w="1665" w:type="pct"/>
            <w:tcBorders>
              <w:top w:val="single" w:sz="4" w:space="0" w:color="auto"/>
              <w:left w:val="single" w:sz="4" w:space="0" w:color="auto"/>
              <w:bottom w:val="single" w:sz="4" w:space="0" w:color="auto"/>
              <w:right w:val="single" w:sz="4" w:space="0" w:color="auto"/>
            </w:tcBorders>
            <w:hideMark/>
          </w:tcPr>
          <w:p w14:paraId="3A86E06C" w14:textId="77777777" w:rsidR="005C43AE" w:rsidRPr="004829CB" w:rsidRDefault="005C43AE">
            <w:pPr>
              <w:rPr>
                <w:sz w:val="24"/>
                <w:szCs w:val="24"/>
              </w:rPr>
            </w:pPr>
            <w:r w:rsidRPr="004829CB">
              <w:rPr>
                <w:sz w:val="24"/>
                <w:szCs w:val="24"/>
              </w:rPr>
              <w:t>Infektioner og parasitære sygdomme</w:t>
            </w:r>
          </w:p>
        </w:tc>
        <w:tc>
          <w:tcPr>
            <w:tcW w:w="1055" w:type="pct"/>
            <w:tcBorders>
              <w:top w:val="single" w:sz="4" w:space="0" w:color="auto"/>
              <w:left w:val="single" w:sz="4" w:space="0" w:color="auto"/>
              <w:bottom w:val="single" w:sz="4" w:space="0" w:color="auto"/>
              <w:right w:val="single" w:sz="4" w:space="0" w:color="auto"/>
            </w:tcBorders>
            <w:hideMark/>
          </w:tcPr>
          <w:p w14:paraId="635C5D15" w14:textId="77777777" w:rsidR="005C43AE" w:rsidRPr="004829CB" w:rsidRDefault="005C43AE">
            <w:pPr>
              <w:rPr>
                <w:sz w:val="24"/>
                <w:szCs w:val="24"/>
              </w:rPr>
            </w:pPr>
            <w:r w:rsidRPr="004829CB">
              <w:rPr>
                <w:sz w:val="24"/>
                <w:szCs w:val="24"/>
              </w:rPr>
              <w:t>Almindelig</w:t>
            </w:r>
          </w:p>
        </w:tc>
        <w:tc>
          <w:tcPr>
            <w:tcW w:w="2280" w:type="pct"/>
            <w:tcBorders>
              <w:top w:val="single" w:sz="4" w:space="0" w:color="auto"/>
              <w:left w:val="single" w:sz="4" w:space="0" w:color="auto"/>
              <w:bottom w:val="single" w:sz="4" w:space="0" w:color="auto"/>
              <w:right w:val="single" w:sz="4" w:space="0" w:color="auto"/>
            </w:tcBorders>
            <w:hideMark/>
          </w:tcPr>
          <w:p w14:paraId="696BE444" w14:textId="77777777" w:rsidR="005C43AE" w:rsidRPr="004829CB" w:rsidRDefault="005C43AE">
            <w:pPr>
              <w:rPr>
                <w:sz w:val="24"/>
                <w:szCs w:val="24"/>
              </w:rPr>
            </w:pPr>
            <w:proofErr w:type="spellStart"/>
            <w:r w:rsidRPr="004829CB">
              <w:rPr>
                <w:sz w:val="24"/>
                <w:szCs w:val="24"/>
              </w:rPr>
              <w:t>Candida</w:t>
            </w:r>
            <w:proofErr w:type="spellEnd"/>
            <w:r w:rsidRPr="004829CB">
              <w:rPr>
                <w:sz w:val="24"/>
                <w:szCs w:val="24"/>
              </w:rPr>
              <w:t>-infektioner.</w:t>
            </w:r>
          </w:p>
        </w:tc>
      </w:tr>
      <w:tr w:rsidR="005C43AE" w:rsidRPr="004829CB" w14:paraId="431FA263" w14:textId="77777777" w:rsidTr="004D539D">
        <w:tc>
          <w:tcPr>
            <w:tcW w:w="1665" w:type="pct"/>
            <w:tcBorders>
              <w:top w:val="single" w:sz="4" w:space="0" w:color="auto"/>
              <w:left w:val="single" w:sz="4" w:space="0" w:color="auto"/>
              <w:bottom w:val="single" w:sz="4" w:space="0" w:color="auto"/>
              <w:right w:val="single" w:sz="4" w:space="0" w:color="auto"/>
            </w:tcBorders>
            <w:hideMark/>
          </w:tcPr>
          <w:p w14:paraId="68090087" w14:textId="77777777" w:rsidR="005C43AE" w:rsidRPr="004829CB" w:rsidRDefault="005C43AE">
            <w:pPr>
              <w:rPr>
                <w:sz w:val="24"/>
                <w:szCs w:val="24"/>
              </w:rPr>
            </w:pPr>
            <w:r w:rsidRPr="004829CB">
              <w:rPr>
                <w:sz w:val="24"/>
                <w:szCs w:val="24"/>
              </w:rPr>
              <w:t>Blod og lymfesystem</w:t>
            </w:r>
          </w:p>
        </w:tc>
        <w:tc>
          <w:tcPr>
            <w:tcW w:w="1055" w:type="pct"/>
            <w:tcBorders>
              <w:top w:val="single" w:sz="4" w:space="0" w:color="auto"/>
              <w:left w:val="single" w:sz="4" w:space="0" w:color="auto"/>
              <w:bottom w:val="single" w:sz="4" w:space="0" w:color="auto"/>
              <w:right w:val="single" w:sz="4" w:space="0" w:color="auto"/>
            </w:tcBorders>
            <w:hideMark/>
          </w:tcPr>
          <w:p w14:paraId="3C66212C" w14:textId="77777777" w:rsidR="005C43AE" w:rsidRPr="004829CB" w:rsidRDefault="005C43AE">
            <w:pPr>
              <w:rPr>
                <w:sz w:val="24"/>
                <w:szCs w:val="24"/>
              </w:rPr>
            </w:pPr>
            <w:r w:rsidRPr="004829CB">
              <w:rPr>
                <w:sz w:val="24"/>
                <w:szCs w:val="24"/>
              </w:rPr>
              <w:t>Meget sjælden</w:t>
            </w:r>
          </w:p>
        </w:tc>
        <w:tc>
          <w:tcPr>
            <w:tcW w:w="2280" w:type="pct"/>
            <w:tcBorders>
              <w:top w:val="single" w:sz="4" w:space="0" w:color="auto"/>
              <w:left w:val="single" w:sz="4" w:space="0" w:color="auto"/>
              <w:bottom w:val="single" w:sz="4" w:space="0" w:color="auto"/>
              <w:right w:val="single" w:sz="4" w:space="0" w:color="auto"/>
            </w:tcBorders>
            <w:hideMark/>
          </w:tcPr>
          <w:p w14:paraId="35135E91" w14:textId="77777777" w:rsidR="005C43AE" w:rsidRPr="004829CB" w:rsidRDefault="005C43AE">
            <w:pPr>
              <w:rPr>
                <w:sz w:val="24"/>
                <w:szCs w:val="24"/>
              </w:rPr>
            </w:pPr>
            <w:proofErr w:type="spellStart"/>
            <w:r w:rsidRPr="004829CB">
              <w:rPr>
                <w:sz w:val="24"/>
                <w:szCs w:val="24"/>
              </w:rPr>
              <w:t>Leukopeni</w:t>
            </w:r>
            <w:proofErr w:type="spellEnd"/>
            <w:r w:rsidRPr="004829CB">
              <w:rPr>
                <w:sz w:val="24"/>
                <w:szCs w:val="24"/>
              </w:rPr>
              <w:t xml:space="preserve">, </w:t>
            </w:r>
            <w:proofErr w:type="spellStart"/>
            <w:r w:rsidRPr="004829CB">
              <w:rPr>
                <w:sz w:val="24"/>
                <w:szCs w:val="24"/>
              </w:rPr>
              <w:t>neutropeni</w:t>
            </w:r>
            <w:proofErr w:type="spellEnd"/>
            <w:r w:rsidRPr="004829CB">
              <w:rPr>
                <w:sz w:val="24"/>
                <w:szCs w:val="24"/>
              </w:rPr>
              <w:t xml:space="preserve">, </w:t>
            </w:r>
            <w:proofErr w:type="spellStart"/>
            <w:r w:rsidRPr="004829CB">
              <w:rPr>
                <w:sz w:val="24"/>
                <w:szCs w:val="24"/>
              </w:rPr>
              <w:t>trombocytopeni</w:t>
            </w:r>
            <w:proofErr w:type="spellEnd"/>
            <w:r w:rsidRPr="004829CB">
              <w:rPr>
                <w:sz w:val="24"/>
                <w:szCs w:val="24"/>
              </w:rPr>
              <w:t xml:space="preserve">, </w:t>
            </w:r>
            <w:proofErr w:type="spellStart"/>
            <w:r w:rsidRPr="004829CB">
              <w:rPr>
                <w:sz w:val="24"/>
                <w:szCs w:val="24"/>
              </w:rPr>
              <w:t>agranulocytose</w:t>
            </w:r>
            <w:proofErr w:type="spellEnd"/>
            <w:r w:rsidRPr="004829CB">
              <w:rPr>
                <w:sz w:val="24"/>
                <w:szCs w:val="24"/>
              </w:rPr>
              <w:t xml:space="preserve">, </w:t>
            </w:r>
            <w:proofErr w:type="spellStart"/>
            <w:r w:rsidRPr="004829CB">
              <w:rPr>
                <w:sz w:val="24"/>
                <w:szCs w:val="24"/>
              </w:rPr>
              <w:t>megaloblastisk</w:t>
            </w:r>
            <w:proofErr w:type="spellEnd"/>
            <w:r w:rsidRPr="004829CB">
              <w:rPr>
                <w:sz w:val="24"/>
                <w:szCs w:val="24"/>
              </w:rPr>
              <w:t xml:space="preserve"> anæmi, </w:t>
            </w:r>
            <w:proofErr w:type="spellStart"/>
            <w:r w:rsidRPr="004829CB">
              <w:rPr>
                <w:sz w:val="24"/>
                <w:szCs w:val="24"/>
              </w:rPr>
              <w:t>aplastisk</w:t>
            </w:r>
            <w:proofErr w:type="spellEnd"/>
            <w:r w:rsidRPr="004829CB">
              <w:rPr>
                <w:sz w:val="24"/>
                <w:szCs w:val="24"/>
              </w:rPr>
              <w:t xml:space="preserve"> anæmi, </w:t>
            </w:r>
            <w:proofErr w:type="spellStart"/>
            <w:r w:rsidRPr="004829CB">
              <w:rPr>
                <w:sz w:val="24"/>
                <w:szCs w:val="24"/>
              </w:rPr>
              <w:t>hæmolytisk</w:t>
            </w:r>
            <w:proofErr w:type="spellEnd"/>
            <w:r w:rsidRPr="004829CB">
              <w:rPr>
                <w:sz w:val="24"/>
                <w:szCs w:val="24"/>
              </w:rPr>
              <w:t xml:space="preserve"> anæmi, </w:t>
            </w:r>
            <w:proofErr w:type="spellStart"/>
            <w:r w:rsidRPr="004829CB">
              <w:rPr>
                <w:sz w:val="24"/>
                <w:szCs w:val="24"/>
              </w:rPr>
              <w:t>methæmoglobinæmi</w:t>
            </w:r>
            <w:proofErr w:type="spellEnd"/>
            <w:r w:rsidRPr="004829CB">
              <w:rPr>
                <w:sz w:val="24"/>
                <w:szCs w:val="24"/>
              </w:rPr>
              <w:t xml:space="preserve">, </w:t>
            </w:r>
            <w:proofErr w:type="spellStart"/>
            <w:r w:rsidRPr="004829CB">
              <w:rPr>
                <w:sz w:val="24"/>
                <w:szCs w:val="24"/>
              </w:rPr>
              <w:t>eosinofili</w:t>
            </w:r>
            <w:proofErr w:type="spellEnd"/>
            <w:r w:rsidRPr="004829CB">
              <w:rPr>
                <w:sz w:val="24"/>
                <w:szCs w:val="24"/>
              </w:rPr>
              <w:t xml:space="preserve">, </w:t>
            </w:r>
            <w:proofErr w:type="spellStart"/>
            <w:r w:rsidRPr="004829CB">
              <w:rPr>
                <w:sz w:val="24"/>
                <w:szCs w:val="24"/>
              </w:rPr>
              <w:t>hæmolyse</w:t>
            </w:r>
            <w:proofErr w:type="spellEnd"/>
            <w:r w:rsidRPr="004829CB">
              <w:rPr>
                <w:sz w:val="24"/>
                <w:szCs w:val="24"/>
              </w:rPr>
              <w:t xml:space="preserve"> hos visse modtagelige patienter med G-6-PD-mangel.</w:t>
            </w:r>
          </w:p>
        </w:tc>
      </w:tr>
      <w:tr w:rsidR="005C43AE" w:rsidRPr="004829CB" w14:paraId="4D77CBCC" w14:textId="77777777" w:rsidTr="004D539D">
        <w:tc>
          <w:tcPr>
            <w:tcW w:w="1665" w:type="pct"/>
            <w:tcBorders>
              <w:top w:val="single" w:sz="4" w:space="0" w:color="auto"/>
              <w:left w:val="single" w:sz="4" w:space="0" w:color="auto"/>
              <w:bottom w:val="single" w:sz="4" w:space="0" w:color="auto"/>
              <w:right w:val="single" w:sz="4" w:space="0" w:color="auto"/>
            </w:tcBorders>
            <w:hideMark/>
          </w:tcPr>
          <w:p w14:paraId="2FA59545" w14:textId="77777777" w:rsidR="005C43AE" w:rsidRPr="004829CB" w:rsidRDefault="005C43AE">
            <w:pPr>
              <w:rPr>
                <w:sz w:val="24"/>
                <w:szCs w:val="24"/>
              </w:rPr>
            </w:pPr>
            <w:r w:rsidRPr="004829CB">
              <w:rPr>
                <w:sz w:val="24"/>
                <w:szCs w:val="24"/>
              </w:rPr>
              <w:t>Immunsystemet</w:t>
            </w:r>
          </w:p>
        </w:tc>
        <w:tc>
          <w:tcPr>
            <w:tcW w:w="1055" w:type="pct"/>
            <w:tcBorders>
              <w:top w:val="single" w:sz="4" w:space="0" w:color="auto"/>
              <w:left w:val="single" w:sz="4" w:space="0" w:color="auto"/>
              <w:bottom w:val="single" w:sz="4" w:space="0" w:color="auto"/>
              <w:right w:val="single" w:sz="4" w:space="0" w:color="auto"/>
            </w:tcBorders>
            <w:hideMark/>
          </w:tcPr>
          <w:p w14:paraId="7E5C41B8" w14:textId="77777777" w:rsidR="005C43AE" w:rsidRPr="004829CB" w:rsidRDefault="005C43AE">
            <w:pPr>
              <w:rPr>
                <w:sz w:val="24"/>
                <w:szCs w:val="24"/>
              </w:rPr>
            </w:pPr>
            <w:r w:rsidRPr="004829CB">
              <w:rPr>
                <w:sz w:val="24"/>
                <w:szCs w:val="24"/>
              </w:rPr>
              <w:t>Meget sjælden</w:t>
            </w:r>
          </w:p>
        </w:tc>
        <w:tc>
          <w:tcPr>
            <w:tcW w:w="2280" w:type="pct"/>
            <w:tcBorders>
              <w:top w:val="single" w:sz="4" w:space="0" w:color="auto"/>
              <w:left w:val="single" w:sz="4" w:space="0" w:color="auto"/>
              <w:bottom w:val="single" w:sz="4" w:space="0" w:color="auto"/>
              <w:right w:val="single" w:sz="4" w:space="0" w:color="auto"/>
            </w:tcBorders>
            <w:hideMark/>
          </w:tcPr>
          <w:p w14:paraId="34521EE3" w14:textId="77777777" w:rsidR="005C43AE" w:rsidRPr="004829CB" w:rsidRDefault="005C43AE">
            <w:pPr>
              <w:rPr>
                <w:sz w:val="24"/>
                <w:szCs w:val="24"/>
              </w:rPr>
            </w:pPr>
            <w:r w:rsidRPr="004829CB">
              <w:rPr>
                <w:sz w:val="24"/>
                <w:szCs w:val="24"/>
              </w:rPr>
              <w:t xml:space="preserve">Serumsygdom, </w:t>
            </w:r>
            <w:proofErr w:type="spellStart"/>
            <w:r w:rsidRPr="004829CB">
              <w:rPr>
                <w:sz w:val="24"/>
                <w:szCs w:val="24"/>
              </w:rPr>
              <w:t>anafylaktisk</w:t>
            </w:r>
            <w:proofErr w:type="spellEnd"/>
            <w:r w:rsidRPr="004829CB">
              <w:rPr>
                <w:sz w:val="24"/>
                <w:szCs w:val="24"/>
              </w:rPr>
              <w:t xml:space="preserve"> reaktion.</w:t>
            </w:r>
          </w:p>
        </w:tc>
      </w:tr>
      <w:tr w:rsidR="005C43AE" w:rsidRPr="004829CB" w14:paraId="26AB1547" w14:textId="77777777" w:rsidTr="004D539D">
        <w:tc>
          <w:tcPr>
            <w:tcW w:w="1665" w:type="pct"/>
            <w:vMerge w:val="restart"/>
            <w:tcBorders>
              <w:top w:val="single" w:sz="4" w:space="0" w:color="auto"/>
              <w:left w:val="single" w:sz="4" w:space="0" w:color="auto"/>
              <w:bottom w:val="single" w:sz="4" w:space="0" w:color="auto"/>
              <w:right w:val="single" w:sz="4" w:space="0" w:color="auto"/>
            </w:tcBorders>
            <w:hideMark/>
          </w:tcPr>
          <w:p w14:paraId="07D22914" w14:textId="77777777" w:rsidR="005C43AE" w:rsidRPr="004829CB" w:rsidRDefault="005C43AE">
            <w:pPr>
              <w:rPr>
                <w:sz w:val="24"/>
                <w:szCs w:val="24"/>
              </w:rPr>
            </w:pPr>
            <w:r w:rsidRPr="004829CB">
              <w:rPr>
                <w:sz w:val="24"/>
                <w:szCs w:val="24"/>
              </w:rPr>
              <w:t>Metabolisme og ernæring</w:t>
            </w:r>
          </w:p>
        </w:tc>
        <w:tc>
          <w:tcPr>
            <w:tcW w:w="1055" w:type="pct"/>
            <w:tcBorders>
              <w:top w:val="single" w:sz="4" w:space="0" w:color="auto"/>
              <w:left w:val="single" w:sz="4" w:space="0" w:color="auto"/>
              <w:bottom w:val="single" w:sz="4" w:space="0" w:color="auto"/>
              <w:right w:val="single" w:sz="4" w:space="0" w:color="auto"/>
            </w:tcBorders>
            <w:hideMark/>
          </w:tcPr>
          <w:p w14:paraId="247EA12F" w14:textId="77777777" w:rsidR="005C43AE" w:rsidRPr="004829CB" w:rsidRDefault="005C43AE">
            <w:pPr>
              <w:rPr>
                <w:sz w:val="24"/>
                <w:szCs w:val="24"/>
              </w:rPr>
            </w:pPr>
            <w:r w:rsidRPr="004829CB">
              <w:rPr>
                <w:sz w:val="24"/>
                <w:szCs w:val="24"/>
              </w:rPr>
              <w:t>Meget almindelig</w:t>
            </w:r>
          </w:p>
        </w:tc>
        <w:tc>
          <w:tcPr>
            <w:tcW w:w="2280" w:type="pct"/>
            <w:tcBorders>
              <w:top w:val="single" w:sz="4" w:space="0" w:color="auto"/>
              <w:left w:val="single" w:sz="4" w:space="0" w:color="auto"/>
              <w:bottom w:val="single" w:sz="4" w:space="0" w:color="auto"/>
              <w:right w:val="single" w:sz="4" w:space="0" w:color="auto"/>
            </w:tcBorders>
            <w:hideMark/>
          </w:tcPr>
          <w:p w14:paraId="28FA5567" w14:textId="77777777" w:rsidR="005C43AE" w:rsidRPr="004829CB" w:rsidRDefault="005C43AE">
            <w:pPr>
              <w:rPr>
                <w:sz w:val="24"/>
                <w:szCs w:val="24"/>
              </w:rPr>
            </w:pPr>
            <w:proofErr w:type="spellStart"/>
            <w:r w:rsidRPr="004829CB">
              <w:rPr>
                <w:sz w:val="24"/>
                <w:szCs w:val="24"/>
              </w:rPr>
              <w:t>Hyperkaliæmi</w:t>
            </w:r>
            <w:proofErr w:type="spellEnd"/>
            <w:r w:rsidRPr="004829CB">
              <w:rPr>
                <w:sz w:val="24"/>
                <w:szCs w:val="24"/>
              </w:rPr>
              <w:t>.</w:t>
            </w:r>
          </w:p>
        </w:tc>
      </w:tr>
      <w:tr w:rsidR="005C43AE" w:rsidRPr="004829CB" w14:paraId="6966CD42" w14:textId="77777777" w:rsidTr="004D539D">
        <w:tc>
          <w:tcPr>
            <w:tcW w:w="1665" w:type="pct"/>
            <w:vMerge/>
            <w:tcBorders>
              <w:top w:val="single" w:sz="4" w:space="0" w:color="auto"/>
              <w:left w:val="single" w:sz="4" w:space="0" w:color="auto"/>
              <w:bottom w:val="single" w:sz="4" w:space="0" w:color="auto"/>
              <w:right w:val="single" w:sz="4" w:space="0" w:color="auto"/>
            </w:tcBorders>
            <w:vAlign w:val="center"/>
            <w:hideMark/>
          </w:tcPr>
          <w:p w14:paraId="0C5C1BDD" w14:textId="77777777" w:rsidR="005C43AE" w:rsidRPr="004829CB" w:rsidRDefault="005C43AE">
            <w:pPr>
              <w:rPr>
                <w:sz w:val="24"/>
                <w:szCs w:val="24"/>
              </w:rPr>
            </w:pPr>
          </w:p>
        </w:tc>
        <w:tc>
          <w:tcPr>
            <w:tcW w:w="1055" w:type="pct"/>
            <w:tcBorders>
              <w:top w:val="single" w:sz="4" w:space="0" w:color="auto"/>
              <w:left w:val="single" w:sz="4" w:space="0" w:color="auto"/>
              <w:bottom w:val="single" w:sz="4" w:space="0" w:color="auto"/>
              <w:right w:val="single" w:sz="4" w:space="0" w:color="auto"/>
            </w:tcBorders>
            <w:hideMark/>
          </w:tcPr>
          <w:p w14:paraId="44A5A34F" w14:textId="77777777" w:rsidR="005C43AE" w:rsidRPr="004829CB" w:rsidRDefault="005C43AE">
            <w:pPr>
              <w:rPr>
                <w:sz w:val="24"/>
                <w:szCs w:val="24"/>
              </w:rPr>
            </w:pPr>
            <w:r w:rsidRPr="004829CB">
              <w:rPr>
                <w:sz w:val="24"/>
                <w:szCs w:val="24"/>
              </w:rPr>
              <w:t>Meget sjælden</w:t>
            </w:r>
          </w:p>
        </w:tc>
        <w:tc>
          <w:tcPr>
            <w:tcW w:w="2280" w:type="pct"/>
            <w:tcBorders>
              <w:top w:val="single" w:sz="4" w:space="0" w:color="auto"/>
              <w:left w:val="single" w:sz="4" w:space="0" w:color="auto"/>
              <w:bottom w:val="single" w:sz="4" w:space="0" w:color="auto"/>
              <w:right w:val="single" w:sz="4" w:space="0" w:color="auto"/>
            </w:tcBorders>
            <w:hideMark/>
          </w:tcPr>
          <w:p w14:paraId="2176E61E" w14:textId="77777777" w:rsidR="005C43AE" w:rsidRPr="004829CB" w:rsidRDefault="005C43AE">
            <w:pPr>
              <w:rPr>
                <w:sz w:val="24"/>
                <w:szCs w:val="24"/>
              </w:rPr>
            </w:pPr>
            <w:r w:rsidRPr="004829CB">
              <w:rPr>
                <w:sz w:val="24"/>
                <w:szCs w:val="24"/>
              </w:rPr>
              <w:t xml:space="preserve">Hypoglykæmi, </w:t>
            </w:r>
            <w:proofErr w:type="spellStart"/>
            <w:r w:rsidRPr="004829CB">
              <w:rPr>
                <w:sz w:val="24"/>
                <w:szCs w:val="24"/>
              </w:rPr>
              <w:t>hyponatriæmi</w:t>
            </w:r>
            <w:proofErr w:type="spellEnd"/>
            <w:r w:rsidRPr="004829CB">
              <w:rPr>
                <w:sz w:val="24"/>
                <w:szCs w:val="24"/>
              </w:rPr>
              <w:t xml:space="preserve">, nedsat appetit, metabolisk </w:t>
            </w:r>
            <w:proofErr w:type="spellStart"/>
            <w:r w:rsidRPr="004829CB">
              <w:rPr>
                <w:sz w:val="24"/>
                <w:szCs w:val="24"/>
              </w:rPr>
              <w:t>acidose</w:t>
            </w:r>
            <w:proofErr w:type="spellEnd"/>
            <w:r w:rsidRPr="004829CB">
              <w:rPr>
                <w:sz w:val="24"/>
                <w:szCs w:val="24"/>
              </w:rPr>
              <w:t>.</w:t>
            </w:r>
          </w:p>
        </w:tc>
      </w:tr>
      <w:tr w:rsidR="005C43AE" w:rsidRPr="004829CB" w14:paraId="34AEB08B" w14:textId="77777777" w:rsidTr="004D539D">
        <w:tc>
          <w:tcPr>
            <w:tcW w:w="1665" w:type="pct"/>
            <w:vMerge w:val="restart"/>
            <w:tcBorders>
              <w:top w:val="single" w:sz="4" w:space="0" w:color="auto"/>
              <w:left w:val="single" w:sz="4" w:space="0" w:color="auto"/>
              <w:bottom w:val="single" w:sz="4" w:space="0" w:color="auto"/>
              <w:right w:val="single" w:sz="4" w:space="0" w:color="auto"/>
            </w:tcBorders>
            <w:hideMark/>
          </w:tcPr>
          <w:p w14:paraId="27DD5E4E" w14:textId="77777777" w:rsidR="005C43AE" w:rsidRPr="004829CB" w:rsidRDefault="005C43AE">
            <w:pPr>
              <w:rPr>
                <w:sz w:val="24"/>
                <w:szCs w:val="24"/>
              </w:rPr>
            </w:pPr>
            <w:r w:rsidRPr="004829CB">
              <w:rPr>
                <w:sz w:val="24"/>
                <w:szCs w:val="24"/>
              </w:rPr>
              <w:t>Psykiske forstyrrelser</w:t>
            </w:r>
          </w:p>
        </w:tc>
        <w:tc>
          <w:tcPr>
            <w:tcW w:w="1055" w:type="pct"/>
            <w:tcBorders>
              <w:top w:val="single" w:sz="4" w:space="0" w:color="auto"/>
              <w:left w:val="single" w:sz="4" w:space="0" w:color="auto"/>
              <w:bottom w:val="single" w:sz="4" w:space="0" w:color="auto"/>
              <w:right w:val="single" w:sz="4" w:space="0" w:color="auto"/>
            </w:tcBorders>
            <w:hideMark/>
          </w:tcPr>
          <w:p w14:paraId="72779D71" w14:textId="77777777" w:rsidR="005C43AE" w:rsidRPr="004829CB" w:rsidRDefault="005C43AE">
            <w:pPr>
              <w:rPr>
                <w:sz w:val="24"/>
                <w:szCs w:val="24"/>
              </w:rPr>
            </w:pPr>
            <w:r w:rsidRPr="004829CB">
              <w:rPr>
                <w:sz w:val="24"/>
                <w:szCs w:val="24"/>
              </w:rPr>
              <w:t>Meget sjælden</w:t>
            </w:r>
          </w:p>
        </w:tc>
        <w:tc>
          <w:tcPr>
            <w:tcW w:w="2280" w:type="pct"/>
            <w:tcBorders>
              <w:top w:val="single" w:sz="4" w:space="0" w:color="auto"/>
              <w:left w:val="single" w:sz="4" w:space="0" w:color="auto"/>
              <w:bottom w:val="single" w:sz="4" w:space="0" w:color="auto"/>
              <w:right w:val="single" w:sz="4" w:space="0" w:color="auto"/>
            </w:tcBorders>
            <w:hideMark/>
          </w:tcPr>
          <w:p w14:paraId="71DFE059" w14:textId="77777777" w:rsidR="005C43AE" w:rsidRPr="004829CB" w:rsidRDefault="005C43AE">
            <w:pPr>
              <w:rPr>
                <w:sz w:val="24"/>
                <w:szCs w:val="24"/>
              </w:rPr>
            </w:pPr>
            <w:r w:rsidRPr="004829CB">
              <w:rPr>
                <w:sz w:val="24"/>
                <w:szCs w:val="24"/>
              </w:rPr>
              <w:t>Depression, hallucinationer.</w:t>
            </w:r>
          </w:p>
        </w:tc>
      </w:tr>
      <w:tr w:rsidR="005C43AE" w:rsidRPr="004829CB" w14:paraId="4D11763A" w14:textId="77777777" w:rsidTr="004D539D">
        <w:tc>
          <w:tcPr>
            <w:tcW w:w="1665" w:type="pct"/>
            <w:vMerge/>
            <w:tcBorders>
              <w:top w:val="single" w:sz="4" w:space="0" w:color="auto"/>
              <w:left w:val="single" w:sz="4" w:space="0" w:color="auto"/>
              <w:bottom w:val="single" w:sz="4" w:space="0" w:color="auto"/>
              <w:right w:val="single" w:sz="4" w:space="0" w:color="auto"/>
            </w:tcBorders>
            <w:vAlign w:val="center"/>
            <w:hideMark/>
          </w:tcPr>
          <w:p w14:paraId="2CB781DD" w14:textId="77777777" w:rsidR="005C43AE" w:rsidRPr="004829CB" w:rsidRDefault="005C43AE">
            <w:pPr>
              <w:rPr>
                <w:sz w:val="24"/>
                <w:szCs w:val="24"/>
              </w:rPr>
            </w:pPr>
          </w:p>
        </w:tc>
        <w:tc>
          <w:tcPr>
            <w:tcW w:w="1055" w:type="pct"/>
            <w:tcBorders>
              <w:top w:val="single" w:sz="4" w:space="0" w:color="auto"/>
              <w:left w:val="single" w:sz="4" w:space="0" w:color="auto"/>
              <w:bottom w:val="single" w:sz="4" w:space="0" w:color="auto"/>
              <w:right w:val="single" w:sz="4" w:space="0" w:color="auto"/>
            </w:tcBorders>
            <w:hideMark/>
          </w:tcPr>
          <w:p w14:paraId="16FDCC10" w14:textId="77777777" w:rsidR="005C43AE" w:rsidRPr="004829CB" w:rsidRDefault="005C43AE">
            <w:pPr>
              <w:rPr>
                <w:sz w:val="24"/>
                <w:szCs w:val="24"/>
              </w:rPr>
            </w:pPr>
            <w:r w:rsidRPr="004829CB">
              <w:rPr>
                <w:sz w:val="24"/>
                <w:szCs w:val="24"/>
              </w:rPr>
              <w:t>Ikke kendt</w:t>
            </w:r>
          </w:p>
        </w:tc>
        <w:tc>
          <w:tcPr>
            <w:tcW w:w="2280" w:type="pct"/>
            <w:tcBorders>
              <w:top w:val="single" w:sz="4" w:space="0" w:color="auto"/>
              <w:left w:val="single" w:sz="4" w:space="0" w:color="auto"/>
              <w:bottom w:val="single" w:sz="4" w:space="0" w:color="auto"/>
              <w:right w:val="single" w:sz="4" w:space="0" w:color="auto"/>
            </w:tcBorders>
            <w:hideMark/>
          </w:tcPr>
          <w:p w14:paraId="218A2DF3" w14:textId="77777777" w:rsidR="005C43AE" w:rsidRPr="004829CB" w:rsidRDefault="005C43AE">
            <w:pPr>
              <w:rPr>
                <w:sz w:val="24"/>
                <w:szCs w:val="24"/>
              </w:rPr>
            </w:pPr>
            <w:r w:rsidRPr="004829CB">
              <w:rPr>
                <w:sz w:val="24"/>
                <w:szCs w:val="24"/>
              </w:rPr>
              <w:t>Psykotisk lidelse.</w:t>
            </w:r>
          </w:p>
        </w:tc>
      </w:tr>
      <w:tr w:rsidR="005C43AE" w:rsidRPr="004829CB" w14:paraId="349805AF" w14:textId="77777777" w:rsidTr="004D539D">
        <w:tc>
          <w:tcPr>
            <w:tcW w:w="1665" w:type="pct"/>
            <w:vMerge w:val="restart"/>
            <w:tcBorders>
              <w:top w:val="single" w:sz="4" w:space="0" w:color="auto"/>
              <w:left w:val="single" w:sz="4" w:space="0" w:color="auto"/>
              <w:bottom w:val="single" w:sz="4" w:space="0" w:color="auto"/>
              <w:right w:val="single" w:sz="4" w:space="0" w:color="auto"/>
            </w:tcBorders>
            <w:hideMark/>
          </w:tcPr>
          <w:p w14:paraId="31F17CB1" w14:textId="77777777" w:rsidR="005C43AE" w:rsidRPr="004829CB" w:rsidRDefault="005C43AE">
            <w:pPr>
              <w:rPr>
                <w:sz w:val="24"/>
                <w:szCs w:val="24"/>
              </w:rPr>
            </w:pPr>
            <w:r w:rsidRPr="004829CB">
              <w:rPr>
                <w:sz w:val="24"/>
                <w:szCs w:val="24"/>
              </w:rPr>
              <w:t>Nervesystemet</w:t>
            </w:r>
          </w:p>
        </w:tc>
        <w:tc>
          <w:tcPr>
            <w:tcW w:w="1055" w:type="pct"/>
            <w:tcBorders>
              <w:top w:val="single" w:sz="4" w:space="0" w:color="auto"/>
              <w:left w:val="single" w:sz="4" w:space="0" w:color="auto"/>
              <w:bottom w:val="single" w:sz="4" w:space="0" w:color="auto"/>
              <w:right w:val="single" w:sz="4" w:space="0" w:color="auto"/>
            </w:tcBorders>
            <w:hideMark/>
          </w:tcPr>
          <w:p w14:paraId="1849622D" w14:textId="77777777" w:rsidR="005C43AE" w:rsidRPr="004829CB" w:rsidRDefault="005C43AE">
            <w:pPr>
              <w:rPr>
                <w:sz w:val="24"/>
                <w:szCs w:val="24"/>
              </w:rPr>
            </w:pPr>
            <w:r w:rsidRPr="004829CB">
              <w:rPr>
                <w:sz w:val="24"/>
                <w:szCs w:val="24"/>
              </w:rPr>
              <w:t>Almindelig</w:t>
            </w:r>
          </w:p>
        </w:tc>
        <w:tc>
          <w:tcPr>
            <w:tcW w:w="2280" w:type="pct"/>
            <w:tcBorders>
              <w:top w:val="single" w:sz="4" w:space="0" w:color="auto"/>
              <w:left w:val="single" w:sz="4" w:space="0" w:color="auto"/>
              <w:bottom w:val="single" w:sz="4" w:space="0" w:color="auto"/>
              <w:right w:val="single" w:sz="4" w:space="0" w:color="auto"/>
            </w:tcBorders>
            <w:hideMark/>
          </w:tcPr>
          <w:p w14:paraId="524823F3" w14:textId="77777777" w:rsidR="005C43AE" w:rsidRPr="004829CB" w:rsidRDefault="005C43AE">
            <w:pPr>
              <w:rPr>
                <w:sz w:val="24"/>
                <w:szCs w:val="24"/>
              </w:rPr>
            </w:pPr>
            <w:r w:rsidRPr="004829CB">
              <w:rPr>
                <w:sz w:val="24"/>
                <w:szCs w:val="24"/>
              </w:rPr>
              <w:t>Hovedpine.</w:t>
            </w:r>
          </w:p>
        </w:tc>
      </w:tr>
      <w:tr w:rsidR="005C43AE" w:rsidRPr="004829CB" w14:paraId="1FC80338" w14:textId="77777777" w:rsidTr="004D539D">
        <w:tc>
          <w:tcPr>
            <w:tcW w:w="1665" w:type="pct"/>
            <w:vMerge/>
            <w:tcBorders>
              <w:top w:val="single" w:sz="4" w:space="0" w:color="auto"/>
              <w:left w:val="single" w:sz="4" w:space="0" w:color="auto"/>
              <w:bottom w:val="single" w:sz="4" w:space="0" w:color="auto"/>
              <w:right w:val="single" w:sz="4" w:space="0" w:color="auto"/>
            </w:tcBorders>
            <w:vAlign w:val="center"/>
            <w:hideMark/>
          </w:tcPr>
          <w:p w14:paraId="471ECD56" w14:textId="77777777" w:rsidR="005C43AE" w:rsidRPr="004829CB" w:rsidRDefault="005C43AE">
            <w:pPr>
              <w:rPr>
                <w:sz w:val="24"/>
                <w:szCs w:val="24"/>
              </w:rPr>
            </w:pPr>
          </w:p>
        </w:tc>
        <w:tc>
          <w:tcPr>
            <w:tcW w:w="1055" w:type="pct"/>
            <w:tcBorders>
              <w:top w:val="single" w:sz="4" w:space="0" w:color="auto"/>
              <w:left w:val="single" w:sz="4" w:space="0" w:color="auto"/>
              <w:bottom w:val="single" w:sz="4" w:space="0" w:color="auto"/>
              <w:right w:val="single" w:sz="4" w:space="0" w:color="auto"/>
            </w:tcBorders>
            <w:hideMark/>
          </w:tcPr>
          <w:p w14:paraId="03B83004" w14:textId="77777777" w:rsidR="005C43AE" w:rsidRPr="004829CB" w:rsidRDefault="005C43AE">
            <w:pPr>
              <w:rPr>
                <w:sz w:val="24"/>
                <w:szCs w:val="24"/>
              </w:rPr>
            </w:pPr>
            <w:r w:rsidRPr="004829CB">
              <w:rPr>
                <w:sz w:val="24"/>
                <w:szCs w:val="24"/>
              </w:rPr>
              <w:t>Meget sjælden</w:t>
            </w:r>
          </w:p>
        </w:tc>
        <w:tc>
          <w:tcPr>
            <w:tcW w:w="2280" w:type="pct"/>
            <w:tcBorders>
              <w:top w:val="single" w:sz="4" w:space="0" w:color="auto"/>
              <w:left w:val="single" w:sz="4" w:space="0" w:color="auto"/>
              <w:bottom w:val="single" w:sz="4" w:space="0" w:color="auto"/>
              <w:right w:val="single" w:sz="4" w:space="0" w:color="auto"/>
            </w:tcBorders>
            <w:hideMark/>
          </w:tcPr>
          <w:p w14:paraId="4C16BFC7" w14:textId="77777777" w:rsidR="005C43AE" w:rsidRPr="004829CB" w:rsidRDefault="005C43AE">
            <w:pPr>
              <w:rPr>
                <w:sz w:val="24"/>
                <w:szCs w:val="24"/>
              </w:rPr>
            </w:pPr>
            <w:r w:rsidRPr="004829CB">
              <w:rPr>
                <w:sz w:val="24"/>
                <w:szCs w:val="24"/>
              </w:rPr>
              <w:t xml:space="preserve">Meningitis aseptisk*, krampeanfald, perifer </w:t>
            </w:r>
            <w:proofErr w:type="spellStart"/>
            <w:r w:rsidRPr="004829CB">
              <w:rPr>
                <w:sz w:val="24"/>
                <w:szCs w:val="24"/>
              </w:rPr>
              <w:t>neuropati</w:t>
            </w:r>
            <w:proofErr w:type="spellEnd"/>
            <w:r w:rsidRPr="004829CB">
              <w:rPr>
                <w:sz w:val="24"/>
                <w:szCs w:val="24"/>
              </w:rPr>
              <w:t xml:space="preserve">, </w:t>
            </w:r>
            <w:proofErr w:type="spellStart"/>
            <w:r w:rsidRPr="004829CB">
              <w:rPr>
                <w:sz w:val="24"/>
                <w:szCs w:val="24"/>
              </w:rPr>
              <w:t>ataksi</w:t>
            </w:r>
            <w:proofErr w:type="spellEnd"/>
            <w:r w:rsidRPr="004829CB">
              <w:rPr>
                <w:sz w:val="24"/>
                <w:szCs w:val="24"/>
              </w:rPr>
              <w:t>, svimmelhed.</w:t>
            </w:r>
          </w:p>
        </w:tc>
      </w:tr>
      <w:tr w:rsidR="005C43AE" w:rsidRPr="004829CB" w14:paraId="181993DD" w14:textId="77777777" w:rsidTr="004D539D">
        <w:tc>
          <w:tcPr>
            <w:tcW w:w="1665" w:type="pct"/>
            <w:tcBorders>
              <w:top w:val="single" w:sz="4" w:space="0" w:color="auto"/>
              <w:left w:val="single" w:sz="4" w:space="0" w:color="auto"/>
              <w:bottom w:val="single" w:sz="4" w:space="0" w:color="auto"/>
              <w:right w:val="single" w:sz="4" w:space="0" w:color="auto"/>
            </w:tcBorders>
            <w:hideMark/>
          </w:tcPr>
          <w:p w14:paraId="57305196" w14:textId="77777777" w:rsidR="005C43AE" w:rsidRPr="004829CB" w:rsidRDefault="005C43AE">
            <w:pPr>
              <w:rPr>
                <w:sz w:val="24"/>
                <w:szCs w:val="24"/>
              </w:rPr>
            </w:pPr>
            <w:r w:rsidRPr="004829CB">
              <w:rPr>
                <w:sz w:val="24"/>
                <w:szCs w:val="24"/>
              </w:rPr>
              <w:t>Øre og labyrint</w:t>
            </w:r>
          </w:p>
        </w:tc>
        <w:tc>
          <w:tcPr>
            <w:tcW w:w="1055" w:type="pct"/>
            <w:tcBorders>
              <w:top w:val="single" w:sz="4" w:space="0" w:color="auto"/>
              <w:left w:val="single" w:sz="4" w:space="0" w:color="auto"/>
              <w:bottom w:val="single" w:sz="4" w:space="0" w:color="auto"/>
              <w:right w:val="single" w:sz="4" w:space="0" w:color="auto"/>
            </w:tcBorders>
            <w:hideMark/>
          </w:tcPr>
          <w:p w14:paraId="73B6C3F3" w14:textId="77777777" w:rsidR="005C43AE" w:rsidRPr="004829CB" w:rsidRDefault="005C43AE">
            <w:pPr>
              <w:rPr>
                <w:sz w:val="24"/>
                <w:szCs w:val="24"/>
              </w:rPr>
            </w:pPr>
            <w:r w:rsidRPr="004829CB">
              <w:rPr>
                <w:sz w:val="24"/>
                <w:szCs w:val="24"/>
              </w:rPr>
              <w:t>Meget sjælden</w:t>
            </w:r>
          </w:p>
        </w:tc>
        <w:tc>
          <w:tcPr>
            <w:tcW w:w="2280" w:type="pct"/>
            <w:tcBorders>
              <w:top w:val="single" w:sz="4" w:space="0" w:color="auto"/>
              <w:left w:val="single" w:sz="4" w:space="0" w:color="auto"/>
              <w:bottom w:val="single" w:sz="4" w:space="0" w:color="auto"/>
              <w:right w:val="single" w:sz="4" w:space="0" w:color="auto"/>
            </w:tcBorders>
            <w:hideMark/>
          </w:tcPr>
          <w:p w14:paraId="45884706" w14:textId="77777777" w:rsidR="005C43AE" w:rsidRPr="004829CB" w:rsidRDefault="005C43AE">
            <w:pPr>
              <w:rPr>
                <w:sz w:val="24"/>
                <w:szCs w:val="24"/>
              </w:rPr>
            </w:pPr>
            <w:proofErr w:type="spellStart"/>
            <w:r w:rsidRPr="004829CB">
              <w:rPr>
                <w:sz w:val="24"/>
                <w:szCs w:val="24"/>
              </w:rPr>
              <w:t>Vertigo</w:t>
            </w:r>
            <w:proofErr w:type="spellEnd"/>
            <w:r w:rsidRPr="004829CB">
              <w:rPr>
                <w:sz w:val="24"/>
                <w:szCs w:val="24"/>
              </w:rPr>
              <w:t>, tinnitus.</w:t>
            </w:r>
          </w:p>
        </w:tc>
      </w:tr>
      <w:tr w:rsidR="005C43AE" w:rsidRPr="004829CB" w14:paraId="7D611651" w14:textId="77777777" w:rsidTr="004D539D">
        <w:tc>
          <w:tcPr>
            <w:tcW w:w="1665" w:type="pct"/>
            <w:tcBorders>
              <w:top w:val="single" w:sz="4" w:space="0" w:color="auto"/>
              <w:left w:val="single" w:sz="4" w:space="0" w:color="auto"/>
              <w:bottom w:val="single" w:sz="4" w:space="0" w:color="auto"/>
              <w:right w:val="single" w:sz="4" w:space="0" w:color="auto"/>
            </w:tcBorders>
            <w:hideMark/>
          </w:tcPr>
          <w:p w14:paraId="284A413B" w14:textId="77777777" w:rsidR="005C43AE" w:rsidRPr="004829CB" w:rsidRDefault="005C43AE">
            <w:pPr>
              <w:rPr>
                <w:sz w:val="24"/>
                <w:szCs w:val="24"/>
              </w:rPr>
            </w:pPr>
            <w:proofErr w:type="spellStart"/>
            <w:r w:rsidRPr="004829CB">
              <w:rPr>
                <w:sz w:val="24"/>
                <w:szCs w:val="24"/>
              </w:rPr>
              <w:t>Vaskulære</w:t>
            </w:r>
            <w:proofErr w:type="spellEnd"/>
            <w:r w:rsidRPr="004829CB">
              <w:rPr>
                <w:sz w:val="24"/>
                <w:szCs w:val="24"/>
              </w:rPr>
              <w:t xml:space="preserve"> sygdomme</w:t>
            </w:r>
          </w:p>
        </w:tc>
        <w:tc>
          <w:tcPr>
            <w:tcW w:w="1055" w:type="pct"/>
            <w:tcBorders>
              <w:top w:val="single" w:sz="4" w:space="0" w:color="auto"/>
              <w:left w:val="single" w:sz="4" w:space="0" w:color="auto"/>
              <w:bottom w:val="single" w:sz="4" w:space="0" w:color="auto"/>
              <w:right w:val="single" w:sz="4" w:space="0" w:color="auto"/>
            </w:tcBorders>
            <w:hideMark/>
          </w:tcPr>
          <w:p w14:paraId="43B533E6" w14:textId="77777777" w:rsidR="005C43AE" w:rsidRPr="004829CB" w:rsidRDefault="005C43AE">
            <w:pPr>
              <w:rPr>
                <w:sz w:val="24"/>
                <w:szCs w:val="24"/>
              </w:rPr>
            </w:pPr>
            <w:r w:rsidRPr="004829CB">
              <w:rPr>
                <w:sz w:val="24"/>
                <w:szCs w:val="24"/>
              </w:rPr>
              <w:t>Meget sjælden</w:t>
            </w:r>
          </w:p>
        </w:tc>
        <w:tc>
          <w:tcPr>
            <w:tcW w:w="2280" w:type="pct"/>
            <w:tcBorders>
              <w:top w:val="single" w:sz="4" w:space="0" w:color="auto"/>
              <w:left w:val="single" w:sz="4" w:space="0" w:color="auto"/>
              <w:bottom w:val="single" w:sz="4" w:space="0" w:color="auto"/>
              <w:right w:val="single" w:sz="4" w:space="0" w:color="auto"/>
            </w:tcBorders>
            <w:hideMark/>
          </w:tcPr>
          <w:p w14:paraId="1994D2A0" w14:textId="77777777" w:rsidR="005C43AE" w:rsidRPr="004829CB" w:rsidRDefault="005C43AE">
            <w:pPr>
              <w:rPr>
                <w:sz w:val="24"/>
                <w:szCs w:val="24"/>
              </w:rPr>
            </w:pPr>
            <w:proofErr w:type="spellStart"/>
            <w:r w:rsidRPr="004829CB">
              <w:rPr>
                <w:sz w:val="24"/>
                <w:szCs w:val="24"/>
              </w:rPr>
              <w:t>Purpura</w:t>
            </w:r>
            <w:proofErr w:type="spellEnd"/>
            <w:r w:rsidRPr="004829CB">
              <w:rPr>
                <w:sz w:val="24"/>
                <w:szCs w:val="24"/>
              </w:rPr>
              <w:t xml:space="preserve">, </w:t>
            </w:r>
            <w:proofErr w:type="spellStart"/>
            <w:r w:rsidRPr="004829CB">
              <w:rPr>
                <w:sz w:val="24"/>
                <w:szCs w:val="24"/>
              </w:rPr>
              <w:t>polyarteritis</w:t>
            </w:r>
            <w:proofErr w:type="spellEnd"/>
            <w:r w:rsidRPr="004829CB">
              <w:rPr>
                <w:sz w:val="24"/>
                <w:szCs w:val="24"/>
              </w:rPr>
              <w:t xml:space="preserve"> </w:t>
            </w:r>
            <w:proofErr w:type="spellStart"/>
            <w:r w:rsidRPr="004829CB">
              <w:rPr>
                <w:sz w:val="24"/>
                <w:szCs w:val="24"/>
              </w:rPr>
              <w:t>nodosa</w:t>
            </w:r>
            <w:proofErr w:type="spellEnd"/>
            <w:r w:rsidRPr="004829CB">
              <w:rPr>
                <w:sz w:val="24"/>
                <w:szCs w:val="24"/>
              </w:rPr>
              <w:t>.</w:t>
            </w:r>
          </w:p>
        </w:tc>
      </w:tr>
      <w:tr w:rsidR="005C43AE" w:rsidRPr="004829CB" w14:paraId="4DF656B6" w14:textId="77777777" w:rsidTr="004D539D">
        <w:tc>
          <w:tcPr>
            <w:tcW w:w="1665" w:type="pct"/>
            <w:tcBorders>
              <w:top w:val="single" w:sz="4" w:space="0" w:color="auto"/>
              <w:left w:val="single" w:sz="4" w:space="0" w:color="auto"/>
              <w:bottom w:val="single" w:sz="4" w:space="0" w:color="auto"/>
              <w:right w:val="single" w:sz="4" w:space="0" w:color="auto"/>
            </w:tcBorders>
            <w:hideMark/>
          </w:tcPr>
          <w:p w14:paraId="10A22B99" w14:textId="77777777" w:rsidR="005C43AE" w:rsidRPr="004829CB" w:rsidRDefault="005C43AE">
            <w:pPr>
              <w:rPr>
                <w:sz w:val="24"/>
                <w:szCs w:val="24"/>
              </w:rPr>
            </w:pPr>
            <w:r w:rsidRPr="004829CB">
              <w:rPr>
                <w:sz w:val="24"/>
                <w:szCs w:val="24"/>
              </w:rPr>
              <w:t>Øjne</w:t>
            </w:r>
          </w:p>
        </w:tc>
        <w:tc>
          <w:tcPr>
            <w:tcW w:w="1055" w:type="pct"/>
            <w:tcBorders>
              <w:top w:val="single" w:sz="4" w:space="0" w:color="auto"/>
              <w:left w:val="single" w:sz="4" w:space="0" w:color="auto"/>
              <w:bottom w:val="single" w:sz="4" w:space="0" w:color="auto"/>
              <w:right w:val="single" w:sz="4" w:space="0" w:color="auto"/>
            </w:tcBorders>
            <w:hideMark/>
          </w:tcPr>
          <w:p w14:paraId="386F3DF6" w14:textId="77777777" w:rsidR="005C43AE" w:rsidRPr="004829CB" w:rsidRDefault="005C43AE">
            <w:pPr>
              <w:rPr>
                <w:sz w:val="24"/>
                <w:szCs w:val="24"/>
              </w:rPr>
            </w:pPr>
            <w:r w:rsidRPr="004829CB">
              <w:rPr>
                <w:sz w:val="24"/>
                <w:szCs w:val="24"/>
              </w:rPr>
              <w:t>Meget sjælden</w:t>
            </w:r>
          </w:p>
        </w:tc>
        <w:tc>
          <w:tcPr>
            <w:tcW w:w="2280" w:type="pct"/>
            <w:tcBorders>
              <w:top w:val="single" w:sz="4" w:space="0" w:color="auto"/>
              <w:left w:val="single" w:sz="4" w:space="0" w:color="auto"/>
              <w:bottom w:val="single" w:sz="4" w:space="0" w:color="auto"/>
              <w:right w:val="single" w:sz="4" w:space="0" w:color="auto"/>
            </w:tcBorders>
            <w:hideMark/>
          </w:tcPr>
          <w:p w14:paraId="1EA8D4BF" w14:textId="77777777" w:rsidR="005C43AE" w:rsidRPr="004829CB" w:rsidRDefault="005C43AE">
            <w:pPr>
              <w:rPr>
                <w:sz w:val="24"/>
                <w:szCs w:val="24"/>
              </w:rPr>
            </w:pPr>
            <w:proofErr w:type="spellStart"/>
            <w:r w:rsidRPr="004829CB">
              <w:rPr>
                <w:sz w:val="24"/>
                <w:szCs w:val="24"/>
              </w:rPr>
              <w:t>Uveitis</w:t>
            </w:r>
            <w:proofErr w:type="spellEnd"/>
            <w:r w:rsidRPr="004829CB">
              <w:rPr>
                <w:sz w:val="24"/>
                <w:szCs w:val="24"/>
              </w:rPr>
              <w:t xml:space="preserve">, </w:t>
            </w:r>
            <w:proofErr w:type="spellStart"/>
            <w:r w:rsidRPr="004829CB">
              <w:rPr>
                <w:sz w:val="24"/>
                <w:szCs w:val="24"/>
              </w:rPr>
              <w:t>uveitis</w:t>
            </w:r>
            <w:proofErr w:type="spellEnd"/>
            <w:r w:rsidRPr="004829CB">
              <w:rPr>
                <w:sz w:val="24"/>
                <w:szCs w:val="24"/>
              </w:rPr>
              <w:t>-syndrom.</w:t>
            </w:r>
          </w:p>
        </w:tc>
      </w:tr>
      <w:tr w:rsidR="005C43AE" w:rsidRPr="004829CB" w14:paraId="58455541" w14:textId="77777777" w:rsidTr="004D539D">
        <w:tc>
          <w:tcPr>
            <w:tcW w:w="1665" w:type="pct"/>
            <w:tcBorders>
              <w:top w:val="single" w:sz="4" w:space="0" w:color="auto"/>
              <w:left w:val="single" w:sz="4" w:space="0" w:color="auto"/>
              <w:bottom w:val="single" w:sz="4" w:space="0" w:color="auto"/>
              <w:right w:val="single" w:sz="4" w:space="0" w:color="auto"/>
            </w:tcBorders>
            <w:hideMark/>
          </w:tcPr>
          <w:p w14:paraId="7E696E36" w14:textId="77777777" w:rsidR="005C43AE" w:rsidRPr="004829CB" w:rsidRDefault="005C43AE">
            <w:pPr>
              <w:rPr>
                <w:sz w:val="24"/>
                <w:szCs w:val="24"/>
              </w:rPr>
            </w:pPr>
            <w:r w:rsidRPr="004829CB">
              <w:rPr>
                <w:sz w:val="24"/>
                <w:szCs w:val="24"/>
              </w:rPr>
              <w:t xml:space="preserve">Luftveje, thorax og </w:t>
            </w:r>
            <w:proofErr w:type="spellStart"/>
            <w:r w:rsidRPr="004829CB">
              <w:rPr>
                <w:sz w:val="24"/>
                <w:szCs w:val="24"/>
              </w:rPr>
              <w:t>mediastinum</w:t>
            </w:r>
            <w:proofErr w:type="spellEnd"/>
          </w:p>
        </w:tc>
        <w:tc>
          <w:tcPr>
            <w:tcW w:w="1055" w:type="pct"/>
            <w:tcBorders>
              <w:top w:val="single" w:sz="4" w:space="0" w:color="auto"/>
              <w:left w:val="single" w:sz="4" w:space="0" w:color="auto"/>
              <w:bottom w:val="single" w:sz="4" w:space="0" w:color="auto"/>
              <w:right w:val="single" w:sz="4" w:space="0" w:color="auto"/>
            </w:tcBorders>
            <w:hideMark/>
          </w:tcPr>
          <w:p w14:paraId="2DB6159D" w14:textId="77777777" w:rsidR="005C43AE" w:rsidRPr="004829CB" w:rsidRDefault="005C43AE">
            <w:pPr>
              <w:rPr>
                <w:sz w:val="24"/>
                <w:szCs w:val="24"/>
              </w:rPr>
            </w:pPr>
            <w:r w:rsidRPr="004829CB">
              <w:rPr>
                <w:sz w:val="24"/>
                <w:szCs w:val="24"/>
              </w:rPr>
              <w:t>Meget sjælden</w:t>
            </w:r>
          </w:p>
        </w:tc>
        <w:tc>
          <w:tcPr>
            <w:tcW w:w="2280" w:type="pct"/>
            <w:tcBorders>
              <w:top w:val="single" w:sz="4" w:space="0" w:color="auto"/>
              <w:left w:val="single" w:sz="4" w:space="0" w:color="auto"/>
              <w:bottom w:val="single" w:sz="4" w:space="0" w:color="auto"/>
              <w:right w:val="single" w:sz="4" w:space="0" w:color="auto"/>
            </w:tcBorders>
            <w:hideMark/>
          </w:tcPr>
          <w:p w14:paraId="3D67F596" w14:textId="77777777" w:rsidR="005C43AE" w:rsidRPr="004829CB" w:rsidRDefault="005C43AE">
            <w:pPr>
              <w:rPr>
                <w:sz w:val="24"/>
                <w:szCs w:val="24"/>
              </w:rPr>
            </w:pPr>
            <w:r w:rsidRPr="004829CB">
              <w:rPr>
                <w:sz w:val="24"/>
                <w:szCs w:val="24"/>
              </w:rPr>
              <w:t>Hoste*, dyspnø*, lungeinfiltration*.</w:t>
            </w:r>
          </w:p>
        </w:tc>
      </w:tr>
      <w:tr w:rsidR="005C43AE" w:rsidRPr="004829CB" w14:paraId="5CC354B9" w14:textId="77777777" w:rsidTr="004D539D">
        <w:tc>
          <w:tcPr>
            <w:tcW w:w="1665" w:type="pct"/>
            <w:vMerge w:val="restart"/>
            <w:tcBorders>
              <w:top w:val="single" w:sz="4" w:space="0" w:color="auto"/>
              <w:left w:val="single" w:sz="4" w:space="0" w:color="auto"/>
              <w:bottom w:val="single" w:sz="4" w:space="0" w:color="auto"/>
              <w:right w:val="single" w:sz="4" w:space="0" w:color="auto"/>
            </w:tcBorders>
            <w:hideMark/>
          </w:tcPr>
          <w:p w14:paraId="76E48FAD" w14:textId="77777777" w:rsidR="005C43AE" w:rsidRPr="004829CB" w:rsidRDefault="005C43AE">
            <w:pPr>
              <w:rPr>
                <w:sz w:val="24"/>
                <w:szCs w:val="24"/>
              </w:rPr>
            </w:pPr>
            <w:r w:rsidRPr="004829CB">
              <w:rPr>
                <w:sz w:val="24"/>
                <w:szCs w:val="24"/>
              </w:rPr>
              <w:t>Mave-tarm-kanalen</w:t>
            </w:r>
          </w:p>
        </w:tc>
        <w:tc>
          <w:tcPr>
            <w:tcW w:w="1055" w:type="pct"/>
            <w:tcBorders>
              <w:top w:val="single" w:sz="4" w:space="0" w:color="auto"/>
              <w:left w:val="single" w:sz="4" w:space="0" w:color="auto"/>
              <w:bottom w:val="single" w:sz="4" w:space="0" w:color="auto"/>
              <w:right w:val="single" w:sz="4" w:space="0" w:color="auto"/>
            </w:tcBorders>
            <w:hideMark/>
          </w:tcPr>
          <w:p w14:paraId="3968E3B9" w14:textId="77777777" w:rsidR="005C43AE" w:rsidRPr="004829CB" w:rsidRDefault="005C43AE">
            <w:pPr>
              <w:rPr>
                <w:sz w:val="24"/>
                <w:szCs w:val="24"/>
              </w:rPr>
            </w:pPr>
            <w:r w:rsidRPr="004829CB">
              <w:rPr>
                <w:sz w:val="24"/>
                <w:szCs w:val="24"/>
              </w:rPr>
              <w:t>Almindelig</w:t>
            </w:r>
          </w:p>
        </w:tc>
        <w:tc>
          <w:tcPr>
            <w:tcW w:w="2280" w:type="pct"/>
            <w:tcBorders>
              <w:top w:val="single" w:sz="4" w:space="0" w:color="auto"/>
              <w:left w:val="single" w:sz="4" w:space="0" w:color="auto"/>
              <w:bottom w:val="single" w:sz="4" w:space="0" w:color="auto"/>
              <w:right w:val="single" w:sz="4" w:space="0" w:color="auto"/>
            </w:tcBorders>
            <w:hideMark/>
          </w:tcPr>
          <w:p w14:paraId="07F4FE10" w14:textId="77777777" w:rsidR="005C43AE" w:rsidRPr="004829CB" w:rsidRDefault="005C43AE">
            <w:pPr>
              <w:rPr>
                <w:sz w:val="24"/>
                <w:szCs w:val="24"/>
              </w:rPr>
            </w:pPr>
            <w:r w:rsidRPr="004829CB">
              <w:rPr>
                <w:sz w:val="24"/>
                <w:szCs w:val="24"/>
              </w:rPr>
              <w:t>Kvalme, diarré.</w:t>
            </w:r>
          </w:p>
        </w:tc>
      </w:tr>
      <w:tr w:rsidR="005C43AE" w:rsidRPr="004829CB" w14:paraId="4ED54115" w14:textId="77777777" w:rsidTr="004D539D">
        <w:tc>
          <w:tcPr>
            <w:tcW w:w="1665" w:type="pct"/>
            <w:vMerge/>
            <w:tcBorders>
              <w:top w:val="single" w:sz="4" w:space="0" w:color="auto"/>
              <w:left w:val="single" w:sz="4" w:space="0" w:color="auto"/>
              <w:bottom w:val="single" w:sz="4" w:space="0" w:color="auto"/>
              <w:right w:val="single" w:sz="4" w:space="0" w:color="auto"/>
            </w:tcBorders>
            <w:vAlign w:val="center"/>
            <w:hideMark/>
          </w:tcPr>
          <w:p w14:paraId="4C961DCA" w14:textId="77777777" w:rsidR="005C43AE" w:rsidRPr="004829CB" w:rsidRDefault="005C43AE">
            <w:pPr>
              <w:rPr>
                <w:sz w:val="24"/>
                <w:szCs w:val="24"/>
              </w:rPr>
            </w:pPr>
          </w:p>
        </w:tc>
        <w:tc>
          <w:tcPr>
            <w:tcW w:w="1055" w:type="pct"/>
            <w:tcBorders>
              <w:top w:val="single" w:sz="4" w:space="0" w:color="auto"/>
              <w:left w:val="single" w:sz="4" w:space="0" w:color="auto"/>
              <w:bottom w:val="single" w:sz="4" w:space="0" w:color="auto"/>
              <w:right w:val="single" w:sz="4" w:space="0" w:color="auto"/>
            </w:tcBorders>
            <w:hideMark/>
          </w:tcPr>
          <w:p w14:paraId="3601AD65" w14:textId="77777777" w:rsidR="005C43AE" w:rsidRPr="004829CB" w:rsidRDefault="005C43AE">
            <w:pPr>
              <w:rPr>
                <w:sz w:val="24"/>
                <w:szCs w:val="24"/>
              </w:rPr>
            </w:pPr>
            <w:r w:rsidRPr="004829CB">
              <w:rPr>
                <w:sz w:val="24"/>
                <w:szCs w:val="24"/>
              </w:rPr>
              <w:t>Ikke almindelig</w:t>
            </w:r>
          </w:p>
        </w:tc>
        <w:tc>
          <w:tcPr>
            <w:tcW w:w="2280" w:type="pct"/>
            <w:tcBorders>
              <w:top w:val="single" w:sz="4" w:space="0" w:color="auto"/>
              <w:left w:val="single" w:sz="4" w:space="0" w:color="auto"/>
              <w:bottom w:val="single" w:sz="4" w:space="0" w:color="auto"/>
              <w:right w:val="single" w:sz="4" w:space="0" w:color="auto"/>
            </w:tcBorders>
            <w:hideMark/>
          </w:tcPr>
          <w:p w14:paraId="7965BB74" w14:textId="77777777" w:rsidR="005C43AE" w:rsidRPr="004829CB" w:rsidRDefault="005C43AE">
            <w:pPr>
              <w:rPr>
                <w:sz w:val="24"/>
                <w:szCs w:val="24"/>
              </w:rPr>
            </w:pPr>
            <w:r w:rsidRPr="004829CB">
              <w:rPr>
                <w:sz w:val="24"/>
                <w:szCs w:val="24"/>
              </w:rPr>
              <w:t>Opkastning.</w:t>
            </w:r>
          </w:p>
        </w:tc>
      </w:tr>
      <w:tr w:rsidR="005C43AE" w:rsidRPr="004829CB" w14:paraId="4F7830E0" w14:textId="77777777" w:rsidTr="004D539D">
        <w:tc>
          <w:tcPr>
            <w:tcW w:w="1665" w:type="pct"/>
            <w:vMerge/>
            <w:tcBorders>
              <w:top w:val="single" w:sz="4" w:space="0" w:color="auto"/>
              <w:left w:val="single" w:sz="4" w:space="0" w:color="auto"/>
              <w:bottom w:val="single" w:sz="4" w:space="0" w:color="auto"/>
              <w:right w:val="single" w:sz="4" w:space="0" w:color="auto"/>
            </w:tcBorders>
            <w:vAlign w:val="center"/>
            <w:hideMark/>
          </w:tcPr>
          <w:p w14:paraId="662EAADA" w14:textId="77777777" w:rsidR="005C43AE" w:rsidRPr="004829CB" w:rsidRDefault="005C43AE">
            <w:pPr>
              <w:rPr>
                <w:sz w:val="24"/>
                <w:szCs w:val="24"/>
              </w:rPr>
            </w:pPr>
          </w:p>
        </w:tc>
        <w:tc>
          <w:tcPr>
            <w:tcW w:w="1055" w:type="pct"/>
            <w:tcBorders>
              <w:top w:val="single" w:sz="4" w:space="0" w:color="auto"/>
              <w:left w:val="single" w:sz="4" w:space="0" w:color="auto"/>
              <w:bottom w:val="single" w:sz="4" w:space="0" w:color="auto"/>
              <w:right w:val="single" w:sz="4" w:space="0" w:color="auto"/>
            </w:tcBorders>
            <w:hideMark/>
          </w:tcPr>
          <w:p w14:paraId="275D6070" w14:textId="77777777" w:rsidR="005C43AE" w:rsidRPr="004829CB" w:rsidRDefault="005C43AE">
            <w:pPr>
              <w:rPr>
                <w:sz w:val="24"/>
                <w:szCs w:val="24"/>
              </w:rPr>
            </w:pPr>
            <w:r w:rsidRPr="004829CB">
              <w:rPr>
                <w:sz w:val="24"/>
                <w:szCs w:val="24"/>
              </w:rPr>
              <w:t>Meget sjælden</w:t>
            </w:r>
          </w:p>
        </w:tc>
        <w:tc>
          <w:tcPr>
            <w:tcW w:w="2280" w:type="pct"/>
            <w:tcBorders>
              <w:top w:val="single" w:sz="4" w:space="0" w:color="auto"/>
              <w:left w:val="single" w:sz="4" w:space="0" w:color="auto"/>
              <w:bottom w:val="single" w:sz="4" w:space="0" w:color="auto"/>
              <w:right w:val="single" w:sz="4" w:space="0" w:color="auto"/>
            </w:tcBorders>
            <w:hideMark/>
          </w:tcPr>
          <w:p w14:paraId="44496A1A" w14:textId="77777777" w:rsidR="005C43AE" w:rsidRPr="004829CB" w:rsidRDefault="005C43AE">
            <w:pPr>
              <w:rPr>
                <w:sz w:val="24"/>
                <w:szCs w:val="24"/>
              </w:rPr>
            </w:pPr>
            <w:proofErr w:type="spellStart"/>
            <w:r w:rsidRPr="004829CB">
              <w:rPr>
                <w:sz w:val="24"/>
                <w:szCs w:val="24"/>
              </w:rPr>
              <w:t>Glossitis</w:t>
            </w:r>
            <w:proofErr w:type="spellEnd"/>
            <w:r w:rsidRPr="004829CB">
              <w:rPr>
                <w:sz w:val="24"/>
                <w:szCs w:val="24"/>
              </w:rPr>
              <w:t xml:space="preserve">, </w:t>
            </w:r>
            <w:proofErr w:type="spellStart"/>
            <w:r w:rsidRPr="004829CB">
              <w:rPr>
                <w:sz w:val="24"/>
                <w:szCs w:val="24"/>
              </w:rPr>
              <w:t>stomatitis</w:t>
            </w:r>
            <w:proofErr w:type="spellEnd"/>
            <w:r w:rsidRPr="004829CB">
              <w:rPr>
                <w:sz w:val="24"/>
                <w:szCs w:val="24"/>
              </w:rPr>
              <w:t xml:space="preserve">, </w:t>
            </w:r>
            <w:proofErr w:type="spellStart"/>
            <w:r w:rsidRPr="004829CB">
              <w:rPr>
                <w:sz w:val="24"/>
                <w:szCs w:val="24"/>
              </w:rPr>
              <w:t>pseudomembranøs</w:t>
            </w:r>
            <w:proofErr w:type="spellEnd"/>
            <w:r w:rsidRPr="004829CB">
              <w:rPr>
                <w:sz w:val="24"/>
                <w:szCs w:val="24"/>
              </w:rPr>
              <w:t xml:space="preserve"> </w:t>
            </w:r>
            <w:proofErr w:type="spellStart"/>
            <w:r w:rsidRPr="004829CB">
              <w:rPr>
                <w:sz w:val="24"/>
                <w:szCs w:val="24"/>
              </w:rPr>
              <w:t>kolitis</w:t>
            </w:r>
            <w:proofErr w:type="spellEnd"/>
            <w:r w:rsidRPr="004829CB">
              <w:rPr>
                <w:sz w:val="24"/>
                <w:szCs w:val="24"/>
              </w:rPr>
              <w:t xml:space="preserve">, </w:t>
            </w:r>
            <w:proofErr w:type="spellStart"/>
            <w:r w:rsidRPr="004829CB">
              <w:rPr>
                <w:sz w:val="24"/>
                <w:szCs w:val="24"/>
              </w:rPr>
              <w:t>pankreatitis</w:t>
            </w:r>
            <w:proofErr w:type="spellEnd"/>
            <w:r w:rsidRPr="004829CB">
              <w:rPr>
                <w:sz w:val="24"/>
                <w:szCs w:val="24"/>
              </w:rPr>
              <w:t>.</w:t>
            </w:r>
          </w:p>
        </w:tc>
      </w:tr>
      <w:tr w:rsidR="005C43AE" w:rsidRPr="004829CB" w14:paraId="5DCDBC7C" w14:textId="77777777" w:rsidTr="004D539D">
        <w:tc>
          <w:tcPr>
            <w:tcW w:w="1665" w:type="pct"/>
            <w:tcBorders>
              <w:top w:val="single" w:sz="4" w:space="0" w:color="auto"/>
              <w:left w:val="single" w:sz="4" w:space="0" w:color="auto"/>
              <w:bottom w:val="single" w:sz="4" w:space="0" w:color="auto"/>
              <w:right w:val="single" w:sz="4" w:space="0" w:color="auto"/>
            </w:tcBorders>
            <w:hideMark/>
          </w:tcPr>
          <w:p w14:paraId="50F7DB83" w14:textId="77777777" w:rsidR="005C43AE" w:rsidRPr="004829CB" w:rsidRDefault="005C43AE">
            <w:pPr>
              <w:rPr>
                <w:sz w:val="24"/>
                <w:szCs w:val="24"/>
              </w:rPr>
            </w:pPr>
            <w:r w:rsidRPr="004829CB">
              <w:rPr>
                <w:sz w:val="24"/>
                <w:szCs w:val="24"/>
              </w:rPr>
              <w:t>Lever og galdeveje</w:t>
            </w:r>
          </w:p>
        </w:tc>
        <w:tc>
          <w:tcPr>
            <w:tcW w:w="1055" w:type="pct"/>
            <w:tcBorders>
              <w:top w:val="single" w:sz="4" w:space="0" w:color="auto"/>
              <w:left w:val="single" w:sz="4" w:space="0" w:color="auto"/>
              <w:bottom w:val="single" w:sz="4" w:space="0" w:color="auto"/>
              <w:right w:val="single" w:sz="4" w:space="0" w:color="auto"/>
            </w:tcBorders>
            <w:hideMark/>
          </w:tcPr>
          <w:p w14:paraId="4FAD1E22" w14:textId="77777777" w:rsidR="005C43AE" w:rsidRPr="004829CB" w:rsidRDefault="005C43AE">
            <w:pPr>
              <w:rPr>
                <w:sz w:val="24"/>
                <w:szCs w:val="24"/>
              </w:rPr>
            </w:pPr>
            <w:r w:rsidRPr="004829CB">
              <w:rPr>
                <w:sz w:val="24"/>
                <w:szCs w:val="24"/>
              </w:rPr>
              <w:t>Meget sjælden</w:t>
            </w:r>
          </w:p>
        </w:tc>
        <w:tc>
          <w:tcPr>
            <w:tcW w:w="2280" w:type="pct"/>
            <w:tcBorders>
              <w:top w:val="single" w:sz="4" w:space="0" w:color="auto"/>
              <w:left w:val="single" w:sz="4" w:space="0" w:color="auto"/>
              <w:bottom w:val="single" w:sz="4" w:space="0" w:color="auto"/>
              <w:right w:val="single" w:sz="4" w:space="0" w:color="auto"/>
            </w:tcBorders>
            <w:hideMark/>
          </w:tcPr>
          <w:p w14:paraId="3F69ED9F" w14:textId="77777777" w:rsidR="005C43AE" w:rsidRPr="004829CB" w:rsidRDefault="005C43AE">
            <w:pPr>
              <w:rPr>
                <w:sz w:val="24"/>
                <w:szCs w:val="24"/>
              </w:rPr>
            </w:pPr>
            <w:proofErr w:type="spellStart"/>
            <w:r w:rsidRPr="004829CB">
              <w:rPr>
                <w:sz w:val="24"/>
                <w:szCs w:val="24"/>
              </w:rPr>
              <w:t>Kolestatisk</w:t>
            </w:r>
            <w:proofErr w:type="spellEnd"/>
            <w:r w:rsidRPr="004829CB">
              <w:rPr>
                <w:sz w:val="24"/>
                <w:szCs w:val="24"/>
              </w:rPr>
              <w:t xml:space="preserve"> gulsot</w:t>
            </w:r>
            <w:r w:rsidRPr="004829CB">
              <w:rPr>
                <w:sz w:val="24"/>
                <w:szCs w:val="24"/>
                <w:vertAlign w:val="superscript"/>
              </w:rPr>
              <w:t>1</w:t>
            </w:r>
            <w:r w:rsidRPr="004829CB">
              <w:rPr>
                <w:sz w:val="24"/>
                <w:szCs w:val="24"/>
              </w:rPr>
              <w:t>, levernekrose</w:t>
            </w:r>
            <w:r w:rsidRPr="004829CB">
              <w:rPr>
                <w:sz w:val="24"/>
                <w:szCs w:val="24"/>
                <w:vertAlign w:val="superscript"/>
              </w:rPr>
              <w:t>1</w:t>
            </w:r>
            <w:r w:rsidRPr="004829CB">
              <w:rPr>
                <w:sz w:val="24"/>
                <w:szCs w:val="24"/>
              </w:rPr>
              <w:t>.</w:t>
            </w:r>
          </w:p>
        </w:tc>
      </w:tr>
      <w:tr w:rsidR="005C43AE" w:rsidRPr="004829CB" w14:paraId="11A9D5B0" w14:textId="77777777" w:rsidTr="004D539D">
        <w:tc>
          <w:tcPr>
            <w:tcW w:w="1665" w:type="pct"/>
            <w:vMerge w:val="restart"/>
            <w:tcBorders>
              <w:top w:val="single" w:sz="4" w:space="0" w:color="auto"/>
              <w:left w:val="single" w:sz="4" w:space="0" w:color="auto"/>
              <w:bottom w:val="single" w:sz="4" w:space="0" w:color="auto"/>
              <w:right w:val="single" w:sz="4" w:space="0" w:color="auto"/>
            </w:tcBorders>
            <w:hideMark/>
          </w:tcPr>
          <w:p w14:paraId="38C4C514" w14:textId="77777777" w:rsidR="005C43AE" w:rsidRPr="004829CB" w:rsidRDefault="005C43AE">
            <w:pPr>
              <w:rPr>
                <w:sz w:val="24"/>
                <w:szCs w:val="24"/>
              </w:rPr>
            </w:pPr>
            <w:r w:rsidRPr="004829CB">
              <w:rPr>
                <w:sz w:val="24"/>
                <w:szCs w:val="24"/>
              </w:rPr>
              <w:t>Hud og subkutane væv</w:t>
            </w:r>
          </w:p>
        </w:tc>
        <w:tc>
          <w:tcPr>
            <w:tcW w:w="1055" w:type="pct"/>
            <w:tcBorders>
              <w:top w:val="single" w:sz="4" w:space="0" w:color="auto"/>
              <w:left w:val="single" w:sz="4" w:space="0" w:color="auto"/>
              <w:bottom w:val="single" w:sz="4" w:space="0" w:color="auto"/>
              <w:right w:val="single" w:sz="4" w:space="0" w:color="auto"/>
            </w:tcBorders>
            <w:hideMark/>
          </w:tcPr>
          <w:p w14:paraId="6FC9568C" w14:textId="77777777" w:rsidR="005C43AE" w:rsidRPr="004829CB" w:rsidRDefault="005C43AE">
            <w:pPr>
              <w:rPr>
                <w:sz w:val="24"/>
                <w:szCs w:val="24"/>
              </w:rPr>
            </w:pPr>
            <w:r w:rsidRPr="004829CB">
              <w:rPr>
                <w:sz w:val="24"/>
                <w:szCs w:val="24"/>
              </w:rPr>
              <w:t>Almindelig</w:t>
            </w:r>
          </w:p>
        </w:tc>
        <w:tc>
          <w:tcPr>
            <w:tcW w:w="2280" w:type="pct"/>
            <w:tcBorders>
              <w:top w:val="single" w:sz="4" w:space="0" w:color="auto"/>
              <w:left w:val="single" w:sz="4" w:space="0" w:color="auto"/>
              <w:bottom w:val="single" w:sz="4" w:space="0" w:color="auto"/>
              <w:right w:val="single" w:sz="4" w:space="0" w:color="auto"/>
            </w:tcBorders>
            <w:hideMark/>
          </w:tcPr>
          <w:p w14:paraId="1A0A213D" w14:textId="77777777" w:rsidR="005C43AE" w:rsidRPr="004829CB" w:rsidRDefault="005C43AE">
            <w:pPr>
              <w:rPr>
                <w:sz w:val="24"/>
                <w:szCs w:val="24"/>
              </w:rPr>
            </w:pPr>
            <w:r w:rsidRPr="004829CB">
              <w:rPr>
                <w:sz w:val="24"/>
                <w:szCs w:val="24"/>
              </w:rPr>
              <w:t>Udslæt</w:t>
            </w:r>
          </w:p>
        </w:tc>
      </w:tr>
      <w:tr w:rsidR="005C43AE" w:rsidRPr="004829CB" w14:paraId="6B344416" w14:textId="77777777" w:rsidTr="004D539D">
        <w:tc>
          <w:tcPr>
            <w:tcW w:w="1665" w:type="pct"/>
            <w:vMerge/>
            <w:tcBorders>
              <w:top w:val="single" w:sz="4" w:space="0" w:color="auto"/>
              <w:left w:val="single" w:sz="4" w:space="0" w:color="auto"/>
              <w:bottom w:val="single" w:sz="4" w:space="0" w:color="auto"/>
              <w:right w:val="single" w:sz="4" w:space="0" w:color="auto"/>
            </w:tcBorders>
            <w:vAlign w:val="center"/>
            <w:hideMark/>
          </w:tcPr>
          <w:p w14:paraId="3B778114" w14:textId="77777777" w:rsidR="005C43AE" w:rsidRPr="004829CB" w:rsidRDefault="005C43AE">
            <w:pPr>
              <w:rPr>
                <w:sz w:val="24"/>
                <w:szCs w:val="24"/>
              </w:rPr>
            </w:pPr>
          </w:p>
        </w:tc>
        <w:tc>
          <w:tcPr>
            <w:tcW w:w="1055" w:type="pct"/>
            <w:tcBorders>
              <w:top w:val="single" w:sz="4" w:space="0" w:color="auto"/>
              <w:left w:val="single" w:sz="4" w:space="0" w:color="auto"/>
              <w:bottom w:val="single" w:sz="4" w:space="0" w:color="auto"/>
              <w:right w:val="single" w:sz="4" w:space="0" w:color="auto"/>
            </w:tcBorders>
            <w:hideMark/>
          </w:tcPr>
          <w:p w14:paraId="729FA252" w14:textId="77777777" w:rsidR="005C43AE" w:rsidRPr="004829CB" w:rsidRDefault="005C43AE">
            <w:pPr>
              <w:rPr>
                <w:sz w:val="24"/>
                <w:szCs w:val="24"/>
              </w:rPr>
            </w:pPr>
            <w:r w:rsidRPr="004829CB">
              <w:rPr>
                <w:sz w:val="24"/>
                <w:szCs w:val="24"/>
              </w:rPr>
              <w:t>Meget sjælden</w:t>
            </w:r>
          </w:p>
        </w:tc>
        <w:tc>
          <w:tcPr>
            <w:tcW w:w="2280" w:type="pct"/>
            <w:tcBorders>
              <w:top w:val="single" w:sz="4" w:space="0" w:color="auto"/>
              <w:left w:val="single" w:sz="4" w:space="0" w:color="auto"/>
              <w:bottom w:val="single" w:sz="4" w:space="0" w:color="auto"/>
              <w:right w:val="single" w:sz="4" w:space="0" w:color="auto"/>
            </w:tcBorders>
            <w:hideMark/>
          </w:tcPr>
          <w:p w14:paraId="71231D9F" w14:textId="77777777" w:rsidR="005C43AE" w:rsidRPr="004829CB" w:rsidRDefault="005C43AE">
            <w:pPr>
              <w:rPr>
                <w:sz w:val="24"/>
                <w:szCs w:val="24"/>
              </w:rPr>
            </w:pPr>
            <w:r w:rsidRPr="004829CB">
              <w:rPr>
                <w:sz w:val="24"/>
                <w:szCs w:val="24"/>
              </w:rPr>
              <w:t xml:space="preserve">Lysfølsomhedsreaktion, </w:t>
            </w:r>
            <w:proofErr w:type="spellStart"/>
            <w:r w:rsidRPr="004829CB">
              <w:rPr>
                <w:sz w:val="24"/>
                <w:szCs w:val="24"/>
              </w:rPr>
              <w:t>angioødem</w:t>
            </w:r>
            <w:proofErr w:type="spellEnd"/>
            <w:r w:rsidRPr="004829CB">
              <w:rPr>
                <w:sz w:val="24"/>
                <w:szCs w:val="24"/>
              </w:rPr>
              <w:t xml:space="preserve">, </w:t>
            </w:r>
            <w:proofErr w:type="spellStart"/>
            <w:r w:rsidRPr="004829CB">
              <w:rPr>
                <w:sz w:val="24"/>
                <w:szCs w:val="24"/>
              </w:rPr>
              <w:t>overfølsomhedsvaskulitis</w:t>
            </w:r>
            <w:proofErr w:type="spellEnd"/>
            <w:r w:rsidRPr="004829CB">
              <w:rPr>
                <w:sz w:val="24"/>
                <w:szCs w:val="24"/>
              </w:rPr>
              <w:t xml:space="preserve">, der ligner </w:t>
            </w:r>
            <w:proofErr w:type="spellStart"/>
            <w:r w:rsidRPr="004829CB">
              <w:rPr>
                <w:sz w:val="24"/>
                <w:szCs w:val="24"/>
              </w:rPr>
              <w:t>Henoch-Schoenlin</w:t>
            </w:r>
            <w:proofErr w:type="spellEnd"/>
            <w:r w:rsidRPr="004829CB">
              <w:rPr>
                <w:sz w:val="24"/>
                <w:szCs w:val="24"/>
              </w:rPr>
              <w:t xml:space="preserve">, </w:t>
            </w:r>
            <w:proofErr w:type="spellStart"/>
            <w:r w:rsidRPr="004829CB">
              <w:rPr>
                <w:sz w:val="24"/>
                <w:szCs w:val="24"/>
              </w:rPr>
              <w:t>eksfoliativ</w:t>
            </w:r>
            <w:proofErr w:type="spellEnd"/>
            <w:r w:rsidRPr="004829CB">
              <w:rPr>
                <w:sz w:val="24"/>
                <w:szCs w:val="24"/>
              </w:rPr>
              <w:t xml:space="preserve"> </w:t>
            </w:r>
            <w:proofErr w:type="spellStart"/>
            <w:r w:rsidRPr="004829CB">
              <w:rPr>
                <w:sz w:val="24"/>
                <w:szCs w:val="24"/>
              </w:rPr>
              <w:t>dermatitis</w:t>
            </w:r>
            <w:proofErr w:type="spellEnd"/>
            <w:r w:rsidRPr="004829CB">
              <w:rPr>
                <w:sz w:val="24"/>
                <w:szCs w:val="24"/>
              </w:rPr>
              <w:t xml:space="preserve">, fikseret lægemiddeleruption, </w:t>
            </w:r>
            <w:proofErr w:type="spellStart"/>
            <w:r w:rsidRPr="004829CB">
              <w:rPr>
                <w:sz w:val="24"/>
                <w:szCs w:val="24"/>
              </w:rPr>
              <w:t>erythema</w:t>
            </w:r>
            <w:proofErr w:type="spellEnd"/>
            <w:r w:rsidRPr="004829CB">
              <w:rPr>
                <w:sz w:val="24"/>
                <w:szCs w:val="24"/>
              </w:rPr>
              <w:t xml:space="preserve"> multiforme, Stevens-Johnsons syndrom (SJS)*, toksisk </w:t>
            </w:r>
            <w:proofErr w:type="spellStart"/>
            <w:r w:rsidRPr="004829CB">
              <w:rPr>
                <w:sz w:val="24"/>
                <w:szCs w:val="24"/>
              </w:rPr>
              <w:t>epidermal</w:t>
            </w:r>
            <w:proofErr w:type="spellEnd"/>
            <w:r w:rsidRPr="004829CB">
              <w:rPr>
                <w:sz w:val="24"/>
                <w:szCs w:val="24"/>
              </w:rPr>
              <w:t xml:space="preserve"> </w:t>
            </w:r>
            <w:proofErr w:type="spellStart"/>
            <w:r w:rsidRPr="004829CB">
              <w:rPr>
                <w:sz w:val="24"/>
                <w:szCs w:val="24"/>
              </w:rPr>
              <w:t>nekrolyse</w:t>
            </w:r>
            <w:proofErr w:type="spellEnd"/>
            <w:r w:rsidRPr="004829CB">
              <w:rPr>
                <w:sz w:val="24"/>
                <w:szCs w:val="24"/>
              </w:rPr>
              <w:t xml:space="preserve"> (TEN)*, akut generaliseret </w:t>
            </w:r>
            <w:proofErr w:type="spellStart"/>
            <w:r w:rsidRPr="004829CB">
              <w:rPr>
                <w:sz w:val="24"/>
                <w:szCs w:val="24"/>
              </w:rPr>
              <w:t>eksantematøs</w:t>
            </w:r>
            <w:proofErr w:type="spellEnd"/>
            <w:r w:rsidRPr="004829CB">
              <w:rPr>
                <w:sz w:val="24"/>
                <w:szCs w:val="24"/>
              </w:rPr>
              <w:t xml:space="preserve"> </w:t>
            </w:r>
            <w:proofErr w:type="spellStart"/>
            <w:r w:rsidRPr="004829CB">
              <w:rPr>
                <w:sz w:val="24"/>
                <w:szCs w:val="24"/>
              </w:rPr>
              <w:t>pustulose</w:t>
            </w:r>
            <w:proofErr w:type="spellEnd"/>
            <w:r w:rsidRPr="004829CB">
              <w:rPr>
                <w:sz w:val="24"/>
                <w:szCs w:val="24"/>
              </w:rPr>
              <w:t xml:space="preserve"> (AGEP).</w:t>
            </w:r>
          </w:p>
        </w:tc>
      </w:tr>
      <w:tr w:rsidR="005C43AE" w:rsidRPr="004829CB" w14:paraId="52D700F0" w14:textId="77777777" w:rsidTr="004D539D">
        <w:tc>
          <w:tcPr>
            <w:tcW w:w="1665" w:type="pct"/>
            <w:vMerge/>
            <w:tcBorders>
              <w:top w:val="single" w:sz="4" w:space="0" w:color="auto"/>
              <w:left w:val="single" w:sz="4" w:space="0" w:color="auto"/>
              <w:bottom w:val="single" w:sz="4" w:space="0" w:color="auto"/>
              <w:right w:val="single" w:sz="4" w:space="0" w:color="auto"/>
            </w:tcBorders>
            <w:vAlign w:val="center"/>
            <w:hideMark/>
          </w:tcPr>
          <w:p w14:paraId="4F24EC6A" w14:textId="77777777" w:rsidR="005C43AE" w:rsidRPr="004829CB" w:rsidRDefault="005C43AE">
            <w:pPr>
              <w:rPr>
                <w:sz w:val="24"/>
                <w:szCs w:val="24"/>
              </w:rPr>
            </w:pPr>
          </w:p>
        </w:tc>
        <w:tc>
          <w:tcPr>
            <w:tcW w:w="1055" w:type="pct"/>
            <w:tcBorders>
              <w:top w:val="single" w:sz="4" w:space="0" w:color="auto"/>
              <w:left w:val="single" w:sz="4" w:space="0" w:color="auto"/>
              <w:bottom w:val="single" w:sz="4" w:space="0" w:color="auto"/>
              <w:right w:val="single" w:sz="4" w:space="0" w:color="auto"/>
            </w:tcBorders>
            <w:hideMark/>
          </w:tcPr>
          <w:p w14:paraId="568E720D" w14:textId="77777777" w:rsidR="005C43AE" w:rsidRPr="004829CB" w:rsidRDefault="005C43AE">
            <w:pPr>
              <w:rPr>
                <w:sz w:val="24"/>
                <w:szCs w:val="24"/>
              </w:rPr>
            </w:pPr>
            <w:r w:rsidRPr="004829CB">
              <w:rPr>
                <w:sz w:val="24"/>
                <w:szCs w:val="24"/>
              </w:rPr>
              <w:t>Ikke kendt</w:t>
            </w:r>
          </w:p>
        </w:tc>
        <w:tc>
          <w:tcPr>
            <w:tcW w:w="2280" w:type="pct"/>
            <w:tcBorders>
              <w:top w:val="single" w:sz="4" w:space="0" w:color="auto"/>
              <w:left w:val="single" w:sz="4" w:space="0" w:color="auto"/>
              <w:bottom w:val="single" w:sz="4" w:space="0" w:color="auto"/>
              <w:right w:val="single" w:sz="4" w:space="0" w:color="auto"/>
            </w:tcBorders>
            <w:hideMark/>
          </w:tcPr>
          <w:p w14:paraId="31BA4ADE" w14:textId="77777777" w:rsidR="005C43AE" w:rsidRPr="004829CB" w:rsidRDefault="005C43AE">
            <w:pPr>
              <w:rPr>
                <w:sz w:val="24"/>
                <w:szCs w:val="24"/>
              </w:rPr>
            </w:pPr>
            <w:r w:rsidRPr="004829CB">
              <w:rPr>
                <w:sz w:val="24"/>
                <w:szCs w:val="24"/>
              </w:rPr>
              <w:t xml:space="preserve">Lægemiddelinduceret udslæt med </w:t>
            </w:r>
            <w:proofErr w:type="spellStart"/>
            <w:r w:rsidRPr="004829CB">
              <w:rPr>
                <w:sz w:val="24"/>
                <w:szCs w:val="24"/>
              </w:rPr>
              <w:t>eosinofili</w:t>
            </w:r>
            <w:proofErr w:type="spellEnd"/>
            <w:r w:rsidRPr="004829CB">
              <w:rPr>
                <w:sz w:val="24"/>
                <w:szCs w:val="24"/>
              </w:rPr>
              <w:t xml:space="preserve"> med systemiske symptomer (DRESS)*, akut febril </w:t>
            </w:r>
            <w:proofErr w:type="spellStart"/>
            <w:r w:rsidRPr="004829CB">
              <w:rPr>
                <w:sz w:val="24"/>
                <w:szCs w:val="24"/>
              </w:rPr>
              <w:t>neutrofil</w:t>
            </w:r>
            <w:proofErr w:type="spellEnd"/>
            <w:r w:rsidRPr="004829CB">
              <w:rPr>
                <w:sz w:val="24"/>
                <w:szCs w:val="24"/>
              </w:rPr>
              <w:t xml:space="preserve"> </w:t>
            </w:r>
            <w:proofErr w:type="spellStart"/>
            <w:r w:rsidRPr="004829CB">
              <w:rPr>
                <w:sz w:val="24"/>
                <w:szCs w:val="24"/>
              </w:rPr>
              <w:t>dermatose</w:t>
            </w:r>
            <w:proofErr w:type="spellEnd"/>
            <w:r w:rsidRPr="004829CB">
              <w:rPr>
                <w:sz w:val="24"/>
                <w:szCs w:val="24"/>
              </w:rPr>
              <w:t xml:space="preserve"> (</w:t>
            </w:r>
            <w:proofErr w:type="spellStart"/>
            <w:r w:rsidRPr="004829CB">
              <w:rPr>
                <w:sz w:val="24"/>
                <w:szCs w:val="24"/>
              </w:rPr>
              <w:t>Sweets</w:t>
            </w:r>
            <w:proofErr w:type="spellEnd"/>
            <w:r w:rsidRPr="004829CB">
              <w:rPr>
                <w:sz w:val="24"/>
                <w:szCs w:val="24"/>
              </w:rPr>
              <w:t xml:space="preserve"> syndrom).</w:t>
            </w:r>
          </w:p>
        </w:tc>
      </w:tr>
      <w:tr w:rsidR="005C43AE" w:rsidRPr="004829CB" w14:paraId="70F30C1C" w14:textId="77777777" w:rsidTr="004D539D">
        <w:tc>
          <w:tcPr>
            <w:tcW w:w="1665" w:type="pct"/>
            <w:tcBorders>
              <w:top w:val="single" w:sz="4" w:space="0" w:color="auto"/>
              <w:left w:val="single" w:sz="4" w:space="0" w:color="auto"/>
              <w:bottom w:val="single" w:sz="4" w:space="0" w:color="auto"/>
              <w:right w:val="single" w:sz="4" w:space="0" w:color="auto"/>
            </w:tcBorders>
            <w:hideMark/>
          </w:tcPr>
          <w:p w14:paraId="1D4BCC4F" w14:textId="77777777" w:rsidR="005C43AE" w:rsidRPr="004829CB" w:rsidRDefault="005C43AE">
            <w:pPr>
              <w:rPr>
                <w:sz w:val="24"/>
                <w:szCs w:val="24"/>
              </w:rPr>
            </w:pPr>
            <w:r w:rsidRPr="004829CB">
              <w:rPr>
                <w:sz w:val="24"/>
                <w:szCs w:val="24"/>
              </w:rPr>
              <w:t>Knogler, led, muskler og bindevæv</w:t>
            </w:r>
          </w:p>
        </w:tc>
        <w:tc>
          <w:tcPr>
            <w:tcW w:w="1055" w:type="pct"/>
            <w:tcBorders>
              <w:top w:val="single" w:sz="4" w:space="0" w:color="auto"/>
              <w:left w:val="single" w:sz="4" w:space="0" w:color="auto"/>
              <w:bottom w:val="single" w:sz="4" w:space="0" w:color="auto"/>
              <w:right w:val="single" w:sz="4" w:space="0" w:color="auto"/>
            </w:tcBorders>
            <w:hideMark/>
          </w:tcPr>
          <w:p w14:paraId="7FE9B35C" w14:textId="77777777" w:rsidR="005C43AE" w:rsidRPr="004829CB" w:rsidRDefault="005C43AE">
            <w:pPr>
              <w:rPr>
                <w:sz w:val="24"/>
                <w:szCs w:val="24"/>
              </w:rPr>
            </w:pPr>
            <w:r w:rsidRPr="004829CB">
              <w:rPr>
                <w:sz w:val="24"/>
                <w:szCs w:val="24"/>
              </w:rPr>
              <w:t>Meget sjælden</w:t>
            </w:r>
          </w:p>
        </w:tc>
        <w:tc>
          <w:tcPr>
            <w:tcW w:w="2280" w:type="pct"/>
            <w:tcBorders>
              <w:top w:val="single" w:sz="4" w:space="0" w:color="auto"/>
              <w:left w:val="single" w:sz="4" w:space="0" w:color="auto"/>
              <w:bottom w:val="single" w:sz="4" w:space="0" w:color="auto"/>
              <w:right w:val="single" w:sz="4" w:space="0" w:color="auto"/>
            </w:tcBorders>
            <w:hideMark/>
          </w:tcPr>
          <w:p w14:paraId="4392C742" w14:textId="77777777" w:rsidR="005C43AE" w:rsidRPr="004829CB" w:rsidRDefault="005C43AE">
            <w:pPr>
              <w:rPr>
                <w:sz w:val="24"/>
                <w:szCs w:val="24"/>
              </w:rPr>
            </w:pPr>
            <w:proofErr w:type="spellStart"/>
            <w:r w:rsidRPr="004829CB">
              <w:rPr>
                <w:sz w:val="24"/>
                <w:szCs w:val="24"/>
              </w:rPr>
              <w:t>Artralgi</w:t>
            </w:r>
            <w:proofErr w:type="spellEnd"/>
            <w:r w:rsidRPr="004829CB">
              <w:rPr>
                <w:sz w:val="24"/>
                <w:szCs w:val="24"/>
              </w:rPr>
              <w:t xml:space="preserve">, myalgi, systemisk lupus </w:t>
            </w:r>
            <w:proofErr w:type="spellStart"/>
            <w:r w:rsidRPr="004829CB">
              <w:rPr>
                <w:sz w:val="24"/>
                <w:szCs w:val="24"/>
              </w:rPr>
              <w:t>erythematosus</w:t>
            </w:r>
            <w:proofErr w:type="spellEnd"/>
            <w:r w:rsidRPr="004829CB">
              <w:rPr>
                <w:sz w:val="24"/>
                <w:szCs w:val="24"/>
              </w:rPr>
              <w:t>.</w:t>
            </w:r>
          </w:p>
        </w:tc>
      </w:tr>
      <w:tr w:rsidR="005C43AE" w:rsidRPr="004829CB" w14:paraId="3A1C7058" w14:textId="77777777" w:rsidTr="004D539D">
        <w:tc>
          <w:tcPr>
            <w:tcW w:w="1665" w:type="pct"/>
            <w:tcBorders>
              <w:top w:val="single" w:sz="4" w:space="0" w:color="auto"/>
              <w:left w:val="single" w:sz="4" w:space="0" w:color="auto"/>
              <w:bottom w:val="single" w:sz="4" w:space="0" w:color="auto"/>
              <w:right w:val="single" w:sz="4" w:space="0" w:color="auto"/>
            </w:tcBorders>
            <w:hideMark/>
          </w:tcPr>
          <w:p w14:paraId="372485E8" w14:textId="77777777" w:rsidR="005C43AE" w:rsidRPr="004829CB" w:rsidRDefault="005C43AE">
            <w:pPr>
              <w:rPr>
                <w:sz w:val="24"/>
                <w:szCs w:val="24"/>
              </w:rPr>
            </w:pPr>
            <w:r w:rsidRPr="004829CB">
              <w:rPr>
                <w:sz w:val="24"/>
                <w:szCs w:val="24"/>
              </w:rPr>
              <w:t>Nyrer og urinveje</w:t>
            </w:r>
          </w:p>
        </w:tc>
        <w:tc>
          <w:tcPr>
            <w:tcW w:w="1055" w:type="pct"/>
            <w:tcBorders>
              <w:top w:val="single" w:sz="4" w:space="0" w:color="auto"/>
              <w:left w:val="single" w:sz="4" w:space="0" w:color="auto"/>
              <w:bottom w:val="single" w:sz="4" w:space="0" w:color="auto"/>
              <w:right w:val="single" w:sz="4" w:space="0" w:color="auto"/>
            </w:tcBorders>
            <w:hideMark/>
          </w:tcPr>
          <w:p w14:paraId="0F31F950" w14:textId="77777777" w:rsidR="005C43AE" w:rsidRPr="004829CB" w:rsidRDefault="005C43AE">
            <w:pPr>
              <w:rPr>
                <w:sz w:val="24"/>
                <w:szCs w:val="24"/>
              </w:rPr>
            </w:pPr>
            <w:r w:rsidRPr="004829CB">
              <w:rPr>
                <w:sz w:val="24"/>
                <w:szCs w:val="24"/>
              </w:rPr>
              <w:t>Meget sjælden</w:t>
            </w:r>
          </w:p>
        </w:tc>
        <w:tc>
          <w:tcPr>
            <w:tcW w:w="2280" w:type="pct"/>
            <w:tcBorders>
              <w:top w:val="single" w:sz="4" w:space="0" w:color="auto"/>
              <w:left w:val="single" w:sz="4" w:space="0" w:color="auto"/>
              <w:bottom w:val="single" w:sz="4" w:space="0" w:color="auto"/>
              <w:right w:val="single" w:sz="4" w:space="0" w:color="auto"/>
            </w:tcBorders>
            <w:hideMark/>
          </w:tcPr>
          <w:p w14:paraId="0B363859" w14:textId="77777777" w:rsidR="005C43AE" w:rsidRPr="004829CB" w:rsidRDefault="005C43AE">
            <w:pPr>
              <w:rPr>
                <w:sz w:val="24"/>
                <w:szCs w:val="24"/>
              </w:rPr>
            </w:pPr>
            <w:r w:rsidRPr="004829CB">
              <w:rPr>
                <w:sz w:val="24"/>
                <w:szCs w:val="24"/>
              </w:rPr>
              <w:t xml:space="preserve">Nedsat nyrefunktion (undertiden rapporteret som nyresvigt), </w:t>
            </w:r>
            <w:proofErr w:type="spellStart"/>
            <w:r w:rsidRPr="004829CB">
              <w:rPr>
                <w:sz w:val="24"/>
                <w:szCs w:val="24"/>
              </w:rPr>
              <w:t>tubulointerstitiel</w:t>
            </w:r>
            <w:proofErr w:type="spellEnd"/>
            <w:r w:rsidRPr="004829CB">
              <w:rPr>
                <w:sz w:val="24"/>
                <w:szCs w:val="24"/>
              </w:rPr>
              <w:t xml:space="preserve"> </w:t>
            </w:r>
            <w:proofErr w:type="spellStart"/>
            <w:r w:rsidRPr="004829CB">
              <w:rPr>
                <w:sz w:val="24"/>
                <w:szCs w:val="24"/>
              </w:rPr>
              <w:t>nefritis</w:t>
            </w:r>
            <w:proofErr w:type="spellEnd"/>
            <w:r w:rsidRPr="004829CB">
              <w:rPr>
                <w:sz w:val="24"/>
                <w:szCs w:val="24"/>
              </w:rPr>
              <w:t xml:space="preserve"> og </w:t>
            </w:r>
            <w:proofErr w:type="spellStart"/>
            <w:r w:rsidRPr="004829CB">
              <w:rPr>
                <w:sz w:val="24"/>
                <w:szCs w:val="24"/>
              </w:rPr>
              <w:t>renal</w:t>
            </w:r>
            <w:proofErr w:type="spellEnd"/>
            <w:r w:rsidRPr="004829CB">
              <w:rPr>
                <w:sz w:val="24"/>
                <w:szCs w:val="24"/>
              </w:rPr>
              <w:t xml:space="preserve"> </w:t>
            </w:r>
            <w:proofErr w:type="spellStart"/>
            <w:r w:rsidRPr="004829CB">
              <w:rPr>
                <w:sz w:val="24"/>
                <w:szCs w:val="24"/>
              </w:rPr>
              <w:t>tubulær</w:t>
            </w:r>
            <w:proofErr w:type="spellEnd"/>
            <w:r w:rsidRPr="004829CB">
              <w:rPr>
                <w:sz w:val="24"/>
                <w:szCs w:val="24"/>
              </w:rPr>
              <w:t xml:space="preserve"> </w:t>
            </w:r>
            <w:proofErr w:type="spellStart"/>
            <w:r w:rsidRPr="004829CB">
              <w:rPr>
                <w:sz w:val="24"/>
                <w:szCs w:val="24"/>
              </w:rPr>
              <w:t>acidose</w:t>
            </w:r>
            <w:proofErr w:type="spellEnd"/>
            <w:r w:rsidRPr="004829CB">
              <w:rPr>
                <w:sz w:val="24"/>
                <w:szCs w:val="24"/>
              </w:rPr>
              <w:t>.</w:t>
            </w:r>
          </w:p>
        </w:tc>
      </w:tr>
      <w:tr w:rsidR="005C43AE" w:rsidRPr="004829CB" w14:paraId="0C208728" w14:textId="77777777" w:rsidTr="004D539D">
        <w:tc>
          <w:tcPr>
            <w:tcW w:w="1665" w:type="pct"/>
            <w:tcBorders>
              <w:top w:val="single" w:sz="4" w:space="0" w:color="auto"/>
              <w:left w:val="single" w:sz="4" w:space="0" w:color="auto"/>
              <w:bottom w:val="single" w:sz="4" w:space="0" w:color="auto"/>
              <w:right w:val="single" w:sz="4" w:space="0" w:color="auto"/>
            </w:tcBorders>
            <w:hideMark/>
          </w:tcPr>
          <w:p w14:paraId="700EBAC7" w14:textId="77777777" w:rsidR="005C43AE" w:rsidRPr="004829CB" w:rsidRDefault="005C43AE">
            <w:pPr>
              <w:rPr>
                <w:sz w:val="24"/>
                <w:szCs w:val="24"/>
              </w:rPr>
            </w:pPr>
            <w:r w:rsidRPr="004829CB">
              <w:rPr>
                <w:sz w:val="24"/>
                <w:szCs w:val="24"/>
              </w:rPr>
              <w:t>Hjerte</w:t>
            </w:r>
          </w:p>
        </w:tc>
        <w:tc>
          <w:tcPr>
            <w:tcW w:w="1055" w:type="pct"/>
            <w:tcBorders>
              <w:top w:val="single" w:sz="4" w:space="0" w:color="auto"/>
              <w:left w:val="single" w:sz="4" w:space="0" w:color="auto"/>
              <w:bottom w:val="single" w:sz="4" w:space="0" w:color="auto"/>
              <w:right w:val="single" w:sz="4" w:space="0" w:color="auto"/>
            </w:tcBorders>
            <w:hideMark/>
          </w:tcPr>
          <w:p w14:paraId="00206A32" w14:textId="77777777" w:rsidR="005C43AE" w:rsidRPr="004829CB" w:rsidRDefault="005C43AE">
            <w:pPr>
              <w:rPr>
                <w:sz w:val="24"/>
                <w:szCs w:val="24"/>
              </w:rPr>
            </w:pPr>
            <w:r w:rsidRPr="004829CB">
              <w:rPr>
                <w:sz w:val="24"/>
                <w:szCs w:val="24"/>
              </w:rPr>
              <w:t>Meget sjælden</w:t>
            </w:r>
          </w:p>
        </w:tc>
        <w:tc>
          <w:tcPr>
            <w:tcW w:w="2280" w:type="pct"/>
            <w:tcBorders>
              <w:top w:val="single" w:sz="4" w:space="0" w:color="auto"/>
              <w:left w:val="single" w:sz="4" w:space="0" w:color="auto"/>
              <w:bottom w:val="single" w:sz="4" w:space="0" w:color="auto"/>
              <w:right w:val="single" w:sz="4" w:space="0" w:color="auto"/>
            </w:tcBorders>
            <w:hideMark/>
          </w:tcPr>
          <w:p w14:paraId="7696A40D" w14:textId="77777777" w:rsidR="005C43AE" w:rsidRPr="004829CB" w:rsidRDefault="005C43AE">
            <w:pPr>
              <w:rPr>
                <w:sz w:val="24"/>
                <w:szCs w:val="24"/>
              </w:rPr>
            </w:pPr>
            <w:r w:rsidRPr="004829CB">
              <w:rPr>
                <w:sz w:val="24"/>
                <w:szCs w:val="24"/>
              </w:rPr>
              <w:t xml:space="preserve">Allergisk </w:t>
            </w:r>
            <w:proofErr w:type="spellStart"/>
            <w:r w:rsidRPr="004829CB">
              <w:rPr>
                <w:sz w:val="24"/>
                <w:szCs w:val="24"/>
              </w:rPr>
              <w:t>myokarditis</w:t>
            </w:r>
            <w:proofErr w:type="spellEnd"/>
            <w:r w:rsidRPr="004829CB">
              <w:rPr>
                <w:sz w:val="24"/>
                <w:szCs w:val="24"/>
              </w:rPr>
              <w:t>.</w:t>
            </w:r>
          </w:p>
        </w:tc>
      </w:tr>
      <w:tr w:rsidR="005C43AE" w:rsidRPr="004829CB" w14:paraId="366A7E4D" w14:textId="77777777" w:rsidTr="004D539D">
        <w:tc>
          <w:tcPr>
            <w:tcW w:w="1665" w:type="pct"/>
            <w:tcBorders>
              <w:top w:val="single" w:sz="4" w:space="0" w:color="auto"/>
              <w:left w:val="single" w:sz="4" w:space="0" w:color="auto"/>
              <w:bottom w:val="single" w:sz="4" w:space="0" w:color="auto"/>
              <w:right w:val="single" w:sz="4" w:space="0" w:color="auto"/>
            </w:tcBorders>
            <w:hideMark/>
          </w:tcPr>
          <w:p w14:paraId="56EDB1C4" w14:textId="77777777" w:rsidR="005C43AE" w:rsidRPr="004829CB" w:rsidRDefault="005C43AE">
            <w:pPr>
              <w:rPr>
                <w:sz w:val="24"/>
                <w:szCs w:val="24"/>
              </w:rPr>
            </w:pPr>
            <w:r w:rsidRPr="004829CB">
              <w:rPr>
                <w:sz w:val="24"/>
                <w:szCs w:val="24"/>
              </w:rPr>
              <w:t>Almene symptomer og reaktioner på administrationsstedet</w:t>
            </w:r>
          </w:p>
        </w:tc>
        <w:tc>
          <w:tcPr>
            <w:tcW w:w="1055" w:type="pct"/>
            <w:tcBorders>
              <w:top w:val="single" w:sz="4" w:space="0" w:color="auto"/>
              <w:left w:val="single" w:sz="4" w:space="0" w:color="auto"/>
              <w:bottom w:val="single" w:sz="4" w:space="0" w:color="auto"/>
              <w:right w:val="single" w:sz="4" w:space="0" w:color="auto"/>
            </w:tcBorders>
            <w:hideMark/>
          </w:tcPr>
          <w:p w14:paraId="77C99ACB" w14:textId="77777777" w:rsidR="005C43AE" w:rsidRPr="004829CB" w:rsidRDefault="005C43AE">
            <w:pPr>
              <w:rPr>
                <w:sz w:val="24"/>
                <w:szCs w:val="24"/>
              </w:rPr>
            </w:pPr>
            <w:r w:rsidRPr="004829CB">
              <w:rPr>
                <w:sz w:val="24"/>
                <w:szCs w:val="24"/>
              </w:rPr>
              <w:t>Meget sjælden</w:t>
            </w:r>
          </w:p>
        </w:tc>
        <w:tc>
          <w:tcPr>
            <w:tcW w:w="2280" w:type="pct"/>
            <w:tcBorders>
              <w:top w:val="single" w:sz="4" w:space="0" w:color="auto"/>
              <w:left w:val="single" w:sz="4" w:space="0" w:color="auto"/>
              <w:bottom w:val="single" w:sz="4" w:space="0" w:color="auto"/>
              <w:right w:val="single" w:sz="4" w:space="0" w:color="auto"/>
            </w:tcBorders>
            <w:hideMark/>
          </w:tcPr>
          <w:p w14:paraId="0C4461D9" w14:textId="77777777" w:rsidR="005C43AE" w:rsidRPr="004829CB" w:rsidRDefault="005C43AE">
            <w:pPr>
              <w:rPr>
                <w:sz w:val="24"/>
                <w:szCs w:val="24"/>
              </w:rPr>
            </w:pPr>
            <w:proofErr w:type="spellStart"/>
            <w:r w:rsidRPr="004829CB">
              <w:rPr>
                <w:sz w:val="24"/>
                <w:szCs w:val="24"/>
              </w:rPr>
              <w:t>Pyreksi</w:t>
            </w:r>
            <w:proofErr w:type="spellEnd"/>
            <w:r w:rsidRPr="004829CB">
              <w:rPr>
                <w:sz w:val="24"/>
                <w:szCs w:val="24"/>
              </w:rPr>
              <w:t>.</w:t>
            </w:r>
          </w:p>
        </w:tc>
      </w:tr>
      <w:tr w:rsidR="005C43AE" w:rsidRPr="004829CB" w14:paraId="3735D179" w14:textId="77777777" w:rsidTr="004D539D">
        <w:tc>
          <w:tcPr>
            <w:tcW w:w="1665" w:type="pct"/>
            <w:tcBorders>
              <w:top w:val="single" w:sz="4" w:space="0" w:color="auto"/>
              <w:left w:val="single" w:sz="4" w:space="0" w:color="auto"/>
              <w:bottom w:val="single" w:sz="4" w:space="0" w:color="auto"/>
              <w:right w:val="single" w:sz="4" w:space="0" w:color="auto"/>
            </w:tcBorders>
            <w:hideMark/>
          </w:tcPr>
          <w:p w14:paraId="2E7C19DA" w14:textId="77777777" w:rsidR="005C43AE" w:rsidRPr="004829CB" w:rsidRDefault="005C43AE">
            <w:pPr>
              <w:rPr>
                <w:sz w:val="24"/>
                <w:szCs w:val="24"/>
              </w:rPr>
            </w:pPr>
            <w:r w:rsidRPr="004829CB">
              <w:rPr>
                <w:sz w:val="24"/>
                <w:szCs w:val="24"/>
              </w:rPr>
              <w:t>Undersøgelser</w:t>
            </w:r>
          </w:p>
        </w:tc>
        <w:tc>
          <w:tcPr>
            <w:tcW w:w="1055" w:type="pct"/>
            <w:tcBorders>
              <w:top w:val="single" w:sz="4" w:space="0" w:color="auto"/>
              <w:left w:val="single" w:sz="4" w:space="0" w:color="auto"/>
              <w:bottom w:val="single" w:sz="4" w:space="0" w:color="auto"/>
              <w:right w:val="single" w:sz="4" w:space="0" w:color="auto"/>
            </w:tcBorders>
            <w:hideMark/>
          </w:tcPr>
          <w:p w14:paraId="69F89DC7" w14:textId="77777777" w:rsidR="005C43AE" w:rsidRPr="004829CB" w:rsidRDefault="005C43AE">
            <w:pPr>
              <w:rPr>
                <w:sz w:val="24"/>
                <w:szCs w:val="24"/>
              </w:rPr>
            </w:pPr>
            <w:r w:rsidRPr="004829CB">
              <w:rPr>
                <w:sz w:val="24"/>
                <w:szCs w:val="24"/>
              </w:rPr>
              <w:t>Meget sjælden</w:t>
            </w:r>
          </w:p>
        </w:tc>
        <w:tc>
          <w:tcPr>
            <w:tcW w:w="2280" w:type="pct"/>
            <w:tcBorders>
              <w:top w:val="single" w:sz="4" w:space="0" w:color="auto"/>
              <w:left w:val="single" w:sz="4" w:space="0" w:color="auto"/>
              <w:bottom w:val="single" w:sz="4" w:space="0" w:color="auto"/>
              <w:right w:val="single" w:sz="4" w:space="0" w:color="auto"/>
            </w:tcBorders>
            <w:hideMark/>
          </w:tcPr>
          <w:p w14:paraId="01C9D67B" w14:textId="77777777" w:rsidR="005C43AE" w:rsidRPr="004829CB" w:rsidRDefault="005C43AE">
            <w:pPr>
              <w:rPr>
                <w:sz w:val="24"/>
                <w:szCs w:val="24"/>
              </w:rPr>
            </w:pPr>
            <w:r w:rsidRPr="004829CB">
              <w:rPr>
                <w:sz w:val="24"/>
                <w:szCs w:val="24"/>
              </w:rPr>
              <w:t xml:space="preserve">Forhøjede </w:t>
            </w:r>
            <w:proofErr w:type="spellStart"/>
            <w:r w:rsidRPr="004829CB">
              <w:rPr>
                <w:sz w:val="24"/>
                <w:szCs w:val="24"/>
              </w:rPr>
              <w:t>transaminaser</w:t>
            </w:r>
            <w:proofErr w:type="spellEnd"/>
            <w:r w:rsidRPr="004829CB">
              <w:rPr>
                <w:sz w:val="24"/>
                <w:szCs w:val="24"/>
              </w:rPr>
              <w:t>, forhøjet bilirubin i blodet, forhøjede leverenzymer.</w:t>
            </w:r>
          </w:p>
        </w:tc>
      </w:tr>
    </w:tbl>
    <w:p w14:paraId="26B1EFEB" w14:textId="43D0452B" w:rsidR="005C43AE" w:rsidRPr="008B6A40" w:rsidRDefault="005C43AE" w:rsidP="008B6A40">
      <w:pPr>
        <w:ind w:left="284" w:hanging="284"/>
        <w:rPr>
          <w:sz w:val="20"/>
        </w:rPr>
      </w:pPr>
      <w:r w:rsidRPr="008B6A40">
        <w:rPr>
          <w:sz w:val="20"/>
          <w:vertAlign w:val="superscript"/>
        </w:rPr>
        <w:t>1</w:t>
      </w:r>
      <w:r w:rsidR="008B6A40" w:rsidRPr="008B6A40">
        <w:rPr>
          <w:sz w:val="20"/>
          <w:vertAlign w:val="superscript"/>
        </w:rPr>
        <w:tab/>
      </w:r>
      <w:proofErr w:type="spellStart"/>
      <w:r w:rsidRPr="008B6A40">
        <w:rPr>
          <w:sz w:val="20"/>
        </w:rPr>
        <w:t>Kolestatisk</w:t>
      </w:r>
      <w:proofErr w:type="spellEnd"/>
      <w:r w:rsidRPr="008B6A40">
        <w:rPr>
          <w:sz w:val="20"/>
        </w:rPr>
        <w:t xml:space="preserve"> gulsot og levernekrose kan være dødelig.</w:t>
      </w:r>
    </w:p>
    <w:p w14:paraId="134DD680" w14:textId="27FA586A" w:rsidR="005C43AE" w:rsidRPr="008B6A40" w:rsidRDefault="005C43AE" w:rsidP="008B6A40">
      <w:pPr>
        <w:ind w:left="284" w:hanging="284"/>
        <w:rPr>
          <w:sz w:val="20"/>
          <w:u w:val="single"/>
        </w:rPr>
      </w:pPr>
      <w:r w:rsidRPr="008B6A40">
        <w:rPr>
          <w:sz w:val="20"/>
        </w:rPr>
        <w:t>*</w:t>
      </w:r>
      <w:r w:rsidR="008B6A40" w:rsidRPr="008B6A40">
        <w:rPr>
          <w:sz w:val="20"/>
        </w:rPr>
        <w:tab/>
      </w:r>
      <w:r w:rsidRPr="008B6A40">
        <w:rPr>
          <w:sz w:val="20"/>
        </w:rPr>
        <w:t>Se beskrivelse af udvalgte bivirkninger nedenfor.</w:t>
      </w:r>
    </w:p>
    <w:p w14:paraId="2C2AB4F5" w14:textId="77777777" w:rsidR="005C43AE" w:rsidRPr="004829CB" w:rsidRDefault="005C43AE" w:rsidP="005C43AE">
      <w:pPr>
        <w:rPr>
          <w:sz w:val="24"/>
          <w:szCs w:val="24"/>
          <w:u w:val="single"/>
        </w:rPr>
      </w:pPr>
    </w:p>
    <w:p w14:paraId="7D6CE747" w14:textId="77777777" w:rsidR="005C43AE" w:rsidRPr="008B6A40" w:rsidRDefault="005C43AE" w:rsidP="004829CB">
      <w:pPr>
        <w:ind w:left="851"/>
        <w:rPr>
          <w:sz w:val="24"/>
          <w:szCs w:val="24"/>
          <w:u w:val="single"/>
        </w:rPr>
      </w:pPr>
      <w:r w:rsidRPr="008B6A40">
        <w:rPr>
          <w:sz w:val="24"/>
          <w:szCs w:val="24"/>
          <w:u w:val="single"/>
        </w:rPr>
        <w:t>Beskrivelse af udvalgte bivirkninger</w:t>
      </w:r>
    </w:p>
    <w:p w14:paraId="55F18B8C" w14:textId="77777777" w:rsidR="005C43AE" w:rsidRPr="004829CB" w:rsidRDefault="005C43AE" w:rsidP="004829CB">
      <w:pPr>
        <w:ind w:left="851"/>
        <w:rPr>
          <w:sz w:val="24"/>
          <w:szCs w:val="24"/>
        </w:rPr>
      </w:pPr>
    </w:p>
    <w:p w14:paraId="2E836455" w14:textId="77777777" w:rsidR="005C43AE" w:rsidRPr="004829CB" w:rsidRDefault="005C43AE" w:rsidP="004829CB">
      <w:pPr>
        <w:ind w:left="851"/>
        <w:rPr>
          <w:i/>
          <w:iCs/>
          <w:sz w:val="24"/>
          <w:szCs w:val="24"/>
        </w:rPr>
      </w:pPr>
      <w:r w:rsidRPr="004829CB">
        <w:rPr>
          <w:i/>
          <w:sz w:val="24"/>
          <w:szCs w:val="24"/>
        </w:rPr>
        <w:t xml:space="preserve">Virkninger forbundet med behandling af </w:t>
      </w:r>
      <w:proofErr w:type="spellStart"/>
      <w:r w:rsidRPr="004829CB">
        <w:rPr>
          <w:i/>
          <w:sz w:val="24"/>
          <w:szCs w:val="24"/>
        </w:rPr>
        <w:t>Pneumocystis</w:t>
      </w:r>
      <w:proofErr w:type="spellEnd"/>
      <w:r w:rsidRPr="004829CB">
        <w:rPr>
          <w:i/>
          <w:sz w:val="24"/>
          <w:szCs w:val="24"/>
        </w:rPr>
        <w:t xml:space="preserve"> </w:t>
      </w:r>
      <w:proofErr w:type="spellStart"/>
      <w:r w:rsidRPr="004829CB">
        <w:rPr>
          <w:i/>
          <w:sz w:val="24"/>
          <w:szCs w:val="24"/>
        </w:rPr>
        <w:t>jirovecii</w:t>
      </w:r>
      <w:proofErr w:type="spellEnd"/>
      <w:r w:rsidRPr="004829CB">
        <w:rPr>
          <w:i/>
          <w:sz w:val="24"/>
          <w:szCs w:val="24"/>
        </w:rPr>
        <w:t>-pneumoni (PJP)</w:t>
      </w:r>
    </w:p>
    <w:p w14:paraId="01ACEEFE" w14:textId="77777777" w:rsidR="005C43AE" w:rsidRPr="004829CB" w:rsidRDefault="005C43AE" w:rsidP="004829CB">
      <w:pPr>
        <w:ind w:left="851"/>
        <w:rPr>
          <w:i/>
          <w:iCs/>
          <w:sz w:val="24"/>
          <w:szCs w:val="24"/>
        </w:rPr>
      </w:pPr>
    </w:p>
    <w:p w14:paraId="62593F24" w14:textId="77777777" w:rsidR="005C43AE" w:rsidRPr="004829CB" w:rsidRDefault="005C43AE" w:rsidP="004829CB">
      <w:pPr>
        <w:ind w:left="851"/>
        <w:rPr>
          <w:sz w:val="24"/>
          <w:szCs w:val="24"/>
        </w:rPr>
      </w:pPr>
      <w:r w:rsidRPr="004829CB">
        <w:rPr>
          <w:sz w:val="24"/>
          <w:szCs w:val="24"/>
        </w:rPr>
        <w:t xml:space="preserve">Meget sjælden: Svære overfølsomhedsreaktioner, udslæt, </w:t>
      </w:r>
      <w:proofErr w:type="spellStart"/>
      <w:r w:rsidRPr="004829CB">
        <w:rPr>
          <w:sz w:val="24"/>
          <w:szCs w:val="24"/>
        </w:rPr>
        <w:t>pyreksi</w:t>
      </w:r>
      <w:proofErr w:type="spellEnd"/>
      <w:r w:rsidRPr="004829CB">
        <w:rPr>
          <w:sz w:val="24"/>
          <w:szCs w:val="24"/>
        </w:rPr>
        <w:t xml:space="preserve">, </w:t>
      </w:r>
      <w:proofErr w:type="spellStart"/>
      <w:r w:rsidRPr="004829CB">
        <w:rPr>
          <w:sz w:val="24"/>
          <w:szCs w:val="24"/>
        </w:rPr>
        <w:t>neutropeni</w:t>
      </w:r>
      <w:proofErr w:type="spellEnd"/>
      <w:r w:rsidRPr="004829CB">
        <w:rPr>
          <w:sz w:val="24"/>
          <w:szCs w:val="24"/>
        </w:rPr>
        <w:t xml:space="preserve">, </w:t>
      </w:r>
      <w:proofErr w:type="spellStart"/>
      <w:r w:rsidRPr="004829CB">
        <w:rPr>
          <w:sz w:val="24"/>
          <w:szCs w:val="24"/>
        </w:rPr>
        <w:t>trombocytopeni</w:t>
      </w:r>
      <w:proofErr w:type="spellEnd"/>
      <w:r w:rsidRPr="004829CB">
        <w:rPr>
          <w:sz w:val="24"/>
          <w:szCs w:val="24"/>
        </w:rPr>
        <w:t xml:space="preserve">, forhøjede leverværdier, </w:t>
      </w:r>
      <w:proofErr w:type="spellStart"/>
      <w:r w:rsidRPr="004829CB">
        <w:rPr>
          <w:sz w:val="24"/>
          <w:szCs w:val="24"/>
        </w:rPr>
        <w:t>rabdomyolyse</w:t>
      </w:r>
      <w:proofErr w:type="spellEnd"/>
      <w:r w:rsidRPr="004829CB">
        <w:rPr>
          <w:sz w:val="24"/>
          <w:szCs w:val="24"/>
        </w:rPr>
        <w:t xml:space="preserve">, </w:t>
      </w:r>
      <w:proofErr w:type="spellStart"/>
      <w:r w:rsidRPr="004829CB">
        <w:rPr>
          <w:sz w:val="24"/>
          <w:szCs w:val="24"/>
        </w:rPr>
        <w:t>hyperkaliæmi</w:t>
      </w:r>
      <w:proofErr w:type="spellEnd"/>
      <w:r w:rsidRPr="004829CB">
        <w:rPr>
          <w:sz w:val="24"/>
          <w:szCs w:val="24"/>
        </w:rPr>
        <w:t xml:space="preserve">, </w:t>
      </w:r>
      <w:proofErr w:type="spellStart"/>
      <w:r w:rsidRPr="004829CB">
        <w:rPr>
          <w:sz w:val="24"/>
          <w:szCs w:val="24"/>
        </w:rPr>
        <w:t>hyponatriæmi</w:t>
      </w:r>
      <w:proofErr w:type="spellEnd"/>
      <w:r w:rsidRPr="004829CB">
        <w:rPr>
          <w:sz w:val="24"/>
          <w:szCs w:val="24"/>
        </w:rPr>
        <w:t>.</w:t>
      </w:r>
    </w:p>
    <w:p w14:paraId="14D8431E" w14:textId="77777777" w:rsidR="005C43AE" w:rsidRPr="004829CB" w:rsidRDefault="005C43AE" w:rsidP="004829CB">
      <w:pPr>
        <w:ind w:left="851"/>
        <w:rPr>
          <w:sz w:val="24"/>
          <w:szCs w:val="24"/>
        </w:rPr>
      </w:pPr>
    </w:p>
    <w:p w14:paraId="479383C1" w14:textId="77777777" w:rsidR="005C43AE" w:rsidRPr="004829CB" w:rsidRDefault="005C43AE" w:rsidP="004829CB">
      <w:pPr>
        <w:ind w:left="851"/>
        <w:rPr>
          <w:sz w:val="24"/>
          <w:szCs w:val="24"/>
        </w:rPr>
      </w:pPr>
      <w:r w:rsidRPr="004829CB">
        <w:rPr>
          <w:sz w:val="24"/>
          <w:szCs w:val="24"/>
        </w:rPr>
        <w:t xml:space="preserve">Ved de høje doser, der anvendes til PJP-behandling, er der rapporteret svære overfølsomhedsreaktioner, hvilket nødvendiggør </w:t>
      </w:r>
      <w:proofErr w:type="spellStart"/>
      <w:r w:rsidRPr="004829CB">
        <w:rPr>
          <w:sz w:val="24"/>
          <w:szCs w:val="24"/>
        </w:rPr>
        <w:t>seponering</w:t>
      </w:r>
      <w:proofErr w:type="spellEnd"/>
      <w:r w:rsidRPr="004829CB">
        <w:rPr>
          <w:sz w:val="24"/>
          <w:szCs w:val="24"/>
        </w:rPr>
        <w:t xml:space="preserve"> af behandlingen. Der er rapporteret svære overfølsomhedsreaktioner hos PJP-patienter ved re-eksponering for </w:t>
      </w:r>
      <w:proofErr w:type="spellStart"/>
      <w:r w:rsidRPr="004829CB">
        <w:rPr>
          <w:sz w:val="24"/>
          <w:szCs w:val="24"/>
        </w:rPr>
        <w:t>trimethoprim</w:t>
      </w:r>
      <w:proofErr w:type="spellEnd"/>
      <w:r w:rsidRPr="004829CB">
        <w:rPr>
          <w:sz w:val="24"/>
          <w:szCs w:val="24"/>
        </w:rPr>
        <w:t>/</w:t>
      </w:r>
      <w:proofErr w:type="spellStart"/>
      <w:r w:rsidRPr="004829CB">
        <w:rPr>
          <w:sz w:val="24"/>
          <w:szCs w:val="24"/>
        </w:rPr>
        <w:t>sulfamethoxazol</w:t>
      </w:r>
      <w:proofErr w:type="spellEnd"/>
      <w:r w:rsidRPr="004829CB">
        <w:rPr>
          <w:sz w:val="24"/>
          <w:szCs w:val="24"/>
        </w:rPr>
        <w:t>, nogle gange efter kun få dages behandling.</w:t>
      </w:r>
    </w:p>
    <w:p w14:paraId="01326340" w14:textId="44AC194D" w:rsidR="005C43AE" w:rsidRPr="004829CB" w:rsidRDefault="005C43AE" w:rsidP="004829CB">
      <w:pPr>
        <w:ind w:left="851"/>
        <w:rPr>
          <w:sz w:val="24"/>
          <w:szCs w:val="24"/>
        </w:rPr>
      </w:pPr>
      <w:r w:rsidRPr="004829CB">
        <w:rPr>
          <w:sz w:val="24"/>
          <w:szCs w:val="24"/>
        </w:rPr>
        <w:t xml:space="preserve">Der er rapporteret </w:t>
      </w:r>
      <w:proofErr w:type="spellStart"/>
      <w:r w:rsidRPr="004829CB">
        <w:rPr>
          <w:sz w:val="24"/>
          <w:szCs w:val="24"/>
        </w:rPr>
        <w:t>rabdomyolyse</w:t>
      </w:r>
      <w:proofErr w:type="spellEnd"/>
      <w:r w:rsidRPr="004829CB">
        <w:rPr>
          <w:sz w:val="24"/>
          <w:szCs w:val="24"/>
        </w:rPr>
        <w:t xml:space="preserve"> hos hiv-positive patienter, der fik </w:t>
      </w:r>
      <w:proofErr w:type="spellStart"/>
      <w:r w:rsidRPr="004829CB">
        <w:rPr>
          <w:sz w:val="24"/>
          <w:szCs w:val="24"/>
        </w:rPr>
        <w:t>trimethoprim</w:t>
      </w:r>
      <w:proofErr w:type="spellEnd"/>
      <w:r w:rsidRPr="004829CB">
        <w:rPr>
          <w:sz w:val="24"/>
          <w:szCs w:val="24"/>
        </w:rPr>
        <w:t>/</w:t>
      </w:r>
      <w:proofErr w:type="spellStart"/>
      <w:r w:rsidRPr="004829CB">
        <w:rPr>
          <w:sz w:val="24"/>
          <w:szCs w:val="24"/>
        </w:rPr>
        <w:t>sulfa</w:t>
      </w:r>
      <w:r w:rsidR="008B6A40">
        <w:rPr>
          <w:sz w:val="24"/>
          <w:szCs w:val="24"/>
        </w:rPr>
        <w:softHyphen/>
      </w:r>
      <w:r w:rsidRPr="004829CB">
        <w:rPr>
          <w:sz w:val="24"/>
          <w:szCs w:val="24"/>
        </w:rPr>
        <w:t>methoxazol</w:t>
      </w:r>
      <w:proofErr w:type="spellEnd"/>
      <w:r w:rsidRPr="004829CB">
        <w:rPr>
          <w:sz w:val="24"/>
          <w:szCs w:val="24"/>
        </w:rPr>
        <w:t xml:space="preserve"> til profylakse eller behandling af PJP.</w:t>
      </w:r>
    </w:p>
    <w:p w14:paraId="05164374" w14:textId="77777777" w:rsidR="005C43AE" w:rsidRPr="004829CB" w:rsidRDefault="005C43AE" w:rsidP="004829CB">
      <w:pPr>
        <w:ind w:left="851"/>
        <w:rPr>
          <w:sz w:val="24"/>
          <w:szCs w:val="24"/>
        </w:rPr>
      </w:pPr>
    </w:p>
    <w:p w14:paraId="42266B45" w14:textId="77777777" w:rsidR="005C43AE" w:rsidRPr="008B6A40" w:rsidRDefault="005C43AE" w:rsidP="004829CB">
      <w:pPr>
        <w:ind w:left="851"/>
        <w:rPr>
          <w:sz w:val="24"/>
          <w:szCs w:val="24"/>
          <w:u w:val="single"/>
        </w:rPr>
      </w:pPr>
      <w:r w:rsidRPr="008B6A40">
        <w:rPr>
          <w:sz w:val="24"/>
          <w:szCs w:val="24"/>
          <w:u w:val="single"/>
        </w:rPr>
        <w:t>Aseptisk meningitis</w:t>
      </w:r>
    </w:p>
    <w:p w14:paraId="56EE08E5" w14:textId="77777777" w:rsidR="005C43AE" w:rsidRPr="004829CB" w:rsidRDefault="005C43AE" w:rsidP="004829CB">
      <w:pPr>
        <w:ind w:left="851"/>
        <w:rPr>
          <w:sz w:val="24"/>
          <w:szCs w:val="24"/>
        </w:rPr>
      </w:pPr>
      <w:r w:rsidRPr="004829CB">
        <w:rPr>
          <w:sz w:val="24"/>
          <w:szCs w:val="24"/>
        </w:rPr>
        <w:t xml:space="preserve">Aseptisk meningitis var hurtigt reversibel ved </w:t>
      </w:r>
      <w:proofErr w:type="spellStart"/>
      <w:r w:rsidRPr="004829CB">
        <w:rPr>
          <w:sz w:val="24"/>
          <w:szCs w:val="24"/>
        </w:rPr>
        <w:t>seponering</w:t>
      </w:r>
      <w:proofErr w:type="spellEnd"/>
      <w:r w:rsidRPr="004829CB">
        <w:rPr>
          <w:sz w:val="24"/>
          <w:szCs w:val="24"/>
        </w:rPr>
        <w:t xml:space="preserve"> af lægemidlet, men kom igen i en række tilfælde ved re-eksponering for enten </w:t>
      </w:r>
      <w:proofErr w:type="spellStart"/>
      <w:r w:rsidRPr="004829CB">
        <w:rPr>
          <w:sz w:val="24"/>
          <w:szCs w:val="24"/>
        </w:rPr>
        <w:t>trimethoprim</w:t>
      </w:r>
      <w:proofErr w:type="spellEnd"/>
      <w:r w:rsidRPr="004829CB">
        <w:rPr>
          <w:sz w:val="24"/>
          <w:szCs w:val="24"/>
        </w:rPr>
        <w:t>/</w:t>
      </w:r>
      <w:proofErr w:type="spellStart"/>
      <w:r w:rsidRPr="004829CB">
        <w:rPr>
          <w:sz w:val="24"/>
          <w:szCs w:val="24"/>
        </w:rPr>
        <w:t>sulfamethoxazol</w:t>
      </w:r>
      <w:proofErr w:type="spellEnd"/>
      <w:r w:rsidRPr="004829CB">
        <w:rPr>
          <w:sz w:val="24"/>
          <w:szCs w:val="24"/>
        </w:rPr>
        <w:t xml:space="preserve"> eller </w:t>
      </w:r>
      <w:proofErr w:type="spellStart"/>
      <w:r w:rsidRPr="004829CB">
        <w:rPr>
          <w:sz w:val="24"/>
          <w:szCs w:val="24"/>
        </w:rPr>
        <w:t>trimethoprim</w:t>
      </w:r>
      <w:proofErr w:type="spellEnd"/>
      <w:r w:rsidRPr="004829CB">
        <w:rPr>
          <w:sz w:val="24"/>
          <w:szCs w:val="24"/>
        </w:rPr>
        <w:t xml:space="preserve"> alene.</w:t>
      </w:r>
    </w:p>
    <w:p w14:paraId="04D81715" w14:textId="77777777" w:rsidR="005C43AE" w:rsidRPr="004829CB" w:rsidRDefault="005C43AE" w:rsidP="004829CB">
      <w:pPr>
        <w:ind w:left="851"/>
        <w:rPr>
          <w:sz w:val="24"/>
          <w:szCs w:val="24"/>
        </w:rPr>
      </w:pPr>
    </w:p>
    <w:p w14:paraId="70FA2498" w14:textId="77777777" w:rsidR="005C43AE" w:rsidRPr="008B6A40" w:rsidRDefault="005C43AE" w:rsidP="004829CB">
      <w:pPr>
        <w:ind w:left="851"/>
        <w:rPr>
          <w:sz w:val="24"/>
          <w:szCs w:val="24"/>
          <w:u w:val="single"/>
        </w:rPr>
      </w:pPr>
      <w:proofErr w:type="spellStart"/>
      <w:r w:rsidRPr="008B6A40">
        <w:rPr>
          <w:sz w:val="24"/>
          <w:szCs w:val="24"/>
          <w:u w:val="single"/>
        </w:rPr>
        <w:t>Pulmonale</w:t>
      </w:r>
      <w:proofErr w:type="spellEnd"/>
      <w:r w:rsidRPr="008B6A40">
        <w:rPr>
          <w:sz w:val="24"/>
          <w:szCs w:val="24"/>
          <w:u w:val="single"/>
        </w:rPr>
        <w:t xml:space="preserve"> overfølsomhedsreaktioner</w:t>
      </w:r>
    </w:p>
    <w:p w14:paraId="475ABC40" w14:textId="77777777" w:rsidR="005C43AE" w:rsidRPr="004829CB" w:rsidRDefault="005C43AE" w:rsidP="004829CB">
      <w:pPr>
        <w:ind w:left="851"/>
        <w:rPr>
          <w:sz w:val="24"/>
          <w:szCs w:val="24"/>
        </w:rPr>
      </w:pPr>
      <w:r w:rsidRPr="004829CB">
        <w:rPr>
          <w:sz w:val="24"/>
          <w:szCs w:val="24"/>
        </w:rPr>
        <w:t>Hoste, dyspnø og lungeinfiltration kan være tidlige indikatorer for respiratorisk overfølsomhed, som meget sjældent har været dødelig.</w:t>
      </w:r>
    </w:p>
    <w:p w14:paraId="7EF4C5C7" w14:textId="77777777" w:rsidR="005C43AE" w:rsidRPr="004829CB" w:rsidRDefault="005C43AE" w:rsidP="004829CB">
      <w:pPr>
        <w:ind w:left="851"/>
        <w:rPr>
          <w:sz w:val="24"/>
          <w:szCs w:val="24"/>
        </w:rPr>
      </w:pPr>
    </w:p>
    <w:p w14:paraId="0F545E07" w14:textId="77777777" w:rsidR="005C43AE" w:rsidRPr="008B6A40" w:rsidRDefault="005C43AE" w:rsidP="004829CB">
      <w:pPr>
        <w:ind w:left="851"/>
        <w:rPr>
          <w:sz w:val="24"/>
          <w:szCs w:val="24"/>
          <w:u w:val="single"/>
          <w:lang w:val="en-US"/>
        </w:rPr>
      </w:pPr>
      <w:proofErr w:type="spellStart"/>
      <w:r w:rsidRPr="008B6A40">
        <w:rPr>
          <w:sz w:val="24"/>
          <w:szCs w:val="24"/>
          <w:u w:val="single"/>
          <w:lang w:val="en-US"/>
        </w:rPr>
        <w:t>Svære</w:t>
      </w:r>
      <w:proofErr w:type="spellEnd"/>
      <w:r w:rsidRPr="008B6A40">
        <w:rPr>
          <w:sz w:val="24"/>
          <w:szCs w:val="24"/>
          <w:u w:val="single"/>
          <w:lang w:val="en-US"/>
        </w:rPr>
        <w:t xml:space="preserve"> </w:t>
      </w:r>
      <w:proofErr w:type="spellStart"/>
      <w:r w:rsidRPr="008B6A40">
        <w:rPr>
          <w:sz w:val="24"/>
          <w:szCs w:val="24"/>
          <w:u w:val="single"/>
          <w:lang w:val="en-US"/>
        </w:rPr>
        <w:t>kutane</w:t>
      </w:r>
      <w:proofErr w:type="spellEnd"/>
      <w:r w:rsidRPr="008B6A40">
        <w:rPr>
          <w:sz w:val="24"/>
          <w:szCs w:val="24"/>
          <w:u w:val="single"/>
          <w:lang w:val="en-US"/>
        </w:rPr>
        <w:t xml:space="preserve"> </w:t>
      </w:r>
      <w:proofErr w:type="spellStart"/>
      <w:r w:rsidRPr="008B6A40">
        <w:rPr>
          <w:sz w:val="24"/>
          <w:szCs w:val="24"/>
          <w:u w:val="single"/>
          <w:lang w:val="en-US"/>
        </w:rPr>
        <w:t>bivirkninger</w:t>
      </w:r>
      <w:proofErr w:type="spellEnd"/>
      <w:r w:rsidRPr="008B6A40">
        <w:rPr>
          <w:sz w:val="24"/>
          <w:szCs w:val="24"/>
          <w:u w:val="single"/>
          <w:lang w:val="en-US"/>
        </w:rPr>
        <w:t xml:space="preserve"> (severe cutaneous adverse reactions, </w:t>
      </w:r>
      <w:proofErr w:type="spellStart"/>
      <w:r w:rsidRPr="008B6A40">
        <w:rPr>
          <w:sz w:val="24"/>
          <w:szCs w:val="24"/>
          <w:u w:val="single"/>
          <w:lang w:val="en-US"/>
        </w:rPr>
        <w:t>SCAR'er</w:t>
      </w:r>
      <w:proofErr w:type="spellEnd"/>
      <w:r w:rsidRPr="008B6A40">
        <w:rPr>
          <w:sz w:val="24"/>
          <w:szCs w:val="24"/>
          <w:u w:val="single"/>
          <w:lang w:val="en-US"/>
        </w:rPr>
        <w:t>)</w:t>
      </w:r>
    </w:p>
    <w:p w14:paraId="32A7FA66" w14:textId="77777777" w:rsidR="005C43AE" w:rsidRPr="004829CB" w:rsidRDefault="005C43AE" w:rsidP="004829CB">
      <w:pPr>
        <w:ind w:left="851"/>
        <w:rPr>
          <w:sz w:val="24"/>
          <w:szCs w:val="24"/>
        </w:rPr>
      </w:pPr>
      <w:r w:rsidRPr="004829CB">
        <w:rPr>
          <w:sz w:val="24"/>
          <w:szCs w:val="24"/>
        </w:rPr>
        <w:t xml:space="preserve">Det er rapporteret at Stevens-Johnsons syndrom (SJS), toksisk </w:t>
      </w:r>
      <w:proofErr w:type="spellStart"/>
      <w:r w:rsidRPr="004829CB">
        <w:rPr>
          <w:sz w:val="24"/>
          <w:szCs w:val="24"/>
        </w:rPr>
        <w:t>epidermal</w:t>
      </w:r>
      <w:proofErr w:type="spellEnd"/>
      <w:r w:rsidRPr="004829CB">
        <w:rPr>
          <w:sz w:val="24"/>
          <w:szCs w:val="24"/>
        </w:rPr>
        <w:t xml:space="preserve"> </w:t>
      </w:r>
      <w:proofErr w:type="spellStart"/>
      <w:r w:rsidRPr="004829CB">
        <w:rPr>
          <w:sz w:val="24"/>
          <w:szCs w:val="24"/>
        </w:rPr>
        <w:t>nekrolyse</w:t>
      </w:r>
      <w:proofErr w:type="spellEnd"/>
      <w:r w:rsidRPr="004829CB">
        <w:rPr>
          <w:sz w:val="24"/>
          <w:szCs w:val="24"/>
        </w:rPr>
        <w:t xml:space="preserve"> (TEN) og lægemiddelinduceret udslæt med </w:t>
      </w:r>
      <w:proofErr w:type="spellStart"/>
      <w:r w:rsidRPr="004829CB">
        <w:rPr>
          <w:sz w:val="24"/>
          <w:szCs w:val="24"/>
        </w:rPr>
        <w:t>eosinofili</w:t>
      </w:r>
      <w:proofErr w:type="spellEnd"/>
      <w:r w:rsidRPr="004829CB">
        <w:rPr>
          <w:sz w:val="24"/>
          <w:szCs w:val="24"/>
        </w:rPr>
        <w:t xml:space="preserve"> og systemiske symptomer (DRESS) har været livstruende (se pkt. 4.4).</w:t>
      </w:r>
    </w:p>
    <w:p w14:paraId="713DFC4F" w14:textId="77777777" w:rsidR="005C43AE" w:rsidRPr="004829CB" w:rsidRDefault="005C43AE" w:rsidP="004829CB">
      <w:pPr>
        <w:ind w:left="851"/>
        <w:rPr>
          <w:sz w:val="24"/>
          <w:szCs w:val="24"/>
        </w:rPr>
      </w:pPr>
      <w:r w:rsidRPr="004829CB">
        <w:rPr>
          <w:sz w:val="24"/>
          <w:szCs w:val="24"/>
        </w:rPr>
        <w:t xml:space="preserve">Som med ethvert andet lægemiddel kan allergiske reaktioner, såsom kløende udslæt og nældefeber, forekomme hos patienter med overfølsomhed over for lægemidlets komponenter. Der er observeret meget sjældne tilfælde af akut generaliseret </w:t>
      </w:r>
      <w:proofErr w:type="spellStart"/>
      <w:r w:rsidRPr="004829CB">
        <w:rPr>
          <w:sz w:val="24"/>
          <w:szCs w:val="24"/>
        </w:rPr>
        <w:t>eksantematøs</w:t>
      </w:r>
      <w:proofErr w:type="spellEnd"/>
      <w:r w:rsidRPr="004829CB">
        <w:rPr>
          <w:sz w:val="24"/>
          <w:szCs w:val="24"/>
        </w:rPr>
        <w:t xml:space="preserve"> </w:t>
      </w:r>
      <w:proofErr w:type="spellStart"/>
      <w:r w:rsidRPr="004829CB">
        <w:rPr>
          <w:sz w:val="24"/>
          <w:szCs w:val="24"/>
        </w:rPr>
        <w:t>pustulose</w:t>
      </w:r>
      <w:proofErr w:type="spellEnd"/>
      <w:r w:rsidRPr="004829CB">
        <w:rPr>
          <w:sz w:val="24"/>
          <w:szCs w:val="24"/>
        </w:rPr>
        <w:t xml:space="preserve"> (AGEP) (se pkt. 4.4).</w:t>
      </w:r>
    </w:p>
    <w:p w14:paraId="72055A0F" w14:textId="77777777" w:rsidR="005C43AE" w:rsidRPr="004829CB" w:rsidRDefault="005C43AE" w:rsidP="004829CB">
      <w:pPr>
        <w:ind w:left="851"/>
        <w:rPr>
          <w:sz w:val="24"/>
          <w:szCs w:val="24"/>
        </w:rPr>
      </w:pPr>
    </w:p>
    <w:p w14:paraId="525CD8ED" w14:textId="77777777" w:rsidR="005C43AE" w:rsidRPr="008B6A40" w:rsidRDefault="005C43AE" w:rsidP="004829CB">
      <w:pPr>
        <w:ind w:left="851"/>
        <w:rPr>
          <w:sz w:val="24"/>
          <w:szCs w:val="24"/>
          <w:u w:val="single"/>
        </w:rPr>
      </w:pPr>
      <w:r w:rsidRPr="008B6A40">
        <w:rPr>
          <w:sz w:val="24"/>
          <w:szCs w:val="24"/>
          <w:u w:val="single"/>
        </w:rPr>
        <w:t>Undersøgelser</w:t>
      </w:r>
    </w:p>
    <w:p w14:paraId="4EFAD017" w14:textId="77777777" w:rsidR="005C43AE" w:rsidRPr="004829CB" w:rsidRDefault="005C43AE" w:rsidP="004829CB">
      <w:pPr>
        <w:ind w:left="851"/>
        <w:rPr>
          <w:sz w:val="24"/>
          <w:szCs w:val="24"/>
        </w:rPr>
      </w:pPr>
      <w:r w:rsidRPr="004829CB">
        <w:rPr>
          <w:sz w:val="24"/>
          <w:szCs w:val="24"/>
        </w:rPr>
        <w:t xml:space="preserve">Der er observeret forhøjede leverenzymer forbundet med behandling af </w:t>
      </w:r>
      <w:proofErr w:type="spellStart"/>
      <w:r w:rsidRPr="004829CB">
        <w:rPr>
          <w:i/>
          <w:iCs/>
          <w:sz w:val="24"/>
          <w:szCs w:val="24"/>
        </w:rPr>
        <w:t>Pneumocystis</w:t>
      </w:r>
      <w:proofErr w:type="spellEnd"/>
      <w:r w:rsidRPr="004829CB">
        <w:rPr>
          <w:i/>
          <w:iCs/>
          <w:sz w:val="24"/>
          <w:szCs w:val="24"/>
        </w:rPr>
        <w:t xml:space="preserve"> </w:t>
      </w:r>
      <w:proofErr w:type="spellStart"/>
      <w:r w:rsidRPr="004829CB">
        <w:rPr>
          <w:i/>
          <w:iCs/>
          <w:sz w:val="24"/>
          <w:szCs w:val="24"/>
        </w:rPr>
        <w:t>jirovecii</w:t>
      </w:r>
      <w:proofErr w:type="spellEnd"/>
      <w:r w:rsidRPr="004829CB">
        <w:rPr>
          <w:sz w:val="24"/>
          <w:szCs w:val="24"/>
        </w:rPr>
        <w:t>-pneumoni (PJP).</w:t>
      </w:r>
    </w:p>
    <w:p w14:paraId="070DF3F3" w14:textId="77777777" w:rsidR="005C43AE" w:rsidRPr="004829CB" w:rsidRDefault="005C43AE" w:rsidP="004829CB">
      <w:pPr>
        <w:ind w:left="851"/>
        <w:rPr>
          <w:sz w:val="24"/>
          <w:szCs w:val="24"/>
        </w:rPr>
      </w:pPr>
    </w:p>
    <w:p w14:paraId="3D5472D7" w14:textId="77777777" w:rsidR="005C43AE" w:rsidRPr="004829CB" w:rsidRDefault="005C43AE" w:rsidP="004829CB">
      <w:pPr>
        <w:ind w:left="851"/>
        <w:rPr>
          <w:i/>
          <w:iCs/>
          <w:sz w:val="24"/>
          <w:szCs w:val="24"/>
        </w:rPr>
      </w:pPr>
      <w:r w:rsidRPr="004829CB">
        <w:rPr>
          <w:i/>
          <w:sz w:val="24"/>
          <w:szCs w:val="24"/>
        </w:rPr>
        <w:t>Intravenøs infusion:</w:t>
      </w:r>
    </w:p>
    <w:p w14:paraId="6BC67978" w14:textId="77777777" w:rsidR="005C43AE" w:rsidRPr="004829CB" w:rsidRDefault="005C43AE" w:rsidP="004829CB">
      <w:pPr>
        <w:ind w:left="851"/>
        <w:rPr>
          <w:sz w:val="24"/>
          <w:szCs w:val="24"/>
        </w:rPr>
      </w:pPr>
      <w:r w:rsidRPr="004829CB">
        <w:rPr>
          <w:sz w:val="24"/>
          <w:szCs w:val="24"/>
        </w:rPr>
        <w:t xml:space="preserve">Fortsat infusion med </w:t>
      </w:r>
      <w:proofErr w:type="spellStart"/>
      <w:r w:rsidRPr="004829CB">
        <w:rPr>
          <w:sz w:val="24"/>
          <w:szCs w:val="24"/>
        </w:rPr>
        <w:t>trimethoprim</w:t>
      </w:r>
      <w:proofErr w:type="spellEnd"/>
      <w:r w:rsidRPr="004829CB">
        <w:rPr>
          <w:sz w:val="24"/>
          <w:szCs w:val="24"/>
        </w:rPr>
        <w:t>/</w:t>
      </w:r>
      <w:proofErr w:type="spellStart"/>
      <w:r w:rsidRPr="004829CB">
        <w:rPr>
          <w:sz w:val="24"/>
          <w:szCs w:val="24"/>
        </w:rPr>
        <w:t>sulfamethoxazol</w:t>
      </w:r>
      <w:proofErr w:type="spellEnd"/>
      <w:r w:rsidRPr="004829CB">
        <w:rPr>
          <w:sz w:val="24"/>
          <w:szCs w:val="24"/>
        </w:rPr>
        <w:t xml:space="preserve"> hos patienter med forhøjede leverenzymer hos patienter med </w:t>
      </w:r>
      <w:proofErr w:type="spellStart"/>
      <w:r w:rsidRPr="004829CB">
        <w:rPr>
          <w:i/>
          <w:iCs/>
          <w:sz w:val="24"/>
          <w:szCs w:val="24"/>
        </w:rPr>
        <w:t>Pneumocystis</w:t>
      </w:r>
      <w:proofErr w:type="spellEnd"/>
      <w:r w:rsidRPr="004829CB">
        <w:rPr>
          <w:i/>
          <w:iCs/>
          <w:sz w:val="24"/>
          <w:szCs w:val="24"/>
        </w:rPr>
        <w:t xml:space="preserve"> </w:t>
      </w:r>
      <w:proofErr w:type="spellStart"/>
      <w:r w:rsidRPr="004829CB">
        <w:rPr>
          <w:i/>
          <w:iCs/>
          <w:sz w:val="24"/>
          <w:szCs w:val="24"/>
        </w:rPr>
        <w:t>jirovecii</w:t>
      </w:r>
      <w:proofErr w:type="spellEnd"/>
      <w:r w:rsidRPr="004829CB">
        <w:rPr>
          <w:sz w:val="24"/>
          <w:szCs w:val="24"/>
        </w:rPr>
        <w:t xml:space="preserve">-pneumoni kan tillades ved intravenøs administration af </w:t>
      </w:r>
      <w:proofErr w:type="spellStart"/>
      <w:r w:rsidRPr="004829CB">
        <w:rPr>
          <w:sz w:val="24"/>
          <w:szCs w:val="24"/>
        </w:rPr>
        <w:t>diphenhydramin</w:t>
      </w:r>
      <w:proofErr w:type="spellEnd"/>
      <w:r w:rsidRPr="004829CB">
        <w:rPr>
          <w:sz w:val="24"/>
          <w:szCs w:val="24"/>
        </w:rPr>
        <w:t>.</w:t>
      </w:r>
    </w:p>
    <w:p w14:paraId="382EE8DB" w14:textId="5DDFA5B1" w:rsidR="004D539D" w:rsidRDefault="004D539D">
      <w:pPr>
        <w:rPr>
          <w:sz w:val="24"/>
          <w:szCs w:val="24"/>
        </w:rPr>
      </w:pPr>
      <w:r>
        <w:rPr>
          <w:sz w:val="24"/>
          <w:szCs w:val="24"/>
        </w:rPr>
        <w:br w:type="page"/>
      </w:r>
    </w:p>
    <w:p w14:paraId="67E44FF0" w14:textId="77777777" w:rsidR="005C43AE" w:rsidRPr="004829CB" w:rsidRDefault="005C43AE" w:rsidP="004829CB">
      <w:pPr>
        <w:ind w:left="851"/>
        <w:rPr>
          <w:sz w:val="24"/>
          <w:szCs w:val="24"/>
        </w:rPr>
      </w:pPr>
    </w:p>
    <w:p w14:paraId="7AA7E190" w14:textId="77777777" w:rsidR="005C43AE" w:rsidRPr="008B6A40" w:rsidRDefault="005C43AE" w:rsidP="004829CB">
      <w:pPr>
        <w:ind w:left="851"/>
        <w:rPr>
          <w:sz w:val="24"/>
          <w:szCs w:val="24"/>
          <w:u w:val="single"/>
        </w:rPr>
      </w:pPr>
      <w:r w:rsidRPr="008B6A40">
        <w:rPr>
          <w:sz w:val="24"/>
          <w:szCs w:val="24"/>
          <w:u w:val="single"/>
        </w:rPr>
        <w:t>Indberetning af formodede bivirkninger</w:t>
      </w:r>
    </w:p>
    <w:p w14:paraId="340883FC" w14:textId="77777777" w:rsidR="005C43AE" w:rsidRPr="004829CB" w:rsidRDefault="005C43AE" w:rsidP="004829CB">
      <w:pPr>
        <w:ind w:left="851"/>
        <w:rPr>
          <w:sz w:val="24"/>
          <w:szCs w:val="24"/>
        </w:rPr>
      </w:pPr>
      <w:r w:rsidRPr="004829CB">
        <w:rPr>
          <w:sz w:val="24"/>
          <w:szCs w:val="24"/>
        </w:rPr>
        <w:t>Når lægemidlet er godkendt, er indberetning af formodede bivirkninger vigtig. Det muliggør løbende overvågning af benefit/</w:t>
      </w:r>
      <w:proofErr w:type="spellStart"/>
      <w:r w:rsidRPr="004829CB">
        <w:rPr>
          <w:sz w:val="24"/>
          <w:szCs w:val="24"/>
        </w:rPr>
        <w:t>risk</w:t>
      </w:r>
      <w:proofErr w:type="spellEnd"/>
      <w:r w:rsidRPr="004829CB">
        <w:rPr>
          <w:sz w:val="24"/>
          <w:szCs w:val="24"/>
        </w:rPr>
        <w:t>-forholdet for lægemidlet. Sundhedspersoner anmodes om at indberette alle formodede bivirkninger via</w:t>
      </w:r>
    </w:p>
    <w:p w14:paraId="45BC1C55" w14:textId="77777777" w:rsidR="005C43AE" w:rsidRPr="004829CB" w:rsidRDefault="005C43AE" w:rsidP="004829CB">
      <w:pPr>
        <w:ind w:left="851"/>
        <w:rPr>
          <w:sz w:val="24"/>
          <w:szCs w:val="24"/>
        </w:rPr>
      </w:pPr>
    </w:p>
    <w:p w14:paraId="5C97D526" w14:textId="77777777" w:rsidR="005C43AE" w:rsidRPr="004829CB" w:rsidRDefault="005C43AE" w:rsidP="004829CB">
      <w:pPr>
        <w:ind w:left="851"/>
        <w:rPr>
          <w:sz w:val="24"/>
          <w:szCs w:val="24"/>
        </w:rPr>
      </w:pPr>
      <w:r w:rsidRPr="004829CB">
        <w:rPr>
          <w:sz w:val="24"/>
          <w:szCs w:val="24"/>
        </w:rPr>
        <w:t>Lægemiddelstyrelsen</w:t>
      </w:r>
    </w:p>
    <w:p w14:paraId="47D8FEB4" w14:textId="77777777" w:rsidR="005C43AE" w:rsidRPr="004829CB" w:rsidRDefault="005C43AE" w:rsidP="004829CB">
      <w:pPr>
        <w:ind w:left="851"/>
        <w:rPr>
          <w:sz w:val="24"/>
          <w:szCs w:val="24"/>
        </w:rPr>
      </w:pPr>
      <w:r w:rsidRPr="004829CB">
        <w:rPr>
          <w:sz w:val="24"/>
          <w:szCs w:val="24"/>
        </w:rPr>
        <w:t>Axel Heides Gade 1</w:t>
      </w:r>
    </w:p>
    <w:p w14:paraId="6AB00872" w14:textId="77777777" w:rsidR="005C43AE" w:rsidRPr="004829CB" w:rsidRDefault="005C43AE" w:rsidP="004829CB">
      <w:pPr>
        <w:ind w:left="851"/>
        <w:rPr>
          <w:sz w:val="24"/>
          <w:szCs w:val="24"/>
        </w:rPr>
      </w:pPr>
      <w:r w:rsidRPr="004829CB">
        <w:rPr>
          <w:sz w:val="24"/>
          <w:szCs w:val="24"/>
        </w:rPr>
        <w:t>DK-2300 København S</w:t>
      </w:r>
    </w:p>
    <w:p w14:paraId="7E40DB12" w14:textId="77777777" w:rsidR="005C43AE" w:rsidRPr="004829CB" w:rsidRDefault="005C43AE" w:rsidP="004829CB">
      <w:pPr>
        <w:ind w:left="851"/>
        <w:rPr>
          <w:sz w:val="24"/>
          <w:szCs w:val="24"/>
        </w:rPr>
      </w:pPr>
      <w:r w:rsidRPr="004829CB">
        <w:rPr>
          <w:sz w:val="24"/>
          <w:szCs w:val="24"/>
        </w:rPr>
        <w:t xml:space="preserve">Websted: </w:t>
      </w:r>
      <w:hyperlink r:id="rId8" w:history="1">
        <w:r w:rsidRPr="004829CB">
          <w:rPr>
            <w:rStyle w:val="Hyperlink"/>
            <w:sz w:val="24"/>
            <w:szCs w:val="24"/>
          </w:rPr>
          <w:t>www.meldenbivirkning.dk</w:t>
        </w:r>
      </w:hyperlink>
      <w:r w:rsidRPr="004829CB">
        <w:rPr>
          <w:sz w:val="24"/>
          <w:szCs w:val="24"/>
        </w:rPr>
        <w:t xml:space="preserve"> </w:t>
      </w:r>
    </w:p>
    <w:p w14:paraId="58BDC01B" w14:textId="77777777" w:rsidR="009260DE" w:rsidRPr="004829CB" w:rsidRDefault="009260DE" w:rsidP="00A10294">
      <w:pPr>
        <w:tabs>
          <w:tab w:val="left" w:pos="851"/>
        </w:tabs>
        <w:ind w:left="851"/>
        <w:rPr>
          <w:sz w:val="24"/>
          <w:szCs w:val="24"/>
        </w:rPr>
      </w:pPr>
    </w:p>
    <w:p w14:paraId="027FA13B" w14:textId="77777777" w:rsidR="009260DE" w:rsidRPr="004829CB" w:rsidRDefault="009260DE" w:rsidP="009260DE">
      <w:pPr>
        <w:tabs>
          <w:tab w:val="left" w:pos="851"/>
        </w:tabs>
        <w:ind w:left="851" w:hanging="851"/>
        <w:rPr>
          <w:b/>
          <w:sz w:val="24"/>
          <w:szCs w:val="24"/>
        </w:rPr>
      </w:pPr>
      <w:r w:rsidRPr="004829CB">
        <w:rPr>
          <w:b/>
          <w:sz w:val="24"/>
          <w:szCs w:val="24"/>
        </w:rPr>
        <w:t>4.9</w:t>
      </w:r>
      <w:r w:rsidRPr="004829CB">
        <w:rPr>
          <w:b/>
          <w:sz w:val="24"/>
          <w:szCs w:val="24"/>
        </w:rPr>
        <w:tab/>
        <w:t>Overdosering</w:t>
      </w:r>
    </w:p>
    <w:p w14:paraId="2FB3B33D" w14:textId="77777777" w:rsidR="008B6A40" w:rsidRDefault="008B6A40" w:rsidP="004829CB">
      <w:pPr>
        <w:ind w:left="851"/>
        <w:rPr>
          <w:sz w:val="24"/>
          <w:szCs w:val="24"/>
        </w:rPr>
      </w:pPr>
    </w:p>
    <w:p w14:paraId="21D568F4" w14:textId="1953676E" w:rsidR="005C43AE" w:rsidRPr="008B6A40" w:rsidRDefault="005C43AE" w:rsidP="008B6A40">
      <w:pPr>
        <w:ind w:left="851"/>
        <w:rPr>
          <w:noProof/>
          <w:sz w:val="24"/>
          <w:szCs w:val="24"/>
          <w:u w:val="single"/>
        </w:rPr>
      </w:pPr>
      <w:r w:rsidRPr="008B6A40">
        <w:rPr>
          <w:sz w:val="24"/>
          <w:szCs w:val="24"/>
          <w:u w:val="single"/>
        </w:rPr>
        <w:t>Toksicitet</w:t>
      </w:r>
    </w:p>
    <w:p w14:paraId="13280CDE" w14:textId="77777777" w:rsidR="005C43AE" w:rsidRPr="004829CB" w:rsidRDefault="005C43AE" w:rsidP="008B6A40">
      <w:pPr>
        <w:ind w:left="851"/>
        <w:rPr>
          <w:noProof/>
          <w:sz w:val="24"/>
          <w:szCs w:val="24"/>
        </w:rPr>
      </w:pPr>
    </w:p>
    <w:p w14:paraId="02826B48" w14:textId="77777777" w:rsidR="005C43AE" w:rsidRPr="004829CB" w:rsidRDefault="005C43AE" w:rsidP="004D539D">
      <w:pPr>
        <w:ind w:left="851"/>
        <w:rPr>
          <w:noProof/>
          <w:sz w:val="24"/>
          <w:szCs w:val="24"/>
        </w:rPr>
      </w:pPr>
      <w:r w:rsidRPr="004829CB">
        <w:rPr>
          <w:sz w:val="24"/>
          <w:szCs w:val="24"/>
        </w:rPr>
        <w:t>Den maksimale dosis til mennesker er ukendt.</w:t>
      </w:r>
    </w:p>
    <w:p w14:paraId="605A5955" w14:textId="77777777" w:rsidR="005C43AE" w:rsidRPr="008B6A40" w:rsidRDefault="005C43AE" w:rsidP="004D539D">
      <w:pPr>
        <w:pStyle w:val="Listeafsnit"/>
        <w:numPr>
          <w:ilvl w:val="0"/>
          <w:numId w:val="13"/>
        </w:numPr>
        <w:tabs>
          <w:tab w:val="clear" w:pos="567"/>
        </w:tabs>
        <w:spacing w:line="240" w:lineRule="auto"/>
        <w:ind w:left="1276" w:hanging="425"/>
        <w:rPr>
          <w:noProof/>
          <w:sz w:val="24"/>
          <w:szCs w:val="24"/>
        </w:rPr>
      </w:pPr>
      <w:proofErr w:type="spellStart"/>
      <w:r w:rsidRPr="008B6A40">
        <w:rPr>
          <w:sz w:val="24"/>
          <w:szCs w:val="24"/>
        </w:rPr>
        <w:t>Trimethoprim</w:t>
      </w:r>
      <w:proofErr w:type="spellEnd"/>
      <w:r w:rsidRPr="008B6A40">
        <w:rPr>
          <w:sz w:val="24"/>
          <w:szCs w:val="24"/>
        </w:rPr>
        <w:t>: op til 700 mg som enkeltdosis til et barn på 2</w:t>
      </w:r>
      <w:r w:rsidRPr="008B6A40">
        <w:rPr>
          <w:sz w:val="24"/>
          <w:szCs w:val="24"/>
        </w:rPr>
        <w:noBreakHyphen/>
        <w:t>3 år førte ikke til nogen symptomer. 8 g for en voksen førte til en mild forgiftning.</w:t>
      </w:r>
    </w:p>
    <w:p w14:paraId="05220A38" w14:textId="77777777" w:rsidR="005C43AE" w:rsidRPr="008B6A40" w:rsidRDefault="005C43AE" w:rsidP="004D539D">
      <w:pPr>
        <w:pStyle w:val="Listeafsnit"/>
        <w:numPr>
          <w:ilvl w:val="0"/>
          <w:numId w:val="13"/>
        </w:numPr>
        <w:tabs>
          <w:tab w:val="clear" w:pos="567"/>
        </w:tabs>
        <w:spacing w:line="240" w:lineRule="auto"/>
        <w:ind w:left="1276" w:hanging="425"/>
        <w:rPr>
          <w:noProof/>
          <w:sz w:val="24"/>
          <w:szCs w:val="24"/>
        </w:rPr>
      </w:pPr>
      <w:r w:rsidRPr="008B6A40">
        <w:rPr>
          <w:sz w:val="24"/>
          <w:szCs w:val="24"/>
        </w:rPr>
        <w:t>Sulfonamider: Lejlighedsvis indtagelse af store mængder har i sjældne tilfælde ført til alvorlig forgiftning. 43 g administreret i løbet af 24 timer hos en voksen førte til en dødelig forgiftning (</w:t>
      </w:r>
      <w:proofErr w:type="spellStart"/>
      <w:r w:rsidRPr="008B6A40">
        <w:rPr>
          <w:sz w:val="24"/>
          <w:szCs w:val="24"/>
        </w:rPr>
        <w:t>sulfhæmoglobinæmi</w:t>
      </w:r>
      <w:proofErr w:type="spellEnd"/>
      <w:r w:rsidRPr="008B6A40">
        <w:rPr>
          <w:sz w:val="24"/>
          <w:szCs w:val="24"/>
        </w:rPr>
        <w:t xml:space="preserve"> og </w:t>
      </w:r>
      <w:proofErr w:type="spellStart"/>
      <w:r w:rsidRPr="008B6A40">
        <w:rPr>
          <w:sz w:val="24"/>
          <w:szCs w:val="24"/>
        </w:rPr>
        <w:t>methæmoglobinæmi</w:t>
      </w:r>
      <w:proofErr w:type="spellEnd"/>
      <w:r w:rsidRPr="008B6A40">
        <w:rPr>
          <w:sz w:val="24"/>
          <w:szCs w:val="24"/>
        </w:rPr>
        <w:t xml:space="preserve">) BEMÆRK: tilstedeværelse af allergiske symptomer. Risiko for </w:t>
      </w:r>
      <w:proofErr w:type="spellStart"/>
      <w:r w:rsidRPr="008B6A40">
        <w:rPr>
          <w:sz w:val="24"/>
          <w:szCs w:val="24"/>
        </w:rPr>
        <w:t>kernikterus</w:t>
      </w:r>
      <w:proofErr w:type="spellEnd"/>
      <w:r w:rsidRPr="008B6A40">
        <w:rPr>
          <w:sz w:val="24"/>
          <w:szCs w:val="24"/>
        </w:rPr>
        <w:t xml:space="preserve"> hos spædbørn.</w:t>
      </w:r>
    </w:p>
    <w:p w14:paraId="05EEC5E3" w14:textId="77777777" w:rsidR="005C43AE" w:rsidRPr="004829CB" w:rsidRDefault="005C43AE" w:rsidP="004D539D">
      <w:pPr>
        <w:ind w:left="851"/>
        <w:rPr>
          <w:noProof/>
          <w:sz w:val="24"/>
          <w:szCs w:val="24"/>
        </w:rPr>
      </w:pPr>
    </w:p>
    <w:p w14:paraId="342A4A24" w14:textId="77777777" w:rsidR="005C43AE" w:rsidRPr="008B6A40" w:rsidRDefault="005C43AE" w:rsidP="004D539D">
      <w:pPr>
        <w:ind w:left="851"/>
        <w:rPr>
          <w:noProof/>
          <w:sz w:val="24"/>
          <w:szCs w:val="24"/>
          <w:u w:val="single"/>
        </w:rPr>
      </w:pPr>
      <w:r w:rsidRPr="008B6A40">
        <w:rPr>
          <w:sz w:val="24"/>
          <w:szCs w:val="24"/>
          <w:u w:val="single"/>
        </w:rPr>
        <w:t>Symptomer og tegn</w:t>
      </w:r>
    </w:p>
    <w:p w14:paraId="556B1527" w14:textId="77777777" w:rsidR="005C43AE" w:rsidRPr="008B6A40" w:rsidRDefault="005C43AE" w:rsidP="004D539D">
      <w:pPr>
        <w:pStyle w:val="Listeafsnit"/>
        <w:numPr>
          <w:ilvl w:val="0"/>
          <w:numId w:val="14"/>
        </w:numPr>
        <w:tabs>
          <w:tab w:val="clear" w:pos="567"/>
        </w:tabs>
        <w:spacing w:line="240" w:lineRule="auto"/>
        <w:ind w:left="1276" w:hanging="425"/>
        <w:rPr>
          <w:noProof/>
          <w:sz w:val="24"/>
          <w:szCs w:val="24"/>
        </w:rPr>
      </w:pPr>
      <w:proofErr w:type="spellStart"/>
      <w:r w:rsidRPr="008B6A40">
        <w:rPr>
          <w:sz w:val="24"/>
          <w:szCs w:val="24"/>
        </w:rPr>
        <w:t>Trimethoprim</w:t>
      </w:r>
      <w:proofErr w:type="spellEnd"/>
      <w:r w:rsidRPr="008B6A40">
        <w:rPr>
          <w:sz w:val="24"/>
          <w:szCs w:val="24"/>
        </w:rPr>
        <w:t xml:space="preserve">: Kvalme, opkastning, hovedpine, svimmelhed. Hudreaktioner (Symptomer på </w:t>
      </w:r>
      <w:proofErr w:type="spellStart"/>
      <w:r w:rsidRPr="008B6A40">
        <w:rPr>
          <w:sz w:val="24"/>
          <w:szCs w:val="24"/>
        </w:rPr>
        <w:t>folatmangel</w:t>
      </w:r>
      <w:proofErr w:type="spellEnd"/>
      <w:r w:rsidRPr="008B6A40">
        <w:rPr>
          <w:sz w:val="24"/>
          <w:szCs w:val="24"/>
        </w:rPr>
        <w:t xml:space="preserve">, dvs. med virkninger på blodproducerende organer forekommer ved langvarig administration af høje doser og ved høje doser kombineret med meget dårlig nyrefunktion). Knoglemarvsundertrykkelse er blevet rapporteret ved akut overdosering af </w:t>
      </w:r>
      <w:proofErr w:type="spellStart"/>
      <w:r w:rsidRPr="008B6A40">
        <w:rPr>
          <w:sz w:val="24"/>
          <w:szCs w:val="24"/>
        </w:rPr>
        <w:t>trimethoprim</w:t>
      </w:r>
      <w:proofErr w:type="spellEnd"/>
      <w:r w:rsidRPr="008B6A40">
        <w:rPr>
          <w:sz w:val="24"/>
          <w:szCs w:val="24"/>
        </w:rPr>
        <w:t>.</w:t>
      </w:r>
    </w:p>
    <w:p w14:paraId="08175D5A" w14:textId="77777777" w:rsidR="005C43AE" w:rsidRPr="008B6A40" w:rsidRDefault="005C43AE" w:rsidP="004D539D">
      <w:pPr>
        <w:pStyle w:val="Listeafsnit"/>
        <w:numPr>
          <w:ilvl w:val="0"/>
          <w:numId w:val="14"/>
        </w:numPr>
        <w:tabs>
          <w:tab w:val="clear" w:pos="567"/>
        </w:tabs>
        <w:spacing w:line="240" w:lineRule="auto"/>
        <w:ind w:left="1276" w:hanging="425"/>
        <w:rPr>
          <w:noProof/>
          <w:sz w:val="24"/>
          <w:szCs w:val="24"/>
        </w:rPr>
      </w:pPr>
      <w:r w:rsidRPr="008B6A40">
        <w:rPr>
          <w:sz w:val="24"/>
          <w:szCs w:val="24"/>
        </w:rPr>
        <w:t xml:space="preserve">Sulfonamider: Kvalme, opkastning. </w:t>
      </w:r>
      <w:proofErr w:type="spellStart"/>
      <w:r w:rsidRPr="008B6A40">
        <w:rPr>
          <w:sz w:val="24"/>
          <w:szCs w:val="24"/>
        </w:rPr>
        <w:t>Krystalluri</w:t>
      </w:r>
      <w:proofErr w:type="spellEnd"/>
      <w:r w:rsidRPr="008B6A40">
        <w:rPr>
          <w:sz w:val="24"/>
          <w:szCs w:val="24"/>
        </w:rPr>
        <w:t xml:space="preserve">, hæmaturi, </w:t>
      </w:r>
      <w:proofErr w:type="spellStart"/>
      <w:r w:rsidRPr="008B6A40">
        <w:rPr>
          <w:sz w:val="24"/>
          <w:szCs w:val="24"/>
        </w:rPr>
        <w:t>oliguri</w:t>
      </w:r>
      <w:proofErr w:type="spellEnd"/>
      <w:r w:rsidRPr="008B6A40">
        <w:rPr>
          <w:sz w:val="24"/>
          <w:szCs w:val="24"/>
        </w:rPr>
        <w:t xml:space="preserve"> og </w:t>
      </w:r>
      <w:proofErr w:type="spellStart"/>
      <w:r w:rsidRPr="008B6A40">
        <w:rPr>
          <w:sz w:val="24"/>
          <w:szCs w:val="24"/>
        </w:rPr>
        <w:t>anuri</w:t>
      </w:r>
      <w:proofErr w:type="spellEnd"/>
      <w:r w:rsidRPr="008B6A40">
        <w:rPr>
          <w:sz w:val="24"/>
          <w:szCs w:val="24"/>
        </w:rPr>
        <w:t xml:space="preserve">. Hypoglykæmi, lejlighedsvis tilfælde af </w:t>
      </w:r>
      <w:proofErr w:type="spellStart"/>
      <w:r w:rsidRPr="008B6A40">
        <w:rPr>
          <w:sz w:val="24"/>
          <w:szCs w:val="24"/>
        </w:rPr>
        <w:t>methæmoglobinæmi</w:t>
      </w:r>
      <w:proofErr w:type="spellEnd"/>
      <w:r w:rsidRPr="008B6A40">
        <w:rPr>
          <w:sz w:val="24"/>
          <w:szCs w:val="24"/>
        </w:rPr>
        <w:t xml:space="preserve">, cyanose, nedsat leverfunktion, </w:t>
      </w:r>
      <w:proofErr w:type="spellStart"/>
      <w:r w:rsidRPr="008B6A40">
        <w:rPr>
          <w:sz w:val="24"/>
          <w:szCs w:val="24"/>
        </w:rPr>
        <w:t>sulfhæmoglobinæmi</w:t>
      </w:r>
      <w:proofErr w:type="spellEnd"/>
      <w:r w:rsidRPr="008B6A40">
        <w:rPr>
          <w:sz w:val="24"/>
          <w:szCs w:val="24"/>
        </w:rPr>
        <w:t xml:space="preserve">. CNS-påvirkning. Overfølsomhedsreaktioner såsom hæmatologiske ændringer (dødelig </w:t>
      </w:r>
      <w:proofErr w:type="spellStart"/>
      <w:r w:rsidRPr="008B6A40">
        <w:rPr>
          <w:sz w:val="24"/>
          <w:szCs w:val="24"/>
        </w:rPr>
        <w:t>agranulocytose</w:t>
      </w:r>
      <w:proofErr w:type="spellEnd"/>
      <w:r w:rsidRPr="008B6A40">
        <w:rPr>
          <w:sz w:val="24"/>
          <w:szCs w:val="24"/>
        </w:rPr>
        <w:t xml:space="preserve">), </w:t>
      </w:r>
      <w:proofErr w:type="spellStart"/>
      <w:r w:rsidRPr="008B6A40">
        <w:rPr>
          <w:sz w:val="24"/>
          <w:szCs w:val="24"/>
        </w:rPr>
        <w:t>urticaria</w:t>
      </w:r>
      <w:proofErr w:type="spellEnd"/>
      <w:r w:rsidRPr="008B6A40">
        <w:rPr>
          <w:sz w:val="24"/>
          <w:szCs w:val="24"/>
        </w:rPr>
        <w:t xml:space="preserve">, </w:t>
      </w:r>
      <w:proofErr w:type="spellStart"/>
      <w:r w:rsidRPr="008B6A40">
        <w:rPr>
          <w:sz w:val="24"/>
          <w:szCs w:val="24"/>
        </w:rPr>
        <w:t>polyneuritis</w:t>
      </w:r>
      <w:proofErr w:type="spellEnd"/>
      <w:r w:rsidRPr="008B6A40">
        <w:rPr>
          <w:sz w:val="24"/>
          <w:szCs w:val="24"/>
        </w:rPr>
        <w:t>, cerebrale symptomer.</w:t>
      </w:r>
    </w:p>
    <w:p w14:paraId="0364F38E" w14:textId="77777777" w:rsidR="005C43AE" w:rsidRPr="004829CB" w:rsidRDefault="005C43AE" w:rsidP="004D539D">
      <w:pPr>
        <w:ind w:left="851"/>
        <w:rPr>
          <w:noProof/>
          <w:sz w:val="24"/>
          <w:szCs w:val="24"/>
        </w:rPr>
      </w:pPr>
    </w:p>
    <w:p w14:paraId="52E0485B" w14:textId="77777777" w:rsidR="005C43AE" w:rsidRPr="008B6A40" w:rsidRDefault="005C43AE" w:rsidP="004D539D">
      <w:pPr>
        <w:ind w:left="851"/>
        <w:rPr>
          <w:noProof/>
          <w:sz w:val="24"/>
          <w:szCs w:val="24"/>
          <w:u w:val="single"/>
        </w:rPr>
      </w:pPr>
      <w:r w:rsidRPr="008B6A40">
        <w:rPr>
          <w:sz w:val="24"/>
          <w:szCs w:val="24"/>
          <w:u w:val="single"/>
        </w:rPr>
        <w:t>Behandling</w:t>
      </w:r>
    </w:p>
    <w:p w14:paraId="0144A6A0" w14:textId="77777777" w:rsidR="005C43AE" w:rsidRPr="004829CB" w:rsidRDefault="005C43AE" w:rsidP="004D539D">
      <w:pPr>
        <w:ind w:left="851"/>
        <w:rPr>
          <w:noProof/>
          <w:sz w:val="24"/>
          <w:szCs w:val="24"/>
        </w:rPr>
      </w:pPr>
    </w:p>
    <w:p w14:paraId="41B8FA41" w14:textId="77777777" w:rsidR="005C43AE" w:rsidRPr="004829CB" w:rsidRDefault="005C43AE" w:rsidP="004D539D">
      <w:pPr>
        <w:ind w:left="851"/>
        <w:rPr>
          <w:noProof/>
          <w:sz w:val="24"/>
          <w:szCs w:val="24"/>
        </w:rPr>
      </w:pPr>
      <w:r w:rsidRPr="004829CB">
        <w:rPr>
          <w:sz w:val="24"/>
          <w:szCs w:val="24"/>
        </w:rPr>
        <w:t xml:space="preserve">Afhængigt af nyrefunktionen anbefales administration af væsker, hvis urinproduktionen er lav. Både </w:t>
      </w:r>
      <w:proofErr w:type="spellStart"/>
      <w:r w:rsidRPr="004829CB">
        <w:rPr>
          <w:sz w:val="24"/>
          <w:szCs w:val="24"/>
        </w:rPr>
        <w:t>trimethoprim</w:t>
      </w:r>
      <w:proofErr w:type="spellEnd"/>
      <w:r w:rsidRPr="004829CB">
        <w:rPr>
          <w:sz w:val="24"/>
          <w:szCs w:val="24"/>
        </w:rPr>
        <w:t xml:space="preserve"> og </w:t>
      </w:r>
      <w:proofErr w:type="spellStart"/>
      <w:r w:rsidRPr="004829CB">
        <w:rPr>
          <w:sz w:val="24"/>
          <w:szCs w:val="24"/>
        </w:rPr>
        <w:t>sulfamethoxazol</w:t>
      </w:r>
      <w:proofErr w:type="spellEnd"/>
      <w:r w:rsidRPr="004829CB">
        <w:rPr>
          <w:sz w:val="24"/>
          <w:szCs w:val="24"/>
        </w:rPr>
        <w:t xml:space="preserve"> kan dialyseres via hæmodialyse. Imidlertid er </w:t>
      </w:r>
      <w:proofErr w:type="spellStart"/>
      <w:r w:rsidRPr="004829CB">
        <w:rPr>
          <w:sz w:val="24"/>
          <w:szCs w:val="24"/>
        </w:rPr>
        <w:t>peritonealdialyse</w:t>
      </w:r>
      <w:proofErr w:type="spellEnd"/>
      <w:r w:rsidRPr="004829CB">
        <w:rPr>
          <w:sz w:val="24"/>
          <w:szCs w:val="24"/>
        </w:rPr>
        <w:t xml:space="preserve"> ikke effektiv.</w:t>
      </w:r>
    </w:p>
    <w:p w14:paraId="706556F2" w14:textId="77777777" w:rsidR="005C43AE" w:rsidRPr="008B6A40" w:rsidRDefault="005C43AE" w:rsidP="004D539D">
      <w:pPr>
        <w:pStyle w:val="Listeafsnit"/>
        <w:numPr>
          <w:ilvl w:val="0"/>
          <w:numId w:val="15"/>
        </w:numPr>
        <w:tabs>
          <w:tab w:val="clear" w:pos="567"/>
        </w:tabs>
        <w:spacing w:line="240" w:lineRule="auto"/>
        <w:ind w:left="1276" w:hanging="425"/>
        <w:rPr>
          <w:noProof/>
          <w:sz w:val="24"/>
          <w:szCs w:val="24"/>
        </w:rPr>
      </w:pPr>
      <w:proofErr w:type="spellStart"/>
      <w:r w:rsidRPr="008B6A40">
        <w:rPr>
          <w:sz w:val="24"/>
          <w:szCs w:val="24"/>
        </w:rPr>
        <w:t>Trimethoprim</w:t>
      </w:r>
      <w:proofErr w:type="spellEnd"/>
      <w:r w:rsidRPr="008B6A40">
        <w:rPr>
          <w:sz w:val="24"/>
          <w:szCs w:val="24"/>
        </w:rPr>
        <w:t xml:space="preserve">: Sørg for god diurese. Forsuring af urinen øger elimineringen af </w:t>
      </w:r>
      <w:proofErr w:type="spellStart"/>
      <w:r w:rsidRPr="008B6A40">
        <w:rPr>
          <w:sz w:val="24"/>
          <w:szCs w:val="24"/>
        </w:rPr>
        <w:t>trimethoprim</w:t>
      </w:r>
      <w:proofErr w:type="spellEnd"/>
      <w:r w:rsidRPr="008B6A40">
        <w:rPr>
          <w:sz w:val="24"/>
          <w:szCs w:val="24"/>
        </w:rPr>
        <w:t>. Symptomatisk behandling. (</w:t>
      </w:r>
      <w:proofErr w:type="spellStart"/>
      <w:r w:rsidRPr="008B6A40">
        <w:rPr>
          <w:sz w:val="24"/>
          <w:szCs w:val="24"/>
        </w:rPr>
        <w:t>Calciumfolinat</w:t>
      </w:r>
      <w:proofErr w:type="spellEnd"/>
      <w:r w:rsidRPr="008B6A40">
        <w:rPr>
          <w:sz w:val="24"/>
          <w:szCs w:val="24"/>
        </w:rPr>
        <w:t xml:space="preserve"> gives profylaktisk for at undgå ændringer i blodet ved meget dårlig nyrefunktion og høje doser og ved langvarig administration af høje doser).</w:t>
      </w:r>
    </w:p>
    <w:p w14:paraId="7AC56437" w14:textId="77777777" w:rsidR="005C43AE" w:rsidRPr="008B6A40" w:rsidRDefault="005C43AE" w:rsidP="004D539D">
      <w:pPr>
        <w:pStyle w:val="Listeafsnit"/>
        <w:numPr>
          <w:ilvl w:val="0"/>
          <w:numId w:val="15"/>
        </w:numPr>
        <w:tabs>
          <w:tab w:val="clear" w:pos="567"/>
        </w:tabs>
        <w:spacing w:line="240" w:lineRule="auto"/>
        <w:ind w:left="1276" w:hanging="425"/>
        <w:rPr>
          <w:noProof/>
          <w:sz w:val="24"/>
          <w:szCs w:val="24"/>
        </w:rPr>
      </w:pPr>
      <w:r w:rsidRPr="008B6A40">
        <w:rPr>
          <w:sz w:val="24"/>
          <w:szCs w:val="24"/>
        </w:rPr>
        <w:t xml:space="preserve">Sulfonamider: Rigelig intravenøs væskeforsyning for at opretholde høj diurese, </w:t>
      </w:r>
      <w:proofErr w:type="spellStart"/>
      <w:r w:rsidRPr="008B6A40">
        <w:rPr>
          <w:sz w:val="24"/>
          <w:szCs w:val="24"/>
        </w:rPr>
        <w:t>alkalisering</w:t>
      </w:r>
      <w:proofErr w:type="spellEnd"/>
      <w:r w:rsidRPr="008B6A40">
        <w:rPr>
          <w:sz w:val="24"/>
          <w:szCs w:val="24"/>
        </w:rPr>
        <w:t xml:space="preserve"> med </w:t>
      </w:r>
      <w:proofErr w:type="spellStart"/>
      <w:r w:rsidRPr="008B6A40">
        <w:rPr>
          <w:sz w:val="24"/>
          <w:szCs w:val="24"/>
        </w:rPr>
        <w:t>natriumbicarbonat</w:t>
      </w:r>
      <w:proofErr w:type="spellEnd"/>
      <w:r w:rsidRPr="008B6A40">
        <w:rPr>
          <w:sz w:val="24"/>
          <w:szCs w:val="24"/>
        </w:rPr>
        <w:t xml:space="preserve"> intravenøst. </w:t>
      </w:r>
      <w:proofErr w:type="spellStart"/>
      <w:r w:rsidRPr="008B6A40">
        <w:rPr>
          <w:sz w:val="24"/>
          <w:szCs w:val="24"/>
        </w:rPr>
        <w:t>Alkaliseringen</w:t>
      </w:r>
      <w:proofErr w:type="spellEnd"/>
      <w:r w:rsidRPr="008B6A40">
        <w:rPr>
          <w:sz w:val="24"/>
          <w:szCs w:val="24"/>
        </w:rPr>
        <w:t xml:space="preserve"> bremser elimineringen af </w:t>
      </w:r>
      <w:proofErr w:type="spellStart"/>
      <w:r w:rsidRPr="008B6A40">
        <w:rPr>
          <w:sz w:val="24"/>
          <w:szCs w:val="24"/>
        </w:rPr>
        <w:t>trimethoprium</w:t>
      </w:r>
      <w:proofErr w:type="spellEnd"/>
      <w:r w:rsidRPr="008B6A40">
        <w:rPr>
          <w:sz w:val="24"/>
          <w:szCs w:val="24"/>
        </w:rPr>
        <w:t xml:space="preserve">. Risikoen for </w:t>
      </w:r>
      <w:proofErr w:type="spellStart"/>
      <w:r w:rsidRPr="008B6A40">
        <w:rPr>
          <w:sz w:val="24"/>
          <w:szCs w:val="24"/>
        </w:rPr>
        <w:t>oliguri</w:t>
      </w:r>
      <w:proofErr w:type="spellEnd"/>
      <w:r w:rsidRPr="008B6A40">
        <w:rPr>
          <w:sz w:val="24"/>
          <w:szCs w:val="24"/>
        </w:rPr>
        <w:t xml:space="preserve"> og </w:t>
      </w:r>
      <w:proofErr w:type="spellStart"/>
      <w:r w:rsidRPr="008B6A40">
        <w:rPr>
          <w:sz w:val="24"/>
          <w:szCs w:val="24"/>
        </w:rPr>
        <w:t>anuri</w:t>
      </w:r>
      <w:proofErr w:type="spellEnd"/>
      <w:r w:rsidRPr="008B6A40">
        <w:rPr>
          <w:sz w:val="24"/>
          <w:szCs w:val="24"/>
        </w:rPr>
        <w:t xml:space="preserve"> skal overvåges. I tilfælde af </w:t>
      </w:r>
      <w:proofErr w:type="spellStart"/>
      <w:r w:rsidRPr="008B6A40">
        <w:rPr>
          <w:sz w:val="24"/>
          <w:szCs w:val="24"/>
        </w:rPr>
        <w:t>anuri</w:t>
      </w:r>
      <w:proofErr w:type="spellEnd"/>
      <w:r w:rsidRPr="008B6A40">
        <w:rPr>
          <w:sz w:val="24"/>
          <w:szCs w:val="24"/>
        </w:rPr>
        <w:t xml:space="preserve"> skal dialyse påbegyndes. I tilfælde af udtalt </w:t>
      </w:r>
      <w:proofErr w:type="spellStart"/>
      <w:r w:rsidRPr="008B6A40">
        <w:rPr>
          <w:sz w:val="24"/>
          <w:szCs w:val="24"/>
        </w:rPr>
        <w:t>methæmoglobinæmi</w:t>
      </w:r>
      <w:proofErr w:type="spellEnd"/>
      <w:r w:rsidRPr="008B6A40">
        <w:rPr>
          <w:sz w:val="24"/>
          <w:szCs w:val="24"/>
        </w:rPr>
        <w:t xml:space="preserve"> (cyanose) skal </w:t>
      </w:r>
      <w:proofErr w:type="spellStart"/>
      <w:r w:rsidRPr="008B6A40">
        <w:rPr>
          <w:sz w:val="24"/>
          <w:szCs w:val="24"/>
        </w:rPr>
        <w:t>methylthionin</w:t>
      </w:r>
      <w:proofErr w:type="spellEnd"/>
      <w:r w:rsidRPr="008B6A40">
        <w:rPr>
          <w:sz w:val="24"/>
          <w:szCs w:val="24"/>
        </w:rPr>
        <w:t xml:space="preserve"> 1</w:t>
      </w:r>
      <w:r w:rsidRPr="008B6A40">
        <w:rPr>
          <w:sz w:val="24"/>
          <w:szCs w:val="24"/>
        </w:rPr>
        <w:noBreakHyphen/>
        <w:t xml:space="preserve">2 mg/kg gives langsomt intravenøst. Ellers symptomatisk behandling. I tilfælde af vanskelig </w:t>
      </w:r>
      <w:proofErr w:type="spellStart"/>
      <w:r w:rsidRPr="008B6A40">
        <w:rPr>
          <w:sz w:val="24"/>
          <w:szCs w:val="24"/>
        </w:rPr>
        <w:t>sulfhæmoglobinæmi</w:t>
      </w:r>
      <w:proofErr w:type="spellEnd"/>
      <w:r w:rsidRPr="008B6A40">
        <w:rPr>
          <w:sz w:val="24"/>
          <w:szCs w:val="24"/>
        </w:rPr>
        <w:t>, muligvis udskiftning ved transfusion.</w:t>
      </w:r>
    </w:p>
    <w:p w14:paraId="01A29E2D" w14:textId="77777777" w:rsidR="005C43AE" w:rsidRPr="004D539D" w:rsidRDefault="005C43AE" w:rsidP="004D539D">
      <w:pPr>
        <w:ind w:left="851"/>
        <w:rPr>
          <w:noProof/>
          <w:sz w:val="24"/>
          <w:szCs w:val="24"/>
        </w:rPr>
      </w:pPr>
    </w:p>
    <w:p w14:paraId="569AD221" w14:textId="77777777" w:rsidR="005C43AE" w:rsidRPr="004829CB" w:rsidRDefault="005C43AE" w:rsidP="004D539D">
      <w:pPr>
        <w:ind w:left="851"/>
        <w:rPr>
          <w:sz w:val="24"/>
          <w:szCs w:val="24"/>
        </w:rPr>
      </w:pPr>
      <w:r w:rsidRPr="004829CB">
        <w:rPr>
          <w:sz w:val="24"/>
          <w:szCs w:val="24"/>
        </w:rPr>
        <w:t>Generelle støtteforanstaltninger anbefales.</w:t>
      </w:r>
    </w:p>
    <w:p w14:paraId="73F8C2A9" w14:textId="77777777" w:rsidR="009260DE" w:rsidRPr="004829CB" w:rsidRDefault="009260DE" w:rsidP="004D539D">
      <w:pPr>
        <w:tabs>
          <w:tab w:val="left" w:pos="851"/>
        </w:tabs>
        <w:ind w:left="851"/>
        <w:rPr>
          <w:sz w:val="24"/>
          <w:szCs w:val="24"/>
        </w:rPr>
      </w:pPr>
    </w:p>
    <w:p w14:paraId="2950C2F5" w14:textId="77777777" w:rsidR="009260DE" w:rsidRPr="004829CB" w:rsidRDefault="009260DE" w:rsidP="004D539D">
      <w:pPr>
        <w:tabs>
          <w:tab w:val="left" w:pos="851"/>
        </w:tabs>
        <w:ind w:left="851" w:hanging="851"/>
        <w:rPr>
          <w:b/>
          <w:sz w:val="24"/>
          <w:szCs w:val="24"/>
        </w:rPr>
      </w:pPr>
      <w:r w:rsidRPr="004829CB">
        <w:rPr>
          <w:b/>
          <w:sz w:val="24"/>
          <w:szCs w:val="24"/>
        </w:rPr>
        <w:t>4.10</w:t>
      </w:r>
      <w:r w:rsidRPr="004829CB">
        <w:rPr>
          <w:b/>
          <w:sz w:val="24"/>
          <w:szCs w:val="24"/>
        </w:rPr>
        <w:tab/>
        <w:t>Udlevering</w:t>
      </w:r>
    </w:p>
    <w:p w14:paraId="1A540AB2" w14:textId="20E43792" w:rsidR="009260DE" w:rsidRPr="004829CB" w:rsidRDefault="005C43AE" w:rsidP="004D539D">
      <w:pPr>
        <w:tabs>
          <w:tab w:val="left" w:pos="851"/>
        </w:tabs>
        <w:ind w:left="851"/>
        <w:rPr>
          <w:sz w:val="24"/>
          <w:szCs w:val="24"/>
        </w:rPr>
      </w:pPr>
      <w:r w:rsidRPr="004829CB">
        <w:rPr>
          <w:sz w:val="24"/>
          <w:szCs w:val="24"/>
        </w:rPr>
        <w:t>B</w:t>
      </w:r>
    </w:p>
    <w:p w14:paraId="252B1267" w14:textId="77777777" w:rsidR="009260DE" w:rsidRPr="004829CB" w:rsidRDefault="009260DE" w:rsidP="009260DE">
      <w:pPr>
        <w:tabs>
          <w:tab w:val="left" w:pos="851"/>
        </w:tabs>
        <w:ind w:left="851"/>
        <w:rPr>
          <w:sz w:val="24"/>
          <w:szCs w:val="24"/>
        </w:rPr>
      </w:pPr>
    </w:p>
    <w:p w14:paraId="006DB4B1" w14:textId="77777777" w:rsidR="009260DE" w:rsidRPr="004829CB" w:rsidRDefault="009260DE" w:rsidP="009260DE">
      <w:pPr>
        <w:tabs>
          <w:tab w:val="left" w:pos="851"/>
        </w:tabs>
        <w:ind w:left="851"/>
        <w:rPr>
          <w:sz w:val="24"/>
          <w:szCs w:val="24"/>
        </w:rPr>
      </w:pPr>
    </w:p>
    <w:p w14:paraId="0BB9916B" w14:textId="77777777" w:rsidR="009260DE" w:rsidRPr="004829CB" w:rsidRDefault="009260DE" w:rsidP="009260DE">
      <w:pPr>
        <w:tabs>
          <w:tab w:val="left" w:pos="851"/>
        </w:tabs>
        <w:ind w:left="851" w:hanging="851"/>
        <w:rPr>
          <w:b/>
          <w:sz w:val="24"/>
          <w:szCs w:val="24"/>
        </w:rPr>
      </w:pPr>
      <w:r w:rsidRPr="004829CB">
        <w:rPr>
          <w:b/>
          <w:sz w:val="24"/>
          <w:szCs w:val="24"/>
        </w:rPr>
        <w:t>5.</w:t>
      </w:r>
      <w:r w:rsidRPr="004829CB">
        <w:rPr>
          <w:b/>
          <w:sz w:val="24"/>
          <w:szCs w:val="24"/>
        </w:rPr>
        <w:tab/>
        <w:t>FARMAKOLOGISKE EGENSKABER</w:t>
      </w:r>
    </w:p>
    <w:p w14:paraId="690C624D" w14:textId="77777777" w:rsidR="009260DE" w:rsidRPr="004829CB" w:rsidRDefault="009260DE" w:rsidP="009260DE">
      <w:pPr>
        <w:tabs>
          <w:tab w:val="left" w:pos="851"/>
        </w:tabs>
        <w:ind w:left="851"/>
        <w:rPr>
          <w:sz w:val="24"/>
          <w:szCs w:val="24"/>
        </w:rPr>
      </w:pPr>
    </w:p>
    <w:p w14:paraId="1B2424AA" w14:textId="77777777" w:rsidR="009260DE" w:rsidRPr="004829CB" w:rsidRDefault="009260DE" w:rsidP="009260DE">
      <w:pPr>
        <w:tabs>
          <w:tab w:val="num" w:pos="851"/>
        </w:tabs>
        <w:ind w:left="851" w:hanging="851"/>
        <w:rPr>
          <w:b/>
          <w:sz w:val="24"/>
          <w:szCs w:val="24"/>
        </w:rPr>
      </w:pPr>
      <w:r w:rsidRPr="004829CB">
        <w:rPr>
          <w:b/>
          <w:sz w:val="24"/>
          <w:szCs w:val="24"/>
        </w:rPr>
        <w:t>5.1</w:t>
      </w:r>
      <w:r w:rsidRPr="004829CB">
        <w:rPr>
          <w:b/>
          <w:sz w:val="24"/>
          <w:szCs w:val="24"/>
        </w:rPr>
        <w:tab/>
      </w:r>
      <w:proofErr w:type="spellStart"/>
      <w:r w:rsidRPr="004829CB">
        <w:rPr>
          <w:b/>
          <w:sz w:val="24"/>
          <w:szCs w:val="24"/>
        </w:rPr>
        <w:t>Farmakodynamiske</w:t>
      </w:r>
      <w:proofErr w:type="spellEnd"/>
      <w:r w:rsidRPr="004829CB">
        <w:rPr>
          <w:b/>
          <w:sz w:val="24"/>
          <w:szCs w:val="24"/>
        </w:rPr>
        <w:t xml:space="preserve"> egenskaber</w:t>
      </w:r>
    </w:p>
    <w:p w14:paraId="33BDF160" w14:textId="0B7875E5" w:rsidR="005C43AE" w:rsidRPr="004829CB" w:rsidRDefault="005C43AE" w:rsidP="004829CB">
      <w:pPr>
        <w:ind w:left="851"/>
        <w:rPr>
          <w:noProof/>
          <w:sz w:val="24"/>
          <w:szCs w:val="24"/>
        </w:rPr>
      </w:pPr>
      <w:proofErr w:type="spellStart"/>
      <w:r w:rsidRPr="004829CB">
        <w:rPr>
          <w:sz w:val="24"/>
          <w:szCs w:val="24"/>
        </w:rPr>
        <w:t>Farmakoterapeutisk</w:t>
      </w:r>
      <w:proofErr w:type="spellEnd"/>
      <w:r w:rsidRPr="004829CB">
        <w:rPr>
          <w:sz w:val="24"/>
          <w:szCs w:val="24"/>
        </w:rPr>
        <w:t xml:space="preserve"> gruppe: Sulfonamid og </w:t>
      </w:r>
      <w:proofErr w:type="spellStart"/>
      <w:r w:rsidRPr="004829CB">
        <w:rPr>
          <w:sz w:val="24"/>
          <w:szCs w:val="24"/>
        </w:rPr>
        <w:t>trimethoprim</w:t>
      </w:r>
      <w:proofErr w:type="spellEnd"/>
      <w:r w:rsidRPr="004829CB">
        <w:rPr>
          <w:sz w:val="24"/>
          <w:szCs w:val="24"/>
        </w:rPr>
        <w:t xml:space="preserve"> inkl. derivater i </w:t>
      </w:r>
      <w:proofErr w:type="spellStart"/>
      <w:r w:rsidRPr="004829CB">
        <w:rPr>
          <w:sz w:val="24"/>
          <w:szCs w:val="24"/>
        </w:rPr>
        <w:t>komb</w:t>
      </w:r>
      <w:proofErr w:type="spellEnd"/>
      <w:r w:rsidRPr="004829CB">
        <w:rPr>
          <w:sz w:val="24"/>
          <w:szCs w:val="24"/>
        </w:rPr>
        <w:t>., ATC-kode: J01EE01</w:t>
      </w:r>
      <w:r w:rsidR="004D539D">
        <w:rPr>
          <w:sz w:val="24"/>
          <w:szCs w:val="24"/>
        </w:rPr>
        <w:t>.</w:t>
      </w:r>
    </w:p>
    <w:p w14:paraId="18E1BD34" w14:textId="77777777" w:rsidR="005C43AE" w:rsidRPr="004829CB" w:rsidRDefault="005C43AE" w:rsidP="004829CB">
      <w:pPr>
        <w:ind w:left="851"/>
        <w:rPr>
          <w:i/>
          <w:noProof/>
          <w:sz w:val="24"/>
          <w:szCs w:val="24"/>
        </w:rPr>
      </w:pPr>
    </w:p>
    <w:p w14:paraId="272438C0" w14:textId="77777777" w:rsidR="005C43AE" w:rsidRPr="004829CB" w:rsidRDefault="005C43AE" w:rsidP="004829CB">
      <w:pPr>
        <w:ind w:left="851"/>
        <w:rPr>
          <w:sz w:val="24"/>
          <w:szCs w:val="24"/>
          <w:u w:val="single"/>
        </w:rPr>
      </w:pPr>
      <w:r w:rsidRPr="004829CB">
        <w:rPr>
          <w:sz w:val="24"/>
          <w:szCs w:val="24"/>
          <w:u w:val="single"/>
        </w:rPr>
        <w:t>Virkningsmekanisme</w:t>
      </w:r>
    </w:p>
    <w:p w14:paraId="33A1F4D1" w14:textId="77777777" w:rsidR="005C43AE" w:rsidRPr="004829CB" w:rsidRDefault="005C43AE" w:rsidP="004829CB">
      <w:pPr>
        <w:ind w:left="851"/>
        <w:rPr>
          <w:sz w:val="24"/>
          <w:szCs w:val="24"/>
        </w:rPr>
      </w:pPr>
      <w:r w:rsidRPr="004829CB">
        <w:rPr>
          <w:sz w:val="24"/>
          <w:szCs w:val="24"/>
        </w:rPr>
        <w:t>Co-</w:t>
      </w:r>
      <w:proofErr w:type="spellStart"/>
      <w:r w:rsidRPr="004829CB">
        <w:rPr>
          <w:sz w:val="24"/>
          <w:szCs w:val="24"/>
        </w:rPr>
        <w:t>trimoxazol</w:t>
      </w:r>
      <w:proofErr w:type="spellEnd"/>
      <w:r w:rsidRPr="004829CB">
        <w:rPr>
          <w:sz w:val="24"/>
          <w:szCs w:val="24"/>
        </w:rPr>
        <w:t xml:space="preserve"> er et antibakterielt lægemiddel bestående af to aktive stoffer, </w:t>
      </w:r>
      <w:proofErr w:type="spellStart"/>
      <w:r w:rsidRPr="004829CB">
        <w:rPr>
          <w:sz w:val="24"/>
          <w:szCs w:val="24"/>
        </w:rPr>
        <w:t>sulfamethoxazol</w:t>
      </w:r>
      <w:proofErr w:type="spellEnd"/>
      <w:r w:rsidRPr="004829CB">
        <w:rPr>
          <w:sz w:val="24"/>
          <w:szCs w:val="24"/>
        </w:rPr>
        <w:t xml:space="preserve"> og </w:t>
      </w:r>
      <w:proofErr w:type="spellStart"/>
      <w:r w:rsidRPr="004829CB">
        <w:rPr>
          <w:sz w:val="24"/>
          <w:szCs w:val="24"/>
        </w:rPr>
        <w:t>trimethoprim</w:t>
      </w:r>
      <w:proofErr w:type="spellEnd"/>
      <w:r w:rsidRPr="004829CB">
        <w:rPr>
          <w:sz w:val="24"/>
          <w:szCs w:val="24"/>
        </w:rPr>
        <w:t>.</w:t>
      </w:r>
    </w:p>
    <w:p w14:paraId="6739D24F" w14:textId="77777777" w:rsidR="005C43AE" w:rsidRPr="004829CB" w:rsidRDefault="005C43AE" w:rsidP="004829CB">
      <w:pPr>
        <w:ind w:left="851"/>
        <w:rPr>
          <w:sz w:val="24"/>
          <w:szCs w:val="24"/>
        </w:rPr>
      </w:pPr>
      <w:proofErr w:type="spellStart"/>
      <w:r w:rsidRPr="004829CB">
        <w:rPr>
          <w:sz w:val="24"/>
          <w:szCs w:val="24"/>
        </w:rPr>
        <w:t>Sulfamethoxazol</w:t>
      </w:r>
      <w:proofErr w:type="spellEnd"/>
      <w:r w:rsidRPr="004829CB">
        <w:rPr>
          <w:sz w:val="24"/>
          <w:szCs w:val="24"/>
        </w:rPr>
        <w:t xml:space="preserve"> er en </w:t>
      </w:r>
      <w:proofErr w:type="spellStart"/>
      <w:r w:rsidRPr="004829CB">
        <w:rPr>
          <w:sz w:val="24"/>
          <w:szCs w:val="24"/>
        </w:rPr>
        <w:t>kompetitiv</w:t>
      </w:r>
      <w:proofErr w:type="spellEnd"/>
      <w:r w:rsidRPr="004829CB">
        <w:rPr>
          <w:sz w:val="24"/>
          <w:szCs w:val="24"/>
        </w:rPr>
        <w:t xml:space="preserve"> hæmmer af enzymet </w:t>
      </w:r>
      <w:proofErr w:type="spellStart"/>
      <w:r w:rsidRPr="004829CB">
        <w:rPr>
          <w:sz w:val="24"/>
          <w:szCs w:val="24"/>
        </w:rPr>
        <w:t>dihydropteroatsyntase</w:t>
      </w:r>
      <w:proofErr w:type="spellEnd"/>
      <w:r w:rsidRPr="004829CB">
        <w:rPr>
          <w:sz w:val="24"/>
          <w:szCs w:val="24"/>
        </w:rPr>
        <w:t xml:space="preserve">, der hæmmer bakteriesyntesen af </w:t>
      </w:r>
      <w:proofErr w:type="spellStart"/>
      <w:r w:rsidRPr="004829CB">
        <w:rPr>
          <w:sz w:val="24"/>
          <w:szCs w:val="24"/>
        </w:rPr>
        <w:t>dihydrofolat</w:t>
      </w:r>
      <w:proofErr w:type="spellEnd"/>
      <w:r w:rsidRPr="004829CB">
        <w:rPr>
          <w:sz w:val="24"/>
          <w:szCs w:val="24"/>
        </w:rPr>
        <w:t xml:space="preserve"> ved at forhindre kondensering af </w:t>
      </w:r>
      <w:proofErr w:type="spellStart"/>
      <w:r w:rsidRPr="004829CB">
        <w:rPr>
          <w:sz w:val="24"/>
          <w:szCs w:val="24"/>
        </w:rPr>
        <w:t>pteridin</w:t>
      </w:r>
      <w:proofErr w:type="spellEnd"/>
      <w:r w:rsidRPr="004829CB">
        <w:rPr>
          <w:sz w:val="24"/>
          <w:szCs w:val="24"/>
        </w:rPr>
        <w:t xml:space="preserve"> med </w:t>
      </w:r>
      <w:proofErr w:type="spellStart"/>
      <w:r w:rsidRPr="004829CB">
        <w:rPr>
          <w:sz w:val="24"/>
          <w:szCs w:val="24"/>
        </w:rPr>
        <w:t>para</w:t>
      </w:r>
      <w:proofErr w:type="spellEnd"/>
      <w:r w:rsidRPr="004829CB">
        <w:rPr>
          <w:sz w:val="24"/>
          <w:szCs w:val="24"/>
        </w:rPr>
        <w:t xml:space="preserve">-aminobenzoesyre i bakteriecellen, hvilket fører til </w:t>
      </w:r>
      <w:proofErr w:type="spellStart"/>
      <w:r w:rsidRPr="004829CB">
        <w:rPr>
          <w:sz w:val="24"/>
          <w:szCs w:val="24"/>
        </w:rPr>
        <w:t>bakteriostase</w:t>
      </w:r>
      <w:proofErr w:type="spellEnd"/>
      <w:r w:rsidRPr="004829CB">
        <w:rPr>
          <w:sz w:val="24"/>
          <w:szCs w:val="24"/>
        </w:rPr>
        <w:t xml:space="preserve">. </w:t>
      </w:r>
      <w:proofErr w:type="spellStart"/>
      <w:r w:rsidRPr="004829CB">
        <w:rPr>
          <w:sz w:val="24"/>
          <w:szCs w:val="24"/>
        </w:rPr>
        <w:t>Trimethoprim</w:t>
      </w:r>
      <w:proofErr w:type="spellEnd"/>
      <w:r w:rsidRPr="004829CB">
        <w:rPr>
          <w:sz w:val="24"/>
          <w:szCs w:val="24"/>
        </w:rPr>
        <w:t xml:space="preserve"> tilvejebringer en reversibel hæmning af bakteriel </w:t>
      </w:r>
      <w:proofErr w:type="spellStart"/>
      <w:r w:rsidRPr="004829CB">
        <w:rPr>
          <w:sz w:val="24"/>
          <w:szCs w:val="24"/>
        </w:rPr>
        <w:t>dihydrofolatreduktase</w:t>
      </w:r>
      <w:proofErr w:type="spellEnd"/>
      <w:r w:rsidRPr="004829CB">
        <w:rPr>
          <w:sz w:val="24"/>
          <w:szCs w:val="24"/>
        </w:rPr>
        <w:t xml:space="preserve"> (DHFR), et enzym, der er aktivt i </w:t>
      </w:r>
      <w:proofErr w:type="spellStart"/>
      <w:r w:rsidRPr="004829CB">
        <w:rPr>
          <w:sz w:val="24"/>
          <w:szCs w:val="24"/>
        </w:rPr>
        <w:t>folats</w:t>
      </w:r>
      <w:proofErr w:type="spellEnd"/>
      <w:r w:rsidRPr="004829CB">
        <w:rPr>
          <w:sz w:val="24"/>
          <w:szCs w:val="24"/>
        </w:rPr>
        <w:t xml:space="preserve"> metaboliske nedbrydningsvej ved at konvertere </w:t>
      </w:r>
      <w:proofErr w:type="spellStart"/>
      <w:r w:rsidRPr="004829CB">
        <w:rPr>
          <w:sz w:val="24"/>
          <w:szCs w:val="24"/>
        </w:rPr>
        <w:t>dihydrofolat</w:t>
      </w:r>
      <w:proofErr w:type="spellEnd"/>
      <w:r w:rsidRPr="004829CB">
        <w:rPr>
          <w:sz w:val="24"/>
          <w:szCs w:val="24"/>
        </w:rPr>
        <w:t xml:space="preserve"> til </w:t>
      </w:r>
      <w:proofErr w:type="spellStart"/>
      <w:r w:rsidRPr="004829CB">
        <w:rPr>
          <w:sz w:val="24"/>
          <w:szCs w:val="24"/>
        </w:rPr>
        <w:t>tetrahydrofolat</w:t>
      </w:r>
      <w:proofErr w:type="spellEnd"/>
      <w:r w:rsidRPr="004829CB">
        <w:rPr>
          <w:sz w:val="24"/>
          <w:szCs w:val="24"/>
        </w:rPr>
        <w:t>. Afhængigt af omstændighederne kan virkningen være bakteriedræbende.</w:t>
      </w:r>
    </w:p>
    <w:p w14:paraId="30461F7B" w14:textId="77777777" w:rsidR="005C43AE" w:rsidRPr="004829CB" w:rsidRDefault="005C43AE" w:rsidP="004829CB">
      <w:pPr>
        <w:ind w:left="851"/>
        <w:rPr>
          <w:sz w:val="24"/>
          <w:szCs w:val="24"/>
        </w:rPr>
      </w:pPr>
      <w:proofErr w:type="spellStart"/>
      <w:r w:rsidRPr="004829CB">
        <w:rPr>
          <w:sz w:val="24"/>
          <w:szCs w:val="24"/>
        </w:rPr>
        <w:t>Synergistisk</w:t>
      </w:r>
      <w:proofErr w:type="spellEnd"/>
      <w:r w:rsidRPr="004829CB">
        <w:rPr>
          <w:sz w:val="24"/>
          <w:szCs w:val="24"/>
        </w:rPr>
        <w:t xml:space="preserve"> kombination af </w:t>
      </w:r>
      <w:proofErr w:type="spellStart"/>
      <w:r w:rsidRPr="004829CB">
        <w:rPr>
          <w:sz w:val="24"/>
          <w:szCs w:val="24"/>
        </w:rPr>
        <w:t>trimethoprim-sulfamethoxazol</w:t>
      </w:r>
      <w:proofErr w:type="spellEnd"/>
      <w:r w:rsidRPr="004829CB">
        <w:rPr>
          <w:sz w:val="24"/>
          <w:szCs w:val="24"/>
        </w:rPr>
        <w:t xml:space="preserve"> hæmmer to på hinanden følgende trin i den bakterielle metabolisme af </w:t>
      </w:r>
      <w:proofErr w:type="spellStart"/>
      <w:r w:rsidRPr="004829CB">
        <w:rPr>
          <w:sz w:val="24"/>
          <w:szCs w:val="24"/>
        </w:rPr>
        <w:t>folsyre</w:t>
      </w:r>
      <w:proofErr w:type="spellEnd"/>
      <w:r w:rsidRPr="004829CB">
        <w:rPr>
          <w:sz w:val="24"/>
          <w:szCs w:val="24"/>
        </w:rPr>
        <w:t xml:space="preserve">. </w:t>
      </w:r>
      <w:proofErr w:type="spellStart"/>
      <w:r w:rsidRPr="004829CB">
        <w:rPr>
          <w:sz w:val="24"/>
          <w:szCs w:val="24"/>
        </w:rPr>
        <w:t>Trimethoprim</w:t>
      </w:r>
      <w:proofErr w:type="spellEnd"/>
      <w:r w:rsidRPr="004829CB">
        <w:rPr>
          <w:sz w:val="24"/>
          <w:szCs w:val="24"/>
        </w:rPr>
        <w:t xml:space="preserve"> binder sig til </w:t>
      </w:r>
      <w:proofErr w:type="spellStart"/>
      <w:r w:rsidRPr="004829CB">
        <w:rPr>
          <w:sz w:val="24"/>
          <w:szCs w:val="24"/>
        </w:rPr>
        <w:t>plasmodia</w:t>
      </w:r>
      <w:proofErr w:type="spellEnd"/>
      <w:r w:rsidRPr="004829CB">
        <w:rPr>
          <w:sz w:val="24"/>
          <w:szCs w:val="24"/>
        </w:rPr>
        <w:t xml:space="preserve">-DHFR, men ikke så stærkt som det bakterielle enzym. </w:t>
      </w:r>
      <w:proofErr w:type="spellStart"/>
      <w:r w:rsidRPr="004829CB">
        <w:rPr>
          <w:sz w:val="24"/>
          <w:szCs w:val="24"/>
        </w:rPr>
        <w:t>Sulfamethoxazol</w:t>
      </w:r>
      <w:proofErr w:type="spellEnd"/>
      <w:r w:rsidRPr="004829CB">
        <w:rPr>
          <w:sz w:val="24"/>
          <w:szCs w:val="24"/>
        </w:rPr>
        <w:t xml:space="preserve"> hæmmer </w:t>
      </w:r>
      <w:proofErr w:type="spellStart"/>
      <w:r w:rsidRPr="004829CB">
        <w:rPr>
          <w:sz w:val="24"/>
          <w:szCs w:val="24"/>
        </w:rPr>
        <w:t>kompetitivt</w:t>
      </w:r>
      <w:proofErr w:type="spellEnd"/>
      <w:r w:rsidRPr="004829CB">
        <w:rPr>
          <w:sz w:val="24"/>
          <w:szCs w:val="24"/>
        </w:rPr>
        <w:t xml:space="preserve"> </w:t>
      </w:r>
      <w:proofErr w:type="spellStart"/>
      <w:r w:rsidRPr="004829CB">
        <w:rPr>
          <w:sz w:val="24"/>
          <w:szCs w:val="24"/>
        </w:rPr>
        <w:t>dihydropteroatsyntase</w:t>
      </w:r>
      <w:proofErr w:type="spellEnd"/>
      <w:r w:rsidRPr="004829CB">
        <w:rPr>
          <w:sz w:val="24"/>
          <w:szCs w:val="24"/>
        </w:rPr>
        <w:t xml:space="preserve">, enzymet, der er ansvarlig for bakteriel omdannelse af PABA til </w:t>
      </w:r>
      <w:proofErr w:type="spellStart"/>
      <w:r w:rsidRPr="004829CB">
        <w:rPr>
          <w:sz w:val="24"/>
          <w:szCs w:val="24"/>
        </w:rPr>
        <w:t>dihydrofolsyre</w:t>
      </w:r>
      <w:proofErr w:type="spellEnd"/>
      <w:r w:rsidRPr="004829CB">
        <w:rPr>
          <w:sz w:val="24"/>
          <w:szCs w:val="24"/>
        </w:rPr>
        <w:t xml:space="preserve">. Hæmning af denne vej forhindrer syntesen af </w:t>
      </w:r>
      <w:proofErr w:type="spellStart"/>
      <w:r w:rsidRPr="004829CB">
        <w:rPr>
          <w:sz w:val="24"/>
          <w:szCs w:val="24"/>
        </w:rPr>
        <w:t>tetrahydrofolat</w:t>
      </w:r>
      <w:proofErr w:type="spellEnd"/>
      <w:r w:rsidRPr="004829CB">
        <w:rPr>
          <w:sz w:val="24"/>
          <w:szCs w:val="24"/>
        </w:rPr>
        <w:t xml:space="preserve"> og i sidste ende syntesen af bakterielle </w:t>
      </w:r>
      <w:proofErr w:type="spellStart"/>
      <w:r w:rsidRPr="004829CB">
        <w:rPr>
          <w:sz w:val="24"/>
          <w:szCs w:val="24"/>
        </w:rPr>
        <w:t>puriner</w:t>
      </w:r>
      <w:proofErr w:type="spellEnd"/>
      <w:r w:rsidRPr="004829CB">
        <w:rPr>
          <w:sz w:val="24"/>
          <w:szCs w:val="24"/>
        </w:rPr>
        <w:t xml:space="preserve"> og dna, hvilket fører til en </w:t>
      </w:r>
      <w:proofErr w:type="spellStart"/>
      <w:r w:rsidRPr="004829CB">
        <w:rPr>
          <w:sz w:val="24"/>
          <w:szCs w:val="24"/>
        </w:rPr>
        <w:t>bakteriostatisk</w:t>
      </w:r>
      <w:proofErr w:type="spellEnd"/>
      <w:r w:rsidRPr="004829CB">
        <w:rPr>
          <w:sz w:val="24"/>
          <w:szCs w:val="24"/>
        </w:rPr>
        <w:t xml:space="preserve"> virkning.</w:t>
      </w:r>
    </w:p>
    <w:p w14:paraId="0D32720D" w14:textId="77777777" w:rsidR="005C43AE" w:rsidRPr="004829CB" w:rsidRDefault="005C43AE" w:rsidP="004829CB">
      <w:pPr>
        <w:ind w:left="851"/>
        <w:rPr>
          <w:sz w:val="24"/>
          <w:szCs w:val="24"/>
        </w:rPr>
      </w:pPr>
      <w:proofErr w:type="spellStart"/>
      <w:r w:rsidRPr="004829CB">
        <w:rPr>
          <w:sz w:val="24"/>
          <w:szCs w:val="24"/>
        </w:rPr>
        <w:t>Trimethoprim</w:t>
      </w:r>
      <w:proofErr w:type="spellEnd"/>
      <w:r w:rsidRPr="004829CB">
        <w:rPr>
          <w:sz w:val="24"/>
          <w:szCs w:val="24"/>
        </w:rPr>
        <w:t xml:space="preserve"> og </w:t>
      </w:r>
      <w:proofErr w:type="spellStart"/>
      <w:r w:rsidRPr="004829CB">
        <w:rPr>
          <w:sz w:val="24"/>
          <w:szCs w:val="24"/>
        </w:rPr>
        <w:t>sulfamethoxazol</w:t>
      </w:r>
      <w:proofErr w:type="spellEnd"/>
      <w:r w:rsidRPr="004829CB">
        <w:rPr>
          <w:sz w:val="24"/>
          <w:szCs w:val="24"/>
        </w:rPr>
        <w:t xml:space="preserve"> blokerer således to på hinanden følgende trin i biosyntesen af </w:t>
      </w:r>
      <w:proofErr w:type="spellStart"/>
      <w:r w:rsidRPr="004829CB">
        <w:rPr>
          <w:sz w:val="24"/>
          <w:szCs w:val="24"/>
        </w:rPr>
        <w:t>puriner</w:t>
      </w:r>
      <w:proofErr w:type="spellEnd"/>
      <w:r w:rsidRPr="004829CB">
        <w:rPr>
          <w:sz w:val="24"/>
          <w:szCs w:val="24"/>
        </w:rPr>
        <w:t xml:space="preserve"> og dermed nukleinsyrer, der er nødvendige for mange bakterier.</w:t>
      </w:r>
    </w:p>
    <w:p w14:paraId="634E1152" w14:textId="77777777" w:rsidR="005C43AE" w:rsidRPr="004829CB" w:rsidRDefault="005C43AE" w:rsidP="004829CB">
      <w:pPr>
        <w:ind w:left="851"/>
        <w:rPr>
          <w:sz w:val="24"/>
          <w:szCs w:val="24"/>
        </w:rPr>
      </w:pPr>
    </w:p>
    <w:p w14:paraId="44FB6442" w14:textId="77777777" w:rsidR="005C43AE" w:rsidRPr="004829CB" w:rsidRDefault="005C43AE" w:rsidP="004829CB">
      <w:pPr>
        <w:ind w:left="851"/>
        <w:rPr>
          <w:sz w:val="24"/>
          <w:szCs w:val="24"/>
          <w:u w:val="single"/>
        </w:rPr>
      </w:pPr>
      <w:r w:rsidRPr="004829CB">
        <w:rPr>
          <w:sz w:val="24"/>
          <w:szCs w:val="24"/>
          <w:u w:val="single"/>
        </w:rPr>
        <w:t>Resistens</w:t>
      </w:r>
    </w:p>
    <w:p w14:paraId="7B422046" w14:textId="77777777" w:rsidR="005C43AE" w:rsidRPr="004829CB" w:rsidRDefault="005C43AE" w:rsidP="004829CB">
      <w:pPr>
        <w:ind w:left="851"/>
        <w:rPr>
          <w:sz w:val="24"/>
          <w:szCs w:val="24"/>
        </w:rPr>
      </w:pPr>
      <w:r w:rsidRPr="004829CB">
        <w:rPr>
          <w:i/>
          <w:iCs/>
          <w:sz w:val="24"/>
          <w:szCs w:val="24"/>
        </w:rPr>
        <w:t>In </w:t>
      </w:r>
      <w:proofErr w:type="spellStart"/>
      <w:r w:rsidRPr="004829CB">
        <w:rPr>
          <w:i/>
          <w:iCs/>
          <w:sz w:val="24"/>
          <w:szCs w:val="24"/>
        </w:rPr>
        <w:t>vitro</w:t>
      </w:r>
      <w:proofErr w:type="spellEnd"/>
      <w:r w:rsidRPr="004829CB">
        <w:rPr>
          <w:sz w:val="24"/>
          <w:szCs w:val="24"/>
        </w:rPr>
        <w:t xml:space="preserve">-studier har vist, at bakteriel resistens kan udvikle sig langsommere med </w:t>
      </w:r>
      <w:proofErr w:type="spellStart"/>
      <w:r w:rsidRPr="004829CB">
        <w:rPr>
          <w:sz w:val="24"/>
          <w:szCs w:val="24"/>
        </w:rPr>
        <w:t>sulfamethoxazol</w:t>
      </w:r>
      <w:proofErr w:type="spellEnd"/>
      <w:r w:rsidRPr="004829CB">
        <w:rPr>
          <w:sz w:val="24"/>
          <w:szCs w:val="24"/>
        </w:rPr>
        <w:t xml:space="preserve"> og </w:t>
      </w:r>
      <w:proofErr w:type="spellStart"/>
      <w:r w:rsidRPr="004829CB">
        <w:rPr>
          <w:sz w:val="24"/>
          <w:szCs w:val="24"/>
        </w:rPr>
        <w:t>trimethoprim</w:t>
      </w:r>
      <w:proofErr w:type="spellEnd"/>
      <w:r w:rsidRPr="004829CB">
        <w:rPr>
          <w:sz w:val="24"/>
          <w:szCs w:val="24"/>
        </w:rPr>
        <w:t xml:space="preserve"> i kombination end med </w:t>
      </w:r>
      <w:proofErr w:type="spellStart"/>
      <w:r w:rsidRPr="004829CB">
        <w:rPr>
          <w:sz w:val="24"/>
          <w:szCs w:val="24"/>
        </w:rPr>
        <w:t>sulfamethoxazol</w:t>
      </w:r>
      <w:proofErr w:type="spellEnd"/>
      <w:r w:rsidRPr="004829CB">
        <w:rPr>
          <w:sz w:val="24"/>
          <w:szCs w:val="24"/>
        </w:rPr>
        <w:t xml:space="preserve"> eller </w:t>
      </w:r>
      <w:proofErr w:type="spellStart"/>
      <w:r w:rsidRPr="004829CB">
        <w:rPr>
          <w:sz w:val="24"/>
          <w:szCs w:val="24"/>
        </w:rPr>
        <w:t>trimethoprim</w:t>
      </w:r>
      <w:proofErr w:type="spellEnd"/>
      <w:r w:rsidRPr="004829CB">
        <w:rPr>
          <w:sz w:val="24"/>
          <w:szCs w:val="24"/>
        </w:rPr>
        <w:t xml:space="preserve"> separat.</w:t>
      </w:r>
    </w:p>
    <w:p w14:paraId="32DD17A4" w14:textId="77777777" w:rsidR="005C43AE" w:rsidRPr="004829CB" w:rsidRDefault="005C43AE" w:rsidP="004829CB">
      <w:pPr>
        <w:ind w:left="851"/>
        <w:rPr>
          <w:sz w:val="24"/>
          <w:szCs w:val="24"/>
        </w:rPr>
      </w:pPr>
      <w:r w:rsidRPr="004829CB">
        <w:rPr>
          <w:sz w:val="24"/>
          <w:szCs w:val="24"/>
        </w:rPr>
        <w:t xml:space="preserve">Resistens over for </w:t>
      </w:r>
      <w:proofErr w:type="spellStart"/>
      <w:r w:rsidRPr="004829CB">
        <w:rPr>
          <w:sz w:val="24"/>
          <w:szCs w:val="24"/>
        </w:rPr>
        <w:t>sulfamethoxazol</w:t>
      </w:r>
      <w:proofErr w:type="spellEnd"/>
      <w:r w:rsidRPr="004829CB">
        <w:rPr>
          <w:sz w:val="24"/>
          <w:szCs w:val="24"/>
        </w:rPr>
        <w:t xml:space="preserve"> kan forekomme gennem forskellige mekanismer. Bakterielle mutationer forårsager en stigning i koncentrationen af PABA og kan derved udkonkurrere </w:t>
      </w:r>
      <w:proofErr w:type="spellStart"/>
      <w:r w:rsidRPr="004829CB">
        <w:rPr>
          <w:sz w:val="24"/>
          <w:szCs w:val="24"/>
        </w:rPr>
        <w:t>sulfamethoxazol</w:t>
      </w:r>
      <w:proofErr w:type="spellEnd"/>
      <w:r w:rsidRPr="004829CB">
        <w:rPr>
          <w:sz w:val="24"/>
          <w:szCs w:val="24"/>
        </w:rPr>
        <w:t xml:space="preserve">, hvilket fører til en reduktion af den hæmmende virkning af enzymet </w:t>
      </w:r>
      <w:proofErr w:type="spellStart"/>
      <w:r w:rsidRPr="004829CB">
        <w:rPr>
          <w:sz w:val="24"/>
          <w:szCs w:val="24"/>
        </w:rPr>
        <w:t>dihydropteroatsyntetase</w:t>
      </w:r>
      <w:proofErr w:type="spellEnd"/>
      <w:r w:rsidRPr="004829CB">
        <w:rPr>
          <w:sz w:val="24"/>
          <w:szCs w:val="24"/>
        </w:rPr>
        <w:t xml:space="preserve">. En anden resistensmekanisme er plasmidmedieret og et resultat af dannelsen af et ændret </w:t>
      </w:r>
      <w:proofErr w:type="spellStart"/>
      <w:r w:rsidRPr="004829CB">
        <w:rPr>
          <w:sz w:val="24"/>
          <w:szCs w:val="24"/>
        </w:rPr>
        <w:t>dihydropteroatsyntetaseenzym</w:t>
      </w:r>
      <w:proofErr w:type="spellEnd"/>
      <w:r w:rsidRPr="004829CB">
        <w:rPr>
          <w:sz w:val="24"/>
          <w:szCs w:val="24"/>
        </w:rPr>
        <w:t xml:space="preserve"> med nedsat affinitet for </w:t>
      </w:r>
      <w:proofErr w:type="spellStart"/>
      <w:r w:rsidRPr="004829CB">
        <w:rPr>
          <w:sz w:val="24"/>
          <w:szCs w:val="24"/>
        </w:rPr>
        <w:t>sulfamethoxazol</w:t>
      </w:r>
      <w:proofErr w:type="spellEnd"/>
      <w:r w:rsidRPr="004829CB">
        <w:rPr>
          <w:sz w:val="24"/>
          <w:szCs w:val="24"/>
        </w:rPr>
        <w:t xml:space="preserve"> sammenlignet med vildtypeenzymet.</w:t>
      </w:r>
    </w:p>
    <w:p w14:paraId="66E0ABF1" w14:textId="77777777" w:rsidR="005C43AE" w:rsidRPr="004829CB" w:rsidRDefault="005C43AE" w:rsidP="004829CB">
      <w:pPr>
        <w:ind w:left="851"/>
        <w:rPr>
          <w:sz w:val="24"/>
          <w:szCs w:val="24"/>
        </w:rPr>
      </w:pPr>
    </w:p>
    <w:p w14:paraId="543133B0" w14:textId="77777777" w:rsidR="005C43AE" w:rsidRPr="004829CB" w:rsidRDefault="005C43AE" w:rsidP="004829CB">
      <w:pPr>
        <w:ind w:left="851"/>
        <w:rPr>
          <w:sz w:val="24"/>
          <w:szCs w:val="24"/>
        </w:rPr>
      </w:pPr>
      <w:r w:rsidRPr="004829CB">
        <w:rPr>
          <w:sz w:val="24"/>
          <w:szCs w:val="24"/>
        </w:rPr>
        <w:t xml:space="preserve">Resistens over for </w:t>
      </w:r>
      <w:proofErr w:type="spellStart"/>
      <w:r w:rsidRPr="004829CB">
        <w:rPr>
          <w:sz w:val="24"/>
          <w:szCs w:val="24"/>
        </w:rPr>
        <w:t>trimethoprim</w:t>
      </w:r>
      <w:proofErr w:type="spellEnd"/>
      <w:r w:rsidRPr="004829CB">
        <w:rPr>
          <w:sz w:val="24"/>
          <w:szCs w:val="24"/>
        </w:rPr>
        <w:t xml:space="preserve"> forekommer gennem en plasmidmedieret mutation, der fører til produktion af et ændret </w:t>
      </w:r>
      <w:proofErr w:type="spellStart"/>
      <w:r w:rsidRPr="004829CB">
        <w:rPr>
          <w:sz w:val="24"/>
          <w:szCs w:val="24"/>
        </w:rPr>
        <w:t>dihydrofolatreduktaseenzym</w:t>
      </w:r>
      <w:proofErr w:type="spellEnd"/>
      <w:r w:rsidRPr="004829CB">
        <w:rPr>
          <w:sz w:val="24"/>
          <w:szCs w:val="24"/>
        </w:rPr>
        <w:t xml:space="preserve"> med en nedsat affinitet for </w:t>
      </w:r>
      <w:proofErr w:type="spellStart"/>
      <w:r w:rsidRPr="004829CB">
        <w:rPr>
          <w:sz w:val="24"/>
          <w:szCs w:val="24"/>
        </w:rPr>
        <w:t>trimethoprim</w:t>
      </w:r>
      <w:proofErr w:type="spellEnd"/>
      <w:r w:rsidRPr="004829CB">
        <w:rPr>
          <w:sz w:val="24"/>
          <w:szCs w:val="24"/>
        </w:rPr>
        <w:t xml:space="preserve"> sammenlignet med vildtypeenzymet.</w:t>
      </w:r>
    </w:p>
    <w:p w14:paraId="7E98B96E" w14:textId="77777777" w:rsidR="005C43AE" w:rsidRPr="004829CB" w:rsidRDefault="005C43AE" w:rsidP="004829CB">
      <w:pPr>
        <w:ind w:left="851"/>
        <w:rPr>
          <w:sz w:val="24"/>
          <w:szCs w:val="24"/>
        </w:rPr>
      </w:pPr>
    </w:p>
    <w:p w14:paraId="440EB0A4" w14:textId="77777777" w:rsidR="005C43AE" w:rsidRPr="004829CB" w:rsidRDefault="005C43AE" w:rsidP="004829CB">
      <w:pPr>
        <w:ind w:left="851"/>
        <w:rPr>
          <w:sz w:val="24"/>
          <w:szCs w:val="24"/>
          <w:u w:val="single"/>
        </w:rPr>
      </w:pPr>
      <w:proofErr w:type="spellStart"/>
      <w:r w:rsidRPr="004829CB">
        <w:rPr>
          <w:i/>
          <w:iCs/>
          <w:sz w:val="24"/>
          <w:szCs w:val="24"/>
          <w:u w:val="single"/>
        </w:rPr>
        <w:t>Breakpoints</w:t>
      </w:r>
      <w:proofErr w:type="spellEnd"/>
      <w:r w:rsidRPr="004829CB">
        <w:rPr>
          <w:sz w:val="24"/>
          <w:szCs w:val="24"/>
          <w:u w:val="single"/>
        </w:rPr>
        <w:t xml:space="preserve"> for følsomhedstestning</w:t>
      </w:r>
    </w:p>
    <w:p w14:paraId="029B4AD7" w14:textId="77777777" w:rsidR="005C43AE" w:rsidRPr="004829CB" w:rsidRDefault="005C43AE" w:rsidP="004829CB">
      <w:pPr>
        <w:ind w:left="851"/>
        <w:rPr>
          <w:sz w:val="24"/>
          <w:szCs w:val="24"/>
        </w:rPr>
      </w:pPr>
      <w:r w:rsidRPr="004829CB">
        <w:rPr>
          <w:sz w:val="24"/>
          <w:szCs w:val="24"/>
        </w:rPr>
        <w:t xml:space="preserve">Testning af </w:t>
      </w:r>
      <w:proofErr w:type="spellStart"/>
      <w:r w:rsidRPr="004829CB">
        <w:rPr>
          <w:sz w:val="24"/>
          <w:szCs w:val="24"/>
        </w:rPr>
        <w:t>trimethoprim-sulfamethoxazol</w:t>
      </w:r>
      <w:proofErr w:type="spellEnd"/>
      <w:r w:rsidRPr="004829CB">
        <w:rPr>
          <w:sz w:val="24"/>
          <w:szCs w:val="24"/>
        </w:rPr>
        <w:t xml:space="preserve"> udføres under anvendelse af den sædvanlige fortyndingsserie. Den følgende minimale hæmningskoncentration for modtagelige og resistente bakterier blev bestemt:</w:t>
      </w:r>
    </w:p>
    <w:p w14:paraId="1A92C39E" w14:textId="77777777" w:rsidR="005C43AE" w:rsidRPr="004829CB" w:rsidRDefault="005C43AE" w:rsidP="004829CB">
      <w:pPr>
        <w:ind w:left="851"/>
        <w:rPr>
          <w:sz w:val="24"/>
          <w:szCs w:val="24"/>
        </w:rPr>
      </w:pPr>
    </w:p>
    <w:p w14:paraId="0B675002" w14:textId="77777777" w:rsidR="005C43AE" w:rsidRPr="004829CB" w:rsidRDefault="005C43AE" w:rsidP="004829CB">
      <w:pPr>
        <w:ind w:left="851"/>
        <w:rPr>
          <w:sz w:val="24"/>
          <w:szCs w:val="24"/>
          <w:lang w:val="en-US"/>
        </w:rPr>
      </w:pPr>
      <w:r w:rsidRPr="004829CB">
        <w:rPr>
          <w:sz w:val="24"/>
          <w:szCs w:val="24"/>
          <w:lang w:val="en-US"/>
        </w:rPr>
        <w:t xml:space="preserve">EUCAST-breakpoints (European Committee on Antimicrobial Susceptibility Testing), </w:t>
      </w:r>
      <w:r w:rsidRPr="004829CB">
        <w:rPr>
          <w:i/>
          <w:sz w:val="24"/>
          <w:szCs w:val="24"/>
          <w:lang w:val="en-US"/>
        </w:rPr>
        <w:t>2022-08-04</w:t>
      </w:r>
      <w:r w:rsidRPr="004829CB">
        <w:rPr>
          <w:sz w:val="24"/>
          <w:szCs w:val="24"/>
          <w:lang w:val="en-US"/>
        </w:rPr>
        <w:t>.</w:t>
      </w:r>
    </w:p>
    <w:p w14:paraId="15750B69" w14:textId="77777777" w:rsidR="005C43AE" w:rsidRPr="004829CB" w:rsidRDefault="005C43AE" w:rsidP="004829CB">
      <w:pPr>
        <w:ind w:left="851"/>
        <w:rPr>
          <w:sz w:val="24"/>
          <w:szCs w:val="24"/>
          <w:lang w:val="en-US" w:eastAsia="en-GB"/>
        </w:rPr>
      </w:pPr>
    </w:p>
    <w:tbl>
      <w:tblPr>
        <w:tblStyle w:val="Tabel-Gitter"/>
        <w:tblW w:w="5061" w:type="pct"/>
        <w:tblInd w:w="0" w:type="dxa"/>
        <w:tblLook w:val="04A0" w:firstRow="1" w:lastRow="0" w:firstColumn="1" w:lastColumn="0" w:noHBand="0" w:noVBand="1"/>
      </w:tblPr>
      <w:tblGrid>
        <w:gridCol w:w="3539"/>
        <w:gridCol w:w="3103"/>
        <w:gridCol w:w="3103"/>
      </w:tblGrid>
      <w:tr w:rsidR="005C43AE" w:rsidRPr="004829CB" w14:paraId="16B59D8A" w14:textId="77777777" w:rsidTr="004D539D">
        <w:tc>
          <w:tcPr>
            <w:tcW w:w="1816" w:type="pct"/>
            <w:tcBorders>
              <w:top w:val="single" w:sz="4" w:space="0" w:color="auto"/>
              <w:left w:val="single" w:sz="4" w:space="0" w:color="auto"/>
              <w:bottom w:val="single" w:sz="4" w:space="0" w:color="auto"/>
              <w:right w:val="single" w:sz="4" w:space="0" w:color="auto"/>
            </w:tcBorders>
            <w:hideMark/>
          </w:tcPr>
          <w:p w14:paraId="464374D7" w14:textId="77777777" w:rsidR="005C43AE" w:rsidRPr="004829CB" w:rsidRDefault="005C43AE">
            <w:pPr>
              <w:tabs>
                <w:tab w:val="left" w:pos="1304"/>
              </w:tabs>
              <w:autoSpaceDE w:val="0"/>
              <w:autoSpaceDN w:val="0"/>
              <w:adjustRightInd w:val="0"/>
              <w:rPr>
                <w:b/>
                <w:bCs/>
                <w:sz w:val="24"/>
                <w:szCs w:val="24"/>
              </w:rPr>
            </w:pPr>
            <w:proofErr w:type="spellStart"/>
            <w:r w:rsidRPr="004829CB">
              <w:rPr>
                <w:b/>
                <w:sz w:val="24"/>
                <w:szCs w:val="24"/>
              </w:rPr>
              <w:t>Patogener</w:t>
            </w:r>
            <w:proofErr w:type="spellEnd"/>
          </w:p>
        </w:tc>
        <w:tc>
          <w:tcPr>
            <w:tcW w:w="1592" w:type="pct"/>
            <w:tcBorders>
              <w:top w:val="single" w:sz="4" w:space="0" w:color="auto"/>
              <w:left w:val="single" w:sz="4" w:space="0" w:color="auto"/>
              <w:bottom w:val="single" w:sz="4" w:space="0" w:color="auto"/>
              <w:right w:val="single" w:sz="4" w:space="0" w:color="auto"/>
            </w:tcBorders>
            <w:hideMark/>
          </w:tcPr>
          <w:p w14:paraId="24E630B4" w14:textId="77777777" w:rsidR="005C43AE" w:rsidRPr="004829CB" w:rsidRDefault="005C43AE">
            <w:pPr>
              <w:tabs>
                <w:tab w:val="left" w:pos="1304"/>
              </w:tabs>
              <w:autoSpaceDE w:val="0"/>
              <w:autoSpaceDN w:val="0"/>
              <w:adjustRightInd w:val="0"/>
              <w:jc w:val="center"/>
              <w:rPr>
                <w:sz w:val="24"/>
                <w:szCs w:val="24"/>
              </w:rPr>
            </w:pPr>
            <w:r w:rsidRPr="004829CB">
              <w:rPr>
                <w:sz w:val="24"/>
                <w:szCs w:val="24"/>
              </w:rPr>
              <w:t>Følsomhed</w:t>
            </w:r>
          </w:p>
        </w:tc>
        <w:tc>
          <w:tcPr>
            <w:tcW w:w="1593" w:type="pct"/>
            <w:tcBorders>
              <w:top w:val="single" w:sz="4" w:space="0" w:color="auto"/>
              <w:left w:val="single" w:sz="4" w:space="0" w:color="auto"/>
              <w:bottom w:val="single" w:sz="4" w:space="0" w:color="auto"/>
              <w:right w:val="single" w:sz="4" w:space="0" w:color="auto"/>
            </w:tcBorders>
            <w:hideMark/>
          </w:tcPr>
          <w:p w14:paraId="2DE71FA4" w14:textId="77777777" w:rsidR="005C43AE" w:rsidRPr="004829CB" w:rsidRDefault="005C43AE">
            <w:pPr>
              <w:tabs>
                <w:tab w:val="left" w:pos="1304"/>
              </w:tabs>
              <w:autoSpaceDE w:val="0"/>
              <w:autoSpaceDN w:val="0"/>
              <w:adjustRightInd w:val="0"/>
              <w:jc w:val="center"/>
              <w:rPr>
                <w:sz w:val="24"/>
                <w:szCs w:val="24"/>
              </w:rPr>
            </w:pPr>
            <w:r w:rsidRPr="004829CB">
              <w:rPr>
                <w:sz w:val="24"/>
                <w:szCs w:val="24"/>
              </w:rPr>
              <w:t>Resistens</w:t>
            </w:r>
          </w:p>
        </w:tc>
      </w:tr>
      <w:tr w:rsidR="005C43AE" w:rsidRPr="004829CB" w14:paraId="09306212" w14:textId="77777777" w:rsidTr="004D539D">
        <w:tc>
          <w:tcPr>
            <w:tcW w:w="1816" w:type="pct"/>
            <w:tcBorders>
              <w:top w:val="single" w:sz="4" w:space="0" w:color="auto"/>
              <w:left w:val="single" w:sz="4" w:space="0" w:color="auto"/>
              <w:bottom w:val="single" w:sz="4" w:space="0" w:color="auto"/>
              <w:right w:val="single" w:sz="4" w:space="0" w:color="auto"/>
            </w:tcBorders>
            <w:hideMark/>
          </w:tcPr>
          <w:p w14:paraId="50696B22" w14:textId="77777777" w:rsidR="005C43AE" w:rsidRPr="004829CB" w:rsidRDefault="005C43AE">
            <w:pPr>
              <w:tabs>
                <w:tab w:val="left" w:pos="1304"/>
              </w:tabs>
              <w:autoSpaceDE w:val="0"/>
              <w:autoSpaceDN w:val="0"/>
              <w:adjustRightInd w:val="0"/>
              <w:rPr>
                <w:i/>
                <w:iCs/>
                <w:sz w:val="24"/>
                <w:szCs w:val="24"/>
              </w:rPr>
            </w:pPr>
            <w:proofErr w:type="spellStart"/>
            <w:r w:rsidRPr="004829CB">
              <w:rPr>
                <w:i/>
                <w:sz w:val="24"/>
                <w:szCs w:val="24"/>
              </w:rPr>
              <w:t>Acinetobacter</w:t>
            </w:r>
            <w:proofErr w:type="spellEnd"/>
            <w:r w:rsidRPr="004829CB">
              <w:rPr>
                <w:i/>
                <w:sz w:val="24"/>
                <w:szCs w:val="24"/>
              </w:rPr>
              <w:t xml:space="preserve"> </w:t>
            </w:r>
            <w:proofErr w:type="spellStart"/>
            <w:r w:rsidRPr="004829CB">
              <w:rPr>
                <w:i/>
                <w:sz w:val="24"/>
                <w:szCs w:val="24"/>
              </w:rPr>
              <w:t>baumannii</w:t>
            </w:r>
            <w:proofErr w:type="spellEnd"/>
          </w:p>
        </w:tc>
        <w:tc>
          <w:tcPr>
            <w:tcW w:w="1592" w:type="pct"/>
            <w:tcBorders>
              <w:top w:val="single" w:sz="4" w:space="0" w:color="auto"/>
              <w:left w:val="single" w:sz="4" w:space="0" w:color="auto"/>
              <w:bottom w:val="single" w:sz="4" w:space="0" w:color="auto"/>
              <w:right w:val="single" w:sz="4" w:space="0" w:color="auto"/>
            </w:tcBorders>
            <w:hideMark/>
          </w:tcPr>
          <w:p w14:paraId="773FD36F" w14:textId="77777777" w:rsidR="005C43AE" w:rsidRPr="004829CB" w:rsidRDefault="005C43AE">
            <w:pPr>
              <w:tabs>
                <w:tab w:val="left" w:pos="1304"/>
              </w:tabs>
              <w:autoSpaceDE w:val="0"/>
              <w:autoSpaceDN w:val="0"/>
              <w:adjustRightInd w:val="0"/>
              <w:jc w:val="center"/>
              <w:rPr>
                <w:sz w:val="24"/>
                <w:szCs w:val="24"/>
              </w:rPr>
            </w:pPr>
            <w:r w:rsidRPr="004829CB">
              <w:rPr>
                <w:sz w:val="24"/>
                <w:szCs w:val="24"/>
              </w:rPr>
              <w:t>≤ 0,25 mg/l</w:t>
            </w:r>
          </w:p>
        </w:tc>
        <w:tc>
          <w:tcPr>
            <w:tcW w:w="1593" w:type="pct"/>
            <w:tcBorders>
              <w:top w:val="single" w:sz="4" w:space="0" w:color="auto"/>
              <w:left w:val="single" w:sz="4" w:space="0" w:color="auto"/>
              <w:bottom w:val="single" w:sz="4" w:space="0" w:color="auto"/>
              <w:right w:val="single" w:sz="4" w:space="0" w:color="auto"/>
            </w:tcBorders>
            <w:hideMark/>
          </w:tcPr>
          <w:p w14:paraId="669F5297" w14:textId="77777777" w:rsidR="005C43AE" w:rsidRPr="004829CB" w:rsidRDefault="005C43AE">
            <w:pPr>
              <w:tabs>
                <w:tab w:val="left" w:pos="1304"/>
              </w:tabs>
              <w:autoSpaceDE w:val="0"/>
              <w:autoSpaceDN w:val="0"/>
              <w:adjustRightInd w:val="0"/>
              <w:jc w:val="center"/>
              <w:rPr>
                <w:sz w:val="24"/>
                <w:szCs w:val="24"/>
              </w:rPr>
            </w:pPr>
            <w:r w:rsidRPr="004829CB">
              <w:rPr>
                <w:sz w:val="24"/>
                <w:szCs w:val="24"/>
              </w:rPr>
              <w:t>&gt; 4 mg/l</w:t>
            </w:r>
          </w:p>
        </w:tc>
      </w:tr>
      <w:tr w:rsidR="005C43AE" w:rsidRPr="004829CB" w14:paraId="51E9CAAA" w14:textId="77777777" w:rsidTr="004D539D">
        <w:tc>
          <w:tcPr>
            <w:tcW w:w="1816" w:type="pct"/>
            <w:tcBorders>
              <w:top w:val="single" w:sz="4" w:space="0" w:color="auto"/>
              <w:left w:val="single" w:sz="4" w:space="0" w:color="auto"/>
              <w:bottom w:val="single" w:sz="4" w:space="0" w:color="auto"/>
              <w:right w:val="single" w:sz="4" w:space="0" w:color="auto"/>
            </w:tcBorders>
            <w:hideMark/>
          </w:tcPr>
          <w:p w14:paraId="202EFFA4" w14:textId="77777777" w:rsidR="005C43AE" w:rsidRPr="004829CB" w:rsidRDefault="005C43AE">
            <w:pPr>
              <w:tabs>
                <w:tab w:val="left" w:pos="1304"/>
              </w:tabs>
              <w:autoSpaceDE w:val="0"/>
              <w:autoSpaceDN w:val="0"/>
              <w:adjustRightInd w:val="0"/>
              <w:rPr>
                <w:i/>
                <w:iCs/>
                <w:sz w:val="24"/>
                <w:szCs w:val="24"/>
              </w:rPr>
            </w:pPr>
            <w:proofErr w:type="spellStart"/>
            <w:r w:rsidRPr="004829CB">
              <w:rPr>
                <w:i/>
                <w:sz w:val="24"/>
                <w:szCs w:val="24"/>
              </w:rPr>
              <w:t>Actinobacillus</w:t>
            </w:r>
            <w:proofErr w:type="spellEnd"/>
            <w:r w:rsidRPr="004829CB">
              <w:rPr>
                <w:i/>
                <w:sz w:val="24"/>
                <w:szCs w:val="24"/>
              </w:rPr>
              <w:t xml:space="preserve"> </w:t>
            </w:r>
            <w:proofErr w:type="spellStart"/>
            <w:r w:rsidRPr="004829CB">
              <w:rPr>
                <w:i/>
                <w:sz w:val="24"/>
                <w:szCs w:val="24"/>
              </w:rPr>
              <w:t>pleuropneumoniae</w:t>
            </w:r>
            <w:proofErr w:type="spellEnd"/>
          </w:p>
        </w:tc>
        <w:tc>
          <w:tcPr>
            <w:tcW w:w="1592" w:type="pct"/>
            <w:tcBorders>
              <w:top w:val="single" w:sz="4" w:space="0" w:color="auto"/>
              <w:left w:val="single" w:sz="4" w:space="0" w:color="auto"/>
              <w:bottom w:val="single" w:sz="4" w:space="0" w:color="auto"/>
              <w:right w:val="single" w:sz="4" w:space="0" w:color="auto"/>
            </w:tcBorders>
            <w:hideMark/>
          </w:tcPr>
          <w:p w14:paraId="46120BC6" w14:textId="77777777" w:rsidR="005C43AE" w:rsidRPr="004829CB" w:rsidRDefault="005C43AE">
            <w:pPr>
              <w:tabs>
                <w:tab w:val="left" w:pos="1304"/>
              </w:tabs>
              <w:autoSpaceDE w:val="0"/>
              <w:autoSpaceDN w:val="0"/>
              <w:adjustRightInd w:val="0"/>
              <w:jc w:val="center"/>
              <w:rPr>
                <w:sz w:val="24"/>
                <w:szCs w:val="24"/>
              </w:rPr>
            </w:pPr>
            <w:r w:rsidRPr="004829CB">
              <w:rPr>
                <w:sz w:val="24"/>
                <w:szCs w:val="24"/>
              </w:rPr>
              <w:t>≤ 0,03 mg/l</w:t>
            </w:r>
          </w:p>
        </w:tc>
        <w:tc>
          <w:tcPr>
            <w:tcW w:w="1593" w:type="pct"/>
            <w:tcBorders>
              <w:top w:val="single" w:sz="4" w:space="0" w:color="auto"/>
              <w:left w:val="single" w:sz="4" w:space="0" w:color="auto"/>
              <w:bottom w:val="single" w:sz="4" w:space="0" w:color="auto"/>
              <w:right w:val="single" w:sz="4" w:space="0" w:color="auto"/>
            </w:tcBorders>
            <w:hideMark/>
          </w:tcPr>
          <w:p w14:paraId="3D5A7290" w14:textId="77777777" w:rsidR="005C43AE" w:rsidRPr="004829CB" w:rsidRDefault="005C43AE">
            <w:pPr>
              <w:tabs>
                <w:tab w:val="left" w:pos="1304"/>
              </w:tabs>
              <w:autoSpaceDE w:val="0"/>
              <w:autoSpaceDN w:val="0"/>
              <w:adjustRightInd w:val="0"/>
              <w:jc w:val="center"/>
              <w:rPr>
                <w:sz w:val="24"/>
                <w:szCs w:val="24"/>
              </w:rPr>
            </w:pPr>
            <w:r w:rsidRPr="004829CB">
              <w:rPr>
                <w:sz w:val="24"/>
                <w:szCs w:val="24"/>
              </w:rPr>
              <w:t>&gt; 0,5 mg/l</w:t>
            </w:r>
          </w:p>
        </w:tc>
      </w:tr>
      <w:tr w:rsidR="005C43AE" w:rsidRPr="004829CB" w14:paraId="2D7E091F" w14:textId="77777777" w:rsidTr="004D539D">
        <w:tc>
          <w:tcPr>
            <w:tcW w:w="1816" w:type="pct"/>
            <w:tcBorders>
              <w:top w:val="single" w:sz="4" w:space="0" w:color="auto"/>
              <w:left w:val="single" w:sz="4" w:space="0" w:color="auto"/>
              <w:bottom w:val="single" w:sz="4" w:space="0" w:color="auto"/>
              <w:right w:val="single" w:sz="4" w:space="0" w:color="auto"/>
            </w:tcBorders>
            <w:hideMark/>
          </w:tcPr>
          <w:p w14:paraId="1110B91F" w14:textId="77777777" w:rsidR="005C43AE" w:rsidRPr="004829CB" w:rsidRDefault="005C43AE">
            <w:pPr>
              <w:tabs>
                <w:tab w:val="left" w:pos="1304"/>
              </w:tabs>
              <w:autoSpaceDE w:val="0"/>
              <w:autoSpaceDN w:val="0"/>
              <w:adjustRightInd w:val="0"/>
              <w:rPr>
                <w:i/>
                <w:iCs/>
                <w:sz w:val="24"/>
                <w:szCs w:val="24"/>
              </w:rPr>
            </w:pPr>
            <w:proofErr w:type="spellStart"/>
            <w:r w:rsidRPr="004829CB">
              <w:rPr>
                <w:i/>
                <w:sz w:val="24"/>
                <w:szCs w:val="24"/>
              </w:rPr>
              <w:t>Burkholderia</w:t>
            </w:r>
            <w:proofErr w:type="spellEnd"/>
            <w:r w:rsidRPr="004829CB">
              <w:rPr>
                <w:i/>
                <w:sz w:val="24"/>
                <w:szCs w:val="24"/>
              </w:rPr>
              <w:t xml:space="preserve"> </w:t>
            </w:r>
            <w:proofErr w:type="spellStart"/>
            <w:r w:rsidRPr="004829CB">
              <w:rPr>
                <w:i/>
                <w:sz w:val="24"/>
                <w:szCs w:val="24"/>
              </w:rPr>
              <w:t>pseudomallei</w:t>
            </w:r>
            <w:proofErr w:type="spellEnd"/>
          </w:p>
        </w:tc>
        <w:tc>
          <w:tcPr>
            <w:tcW w:w="1592" w:type="pct"/>
            <w:tcBorders>
              <w:top w:val="single" w:sz="4" w:space="0" w:color="auto"/>
              <w:left w:val="single" w:sz="4" w:space="0" w:color="auto"/>
              <w:bottom w:val="single" w:sz="4" w:space="0" w:color="auto"/>
              <w:right w:val="single" w:sz="4" w:space="0" w:color="auto"/>
            </w:tcBorders>
            <w:hideMark/>
          </w:tcPr>
          <w:p w14:paraId="499A9A2D" w14:textId="77777777" w:rsidR="005C43AE" w:rsidRPr="004829CB" w:rsidRDefault="005C43AE">
            <w:pPr>
              <w:tabs>
                <w:tab w:val="left" w:pos="1304"/>
              </w:tabs>
              <w:autoSpaceDE w:val="0"/>
              <w:autoSpaceDN w:val="0"/>
              <w:adjustRightInd w:val="0"/>
              <w:jc w:val="center"/>
              <w:rPr>
                <w:sz w:val="24"/>
                <w:szCs w:val="24"/>
              </w:rPr>
            </w:pPr>
            <w:r w:rsidRPr="004829CB">
              <w:rPr>
                <w:sz w:val="24"/>
                <w:szCs w:val="24"/>
              </w:rPr>
              <w:t>≤ 1 mg/l</w:t>
            </w:r>
          </w:p>
        </w:tc>
        <w:tc>
          <w:tcPr>
            <w:tcW w:w="1593" w:type="pct"/>
            <w:tcBorders>
              <w:top w:val="single" w:sz="4" w:space="0" w:color="auto"/>
              <w:left w:val="single" w:sz="4" w:space="0" w:color="auto"/>
              <w:bottom w:val="single" w:sz="4" w:space="0" w:color="auto"/>
              <w:right w:val="single" w:sz="4" w:space="0" w:color="auto"/>
            </w:tcBorders>
            <w:hideMark/>
          </w:tcPr>
          <w:p w14:paraId="4B1987DD" w14:textId="77777777" w:rsidR="005C43AE" w:rsidRPr="004829CB" w:rsidRDefault="005C43AE">
            <w:pPr>
              <w:tabs>
                <w:tab w:val="left" w:pos="1304"/>
              </w:tabs>
              <w:autoSpaceDE w:val="0"/>
              <w:autoSpaceDN w:val="0"/>
              <w:adjustRightInd w:val="0"/>
              <w:jc w:val="center"/>
              <w:rPr>
                <w:sz w:val="24"/>
                <w:szCs w:val="24"/>
              </w:rPr>
            </w:pPr>
            <w:r w:rsidRPr="004829CB">
              <w:rPr>
                <w:sz w:val="24"/>
                <w:szCs w:val="24"/>
              </w:rPr>
              <w:t>&gt; 8 mg/l</w:t>
            </w:r>
          </w:p>
        </w:tc>
      </w:tr>
      <w:tr w:rsidR="005C43AE" w:rsidRPr="004829CB" w14:paraId="7DBA0957" w14:textId="77777777" w:rsidTr="004D539D">
        <w:tc>
          <w:tcPr>
            <w:tcW w:w="1816" w:type="pct"/>
            <w:tcBorders>
              <w:top w:val="single" w:sz="4" w:space="0" w:color="auto"/>
              <w:left w:val="single" w:sz="4" w:space="0" w:color="auto"/>
              <w:bottom w:val="single" w:sz="4" w:space="0" w:color="auto"/>
              <w:right w:val="single" w:sz="4" w:space="0" w:color="auto"/>
            </w:tcBorders>
            <w:hideMark/>
          </w:tcPr>
          <w:p w14:paraId="5730A9F3" w14:textId="77777777" w:rsidR="005C43AE" w:rsidRPr="004829CB" w:rsidRDefault="005C43AE">
            <w:pPr>
              <w:tabs>
                <w:tab w:val="left" w:pos="1304"/>
              </w:tabs>
              <w:autoSpaceDE w:val="0"/>
              <w:autoSpaceDN w:val="0"/>
              <w:adjustRightInd w:val="0"/>
              <w:rPr>
                <w:i/>
                <w:iCs/>
                <w:sz w:val="24"/>
                <w:szCs w:val="24"/>
              </w:rPr>
            </w:pPr>
            <w:r w:rsidRPr="004829CB">
              <w:rPr>
                <w:i/>
                <w:sz w:val="24"/>
                <w:szCs w:val="24"/>
              </w:rPr>
              <w:t>Campylobacter coli</w:t>
            </w:r>
          </w:p>
        </w:tc>
        <w:tc>
          <w:tcPr>
            <w:tcW w:w="1592" w:type="pct"/>
            <w:tcBorders>
              <w:top w:val="single" w:sz="4" w:space="0" w:color="auto"/>
              <w:left w:val="single" w:sz="4" w:space="0" w:color="auto"/>
              <w:bottom w:val="single" w:sz="4" w:space="0" w:color="auto"/>
              <w:right w:val="single" w:sz="4" w:space="0" w:color="auto"/>
            </w:tcBorders>
            <w:hideMark/>
          </w:tcPr>
          <w:p w14:paraId="00F4B842" w14:textId="77777777" w:rsidR="005C43AE" w:rsidRPr="004829CB" w:rsidRDefault="005C43AE">
            <w:pPr>
              <w:tabs>
                <w:tab w:val="left" w:pos="1304"/>
              </w:tabs>
              <w:autoSpaceDE w:val="0"/>
              <w:autoSpaceDN w:val="0"/>
              <w:adjustRightInd w:val="0"/>
              <w:jc w:val="center"/>
              <w:rPr>
                <w:sz w:val="24"/>
                <w:szCs w:val="24"/>
              </w:rPr>
            </w:pPr>
            <w:r w:rsidRPr="004829CB">
              <w:rPr>
                <w:sz w:val="24"/>
                <w:szCs w:val="24"/>
              </w:rPr>
              <w:t>≤ 1 mg/ml</w:t>
            </w:r>
          </w:p>
        </w:tc>
        <w:tc>
          <w:tcPr>
            <w:tcW w:w="1593" w:type="pct"/>
            <w:tcBorders>
              <w:top w:val="single" w:sz="4" w:space="0" w:color="auto"/>
              <w:left w:val="single" w:sz="4" w:space="0" w:color="auto"/>
              <w:bottom w:val="single" w:sz="4" w:space="0" w:color="auto"/>
              <w:right w:val="single" w:sz="4" w:space="0" w:color="auto"/>
            </w:tcBorders>
            <w:hideMark/>
          </w:tcPr>
          <w:p w14:paraId="474D5B72" w14:textId="77777777" w:rsidR="005C43AE" w:rsidRPr="004829CB" w:rsidRDefault="005C43AE">
            <w:pPr>
              <w:tabs>
                <w:tab w:val="left" w:pos="1304"/>
              </w:tabs>
              <w:autoSpaceDE w:val="0"/>
              <w:autoSpaceDN w:val="0"/>
              <w:adjustRightInd w:val="0"/>
              <w:jc w:val="center"/>
              <w:rPr>
                <w:sz w:val="24"/>
                <w:szCs w:val="24"/>
              </w:rPr>
            </w:pPr>
            <w:r w:rsidRPr="004829CB">
              <w:rPr>
                <w:sz w:val="24"/>
                <w:szCs w:val="24"/>
              </w:rPr>
              <w:t>&gt; 8 mg/l</w:t>
            </w:r>
          </w:p>
        </w:tc>
      </w:tr>
      <w:tr w:rsidR="005C43AE" w:rsidRPr="004829CB" w14:paraId="56F7E44A" w14:textId="77777777" w:rsidTr="004D539D">
        <w:tc>
          <w:tcPr>
            <w:tcW w:w="1816" w:type="pct"/>
            <w:tcBorders>
              <w:top w:val="single" w:sz="4" w:space="0" w:color="auto"/>
              <w:left w:val="single" w:sz="4" w:space="0" w:color="auto"/>
              <w:bottom w:val="single" w:sz="4" w:space="0" w:color="auto"/>
              <w:right w:val="single" w:sz="4" w:space="0" w:color="auto"/>
            </w:tcBorders>
            <w:hideMark/>
          </w:tcPr>
          <w:p w14:paraId="65054D9B" w14:textId="77777777" w:rsidR="005C43AE" w:rsidRPr="004829CB" w:rsidRDefault="005C43AE">
            <w:pPr>
              <w:tabs>
                <w:tab w:val="left" w:pos="1304"/>
              </w:tabs>
              <w:autoSpaceDE w:val="0"/>
              <w:autoSpaceDN w:val="0"/>
              <w:adjustRightInd w:val="0"/>
              <w:rPr>
                <w:i/>
                <w:iCs/>
                <w:sz w:val="24"/>
                <w:szCs w:val="24"/>
              </w:rPr>
            </w:pPr>
            <w:r w:rsidRPr="004829CB">
              <w:rPr>
                <w:i/>
                <w:sz w:val="24"/>
                <w:szCs w:val="24"/>
              </w:rPr>
              <w:t xml:space="preserve">Campylobacter </w:t>
            </w:r>
            <w:proofErr w:type="spellStart"/>
            <w:r w:rsidRPr="004829CB">
              <w:rPr>
                <w:i/>
                <w:sz w:val="24"/>
                <w:szCs w:val="24"/>
              </w:rPr>
              <w:t>jejuni</w:t>
            </w:r>
            <w:proofErr w:type="spellEnd"/>
          </w:p>
        </w:tc>
        <w:tc>
          <w:tcPr>
            <w:tcW w:w="1592" w:type="pct"/>
            <w:tcBorders>
              <w:top w:val="single" w:sz="4" w:space="0" w:color="auto"/>
              <w:left w:val="single" w:sz="4" w:space="0" w:color="auto"/>
              <w:bottom w:val="single" w:sz="4" w:space="0" w:color="auto"/>
              <w:right w:val="single" w:sz="4" w:space="0" w:color="auto"/>
            </w:tcBorders>
            <w:hideMark/>
          </w:tcPr>
          <w:p w14:paraId="177F2F05" w14:textId="77777777" w:rsidR="005C43AE" w:rsidRPr="004829CB" w:rsidRDefault="005C43AE">
            <w:pPr>
              <w:tabs>
                <w:tab w:val="left" w:pos="1304"/>
              </w:tabs>
              <w:autoSpaceDE w:val="0"/>
              <w:autoSpaceDN w:val="0"/>
              <w:adjustRightInd w:val="0"/>
              <w:jc w:val="center"/>
              <w:rPr>
                <w:sz w:val="24"/>
                <w:szCs w:val="24"/>
              </w:rPr>
            </w:pPr>
            <w:r w:rsidRPr="004829CB">
              <w:rPr>
                <w:sz w:val="24"/>
                <w:szCs w:val="24"/>
              </w:rPr>
              <w:t>≤ 2 mg/l</w:t>
            </w:r>
          </w:p>
        </w:tc>
        <w:tc>
          <w:tcPr>
            <w:tcW w:w="1593" w:type="pct"/>
            <w:tcBorders>
              <w:top w:val="single" w:sz="4" w:space="0" w:color="auto"/>
              <w:left w:val="single" w:sz="4" w:space="0" w:color="auto"/>
              <w:bottom w:val="single" w:sz="4" w:space="0" w:color="auto"/>
              <w:right w:val="single" w:sz="4" w:space="0" w:color="auto"/>
            </w:tcBorders>
            <w:hideMark/>
          </w:tcPr>
          <w:p w14:paraId="053B8206" w14:textId="77777777" w:rsidR="005C43AE" w:rsidRPr="004829CB" w:rsidRDefault="005C43AE">
            <w:pPr>
              <w:tabs>
                <w:tab w:val="left" w:pos="1304"/>
              </w:tabs>
              <w:autoSpaceDE w:val="0"/>
              <w:autoSpaceDN w:val="0"/>
              <w:adjustRightInd w:val="0"/>
              <w:jc w:val="center"/>
              <w:rPr>
                <w:sz w:val="24"/>
                <w:szCs w:val="24"/>
              </w:rPr>
            </w:pPr>
            <w:r w:rsidRPr="004829CB">
              <w:rPr>
                <w:sz w:val="24"/>
                <w:szCs w:val="24"/>
              </w:rPr>
              <w:t>&gt; 64 mg/l</w:t>
            </w:r>
          </w:p>
        </w:tc>
      </w:tr>
      <w:tr w:rsidR="005C43AE" w:rsidRPr="004829CB" w14:paraId="1F4E56A5" w14:textId="77777777" w:rsidTr="004D539D">
        <w:tc>
          <w:tcPr>
            <w:tcW w:w="1816" w:type="pct"/>
            <w:tcBorders>
              <w:top w:val="single" w:sz="4" w:space="0" w:color="auto"/>
              <w:left w:val="single" w:sz="4" w:space="0" w:color="auto"/>
              <w:bottom w:val="single" w:sz="4" w:space="0" w:color="auto"/>
              <w:right w:val="single" w:sz="4" w:space="0" w:color="auto"/>
            </w:tcBorders>
            <w:hideMark/>
          </w:tcPr>
          <w:p w14:paraId="7EFDC8FD" w14:textId="77777777" w:rsidR="005C43AE" w:rsidRPr="004829CB" w:rsidRDefault="005C43AE">
            <w:pPr>
              <w:tabs>
                <w:tab w:val="left" w:pos="1304"/>
              </w:tabs>
              <w:autoSpaceDE w:val="0"/>
              <w:autoSpaceDN w:val="0"/>
              <w:adjustRightInd w:val="0"/>
              <w:rPr>
                <w:i/>
                <w:iCs/>
                <w:sz w:val="24"/>
                <w:szCs w:val="24"/>
              </w:rPr>
            </w:pPr>
            <w:proofErr w:type="spellStart"/>
            <w:r w:rsidRPr="004829CB">
              <w:rPr>
                <w:i/>
                <w:sz w:val="24"/>
                <w:szCs w:val="24"/>
              </w:rPr>
              <w:t>Enterobacter</w:t>
            </w:r>
            <w:proofErr w:type="spellEnd"/>
            <w:r w:rsidRPr="004829CB">
              <w:rPr>
                <w:i/>
                <w:sz w:val="24"/>
                <w:szCs w:val="24"/>
              </w:rPr>
              <w:t xml:space="preserve"> </w:t>
            </w:r>
            <w:proofErr w:type="spellStart"/>
            <w:r w:rsidRPr="004829CB">
              <w:rPr>
                <w:i/>
                <w:sz w:val="24"/>
                <w:szCs w:val="24"/>
              </w:rPr>
              <w:t>cloacae</w:t>
            </w:r>
            <w:proofErr w:type="spellEnd"/>
          </w:p>
        </w:tc>
        <w:tc>
          <w:tcPr>
            <w:tcW w:w="1592" w:type="pct"/>
            <w:tcBorders>
              <w:top w:val="single" w:sz="4" w:space="0" w:color="auto"/>
              <w:left w:val="single" w:sz="4" w:space="0" w:color="auto"/>
              <w:bottom w:val="single" w:sz="4" w:space="0" w:color="auto"/>
              <w:right w:val="single" w:sz="4" w:space="0" w:color="auto"/>
            </w:tcBorders>
            <w:hideMark/>
          </w:tcPr>
          <w:p w14:paraId="69149781" w14:textId="77777777" w:rsidR="005C43AE" w:rsidRPr="004829CB" w:rsidRDefault="005C43AE">
            <w:pPr>
              <w:tabs>
                <w:tab w:val="left" w:pos="1304"/>
              </w:tabs>
              <w:autoSpaceDE w:val="0"/>
              <w:autoSpaceDN w:val="0"/>
              <w:adjustRightInd w:val="0"/>
              <w:jc w:val="center"/>
              <w:rPr>
                <w:sz w:val="24"/>
                <w:szCs w:val="24"/>
              </w:rPr>
            </w:pPr>
            <w:r w:rsidRPr="004829CB">
              <w:rPr>
                <w:sz w:val="24"/>
                <w:szCs w:val="24"/>
              </w:rPr>
              <w:t>≤ 0,125 mg/l</w:t>
            </w:r>
          </w:p>
        </w:tc>
        <w:tc>
          <w:tcPr>
            <w:tcW w:w="1593" w:type="pct"/>
            <w:tcBorders>
              <w:top w:val="single" w:sz="4" w:space="0" w:color="auto"/>
              <w:left w:val="single" w:sz="4" w:space="0" w:color="auto"/>
              <w:bottom w:val="single" w:sz="4" w:space="0" w:color="auto"/>
              <w:right w:val="single" w:sz="4" w:space="0" w:color="auto"/>
            </w:tcBorders>
            <w:hideMark/>
          </w:tcPr>
          <w:p w14:paraId="56052AF8" w14:textId="77777777" w:rsidR="005C43AE" w:rsidRPr="004829CB" w:rsidRDefault="005C43AE">
            <w:pPr>
              <w:tabs>
                <w:tab w:val="left" w:pos="1304"/>
              </w:tabs>
              <w:autoSpaceDE w:val="0"/>
              <w:autoSpaceDN w:val="0"/>
              <w:adjustRightInd w:val="0"/>
              <w:jc w:val="center"/>
              <w:rPr>
                <w:sz w:val="24"/>
                <w:szCs w:val="24"/>
              </w:rPr>
            </w:pPr>
            <w:r w:rsidRPr="004829CB">
              <w:rPr>
                <w:sz w:val="24"/>
                <w:szCs w:val="24"/>
              </w:rPr>
              <w:t>&gt; 2 mg/l</w:t>
            </w:r>
          </w:p>
        </w:tc>
      </w:tr>
      <w:tr w:rsidR="005C43AE" w:rsidRPr="004829CB" w14:paraId="10DA2B1C" w14:textId="77777777" w:rsidTr="004D539D">
        <w:tc>
          <w:tcPr>
            <w:tcW w:w="1816" w:type="pct"/>
            <w:tcBorders>
              <w:top w:val="single" w:sz="4" w:space="0" w:color="auto"/>
              <w:left w:val="single" w:sz="4" w:space="0" w:color="auto"/>
              <w:bottom w:val="single" w:sz="4" w:space="0" w:color="auto"/>
              <w:right w:val="single" w:sz="4" w:space="0" w:color="auto"/>
            </w:tcBorders>
            <w:hideMark/>
          </w:tcPr>
          <w:p w14:paraId="1B5EB6A9" w14:textId="77777777" w:rsidR="005C43AE" w:rsidRPr="004829CB" w:rsidRDefault="005C43AE">
            <w:pPr>
              <w:tabs>
                <w:tab w:val="left" w:pos="1304"/>
              </w:tabs>
              <w:autoSpaceDE w:val="0"/>
              <w:autoSpaceDN w:val="0"/>
              <w:adjustRightInd w:val="0"/>
              <w:rPr>
                <w:sz w:val="24"/>
                <w:szCs w:val="24"/>
              </w:rPr>
            </w:pPr>
            <w:r w:rsidRPr="004829CB">
              <w:rPr>
                <w:i/>
                <w:sz w:val="24"/>
                <w:szCs w:val="24"/>
              </w:rPr>
              <w:t>Escherichia coli</w:t>
            </w:r>
          </w:p>
        </w:tc>
        <w:tc>
          <w:tcPr>
            <w:tcW w:w="1592" w:type="pct"/>
            <w:tcBorders>
              <w:top w:val="single" w:sz="4" w:space="0" w:color="auto"/>
              <w:left w:val="single" w:sz="4" w:space="0" w:color="auto"/>
              <w:bottom w:val="single" w:sz="4" w:space="0" w:color="auto"/>
              <w:right w:val="single" w:sz="4" w:space="0" w:color="auto"/>
            </w:tcBorders>
            <w:hideMark/>
          </w:tcPr>
          <w:p w14:paraId="1B922626" w14:textId="77777777" w:rsidR="005C43AE" w:rsidRPr="004829CB" w:rsidRDefault="005C43AE">
            <w:pPr>
              <w:tabs>
                <w:tab w:val="left" w:pos="1304"/>
              </w:tabs>
              <w:autoSpaceDE w:val="0"/>
              <w:autoSpaceDN w:val="0"/>
              <w:adjustRightInd w:val="0"/>
              <w:jc w:val="center"/>
              <w:rPr>
                <w:sz w:val="24"/>
                <w:szCs w:val="24"/>
              </w:rPr>
            </w:pPr>
            <w:r w:rsidRPr="004829CB">
              <w:rPr>
                <w:sz w:val="24"/>
                <w:szCs w:val="24"/>
              </w:rPr>
              <w:t>≤ 0,125 mg/l</w:t>
            </w:r>
          </w:p>
        </w:tc>
        <w:tc>
          <w:tcPr>
            <w:tcW w:w="1593" w:type="pct"/>
            <w:tcBorders>
              <w:top w:val="single" w:sz="4" w:space="0" w:color="auto"/>
              <w:left w:val="single" w:sz="4" w:space="0" w:color="auto"/>
              <w:bottom w:val="single" w:sz="4" w:space="0" w:color="auto"/>
              <w:right w:val="single" w:sz="4" w:space="0" w:color="auto"/>
            </w:tcBorders>
            <w:hideMark/>
          </w:tcPr>
          <w:p w14:paraId="50CE2E7C" w14:textId="77777777" w:rsidR="005C43AE" w:rsidRPr="004829CB" w:rsidRDefault="005C43AE">
            <w:pPr>
              <w:pStyle w:val="Listeafsnit"/>
              <w:tabs>
                <w:tab w:val="clear" w:pos="567"/>
                <w:tab w:val="left" w:pos="1304"/>
              </w:tabs>
              <w:autoSpaceDE w:val="0"/>
              <w:autoSpaceDN w:val="0"/>
              <w:adjustRightInd w:val="0"/>
              <w:spacing w:line="240" w:lineRule="auto"/>
              <w:rPr>
                <w:sz w:val="24"/>
                <w:szCs w:val="24"/>
              </w:rPr>
            </w:pPr>
            <w:r w:rsidRPr="004829CB">
              <w:rPr>
                <w:sz w:val="24"/>
                <w:szCs w:val="24"/>
              </w:rPr>
              <w:t>&gt; 1 mg/l</w:t>
            </w:r>
          </w:p>
        </w:tc>
      </w:tr>
      <w:tr w:rsidR="005C43AE" w:rsidRPr="004829CB" w14:paraId="234994A7" w14:textId="77777777" w:rsidTr="004D539D">
        <w:tc>
          <w:tcPr>
            <w:tcW w:w="1816" w:type="pct"/>
            <w:tcBorders>
              <w:top w:val="single" w:sz="4" w:space="0" w:color="auto"/>
              <w:left w:val="single" w:sz="4" w:space="0" w:color="auto"/>
              <w:bottom w:val="single" w:sz="4" w:space="0" w:color="auto"/>
              <w:right w:val="single" w:sz="4" w:space="0" w:color="auto"/>
            </w:tcBorders>
            <w:hideMark/>
          </w:tcPr>
          <w:p w14:paraId="1CB47F68" w14:textId="77777777" w:rsidR="005C43AE" w:rsidRPr="004829CB" w:rsidRDefault="005C43AE">
            <w:pPr>
              <w:tabs>
                <w:tab w:val="left" w:pos="1304"/>
              </w:tabs>
              <w:autoSpaceDE w:val="0"/>
              <w:autoSpaceDN w:val="0"/>
              <w:adjustRightInd w:val="0"/>
              <w:rPr>
                <w:i/>
                <w:iCs/>
                <w:sz w:val="24"/>
                <w:szCs w:val="24"/>
              </w:rPr>
            </w:pPr>
            <w:proofErr w:type="spellStart"/>
            <w:r w:rsidRPr="004829CB">
              <w:rPr>
                <w:i/>
                <w:sz w:val="24"/>
                <w:szCs w:val="24"/>
              </w:rPr>
              <w:t>Haemophilus</w:t>
            </w:r>
            <w:proofErr w:type="spellEnd"/>
            <w:r w:rsidRPr="004829CB">
              <w:rPr>
                <w:i/>
                <w:sz w:val="24"/>
                <w:szCs w:val="24"/>
              </w:rPr>
              <w:t xml:space="preserve"> </w:t>
            </w:r>
            <w:proofErr w:type="spellStart"/>
            <w:r w:rsidRPr="004829CB">
              <w:rPr>
                <w:i/>
                <w:sz w:val="24"/>
                <w:szCs w:val="24"/>
              </w:rPr>
              <w:t>influenzae</w:t>
            </w:r>
            <w:proofErr w:type="spellEnd"/>
          </w:p>
        </w:tc>
        <w:tc>
          <w:tcPr>
            <w:tcW w:w="1592" w:type="pct"/>
            <w:tcBorders>
              <w:top w:val="single" w:sz="4" w:space="0" w:color="auto"/>
              <w:left w:val="single" w:sz="4" w:space="0" w:color="auto"/>
              <w:bottom w:val="single" w:sz="4" w:space="0" w:color="auto"/>
              <w:right w:val="single" w:sz="4" w:space="0" w:color="auto"/>
            </w:tcBorders>
            <w:hideMark/>
          </w:tcPr>
          <w:p w14:paraId="53886F07" w14:textId="77777777" w:rsidR="005C43AE" w:rsidRPr="004829CB" w:rsidRDefault="005C43AE">
            <w:pPr>
              <w:tabs>
                <w:tab w:val="left" w:pos="1304"/>
              </w:tabs>
              <w:autoSpaceDE w:val="0"/>
              <w:autoSpaceDN w:val="0"/>
              <w:adjustRightInd w:val="0"/>
              <w:jc w:val="center"/>
              <w:rPr>
                <w:sz w:val="24"/>
                <w:szCs w:val="24"/>
              </w:rPr>
            </w:pPr>
            <w:r w:rsidRPr="004829CB">
              <w:rPr>
                <w:sz w:val="24"/>
                <w:szCs w:val="24"/>
              </w:rPr>
              <w:t>≤ 0,125 mg/l</w:t>
            </w:r>
          </w:p>
        </w:tc>
        <w:tc>
          <w:tcPr>
            <w:tcW w:w="1593" w:type="pct"/>
            <w:tcBorders>
              <w:top w:val="single" w:sz="4" w:space="0" w:color="auto"/>
              <w:left w:val="single" w:sz="4" w:space="0" w:color="auto"/>
              <w:bottom w:val="single" w:sz="4" w:space="0" w:color="auto"/>
              <w:right w:val="single" w:sz="4" w:space="0" w:color="auto"/>
            </w:tcBorders>
            <w:hideMark/>
          </w:tcPr>
          <w:p w14:paraId="34184CDD" w14:textId="77777777" w:rsidR="005C43AE" w:rsidRPr="004829CB" w:rsidRDefault="005C43AE">
            <w:pPr>
              <w:tabs>
                <w:tab w:val="left" w:pos="1304"/>
              </w:tabs>
              <w:autoSpaceDE w:val="0"/>
              <w:autoSpaceDN w:val="0"/>
              <w:adjustRightInd w:val="0"/>
              <w:jc w:val="center"/>
              <w:rPr>
                <w:sz w:val="24"/>
                <w:szCs w:val="24"/>
              </w:rPr>
            </w:pPr>
            <w:r w:rsidRPr="004829CB">
              <w:rPr>
                <w:sz w:val="24"/>
                <w:szCs w:val="24"/>
              </w:rPr>
              <w:t>&gt; 1 mg/l</w:t>
            </w:r>
          </w:p>
        </w:tc>
      </w:tr>
      <w:tr w:rsidR="005C43AE" w:rsidRPr="004829CB" w14:paraId="4C650068" w14:textId="77777777" w:rsidTr="004D539D">
        <w:tc>
          <w:tcPr>
            <w:tcW w:w="1816" w:type="pct"/>
            <w:tcBorders>
              <w:top w:val="single" w:sz="4" w:space="0" w:color="auto"/>
              <w:left w:val="single" w:sz="4" w:space="0" w:color="auto"/>
              <w:bottom w:val="single" w:sz="4" w:space="0" w:color="auto"/>
              <w:right w:val="single" w:sz="4" w:space="0" w:color="auto"/>
            </w:tcBorders>
            <w:hideMark/>
          </w:tcPr>
          <w:p w14:paraId="58D88064" w14:textId="77777777" w:rsidR="005C43AE" w:rsidRPr="004829CB" w:rsidRDefault="005C43AE">
            <w:pPr>
              <w:tabs>
                <w:tab w:val="left" w:pos="1304"/>
              </w:tabs>
              <w:autoSpaceDE w:val="0"/>
              <w:autoSpaceDN w:val="0"/>
              <w:adjustRightInd w:val="0"/>
              <w:rPr>
                <w:i/>
                <w:iCs/>
                <w:sz w:val="24"/>
                <w:szCs w:val="24"/>
              </w:rPr>
            </w:pPr>
            <w:proofErr w:type="spellStart"/>
            <w:r w:rsidRPr="004829CB">
              <w:rPr>
                <w:i/>
                <w:sz w:val="24"/>
                <w:szCs w:val="24"/>
              </w:rPr>
              <w:t>Klebsiella</w:t>
            </w:r>
            <w:proofErr w:type="spellEnd"/>
            <w:r w:rsidRPr="004829CB">
              <w:rPr>
                <w:i/>
                <w:sz w:val="24"/>
                <w:szCs w:val="24"/>
              </w:rPr>
              <w:t xml:space="preserve"> </w:t>
            </w:r>
            <w:proofErr w:type="spellStart"/>
            <w:r w:rsidRPr="004829CB">
              <w:rPr>
                <w:i/>
                <w:sz w:val="24"/>
                <w:szCs w:val="24"/>
              </w:rPr>
              <w:t>oxytoca</w:t>
            </w:r>
            <w:proofErr w:type="spellEnd"/>
          </w:p>
        </w:tc>
        <w:tc>
          <w:tcPr>
            <w:tcW w:w="1592" w:type="pct"/>
            <w:tcBorders>
              <w:top w:val="single" w:sz="4" w:space="0" w:color="auto"/>
              <w:left w:val="single" w:sz="4" w:space="0" w:color="auto"/>
              <w:bottom w:val="single" w:sz="4" w:space="0" w:color="auto"/>
              <w:right w:val="single" w:sz="4" w:space="0" w:color="auto"/>
            </w:tcBorders>
            <w:hideMark/>
          </w:tcPr>
          <w:p w14:paraId="04C25F3D" w14:textId="77777777" w:rsidR="005C43AE" w:rsidRPr="004829CB" w:rsidRDefault="005C43AE">
            <w:pPr>
              <w:tabs>
                <w:tab w:val="left" w:pos="1304"/>
              </w:tabs>
              <w:autoSpaceDE w:val="0"/>
              <w:autoSpaceDN w:val="0"/>
              <w:adjustRightInd w:val="0"/>
              <w:jc w:val="center"/>
              <w:rPr>
                <w:sz w:val="24"/>
                <w:szCs w:val="24"/>
              </w:rPr>
            </w:pPr>
            <w:r w:rsidRPr="004829CB">
              <w:rPr>
                <w:sz w:val="24"/>
                <w:szCs w:val="24"/>
              </w:rPr>
              <w:t>≤ 0,03 mg/l</w:t>
            </w:r>
          </w:p>
        </w:tc>
        <w:tc>
          <w:tcPr>
            <w:tcW w:w="1593" w:type="pct"/>
            <w:tcBorders>
              <w:top w:val="single" w:sz="4" w:space="0" w:color="auto"/>
              <w:left w:val="single" w:sz="4" w:space="0" w:color="auto"/>
              <w:bottom w:val="single" w:sz="4" w:space="0" w:color="auto"/>
              <w:right w:val="single" w:sz="4" w:space="0" w:color="auto"/>
            </w:tcBorders>
            <w:hideMark/>
          </w:tcPr>
          <w:p w14:paraId="2FCC51A5" w14:textId="77777777" w:rsidR="005C43AE" w:rsidRPr="004829CB" w:rsidRDefault="005C43AE">
            <w:pPr>
              <w:tabs>
                <w:tab w:val="left" w:pos="1304"/>
              </w:tabs>
              <w:autoSpaceDE w:val="0"/>
              <w:autoSpaceDN w:val="0"/>
              <w:adjustRightInd w:val="0"/>
              <w:jc w:val="center"/>
              <w:rPr>
                <w:sz w:val="24"/>
                <w:szCs w:val="24"/>
              </w:rPr>
            </w:pPr>
            <w:r w:rsidRPr="004829CB">
              <w:rPr>
                <w:sz w:val="24"/>
                <w:szCs w:val="24"/>
              </w:rPr>
              <w:t>&gt; 4 mg/l</w:t>
            </w:r>
          </w:p>
        </w:tc>
      </w:tr>
      <w:tr w:rsidR="005C43AE" w:rsidRPr="004829CB" w14:paraId="3DF63522" w14:textId="77777777" w:rsidTr="004D539D">
        <w:tc>
          <w:tcPr>
            <w:tcW w:w="1816" w:type="pct"/>
            <w:tcBorders>
              <w:top w:val="single" w:sz="4" w:space="0" w:color="auto"/>
              <w:left w:val="single" w:sz="4" w:space="0" w:color="auto"/>
              <w:bottom w:val="single" w:sz="4" w:space="0" w:color="auto"/>
              <w:right w:val="single" w:sz="4" w:space="0" w:color="auto"/>
            </w:tcBorders>
            <w:hideMark/>
          </w:tcPr>
          <w:p w14:paraId="59CD6AF9" w14:textId="77777777" w:rsidR="005C43AE" w:rsidRPr="004829CB" w:rsidRDefault="005C43AE">
            <w:pPr>
              <w:tabs>
                <w:tab w:val="left" w:pos="1304"/>
              </w:tabs>
              <w:autoSpaceDE w:val="0"/>
              <w:autoSpaceDN w:val="0"/>
              <w:adjustRightInd w:val="0"/>
              <w:rPr>
                <w:i/>
                <w:iCs/>
                <w:sz w:val="24"/>
                <w:szCs w:val="24"/>
              </w:rPr>
            </w:pPr>
            <w:proofErr w:type="spellStart"/>
            <w:r w:rsidRPr="004829CB">
              <w:rPr>
                <w:i/>
                <w:sz w:val="24"/>
                <w:szCs w:val="24"/>
              </w:rPr>
              <w:t>Klebsiella</w:t>
            </w:r>
            <w:proofErr w:type="spellEnd"/>
            <w:r w:rsidRPr="004829CB">
              <w:rPr>
                <w:i/>
                <w:sz w:val="24"/>
                <w:szCs w:val="24"/>
              </w:rPr>
              <w:t xml:space="preserve"> </w:t>
            </w:r>
            <w:proofErr w:type="spellStart"/>
            <w:r w:rsidRPr="004829CB">
              <w:rPr>
                <w:i/>
                <w:sz w:val="24"/>
                <w:szCs w:val="24"/>
              </w:rPr>
              <w:t>pneumoniae</w:t>
            </w:r>
            <w:proofErr w:type="spellEnd"/>
          </w:p>
        </w:tc>
        <w:tc>
          <w:tcPr>
            <w:tcW w:w="1592" w:type="pct"/>
            <w:tcBorders>
              <w:top w:val="single" w:sz="4" w:space="0" w:color="auto"/>
              <w:left w:val="single" w:sz="4" w:space="0" w:color="auto"/>
              <w:bottom w:val="single" w:sz="4" w:space="0" w:color="auto"/>
              <w:right w:val="single" w:sz="4" w:space="0" w:color="auto"/>
            </w:tcBorders>
            <w:hideMark/>
          </w:tcPr>
          <w:p w14:paraId="388DC074" w14:textId="77777777" w:rsidR="005C43AE" w:rsidRPr="004829CB" w:rsidRDefault="005C43AE">
            <w:pPr>
              <w:tabs>
                <w:tab w:val="left" w:pos="1304"/>
              </w:tabs>
              <w:autoSpaceDE w:val="0"/>
              <w:autoSpaceDN w:val="0"/>
              <w:adjustRightInd w:val="0"/>
              <w:jc w:val="center"/>
              <w:rPr>
                <w:sz w:val="24"/>
                <w:szCs w:val="24"/>
              </w:rPr>
            </w:pPr>
            <w:r w:rsidRPr="004829CB">
              <w:rPr>
                <w:sz w:val="24"/>
                <w:szCs w:val="24"/>
              </w:rPr>
              <w:t>≤ 0,25 mg/l</w:t>
            </w:r>
          </w:p>
        </w:tc>
        <w:tc>
          <w:tcPr>
            <w:tcW w:w="1593" w:type="pct"/>
            <w:tcBorders>
              <w:top w:val="single" w:sz="4" w:space="0" w:color="auto"/>
              <w:left w:val="single" w:sz="4" w:space="0" w:color="auto"/>
              <w:bottom w:val="single" w:sz="4" w:space="0" w:color="auto"/>
              <w:right w:val="single" w:sz="4" w:space="0" w:color="auto"/>
            </w:tcBorders>
            <w:hideMark/>
          </w:tcPr>
          <w:p w14:paraId="311CEE7E" w14:textId="77777777" w:rsidR="005C43AE" w:rsidRPr="004829CB" w:rsidRDefault="005C43AE">
            <w:pPr>
              <w:tabs>
                <w:tab w:val="left" w:pos="1304"/>
              </w:tabs>
              <w:autoSpaceDE w:val="0"/>
              <w:autoSpaceDN w:val="0"/>
              <w:adjustRightInd w:val="0"/>
              <w:jc w:val="center"/>
              <w:rPr>
                <w:sz w:val="24"/>
                <w:szCs w:val="24"/>
              </w:rPr>
            </w:pPr>
            <w:r w:rsidRPr="004829CB">
              <w:rPr>
                <w:sz w:val="24"/>
                <w:szCs w:val="24"/>
              </w:rPr>
              <w:t>&gt; 1 mg/l</w:t>
            </w:r>
          </w:p>
        </w:tc>
      </w:tr>
      <w:tr w:rsidR="005C43AE" w:rsidRPr="004829CB" w14:paraId="35F08538" w14:textId="77777777" w:rsidTr="004D539D">
        <w:tc>
          <w:tcPr>
            <w:tcW w:w="1816" w:type="pct"/>
            <w:tcBorders>
              <w:top w:val="single" w:sz="4" w:space="0" w:color="auto"/>
              <w:left w:val="single" w:sz="4" w:space="0" w:color="auto"/>
              <w:bottom w:val="single" w:sz="4" w:space="0" w:color="auto"/>
              <w:right w:val="single" w:sz="4" w:space="0" w:color="auto"/>
            </w:tcBorders>
            <w:hideMark/>
          </w:tcPr>
          <w:p w14:paraId="29613FA1" w14:textId="77777777" w:rsidR="005C43AE" w:rsidRPr="004829CB" w:rsidRDefault="005C43AE">
            <w:pPr>
              <w:tabs>
                <w:tab w:val="left" w:pos="1304"/>
              </w:tabs>
              <w:autoSpaceDE w:val="0"/>
              <w:autoSpaceDN w:val="0"/>
              <w:adjustRightInd w:val="0"/>
              <w:rPr>
                <w:i/>
                <w:iCs/>
                <w:sz w:val="24"/>
                <w:szCs w:val="24"/>
              </w:rPr>
            </w:pPr>
            <w:proofErr w:type="spellStart"/>
            <w:r w:rsidRPr="004829CB">
              <w:rPr>
                <w:i/>
                <w:sz w:val="24"/>
                <w:szCs w:val="24"/>
              </w:rPr>
              <w:t>Mannheimia</w:t>
            </w:r>
            <w:proofErr w:type="spellEnd"/>
            <w:r w:rsidRPr="004829CB">
              <w:rPr>
                <w:i/>
                <w:sz w:val="24"/>
                <w:szCs w:val="24"/>
              </w:rPr>
              <w:t xml:space="preserve"> </w:t>
            </w:r>
            <w:proofErr w:type="spellStart"/>
            <w:r w:rsidRPr="004829CB">
              <w:rPr>
                <w:i/>
                <w:sz w:val="24"/>
                <w:szCs w:val="24"/>
              </w:rPr>
              <w:t>hæmolytika</w:t>
            </w:r>
            <w:proofErr w:type="spellEnd"/>
          </w:p>
        </w:tc>
        <w:tc>
          <w:tcPr>
            <w:tcW w:w="1592" w:type="pct"/>
            <w:tcBorders>
              <w:top w:val="single" w:sz="4" w:space="0" w:color="auto"/>
              <w:left w:val="single" w:sz="4" w:space="0" w:color="auto"/>
              <w:bottom w:val="single" w:sz="4" w:space="0" w:color="auto"/>
              <w:right w:val="single" w:sz="4" w:space="0" w:color="auto"/>
            </w:tcBorders>
            <w:hideMark/>
          </w:tcPr>
          <w:p w14:paraId="12D2DB02" w14:textId="77777777" w:rsidR="005C43AE" w:rsidRPr="004829CB" w:rsidRDefault="005C43AE">
            <w:pPr>
              <w:tabs>
                <w:tab w:val="left" w:pos="1304"/>
              </w:tabs>
              <w:autoSpaceDE w:val="0"/>
              <w:autoSpaceDN w:val="0"/>
              <w:adjustRightInd w:val="0"/>
              <w:jc w:val="center"/>
              <w:rPr>
                <w:sz w:val="24"/>
                <w:szCs w:val="24"/>
              </w:rPr>
            </w:pPr>
            <w:r w:rsidRPr="004829CB">
              <w:rPr>
                <w:sz w:val="24"/>
                <w:szCs w:val="24"/>
              </w:rPr>
              <w:t>≤ 0,016 mg/l</w:t>
            </w:r>
          </w:p>
        </w:tc>
        <w:tc>
          <w:tcPr>
            <w:tcW w:w="1593" w:type="pct"/>
            <w:tcBorders>
              <w:top w:val="single" w:sz="4" w:space="0" w:color="auto"/>
              <w:left w:val="single" w:sz="4" w:space="0" w:color="auto"/>
              <w:bottom w:val="single" w:sz="4" w:space="0" w:color="auto"/>
              <w:right w:val="single" w:sz="4" w:space="0" w:color="auto"/>
            </w:tcBorders>
            <w:hideMark/>
          </w:tcPr>
          <w:p w14:paraId="3E289532" w14:textId="77777777" w:rsidR="005C43AE" w:rsidRPr="004829CB" w:rsidRDefault="005C43AE">
            <w:pPr>
              <w:tabs>
                <w:tab w:val="left" w:pos="1304"/>
              </w:tabs>
              <w:autoSpaceDE w:val="0"/>
              <w:autoSpaceDN w:val="0"/>
              <w:adjustRightInd w:val="0"/>
              <w:jc w:val="center"/>
              <w:rPr>
                <w:sz w:val="24"/>
                <w:szCs w:val="24"/>
              </w:rPr>
            </w:pPr>
            <w:r w:rsidRPr="004829CB">
              <w:rPr>
                <w:sz w:val="24"/>
                <w:szCs w:val="24"/>
              </w:rPr>
              <w:t>&gt; 0,125 mg/l</w:t>
            </w:r>
          </w:p>
        </w:tc>
      </w:tr>
      <w:tr w:rsidR="005C43AE" w:rsidRPr="004829CB" w14:paraId="5B5FA0A9" w14:textId="77777777" w:rsidTr="004D539D">
        <w:tc>
          <w:tcPr>
            <w:tcW w:w="1816" w:type="pct"/>
            <w:tcBorders>
              <w:top w:val="single" w:sz="4" w:space="0" w:color="auto"/>
              <w:left w:val="single" w:sz="4" w:space="0" w:color="auto"/>
              <w:bottom w:val="single" w:sz="4" w:space="0" w:color="auto"/>
              <w:right w:val="single" w:sz="4" w:space="0" w:color="auto"/>
            </w:tcBorders>
            <w:hideMark/>
          </w:tcPr>
          <w:p w14:paraId="673377F4" w14:textId="77777777" w:rsidR="005C43AE" w:rsidRPr="004829CB" w:rsidRDefault="005C43AE">
            <w:pPr>
              <w:tabs>
                <w:tab w:val="left" w:pos="1304"/>
              </w:tabs>
              <w:autoSpaceDE w:val="0"/>
              <w:autoSpaceDN w:val="0"/>
              <w:adjustRightInd w:val="0"/>
              <w:rPr>
                <w:i/>
                <w:iCs/>
                <w:sz w:val="24"/>
                <w:szCs w:val="24"/>
              </w:rPr>
            </w:pPr>
            <w:proofErr w:type="spellStart"/>
            <w:r w:rsidRPr="004829CB">
              <w:rPr>
                <w:i/>
                <w:sz w:val="24"/>
                <w:szCs w:val="24"/>
              </w:rPr>
              <w:t>Moraxella</w:t>
            </w:r>
            <w:proofErr w:type="spellEnd"/>
            <w:r w:rsidRPr="004829CB">
              <w:rPr>
                <w:i/>
                <w:sz w:val="24"/>
                <w:szCs w:val="24"/>
              </w:rPr>
              <w:t xml:space="preserve"> </w:t>
            </w:r>
            <w:proofErr w:type="spellStart"/>
            <w:r w:rsidRPr="004829CB">
              <w:rPr>
                <w:i/>
                <w:sz w:val="24"/>
                <w:szCs w:val="24"/>
              </w:rPr>
              <w:t>catarrhalis</w:t>
            </w:r>
            <w:proofErr w:type="spellEnd"/>
          </w:p>
        </w:tc>
        <w:tc>
          <w:tcPr>
            <w:tcW w:w="1592" w:type="pct"/>
            <w:tcBorders>
              <w:top w:val="single" w:sz="4" w:space="0" w:color="auto"/>
              <w:left w:val="single" w:sz="4" w:space="0" w:color="auto"/>
              <w:bottom w:val="single" w:sz="4" w:space="0" w:color="auto"/>
              <w:right w:val="single" w:sz="4" w:space="0" w:color="auto"/>
            </w:tcBorders>
            <w:hideMark/>
          </w:tcPr>
          <w:p w14:paraId="3C8DB7D6" w14:textId="77777777" w:rsidR="005C43AE" w:rsidRPr="004829CB" w:rsidRDefault="005C43AE">
            <w:pPr>
              <w:tabs>
                <w:tab w:val="left" w:pos="1304"/>
              </w:tabs>
              <w:autoSpaceDE w:val="0"/>
              <w:autoSpaceDN w:val="0"/>
              <w:adjustRightInd w:val="0"/>
              <w:jc w:val="center"/>
              <w:rPr>
                <w:sz w:val="24"/>
                <w:szCs w:val="24"/>
              </w:rPr>
            </w:pPr>
            <w:r w:rsidRPr="004829CB">
              <w:rPr>
                <w:sz w:val="24"/>
                <w:szCs w:val="24"/>
              </w:rPr>
              <w:t>≤ 0,25 mg/l</w:t>
            </w:r>
          </w:p>
        </w:tc>
        <w:tc>
          <w:tcPr>
            <w:tcW w:w="1593" w:type="pct"/>
            <w:tcBorders>
              <w:top w:val="single" w:sz="4" w:space="0" w:color="auto"/>
              <w:left w:val="single" w:sz="4" w:space="0" w:color="auto"/>
              <w:bottom w:val="single" w:sz="4" w:space="0" w:color="auto"/>
              <w:right w:val="single" w:sz="4" w:space="0" w:color="auto"/>
            </w:tcBorders>
            <w:hideMark/>
          </w:tcPr>
          <w:p w14:paraId="23D271AC" w14:textId="77777777" w:rsidR="005C43AE" w:rsidRPr="004829CB" w:rsidRDefault="005C43AE">
            <w:pPr>
              <w:tabs>
                <w:tab w:val="left" w:pos="1304"/>
              </w:tabs>
              <w:autoSpaceDE w:val="0"/>
              <w:autoSpaceDN w:val="0"/>
              <w:adjustRightInd w:val="0"/>
              <w:jc w:val="center"/>
              <w:rPr>
                <w:sz w:val="24"/>
                <w:szCs w:val="24"/>
              </w:rPr>
            </w:pPr>
            <w:r w:rsidRPr="004829CB">
              <w:rPr>
                <w:sz w:val="24"/>
                <w:szCs w:val="24"/>
              </w:rPr>
              <w:t>&gt; 2 mg/l</w:t>
            </w:r>
          </w:p>
        </w:tc>
      </w:tr>
      <w:tr w:rsidR="005C43AE" w:rsidRPr="004829CB" w14:paraId="73DF0719" w14:textId="77777777" w:rsidTr="004D539D">
        <w:tc>
          <w:tcPr>
            <w:tcW w:w="1816" w:type="pct"/>
            <w:tcBorders>
              <w:top w:val="single" w:sz="4" w:space="0" w:color="auto"/>
              <w:left w:val="single" w:sz="4" w:space="0" w:color="auto"/>
              <w:bottom w:val="single" w:sz="4" w:space="0" w:color="auto"/>
              <w:right w:val="single" w:sz="4" w:space="0" w:color="auto"/>
            </w:tcBorders>
            <w:hideMark/>
          </w:tcPr>
          <w:p w14:paraId="7EA350AD" w14:textId="77777777" w:rsidR="005C43AE" w:rsidRPr="004829CB" w:rsidRDefault="005C43AE">
            <w:pPr>
              <w:tabs>
                <w:tab w:val="left" w:pos="1304"/>
              </w:tabs>
              <w:autoSpaceDE w:val="0"/>
              <w:autoSpaceDN w:val="0"/>
              <w:adjustRightInd w:val="0"/>
              <w:rPr>
                <w:i/>
                <w:iCs/>
                <w:sz w:val="24"/>
                <w:szCs w:val="24"/>
              </w:rPr>
            </w:pPr>
            <w:proofErr w:type="spellStart"/>
            <w:r w:rsidRPr="004829CB">
              <w:rPr>
                <w:i/>
                <w:sz w:val="24"/>
                <w:szCs w:val="24"/>
              </w:rPr>
              <w:t>Morganella</w:t>
            </w:r>
            <w:proofErr w:type="spellEnd"/>
            <w:r w:rsidRPr="004829CB">
              <w:rPr>
                <w:i/>
                <w:sz w:val="24"/>
                <w:szCs w:val="24"/>
              </w:rPr>
              <w:t xml:space="preserve"> </w:t>
            </w:r>
            <w:proofErr w:type="spellStart"/>
            <w:r w:rsidRPr="004829CB">
              <w:rPr>
                <w:i/>
                <w:sz w:val="24"/>
                <w:szCs w:val="24"/>
              </w:rPr>
              <w:t>morganii</w:t>
            </w:r>
            <w:proofErr w:type="spellEnd"/>
          </w:p>
        </w:tc>
        <w:tc>
          <w:tcPr>
            <w:tcW w:w="1592" w:type="pct"/>
            <w:tcBorders>
              <w:top w:val="single" w:sz="4" w:space="0" w:color="auto"/>
              <w:left w:val="single" w:sz="4" w:space="0" w:color="auto"/>
              <w:bottom w:val="single" w:sz="4" w:space="0" w:color="auto"/>
              <w:right w:val="single" w:sz="4" w:space="0" w:color="auto"/>
            </w:tcBorders>
            <w:hideMark/>
          </w:tcPr>
          <w:p w14:paraId="5A5B0285" w14:textId="77777777" w:rsidR="005C43AE" w:rsidRPr="004829CB" w:rsidRDefault="005C43AE">
            <w:pPr>
              <w:tabs>
                <w:tab w:val="left" w:pos="1304"/>
              </w:tabs>
              <w:autoSpaceDE w:val="0"/>
              <w:autoSpaceDN w:val="0"/>
              <w:adjustRightInd w:val="0"/>
              <w:jc w:val="center"/>
              <w:rPr>
                <w:sz w:val="24"/>
                <w:szCs w:val="24"/>
              </w:rPr>
            </w:pPr>
            <w:r w:rsidRPr="004829CB">
              <w:rPr>
                <w:sz w:val="24"/>
                <w:szCs w:val="24"/>
              </w:rPr>
              <w:t>≤ 0,25 mg/l</w:t>
            </w:r>
          </w:p>
        </w:tc>
        <w:tc>
          <w:tcPr>
            <w:tcW w:w="1593" w:type="pct"/>
            <w:tcBorders>
              <w:top w:val="single" w:sz="4" w:space="0" w:color="auto"/>
              <w:left w:val="single" w:sz="4" w:space="0" w:color="auto"/>
              <w:bottom w:val="single" w:sz="4" w:space="0" w:color="auto"/>
              <w:right w:val="single" w:sz="4" w:space="0" w:color="auto"/>
            </w:tcBorders>
            <w:hideMark/>
          </w:tcPr>
          <w:p w14:paraId="707C83F3" w14:textId="77777777" w:rsidR="005C43AE" w:rsidRPr="004829CB" w:rsidRDefault="005C43AE">
            <w:pPr>
              <w:tabs>
                <w:tab w:val="left" w:pos="1304"/>
              </w:tabs>
              <w:autoSpaceDE w:val="0"/>
              <w:autoSpaceDN w:val="0"/>
              <w:adjustRightInd w:val="0"/>
              <w:jc w:val="center"/>
              <w:rPr>
                <w:sz w:val="24"/>
                <w:szCs w:val="24"/>
              </w:rPr>
            </w:pPr>
            <w:r w:rsidRPr="004829CB">
              <w:rPr>
                <w:sz w:val="24"/>
                <w:szCs w:val="24"/>
              </w:rPr>
              <w:t>&gt; 1 mg/l</w:t>
            </w:r>
          </w:p>
        </w:tc>
      </w:tr>
      <w:tr w:rsidR="005C43AE" w:rsidRPr="004829CB" w14:paraId="4DDB2416" w14:textId="77777777" w:rsidTr="004D539D">
        <w:tc>
          <w:tcPr>
            <w:tcW w:w="1816" w:type="pct"/>
            <w:tcBorders>
              <w:top w:val="single" w:sz="4" w:space="0" w:color="auto"/>
              <w:left w:val="single" w:sz="4" w:space="0" w:color="auto"/>
              <w:bottom w:val="single" w:sz="4" w:space="0" w:color="auto"/>
              <w:right w:val="single" w:sz="4" w:space="0" w:color="auto"/>
            </w:tcBorders>
            <w:hideMark/>
          </w:tcPr>
          <w:p w14:paraId="4E2033CE" w14:textId="77777777" w:rsidR="005C43AE" w:rsidRPr="004829CB" w:rsidRDefault="005C43AE">
            <w:pPr>
              <w:tabs>
                <w:tab w:val="left" w:pos="1304"/>
              </w:tabs>
              <w:autoSpaceDE w:val="0"/>
              <w:autoSpaceDN w:val="0"/>
              <w:adjustRightInd w:val="0"/>
              <w:rPr>
                <w:i/>
                <w:iCs/>
                <w:sz w:val="24"/>
                <w:szCs w:val="24"/>
              </w:rPr>
            </w:pPr>
            <w:r w:rsidRPr="004829CB">
              <w:rPr>
                <w:i/>
                <w:sz w:val="24"/>
                <w:szCs w:val="24"/>
              </w:rPr>
              <w:t xml:space="preserve">Proteus </w:t>
            </w:r>
            <w:proofErr w:type="spellStart"/>
            <w:r w:rsidRPr="004829CB">
              <w:rPr>
                <w:i/>
                <w:sz w:val="24"/>
                <w:szCs w:val="24"/>
              </w:rPr>
              <w:t>mirabilis</w:t>
            </w:r>
            <w:proofErr w:type="spellEnd"/>
          </w:p>
        </w:tc>
        <w:tc>
          <w:tcPr>
            <w:tcW w:w="1592" w:type="pct"/>
            <w:tcBorders>
              <w:top w:val="single" w:sz="4" w:space="0" w:color="auto"/>
              <w:left w:val="single" w:sz="4" w:space="0" w:color="auto"/>
              <w:bottom w:val="single" w:sz="4" w:space="0" w:color="auto"/>
              <w:right w:val="single" w:sz="4" w:space="0" w:color="auto"/>
            </w:tcBorders>
            <w:hideMark/>
          </w:tcPr>
          <w:p w14:paraId="44704B10" w14:textId="77777777" w:rsidR="005C43AE" w:rsidRPr="004829CB" w:rsidRDefault="005C43AE">
            <w:pPr>
              <w:tabs>
                <w:tab w:val="left" w:pos="1304"/>
              </w:tabs>
              <w:autoSpaceDE w:val="0"/>
              <w:autoSpaceDN w:val="0"/>
              <w:adjustRightInd w:val="0"/>
              <w:jc w:val="center"/>
              <w:rPr>
                <w:sz w:val="24"/>
                <w:szCs w:val="24"/>
              </w:rPr>
            </w:pPr>
            <w:r w:rsidRPr="004829CB">
              <w:rPr>
                <w:sz w:val="24"/>
                <w:szCs w:val="24"/>
              </w:rPr>
              <w:t>≤ 0,125 mg/l</w:t>
            </w:r>
          </w:p>
        </w:tc>
        <w:tc>
          <w:tcPr>
            <w:tcW w:w="1593" w:type="pct"/>
            <w:tcBorders>
              <w:top w:val="single" w:sz="4" w:space="0" w:color="auto"/>
              <w:left w:val="single" w:sz="4" w:space="0" w:color="auto"/>
              <w:bottom w:val="single" w:sz="4" w:space="0" w:color="auto"/>
              <w:right w:val="single" w:sz="4" w:space="0" w:color="auto"/>
            </w:tcBorders>
            <w:hideMark/>
          </w:tcPr>
          <w:p w14:paraId="22FC8DDD" w14:textId="77777777" w:rsidR="005C43AE" w:rsidRPr="004829CB" w:rsidRDefault="005C43AE">
            <w:pPr>
              <w:tabs>
                <w:tab w:val="left" w:pos="1304"/>
              </w:tabs>
              <w:autoSpaceDE w:val="0"/>
              <w:autoSpaceDN w:val="0"/>
              <w:adjustRightInd w:val="0"/>
              <w:jc w:val="center"/>
              <w:rPr>
                <w:sz w:val="24"/>
                <w:szCs w:val="24"/>
              </w:rPr>
            </w:pPr>
            <w:r w:rsidRPr="004829CB">
              <w:rPr>
                <w:sz w:val="24"/>
                <w:szCs w:val="24"/>
              </w:rPr>
              <w:t>&gt; 1 mg/l</w:t>
            </w:r>
          </w:p>
        </w:tc>
      </w:tr>
      <w:tr w:rsidR="005C43AE" w:rsidRPr="004829CB" w14:paraId="13BBC77E" w14:textId="77777777" w:rsidTr="004D539D">
        <w:tc>
          <w:tcPr>
            <w:tcW w:w="1816" w:type="pct"/>
            <w:tcBorders>
              <w:top w:val="single" w:sz="4" w:space="0" w:color="auto"/>
              <w:left w:val="single" w:sz="4" w:space="0" w:color="auto"/>
              <w:bottom w:val="single" w:sz="4" w:space="0" w:color="auto"/>
              <w:right w:val="single" w:sz="4" w:space="0" w:color="auto"/>
            </w:tcBorders>
            <w:hideMark/>
          </w:tcPr>
          <w:p w14:paraId="6B0440CC" w14:textId="77777777" w:rsidR="005C43AE" w:rsidRPr="004829CB" w:rsidRDefault="005C43AE">
            <w:pPr>
              <w:tabs>
                <w:tab w:val="left" w:pos="1304"/>
              </w:tabs>
              <w:autoSpaceDE w:val="0"/>
              <w:autoSpaceDN w:val="0"/>
              <w:adjustRightInd w:val="0"/>
              <w:rPr>
                <w:i/>
                <w:iCs/>
                <w:sz w:val="24"/>
                <w:szCs w:val="24"/>
              </w:rPr>
            </w:pPr>
            <w:proofErr w:type="spellStart"/>
            <w:r w:rsidRPr="004829CB">
              <w:rPr>
                <w:i/>
                <w:sz w:val="24"/>
                <w:szCs w:val="24"/>
              </w:rPr>
              <w:t>Pseudomonas</w:t>
            </w:r>
            <w:proofErr w:type="spellEnd"/>
            <w:r w:rsidRPr="004829CB">
              <w:rPr>
                <w:i/>
                <w:sz w:val="24"/>
                <w:szCs w:val="24"/>
              </w:rPr>
              <w:t xml:space="preserve"> </w:t>
            </w:r>
            <w:proofErr w:type="spellStart"/>
            <w:r w:rsidRPr="004829CB">
              <w:rPr>
                <w:i/>
                <w:sz w:val="24"/>
                <w:szCs w:val="24"/>
              </w:rPr>
              <w:t>aeruginosa</w:t>
            </w:r>
            <w:proofErr w:type="spellEnd"/>
          </w:p>
        </w:tc>
        <w:tc>
          <w:tcPr>
            <w:tcW w:w="1592" w:type="pct"/>
            <w:tcBorders>
              <w:top w:val="single" w:sz="4" w:space="0" w:color="auto"/>
              <w:left w:val="single" w:sz="4" w:space="0" w:color="auto"/>
              <w:bottom w:val="single" w:sz="4" w:space="0" w:color="auto"/>
              <w:right w:val="single" w:sz="4" w:space="0" w:color="auto"/>
            </w:tcBorders>
            <w:hideMark/>
          </w:tcPr>
          <w:p w14:paraId="1D36C607" w14:textId="77777777" w:rsidR="005C43AE" w:rsidRPr="004829CB" w:rsidRDefault="005C43AE">
            <w:pPr>
              <w:tabs>
                <w:tab w:val="left" w:pos="1304"/>
              </w:tabs>
              <w:autoSpaceDE w:val="0"/>
              <w:autoSpaceDN w:val="0"/>
              <w:adjustRightInd w:val="0"/>
              <w:jc w:val="center"/>
              <w:rPr>
                <w:sz w:val="24"/>
                <w:szCs w:val="24"/>
              </w:rPr>
            </w:pPr>
            <w:r w:rsidRPr="004829CB">
              <w:rPr>
                <w:sz w:val="24"/>
                <w:szCs w:val="24"/>
              </w:rPr>
              <w:t>≤ 8 mg/l</w:t>
            </w:r>
          </w:p>
        </w:tc>
        <w:tc>
          <w:tcPr>
            <w:tcW w:w="1593" w:type="pct"/>
            <w:tcBorders>
              <w:top w:val="single" w:sz="4" w:space="0" w:color="auto"/>
              <w:left w:val="single" w:sz="4" w:space="0" w:color="auto"/>
              <w:bottom w:val="single" w:sz="4" w:space="0" w:color="auto"/>
              <w:right w:val="single" w:sz="4" w:space="0" w:color="auto"/>
            </w:tcBorders>
            <w:hideMark/>
          </w:tcPr>
          <w:p w14:paraId="5957AE04" w14:textId="77777777" w:rsidR="005C43AE" w:rsidRPr="004829CB" w:rsidRDefault="005C43AE">
            <w:pPr>
              <w:tabs>
                <w:tab w:val="left" w:pos="1304"/>
              </w:tabs>
              <w:autoSpaceDE w:val="0"/>
              <w:autoSpaceDN w:val="0"/>
              <w:adjustRightInd w:val="0"/>
              <w:jc w:val="center"/>
              <w:rPr>
                <w:sz w:val="24"/>
                <w:szCs w:val="24"/>
              </w:rPr>
            </w:pPr>
            <w:r w:rsidRPr="004829CB">
              <w:rPr>
                <w:sz w:val="24"/>
                <w:szCs w:val="24"/>
              </w:rPr>
              <w:t>&gt; 64 mg/l</w:t>
            </w:r>
          </w:p>
        </w:tc>
      </w:tr>
      <w:tr w:rsidR="005C43AE" w:rsidRPr="004829CB" w14:paraId="03B9BBA3" w14:textId="77777777" w:rsidTr="004D539D">
        <w:tc>
          <w:tcPr>
            <w:tcW w:w="1816" w:type="pct"/>
            <w:tcBorders>
              <w:top w:val="single" w:sz="4" w:space="0" w:color="auto"/>
              <w:left w:val="single" w:sz="4" w:space="0" w:color="auto"/>
              <w:bottom w:val="single" w:sz="4" w:space="0" w:color="auto"/>
              <w:right w:val="single" w:sz="4" w:space="0" w:color="auto"/>
            </w:tcBorders>
            <w:hideMark/>
          </w:tcPr>
          <w:p w14:paraId="25E0DFCD" w14:textId="77777777" w:rsidR="005C43AE" w:rsidRPr="004829CB" w:rsidRDefault="005C43AE">
            <w:pPr>
              <w:tabs>
                <w:tab w:val="left" w:pos="1304"/>
              </w:tabs>
              <w:autoSpaceDE w:val="0"/>
              <w:autoSpaceDN w:val="0"/>
              <w:adjustRightInd w:val="0"/>
              <w:rPr>
                <w:i/>
                <w:iCs/>
                <w:sz w:val="24"/>
                <w:szCs w:val="24"/>
              </w:rPr>
            </w:pPr>
            <w:proofErr w:type="spellStart"/>
            <w:r w:rsidRPr="004829CB">
              <w:rPr>
                <w:i/>
                <w:sz w:val="24"/>
                <w:szCs w:val="24"/>
              </w:rPr>
              <w:t>Serratia</w:t>
            </w:r>
            <w:proofErr w:type="spellEnd"/>
            <w:r w:rsidRPr="004829CB">
              <w:rPr>
                <w:i/>
                <w:sz w:val="24"/>
                <w:szCs w:val="24"/>
              </w:rPr>
              <w:t xml:space="preserve"> </w:t>
            </w:r>
            <w:proofErr w:type="spellStart"/>
            <w:r w:rsidRPr="004829CB">
              <w:rPr>
                <w:i/>
                <w:sz w:val="24"/>
                <w:szCs w:val="24"/>
              </w:rPr>
              <w:t>marcescens</w:t>
            </w:r>
            <w:proofErr w:type="spellEnd"/>
          </w:p>
        </w:tc>
        <w:tc>
          <w:tcPr>
            <w:tcW w:w="1592" w:type="pct"/>
            <w:tcBorders>
              <w:top w:val="single" w:sz="4" w:space="0" w:color="auto"/>
              <w:left w:val="single" w:sz="4" w:space="0" w:color="auto"/>
              <w:bottom w:val="single" w:sz="4" w:space="0" w:color="auto"/>
              <w:right w:val="single" w:sz="4" w:space="0" w:color="auto"/>
            </w:tcBorders>
            <w:hideMark/>
          </w:tcPr>
          <w:p w14:paraId="3EF689B3" w14:textId="77777777" w:rsidR="005C43AE" w:rsidRPr="004829CB" w:rsidRDefault="005C43AE">
            <w:pPr>
              <w:tabs>
                <w:tab w:val="left" w:pos="1304"/>
              </w:tabs>
              <w:autoSpaceDE w:val="0"/>
              <w:autoSpaceDN w:val="0"/>
              <w:adjustRightInd w:val="0"/>
              <w:jc w:val="center"/>
              <w:rPr>
                <w:sz w:val="24"/>
                <w:szCs w:val="24"/>
              </w:rPr>
            </w:pPr>
            <w:r w:rsidRPr="004829CB">
              <w:rPr>
                <w:sz w:val="24"/>
                <w:szCs w:val="24"/>
              </w:rPr>
              <w:t>≤ 0,5 mg/l</w:t>
            </w:r>
          </w:p>
        </w:tc>
        <w:tc>
          <w:tcPr>
            <w:tcW w:w="1593" w:type="pct"/>
            <w:tcBorders>
              <w:top w:val="single" w:sz="4" w:space="0" w:color="auto"/>
              <w:left w:val="single" w:sz="4" w:space="0" w:color="auto"/>
              <w:bottom w:val="single" w:sz="4" w:space="0" w:color="auto"/>
              <w:right w:val="single" w:sz="4" w:space="0" w:color="auto"/>
            </w:tcBorders>
            <w:hideMark/>
          </w:tcPr>
          <w:p w14:paraId="130D63C8" w14:textId="77777777" w:rsidR="005C43AE" w:rsidRPr="004829CB" w:rsidRDefault="005C43AE">
            <w:pPr>
              <w:tabs>
                <w:tab w:val="left" w:pos="1304"/>
              </w:tabs>
              <w:autoSpaceDE w:val="0"/>
              <w:autoSpaceDN w:val="0"/>
              <w:adjustRightInd w:val="0"/>
              <w:jc w:val="center"/>
              <w:rPr>
                <w:sz w:val="24"/>
                <w:szCs w:val="24"/>
              </w:rPr>
            </w:pPr>
            <w:r w:rsidRPr="004829CB">
              <w:rPr>
                <w:sz w:val="24"/>
                <w:szCs w:val="24"/>
              </w:rPr>
              <w:t>&gt; 4 mg/l</w:t>
            </w:r>
          </w:p>
        </w:tc>
      </w:tr>
      <w:tr w:rsidR="005C43AE" w:rsidRPr="004829CB" w14:paraId="7838451D" w14:textId="77777777" w:rsidTr="004D539D">
        <w:tc>
          <w:tcPr>
            <w:tcW w:w="1816" w:type="pct"/>
            <w:tcBorders>
              <w:top w:val="single" w:sz="4" w:space="0" w:color="auto"/>
              <w:left w:val="single" w:sz="4" w:space="0" w:color="auto"/>
              <w:bottom w:val="single" w:sz="4" w:space="0" w:color="auto"/>
              <w:right w:val="single" w:sz="4" w:space="0" w:color="auto"/>
            </w:tcBorders>
            <w:hideMark/>
          </w:tcPr>
          <w:p w14:paraId="076016BD" w14:textId="77777777" w:rsidR="005C43AE" w:rsidRPr="004829CB" w:rsidRDefault="005C43AE">
            <w:pPr>
              <w:tabs>
                <w:tab w:val="left" w:pos="1304"/>
              </w:tabs>
              <w:autoSpaceDE w:val="0"/>
              <w:autoSpaceDN w:val="0"/>
              <w:adjustRightInd w:val="0"/>
              <w:rPr>
                <w:i/>
                <w:iCs/>
                <w:sz w:val="24"/>
                <w:szCs w:val="24"/>
              </w:rPr>
            </w:pPr>
            <w:proofErr w:type="spellStart"/>
            <w:r w:rsidRPr="004829CB">
              <w:rPr>
                <w:i/>
                <w:sz w:val="24"/>
                <w:szCs w:val="24"/>
              </w:rPr>
              <w:t>Staphylococcus</w:t>
            </w:r>
            <w:proofErr w:type="spellEnd"/>
            <w:r w:rsidRPr="004829CB">
              <w:rPr>
                <w:i/>
                <w:sz w:val="24"/>
                <w:szCs w:val="24"/>
              </w:rPr>
              <w:t xml:space="preserve"> aureus</w:t>
            </w:r>
          </w:p>
        </w:tc>
        <w:tc>
          <w:tcPr>
            <w:tcW w:w="1592" w:type="pct"/>
            <w:tcBorders>
              <w:top w:val="single" w:sz="4" w:space="0" w:color="auto"/>
              <w:left w:val="single" w:sz="4" w:space="0" w:color="auto"/>
              <w:bottom w:val="single" w:sz="4" w:space="0" w:color="auto"/>
              <w:right w:val="single" w:sz="4" w:space="0" w:color="auto"/>
            </w:tcBorders>
            <w:hideMark/>
          </w:tcPr>
          <w:p w14:paraId="0C54FED2" w14:textId="77777777" w:rsidR="005C43AE" w:rsidRPr="004829CB" w:rsidRDefault="005C43AE">
            <w:pPr>
              <w:tabs>
                <w:tab w:val="left" w:pos="1304"/>
              </w:tabs>
              <w:autoSpaceDE w:val="0"/>
              <w:autoSpaceDN w:val="0"/>
              <w:adjustRightInd w:val="0"/>
              <w:jc w:val="center"/>
              <w:rPr>
                <w:sz w:val="24"/>
                <w:szCs w:val="24"/>
              </w:rPr>
            </w:pPr>
            <w:r w:rsidRPr="004829CB">
              <w:rPr>
                <w:sz w:val="24"/>
                <w:szCs w:val="24"/>
              </w:rPr>
              <w:t>≤ 0,03 mg/l</w:t>
            </w:r>
          </w:p>
        </w:tc>
        <w:tc>
          <w:tcPr>
            <w:tcW w:w="1593" w:type="pct"/>
            <w:tcBorders>
              <w:top w:val="single" w:sz="4" w:space="0" w:color="auto"/>
              <w:left w:val="single" w:sz="4" w:space="0" w:color="auto"/>
              <w:bottom w:val="single" w:sz="4" w:space="0" w:color="auto"/>
              <w:right w:val="single" w:sz="4" w:space="0" w:color="auto"/>
            </w:tcBorders>
            <w:hideMark/>
          </w:tcPr>
          <w:p w14:paraId="33C06D92" w14:textId="77777777" w:rsidR="005C43AE" w:rsidRPr="004829CB" w:rsidRDefault="005C43AE">
            <w:pPr>
              <w:tabs>
                <w:tab w:val="left" w:pos="1304"/>
              </w:tabs>
              <w:autoSpaceDE w:val="0"/>
              <w:autoSpaceDN w:val="0"/>
              <w:adjustRightInd w:val="0"/>
              <w:jc w:val="center"/>
              <w:rPr>
                <w:sz w:val="24"/>
                <w:szCs w:val="24"/>
              </w:rPr>
            </w:pPr>
            <w:r w:rsidRPr="004829CB">
              <w:rPr>
                <w:sz w:val="24"/>
                <w:szCs w:val="24"/>
              </w:rPr>
              <w:t>&gt; 1 mg/l</w:t>
            </w:r>
          </w:p>
        </w:tc>
      </w:tr>
      <w:tr w:rsidR="005C43AE" w:rsidRPr="004829CB" w14:paraId="4930FE96" w14:textId="77777777" w:rsidTr="004D539D">
        <w:tc>
          <w:tcPr>
            <w:tcW w:w="1816" w:type="pct"/>
            <w:tcBorders>
              <w:top w:val="single" w:sz="4" w:space="0" w:color="auto"/>
              <w:left w:val="single" w:sz="4" w:space="0" w:color="auto"/>
              <w:bottom w:val="single" w:sz="4" w:space="0" w:color="auto"/>
              <w:right w:val="single" w:sz="4" w:space="0" w:color="auto"/>
            </w:tcBorders>
            <w:hideMark/>
          </w:tcPr>
          <w:p w14:paraId="21C069E4" w14:textId="77777777" w:rsidR="005C43AE" w:rsidRPr="004829CB" w:rsidRDefault="005C43AE">
            <w:pPr>
              <w:tabs>
                <w:tab w:val="left" w:pos="1304"/>
              </w:tabs>
              <w:autoSpaceDE w:val="0"/>
              <w:autoSpaceDN w:val="0"/>
              <w:adjustRightInd w:val="0"/>
              <w:rPr>
                <w:i/>
                <w:iCs/>
                <w:sz w:val="24"/>
                <w:szCs w:val="24"/>
              </w:rPr>
            </w:pPr>
            <w:proofErr w:type="spellStart"/>
            <w:r w:rsidRPr="004829CB">
              <w:rPr>
                <w:i/>
                <w:sz w:val="24"/>
                <w:szCs w:val="24"/>
              </w:rPr>
              <w:t>Staphylococcus</w:t>
            </w:r>
            <w:proofErr w:type="spellEnd"/>
            <w:r w:rsidRPr="004829CB">
              <w:rPr>
                <w:i/>
                <w:sz w:val="24"/>
                <w:szCs w:val="24"/>
              </w:rPr>
              <w:t xml:space="preserve"> </w:t>
            </w:r>
            <w:proofErr w:type="spellStart"/>
            <w:r w:rsidRPr="004829CB">
              <w:rPr>
                <w:i/>
                <w:sz w:val="24"/>
                <w:szCs w:val="24"/>
              </w:rPr>
              <w:t>hyicus</w:t>
            </w:r>
            <w:proofErr w:type="spellEnd"/>
          </w:p>
        </w:tc>
        <w:tc>
          <w:tcPr>
            <w:tcW w:w="1592" w:type="pct"/>
            <w:tcBorders>
              <w:top w:val="single" w:sz="4" w:space="0" w:color="auto"/>
              <w:left w:val="single" w:sz="4" w:space="0" w:color="auto"/>
              <w:bottom w:val="single" w:sz="4" w:space="0" w:color="auto"/>
              <w:right w:val="single" w:sz="4" w:space="0" w:color="auto"/>
            </w:tcBorders>
            <w:hideMark/>
          </w:tcPr>
          <w:p w14:paraId="6DAB0925" w14:textId="77777777" w:rsidR="005C43AE" w:rsidRPr="004829CB" w:rsidRDefault="005C43AE">
            <w:pPr>
              <w:tabs>
                <w:tab w:val="left" w:pos="1304"/>
              </w:tabs>
              <w:autoSpaceDE w:val="0"/>
              <w:autoSpaceDN w:val="0"/>
              <w:adjustRightInd w:val="0"/>
              <w:jc w:val="center"/>
              <w:rPr>
                <w:sz w:val="24"/>
                <w:szCs w:val="24"/>
              </w:rPr>
            </w:pPr>
            <w:r w:rsidRPr="004829CB">
              <w:rPr>
                <w:sz w:val="24"/>
                <w:szCs w:val="24"/>
              </w:rPr>
              <w:t>≤ 0,06 mg/l</w:t>
            </w:r>
          </w:p>
        </w:tc>
        <w:tc>
          <w:tcPr>
            <w:tcW w:w="1593" w:type="pct"/>
            <w:tcBorders>
              <w:top w:val="single" w:sz="4" w:space="0" w:color="auto"/>
              <w:left w:val="single" w:sz="4" w:space="0" w:color="auto"/>
              <w:bottom w:val="single" w:sz="4" w:space="0" w:color="auto"/>
              <w:right w:val="single" w:sz="4" w:space="0" w:color="auto"/>
            </w:tcBorders>
            <w:hideMark/>
          </w:tcPr>
          <w:p w14:paraId="558ACEEB" w14:textId="77777777" w:rsidR="005C43AE" w:rsidRPr="004829CB" w:rsidRDefault="005C43AE">
            <w:pPr>
              <w:tabs>
                <w:tab w:val="left" w:pos="1304"/>
              </w:tabs>
              <w:autoSpaceDE w:val="0"/>
              <w:autoSpaceDN w:val="0"/>
              <w:adjustRightInd w:val="0"/>
              <w:jc w:val="center"/>
              <w:rPr>
                <w:sz w:val="24"/>
                <w:szCs w:val="24"/>
              </w:rPr>
            </w:pPr>
            <w:r w:rsidRPr="004829CB">
              <w:rPr>
                <w:sz w:val="24"/>
                <w:szCs w:val="24"/>
              </w:rPr>
              <w:t>&gt; 0,5 mg/l</w:t>
            </w:r>
          </w:p>
        </w:tc>
      </w:tr>
      <w:tr w:rsidR="005C43AE" w:rsidRPr="004829CB" w14:paraId="341126C8" w14:textId="77777777" w:rsidTr="004D539D">
        <w:tc>
          <w:tcPr>
            <w:tcW w:w="1816" w:type="pct"/>
            <w:tcBorders>
              <w:top w:val="single" w:sz="4" w:space="0" w:color="auto"/>
              <w:left w:val="single" w:sz="4" w:space="0" w:color="auto"/>
              <w:bottom w:val="single" w:sz="4" w:space="0" w:color="auto"/>
              <w:right w:val="single" w:sz="4" w:space="0" w:color="auto"/>
            </w:tcBorders>
            <w:hideMark/>
          </w:tcPr>
          <w:p w14:paraId="77A3ABF0" w14:textId="77777777" w:rsidR="005C43AE" w:rsidRPr="004829CB" w:rsidRDefault="005C43AE">
            <w:pPr>
              <w:tabs>
                <w:tab w:val="left" w:pos="1304"/>
              </w:tabs>
              <w:autoSpaceDE w:val="0"/>
              <w:autoSpaceDN w:val="0"/>
              <w:adjustRightInd w:val="0"/>
              <w:rPr>
                <w:i/>
                <w:iCs/>
                <w:sz w:val="24"/>
                <w:szCs w:val="24"/>
              </w:rPr>
            </w:pPr>
            <w:proofErr w:type="spellStart"/>
            <w:r w:rsidRPr="004829CB">
              <w:rPr>
                <w:i/>
                <w:sz w:val="24"/>
                <w:szCs w:val="24"/>
              </w:rPr>
              <w:t>Stenotrophomonas</w:t>
            </w:r>
            <w:proofErr w:type="spellEnd"/>
            <w:r w:rsidRPr="004829CB">
              <w:rPr>
                <w:i/>
                <w:sz w:val="24"/>
                <w:szCs w:val="24"/>
              </w:rPr>
              <w:t xml:space="preserve"> </w:t>
            </w:r>
            <w:proofErr w:type="spellStart"/>
            <w:r w:rsidRPr="004829CB">
              <w:rPr>
                <w:i/>
                <w:sz w:val="24"/>
                <w:szCs w:val="24"/>
              </w:rPr>
              <w:t>maltophilia</w:t>
            </w:r>
            <w:proofErr w:type="spellEnd"/>
          </w:p>
        </w:tc>
        <w:tc>
          <w:tcPr>
            <w:tcW w:w="1592" w:type="pct"/>
            <w:tcBorders>
              <w:top w:val="single" w:sz="4" w:space="0" w:color="auto"/>
              <w:left w:val="single" w:sz="4" w:space="0" w:color="auto"/>
              <w:bottom w:val="single" w:sz="4" w:space="0" w:color="auto"/>
              <w:right w:val="single" w:sz="4" w:space="0" w:color="auto"/>
            </w:tcBorders>
            <w:hideMark/>
          </w:tcPr>
          <w:p w14:paraId="5D080228" w14:textId="77777777" w:rsidR="005C43AE" w:rsidRPr="004829CB" w:rsidRDefault="005C43AE">
            <w:pPr>
              <w:tabs>
                <w:tab w:val="left" w:pos="1304"/>
              </w:tabs>
              <w:autoSpaceDE w:val="0"/>
              <w:autoSpaceDN w:val="0"/>
              <w:adjustRightInd w:val="0"/>
              <w:jc w:val="center"/>
              <w:rPr>
                <w:sz w:val="24"/>
                <w:szCs w:val="24"/>
              </w:rPr>
            </w:pPr>
            <w:r w:rsidRPr="004829CB">
              <w:rPr>
                <w:sz w:val="24"/>
                <w:szCs w:val="24"/>
              </w:rPr>
              <w:t>≤ 0,25 mg/l</w:t>
            </w:r>
          </w:p>
        </w:tc>
        <w:tc>
          <w:tcPr>
            <w:tcW w:w="1593" w:type="pct"/>
            <w:tcBorders>
              <w:top w:val="single" w:sz="4" w:space="0" w:color="auto"/>
              <w:left w:val="single" w:sz="4" w:space="0" w:color="auto"/>
              <w:bottom w:val="single" w:sz="4" w:space="0" w:color="auto"/>
              <w:right w:val="single" w:sz="4" w:space="0" w:color="auto"/>
            </w:tcBorders>
            <w:hideMark/>
          </w:tcPr>
          <w:p w14:paraId="1747AEFF" w14:textId="77777777" w:rsidR="005C43AE" w:rsidRPr="004829CB" w:rsidRDefault="005C43AE">
            <w:pPr>
              <w:tabs>
                <w:tab w:val="left" w:pos="1304"/>
              </w:tabs>
              <w:autoSpaceDE w:val="0"/>
              <w:autoSpaceDN w:val="0"/>
              <w:adjustRightInd w:val="0"/>
              <w:jc w:val="center"/>
              <w:rPr>
                <w:sz w:val="24"/>
                <w:szCs w:val="24"/>
              </w:rPr>
            </w:pPr>
            <w:r w:rsidRPr="004829CB">
              <w:rPr>
                <w:sz w:val="24"/>
                <w:szCs w:val="24"/>
              </w:rPr>
              <w:t>&gt; 4 mg/l</w:t>
            </w:r>
          </w:p>
        </w:tc>
      </w:tr>
      <w:tr w:rsidR="005C43AE" w:rsidRPr="004829CB" w14:paraId="1E461137" w14:textId="77777777" w:rsidTr="004D539D">
        <w:tc>
          <w:tcPr>
            <w:tcW w:w="1816" w:type="pct"/>
            <w:tcBorders>
              <w:top w:val="single" w:sz="4" w:space="0" w:color="auto"/>
              <w:left w:val="single" w:sz="4" w:space="0" w:color="auto"/>
              <w:bottom w:val="single" w:sz="4" w:space="0" w:color="auto"/>
              <w:right w:val="single" w:sz="4" w:space="0" w:color="auto"/>
            </w:tcBorders>
            <w:hideMark/>
          </w:tcPr>
          <w:p w14:paraId="11099EB3" w14:textId="77777777" w:rsidR="005C43AE" w:rsidRPr="004829CB" w:rsidRDefault="005C43AE">
            <w:pPr>
              <w:tabs>
                <w:tab w:val="left" w:pos="1304"/>
              </w:tabs>
              <w:autoSpaceDE w:val="0"/>
              <w:autoSpaceDN w:val="0"/>
              <w:adjustRightInd w:val="0"/>
              <w:rPr>
                <w:i/>
                <w:iCs/>
                <w:sz w:val="24"/>
                <w:szCs w:val="24"/>
              </w:rPr>
            </w:pPr>
            <w:proofErr w:type="spellStart"/>
            <w:r w:rsidRPr="004829CB">
              <w:rPr>
                <w:i/>
                <w:sz w:val="24"/>
                <w:szCs w:val="24"/>
              </w:rPr>
              <w:t>Streptococcus</w:t>
            </w:r>
            <w:proofErr w:type="spellEnd"/>
            <w:r w:rsidRPr="004829CB">
              <w:rPr>
                <w:i/>
                <w:sz w:val="24"/>
                <w:szCs w:val="24"/>
              </w:rPr>
              <w:t xml:space="preserve"> </w:t>
            </w:r>
            <w:proofErr w:type="spellStart"/>
            <w:r w:rsidRPr="004829CB">
              <w:rPr>
                <w:i/>
                <w:sz w:val="24"/>
                <w:szCs w:val="24"/>
              </w:rPr>
              <w:t>agalactiae</w:t>
            </w:r>
            <w:proofErr w:type="spellEnd"/>
          </w:p>
        </w:tc>
        <w:tc>
          <w:tcPr>
            <w:tcW w:w="1592" w:type="pct"/>
            <w:tcBorders>
              <w:top w:val="single" w:sz="4" w:space="0" w:color="auto"/>
              <w:left w:val="single" w:sz="4" w:space="0" w:color="auto"/>
              <w:bottom w:val="single" w:sz="4" w:space="0" w:color="auto"/>
              <w:right w:val="single" w:sz="4" w:space="0" w:color="auto"/>
            </w:tcBorders>
            <w:hideMark/>
          </w:tcPr>
          <w:p w14:paraId="3919FCEA" w14:textId="77777777" w:rsidR="005C43AE" w:rsidRPr="004829CB" w:rsidRDefault="005C43AE">
            <w:pPr>
              <w:tabs>
                <w:tab w:val="left" w:pos="1304"/>
              </w:tabs>
              <w:autoSpaceDE w:val="0"/>
              <w:autoSpaceDN w:val="0"/>
              <w:adjustRightInd w:val="0"/>
              <w:jc w:val="center"/>
              <w:rPr>
                <w:sz w:val="24"/>
                <w:szCs w:val="24"/>
              </w:rPr>
            </w:pPr>
            <w:r w:rsidRPr="004829CB">
              <w:rPr>
                <w:sz w:val="24"/>
                <w:szCs w:val="24"/>
              </w:rPr>
              <w:t>≤ 0,125 mg/l</w:t>
            </w:r>
          </w:p>
        </w:tc>
        <w:tc>
          <w:tcPr>
            <w:tcW w:w="1593" w:type="pct"/>
            <w:tcBorders>
              <w:top w:val="single" w:sz="4" w:space="0" w:color="auto"/>
              <w:left w:val="single" w:sz="4" w:space="0" w:color="auto"/>
              <w:bottom w:val="single" w:sz="4" w:space="0" w:color="auto"/>
              <w:right w:val="single" w:sz="4" w:space="0" w:color="auto"/>
            </w:tcBorders>
            <w:hideMark/>
          </w:tcPr>
          <w:p w14:paraId="35086637" w14:textId="77777777" w:rsidR="005C43AE" w:rsidRPr="004829CB" w:rsidRDefault="005C43AE">
            <w:pPr>
              <w:tabs>
                <w:tab w:val="left" w:pos="1304"/>
              </w:tabs>
              <w:autoSpaceDE w:val="0"/>
              <w:autoSpaceDN w:val="0"/>
              <w:adjustRightInd w:val="0"/>
              <w:jc w:val="center"/>
              <w:rPr>
                <w:sz w:val="24"/>
                <w:szCs w:val="24"/>
              </w:rPr>
            </w:pPr>
            <w:r w:rsidRPr="004829CB">
              <w:rPr>
                <w:sz w:val="24"/>
                <w:szCs w:val="24"/>
              </w:rPr>
              <w:t>&gt; 0,5 mg/l</w:t>
            </w:r>
          </w:p>
        </w:tc>
      </w:tr>
      <w:tr w:rsidR="005C43AE" w:rsidRPr="004829CB" w14:paraId="45495E22" w14:textId="77777777" w:rsidTr="004D539D">
        <w:tc>
          <w:tcPr>
            <w:tcW w:w="1816" w:type="pct"/>
            <w:tcBorders>
              <w:top w:val="single" w:sz="4" w:space="0" w:color="auto"/>
              <w:left w:val="single" w:sz="4" w:space="0" w:color="auto"/>
              <w:bottom w:val="single" w:sz="4" w:space="0" w:color="auto"/>
              <w:right w:val="single" w:sz="4" w:space="0" w:color="auto"/>
            </w:tcBorders>
            <w:hideMark/>
          </w:tcPr>
          <w:p w14:paraId="010F3E88" w14:textId="77777777" w:rsidR="005C43AE" w:rsidRPr="004829CB" w:rsidRDefault="005C43AE">
            <w:pPr>
              <w:tabs>
                <w:tab w:val="left" w:pos="1304"/>
              </w:tabs>
              <w:autoSpaceDE w:val="0"/>
              <w:autoSpaceDN w:val="0"/>
              <w:adjustRightInd w:val="0"/>
              <w:rPr>
                <w:i/>
                <w:iCs/>
                <w:sz w:val="24"/>
                <w:szCs w:val="24"/>
              </w:rPr>
            </w:pPr>
            <w:proofErr w:type="spellStart"/>
            <w:r w:rsidRPr="004829CB">
              <w:rPr>
                <w:i/>
                <w:sz w:val="24"/>
                <w:szCs w:val="24"/>
              </w:rPr>
              <w:t>Streptococcus</w:t>
            </w:r>
            <w:proofErr w:type="spellEnd"/>
            <w:r w:rsidRPr="004829CB">
              <w:rPr>
                <w:i/>
                <w:sz w:val="24"/>
                <w:szCs w:val="24"/>
              </w:rPr>
              <w:t xml:space="preserve"> </w:t>
            </w:r>
            <w:proofErr w:type="spellStart"/>
            <w:r w:rsidRPr="004829CB">
              <w:rPr>
                <w:i/>
                <w:sz w:val="24"/>
                <w:szCs w:val="24"/>
              </w:rPr>
              <w:t>canis</w:t>
            </w:r>
            <w:proofErr w:type="spellEnd"/>
          </w:p>
        </w:tc>
        <w:tc>
          <w:tcPr>
            <w:tcW w:w="1592" w:type="pct"/>
            <w:tcBorders>
              <w:top w:val="single" w:sz="4" w:space="0" w:color="auto"/>
              <w:left w:val="single" w:sz="4" w:space="0" w:color="auto"/>
              <w:bottom w:val="single" w:sz="4" w:space="0" w:color="auto"/>
              <w:right w:val="single" w:sz="4" w:space="0" w:color="auto"/>
            </w:tcBorders>
            <w:hideMark/>
          </w:tcPr>
          <w:p w14:paraId="40DE88D3" w14:textId="77777777" w:rsidR="005C43AE" w:rsidRPr="004829CB" w:rsidRDefault="005C43AE">
            <w:pPr>
              <w:tabs>
                <w:tab w:val="left" w:pos="1304"/>
              </w:tabs>
              <w:autoSpaceDE w:val="0"/>
              <w:autoSpaceDN w:val="0"/>
              <w:adjustRightInd w:val="0"/>
              <w:jc w:val="center"/>
              <w:rPr>
                <w:sz w:val="24"/>
                <w:szCs w:val="24"/>
              </w:rPr>
            </w:pPr>
            <w:r w:rsidRPr="004829CB">
              <w:rPr>
                <w:sz w:val="24"/>
                <w:szCs w:val="24"/>
              </w:rPr>
              <w:t>≤ 0,03 mg/l</w:t>
            </w:r>
          </w:p>
        </w:tc>
        <w:tc>
          <w:tcPr>
            <w:tcW w:w="1593" w:type="pct"/>
            <w:tcBorders>
              <w:top w:val="single" w:sz="4" w:space="0" w:color="auto"/>
              <w:left w:val="single" w:sz="4" w:space="0" w:color="auto"/>
              <w:bottom w:val="single" w:sz="4" w:space="0" w:color="auto"/>
              <w:right w:val="single" w:sz="4" w:space="0" w:color="auto"/>
            </w:tcBorders>
            <w:hideMark/>
          </w:tcPr>
          <w:p w14:paraId="3433E0F1" w14:textId="77777777" w:rsidR="005C43AE" w:rsidRPr="004829CB" w:rsidRDefault="005C43AE">
            <w:pPr>
              <w:tabs>
                <w:tab w:val="left" w:pos="1304"/>
              </w:tabs>
              <w:autoSpaceDE w:val="0"/>
              <w:autoSpaceDN w:val="0"/>
              <w:adjustRightInd w:val="0"/>
              <w:jc w:val="center"/>
              <w:rPr>
                <w:sz w:val="24"/>
                <w:szCs w:val="24"/>
              </w:rPr>
            </w:pPr>
            <w:r w:rsidRPr="004829CB">
              <w:rPr>
                <w:sz w:val="24"/>
                <w:szCs w:val="24"/>
              </w:rPr>
              <w:t>&gt; 0,25 mg/l</w:t>
            </w:r>
          </w:p>
        </w:tc>
      </w:tr>
    </w:tbl>
    <w:p w14:paraId="2AAD1D5D" w14:textId="77777777" w:rsidR="005C43AE" w:rsidRPr="004829CB" w:rsidRDefault="005C43AE" w:rsidP="004829CB">
      <w:pPr>
        <w:ind w:left="851"/>
        <w:rPr>
          <w:sz w:val="24"/>
          <w:szCs w:val="24"/>
        </w:rPr>
      </w:pPr>
    </w:p>
    <w:p w14:paraId="4E4C388C" w14:textId="77777777" w:rsidR="005C43AE" w:rsidRPr="004829CB" w:rsidRDefault="005C43AE" w:rsidP="004829CB">
      <w:pPr>
        <w:ind w:left="851"/>
        <w:rPr>
          <w:sz w:val="24"/>
          <w:szCs w:val="24"/>
        </w:rPr>
      </w:pPr>
      <w:r w:rsidRPr="004829CB">
        <w:rPr>
          <w:sz w:val="24"/>
          <w:szCs w:val="24"/>
        </w:rPr>
        <w:t xml:space="preserve">De hæmningskoncentrationer, der er indikeret for vurderingsniveauerne, henviser til andelen </w:t>
      </w:r>
      <w:proofErr w:type="spellStart"/>
      <w:r w:rsidRPr="004829CB">
        <w:rPr>
          <w:sz w:val="24"/>
          <w:szCs w:val="24"/>
        </w:rPr>
        <w:t>trimethoprim</w:t>
      </w:r>
      <w:proofErr w:type="spellEnd"/>
      <w:r w:rsidRPr="004829CB">
        <w:rPr>
          <w:sz w:val="24"/>
          <w:szCs w:val="24"/>
        </w:rPr>
        <w:t xml:space="preserve"> i kombinationen af de aktive indholdsstoffer, hvoraf en del er </w:t>
      </w:r>
      <w:proofErr w:type="spellStart"/>
      <w:r w:rsidRPr="004829CB">
        <w:rPr>
          <w:sz w:val="24"/>
          <w:szCs w:val="24"/>
        </w:rPr>
        <w:t>trimethoprim</w:t>
      </w:r>
      <w:proofErr w:type="spellEnd"/>
      <w:r w:rsidRPr="004829CB">
        <w:rPr>
          <w:sz w:val="24"/>
          <w:szCs w:val="24"/>
        </w:rPr>
        <w:t xml:space="preserve"> og 19 dele </w:t>
      </w:r>
      <w:proofErr w:type="spellStart"/>
      <w:r w:rsidRPr="004829CB">
        <w:rPr>
          <w:sz w:val="24"/>
          <w:szCs w:val="24"/>
        </w:rPr>
        <w:t>sulfamethoxazol</w:t>
      </w:r>
      <w:proofErr w:type="spellEnd"/>
      <w:r w:rsidRPr="004829CB">
        <w:rPr>
          <w:sz w:val="24"/>
          <w:szCs w:val="24"/>
        </w:rPr>
        <w:t>.</w:t>
      </w:r>
    </w:p>
    <w:p w14:paraId="5D2242CD" w14:textId="77777777" w:rsidR="005C43AE" w:rsidRPr="004829CB" w:rsidRDefault="005C43AE" w:rsidP="004829CB">
      <w:pPr>
        <w:ind w:left="851"/>
        <w:rPr>
          <w:sz w:val="24"/>
          <w:szCs w:val="24"/>
        </w:rPr>
      </w:pPr>
    </w:p>
    <w:p w14:paraId="06699A8D" w14:textId="77777777" w:rsidR="005C43AE" w:rsidRPr="004829CB" w:rsidRDefault="005C43AE" w:rsidP="004829CB">
      <w:pPr>
        <w:ind w:left="851"/>
        <w:rPr>
          <w:sz w:val="24"/>
          <w:szCs w:val="24"/>
          <w:u w:val="single"/>
        </w:rPr>
      </w:pPr>
      <w:proofErr w:type="spellStart"/>
      <w:r w:rsidRPr="004829CB">
        <w:rPr>
          <w:sz w:val="24"/>
          <w:szCs w:val="24"/>
          <w:u w:val="single"/>
        </w:rPr>
        <w:t>Farmakodynamiske</w:t>
      </w:r>
      <w:proofErr w:type="spellEnd"/>
      <w:r w:rsidRPr="004829CB">
        <w:rPr>
          <w:sz w:val="24"/>
          <w:szCs w:val="24"/>
          <w:u w:val="single"/>
        </w:rPr>
        <w:t xml:space="preserve"> virkninger</w:t>
      </w:r>
    </w:p>
    <w:p w14:paraId="1C5AD22A" w14:textId="77777777" w:rsidR="005C43AE" w:rsidRPr="004829CB" w:rsidRDefault="005C43AE" w:rsidP="004829CB">
      <w:pPr>
        <w:ind w:left="851"/>
        <w:rPr>
          <w:sz w:val="24"/>
          <w:szCs w:val="24"/>
        </w:rPr>
      </w:pPr>
      <w:r w:rsidRPr="004829CB">
        <w:rPr>
          <w:sz w:val="24"/>
          <w:szCs w:val="24"/>
        </w:rPr>
        <w:t xml:space="preserve">De fleste almindelige patogene bakterier er følsomme </w:t>
      </w:r>
      <w:r w:rsidRPr="004829CB">
        <w:rPr>
          <w:i/>
          <w:iCs/>
          <w:sz w:val="24"/>
          <w:szCs w:val="24"/>
        </w:rPr>
        <w:t>in </w:t>
      </w:r>
      <w:proofErr w:type="spellStart"/>
      <w:r w:rsidRPr="004829CB">
        <w:rPr>
          <w:i/>
          <w:iCs/>
          <w:sz w:val="24"/>
          <w:szCs w:val="24"/>
        </w:rPr>
        <w:t>vitro</w:t>
      </w:r>
      <w:proofErr w:type="spellEnd"/>
      <w:r w:rsidRPr="004829CB">
        <w:rPr>
          <w:sz w:val="24"/>
          <w:szCs w:val="24"/>
        </w:rPr>
        <w:t xml:space="preserve"> over for </w:t>
      </w:r>
      <w:proofErr w:type="spellStart"/>
      <w:r w:rsidRPr="004829CB">
        <w:rPr>
          <w:sz w:val="24"/>
          <w:szCs w:val="24"/>
        </w:rPr>
        <w:t>trimethoprim</w:t>
      </w:r>
      <w:proofErr w:type="spellEnd"/>
      <w:r w:rsidRPr="004829CB">
        <w:rPr>
          <w:sz w:val="24"/>
          <w:szCs w:val="24"/>
        </w:rPr>
        <w:t xml:space="preserve"> og </w:t>
      </w:r>
      <w:proofErr w:type="spellStart"/>
      <w:r w:rsidRPr="004829CB">
        <w:rPr>
          <w:sz w:val="24"/>
          <w:szCs w:val="24"/>
        </w:rPr>
        <w:t>sulfamethoxazol</w:t>
      </w:r>
      <w:proofErr w:type="spellEnd"/>
      <w:r w:rsidRPr="004829CB">
        <w:rPr>
          <w:sz w:val="24"/>
          <w:szCs w:val="24"/>
        </w:rPr>
        <w:t xml:space="preserve"> i koncentrationer, der ligger et godt stykke under dem, der opnås i blod, vævsvæsker og urin efter administration af de anbefalede doser. Som for andre antimikrobielle stoffer betyder </w:t>
      </w:r>
      <w:r w:rsidRPr="004829CB">
        <w:rPr>
          <w:i/>
          <w:iCs/>
          <w:sz w:val="24"/>
          <w:szCs w:val="24"/>
        </w:rPr>
        <w:t>in </w:t>
      </w:r>
      <w:proofErr w:type="spellStart"/>
      <w:r w:rsidRPr="004829CB">
        <w:rPr>
          <w:i/>
          <w:iCs/>
          <w:sz w:val="24"/>
          <w:szCs w:val="24"/>
        </w:rPr>
        <w:t>vitro</w:t>
      </w:r>
      <w:proofErr w:type="spellEnd"/>
      <w:r w:rsidRPr="004829CB">
        <w:rPr>
          <w:sz w:val="24"/>
          <w:szCs w:val="24"/>
        </w:rPr>
        <w:t>-aktivitet ikke nødvendigvis, at der er påvist en klinisk virkning.</w:t>
      </w:r>
    </w:p>
    <w:p w14:paraId="633D5EE9" w14:textId="77777777" w:rsidR="005C43AE" w:rsidRPr="004829CB" w:rsidRDefault="005C43AE" w:rsidP="004829CB">
      <w:pPr>
        <w:ind w:left="851"/>
        <w:rPr>
          <w:sz w:val="24"/>
          <w:szCs w:val="24"/>
        </w:rPr>
      </w:pPr>
    </w:p>
    <w:tbl>
      <w:tblPr>
        <w:tblStyle w:val="Tabel-Gitter"/>
        <w:tblW w:w="4491" w:type="pct"/>
        <w:tblInd w:w="846" w:type="dxa"/>
        <w:tblLook w:val="04A0" w:firstRow="1" w:lastRow="0" w:firstColumn="1" w:lastColumn="0" w:noHBand="0" w:noVBand="1"/>
      </w:tblPr>
      <w:tblGrid>
        <w:gridCol w:w="1700"/>
        <w:gridCol w:w="6948"/>
      </w:tblGrid>
      <w:tr w:rsidR="005C43AE" w:rsidRPr="004829CB" w14:paraId="4B69D00F" w14:textId="77777777" w:rsidTr="004829CB">
        <w:tc>
          <w:tcPr>
            <w:tcW w:w="983" w:type="pct"/>
            <w:tcBorders>
              <w:top w:val="single" w:sz="4" w:space="0" w:color="auto"/>
              <w:left w:val="single" w:sz="4" w:space="0" w:color="auto"/>
              <w:bottom w:val="single" w:sz="4" w:space="0" w:color="auto"/>
              <w:right w:val="single" w:sz="4" w:space="0" w:color="auto"/>
            </w:tcBorders>
            <w:hideMark/>
          </w:tcPr>
          <w:p w14:paraId="446EFFB0" w14:textId="77777777" w:rsidR="005C43AE" w:rsidRPr="004829CB" w:rsidRDefault="005C43AE">
            <w:pPr>
              <w:tabs>
                <w:tab w:val="left" w:pos="1304"/>
              </w:tabs>
              <w:autoSpaceDE w:val="0"/>
              <w:autoSpaceDN w:val="0"/>
              <w:adjustRightInd w:val="0"/>
              <w:rPr>
                <w:sz w:val="24"/>
                <w:szCs w:val="24"/>
              </w:rPr>
            </w:pPr>
            <w:r w:rsidRPr="004829CB">
              <w:rPr>
                <w:sz w:val="24"/>
                <w:szCs w:val="24"/>
              </w:rPr>
              <w:t>Følsomhed</w:t>
            </w:r>
          </w:p>
        </w:tc>
        <w:tc>
          <w:tcPr>
            <w:tcW w:w="4017" w:type="pct"/>
            <w:tcBorders>
              <w:top w:val="single" w:sz="4" w:space="0" w:color="auto"/>
              <w:left w:val="single" w:sz="4" w:space="0" w:color="auto"/>
              <w:bottom w:val="single" w:sz="4" w:space="0" w:color="auto"/>
              <w:right w:val="single" w:sz="4" w:space="0" w:color="auto"/>
            </w:tcBorders>
            <w:hideMark/>
          </w:tcPr>
          <w:p w14:paraId="7153E41E" w14:textId="77777777" w:rsidR="005C43AE" w:rsidRPr="004829CB" w:rsidRDefault="005C43AE">
            <w:pPr>
              <w:tabs>
                <w:tab w:val="left" w:pos="1304"/>
              </w:tabs>
              <w:autoSpaceDE w:val="0"/>
              <w:autoSpaceDN w:val="0"/>
              <w:adjustRightInd w:val="0"/>
              <w:rPr>
                <w:sz w:val="24"/>
                <w:szCs w:val="24"/>
              </w:rPr>
            </w:pPr>
            <w:proofErr w:type="spellStart"/>
            <w:r w:rsidRPr="004829CB">
              <w:rPr>
                <w:i/>
                <w:iCs/>
                <w:sz w:val="24"/>
                <w:szCs w:val="24"/>
              </w:rPr>
              <w:t>Staphylococcus</w:t>
            </w:r>
            <w:proofErr w:type="spellEnd"/>
            <w:r w:rsidRPr="004829CB">
              <w:rPr>
                <w:i/>
                <w:iCs/>
                <w:sz w:val="24"/>
                <w:szCs w:val="24"/>
              </w:rPr>
              <w:t xml:space="preserve"> aureus</w:t>
            </w:r>
            <w:r w:rsidRPr="004829CB">
              <w:rPr>
                <w:sz w:val="24"/>
                <w:szCs w:val="24"/>
              </w:rPr>
              <w:t xml:space="preserve"> og </w:t>
            </w:r>
            <w:proofErr w:type="spellStart"/>
            <w:r w:rsidRPr="004829CB">
              <w:rPr>
                <w:sz w:val="24"/>
                <w:szCs w:val="24"/>
              </w:rPr>
              <w:t>koagulase</w:t>
            </w:r>
            <w:proofErr w:type="spellEnd"/>
            <w:r w:rsidRPr="004829CB">
              <w:rPr>
                <w:sz w:val="24"/>
                <w:szCs w:val="24"/>
              </w:rPr>
              <w:t>-negative stafylokokker</w:t>
            </w:r>
          </w:p>
          <w:p w14:paraId="3A63434B" w14:textId="77777777" w:rsidR="005C43AE" w:rsidRPr="004829CB" w:rsidRDefault="005C43AE">
            <w:pPr>
              <w:tabs>
                <w:tab w:val="left" w:pos="1304"/>
              </w:tabs>
              <w:autoSpaceDE w:val="0"/>
              <w:autoSpaceDN w:val="0"/>
              <w:adjustRightInd w:val="0"/>
              <w:rPr>
                <w:sz w:val="24"/>
                <w:szCs w:val="24"/>
              </w:rPr>
            </w:pPr>
            <w:r w:rsidRPr="004829CB">
              <w:rPr>
                <w:sz w:val="24"/>
                <w:szCs w:val="24"/>
              </w:rPr>
              <w:t xml:space="preserve">Streptokokker, </w:t>
            </w:r>
            <w:proofErr w:type="spellStart"/>
            <w:r w:rsidRPr="004829CB">
              <w:rPr>
                <w:sz w:val="24"/>
                <w:szCs w:val="24"/>
              </w:rPr>
              <w:t>pneumokokker</w:t>
            </w:r>
            <w:proofErr w:type="spellEnd"/>
            <w:r w:rsidRPr="004829CB">
              <w:rPr>
                <w:sz w:val="24"/>
                <w:szCs w:val="24"/>
              </w:rPr>
              <w:t xml:space="preserve"> og </w:t>
            </w:r>
            <w:proofErr w:type="spellStart"/>
            <w:r w:rsidRPr="004829CB">
              <w:rPr>
                <w:sz w:val="24"/>
                <w:szCs w:val="24"/>
              </w:rPr>
              <w:t>enterokokker</w:t>
            </w:r>
            <w:proofErr w:type="spellEnd"/>
          </w:p>
          <w:p w14:paraId="0D195969" w14:textId="77777777" w:rsidR="005C43AE" w:rsidRPr="004829CB" w:rsidRDefault="005C43AE">
            <w:pPr>
              <w:tabs>
                <w:tab w:val="left" w:pos="1304"/>
              </w:tabs>
              <w:autoSpaceDE w:val="0"/>
              <w:autoSpaceDN w:val="0"/>
              <w:adjustRightInd w:val="0"/>
              <w:rPr>
                <w:i/>
                <w:iCs/>
                <w:sz w:val="24"/>
                <w:szCs w:val="24"/>
                <w:lang w:val="en-US"/>
              </w:rPr>
            </w:pPr>
            <w:r w:rsidRPr="004829CB">
              <w:rPr>
                <w:i/>
                <w:sz w:val="24"/>
                <w:szCs w:val="24"/>
                <w:lang w:val="en-US"/>
              </w:rPr>
              <w:t>Listeria</w:t>
            </w:r>
          </w:p>
          <w:p w14:paraId="2087B75C" w14:textId="77777777" w:rsidR="005C43AE" w:rsidRPr="004829CB" w:rsidRDefault="005C43AE">
            <w:pPr>
              <w:tabs>
                <w:tab w:val="left" w:pos="1304"/>
              </w:tabs>
              <w:autoSpaceDE w:val="0"/>
              <w:autoSpaceDN w:val="0"/>
              <w:adjustRightInd w:val="0"/>
              <w:rPr>
                <w:i/>
                <w:iCs/>
                <w:sz w:val="24"/>
                <w:szCs w:val="24"/>
                <w:lang w:val="en-US"/>
              </w:rPr>
            </w:pPr>
            <w:r w:rsidRPr="004829CB">
              <w:rPr>
                <w:i/>
                <w:sz w:val="24"/>
                <w:szCs w:val="24"/>
                <w:lang w:val="en-US"/>
              </w:rPr>
              <w:t>Moraxella catarrhalis</w:t>
            </w:r>
          </w:p>
          <w:p w14:paraId="11921054" w14:textId="77777777" w:rsidR="005C43AE" w:rsidRPr="004829CB" w:rsidRDefault="005C43AE">
            <w:pPr>
              <w:tabs>
                <w:tab w:val="left" w:pos="1304"/>
              </w:tabs>
              <w:autoSpaceDE w:val="0"/>
              <w:autoSpaceDN w:val="0"/>
              <w:adjustRightInd w:val="0"/>
              <w:rPr>
                <w:i/>
                <w:iCs/>
                <w:sz w:val="24"/>
                <w:szCs w:val="24"/>
                <w:lang w:val="en-US"/>
              </w:rPr>
            </w:pPr>
            <w:proofErr w:type="spellStart"/>
            <w:r w:rsidRPr="004829CB">
              <w:rPr>
                <w:i/>
                <w:sz w:val="24"/>
                <w:szCs w:val="24"/>
                <w:lang w:val="en-US"/>
              </w:rPr>
              <w:t>Haemophilus</w:t>
            </w:r>
            <w:proofErr w:type="spellEnd"/>
            <w:r w:rsidRPr="004829CB">
              <w:rPr>
                <w:i/>
                <w:sz w:val="24"/>
                <w:szCs w:val="24"/>
                <w:lang w:val="en-US"/>
              </w:rPr>
              <w:t xml:space="preserve"> influenzae</w:t>
            </w:r>
          </w:p>
          <w:p w14:paraId="2B891A11" w14:textId="77777777" w:rsidR="005C43AE" w:rsidRPr="004829CB" w:rsidRDefault="005C43AE">
            <w:pPr>
              <w:tabs>
                <w:tab w:val="left" w:pos="1304"/>
              </w:tabs>
              <w:autoSpaceDE w:val="0"/>
              <w:autoSpaceDN w:val="0"/>
              <w:adjustRightInd w:val="0"/>
              <w:rPr>
                <w:i/>
                <w:iCs/>
                <w:sz w:val="24"/>
                <w:szCs w:val="24"/>
                <w:lang w:val="en-US"/>
              </w:rPr>
            </w:pPr>
            <w:r w:rsidRPr="004829CB">
              <w:rPr>
                <w:i/>
                <w:sz w:val="24"/>
                <w:szCs w:val="24"/>
                <w:lang w:val="en-US"/>
              </w:rPr>
              <w:t xml:space="preserve">E. coli, Enterobacter, Klebsiella, Proteus, </w:t>
            </w:r>
            <w:proofErr w:type="spellStart"/>
            <w:r w:rsidRPr="004829CB">
              <w:rPr>
                <w:i/>
                <w:sz w:val="24"/>
                <w:szCs w:val="24"/>
                <w:lang w:val="en-US"/>
              </w:rPr>
              <w:t>Morganella</w:t>
            </w:r>
            <w:proofErr w:type="spellEnd"/>
            <w:r w:rsidRPr="004829CB">
              <w:rPr>
                <w:i/>
                <w:sz w:val="24"/>
                <w:szCs w:val="24"/>
                <w:lang w:val="en-US"/>
              </w:rPr>
              <w:t xml:space="preserve"> morganii, Citrobacter,</w:t>
            </w:r>
          </w:p>
          <w:p w14:paraId="45B9D6D1" w14:textId="77777777" w:rsidR="005C43AE" w:rsidRPr="004829CB" w:rsidRDefault="005C43AE">
            <w:pPr>
              <w:tabs>
                <w:tab w:val="left" w:pos="1304"/>
              </w:tabs>
              <w:autoSpaceDE w:val="0"/>
              <w:autoSpaceDN w:val="0"/>
              <w:adjustRightInd w:val="0"/>
              <w:rPr>
                <w:i/>
                <w:iCs/>
                <w:sz w:val="24"/>
                <w:szCs w:val="24"/>
              </w:rPr>
            </w:pPr>
            <w:proofErr w:type="spellStart"/>
            <w:r w:rsidRPr="004829CB">
              <w:rPr>
                <w:i/>
                <w:sz w:val="24"/>
                <w:szCs w:val="24"/>
              </w:rPr>
              <w:t>Serratia</w:t>
            </w:r>
            <w:proofErr w:type="spellEnd"/>
            <w:r w:rsidRPr="004829CB">
              <w:rPr>
                <w:i/>
                <w:sz w:val="24"/>
                <w:szCs w:val="24"/>
              </w:rPr>
              <w:t xml:space="preserve"> </w:t>
            </w:r>
            <w:r w:rsidRPr="004829CB">
              <w:rPr>
                <w:sz w:val="24"/>
                <w:szCs w:val="24"/>
              </w:rPr>
              <w:t xml:space="preserve">og </w:t>
            </w:r>
            <w:r w:rsidRPr="004829CB">
              <w:rPr>
                <w:i/>
                <w:sz w:val="24"/>
                <w:szCs w:val="24"/>
              </w:rPr>
              <w:t>Hafnia</w:t>
            </w:r>
          </w:p>
          <w:p w14:paraId="0572E533" w14:textId="77777777" w:rsidR="005C43AE" w:rsidRPr="004829CB" w:rsidRDefault="005C43AE">
            <w:pPr>
              <w:tabs>
                <w:tab w:val="left" w:pos="1304"/>
              </w:tabs>
              <w:autoSpaceDE w:val="0"/>
              <w:autoSpaceDN w:val="0"/>
              <w:adjustRightInd w:val="0"/>
              <w:rPr>
                <w:i/>
                <w:iCs/>
                <w:sz w:val="24"/>
                <w:szCs w:val="24"/>
              </w:rPr>
            </w:pPr>
            <w:proofErr w:type="spellStart"/>
            <w:r w:rsidRPr="004829CB">
              <w:rPr>
                <w:i/>
                <w:sz w:val="24"/>
                <w:szCs w:val="24"/>
              </w:rPr>
              <w:t>Shigella</w:t>
            </w:r>
            <w:proofErr w:type="spellEnd"/>
          </w:p>
          <w:p w14:paraId="23CF7DC4" w14:textId="77777777" w:rsidR="005C43AE" w:rsidRPr="004829CB" w:rsidRDefault="005C43AE">
            <w:pPr>
              <w:tabs>
                <w:tab w:val="left" w:pos="1304"/>
              </w:tabs>
              <w:autoSpaceDE w:val="0"/>
              <w:autoSpaceDN w:val="0"/>
              <w:adjustRightInd w:val="0"/>
              <w:rPr>
                <w:i/>
                <w:iCs/>
                <w:sz w:val="24"/>
                <w:szCs w:val="24"/>
              </w:rPr>
            </w:pPr>
            <w:proofErr w:type="spellStart"/>
            <w:r w:rsidRPr="004829CB">
              <w:rPr>
                <w:i/>
                <w:sz w:val="24"/>
                <w:szCs w:val="24"/>
              </w:rPr>
              <w:t>Stenotrophomonas</w:t>
            </w:r>
            <w:proofErr w:type="spellEnd"/>
            <w:r w:rsidRPr="004829CB">
              <w:rPr>
                <w:i/>
                <w:sz w:val="24"/>
                <w:szCs w:val="24"/>
              </w:rPr>
              <w:t xml:space="preserve"> </w:t>
            </w:r>
            <w:proofErr w:type="spellStart"/>
            <w:r w:rsidRPr="004829CB">
              <w:rPr>
                <w:i/>
                <w:sz w:val="24"/>
                <w:szCs w:val="24"/>
              </w:rPr>
              <w:t>maltophilia</w:t>
            </w:r>
            <w:proofErr w:type="spellEnd"/>
          </w:p>
          <w:p w14:paraId="6A18906F" w14:textId="77777777" w:rsidR="005C43AE" w:rsidRPr="004829CB" w:rsidRDefault="005C43AE">
            <w:pPr>
              <w:tabs>
                <w:tab w:val="left" w:pos="1304"/>
              </w:tabs>
              <w:autoSpaceDE w:val="0"/>
              <w:autoSpaceDN w:val="0"/>
              <w:adjustRightInd w:val="0"/>
              <w:rPr>
                <w:i/>
                <w:iCs/>
                <w:sz w:val="24"/>
                <w:szCs w:val="24"/>
              </w:rPr>
            </w:pPr>
            <w:r w:rsidRPr="004829CB">
              <w:rPr>
                <w:i/>
                <w:sz w:val="24"/>
                <w:szCs w:val="24"/>
              </w:rPr>
              <w:t>Klamydia</w:t>
            </w:r>
          </w:p>
        </w:tc>
      </w:tr>
    </w:tbl>
    <w:p w14:paraId="26C01DA2" w14:textId="77777777" w:rsidR="008B6A40" w:rsidRDefault="008B6A40" w:rsidP="004829CB">
      <w:pPr>
        <w:ind w:left="851"/>
        <w:rPr>
          <w:sz w:val="24"/>
          <w:szCs w:val="24"/>
        </w:rPr>
      </w:pPr>
    </w:p>
    <w:p w14:paraId="33445E2A" w14:textId="73D0A7BE" w:rsidR="005C43AE" w:rsidRPr="004829CB" w:rsidRDefault="005C43AE" w:rsidP="004829CB">
      <w:pPr>
        <w:ind w:left="851"/>
        <w:rPr>
          <w:sz w:val="24"/>
          <w:szCs w:val="24"/>
        </w:rPr>
      </w:pPr>
      <w:r w:rsidRPr="004829CB">
        <w:rPr>
          <w:sz w:val="24"/>
          <w:szCs w:val="24"/>
        </w:rPr>
        <w:t>Der forekommer resistens (1</w:t>
      </w:r>
      <w:r w:rsidRPr="004829CB">
        <w:rPr>
          <w:sz w:val="24"/>
          <w:szCs w:val="24"/>
        </w:rPr>
        <w:noBreakHyphen/>
        <w:t xml:space="preserve">10 %) for streptokokker, </w:t>
      </w:r>
      <w:proofErr w:type="spellStart"/>
      <w:r w:rsidRPr="004829CB">
        <w:rPr>
          <w:sz w:val="24"/>
          <w:szCs w:val="24"/>
        </w:rPr>
        <w:t>pneumokokker</w:t>
      </w:r>
      <w:proofErr w:type="spellEnd"/>
      <w:r w:rsidRPr="004829CB">
        <w:rPr>
          <w:sz w:val="24"/>
          <w:szCs w:val="24"/>
        </w:rPr>
        <w:t xml:space="preserve"> og stafylokokker og den er normal (&gt; 10 %) for </w:t>
      </w:r>
      <w:proofErr w:type="spellStart"/>
      <w:r w:rsidRPr="004829CB">
        <w:rPr>
          <w:i/>
          <w:sz w:val="24"/>
          <w:szCs w:val="24"/>
        </w:rPr>
        <w:t>Haemophilus</w:t>
      </w:r>
      <w:proofErr w:type="spellEnd"/>
      <w:r w:rsidRPr="004829CB">
        <w:rPr>
          <w:i/>
          <w:sz w:val="24"/>
          <w:szCs w:val="24"/>
        </w:rPr>
        <w:t xml:space="preserve"> </w:t>
      </w:r>
      <w:proofErr w:type="spellStart"/>
      <w:r w:rsidRPr="004829CB">
        <w:rPr>
          <w:i/>
          <w:sz w:val="24"/>
          <w:szCs w:val="24"/>
        </w:rPr>
        <w:t>influenzae</w:t>
      </w:r>
      <w:proofErr w:type="spellEnd"/>
      <w:r w:rsidRPr="004829CB">
        <w:rPr>
          <w:sz w:val="24"/>
          <w:szCs w:val="24"/>
        </w:rPr>
        <w:t xml:space="preserve"> og gramnegative mave-tarm-bakterier.</w:t>
      </w:r>
    </w:p>
    <w:p w14:paraId="60DD52F6" w14:textId="77777777" w:rsidR="005C43AE" w:rsidRPr="004829CB" w:rsidRDefault="005C43AE" w:rsidP="004829CB">
      <w:pPr>
        <w:ind w:left="851"/>
        <w:rPr>
          <w:sz w:val="24"/>
          <w:szCs w:val="24"/>
        </w:rPr>
      </w:pPr>
    </w:p>
    <w:p w14:paraId="25C4A22D" w14:textId="77777777" w:rsidR="005C43AE" w:rsidRPr="004829CB" w:rsidRDefault="005C43AE" w:rsidP="004829CB">
      <w:pPr>
        <w:ind w:left="851"/>
        <w:rPr>
          <w:sz w:val="24"/>
          <w:szCs w:val="24"/>
        </w:rPr>
      </w:pPr>
      <w:proofErr w:type="spellStart"/>
      <w:r w:rsidRPr="004829CB">
        <w:rPr>
          <w:sz w:val="24"/>
          <w:szCs w:val="24"/>
        </w:rPr>
        <w:t>Trimethoprim</w:t>
      </w:r>
      <w:proofErr w:type="spellEnd"/>
      <w:r w:rsidRPr="004829CB">
        <w:rPr>
          <w:sz w:val="24"/>
          <w:szCs w:val="24"/>
        </w:rPr>
        <w:t>/</w:t>
      </w:r>
      <w:proofErr w:type="spellStart"/>
      <w:r w:rsidRPr="004829CB">
        <w:rPr>
          <w:sz w:val="24"/>
          <w:szCs w:val="24"/>
        </w:rPr>
        <w:t>sulfamethoxazol</w:t>
      </w:r>
      <w:proofErr w:type="spellEnd"/>
      <w:r w:rsidRPr="004829CB">
        <w:rPr>
          <w:sz w:val="24"/>
          <w:szCs w:val="24"/>
        </w:rPr>
        <w:t xml:space="preserve"> har, udover den antibakterielle virkning, en virkning på </w:t>
      </w:r>
      <w:proofErr w:type="spellStart"/>
      <w:r w:rsidRPr="004829CB">
        <w:rPr>
          <w:i/>
          <w:iCs/>
          <w:sz w:val="24"/>
          <w:szCs w:val="24"/>
        </w:rPr>
        <w:t>Pneumocytis</w:t>
      </w:r>
      <w:proofErr w:type="spellEnd"/>
      <w:r w:rsidRPr="004829CB">
        <w:rPr>
          <w:i/>
          <w:iCs/>
          <w:sz w:val="24"/>
          <w:szCs w:val="24"/>
        </w:rPr>
        <w:t xml:space="preserve"> </w:t>
      </w:r>
      <w:proofErr w:type="spellStart"/>
      <w:r w:rsidRPr="004829CB">
        <w:rPr>
          <w:i/>
          <w:iCs/>
          <w:sz w:val="24"/>
          <w:szCs w:val="24"/>
        </w:rPr>
        <w:t>jirovecii</w:t>
      </w:r>
      <w:proofErr w:type="spellEnd"/>
      <w:r w:rsidRPr="004829CB">
        <w:rPr>
          <w:sz w:val="24"/>
          <w:szCs w:val="24"/>
        </w:rPr>
        <w:t>.</w:t>
      </w:r>
    </w:p>
    <w:p w14:paraId="038E6707" w14:textId="77777777" w:rsidR="005C43AE" w:rsidRPr="004829CB" w:rsidRDefault="005C43AE" w:rsidP="004829CB">
      <w:pPr>
        <w:ind w:left="851"/>
        <w:rPr>
          <w:sz w:val="24"/>
          <w:szCs w:val="24"/>
        </w:rPr>
      </w:pPr>
      <w:r w:rsidRPr="004829CB">
        <w:rPr>
          <w:sz w:val="24"/>
          <w:szCs w:val="24"/>
        </w:rPr>
        <w:t xml:space="preserve">Der er krydsresistens med </w:t>
      </w:r>
      <w:proofErr w:type="spellStart"/>
      <w:r w:rsidRPr="004829CB">
        <w:rPr>
          <w:sz w:val="24"/>
          <w:szCs w:val="24"/>
        </w:rPr>
        <w:t>trimethoprim</w:t>
      </w:r>
      <w:proofErr w:type="spellEnd"/>
      <w:r w:rsidRPr="004829CB">
        <w:rPr>
          <w:sz w:val="24"/>
          <w:szCs w:val="24"/>
        </w:rPr>
        <w:t xml:space="preserve">- og </w:t>
      </w:r>
      <w:proofErr w:type="spellStart"/>
      <w:r w:rsidRPr="004829CB">
        <w:rPr>
          <w:sz w:val="24"/>
          <w:szCs w:val="24"/>
        </w:rPr>
        <w:t>sulfaforbindelser</w:t>
      </w:r>
      <w:proofErr w:type="spellEnd"/>
      <w:r w:rsidRPr="004829CB">
        <w:rPr>
          <w:sz w:val="24"/>
          <w:szCs w:val="24"/>
        </w:rPr>
        <w:t>, men ikke med andre antibiotika.</w:t>
      </w:r>
    </w:p>
    <w:p w14:paraId="09132062" w14:textId="77777777" w:rsidR="005C43AE" w:rsidRPr="004829CB" w:rsidRDefault="005C43AE" w:rsidP="004829CB">
      <w:pPr>
        <w:ind w:left="851"/>
        <w:rPr>
          <w:sz w:val="24"/>
          <w:szCs w:val="24"/>
        </w:rPr>
      </w:pPr>
    </w:p>
    <w:p w14:paraId="3DCE02DA" w14:textId="77777777" w:rsidR="005C43AE" w:rsidRPr="004829CB" w:rsidRDefault="005C43AE" w:rsidP="004829CB">
      <w:pPr>
        <w:ind w:left="851"/>
        <w:rPr>
          <w:sz w:val="24"/>
          <w:szCs w:val="24"/>
        </w:rPr>
      </w:pPr>
      <w:r w:rsidRPr="004829CB">
        <w:rPr>
          <w:sz w:val="24"/>
          <w:szCs w:val="24"/>
        </w:rPr>
        <w:t>Resistenssituationerne varierer geografisk, og oplysninger om de lokale resistensforhold bør undersøges via et mikrobiologisk laboratorium.</w:t>
      </w:r>
    </w:p>
    <w:p w14:paraId="23504854" w14:textId="77777777" w:rsidR="005C43AE" w:rsidRPr="004829CB" w:rsidRDefault="005C43AE" w:rsidP="004829CB">
      <w:pPr>
        <w:ind w:left="851"/>
        <w:rPr>
          <w:sz w:val="24"/>
          <w:szCs w:val="24"/>
          <w:u w:val="single"/>
        </w:rPr>
      </w:pPr>
    </w:p>
    <w:p w14:paraId="59F37DE7" w14:textId="77777777" w:rsidR="005C43AE" w:rsidRPr="004829CB" w:rsidRDefault="005C43AE" w:rsidP="004829CB">
      <w:pPr>
        <w:ind w:left="851"/>
        <w:rPr>
          <w:sz w:val="24"/>
          <w:szCs w:val="24"/>
        </w:rPr>
      </w:pPr>
      <w:r w:rsidRPr="004829CB">
        <w:rPr>
          <w:sz w:val="24"/>
          <w:szCs w:val="24"/>
        </w:rPr>
        <w:t xml:space="preserve">En nøjagtig følsomhedstestning kan kun opnås med de anbefalede medier, der ikke indeholder </w:t>
      </w:r>
      <w:proofErr w:type="spellStart"/>
      <w:r w:rsidRPr="004829CB">
        <w:rPr>
          <w:sz w:val="24"/>
          <w:szCs w:val="24"/>
        </w:rPr>
        <w:t>hæmmere</w:t>
      </w:r>
      <w:proofErr w:type="spellEnd"/>
      <w:r w:rsidRPr="004829CB">
        <w:rPr>
          <w:sz w:val="24"/>
          <w:szCs w:val="24"/>
        </w:rPr>
        <w:t xml:space="preserve">, især </w:t>
      </w:r>
      <w:proofErr w:type="spellStart"/>
      <w:r w:rsidRPr="004829CB">
        <w:rPr>
          <w:sz w:val="24"/>
          <w:szCs w:val="24"/>
        </w:rPr>
        <w:t>thymidin</w:t>
      </w:r>
      <w:proofErr w:type="spellEnd"/>
      <w:r w:rsidRPr="004829CB">
        <w:rPr>
          <w:sz w:val="24"/>
          <w:szCs w:val="24"/>
        </w:rPr>
        <w:t xml:space="preserve"> og thymin.</w:t>
      </w:r>
    </w:p>
    <w:p w14:paraId="7F456D8E" w14:textId="77777777" w:rsidR="009260DE" w:rsidRPr="004829CB" w:rsidRDefault="009260DE" w:rsidP="009260DE">
      <w:pPr>
        <w:tabs>
          <w:tab w:val="left" w:pos="851"/>
        </w:tabs>
        <w:ind w:left="851"/>
        <w:rPr>
          <w:sz w:val="24"/>
          <w:szCs w:val="24"/>
        </w:rPr>
      </w:pPr>
    </w:p>
    <w:p w14:paraId="2588ECDB" w14:textId="77777777" w:rsidR="009260DE" w:rsidRPr="004829CB" w:rsidRDefault="009260DE" w:rsidP="009260DE">
      <w:pPr>
        <w:tabs>
          <w:tab w:val="left" w:pos="851"/>
        </w:tabs>
        <w:ind w:left="851" w:hanging="851"/>
        <w:rPr>
          <w:b/>
          <w:sz w:val="24"/>
          <w:szCs w:val="24"/>
        </w:rPr>
      </w:pPr>
      <w:r w:rsidRPr="004829CB">
        <w:rPr>
          <w:b/>
          <w:sz w:val="24"/>
          <w:szCs w:val="24"/>
        </w:rPr>
        <w:t>5.2</w:t>
      </w:r>
      <w:r w:rsidRPr="004829CB">
        <w:rPr>
          <w:b/>
          <w:sz w:val="24"/>
          <w:szCs w:val="24"/>
        </w:rPr>
        <w:tab/>
      </w:r>
      <w:proofErr w:type="spellStart"/>
      <w:r w:rsidRPr="004829CB">
        <w:rPr>
          <w:b/>
          <w:sz w:val="24"/>
          <w:szCs w:val="24"/>
        </w:rPr>
        <w:t>Farmakokinetiske</w:t>
      </w:r>
      <w:proofErr w:type="spellEnd"/>
      <w:r w:rsidRPr="004829CB">
        <w:rPr>
          <w:b/>
          <w:sz w:val="24"/>
          <w:szCs w:val="24"/>
        </w:rPr>
        <w:t xml:space="preserve"> egenskaber</w:t>
      </w:r>
    </w:p>
    <w:p w14:paraId="5E8449E7" w14:textId="77777777" w:rsidR="008B6A40" w:rsidRDefault="008B6A40" w:rsidP="004829CB">
      <w:pPr>
        <w:ind w:left="851"/>
        <w:rPr>
          <w:sz w:val="24"/>
          <w:szCs w:val="24"/>
        </w:rPr>
      </w:pPr>
    </w:p>
    <w:p w14:paraId="65C9EAC6" w14:textId="333DA233" w:rsidR="005C43AE" w:rsidRPr="008B6A40" w:rsidRDefault="005C43AE" w:rsidP="004829CB">
      <w:pPr>
        <w:ind w:left="851"/>
        <w:rPr>
          <w:iCs/>
          <w:noProof/>
          <w:sz w:val="24"/>
          <w:szCs w:val="24"/>
          <w:u w:val="single"/>
        </w:rPr>
      </w:pPr>
      <w:r w:rsidRPr="008B6A40">
        <w:rPr>
          <w:sz w:val="24"/>
          <w:szCs w:val="24"/>
          <w:u w:val="single"/>
        </w:rPr>
        <w:t>Absorption</w:t>
      </w:r>
    </w:p>
    <w:p w14:paraId="0E409243" w14:textId="77777777" w:rsidR="005C43AE" w:rsidRPr="004829CB" w:rsidRDefault="005C43AE" w:rsidP="004829CB">
      <w:pPr>
        <w:ind w:left="851"/>
        <w:rPr>
          <w:iCs/>
          <w:noProof/>
          <w:sz w:val="24"/>
          <w:szCs w:val="24"/>
        </w:rPr>
      </w:pPr>
      <w:r w:rsidRPr="004829CB">
        <w:rPr>
          <w:sz w:val="24"/>
          <w:szCs w:val="24"/>
        </w:rPr>
        <w:t xml:space="preserve">De maksimale plasmaniveauer af </w:t>
      </w:r>
      <w:proofErr w:type="spellStart"/>
      <w:r w:rsidRPr="004829CB">
        <w:rPr>
          <w:sz w:val="24"/>
          <w:szCs w:val="24"/>
        </w:rPr>
        <w:t>trimethoprim</w:t>
      </w:r>
      <w:proofErr w:type="spellEnd"/>
      <w:r w:rsidRPr="004829CB">
        <w:rPr>
          <w:sz w:val="24"/>
          <w:szCs w:val="24"/>
        </w:rPr>
        <w:t xml:space="preserve"> og </w:t>
      </w:r>
      <w:proofErr w:type="spellStart"/>
      <w:r w:rsidRPr="004829CB">
        <w:rPr>
          <w:sz w:val="24"/>
          <w:szCs w:val="24"/>
        </w:rPr>
        <w:t>sulfamethoxazol</w:t>
      </w:r>
      <w:proofErr w:type="spellEnd"/>
      <w:r w:rsidRPr="004829CB">
        <w:rPr>
          <w:sz w:val="24"/>
          <w:szCs w:val="24"/>
        </w:rPr>
        <w:t xml:space="preserve"> er højere og nås hurtigere efter 1 times intravenøs infusion af </w:t>
      </w:r>
      <w:proofErr w:type="spellStart"/>
      <w:r w:rsidRPr="004829CB">
        <w:rPr>
          <w:sz w:val="24"/>
          <w:szCs w:val="24"/>
        </w:rPr>
        <w:t>trimethoprim</w:t>
      </w:r>
      <w:proofErr w:type="spellEnd"/>
      <w:r w:rsidRPr="004829CB">
        <w:rPr>
          <w:sz w:val="24"/>
          <w:szCs w:val="24"/>
        </w:rPr>
        <w:t>/</w:t>
      </w:r>
      <w:proofErr w:type="spellStart"/>
      <w:r w:rsidRPr="004829CB">
        <w:rPr>
          <w:sz w:val="24"/>
          <w:szCs w:val="24"/>
        </w:rPr>
        <w:t>sulfamethoxazol</w:t>
      </w:r>
      <w:proofErr w:type="spellEnd"/>
      <w:r w:rsidRPr="004829CB">
        <w:rPr>
          <w:sz w:val="24"/>
          <w:szCs w:val="24"/>
        </w:rPr>
        <w:t xml:space="preserve"> til infusion end efter oral administration af en tilsvarende dosis </w:t>
      </w:r>
      <w:proofErr w:type="spellStart"/>
      <w:r w:rsidRPr="004829CB">
        <w:rPr>
          <w:sz w:val="24"/>
          <w:szCs w:val="24"/>
        </w:rPr>
        <w:t>trimethoprim</w:t>
      </w:r>
      <w:proofErr w:type="spellEnd"/>
      <w:r w:rsidRPr="004829CB">
        <w:rPr>
          <w:sz w:val="24"/>
          <w:szCs w:val="24"/>
        </w:rPr>
        <w:t>/</w:t>
      </w:r>
      <w:proofErr w:type="spellStart"/>
      <w:r w:rsidRPr="004829CB">
        <w:rPr>
          <w:sz w:val="24"/>
          <w:szCs w:val="24"/>
        </w:rPr>
        <w:t>sulfamethoxazol</w:t>
      </w:r>
      <w:proofErr w:type="spellEnd"/>
      <w:r w:rsidRPr="004829CB">
        <w:rPr>
          <w:sz w:val="24"/>
          <w:szCs w:val="24"/>
        </w:rPr>
        <w:t>.</w:t>
      </w:r>
    </w:p>
    <w:p w14:paraId="5E37D022" w14:textId="77777777" w:rsidR="005C43AE" w:rsidRPr="004829CB" w:rsidRDefault="005C43AE" w:rsidP="004829CB">
      <w:pPr>
        <w:ind w:left="851"/>
        <w:rPr>
          <w:iCs/>
          <w:noProof/>
          <w:sz w:val="24"/>
          <w:szCs w:val="24"/>
        </w:rPr>
      </w:pPr>
    </w:p>
    <w:p w14:paraId="1E38803F" w14:textId="77777777" w:rsidR="005C43AE" w:rsidRPr="008B6A40" w:rsidRDefault="005C43AE" w:rsidP="004829CB">
      <w:pPr>
        <w:ind w:left="851"/>
        <w:rPr>
          <w:iCs/>
          <w:noProof/>
          <w:sz w:val="24"/>
          <w:szCs w:val="24"/>
          <w:u w:val="single"/>
        </w:rPr>
      </w:pPr>
      <w:r w:rsidRPr="008B6A40">
        <w:rPr>
          <w:sz w:val="24"/>
          <w:szCs w:val="24"/>
          <w:u w:val="single"/>
        </w:rPr>
        <w:t>Fordeling</w:t>
      </w:r>
    </w:p>
    <w:p w14:paraId="789CA6D5" w14:textId="141418C8" w:rsidR="005C43AE" w:rsidRPr="004829CB" w:rsidRDefault="005C43AE" w:rsidP="004829CB">
      <w:pPr>
        <w:ind w:left="851"/>
        <w:rPr>
          <w:iCs/>
          <w:noProof/>
          <w:sz w:val="24"/>
          <w:szCs w:val="24"/>
        </w:rPr>
      </w:pPr>
      <w:r w:rsidRPr="004829CB">
        <w:rPr>
          <w:sz w:val="24"/>
          <w:szCs w:val="24"/>
        </w:rPr>
        <w:t xml:space="preserve">Både </w:t>
      </w:r>
      <w:proofErr w:type="spellStart"/>
      <w:r w:rsidRPr="004829CB">
        <w:rPr>
          <w:sz w:val="24"/>
          <w:szCs w:val="24"/>
        </w:rPr>
        <w:t>trimethoprim</w:t>
      </w:r>
      <w:proofErr w:type="spellEnd"/>
      <w:r w:rsidRPr="004829CB">
        <w:rPr>
          <w:sz w:val="24"/>
          <w:szCs w:val="24"/>
        </w:rPr>
        <w:t xml:space="preserve"> og </w:t>
      </w:r>
      <w:proofErr w:type="spellStart"/>
      <w:r w:rsidRPr="004829CB">
        <w:rPr>
          <w:sz w:val="24"/>
          <w:szCs w:val="24"/>
        </w:rPr>
        <w:t>sulfamethoxazol</w:t>
      </w:r>
      <w:proofErr w:type="spellEnd"/>
      <w:r w:rsidRPr="004829CB">
        <w:rPr>
          <w:sz w:val="24"/>
          <w:szCs w:val="24"/>
        </w:rPr>
        <w:t xml:space="preserve"> findes i serum i fri, </w:t>
      </w:r>
      <w:proofErr w:type="spellStart"/>
      <w:r w:rsidRPr="004829CB">
        <w:rPr>
          <w:sz w:val="24"/>
          <w:szCs w:val="24"/>
        </w:rPr>
        <w:t>metaboliseret</w:t>
      </w:r>
      <w:proofErr w:type="spellEnd"/>
      <w:r w:rsidRPr="004829CB">
        <w:rPr>
          <w:sz w:val="24"/>
          <w:szCs w:val="24"/>
        </w:rPr>
        <w:t xml:space="preserve"> og proteinbundet form. Proteinbindingen for </w:t>
      </w:r>
      <w:proofErr w:type="spellStart"/>
      <w:r w:rsidRPr="004829CB">
        <w:rPr>
          <w:sz w:val="24"/>
          <w:szCs w:val="24"/>
        </w:rPr>
        <w:t>trimethoprim</w:t>
      </w:r>
      <w:proofErr w:type="spellEnd"/>
      <w:r w:rsidRPr="004829CB">
        <w:rPr>
          <w:sz w:val="24"/>
          <w:szCs w:val="24"/>
        </w:rPr>
        <w:t xml:space="preserve"> er ca. 50 % og ca. 70 % for </w:t>
      </w:r>
      <w:proofErr w:type="spellStart"/>
      <w:r w:rsidRPr="004829CB">
        <w:rPr>
          <w:sz w:val="24"/>
          <w:szCs w:val="24"/>
        </w:rPr>
        <w:t>sulfamethoxazol</w:t>
      </w:r>
      <w:proofErr w:type="spellEnd"/>
      <w:r w:rsidRPr="004829CB">
        <w:rPr>
          <w:sz w:val="24"/>
          <w:szCs w:val="24"/>
        </w:rPr>
        <w:t xml:space="preserve">. Vævskoncentrationerne af </w:t>
      </w:r>
      <w:proofErr w:type="spellStart"/>
      <w:r w:rsidRPr="004829CB">
        <w:rPr>
          <w:sz w:val="24"/>
          <w:szCs w:val="24"/>
        </w:rPr>
        <w:t>trimethoprim</w:t>
      </w:r>
      <w:proofErr w:type="spellEnd"/>
      <w:r w:rsidRPr="004829CB">
        <w:rPr>
          <w:sz w:val="24"/>
          <w:szCs w:val="24"/>
        </w:rPr>
        <w:t xml:space="preserve"> er sædvanligvis højere end de tilsvarende plasmakoncentrationer. Særligt høje koncentrationer opnås i lunge- og nyrevæv. </w:t>
      </w:r>
      <w:proofErr w:type="spellStart"/>
      <w:r w:rsidRPr="004829CB">
        <w:rPr>
          <w:sz w:val="24"/>
          <w:szCs w:val="24"/>
        </w:rPr>
        <w:t>Trimethoprimkoncentrationerne</w:t>
      </w:r>
      <w:proofErr w:type="spellEnd"/>
      <w:r w:rsidRPr="004829CB">
        <w:rPr>
          <w:sz w:val="24"/>
          <w:szCs w:val="24"/>
        </w:rPr>
        <w:t xml:space="preserve"> i f.eks. galdesekret, prostatavæske, spyt og </w:t>
      </w:r>
      <w:proofErr w:type="spellStart"/>
      <w:r w:rsidRPr="004829CB">
        <w:rPr>
          <w:sz w:val="24"/>
          <w:szCs w:val="24"/>
        </w:rPr>
        <w:t>sputum</w:t>
      </w:r>
      <w:proofErr w:type="spellEnd"/>
      <w:r w:rsidRPr="004829CB">
        <w:rPr>
          <w:sz w:val="24"/>
          <w:szCs w:val="24"/>
        </w:rPr>
        <w:t xml:space="preserve"> overstiger tilsvarende plasmakoncentrationer. Koncentrationer i væsker og cerebrospinal</w:t>
      </w:r>
      <w:r w:rsidR="008B6A40">
        <w:rPr>
          <w:sz w:val="24"/>
          <w:szCs w:val="24"/>
        </w:rPr>
        <w:softHyphen/>
      </w:r>
      <w:r w:rsidRPr="004829CB">
        <w:rPr>
          <w:sz w:val="24"/>
          <w:szCs w:val="24"/>
        </w:rPr>
        <w:t xml:space="preserve">væske er tilstrækkelige til at udøve en antibakteriel virkning. Koncentrationen af aktiv </w:t>
      </w:r>
      <w:proofErr w:type="spellStart"/>
      <w:r w:rsidRPr="004829CB">
        <w:rPr>
          <w:sz w:val="24"/>
          <w:szCs w:val="24"/>
        </w:rPr>
        <w:t>sulfamethoxazol</w:t>
      </w:r>
      <w:proofErr w:type="spellEnd"/>
      <w:r w:rsidRPr="004829CB">
        <w:rPr>
          <w:sz w:val="24"/>
          <w:szCs w:val="24"/>
        </w:rPr>
        <w:t xml:space="preserve"> i væsker, galde, cerebrospinalvæske og </w:t>
      </w:r>
      <w:proofErr w:type="spellStart"/>
      <w:r w:rsidRPr="004829CB">
        <w:rPr>
          <w:sz w:val="24"/>
          <w:szCs w:val="24"/>
        </w:rPr>
        <w:t>sputum</w:t>
      </w:r>
      <w:proofErr w:type="spellEnd"/>
      <w:r w:rsidRPr="004829CB">
        <w:rPr>
          <w:sz w:val="24"/>
          <w:szCs w:val="24"/>
        </w:rPr>
        <w:t xml:space="preserve"> er ca. 25</w:t>
      </w:r>
      <w:r w:rsidRPr="004829CB">
        <w:rPr>
          <w:sz w:val="24"/>
          <w:szCs w:val="24"/>
        </w:rPr>
        <w:noBreakHyphen/>
        <w:t>30 % af plasmakoncentrationen.</w:t>
      </w:r>
    </w:p>
    <w:p w14:paraId="2CB93131" w14:textId="77777777" w:rsidR="005C43AE" w:rsidRPr="004829CB" w:rsidRDefault="005C43AE" w:rsidP="004829CB">
      <w:pPr>
        <w:ind w:left="851"/>
        <w:rPr>
          <w:iCs/>
          <w:noProof/>
          <w:sz w:val="24"/>
          <w:szCs w:val="24"/>
        </w:rPr>
      </w:pPr>
    </w:p>
    <w:p w14:paraId="57A0E95C" w14:textId="77777777" w:rsidR="005C43AE" w:rsidRPr="008B6A40" w:rsidRDefault="005C43AE" w:rsidP="004829CB">
      <w:pPr>
        <w:ind w:left="851"/>
        <w:rPr>
          <w:iCs/>
          <w:noProof/>
          <w:sz w:val="24"/>
          <w:szCs w:val="24"/>
          <w:u w:val="single"/>
        </w:rPr>
      </w:pPr>
      <w:r w:rsidRPr="008B6A40">
        <w:rPr>
          <w:sz w:val="24"/>
          <w:szCs w:val="24"/>
          <w:u w:val="single"/>
        </w:rPr>
        <w:t>Biotransformation og elimination</w:t>
      </w:r>
    </w:p>
    <w:p w14:paraId="53254FFA" w14:textId="77777777" w:rsidR="005C43AE" w:rsidRPr="004829CB" w:rsidRDefault="005C43AE" w:rsidP="004829CB">
      <w:pPr>
        <w:ind w:left="851"/>
        <w:rPr>
          <w:iCs/>
          <w:noProof/>
          <w:sz w:val="24"/>
          <w:szCs w:val="24"/>
        </w:rPr>
      </w:pPr>
      <w:r w:rsidRPr="004829CB">
        <w:rPr>
          <w:sz w:val="24"/>
          <w:szCs w:val="24"/>
        </w:rPr>
        <w:t xml:space="preserve">Halveringstiden for </w:t>
      </w:r>
      <w:proofErr w:type="spellStart"/>
      <w:r w:rsidRPr="004829CB">
        <w:rPr>
          <w:sz w:val="24"/>
          <w:szCs w:val="24"/>
        </w:rPr>
        <w:t>sulfamethoxazol</w:t>
      </w:r>
      <w:proofErr w:type="spellEnd"/>
      <w:r w:rsidRPr="004829CB">
        <w:rPr>
          <w:sz w:val="24"/>
          <w:szCs w:val="24"/>
        </w:rPr>
        <w:t xml:space="preserve"> og </w:t>
      </w:r>
      <w:proofErr w:type="spellStart"/>
      <w:r w:rsidRPr="004829CB">
        <w:rPr>
          <w:sz w:val="24"/>
          <w:szCs w:val="24"/>
        </w:rPr>
        <w:t>trimethoprim</w:t>
      </w:r>
      <w:proofErr w:type="spellEnd"/>
      <w:r w:rsidRPr="004829CB">
        <w:rPr>
          <w:sz w:val="24"/>
          <w:szCs w:val="24"/>
        </w:rPr>
        <w:t xml:space="preserve"> er ca. 10 timer. </w:t>
      </w:r>
      <w:proofErr w:type="spellStart"/>
      <w:r w:rsidRPr="004829CB">
        <w:rPr>
          <w:sz w:val="24"/>
          <w:szCs w:val="24"/>
        </w:rPr>
        <w:t>Trimethoprim</w:t>
      </w:r>
      <w:proofErr w:type="spellEnd"/>
      <w:r w:rsidRPr="004829CB">
        <w:rPr>
          <w:sz w:val="24"/>
          <w:szCs w:val="24"/>
        </w:rPr>
        <w:t xml:space="preserve"> og </w:t>
      </w:r>
      <w:proofErr w:type="spellStart"/>
      <w:r w:rsidRPr="004829CB">
        <w:rPr>
          <w:sz w:val="24"/>
          <w:szCs w:val="24"/>
        </w:rPr>
        <w:t>sulfamethoxazol</w:t>
      </w:r>
      <w:proofErr w:type="spellEnd"/>
      <w:r w:rsidRPr="004829CB">
        <w:rPr>
          <w:sz w:val="24"/>
          <w:szCs w:val="24"/>
        </w:rPr>
        <w:t xml:space="preserve"> udskilles via nyrerne ved </w:t>
      </w:r>
      <w:proofErr w:type="spellStart"/>
      <w:r w:rsidRPr="004829CB">
        <w:rPr>
          <w:sz w:val="24"/>
          <w:szCs w:val="24"/>
        </w:rPr>
        <w:t>glomerulær</w:t>
      </w:r>
      <w:proofErr w:type="spellEnd"/>
      <w:r w:rsidRPr="004829CB">
        <w:rPr>
          <w:sz w:val="24"/>
          <w:szCs w:val="24"/>
        </w:rPr>
        <w:t xml:space="preserve"> filtration, og </w:t>
      </w:r>
      <w:proofErr w:type="spellStart"/>
      <w:r w:rsidRPr="004829CB">
        <w:rPr>
          <w:sz w:val="24"/>
          <w:szCs w:val="24"/>
        </w:rPr>
        <w:t>trimethoprim</w:t>
      </w:r>
      <w:proofErr w:type="spellEnd"/>
      <w:r w:rsidRPr="004829CB">
        <w:rPr>
          <w:sz w:val="24"/>
          <w:szCs w:val="24"/>
        </w:rPr>
        <w:t xml:space="preserve"> også ved </w:t>
      </w:r>
      <w:proofErr w:type="spellStart"/>
      <w:r w:rsidRPr="004829CB">
        <w:rPr>
          <w:sz w:val="24"/>
          <w:szCs w:val="24"/>
        </w:rPr>
        <w:t>tubulær</w:t>
      </w:r>
      <w:proofErr w:type="spellEnd"/>
      <w:r w:rsidRPr="004829CB">
        <w:rPr>
          <w:sz w:val="24"/>
          <w:szCs w:val="24"/>
        </w:rPr>
        <w:t xml:space="preserve"> sekretion. Ca. 20 % af </w:t>
      </w:r>
      <w:proofErr w:type="spellStart"/>
      <w:r w:rsidRPr="004829CB">
        <w:rPr>
          <w:sz w:val="24"/>
          <w:szCs w:val="24"/>
        </w:rPr>
        <w:t>sulfamethoxazol</w:t>
      </w:r>
      <w:proofErr w:type="spellEnd"/>
      <w:r w:rsidRPr="004829CB">
        <w:rPr>
          <w:sz w:val="24"/>
          <w:szCs w:val="24"/>
        </w:rPr>
        <w:t xml:space="preserve"> udskilles som uændret aktivt stof, mens ca. 65 % er til stede i </w:t>
      </w:r>
      <w:proofErr w:type="spellStart"/>
      <w:r w:rsidRPr="004829CB">
        <w:rPr>
          <w:sz w:val="24"/>
          <w:szCs w:val="24"/>
        </w:rPr>
        <w:t>acetyleret</w:t>
      </w:r>
      <w:proofErr w:type="spellEnd"/>
      <w:r w:rsidRPr="004829CB">
        <w:rPr>
          <w:sz w:val="24"/>
          <w:szCs w:val="24"/>
        </w:rPr>
        <w:t xml:space="preserve"> og ca. 15 % i </w:t>
      </w:r>
      <w:proofErr w:type="spellStart"/>
      <w:r w:rsidRPr="004829CB">
        <w:rPr>
          <w:sz w:val="24"/>
          <w:szCs w:val="24"/>
        </w:rPr>
        <w:t>glukuronideret</w:t>
      </w:r>
      <w:proofErr w:type="spellEnd"/>
      <w:r w:rsidRPr="004829CB">
        <w:rPr>
          <w:sz w:val="24"/>
          <w:szCs w:val="24"/>
        </w:rPr>
        <w:t xml:space="preserve"> form. Ca. 50 % af </w:t>
      </w:r>
      <w:proofErr w:type="spellStart"/>
      <w:r w:rsidRPr="004829CB">
        <w:rPr>
          <w:sz w:val="24"/>
          <w:szCs w:val="24"/>
        </w:rPr>
        <w:t>trimethoprim</w:t>
      </w:r>
      <w:proofErr w:type="spellEnd"/>
      <w:r w:rsidRPr="004829CB">
        <w:rPr>
          <w:sz w:val="24"/>
          <w:szCs w:val="24"/>
        </w:rPr>
        <w:t xml:space="preserve"> udskilles i uændret form.</w:t>
      </w:r>
    </w:p>
    <w:p w14:paraId="597A16B1" w14:textId="77777777" w:rsidR="005C43AE" w:rsidRPr="004829CB" w:rsidRDefault="005C43AE" w:rsidP="004829CB">
      <w:pPr>
        <w:ind w:left="851"/>
        <w:rPr>
          <w:iCs/>
          <w:noProof/>
          <w:sz w:val="24"/>
          <w:szCs w:val="24"/>
        </w:rPr>
      </w:pPr>
    </w:p>
    <w:p w14:paraId="3BC55B38" w14:textId="77777777" w:rsidR="005C43AE" w:rsidRPr="004829CB" w:rsidRDefault="005C43AE" w:rsidP="004829CB">
      <w:pPr>
        <w:ind w:left="851"/>
        <w:rPr>
          <w:iCs/>
          <w:noProof/>
          <w:sz w:val="24"/>
          <w:szCs w:val="24"/>
        </w:rPr>
      </w:pPr>
      <w:r w:rsidRPr="004829CB">
        <w:rPr>
          <w:sz w:val="24"/>
          <w:szCs w:val="24"/>
        </w:rPr>
        <w:t xml:space="preserve">Farmakokinetikken hos den pædiatriske population med normal nyrefunktion er aldersafhængig for begge komponenter, </w:t>
      </w:r>
      <w:proofErr w:type="spellStart"/>
      <w:r w:rsidRPr="004829CB">
        <w:rPr>
          <w:sz w:val="24"/>
          <w:szCs w:val="24"/>
        </w:rPr>
        <w:t>trimethoprim</w:t>
      </w:r>
      <w:proofErr w:type="spellEnd"/>
      <w:r w:rsidRPr="004829CB">
        <w:rPr>
          <w:sz w:val="24"/>
          <w:szCs w:val="24"/>
        </w:rPr>
        <w:t xml:space="preserve"> og </w:t>
      </w:r>
      <w:proofErr w:type="spellStart"/>
      <w:r w:rsidRPr="004829CB">
        <w:rPr>
          <w:sz w:val="24"/>
          <w:szCs w:val="24"/>
        </w:rPr>
        <w:t>sulfamethoxazol</w:t>
      </w:r>
      <w:proofErr w:type="spellEnd"/>
      <w:r w:rsidRPr="004829CB">
        <w:rPr>
          <w:sz w:val="24"/>
          <w:szCs w:val="24"/>
        </w:rPr>
        <w:t xml:space="preserve">. Eliminationen af </w:t>
      </w:r>
      <w:proofErr w:type="spellStart"/>
      <w:r w:rsidRPr="004829CB">
        <w:rPr>
          <w:sz w:val="24"/>
          <w:szCs w:val="24"/>
        </w:rPr>
        <w:t>trimethoprim</w:t>
      </w:r>
      <w:proofErr w:type="spellEnd"/>
      <w:r w:rsidRPr="004829CB">
        <w:rPr>
          <w:sz w:val="24"/>
          <w:szCs w:val="24"/>
        </w:rPr>
        <w:t xml:space="preserve"> og </w:t>
      </w:r>
      <w:proofErr w:type="spellStart"/>
      <w:r w:rsidRPr="004829CB">
        <w:rPr>
          <w:sz w:val="24"/>
          <w:szCs w:val="24"/>
        </w:rPr>
        <w:t>sulfamethoxazol</w:t>
      </w:r>
      <w:proofErr w:type="spellEnd"/>
      <w:r w:rsidRPr="004829CB">
        <w:rPr>
          <w:sz w:val="24"/>
          <w:szCs w:val="24"/>
        </w:rPr>
        <w:t xml:space="preserve"> er nedsat hos nyfødte i løbet af de første to måneder, efterfulgt af en højere elimination med en højere </w:t>
      </w:r>
      <w:proofErr w:type="spellStart"/>
      <w:r w:rsidRPr="004829CB">
        <w:rPr>
          <w:sz w:val="24"/>
          <w:szCs w:val="24"/>
        </w:rPr>
        <w:t>legemsclearance</w:t>
      </w:r>
      <w:proofErr w:type="spellEnd"/>
      <w:r w:rsidRPr="004829CB">
        <w:rPr>
          <w:sz w:val="24"/>
          <w:szCs w:val="24"/>
        </w:rPr>
        <w:t xml:space="preserve"> og kortere eliminationshalveringstid for både </w:t>
      </w:r>
      <w:proofErr w:type="spellStart"/>
      <w:r w:rsidRPr="004829CB">
        <w:rPr>
          <w:sz w:val="24"/>
          <w:szCs w:val="24"/>
        </w:rPr>
        <w:t>trimethoprim</w:t>
      </w:r>
      <w:proofErr w:type="spellEnd"/>
      <w:r w:rsidRPr="004829CB">
        <w:rPr>
          <w:sz w:val="24"/>
          <w:szCs w:val="24"/>
        </w:rPr>
        <w:t xml:space="preserve"> og </w:t>
      </w:r>
      <w:proofErr w:type="spellStart"/>
      <w:r w:rsidRPr="004829CB">
        <w:rPr>
          <w:sz w:val="24"/>
          <w:szCs w:val="24"/>
        </w:rPr>
        <w:t>sulfamethoxazol</w:t>
      </w:r>
      <w:proofErr w:type="spellEnd"/>
      <w:r w:rsidRPr="004829CB">
        <w:rPr>
          <w:sz w:val="24"/>
          <w:szCs w:val="24"/>
        </w:rPr>
        <w:t>. Forskellene er mest udtalte hos yngre spædbørn (&gt; 1,7 måneder til op til 24 måneder) og falder med stigende alder.</w:t>
      </w:r>
    </w:p>
    <w:p w14:paraId="1D4941CC" w14:textId="421355A1" w:rsidR="004D539D" w:rsidRDefault="004D539D">
      <w:pPr>
        <w:rPr>
          <w:iCs/>
          <w:noProof/>
          <w:sz w:val="24"/>
          <w:szCs w:val="24"/>
        </w:rPr>
      </w:pPr>
      <w:r>
        <w:rPr>
          <w:iCs/>
          <w:noProof/>
          <w:sz w:val="24"/>
          <w:szCs w:val="24"/>
        </w:rPr>
        <w:br w:type="page"/>
      </w:r>
    </w:p>
    <w:p w14:paraId="7AC8E31E" w14:textId="77777777" w:rsidR="005C43AE" w:rsidRPr="004829CB" w:rsidRDefault="005C43AE" w:rsidP="004829CB">
      <w:pPr>
        <w:ind w:left="851"/>
        <w:rPr>
          <w:iCs/>
          <w:noProof/>
          <w:sz w:val="24"/>
          <w:szCs w:val="24"/>
        </w:rPr>
      </w:pPr>
    </w:p>
    <w:p w14:paraId="1E6DE968" w14:textId="77777777" w:rsidR="005C43AE" w:rsidRPr="008B6A40" w:rsidRDefault="005C43AE" w:rsidP="004829CB">
      <w:pPr>
        <w:ind w:left="851"/>
        <w:rPr>
          <w:iCs/>
          <w:noProof/>
          <w:sz w:val="24"/>
          <w:szCs w:val="24"/>
          <w:u w:val="single"/>
        </w:rPr>
      </w:pPr>
      <w:r w:rsidRPr="008B6A40">
        <w:rPr>
          <w:sz w:val="24"/>
          <w:szCs w:val="24"/>
          <w:u w:val="single"/>
        </w:rPr>
        <w:t>Specielle populationer</w:t>
      </w:r>
    </w:p>
    <w:p w14:paraId="799FFA64" w14:textId="77777777" w:rsidR="005C43AE" w:rsidRPr="004829CB" w:rsidRDefault="005C43AE" w:rsidP="004829CB">
      <w:pPr>
        <w:ind w:left="851"/>
        <w:rPr>
          <w:iCs/>
          <w:noProof/>
          <w:sz w:val="24"/>
          <w:szCs w:val="24"/>
        </w:rPr>
      </w:pPr>
    </w:p>
    <w:p w14:paraId="0955D6B4" w14:textId="77777777" w:rsidR="005C43AE" w:rsidRPr="004829CB" w:rsidRDefault="005C43AE" w:rsidP="004829CB">
      <w:pPr>
        <w:ind w:left="851"/>
        <w:rPr>
          <w:i/>
          <w:noProof/>
          <w:sz w:val="24"/>
          <w:szCs w:val="24"/>
        </w:rPr>
      </w:pPr>
      <w:r w:rsidRPr="004829CB">
        <w:rPr>
          <w:i/>
          <w:sz w:val="24"/>
          <w:szCs w:val="24"/>
        </w:rPr>
        <w:t>Nedsat nyrefunktion</w:t>
      </w:r>
    </w:p>
    <w:p w14:paraId="3D1A5AFB" w14:textId="77777777" w:rsidR="005C43AE" w:rsidRPr="004829CB" w:rsidRDefault="005C43AE" w:rsidP="004829CB">
      <w:pPr>
        <w:ind w:left="851"/>
        <w:rPr>
          <w:iCs/>
          <w:noProof/>
          <w:sz w:val="24"/>
          <w:szCs w:val="24"/>
        </w:rPr>
      </w:pPr>
      <w:r w:rsidRPr="004829CB">
        <w:rPr>
          <w:sz w:val="24"/>
          <w:szCs w:val="24"/>
        </w:rPr>
        <w:t>Hos patienter med svært nedsat nyrefunktion (</w:t>
      </w:r>
      <w:proofErr w:type="spellStart"/>
      <w:r w:rsidRPr="004829CB">
        <w:rPr>
          <w:sz w:val="24"/>
          <w:szCs w:val="24"/>
        </w:rPr>
        <w:t>kreatininclearance</w:t>
      </w:r>
      <w:proofErr w:type="spellEnd"/>
      <w:r w:rsidRPr="004829CB">
        <w:rPr>
          <w:sz w:val="24"/>
          <w:szCs w:val="24"/>
        </w:rPr>
        <w:t xml:space="preserve"> 15</w:t>
      </w:r>
      <w:r w:rsidRPr="004829CB">
        <w:rPr>
          <w:sz w:val="24"/>
          <w:szCs w:val="24"/>
        </w:rPr>
        <w:noBreakHyphen/>
        <w:t>30 ml/min) forlænges halveringstiden for begge stoffer. En dosisjustering er derfor nødvendig (se pkt. 4.2).</w:t>
      </w:r>
    </w:p>
    <w:p w14:paraId="372133BD" w14:textId="77777777" w:rsidR="005C43AE" w:rsidRPr="004829CB" w:rsidRDefault="005C43AE" w:rsidP="004829CB">
      <w:pPr>
        <w:ind w:left="851"/>
        <w:rPr>
          <w:iCs/>
          <w:noProof/>
          <w:sz w:val="24"/>
          <w:szCs w:val="24"/>
        </w:rPr>
      </w:pPr>
    </w:p>
    <w:p w14:paraId="0FCAAA5C" w14:textId="77777777" w:rsidR="005C43AE" w:rsidRPr="004829CB" w:rsidRDefault="005C43AE" w:rsidP="004829CB">
      <w:pPr>
        <w:ind w:left="851"/>
        <w:rPr>
          <w:i/>
          <w:noProof/>
          <w:sz w:val="24"/>
          <w:szCs w:val="24"/>
        </w:rPr>
      </w:pPr>
      <w:r w:rsidRPr="004829CB">
        <w:rPr>
          <w:i/>
          <w:sz w:val="24"/>
          <w:szCs w:val="24"/>
        </w:rPr>
        <w:t>Nedsat leverfunktion</w:t>
      </w:r>
    </w:p>
    <w:p w14:paraId="6CF656F2" w14:textId="77777777" w:rsidR="005C43AE" w:rsidRPr="004829CB" w:rsidRDefault="005C43AE" w:rsidP="004829CB">
      <w:pPr>
        <w:ind w:left="851"/>
        <w:rPr>
          <w:iCs/>
          <w:noProof/>
          <w:sz w:val="24"/>
          <w:szCs w:val="24"/>
        </w:rPr>
      </w:pPr>
      <w:r w:rsidRPr="004829CB">
        <w:rPr>
          <w:sz w:val="24"/>
          <w:szCs w:val="24"/>
        </w:rPr>
        <w:t xml:space="preserve">Farmakokinetikken for </w:t>
      </w:r>
      <w:proofErr w:type="spellStart"/>
      <w:r w:rsidRPr="004829CB">
        <w:rPr>
          <w:sz w:val="24"/>
          <w:szCs w:val="24"/>
        </w:rPr>
        <w:t>trimethoprim</w:t>
      </w:r>
      <w:proofErr w:type="spellEnd"/>
      <w:r w:rsidRPr="004829CB">
        <w:rPr>
          <w:sz w:val="24"/>
          <w:szCs w:val="24"/>
        </w:rPr>
        <w:t xml:space="preserve"> og </w:t>
      </w:r>
      <w:proofErr w:type="spellStart"/>
      <w:r w:rsidRPr="004829CB">
        <w:rPr>
          <w:sz w:val="24"/>
          <w:szCs w:val="24"/>
        </w:rPr>
        <w:t>sulfamethoxazol</w:t>
      </w:r>
      <w:proofErr w:type="spellEnd"/>
      <w:r w:rsidRPr="004829CB">
        <w:rPr>
          <w:sz w:val="24"/>
          <w:szCs w:val="24"/>
        </w:rPr>
        <w:t xml:space="preserve"> hos patienter med moderat til svært nedsat leverfunktion er ikke signifikant anderledes end den observerede farmakokinetik hos raske personer.</w:t>
      </w:r>
    </w:p>
    <w:p w14:paraId="417285B7" w14:textId="77777777" w:rsidR="005C43AE" w:rsidRPr="004829CB" w:rsidRDefault="005C43AE" w:rsidP="004829CB">
      <w:pPr>
        <w:ind w:left="851"/>
        <w:rPr>
          <w:iCs/>
          <w:noProof/>
          <w:sz w:val="24"/>
          <w:szCs w:val="24"/>
        </w:rPr>
      </w:pPr>
    </w:p>
    <w:p w14:paraId="61808470" w14:textId="77777777" w:rsidR="005C43AE" w:rsidRPr="004829CB" w:rsidRDefault="005C43AE" w:rsidP="004829CB">
      <w:pPr>
        <w:ind w:left="851"/>
        <w:rPr>
          <w:i/>
          <w:noProof/>
          <w:sz w:val="24"/>
          <w:szCs w:val="24"/>
        </w:rPr>
      </w:pPr>
      <w:r w:rsidRPr="004829CB">
        <w:rPr>
          <w:i/>
          <w:sz w:val="24"/>
          <w:szCs w:val="24"/>
        </w:rPr>
        <w:t>Ældre patienter</w:t>
      </w:r>
    </w:p>
    <w:p w14:paraId="1A65970E" w14:textId="77777777" w:rsidR="005C43AE" w:rsidRPr="004829CB" w:rsidRDefault="005C43AE" w:rsidP="004829CB">
      <w:pPr>
        <w:ind w:left="851"/>
        <w:rPr>
          <w:iCs/>
          <w:noProof/>
          <w:sz w:val="24"/>
          <w:szCs w:val="24"/>
        </w:rPr>
      </w:pPr>
      <w:r w:rsidRPr="004829CB">
        <w:rPr>
          <w:sz w:val="24"/>
          <w:szCs w:val="24"/>
        </w:rPr>
        <w:t xml:space="preserve">Der observeres et lille fald i </w:t>
      </w:r>
      <w:proofErr w:type="spellStart"/>
      <w:r w:rsidRPr="004829CB">
        <w:rPr>
          <w:sz w:val="24"/>
          <w:szCs w:val="24"/>
        </w:rPr>
        <w:t>nyreclearance</w:t>
      </w:r>
      <w:proofErr w:type="spellEnd"/>
      <w:r w:rsidRPr="004829CB">
        <w:rPr>
          <w:sz w:val="24"/>
          <w:szCs w:val="24"/>
        </w:rPr>
        <w:t xml:space="preserve"> for </w:t>
      </w:r>
      <w:proofErr w:type="spellStart"/>
      <w:r w:rsidRPr="004829CB">
        <w:rPr>
          <w:sz w:val="24"/>
          <w:szCs w:val="24"/>
        </w:rPr>
        <w:t>sulfamethoxazol</w:t>
      </w:r>
      <w:proofErr w:type="spellEnd"/>
      <w:r w:rsidRPr="004829CB">
        <w:rPr>
          <w:sz w:val="24"/>
          <w:szCs w:val="24"/>
        </w:rPr>
        <w:t xml:space="preserve"> hos ældre patienter, men ikke for </w:t>
      </w:r>
      <w:proofErr w:type="spellStart"/>
      <w:r w:rsidRPr="004829CB">
        <w:rPr>
          <w:sz w:val="24"/>
          <w:szCs w:val="24"/>
        </w:rPr>
        <w:t>trimethoprim</w:t>
      </w:r>
      <w:proofErr w:type="spellEnd"/>
      <w:r w:rsidRPr="004829CB">
        <w:rPr>
          <w:sz w:val="24"/>
          <w:szCs w:val="24"/>
        </w:rPr>
        <w:t>.</w:t>
      </w:r>
    </w:p>
    <w:p w14:paraId="5F40C5DF" w14:textId="77777777" w:rsidR="009260DE" w:rsidRPr="004829CB" w:rsidRDefault="009260DE" w:rsidP="009260DE">
      <w:pPr>
        <w:tabs>
          <w:tab w:val="left" w:pos="851"/>
        </w:tabs>
        <w:ind w:left="851"/>
        <w:rPr>
          <w:sz w:val="24"/>
          <w:szCs w:val="24"/>
        </w:rPr>
      </w:pPr>
    </w:p>
    <w:p w14:paraId="52F3E031" w14:textId="77777777" w:rsidR="009260DE" w:rsidRPr="004829CB" w:rsidRDefault="009260DE" w:rsidP="009260DE">
      <w:pPr>
        <w:tabs>
          <w:tab w:val="left" w:pos="851"/>
        </w:tabs>
        <w:ind w:left="851" w:hanging="851"/>
        <w:rPr>
          <w:b/>
          <w:sz w:val="24"/>
          <w:szCs w:val="24"/>
        </w:rPr>
      </w:pPr>
      <w:r w:rsidRPr="004829CB">
        <w:rPr>
          <w:b/>
          <w:sz w:val="24"/>
          <w:szCs w:val="24"/>
        </w:rPr>
        <w:t>5.3</w:t>
      </w:r>
      <w:r w:rsidRPr="004829CB">
        <w:rPr>
          <w:b/>
          <w:sz w:val="24"/>
          <w:szCs w:val="24"/>
        </w:rPr>
        <w:tab/>
      </w:r>
      <w:r w:rsidR="00BD7931" w:rsidRPr="004829CB">
        <w:rPr>
          <w:b/>
          <w:sz w:val="24"/>
          <w:szCs w:val="24"/>
        </w:rPr>
        <w:t>Non-</w:t>
      </w:r>
      <w:r w:rsidRPr="004829CB">
        <w:rPr>
          <w:b/>
          <w:sz w:val="24"/>
          <w:szCs w:val="24"/>
        </w:rPr>
        <w:t>kliniske sikkerhedsdata</w:t>
      </w:r>
    </w:p>
    <w:p w14:paraId="54BDEE4D" w14:textId="77777777" w:rsidR="008B6A40" w:rsidRDefault="008B6A40" w:rsidP="004829CB">
      <w:pPr>
        <w:ind w:left="851"/>
        <w:rPr>
          <w:sz w:val="24"/>
          <w:szCs w:val="24"/>
        </w:rPr>
      </w:pPr>
    </w:p>
    <w:p w14:paraId="512D8D90" w14:textId="62077FC7" w:rsidR="005C43AE" w:rsidRPr="008B6A40" w:rsidRDefault="005C43AE" w:rsidP="004829CB">
      <w:pPr>
        <w:ind w:left="851"/>
        <w:rPr>
          <w:sz w:val="24"/>
          <w:szCs w:val="24"/>
          <w:u w:val="single"/>
        </w:rPr>
      </w:pPr>
      <w:r w:rsidRPr="008B6A40">
        <w:rPr>
          <w:sz w:val="24"/>
          <w:szCs w:val="24"/>
          <w:u w:val="single"/>
        </w:rPr>
        <w:t>Reproduktions- og udviklingstoksikologi</w:t>
      </w:r>
    </w:p>
    <w:p w14:paraId="5B9C9D1C" w14:textId="77777777" w:rsidR="005C43AE" w:rsidRPr="004829CB" w:rsidRDefault="005C43AE" w:rsidP="004829CB">
      <w:pPr>
        <w:ind w:left="851"/>
        <w:rPr>
          <w:sz w:val="24"/>
          <w:szCs w:val="24"/>
        </w:rPr>
      </w:pPr>
    </w:p>
    <w:p w14:paraId="2244262C" w14:textId="77777777" w:rsidR="005C43AE" w:rsidRPr="004829CB" w:rsidRDefault="005C43AE" w:rsidP="004829CB">
      <w:pPr>
        <w:ind w:left="851"/>
        <w:rPr>
          <w:sz w:val="24"/>
          <w:szCs w:val="24"/>
        </w:rPr>
      </w:pPr>
      <w:r w:rsidRPr="004829CB">
        <w:rPr>
          <w:sz w:val="24"/>
          <w:szCs w:val="24"/>
        </w:rPr>
        <w:t xml:space="preserve">Der er rapporteret ganespalte og andre </w:t>
      </w:r>
      <w:proofErr w:type="spellStart"/>
      <w:r w:rsidRPr="004829CB">
        <w:rPr>
          <w:sz w:val="24"/>
          <w:szCs w:val="24"/>
        </w:rPr>
        <w:t>føtale</w:t>
      </w:r>
      <w:proofErr w:type="spellEnd"/>
      <w:r w:rsidRPr="004829CB">
        <w:rPr>
          <w:sz w:val="24"/>
          <w:szCs w:val="24"/>
        </w:rPr>
        <w:t xml:space="preserve"> misdannelser hos rotter for </w:t>
      </w:r>
      <w:proofErr w:type="spellStart"/>
      <w:r w:rsidRPr="004829CB">
        <w:rPr>
          <w:sz w:val="24"/>
          <w:szCs w:val="24"/>
        </w:rPr>
        <w:t>trimethoprim</w:t>
      </w:r>
      <w:proofErr w:type="spellEnd"/>
      <w:r w:rsidRPr="004829CB">
        <w:rPr>
          <w:sz w:val="24"/>
          <w:szCs w:val="24"/>
        </w:rPr>
        <w:t xml:space="preserve"> og </w:t>
      </w:r>
      <w:proofErr w:type="spellStart"/>
      <w:r w:rsidRPr="004829CB">
        <w:rPr>
          <w:sz w:val="24"/>
          <w:szCs w:val="24"/>
        </w:rPr>
        <w:t>sulfamethoxazol</w:t>
      </w:r>
      <w:proofErr w:type="spellEnd"/>
      <w:r w:rsidRPr="004829CB">
        <w:rPr>
          <w:sz w:val="24"/>
          <w:szCs w:val="24"/>
        </w:rPr>
        <w:t xml:space="preserve"> ved doser, der er 5 gange større end de anbefalede doser til mennesker (baseret på BSA). Dette er typisk for </w:t>
      </w:r>
      <w:proofErr w:type="spellStart"/>
      <w:r w:rsidRPr="004829CB">
        <w:rPr>
          <w:sz w:val="24"/>
          <w:szCs w:val="24"/>
        </w:rPr>
        <w:t>folatantagonister</w:t>
      </w:r>
      <w:proofErr w:type="spellEnd"/>
      <w:r w:rsidRPr="004829CB">
        <w:rPr>
          <w:sz w:val="24"/>
          <w:szCs w:val="24"/>
        </w:rPr>
        <w:t xml:space="preserve">. Virkningerne af </w:t>
      </w:r>
      <w:proofErr w:type="spellStart"/>
      <w:r w:rsidRPr="004829CB">
        <w:rPr>
          <w:sz w:val="24"/>
          <w:szCs w:val="24"/>
        </w:rPr>
        <w:t>trimethoprim</w:t>
      </w:r>
      <w:proofErr w:type="spellEnd"/>
      <w:r w:rsidRPr="004829CB">
        <w:rPr>
          <w:sz w:val="24"/>
          <w:szCs w:val="24"/>
        </w:rPr>
        <w:t xml:space="preserve"> kunne forebygges med </w:t>
      </w:r>
      <w:proofErr w:type="spellStart"/>
      <w:r w:rsidRPr="004829CB">
        <w:rPr>
          <w:sz w:val="24"/>
          <w:szCs w:val="24"/>
        </w:rPr>
        <w:t>folattilskud</w:t>
      </w:r>
      <w:proofErr w:type="spellEnd"/>
      <w:r w:rsidRPr="004829CB">
        <w:rPr>
          <w:sz w:val="24"/>
          <w:szCs w:val="24"/>
        </w:rPr>
        <w:t xml:space="preserve">. Der blev observeret fostertab med </w:t>
      </w:r>
      <w:proofErr w:type="spellStart"/>
      <w:r w:rsidRPr="004829CB">
        <w:rPr>
          <w:sz w:val="24"/>
          <w:szCs w:val="24"/>
        </w:rPr>
        <w:t>trimethoprim</w:t>
      </w:r>
      <w:proofErr w:type="spellEnd"/>
      <w:r w:rsidRPr="004829CB">
        <w:rPr>
          <w:sz w:val="24"/>
          <w:szCs w:val="24"/>
        </w:rPr>
        <w:t xml:space="preserve"> hos kaniner ved doser, der var 6 gange større end den terapeutiske dosis hos mennesker (baseret på BSA).</w:t>
      </w:r>
    </w:p>
    <w:p w14:paraId="3DC47BF3" w14:textId="77777777" w:rsidR="009260DE" w:rsidRPr="004829CB" w:rsidRDefault="009260DE" w:rsidP="009260DE">
      <w:pPr>
        <w:tabs>
          <w:tab w:val="left" w:pos="851"/>
        </w:tabs>
        <w:ind w:left="851"/>
        <w:rPr>
          <w:sz w:val="24"/>
          <w:szCs w:val="24"/>
        </w:rPr>
      </w:pPr>
    </w:p>
    <w:p w14:paraId="35D3F4EA" w14:textId="77777777" w:rsidR="009260DE" w:rsidRPr="004829CB" w:rsidRDefault="009260DE" w:rsidP="009260DE">
      <w:pPr>
        <w:tabs>
          <w:tab w:val="left" w:pos="851"/>
        </w:tabs>
        <w:ind w:left="851"/>
        <w:rPr>
          <w:sz w:val="24"/>
          <w:szCs w:val="24"/>
        </w:rPr>
      </w:pPr>
    </w:p>
    <w:p w14:paraId="1F679478" w14:textId="77777777" w:rsidR="009260DE" w:rsidRPr="004829CB" w:rsidRDefault="009260DE" w:rsidP="009260DE">
      <w:pPr>
        <w:tabs>
          <w:tab w:val="left" w:pos="851"/>
        </w:tabs>
        <w:ind w:left="851" w:hanging="851"/>
        <w:rPr>
          <w:b/>
          <w:sz w:val="24"/>
          <w:szCs w:val="24"/>
        </w:rPr>
      </w:pPr>
      <w:r w:rsidRPr="004829CB">
        <w:rPr>
          <w:b/>
          <w:sz w:val="24"/>
          <w:szCs w:val="24"/>
        </w:rPr>
        <w:t>6.</w:t>
      </w:r>
      <w:r w:rsidRPr="004829CB">
        <w:rPr>
          <w:b/>
          <w:sz w:val="24"/>
          <w:szCs w:val="24"/>
        </w:rPr>
        <w:tab/>
        <w:t>FARMACEUTISKE OPLYSNINGER</w:t>
      </w:r>
    </w:p>
    <w:p w14:paraId="63B782CD" w14:textId="77777777" w:rsidR="009260DE" w:rsidRPr="004829CB" w:rsidRDefault="009260DE" w:rsidP="009260DE">
      <w:pPr>
        <w:tabs>
          <w:tab w:val="left" w:pos="851"/>
        </w:tabs>
        <w:ind w:left="851"/>
        <w:rPr>
          <w:sz w:val="24"/>
          <w:szCs w:val="24"/>
        </w:rPr>
      </w:pPr>
    </w:p>
    <w:p w14:paraId="1221F00E" w14:textId="77777777" w:rsidR="009260DE" w:rsidRPr="004829CB" w:rsidRDefault="009260DE" w:rsidP="009260DE">
      <w:pPr>
        <w:tabs>
          <w:tab w:val="left" w:pos="851"/>
        </w:tabs>
        <w:ind w:left="851" w:hanging="851"/>
        <w:rPr>
          <w:b/>
          <w:sz w:val="24"/>
          <w:szCs w:val="24"/>
        </w:rPr>
      </w:pPr>
      <w:r w:rsidRPr="004829CB">
        <w:rPr>
          <w:b/>
          <w:sz w:val="24"/>
          <w:szCs w:val="24"/>
        </w:rPr>
        <w:t>6.1</w:t>
      </w:r>
      <w:r w:rsidRPr="004829CB">
        <w:rPr>
          <w:b/>
          <w:sz w:val="24"/>
          <w:szCs w:val="24"/>
        </w:rPr>
        <w:tab/>
        <w:t>Hjælpestoffer</w:t>
      </w:r>
    </w:p>
    <w:p w14:paraId="04F72598" w14:textId="77777777" w:rsidR="005C43AE" w:rsidRPr="004829CB" w:rsidRDefault="005C43AE" w:rsidP="004829CB">
      <w:pPr>
        <w:ind w:left="851"/>
        <w:rPr>
          <w:noProof/>
          <w:sz w:val="24"/>
          <w:szCs w:val="24"/>
        </w:rPr>
      </w:pPr>
      <w:r w:rsidRPr="004829CB">
        <w:rPr>
          <w:sz w:val="24"/>
          <w:szCs w:val="24"/>
        </w:rPr>
        <w:t>Propylenglycol (E 1520)</w:t>
      </w:r>
    </w:p>
    <w:p w14:paraId="1869ECE5" w14:textId="77777777" w:rsidR="005C43AE" w:rsidRPr="004829CB" w:rsidRDefault="005C43AE" w:rsidP="004829CB">
      <w:pPr>
        <w:ind w:left="851"/>
        <w:rPr>
          <w:noProof/>
          <w:sz w:val="24"/>
          <w:szCs w:val="24"/>
        </w:rPr>
      </w:pPr>
      <w:r w:rsidRPr="004829CB">
        <w:rPr>
          <w:sz w:val="24"/>
          <w:szCs w:val="24"/>
        </w:rPr>
        <w:t>Trometamol</w:t>
      </w:r>
    </w:p>
    <w:p w14:paraId="32B1DB45" w14:textId="77777777" w:rsidR="005C43AE" w:rsidRPr="004829CB" w:rsidRDefault="005C43AE" w:rsidP="004829CB">
      <w:pPr>
        <w:ind w:left="851"/>
        <w:rPr>
          <w:noProof/>
          <w:sz w:val="24"/>
          <w:szCs w:val="24"/>
        </w:rPr>
      </w:pPr>
      <w:r w:rsidRPr="004829CB">
        <w:rPr>
          <w:sz w:val="24"/>
          <w:szCs w:val="24"/>
        </w:rPr>
        <w:t>Natriumhydroxid (E524)</w:t>
      </w:r>
    </w:p>
    <w:p w14:paraId="6C35A3E1" w14:textId="77777777" w:rsidR="005C43AE" w:rsidRPr="004829CB" w:rsidRDefault="005C43AE" w:rsidP="004829CB">
      <w:pPr>
        <w:ind w:left="851"/>
        <w:rPr>
          <w:noProof/>
          <w:sz w:val="24"/>
          <w:szCs w:val="24"/>
        </w:rPr>
      </w:pPr>
      <w:proofErr w:type="spellStart"/>
      <w:r w:rsidRPr="004829CB">
        <w:rPr>
          <w:sz w:val="24"/>
          <w:szCs w:val="24"/>
        </w:rPr>
        <w:t>Ethanol</w:t>
      </w:r>
      <w:proofErr w:type="spellEnd"/>
    </w:p>
    <w:p w14:paraId="60DCE952" w14:textId="77777777" w:rsidR="005C43AE" w:rsidRPr="004829CB" w:rsidRDefault="005C43AE" w:rsidP="004829CB">
      <w:pPr>
        <w:ind w:left="851"/>
        <w:rPr>
          <w:noProof/>
          <w:sz w:val="24"/>
          <w:szCs w:val="24"/>
        </w:rPr>
      </w:pPr>
      <w:r w:rsidRPr="004829CB">
        <w:rPr>
          <w:sz w:val="24"/>
          <w:szCs w:val="24"/>
        </w:rPr>
        <w:t>Vand til injektionsvæsker</w:t>
      </w:r>
    </w:p>
    <w:p w14:paraId="7F185587" w14:textId="77777777" w:rsidR="009260DE" w:rsidRPr="004829CB" w:rsidRDefault="009260DE" w:rsidP="009260DE">
      <w:pPr>
        <w:tabs>
          <w:tab w:val="left" w:pos="851"/>
        </w:tabs>
        <w:ind w:left="851"/>
        <w:rPr>
          <w:sz w:val="24"/>
          <w:szCs w:val="24"/>
        </w:rPr>
      </w:pPr>
    </w:p>
    <w:p w14:paraId="639629E1" w14:textId="77777777" w:rsidR="009260DE" w:rsidRPr="004829CB" w:rsidRDefault="009260DE" w:rsidP="009260DE">
      <w:pPr>
        <w:tabs>
          <w:tab w:val="left" w:pos="851"/>
        </w:tabs>
        <w:ind w:left="851" w:hanging="851"/>
        <w:rPr>
          <w:b/>
          <w:sz w:val="24"/>
          <w:szCs w:val="24"/>
        </w:rPr>
      </w:pPr>
      <w:r w:rsidRPr="004829CB">
        <w:rPr>
          <w:b/>
          <w:sz w:val="24"/>
          <w:szCs w:val="24"/>
        </w:rPr>
        <w:t>6.2</w:t>
      </w:r>
      <w:r w:rsidRPr="004829CB">
        <w:rPr>
          <w:b/>
          <w:sz w:val="24"/>
          <w:szCs w:val="24"/>
        </w:rPr>
        <w:tab/>
        <w:t>Uforligeligheder</w:t>
      </w:r>
    </w:p>
    <w:p w14:paraId="0DB47CF2" w14:textId="77777777" w:rsidR="005C43AE" w:rsidRPr="004829CB" w:rsidRDefault="005C43AE" w:rsidP="004829CB">
      <w:pPr>
        <w:ind w:left="851"/>
        <w:rPr>
          <w:sz w:val="24"/>
          <w:szCs w:val="24"/>
        </w:rPr>
      </w:pPr>
      <w:r w:rsidRPr="004829CB">
        <w:rPr>
          <w:sz w:val="24"/>
          <w:szCs w:val="24"/>
        </w:rPr>
        <w:t>Dette lægemiddel må ikke blandes med andre lægemidler end dem, der er anført under pkt. 6.6.</w:t>
      </w:r>
    </w:p>
    <w:p w14:paraId="0D9E6550" w14:textId="77777777" w:rsidR="009260DE" w:rsidRPr="004829CB" w:rsidRDefault="009260DE" w:rsidP="009260DE">
      <w:pPr>
        <w:tabs>
          <w:tab w:val="left" w:pos="851"/>
        </w:tabs>
        <w:ind w:left="851"/>
        <w:rPr>
          <w:sz w:val="24"/>
          <w:szCs w:val="24"/>
        </w:rPr>
      </w:pPr>
    </w:p>
    <w:p w14:paraId="10A16FA1" w14:textId="77777777" w:rsidR="009260DE" w:rsidRPr="004829CB" w:rsidRDefault="009260DE" w:rsidP="009260DE">
      <w:pPr>
        <w:tabs>
          <w:tab w:val="left" w:pos="851"/>
        </w:tabs>
        <w:ind w:left="851" w:hanging="851"/>
        <w:rPr>
          <w:b/>
          <w:sz w:val="24"/>
          <w:szCs w:val="24"/>
        </w:rPr>
      </w:pPr>
      <w:r w:rsidRPr="004829CB">
        <w:rPr>
          <w:b/>
          <w:sz w:val="24"/>
          <w:szCs w:val="24"/>
        </w:rPr>
        <w:t>6.3</w:t>
      </w:r>
      <w:r w:rsidRPr="004829CB">
        <w:rPr>
          <w:b/>
          <w:sz w:val="24"/>
          <w:szCs w:val="24"/>
        </w:rPr>
        <w:tab/>
        <w:t>Opbevaringstid</w:t>
      </w:r>
    </w:p>
    <w:p w14:paraId="61261102" w14:textId="77777777" w:rsidR="008B6A40" w:rsidRDefault="008B6A40" w:rsidP="004829CB">
      <w:pPr>
        <w:ind w:left="851"/>
        <w:rPr>
          <w:sz w:val="24"/>
          <w:szCs w:val="24"/>
        </w:rPr>
      </w:pPr>
    </w:p>
    <w:p w14:paraId="7364F622" w14:textId="4ACE231E" w:rsidR="005C43AE" w:rsidRPr="008B6A40" w:rsidRDefault="005C43AE" w:rsidP="004829CB">
      <w:pPr>
        <w:ind w:left="851"/>
        <w:rPr>
          <w:sz w:val="24"/>
          <w:szCs w:val="24"/>
          <w:u w:val="single"/>
        </w:rPr>
      </w:pPr>
      <w:r w:rsidRPr="008B6A40">
        <w:rPr>
          <w:sz w:val="24"/>
          <w:szCs w:val="24"/>
          <w:u w:val="single"/>
        </w:rPr>
        <w:t>Uåbnet ampul</w:t>
      </w:r>
    </w:p>
    <w:p w14:paraId="03435DD5" w14:textId="77777777" w:rsidR="005C43AE" w:rsidRPr="004829CB" w:rsidRDefault="005C43AE" w:rsidP="004829CB">
      <w:pPr>
        <w:ind w:left="851"/>
        <w:rPr>
          <w:sz w:val="24"/>
          <w:szCs w:val="24"/>
        </w:rPr>
      </w:pPr>
      <w:r w:rsidRPr="004829CB">
        <w:rPr>
          <w:sz w:val="24"/>
          <w:szCs w:val="24"/>
        </w:rPr>
        <w:t>3 år</w:t>
      </w:r>
    </w:p>
    <w:p w14:paraId="4A736203" w14:textId="77777777" w:rsidR="005C43AE" w:rsidRPr="004829CB" w:rsidRDefault="005C43AE" w:rsidP="004829CB">
      <w:pPr>
        <w:ind w:left="851"/>
        <w:rPr>
          <w:sz w:val="24"/>
          <w:szCs w:val="24"/>
        </w:rPr>
      </w:pPr>
    </w:p>
    <w:p w14:paraId="4783D852" w14:textId="77777777" w:rsidR="005C43AE" w:rsidRPr="008B6A40" w:rsidRDefault="005C43AE" w:rsidP="004829CB">
      <w:pPr>
        <w:ind w:left="851"/>
        <w:rPr>
          <w:sz w:val="24"/>
          <w:szCs w:val="24"/>
          <w:u w:val="single"/>
        </w:rPr>
      </w:pPr>
      <w:r w:rsidRPr="008B6A40">
        <w:rPr>
          <w:sz w:val="24"/>
          <w:szCs w:val="24"/>
          <w:u w:val="single"/>
        </w:rPr>
        <w:t>Opløsning efter åbning</w:t>
      </w:r>
    </w:p>
    <w:p w14:paraId="280E9A5B" w14:textId="77777777" w:rsidR="005C43AE" w:rsidRPr="004829CB" w:rsidRDefault="005C43AE" w:rsidP="004829CB">
      <w:pPr>
        <w:ind w:left="851"/>
        <w:rPr>
          <w:sz w:val="24"/>
          <w:szCs w:val="24"/>
        </w:rPr>
      </w:pPr>
      <w:r w:rsidRPr="004829CB">
        <w:rPr>
          <w:sz w:val="24"/>
          <w:szCs w:val="24"/>
        </w:rPr>
        <w:t xml:space="preserve">Der er påvist kemisk og fysisk stabilitet under brug i 5 timer ved temperaturer på 20-25 °C for </w:t>
      </w:r>
      <w:proofErr w:type="spellStart"/>
      <w:r w:rsidRPr="004829CB">
        <w:rPr>
          <w:sz w:val="24"/>
          <w:szCs w:val="24"/>
        </w:rPr>
        <w:t>glucose</w:t>
      </w:r>
      <w:proofErr w:type="spellEnd"/>
      <w:r w:rsidRPr="004829CB">
        <w:rPr>
          <w:sz w:val="24"/>
          <w:szCs w:val="24"/>
        </w:rPr>
        <w:t xml:space="preserve"> (5 % w/v = 50 mg/ml), Ringers injektionsvæske, opløsning og Dextran 40 intravenøs infusion i </w:t>
      </w:r>
      <w:proofErr w:type="spellStart"/>
      <w:r w:rsidRPr="004829CB">
        <w:rPr>
          <w:sz w:val="24"/>
          <w:szCs w:val="24"/>
        </w:rPr>
        <w:t>glucose</w:t>
      </w:r>
      <w:proofErr w:type="spellEnd"/>
      <w:r w:rsidRPr="004829CB">
        <w:rPr>
          <w:sz w:val="24"/>
          <w:szCs w:val="24"/>
        </w:rPr>
        <w:t xml:space="preserve"> (5 % w/v) og 25 timer ved temperaturer på 20-25 °C for NaCl (0,9 % w/v = 9 mg/ml).</w:t>
      </w:r>
    </w:p>
    <w:p w14:paraId="5344635C" w14:textId="77777777" w:rsidR="005C43AE" w:rsidRPr="004829CB" w:rsidRDefault="005C43AE" w:rsidP="004829CB">
      <w:pPr>
        <w:ind w:left="851"/>
        <w:rPr>
          <w:sz w:val="24"/>
          <w:szCs w:val="24"/>
        </w:rPr>
      </w:pPr>
    </w:p>
    <w:p w14:paraId="01A49326" w14:textId="77777777" w:rsidR="005C43AE" w:rsidRPr="004829CB" w:rsidRDefault="005C43AE" w:rsidP="004829CB">
      <w:pPr>
        <w:ind w:left="851"/>
        <w:rPr>
          <w:sz w:val="24"/>
          <w:szCs w:val="24"/>
        </w:rPr>
      </w:pPr>
      <w:r w:rsidRPr="004829CB">
        <w:rPr>
          <w:sz w:val="24"/>
          <w:szCs w:val="24"/>
        </w:rPr>
        <w:t>Ud fra et mikrobiologisk synspunkt bør præparatet anvendes straks, medmindre fortyndingsmetoden udelukker risikoen for mikrobiel kontaminering. Hvis det ikke bruges straks, er opbevaringstider og betingelser under brug brugerens ansvar.</w:t>
      </w:r>
    </w:p>
    <w:p w14:paraId="7D38C7AB" w14:textId="77777777" w:rsidR="009260DE" w:rsidRPr="004829CB" w:rsidRDefault="009260DE" w:rsidP="009260DE">
      <w:pPr>
        <w:tabs>
          <w:tab w:val="left" w:pos="851"/>
        </w:tabs>
        <w:ind w:left="851"/>
        <w:rPr>
          <w:sz w:val="24"/>
          <w:szCs w:val="24"/>
        </w:rPr>
      </w:pPr>
    </w:p>
    <w:p w14:paraId="0650D96B" w14:textId="77777777" w:rsidR="009260DE" w:rsidRPr="004829CB" w:rsidRDefault="009260DE" w:rsidP="009260DE">
      <w:pPr>
        <w:tabs>
          <w:tab w:val="left" w:pos="851"/>
        </w:tabs>
        <w:ind w:left="851" w:hanging="851"/>
        <w:rPr>
          <w:b/>
          <w:sz w:val="24"/>
          <w:szCs w:val="24"/>
        </w:rPr>
      </w:pPr>
      <w:r w:rsidRPr="004829CB">
        <w:rPr>
          <w:b/>
          <w:sz w:val="24"/>
          <w:szCs w:val="24"/>
        </w:rPr>
        <w:t>6.4</w:t>
      </w:r>
      <w:r w:rsidRPr="004829CB">
        <w:rPr>
          <w:b/>
          <w:sz w:val="24"/>
          <w:szCs w:val="24"/>
        </w:rPr>
        <w:tab/>
        <w:t>Særlige opbevaringsforhold</w:t>
      </w:r>
    </w:p>
    <w:p w14:paraId="38893E3E" w14:textId="77777777" w:rsidR="005C43AE" w:rsidRPr="004829CB" w:rsidRDefault="005C43AE" w:rsidP="004829CB">
      <w:pPr>
        <w:ind w:left="851"/>
        <w:rPr>
          <w:noProof/>
          <w:sz w:val="24"/>
          <w:szCs w:val="24"/>
        </w:rPr>
      </w:pPr>
      <w:r w:rsidRPr="004829CB">
        <w:rPr>
          <w:sz w:val="24"/>
          <w:szCs w:val="24"/>
        </w:rPr>
        <w:t>Opbevar ampullen i den ydre æske for at beskytte mod lys.</w:t>
      </w:r>
    </w:p>
    <w:p w14:paraId="0425947D" w14:textId="77777777" w:rsidR="005C43AE" w:rsidRPr="004829CB" w:rsidRDefault="005C43AE" w:rsidP="004829CB">
      <w:pPr>
        <w:ind w:left="851"/>
        <w:rPr>
          <w:noProof/>
          <w:sz w:val="24"/>
          <w:szCs w:val="24"/>
        </w:rPr>
      </w:pPr>
    </w:p>
    <w:p w14:paraId="30BE2939" w14:textId="77777777" w:rsidR="005C43AE" w:rsidRPr="004829CB" w:rsidRDefault="005C43AE" w:rsidP="004829CB">
      <w:pPr>
        <w:ind w:left="851"/>
        <w:rPr>
          <w:noProof/>
          <w:sz w:val="24"/>
          <w:szCs w:val="24"/>
        </w:rPr>
      </w:pPr>
      <w:r w:rsidRPr="004829CB">
        <w:rPr>
          <w:sz w:val="24"/>
          <w:szCs w:val="24"/>
        </w:rPr>
        <w:t>Opbevaringsforhold efter anbrud af lægemidlet, se pkt. 6.3</w:t>
      </w:r>
    </w:p>
    <w:p w14:paraId="4749BC2C" w14:textId="77777777" w:rsidR="009260DE" w:rsidRPr="004829CB" w:rsidRDefault="009260DE" w:rsidP="009260DE">
      <w:pPr>
        <w:tabs>
          <w:tab w:val="left" w:pos="851"/>
        </w:tabs>
        <w:ind w:left="851"/>
        <w:rPr>
          <w:sz w:val="24"/>
          <w:szCs w:val="24"/>
        </w:rPr>
      </w:pPr>
    </w:p>
    <w:p w14:paraId="72C4CBC2" w14:textId="77777777" w:rsidR="009260DE" w:rsidRPr="004829CB" w:rsidRDefault="009260DE" w:rsidP="009260DE">
      <w:pPr>
        <w:tabs>
          <w:tab w:val="left" w:pos="851"/>
        </w:tabs>
        <w:ind w:left="851" w:hanging="851"/>
        <w:rPr>
          <w:b/>
          <w:sz w:val="24"/>
          <w:szCs w:val="24"/>
        </w:rPr>
      </w:pPr>
      <w:r w:rsidRPr="004829CB">
        <w:rPr>
          <w:b/>
          <w:sz w:val="24"/>
          <w:szCs w:val="24"/>
        </w:rPr>
        <w:t>6.5</w:t>
      </w:r>
      <w:r w:rsidRPr="004829CB">
        <w:rPr>
          <w:b/>
          <w:sz w:val="24"/>
          <w:szCs w:val="24"/>
        </w:rPr>
        <w:tab/>
        <w:t>Emballagetype og pakningsstørrelser</w:t>
      </w:r>
    </w:p>
    <w:p w14:paraId="1FDBC93A" w14:textId="77777777" w:rsidR="005C43AE" w:rsidRPr="004829CB" w:rsidRDefault="005C43AE" w:rsidP="004829CB">
      <w:pPr>
        <w:ind w:left="851"/>
        <w:rPr>
          <w:sz w:val="24"/>
          <w:szCs w:val="24"/>
        </w:rPr>
      </w:pPr>
      <w:r w:rsidRPr="004829CB">
        <w:rPr>
          <w:sz w:val="24"/>
          <w:szCs w:val="24"/>
        </w:rPr>
        <w:t xml:space="preserve">5 ml i type 1 </w:t>
      </w:r>
      <w:proofErr w:type="spellStart"/>
      <w:r w:rsidRPr="004829CB">
        <w:rPr>
          <w:sz w:val="24"/>
          <w:szCs w:val="24"/>
        </w:rPr>
        <w:t>fiolax</w:t>
      </w:r>
      <w:proofErr w:type="spellEnd"/>
      <w:r w:rsidRPr="004829CB">
        <w:rPr>
          <w:sz w:val="24"/>
          <w:szCs w:val="24"/>
        </w:rPr>
        <w:t>-ampuller til engangsbrug med hvid OPC Dot og hvidt bånd. 5 ampuller anbringes i en bakke og 2 sådanne bakker i æsken til pakninger med 10.</w:t>
      </w:r>
    </w:p>
    <w:p w14:paraId="4DC37D1A" w14:textId="77777777" w:rsidR="005C43AE" w:rsidRPr="004829CB" w:rsidRDefault="005C43AE" w:rsidP="004829CB">
      <w:pPr>
        <w:ind w:left="851"/>
        <w:rPr>
          <w:sz w:val="24"/>
          <w:szCs w:val="24"/>
        </w:rPr>
      </w:pPr>
    </w:p>
    <w:p w14:paraId="5FA32FC7" w14:textId="77777777" w:rsidR="005C43AE" w:rsidRPr="004829CB" w:rsidRDefault="005C43AE" w:rsidP="004829CB">
      <w:pPr>
        <w:ind w:left="851"/>
        <w:rPr>
          <w:sz w:val="24"/>
          <w:szCs w:val="24"/>
        </w:rPr>
      </w:pPr>
      <w:r w:rsidRPr="004829CB">
        <w:rPr>
          <w:sz w:val="24"/>
          <w:szCs w:val="24"/>
        </w:rPr>
        <w:t>Pakningsstørrelse: 10 × 5 ml ampuller.</w:t>
      </w:r>
    </w:p>
    <w:p w14:paraId="11084E35" w14:textId="156BE73A" w:rsidR="009260DE" w:rsidRDefault="009260DE" w:rsidP="009260DE">
      <w:pPr>
        <w:tabs>
          <w:tab w:val="left" w:pos="851"/>
        </w:tabs>
        <w:ind w:left="851"/>
        <w:rPr>
          <w:sz w:val="24"/>
          <w:szCs w:val="24"/>
        </w:rPr>
      </w:pPr>
    </w:p>
    <w:p w14:paraId="1B4274E9" w14:textId="77777777" w:rsidR="008B6A40" w:rsidRDefault="008B6A40" w:rsidP="008B6A40">
      <w:pPr>
        <w:pStyle w:val="NormalWeb"/>
        <w:spacing w:before="0" w:beforeAutospacing="0" w:after="0" w:afterAutospacing="0"/>
        <w:ind w:left="851"/>
      </w:pPr>
      <w:r>
        <w:t>Ikke alle pakningsstørrelser er nødvendigvis markedsført.</w:t>
      </w:r>
    </w:p>
    <w:p w14:paraId="67925B15" w14:textId="77777777" w:rsidR="008B6A40" w:rsidRPr="004829CB" w:rsidRDefault="008B6A40" w:rsidP="009260DE">
      <w:pPr>
        <w:tabs>
          <w:tab w:val="left" w:pos="851"/>
        </w:tabs>
        <w:ind w:left="851"/>
        <w:rPr>
          <w:sz w:val="24"/>
          <w:szCs w:val="24"/>
        </w:rPr>
      </w:pPr>
    </w:p>
    <w:p w14:paraId="06AD0E71" w14:textId="77777777" w:rsidR="009260DE" w:rsidRPr="004829CB" w:rsidRDefault="009260DE" w:rsidP="009260DE">
      <w:pPr>
        <w:tabs>
          <w:tab w:val="left" w:pos="851"/>
        </w:tabs>
        <w:ind w:left="851" w:hanging="851"/>
        <w:rPr>
          <w:b/>
          <w:sz w:val="24"/>
          <w:szCs w:val="24"/>
        </w:rPr>
      </w:pPr>
      <w:r w:rsidRPr="004829CB">
        <w:rPr>
          <w:b/>
          <w:sz w:val="24"/>
          <w:szCs w:val="24"/>
        </w:rPr>
        <w:t>6.6</w:t>
      </w:r>
      <w:r w:rsidRPr="004829CB">
        <w:rPr>
          <w:b/>
          <w:sz w:val="24"/>
          <w:szCs w:val="24"/>
        </w:rPr>
        <w:tab/>
        <w:t xml:space="preserve">Regler for </w:t>
      </w:r>
      <w:r w:rsidR="00BD7931" w:rsidRPr="004829CB">
        <w:rPr>
          <w:b/>
          <w:sz w:val="24"/>
          <w:szCs w:val="24"/>
        </w:rPr>
        <w:t>bortskaffelse</w:t>
      </w:r>
      <w:r w:rsidRPr="004829CB">
        <w:rPr>
          <w:b/>
          <w:sz w:val="24"/>
          <w:szCs w:val="24"/>
        </w:rPr>
        <w:t xml:space="preserve"> og anden håndtering</w:t>
      </w:r>
    </w:p>
    <w:p w14:paraId="5EF3B098" w14:textId="77777777" w:rsidR="005C43AE" w:rsidRPr="004829CB" w:rsidRDefault="005C43AE" w:rsidP="004829CB">
      <w:pPr>
        <w:ind w:left="851"/>
        <w:rPr>
          <w:iCs/>
          <w:noProof/>
          <w:sz w:val="24"/>
          <w:szCs w:val="24"/>
        </w:rPr>
      </w:pPr>
      <w:proofErr w:type="spellStart"/>
      <w:r w:rsidRPr="004829CB">
        <w:rPr>
          <w:sz w:val="24"/>
          <w:szCs w:val="24"/>
        </w:rPr>
        <w:t>Zomylac</w:t>
      </w:r>
      <w:proofErr w:type="spellEnd"/>
      <w:r w:rsidRPr="004829CB">
        <w:rPr>
          <w:sz w:val="24"/>
          <w:szCs w:val="24"/>
        </w:rPr>
        <w:t xml:space="preserve"> koncentrat til infusionsvæske, opløsning, skal fortyndes før administration.</w:t>
      </w:r>
    </w:p>
    <w:p w14:paraId="45CA9062" w14:textId="77777777" w:rsidR="005C43AE" w:rsidRPr="004829CB" w:rsidRDefault="005C43AE" w:rsidP="004829CB">
      <w:pPr>
        <w:ind w:left="851"/>
        <w:rPr>
          <w:iCs/>
          <w:noProof/>
          <w:sz w:val="24"/>
          <w:szCs w:val="24"/>
        </w:rPr>
      </w:pPr>
    </w:p>
    <w:p w14:paraId="0711DF4A" w14:textId="77777777" w:rsidR="005C43AE" w:rsidRPr="004829CB" w:rsidRDefault="005C43AE" w:rsidP="004829CB">
      <w:pPr>
        <w:ind w:left="851"/>
        <w:rPr>
          <w:iCs/>
          <w:noProof/>
          <w:sz w:val="24"/>
          <w:szCs w:val="24"/>
        </w:rPr>
      </w:pPr>
      <w:r w:rsidRPr="004829CB">
        <w:rPr>
          <w:sz w:val="24"/>
          <w:szCs w:val="24"/>
        </w:rPr>
        <w:t xml:space="preserve">Efter tilsætning af </w:t>
      </w:r>
      <w:proofErr w:type="spellStart"/>
      <w:r w:rsidRPr="004829CB">
        <w:rPr>
          <w:sz w:val="24"/>
          <w:szCs w:val="24"/>
        </w:rPr>
        <w:t>Zomylac</w:t>
      </w:r>
      <w:proofErr w:type="spellEnd"/>
      <w:r w:rsidRPr="004829CB">
        <w:rPr>
          <w:sz w:val="24"/>
          <w:szCs w:val="24"/>
        </w:rPr>
        <w:t xml:space="preserve"> til infusionsopløsningen rystes grundigt for at sikre fuldstændig blanding.</w:t>
      </w:r>
    </w:p>
    <w:p w14:paraId="53AFCBA2" w14:textId="77777777" w:rsidR="005C43AE" w:rsidRPr="004829CB" w:rsidRDefault="005C43AE" w:rsidP="004829CB">
      <w:pPr>
        <w:ind w:left="851"/>
        <w:rPr>
          <w:iCs/>
          <w:noProof/>
          <w:sz w:val="24"/>
          <w:szCs w:val="24"/>
        </w:rPr>
      </w:pPr>
      <w:r w:rsidRPr="004829CB">
        <w:rPr>
          <w:sz w:val="24"/>
          <w:szCs w:val="24"/>
        </w:rPr>
        <w:t xml:space="preserve">Hvis der på noget tidspunkt før eller under en infusion fremkommer synlig </w:t>
      </w:r>
      <w:proofErr w:type="spellStart"/>
      <w:r w:rsidRPr="004829CB">
        <w:rPr>
          <w:sz w:val="24"/>
          <w:szCs w:val="24"/>
        </w:rPr>
        <w:t>turbiditet</w:t>
      </w:r>
      <w:proofErr w:type="spellEnd"/>
      <w:r w:rsidRPr="004829CB">
        <w:rPr>
          <w:sz w:val="24"/>
          <w:szCs w:val="24"/>
        </w:rPr>
        <w:t xml:space="preserve"> eller krystallisation, skal blandingen bortskaffes.</w:t>
      </w:r>
    </w:p>
    <w:p w14:paraId="1A23F712" w14:textId="77777777" w:rsidR="005C43AE" w:rsidRPr="004829CB" w:rsidRDefault="005C43AE" w:rsidP="004829CB">
      <w:pPr>
        <w:ind w:left="851"/>
        <w:rPr>
          <w:iCs/>
          <w:noProof/>
          <w:sz w:val="24"/>
          <w:szCs w:val="24"/>
        </w:rPr>
      </w:pPr>
    </w:p>
    <w:p w14:paraId="70CA329F" w14:textId="77777777" w:rsidR="005C43AE" w:rsidRPr="004829CB" w:rsidRDefault="005C43AE" w:rsidP="004829CB">
      <w:pPr>
        <w:ind w:left="851"/>
        <w:rPr>
          <w:iCs/>
          <w:noProof/>
          <w:sz w:val="24"/>
          <w:szCs w:val="24"/>
        </w:rPr>
      </w:pPr>
      <w:r w:rsidRPr="004829CB">
        <w:rPr>
          <w:sz w:val="24"/>
          <w:szCs w:val="24"/>
        </w:rPr>
        <w:t xml:space="preserve">Det anbefales, at </w:t>
      </w:r>
      <w:proofErr w:type="spellStart"/>
      <w:r w:rsidRPr="004829CB">
        <w:rPr>
          <w:sz w:val="24"/>
          <w:szCs w:val="24"/>
        </w:rPr>
        <w:t>Zomylac</w:t>
      </w:r>
      <w:proofErr w:type="spellEnd"/>
      <w:r w:rsidRPr="004829CB">
        <w:rPr>
          <w:sz w:val="24"/>
          <w:szCs w:val="24"/>
        </w:rPr>
        <w:t xml:space="preserve"> fortyndes i henhold til følgende skemaer:</w:t>
      </w:r>
    </w:p>
    <w:p w14:paraId="1804E9BC" w14:textId="77777777" w:rsidR="005C43AE" w:rsidRPr="004829CB" w:rsidRDefault="005C43AE" w:rsidP="004829CB">
      <w:pPr>
        <w:ind w:left="851"/>
        <w:rPr>
          <w:iCs/>
          <w:noProof/>
          <w:sz w:val="24"/>
          <w:szCs w:val="24"/>
        </w:rPr>
      </w:pPr>
    </w:p>
    <w:p w14:paraId="0F87A166" w14:textId="77777777" w:rsidR="005C43AE" w:rsidRPr="004829CB" w:rsidRDefault="005C43AE" w:rsidP="004829CB">
      <w:pPr>
        <w:ind w:left="851"/>
        <w:rPr>
          <w:iCs/>
          <w:noProof/>
          <w:sz w:val="24"/>
          <w:szCs w:val="24"/>
        </w:rPr>
      </w:pPr>
      <w:r w:rsidRPr="004829CB">
        <w:rPr>
          <w:sz w:val="24"/>
          <w:szCs w:val="24"/>
        </w:rPr>
        <w:t>En ampul (5 ml) tilsat til 125 ml infusionsopløsning.</w:t>
      </w:r>
    </w:p>
    <w:p w14:paraId="61478033" w14:textId="77777777" w:rsidR="005C43AE" w:rsidRPr="004829CB" w:rsidRDefault="005C43AE" w:rsidP="004829CB">
      <w:pPr>
        <w:ind w:left="851"/>
        <w:rPr>
          <w:iCs/>
          <w:noProof/>
          <w:sz w:val="24"/>
          <w:szCs w:val="24"/>
        </w:rPr>
      </w:pPr>
      <w:r w:rsidRPr="004829CB">
        <w:rPr>
          <w:sz w:val="24"/>
          <w:szCs w:val="24"/>
        </w:rPr>
        <w:t>To ampuller (10 ml) tilsat til 250 ml infusionsopløsning.</w:t>
      </w:r>
    </w:p>
    <w:p w14:paraId="0F0DFC92" w14:textId="77777777" w:rsidR="005C43AE" w:rsidRPr="004829CB" w:rsidRDefault="005C43AE" w:rsidP="004829CB">
      <w:pPr>
        <w:ind w:left="851"/>
        <w:rPr>
          <w:iCs/>
          <w:noProof/>
          <w:sz w:val="24"/>
          <w:szCs w:val="24"/>
        </w:rPr>
      </w:pPr>
      <w:r w:rsidRPr="004829CB">
        <w:rPr>
          <w:sz w:val="24"/>
          <w:szCs w:val="24"/>
        </w:rPr>
        <w:t>Tre ampuller (15 ml) tilsat til 500 ml infusionsopløsning.</w:t>
      </w:r>
    </w:p>
    <w:p w14:paraId="269F30ED" w14:textId="77777777" w:rsidR="005C43AE" w:rsidRPr="004829CB" w:rsidRDefault="005C43AE" w:rsidP="004829CB">
      <w:pPr>
        <w:ind w:left="851"/>
        <w:rPr>
          <w:iCs/>
          <w:noProof/>
          <w:sz w:val="24"/>
          <w:szCs w:val="24"/>
        </w:rPr>
      </w:pPr>
    </w:p>
    <w:p w14:paraId="4424BD4D" w14:textId="77777777" w:rsidR="005C43AE" w:rsidRPr="004829CB" w:rsidRDefault="005C43AE" w:rsidP="004829CB">
      <w:pPr>
        <w:ind w:left="851"/>
        <w:rPr>
          <w:iCs/>
          <w:noProof/>
          <w:sz w:val="24"/>
          <w:szCs w:val="24"/>
        </w:rPr>
      </w:pPr>
      <w:proofErr w:type="spellStart"/>
      <w:r w:rsidRPr="004829CB">
        <w:rPr>
          <w:sz w:val="24"/>
          <w:szCs w:val="24"/>
        </w:rPr>
        <w:t>Zomylac</w:t>
      </w:r>
      <w:proofErr w:type="spellEnd"/>
      <w:r w:rsidRPr="004829CB">
        <w:rPr>
          <w:sz w:val="24"/>
          <w:szCs w:val="24"/>
        </w:rPr>
        <w:t xml:space="preserve"> vides at være kompatibelt, når det fortyndes som anbefalet ovenfor, med følgende væsker:</w:t>
      </w:r>
    </w:p>
    <w:p w14:paraId="507F1E92" w14:textId="77777777" w:rsidR="005C43AE" w:rsidRPr="004829CB" w:rsidRDefault="005C43AE" w:rsidP="004829CB">
      <w:pPr>
        <w:ind w:left="851"/>
        <w:rPr>
          <w:iCs/>
          <w:noProof/>
          <w:sz w:val="24"/>
          <w:szCs w:val="24"/>
        </w:rPr>
      </w:pPr>
    </w:p>
    <w:p w14:paraId="37C49A96" w14:textId="77777777" w:rsidR="005C43AE" w:rsidRPr="004829CB" w:rsidRDefault="005C43AE" w:rsidP="004829CB">
      <w:pPr>
        <w:ind w:left="851"/>
        <w:rPr>
          <w:iCs/>
          <w:noProof/>
          <w:sz w:val="24"/>
          <w:szCs w:val="24"/>
          <w:lang w:val="en-US"/>
        </w:rPr>
      </w:pPr>
      <w:r w:rsidRPr="004829CB">
        <w:rPr>
          <w:sz w:val="24"/>
          <w:szCs w:val="24"/>
          <w:lang w:val="en-US"/>
        </w:rPr>
        <w:t xml:space="preserve">Glucose </w:t>
      </w:r>
      <w:proofErr w:type="spellStart"/>
      <w:r w:rsidRPr="004829CB">
        <w:rPr>
          <w:sz w:val="24"/>
          <w:szCs w:val="24"/>
          <w:lang w:val="en-US"/>
        </w:rPr>
        <w:t>intravenøs</w:t>
      </w:r>
      <w:proofErr w:type="spellEnd"/>
      <w:r w:rsidRPr="004829CB">
        <w:rPr>
          <w:sz w:val="24"/>
          <w:szCs w:val="24"/>
          <w:lang w:val="en-US"/>
        </w:rPr>
        <w:t xml:space="preserve"> infusion (5 % w/v = 50 mg/ml);</w:t>
      </w:r>
    </w:p>
    <w:p w14:paraId="0C6B3447" w14:textId="77777777" w:rsidR="005C43AE" w:rsidRPr="004829CB" w:rsidRDefault="005C43AE" w:rsidP="004829CB">
      <w:pPr>
        <w:ind w:left="851"/>
        <w:rPr>
          <w:iCs/>
          <w:noProof/>
          <w:sz w:val="24"/>
          <w:szCs w:val="24"/>
          <w:lang w:val="en-US"/>
        </w:rPr>
      </w:pPr>
      <w:proofErr w:type="spellStart"/>
      <w:r w:rsidRPr="004829CB">
        <w:rPr>
          <w:sz w:val="24"/>
          <w:szCs w:val="24"/>
          <w:lang w:val="en-US"/>
        </w:rPr>
        <w:t>Intravenøs</w:t>
      </w:r>
      <w:proofErr w:type="spellEnd"/>
      <w:r w:rsidRPr="004829CB">
        <w:rPr>
          <w:sz w:val="24"/>
          <w:szCs w:val="24"/>
          <w:lang w:val="en-US"/>
        </w:rPr>
        <w:t xml:space="preserve"> </w:t>
      </w:r>
      <w:proofErr w:type="spellStart"/>
      <w:r w:rsidRPr="004829CB">
        <w:rPr>
          <w:sz w:val="24"/>
          <w:szCs w:val="24"/>
          <w:lang w:val="en-US"/>
        </w:rPr>
        <w:t>natriumchloridinfusion</w:t>
      </w:r>
      <w:proofErr w:type="spellEnd"/>
      <w:r w:rsidRPr="004829CB">
        <w:rPr>
          <w:sz w:val="24"/>
          <w:szCs w:val="24"/>
          <w:lang w:val="en-US"/>
        </w:rPr>
        <w:t xml:space="preserve"> (0,9 % w/v = 9 mg/ml);</w:t>
      </w:r>
    </w:p>
    <w:p w14:paraId="07C13BB9" w14:textId="77777777" w:rsidR="005C43AE" w:rsidRPr="004829CB" w:rsidRDefault="005C43AE" w:rsidP="004829CB">
      <w:pPr>
        <w:ind w:left="851"/>
        <w:rPr>
          <w:iCs/>
          <w:noProof/>
          <w:sz w:val="24"/>
          <w:szCs w:val="24"/>
          <w:lang w:val="en-US"/>
        </w:rPr>
      </w:pPr>
      <w:r w:rsidRPr="004829CB">
        <w:rPr>
          <w:sz w:val="24"/>
          <w:szCs w:val="24"/>
          <w:lang w:val="en-US"/>
        </w:rPr>
        <w:t xml:space="preserve">Dextran 40 </w:t>
      </w:r>
      <w:proofErr w:type="spellStart"/>
      <w:r w:rsidRPr="004829CB">
        <w:rPr>
          <w:sz w:val="24"/>
          <w:szCs w:val="24"/>
          <w:lang w:val="en-US"/>
        </w:rPr>
        <w:t>Intravenøs</w:t>
      </w:r>
      <w:proofErr w:type="spellEnd"/>
      <w:r w:rsidRPr="004829CB">
        <w:rPr>
          <w:sz w:val="24"/>
          <w:szCs w:val="24"/>
          <w:lang w:val="en-US"/>
        </w:rPr>
        <w:t xml:space="preserve"> infusion BP (10 % w/v) i glucose (5 % w/v)</w:t>
      </w:r>
    </w:p>
    <w:p w14:paraId="1B1CD6F7" w14:textId="77777777" w:rsidR="005C43AE" w:rsidRPr="004829CB" w:rsidRDefault="005C43AE" w:rsidP="004829CB">
      <w:pPr>
        <w:ind w:left="851"/>
        <w:rPr>
          <w:iCs/>
          <w:noProof/>
          <w:sz w:val="24"/>
          <w:szCs w:val="24"/>
        </w:rPr>
      </w:pPr>
      <w:r w:rsidRPr="004829CB">
        <w:rPr>
          <w:sz w:val="24"/>
          <w:szCs w:val="24"/>
        </w:rPr>
        <w:t>Ringers injektionsvæske, opløsning</w:t>
      </w:r>
    </w:p>
    <w:p w14:paraId="3C6F8265" w14:textId="77777777" w:rsidR="005C43AE" w:rsidRPr="004829CB" w:rsidRDefault="005C43AE" w:rsidP="004829CB">
      <w:pPr>
        <w:ind w:left="851"/>
        <w:rPr>
          <w:iCs/>
          <w:noProof/>
          <w:sz w:val="24"/>
          <w:szCs w:val="24"/>
        </w:rPr>
      </w:pPr>
    </w:p>
    <w:p w14:paraId="1CEA2D2B" w14:textId="77777777" w:rsidR="005C43AE" w:rsidRPr="004829CB" w:rsidRDefault="005C43AE" w:rsidP="004829CB">
      <w:pPr>
        <w:ind w:left="851"/>
        <w:rPr>
          <w:iCs/>
          <w:noProof/>
          <w:sz w:val="24"/>
          <w:szCs w:val="24"/>
        </w:rPr>
      </w:pPr>
      <w:r w:rsidRPr="004829CB">
        <w:rPr>
          <w:sz w:val="24"/>
          <w:szCs w:val="24"/>
        </w:rPr>
        <w:t>Opløsningens pH ligger i området fra 9,5 til 11,0.</w:t>
      </w:r>
    </w:p>
    <w:p w14:paraId="5ED3813E" w14:textId="77777777" w:rsidR="005C43AE" w:rsidRPr="004829CB" w:rsidRDefault="005C43AE" w:rsidP="004829CB">
      <w:pPr>
        <w:ind w:left="851"/>
        <w:rPr>
          <w:iCs/>
          <w:noProof/>
          <w:sz w:val="24"/>
          <w:szCs w:val="24"/>
        </w:rPr>
      </w:pPr>
    </w:p>
    <w:p w14:paraId="73121152" w14:textId="77777777" w:rsidR="005C43AE" w:rsidRPr="004829CB" w:rsidRDefault="005C43AE" w:rsidP="004829CB">
      <w:pPr>
        <w:ind w:left="851"/>
        <w:rPr>
          <w:iCs/>
          <w:noProof/>
          <w:sz w:val="24"/>
          <w:szCs w:val="24"/>
        </w:rPr>
      </w:pPr>
      <w:r w:rsidRPr="004829CB">
        <w:rPr>
          <w:sz w:val="24"/>
          <w:szCs w:val="24"/>
        </w:rPr>
        <w:t>Intet andet stof må blandes med infusionen.</w:t>
      </w:r>
    </w:p>
    <w:p w14:paraId="172F62EA" w14:textId="77777777" w:rsidR="005C43AE" w:rsidRPr="004829CB" w:rsidRDefault="005C43AE" w:rsidP="004829CB">
      <w:pPr>
        <w:ind w:left="851"/>
        <w:rPr>
          <w:iCs/>
          <w:noProof/>
          <w:sz w:val="24"/>
          <w:szCs w:val="24"/>
        </w:rPr>
      </w:pPr>
      <w:r w:rsidRPr="004829CB">
        <w:rPr>
          <w:sz w:val="24"/>
          <w:szCs w:val="24"/>
        </w:rPr>
        <w:t>Infusionens varighed skal være ca. en til halvanden time, men dette skal afvejes mod patientens væskebehov.</w:t>
      </w:r>
    </w:p>
    <w:p w14:paraId="0FF262AF" w14:textId="77777777" w:rsidR="005C43AE" w:rsidRPr="004829CB" w:rsidRDefault="005C43AE" w:rsidP="004829CB">
      <w:pPr>
        <w:ind w:left="851"/>
        <w:rPr>
          <w:iCs/>
          <w:noProof/>
          <w:sz w:val="24"/>
          <w:szCs w:val="24"/>
        </w:rPr>
      </w:pPr>
    </w:p>
    <w:p w14:paraId="60C0857A" w14:textId="0A965CDB" w:rsidR="005C43AE" w:rsidRPr="004829CB" w:rsidRDefault="005C43AE" w:rsidP="004829CB">
      <w:pPr>
        <w:ind w:left="851"/>
        <w:rPr>
          <w:sz w:val="24"/>
          <w:szCs w:val="24"/>
        </w:rPr>
      </w:pPr>
      <w:r w:rsidRPr="004829CB">
        <w:rPr>
          <w:sz w:val="24"/>
          <w:szCs w:val="24"/>
        </w:rPr>
        <w:t xml:space="preserve">Hvis væskebegrænsning er nødvendig, kan </w:t>
      </w:r>
      <w:proofErr w:type="spellStart"/>
      <w:r w:rsidR="000F3F8A">
        <w:rPr>
          <w:sz w:val="24"/>
          <w:szCs w:val="24"/>
        </w:rPr>
        <w:t>Zomylac</w:t>
      </w:r>
      <w:proofErr w:type="spellEnd"/>
      <w:r w:rsidRPr="004829CB">
        <w:rPr>
          <w:sz w:val="24"/>
          <w:szCs w:val="24"/>
        </w:rPr>
        <w:t xml:space="preserve"> administreres i en højere koncentration, 5 ml fortyndet i 75 ml </w:t>
      </w:r>
      <w:proofErr w:type="spellStart"/>
      <w:r w:rsidRPr="004829CB">
        <w:rPr>
          <w:sz w:val="24"/>
          <w:szCs w:val="24"/>
        </w:rPr>
        <w:t>glucose</w:t>
      </w:r>
      <w:proofErr w:type="spellEnd"/>
      <w:r w:rsidRPr="004829CB">
        <w:rPr>
          <w:sz w:val="24"/>
          <w:szCs w:val="24"/>
        </w:rPr>
        <w:t xml:space="preserve"> 5 % (w/v) i vand. Infusionsvarigheden af opløsningen må ikke overskride 1 time.</w:t>
      </w:r>
    </w:p>
    <w:p w14:paraId="54CD721C" w14:textId="77777777" w:rsidR="005C43AE" w:rsidRPr="004829CB" w:rsidRDefault="005C43AE" w:rsidP="004829CB">
      <w:pPr>
        <w:ind w:left="851"/>
        <w:rPr>
          <w:sz w:val="24"/>
          <w:szCs w:val="24"/>
        </w:rPr>
      </w:pPr>
      <w:r w:rsidRPr="004829CB">
        <w:rPr>
          <w:sz w:val="24"/>
          <w:szCs w:val="24"/>
        </w:rPr>
        <w:t>Ikke anvendt lægemiddel samt affald heraf skal bortskaffes i henhold til lokale retningslinjer.</w:t>
      </w:r>
    </w:p>
    <w:p w14:paraId="4F0FBA3D" w14:textId="77777777" w:rsidR="009260DE" w:rsidRPr="004829CB" w:rsidRDefault="009260DE" w:rsidP="000730CA">
      <w:pPr>
        <w:tabs>
          <w:tab w:val="left" w:pos="851"/>
        </w:tabs>
        <w:ind w:left="851"/>
        <w:rPr>
          <w:sz w:val="24"/>
          <w:szCs w:val="24"/>
        </w:rPr>
      </w:pPr>
    </w:p>
    <w:p w14:paraId="29689B04" w14:textId="77777777" w:rsidR="009260DE" w:rsidRPr="004829CB" w:rsidRDefault="009260DE" w:rsidP="009260DE">
      <w:pPr>
        <w:tabs>
          <w:tab w:val="left" w:pos="851"/>
        </w:tabs>
        <w:ind w:left="851" w:hanging="851"/>
        <w:rPr>
          <w:b/>
          <w:sz w:val="24"/>
          <w:szCs w:val="24"/>
        </w:rPr>
      </w:pPr>
      <w:r w:rsidRPr="004829CB">
        <w:rPr>
          <w:b/>
          <w:sz w:val="24"/>
          <w:szCs w:val="24"/>
        </w:rPr>
        <w:t>7.</w:t>
      </w:r>
      <w:r w:rsidRPr="004829CB">
        <w:rPr>
          <w:b/>
          <w:sz w:val="24"/>
          <w:szCs w:val="24"/>
        </w:rPr>
        <w:tab/>
        <w:t>INDEHAVER AF MARKEDSFØRINGSTILLADELSEN</w:t>
      </w:r>
    </w:p>
    <w:p w14:paraId="5D952259" w14:textId="77777777" w:rsidR="005C43AE" w:rsidRPr="004829CB" w:rsidRDefault="005C43AE" w:rsidP="004829CB">
      <w:pPr>
        <w:ind w:left="851"/>
        <w:rPr>
          <w:sz w:val="24"/>
          <w:szCs w:val="24"/>
          <w:lang w:eastAsia="da-DK"/>
        </w:rPr>
      </w:pPr>
      <w:proofErr w:type="spellStart"/>
      <w:r w:rsidRPr="004829CB">
        <w:rPr>
          <w:sz w:val="24"/>
          <w:szCs w:val="24"/>
        </w:rPr>
        <w:t>Macure</w:t>
      </w:r>
      <w:proofErr w:type="spellEnd"/>
      <w:r w:rsidRPr="004829CB">
        <w:rPr>
          <w:sz w:val="24"/>
          <w:szCs w:val="24"/>
        </w:rPr>
        <w:t xml:space="preserve"> Healthcare Ltd.</w:t>
      </w:r>
    </w:p>
    <w:p w14:paraId="3D5399E8" w14:textId="77777777" w:rsidR="005C43AE" w:rsidRPr="004829CB" w:rsidRDefault="005C43AE" w:rsidP="004829CB">
      <w:pPr>
        <w:ind w:left="851"/>
        <w:rPr>
          <w:sz w:val="24"/>
          <w:szCs w:val="24"/>
          <w:lang w:val="en-US"/>
        </w:rPr>
      </w:pPr>
      <w:r w:rsidRPr="004829CB">
        <w:rPr>
          <w:sz w:val="24"/>
          <w:szCs w:val="24"/>
          <w:lang w:val="en-US"/>
        </w:rPr>
        <w:t>62 Arclight Building</w:t>
      </w:r>
    </w:p>
    <w:p w14:paraId="4B44307F" w14:textId="77777777" w:rsidR="005C43AE" w:rsidRPr="004829CB" w:rsidRDefault="005C43AE" w:rsidP="004829CB">
      <w:pPr>
        <w:ind w:left="851"/>
        <w:rPr>
          <w:sz w:val="24"/>
          <w:szCs w:val="24"/>
          <w:lang w:val="en-US"/>
        </w:rPr>
      </w:pPr>
      <w:proofErr w:type="spellStart"/>
      <w:r w:rsidRPr="004829CB">
        <w:rPr>
          <w:sz w:val="24"/>
          <w:szCs w:val="24"/>
          <w:lang w:val="en-US"/>
        </w:rPr>
        <w:t>Triq</w:t>
      </w:r>
      <w:proofErr w:type="spellEnd"/>
      <w:r w:rsidRPr="004829CB">
        <w:rPr>
          <w:sz w:val="24"/>
          <w:szCs w:val="24"/>
          <w:lang w:val="en-US"/>
        </w:rPr>
        <w:t xml:space="preserve"> l-</w:t>
      </w:r>
      <w:proofErr w:type="spellStart"/>
      <w:r w:rsidRPr="004829CB">
        <w:rPr>
          <w:sz w:val="24"/>
          <w:szCs w:val="24"/>
          <w:lang w:val="en-US"/>
        </w:rPr>
        <w:t>Gharbiel</w:t>
      </w:r>
      <w:proofErr w:type="spellEnd"/>
    </w:p>
    <w:p w14:paraId="12056277" w14:textId="77777777" w:rsidR="005C43AE" w:rsidRPr="004829CB" w:rsidRDefault="005C43AE" w:rsidP="004829CB">
      <w:pPr>
        <w:ind w:left="851"/>
        <w:rPr>
          <w:sz w:val="24"/>
          <w:szCs w:val="24"/>
          <w:lang w:val="en-US"/>
        </w:rPr>
      </w:pPr>
      <w:r w:rsidRPr="004829CB">
        <w:rPr>
          <w:sz w:val="24"/>
          <w:szCs w:val="24"/>
          <w:lang w:val="en-US"/>
        </w:rPr>
        <w:t>Is-</w:t>
      </w:r>
      <w:proofErr w:type="spellStart"/>
      <w:r w:rsidRPr="004829CB">
        <w:rPr>
          <w:sz w:val="24"/>
          <w:szCs w:val="24"/>
          <w:lang w:val="en-US"/>
        </w:rPr>
        <w:t>Swieqi</w:t>
      </w:r>
      <w:proofErr w:type="spellEnd"/>
      <w:r w:rsidRPr="004829CB">
        <w:rPr>
          <w:sz w:val="24"/>
          <w:szCs w:val="24"/>
          <w:lang w:val="en-US"/>
        </w:rPr>
        <w:t>, SWQ 3251</w:t>
      </w:r>
    </w:p>
    <w:p w14:paraId="739F190A" w14:textId="77777777" w:rsidR="005C43AE" w:rsidRPr="004829CB" w:rsidRDefault="005C43AE" w:rsidP="004829CB">
      <w:pPr>
        <w:ind w:left="851"/>
        <w:rPr>
          <w:sz w:val="24"/>
          <w:szCs w:val="24"/>
        </w:rPr>
      </w:pPr>
      <w:r w:rsidRPr="004829CB">
        <w:rPr>
          <w:sz w:val="24"/>
          <w:szCs w:val="24"/>
        </w:rPr>
        <w:t>Malta</w:t>
      </w:r>
    </w:p>
    <w:p w14:paraId="6FA1B040" w14:textId="77777777" w:rsidR="00641C65" w:rsidRPr="004829CB" w:rsidRDefault="00641C65" w:rsidP="009260DE">
      <w:pPr>
        <w:tabs>
          <w:tab w:val="left" w:pos="851"/>
        </w:tabs>
        <w:ind w:left="851"/>
        <w:rPr>
          <w:sz w:val="24"/>
          <w:szCs w:val="24"/>
        </w:rPr>
      </w:pPr>
    </w:p>
    <w:p w14:paraId="28F36EF4" w14:textId="77777777" w:rsidR="009260DE" w:rsidRPr="004829CB" w:rsidRDefault="009260DE" w:rsidP="009260DE">
      <w:pPr>
        <w:tabs>
          <w:tab w:val="left" w:pos="851"/>
        </w:tabs>
        <w:ind w:left="851" w:hanging="851"/>
        <w:rPr>
          <w:b/>
          <w:sz w:val="24"/>
          <w:szCs w:val="24"/>
        </w:rPr>
      </w:pPr>
      <w:r w:rsidRPr="004829CB">
        <w:rPr>
          <w:b/>
          <w:sz w:val="24"/>
          <w:szCs w:val="24"/>
        </w:rPr>
        <w:t>8.</w:t>
      </w:r>
      <w:r w:rsidRPr="004829CB">
        <w:rPr>
          <w:b/>
          <w:sz w:val="24"/>
          <w:szCs w:val="24"/>
        </w:rPr>
        <w:tab/>
        <w:t>MARKEDSFØRINGSTILLADELSESNUMMER (</w:t>
      </w:r>
      <w:r w:rsidR="00BF6243" w:rsidRPr="004829CB">
        <w:rPr>
          <w:b/>
          <w:sz w:val="24"/>
          <w:szCs w:val="24"/>
        </w:rPr>
        <w:t>-</w:t>
      </w:r>
      <w:r w:rsidRPr="004829CB">
        <w:rPr>
          <w:b/>
          <w:sz w:val="24"/>
          <w:szCs w:val="24"/>
        </w:rPr>
        <w:t>NUMRE)</w:t>
      </w:r>
    </w:p>
    <w:p w14:paraId="1DF4491B" w14:textId="07C57F5E" w:rsidR="009260DE" w:rsidRPr="004829CB" w:rsidRDefault="005C43AE" w:rsidP="009260DE">
      <w:pPr>
        <w:tabs>
          <w:tab w:val="left" w:pos="851"/>
        </w:tabs>
        <w:ind w:left="851"/>
        <w:rPr>
          <w:sz w:val="24"/>
          <w:szCs w:val="24"/>
        </w:rPr>
      </w:pPr>
      <w:r w:rsidRPr="004829CB">
        <w:rPr>
          <w:sz w:val="24"/>
          <w:szCs w:val="24"/>
        </w:rPr>
        <w:t>68290</w:t>
      </w:r>
    </w:p>
    <w:p w14:paraId="3FA548B5" w14:textId="77777777" w:rsidR="009260DE" w:rsidRPr="004829CB" w:rsidRDefault="009260DE" w:rsidP="009260DE">
      <w:pPr>
        <w:tabs>
          <w:tab w:val="left" w:pos="851"/>
        </w:tabs>
        <w:ind w:left="851"/>
        <w:jc w:val="both"/>
        <w:rPr>
          <w:sz w:val="24"/>
          <w:szCs w:val="24"/>
        </w:rPr>
      </w:pPr>
    </w:p>
    <w:p w14:paraId="42E30E90" w14:textId="77777777" w:rsidR="009260DE" w:rsidRPr="004829CB" w:rsidRDefault="009260DE" w:rsidP="009260DE">
      <w:pPr>
        <w:tabs>
          <w:tab w:val="left" w:pos="851"/>
        </w:tabs>
        <w:ind w:left="851" w:hanging="851"/>
        <w:rPr>
          <w:b/>
          <w:sz w:val="24"/>
          <w:szCs w:val="24"/>
        </w:rPr>
      </w:pPr>
      <w:r w:rsidRPr="004829CB">
        <w:rPr>
          <w:b/>
          <w:sz w:val="24"/>
          <w:szCs w:val="24"/>
        </w:rPr>
        <w:t>9.</w:t>
      </w:r>
      <w:r w:rsidRPr="004829CB">
        <w:rPr>
          <w:b/>
          <w:sz w:val="24"/>
          <w:szCs w:val="24"/>
        </w:rPr>
        <w:tab/>
        <w:t>DATO FOR FØRSTE MARKEDSFØRINGSTILLADELSE</w:t>
      </w:r>
    </w:p>
    <w:p w14:paraId="1BB276BE" w14:textId="3AAC6AB9" w:rsidR="009260DE" w:rsidRPr="004829CB" w:rsidRDefault="00432DB3" w:rsidP="009260DE">
      <w:pPr>
        <w:tabs>
          <w:tab w:val="left" w:pos="851"/>
        </w:tabs>
        <w:ind w:left="851"/>
        <w:rPr>
          <w:sz w:val="24"/>
          <w:szCs w:val="24"/>
        </w:rPr>
      </w:pPr>
      <w:r>
        <w:rPr>
          <w:sz w:val="24"/>
          <w:szCs w:val="24"/>
        </w:rPr>
        <w:t>4. marts 2024</w:t>
      </w:r>
    </w:p>
    <w:p w14:paraId="288214FE" w14:textId="77777777" w:rsidR="009260DE" w:rsidRPr="004829CB" w:rsidRDefault="009260DE" w:rsidP="009260DE">
      <w:pPr>
        <w:tabs>
          <w:tab w:val="left" w:pos="851"/>
        </w:tabs>
        <w:ind w:left="851"/>
        <w:rPr>
          <w:sz w:val="24"/>
          <w:szCs w:val="24"/>
        </w:rPr>
      </w:pPr>
    </w:p>
    <w:p w14:paraId="216C1012" w14:textId="77777777" w:rsidR="009260DE" w:rsidRPr="004829CB" w:rsidRDefault="009260DE" w:rsidP="009260DE">
      <w:pPr>
        <w:tabs>
          <w:tab w:val="left" w:pos="851"/>
        </w:tabs>
        <w:ind w:left="851" w:hanging="851"/>
        <w:rPr>
          <w:b/>
          <w:sz w:val="24"/>
          <w:szCs w:val="24"/>
        </w:rPr>
      </w:pPr>
      <w:r w:rsidRPr="004829CB">
        <w:rPr>
          <w:b/>
          <w:sz w:val="24"/>
          <w:szCs w:val="24"/>
        </w:rPr>
        <w:t>10.</w:t>
      </w:r>
      <w:r w:rsidRPr="004829CB">
        <w:rPr>
          <w:b/>
          <w:sz w:val="24"/>
          <w:szCs w:val="24"/>
        </w:rPr>
        <w:tab/>
        <w:t>DATO FOR ÆNDRING AF TEKSTEN</w:t>
      </w:r>
    </w:p>
    <w:p w14:paraId="49B13411" w14:textId="2AF2890F" w:rsidR="009260DE" w:rsidRPr="004829CB" w:rsidRDefault="005C43AE" w:rsidP="009260DE">
      <w:pPr>
        <w:tabs>
          <w:tab w:val="left" w:pos="851"/>
        </w:tabs>
        <w:ind w:left="851"/>
        <w:rPr>
          <w:sz w:val="24"/>
          <w:szCs w:val="24"/>
        </w:rPr>
      </w:pPr>
      <w:r w:rsidRPr="004829CB">
        <w:rPr>
          <w:sz w:val="24"/>
          <w:szCs w:val="24"/>
        </w:rPr>
        <w:t>-</w:t>
      </w:r>
    </w:p>
    <w:sectPr w:rsidR="009260DE" w:rsidRPr="004829C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C5E0E" w14:textId="77777777" w:rsidR="006F4B8A" w:rsidRDefault="006F4B8A">
      <w:r>
        <w:separator/>
      </w:r>
    </w:p>
  </w:endnote>
  <w:endnote w:type="continuationSeparator" w:id="0">
    <w:p w14:paraId="0C57A845" w14:textId="77777777" w:rsidR="006F4B8A" w:rsidRDefault="006F4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5BB09" w14:textId="77777777" w:rsidR="006F4B8A" w:rsidRDefault="006F4B8A">
    <w:pPr>
      <w:pStyle w:val="Sidefod"/>
      <w:pBdr>
        <w:bottom w:val="single" w:sz="6" w:space="1" w:color="auto"/>
      </w:pBdr>
    </w:pPr>
  </w:p>
  <w:p w14:paraId="3444FC32" w14:textId="77777777" w:rsidR="006F4B8A" w:rsidRDefault="006F4B8A" w:rsidP="00C42586">
    <w:pPr>
      <w:pStyle w:val="Sidefod"/>
      <w:tabs>
        <w:tab w:val="clear" w:pos="4819"/>
        <w:tab w:val="left" w:pos="8505"/>
      </w:tabs>
      <w:rPr>
        <w:i/>
        <w:sz w:val="18"/>
        <w:szCs w:val="18"/>
      </w:rPr>
    </w:pPr>
  </w:p>
  <w:p w14:paraId="558BDF48" w14:textId="1BBCCA9C" w:rsidR="006F4B8A" w:rsidRPr="00B373D7" w:rsidRDefault="006F4B8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4D539D">
      <w:rPr>
        <w:i/>
        <w:noProof/>
        <w:sz w:val="18"/>
        <w:szCs w:val="18"/>
      </w:rPr>
      <w:t>Zomylac, koncentrat til infusionsvæske, opløsning 80+16 mg-ml.docx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13451" w14:textId="77777777" w:rsidR="006F4B8A" w:rsidRDefault="006F4B8A">
      <w:r>
        <w:separator/>
      </w:r>
    </w:p>
  </w:footnote>
  <w:footnote w:type="continuationSeparator" w:id="0">
    <w:p w14:paraId="28612D45" w14:textId="77777777" w:rsidR="006F4B8A" w:rsidRDefault="006F4B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55409"/>
    <w:multiLevelType w:val="hybridMultilevel"/>
    <w:tmpl w:val="AD1A635C"/>
    <w:lvl w:ilvl="0" w:tplc="055857FA">
      <w:start w:val="4"/>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8D12C92"/>
    <w:multiLevelType w:val="hybridMultilevel"/>
    <w:tmpl w:val="113EF35E"/>
    <w:lvl w:ilvl="0" w:tplc="055857FA">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229C6996"/>
    <w:multiLevelType w:val="hybridMultilevel"/>
    <w:tmpl w:val="F006C21E"/>
    <w:lvl w:ilvl="0" w:tplc="055857FA">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6840A8C"/>
    <w:multiLevelType w:val="hybridMultilevel"/>
    <w:tmpl w:val="AE16F762"/>
    <w:lvl w:ilvl="0" w:tplc="055857FA">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4F9D732C"/>
    <w:multiLevelType w:val="hybridMultilevel"/>
    <w:tmpl w:val="3968BF2E"/>
    <w:lvl w:ilvl="0" w:tplc="FFFFFFFF">
      <w:start w:val="1"/>
      <w:numFmt w:val="bullet"/>
      <w:lvlText w:val="-"/>
      <w:lvlJc w:val="left"/>
      <w:pPr>
        <w:ind w:left="720" w:hanging="360"/>
      </w:p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4FD30811"/>
    <w:multiLevelType w:val="hybridMultilevel"/>
    <w:tmpl w:val="31DC0AAE"/>
    <w:lvl w:ilvl="0" w:tplc="FFFFFFFF">
      <w:start w:val="1"/>
      <w:numFmt w:val="bullet"/>
      <w:lvlText w:val="-"/>
      <w:lvlJc w:val="left"/>
      <w:pPr>
        <w:ind w:left="720" w:hanging="360"/>
      </w:p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97C36C8"/>
    <w:multiLevelType w:val="hybridMultilevel"/>
    <w:tmpl w:val="A572AB36"/>
    <w:lvl w:ilvl="0" w:tplc="055857FA">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73485053"/>
    <w:multiLevelType w:val="hybridMultilevel"/>
    <w:tmpl w:val="B284EC9E"/>
    <w:lvl w:ilvl="0" w:tplc="055857FA">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3" w15:restartNumberingAfterBreak="0">
    <w:nsid w:val="7E1C44F5"/>
    <w:multiLevelType w:val="hybridMultilevel"/>
    <w:tmpl w:val="641C1D06"/>
    <w:lvl w:ilvl="0" w:tplc="055857FA">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9"/>
  </w:num>
  <w:num w:numId="9">
    <w:abstractNumId w:val="0"/>
  </w:num>
  <w:num w:numId="10">
    <w:abstractNumId w:val="2"/>
  </w:num>
  <w:num w:numId="11">
    <w:abstractNumId w:val="3"/>
  </w:num>
  <w:num w:numId="12">
    <w:abstractNumId w:val="7"/>
  </w:num>
  <w:num w:numId="13">
    <w:abstractNumId w:val="11"/>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3FC"/>
    <w:rsid w:val="000259B9"/>
    <w:rsid w:val="00041491"/>
    <w:rsid w:val="00050D16"/>
    <w:rsid w:val="00064AA7"/>
    <w:rsid w:val="000730CA"/>
    <w:rsid w:val="00074F2A"/>
    <w:rsid w:val="000A1CA8"/>
    <w:rsid w:val="000A466B"/>
    <w:rsid w:val="000B058C"/>
    <w:rsid w:val="000D68B0"/>
    <w:rsid w:val="000E4EE6"/>
    <w:rsid w:val="000F3F8A"/>
    <w:rsid w:val="001454E2"/>
    <w:rsid w:val="00206CE8"/>
    <w:rsid w:val="0021526C"/>
    <w:rsid w:val="00283A2B"/>
    <w:rsid w:val="002B30AD"/>
    <w:rsid w:val="002C1EC0"/>
    <w:rsid w:val="002C2C01"/>
    <w:rsid w:val="002C57BB"/>
    <w:rsid w:val="003A29AE"/>
    <w:rsid w:val="003A32D7"/>
    <w:rsid w:val="003B4074"/>
    <w:rsid w:val="003C769A"/>
    <w:rsid w:val="003D3A90"/>
    <w:rsid w:val="003F1838"/>
    <w:rsid w:val="004251C1"/>
    <w:rsid w:val="00432DB3"/>
    <w:rsid w:val="0045746C"/>
    <w:rsid w:val="004738EB"/>
    <w:rsid w:val="004829CB"/>
    <w:rsid w:val="0049104B"/>
    <w:rsid w:val="004A33FC"/>
    <w:rsid w:val="004D539D"/>
    <w:rsid w:val="004E3B12"/>
    <w:rsid w:val="00532310"/>
    <w:rsid w:val="00565F0F"/>
    <w:rsid w:val="00594A86"/>
    <w:rsid w:val="00596D86"/>
    <w:rsid w:val="005C43AE"/>
    <w:rsid w:val="00637F5A"/>
    <w:rsid w:val="00641C65"/>
    <w:rsid w:val="006560B1"/>
    <w:rsid w:val="006756DD"/>
    <w:rsid w:val="006F4B8A"/>
    <w:rsid w:val="0071241E"/>
    <w:rsid w:val="00737275"/>
    <w:rsid w:val="00740EEC"/>
    <w:rsid w:val="0078011A"/>
    <w:rsid w:val="00782AF4"/>
    <w:rsid w:val="00790EE7"/>
    <w:rsid w:val="007B6649"/>
    <w:rsid w:val="0082576E"/>
    <w:rsid w:val="00837E05"/>
    <w:rsid w:val="0089346F"/>
    <w:rsid w:val="008B6A40"/>
    <w:rsid w:val="00907F75"/>
    <w:rsid w:val="009260DE"/>
    <w:rsid w:val="0093258A"/>
    <w:rsid w:val="009C7BA3"/>
    <w:rsid w:val="009D1F5A"/>
    <w:rsid w:val="00A10294"/>
    <w:rsid w:val="00B003BF"/>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569A02"/>
  <w15:chartTrackingRefBased/>
  <w15:docId w15:val="{11BD889E-BE3B-41F3-8C73-CEC6A9D1E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5C43AE"/>
    <w:pPr>
      <w:spacing w:before="120" w:after="120"/>
      <w:jc w:val="both"/>
    </w:pPr>
    <w:rPr>
      <w:sz w:val="22"/>
    </w:rPr>
  </w:style>
  <w:style w:type="paragraph" w:styleId="Listeafsnit">
    <w:name w:val="List Paragraph"/>
    <w:basedOn w:val="Normal"/>
    <w:uiPriority w:val="34"/>
    <w:qFormat/>
    <w:rsid w:val="005C43AE"/>
    <w:pPr>
      <w:tabs>
        <w:tab w:val="left" w:pos="567"/>
      </w:tabs>
      <w:spacing w:line="260" w:lineRule="exact"/>
      <w:ind w:left="720"/>
      <w:contextualSpacing/>
    </w:pPr>
    <w:rPr>
      <w:sz w:val="22"/>
    </w:rPr>
  </w:style>
  <w:style w:type="table" w:styleId="Tabel-Gitter">
    <w:name w:val="Table Grid"/>
    <w:basedOn w:val="Tabel-Normal"/>
    <w:rsid w:val="005C43AE"/>
    <w:rPr>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unhideWhenUsed/>
    <w:rsid w:val="005C43AE"/>
    <w:rPr>
      <w:color w:val="0000FF"/>
      <w:u w:val="single"/>
    </w:rPr>
  </w:style>
  <w:style w:type="paragraph" w:styleId="NormalWeb">
    <w:name w:val="Normal (Web)"/>
    <w:basedOn w:val="Normal"/>
    <w:uiPriority w:val="99"/>
    <w:semiHidden/>
    <w:unhideWhenUsed/>
    <w:rsid w:val="008B6A40"/>
    <w:pPr>
      <w:spacing w:before="100" w:beforeAutospacing="1" w:after="100" w:afterAutospacing="1"/>
    </w:pPr>
    <w:rPr>
      <w:rFonts w:eastAsiaTheme="minorHAnsi"/>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05687">
      <w:bodyDiv w:val="1"/>
      <w:marLeft w:val="0"/>
      <w:marRight w:val="0"/>
      <w:marTop w:val="0"/>
      <w:marBottom w:val="0"/>
      <w:divBdr>
        <w:top w:val="none" w:sz="0" w:space="0" w:color="auto"/>
        <w:left w:val="none" w:sz="0" w:space="0" w:color="auto"/>
        <w:bottom w:val="none" w:sz="0" w:space="0" w:color="auto"/>
        <w:right w:val="none" w:sz="0" w:space="0" w:color="auto"/>
      </w:divBdr>
    </w:div>
    <w:div w:id="11425784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6744591">
      <w:bodyDiv w:val="1"/>
      <w:marLeft w:val="0"/>
      <w:marRight w:val="0"/>
      <w:marTop w:val="0"/>
      <w:marBottom w:val="0"/>
      <w:divBdr>
        <w:top w:val="none" w:sz="0" w:space="0" w:color="auto"/>
        <w:left w:val="none" w:sz="0" w:space="0" w:color="auto"/>
        <w:bottom w:val="none" w:sz="0" w:space="0" w:color="auto"/>
        <w:right w:val="none" w:sz="0" w:space="0" w:color="auto"/>
      </w:divBdr>
    </w:div>
    <w:div w:id="399791859">
      <w:bodyDiv w:val="1"/>
      <w:marLeft w:val="0"/>
      <w:marRight w:val="0"/>
      <w:marTop w:val="0"/>
      <w:marBottom w:val="0"/>
      <w:divBdr>
        <w:top w:val="none" w:sz="0" w:space="0" w:color="auto"/>
        <w:left w:val="none" w:sz="0" w:space="0" w:color="auto"/>
        <w:bottom w:val="none" w:sz="0" w:space="0" w:color="auto"/>
        <w:right w:val="none" w:sz="0" w:space="0" w:color="auto"/>
      </w:divBdr>
    </w:div>
    <w:div w:id="440539325">
      <w:bodyDiv w:val="1"/>
      <w:marLeft w:val="0"/>
      <w:marRight w:val="0"/>
      <w:marTop w:val="0"/>
      <w:marBottom w:val="0"/>
      <w:divBdr>
        <w:top w:val="none" w:sz="0" w:space="0" w:color="auto"/>
        <w:left w:val="none" w:sz="0" w:space="0" w:color="auto"/>
        <w:bottom w:val="none" w:sz="0" w:space="0" w:color="auto"/>
        <w:right w:val="none" w:sz="0" w:space="0" w:color="auto"/>
      </w:divBdr>
    </w:div>
    <w:div w:id="443618904">
      <w:bodyDiv w:val="1"/>
      <w:marLeft w:val="0"/>
      <w:marRight w:val="0"/>
      <w:marTop w:val="0"/>
      <w:marBottom w:val="0"/>
      <w:divBdr>
        <w:top w:val="none" w:sz="0" w:space="0" w:color="auto"/>
        <w:left w:val="none" w:sz="0" w:space="0" w:color="auto"/>
        <w:bottom w:val="none" w:sz="0" w:space="0" w:color="auto"/>
        <w:right w:val="none" w:sz="0" w:space="0" w:color="auto"/>
      </w:divBdr>
    </w:div>
    <w:div w:id="624506548">
      <w:bodyDiv w:val="1"/>
      <w:marLeft w:val="0"/>
      <w:marRight w:val="0"/>
      <w:marTop w:val="0"/>
      <w:marBottom w:val="0"/>
      <w:divBdr>
        <w:top w:val="none" w:sz="0" w:space="0" w:color="auto"/>
        <w:left w:val="none" w:sz="0" w:space="0" w:color="auto"/>
        <w:bottom w:val="none" w:sz="0" w:space="0" w:color="auto"/>
        <w:right w:val="none" w:sz="0" w:space="0" w:color="auto"/>
      </w:divBdr>
    </w:div>
    <w:div w:id="724715681">
      <w:bodyDiv w:val="1"/>
      <w:marLeft w:val="0"/>
      <w:marRight w:val="0"/>
      <w:marTop w:val="0"/>
      <w:marBottom w:val="0"/>
      <w:divBdr>
        <w:top w:val="none" w:sz="0" w:space="0" w:color="auto"/>
        <w:left w:val="none" w:sz="0" w:space="0" w:color="auto"/>
        <w:bottom w:val="none" w:sz="0" w:space="0" w:color="auto"/>
        <w:right w:val="none" w:sz="0" w:space="0" w:color="auto"/>
      </w:divBdr>
    </w:div>
    <w:div w:id="798383002">
      <w:bodyDiv w:val="1"/>
      <w:marLeft w:val="0"/>
      <w:marRight w:val="0"/>
      <w:marTop w:val="0"/>
      <w:marBottom w:val="0"/>
      <w:divBdr>
        <w:top w:val="none" w:sz="0" w:space="0" w:color="auto"/>
        <w:left w:val="none" w:sz="0" w:space="0" w:color="auto"/>
        <w:bottom w:val="none" w:sz="0" w:space="0" w:color="auto"/>
        <w:right w:val="none" w:sz="0" w:space="0" w:color="auto"/>
      </w:divBdr>
    </w:div>
    <w:div w:id="1182359821">
      <w:bodyDiv w:val="1"/>
      <w:marLeft w:val="0"/>
      <w:marRight w:val="0"/>
      <w:marTop w:val="0"/>
      <w:marBottom w:val="0"/>
      <w:divBdr>
        <w:top w:val="none" w:sz="0" w:space="0" w:color="auto"/>
        <w:left w:val="none" w:sz="0" w:space="0" w:color="auto"/>
        <w:bottom w:val="none" w:sz="0" w:space="0" w:color="auto"/>
        <w:right w:val="none" w:sz="0" w:space="0" w:color="auto"/>
      </w:divBdr>
    </w:div>
    <w:div w:id="1296642281">
      <w:bodyDiv w:val="1"/>
      <w:marLeft w:val="0"/>
      <w:marRight w:val="0"/>
      <w:marTop w:val="0"/>
      <w:marBottom w:val="0"/>
      <w:divBdr>
        <w:top w:val="none" w:sz="0" w:space="0" w:color="auto"/>
        <w:left w:val="none" w:sz="0" w:space="0" w:color="auto"/>
        <w:bottom w:val="none" w:sz="0" w:space="0" w:color="auto"/>
        <w:right w:val="none" w:sz="0" w:space="0" w:color="auto"/>
      </w:divBdr>
    </w:div>
    <w:div w:id="1388645299">
      <w:bodyDiv w:val="1"/>
      <w:marLeft w:val="0"/>
      <w:marRight w:val="0"/>
      <w:marTop w:val="0"/>
      <w:marBottom w:val="0"/>
      <w:divBdr>
        <w:top w:val="none" w:sz="0" w:space="0" w:color="auto"/>
        <w:left w:val="none" w:sz="0" w:space="0" w:color="auto"/>
        <w:bottom w:val="none" w:sz="0" w:space="0" w:color="auto"/>
        <w:right w:val="none" w:sz="0" w:space="0" w:color="auto"/>
      </w:divBdr>
    </w:div>
    <w:div w:id="1444766805">
      <w:bodyDiv w:val="1"/>
      <w:marLeft w:val="0"/>
      <w:marRight w:val="0"/>
      <w:marTop w:val="0"/>
      <w:marBottom w:val="0"/>
      <w:divBdr>
        <w:top w:val="none" w:sz="0" w:space="0" w:color="auto"/>
        <w:left w:val="none" w:sz="0" w:space="0" w:color="auto"/>
        <w:bottom w:val="none" w:sz="0" w:space="0" w:color="auto"/>
        <w:right w:val="none" w:sz="0" w:space="0" w:color="auto"/>
      </w:divBdr>
    </w:div>
    <w:div w:id="1460344779">
      <w:bodyDiv w:val="1"/>
      <w:marLeft w:val="0"/>
      <w:marRight w:val="0"/>
      <w:marTop w:val="0"/>
      <w:marBottom w:val="0"/>
      <w:divBdr>
        <w:top w:val="none" w:sz="0" w:space="0" w:color="auto"/>
        <w:left w:val="none" w:sz="0" w:space="0" w:color="auto"/>
        <w:bottom w:val="none" w:sz="0" w:space="0" w:color="auto"/>
        <w:right w:val="none" w:sz="0" w:space="0" w:color="auto"/>
      </w:divBdr>
    </w:div>
    <w:div w:id="1571190971">
      <w:bodyDiv w:val="1"/>
      <w:marLeft w:val="0"/>
      <w:marRight w:val="0"/>
      <w:marTop w:val="0"/>
      <w:marBottom w:val="0"/>
      <w:divBdr>
        <w:top w:val="none" w:sz="0" w:space="0" w:color="auto"/>
        <w:left w:val="none" w:sz="0" w:space="0" w:color="auto"/>
        <w:bottom w:val="none" w:sz="0" w:space="0" w:color="auto"/>
        <w:right w:val="none" w:sz="0" w:space="0" w:color="auto"/>
      </w:divBdr>
    </w:div>
    <w:div w:id="1579242262">
      <w:bodyDiv w:val="1"/>
      <w:marLeft w:val="0"/>
      <w:marRight w:val="0"/>
      <w:marTop w:val="0"/>
      <w:marBottom w:val="0"/>
      <w:divBdr>
        <w:top w:val="none" w:sz="0" w:space="0" w:color="auto"/>
        <w:left w:val="none" w:sz="0" w:space="0" w:color="auto"/>
        <w:bottom w:val="none" w:sz="0" w:space="0" w:color="auto"/>
        <w:right w:val="none" w:sz="0" w:space="0" w:color="auto"/>
      </w:divBdr>
    </w:div>
    <w:div w:id="1644507739">
      <w:bodyDiv w:val="1"/>
      <w:marLeft w:val="0"/>
      <w:marRight w:val="0"/>
      <w:marTop w:val="0"/>
      <w:marBottom w:val="0"/>
      <w:divBdr>
        <w:top w:val="none" w:sz="0" w:space="0" w:color="auto"/>
        <w:left w:val="none" w:sz="0" w:space="0" w:color="auto"/>
        <w:bottom w:val="none" w:sz="0" w:space="0" w:color="auto"/>
        <w:right w:val="none" w:sz="0" w:space="0" w:color="auto"/>
      </w:divBdr>
    </w:div>
    <w:div w:id="1982884750">
      <w:bodyDiv w:val="1"/>
      <w:marLeft w:val="0"/>
      <w:marRight w:val="0"/>
      <w:marTop w:val="0"/>
      <w:marBottom w:val="0"/>
      <w:divBdr>
        <w:top w:val="none" w:sz="0" w:space="0" w:color="auto"/>
        <w:left w:val="none" w:sz="0" w:space="0" w:color="auto"/>
        <w:bottom w:val="none" w:sz="0" w:space="0" w:color="auto"/>
        <w:right w:val="none" w:sz="0" w:space="0" w:color="auto"/>
      </w:divBdr>
    </w:div>
    <w:div w:id="2006546817">
      <w:bodyDiv w:val="1"/>
      <w:marLeft w:val="0"/>
      <w:marRight w:val="0"/>
      <w:marTop w:val="0"/>
      <w:marBottom w:val="0"/>
      <w:divBdr>
        <w:top w:val="none" w:sz="0" w:space="0" w:color="auto"/>
        <w:left w:val="none" w:sz="0" w:space="0" w:color="auto"/>
        <w:bottom w:val="none" w:sz="0" w:space="0" w:color="auto"/>
        <w:right w:val="none" w:sz="0" w:space="0" w:color="auto"/>
      </w:divBdr>
    </w:div>
    <w:div w:id="2015103711">
      <w:bodyDiv w:val="1"/>
      <w:marLeft w:val="0"/>
      <w:marRight w:val="0"/>
      <w:marTop w:val="0"/>
      <w:marBottom w:val="0"/>
      <w:divBdr>
        <w:top w:val="none" w:sz="0" w:space="0" w:color="auto"/>
        <w:left w:val="none" w:sz="0" w:space="0" w:color="auto"/>
        <w:bottom w:val="none" w:sz="0" w:space="0" w:color="auto"/>
        <w:right w:val="none" w:sz="0" w:space="0" w:color="auto"/>
      </w:divBdr>
    </w:div>
    <w:div w:id="2050521448">
      <w:bodyDiv w:val="1"/>
      <w:marLeft w:val="0"/>
      <w:marRight w:val="0"/>
      <w:marTop w:val="0"/>
      <w:marBottom w:val="0"/>
      <w:divBdr>
        <w:top w:val="none" w:sz="0" w:space="0" w:color="auto"/>
        <w:left w:val="none" w:sz="0" w:space="0" w:color="auto"/>
        <w:bottom w:val="none" w:sz="0" w:space="0" w:color="auto"/>
        <w:right w:val="none" w:sz="0" w:space="0" w:color="auto"/>
      </w:divBdr>
    </w:div>
    <w:div w:id="209200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49</TotalTime>
  <Pages>19</Pages>
  <Words>5399</Words>
  <Characters>36039</Characters>
  <Application>Microsoft Office Word</Application>
  <DocSecurity>0</DocSecurity>
  <Lines>300</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2022083618, MT</dc:description>
  <cp:lastModifiedBy>Gitte Jørgensen</cp:lastModifiedBy>
  <cp:revision>9</cp:revision>
  <cp:lastPrinted>2012-08-22T08:53:00Z</cp:lastPrinted>
  <dcterms:created xsi:type="dcterms:W3CDTF">2024-03-04T09:29:00Z</dcterms:created>
  <dcterms:modified xsi:type="dcterms:W3CDTF">2024-03-04T11:33:00Z</dcterms:modified>
</cp:coreProperties>
</file>