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414" w:rsidRPr="008F49E1" w:rsidRDefault="00364414" w:rsidP="00364414">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208DFF2C" wp14:editId="0283108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364414" w:rsidRPr="00C84483" w:rsidRDefault="00364414" w:rsidP="00364414">
      <w:pPr>
        <w:pStyle w:val="Titel"/>
        <w:tabs>
          <w:tab w:val="right" w:pos="9356"/>
        </w:tabs>
        <w:jc w:val="left"/>
        <w:rPr>
          <w:b w:val="0"/>
          <w:szCs w:val="24"/>
          <w:lang w:eastAsia="en-US"/>
        </w:rPr>
      </w:pPr>
      <w:r w:rsidRPr="00C84483">
        <w:rPr>
          <w:b w:val="0"/>
          <w:szCs w:val="24"/>
          <w:lang w:eastAsia="en-US"/>
        </w:rPr>
        <w:tab/>
      </w:r>
      <w:r w:rsidR="008F12A4">
        <w:rPr>
          <w:szCs w:val="24"/>
        </w:rPr>
        <w:t>25</w:t>
      </w:r>
      <w:r>
        <w:rPr>
          <w:szCs w:val="24"/>
        </w:rPr>
        <w:t xml:space="preserve">. </w:t>
      </w:r>
      <w:r w:rsidR="008F12A4">
        <w:rPr>
          <w:szCs w:val="24"/>
        </w:rPr>
        <w:t>juni</w:t>
      </w:r>
      <w:r>
        <w:rPr>
          <w:szCs w:val="24"/>
        </w:rPr>
        <w:t xml:space="preserve"> 20</w:t>
      </w:r>
      <w:r w:rsidR="008F12A4">
        <w:rPr>
          <w:szCs w:val="24"/>
        </w:rPr>
        <w:t>21</w:t>
      </w:r>
    </w:p>
    <w:p w:rsidR="00364414" w:rsidRPr="00C84483" w:rsidRDefault="00364414" w:rsidP="00364414">
      <w:pPr>
        <w:pStyle w:val="Titel"/>
        <w:tabs>
          <w:tab w:val="left" w:pos="8222"/>
        </w:tabs>
        <w:jc w:val="left"/>
        <w:rPr>
          <w:b w:val="0"/>
          <w:szCs w:val="24"/>
        </w:rPr>
      </w:pPr>
    </w:p>
    <w:p w:rsidR="00364414" w:rsidRPr="00C84483" w:rsidRDefault="00364414" w:rsidP="00364414">
      <w:pPr>
        <w:pStyle w:val="Titel"/>
        <w:jc w:val="left"/>
        <w:rPr>
          <w:b w:val="0"/>
          <w:szCs w:val="24"/>
        </w:rPr>
      </w:pPr>
    </w:p>
    <w:p w:rsidR="00364414" w:rsidRPr="00C84483" w:rsidRDefault="00364414" w:rsidP="00364414">
      <w:pPr>
        <w:pStyle w:val="Titel"/>
        <w:jc w:val="left"/>
        <w:rPr>
          <w:b w:val="0"/>
          <w:szCs w:val="24"/>
        </w:rPr>
      </w:pPr>
    </w:p>
    <w:p w:rsidR="00364414" w:rsidRPr="00C84483" w:rsidRDefault="00364414" w:rsidP="00364414">
      <w:pPr>
        <w:jc w:val="center"/>
        <w:rPr>
          <w:b/>
          <w:sz w:val="24"/>
          <w:szCs w:val="24"/>
        </w:rPr>
      </w:pPr>
      <w:r w:rsidRPr="00C84483">
        <w:rPr>
          <w:b/>
          <w:sz w:val="24"/>
          <w:szCs w:val="24"/>
        </w:rPr>
        <w:t>PRODUKTRESUMÉ</w:t>
      </w:r>
    </w:p>
    <w:p w:rsidR="00364414" w:rsidRPr="00C84483" w:rsidRDefault="00364414" w:rsidP="00364414">
      <w:pPr>
        <w:jc w:val="center"/>
        <w:rPr>
          <w:b/>
          <w:sz w:val="24"/>
          <w:szCs w:val="24"/>
        </w:rPr>
      </w:pPr>
    </w:p>
    <w:p w:rsidR="00364414" w:rsidRDefault="00364414" w:rsidP="00364414">
      <w:pPr>
        <w:jc w:val="center"/>
        <w:rPr>
          <w:b/>
          <w:sz w:val="24"/>
          <w:szCs w:val="24"/>
        </w:rPr>
      </w:pPr>
      <w:r w:rsidRPr="00C84483">
        <w:rPr>
          <w:b/>
          <w:sz w:val="24"/>
          <w:szCs w:val="24"/>
        </w:rPr>
        <w:t>for</w:t>
      </w:r>
    </w:p>
    <w:p w:rsidR="00364414" w:rsidRPr="00C84483" w:rsidRDefault="00364414" w:rsidP="00364414">
      <w:pPr>
        <w:jc w:val="center"/>
        <w:rPr>
          <w:b/>
          <w:sz w:val="24"/>
          <w:szCs w:val="24"/>
        </w:rPr>
      </w:pPr>
    </w:p>
    <w:p w:rsidR="00364414" w:rsidRPr="00C84483" w:rsidRDefault="00364414" w:rsidP="00364414">
      <w:pPr>
        <w:jc w:val="center"/>
        <w:rPr>
          <w:b/>
          <w:sz w:val="24"/>
          <w:szCs w:val="24"/>
        </w:rPr>
      </w:pPr>
      <w:proofErr w:type="spellStart"/>
      <w:r>
        <w:rPr>
          <w:b/>
          <w:sz w:val="24"/>
          <w:szCs w:val="24"/>
        </w:rPr>
        <w:t>Zonnic</w:t>
      </w:r>
      <w:proofErr w:type="spellEnd"/>
      <w:r>
        <w:rPr>
          <w:b/>
          <w:sz w:val="24"/>
          <w:szCs w:val="24"/>
        </w:rPr>
        <w:t xml:space="preserve"> </w:t>
      </w:r>
      <w:proofErr w:type="spellStart"/>
      <w:r>
        <w:rPr>
          <w:b/>
          <w:sz w:val="24"/>
          <w:szCs w:val="24"/>
        </w:rPr>
        <w:t>Mint</w:t>
      </w:r>
      <w:proofErr w:type="spellEnd"/>
      <w:r>
        <w:rPr>
          <w:b/>
          <w:sz w:val="24"/>
          <w:szCs w:val="24"/>
        </w:rPr>
        <w:t>, sugetabletter</w:t>
      </w:r>
    </w:p>
    <w:p w:rsidR="00364414" w:rsidRPr="00C84483" w:rsidRDefault="00364414" w:rsidP="00364414">
      <w:pPr>
        <w:jc w:val="both"/>
        <w:rPr>
          <w:sz w:val="24"/>
          <w:szCs w:val="24"/>
        </w:rPr>
      </w:pPr>
    </w:p>
    <w:p w:rsidR="00364414" w:rsidRPr="00723286" w:rsidRDefault="00364414" w:rsidP="00364414">
      <w:pPr>
        <w:ind w:left="851" w:hanging="851"/>
        <w:jc w:val="both"/>
        <w:rPr>
          <w:sz w:val="24"/>
          <w:szCs w:val="24"/>
        </w:rPr>
      </w:pPr>
    </w:p>
    <w:p w:rsidR="00364414" w:rsidRPr="00723286" w:rsidRDefault="00364414" w:rsidP="00364414">
      <w:pPr>
        <w:ind w:left="851" w:hanging="851"/>
        <w:rPr>
          <w:b/>
          <w:sz w:val="24"/>
          <w:szCs w:val="24"/>
        </w:rPr>
      </w:pPr>
      <w:r w:rsidRPr="00723286">
        <w:rPr>
          <w:b/>
          <w:sz w:val="24"/>
          <w:szCs w:val="24"/>
        </w:rPr>
        <w:t>0.</w:t>
      </w:r>
      <w:r w:rsidRPr="00723286">
        <w:rPr>
          <w:b/>
          <w:sz w:val="24"/>
          <w:szCs w:val="24"/>
        </w:rPr>
        <w:tab/>
        <w:t>D.SP.NR.</w:t>
      </w:r>
    </w:p>
    <w:p w:rsidR="00364414" w:rsidRPr="00723286" w:rsidRDefault="00364414" w:rsidP="00364414">
      <w:pPr>
        <w:ind w:left="851"/>
        <w:rPr>
          <w:sz w:val="24"/>
          <w:szCs w:val="24"/>
        </w:rPr>
      </w:pPr>
      <w:r w:rsidRPr="00723286">
        <w:rPr>
          <w:sz w:val="24"/>
          <w:szCs w:val="24"/>
        </w:rPr>
        <w:t>25320</w:t>
      </w:r>
    </w:p>
    <w:p w:rsidR="00364414" w:rsidRPr="00723286" w:rsidRDefault="00364414" w:rsidP="00364414">
      <w:pPr>
        <w:ind w:left="851" w:hanging="851"/>
        <w:rPr>
          <w:sz w:val="24"/>
          <w:szCs w:val="24"/>
        </w:rPr>
      </w:pPr>
    </w:p>
    <w:p w:rsidR="00364414" w:rsidRPr="00723286" w:rsidRDefault="00364414" w:rsidP="00364414">
      <w:pPr>
        <w:ind w:left="851" w:hanging="851"/>
        <w:rPr>
          <w:b/>
          <w:sz w:val="24"/>
          <w:szCs w:val="24"/>
        </w:rPr>
      </w:pPr>
      <w:r w:rsidRPr="00723286">
        <w:rPr>
          <w:b/>
          <w:sz w:val="24"/>
          <w:szCs w:val="24"/>
        </w:rPr>
        <w:t>1.</w:t>
      </w:r>
      <w:r w:rsidRPr="00723286">
        <w:rPr>
          <w:b/>
          <w:sz w:val="24"/>
          <w:szCs w:val="24"/>
        </w:rPr>
        <w:tab/>
        <w:t>LÆGEMIDLETS NAVN</w:t>
      </w:r>
    </w:p>
    <w:p w:rsidR="00364414" w:rsidRPr="00723286" w:rsidRDefault="00364414" w:rsidP="00364414">
      <w:pPr>
        <w:ind w:left="851"/>
        <w:rPr>
          <w:sz w:val="24"/>
          <w:szCs w:val="24"/>
        </w:rPr>
      </w:pPr>
      <w:proofErr w:type="spellStart"/>
      <w:r w:rsidRPr="00723286">
        <w:rPr>
          <w:sz w:val="24"/>
          <w:szCs w:val="24"/>
        </w:rPr>
        <w:t>Zonnic</w:t>
      </w:r>
      <w:proofErr w:type="spellEnd"/>
      <w:r w:rsidRPr="00723286">
        <w:rPr>
          <w:sz w:val="24"/>
          <w:szCs w:val="24"/>
        </w:rPr>
        <w:t xml:space="preserve"> </w:t>
      </w:r>
      <w:proofErr w:type="spellStart"/>
      <w:r w:rsidRPr="00723286">
        <w:rPr>
          <w:sz w:val="24"/>
          <w:szCs w:val="24"/>
        </w:rPr>
        <w:t>Mint</w:t>
      </w:r>
      <w:proofErr w:type="spellEnd"/>
    </w:p>
    <w:p w:rsidR="00364414" w:rsidRPr="00723286" w:rsidRDefault="00364414" w:rsidP="00364414">
      <w:pPr>
        <w:ind w:left="851" w:hanging="851"/>
        <w:rPr>
          <w:sz w:val="24"/>
          <w:szCs w:val="24"/>
        </w:rPr>
      </w:pPr>
    </w:p>
    <w:p w:rsidR="00364414" w:rsidRPr="00723286" w:rsidRDefault="00364414" w:rsidP="00364414">
      <w:pPr>
        <w:ind w:left="851" w:hanging="851"/>
        <w:rPr>
          <w:b/>
          <w:sz w:val="24"/>
          <w:szCs w:val="24"/>
        </w:rPr>
      </w:pPr>
      <w:r w:rsidRPr="00723286">
        <w:rPr>
          <w:b/>
          <w:sz w:val="24"/>
          <w:szCs w:val="24"/>
        </w:rPr>
        <w:t>2.</w:t>
      </w:r>
      <w:r w:rsidRPr="00723286">
        <w:rPr>
          <w:b/>
          <w:sz w:val="24"/>
          <w:szCs w:val="24"/>
        </w:rPr>
        <w:tab/>
        <w:t>KVALITATIV OG KVANTITATIV SAMMENSÆTNING</w:t>
      </w:r>
    </w:p>
    <w:p w:rsidR="00364414" w:rsidRPr="00723286" w:rsidRDefault="00364414" w:rsidP="00364414">
      <w:pPr>
        <w:suppressAutoHyphens/>
        <w:ind w:left="851"/>
        <w:rPr>
          <w:noProof/>
          <w:sz w:val="24"/>
          <w:szCs w:val="24"/>
        </w:rPr>
      </w:pPr>
      <w:r w:rsidRPr="00723286">
        <w:rPr>
          <w:sz w:val="24"/>
          <w:szCs w:val="24"/>
        </w:rPr>
        <w:t xml:space="preserve">2 mg: </w:t>
      </w:r>
      <w:r w:rsidRPr="00723286">
        <w:rPr>
          <w:noProof/>
          <w:sz w:val="24"/>
          <w:szCs w:val="24"/>
        </w:rPr>
        <w:t>1 sugetablet indeholder nicotinditartratdihydrat svarende til 2 mg nicotin.</w:t>
      </w:r>
    </w:p>
    <w:p w:rsidR="00364414" w:rsidRPr="00723286" w:rsidRDefault="00364414" w:rsidP="00364414">
      <w:pPr>
        <w:suppressAutoHyphens/>
        <w:ind w:left="851"/>
        <w:rPr>
          <w:noProof/>
          <w:sz w:val="24"/>
          <w:szCs w:val="24"/>
        </w:rPr>
      </w:pPr>
      <w:r w:rsidRPr="00723286">
        <w:rPr>
          <w:noProof/>
          <w:sz w:val="24"/>
          <w:szCs w:val="24"/>
        </w:rPr>
        <w:t>4 mg: 1 sugetablet indeholder nicotinditartratdihydrat svarende til 4 mg nicotin.</w:t>
      </w:r>
    </w:p>
    <w:p w:rsidR="00364414" w:rsidRPr="00723286" w:rsidRDefault="00364414" w:rsidP="00364414">
      <w:pPr>
        <w:suppressAutoHyphens/>
        <w:ind w:left="851" w:hanging="851"/>
        <w:rPr>
          <w:noProof/>
          <w:sz w:val="24"/>
          <w:szCs w:val="24"/>
        </w:rPr>
      </w:pPr>
      <w:r w:rsidRPr="00723286">
        <w:rPr>
          <w:noProof/>
          <w:sz w:val="24"/>
          <w:szCs w:val="24"/>
        </w:rPr>
        <w:tab/>
      </w:r>
    </w:p>
    <w:p w:rsidR="00364414" w:rsidRPr="00723286" w:rsidRDefault="00364414" w:rsidP="00364414">
      <w:pPr>
        <w:suppressAutoHyphens/>
        <w:ind w:left="851"/>
        <w:rPr>
          <w:noProof/>
          <w:sz w:val="24"/>
          <w:szCs w:val="24"/>
        </w:rPr>
      </w:pPr>
      <w:r w:rsidRPr="00723286">
        <w:rPr>
          <w:noProof/>
          <w:sz w:val="24"/>
          <w:szCs w:val="24"/>
        </w:rPr>
        <w:t xml:space="preserve">Hjælpestoffer, som behandleren skal være opmærksom på: </w:t>
      </w:r>
    </w:p>
    <w:p w:rsidR="00364414" w:rsidRPr="00723286" w:rsidRDefault="00364414" w:rsidP="00364414">
      <w:pPr>
        <w:suppressAutoHyphens/>
        <w:ind w:left="851"/>
        <w:rPr>
          <w:noProof/>
          <w:sz w:val="24"/>
          <w:szCs w:val="24"/>
        </w:rPr>
      </w:pPr>
      <w:r w:rsidRPr="00723286">
        <w:rPr>
          <w:noProof/>
          <w:sz w:val="24"/>
          <w:szCs w:val="24"/>
        </w:rPr>
        <w:t>2 mg: isomalt 1913 mg, maltitol 368 mg</w:t>
      </w:r>
    </w:p>
    <w:p w:rsidR="00364414" w:rsidRPr="00723286" w:rsidRDefault="00364414" w:rsidP="00364414">
      <w:pPr>
        <w:suppressAutoHyphens/>
        <w:ind w:left="851"/>
        <w:rPr>
          <w:noProof/>
          <w:sz w:val="24"/>
          <w:szCs w:val="24"/>
        </w:rPr>
      </w:pPr>
      <w:r w:rsidRPr="00723286">
        <w:rPr>
          <w:noProof/>
          <w:sz w:val="24"/>
          <w:szCs w:val="24"/>
        </w:rPr>
        <w:t>4 mg: isomalt 1904 mg, maltitol 368 mg</w:t>
      </w:r>
    </w:p>
    <w:p w:rsidR="00364414" w:rsidRPr="00723286" w:rsidRDefault="00364414" w:rsidP="00364414">
      <w:pPr>
        <w:suppressAutoHyphens/>
        <w:ind w:left="851" w:hanging="851"/>
        <w:rPr>
          <w:noProof/>
          <w:sz w:val="24"/>
          <w:szCs w:val="24"/>
        </w:rPr>
      </w:pPr>
    </w:p>
    <w:p w:rsidR="00364414" w:rsidRPr="00723286" w:rsidRDefault="00364414" w:rsidP="00364414">
      <w:pPr>
        <w:suppressAutoHyphens/>
        <w:ind w:left="851"/>
        <w:rPr>
          <w:noProof/>
          <w:sz w:val="24"/>
          <w:szCs w:val="24"/>
        </w:rPr>
      </w:pPr>
      <w:r w:rsidRPr="00723286">
        <w:rPr>
          <w:noProof/>
          <w:sz w:val="24"/>
          <w:szCs w:val="24"/>
        </w:rPr>
        <w:t>Alle hjælpestoffer er anført under pkt. 6.1.</w:t>
      </w:r>
    </w:p>
    <w:p w:rsidR="00364414" w:rsidRPr="00723286" w:rsidRDefault="00364414" w:rsidP="00364414">
      <w:pPr>
        <w:ind w:left="851" w:hanging="851"/>
        <w:rPr>
          <w:sz w:val="24"/>
          <w:szCs w:val="24"/>
        </w:rPr>
      </w:pPr>
    </w:p>
    <w:p w:rsidR="00364414" w:rsidRPr="00723286" w:rsidRDefault="00364414" w:rsidP="00364414">
      <w:pPr>
        <w:ind w:left="851" w:hanging="851"/>
        <w:rPr>
          <w:b/>
          <w:sz w:val="24"/>
          <w:szCs w:val="24"/>
        </w:rPr>
      </w:pPr>
      <w:r w:rsidRPr="00723286">
        <w:rPr>
          <w:b/>
          <w:sz w:val="24"/>
          <w:szCs w:val="24"/>
        </w:rPr>
        <w:t>3.</w:t>
      </w:r>
      <w:r w:rsidRPr="00723286">
        <w:rPr>
          <w:b/>
          <w:sz w:val="24"/>
          <w:szCs w:val="24"/>
        </w:rPr>
        <w:tab/>
        <w:t>LÆGEMIDDELFORM</w:t>
      </w:r>
    </w:p>
    <w:p w:rsidR="00364414" w:rsidRPr="00723286" w:rsidRDefault="00364414" w:rsidP="00364414">
      <w:pPr>
        <w:ind w:left="851"/>
        <w:rPr>
          <w:sz w:val="24"/>
          <w:szCs w:val="24"/>
        </w:rPr>
      </w:pPr>
      <w:r w:rsidRPr="00723286">
        <w:rPr>
          <w:sz w:val="24"/>
          <w:szCs w:val="24"/>
        </w:rPr>
        <w:t>Sugetablet</w:t>
      </w:r>
      <w:r>
        <w:rPr>
          <w:sz w:val="24"/>
          <w:szCs w:val="24"/>
        </w:rPr>
        <w:t>ter.</w:t>
      </w:r>
    </w:p>
    <w:p w:rsidR="00364414" w:rsidRPr="00723286" w:rsidRDefault="00364414" w:rsidP="00364414">
      <w:pPr>
        <w:ind w:left="851" w:hanging="851"/>
        <w:rPr>
          <w:spacing w:val="-3"/>
          <w:sz w:val="24"/>
          <w:szCs w:val="24"/>
        </w:rPr>
      </w:pPr>
    </w:p>
    <w:p w:rsidR="00364414" w:rsidRPr="00723286" w:rsidRDefault="00364414" w:rsidP="00364414">
      <w:pPr>
        <w:ind w:left="851"/>
        <w:rPr>
          <w:noProof/>
          <w:sz w:val="24"/>
          <w:szCs w:val="24"/>
        </w:rPr>
      </w:pPr>
      <w:r w:rsidRPr="00723286">
        <w:rPr>
          <w:spacing w:val="-3"/>
          <w:sz w:val="24"/>
          <w:szCs w:val="24"/>
        </w:rPr>
        <w:t>Blå, rund og præget med et bueformet symbol, ca. 19 x 7 mm.</w:t>
      </w:r>
    </w:p>
    <w:p w:rsidR="00364414" w:rsidRPr="00723286" w:rsidRDefault="00364414" w:rsidP="00364414">
      <w:pPr>
        <w:ind w:left="851" w:hanging="851"/>
        <w:rPr>
          <w:sz w:val="24"/>
          <w:szCs w:val="24"/>
        </w:rPr>
      </w:pPr>
    </w:p>
    <w:p w:rsidR="00364414" w:rsidRPr="00723286" w:rsidRDefault="00364414" w:rsidP="00364414">
      <w:pPr>
        <w:ind w:left="851" w:hanging="851"/>
        <w:rPr>
          <w:sz w:val="24"/>
          <w:szCs w:val="24"/>
        </w:rPr>
      </w:pPr>
    </w:p>
    <w:p w:rsidR="00364414" w:rsidRPr="00723286" w:rsidRDefault="00364414" w:rsidP="00364414">
      <w:pPr>
        <w:ind w:left="851" w:hanging="851"/>
        <w:rPr>
          <w:b/>
          <w:sz w:val="24"/>
          <w:szCs w:val="24"/>
        </w:rPr>
      </w:pPr>
      <w:r w:rsidRPr="00723286">
        <w:rPr>
          <w:b/>
          <w:sz w:val="24"/>
          <w:szCs w:val="24"/>
        </w:rPr>
        <w:t>4.</w:t>
      </w:r>
      <w:r w:rsidRPr="00723286">
        <w:rPr>
          <w:b/>
          <w:sz w:val="24"/>
          <w:szCs w:val="24"/>
        </w:rPr>
        <w:tab/>
        <w:t>KLINISKE OPLYSNINGER</w:t>
      </w:r>
    </w:p>
    <w:p w:rsidR="00364414" w:rsidRPr="00723286" w:rsidRDefault="00364414" w:rsidP="00364414">
      <w:pPr>
        <w:ind w:left="851" w:hanging="851"/>
        <w:rPr>
          <w:b/>
          <w:sz w:val="24"/>
          <w:szCs w:val="24"/>
        </w:rPr>
      </w:pPr>
    </w:p>
    <w:p w:rsidR="00364414" w:rsidRPr="00723286" w:rsidRDefault="00364414" w:rsidP="00364414">
      <w:pPr>
        <w:ind w:left="851" w:hanging="851"/>
        <w:rPr>
          <w:b/>
          <w:sz w:val="24"/>
          <w:szCs w:val="24"/>
          <w:u w:val="single"/>
        </w:rPr>
      </w:pPr>
      <w:r w:rsidRPr="00723286">
        <w:rPr>
          <w:b/>
          <w:sz w:val="24"/>
          <w:szCs w:val="24"/>
        </w:rPr>
        <w:t>4.1</w:t>
      </w:r>
      <w:r w:rsidRPr="00723286">
        <w:rPr>
          <w:b/>
          <w:sz w:val="24"/>
          <w:szCs w:val="24"/>
        </w:rPr>
        <w:tab/>
        <w:t>Terapeutiske indikationer</w:t>
      </w:r>
    </w:p>
    <w:p w:rsidR="00364414" w:rsidRPr="00723286" w:rsidRDefault="00364414" w:rsidP="00364414">
      <w:pPr>
        <w:ind w:left="851"/>
        <w:rPr>
          <w:noProof/>
          <w:sz w:val="24"/>
          <w:szCs w:val="24"/>
        </w:rPr>
      </w:pPr>
      <w:proofErr w:type="spellStart"/>
      <w:r w:rsidRPr="00723286">
        <w:rPr>
          <w:sz w:val="24"/>
          <w:szCs w:val="24"/>
        </w:rPr>
        <w:t>Zonnic</w:t>
      </w:r>
      <w:proofErr w:type="spellEnd"/>
      <w:r w:rsidRPr="00723286">
        <w:rPr>
          <w:sz w:val="24"/>
          <w:szCs w:val="24"/>
        </w:rPr>
        <w:t xml:space="preserve"> </w:t>
      </w:r>
      <w:proofErr w:type="spellStart"/>
      <w:r w:rsidRPr="00723286">
        <w:rPr>
          <w:sz w:val="24"/>
          <w:szCs w:val="24"/>
        </w:rPr>
        <w:t>Mint</w:t>
      </w:r>
      <w:proofErr w:type="spellEnd"/>
      <w:r w:rsidRPr="00723286">
        <w:rPr>
          <w:sz w:val="24"/>
          <w:szCs w:val="24"/>
        </w:rPr>
        <w:t xml:space="preserve"> er indiceret til b</w:t>
      </w:r>
      <w:r w:rsidRPr="00723286">
        <w:rPr>
          <w:noProof/>
          <w:sz w:val="24"/>
          <w:szCs w:val="24"/>
        </w:rPr>
        <w:t xml:space="preserve">ehandling af tobaksafhængighed gennem lindring af nicotintrang og abstinenssymptomer. Rygeophør lettes hos rygere, der er motiverede for at stoppe rygning, og rygning reduceres nemmere hos rygere, som ikke kan eller ikke ønsker at stoppe helt med at ryge. </w:t>
      </w:r>
    </w:p>
    <w:p w:rsidR="00364414" w:rsidRPr="00723286" w:rsidRDefault="00364414" w:rsidP="00364414">
      <w:pPr>
        <w:ind w:left="851" w:hanging="851"/>
        <w:rPr>
          <w:noProof/>
          <w:sz w:val="24"/>
          <w:szCs w:val="24"/>
        </w:rPr>
      </w:pPr>
    </w:p>
    <w:p w:rsidR="00364414" w:rsidRPr="00723286" w:rsidRDefault="00364414" w:rsidP="00364414">
      <w:pPr>
        <w:ind w:left="851"/>
        <w:rPr>
          <w:sz w:val="24"/>
          <w:szCs w:val="24"/>
        </w:rPr>
      </w:pPr>
      <w:r w:rsidRPr="00723286">
        <w:rPr>
          <w:sz w:val="24"/>
          <w:szCs w:val="24"/>
        </w:rPr>
        <w:t xml:space="preserve">Professionel rådgivning kan være en hjælp til at opnå rygestop sammen med </w:t>
      </w:r>
      <w:proofErr w:type="spellStart"/>
      <w:r w:rsidRPr="00723286">
        <w:rPr>
          <w:sz w:val="24"/>
          <w:szCs w:val="24"/>
        </w:rPr>
        <w:t>Zonnic</w:t>
      </w:r>
      <w:proofErr w:type="spellEnd"/>
      <w:r w:rsidRPr="00723286">
        <w:rPr>
          <w:sz w:val="24"/>
          <w:szCs w:val="24"/>
        </w:rPr>
        <w:t xml:space="preserve"> </w:t>
      </w:r>
      <w:proofErr w:type="spellStart"/>
      <w:r w:rsidRPr="00723286">
        <w:rPr>
          <w:sz w:val="24"/>
          <w:szCs w:val="24"/>
        </w:rPr>
        <w:t>Mint</w:t>
      </w:r>
      <w:proofErr w:type="spellEnd"/>
      <w:r w:rsidRPr="00723286">
        <w:rPr>
          <w:sz w:val="24"/>
          <w:szCs w:val="24"/>
        </w:rPr>
        <w:t>.</w:t>
      </w:r>
    </w:p>
    <w:p w:rsidR="00364414" w:rsidRDefault="00364414" w:rsidP="00364414">
      <w:pPr>
        <w:rPr>
          <w:sz w:val="24"/>
          <w:szCs w:val="24"/>
        </w:rPr>
      </w:pPr>
      <w:r>
        <w:rPr>
          <w:sz w:val="24"/>
          <w:szCs w:val="24"/>
        </w:rPr>
        <w:br w:type="page"/>
      </w:r>
    </w:p>
    <w:p w:rsidR="00364414" w:rsidRPr="00723286" w:rsidRDefault="00364414" w:rsidP="00364414">
      <w:pPr>
        <w:ind w:left="851" w:hanging="851"/>
        <w:rPr>
          <w:sz w:val="24"/>
          <w:szCs w:val="24"/>
        </w:rPr>
      </w:pPr>
    </w:p>
    <w:p w:rsidR="00364414" w:rsidRPr="00723286" w:rsidRDefault="00364414" w:rsidP="00364414">
      <w:pPr>
        <w:ind w:left="851" w:hanging="851"/>
        <w:rPr>
          <w:b/>
          <w:sz w:val="24"/>
          <w:szCs w:val="24"/>
        </w:rPr>
      </w:pPr>
      <w:r w:rsidRPr="00723286">
        <w:rPr>
          <w:b/>
          <w:sz w:val="24"/>
          <w:szCs w:val="24"/>
        </w:rPr>
        <w:t>4.2</w:t>
      </w:r>
      <w:r w:rsidRPr="00723286">
        <w:rPr>
          <w:b/>
          <w:sz w:val="24"/>
          <w:szCs w:val="24"/>
        </w:rPr>
        <w:tab/>
        <w:t>Dosering og indgivelsesmåde</w:t>
      </w:r>
    </w:p>
    <w:p w:rsidR="00364414" w:rsidRDefault="00364414" w:rsidP="00364414">
      <w:pPr>
        <w:ind w:left="851" w:hanging="851"/>
        <w:rPr>
          <w:noProof/>
          <w:sz w:val="24"/>
          <w:szCs w:val="24"/>
          <w:u w:val="single"/>
        </w:rPr>
      </w:pPr>
    </w:p>
    <w:p w:rsidR="00364414" w:rsidRPr="00723286" w:rsidRDefault="00364414" w:rsidP="00364414">
      <w:pPr>
        <w:ind w:left="851"/>
        <w:rPr>
          <w:noProof/>
          <w:sz w:val="24"/>
          <w:szCs w:val="24"/>
          <w:u w:val="single"/>
        </w:rPr>
      </w:pPr>
      <w:r w:rsidRPr="00723286">
        <w:rPr>
          <w:noProof/>
          <w:sz w:val="24"/>
          <w:szCs w:val="24"/>
          <w:u w:val="single"/>
        </w:rPr>
        <w:t>Dosering</w:t>
      </w:r>
    </w:p>
    <w:p w:rsidR="00364414" w:rsidRPr="00723286" w:rsidRDefault="00364414" w:rsidP="00364414">
      <w:pPr>
        <w:ind w:left="851"/>
        <w:rPr>
          <w:noProof/>
          <w:sz w:val="24"/>
          <w:szCs w:val="24"/>
        </w:rPr>
      </w:pPr>
      <w:r w:rsidRPr="00723286">
        <w:rPr>
          <w:i/>
          <w:noProof/>
          <w:sz w:val="24"/>
          <w:szCs w:val="24"/>
        </w:rPr>
        <w:t>Voksne og ældre</w:t>
      </w:r>
    </w:p>
    <w:p w:rsidR="00364414" w:rsidRPr="00723286" w:rsidRDefault="00364414" w:rsidP="00364414">
      <w:pPr>
        <w:ind w:left="851"/>
        <w:rPr>
          <w:noProof/>
          <w:sz w:val="24"/>
          <w:szCs w:val="24"/>
        </w:rPr>
      </w:pPr>
      <w:r w:rsidRPr="00723286">
        <w:rPr>
          <w:noProof/>
          <w:sz w:val="24"/>
          <w:szCs w:val="24"/>
        </w:rPr>
        <w:t>Den initiale dosis bør individualiseres på basis af patientens nicotinafhægighed. Personer, der kun er lidt afhængige, som f.eks. først ryger deres første cigaret mere end 30 minutter, efter de er vågnet, bør anvende 2 mg sugetabletter. Meget afhængige rygere eller personer, som stadig har rygetrang efter at have taget end 2 mg sugetablet, bør anvende 4 mg sugetabletter.</w:t>
      </w:r>
    </w:p>
    <w:p w:rsidR="00364414" w:rsidRPr="00723286" w:rsidRDefault="00364414" w:rsidP="00364414">
      <w:pPr>
        <w:ind w:left="851" w:hanging="851"/>
        <w:rPr>
          <w:noProof/>
          <w:sz w:val="24"/>
          <w:szCs w:val="24"/>
        </w:rPr>
      </w:pPr>
    </w:p>
    <w:p w:rsidR="00364414" w:rsidRPr="00723286" w:rsidRDefault="00364414" w:rsidP="00364414">
      <w:pPr>
        <w:ind w:left="851"/>
        <w:rPr>
          <w:noProof/>
          <w:sz w:val="24"/>
          <w:szCs w:val="24"/>
        </w:rPr>
      </w:pPr>
      <w:r w:rsidRPr="00723286">
        <w:rPr>
          <w:noProof/>
          <w:sz w:val="24"/>
          <w:szCs w:val="24"/>
        </w:rPr>
        <w:t>Indledningsvis tages 1 sugetablet for hver 1-2 timer. Den sædvanlige dosis er 8-12 sugetabletter om dagen. Den maksimale daglige dosis er 15 sugetabletter med styrken 4 mg og 24 sugetabletter med styrken 2 mg.</w:t>
      </w:r>
    </w:p>
    <w:p w:rsidR="00364414" w:rsidRPr="00723286" w:rsidRDefault="00364414" w:rsidP="00364414">
      <w:pPr>
        <w:ind w:left="851" w:hanging="851"/>
        <w:rPr>
          <w:noProof/>
          <w:sz w:val="24"/>
          <w:szCs w:val="24"/>
        </w:rPr>
      </w:pPr>
    </w:p>
    <w:p w:rsidR="00364414" w:rsidRPr="00723286" w:rsidRDefault="00364414" w:rsidP="00364414">
      <w:pPr>
        <w:ind w:left="851"/>
        <w:rPr>
          <w:sz w:val="24"/>
          <w:szCs w:val="24"/>
        </w:rPr>
      </w:pPr>
      <w:r w:rsidRPr="00723286">
        <w:rPr>
          <w:i/>
          <w:sz w:val="24"/>
          <w:szCs w:val="24"/>
        </w:rPr>
        <w:t>Rygeophør</w:t>
      </w:r>
      <w:r w:rsidRPr="00723286">
        <w:rPr>
          <w:sz w:val="24"/>
          <w:szCs w:val="24"/>
        </w:rPr>
        <w:t xml:space="preserve"> </w:t>
      </w:r>
    </w:p>
    <w:p w:rsidR="00364414" w:rsidRPr="00723286" w:rsidRDefault="00364414" w:rsidP="00364414">
      <w:pPr>
        <w:ind w:left="851"/>
        <w:rPr>
          <w:sz w:val="24"/>
          <w:szCs w:val="24"/>
        </w:rPr>
      </w:pPr>
      <w:r w:rsidRPr="00723286">
        <w:rPr>
          <w:sz w:val="24"/>
          <w:szCs w:val="24"/>
        </w:rPr>
        <w:t xml:space="preserve">Behandlingsvarigheden er individuel. Almindeligvis bør behandlingen fortsætte i mindst 3 måneder, hvorefter anvendelsen af sugetabletter gradvist nedtrappes. Behandling bør stoppes, når dosis er reduceret til 1-2 sugetabletter om dagen. Regelmæssig brug af </w:t>
      </w:r>
      <w:proofErr w:type="spellStart"/>
      <w:r w:rsidRPr="00723286">
        <w:rPr>
          <w:sz w:val="24"/>
          <w:szCs w:val="24"/>
        </w:rPr>
        <w:t>Zonnic</w:t>
      </w:r>
      <w:proofErr w:type="spellEnd"/>
      <w:r w:rsidRPr="00723286">
        <w:rPr>
          <w:sz w:val="24"/>
          <w:szCs w:val="24"/>
        </w:rPr>
        <w:t xml:space="preserve"> </w:t>
      </w:r>
      <w:proofErr w:type="spellStart"/>
      <w:r w:rsidRPr="00723286">
        <w:rPr>
          <w:sz w:val="24"/>
          <w:szCs w:val="24"/>
        </w:rPr>
        <w:t>Mint</w:t>
      </w:r>
      <w:proofErr w:type="spellEnd"/>
      <w:r w:rsidRPr="00723286">
        <w:rPr>
          <w:sz w:val="24"/>
          <w:szCs w:val="24"/>
        </w:rPr>
        <w:t xml:space="preserve"> sugetabletter i mere end 6 måneder anbefales generelt ikke. I nogle tilfælde kan en længere behandlingsperiode være nødvendig for at undgå tilbagefald. Det anbefales at have nogle sugetabletter opbevaret som reserve, da rygetrang pludselig kan forekomme.</w:t>
      </w:r>
    </w:p>
    <w:p w:rsidR="00364414" w:rsidRPr="00723286" w:rsidRDefault="00364414" w:rsidP="00364414">
      <w:pPr>
        <w:ind w:left="851" w:hanging="851"/>
        <w:rPr>
          <w:sz w:val="24"/>
          <w:szCs w:val="24"/>
        </w:rPr>
      </w:pPr>
    </w:p>
    <w:p w:rsidR="00364414" w:rsidRPr="00723286" w:rsidRDefault="00364414" w:rsidP="00364414">
      <w:pPr>
        <w:ind w:left="851"/>
        <w:rPr>
          <w:sz w:val="24"/>
          <w:szCs w:val="24"/>
        </w:rPr>
      </w:pPr>
      <w:r w:rsidRPr="00723286">
        <w:rPr>
          <w:i/>
          <w:sz w:val="24"/>
          <w:szCs w:val="24"/>
        </w:rPr>
        <w:t>Rygereduktion</w:t>
      </w:r>
    </w:p>
    <w:p w:rsidR="00364414" w:rsidRPr="00723286" w:rsidRDefault="00364414" w:rsidP="00364414">
      <w:pPr>
        <w:ind w:left="851"/>
        <w:rPr>
          <w:sz w:val="24"/>
          <w:szCs w:val="24"/>
        </w:rPr>
      </w:pPr>
      <w:proofErr w:type="spellStart"/>
      <w:r w:rsidRPr="00723286">
        <w:rPr>
          <w:sz w:val="24"/>
          <w:szCs w:val="24"/>
        </w:rPr>
        <w:t>Zonnic</w:t>
      </w:r>
      <w:proofErr w:type="spellEnd"/>
      <w:r w:rsidRPr="00723286">
        <w:rPr>
          <w:sz w:val="24"/>
          <w:szCs w:val="24"/>
        </w:rPr>
        <w:t xml:space="preserve"> </w:t>
      </w:r>
      <w:proofErr w:type="spellStart"/>
      <w:r w:rsidRPr="00723286">
        <w:rPr>
          <w:sz w:val="24"/>
          <w:szCs w:val="24"/>
        </w:rPr>
        <w:t>Mint</w:t>
      </w:r>
      <w:proofErr w:type="spellEnd"/>
      <w:r w:rsidRPr="00723286">
        <w:rPr>
          <w:sz w:val="24"/>
          <w:szCs w:val="24"/>
        </w:rPr>
        <w:t xml:space="preserve"> bruges mellem rygeperioder for at forlænge rygefri perioder og for at reducere rygning så meget som muligt. Der bør søges professionel rådgivning, hvis antallet af cigaretter ikke er reduceret efter 6 ugers behandling.</w:t>
      </w:r>
    </w:p>
    <w:p w:rsidR="00364414" w:rsidRPr="00723286" w:rsidRDefault="00364414" w:rsidP="00364414">
      <w:pPr>
        <w:ind w:left="851" w:hanging="851"/>
        <w:rPr>
          <w:sz w:val="24"/>
          <w:szCs w:val="24"/>
        </w:rPr>
      </w:pPr>
    </w:p>
    <w:p w:rsidR="00364414" w:rsidRPr="00723286" w:rsidRDefault="00364414" w:rsidP="00364414">
      <w:pPr>
        <w:ind w:left="851"/>
        <w:rPr>
          <w:sz w:val="24"/>
          <w:szCs w:val="24"/>
        </w:rPr>
      </w:pPr>
      <w:r w:rsidRPr="00723286">
        <w:rPr>
          <w:sz w:val="24"/>
          <w:szCs w:val="24"/>
        </w:rPr>
        <w:t xml:space="preserve">Forsøg på at stoppe med at ryge bør gøres, så snart en ryger er motiveret herfor, dog senest 6 måneder efter behandlingen er påbegyndt. Man bør søge professionel hjælp, hvis der ikke er mulighed for at gennemføre et alvorligt forsøg på rygestop inden for 9 måneder. </w:t>
      </w:r>
    </w:p>
    <w:p w:rsidR="00364414" w:rsidRPr="00723286" w:rsidRDefault="00364414" w:rsidP="00364414">
      <w:pPr>
        <w:ind w:left="851"/>
        <w:rPr>
          <w:sz w:val="24"/>
          <w:szCs w:val="24"/>
        </w:rPr>
      </w:pPr>
      <w:r w:rsidRPr="00723286">
        <w:rPr>
          <w:sz w:val="24"/>
          <w:szCs w:val="24"/>
        </w:rPr>
        <w:t xml:space="preserve">Regelmæssig brug af </w:t>
      </w:r>
      <w:proofErr w:type="spellStart"/>
      <w:r w:rsidRPr="00723286">
        <w:rPr>
          <w:sz w:val="24"/>
          <w:szCs w:val="24"/>
        </w:rPr>
        <w:t>Zonnic</w:t>
      </w:r>
      <w:proofErr w:type="spellEnd"/>
      <w:r w:rsidRPr="00723286">
        <w:rPr>
          <w:sz w:val="24"/>
          <w:szCs w:val="24"/>
        </w:rPr>
        <w:t xml:space="preserve"> </w:t>
      </w:r>
      <w:proofErr w:type="spellStart"/>
      <w:r w:rsidRPr="00723286">
        <w:rPr>
          <w:sz w:val="24"/>
          <w:szCs w:val="24"/>
        </w:rPr>
        <w:t>Mint</w:t>
      </w:r>
      <w:proofErr w:type="spellEnd"/>
      <w:r w:rsidRPr="00723286">
        <w:rPr>
          <w:sz w:val="24"/>
          <w:szCs w:val="24"/>
        </w:rPr>
        <w:t xml:space="preserve"> i mere end 1 år kan generelt ikke anbefales. Nogle </w:t>
      </w:r>
      <w:proofErr w:type="spellStart"/>
      <w:r w:rsidRPr="00723286">
        <w:rPr>
          <w:sz w:val="24"/>
          <w:szCs w:val="24"/>
        </w:rPr>
        <w:t>eks-rygere</w:t>
      </w:r>
      <w:proofErr w:type="spellEnd"/>
      <w:r w:rsidRPr="00723286">
        <w:rPr>
          <w:sz w:val="24"/>
          <w:szCs w:val="24"/>
        </w:rPr>
        <w:t xml:space="preserve"> kan måske få brug for sugetabletter i en længere periode for at undgå tilbagefald. Det anbefales at have nogle sugetabletter opbevaret som reserve, da rygetrang pludselig kan forekomme.</w:t>
      </w:r>
    </w:p>
    <w:p w:rsidR="00364414" w:rsidRPr="00723286" w:rsidRDefault="00364414" w:rsidP="00364414">
      <w:pPr>
        <w:ind w:left="851" w:hanging="851"/>
        <w:rPr>
          <w:sz w:val="24"/>
          <w:szCs w:val="24"/>
        </w:rPr>
      </w:pPr>
    </w:p>
    <w:p w:rsidR="00364414" w:rsidRPr="00723286" w:rsidRDefault="00364414" w:rsidP="00364414">
      <w:pPr>
        <w:ind w:left="851"/>
        <w:rPr>
          <w:i/>
          <w:noProof/>
          <w:sz w:val="24"/>
          <w:szCs w:val="24"/>
        </w:rPr>
      </w:pPr>
      <w:r w:rsidRPr="00723286">
        <w:rPr>
          <w:i/>
          <w:noProof/>
          <w:sz w:val="24"/>
          <w:szCs w:val="24"/>
        </w:rPr>
        <w:t>Pædiatrisk population</w:t>
      </w:r>
    </w:p>
    <w:p w:rsidR="00364414" w:rsidRPr="00723286" w:rsidRDefault="00364414" w:rsidP="00364414">
      <w:pPr>
        <w:ind w:left="851"/>
        <w:rPr>
          <w:noProof/>
          <w:sz w:val="24"/>
          <w:szCs w:val="24"/>
        </w:rPr>
      </w:pPr>
      <w:r w:rsidRPr="00723286">
        <w:rPr>
          <w:noProof/>
          <w:sz w:val="24"/>
          <w:szCs w:val="24"/>
        </w:rPr>
        <w:t>Zonnic Mint er kontraindiceret til børn under 12 år grundet manglende data om sikkerhed og virkning.</w:t>
      </w:r>
    </w:p>
    <w:p w:rsidR="00364414" w:rsidRPr="00723286" w:rsidRDefault="00364414" w:rsidP="00364414">
      <w:pPr>
        <w:ind w:left="851"/>
        <w:rPr>
          <w:sz w:val="24"/>
          <w:szCs w:val="24"/>
        </w:rPr>
      </w:pPr>
      <w:r w:rsidRPr="00723286">
        <w:rPr>
          <w:noProof/>
          <w:sz w:val="24"/>
          <w:szCs w:val="24"/>
        </w:rPr>
        <w:t xml:space="preserve">Zonnic Mint må ikke anvendes til unge (12-17 år) uden lægens anvisning. </w:t>
      </w:r>
    </w:p>
    <w:p w:rsidR="00364414" w:rsidRPr="00723286" w:rsidRDefault="00364414" w:rsidP="00364414">
      <w:pPr>
        <w:ind w:left="851" w:hanging="851"/>
        <w:rPr>
          <w:noProof/>
          <w:sz w:val="24"/>
          <w:szCs w:val="24"/>
        </w:rPr>
      </w:pPr>
    </w:p>
    <w:p w:rsidR="00364414" w:rsidRPr="00723286" w:rsidRDefault="00364414" w:rsidP="00364414">
      <w:pPr>
        <w:ind w:left="851"/>
        <w:rPr>
          <w:noProof/>
          <w:sz w:val="24"/>
          <w:szCs w:val="24"/>
          <w:u w:val="single"/>
        </w:rPr>
      </w:pPr>
      <w:r w:rsidRPr="00723286">
        <w:rPr>
          <w:noProof/>
          <w:sz w:val="24"/>
          <w:szCs w:val="24"/>
          <w:u w:val="single"/>
        </w:rPr>
        <w:t>Administration</w:t>
      </w:r>
    </w:p>
    <w:p w:rsidR="00364414" w:rsidRPr="00723286" w:rsidRDefault="00364414" w:rsidP="00364414">
      <w:pPr>
        <w:ind w:left="851"/>
        <w:rPr>
          <w:noProof/>
          <w:sz w:val="24"/>
          <w:szCs w:val="24"/>
        </w:rPr>
      </w:pPr>
      <w:r w:rsidRPr="00723286">
        <w:rPr>
          <w:noProof/>
          <w:sz w:val="24"/>
          <w:szCs w:val="24"/>
        </w:rPr>
        <w:t>Læg sugetabletten i munden, og lad den gå i opløsning. Bevæg af og til sugetabletten fra side til side i munden, indtil den er fuldstændig opløst (ca. 10-15 minutter). Sugetabletten må ikke tygges eller sluges.</w:t>
      </w:r>
    </w:p>
    <w:p w:rsidR="00364414" w:rsidRPr="00723286" w:rsidRDefault="00364414" w:rsidP="00364414">
      <w:pPr>
        <w:ind w:left="851" w:hanging="851"/>
        <w:rPr>
          <w:noProof/>
          <w:sz w:val="24"/>
          <w:szCs w:val="24"/>
        </w:rPr>
      </w:pPr>
    </w:p>
    <w:p w:rsidR="00364414" w:rsidRPr="00723286" w:rsidRDefault="00364414" w:rsidP="00364414">
      <w:pPr>
        <w:ind w:left="851"/>
        <w:rPr>
          <w:noProof/>
          <w:sz w:val="24"/>
          <w:szCs w:val="24"/>
        </w:rPr>
      </w:pPr>
      <w:r w:rsidRPr="00723286">
        <w:rPr>
          <w:noProof/>
          <w:sz w:val="24"/>
          <w:szCs w:val="24"/>
        </w:rPr>
        <w:t>Når patienter anvender sugetabletter, bør de ikke spise eller drikke samtidig. Drikkevarer, som sænker pH i munden, f.eks. kaffe, frugtjuice, eller sodavand, kan nedsætte optagelsen af nicotin igennem mundslimhinden. For at få en optimal optagelse af nicotin bør disse drikkevarer undgås de sidste 15 minutter, før man anvender sugetabletter.</w:t>
      </w:r>
    </w:p>
    <w:p w:rsidR="00364414" w:rsidRPr="00723286" w:rsidRDefault="00364414" w:rsidP="00364414">
      <w:pPr>
        <w:ind w:left="851" w:hanging="851"/>
        <w:rPr>
          <w:sz w:val="24"/>
          <w:szCs w:val="24"/>
        </w:rPr>
      </w:pPr>
    </w:p>
    <w:p w:rsidR="00364414" w:rsidRPr="00723286" w:rsidRDefault="00364414" w:rsidP="00364414">
      <w:pPr>
        <w:ind w:left="851" w:hanging="851"/>
        <w:rPr>
          <w:b/>
          <w:sz w:val="24"/>
          <w:szCs w:val="24"/>
        </w:rPr>
      </w:pPr>
      <w:r w:rsidRPr="00723286">
        <w:rPr>
          <w:b/>
          <w:sz w:val="24"/>
          <w:szCs w:val="24"/>
        </w:rPr>
        <w:lastRenderedPageBreak/>
        <w:t>4.3</w:t>
      </w:r>
      <w:r w:rsidRPr="00723286">
        <w:rPr>
          <w:b/>
          <w:sz w:val="24"/>
          <w:szCs w:val="24"/>
        </w:rPr>
        <w:tab/>
        <w:t>Kontraindikationer</w:t>
      </w:r>
    </w:p>
    <w:p w:rsidR="00364414" w:rsidRPr="00723286" w:rsidRDefault="00364414" w:rsidP="00364414">
      <w:pPr>
        <w:ind w:left="851"/>
        <w:rPr>
          <w:sz w:val="24"/>
          <w:szCs w:val="24"/>
        </w:rPr>
      </w:pPr>
      <w:r w:rsidRPr="00723286">
        <w:rPr>
          <w:sz w:val="24"/>
          <w:szCs w:val="24"/>
        </w:rPr>
        <w:t>Overfølsomhed over for det aktive stof eller over for et eller flere af hjælpestofferne anført i pkt. 6.1.</w:t>
      </w:r>
    </w:p>
    <w:p w:rsidR="00364414" w:rsidRPr="00723286" w:rsidRDefault="00364414" w:rsidP="00364414">
      <w:pPr>
        <w:ind w:left="851"/>
        <w:rPr>
          <w:sz w:val="24"/>
          <w:szCs w:val="24"/>
        </w:rPr>
      </w:pPr>
      <w:r w:rsidRPr="00723286">
        <w:rPr>
          <w:sz w:val="24"/>
          <w:szCs w:val="24"/>
        </w:rPr>
        <w:t>Børn under 12 år</w:t>
      </w:r>
      <w:r>
        <w:rPr>
          <w:sz w:val="24"/>
          <w:szCs w:val="24"/>
        </w:rPr>
        <w:t>.</w:t>
      </w:r>
    </w:p>
    <w:p w:rsidR="00364414" w:rsidRPr="00723286" w:rsidRDefault="00364414" w:rsidP="00364414">
      <w:pPr>
        <w:ind w:left="851"/>
        <w:rPr>
          <w:sz w:val="24"/>
          <w:szCs w:val="24"/>
        </w:rPr>
      </w:pPr>
      <w:r w:rsidRPr="00723286">
        <w:rPr>
          <w:sz w:val="24"/>
          <w:szCs w:val="24"/>
        </w:rPr>
        <w:t>Ikke-rygere</w:t>
      </w:r>
      <w:r>
        <w:rPr>
          <w:sz w:val="24"/>
          <w:szCs w:val="24"/>
        </w:rPr>
        <w:t>.</w:t>
      </w:r>
    </w:p>
    <w:p w:rsidR="00364414" w:rsidRPr="00723286" w:rsidRDefault="00364414" w:rsidP="00364414">
      <w:pPr>
        <w:ind w:left="851" w:hanging="851"/>
        <w:rPr>
          <w:sz w:val="24"/>
          <w:szCs w:val="24"/>
        </w:rPr>
      </w:pPr>
    </w:p>
    <w:p w:rsidR="00364414" w:rsidRPr="00723286" w:rsidRDefault="00364414" w:rsidP="00364414">
      <w:pPr>
        <w:ind w:left="851" w:hanging="851"/>
        <w:rPr>
          <w:b/>
          <w:sz w:val="24"/>
          <w:szCs w:val="24"/>
        </w:rPr>
      </w:pPr>
      <w:r w:rsidRPr="00723286">
        <w:rPr>
          <w:b/>
          <w:sz w:val="24"/>
          <w:szCs w:val="24"/>
        </w:rPr>
        <w:t>4.4</w:t>
      </w:r>
      <w:r w:rsidRPr="00723286">
        <w:rPr>
          <w:b/>
          <w:sz w:val="24"/>
          <w:szCs w:val="24"/>
        </w:rPr>
        <w:tab/>
        <w:t>Særlige advarsler og forsigtighedsregler vedrørende brugen</w:t>
      </w:r>
    </w:p>
    <w:p w:rsidR="00364414" w:rsidRPr="00723286" w:rsidRDefault="00364414" w:rsidP="00364414">
      <w:pPr>
        <w:ind w:left="851"/>
        <w:rPr>
          <w:noProof/>
          <w:sz w:val="24"/>
          <w:szCs w:val="24"/>
        </w:rPr>
      </w:pPr>
      <w:r w:rsidRPr="00723286">
        <w:rPr>
          <w:noProof/>
          <w:sz w:val="24"/>
          <w:szCs w:val="24"/>
        </w:rPr>
        <w:t xml:space="preserve">Zonnic Mint bør anvendes med forsigtighed hos personer med nyligt myokardieinfarkt (inden for de sidste 3 måneder), ustabil og progressiv angina pectors, Prinzmetals angina, alvorlig hjertearytmi, slagtilfælde i den akutte fase, alvorlige kardiovaskulære sygdomme (f.eks. okklusiv perifer arteriel sygdom, cerebrovaskulær sygdom, stabil angina pectoris og ikke kompenseret hjerteinsufficiens), vasospasmer, ukontrolleret hypertension, svært/moderat nedsat leverfunktion, svært nedsat nyrefunktion, aktivt ulcus duodeni eller ventriculi. Risikoen forbundet med fortsat rygning er altid større end ved brug af Zonnic Mint. </w:t>
      </w:r>
    </w:p>
    <w:p w:rsidR="00364414" w:rsidRPr="00723286" w:rsidRDefault="00364414" w:rsidP="00364414">
      <w:pPr>
        <w:ind w:left="851" w:hanging="851"/>
        <w:rPr>
          <w:noProof/>
          <w:sz w:val="24"/>
          <w:szCs w:val="24"/>
        </w:rPr>
      </w:pPr>
    </w:p>
    <w:p w:rsidR="00364414" w:rsidRPr="00723286" w:rsidRDefault="00364414" w:rsidP="00364414">
      <w:pPr>
        <w:ind w:left="851"/>
        <w:rPr>
          <w:noProof/>
          <w:sz w:val="24"/>
          <w:szCs w:val="24"/>
        </w:rPr>
      </w:pPr>
      <w:r w:rsidRPr="00723286">
        <w:rPr>
          <w:noProof/>
          <w:sz w:val="24"/>
          <w:szCs w:val="24"/>
        </w:rPr>
        <w:t>Hvis en sugetablet ved et uheld sluges, kan symptomerne forværres hos personer, der har aktiv øsofagitis, oral eller pharyngeal inflammation eller gastritis.</w:t>
      </w:r>
    </w:p>
    <w:p w:rsidR="00364414" w:rsidRPr="00723286" w:rsidRDefault="00364414" w:rsidP="00364414">
      <w:pPr>
        <w:ind w:left="851" w:hanging="851"/>
        <w:rPr>
          <w:noProof/>
          <w:sz w:val="24"/>
          <w:szCs w:val="24"/>
        </w:rPr>
      </w:pPr>
    </w:p>
    <w:p w:rsidR="00364414" w:rsidRPr="00723286" w:rsidRDefault="00364414" w:rsidP="00364414">
      <w:pPr>
        <w:ind w:left="851"/>
        <w:rPr>
          <w:noProof/>
          <w:sz w:val="24"/>
          <w:szCs w:val="24"/>
        </w:rPr>
      </w:pPr>
      <w:r w:rsidRPr="00723286">
        <w:rPr>
          <w:noProof/>
          <w:sz w:val="24"/>
          <w:szCs w:val="24"/>
        </w:rPr>
        <w:t>Indtagelse af nicotin, både i form af nicotinsubstitutionsbehandling og rygning, fører til frigivelse af catecholaminer fra binyremarven. Derfor skal Zonnic Mint bruges med forsigtighed til personer med hyperthyreose eller fæokromocytom.</w:t>
      </w:r>
    </w:p>
    <w:p w:rsidR="00364414" w:rsidRPr="00723286" w:rsidRDefault="00364414" w:rsidP="00364414">
      <w:pPr>
        <w:ind w:left="851" w:hanging="851"/>
        <w:rPr>
          <w:noProof/>
          <w:sz w:val="24"/>
          <w:szCs w:val="24"/>
        </w:rPr>
      </w:pPr>
    </w:p>
    <w:p w:rsidR="00364414" w:rsidRPr="00723286" w:rsidRDefault="00364414" w:rsidP="00364414">
      <w:pPr>
        <w:ind w:left="851"/>
        <w:rPr>
          <w:noProof/>
          <w:sz w:val="24"/>
          <w:szCs w:val="24"/>
        </w:rPr>
      </w:pPr>
      <w:r w:rsidRPr="00723286">
        <w:rPr>
          <w:noProof/>
          <w:sz w:val="24"/>
          <w:szCs w:val="24"/>
        </w:rPr>
        <w:t>Personer med diabetes mellitus kan få brug for lavere insulindoser som følge af rygeafvænning.</w:t>
      </w:r>
    </w:p>
    <w:p w:rsidR="00364414" w:rsidRPr="00723286" w:rsidRDefault="00364414" w:rsidP="00364414">
      <w:pPr>
        <w:ind w:left="851" w:hanging="851"/>
        <w:rPr>
          <w:noProof/>
          <w:sz w:val="24"/>
          <w:szCs w:val="24"/>
        </w:rPr>
      </w:pPr>
    </w:p>
    <w:p w:rsidR="00364414" w:rsidRPr="00723286" w:rsidRDefault="00364414" w:rsidP="00364414">
      <w:pPr>
        <w:ind w:left="851"/>
        <w:rPr>
          <w:color w:val="000000"/>
          <w:sz w:val="24"/>
          <w:szCs w:val="24"/>
        </w:rPr>
      </w:pPr>
      <w:r w:rsidRPr="00723286">
        <w:rPr>
          <w:noProof/>
          <w:sz w:val="24"/>
          <w:szCs w:val="24"/>
        </w:rPr>
        <w:t xml:space="preserve">Zonnic Mint indeholder isomalt og maltitol. </w:t>
      </w:r>
      <w:r w:rsidRPr="00723286">
        <w:rPr>
          <w:color w:val="000000"/>
          <w:sz w:val="24"/>
          <w:szCs w:val="24"/>
        </w:rPr>
        <w:t xml:space="preserve">Bør ikke anvendes til patienter med hereditær </w:t>
      </w:r>
      <w:proofErr w:type="spellStart"/>
      <w:r w:rsidRPr="00723286">
        <w:rPr>
          <w:color w:val="000000"/>
          <w:sz w:val="24"/>
          <w:szCs w:val="24"/>
        </w:rPr>
        <w:t>fructoseintolerans</w:t>
      </w:r>
      <w:proofErr w:type="spellEnd"/>
      <w:r w:rsidRPr="00723286">
        <w:rPr>
          <w:color w:val="000000"/>
          <w:sz w:val="24"/>
          <w:szCs w:val="24"/>
        </w:rPr>
        <w:t xml:space="preserve">. </w:t>
      </w:r>
      <w:proofErr w:type="spellStart"/>
      <w:r w:rsidRPr="00723286">
        <w:rPr>
          <w:color w:val="000000"/>
          <w:sz w:val="24"/>
          <w:szCs w:val="24"/>
        </w:rPr>
        <w:t>Zonnic</w:t>
      </w:r>
      <w:proofErr w:type="spellEnd"/>
      <w:r w:rsidRPr="00723286">
        <w:rPr>
          <w:color w:val="000000"/>
          <w:sz w:val="24"/>
          <w:szCs w:val="24"/>
        </w:rPr>
        <w:t xml:space="preserve"> </w:t>
      </w:r>
      <w:proofErr w:type="spellStart"/>
      <w:r w:rsidRPr="00723286">
        <w:rPr>
          <w:color w:val="000000"/>
          <w:sz w:val="24"/>
          <w:szCs w:val="24"/>
        </w:rPr>
        <w:t>Mint</w:t>
      </w:r>
      <w:proofErr w:type="spellEnd"/>
      <w:r w:rsidRPr="00723286">
        <w:rPr>
          <w:color w:val="000000"/>
          <w:sz w:val="24"/>
          <w:szCs w:val="24"/>
        </w:rPr>
        <w:t xml:space="preserve"> kan også have en mild afførende virkning.</w:t>
      </w:r>
    </w:p>
    <w:p w:rsidR="00364414" w:rsidRPr="00723286" w:rsidRDefault="00364414" w:rsidP="00364414">
      <w:pPr>
        <w:ind w:left="851" w:hanging="851"/>
        <w:rPr>
          <w:noProof/>
          <w:sz w:val="24"/>
          <w:szCs w:val="24"/>
        </w:rPr>
      </w:pPr>
    </w:p>
    <w:p w:rsidR="00364414" w:rsidRPr="00723286" w:rsidRDefault="00364414" w:rsidP="00364414">
      <w:pPr>
        <w:ind w:left="851"/>
        <w:rPr>
          <w:noProof/>
          <w:sz w:val="24"/>
          <w:szCs w:val="24"/>
        </w:rPr>
      </w:pPr>
      <w:r w:rsidRPr="00723286">
        <w:rPr>
          <w:noProof/>
          <w:sz w:val="24"/>
          <w:szCs w:val="24"/>
        </w:rPr>
        <w:t>Vedvarende nicotinafhængighed kan forekomme, men i mindre omfang. Imidlertid er brugen af nicotin i sig selv mindre skadelig end rygning/brug af tobak.</w:t>
      </w:r>
    </w:p>
    <w:p w:rsidR="00364414" w:rsidRPr="00723286" w:rsidRDefault="00364414" w:rsidP="00364414">
      <w:pPr>
        <w:ind w:left="851" w:hanging="851"/>
        <w:rPr>
          <w:sz w:val="24"/>
          <w:szCs w:val="24"/>
        </w:rPr>
      </w:pPr>
    </w:p>
    <w:p w:rsidR="00364414" w:rsidRPr="00723286" w:rsidRDefault="00364414" w:rsidP="00364414">
      <w:pPr>
        <w:ind w:left="851" w:hanging="851"/>
        <w:rPr>
          <w:b/>
          <w:sz w:val="24"/>
          <w:szCs w:val="24"/>
        </w:rPr>
      </w:pPr>
      <w:r w:rsidRPr="00723286">
        <w:rPr>
          <w:b/>
          <w:sz w:val="24"/>
          <w:szCs w:val="24"/>
        </w:rPr>
        <w:t>4.5</w:t>
      </w:r>
      <w:r w:rsidRPr="00723286">
        <w:rPr>
          <w:b/>
          <w:sz w:val="24"/>
          <w:szCs w:val="24"/>
        </w:rPr>
        <w:tab/>
        <w:t>Interaktion med andre lægemidler og andre former for interaktion</w:t>
      </w:r>
    </w:p>
    <w:p w:rsidR="00364414" w:rsidRPr="00723286" w:rsidRDefault="00364414" w:rsidP="00364414">
      <w:pPr>
        <w:ind w:left="851"/>
        <w:rPr>
          <w:noProof/>
          <w:sz w:val="24"/>
          <w:szCs w:val="24"/>
        </w:rPr>
      </w:pPr>
      <w:r w:rsidRPr="00723286">
        <w:rPr>
          <w:noProof/>
          <w:sz w:val="24"/>
          <w:szCs w:val="24"/>
        </w:rPr>
        <w:t xml:space="preserve">Rygning (men ikke nicotin) er forbundet med en stigning i CYP 1A2 aktiviteten. Efter rygeophør kan der forekomme en nedsat clearance af substrater for dette enzym. Dette kan føre til forhøjede plasmaniveauer af potentiel klinisk betydning for visse lægemidler med smalt terapeutisk indeks, f.eks. theophyllin, tacrin, clozapin og ropinirol. </w:t>
      </w:r>
    </w:p>
    <w:p w:rsidR="00364414" w:rsidRPr="00723286" w:rsidRDefault="00364414" w:rsidP="00364414">
      <w:pPr>
        <w:ind w:left="851" w:hanging="851"/>
        <w:rPr>
          <w:noProof/>
          <w:sz w:val="24"/>
          <w:szCs w:val="24"/>
        </w:rPr>
      </w:pPr>
    </w:p>
    <w:p w:rsidR="00364414" w:rsidRPr="00723286" w:rsidRDefault="00364414" w:rsidP="00364414">
      <w:pPr>
        <w:ind w:left="851"/>
        <w:rPr>
          <w:noProof/>
          <w:sz w:val="24"/>
          <w:szCs w:val="24"/>
        </w:rPr>
      </w:pPr>
      <w:r w:rsidRPr="00723286">
        <w:rPr>
          <w:noProof/>
          <w:sz w:val="24"/>
          <w:szCs w:val="24"/>
        </w:rPr>
        <w:t xml:space="preserve">Plasmakoncentrationen af andre lægemidler, som delvist metaboliseres af CYP 1A2, f.eks. imipramin, olanzapin, clomipramin og fluvoxamin, kan også øges ved rygeophør, selvom der savnes understøttende data, og den kliniske signifikans er ukendt. </w:t>
      </w:r>
    </w:p>
    <w:p w:rsidR="00364414" w:rsidRPr="00723286" w:rsidRDefault="00364414" w:rsidP="00364414">
      <w:pPr>
        <w:ind w:left="851" w:hanging="851"/>
        <w:rPr>
          <w:noProof/>
          <w:sz w:val="24"/>
          <w:szCs w:val="24"/>
        </w:rPr>
      </w:pPr>
    </w:p>
    <w:p w:rsidR="00364414" w:rsidRPr="00723286" w:rsidRDefault="00364414" w:rsidP="00364414">
      <w:pPr>
        <w:ind w:left="851"/>
        <w:rPr>
          <w:noProof/>
          <w:sz w:val="24"/>
          <w:szCs w:val="24"/>
        </w:rPr>
      </w:pPr>
      <w:r w:rsidRPr="00723286">
        <w:rPr>
          <w:noProof/>
          <w:sz w:val="24"/>
          <w:szCs w:val="24"/>
        </w:rPr>
        <w:t xml:space="preserve">Begrænsede data indikerer, at rygning ligeledes kan inducere metabolisering af flecainid og pentazocin. </w:t>
      </w:r>
    </w:p>
    <w:p w:rsidR="00364414" w:rsidRPr="00723286" w:rsidRDefault="00364414" w:rsidP="00364414">
      <w:pPr>
        <w:ind w:left="851" w:hanging="851"/>
        <w:rPr>
          <w:sz w:val="24"/>
          <w:szCs w:val="24"/>
        </w:rPr>
      </w:pPr>
    </w:p>
    <w:p w:rsidR="00364414" w:rsidRPr="00723286" w:rsidRDefault="00364414" w:rsidP="00364414">
      <w:pPr>
        <w:ind w:left="851" w:hanging="851"/>
        <w:rPr>
          <w:b/>
          <w:sz w:val="24"/>
          <w:szCs w:val="24"/>
        </w:rPr>
      </w:pPr>
      <w:r w:rsidRPr="00723286">
        <w:rPr>
          <w:b/>
          <w:sz w:val="24"/>
          <w:szCs w:val="24"/>
        </w:rPr>
        <w:t>4.6</w:t>
      </w:r>
      <w:r w:rsidRPr="00723286">
        <w:rPr>
          <w:b/>
          <w:sz w:val="24"/>
          <w:szCs w:val="24"/>
        </w:rPr>
        <w:tab/>
        <w:t>Graviditet og amning</w:t>
      </w:r>
    </w:p>
    <w:p w:rsidR="00364414" w:rsidRDefault="00364414" w:rsidP="00364414">
      <w:pPr>
        <w:ind w:left="851" w:hanging="851"/>
        <w:rPr>
          <w:i/>
          <w:noProof/>
          <w:sz w:val="24"/>
          <w:szCs w:val="24"/>
        </w:rPr>
      </w:pPr>
    </w:p>
    <w:p w:rsidR="00364414" w:rsidRPr="00723286" w:rsidRDefault="00364414" w:rsidP="00364414">
      <w:pPr>
        <w:ind w:firstLine="851"/>
        <w:rPr>
          <w:i/>
          <w:sz w:val="24"/>
          <w:szCs w:val="24"/>
        </w:rPr>
      </w:pPr>
      <w:r w:rsidRPr="00723286">
        <w:rPr>
          <w:i/>
          <w:sz w:val="24"/>
          <w:szCs w:val="24"/>
        </w:rPr>
        <w:t>Fertilitet</w:t>
      </w:r>
    </w:p>
    <w:p w:rsidR="00364414" w:rsidRPr="00723286" w:rsidRDefault="00364414" w:rsidP="00364414">
      <w:pPr>
        <w:ind w:left="851"/>
        <w:rPr>
          <w:sz w:val="24"/>
          <w:szCs w:val="24"/>
        </w:rPr>
      </w:pPr>
      <w:r w:rsidRPr="00723286">
        <w:rPr>
          <w:sz w:val="24"/>
          <w:szCs w:val="24"/>
        </w:rPr>
        <w:t xml:space="preserve">I modsætning til de velkendte bivirkninger ved tobaksrygning i forhold til befrugtning og graviditet, er virkningerne ved terapeutisk behandling med </w:t>
      </w:r>
      <w:proofErr w:type="spellStart"/>
      <w:r w:rsidRPr="00723286">
        <w:rPr>
          <w:sz w:val="24"/>
          <w:szCs w:val="24"/>
        </w:rPr>
        <w:t>nicotin</w:t>
      </w:r>
      <w:proofErr w:type="spellEnd"/>
      <w:r w:rsidRPr="00723286">
        <w:rPr>
          <w:sz w:val="24"/>
          <w:szCs w:val="24"/>
        </w:rPr>
        <w:t xml:space="preserve"> ikke kendt. Selv om det p.t. ikke er vurderet nødvendigt at udarbejde en specifik vejledning omkring brug af </w:t>
      </w:r>
      <w:proofErr w:type="spellStart"/>
      <w:r w:rsidRPr="00723286">
        <w:rPr>
          <w:sz w:val="24"/>
          <w:szCs w:val="24"/>
        </w:rPr>
        <w:lastRenderedPageBreak/>
        <w:t>kontraception</w:t>
      </w:r>
      <w:proofErr w:type="spellEnd"/>
      <w:r w:rsidRPr="00723286">
        <w:rPr>
          <w:sz w:val="24"/>
          <w:szCs w:val="24"/>
        </w:rPr>
        <w:t xml:space="preserve">, er det dog til enhver tid det mest forsvarlige for kvinder, der ønsker at blive gravide, ikke at ryge og ikke at anvende substitutionsbehandling med </w:t>
      </w:r>
      <w:proofErr w:type="spellStart"/>
      <w:r w:rsidRPr="00723286">
        <w:rPr>
          <w:sz w:val="24"/>
          <w:szCs w:val="24"/>
        </w:rPr>
        <w:t>nicotin</w:t>
      </w:r>
      <w:proofErr w:type="spellEnd"/>
      <w:r w:rsidRPr="00723286">
        <w:rPr>
          <w:sz w:val="24"/>
          <w:szCs w:val="24"/>
        </w:rPr>
        <w:t>.</w:t>
      </w:r>
    </w:p>
    <w:p w:rsidR="00364414" w:rsidRPr="00723286" w:rsidRDefault="00364414" w:rsidP="00364414">
      <w:pPr>
        <w:ind w:left="851" w:hanging="851"/>
        <w:rPr>
          <w:sz w:val="24"/>
          <w:szCs w:val="24"/>
        </w:rPr>
      </w:pPr>
    </w:p>
    <w:p w:rsidR="00364414" w:rsidRPr="00723286" w:rsidRDefault="00364414" w:rsidP="00364414">
      <w:pPr>
        <w:ind w:left="851"/>
        <w:rPr>
          <w:sz w:val="24"/>
          <w:szCs w:val="24"/>
        </w:rPr>
      </w:pPr>
      <w:r w:rsidRPr="00723286">
        <w:rPr>
          <w:sz w:val="24"/>
          <w:szCs w:val="24"/>
        </w:rPr>
        <w:t xml:space="preserve">Rygning kan påvirke mænds fertilitet. Der eksisterer imidlertid ingen evidens for, at det er nødvendigt med særlige forholdsregler omkring </w:t>
      </w:r>
      <w:proofErr w:type="spellStart"/>
      <w:r w:rsidRPr="00723286">
        <w:rPr>
          <w:sz w:val="24"/>
          <w:szCs w:val="24"/>
        </w:rPr>
        <w:t>kontraception</w:t>
      </w:r>
      <w:proofErr w:type="spellEnd"/>
      <w:r w:rsidRPr="00723286">
        <w:rPr>
          <w:sz w:val="24"/>
          <w:szCs w:val="24"/>
        </w:rPr>
        <w:t xml:space="preserve"> for mænd i substitutions</w:t>
      </w:r>
      <w:r>
        <w:rPr>
          <w:sz w:val="24"/>
          <w:szCs w:val="24"/>
        </w:rPr>
        <w:softHyphen/>
      </w:r>
      <w:r w:rsidRPr="00723286">
        <w:rPr>
          <w:sz w:val="24"/>
          <w:szCs w:val="24"/>
        </w:rPr>
        <w:t xml:space="preserve">behandling med </w:t>
      </w:r>
      <w:proofErr w:type="spellStart"/>
      <w:r w:rsidRPr="00723286">
        <w:rPr>
          <w:sz w:val="24"/>
          <w:szCs w:val="24"/>
        </w:rPr>
        <w:t>nicotin</w:t>
      </w:r>
      <w:proofErr w:type="spellEnd"/>
      <w:r w:rsidRPr="00723286">
        <w:rPr>
          <w:sz w:val="24"/>
          <w:szCs w:val="24"/>
        </w:rPr>
        <w:t>.</w:t>
      </w:r>
    </w:p>
    <w:p w:rsidR="00364414" w:rsidRDefault="00364414" w:rsidP="00364414">
      <w:pPr>
        <w:ind w:left="851" w:hanging="851"/>
        <w:rPr>
          <w:i/>
          <w:noProof/>
          <w:sz w:val="24"/>
          <w:szCs w:val="24"/>
        </w:rPr>
      </w:pPr>
    </w:p>
    <w:p w:rsidR="00364414" w:rsidRPr="00723286" w:rsidRDefault="00364414" w:rsidP="00364414">
      <w:pPr>
        <w:ind w:left="851"/>
        <w:rPr>
          <w:noProof/>
          <w:sz w:val="24"/>
          <w:szCs w:val="24"/>
        </w:rPr>
      </w:pPr>
      <w:r w:rsidRPr="00723286">
        <w:rPr>
          <w:i/>
          <w:noProof/>
          <w:sz w:val="24"/>
          <w:szCs w:val="24"/>
        </w:rPr>
        <w:t>Graviditet</w:t>
      </w:r>
      <w:r w:rsidRPr="00723286">
        <w:rPr>
          <w:noProof/>
          <w:sz w:val="24"/>
          <w:szCs w:val="24"/>
        </w:rPr>
        <w:t xml:space="preserve"> </w:t>
      </w:r>
    </w:p>
    <w:p w:rsidR="00364414" w:rsidRPr="00723286" w:rsidRDefault="00364414" w:rsidP="00364414">
      <w:pPr>
        <w:ind w:left="851"/>
        <w:rPr>
          <w:noProof/>
          <w:sz w:val="24"/>
          <w:szCs w:val="24"/>
        </w:rPr>
      </w:pPr>
      <w:r w:rsidRPr="00723286">
        <w:rPr>
          <w:noProof/>
          <w:sz w:val="24"/>
          <w:szCs w:val="24"/>
        </w:rPr>
        <w:t>Rygning under graviditet er forbundet med risici såsom intrauterin vækstretardering, præmatur fødsel eller dødfødsel, som tilsynelandende er korrelleret til antal af cigaretter, der er røget og graviditetens længde, da disse virkninger er set, når rygningen er fortsat i 3. trimester. Rygestop er den mest effektive metode til at forbedre sundheden for både den gravide ryger og hendes barn, og det optimale er at opnå rygestop før det første trimester. Jo tidligere rygestop, jo bedre.</w:t>
      </w:r>
    </w:p>
    <w:p w:rsidR="00364414" w:rsidRPr="00723286" w:rsidRDefault="00364414" w:rsidP="00364414">
      <w:pPr>
        <w:ind w:left="851" w:hanging="851"/>
        <w:rPr>
          <w:noProof/>
          <w:sz w:val="24"/>
          <w:szCs w:val="24"/>
        </w:rPr>
      </w:pPr>
    </w:p>
    <w:p w:rsidR="00364414" w:rsidRPr="00723286" w:rsidRDefault="00364414" w:rsidP="00364414">
      <w:pPr>
        <w:ind w:left="851"/>
        <w:rPr>
          <w:sz w:val="24"/>
          <w:szCs w:val="24"/>
        </w:rPr>
      </w:pPr>
      <w:r w:rsidRPr="00723286">
        <w:rPr>
          <w:noProof/>
          <w:sz w:val="24"/>
          <w:szCs w:val="24"/>
        </w:rPr>
        <w:t>Nicotin passerer placenta og påvirker fosterets åndedrætsbevægelser og blodcirkulation. Virkningen på blodcirkulationen er dosisafhængig. Gravide kvinder, som ryger, bør derfor</w:t>
      </w:r>
      <w:r w:rsidRPr="00723286">
        <w:rPr>
          <w:sz w:val="24"/>
          <w:szCs w:val="24"/>
        </w:rPr>
        <w:t xml:space="preserve"> altid anbefales et rygestop uden brug af substitutionsbehandling med </w:t>
      </w:r>
      <w:proofErr w:type="spellStart"/>
      <w:r w:rsidRPr="00723286">
        <w:rPr>
          <w:sz w:val="24"/>
          <w:szCs w:val="24"/>
        </w:rPr>
        <w:t>nicotin</w:t>
      </w:r>
      <w:proofErr w:type="spellEnd"/>
      <w:r w:rsidRPr="00723286">
        <w:rPr>
          <w:sz w:val="24"/>
          <w:szCs w:val="24"/>
        </w:rPr>
        <w:t xml:space="preserve">. Risikoen forbundet med fortsat rygning kan imidlertid indebære en større fare for fosteret end brugen af substitutionsbehandling med </w:t>
      </w:r>
      <w:proofErr w:type="spellStart"/>
      <w:r w:rsidRPr="00723286">
        <w:rPr>
          <w:sz w:val="24"/>
          <w:szCs w:val="24"/>
        </w:rPr>
        <w:t>nicotinpræparater</w:t>
      </w:r>
      <w:proofErr w:type="spellEnd"/>
      <w:r w:rsidRPr="00723286">
        <w:rPr>
          <w:sz w:val="24"/>
          <w:szCs w:val="24"/>
        </w:rPr>
        <w:t xml:space="preserve"> i forbindelse med et rygeafvænningsprogram. </w:t>
      </w:r>
      <w:proofErr w:type="spellStart"/>
      <w:r w:rsidRPr="00723286">
        <w:rPr>
          <w:sz w:val="24"/>
          <w:szCs w:val="24"/>
        </w:rPr>
        <w:t>Zonnic</w:t>
      </w:r>
      <w:proofErr w:type="spellEnd"/>
      <w:r w:rsidRPr="00723286">
        <w:rPr>
          <w:sz w:val="24"/>
          <w:szCs w:val="24"/>
        </w:rPr>
        <w:t xml:space="preserve"> </w:t>
      </w:r>
      <w:proofErr w:type="spellStart"/>
      <w:r w:rsidRPr="00723286">
        <w:rPr>
          <w:sz w:val="24"/>
          <w:szCs w:val="24"/>
        </w:rPr>
        <w:t>Mint</w:t>
      </w:r>
      <w:proofErr w:type="spellEnd"/>
      <w:r w:rsidRPr="00723286">
        <w:rPr>
          <w:sz w:val="24"/>
          <w:szCs w:val="24"/>
        </w:rPr>
        <w:t xml:space="preserve"> bør kun bruges af gravide rygere efter lægens anvisning.</w:t>
      </w:r>
    </w:p>
    <w:p w:rsidR="00364414" w:rsidRPr="00723286" w:rsidRDefault="00364414" w:rsidP="00364414">
      <w:pPr>
        <w:ind w:left="851" w:hanging="851"/>
        <w:rPr>
          <w:sz w:val="24"/>
          <w:szCs w:val="24"/>
        </w:rPr>
      </w:pPr>
    </w:p>
    <w:p w:rsidR="00364414" w:rsidRPr="00723286" w:rsidRDefault="00364414" w:rsidP="00364414">
      <w:pPr>
        <w:ind w:left="851"/>
        <w:rPr>
          <w:sz w:val="24"/>
          <w:szCs w:val="24"/>
        </w:rPr>
      </w:pPr>
      <w:r w:rsidRPr="00723286">
        <w:rPr>
          <w:i/>
          <w:sz w:val="24"/>
          <w:szCs w:val="24"/>
        </w:rPr>
        <w:t xml:space="preserve">Amning </w:t>
      </w:r>
    </w:p>
    <w:p w:rsidR="00364414" w:rsidRPr="00723286" w:rsidRDefault="00364414" w:rsidP="00364414">
      <w:pPr>
        <w:ind w:left="851"/>
        <w:rPr>
          <w:sz w:val="24"/>
          <w:szCs w:val="24"/>
        </w:rPr>
      </w:pPr>
      <w:proofErr w:type="spellStart"/>
      <w:r w:rsidRPr="00723286">
        <w:rPr>
          <w:sz w:val="24"/>
          <w:szCs w:val="24"/>
        </w:rPr>
        <w:t>Nicotin</w:t>
      </w:r>
      <w:proofErr w:type="spellEnd"/>
      <w:r w:rsidRPr="00723286">
        <w:rPr>
          <w:sz w:val="24"/>
          <w:szCs w:val="24"/>
        </w:rPr>
        <w:t xml:space="preserve"> passerer frit over i modermælk i mængder, som kan påvirke barnet, selv ved terapeutiske doser. </w:t>
      </w:r>
      <w:proofErr w:type="spellStart"/>
      <w:r w:rsidRPr="00723286">
        <w:rPr>
          <w:sz w:val="24"/>
          <w:szCs w:val="24"/>
        </w:rPr>
        <w:t>Zonnic</w:t>
      </w:r>
      <w:proofErr w:type="spellEnd"/>
      <w:r w:rsidRPr="00723286">
        <w:rPr>
          <w:sz w:val="24"/>
          <w:szCs w:val="24"/>
        </w:rPr>
        <w:t xml:space="preserve"> </w:t>
      </w:r>
      <w:proofErr w:type="spellStart"/>
      <w:r w:rsidRPr="00723286">
        <w:rPr>
          <w:sz w:val="24"/>
          <w:szCs w:val="24"/>
        </w:rPr>
        <w:t>Mint</w:t>
      </w:r>
      <w:proofErr w:type="spellEnd"/>
      <w:r w:rsidRPr="00723286">
        <w:rPr>
          <w:sz w:val="24"/>
          <w:szCs w:val="24"/>
        </w:rPr>
        <w:t xml:space="preserve"> bør derfor undgås under amning. </w:t>
      </w:r>
    </w:p>
    <w:p w:rsidR="00364414" w:rsidRPr="00723286" w:rsidRDefault="00364414" w:rsidP="00364414">
      <w:pPr>
        <w:ind w:left="851"/>
        <w:rPr>
          <w:sz w:val="24"/>
          <w:szCs w:val="24"/>
        </w:rPr>
      </w:pPr>
      <w:r w:rsidRPr="00723286">
        <w:rPr>
          <w:sz w:val="24"/>
          <w:szCs w:val="24"/>
        </w:rPr>
        <w:t xml:space="preserve">Hvis rygestop ikke lykkes hos ammende kvinder, bør brugen af </w:t>
      </w:r>
      <w:proofErr w:type="spellStart"/>
      <w:r w:rsidRPr="00723286">
        <w:rPr>
          <w:sz w:val="24"/>
          <w:szCs w:val="24"/>
        </w:rPr>
        <w:t>Zonnic</w:t>
      </w:r>
      <w:proofErr w:type="spellEnd"/>
      <w:r w:rsidRPr="00723286">
        <w:rPr>
          <w:sz w:val="24"/>
          <w:szCs w:val="24"/>
        </w:rPr>
        <w:t xml:space="preserve"> </w:t>
      </w:r>
      <w:proofErr w:type="spellStart"/>
      <w:r w:rsidRPr="00723286">
        <w:rPr>
          <w:sz w:val="24"/>
          <w:szCs w:val="24"/>
        </w:rPr>
        <w:t>Mint</w:t>
      </w:r>
      <w:proofErr w:type="spellEnd"/>
      <w:r w:rsidRPr="00723286">
        <w:rPr>
          <w:sz w:val="24"/>
          <w:szCs w:val="24"/>
        </w:rPr>
        <w:t xml:space="preserve"> kun påbegyndes efter lægens anvisning. Når der bruges substitutionsbehandling med </w:t>
      </w:r>
      <w:proofErr w:type="spellStart"/>
      <w:r w:rsidRPr="00723286">
        <w:rPr>
          <w:sz w:val="24"/>
          <w:szCs w:val="24"/>
        </w:rPr>
        <w:t>nicotin</w:t>
      </w:r>
      <w:proofErr w:type="spellEnd"/>
      <w:r w:rsidRPr="00723286">
        <w:rPr>
          <w:sz w:val="24"/>
          <w:szCs w:val="24"/>
        </w:rPr>
        <w:t xml:space="preserve"> til ammende kvinder, bør </w:t>
      </w:r>
      <w:proofErr w:type="spellStart"/>
      <w:r w:rsidRPr="00723286">
        <w:rPr>
          <w:sz w:val="24"/>
          <w:szCs w:val="24"/>
        </w:rPr>
        <w:t>Zonnic</w:t>
      </w:r>
      <w:proofErr w:type="spellEnd"/>
      <w:r w:rsidRPr="00723286">
        <w:rPr>
          <w:sz w:val="24"/>
          <w:szCs w:val="24"/>
        </w:rPr>
        <w:t xml:space="preserve"> </w:t>
      </w:r>
      <w:proofErr w:type="spellStart"/>
      <w:r w:rsidRPr="00723286">
        <w:rPr>
          <w:sz w:val="24"/>
          <w:szCs w:val="24"/>
        </w:rPr>
        <w:t>Mint</w:t>
      </w:r>
      <w:proofErr w:type="spellEnd"/>
      <w:r w:rsidRPr="00723286">
        <w:rPr>
          <w:sz w:val="24"/>
          <w:szCs w:val="24"/>
        </w:rPr>
        <w:t xml:space="preserve"> bruges lige efter amning og ikke i en periode på to timer før amning. </w:t>
      </w:r>
    </w:p>
    <w:p w:rsidR="00364414" w:rsidRPr="00723286" w:rsidRDefault="00364414" w:rsidP="00364414">
      <w:pPr>
        <w:ind w:left="851" w:hanging="851"/>
        <w:rPr>
          <w:sz w:val="24"/>
          <w:szCs w:val="24"/>
        </w:rPr>
      </w:pPr>
    </w:p>
    <w:p w:rsidR="00364414" w:rsidRPr="00723286" w:rsidRDefault="00364414" w:rsidP="00364414">
      <w:pPr>
        <w:ind w:left="851" w:hanging="851"/>
        <w:rPr>
          <w:b/>
          <w:sz w:val="24"/>
          <w:szCs w:val="24"/>
        </w:rPr>
      </w:pPr>
      <w:r w:rsidRPr="00723286">
        <w:rPr>
          <w:b/>
          <w:sz w:val="24"/>
          <w:szCs w:val="24"/>
        </w:rPr>
        <w:t>4.7</w:t>
      </w:r>
      <w:r w:rsidRPr="00723286">
        <w:rPr>
          <w:b/>
          <w:sz w:val="24"/>
          <w:szCs w:val="24"/>
        </w:rPr>
        <w:tab/>
        <w:t>Virkninger på evnen til at føre motorkøretøj eller betjene maskiner</w:t>
      </w:r>
    </w:p>
    <w:p w:rsidR="00364414" w:rsidRDefault="00364414" w:rsidP="00364414">
      <w:pPr>
        <w:ind w:left="851"/>
        <w:rPr>
          <w:sz w:val="24"/>
          <w:szCs w:val="24"/>
        </w:rPr>
      </w:pPr>
      <w:r>
        <w:rPr>
          <w:sz w:val="24"/>
          <w:szCs w:val="24"/>
        </w:rPr>
        <w:t>Ikke mærkning.</w:t>
      </w:r>
    </w:p>
    <w:p w:rsidR="00364414" w:rsidRPr="00723286" w:rsidRDefault="00364414" w:rsidP="00364414">
      <w:pPr>
        <w:ind w:left="851"/>
        <w:rPr>
          <w:sz w:val="24"/>
          <w:szCs w:val="24"/>
        </w:rPr>
      </w:pPr>
      <w:proofErr w:type="spellStart"/>
      <w:r w:rsidRPr="00723286">
        <w:rPr>
          <w:sz w:val="24"/>
          <w:szCs w:val="24"/>
        </w:rPr>
        <w:t>Zonnic</w:t>
      </w:r>
      <w:proofErr w:type="spellEnd"/>
      <w:r w:rsidRPr="00723286">
        <w:rPr>
          <w:sz w:val="24"/>
          <w:szCs w:val="24"/>
        </w:rPr>
        <w:t xml:space="preserve"> </w:t>
      </w:r>
      <w:proofErr w:type="spellStart"/>
      <w:r w:rsidRPr="00723286">
        <w:rPr>
          <w:sz w:val="24"/>
          <w:szCs w:val="24"/>
        </w:rPr>
        <w:t>Mint</w:t>
      </w:r>
      <w:proofErr w:type="spellEnd"/>
      <w:r w:rsidRPr="00723286">
        <w:rPr>
          <w:sz w:val="24"/>
          <w:szCs w:val="24"/>
        </w:rPr>
        <w:t xml:space="preserve"> påvirker ikke eller kun i ubetydelig grad evnen til at føre motorkøretøj og betjene maskiner.</w:t>
      </w:r>
    </w:p>
    <w:p w:rsidR="00364414" w:rsidRPr="00723286" w:rsidRDefault="00364414" w:rsidP="00364414">
      <w:pPr>
        <w:ind w:left="851" w:hanging="851"/>
        <w:rPr>
          <w:sz w:val="24"/>
          <w:szCs w:val="24"/>
        </w:rPr>
      </w:pPr>
    </w:p>
    <w:p w:rsidR="00364414" w:rsidRPr="00723286" w:rsidRDefault="00364414" w:rsidP="00364414">
      <w:pPr>
        <w:ind w:left="851" w:hanging="851"/>
        <w:rPr>
          <w:b/>
          <w:sz w:val="24"/>
          <w:szCs w:val="24"/>
        </w:rPr>
      </w:pPr>
      <w:r w:rsidRPr="00723286">
        <w:rPr>
          <w:b/>
          <w:sz w:val="24"/>
          <w:szCs w:val="24"/>
        </w:rPr>
        <w:t>4.8</w:t>
      </w:r>
      <w:r w:rsidRPr="00723286">
        <w:rPr>
          <w:b/>
          <w:sz w:val="24"/>
          <w:szCs w:val="24"/>
        </w:rPr>
        <w:tab/>
        <w:t>Bivirkninger</w:t>
      </w:r>
    </w:p>
    <w:p w:rsidR="00364414" w:rsidRPr="00723286" w:rsidRDefault="00364414" w:rsidP="00364414">
      <w:pPr>
        <w:ind w:left="851"/>
        <w:rPr>
          <w:noProof/>
          <w:sz w:val="24"/>
          <w:szCs w:val="24"/>
        </w:rPr>
      </w:pPr>
      <w:r w:rsidRPr="00723286">
        <w:rPr>
          <w:noProof/>
          <w:sz w:val="24"/>
          <w:szCs w:val="24"/>
        </w:rPr>
        <w:t>Zonnic Mmint kan forårsage bivirkninger, som svarer til dem, der er forbundet med optagelsen af nicotin indgivet via andre administrationsveje. Bivirkningerne er dosisafhængige. De fleste rapporterede bivirkninger forekommer i løbet af de første 3-4 uger, efter behandlingen er påbegyndt. Bivirkninger ved brug af sugetabletter med nicotin kan især henføres til ukorrekt teknik ved anvendelse af sugetabletten eller nicotins farmakologiske virkninger, som er dosisafhængige.</w:t>
      </w:r>
    </w:p>
    <w:p w:rsidR="00364414" w:rsidRPr="00723286" w:rsidRDefault="00364414" w:rsidP="00364414">
      <w:pPr>
        <w:ind w:left="851" w:hanging="851"/>
        <w:rPr>
          <w:noProof/>
          <w:sz w:val="24"/>
          <w:szCs w:val="24"/>
        </w:rPr>
      </w:pPr>
    </w:p>
    <w:p w:rsidR="00364414" w:rsidRPr="00723286" w:rsidRDefault="00364414" w:rsidP="00364414">
      <w:pPr>
        <w:ind w:left="851"/>
        <w:rPr>
          <w:sz w:val="24"/>
          <w:szCs w:val="24"/>
        </w:rPr>
      </w:pPr>
      <w:r w:rsidRPr="00723286">
        <w:rPr>
          <w:sz w:val="24"/>
          <w:szCs w:val="24"/>
        </w:rPr>
        <w:t>Meget almindelig (≥ 1/10)</w:t>
      </w:r>
    </w:p>
    <w:p w:rsidR="00364414" w:rsidRPr="00723286" w:rsidRDefault="00364414" w:rsidP="00364414">
      <w:pPr>
        <w:ind w:left="851"/>
        <w:rPr>
          <w:sz w:val="24"/>
          <w:szCs w:val="24"/>
        </w:rPr>
      </w:pPr>
      <w:r w:rsidRPr="00723286">
        <w:rPr>
          <w:sz w:val="24"/>
          <w:szCs w:val="24"/>
        </w:rPr>
        <w:t>Almindelig (≥ 1/100 til &lt; 1/10)</w:t>
      </w:r>
    </w:p>
    <w:p w:rsidR="00364414" w:rsidRPr="00723286" w:rsidRDefault="00364414" w:rsidP="00364414">
      <w:pPr>
        <w:ind w:left="851"/>
        <w:rPr>
          <w:sz w:val="24"/>
          <w:szCs w:val="24"/>
        </w:rPr>
      </w:pPr>
      <w:r w:rsidRPr="00723286">
        <w:rPr>
          <w:sz w:val="24"/>
          <w:szCs w:val="24"/>
        </w:rPr>
        <w:t>Ikke almindelig (≥ 1/1.000 til &lt; 1/100)</w:t>
      </w:r>
    </w:p>
    <w:p w:rsidR="00364414" w:rsidRPr="00723286" w:rsidRDefault="00364414" w:rsidP="00364414">
      <w:pPr>
        <w:ind w:left="851"/>
        <w:rPr>
          <w:sz w:val="24"/>
          <w:szCs w:val="24"/>
        </w:rPr>
      </w:pPr>
      <w:bookmarkStart w:id="1" w:name="OLE_LINK1"/>
      <w:r w:rsidRPr="00723286">
        <w:rPr>
          <w:sz w:val="24"/>
          <w:szCs w:val="24"/>
        </w:rPr>
        <w:t>Sjælden</w:t>
      </w:r>
      <w:r w:rsidRPr="00723286">
        <w:rPr>
          <w:sz w:val="24"/>
          <w:szCs w:val="24"/>
          <w:lang w:val="el-GR"/>
        </w:rPr>
        <w:t xml:space="preserve"> (</w:t>
      </w:r>
      <w:r w:rsidRPr="00723286">
        <w:rPr>
          <w:sz w:val="24"/>
          <w:szCs w:val="24"/>
        </w:rPr>
        <w:t xml:space="preserve">≥ </w:t>
      </w:r>
      <w:r w:rsidRPr="00723286">
        <w:rPr>
          <w:sz w:val="24"/>
          <w:szCs w:val="24"/>
          <w:lang w:val="el-GR"/>
        </w:rPr>
        <w:t>1/10</w:t>
      </w:r>
      <w:r w:rsidRPr="00723286">
        <w:rPr>
          <w:sz w:val="24"/>
          <w:szCs w:val="24"/>
        </w:rPr>
        <w:t>.</w:t>
      </w:r>
      <w:r w:rsidRPr="00723286">
        <w:rPr>
          <w:sz w:val="24"/>
          <w:szCs w:val="24"/>
          <w:lang w:val="el-GR"/>
        </w:rPr>
        <w:t>000</w:t>
      </w:r>
      <w:r w:rsidRPr="00723286">
        <w:rPr>
          <w:sz w:val="24"/>
          <w:szCs w:val="24"/>
        </w:rPr>
        <w:t xml:space="preserve"> til</w:t>
      </w:r>
      <w:r w:rsidRPr="00723286">
        <w:rPr>
          <w:sz w:val="24"/>
          <w:szCs w:val="24"/>
          <w:lang w:val="el-GR"/>
        </w:rPr>
        <w:t xml:space="preserve"> </w:t>
      </w:r>
      <w:r w:rsidRPr="00723286">
        <w:rPr>
          <w:sz w:val="24"/>
          <w:szCs w:val="24"/>
        </w:rPr>
        <w:t xml:space="preserve">&lt; </w:t>
      </w:r>
      <w:r w:rsidRPr="00723286">
        <w:rPr>
          <w:sz w:val="24"/>
          <w:szCs w:val="24"/>
          <w:lang w:val="el-GR"/>
        </w:rPr>
        <w:t>1/1</w:t>
      </w:r>
      <w:r w:rsidRPr="00723286">
        <w:rPr>
          <w:sz w:val="24"/>
          <w:szCs w:val="24"/>
        </w:rPr>
        <w:t>.</w:t>
      </w:r>
      <w:r w:rsidRPr="00723286">
        <w:rPr>
          <w:sz w:val="24"/>
          <w:szCs w:val="24"/>
          <w:lang w:val="el-GR"/>
        </w:rPr>
        <w:t>000)</w:t>
      </w:r>
    </w:p>
    <w:bookmarkEnd w:id="1"/>
    <w:p w:rsidR="00364414" w:rsidRPr="00723286" w:rsidRDefault="00364414" w:rsidP="00364414">
      <w:pPr>
        <w:ind w:left="851"/>
        <w:rPr>
          <w:sz w:val="24"/>
          <w:szCs w:val="24"/>
        </w:rPr>
      </w:pPr>
      <w:r w:rsidRPr="00723286">
        <w:rPr>
          <w:sz w:val="24"/>
          <w:szCs w:val="24"/>
        </w:rPr>
        <w:t>Meget sjælden (&lt; 1/10.000)</w:t>
      </w:r>
    </w:p>
    <w:p w:rsidR="00364414" w:rsidRPr="00723286" w:rsidRDefault="00364414" w:rsidP="00364414">
      <w:pPr>
        <w:ind w:left="851"/>
        <w:rPr>
          <w:sz w:val="24"/>
          <w:szCs w:val="24"/>
        </w:rPr>
      </w:pPr>
      <w:r w:rsidRPr="00723286">
        <w:rPr>
          <w:sz w:val="24"/>
          <w:szCs w:val="24"/>
        </w:rPr>
        <w:t>Ikke kendt (kan ikke estimeres ud fra forhåndenværende data).</w:t>
      </w:r>
    </w:p>
    <w:p w:rsidR="00364414" w:rsidRPr="00723286" w:rsidRDefault="00364414" w:rsidP="00364414">
      <w:pPr>
        <w:ind w:left="851" w:hanging="851"/>
        <w:rPr>
          <w:noProof/>
          <w:sz w:val="24"/>
          <w:szCs w:val="24"/>
        </w:rPr>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4"/>
        <w:gridCol w:w="4755"/>
      </w:tblGrid>
      <w:tr w:rsidR="00364414" w:rsidRPr="00723286" w:rsidTr="003B4BCE">
        <w:tc>
          <w:tcPr>
            <w:tcW w:w="3894" w:type="dxa"/>
            <w:tcBorders>
              <w:top w:val="single" w:sz="12" w:space="0" w:color="auto"/>
              <w:left w:val="single" w:sz="12" w:space="0" w:color="auto"/>
              <w:bottom w:val="single" w:sz="12" w:space="0" w:color="auto"/>
              <w:right w:val="single" w:sz="12" w:space="0" w:color="auto"/>
            </w:tcBorders>
            <w:shd w:val="clear" w:color="auto" w:fill="auto"/>
          </w:tcPr>
          <w:p w:rsidR="00364414" w:rsidRPr="00723286" w:rsidRDefault="00364414" w:rsidP="003B4BCE">
            <w:pPr>
              <w:ind w:left="52"/>
              <w:rPr>
                <w:b/>
                <w:noProof/>
                <w:sz w:val="24"/>
                <w:szCs w:val="24"/>
              </w:rPr>
            </w:pPr>
            <w:r w:rsidRPr="00723286">
              <w:rPr>
                <w:b/>
                <w:noProof/>
                <w:sz w:val="24"/>
                <w:szCs w:val="24"/>
              </w:rPr>
              <w:lastRenderedPageBreak/>
              <w:t>Organsystem</w:t>
            </w:r>
          </w:p>
        </w:tc>
        <w:tc>
          <w:tcPr>
            <w:tcW w:w="4755" w:type="dxa"/>
            <w:tcBorders>
              <w:top w:val="single" w:sz="12" w:space="0" w:color="auto"/>
              <w:left w:val="single" w:sz="12" w:space="0" w:color="auto"/>
              <w:bottom w:val="single" w:sz="12" w:space="0" w:color="auto"/>
              <w:right w:val="single" w:sz="12" w:space="0" w:color="auto"/>
            </w:tcBorders>
            <w:shd w:val="clear" w:color="auto" w:fill="auto"/>
          </w:tcPr>
          <w:p w:rsidR="00364414" w:rsidRPr="00723286" w:rsidRDefault="00364414" w:rsidP="003B4BCE">
            <w:pPr>
              <w:ind w:left="52"/>
              <w:rPr>
                <w:b/>
                <w:noProof/>
                <w:sz w:val="24"/>
                <w:szCs w:val="24"/>
              </w:rPr>
            </w:pPr>
            <w:r w:rsidRPr="00723286">
              <w:rPr>
                <w:b/>
                <w:noProof/>
                <w:sz w:val="24"/>
                <w:szCs w:val="24"/>
              </w:rPr>
              <w:t>Bivirkning</w:t>
            </w:r>
          </w:p>
        </w:tc>
      </w:tr>
      <w:tr w:rsidR="00364414" w:rsidRPr="00723286" w:rsidTr="003B4BCE">
        <w:tc>
          <w:tcPr>
            <w:tcW w:w="8649" w:type="dxa"/>
            <w:gridSpan w:val="2"/>
            <w:tcBorders>
              <w:top w:val="single" w:sz="12" w:space="0" w:color="auto"/>
              <w:left w:val="single" w:sz="12" w:space="0" w:color="auto"/>
              <w:bottom w:val="single" w:sz="4" w:space="0" w:color="auto"/>
              <w:right w:val="single" w:sz="12" w:space="0" w:color="auto"/>
            </w:tcBorders>
            <w:shd w:val="clear" w:color="auto" w:fill="auto"/>
          </w:tcPr>
          <w:p w:rsidR="00364414" w:rsidRPr="00723286" w:rsidRDefault="00364414" w:rsidP="003B4BCE">
            <w:pPr>
              <w:ind w:left="52"/>
              <w:rPr>
                <w:noProof/>
                <w:sz w:val="24"/>
                <w:szCs w:val="24"/>
              </w:rPr>
            </w:pPr>
            <w:r w:rsidRPr="00723286">
              <w:rPr>
                <w:b/>
                <w:bCs/>
                <w:noProof/>
                <w:sz w:val="24"/>
                <w:szCs w:val="24"/>
              </w:rPr>
              <w:t>Nervesystemet</w:t>
            </w:r>
          </w:p>
        </w:tc>
      </w:tr>
      <w:tr w:rsidR="00364414" w:rsidRPr="00723286" w:rsidTr="003B4BCE">
        <w:tc>
          <w:tcPr>
            <w:tcW w:w="3894" w:type="dxa"/>
            <w:tcBorders>
              <w:top w:val="single" w:sz="4" w:space="0" w:color="auto"/>
              <w:left w:val="single" w:sz="12" w:space="0" w:color="auto"/>
              <w:bottom w:val="single" w:sz="4" w:space="0" w:color="auto"/>
              <w:right w:val="single" w:sz="4" w:space="0" w:color="auto"/>
            </w:tcBorders>
            <w:shd w:val="clear" w:color="auto" w:fill="auto"/>
          </w:tcPr>
          <w:p w:rsidR="00364414" w:rsidRPr="00723286" w:rsidRDefault="00364414" w:rsidP="003B4BCE">
            <w:pPr>
              <w:ind w:left="52"/>
              <w:rPr>
                <w:noProof/>
                <w:sz w:val="24"/>
                <w:szCs w:val="24"/>
              </w:rPr>
            </w:pPr>
            <w:r w:rsidRPr="00723286">
              <w:rPr>
                <w:sz w:val="24"/>
                <w:szCs w:val="24"/>
              </w:rPr>
              <w:t>Almindelig</w:t>
            </w:r>
          </w:p>
        </w:tc>
        <w:tc>
          <w:tcPr>
            <w:tcW w:w="4755" w:type="dxa"/>
            <w:tcBorders>
              <w:top w:val="single" w:sz="4" w:space="0" w:color="auto"/>
              <w:left w:val="single" w:sz="4" w:space="0" w:color="auto"/>
              <w:bottom w:val="single" w:sz="4" w:space="0" w:color="auto"/>
              <w:right w:val="single" w:sz="12" w:space="0" w:color="auto"/>
            </w:tcBorders>
            <w:shd w:val="clear" w:color="auto" w:fill="auto"/>
          </w:tcPr>
          <w:p w:rsidR="00364414" w:rsidRPr="00723286" w:rsidRDefault="00364414" w:rsidP="003B4BCE">
            <w:pPr>
              <w:ind w:left="52"/>
              <w:rPr>
                <w:noProof/>
                <w:sz w:val="24"/>
                <w:szCs w:val="24"/>
              </w:rPr>
            </w:pPr>
            <w:r w:rsidRPr="00723286">
              <w:rPr>
                <w:sz w:val="24"/>
                <w:szCs w:val="24"/>
              </w:rPr>
              <w:t>Hovedpine, svimmelhed</w:t>
            </w:r>
          </w:p>
        </w:tc>
      </w:tr>
      <w:tr w:rsidR="00364414" w:rsidRPr="00723286" w:rsidTr="003B4BCE">
        <w:tc>
          <w:tcPr>
            <w:tcW w:w="8649" w:type="dxa"/>
            <w:gridSpan w:val="2"/>
            <w:tcBorders>
              <w:top w:val="single" w:sz="4" w:space="0" w:color="auto"/>
              <w:left w:val="single" w:sz="12" w:space="0" w:color="auto"/>
              <w:bottom w:val="single" w:sz="4" w:space="0" w:color="auto"/>
              <w:right w:val="single" w:sz="12" w:space="0" w:color="auto"/>
            </w:tcBorders>
            <w:shd w:val="clear" w:color="auto" w:fill="auto"/>
          </w:tcPr>
          <w:p w:rsidR="00364414" w:rsidRPr="00723286" w:rsidRDefault="00364414" w:rsidP="003B4BCE">
            <w:pPr>
              <w:ind w:left="52"/>
              <w:rPr>
                <w:noProof/>
                <w:sz w:val="24"/>
                <w:szCs w:val="24"/>
              </w:rPr>
            </w:pPr>
            <w:r w:rsidRPr="00723286">
              <w:rPr>
                <w:b/>
                <w:noProof/>
                <w:sz w:val="24"/>
                <w:szCs w:val="24"/>
              </w:rPr>
              <w:t>Hjerte</w:t>
            </w:r>
          </w:p>
        </w:tc>
      </w:tr>
      <w:tr w:rsidR="00364414" w:rsidRPr="00723286" w:rsidTr="003B4BCE">
        <w:tc>
          <w:tcPr>
            <w:tcW w:w="3894" w:type="dxa"/>
            <w:tcBorders>
              <w:top w:val="single" w:sz="4" w:space="0" w:color="auto"/>
              <w:left w:val="single" w:sz="12" w:space="0" w:color="auto"/>
              <w:bottom w:val="single" w:sz="4" w:space="0" w:color="auto"/>
              <w:right w:val="single" w:sz="4" w:space="0" w:color="auto"/>
            </w:tcBorders>
            <w:shd w:val="clear" w:color="auto" w:fill="auto"/>
          </w:tcPr>
          <w:p w:rsidR="00364414" w:rsidRPr="00723286" w:rsidRDefault="00364414" w:rsidP="003B4BCE">
            <w:pPr>
              <w:ind w:left="52"/>
              <w:rPr>
                <w:noProof/>
                <w:sz w:val="24"/>
                <w:szCs w:val="24"/>
              </w:rPr>
            </w:pPr>
            <w:r w:rsidRPr="00723286">
              <w:rPr>
                <w:sz w:val="24"/>
                <w:szCs w:val="24"/>
              </w:rPr>
              <w:t>Ikke almindelig</w:t>
            </w:r>
          </w:p>
        </w:tc>
        <w:tc>
          <w:tcPr>
            <w:tcW w:w="4755" w:type="dxa"/>
            <w:tcBorders>
              <w:top w:val="single" w:sz="4" w:space="0" w:color="auto"/>
              <w:left w:val="single" w:sz="4" w:space="0" w:color="auto"/>
              <w:bottom w:val="single" w:sz="4" w:space="0" w:color="auto"/>
              <w:right w:val="single" w:sz="12" w:space="0" w:color="auto"/>
            </w:tcBorders>
            <w:shd w:val="clear" w:color="auto" w:fill="auto"/>
          </w:tcPr>
          <w:p w:rsidR="00364414" w:rsidRPr="00723286" w:rsidRDefault="00364414" w:rsidP="003B4BCE">
            <w:pPr>
              <w:ind w:left="52"/>
              <w:rPr>
                <w:noProof/>
                <w:sz w:val="24"/>
                <w:szCs w:val="24"/>
              </w:rPr>
            </w:pPr>
            <w:proofErr w:type="spellStart"/>
            <w:r w:rsidRPr="00723286">
              <w:rPr>
                <w:sz w:val="24"/>
                <w:szCs w:val="24"/>
              </w:rPr>
              <w:t>Palpitationer</w:t>
            </w:r>
            <w:proofErr w:type="spellEnd"/>
          </w:p>
        </w:tc>
      </w:tr>
      <w:tr w:rsidR="00364414" w:rsidRPr="00723286" w:rsidTr="003B4BCE">
        <w:tc>
          <w:tcPr>
            <w:tcW w:w="3894" w:type="dxa"/>
            <w:tcBorders>
              <w:top w:val="single" w:sz="4" w:space="0" w:color="auto"/>
              <w:left w:val="single" w:sz="12" w:space="0" w:color="auto"/>
              <w:bottom w:val="single" w:sz="4" w:space="0" w:color="auto"/>
              <w:right w:val="single" w:sz="4" w:space="0" w:color="auto"/>
            </w:tcBorders>
            <w:shd w:val="clear" w:color="auto" w:fill="auto"/>
          </w:tcPr>
          <w:p w:rsidR="00364414" w:rsidRPr="00723286" w:rsidRDefault="00364414" w:rsidP="003B4BCE">
            <w:pPr>
              <w:ind w:left="52"/>
              <w:rPr>
                <w:noProof/>
                <w:sz w:val="24"/>
                <w:szCs w:val="24"/>
              </w:rPr>
            </w:pPr>
            <w:r w:rsidRPr="00723286">
              <w:rPr>
                <w:sz w:val="24"/>
                <w:szCs w:val="24"/>
              </w:rPr>
              <w:t>Sjælden</w:t>
            </w:r>
          </w:p>
        </w:tc>
        <w:tc>
          <w:tcPr>
            <w:tcW w:w="4755" w:type="dxa"/>
            <w:tcBorders>
              <w:top w:val="single" w:sz="4" w:space="0" w:color="auto"/>
              <w:left w:val="single" w:sz="4" w:space="0" w:color="auto"/>
              <w:bottom w:val="single" w:sz="4" w:space="0" w:color="auto"/>
              <w:right w:val="single" w:sz="12" w:space="0" w:color="auto"/>
            </w:tcBorders>
            <w:shd w:val="clear" w:color="auto" w:fill="auto"/>
          </w:tcPr>
          <w:p w:rsidR="00364414" w:rsidRPr="00723286" w:rsidRDefault="00364414" w:rsidP="003B4BCE">
            <w:pPr>
              <w:ind w:left="52"/>
              <w:rPr>
                <w:noProof/>
                <w:sz w:val="24"/>
                <w:szCs w:val="24"/>
              </w:rPr>
            </w:pPr>
            <w:r w:rsidRPr="00723286">
              <w:rPr>
                <w:sz w:val="24"/>
                <w:szCs w:val="24"/>
              </w:rPr>
              <w:t>Atrieflimren</w:t>
            </w:r>
          </w:p>
        </w:tc>
      </w:tr>
      <w:tr w:rsidR="00364414" w:rsidRPr="00723286" w:rsidTr="003B4BCE">
        <w:tc>
          <w:tcPr>
            <w:tcW w:w="8649" w:type="dxa"/>
            <w:gridSpan w:val="2"/>
            <w:tcBorders>
              <w:top w:val="single" w:sz="4" w:space="0" w:color="auto"/>
              <w:left w:val="single" w:sz="12" w:space="0" w:color="auto"/>
              <w:bottom w:val="single" w:sz="4" w:space="0" w:color="auto"/>
              <w:right w:val="single" w:sz="12" w:space="0" w:color="auto"/>
            </w:tcBorders>
            <w:shd w:val="clear" w:color="auto" w:fill="auto"/>
          </w:tcPr>
          <w:p w:rsidR="00364414" w:rsidRPr="00723286" w:rsidRDefault="00364414" w:rsidP="003B4BCE">
            <w:pPr>
              <w:ind w:left="52"/>
              <w:rPr>
                <w:noProof/>
                <w:sz w:val="24"/>
                <w:szCs w:val="24"/>
              </w:rPr>
            </w:pPr>
            <w:r w:rsidRPr="00723286">
              <w:rPr>
                <w:b/>
                <w:sz w:val="24"/>
                <w:szCs w:val="24"/>
              </w:rPr>
              <w:t>Hud og subkutane væv</w:t>
            </w:r>
          </w:p>
        </w:tc>
      </w:tr>
      <w:tr w:rsidR="00364414" w:rsidRPr="00723286" w:rsidTr="003B4BCE">
        <w:tc>
          <w:tcPr>
            <w:tcW w:w="3894" w:type="dxa"/>
            <w:tcBorders>
              <w:top w:val="single" w:sz="4" w:space="0" w:color="auto"/>
              <w:left w:val="single" w:sz="12" w:space="0" w:color="auto"/>
              <w:bottom w:val="single" w:sz="4" w:space="0" w:color="auto"/>
              <w:right w:val="single" w:sz="4" w:space="0" w:color="auto"/>
            </w:tcBorders>
            <w:shd w:val="clear" w:color="auto" w:fill="auto"/>
          </w:tcPr>
          <w:p w:rsidR="00364414" w:rsidRPr="00723286" w:rsidRDefault="00364414" w:rsidP="003B4BCE">
            <w:pPr>
              <w:ind w:left="52"/>
              <w:rPr>
                <w:noProof/>
                <w:sz w:val="24"/>
                <w:szCs w:val="24"/>
              </w:rPr>
            </w:pPr>
            <w:r w:rsidRPr="00723286">
              <w:rPr>
                <w:sz w:val="24"/>
                <w:szCs w:val="24"/>
              </w:rPr>
              <w:t>Ikke almindelig</w:t>
            </w:r>
          </w:p>
        </w:tc>
        <w:tc>
          <w:tcPr>
            <w:tcW w:w="4755" w:type="dxa"/>
            <w:tcBorders>
              <w:top w:val="single" w:sz="4" w:space="0" w:color="auto"/>
              <w:left w:val="single" w:sz="4" w:space="0" w:color="auto"/>
              <w:bottom w:val="single" w:sz="4" w:space="0" w:color="auto"/>
              <w:right w:val="single" w:sz="12" w:space="0" w:color="auto"/>
            </w:tcBorders>
            <w:shd w:val="clear" w:color="auto" w:fill="auto"/>
          </w:tcPr>
          <w:p w:rsidR="00364414" w:rsidRPr="00723286" w:rsidRDefault="00364414" w:rsidP="003B4BCE">
            <w:pPr>
              <w:ind w:left="52"/>
              <w:rPr>
                <w:noProof/>
                <w:sz w:val="24"/>
                <w:szCs w:val="24"/>
              </w:rPr>
            </w:pPr>
            <w:proofErr w:type="spellStart"/>
            <w:r w:rsidRPr="00723286">
              <w:rPr>
                <w:sz w:val="24"/>
                <w:szCs w:val="24"/>
              </w:rPr>
              <w:t>Erytem</w:t>
            </w:r>
            <w:proofErr w:type="spellEnd"/>
            <w:r w:rsidRPr="00723286">
              <w:rPr>
                <w:sz w:val="24"/>
                <w:szCs w:val="24"/>
              </w:rPr>
              <w:t xml:space="preserve">, </w:t>
            </w:r>
            <w:proofErr w:type="spellStart"/>
            <w:r w:rsidRPr="00723286">
              <w:rPr>
                <w:sz w:val="24"/>
                <w:szCs w:val="24"/>
              </w:rPr>
              <w:t>urticaria</w:t>
            </w:r>
            <w:proofErr w:type="spellEnd"/>
          </w:p>
        </w:tc>
      </w:tr>
      <w:tr w:rsidR="00364414" w:rsidRPr="00723286" w:rsidTr="003B4BCE">
        <w:tc>
          <w:tcPr>
            <w:tcW w:w="8649" w:type="dxa"/>
            <w:gridSpan w:val="2"/>
            <w:tcBorders>
              <w:top w:val="single" w:sz="4" w:space="0" w:color="auto"/>
              <w:left w:val="single" w:sz="12" w:space="0" w:color="auto"/>
              <w:bottom w:val="single" w:sz="4" w:space="0" w:color="auto"/>
              <w:right w:val="single" w:sz="12" w:space="0" w:color="auto"/>
            </w:tcBorders>
            <w:shd w:val="clear" w:color="auto" w:fill="auto"/>
          </w:tcPr>
          <w:p w:rsidR="00364414" w:rsidRPr="00723286" w:rsidRDefault="00364414" w:rsidP="003B4BCE">
            <w:pPr>
              <w:ind w:left="52"/>
              <w:rPr>
                <w:noProof/>
                <w:sz w:val="24"/>
                <w:szCs w:val="24"/>
              </w:rPr>
            </w:pPr>
            <w:r w:rsidRPr="00723286">
              <w:rPr>
                <w:b/>
                <w:sz w:val="24"/>
                <w:szCs w:val="24"/>
              </w:rPr>
              <w:t>Mave-tarm-kanalen</w:t>
            </w:r>
          </w:p>
        </w:tc>
      </w:tr>
      <w:tr w:rsidR="00364414" w:rsidRPr="00723286" w:rsidTr="003B4BCE">
        <w:tc>
          <w:tcPr>
            <w:tcW w:w="3894" w:type="dxa"/>
            <w:tcBorders>
              <w:top w:val="single" w:sz="4" w:space="0" w:color="auto"/>
              <w:left w:val="single" w:sz="12" w:space="0" w:color="auto"/>
              <w:bottom w:val="single" w:sz="4" w:space="0" w:color="auto"/>
              <w:right w:val="single" w:sz="4" w:space="0" w:color="auto"/>
            </w:tcBorders>
            <w:shd w:val="clear" w:color="auto" w:fill="auto"/>
          </w:tcPr>
          <w:p w:rsidR="00364414" w:rsidRPr="00723286" w:rsidRDefault="00364414" w:rsidP="003B4BCE">
            <w:pPr>
              <w:ind w:left="52"/>
              <w:rPr>
                <w:noProof/>
                <w:sz w:val="24"/>
                <w:szCs w:val="24"/>
              </w:rPr>
            </w:pPr>
            <w:r w:rsidRPr="00723286">
              <w:rPr>
                <w:sz w:val="24"/>
                <w:szCs w:val="24"/>
              </w:rPr>
              <w:t>Almindelig</w:t>
            </w:r>
          </w:p>
        </w:tc>
        <w:tc>
          <w:tcPr>
            <w:tcW w:w="4755" w:type="dxa"/>
            <w:tcBorders>
              <w:top w:val="single" w:sz="4" w:space="0" w:color="auto"/>
              <w:left w:val="single" w:sz="4" w:space="0" w:color="auto"/>
              <w:bottom w:val="single" w:sz="4" w:space="0" w:color="auto"/>
              <w:right w:val="single" w:sz="12" w:space="0" w:color="auto"/>
            </w:tcBorders>
            <w:shd w:val="clear" w:color="auto" w:fill="auto"/>
          </w:tcPr>
          <w:p w:rsidR="00364414" w:rsidRPr="00723286" w:rsidRDefault="00364414" w:rsidP="003B4BCE">
            <w:pPr>
              <w:ind w:left="52"/>
              <w:rPr>
                <w:noProof/>
                <w:sz w:val="24"/>
                <w:szCs w:val="24"/>
              </w:rPr>
            </w:pPr>
            <w:proofErr w:type="spellStart"/>
            <w:r w:rsidRPr="00723286">
              <w:rPr>
                <w:sz w:val="24"/>
                <w:szCs w:val="24"/>
              </w:rPr>
              <w:t>Gastrointestinale</w:t>
            </w:r>
            <w:proofErr w:type="spellEnd"/>
            <w:r w:rsidRPr="00723286">
              <w:rPr>
                <w:sz w:val="24"/>
                <w:szCs w:val="24"/>
              </w:rPr>
              <w:t xml:space="preserve"> gener, hikke, kvalme, opkastning</w:t>
            </w:r>
          </w:p>
        </w:tc>
      </w:tr>
      <w:tr w:rsidR="00364414" w:rsidRPr="00723286" w:rsidTr="003B4BCE">
        <w:tc>
          <w:tcPr>
            <w:tcW w:w="8649" w:type="dxa"/>
            <w:gridSpan w:val="2"/>
            <w:tcBorders>
              <w:top w:val="single" w:sz="4" w:space="0" w:color="auto"/>
              <w:left w:val="single" w:sz="12" w:space="0" w:color="auto"/>
              <w:bottom w:val="single" w:sz="4" w:space="0" w:color="auto"/>
              <w:right w:val="single" w:sz="12" w:space="0" w:color="auto"/>
            </w:tcBorders>
            <w:shd w:val="clear" w:color="auto" w:fill="auto"/>
          </w:tcPr>
          <w:p w:rsidR="00364414" w:rsidRPr="00723286" w:rsidRDefault="00364414" w:rsidP="003B4BCE">
            <w:pPr>
              <w:ind w:left="52"/>
              <w:rPr>
                <w:noProof/>
                <w:sz w:val="24"/>
                <w:szCs w:val="24"/>
              </w:rPr>
            </w:pPr>
            <w:r w:rsidRPr="00723286">
              <w:rPr>
                <w:b/>
                <w:sz w:val="24"/>
                <w:szCs w:val="24"/>
              </w:rPr>
              <w:t>Almene symptomer og reaktioner på administrationsstedet</w:t>
            </w:r>
          </w:p>
        </w:tc>
      </w:tr>
      <w:tr w:rsidR="00364414" w:rsidRPr="00723286" w:rsidTr="003B4BCE">
        <w:tc>
          <w:tcPr>
            <w:tcW w:w="3894" w:type="dxa"/>
            <w:tcBorders>
              <w:top w:val="single" w:sz="4" w:space="0" w:color="auto"/>
              <w:left w:val="single" w:sz="12" w:space="0" w:color="auto"/>
              <w:bottom w:val="single" w:sz="4" w:space="0" w:color="auto"/>
              <w:right w:val="single" w:sz="4" w:space="0" w:color="auto"/>
            </w:tcBorders>
            <w:shd w:val="clear" w:color="auto" w:fill="auto"/>
          </w:tcPr>
          <w:p w:rsidR="00364414" w:rsidRPr="00723286" w:rsidRDefault="00364414" w:rsidP="003B4BCE">
            <w:pPr>
              <w:ind w:left="52"/>
              <w:rPr>
                <w:noProof/>
                <w:sz w:val="24"/>
                <w:szCs w:val="24"/>
              </w:rPr>
            </w:pPr>
            <w:r w:rsidRPr="00723286">
              <w:rPr>
                <w:sz w:val="24"/>
                <w:szCs w:val="24"/>
              </w:rPr>
              <w:t>Almindelig</w:t>
            </w:r>
          </w:p>
        </w:tc>
        <w:tc>
          <w:tcPr>
            <w:tcW w:w="4755" w:type="dxa"/>
            <w:tcBorders>
              <w:top w:val="single" w:sz="4" w:space="0" w:color="auto"/>
              <w:left w:val="single" w:sz="4" w:space="0" w:color="auto"/>
              <w:bottom w:val="single" w:sz="4" w:space="0" w:color="auto"/>
              <w:right w:val="single" w:sz="12" w:space="0" w:color="auto"/>
            </w:tcBorders>
            <w:shd w:val="clear" w:color="auto" w:fill="auto"/>
          </w:tcPr>
          <w:p w:rsidR="00364414" w:rsidRPr="00723286" w:rsidRDefault="00364414" w:rsidP="003B4BCE">
            <w:pPr>
              <w:ind w:left="52"/>
              <w:rPr>
                <w:noProof/>
                <w:sz w:val="24"/>
                <w:szCs w:val="24"/>
              </w:rPr>
            </w:pPr>
            <w:r w:rsidRPr="00723286">
              <w:rPr>
                <w:sz w:val="24"/>
                <w:szCs w:val="24"/>
              </w:rPr>
              <w:t>Irritation i mund og hals</w:t>
            </w:r>
          </w:p>
        </w:tc>
      </w:tr>
      <w:tr w:rsidR="00364414" w:rsidRPr="00723286" w:rsidTr="003B4BCE">
        <w:tc>
          <w:tcPr>
            <w:tcW w:w="3894" w:type="dxa"/>
            <w:tcBorders>
              <w:top w:val="single" w:sz="4" w:space="0" w:color="auto"/>
              <w:left w:val="single" w:sz="12" w:space="0" w:color="auto"/>
              <w:bottom w:val="single" w:sz="12" w:space="0" w:color="auto"/>
              <w:right w:val="single" w:sz="4" w:space="0" w:color="auto"/>
            </w:tcBorders>
            <w:shd w:val="clear" w:color="auto" w:fill="auto"/>
          </w:tcPr>
          <w:p w:rsidR="00364414" w:rsidRPr="00723286" w:rsidRDefault="00364414" w:rsidP="003B4BCE">
            <w:pPr>
              <w:ind w:left="52"/>
              <w:rPr>
                <w:noProof/>
                <w:sz w:val="24"/>
                <w:szCs w:val="24"/>
              </w:rPr>
            </w:pPr>
            <w:r w:rsidRPr="00723286">
              <w:rPr>
                <w:sz w:val="24"/>
                <w:szCs w:val="24"/>
              </w:rPr>
              <w:t>Sjælden</w:t>
            </w:r>
          </w:p>
        </w:tc>
        <w:tc>
          <w:tcPr>
            <w:tcW w:w="4755" w:type="dxa"/>
            <w:tcBorders>
              <w:top w:val="single" w:sz="4" w:space="0" w:color="auto"/>
              <w:left w:val="single" w:sz="4" w:space="0" w:color="auto"/>
              <w:bottom w:val="single" w:sz="12" w:space="0" w:color="auto"/>
              <w:right w:val="single" w:sz="12" w:space="0" w:color="auto"/>
            </w:tcBorders>
            <w:shd w:val="clear" w:color="auto" w:fill="auto"/>
          </w:tcPr>
          <w:p w:rsidR="00364414" w:rsidRPr="00723286" w:rsidRDefault="00364414" w:rsidP="003B4BCE">
            <w:pPr>
              <w:ind w:left="52"/>
              <w:rPr>
                <w:noProof/>
                <w:sz w:val="24"/>
                <w:szCs w:val="24"/>
              </w:rPr>
            </w:pPr>
            <w:r w:rsidRPr="00723286">
              <w:rPr>
                <w:sz w:val="24"/>
                <w:szCs w:val="24"/>
              </w:rPr>
              <w:t xml:space="preserve">Allergisk reaktion såsom </w:t>
            </w:r>
            <w:proofErr w:type="spellStart"/>
            <w:r w:rsidRPr="00723286">
              <w:rPr>
                <w:sz w:val="24"/>
                <w:szCs w:val="24"/>
              </w:rPr>
              <w:t>angioødem</w:t>
            </w:r>
            <w:proofErr w:type="spellEnd"/>
          </w:p>
        </w:tc>
      </w:tr>
    </w:tbl>
    <w:p w:rsidR="00364414" w:rsidRPr="00723286" w:rsidRDefault="00364414" w:rsidP="00364414">
      <w:pPr>
        <w:ind w:left="851" w:hanging="851"/>
        <w:rPr>
          <w:noProof/>
          <w:sz w:val="24"/>
          <w:szCs w:val="24"/>
        </w:rPr>
      </w:pPr>
    </w:p>
    <w:p w:rsidR="00364414" w:rsidRPr="00723286" w:rsidRDefault="00364414" w:rsidP="00364414">
      <w:pPr>
        <w:ind w:left="851"/>
        <w:rPr>
          <w:noProof/>
          <w:sz w:val="24"/>
          <w:szCs w:val="24"/>
        </w:rPr>
      </w:pPr>
      <w:r w:rsidRPr="00723286">
        <w:rPr>
          <w:noProof/>
          <w:sz w:val="24"/>
          <w:szCs w:val="24"/>
        </w:rPr>
        <w:t xml:space="preserve">Nogle symptomer, som f.eks. svimmelhed, hovedpine og søvnforstyrrelser, kan være relateret til rygeophør. En øget frekvens af after kan forekomme efter rygeophør. Årsagssammenhængen kendes ikke. </w:t>
      </w:r>
    </w:p>
    <w:p w:rsidR="00364414" w:rsidRPr="00723286" w:rsidRDefault="00364414" w:rsidP="00364414">
      <w:pPr>
        <w:pStyle w:val="Sidehoved"/>
        <w:tabs>
          <w:tab w:val="clear" w:pos="4819"/>
          <w:tab w:val="clear" w:pos="9638"/>
        </w:tabs>
        <w:ind w:left="851" w:hanging="851"/>
        <w:rPr>
          <w:szCs w:val="24"/>
        </w:rPr>
      </w:pPr>
    </w:p>
    <w:p w:rsidR="00364414" w:rsidRPr="003952CE" w:rsidRDefault="00364414" w:rsidP="00364414">
      <w:pPr>
        <w:autoSpaceDE w:val="0"/>
        <w:autoSpaceDN w:val="0"/>
        <w:ind w:left="851"/>
        <w:rPr>
          <w:sz w:val="24"/>
          <w:szCs w:val="24"/>
          <w:u w:val="single"/>
        </w:rPr>
      </w:pPr>
      <w:r w:rsidRPr="003952CE">
        <w:rPr>
          <w:sz w:val="24"/>
          <w:szCs w:val="24"/>
          <w:u w:val="single"/>
        </w:rPr>
        <w:t>Indberetning af formodede bivirkninger</w:t>
      </w:r>
    </w:p>
    <w:p w:rsidR="00364414" w:rsidRPr="003952CE" w:rsidRDefault="00364414" w:rsidP="00364414">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sidR="008F12A4">
        <w:rPr>
          <w:sz w:val="24"/>
          <w:szCs w:val="24"/>
        </w:rPr>
        <w:t>S</w:t>
      </w:r>
      <w:r w:rsidRPr="003952CE">
        <w:rPr>
          <w:sz w:val="24"/>
          <w:szCs w:val="24"/>
        </w:rPr>
        <w:t>undhedsperson</w:t>
      </w:r>
      <w:r w:rsidR="008F12A4">
        <w:rPr>
          <w:sz w:val="24"/>
          <w:szCs w:val="24"/>
        </w:rPr>
        <w:t>er</w:t>
      </w:r>
      <w:r w:rsidRPr="003952CE">
        <w:rPr>
          <w:sz w:val="24"/>
          <w:szCs w:val="24"/>
        </w:rPr>
        <w:t xml:space="preserve"> anmodes om at indberette alle formodede bivirkninger via:</w:t>
      </w:r>
    </w:p>
    <w:p w:rsidR="00364414" w:rsidRPr="003952CE" w:rsidRDefault="00364414" w:rsidP="00364414">
      <w:pPr>
        <w:tabs>
          <w:tab w:val="left" w:pos="2440"/>
        </w:tabs>
        <w:ind w:left="851"/>
        <w:rPr>
          <w:sz w:val="24"/>
          <w:szCs w:val="24"/>
        </w:rPr>
      </w:pPr>
    </w:p>
    <w:p w:rsidR="00364414" w:rsidRPr="003952CE" w:rsidRDefault="00364414" w:rsidP="00364414">
      <w:pPr>
        <w:ind w:left="851"/>
        <w:rPr>
          <w:sz w:val="24"/>
          <w:szCs w:val="24"/>
        </w:rPr>
      </w:pPr>
      <w:r w:rsidRPr="003952CE">
        <w:rPr>
          <w:sz w:val="24"/>
          <w:szCs w:val="24"/>
        </w:rPr>
        <w:t>Lægemiddelstyrelsen</w:t>
      </w:r>
    </w:p>
    <w:p w:rsidR="00364414" w:rsidRPr="003952CE" w:rsidRDefault="00364414" w:rsidP="00364414">
      <w:pPr>
        <w:ind w:left="851"/>
        <w:rPr>
          <w:sz w:val="24"/>
          <w:szCs w:val="24"/>
        </w:rPr>
      </w:pPr>
      <w:r w:rsidRPr="003952CE">
        <w:rPr>
          <w:sz w:val="24"/>
          <w:szCs w:val="24"/>
        </w:rPr>
        <w:t>Axel Heides Gade 1</w:t>
      </w:r>
    </w:p>
    <w:p w:rsidR="00364414" w:rsidRPr="003952CE" w:rsidRDefault="00364414" w:rsidP="00364414">
      <w:pPr>
        <w:ind w:left="851"/>
        <w:rPr>
          <w:sz w:val="24"/>
          <w:szCs w:val="24"/>
        </w:rPr>
      </w:pPr>
      <w:r w:rsidRPr="003952CE">
        <w:rPr>
          <w:sz w:val="24"/>
          <w:szCs w:val="24"/>
        </w:rPr>
        <w:t>DK-2300 København S</w:t>
      </w:r>
    </w:p>
    <w:p w:rsidR="00364414" w:rsidRPr="003952CE" w:rsidRDefault="00364414" w:rsidP="008F12A4">
      <w:pPr>
        <w:ind w:left="851"/>
        <w:rPr>
          <w:sz w:val="24"/>
          <w:szCs w:val="24"/>
          <w:lang w:val="en-US"/>
        </w:rPr>
      </w:pPr>
      <w:proofErr w:type="spellStart"/>
      <w:r w:rsidRPr="003952CE">
        <w:rPr>
          <w:sz w:val="24"/>
          <w:szCs w:val="24"/>
          <w:lang w:val="en-US"/>
        </w:rPr>
        <w:t>Websted</w:t>
      </w:r>
      <w:proofErr w:type="spellEnd"/>
      <w:r w:rsidRPr="003952CE">
        <w:rPr>
          <w:sz w:val="24"/>
          <w:szCs w:val="24"/>
          <w:lang w:val="en-US"/>
        </w:rPr>
        <w:t xml:space="preserve">: </w:t>
      </w:r>
      <w:hyperlink r:id="rId8" w:history="1">
        <w:r w:rsidRPr="003952CE">
          <w:rPr>
            <w:rStyle w:val="Hyperlink"/>
            <w:sz w:val="24"/>
            <w:szCs w:val="24"/>
            <w:lang w:val="en-US"/>
          </w:rPr>
          <w:t>www.meldenbivirkning.dk</w:t>
        </w:r>
      </w:hyperlink>
    </w:p>
    <w:p w:rsidR="00364414" w:rsidRPr="00723286" w:rsidRDefault="00364414" w:rsidP="00364414">
      <w:pPr>
        <w:pStyle w:val="Sidehoved"/>
        <w:tabs>
          <w:tab w:val="clear" w:pos="4819"/>
          <w:tab w:val="clear" w:pos="9638"/>
        </w:tabs>
        <w:ind w:left="851" w:hanging="851"/>
        <w:rPr>
          <w:szCs w:val="24"/>
          <w:lang w:val="en-US"/>
        </w:rPr>
      </w:pPr>
    </w:p>
    <w:p w:rsidR="00364414" w:rsidRPr="00723286" w:rsidRDefault="00364414" w:rsidP="00364414">
      <w:pPr>
        <w:ind w:left="851" w:hanging="851"/>
        <w:rPr>
          <w:b/>
          <w:sz w:val="24"/>
          <w:szCs w:val="24"/>
        </w:rPr>
      </w:pPr>
      <w:r w:rsidRPr="00723286">
        <w:rPr>
          <w:b/>
          <w:sz w:val="24"/>
          <w:szCs w:val="24"/>
        </w:rPr>
        <w:t>4.9</w:t>
      </w:r>
      <w:r w:rsidRPr="00723286">
        <w:rPr>
          <w:b/>
          <w:sz w:val="24"/>
          <w:szCs w:val="24"/>
        </w:rPr>
        <w:tab/>
        <w:t>Overdosering</w:t>
      </w:r>
    </w:p>
    <w:p w:rsidR="00364414" w:rsidRPr="00723286" w:rsidRDefault="00364414" w:rsidP="00364414">
      <w:pPr>
        <w:ind w:left="851"/>
        <w:rPr>
          <w:sz w:val="24"/>
          <w:szCs w:val="24"/>
        </w:rPr>
      </w:pPr>
      <w:r w:rsidRPr="00723286">
        <w:rPr>
          <w:noProof/>
          <w:sz w:val="24"/>
          <w:szCs w:val="24"/>
        </w:rPr>
        <w:t xml:space="preserve">Symptomer på overdosering med nicotin kan forekomme hos personer, </w:t>
      </w:r>
      <w:r w:rsidRPr="00723286">
        <w:rPr>
          <w:sz w:val="24"/>
          <w:szCs w:val="24"/>
        </w:rPr>
        <w:t xml:space="preserve">med et lavt </w:t>
      </w:r>
      <w:proofErr w:type="spellStart"/>
      <w:r w:rsidRPr="00723286">
        <w:rPr>
          <w:sz w:val="24"/>
          <w:szCs w:val="24"/>
        </w:rPr>
        <w:t>nicotinindtag</w:t>
      </w:r>
      <w:proofErr w:type="spellEnd"/>
      <w:r w:rsidRPr="00723286">
        <w:rPr>
          <w:sz w:val="24"/>
          <w:szCs w:val="24"/>
        </w:rPr>
        <w:t xml:space="preserve">, før behandlingen indledes, eller hvis andre </w:t>
      </w:r>
      <w:proofErr w:type="spellStart"/>
      <w:r w:rsidRPr="00723286">
        <w:rPr>
          <w:sz w:val="24"/>
          <w:szCs w:val="24"/>
        </w:rPr>
        <w:t>nicotinkilder</w:t>
      </w:r>
      <w:proofErr w:type="spellEnd"/>
      <w:r w:rsidRPr="00723286">
        <w:rPr>
          <w:sz w:val="24"/>
          <w:szCs w:val="24"/>
        </w:rPr>
        <w:t xml:space="preserve"> anvendes samtidig med behandlingen. </w:t>
      </w:r>
    </w:p>
    <w:p w:rsidR="00364414" w:rsidRPr="00723286" w:rsidRDefault="00364414" w:rsidP="00364414">
      <w:pPr>
        <w:ind w:left="851" w:hanging="851"/>
        <w:rPr>
          <w:sz w:val="24"/>
          <w:szCs w:val="24"/>
        </w:rPr>
      </w:pPr>
    </w:p>
    <w:p w:rsidR="00364414" w:rsidRPr="00723286" w:rsidRDefault="00364414" w:rsidP="00364414">
      <w:pPr>
        <w:ind w:left="851"/>
        <w:rPr>
          <w:noProof/>
          <w:sz w:val="24"/>
          <w:szCs w:val="24"/>
        </w:rPr>
      </w:pPr>
      <w:r w:rsidRPr="00723286">
        <w:rPr>
          <w:noProof/>
          <w:sz w:val="24"/>
          <w:szCs w:val="24"/>
        </w:rPr>
        <w:t xml:space="preserve">Symptomer på overdosering svarer til dem, der ses ved akut nicotinforgiftning og inkluderer kvalme, salivation, mavesmerter, diarré, perspiration, hovedpine, svimmelhed, høreforstyrrelser og markant svaghedsfornemmelse. Ved høje doser kan disse symptomer følges af hypotension, svag og uregelmæssig puls, åndedrætsbesvær, afkræftelse, kredsløbsskollaps og krampeanfald. </w:t>
      </w:r>
    </w:p>
    <w:p w:rsidR="00364414" w:rsidRPr="00723286" w:rsidRDefault="00364414" w:rsidP="00364414">
      <w:pPr>
        <w:ind w:left="851" w:hanging="851"/>
        <w:rPr>
          <w:noProof/>
          <w:sz w:val="24"/>
          <w:szCs w:val="24"/>
        </w:rPr>
      </w:pPr>
    </w:p>
    <w:p w:rsidR="00364414" w:rsidRPr="00723286" w:rsidRDefault="00364414" w:rsidP="00364414">
      <w:pPr>
        <w:ind w:left="851"/>
        <w:rPr>
          <w:noProof/>
          <w:sz w:val="24"/>
          <w:szCs w:val="24"/>
        </w:rPr>
      </w:pPr>
      <w:r w:rsidRPr="00723286">
        <w:rPr>
          <w:noProof/>
          <w:sz w:val="24"/>
          <w:szCs w:val="24"/>
        </w:rPr>
        <w:t>Nicotindoser, som tåles af voksne rygere under behandling, kan give alvorlige forgiftningssymptomer hos små børn og kan vise sig at være fatale.</w:t>
      </w:r>
    </w:p>
    <w:p w:rsidR="00364414" w:rsidRPr="00723286" w:rsidRDefault="00364414" w:rsidP="00364414">
      <w:pPr>
        <w:ind w:left="851" w:hanging="851"/>
        <w:rPr>
          <w:noProof/>
          <w:sz w:val="24"/>
          <w:szCs w:val="24"/>
        </w:rPr>
      </w:pPr>
    </w:p>
    <w:p w:rsidR="00364414" w:rsidRPr="00723286" w:rsidRDefault="00364414" w:rsidP="00364414">
      <w:pPr>
        <w:ind w:left="851"/>
        <w:rPr>
          <w:noProof/>
          <w:sz w:val="24"/>
          <w:szCs w:val="24"/>
        </w:rPr>
      </w:pPr>
      <w:r w:rsidRPr="00723286">
        <w:rPr>
          <w:noProof/>
          <w:sz w:val="24"/>
          <w:szCs w:val="24"/>
        </w:rPr>
        <w:t xml:space="preserve">Behandling af overdosering: Administration af nicotin skal standses øjeblikkeligt, og personen skal behandles symptomatisk. Aktivt kul nedsætter den gastrointestinale abosorption af nicotin. </w:t>
      </w:r>
    </w:p>
    <w:p w:rsidR="00364414" w:rsidRPr="00723286" w:rsidRDefault="00364414" w:rsidP="00364414">
      <w:pPr>
        <w:ind w:left="851" w:hanging="851"/>
        <w:rPr>
          <w:sz w:val="24"/>
          <w:szCs w:val="24"/>
        </w:rPr>
      </w:pPr>
    </w:p>
    <w:p w:rsidR="00364414" w:rsidRPr="00723286" w:rsidRDefault="00364414" w:rsidP="00364414">
      <w:pPr>
        <w:ind w:left="851" w:hanging="851"/>
        <w:rPr>
          <w:b/>
          <w:sz w:val="24"/>
          <w:szCs w:val="24"/>
        </w:rPr>
      </w:pPr>
      <w:r w:rsidRPr="00723286">
        <w:rPr>
          <w:b/>
          <w:sz w:val="24"/>
          <w:szCs w:val="24"/>
        </w:rPr>
        <w:t>4.10</w:t>
      </w:r>
      <w:r w:rsidRPr="00723286">
        <w:rPr>
          <w:b/>
          <w:sz w:val="24"/>
          <w:szCs w:val="24"/>
        </w:rPr>
        <w:tab/>
        <w:t>Udlevering</w:t>
      </w:r>
    </w:p>
    <w:p w:rsidR="00364414" w:rsidRPr="00723286" w:rsidRDefault="00364414" w:rsidP="00364414">
      <w:pPr>
        <w:ind w:left="851"/>
        <w:rPr>
          <w:sz w:val="24"/>
          <w:szCs w:val="24"/>
        </w:rPr>
      </w:pPr>
      <w:r w:rsidRPr="00723286">
        <w:rPr>
          <w:sz w:val="24"/>
          <w:szCs w:val="24"/>
        </w:rPr>
        <w:t>HF</w:t>
      </w:r>
    </w:p>
    <w:p w:rsidR="00364414" w:rsidRPr="00723286" w:rsidRDefault="00364414" w:rsidP="00364414">
      <w:pPr>
        <w:ind w:left="851" w:hanging="851"/>
        <w:rPr>
          <w:sz w:val="24"/>
          <w:szCs w:val="24"/>
        </w:rPr>
      </w:pPr>
    </w:p>
    <w:p w:rsidR="00364414" w:rsidRPr="00723286" w:rsidRDefault="00364414" w:rsidP="00364414">
      <w:pPr>
        <w:ind w:left="851" w:hanging="851"/>
        <w:rPr>
          <w:sz w:val="24"/>
          <w:szCs w:val="24"/>
        </w:rPr>
      </w:pPr>
    </w:p>
    <w:p w:rsidR="00364414" w:rsidRPr="00723286" w:rsidRDefault="00364414" w:rsidP="00364414">
      <w:pPr>
        <w:ind w:left="851" w:hanging="851"/>
        <w:rPr>
          <w:b/>
          <w:sz w:val="24"/>
          <w:szCs w:val="24"/>
        </w:rPr>
      </w:pPr>
      <w:r w:rsidRPr="00723286">
        <w:rPr>
          <w:b/>
          <w:sz w:val="24"/>
          <w:szCs w:val="24"/>
        </w:rPr>
        <w:lastRenderedPageBreak/>
        <w:t>5.</w:t>
      </w:r>
      <w:r w:rsidRPr="00723286">
        <w:rPr>
          <w:b/>
          <w:sz w:val="24"/>
          <w:szCs w:val="24"/>
        </w:rPr>
        <w:tab/>
        <w:t>FARMAKOLOGISKE EGENSKABER</w:t>
      </w:r>
    </w:p>
    <w:p w:rsidR="00364414" w:rsidRPr="00723286" w:rsidRDefault="00364414" w:rsidP="00364414">
      <w:pPr>
        <w:ind w:left="851" w:hanging="851"/>
        <w:rPr>
          <w:sz w:val="24"/>
          <w:szCs w:val="24"/>
        </w:rPr>
      </w:pPr>
    </w:p>
    <w:p w:rsidR="00364414" w:rsidRPr="00723286" w:rsidRDefault="00364414" w:rsidP="00364414">
      <w:pPr>
        <w:ind w:left="851" w:hanging="851"/>
        <w:rPr>
          <w:b/>
          <w:sz w:val="24"/>
          <w:szCs w:val="24"/>
        </w:rPr>
      </w:pPr>
      <w:r w:rsidRPr="00723286">
        <w:rPr>
          <w:b/>
          <w:sz w:val="24"/>
          <w:szCs w:val="24"/>
        </w:rPr>
        <w:t>5.0</w:t>
      </w:r>
      <w:r w:rsidRPr="00723286">
        <w:rPr>
          <w:b/>
          <w:sz w:val="24"/>
          <w:szCs w:val="24"/>
        </w:rPr>
        <w:tab/>
        <w:t>Terapeutisk klassifikation</w:t>
      </w:r>
    </w:p>
    <w:p w:rsidR="00364414" w:rsidRPr="00723286" w:rsidRDefault="00364414" w:rsidP="00364414">
      <w:pPr>
        <w:suppressAutoHyphens/>
        <w:ind w:left="851"/>
        <w:rPr>
          <w:noProof/>
          <w:sz w:val="24"/>
          <w:szCs w:val="24"/>
        </w:rPr>
      </w:pPr>
      <w:r w:rsidRPr="00723286">
        <w:rPr>
          <w:noProof/>
          <w:sz w:val="24"/>
          <w:szCs w:val="24"/>
        </w:rPr>
        <w:t>ATC-kode: N</w:t>
      </w:r>
      <w:r>
        <w:rPr>
          <w:noProof/>
          <w:sz w:val="24"/>
          <w:szCs w:val="24"/>
        </w:rPr>
        <w:t xml:space="preserve"> </w:t>
      </w:r>
      <w:r w:rsidRPr="00723286">
        <w:rPr>
          <w:noProof/>
          <w:sz w:val="24"/>
          <w:szCs w:val="24"/>
        </w:rPr>
        <w:t>07</w:t>
      </w:r>
      <w:r>
        <w:rPr>
          <w:noProof/>
          <w:sz w:val="24"/>
          <w:szCs w:val="24"/>
        </w:rPr>
        <w:t xml:space="preserve"> </w:t>
      </w:r>
      <w:r w:rsidRPr="00723286">
        <w:rPr>
          <w:noProof/>
          <w:sz w:val="24"/>
          <w:szCs w:val="24"/>
        </w:rPr>
        <w:t>BA</w:t>
      </w:r>
      <w:r>
        <w:rPr>
          <w:noProof/>
          <w:sz w:val="24"/>
          <w:szCs w:val="24"/>
        </w:rPr>
        <w:t xml:space="preserve"> </w:t>
      </w:r>
      <w:r w:rsidRPr="00723286">
        <w:rPr>
          <w:noProof/>
          <w:sz w:val="24"/>
          <w:szCs w:val="24"/>
        </w:rPr>
        <w:t>01</w:t>
      </w:r>
      <w:r>
        <w:rPr>
          <w:noProof/>
          <w:sz w:val="24"/>
          <w:szCs w:val="24"/>
        </w:rPr>
        <w:t>.</w:t>
      </w:r>
      <w:r w:rsidRPr="00723286">
        <w:rPr>
          <w:noProof/>
          <w:sz w:val="24"/>
          <w:szCs w:val="24"/>
        </w:rPr>
        <w:t xml:space="preserve"> Midler mod nicotinafhængighed.</w:t>
      </w:r>
    </w:p>
    <w:p w:rsidR="00364414" w:rsidRPr="00723286" w:rsidRDefault="00364414" w:rsidP="00364414">
      <w:pPr>
        <w:ind w:left="851" w:hanging="851"/>
        <w:rPr>
          <w:sz w:val="24"/>
          <w:szCs w:val="24"/>
        </w:rPr>
      </w:pPr>
    </w:p>
    <w:p w:rsidR="00364414" w:rsidRPr="00723286" w:rsidRDefault="00364414" w:rsidP="00364414">
      <w:pPr>
        <w:ind w:left="851" w:hanging="851"/>
        <w:rPr>
          <w:b/>
          <w:sz w:val="24"/>
          <w:szCs w:val="24"/>
        </w:rPr>
      </w:pPr>
      <w:r w:rsidRPr="00723286">
        <w:rPr>
          <w:b/>
          <w:sz w:val="24"/>
          <w:szCs w:val="24"/>
        </w:rPr>
        <w:t>5.1</w:t>
      </w:r>
      <w:r w:rsidRPr="00723286">
        <w:rPr>
          <w:b/>
          <w:sz w:val="24"/>
          <w:szCs w:val="24"/>
        </w:rPr>
        <w:tab/>
      </w:r>
      <w:proofErr w:type="spellStart"/>
      <w:r w:rsidRPr="00723286">
        <w:rPr>
          <w:b/>
          <w:sz w:val="24"/>
          <w:szCs w:val="24"/>
        </w:rPr>
        <w:t>Farmakodynamiske</w:t>
      </w:r>
      <w:proofErr w:type="spellEnd"/>
      <w:r w:rsidRPr="00723286">
        <w:rPr>
          <w:b/>
          <w:sz w:val="24"/>
          <w:szCs w:val="24"/>
        </w:rPr>
        <w:t xml:space="preserve"> egenskaber</w:t>
      </w:r>
    </w:p>
    <w:p w:rsidR="00364414" w:rsidRPr="00723286" w:rsidRDefault="00364414" w:rsidP="00364414">
      <w:pPr>
        <w:ind w:left="851"/>
        <w:rPr>
          <w:sz w:val="24"/>
          <w:szCs w:val="24"/>
        </w:rPr>
      </w:pPr>
      <w:r w:rsidRPr="00723286">
        <w:rPr>
          <w:sz w:val="24"/>
          <w:szCs w:val="24"/>
        </w:rPr>
        <w:t xml:space="preserve">Efter daglig anvendelse af tobaksprodukter i en længere periode fører pludseligt ophør til fire eller flere af følgende karakteristiske abstinenssymptomer: </w:t>
      </w:r>
      <w:proofErr w:type="spellStart"/>
      <w:r w:rsidRPr="00723286">
        <w:rPr>
          <w:sz w:val="24"/>
          <w:szCs w:val="24"/>
        </w:rPr>
        <w:t>dysfori</w:t>
      </w:r>
      <w:proofErr w:type="spellEnd"/>
      <w:r w:rsidRPr="00723286">
        <w:rPr>
          <w:sz w:val="24"/>
          <w:szCs w:val="24"/>
        </w:rPr>
        <w:t xml:space="preserve"> eller nedsat sindsstemning, søvnløshed, irritabilitet, frustration eller vrede, angst, koncentrationsbesvær, rastløshed eller utålmodighed, nedsat hjertefrekvens og øget appetit eller vægtøgning. </w:t>
      </w:r>
      <w:proofErr w:type="spellStart"/>
      <w:r w:rsidRPr="00723286">
        <w:rPr>
          <w:sz w:val="24"/>
          <w:szCs w:val="24"/>
        </w:rPr>
        <w:t>Nicotintrang</w:t>
      </w:r>
      <w:proofErr w:type="spellEnd"/>
      <w:r w:rsidRPr="00723286">
        <w:rPr>
          <w:sz w:val="24"/>
          <w:szCs w:val="24"/>
        </w:rPr>
        <w:t xml:space="preserve">, som er anerkendt som et klinisk relevant symptom, er ligeledes et vigtigt element i </w:t>
      </w:r>
      <w:proofErr w:type="spellStart"/>
      <w:r w:rsidRPr="00723286">
        <w:rPr>
          <w:sz w:val="24"/>
          <w:szCs w:val="24"/>
        </w:rPr>
        <w:t>nicotinafvænning</w:t>
      </w:r>
      <w:proofErr w:type="spellEnd"/>
      <w:r w:rsidRPr="00723286">
        <w:rPr>
          <w:sz w:val="24"/>
          <w:szCs w:val="24"/>
        </w:rPr>
        <w:t>.</w:t>
      </w:r>
    </w:p>
    <w:p w:rsidR="00364414" w:rsidRPr="00723286" w:rsidRDefault="00364414" w:rsidP="00364414">
      <w:pPr>
        <w:ind w:left="851" w:hanging="851"/>
        <w:rPr>
          <w:noProof/>
          <w:sz w:val="24"/>
          <w:szCs w:val="24"/>
        </w:rPr>
      </w:pPr>
    </w:p>
    <w:p w:rsidR="00364414" w:rsidRPr="00723286" w:rsidRDefault="00364414" w:rsidP="00364414">
      <w:pPr>
        <w:ind w:left="851"/>
        <w:rPr>
          <w:sz w:val="24"/>
          <w:szCs w:val="24"/>
        </w:rPr>
      </w:pPr>
      <w:r w:rsidRPr="00723286">
        <w:rPr>
          <w:sz w:val="24"/>
          <w:szCs w:val="24"/>
        </w:rPr>
        <w:t xml:space="preserve">Kliniske studier har vist, at substitutionsbehandling med </w:t>
      </w:r>
      <w:proofErr w:type="spellStart"/>
      <w:r w:rsidRPr="00723286">
        <w:rPr>
          <w:sz w:val="24"/>
          <w:szCs w:val="24"/>
        </w:rPr>
        <w:t>nicotin</w:t>
      </w:r>
      <w:proofErr w:type="spellEnd"/>
      <w:r w:rsidRPr="00723286">
        <w:rPr>
          <w:sz w:val="24"/>
          <w:szCs w:val="24"/>
        </w:rPr>
        <w:t xml:space="preserve"> kan hjælpe rygere med at afholde sig fra rygning ved at mindske de fysiske abstinenser.</w:t>
      </w:r>
    </w:p>
    <w:p w:rsidR="00364414" w:rsidRPr="00723286" w:rsidRDefault="00364414" w:rsidP="00364414">
      <w:pPr>
        <w:ind w:left="851" w:hanging="851"/>
        <w:rPr>
          <w:sz w:val="24"/>
          <w:szCs w:val="24"/>
        </w:rPr>
      </w:pPr>
    </w:p>
    <w:p w:rsidR="00364414" w:rsidRPr="00723286" w:rsidRDefault="00364414" w:rsidP="00364414">
      <w:pPr>
        <w:ind w:left="851"/>
        <w:rPr>
          <w:sz w:val="24"/>
          <w:szCs w:val="24"/>
        </w:rPr>
      </w:pPr>
      <w:r w:rsidRPr="00723286">
        <w:rPr>
          <w:sz w:val="24"/>
          <w:szCs w:val="24"/>
        </w:rPr>
        <w:t xml:space="preserve">I et studie med sugetabletter med 2 mg </w:t>
      </w:r>
      <w:proofErr w:type="spellStart"/>
      <w:r w:rsidRPr="00723286">
        <w:rPr>
          <w:sz w:val="24"/>
          <w:szCs w:val="24"/>
        </w:rPr>
        <w:t>nicotin</w:t>
      </w:r>
      <w:proofErr w:type="spellEnd"/>
      <w:r w:rsidRPr="00723286">
        <w:rPr>
          <w:sz w:val="24"/>
          <w:szCs w:val="24"/>
        </w:rPr>
        <w:t xml:space="preserve"> var hhv. 46 % og 29,7 % af personerne i den aktive gruppe og placebogruppen ophørt med at ryge efter 6 uger. Efter 6 måneder var disse tal 24,2 % og 14,4 % for hhv. den aktive gruppe og placebogruppen. Odds ratio, efter korrigering for centervirkninger, ved 6 uger og 6 måneder blev beregnet til hhv. 2,10 og 1,96.</w:t>
      </w:r>
    </w:p>
    <w:p w:rsidR="00364414" w:rsidRPr="00723286" w:rsidRDefault="00364414" w:rsidP="00364414">
      <w:pPr>
        <w:ind w:left="851"/>
        <w:rPr>
          <w:noProof/>
          <w:sz w:val="24"/>
          <w:szCs w:val="24"/>
        </w:rPr>
      </w:pPr>
      <w:r w:rsidRPr="00723286">
        <w:rPr>
          <w:sz w:val="24"/>
          <w:szCs w:val="24"/>
        </w:rPr>
        <w:t xml:space="preserve">I et studie med sugetabletter med 4 mg </w:t>
      </w:r>
      <w:proofErr w:type="spellStart"/>
      <w:r w:rsidRPr="00723286">
        <w:rPr>
          <w:sz w:val="24"/>
          <w:szCs w:val="24"/>
        </w:rPr>
        <w:t>nicotin</w:t>
      </w:r>
      <w:proofErr w:type="spellEnd"/>
      <w:r w:rsidRPr="00723286">
        <w:rPr>
          <w:sz w:val="24"/>
          <w:szCs w:val="24"/>
        </w:rPr>
        <w:t xml:space="preserve"> var hhv. 48,7 % og 20,8 % af personerne i den aktive gruppe og placebogruppen ophørt med at ryge efter 6 uger. Efter 6 måneder var disse tal 23,6 % og 10,2 % for hhv. den aktive gruppe og placebogruppen. Odds ratio, efter korrigering for centervirkninger, ved 6 uger og 6 måneder blev beregnet til hhv. 3,69 og 2,76.</w:t>
      </w:r>
    </w:p>
    <w:p w:rsidR="00364414" w:rsidRPr="00723286" w:rsidRDefault="00364414" w:rsidP="00364414">
      <w:pPr>
        <w:ind w:left="851" w:hanging="851"/>
        <w:rPr>
          <w:sz w:val="24"/>
          <w:szCs w:val="24"/>
        </w:rPr>
      </w:pPr>
    </w:p>
    <w:p w:rsidR="00364414" w:rsidRPr="00723286" w:rsidRDefault="00364414" w:rsidP="00364414">
      <w:pPr>
        <w:ind w:left="851" w:hanging="851"/>
        <w:rPr>
          <w:b/>
          <w:sz w:val="24"/>
          <w:szCs w:val="24"/>
        </w:rPr>
      </w:pPr>
      <w:r w:rsidRPr="00723286">
        <w:rPr>
          <w:b/>
          <w:sz w:val="24"/>
          <w:szCs w:val="24"/>
        </w:rPr>
        <w:t>5.2</w:t>
      </w:r>
      <w:r w:rsidRPr="00723286">
        <w:rPr>
          <w:b/>
          <w:sz w:val="24"/>
          <w:szCs w:val="24"/>
        </w:rPr>
        <w:tab/>
      </w:r>
      <w:proofErr w:type="spellStart"/>
      <w:r w:rsidRPr="00723286">
        <w:rPr>
          <w:b/>
          <w:sz w:val="24"/>
          <w:szCs w:val="24"/>
        </w:rPr>
        <w:t>Farmakokinetiske</w:t>
      </w:r>
      <w:proofErr w:type="spellEnd"/>
      <w:r w:rsidRPr="00723286">
        <w:rPr>
          <w:b/>
          <w:sz w:val="24"/>
          <w:szCs w:val="24"/>
        </w:rPr>
        <w:t xml:space="preserve"> egenskaber</w:t>
      </w:r>
    </w:p>
    <w:p w:rsidR="00364414" w:rsidRDefault="00364414" w:rsidP="00364414">
      <w:pPr>
        <w:suppressAutoHyphens/>
        <w:ind w:left="851" w:hanging="851"/>
        <w:rPr>
          <w:noProof/>
          <w:sz w:val="24"/>
          <w:szCs w:val="24"/>
          <w:u w:val="single"/>
        </w:rPr>
      </w:pPr>
    </w:p>
    <w:p w:rsidR="00364414" w:rsidRPr="00723286" w:rsidRDefault="00364414" w:rsidP="00364414">
      <w:pPr>
        <w:suppressAutoHyphens/>
        <w:ind w:left="851"/>
        <w:rPr>
          <w:noProof/>
          <w:sz w:val="24"/>
          <w:szCs w:val="24"/>
          <w:u w:val="single"/>
        </w:rPr>
      </w:pPr>
      <w:r w:rsidRPr="00723286">
        <w:rPr>
          <w:noProof/>
          <w:sz w:val="24"/>
          <w:szCs w:val="24"/>
          <w:u w:val="single"/>
        </w:rPr>
        <w:t xml:space="preserve">Absorption </w:t>
      </w:r>
    </w:p>
    <w:p w:rsidR="00364414" w:rsidRPr="00723286" w:rsidRDefault="00364414" w:rsidP="00364414">
      <w:pPr>
        <w:suppressAutoHyphens/>
        <w:ind w:left="851"/>
        <w:rPr>
          <w:noProof/>
          <w:sz w:val="24"/>
          <w:szCs w:val="24"/>
        </w:rPr>
      </w:pPr>
      <w:r w:rsidRPr="00723286">
        <w:rPr>
          <w:noProof/>
          <w:sz w:val="24"/>
          <w:szCs w:val="24"/>
        </w:rPr>
        <w:t>Zonnic Mint sugetabletter opløses fuldstændigt i mundhulen, og al den nicotin, som er indeholdt i sugetabletten, frigives til absorption via mundslimhinden eller svælget (synkning). Fuldstændig opløsning af Zonnic Mint sugetabletter opnås typisk efter 10-15 minutter. Samtidig indtagelse af væske, som sænker pH-værdien i mundhulen, såsom kaffe, juice og kulsyreholdige drikkevarer, kan medføre en drastisk reduktion i optagelsen af nicotin. Den maksimale koncentration, som opnås i blodet efter en enkelt dosis nicotin fra en 4 mg sugetablet, er ca. 10,8 ng/ml. Ved dosering for hver 1,5 timer er højeste og laveste koncentration ved steady state hhv. 26,0 og 19,7 ng/ml. Indtagelse af Zonnic Mint sugetabletter på anden vis end anvist (tygges og synkes efter nogle minutter; tygges og synkes straks) resulterer i en langsommere og reduceret optagelse af nicotin.</w:t>
      </w:r>
    </w:p>
    <w:p w:rsidR="00364414" w:rsidRPr="00723286" w:rsidRDefault="00364414" w:rsidP="00364414">
      <w:pPr>
        <w:suppressAutoHyphens/>
        <w:ind w:left="851" w:hanging="851"/>
        <w:rPr>
          <w:noProof/>
          <w:sz w:val="24"/>
          <w:szCs w:val="24"/>
        </w:rPr>
      </w:pPr>
    </w:p>
    <w:p w:rsidR="00364414" w:rsidRPr="00723286" w:rsidRDefault="00364414" w:rsidP="00364414">
      <w:pPr>
        <w:suppressAutoHyphens/>
        <w:ind w:left="851"/>
        <w:rPr>
          <w:noProof/>
          <w:sz w:val="24"/>
          <w:szCs w:val="24"/>
          <w:u w:val="single"/>
        </w:rPr>
      </w:pPr>
      <w:r w:rsidRPr="00723286">
        <w:rPr>
          <w:noProof/>
          <w:sz w:val="24"/>
          <w:szCs w:val="24"/>
          <w:u w:val="single"/>
        </w:rPr>
        <w:t xml:space="preserve">Fordeling </w:t>
      </w:r>
    </w:p>
    <w:p w:rsidR="00364414" w:rsidRPr="00723286" w:rsidRDefault="00364414" w:rsidP="00364414">
      <w:pPr>
        <w:suppressAutoHyphens/>
        <w:ind w:left="851"/>
        <w:rPr>
          <w:noProof/>
          <w:sz w:val="24"/>
          <w:szCs w:val="24"/>
        </w:rPr>
      </w:pPr>
      <w:r w:rsidRPr="00723286">
        <w:rPr>
          <w:noProof/>
          <w:sz w:val="24"/>
          <w:szCs w:val="24"/>
        </w:rPr>
        <w:t>Fordelingsvolumenet efter i.v. indgift af nicotin er cirka (2-) 3 l/kg, og halveringstiden er cirka 2 timer. Andre sygdomme eller samtidig brug af andre lægemidler, der har indflydelse på plasmaproteiner, forventes ikke at have signifikant virkning på nicotins kinetik.</w:t>
      </w:r>
    </w:p>
    <w:p w:rsidR="00364414" w:rsidRPr="00723286" w:rsidRDefault="00364414" w:rsidP="00364414">
      <w:pPr>
        <w:suppressAutoHyphens/>
        <w:ind w:left="851" w:hanging="851"/>
        <w:rPr>
          <w:noProof/>
          <w:sz w:val="24"/>
          <w:szCs w:val="24"/>
        </w:rPr>
      </w:pPr>
    </w:p>
    <w:p w:rsidR="00364414" w:rsidRPr="00723286" w:rsidRDefault="00364414" w:rsidP="00364414">
      <w:pPr>
        <w:suppressAutoHyphens/>
        <w:ind w:left="851"/>
        <w:rPr>
          <w:noProof/>
          <w:sz w:val="24"/>
          <w:szCs w:val="24"/>
        </w:rPr>
      </w:pPr>
      <w:r w:rsidRPr="00723286">
        <w:rPr>
          <w:noProof/>
          <w:sz w:val="24"/>
          <w:szCs w:val="24"/>
          <w:u w:val="single"/>
        </w:rPr>
        <w:t>Biotransformation</w:t>
      </w:r>
    </w:p>
    <w:p w:rsidR="00364414" w:rsidRPr="00723286" w:rsidRDefault="00364414" w:rsidP="00364414">
      <w:pPr>
        <w:suppressAutoHyphens/>
        <w:ind w:left="851"/>
        <w:rPr>
          <w:noProof/>
          <w:sz w:val="24"/>
          <w:szCs w:val="24"/>
        </w:rPr>
      </w:pPr>
      <w:r w:rsidRPr="00723286">
        <w:rPr>
          <w:noProof/>
          <w:sz w:val="24"/>
          <w:szCs w:val="24"/>
        </w:rPr>
        <w:t xml:space="preserve">Nicotin metaboliseres hovedsageligt i leveren, og plasmaclearance er i gennemsnit cirka 70 l/time. Nicotin metaboliseres også i nyrer og lunger. Der er identificeret mere end 20 metabolitter, hvoraf alle menes at være mindre aktive end nicotin. Den primære </w:t>
      </w:r>
      <w:r w:rsidRPr="00723286">
        <w:rPr>
          <w:noProof/>
          <w:sz w:val="24"/>
          <w:szCs w:val="24"/>
        </w:rPr>
        <w:lastRenderedPageBreak/>
        <w:t xml:space="preserve">nicotinmetabolit er cotinin, som har en halveringstid på 15-20 timer, og som giver plasmakoncentrationer, der er 10 gange højere end nicotin. Plasmaproteinbindingen er mindre end 5%. </w:t>
      </w:r>
    </w:p>
    <w:p w:rsidR="00364414" w:rsidRPr="00723286" w:rsidRDefault="00364414" w:rsidP="00364414">
      <w:pPr>
        <w:suppressAutoHyphens/>
        <w:ind w:left="851" w:hanging="851"/>
        <w:rPr>
          <w:noProof/>
          <w:sz w:val="24"/>
          <w:szCs w:val="24"/>
        </w:rPr>
      </w:pPr>
    </w:p>
    <w:p w:rsidR="00364414" w:rsidRPr="00723286" w:rsidRDefault="00364414" w:rsidP="00364414">
      <w:pPr>
        <w:suppressAutoHyphens/>
        <w:ind w:left="851"/>
        <w:rPr>
          <w:noProof/>
          <w:sz w:val="24"/>
          <w:szCs w:val="24"/>
          <w:u w:val="single"/>
        </w:rPr>
      </w:pPr>
      <w:r w:rsidRPr="00723286">
        <w:rPr>
          <w:noProof/>
          <w:sz w:val="24"/>
          <w:szCs w:val="24"/>
          <w:u w:val="single"/>
        </w:rPr>
        <w:t xml:space="preserve">Elimination </w:t>
      </w:r>
    </w:p>
    <w:p w:rsidR="00364414" w:rsidRPr="00723286" w:rsidRDefault="00364414" w:rsidP="00364414">
      <w:pPr>
        <w:suppressAutoHyphens/>
        <w:ind w:left="851"/>
        <w:rPr>
          <w:noProof/>
          <w:sz w:val="24"/>
          <w:szCs w:val="24"/>
        </w:rPr>
      </w:pPr>
      <w:r w:rsidRPr="00723286">
        <w:rPr>
          <w:noProof/>
          <w:sz w:val="24"/>
          <w:szCs w:val="24"/>
        </w:rPr>
        <w:t>Den vigtigste metabolit i urin er cotinin (15 % af en dosis) og trans-3-hydroxycotinin (45 % af en dosis). Cirka 10 % of dosis udskilles uforandret i urinen. Op til 30 % af en dosis nicotin kan udskilles uforandret i urinen ved øget diurese og surgøring af urinen til et niveau under pH 5.</w:t>
      </w:r>
    </w:p>
    <w:p w:rsidR="00364414" w:rsidRPr="00723286" w:rsidRDefault="00364414" w:rsidP="00364414">
      <w:pPr>
        <w:suppressAutoHyphens/>
        <w:ind w:left="851" w:hanging="851"/>
        <w:rPr>
          <w:noProof/>
          <w:sz w:val="24"/>
          <w:szCs w:val="24"/>
        </w:rPr>
      </w:pPr>
    </w:p>
    <w:p w:rsidR="00364414" w:rsidRPr="00723286" w:rsidRDefault="00364414" w:rsidP="00364414">
      <w:pPr>
        <w:suppressAutoHyphens/>
        <w:ind w:left="851"/>
        <w:rPr>
          <w:i/>
          <w:noProof/>
          <w:sz w:val="24"/>
          <w:szCs w:val="24"/>
        </w:rPr>
      </w:pPr>
      <w:r w:rsidRPr="00723286">
        <w:rPr>
          <w:i/>
          <w:noProof/>
          <w:sz w:val="24"/>
          <w:szCs w:val="24"/>
        </w:rPr>
        <w:t>Særlige populationer</w:t>
      </w:r>
    </w:p>
    <w:p w:rsidR="00364414" w:rsidRPr="00723286" w:rsidRDefault="00364414" w:rsidP="00364414">
      <w:pPr>
        <w:suppressAutoHyphens/>
        <w:ind w:left="851"/>
        <w:rPr>
          <w:noProof/>
          <w:sz w:val="24"/>
          <w:szCs w:val="24"/>
        </w:rPr>
      </w:pPr>
      <w:r w:rsidRPr="00723286">
        <w:rPr>
          <w:noProof/>
          <w:sz w:val="24"/>
          <w:szCs w:val="24"/>
        </w:rPr>
        <w:t>Det antages, at den totale nicotin-clearance bliver påvirket hos personer med svært nedsat nyrefunktion.</w:t>
      </w:r>
    </w:p>
    <w:p w:rsidR="00364414" w:rsidRPr="00723286" w:rsidRDefault="00364414" w:rsidP="00364414">
      <w:pPr>
        <w:suppressAutoHyphens/>
        <w:ind w:left="851" w:hanging="851"/>
        <w:rPr>
          <w:noProof/>
          <w:sz w:val="24"/>
          <w:szCs w:val="24"/>
        </w:rPr>
      </w:pPr>
    </w:p>
    <w:p w:rsidR="00364414" w:rsidRPr="00723286" w:rsidRDefault="00364414" w:rsidP="00364414">
      <w:pPr>
        <w:suppressAutoHyphens/>
        <w:ind w:left="851"/>
        <w:rPr>
          <w:noProof/>
          <w:sz w:val="24"/>
          <w:szCs w:val="24"/>
        </w:rPr>
      </w:pPr>
      <w:r w:rsidRPr="00723286">
        <w:rPr>
          <w:noProof/>
          <w:sz w:val="24"/>
          <w:szCs w:val="24"/>
        </w:rPr>
        <w:t>Nicotins farmakokinetiske egeskaber er ikke påvirket hos cirrotiske patienter med mild leverinsufficiens (Child-Pugh-score 5), og omsætningen af nicotin er nedsat hos cirrotiske patienter med moderat leverinsufficiens (Child-Pugh-score 7). Forhøjede nicotinniveauer er set hos hæmodialysepatienter, som er rygere.</w:t>
      </w:r>
    </w:p>
    <w:p w:rsidR="00364414" w:rsidRPr="00723286" w:rsidRDefault="00364414" w:rsidP="00364414">
      <w:pPr>
        <w:suppressAutoHyphens/>
        <w:ind w:left="851" w:hanging="851"/>
        <w:rPr>
          <w:noProof/>
          <w:sz w:val="24"/>
          <w:szCs w:val="24"/>
        </w:rPr>
      </w:pPr>
    </w:p>
    <w:p w:rsidR="00364414" w:rsidRPr="00723286" w:rsidRDefault="00364414" w:rsidP="00364414">
      <w:pPr>
        <w:suppressAutoHyphens/>
        <w:ind w:left="851"/>
        <w:rPr>
          <w:noProof/>
          <w:sz w:val="24"/>
          <w:szCs w:val="24"/>
        </w:rPr>
      </w:pPr>
      <w:r w:rsidRPr="00723286">
        <w:rPr>
          <w:noProof/>
          <w:sz w:val="24"/>
          <w:szCs w:val="24"/>
        </w:rPr>
        <w:t xml:space="preserve">En mindre reduktion i total nicotin-clearance er vist hos sunde, ældre brugere. Imdlertid er dosisjustering ikke påkrævet. </w:t>
      </w:r>
    </w:p>
    <w:p w:rsidR="00364414" w:rsidRPr="00723286" w:rsidRDefault="00364414" w:rsidP="00364414">
      <w:pPr>
        <w:suppressAutoHyphens/>
        <w:ind w:left="851" w:hanging="851"/>
        <w:rPr>
          <w:noProof/>
          <w:sz w:val="24"/>
          <w:szCs w:val="24"/>
        </w:rPr>
      </w:pPr>
    </w:p>
    <w:p w:rsidR="00364414" w:rsidRPr="00723286" w:rsidRDefault="00364414" w:rsidP="00364414">
      <w:pPr>
        <w:suppressAutoHyphens/>
        <w:ind w:left="851" w:hanging="851"/>
        <w:rPr>
          <w:noProof/>
          <w:sz w:val="24"/>
          <w:szCs w:val="24"/>
        </w:rPr>
      </w:pPr>
      <w:r w:rsidRPr="00723286">
        <w:rPr>
          <w:noProof/>
          <w:sz w:val="24"/>
          <w:szCs w:val="24"/>
        </w:rPr>
        <w:tab/>
        <w:t>Der er ikke set forskelle i nicotins farmakokinetiske egenskaber hos mænd og kvinder.</w:t>
      </w:r>
    </w:p>
    <w:p w:rsidR="00364414" w:rsidRPr="00723286" w:rsidRDefault="00364414" w:rsidP="00364414">
      <w:pPr>
        <w:ind w:left="851" w:hanging="851"/>
        <w:rPr>
          <w:sz w:val="24"/>
          <w:szCs w:val="24"/>
        </w:rPr>
      </w:pPr>
    </w:p>
    <w:p w:rsidR="00364414" w:rsidRPr="00723286" w:rsidRDefault="00364414" w:rsidP="00364414">
      <w:pPr>
        <w:ind w:left="851" w:hanging="851"/>
        <w:rPr>
          <w:b/>
          <w:sz w:val="24"/>
          <w:szCs w:val="24"/>
        </w:rPr>
      </w:pPr>
      <w:r w:rsidRPr="00723286">
        <w:rPr>
          <w:b/>
          <w:sz w:val="24"/>
          <w:szCs w:val="24"/>
        </w:rPr>
        <w:t>5.3</w:t>
      </w:r>
      <w:r w:rsidRPr="00723286">
        <w:rPr>
          <w:b/>
          <w:sz w:val="24"/>
          <w:szCs w:val="24"/>
        </w:rPr>
        <w:tab/>
        <w:t>Prækliniske sikkerhedsdata</w:t>
      </w:r>
    </w:p>
    <w:p w:rsidR="00364414" w:rsidRPr="00723286" w:rsidRDefault="00364414" w:rsidP="00364414">
      <w:pPr>
        <w:ind w:left="851"/>
        <w:rPr>
          <w:noProof/>
          <w:sz w:val="24"/>
          <w:szCs w:val="24"/>
        </w:rPr>
      </w:pPr>
      <w:r w:rsidRPr="00723286">
        <w:rPr>
          <w:noProof/>
          <w:sz w:val="24"/>
          <w:szCs w:val="24"/>
        </w:rPr>
        <w:t>Den generelle toksicitet af nicotin er veldokumenteret, og der er taget højde herfor i dosisanbefalingerne.</w:t>
      </w:r>
    </w:p>
    <w:p w:rsidR="00364414" w:rsidRPr="00723286" w:rsidRDefault="00364414" w:rsidP="00364414">
      <w:pPr>
        <w:ind w:left="851"/>
        <w:rPr>
          <w:noProof/>
          <w:sz w:val="24"/>
          <w:szCs w:val="24"/>
        </w:rPr>
      </w:pPr>
      <w:r w:rsidRPr="00723286">
        <w:rPr>
          <w:noProof/>
          <w:sz w:val="24"/>
          <w:szCs w:val="24"/>
        </w:rPr>
        <w:t xml:space="preserve">Der er positive fund i visse </w:t>
      </w:r>
      <w:r w:rsidRPr="00723286">
        <w:rPr>
          <w:i/>
          <w:noProof/>
          <w:sz w:val="24"/>
          <w:szCs w:val="24"/>
        </w:rPr>
        <w:t>in vitro</w:t>
      </w:r>
      <w:r w:rsidRPr="00723286">
        <w:rPr>
          <w:noProof/>
          <w:sz w:val="24"/>
          <w:szCs w:val="24"/>
        </w:rPr>
        <w:t xml:space="preserve">-studier af genotoksicitet, men der er også negative fund i de samme testsystemer. Nicotin var negativ i </w:t>
      </w:r>
      <w:r w:rsidRPr="00723286">
        <w:rPr>
          <w:i/>
          <w:noProof/>
          <w:sz w:val="24"/>
          <w:szCs w:val="24"/>
        </w:rPr>
        <w:t>in vivo</w:t>
      </w:r>
      <w:r w:rsidRPr="00723286">
        <w:rPr>
          <w:noProof/>
          <w:sz w:val="24"/>
          <w:szCs w:val="24"/>
        </w:rPr>
        <w:t xml:space="preserve">-testsystemer. </w:t>
      </w:r>
    </w:p>
    <w:p w:rsidR="00364414" w:rsidRPr="00723286" w:rsidRDefault="00364414" w:rsidP="00364414">
      <w:pPr>
        <w:ind w:left="851"/>
        <w:rPr>
          <w:noProof/>
          <w:sz w:val="24"/>
          <w:szCs w:val="24"/>
        </w:rPr>
      </w:pPr>
      <w:r w:rsidRPr="00723286">
        <w:rPr>
          <w:noProof/>
          <w:sz w:val="24"/>
          <w:szCs w:val="24"/>
        </w:rPr>
        <w:t>Studier med dyr har vist, at nicotin inducerer tab af fostre efter implantation og reducerer fostrenes vækst.</w:t>
      </w:r>
    </w:p>
    <w:p w:rsidR="00364414" w:rsidRPr="00723286" w:rsidRDefault="00364414" w:rsidP="00364414">
      <w:pPr>
        <w:ind w:left="851"/>
        <w:rPr>
          <w:noProof/>
          <w:sz w:val="24"/>
          <w:szCs w:val="24"/>
        </w:rPr>
      </w:pPr>
      <w:r w:rsidRPr="00723286">
        <w:rPr>
          <w:noProof/>
          <w:sz w:val="24"/>
          <w:szCs w:val="24"/>
        </w:rPr>
        <w:t>Resultater fra karcinogenesitetsstudier har ikke givet en klar evidens for den tumorgene virkning af nicotin.</w:t>
      </w:r>
    </w:p>
    <w:p w:rsidR="00364414" w:rsidRPr="00723286" w:rsidRDefault="00364414" w:rsidP="00364414">
      <w:pPr>
        <w:ind w:left="851" w:hanging="851"/>
        <w:rPr>
          <w:sz w:val="24"/>
          <w:szCs w:val="24"/>
        </w:rPr>
      </w:pPr>
    </w:p>
    <w:p w:rsidR="00364414" w:rsidRPr="00723286" w:rsidRDefault="00364414" w:rsidP="00364414">
      <w:pPr>
        <w:ind w:left="851" w:hanging="851"/>
        <w:rPr>
          <w:sz w:val="24"/>
          <w:szCs w:val="24"/>
        </w:rPr>
      </w:pPr>
    </w:p>
    <w:p w:rsidR="00364414" w:rsidRPr="00723286" w:rsidRDefault="00364414" w:rsidP="00364414">
      <w:pPr>
        <w:ind w:left="851" w:hanging="851"/>
        <w:rPr>
          <w:b/>
          <w:sz w:val="24"/>
          <w:szCs w:val="24"/>
        </w:rPr>
      </w:pPr>
      <w:r w:rsidRPr="00723286">
        <w:rPr>
          <w:b/>
          <w:sz w:val="24"/>
          <w:szCs w:val="24"/>
        </w:rPr>
        <w:t>6.</w:t>
      </w:r>
      <w:r w:rsidRPr="00723286">
        <w:rPr>
          <w:b/>
          <w:sz w:val="24"/>
          <w:szCs w:val="24"/>
        </w:rPr>
        <w:tab/>
        <w:t>FARMACEUTISKE OPLYSNINGER</w:t>
      </w:r>
    </w:p>
    <w:p w:rsidR="00364414" w:rsidRPr="00723286" w:rsidRDefault="00364414" w:rsidP="00364414">
      <w:pPr>
        <w:ind w:left="851" w:hanging="851"/>
        <w:rPr>
          <w:sz w:val="24"/>
          <w:szCs w:val="24"/>
        </w:rPr>
      </w:pPr>
    </w:p>
    <w:p w:rsidR="00364414" w:rsidRPr="00723286" w:rsidRDefault="00364414" w:rsidP="00364414">
      <w:pPr>
        <w:ind w:left="851" w:hanging="851"/>
        <w:rPr>
          <w:b/>
          <w:sz w:val="24"/>
          <w:szCs w:val="24"/>
        </w:rPr>
      </w:pPr>
      <w:r w:rsidRPr="00723286">
        <w:rPr>
          <w:b/>
          <w:sz w:val="24"/>
          <w:szCs w:val="24"/>
        </w:rPr>
        <w:t>6.1</w:t>
      </w:r>
      <w:r w:rsidRPr="00723286">
        <w:rPr>
          <w:b/>
          <w:sz w:val="24"/>
          <w:szCs w:val="24"/>
        </w:rPr>
        <w:tab/>
        <w:t>Hjælpestoffer</w:t>
      </w:r>
    </w:p>
    <w:p w:rsidR="00364414" w:rsidRPr="00723286" w:rsidRDefault="00364414" w:rsidP="00364414">
      <w:pPr>
        <w:ind w:left="851"/>
        <w:rPr>
          <w:sz w:val="24"/>
          <w:szCs w:val="24"/>
        </w:rPr>
      </w:pPr>
      <w:proofErr w:type="spellStart"/>
      <w:r w:rsidRPr="00723286">
        <w:rPr>
          <w:sz w:val="24"/>
          <w:szCs w:val="24"/>
        </w:rPr>
        <w:t>Isomalt</w:t>
      </w:r>
      <w:proofErr w:type="spellEnd"/>
      <w:r w:rsidRPr="00723286">
        <w:rPr>
          <w:sz w:val="24"/>
          <w:szCs w:val="24"/>
        </w:rPr>
        <w:t xml:space="preserve"> (E953)</w:t>
      </w:r>
    </w:p>
    <w:p w:rsidR="00364414" w:rsidRPr="00723286" w:rsidRDefault="00364414" w:rsidP="00364414">
      <w:pPr>
        <w:ind w:left="851"/>
        <w:rPr>
          <w:sz w:val="24"/>
          <w:szCs w:val="24"/>
        </w:rPr>
      </w:pPr>
      <w:r w:rsidRPr="00723286">
        <w:rPr>
          <w:sz w:val="24"/>
          <w:szCs w:val="24"/>
        </w:rPr>
        <w:t xml:space="preserve">Flydende </w:t>
      </w:r>
      <w:proofErr w:type="spellStart"/>
      <w:r w:rsidRPr="00723286">
        <w:rPr>
          <w:sz w:val="24"/>
          <w:szCs w:val="24"/>
        </w:rPr>
        <w:t>maltitol</w:t>
      </w:r>
      <w:proofErr w:type="spellEnd"/>
      <w:r w:rsidRPr="00723286">
        <w:rPr>
          <w:sz w:val="24"/>
          <w:szCs w:val="24"/>
        </w:rPr>
        <w:t xml:space="preserve"> (E965)</w:t>
      </w:r>
    </w:p>
    <w:p w:rsidR="00364414" w:rsidRPr="00723286" w:rsidRDefault="00364414" w:rsidP="00364414">
      <w:pPr>
        <w:ind w:left="851"/>
        <w:rPr>
          <w:sz w:val="24"/>
          <w:szCs w:val="24"/>
        </w:rPr>
      </w:pPr>
      <w:r w:rsidRPr="00723286">
        <w:rPr>
          <w:sz w:val="24"/>
          <w:szCs w:val="24"/>
        </w:rPr>
        <w:t xml:space="preserve">Vandfri </w:t>
      </w:r>
      <w:proofErr w:type="spellStart"/>
      <w:r w:rsidRPr="00723286">
        <w:rPr>
          <w:sz w:val="24"/>
          <w:szCs w:val="24"/>
        </w:rPr>
        <w:t>natrium</w:t>
      </w:r>
      <w:r>
        <w:rPr>
          <w:sz w:val="24"/>
          <w:szCs w:val="24"/>
        </w:rPr>
        <w:t>c</w:t>
      </w:r>
      <w:r w:rsidRPr="00723286">
        <w:rPr>
          <w:sz w:val="24"/>
          <w:szCs w:val="24"/>
        </w:rPr>
        <w:t>arbonat</w:t>
      </w:r>
      <w:proofErr w:type="spellEnd"/>
    </w:p>
    <w:p w:rsidR="00364414" w:rsidRPr="00723286" w:rsidRDefault="00364414" w:rsidP="00364414">
      <w:pPr>
        <w:ind w:left="851"/>
        <w:rPr>
          <w:sz w:val="24"/>
          <w:szCs w:val="24"/>
        </w:rPr>
      </w:pPr>
      <w:r w:rsidRPr="00723286">
        <w:rPr>
          <w:sz w:val="24"/>
          <w:szCs w:val="24"/>
        </w:rPr>
        <w:t>Pebermyntearoma</w:t>
      </w:r>
    </w:p>
    <w:p w:rsidR="00364414" w:rsidRPr="00723286" w:rsidRDefault="00364414" w:rsidP="00364414">
      <w:pPr>
        <w:ind w:left="851"/>
        <w:rPr>
          <w:sz w:val="24"/>
          <w:szCs w:val="24"/>
          <w:lang w:val="en-US"/>
        </w:rPr>
      </w:pPr>
      <w:r w:rsidRPr="00723286">
        <w:rPr>
          <w:sz w:val="24"/>
          <w:szCs w:val="24"/>
          <w:lang w:val="en-US"/>
        </w:rPr>
        <w:t>Brilliant Blue FCD (E133)</w:t>
      </w:r>
    </w:p>
    <w:p w:rsidR="00364414" w:rsidRPr="00723286" w:rsidRDefault="00364414" w:rsidP="00364414">
      <w:pPr>
        <w:ind w:left="851"/>
        <w:rPr>
          <w:sz w:val="24"/>
          <w:szCs w:val="24"/>
          <w:lang w:val="pt-BR"/>
        </w:rPr>
      </w:pPr>
      <w:r w:rsidRPr="00723286">
        <w:rPr>
          <w:sz w:val="24"/>
          <w:szCs w:val="24"/>
          <w:lang w:val="pt-BR"/>
        </w:rPr>
        <w:t>Acesulfamkalium (E950)</w:t>
      </w:r>
    </w:p>
    <w:p w:rsidR="00364414" w:rsidRPr="00723286" w:rsidRDefault="00364414" w:rsidP="00364414">
      <w:pPr>
        <w:ind w:left="851" w:hanging="851"/>
        <w:rPr>
          <w:sz w:val="24"/>
          <w:szCs w:val="24"/>
          <w:lang w:val="en-US"/>
        </w:rPr>
      </w:pPr>
    </w:p>
    <w:p w:rsidR="00364414" w:rsidRPr="00723286" w:rsidRDefault="00364414" w:rsidP="00364414">
      <w:pPr>
        <w:ind w:left="851" w:hanging="851"/>
        <w:rPr>
          <w:b/>
          <w:sz w:val="24"/>
          <w:szCs w:val="24"/>
        </w:rPr>
      </w:pPr>
      <w:r w:rsidRPr="00723286">
        <w:rPr>
          <w:b/>
          <w:sz w:val="24"/>
          <w:szCs w:val="24"/>
        </w:rPr>
        <w:t>6.2</w:t>
      </w:r>
      <w:r w:rsidRPr="00723286">
        <w:rPr>
          <w:b/>
          <w:sz w:val="24"/>
          <w:szCs w:val="24"/>
        </w:rPr>
        <w:tab/>
        <w:t>Uforligeligheder</w:t>
      </w:r>
    </w:p>
    <w:p w:rsidR="00364414" w:rsidRPr="00723286" w:rsidRDefault="00364414" w:rsidP="00364414">
      <w:pPr>
        <w:ind w:left="851"/>
        <w:rPr>
          <w:noProof/>
          <w:sz w:val="24"/>
          <w:szCs w:val="24"/>
        </w:rPr>
      </w:pPr>
      <w:r w:rsidRPr="00723286">
        <w:rPr>
          <w:noProof/>
          <w:sz w:val="24"/>
          <w:szCs w:val="24"/>
        </w:rPr>
        <w:t>Ikke relevant.</w:t>
      </w:r>
    </w:p>
    <w:p w:rsidR="00364414" w:rsidRPr="00723286" w:rsidRDefault="00364414" w:rsidP="00364414">
      <w:pPr>
        <w:ind w:left="851" w:hanging="851"/>
        <w:rPr>
          <w:sz w:val="24"/>
          <w:szCs w:val="24"/>
        </w:rPr>
      </w:pPr>
    </w:p>
    <w:p w:rsidR="00364414" w:rsidRPr="00723286" w:rsidRDefault="00364414" w:rsidP="00364414">
      <w:pPr>
        <w:ind w:left="851" w:hanging="851"/>
        <w:rPr>
          <w:b/>
          <w:sz w:val="24"/>
          <w:szCs w:val="24"/>
        </w:rPr>
      </w:pPr>
      <w:r w:rsidRPr="00723286">
        <w:rPr>
          <w:b/>
          <w:sz w:val="24"/>
          <w:szCs w:val="24"/>
        </w:rPr>
        <w:t>6.3</w:t>
      </w:r>
      <w:r w:rsidRPr="00723286">
        <w:rPr>
          <w:b/>
          <w:sz w:val="24"/>
          <w:szCs w:val="24"/>
        </w:rPr>
        <w:tab/>
        <w:t>Opbevaringstid</w:t>
      </w:r>
    </w:p>
    <w:p w:rsidR="00364414" w:rsidRPr="00723286" w:rsidRDefault="00364414" w:rsidP="00364414">
      <w:pPr>
        <w:ind w:left="851" w:hanging="851"/>
        <w:rPr>
          <w:sz w:val="24"/>
          <w:szCs w:val="24"/>
        </w:rPr>
      </w:pPr>
      <w:r w:rsidRPr="00723286">
        <w:rPr>
          <w:sz w:val="24"/>
          <w:szCs w:val="24"/>
        </w:rPr>
        <w:tab/>
      </w:r>
      <w:r w:rsidRPr="00723286">
        <w:rPr>
          <w:noProof/>
          <w:sz w:val="24"/>
          <w:szCs w:val="24"/>
        </w:rPr>
        <w:t>2 år.</w:t>
      </w:r>
    </w:p>
    <w:p w:rsidR="00364414" w:rsidRPr="00723286" w:rsidRDefault="00364414" w:rsidP="00364414">
      <w:pPr>
        <w:ind w:left="851" w:hanging="851"/>
        <w:rPr>
          <w:sz w:val="24"/>
          <w:szCs w:val="24"/>
        </w:rPr>
      </w:pPr>
    </w:p>
    <w:p w:rsidR="00364414" w:rsidRPr="00723286" w:rsidRDefault="00364414" w:rsidP="00364414">
      <w:pPr>
        <w:ind w:left="851" w:hanging="851"/>
        <w:rPr>
          <w:b/>
          <w:sz w:val="24"/>
          <w:szCs w:val="24"/>
        </w:rPr>
      </w:pPr>
      <w:r w:rsidRPr="00723286">
        <w:rPr>
          <w:b/>
          <w:sz w:val="24"/>
          <w:szCs w:val="24"/>
        </w:rPr>
        <w:lastRenderedPageBreak/>
        <w:t>6.4</w:t>
      </w:r>
      <w:r w:rsidRPr="00723286">
        <w:rPr>
          <w:b/>
          <w:sz w:val="24"/>
          <w:szCs w:val="24"/>
        </w:rPr>
        <w:tab/>
        <w:t>Særlige opbevaringsforhold</w:t>
      </w:r>
    </w:p>
    <w:p w:rsidR="00364414" w:rsidRPr="00723286" w:rsidRDefault="00364414" w:rsidP="00364414">
      <w:pPr>
        <w:ind w:left="851"/>
        <w:rPr>
          <w:b/>
          <w:sz w:val="24"/>
          <w:szCs w:val="24"/>
        </w:rPr>
      </w:pPr>
      <w:r w:rsidRPr="00723286">
        <w:rPr>
          <w:sz w:val="24"/>
          <w:szCs w:val="24"/>
        </w:rPr>
        <w:t>Opbevares i den originale yderpakning for at beskytte mod lys.</w:t>
      </w:r>
    </w:p>
    <w:p w:rsidR="00364414" w:rsidRPr="00723286" w:rsidRDefault="00364414" w:rsidP="00364414">
      <w:pPr>
        <w:ind w:left="851" w:hanging="851"/>
        <w:rPr>
          <w:sz w:val="24"/>
          <w:szCs w:val="24"/>
        </w:rPr>
      </w:pPr>
    </w:p>
    <w:p w:rsidR="00364414" w:rsidRPr="00723286" w:rsidRDefault="00364414" w:rsidP="00364414">
      <w:pPr>
        <w:ind w:left="851"/>
        <w:rPr>
          <w:sz w:val="24"/>
          <w:szCs w:val="24"/>
        </w:rPr>
      </w:pPr>
      <w:r>
        <w:rPr>
          <w:sz w:val="24"/>
          <w:szCs w:val="24"/>
        </w:rPr>
        <w:t>Der er ingen</w:t>
      </w:r>
      <w:r w:rsidRPr="00723286">
        <w:rPr>
          <w:sz w:val="24"/>
          <w:szCs w:val="24"/>
        </w:rPr>
        <w:t xml:space="preserve"> særlige </w:t>
      </w:r>
      <w:r>
        <w:rPr>
          <w:sz w:val="24"/>
          <w:szCs w:val="24"/>
        </w:rPr>
        <w:t>krav</w:t>
      </w:r>
      <w:r w:rsidRPr="00723286">
        <w:rPr>
          <w:sz w:val="24"/>
          <w:szCs w:val="24"/>
        </w:rPr>
        <w:t xml:space="preserve"> vedrørende opbevaring</w:t>
      </w:r>
      <w:r>
        <w:rPr>
          <w:sz w:val="24"/>
          <w:szCs w:val="24"/>
        </w:rPr>
        <w:t>stemperaturer for dette lægemiddel</w:t>
      </w:r>
      <w:r w:rsidRPr="00723286">
        <w:rPr>
          <w:sz w:val="24"/>
          <w:szCs w:val="24"/>
        </w:rPr>
        <w:t>.</w:t>
      </w:r>
    </w:p>
    <w:p w:rsidR="00364414" w:rsidRPr="00723286" w:rsidRDefault="00364414" w:rsidP="00364414">
      <w:pPr>
        <w:ind w:left="851" w:hanging="851"/>
        <w:rPr>
          <w:sz w:val="24"/>
          <w:szCs w:val="24"/>
        </w:rPr>
      </w:pPr>
    </w:p>
    <w:p w:rsidR="00364414" w:rsidRPr="00723286" w:rsidRDefault="00364414" w:rsidP="00364414">
      <w:pPr>
        <w:ind w:left="851" w:hanging="851"/>
        <w:rPr>
          <w:b/>
          <w:sz w:val="24"/>
          <w:szCs w:val="24"/>
        </w:rPr>
      </w:pPr>
      <w:r w:rsidRPr="00723286">
        <w:rPr>
          <w:b/>
          <w:sz w:val="24"/>
          <w:szCs w:val="24"/>
        </w:rPr>
        <w:t>6.5</w:t>
      </w:r>
      <w:r w:rsidRPr="00723286">
        <w:rPr>
          <w:b/>
          <w:sz w:val="24"/>
          <w:szCs w:val="24"/>
        </w:rPr>
        <w:tab/>
        <w:t>Emballagetyper og pakningsstørrelser</w:t>
      </w:r>
    </w:p>
    <w:p w:rsidR="00364414" w:rsidRDefault="00364414" w:rsidP="00364414">
      <w:pPr>
        <w:suppressAutoHyphens/>
        <w:ind w:left="851"/>
        <w:rPr>
          <w:noProof/>
          <w:sz w:val="24"/>
          <w:szCs w:val="24"/>
        </w:rPr>
      </w:pPr>
      <w:r w:rsidRPr="00723286">
        <w:rPr>
          <w:noProof/>
          <w:sz w:val="24"/>
          <w:szCs w:val="24"/>
        </w:rPr>
        <w:t>Blister af aluminium/PVC/PVdC i æsker af karton</w:t>
      </w:r>
      <w:r>
        <w:rPr>
          <w:noProof/>
          <w:sz w:val="24"/>
          <w:szCs w:val="24"/>
        </w:rPr>
        <w:t>.</w:t>
      </w:r>
    </w:p>
    <w:p w:rsidR="00364414" w:rsidRPr="00723286" w:rsidRDefault="00364414" w:rsidP="00364414">
      <w:pPr>
        <w:suppressAutoHyphens/>
        <w:ind w:left="851"/>
        <w:rPr>
          <w:noProof/>
          <w:sz w:val="24"/>
          <w:szCs w:val="24"/>
        </w:rPr>
      </w:pPr>
      <w:r>
        <w:rPr>
          <w:noProof/>
          <w:sz w:val="24"/>
          <w:szCs w:val="24"/>
        </w:rPr>
        <w:t xml:space="preserve">Pakningsstørrelser: </w:t>
      </w:r>
      <w:r w:rsidRPr="00723286">
        <w:rPr>
          <w:noProof/>
          <w:sz w:val="24"/>
          <w:szCs w:val="24"/>
        </w:rPr>
        <w:t>12, 24, 72 eller 144 sugetabletter.</w:t>
      </w:r>
    </w:p>
    <w:p w:rsidR="00364414" w:rsidRPr="00723286" w:rsidRDefault="00364414" w:rsidP="00364414">
      <w:pPr>
        <w:suppressAutoHyphens/>
        <w:ind w:left="851" w:hanging="851"/>
        <w:rPr>
          <w:noProof/>
          <w:sz w:val="24"/>
          <w:szCs w:val="24"/>
        </w:rPr>
      </w:pPr>
    </w:p>
    <w:p w:rsidR="00364414" w:rsidRPr="00723286" w:rsidRDefault="00364414" w:rsidP="00364414">
      <w:pPr>
        <w:suppressAutoHyphens/>
        <w:ind w:left="851"/>
        <w:rPr>
          <w:noProof/>
          <w:sz w:val="24"/>
          <w:szCs w:val="24"/>
        </w:rPr>
      </w:pPr>
      <w:r w:rsidRPr="00723286">
        <w:rPr>
          <w:noProof/>
          <w:sz w:val="24"/>
          <w:szCs w:val="24"/>
        </w:rPr>
        <w:t>Ikke alle pakningsstørrelser er nødvendigvis markedsført.</w:t>
      </w:r>
    </w:p>
    <w:p w:rsidR="00364414" w:rsidRPr="00723286" w:rsidRDefault="00364414" w:rsidP="00364414">
      <w:pPr>
        <w:ind w:left="851" w:hanging="851"/>
        <w:rPr>
          <w:sz w:val="24"/>
          <w:szCs w:val="24"/>
        </w:rPr>
      </w:pPr>
    </w:p>
    <w:p w:rsidR="00364414" w:rsidRPr="00723286" w:rsidRDefault="00364414" w:rsidP="00364414">
      <w:pPr>
        <w:ind w:left="851" w:hanging="851"/>
        <w:rPr>
          <w:b/>
          <w:sz w:val="24"/>
          <w:szCs w:val="24"/>
        </w:rPr>
      </w:pPr>
      <w:r w:rsidRPr="00723286">
        <w:rPr>
          <w:b/>
          <w:sz w:val="24"/>
          <w:szCs w:val="24"/>
        </w:rPr>
        <w:t>6.6</w:t>
      </w:r>
      <w:r w:rsidRPr="00723286">
        <w:rPr>
          <w:b/>
          <w:sz w:val="24"/>
          <w:szCs w:val="24"/>
        </w:rPr>
        <w:tab/>
        <w:t>Regler for destruktion og anden håndtering</w:t>
      </w:r>
    </w:p>
    <w:p w:rsidR="00364414" w:rsidRPr="00723286" w:rsidRDefault="00364414" w:rsidP="00364414">
      <w:pPr>
        <w:ind w:left="851" w:hanging="851"/>
        <w:jc w:val="both"/>
        <w:rPr>
          <w:noProof/>
          <w:sz w:val="24"/>
          <w:szCs w:val="24"/>
        </w:rPr>
      </w:pPr>
      <w:r w:rsidRPr="00723286">
        <w:rPr>
          <w:noProof/>
          <w:sz w:val="24"/>
          <w:szCs w:val="24"/>
        </w:rPr>
        <w:tab/>
        <w:t>Ingen særlige forholdsregler ved bortskaffelse.</w:t>
      </w:r>
    </w:p>
    <w:p w:rsidR="00364414" w:rsidRPr="00723286" w:rsidRDefault="00364414" w:rsidP="00364414">
      <w:pPr>
        <w:ind w:left="851" w:hanging="851"/>
        <w:jc w:val="both"/>
        <w:rPr>
          <w:sz w:val="24"/>
          <w:szCs w:val="24"/>
        </w:rPr>
      </w:pPr>
    </w:p>
    <w:p w:rsidR="00364414" w:rsidRPr="00723286" w:rsidRDefault="00364414" w:rsidP="00364414">
      <w:pPr>
        <w:ind w:left="851" w:hanging="851"/>
        <w:rPr>
          <w:b/>
          <w:sz w:val="24"/>
          <w:szCs w:val="24"/>
        </w:rPr>
      </w:pPr>
      <w:r w:rsidRPr="00723286">
        <w:rPr>
          <w:b/>
          <w:sz w:val="24"/>
          <w:szCs w:val="24"/>
        </w:rPr>
        <w:t>7.</w:t>
      </w:r>
      <w:r w:rsidRPr="00723286">
        <w:rPr>
          <w:b/>
          <w:sz w:val="24"/>
          <w:szCs w:val="24"/>
        </w:rPr>
        <w:tab/>
        <w:t>INDEHAVER AF MARKEDSFØRINGSTILLADELSEN</w:t>
      </w:r>
    </w:p>
    <w:p w:rsidR="00364414" w:rsidRPr="00723286" w:rsidRDefault="00364414" w:rsidP="00364414">
      <w:pPr>
        <w:ind w:left="851"/>
        <w:rPr>
          <w:noProof/>
          <w:sz w:val="24"/>
          <w:szCs w:val="24"/>
        </w:rPr>
      </w:pPr>
      <w:r w:rsidRPr="00723286">
        <w:rPr>
          <w:noProof/>
          <w:sz w:val="24"/>
          <w:szCs w:val="24"/>
        </w:rPr>
        <w:t>Niconovum AB</w:t>
      </w:r>
    </w:p>
    <w:p w:rsidR="008F12A4" w:rsidRPr="008F12A4" w:rsidRDefault="008F12A4" w:rsidP="008F12A4">
      <w:pPr>
        <w:ind w:left="851"/>
        <w:rPr>
          <w:noProof/>
          <w:sz w:val="24"/>
          <w:szCs w:val="24"/>
        </w:rPr>
      </w:pPr>
      <w:r w:rsidRPr="008F12A4">
        <w:rPr>
          <w:noProof/>
          <w:sz w:val="24"/>
          <w:szCs w:val="24"/>
        </w:rPr>
        <w:t>Box 31008</w:t>
      </w:r>
    </w:p>
    <w:p w:rsidR="008F12A4" w:rsidRDefault="008F12A4" w:rsidP="008F12A4">
      <w:pPr>
        <w:ind w:left="851"/>
        <w:rPr>
          <w:noProof/>
          <w:sz w:val="24"/>
          <w:szCs w:val="24"/>
        </w:rPr>
      </w:pPr>
      <w:r w:rsidRPr="008F12A4">
        <w:rPr>
          <w:noProof/>
          <w:sz w:val="24"/>
          <w:szCs w:val="24"/>
        </w:rPr>
        <w:t>SE-20049 Malmö</w:t>
      </w:r>
    </w:p>
    <w:p w:rsidR="00364414" w:rsidRPr="00723286" w:rsidRDefault="00364414" w:rsidP="008F12A4">
      <w:pPr>
        <w:ind w:left="851"/>
        <w:rPr>
          <w:noProof/>
          <w:sz w:val="24"/>
          <w:szCs w:val="24"/>
        </w:rPr>
      </w:pPr>
      <w:r w:rsidRPr="00723286">
        <w:rPr>
          <w:noProof/>
          <w:sz w:val="24"/>
          <w:szCs w:val="24"/>
        </w:rPr>
        <w:t>Sverige</w:t>
      </w:r>
    </w:p>
    <w:p w:rsidR="00364414" w:rsidRPr="00723286" w:rsidRDefault="00364414" w:rsidP="00364414">
      <w:pPr>
        <w:ind w:left="851" w:hanging="851"/>
        <w:rPr>
          <w:sz w:val="24"/>
          <w:szCs w:val="24"/>
        </w:rPr>
      </w:pPr>
    </w:p>
    <w:p w:rsidR="00364414" w:rsidRPr="00723286" w:rsidRDefault="00364414" w:rsidP="00364414">
      <w:pPr>
        <w:ind w:left="851" w:hanging="851"/>
        <w:rPr>
          <w:b/>
          <w:sz w:val="24"/>
          <w:szCs w:val="24"/>
        </w:rPr>
      </w:pPr>
      <w:r w:rsidRPr="00723286">
        <w:rPr>
          <w:b/>
          <w:sz w:val="24"/>
          <w:szCs w:val="24"/>
        </w:rPr>
        <w:t>8.</w:t>
      </w:r>
      <w:r w:rsidRPr="00723286">
        <w:rPr>
          <w:b/>
          <w:sz w:val="24"/>
          <w:szCs w:val="24"/>
        </w:rPr>
        <w:tab/>
        <w:t>MARKEDSFØRINGSTILLADELSESNUMMER (NUMRE)</w:t>
      </w:r>
    </w:p>
    <w:p w:rsidR="00364414" w:rsidRPr="00723286" w:rsidRDefault="00364414" w:rsidP="00364414">
      <w:pPr>
        <w:ind w:left="851"/>
        <w:rPr>
          <w:sz w:val="24"/>
          <w:szCs w:val="24"/>
        </w:rPr>
      </w:pPr>
      <w:r w:rsidRPr="00723286">
        <w:rPr>
          <w:sz w:val="24"/>
          <w:szCs w:val="24"/>
        </w:rPr>
        <w:t>2 mg: 55391</w:t>
      </w:r>
    </w:p>
    <w:p w:rsidR="00364414" w:rsidRPr="00723286" w:rsidRDefault="00364414" w:rsidP="00364414">
      <w:pPr>
        <w:ind w:left="851"/>
        <w:rPr>
          <w:sz w:val="24"/>
          <w:szCs w:val="24"/>
        </w:rPr>
      </w:pPr>
      <w:r w:rsidRPr="00723286">
        <w:rPr>
          <w:sz w:val="24"/>
          <w:szCs w:val="24"/>
        </w:rPr>
        <w:t>4 mg: 55392</w:t>
      </w:r>
    </w:p>
    <w:p w:rsidR="00364414" w:rsidRPr="00723286" w:rsidRDefault="00364414" w:rsidP="00364414">
      <w:pPr>
        <w:ind w:left="851" w:hanging="851"/>
        <w:jc w:val="both"/>
        <w:rPr>
          <w:sz w:val="24"/>
          <w:szCs w:val="24"/>
        </w:rPr>
      </w:pPr>
    </w:p>
    <w:p w:rsidR="00364414" w:rsidRPr="00723286" w:rsidRDefault="00364414" w:rsidP="00364414">
      <w:pPr>
        <w:ind w:left="851" w:hanging="851"/>
        <w:rPr>
          <w:b/>
          <w:sz w:val="24"/>
          <w:szCs w:val="24"/>
        </w:rPr>
      </w:pPr>
      <w:r w:rsidRPr="00723286">
        <w:rPr>
          <w:b/>
          <w:sz w:val="24"/>
          <w:szCs w:val="24"/>
        </w:rPr>
        <w:t>9.</w:t>
      </w:r>
      <w:r w:rsidRPr="00723286">
        <w:rPr>
          <w:b/>
          <w:sz w:val="24"/>
          <w:szCs w:val="24"/>
        </w:rPr>
        <w:tab/>
        <w:t>DATO FOR FØRSTE MARKEDSFØRINGSTILLADELSE</w:t>
      </w:r>
    </w:p>
    <w:p w:rsidR="00364414" w:rsidRPr="00723286" w:rsidRDefault="00364414" w:rsidP="00364414">
      <w:pPr>
        <w:ind w:left="851"/>
        <w:rPr>
          <w:sz w:val="24"/>
          <w:szCs w:val="24"/>
        </w:rPr>
      </w:pPr>
      <w:r w:rsidRPr="00723286">
        <w:rPr>
          <w:sz w:val="24"/>
          <w:szCs w:val="24"/>
        </w:rPr>
        <w:t>22. august 2008</w:t>
      </w:r>
    </w:p>
    <w:p w:rsidR="00364414" w:rsidRPr="00723286" w:rsidRDefault="00364414" w:rsidP="00364414">
      <w:pPr>
        <w:ind w:left="851" w:hanging="851"/>
        <w:rPr>
          <w:sz w:val="24"/>
          <w:szCs w:val="24"/>
        </w:rPr>
      </w:pPr>
    </w:p>
    <w:p w:rsidR="00364414" w:rsidRPr="00723286" w:rsidRDefault="00364414" w:rsidP="00364414">
      <w:pPr>
        <w:ind w:left="851" w:hanging="851"/>
        <w:rPr>
          <w:b/>
          <w:sz w:val="24"/>
          <w:szCs w:val="24"/>
        </w:rPr>
      </w:pPr>
      <w:r w:rsidRPr="00723286">
        <w:rPr>
          <w:b/>
          <w:sz w:val="24"/>
          <w:szCs w:val="24"/>
        </w:rPr>
        <w:t>10.</w:t>
      </w:r>
      <w:r w:rsidRPr="00723286">
        <w:rPr>
          <w:b/>
          <w:sz w:val="24"/>
          <w:szCs w:val="24"/>
        </w:rPr>
        <w:tab/>
        <w:t>DATO FOR ÆNDRING AF TEKSTEN</w:t>
      </w:r>
    </w:p>
    <w:p w:rsidR="00364414" w:rsidRPr="00723286" w:rsidRDefault="008F12A4" w:rsidP="00364414">
      <w:pPr>
        <w:ind w:left="851"/>
        <w:rPr>
          <w:sz w:val="24"/>
          <w:szCs w:val="24"/>
        </w:rPr>
      </w:pPr>
      <w:r>
        <w:rPr>
          <w:sz w:val="24"/>
          <w:szCs w:val="24"/>
        </w:rPr>
        <w:t>25. juni 2021</w:t>
      </w:r>
    </w:p>
    <w:p w:rsidR="00364414" w:rsidRPr="00742C7C" w:rsidRDefault="00364414" w:rsidP="00364414"/>
    <w:p w:rsidR="00364414" w:rsidRPr="00C63402" w:rsidRDefault="00364414" w:rsidP="00364414"/>
    <w:p w:rsidR="009260DE" w:rsidRPr="00364414" w:rsidRDefault="009260DE" w:rsidP="00364414"/>
    <w:sectPr w:rsidR="009260DE" w:rsidRPr="0036441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414" w:rsidRDefault="00364414">
      <w:r>
        <w:separator/>
      </w:r>
    </w:p>
  </w:endnote>
  <w:endnote w:type="continuationSeparator" w:id="0">
    <w:p w:rsidR="00364414" w:rsidRDefault="0036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64414">
      <w:rPr>
        <w:i/>
        <w:noProof/>
        <w:sz w:val="18"/>
        <w:szCs w:val="18"/>
      </w:rPr>
      <w:t>Dokument5844</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414" w:rsidRDefault="00364414">
      <w:r>
        <w:separator/>
      </w:r>
    </w:p>
  </w:footnote>
  <w:footnote w:type="continuationSeparator" w:id="0">
    <w:p w:rsidR="00364414" w:rsidRDefault="00364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414"/>
    <w:rsid w:val="000259B9"/>
    <w:rsid w:val="000263E9"/>
    <w:rsid w:val="00041491"/>
    <w:rsid w:val="00050D16"/>
    <w:rsid w:val="00074F2A"/>
    <w:rsid w:val="000A1CA8"/>
    <w:rsid w:val="000A466B"/>
    <w:rsid w:val="000B058C"/>
    <w:rsid w:val="000E4EE6"/>
    <w:rsid w:val="001454E2"/>
    <w:rsid w:val="00206CE8"/>
    <w:rsid w:val="0021526C"/>
    <w:rsid w:val="00283A2B"/>
    <w:rsid w:val="002B30AD"/>
    <w:rsid w:val="002C2C01"/>
    <w:rsid w:val="00364414"/>
    <w:rsid w:val="003A29AE"/>
    <w:rsid w:val="003A32D7"/>
    <w:rsid w:val="003B4074"/>
    <w:rsid w:val="003C769A"/>
    <w:rsid w:val="003F1838"/>
    <w:rsid w:val="0045746C"/>
    <w:rsid w:val="00457B69"/>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8F12A4"/>
    <w:rsid w:val="00907F75"/>
    <w:rsid w:val="009260DE"/>
    <w:rsid w:val="0093258A"/>
    <w:rsid w:val="00996B97"/>
    <w:rsid w:val="009C7BA3"/>
    <w:rsid w:val="009D1F5A"/>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15E60"/>
  <w15:chartTrackingRefBased/>
  <w15:docId w15:val="{6C194B6F-3112-427E-8CF2-767CACB3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3644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4</TotalTime>
  <Pages>8</Pages>
  <Words>2354</Words>
  <Characters>14482</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2021060779_x000d_
Ændring af MAH adresse</dc:description>
  <cp:lastModifiedBy>Marianne Ott Jensen</cp:lastModifiedBy>
  <cp:revision>3</cp:revision>
  <cp:lastPrinted>2012-08-22T08:53:00Z</cp:lastPrinted>
  <dcterms:created xsi:type="dcterms:W3CDTF">2021-06-25T11:00:00Z</dcterms:created>
  <dcterms:modified xsi:type="dcterms:W3CDTF">2021-06-25T11:04:00Z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