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F6D86" w14:textId="77777777" w:rsidR="009260DE" w:rsidRPr="00506AEC" w:rsidRDefault="0021526C" w:rsidP="009260DE">
      <w:pPr>
        <w:rPr>
          <w:sz w:val="24"/>
          <w:szCs w:val="24"/>
        </w:rPr>
      </w:pPr>
      <w:r w:rsidRPr="00506AEC">
        <w:rPr>
          <w:noProof/>
          <w:sz w:val="24"/>
          <w:szCs w:val="24"/>
          <w:lang w:eastAsia="da-DK"/>
        </w:rPr>
        <w:drawing>
          <wp:anchor distT="0" distB="0" distL="114300" distR="114300" simplePos="0" relativeHeight="251658240" behindDoc="0" locked="0" layoutInCell="1" allowOverlap="1" wp14:anchorId="6E28919E" wp14:editId="2567532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06AEC">
        <w:rPr>
          <w:sz w:val="24"/>
          <w:szCs w:val="24"/>
        </w:rPr>
        <w:br w:type="textWrapping" w:clear="all"/>
      </w:r>
    </w:p>
    <w:p w14:paraId="1F73AADC" w14:textId="3332CA47" w:rsidR="009260DE" w:rsidRPr="00506AEC" w:rsidRDefault="009260DE" w:rsidP="009260DE">
      <w:pPr>
        <w:pStyle w:val="Titel"/>
        <w:tabs>
          <w:tab w:val="right" w:pos="9356"/>
        </w:tabs>
        <w:jc w:val="left"/>
        <w:rPr>
          <w:b w:val="0"/>
          <w:szCs w:val="24"/>
          <w:lang w:eastAsia="en-US"/>
        </w:rPr>
      </w:pPr>
      <w:r w:rsidRPr="00506AEC">
        <w:rPr>
          <w:b w:val="0"/>
          <w:szCs w:val="24"/>
          <w:lang w:eastAsia="en-US"/>
        </w:rPr>
        <w:tab/>
      </w:r>
      <w:r w:rsidR="00472530">
        <w:rPr>
          <w:szCs w:val="24"/>
        </w:rPr>
        <w:t>7. april 2025</w:t>
      </w:r>
    </w:p>
    <w:p w14:paraId="336E8F31" w14:textId="77777777" w:rsidR="009260DE" w:rsidRPr="00506AEC" w:rsidRDefault="009260DE" w:rsidP="009260DE">
      <w:pPr>
        <w:pStyle w:val="Titel"/>
        <w:tabs>
          <w:tab w:val="left" w:pos="8222"/>
        </w:tabs>
        <w:jc w:val="left"/>
        <w:rPr>
          <w:b w:val="0"/>
          <w:szCs w:val="24"/>
        </w:rPr>
      </w:pPr>
    </w:p>
    <w:p w14:paraId="33781967" w14:textId="77777777" w:rsidR="009260DE" w:rsidRPr="00506AEC" w:rsidRDefault="009260DE" w:rsidP="009260DE">
      <w:pPr>
        <w:pStyle w:val="Titel"/>
        <w:jc w:val="left"/>
        <w:rPr>
          <w:b w:val="0"/>
          <w:szCs w:val="24"/>
        </w:rPr>
      </w:pPr>
    </w:p>
    <w:p w14:paraId="21734CA7" w14:textId="77777777" w:rsidR="009260DE" w:rsidRPr="00506AEC" w:rsidRDefault="009260DE" w:rsidP="009260DE">
      <w:pPr>
        <w:pStyle w:val="Titel"/>
        <w:jc w:val="left"/>
        <w:rPr>
          <w:b w:val="0"/>
          <w:szCs w:val="24"/>
        </w:rPr>
      </w:pPr>
    </w:p>
    <w:p w14:paraId="5F505A0A" w14:textId="77777777" w:rsidR="009260DE" w:rsidRPr="00506AEC" w:rsidRDefault="009260DE" w:rsidP="009260DE">
      <w:pPr>
        <w:jc w:val="center"/>
        <w:rPr>
          <w:b/>
          <w:sz w:val="24"/>
          <w:szCs w:val="24"/>
        </w:rPr>
      </w:pPr>
      <w:r w:rsidRPr="00506AEC">
        <w:rPr>
          <w:b/>
          <w:sz w:val="24"/>
          <w:szCs w:val="24"/>
        </w:rPr>
        <w:t>PRODUKTRESUMÉ</w:t>
      </w:r>
    </w:p>
    <w:p w14:paraId="289B1464" w14:textId="77777777" w:rsidR="009260DE" w:rsidRPr="00506AEC" w:rsidRDefault="009260DE" w:rsidP="009260DE">
      <w:pPr>
        <w:jc w:val="center"/>
        <w:rPr>
          <w:b/>
          <w:sz w:val="24"/>
          <w:szCs w:val="24"/>
        </w:rPr>
      </w:pPr>
    </w:p>
    <w:p w14:paraId="606A033D" w14:textId="77777777" w:rsidR="009260DE" w:rsidRPr="00506AEC" w:rsidRDefault="009260DE" w:rsidP="009260DE">
      <w:pPr>
        <w:jc w:val="center"/>
        <w:rPr>
          <w:b/>
          <w:sz w:val="24"/>
          <w:szCs w:val="24"/>
        </w:rPr>
      </w:pPr>
      <w:r w:rsidRPr="00506AEC">
        <w:rPr>
          <w:b/>
          <w:sz w:val="24"/>
          <w:szCs w:val="24"/>
        </w:rPr>
        <w:t>for</w:t>
      </w:r>
    </w:p>
    <w:p w14:paraId="5E0B1CDD" w14:textId="77777777" w:rsidR="000B058C" w:rsidRPr="00506AEC" w:rsidRDefault="000B058C" w:rsidP="009260DE">
      <w:pPr>
        <w:jc w:val="center"/>
        <w:rPr>
          <w:b/>
          <w:sz w:val="24"/>
          <w:szCs w:val="24"/>
        </w:rPr>
      </w:pPr>
    </w:p>
    <w:p w14:paraId="6B5F4517" w14:textId="76D29388" w:rsidR="009260DE" w:rsidRPr="00506AEC" w:rsidRDefault="00B63988" w:rsidP="009260DE">
      <w:pPr>
        <w:jc w:val="center"/>
        <w:rPr>
          <w:b/>
          <w:sz w:val="24"/>
          <w:szCs w:val="24"/>
        </w:rPr>
      </w:pPr>
      <w:proofErr w:type="spellStart"/>
      <w:r w:rsidRPr="00506AEC">
        <w:rPr>
          <w:b/>
          <w:sz w:val="24"/>
          <w:szCs w:val="24"/>
        </w:rPr>
        <w:t>Zopiclone</w:t>
      </w:r>
      <w:proofErr w:type="spellEnd"/>
      <w:r w:rsidRPr="00506AEC">
        <w:rPr>
          <w:b/>
          <w:sz w:val="24"/>
          <w:szCs w:val="24"/>
        </w:rPr>
        <w:t xml:space="preserve"> "</w:t>
      </w:r>
      <w:proofErr w:type="spellStart"/>
      <w:r w:rsidRPr="00506AEC">
        <w:rPr>
          <w:b/>
          <w:sz w:val="24"/>
          <w:szCs w:val="24"/>
        </w:rPr>
        <w:t>Olpha</w:t>
      </w:r>
      <w:proofErr w:type="spellEnd"/>
      <w:r w:rsidRPr="00506AEC">
        <w:rPr>
          <w:b/>
          <w:sz w:val="24"/>
          <w:szCs w:val="24"/>
        </w:rPr>
        <w:t>", filmovertrukne tabletter 3,75 mg</w:t>
      </w:r>
    </w:p>
    <w:p w14:paraId="40EA7865" w14:textId="77777777" w:rsidR="009260DE" w:rsidRPr="00506AEC" w:rsidRDefault="009260DE" w:rsidP="009260DE">
      <w:pPr>
        <w:jc w:val="both"/>
        <w:rPr>
          <w:sz w:val="24"/>
          <w:szCs w:val="24"/>
        </w:rPr>
      </w:pPr>
    </w:p>
    <w:p w14:paraId="7E198A09" w14:textId="77777777" w:rsidR="009260DE" w:rsidRPr="00506AEC" w:rsidRDefault="009260DE" w:rsidP="009260DE">
      <w:pPr>
        <w:jc w:val="both"/>
        <w:rPr>
          <w:sz w:val="24"/>
          <w:szCs w:val="24"/>
        </w:rPr>
      </w:pPr>
    </w:p>
    <w:p w14:paraId="34D1892F" w14:textId="77777777" w:rsidR="009260DE" w:rsidRPr="00506AEC" w:rsidRDefault="009260DE" w:rsidP="009260DE">
      <w:pPr>
        <w:tabs>
          <w:tab w:val="left" w:pos="851"/>
        </w:tabs>
        <w:ind w:left="851" w:hanging="851"/>
        <w:rPr>
          <w:b/>
          <w:sz w:val="24"/>
          <w:szCs w:val="24"/>
        </w:rPr>
      </w:pPr>
      <w:r w:rsidRPr="00506AEC">
        <w:rPr>
          <w:b/>
          <w:sz w:val="24"/>
          <w:szCs w:val="24"/>
        </w:rPr>
        <w:t>0.</w:t>
      </w:r>
      <w:r w:rsidRPr="00506AEC">
        <w:rPr>
          <w:b/>
          <w:sz w:val="24"/>
          <w:szCs w:val="24"/>
        </w:rPr>
        <w:tab/>
        <w:t>D.SP.NR.</w:t>
      </w:r>
    </w:p>
    <w:p w14:paraId="6588AB1C" w14:textId="68B7DE12" w:rsidR="009260DE" w:rsidRPr="00506AEC" w:rsidRDefault="00B63988" w:rsidP="009260DE">
      <w:pPr>
        <w:tabs>
          <w:tab w:val="left" w:pos="851"/>
        </w:tabs>
        <w:ind w:left="851"/>
        <w:rPr>
          <w:sz w:val="24"/>
          <w:szCs w:val="24"/>
        </w:rPr>
      </w:pPr>
      <w:r w:rsidRPr="00506AEC">
        <w:rPr>
          <w:sz w:val="24"/>
          <w:szCs w:val="24"/>
        </w:rPr>
        <w:t>24127</w:t>
      </w:r>
    </w:p>
    <w:p w14:paraId="4719459C" w14:textId="77777777" w:rsidR="009260DE" w:rsidRPr="00506AEC" w:rsidRDefault="009260DE" w:rsidP="009260DE">
      <w:pPr>
        <w:tabs>
          <w:tab w:val="left" w:pos="851"/>
        </w:tabs>
        <w:ind w:left="851"/>
        <w:rPr>
          <w:sz w:val="24"/>
          <w:szCs w:val="24"/>
        </w:rPr>
      </w:pPr>
    </w:p>
    <w:p w14:paraId="2F9055DA" w14:textId="77777777" w:rsidR="009260DE" w:rsidRPr="00506AEC" w:rsidRDefault="009260DE" w:rsidP="009260DE">
      <w:pPr>
        <w:tabs>
          <w:tab w:val="left" w:pos="851"/>
        </w:tabs>
        <w:ind w:left="851" w:hanging="851"/>
        <w:rPr>
          <w:b/>
          <w:sz w:val="24"/>
          <w:szCs w:val="24"/>
        </w:rPr>
      </w:pPr>
      <w:r w:rsidRPr="00506AEC">
        <w:rPr>
          <w:b/>
          <w:sz w:val="24"/>
          <w:szCs w:val="24"/>
        </w:rPr>
        <w:t>1.</w:t>
      </w:r>
      <w:r w:rsidRPr="00506AEC">
        <w:rPr>
          <w:b/>
          <w:sz w:val="24"/>
          <w:szCs w:val="24"/>
        </w:rPr>
        <w:tab/>
        <w:t>LÆGEMIDLETS NAVN</w:t>
      </w:r>
    </w:p>
    <w:p w14:paraId="4F3A606A" w14:textId="0746F964" w:rsidR="009260DE" w:rsidRPr="00506AEC" w:rsidRDefault="00B63988" w:rsidP="009260DE">
      <w:pPr>
        <w:tabs>
          <w:tab w:val="left" w:pos="851"/>
        </w:tabs>
        <w:ind w:left="851"/>
        <w:rPr>
          <w:sz w:val="24"/>
          <w:szCs w:val="24"/>
        </w:rPr>
      </w:pPr>
      <w:proofErr w:type="spellStart"/>
      <w:r w:rsidRPr="00506AEC">
        <w:rPr>
          <w:sz w:val="24"/>
          <w:szCs w:val="24"/>
        </w:rPr>
        <w:t>Zopiclone</w:t>
      </w:r>
      <w:proofErr w:type="spellEnd"/>
      <w:r w:rsidRPr="00506AEC">
        <w:rPr>
          <w:sz w:val="24"/>
          <w:szCs w:val="24"/>
        </w:rPr>
        <w:t xml:space="preserve"> "</w:t>
      </w:r>
      <w:proofErr w:type="spellStart"/>
      <w:r w:rsidRPr="00506AEC">
        <w:rPr>
          <w:sz w:val="24"/>
          <w:szCs w:val="24"/>
        </w:rPr>
        <w:t>Olpha</w:t>
      </w:r>
      <w:proofErr w:type="spellEnd"/>
      <w:r w:rsidRPr="00506AEC">
        <w:rPr>
          <w:sz w:val="24"/>
          <w:szCs w:val="24"/>
        </w:rPr>
        <w:t>"</w:t>
      </w:r>
    </w:p>
    <w:p w14:paraId="0D91A2A5" w14:textId="77777777" w:rsidR="009260DE" w:rsidRPr="00506AEC" w:rsidRDefault="009260DE" w:rsidP="009260DE">
      <w:pPr>
        <w:tabs>
          <w:tab w:val="left" w:pos="851"/>
        </w:tabs>
        <w:ind w:left="851"/>
        <w:rPr>
          <w:sz w:val="24"/>
          <w:szCs w:val="24"/>
        </w:rPr>
      </w:pPr>
    </w:p>
    <w:p w14:paraId="27194924" w14:textId="77777777" w:rsidR="009260DE" w:rsidRPr="00506AEC" w:rsidRDefault="009260DE" w:rsidP="009260DE">
      <w:pPr>
        <w:tabs>
          <w:tab w:val="left" w:pos="851"/>
        </w:tabs>
        <w:ind w:left="851" w:hanging="851"/>
        <w:rPr>
          <w:b/>
          <w:sz w:val="24"/>
          <w:szCs w:val="24"/>
        </w:rPr>
      </w:pPr>
      <w:r w:rsidRPr="00506AEC">
        <w:rPr>
          <w:b/>
          <w:sz w:val="24"/>
          <w:szCs w:val="24"/>
        </w:rPr>
        <w:t>2.</w:t>
      </w:r>
      <w:r w:rsidRPr="00506AEC">
        <w:rPr>
          <w:b/>
          <w:sz w:val="24"/>
          <w:szCs w:val="24"/>
        </w:rPr>
        <w:tab/>
        <w:t>KVALITATIV OG KVANTITATIV SAMMENSÆTNING</w:t>
      </w:r>
    </w:p>
    <w:p w14:paraId="05176F90" w14:textId="77777777" w:rsidR="00C83C11" w:rsidRPr="00506AEC" w:rsidRDefault="00C83C11" w:rsidP="00061AAA">
      <w:pPr>
        <w:ind w:left="851"/>
        <w:rPr>
          <w:sz w:val="24"/>
          <w:szCs w:val="24"/>
        </w:rPr>
      </w:pPr>
      <w:r w:rsidRPr="00506AEC">
        <w:rPr>
          <w:sz w:val="24"/>
          <w:szCs w:val="24"/>
        </w:rPr>
        <w:t xml:space="preserve">Hver filmovertrukket tablet indeholder 3,75 mg </w:t>
      </w:r>
      <w:proofErr w:type="spellStart"/>
      <w:r w:rsidRPr="00506AEC">
        <w:rPr>
          <w:sz w:val="24"/>
          <w:szCs w:val="24"/>
        </w:rPr>
        <w:t>zopiclon</w:t>
      </w:r>
      <w:proofErr w:type="spellEnd"/>
      <w:r w:rsidRPr="00506AEC">
        <w:rPr>
          <w:sz w:val="24"/>
          <w:szCs w:val="24"/>
        </w:rPr>
        <w:t>.</w:t>
      </w:r>
    </w:p>
    <w:p w14:paraId="6F1F8F9F" w14:textId="77777777" w:rsidR="00C83C11" w:rsidRPr="00506AEC" w:rsidRDefault="00C83C11" w:rsidP="00061AAA">
      <w:pPr>
        <w:ind w:left="851"/>
        <w:rPr>
          <w:sz w:val="24"/>
          <w:szCs w:val="24"/>
        </w:rPr>
      </w:pPr>
    </w:p>
    <w:p w14:paraId="28D5BC53" w14:textId="77777777" w:rsidR="00C83C11" w:rsidRPr="00506AEC" w:rsidRDefault="00C83C11" w:rsidP="00061AAA">
      <w:pPr>
        <w:ind w:left="851"/>
        <w:rPr>
          <w:sz w:val="24"/>
          <w:szCs w:val="24"/>
          <w:u w:val="single"/>
        </w:rPr>
      </w:pPr>
      <w:r w:rsidRPr="00506AEC">
        <w:rPr>
          <w:sz w:val="24"/>
          <w:szCs w:val="24"/>
          <w:u w:val="single"/>
        </w:rPr>
        <w:t>Hjælpestof, som behandleren skal være opmærksom på:</w:t>
      </w:r>
    </w:p>
    <w:p w14:paraId="2AA695D8" w14:textId="77777777" w:rsidR="00C83C11" w:rsidRPr="00506AEC" w:rsidRDefault="00C83C11" w:rsidP="00061AAA">
      <w:pPr>
        <w:ind w:left="851"/>
        <w:rPr>
          <w:sz w:val="24"/>
          <w:szCs w:val="24"/>
        </w:rPr>
      </w:pPr>
      <w:r w:rsidRPr="00506AEC">
        <w:rPr>
          <w:sz w:val="24"/>
          <w:szCs w:val="24"/>
        </w:rPr>
        <w:t xml:space="preserve">Hver 3,75 mg filmovertrukket tablet indeholder </w:t>
      </w:r>
      <w:proofErr w:type="spellStart"/>
      <w:r w:rsidRPr="00506AEC">
        <w:rPr>
          <w:sz w:val="24"/>
          <w:szCs w:val="24"/>
        </w:rPr>
        <w:t>lactosemonohydrat</w:t>
      </w:r>
      <w:proofErr w:type="spellEnd"/>
      <w:r w:rsidRPr="00506AEC">
        <w:rPr>
          <w:sz w:val="24"/>
          <w:szCs w:val="24"/>
        </w:rPr>
        <w:t xml:space="preserve"> svarende til 16 mg </w:t>
      </w:r>
      <w:proofErr w:type="spellStart"/>
      <w:r w:rsidRPr="00506AEC">
        <w:rPr>
          <w:sz w:val="24"/>
          <w:szCs w:val="24"/>
        </w:rPr>
        <w:t>lactose</w:t>
      </w:r>
      <w:proofErr w:type="spellEnd"/>
      <w:r w:rsidRPr="00506AEC">
        <w:rPr>
          <w:sz w:val="24"/>
          <w:szCs w:val="24"/>
        </w:rPr>
        <w:t xml:space="preserve"> (se pkt. 4.4).</w:t>
      </w:r>
    </w:p>
    <w:p w14:paraId="53CF4334" w14:textId="77777777" w:rsidR="00C83C11" w:rsidRPr="00506AEC" w:rsidRDefault="00C83C11" w:rsidP="00061AAA">
      <w:pPr>
        <w:ind w:left="851"/>
        <w:rPr>
          <w:sz w:val="24"/>
          <w:szCs w:val="24"/>
        </w:rPr>
      </w:pPr>
    </w:p>
    <w:p w14:paraId="51520385" w14:textId="77777777" w:rsidR="00C83C11" w:rsidRPr="00506AEC" w:rsidRDefault="00C83C11" w:rsidP="00061AAA">
      <w:pPr>
        <w:ind w:left="851"/>
        <w:rPr>
          <w:sz w:val="24"/>
          <w:szCs w:val="24"/>
        </w:rPr>
      </w:pPr>
      <w:r w:rsidRPr="00506AEC">
        <w:rPr>
          <w:sz w:val="24"/>
          <w:szCs w:val="24"/>
        </w:rPr>
        <w:t>Alle hjælpestoffer er anført under pkt. 6.1</w:t>
      </w:r>
    </w:p>
    <w:p w14:paraId="7A90225E" w14:textId="77777777" w:rsidR="009260DE" w:rsidRPr="00506AEC" w:rsidRDefault="009260DE" w:rsidP="009260DE">
      <w:pPr>
        <w:tabs>
          <w:tab w:val="left" w:pos="851"/>
        </w:tabs>
        <w:ind w:left="851"/>
        <w:rPr>
          <w:sz w:val="24"/>
          <w:szCs w:val="24"/>
        </w:rPr>
      </w:pPr>
    </w:p>
    <w:p w14:paraId="06836D5C" w14:textId="77777777" w:rsidR="009260DE" w:rsidRPr="00506AEC" w:rsidRDefault="009260DE" w:rsidP="009260DE">
      <w:pPr>
        <w:tabs>
          <w:tab w:val="left" w:pos="851"/>
        </w:tabs>
        <w:ind w:left="851" w:hanging="851"/>
        <w:rPr>
          <w:b/>
          <w:sz w:val="24"/>
          <w:szCs w:val="24"/>
        </w:rPr>
      </w:pPr>
      <w:r w:rsidRPr="00506AEC">
        <w:rPr>
          <w:b/>
          <w:sz w:val="24"/>
          <w:szCs w:val="24"/>
        </w:rPr>
        <w:t>3.</w:t>
      </w:r>
      <w:r w:rsidRPr="00506AEC">
        <w:rPr>
          <w:b/>
          <w:sz w:val="24"/>
          <w:szCs w:val="24"/>
        </w:rPr>
        <w:tab/>
        <w:t>LÆGEMIDDELFORM</w:t>
      </w:r>
    </w:p>
    <w:p w14:paraId="7A506F5F" w14:textId="7DE93D11" w:rsidR="00C83C11" w:rsidRPr="00506AEC" w:rsidRDefault="00C83C11" w:rsidP="00061AAA">
      <w:pPr>
        <w:ind w:left="851"/>
        <w:rPr>
          <w:sz w:val="24"/>
          <w:szCs w:val="24"/>
        </w:rPr>
      </w:pPr>
      <w:r w:rsidRPr="00506AEC">
        <w:rPr>
          <w:sz w:val="24"/>
          <w:szCs w:val="24"/>
        </w:rPr>
        <w:t>Filmovertrukne tabletter (tabletter)</w:t>
      </w:r>
    </w:p>
    <w:p w14:paraId="7ACD8539" w14:textId="77777777" w:rsidR="00C83C11" w:rsidRPr="00506AEC" w:rsidRDefault="00C83C11" w:rsidP="00061AAA">
      <w:pPr>
        <w:ind w:left="851"/>
        <w:rPr>
          <w:sz w:val="24"/>
          <w:szCs w:val="24"/>
        </w:rPr>
      </w:pPr>
    </w:p>
    <w:p w14:paraId="397CC355" w14:textId="77777777" w:rsidR="00C83C11" w:rsidRPr="00506AEC" w:rsidRDefault="00C83C11" w:rsidP="00061AAA">
      <w:pPr>
        <w:ind w:left="851"/>
        <w:rPr>
          <w:sz w:val="24"/>
          <w:szCs w:val="24"/>
        </w:rPr>
      </w:pPr>
      <w:r w:rsidRPr="00506AEC">
        <w:rPr>
          <w:sz w:val="24"/>
          <w:szCs w:val="24"/>
        </w:rPr>
        <w:t xml:space="preserve">Lys orange til orange, runde, ovale, </w:t>
      </w:r>
      <w:proofErr w:type="spellStart"/>
      <w:r w:rsidRPr="00506AEC">
        <w:rPr>
          <w:sz w:val="24"/>
          <w:szCs w:val="24"/>
        </w:rPr>
        <w:t>bikonvekse</w:t>
      </w:r>
      <w:proofErr w:type="spellEnd"/>
      <w:r w:rsidRPr="00506AEC">
        <w:rPr>
          <w:sz w:val="24"/>
          <w:szCs w:val="24"/>
        </w:rPr>
        <w:t xml:space="preserve"> filmovertrukne tabletter med delekærv, præget med ”Z2” på den ene side, blank på den anden side. Diameter: 5,5mm ± 0,20 mm.</w:t>
      </w:r>
    </w:p>
    <w:p w14:paraId="572289C8" w14:textId="77777777" w:rsidR="009260DE" w:rsidRPr="00506AEC" w:rsidRDefault="009260DE" w:rsidP="009260DE">
      <w:pPr>
        <w:tabs>
          <w:tab w:val="left" w:pos="851"/>
        </w:tabs>
        <w:ind w:left="851"/>
        <w:rPr>
          <w:sz w:val="24"/>
          <w:szCs w:val="24"/>
        </w:rPr>
      </w:pPr>
    </w:p>
    <w:p w14:paraId="630C9F49" w14:textId="77777777" w:rsidR="009260DE" w:rsidRPr="00506AEC" w:rsidRDefault="009260DE" w:rsidP="009260DE">
      <w:pPr>
        <w:tabs>
          <w:tab w:val="left" w:pos="851"/>
        </w:tabs>
        <w:ind w:left="851"/>
        <w:rPr>
          <w:sz w:val="24"/>
          <w:szCs w:val="24"/>
        </w:rPr>
      </w:pPr>
    </w:p>
    <w:p w14:paraId="7647A75B" w14:textId="77777777" w:rsidR="009260DE" w:rsidRPr="00506AEC" w:rsidRDefault="009260DE" w:rsidP="009260DE">
      <w:pPr>
        <w:tabs>
          <w:tab w:val="left" w:pos="851"/>
        </w:tabs>
        <w:ind w:left="851" w:hanging="851"/>
        <w:rPr>
          <w:b/>
          <w:sz w:val="24"/>
          <w:szCs w:val="24"/>
        </w:rPr>
      </w:pPr>
      <w:r w:rsidRPr="00506AEC">
        <w:rPr>
          <w:b/>
          <w:sz w:val="24"/>
          <w:szCs w:val="24"/>
        </w:rPr>
        <w:t>4.</w:t>
      </w:r>
      <w:r w:rsidRPr="00506AEC">
        <w:rPr>
          <w:b/>
          <w:sz w:val="24"/>
          <w:szCs w:val="24"/>
        </w:rPr>
        <w:tab/>
        <w:t>KLINISKE OPLYSNINGER</w:t>
      </w:r>
    </w:p>
    <w:p w14:paraId="35EC4738" w14:textId="77777777" w:rsidR="009260DE" w:rsidRPr="00506AEC" w:rsidRDefault="009260DE" w:rsidP="009260DE">
      <w:pPr>
        <w:tabs>
          <w:tab w:val="left" w:pos="851"/>
        </w:tabs>
        <w:ind w:left="851"/>
        <w:rPr>
          <w:b/>
          <w:sz w:val="24"/>
          <w:szCs w:val="24"/>
        </w:rPr>
      </w:pPr>
    </w:p>
    <w:p w14:paraId="4474FE3E" w14:textId="77777777" w:rsidR="009260DE" w:rsidRPr="00506AEC" w:rsidRDefault="009260DE" w:rsidP="009260DE">
      <w:pPr>
        <w:tabs>
          <w:tab w:val="left" w:pos="851"/>
        </w:tabs>
        <w:ind w:left="851" w:hanging="851"/>
        <w:rPr>
          <w:b/>
          <w:sz w:val="24"/>
          <w:szCs w:val="24"/>
          <w:u w:val="single"/>
        </w:rPr>
      </w:pPr>
      <w:r w:rsidRPr="00506AEC">
        <w:rPr>
          <w:b/>
          <w:sz w:val="24"/>
          <w:szCs w:val="24"/>
        </w:rPr>
        <w:t>4.1</w:t>
      </w:r>
      <w:r w:rsidRPr="00506AEC">
        <w:rPr>
          <w:b/>
          <w:sz w:val="24"/>
          <w:szCs w:val="24"/>
        </w:rPr>
        <w:tab/>
        <w:t>Terapeutiske indikationer</w:t>
      </w:r>
    </w:p>
    <w:p w14:paraId="1AE3DA49" w14:textId="4B895C16" w:rsidR="00C83C11" w:rsidRPr="00506AEC" w:rsidRDefault="00C83C11" w:rsidP="00061AAA">
      <w:pPr>
        <w:ind w:left="851"/>
        <w:rPr>
          <w:sz w:val="24"/>
          <w:szCs w:val="24"/>
        </w:rPr>
      </w:pPr>
      <w:proofErr w:type="spellStart"/>
      <w:r w:rsidRPr="00506AEC">
        <w:rPr>
          <w:sz w:val="24"/>
          <w:szCs w:val="24"/>
        </w:rPr>
        <w:t>Zopiclone</w:t>
      </w:r>
      <w:proofErr w:type="spellEnd"/>
      <w:r w:rsidRPr="00506AEC">
        <w:rPr>
          <w:sz w:val="24"/>
          <w:szCs w:val="24"/>
        </w:rPr>
        <w:t xml:space="preserve"> </w:t>
      </w:r>
      <w:r w:rsidR="00B82E3D">
        <w:rPr>
          <w:sz w:val="24"/>
          <w:szCs w:val="24"/>
        </w:rPr>
        <w:t>"</w:t>
      </w:r>
      <w:proofErr w:type="spellStart"/>
      <w:r w:rsidR="00B82E3D">
        <w:rPr>
          <w:sz w:val="24"/>
          <w:szCs w:val="24"/>
        </w:rPr>
        <w:t>Olpha</w:t>
      </w:r>
      <w:proofErr w:type="spellEnd"/>
      <w:r w:rsidR="00B82E3D">
        <w:rPr>
          <w:sz w:val="24"/>
          <w:szCs w:val="24"/>
        </w:rPr>
        <w:t>"</w:t>
      </w:r>
      <w:r w:rsidRPr="00506AEC">
        <w:rPr>
          <w:sz w:val="24"/>
          <w:szCs w:val="24"/>
        </w:rPr>
        <w:t xml:space="preserve"> er indiceret til kortvarig behandling af søvnløshed hos voksne.</w:t>
      </w:r>
    </w:p>
    <w:p w14:paraId="3239DF5D" w14:textId="77777777" w:rsidR="00C83C11" w:rsidRPr="00506AEC" w:rsidRDefault="00C83C11" w:rsidP="00061AAA">
      <w:pPr>
        <w:ind w:left="851"/>
        <w:rPr>
          <w:sz w:val="24"/>
          <w:szCs w:val="24"/>
        </w:rPr>
      </w:pPr>
    </w:p>
    <w:p w14:paraId="713AB924" w14:textId="77777777" w:rsidR="00C83C11" w:rsidRPr="00506AEC" w:rsidRDefault="00C83C11" w:rsidP="00061AAA">
      <w:pPr>
        <w:ind w:left="851"/>
        <w:rPr>
          <w:sz w:val="24"/>
          <w:szCs w:val="24"/>
        </w:rPr>
      </w:pPr>
      <w:r w:rsidRPr="00506AEC">
        <w:rPr>
          <w:sz w:val="24"/>
          <w:szCs w:val="24"/>
        </w:rPr>
        <w:t>Benzodiazepiner eller benzodiazepin-lignende stoffer er kun indiceret, når lidelsen er alvorlig, invaliderende eller udsætter patienten for udtalte problemer.</w:t>
      </w:r>
    </w:p>
    <w:p w14:paraId="5E6911BD" w14:textId="77777777" w:rsidR="009260DE" w:rsidRPr="00506AEC" w:rsidRDefault="009260DE" w:rsidP="009260DE">
      <w:pPr>
        <w:tabs>
          <w:tab w:val="left" w:pos="851"/>
        </w:tabs>
        <w:ind w:left="851"/>
        <w:rPr>
          <w:sz w:val="24"/>
          <w:szCs w:val="24"/>
        </w:rPr>
      </w:pPr>
    </w:p>
    <w:p w14:paraId="7FDA63E9" w14:textId="77777777" w:rsidR="009260DE" w:rsidRPr="00506AEC" w:rsidRDefault="009260DE" w:rsidP="009260DE">
      <w:pPr>
        <w:tabs>
          <w:tab w:val="left" w:pos="851"/>
        </w:tabs>
        <w:ind w:left="851" w:hanging="851"/>
        <w:rPr>
          <w:b/>
          <w:sz w:val="24"/>
          <w:szCs w:val="24"/>
        </w:rPr>
      </w:pPr>
      <w:r w:rsidRPr="00506AEC">
        <w:rPr>
          <w:b/>
          <w:sz w:val="24"/>
          <w:szCs w:val="24"/>
        </w:rPr>
        <w:t>4.2</w:t>
      </w:r>
      <w:r w:rsidRPr="00506AEC">
        <w:rPr>
          <w:b/>
          <w:sz w:val="24"/>
          <w:szCs w:val="24"/>
        </w:rPr>
        <w:tab/>
        <w:t xml:space="preserve">Dosering og </w:t>
      </w:r>
      <w:r w:rsidR="002C1EC0" w:rsidRPr="00506AEC">
        <w:rPr>
          <w:b/>
          <w:sz w:val="24"/>
          <w:szCs w:val="24"/>
        </w:rPr>
        <w:t>administration</w:t>
      </w:r>
    </w:p>
    <w:p w14:paraId="7F7FBEFB" w14:textId="77777777" w:rsidR="00C83C11" w:rsidRPr="00506AEC" w:rsidRDefault="00C83C11" w:rsidP="00061AAA">
      <w:pPr>
        <w:ind w:left="851"/>
        <w:rPr>
          <w:sz w:val="24"/>
          <w:szCs w:val="24"/>
        </w:rPr>
      </w:pPr>
      <w:r w:rsidRPr="00506AEC">
        <w:rPr>
          <w:sz w:val="24"/>
          <w:szCs w:val="24"/>
        </w:rPr>
        <w:t>Behandlingen bør være så kortvarig som muligt. Den bør ikke overstige 4 uger medregnet nedtrapningsperioden (se pkt. 4.4).</w:t>
      </w:r>
    </w:p>
    <w:p w14:paraId="62CE91A0" w14:textId="77777777" w:rsidR="00C83C11" w:rsidRPr="00506AEC" w:rsidRDefault="00C83C11" w:rsidP="00061AAA">
      <w:pPr>
        <w:ind w:left="851"/>
        <w:rPr>
          <w:sz w:val="24"/>
          <w:szCs w:val="24"/>
        </w:rPr>
      </w:pPr>
      <w:r w:rsidRPr="00506AEC">
        <w:rPr>
          <w:sz w:val="24"/>
          <w:szCs w:val="24"/>
        </w:rPr>
        <w:t xml:space="preserve">I nogle tilfælde kan det være nødvendigt at forlænge behandlingsperioden udover den anbefalede periode. Denne forlængelse udover den maksimale behandlingsperiode bør ikke </w:t>
      </w:r>
      <w:r w:rsidRPr="00506AEC">
        <w:rPr>
          <w:sz w:val="24"/>
          <w:szCs w:val="24"/>
        </w:rPr>
        <w:lastRenderedPageBreak/>
        <w:t>ske uden revurdering af patientens status, da risikoen for misbrug og afhængighed stiger med behandlingsvarigheden (se pkt. 4.4).</w:t>
      </w:r>
    </w:p>
    <w:p w14:paraId="29B59D70" w14:textId="77777777" w:rsidR="00C83C11" w:rsidRPr="00506AEC" w:rsidRDefault="00C83C11" w:rsidP="00061AAA">
      <w:pPr>
        <w:ind w:left="851"/>
        <w:rPr>
          <w:sz w:val="24"/>
          <w:szCs w:val="24"/>
        </w:rPr>
      </w:pPr>
    </w:p>
    <w:p w14:paraId="3765A442" w14:textId="77777777" w:rsidR="00C83C11" w:rsidRPr="00506AEC" w:rsidRDefault="00C83C11" w:rsidP="00061AAA">
      <w:pPr>
        <w:ind w:left="851"/>
        <w:rPr>
          <w:sz w:val="24"/>
          <w:szCs w:val="24"/>
          <w:u w:val="single"/>
        </w:rPr>
      </w:pPr>
      <w:r w:rsidRPr="00506AEC">
        <w:rPr>
          <w:sz w:val="24"/>
          <w:szCs w:val="24"/>
          <w:u w:val="single"/>
        </w:rPr>
        <w:t>Dosering</w:t>
      </w:r>
    </w:p>
    <w:p w14:paraId="515B5842" w14:textId="77777777" w:rsidR="00C83C11" w:rsidRPr="00506AEC" w:rsidRDefault="00C83C11" w:rsidP="00061AAA">
      <w:pPr>
        <w:ind w:left="851"/>
        <w:rPr>
          <w:sz w:val="24"/>
          <w:szCs w:val="24"/>
          <w:u w:val="single"/>
        </w:rPr>
      </w:pPr>
    </w:p>
    <w:p w14:paraId="3855C57A" w14:textId="77777777" w:rsidR="00C83C11" w:rsidRPr="00506AEC" w:rsidRDefault="00C83C11" w:rsidP="00061AAA">
      <w:pPr>
        <w:ind w:left="851"/>
        <w:rPr>
          <w:sz w:val="24"/>
          <w:szCs w:val="24"/>
        </w:rPr>
      </w:pPr>
      <w:r w:rsidRPr="00506AEC">
        <w:rPr>
          <w:sz w:val="24"/>
          <w:szCs w:val="24"/>
        </w:rPr>
        <w:t>I alle tilfælde bør behandlingen påbegyndes med den laveste effektive dosis, og den maksimale dosis bør ikke overskrides.</w:t>
      </w:r>
    </w:p>
    <w:p w14:paraId="4D85A991" w14:textId="32501E6A" w:rsidR="00C83C11" w:rsidRPr="00506AEC" w:rsidRDefault="00C83C11" w:rsidP="00061AAA">
      <w:pPr>
        <w:ind w:left="851"/>
        <w:rPr>
          <w:sz w:val="24"/>
          <w:szCs w:val="24"/>
        </w:rPr>
      </w:pPr>
      <w:proofErr w:type="spellStart"/>
      <w:r w:rsidRPr="00506AEC">
        <w:rPr>
          <w:sz w:val="24"/>
          <w:szCs w:val="24"/>
        </w:rPr>
        <w:t>Zopiclone</w:t>
      </w:r>
      <w:proofErr w:type="spellEnd"/>
      <w:r w:rsidRPr="00506AEC">
        <w:rPr>
          <w:sz w:val="24"/>
          <w:szCs w:val="24"/>
        </w:rPr>
        <w:t xml:space="preserve"> </w:t>
      </w:r>
      <w:r w:rsidR="00B82E3D">
        <w:rPr>
          <w:sz w:val="24"/>
          <w:szCs w:val="24"/>
        </w:rPr>
        <w:t>"</w:t>
      </w:r>
      <w:proofErr w:type="spellStart"/>
      <w:r w:rsidR="00B82E3D">
        <w:rPr>
          <w:sz w:val="24"/>
          <w:szCs w:val="24"/>
        </w:rPr>
        <w:t>Olpha</w:t>
      </w:r>
      <w:proofErr w:type="spellEnd"/>
      <w:r w:rsidR="00B82E3D">
        <w:rPr>
          <w:sz w:val="24"/>
          <w:szCs w:val="24"/>
        </w:rPr>
        <w:t>"</w:t>
      </w:r>
      <w:r w:rsidRPr="00506AEC">
        <w:rPr>
          <w:sz w:val="24"/>
          <w:szCs w:val="24"/>
        </w:rPr>
        <w:t xml:space="preserve"> 3,75 mg tablet bør tages som en enkelt dosis om aftenen ved sengetid og må ikke genindgives samme nat.</w:t>
      </w:r>
    </w:p>
    <w:p w14:paraId="1BC70E1F" w14:textId="77777777" w:rsidR="00C83C11" w:rsidRPr="00506AEC" w:rsidRDefault="00C83C11" w:rsidP="00061AAA">
      <w:pPr>
        <w:ind w:left="851"/>
        <w:rPr>
          <w:sz w:val="24"/>
          <w:szCs w:val="24"/>
        </w:rPr>
      </w:pPr>
      <w:r w:rsidRPr="00506AEC">
        <w:rPr>
          <w:sz w:val="24"/>
          <w:szCs w:val="24"/>
        </w:rPr>
        <w:t>Dosis på 3,75 mg er mere velegnet til patienter over 65 år og til særlige patientgrupper.</w:t>
      </w:r>
    </w:p>
    <w:p w14:paraId="3E758B10" w14:textId="77777777" w:rsidR="00C83C11" w:rsidRPr="00506AEC" w:rsidRDefault="00C83C11" w:rsidP="00061AAA">
      <w:pPr>
        <w:ind w:left="851"/>
        <w:rPr>
          <w:sz w:val="24"/>
          <w:szCs w:val="24"/>
          <w:u w:val="single"/>
        </w:rPr>
      </w:pPr>
    </w:p>
    <w:p w14:paraId="3E64A972" w14:textId="77777777" w:rsidR="00C83C11" w:rsidRPr="00506AEC" w:rsidRDefault="00C83C11" w:rsidP="00061AAA">
      <w:pPr>
        <w:ind w:left="851"/>
        <w:rPr>
          <w:b/>
          <w:bCs/>
          <w:sz w:val="24"/>
          <w:szCs w:val="24"/>
        </w:rPr>
      </w:pPr>
      <w:r w:rsidRPr="00506AEC">
        <w:rPr>
          <w:b/>
          <w:bCs/>
          <w:sz w:val="24"/>
          <w:szCs w:val="24"/>
        </w:rPr>
        <w:t>Den sædvanlige dosis er:</w:t>
      </w:r>
    </w:p>
    <w:p w14:paraId="36C562F1" w14:textId="77777777" w:rsidR="00C83C11" w:rsidRPr="00506AEC" w:rsidRDefault="00C83C11" w:rsidP="00061AAA">
      <w:pPr>
        <w:ind w:left="851"/>
        <w:rPr>
          <w:sz w:val="24"/>
          <w:szCs w:val="24"/>
        </w:rPr>
      </w:pPr>
      <w:r w:rsidRPr="00506AEC">
        <w:rPr>
          <w:i/>
          <w:iCs/>
          <w:sz w:val="24"/>
          <w:szCs w:val="24"/>
        </w:rPr>
        <w:t>Voksne</w:t>
      </w:r>
    </w:p>
    <w:p w14:paraId="4D7179F0" w14:textId="77777777" w:rsidR="00C83C11" w:rsidRPr="00506AEC" w:rsidRDefault="00C83C11" w:rsidP="00061AAA">
      <w:pPr>
        <w:ind w:left="851"/>
        <w:rPr>
          <w:sz w:val="24"/>
          <w:szCs w:val="24"/>
        </w:rPr>
      </w:pPr>
      <w:r w:rsidRPr="00506AEC">
        <w:rPr>
          <w:sz w:val="24"/>
          <w:szCs w:val="24"/>
        </w:rPr>
        <w:t>Voksne under 65 år: 7,5 mg dagligt</w:t>
      </w:r>
    </w:p>
    <w:p w14:paraId="15DB109D" w14:textId="77777777" w:rsidR="00C83C11" w:rsidRPr="00506AEC" w:rsidRDefault="00C83C11" w:rsidP="00061AAA">
      <w:pPr>
        <w:ind w:left="851"/>
        <w:rPr>
          <w:sz w:val="24"/>
          <w:szCs w:val="24"/>
        </w:rPr>
      </w:pPr>
    </w:p>
    <w:p w14:paraId="10192317" w14:textId="77777777" w:rsidR="00C83C11" w:rsidRPr="00506AEC" w:rsidRDefault="00C83C11" w:rsidP="00061AAA">
      <w:pPr>
        <w:ind w:left="851"/>
        <w:rPr>
          <w:sz w:val="24"/>
          <w:szCs w:val="24"/>
        </w:rPr>
      </w:pPr>
      <w:r w:rsidRPr="00506AEC">
        <w:rPr>
          <w:i/>
          <w:iCs/>
          <w:sz w:val="24"/>
          <w:szCs w:val="24"/>
        </w:rPr>
        <w:t>Ældre</w:t>
      </w:r>
    </w:p>
    <w:p w14:paraId="2F63EAD8" w14:textId="77777777" w:rsidR="00C83C11" w:rsidRPr="00506AEC" w:rsidRDefault="00C83C11" w:rsidP="00061AAA">
      <w:pPr>
        <w:ind w:left="851"/>
        <w:rPr>
          <w:sz w:val="24"/>
          <w:szCs w:val="24"/>
        </w:rPr>
      </w:pPr>
      <w:r w:rsidRPr="00506AEC">
        <w:rPr>
          <w:sz w:val="24"/>
          <w:szCs w:val="24"/>
        </w:rPr>
        <w:t xml:space="preserve">Patienter på 65 år eller ældre: Den anbefalede dosis er 3,75 mg dagligt og kan kun undtagelsesvist øges til 7,5 mg. </w:t>
      </w:r>
    </w:p>
    <w:p w14:paraId="273530DE" w14:textId="77777777" w:rsidR="00C83C11" w:rsidRPr="00506AEC" w:rsidRDefault="00C83C11" w:rsidP="00061AAA">
      <w:pPr>
        <w:ind w:left="851"/>
        <w:rPr>
          <w:i/>
          <w:iCs/>
          <w:sz w:val="24"/>
          <w:szCs w:val="24"/>
        </w:rPr>
      </w:pPr>
    </w:p>
    <w:p w14:paraId="3EA08AAB" w14:textId="77777777" w:rsidR="00C83C11" w:rsidRPr="00506AEC" w:rsidRDefault="00C83C11" w:rsidP="00061AAA">
      <w:pPr>
        <w:ind w:left="851"/>
        <w:rPr>
          <w:sz w:val="24"/>
          <w:szCs w:val="24"/>
        </w:rPr>
      </w:pPr>
      <w:r w:rsidRPr="00506AEC">
        <w:rPr>
          <w:i/>
          <w:iCs/>
          <w:sz w:val="24"/>
          <w:szCs w:val="24"/>
        </w:rPr>
        <w:t>Nedsat leverfunktion</w:t>
      </w:r>
    </w:p>
    <w:p w14:paraId="2FF489AE" w14:textId="77777777" w:rsidR="00C83C11" w:rsidRPr="00506AEC" w:rsidRDefault="00C83C11" w:rsidP="00061AAA">
      <w:pPr>
        <w:ind w:left="851"/>
        <w:rPr>
          <w:sz w:val="24"/>
          <w:szCs w:val="24"/>
        </w:rPr>
      </w:pPr>
      <w:r w:rsidRPr="00506AEC">
        <w:rPr>
          <w:sz w:val="24"/>
          <w:szCs w:val="24"/>
        </w:rPr>
        <w:t>Patienter med nedsat leverfunktion eller kronisk respirationsinsufficiens: Den anbefalede dosis er 3,75 mg dagligt (se pkt. 5.2).</w:t>
      </w:r>
    </w:p>
    <w:p w14:paraId="53529D98" w14:textId="77777777" w:rsidR="00C83C11" w:rsidRPr="00506AEC" w:rsidRDefault="00C83C11" w:rsidP="00061AAA">
      <w:pPr>
        <w:ind w:left="851"/>
        <w:rPr>
          <w:sz w:val="24"/>
          <w:szCs w:val="24"/>
        </w:rPr>
      </w:pPr>
    </w:p>
    <w:p w14:paraId="2374B1B4" w14:textId="77777777" w:rsidR="00C83C11" w:rsidRPr="00506AEC" w:rsidRDefault="00C83C11" w:rsidP="00061AAA">
      <w:pPr>
        <w:ind w:left="851"/>
        <w:rPr>
          <w:sz w:val="24"/>
          <w:szCs w:val="24"/>
        </w:rPr>
      </w:pPr>
      <w:r w:rsidRPr="00506AEC">
        <w:rPr>
          <w:i/>
          <w:iCs/>
          <w:sz w:val="24"/>
          <w:szCs w:val="24"/>
        </w:rPr>
        <w:t>Nedsat nyrefunktion</w:t>
      </w:r>
    </w:p>
    <w:p w14:paraId="4ED205EE" w14:textId="77777777" w:rsidR="00C83C11" w:rsidRPr="00506AEC" w:rsidRDefault="00C83C11" w:rsidP="00061AAA">
      <w:pPr>
        <w:ind w:left="851"/>
        <w:rPr>
          <w:sz w:val="24"/>
          <w:szCs w:val="24"/>
        </w:rPr>
      </w:pPr>
      <w:r w:rsidRPr="00506AEC">
        <w:rPr>
          <w:sz w:val="24"/>
          <w:szCs w:val="24"/>
        </w:rPr>
        <w:t xml:space="preserve">Patienter med nyreinsufficiens: Det anbefales at starte behandlingen med 3,75 mg dagligt (se pkt. 5.2). </w:t>
      </w:r>
    </w:p>
    <w:p w14:paraId="6A3A567F" w14:textId="77777777" w:rsidR="00C83C11" w:rsidRPr="00506AEC" w:rsidRDefault="00C83C11" w:rsidP="00061AAA">
      <w:pPr>
        <w:ind w:left="851"/>
        <w:rPr>
          <w:sz w:val="24"/>
          <w:szCs w:val="24"/>
        </w:rPr>
      </w:pPr>
    </w:p>
    <w:p w14:paraId="5B153A93" w14:textId="77777777" w:rsidR="00C83C11" w:rsidRPr="00506AEC" w:rsidRDefault="00C83C11" w:rsidP="00061AAA">
      <w:pPr>
        <w:ind w:left="851"/>
        <w:rPr>
          <w:sz w:val="24"/>
          <w:szCs w:val="24"/>
        </w:rPr>
      </w:pPr>
      <w:r w:rsidRPr="00506AEC">
        <w:rPr>
          <w:sz w:val="24"/>
          <w:szCs w:val="24"/>
        </w:rPr>
        <w:t>Under alle omstændigheder bør dosis ikke overstige 7,5 mg dagligt.</w:t>
      </w:r>
    </w:p>
    <w:p w14:paraId="5874FD95" w14:textId="77777777" w:rsidR="00C83C11" w:rsidRPr="00506AEC" w:rsidRDefault="00C83C11" w:rsidP="00061AAA">
      <w:pPr>
        <w:ind w:left="851"/>
        <w:rPr>
          <w:noProof/>
          <w:sz w:val="24"/>
          <w:szCs w:val="24"/>
        </w:rPr>
      </w:pPr>
    </w:p>
    <w:p w14:paraId="1B31115A" w14:textId="77777777" w:rsidR="00C83C11" w:rsidRPr="00506AEC" w:rsidRDefault="00C83C11" w:rsidP="00061AAA">
      <w:pPr>
        <w:ind w:left="851"/>
        <w:rPr>
          <w:i/>
          <w:sz w:val="24"/>
          <w:szCs w:val="24"/>
        </w:rPr>
      </w:pPr>
      <w:r w:rsidRPr="00506AEC">
        <w:rPr>
          <w:i/>
          <w:sz w:val="24"/>
          <w:szCs w:val="24"/>
        </w:rPr>
        <w:t>Pædiatrisk population</w:t>
      </w:r>
    </w:p>
    <w:p w14:paraId="44736377" w14:textId="77777777" w:rsidR="00C83C11" w:rsidRPr="00506AEC" w:rsidRDefault="00C83C11" w:rsidP="00061AAA">
      <w:pPr>
        <w:ind w:left="851"/>
        <w:rPr>
          <w:sz w:val="24"/>
          <w:szCs w:val="24"/>
        </w:rPr>
      </w:pPr>
      <w:r w:rsidRPr="00506AEC">
        <w:rPr>
          <w:sz w:val="24"/>
          <w:szCs w:val="24"/>
        </w:rPr>
        <w:t xml:space="preserve">Sikkerheden og virkningen af </w:t>
      </w:r>
      <w:proofErr w:type="spellStart"/>
      <w:r w:rsidRPr="00506AEC">
        <w:rPr>
          <w:sz w:val="24"/>
          <w:szCs w:val="24"/>
        </w:rPr>
        <w:t>zopiclon</w:t>
      </w:r>
      <w:proofErr w:type="spellEnd"/>
      <w:r w:rsidRPr="00506AEC">
        <w:rPr>
          <w:sz w:val="24"/>
          <w:szCs w:val="24"/>
        </w:rPr>
        <w:t xml:space="preserve"> hos børn og unge under 18 år er ikke klarlagt. </w:t>
      </w:r>
      <w:proofErr w:type="spellStart"/>
      <w:r w:rsidRPr="00506AEC">
        <w:rPr>
          <w:sz w:val="24"/>
          <w:szCs w:val="24"/>
        </w:rPr>
        <w:t>Zopiclon</w:t>
      </w:r>
      <w:proofErr w:type="spellEnd"/>
      <w:r w:rsidRPr="00506AEC">
        <w:rPr>
          <w:sz w:val="24"/>
          <w:szCs w:val="24"/>
        </w:rPr>
        <w:t xml:space="preserve"> bør ikke anvendes til børn og unge under 18 år.</w:t>
      </w:r>
    </w:p>
    <w:p w14:paraId="19BBA7CC" w14:textId="77777777" w:rsidR="00C83C11" w:rsidRPr="00506AEC" w:rsidRDefault="00C83C11" w:rsidP="00061AAA">
      <w:pPr>
        <w:ind w:left="851"/>
        <w:rPr>
          <w:sz w:val="24"/>
          <w:szCs w:val="24"/>
        </w:rPr>
      </w:pPr>
    </w:p>
    <w:p w14:paraId="4F20EF3C" w14:textId="77777777" w:rsidR="00C83C11" w:rsidRPr="00506AEC" w:rsidRDefault="00C83C11" w:rsidP="00061AAA">
      <w:pPr>
        <w:ind w:left="851"/>
        <w:rPr>
          <w:sz w:val="24"/>
          <w:szCs w:val="24"/>
          <w:u w:val="single"/>
        </w:rPr>
      </w:pPr>
      <w:r w:rsidRPr="00506AEC">
        <w:rPr>
          <w:sz w:val="24"/>
          <w:szCs w:val="24"/>
          <w:u w:val="single"/>
        </w:rPr>
        <w:t>Administration</w:t>
      </w:r>
    </w:p>
    <w:p w14:paraId="3D86BE7E" w14:textId="77777777" w:rsidR="00C83C11" w:rsidRPr="00506AEC" w:rsidRDefault="00C83C11" w:rsidP="00061AAA">
      <w:pPr>
        <w:ind w:left="851"/>
        <w:rPr>
          <w:sz w:val="24"/>
          <w:szCs w:val="24"/>
        </w:rPr>
      </w:pPr>
      <w:r w:rsidRPr="00506AEC">
        <w:rPr>
          <w:sz w:val="24"/>
          <w:szCs w:val="24"/>
        </w:rPr>
        <w:t>Til oral anvendelse.</w:t>
      </w:r>
    </w:p>
    <w:p w14:paraId="1313D141" w14:textId="77777777" w:rsidR="009260DE" w:rsidRPr="00506AEC" w:rsidRDefault="009260DE" w:rsidP="009260DE">
      <w:pPr>
        <w:tabs>
          <w:tab w:val="left" w:pos="851"/>
        </w:tabs>
        <w:ind w:left="851"/>
        <w:rPr>
          <w:sz w:val="24"/>
          <w:szCs w:val="24"/>
        </w:rPr>
      </w:pPr>
    </w:p>
    <w:p w14:paraId="7A4F673A" w14:textId="77777777" w:rsidR="009260DE" w:rsidRPr="00506AEC" w:rsidRDefault="009260DE" w:rsidP="009260DE">
      <w:pPr>
        <w:tabs>
          <w:tab w:val="left" w:pos="851"/>
        </w:tabs>
        <w:ind w:left="851" w:hanging="851"/>
        <w:rPr>
          <w:b/>
          <w:sz w:val="24"/>
          <w:szCs w:val="24"/>
        </w:rPr>
      </w:pPr>
      <w:r w:rsidRPr="00506AEC">
        <w:rPr>
          <w:b/>
          <w:sz w:val="24"/>
          <w:szCs w:val="24"/>
        </w:rPr>
        <w:t>4.3</w:t>
      </w:r>
      <w:r w:rsidRPr="00506AEC">
        <w:rPr>
          <w:b/>
          <w:sz w:val="24"/>
          <w:szCs w:val="24"/>
        </w:rPr>
        <w:tab/>
        <w:t>Kontraindikationer</w:t>
      </w:r>
    </w:p>
    <w:p w14:paraId="66330BCE" w14:textId="77777777" w:rsidR="00C83C11" w:rsidRPr="00506AEC" w:rsidRDefault="00C83C11" w:rsidP="00061AAA">
      <w:pPr>
        <w:ind w:left="851"/>
        <w:rPr>
          <w:sz w:val="24"/>
          <w:szCs w:val="24"/>
        </w:rPr>
      </w:pPr>
      <w:r w:rsidRPr="00506AEC">
        <w:rPr>
          <w:sz w:val="24"/>
          <w:szCs w:val="24"/>
        </w:rPr>
        <w:t>Dette lægemiddel er kontraindiceret hos patienter med:</w:t>
      </w:r>
    </w:p>
    <w:p w14:paraId="4F58BC2C" w14:textId="77777777" w:rsidR="00C83C11" w:rsidRPr="00506AEC" w:rsidRDefault="00C83C11" w:rsidP="00506AEC">
      <w:pPr>
        <w:pStyle w:val="Listeafsnit"/>
        <w:numPr>
          <w:ilvl w:val="0"/>
          <w:numId w:val="9"/>
        </w:numPr>
        <w:ind w:left="1276" w:hanging="425"/>
        <w:rPr>
          <w:sz w:val="24"/>
          <w:szCs w:val="24"/>
        </w:rPr>
      </w:pPr>
      <w:r w:rsidRPr="00506AEC">
        <w:rPr>
          <w:sz w:val="24"/>
          <w:szCs w:val="24"/>
        </w:rPr>
        <w:t>Overfølsomhed over for det aktive stof eller over for et eller flere af hjælpestofferne anført i pkt. 6.1.</w:t>
      </w:r>
    </w:p>
    <w:p w14:paraId="1A37B1C3" w14:textId="77777777" w:rsidR="00C83C11" w:rsidRPr="00506AEC" w:rsidRDefault="00C83C11" w:rsidP="00506AEC">
      <w:pPr>
        <w:pStyle w:val="Listeafsnit"/>
        <w:numPr>
          <w:ilvl w:val="0"/>
          <w:numId w:val="9"/>
        </w:numPr>
        <w:ind w:left="1276" w:hanging="425"/>
        <w:rPr>
          <w:sz w:val="24"/>
          <w:szCs w:val="24"/>
        </w:rPr>
      </w:pPr>
      <w:r w:rsidRPr="00506AEC">
        <w:rPr>
          <w:sz w:val="24"/>
          <w:szCs w:val="24"/>
        </w:rPr>
        <w:t>Alvorlig respirationsinsufficiens.</w:t>
      </w:r>
    </w:p>
    <w:p w14:paraId="65AB4E25" w14:textId="77777777" w:rsidR="00C83C11" w:rsidRPr="00506AEC" w:rsidRDefault="00C83C11" w:rsidP="00506AEC">
      <w:pPr>
        <w:pStyle w:val="Listeafsnit"/>
        <w:numPr>
          <w:ilvl w:val="0"/>
          <w:numId w:val="9"/>
        </w:numPr>
        <w:ind w:left="1276" w:hanging="425"/>
        <w:rPr>
          <w:sz w:val="24"/>
          <w:szCs w:val="24"/>
        </w:rPr>
      </w:pPr>
      <w:r w:rsidRPr="00506AEC">
        <w:rPr>
          <w:sz w:val="24"/>
          <w:szCs w:val="24"/>
        </w:rPr>
        <w:t>Søvnapnø-syndrom.</w:t>
      </w:r>
    </w:p>
    <w:p w14:paraId="77E1C624" w14:textId="77777777" w:rsidR="00C83C11" w:rsidRPr="00506AEC" w:rsidRDefault="00C83C11" w:rsidP="00506AEC">
      <w:pPr>
        <w:pStyle w:val="Listeafsnit"/>
        <w:numPr>
          <w:ilvl w:val="0"/>
          <w:numId w:val="9"/>
        </w:numPr>
        <w:ind w:left="1276" w:hanging="425"/>
        <w:rPr>
          <w:sz w:val="24"/>
          <w:szCs w:val="24"/>
        </w:rPr>
      </w:pPr>
      <w:r w:rsidRPr="00506AEC">
        <w:rPr>
          <w:sz w:val="24"/>
          <w:szCs w:val="24"/>
        </w:rPr>
        <w:t>Alvorlig akut eller kronisk leverinsufficiens (risiko for forekomst af encefalopati).</w:t>
      </w:r>
    </w:p>
    <w:p w14:paraId="2B7B5814" w14:textId="77777777" w:rsidR="00C83C11" w:rsidRPr="00506AEC" w:rsidRDefault="00C83C11" w:rsidP="00506AEC">
      <w:pPr>
        <w:pStyle w:val="Listeafsnit"/>
        <w:numPr>
          <w:ilvl w:val="0"/>
          <w:numId w:val="9"/>
        </w:numPr>
        <w:ind w:left="1276" w:hanging="425"/>
        <w:rPr>
          <w:sz w:val="24"/>
          <w:szCs w:val="24"/>
        </w:rPr>
      </w:pPr>
      <w:proofErr w:type="spellStart"/>
      <w:r w:rsidRPr="00506AEC">
        <w:rPr>
          <w:sz w:val="24"/>
          <w:szCs w:val="24"/>
        </w:rPr>
        <w:t>Myasthenia</w:t>
      </w:r>
      <w:proofErr w:type="spellEnd"/>
      <w:r w:rsidRPr="00506AEC">
        <w:rPr>
          <w:sz w:val="24"/>
          <w:szCs w:val="24"/>
        </w:rPr>
        <w:t xml:space="preserve"> </w:t>
      </w:r>
      <w:proofErr w:type="spellStart"/>
      <w:r w:rsidRPr="00506AEC">
        <w:rPr>
          <w:sz w:val="24"/>
          <w:szCs w:val="24"/>
        </w:rPr>
        <w:t>gravis</w:t>
      </w:r>
      <w:proofErr w:type="spellEnd"/>
      <w:r w:rsidRPr="00506AEC">
        <w:rPr>
          <w:sz w:val="24"/>
          <w:szCs w:val="24"/>
        </w:rPr>
        <w:t>.</w:t>
      </w:r>
    </w:p>
    <w:p w14:paraId="35EEBAA1" w14:textId="77777777" w:rsidR="00C83C11" w:rsidRPr="00506AEC" w:rsidRDefault="00C83C11" w:rsidP="00506AEC">
      <w:pPr>
        <w:pStyle w:val="Listeafsnit"/>
        <w:numPr>
          <w:ilvl w:val="0"/>
          <w:numId w:val="9"/>
        </w:numPr>
        <w:ind w:left="1276" w:hanging="425"/>
        <w:rPr>
          <w:sz w:val="24"/>
          <w:szCs w:val="24"/>
        </w:rPr>
      </w:pPr>
      <w:r w:rsidRPr="00506AEC">
        <w:rPr>
          <w:sz w:val="24"/>
          <w:szCs w:val="24"/>
        </w:rPr>
        <w:t xml:space="preserve">Kompleks søvnadfærd efter at have taget </w:t>
      </w:r>
      <w:proofErr w:type="spellStart"/>
      <w:r w:rsidRPr="00506AEC">
        <w:rPr>
          <w:sz w:val="24"/>
          <w:szCs w:val="24"/>
        </w:rPr>
        <w:t>zopiclon</w:t>
      </w:r>
      <w:proofErr w:type="spellEnd"/>
      <w:r w:rsidRPr="00506AEC">
        <w:rPr>
          <w:sz w:val="24"/>
          <w:szCs w:val="24"/>
        </w:rPr>
        <w:t xml:space="preserve"> i anamnesen (se pkt. 4.4)</w:t>
      </w:r>
    </w:p>
    <w:p w14:paraId="2A53DE98" w14:textId="77777777" w:rsidR="009260DE" w:rsidRPr="00506AEC" w:rsidRDefault="009260DE" w:rsidP="009260DE">
      <w:pPr>
        <w:tabs>
          <w:tab w:val="left" w:pos="851"/>
        </w:tabs>
        <w:ind w:left="851"/>
        <w:rPr>
          <w:sz w:val="24"/>
          <w:szCs w:val="24"/>
        </w:rPr>
      </w:pPr>
    </w:p>
    <w:p w14:paraId="6E8F42C9" w14:textId="77777777" w:rsidR="009260DE" w:rsidRPr="00506AEC" w:rsidRDefault="009260DE" w:rsidP="009260DE">
      <w:pPr>
        <w:tabs>
          <w:tab w:val="left" w:pos="851"/>
        </w:tabs>
        <w:ind w:left="851" w:hanging="851"/>
        <w:rPr>
          <w:b/>
          <w:sz w:val="24"/>
          <w:szCs w:val="24"/>
        </w:rPr>
      </w:pPr>
      <w:r w:rsidRPr="00506AEC">
        <w:rPr>
          <w:b/>
          <w:sz w:val="24"/>
          <w:szCs w:val="24"/>
        </w:rPr>
        <w:t>4.4</w:t>
      </w:r>
      <w:r w:rsidRPr="00506AEC">
        <w:rPr>
          <w:b/>
          <w:sz w:val="24"/>
          <w:szCs w:val="24"/>
        </w:rPr>
        <w:tab/>
        <w:t>Særlige advarsler og forsigtighedsregler vedrørende brugen</w:t>
      </w:r>
    </w:p>
    <w:p w14:paraId="39173BB8" w14:textId="77777777" w:rsidR="00C83C11" w:rsidRPr="00506AEC" w:rsidRDefault="00C83C11" w:rsidP="00061AAA">
      <w:pPr>
        <w:ind w:left="851"/>
        <w:rPr>
          <w:sz w:val="24"/>
          <w:szCs w:val="24"/>
        </w:rPr>
      </w:pPr>
      <w:r w:rsidRPr="00506AEC">
        <w:rPr>
          <w:sz w:val="24"/>
          <w:szCs w:val="24"/>
        </w:rPr>
        <w:t xml:space="preserve">Inden behandling med </w:t>
      </w:r>
      <w:proofErr w:type="spellStart"/>
      <w:r w:rsidRPr="00506AEC">
        <w:rPr>
          <w:sz w:val="24"/>
          <w:szCs w:val="24"/>
        </w:rPr>
        <w:t>zopiclon</w:t>
      </w:r>
      <w:proofErr w:type="spellEnd"/>
      <w:r w:rsidRPr="00506AEC">
        <w:rPr>
          <w:sz w:val="24"/>
          <w:szCs w:val="24"/>
        </w:rPr>
        <w:t xml:space="preserve"> påbegyndes, bør enhver underliggende årsag til søvnløshed behandles med omhu.</w:t>
      </w:r>
    </w:p>
    <w:p w14:paraId="4B5AD683" w14:textId="77777777" w:rsidR="00C83C11" w:rsidRPr="00506AEC" w:rsidRDefault="00C83C11" w:rsidP="00061AAA">
      <w:pPr>
        <w:ind w:left="851"/>
        <w:rPr>
          <w:sz w:val="24"/>
          <w:szCs w:val="24"/>
        </w:rPr>
      </w:pPr>
    </w:p>
    <w:p w14:paraId="76E4432B" w14:textId="3D97AF02" w:rsidR="00C83C11" w:rsidRPr="00506AEC" w:rsidRDefault="00C83C11" w:rsidP="00061AAA">
      <w:pPr>
        <w:ind w:left="851"/>
        <w:rPr>
          <w:sz w:val="24"/>
          <w:szCs w:val="24"/>
        </w:rPr>
      </w:pPr>
      <w:proofErr w:type="spellStart"/>
      <w:r w:rsidRPr="00506AEC">
        <w:rPr>
          <w:sz w:val="24"/>
          <w:szCs w:val="24"/>
        </w:rPr>
        <w:lastRenderedPageBreak/>
        <w:t>Zopiclone</w:t>
      </w:r>
      <w:proofErr w:type="spellEnd"/>
      <w:r w:rsidRPr="00506AEC">
        <w:rPr>
          <w:sz w:val="24"/>
          <w:szCs w:val="24"/>
        </w:rPr>
        <w:t xml:space="preserve"> </w:t>
      </w:r>
      <w:r w:rsidR="00B82E3D">
        <w:rPr>
          <w:sz w:val="24"/>
          <w:szCs w:val="24"/>
        </w:rPr>
        <w:t>"</w:t>
      </w:r>
      <w:proofErr w:type="spellStart"/>
      <w:r w:rsidR="00B82E3D">
        <w:rPr>
          <w:sz w:val="24"/>
          <w:szCs w:val="24"/>
        </w:rPr>
        <w:t>Olpha</w:t>
      </w:r>
      <w:proofErr w:type="spellEnd"/>
      <w:r w:rsidR="00B82E3D">
        <w:rPr>
          <w:sz w:val="24"/>
          <w:szCs w:val="24"/>
        </w:rPr>
        <w:t>"</w:t>
      </w:r>
      <w:r w:rsidRPr="00506AEC">
        <w:rPr>
          <w:sz w:val="24"/>
          <w:szCs w:val="24"/>
        </w:rPr>
        <w:t xml:space="preserve"> bør også anvendes med forsigtighed til patienter med tidligere alkohol- eller stofmisbrug. Samtidig alkoholindtagelse bør undgås.</w:t>
      </w:r>
    </w:p>
    <w:p w14:paraId="2DF1B1D2" w14:textId="77777777" w:rsidR="00C83C11" w:rsidRPr="00506AEC" w:rsidRDefault="00C83C11" w:rsidP="00061AAA">
      <w:pPr>
        <w:ind w:left="851"/>
        <w:rPr>
          <w:sz w:val="24"/>
          <w:szCs w:val="24"/>
        </w:rPr>
      </w:pPr>
    </w:p>
    <w:p w14:paraId="2C3FA007" w14:textId="77777777" w:rsidR="00C83C11" w:rsidRPr="00506AEC" w:rsidRDefault="00C83C11" w:rsidP="00061AAA">
      <w:pPr>
        <w:ind w:left="851"/>
        <w:rPr>
          <w:bCs/>
          <w:iCs/>
          <w:sz w:val="24"/>
          <w:szCs w:val="24"/>
          <w:u w:val="single"/>
        </w:rPr>
      </w:pPr>
      <w:r w:rsidRPr="00506AEC">
        <w:rPr>
          <w:bCs/>
          <w:iCs/>
          <w:sz w:val="24"/>
          <w:szCs w:val="24"/>
          <w:u w:val="single"/>
        </w:rPr>
        <w:t>Afhængighed</w:t>
      </w:r>
    </w:p>
    <w:p w14:paraId="1FEB051C" w14:textId="77777777" w:rsidR="00C83C11" w:rsidRPr="00506AEC" w:rsidRDefault="00C83C11" w:rsidP="00061AAA">
      <w:pPr>
        <w:ind w:left="851"/>
        <w:rPr>
          <w:sz w:val="24"/>
          <w:szCs w:val="24"/>
        </w:rPr>
      </w:pPr>
      <w:r w:rsidRPr="00506AEC">
        <w:rPr>
          <w:sz w:val="24"/>
          <w:szCs w:val="24"/>
        </w:rPr>
        <w:t xml:space="preserve">Behandling med beroligende/hypnotiske midler, såsom </w:t>
      </w:r>
      <w:proofErr w:type="spellStart"/>
      <w:r w:rsidRPr="00506AEC">
        <w:rPr>
          <w:sz w:val="24"/>
          <w:szCs w:val="24"/>
        </w:rPr>
        <w:t>zopiclon</w:t>
      </w:r>
      <w:proofErr w:type="spellEnd"/>
      <w:r w:rsidRPr="00506AEC">
        <w:rPr>
          <w:sz w:val="24"/>
          <w:szCs w:val="24"/>
        </w:rPr>
        <w:t>, kan føre til fysisk eller psykisk afhængighed eller misbrug af disse midler.</w:t>
      </w:r>
    </w:p>
    <w:p w14:paraId="162FD17A" w14:textId="77777777" w:rsidR="00C83C11" w:rsidRPr="00506AEC" w:rsidRDefault="00C83C11" w:rsidP="00061AAA">
      <w:pPr>
        <w:ind w:left="851"/>
        <w:rPr>
          <w:sz w:val="24"/>
          <w:szCs w:val="24"/>
        </w:rPr>
      </w:pPr>
    </w:p>
    <w:p w14:paraId="4383E1AE" w14:textId="77777777" w:rsidR="00C83C11" w:rsidRPr="00506AEC" w:rsidRDefault="00C83C11" w:rsidP="00061AAA">
      <w:pPr>
        <w:ind w:left="851"/>
        <w:rPr>
          <w:sz w:val="24"/>
          <w:szCs w:val="24"/>
        </w:rPr>
      </w:pPr>
      <w:r w:rsidRPr="00506AEC">
        <w:rPr>
          <w:sz w:val="24"/>
          <w:szCs w:val="24"/>
        </w:rPr>
        <w:t xml:space="preserve">Risikoen for afhængighed stiger med øget dosis og behandlingsvarighed. Risikoen for misbrug eller afhængighed er også større hos patienter med tidligere alkohol- eller stofmisbrug, og hvis </w:t>
      </w:r>
      <w:proofErr w:type="spellStart"/>
      <w:r w:rsidRPr="00506AEC">
        <w:rPr>
          <w:sz w:val="24"/>
          <w:szCs w:val="24"/>
        </w:rPr>
        <w:t>zopiclon</w:t>
      </w:r>
      <w:proofErr w:type="spellEnd"/>
      <w:r w:rsidRPr="00506AEC">
        <w:rPr>
          <w:sz w:val="24"/>
          <w:szCs w:val="24"/>
        </w:rPr>
        <w:t xml:space="preserve"> tages i kombination med alkohol eller andre antipsykotiske lægemidler.</w:t>
      </w:r>
    </w:p>
    <w:p w14:paraId="35759811" w14:textId="77777777" w:rsidR="00C83C11" w:rsidRPr="00506AEC" w:rsidRDefault="00C83C11" w:rsidP="00061AAA">
      <w:pPr>
        <w:ind w:left="851"/>
        <w:rPr>
          <w:sz w:val="24"/>
          <w:szCs w:val="24"/>
        </w:rPr>
      </w:pPr>
    </w:p>
    <w:p w14:paraId="7B57A56E" w14:textId="77777777" w:rsidR="00C83C11" w:rsidRPr="00506AEC" w:rsidRDefault="00C83C11" w:rsidP="00061AAA">
      <w:pPr>
        <w:ind w:left="851"/>
        <w:rPr>
          <w:sz w:val="24"/>
          <w:szCs w:val="24"/>
        </w:rPr>
      </w:pPr>
      <w:r w:rsidRPr="00506AEC">
        <w:rPr>
          <w:sz w:val="24"/>
          <w:szCs w:val="24"/>
        </w:rPr>
        <w:t xml:space="preserve">Hvis der udvikles fysisk afhængighed, kan et pludseligt ophør med behandlingen være ledsaget af abstinenssymptomer, som kan være søvnløshed, hovedpine, muskelsmerter, voldsom angst, anspændthed, rastløshed, konfusion og irritabilitet. I alvorlige tilfælde kan følgende symptomer forekomme: depersonalisation, derealisation, </w:t>
      </w:r>
      <w:proofErr w:type="spellStart"/>
      <w:r w:rsidRPr="00506AEC">
        <w:rPr>
          <w:sz w:val="24"/>
          <w:szCs w:val="24"/>
        </w:rPr>
        <w:t>hyperakusis</w:t>
      </w:r>
      <w:proofErr w:type="spellEnd"/>
      <w:r w:rsidRPr="00506AEC">
        <w:rPr>
          <w:sz w:val="24"/>
          <w:szCs w:val="24"/>
        </w:rPr>
        <w:t xml:space="preserve">, følelsesløshed og snurren i ekstremiteterne, overfølsomhed over for lys, støj og fysisk kontakt, hallucinationer eller epileptiske anfald. </w:t>
      </w:r>
    </w:p>
    <w:p w14:paraId="6C726452" w14:textId="77777777" w:rsidR="00C83C11" w:rsidRPr="00506AEC" w:rsidRDefault="00C83C11" w:rsidP="00061AAA">
      <w:pPr>
        <w:ind w:left="851"/>
        <w:rPr>
          <w:sz w:val="24"/>
          <w:szCs w:val="24"/>
        </w:rPr>
      </w:pPr>
    </w:p>
    <w:p w14:paraId="7B7F8543" w14:textId="77777777" w:rsidR="00C83C11" w:rsidRPr="00506AEC" w:rsidRDefault="00C83C11" w:rsidP="00061AAA">
      <w:pPr>
        <w:ind w:left="851"/>
        <w:rPr>
          <w:sz w:val="24"/>
          <w:szCs w:val="24"/>
        </w:rPr>
      </w:pPr>
      <w:r w:rsidRPr="00506AEC">
        <w:rPr>
          <w:sz w:val="24"/>
          <w:szCs w:val="24"/>
        </w:rPr>
        <w:t>Abstinenssymptomer kan forekomme inden for få dage efter behandlingens ophør. For korttidsvirkende benzodiazepiner, og især hvis de gives i høje doser, kan symptomer endda opstå i intervallet mellem doser.</w:t>
      </w:r>
    </w:p>
    <w:p w14:paraId="662855B2" w14:textId="77777777" w:rsidR="00C83C11" w:rsidRPr="00506AEC" w:rsidRDefault="00C83C11" w:rsidP="00061AAA">
      <w:pPr>
        <w:ind w:left="851"/>
        <w:rPr>
          <w:sz w:val="24"/>
          <w:szCs w:val="24"/>
        </w:rPr>
      </w:pPr>
    </w:p>
    <w:p w14:paraId="15115615" w14:textId="77777777" w:rsidR="00506AEC" w:rsidRDefault="00C83C11" w:rsidP="00061AAA">
      <w:pPr>
        <w:ind w:left="851"/>
        <w:rPr>
          <w:bCs/>
          <w:sz w:val="24"/>
          <w:szCs w:val="24"/>
          <w:u w:val="single"/>
        </w:rPr>
      </w:pPr>
      <w:proofErr w:type="spellStart"/>
      <w:r w:rsidRPr="00506AEC">
        <w:rPr>
          <w:bCs/>
          <w:sz w:val="24"/>
          <w:szCs w:val="24"/>
          <w:u w:val="single"/>
        </w:rPr>
        <w:t>Rebound</w:t>
      </w:r>
      <w:proofErr w:type="spellEnd"/>
      <w:r w:rsidRPr="00506AEC">
        <w:rPr>
          <w:bCs/>
          <w:sz w:val="24"/>
          <w:szCs w:val="24"/>
          <w:u w:val="single"/>
        </w:rPr>
        <w:t xml:space="preserve"> effekt </w:t>
      </w:r>
    </w:p>
    <w:p w14:paraId="346C7F55" w14:textId="351BB1E4" w:rsidR="00C83C11" w:rsidRPr="00506AEC" w:rsidRDefault="00C83C11" w:rsidP="00061AAA">
      <w:pPr>
        <w:ind w:left="851"/>
        <w:rPr>
          <w:sz w:val="24"/>
          <w:szCs w:val="24"/>
        </w:rPr>
      </w:pPr>
      <w:r w:rsidRPr="00506AEC">
        <w:rPr>
          <w:sz w:val="24"/>
          <w:szCs w:val="24"/>
        </w:rPr>
        <w:t xml:space="preserve">Et forbigående syndrom, hvor de symptomer, der førte til behandling med beroligende/hypnotiske midler, gentager sig i forstærket form ved </w:t>
      </w:r>
      <w:proofErr w:type="spellStart"/>
      <w:r w:rsidRPr="00506AEC">
        <w:rPr>
          <w:sz w:val="24"/>
          <w:szCs w:val="24"/>
        </w:rPr>
        <w:t>seponering</w:t>
      </w:r>
      <w:proofErr w:type="spellEnd"/>
      <w:r w:rsidRPr="00506AEC">
        <w:rPr>
          <w:sz w:val="24"/>
          <w:szCs w:val="24"/>
        </w:rPr>
        <w:t xml:space="preserve"> af behandlingen. Risikoen for at disse symptomer opstår er større ved en brat </w:t>
      </w:r>
      <w:proofErr w:type="spellStart"/>
      <w:r w:rsidRPr="00506AEC">
        <w:rPr>
          <w:sz w:val="24"/>
          <w:szCs w:val="24"/>
        </w:rPr>
        <w:t>seponering</w:t>
      </w:r>
      <w:proofErr w:type="spellEnd"/>
      <w:r w:rsidRPr="00506AEC">
        <w:rPr>
          <w:sz w:val="24"/>
          <w:szCs w:val="24"/>
        </w:rPr>
        <w:t>, især efter længere tids behandling med sovemedicin. Derfor anbefales det, at patienten informeres om dette og rådes til gradvist at reducere dosis (se også pkt. 4.8). Behandling med sovemedicin bør være midlertidig eller intermitterende for at mindske risikoen for abstinensproblemer.</w:t>
      </w:r>
    </w:p>
    <w:p w14:paraId="415DA869" w14:textId="77777777" w:rsidR="00C83C11" w:rsidRPr="00506AEC" w:rsidRDefault="00C83C11" w:rsidP="00061AAA">
      <w:pPr>
        <w:ind w:left="851"/>
        <w:rPr>
          <w:sz w:val="24"/>
          <w:szCs w:val="24"/>
        </w:rPr>
      </w:pPr>
    </w:p>
    <w:p w14:paraId="41129764" w14:textId="77777777" w:rsidR="00C83C11" w:rsidRPr="00506AEC" w:rsidRDefault="00C83C11" w:rsidP="00061AAA">
      <w:pPr>
        <w:ind w:left="851"/>
        <w:rPr>
          <w:sz w:val="24"/>
          <w:szCs w:val="24"/>
          <w:u w:val="single"/>
        </w:rPr>
      </w:pPr>
      <w:r w:rsidRPr="00506AEC">
        <w:rPr>
          <w:sz w:val="24"/>
          <w:szCs w:val="24"/>
          <w:u w:val="single"/>
        </w:rPr>
        <w:t>Behandlingsvarighed</w:t>
      </w:r>
    </w:p>
    <w:p w14:paraId="0146A99B" w14:textId="552016F4" w:rsidR="00C83C11" w:rsidRPr="00506AEC" w:rsidRDefault="00C83C11" w:rsidP="00061AAA">
      <w:pPr>
        <w:ind w:left="851"/>
        <w:rPr>
          <w:sz w:val="24"/>
          <w:szCs w:val="24"/>
        </w:rPr>
      </w:pPr>
      <w:r w:rsidRPr="00506AEC">
        <w:rPr>
          <w:sz w:val="24"/>
          <w:szCs w:val="24"/>
        </w:rPr>
        <w:t>Behandlingens varighed bør være så kort som muligt (se pkt. 4.2), men ikke længere end 4 uger inklusiv</w:t>
      </w:r>
      <w:r w:rsidR="00506AEC">
        <w:rPr>
          <w:sz w:val="24"/>
          <w:szCs w:val="24"/>
        </w:rPr>
        <w:t>e</w:t>
      </w:r>
      <w:r w:rsidRPr="00506AEC">
        <w:rPr>
          <w:sz w:val="24"/>
          <w:szCs w:val="24"/>
        </w:rPr>
        <w:t xml:space="preserve"> nedtrapningsprocessen. Denne periode bør kun overskrides efter revurdering af patientens status. Det kan være en fordel at informere patienten i begyndelsen af behandlingen om, at behandlingen vil være af kort varighed, og at forklare præcist, hvordan man gradvist reducerer dosis.</w:t>
      </w:r>
    </w:p>
    <w:p w14:paraId="0EE53D5C" w14:textId="77777777" w:rsidR="00C83C11" w:rsidRPr="00506AEC" w:rsidRDefault="00C83C11" w:rsidP="00061AAA">
      <w:pPr>
        <w:ind w:left="851"/>
        <w:rPr>
          <w:sz w:val="24"/>
          <w:szCs w:val="24"/>
        </w:rPr>
      </w:pPr>
      <w:r w:rsidRPr="00506AEC">
        <w:rPr>
          <w:sz w:val="24"/>
          <w:szCs w:val="24"/>
        </w:rPr>
        <w:t xml:space="preserve">Det er også vigtigt at gøre opmærksom på muligheden for en </w:t>
      </w:r>
      <w:proofErr w:type="spellStart"/>
      <w:r w:rsidRPr="00506AEC">
        <w:rPr>
          <w:sz w:val="24"/>
          <w:szCs w:val="24"/>
        </w:rPr>
        <w:t>rebound</w:t>
      </w:r>
      <w:proofErr w:type="spellEnd"/>
      <w:r w:rsidRPr="00506AEC">
        <w:rPr>
          <w:sz w:val="24"/>
          <w:szCs w:val="24"/>
        </w:rPr>
        <w:t xml:space="preserve">-effekt, så patienten ikke bekymrer sig unødigt om disse symptomer under behandlingens </w:t>
      </w:r>
      <w:proofErr w:type="spellStart"/>
      <w:r w:rsidRPr="00506AEC">
        <w:rPr>
          <w:sz w:val="24"/>
          <w:szCs w:val="24"/>
        </w:rPr>
        <w:t>seponering</w:t>
      </w:r>
      <w:proofErr w:type="spellEnd"/>
      <w:r w:rsidRPr="00506AEC">
        <w:rPr>
          <w:sz w:val="24"/>
          <w:szCs w:val="24"/>
        </w:rPr>
        <w:t>.</w:t>
      </w:r>
    </w:p>
    <w:p w14:paraId="0B6F9FAF" w14:textId="77777777" w:rsidR="00C83C11" w:rsidRPr="00506AEC" w:rsidRDefault="00C83C11" w:rsidP="00061AAA">
      <w:pPr>
        <w:ind w:left="851"/>
        <w:rPr>
          <w:sz w:val="24"/>
          <w:szCs w:val="24"/>
        </w:rPr>
      </w:pPr>
    </w:p>
    <w:p w14:paraId="544DB076" w14:textId="77777777" w:rsidR="00C83C11" w:rsidRPr="00506AEC" w:rsidRDefault="00C83C11" w:rsidP="00061AAA">
      <w:pPr>
        <w:ind w:left="851"/>
        <w:rPr>
          <w:bCs/>
          <w:iCs/>
          <w:sz w:val="24"/>
          <w:szCs w:val="24"/>
          <w:u w:val="single"/>
        </w:rPr>
      </w:pPr>
      <w:proofErr w:type="spellStart"/>
      <w:r w:rsidRPr="00506AEC">
        <w:rPr>
          <w:bCs/>
          <w:iCs/>
          <w:sz w:val="24"/>
          <w:szCs w:val="24"/>
          <w:u w:val="single"/>
        </w:rPr>
        <w:t>Psykomotorisk</w:t>
      </w:r>
      <w:proofErr w:type="spellEnd"/>
      <w:r w:rsidRPr="00506AEC">
        <w:rPr>
          <w:bCs/>
          <w:iCs/>
          <w:sz w:val="24"/>
          <w:szCs w:val="24"/>
          <w:u w:val="single"/>
        </w:rPr>
        <w:t xml:space="preserve"> svækkelse</w:t>
      </w:r>
    </w:p>
    <w:p w14:paraId="437783AF" w14:textId="77777777" w:rsidR="00C83C11" w:rsidRPr="00506AEC" w:rsidRDefault="00C83C11" w:rsidP="00061AAA">
      <w:pPr>
        <w:ind w:left="851"/>
        <w:rPr>
          <w:sz w:val="24"/>
          <w:szCs w:val="24"/>
        </w:rPr>
      </w:pPr>
      <w:r w:rsidRPr="00506AEC">
        <w:rPr>
          <w:sz w:val="24"/>
          <w:szCs w:val="24"/>
        </w:rPr>
        <w:t xml:space="preserve">Som enhver anden beroligende/hypnotisk medicin har </w:t>
      </w:r>
      <w:proofErr w:type="spellStart"/>
      <w:r w:rsidRPr="00506AEC">
        <w:rPr>
          <w:sz w:val="24"/>
          <w:szCs w:val="24"/>
        </w:rPr>
        <w:t>zopiclon</w:t>
      </w:r>
      <w:proofErr w:type="spellEnd"/>
      <w:r w:rsidRPr="00506AEC">
        <w:rPr>
          <w:sz w:val="24"/>
          <w:szCs w:val="24"/>
        </w:rPr>
        <w:t xml:space="preserve"> CNS-depressive virkninger. Ændringer i </w:t>
      </w:r>
      <w:proofErr w:type="spellStart"/>
      <w:r w:rsidRPr="00506AEC">
        <w:rPr>
          <w:sz w:val="24"/>
          <w:szCs w:val="24"/>
        </w:rPr>
        <w:t>psykomotoriske</w:t>
      </w:r>
      <w:proofErr w:type="spellEnd"/>
      <w:r w:rsidRPr="00506AEC">
        <w:rPr>
          <w:sz w:val="24"/>
          <w:szCs w:val="24"/>
        </w:rPr>
        <w:t xml:space="preserve"> funktioner vil sandsynligvis forekomme inden for timer efter administration. Risikoen for </w:t>
      </w:r>
      <w:proofErr w:type="spellStart"/>
      <w:r w:rsidRPr="00506AEC">
        <w:rPr>
          <w:sz w:val="24"/>
          <w:szCs w:val="24"/>
        </w:rPr>
        <w:t>psykomotorisk</w:t>
      </w:r>
      <w:proofErr w:type="spellEnd"/>
      <w:r w:rsidRPr="00506AEC">
        <w:rPr>
          <w:sz w:val="24"/>
          <w:szCs w:val="24"/>
        </w:rPr>
        <w:t xml:space="preserve"> svækkelse, herunder evnen til at køre bil, øges i følgende situationer:</w:t>
      </w:r>
    </w:p>
    <w:p w14:paraId="5B03A671" w14:textId="77777777" w:rsidR="00C83C11" w:rsidRPr="00506AEC" w:rsidRDefault="00C83C11" w:rsidP="00506AEC">
      <w:pPr>
        <w:pStyle w:val="Listeafsnit"/>
        <w:numPr>
          <w:ilvl w:val="0"/>
          <w:numId w:val="10"/>
        </w:numPr>
        <w:ind w:left="1276" w:hanging="425"/>
        <w:rPr>
          <w:sz w:val="24"/>
          <w:szCs w:val="24"/>
        </w:rPr>
      </w:pPr>
      <w:r w:rsidRPr="00506AEC">
        <w:rPr>
          <w:sz w:val="24"/>
          <w:szCs w:val="24"/>
        </w:rPr>
        <w:t>Indtagelse af dette lægemiddelmindre end 12 timer før udførelse af en aktivitet, der kræver årvågenhed (se pkt. 4.7),</w:t>
      </w:r>
    </w:p>
    <w:p w14:paraId="36151D09" w14:textId="77777777" w:rsidR="00C83C11" w:rsidRPr="00506AEC" w:rsidRDefault="00C83C11" w:rsidP="00506AEC">
      <w:pPr>
        <w:pStyle w:val="Listeafsnit"/>
        <w:numPr>
          <w:ilvl w:val="0"/>
          <w:numId w:val="10"/>
        </w:numPr>
        <w:ind w:left="1276" w:hanging="425"/>
        <w:rPr>
          <w:sz w:val="24"/>
          <w:szCs w:val="24"/>
        </w:rPr>
      </w:pPr>
      <w:r w:rsidRPr="00506AEC">
        <w:rPr>
          <w:sz w:val="24"/>
          <w:szCs w:val="24"/>
        </w:rPr>
        <w:t>Overskridelse af den anbefalede dosis,</w:t>
      </w:r>
    </w:p>
    <w:p w14:paraId="6307AFE5" w14:textId="77777777" w:rsidR="00C83C11" w:rsidRPr="00506AEC" w:rsidRDefault="00C83C11" w:rsidP="00506AEC">
      <w:pPr>
        <w:pStyle w:val="Listeafsnit"/>
        <w:numPr>
          <w:ilvl w:val="0"/>
          <w:numId w:val="10"/>
        </w:numPr>
        <w:ind w:left="1276" w:hanging="425"/>
        <w:rPr>
          <w:sz w:val="24"/>
          <w:szCs w:val="24"/>
        </w:rPr>
      </w:pPr>
      <w:r w:rsidRPr="00506AEC">
        <w:rPr>
          <w:sz w:val="24"/>
          <w:szCs w:val="24"/>
        </w:rPr>
        <w:t>Samtidig administration med andre CNS-</w:t>
      </w:r>
      <w:proofErr w:type="spellStart"/>
      <w:r w:rsidRPr="00506AEC">
        <w:rPr>
          <w:sz w:val="24"/>
          <w:szCs w:val="24"/>
        </w:rPr>
        <w:t>depressiva</w:t>
      </w:r>
      <w:proofErr w:type="spellEnd"/>
      <w:r w:rsidRPr="00506AEC">
        <w:rPr>
          <w:sz w:val="24"/>
          <w:szCs w:val="24"/>
        </w:rPr>
        <w:t xml:space="preserve">, alkohol, ulovlige stoffer eller andre lægemidler, der øger koncentrationen af </w:t>
      </w:r>
      <w:proofErr w:type="spellStart"/>
      <w:r w:rsidRPr="00506AEC">
        <w:rPr>
          <w:sz w:val="24"/>
          <w:szCs w:val="24"/>
        </w:rPr>
        <w:t>zopiclon</w:t>
      </w:r>
      <w:proofErr w:type="spellEnd"/>
      <w:r w:rsidRPr="00506AEC">
        <w:rPr>
          <w:sz w:val="24"/>
          <w:szCs w:val="24"/>
        </w:rPr>
        <w:t xml:space="preserve"> i blodet (se pkt. 4.5).</w:t>
      </w:r>
    </w:p>
    <w:p w14:paraId="38F3C4ED" w14:textId="77777777" w:rsidR="00C83C11" w:rsidRPr="00506AEC" w:rsidRDefault="00C83C11" w:rsidP="00061AAA">
      <w:pPr>
        <w:ind w:left="851"/>
        <w:rPr>
          <w:sz w:val="24"/>
          <w:szCs w:val="24"/>
        </w:rPr>
      </w:pPr>
      <w:r w:rsidRPr="00506AEC">
        <w:rPr>
          <w:sz w:val="24"/>
          <w:szCs w:val="24"/>
        </w:rPr>
        <w:lastRenderedPageBreak/>
        <w:t xml:space="preserve">Patienter skal advares mod at deltage i farlige aktiviteter, der kræver fuld årvågenhed eller motorisk koordination (f.eks. betjene maskiner eller køre bil) efter at have taget </w:t>
      </w:r>
      <w:proofErr w:type="spellStart"/>
      <w:r w:rsidRPr="00506AEC">
        <w:rPr>
          <w:sz w:val="24"/>
          <w:szCs w:val="24"/>
        </w:rPr>
        <w:t>zopiclon</w:t>
      </w:r>
      <w:proofErr w:type="spellEnd"/>
      <w:r w:rsidRPr="00506AEC">
        <w:rPr>
          <w:sz w:val="24"/>
          <w:szCs w:val="24"/>
        </w:rPr>
        <w:t>, og især i løbet af de første 12 timer efter administration.</w:t>
      </w:r>
    </w:p>
    <w:p w14:paraId="7AD67EAD" w14:textId="77777777" w:rsidR="00C83C11" w:rsidRPr="00506AEC" w:rsidRDefault="00C83C11" w:rsidP="00061AAA">
      <w:pPr>
        <w:ind w:left="851"/>
        <w:rPr>
          <w:iCs/>
          <w:sz w:val="24"/>
          <w:szCs w:val="24"/>
        </w:rPr>
      </w:pPr>
    </w:p>
    <w:p w14:paraId="11C6B719" w14:textId="77777777" w:rsidR="00C83C11" w:rsidRPr="00506AEC" w:rsidRDefault="00C83C11" w:rsidP="00061AAA">
      <w:pPr>
        <w:ind w:left="851"/>
        <w:rPr>
          <w:bCs/>
          <w:iCs/>
          <w:sz w:val="24"/>
          <w:szCs w:val="24"/>
          <w:u w:val="single"/>
        </w:rPr>
      </w:pPr>
      <w:proofErr w:type="spellStart"/>
      <w:r w:rsidRPr="00506AEC">
        <w:rPr>
          <w:bCs/>
          <w:iCs/>
          <w:sz w:val="24"/>
          <w:szCs w:val="24"/>
          <w:u w:val="single"/>
        </w:rPr>
        <w:t>Anterograd</w:t>
      </w:r>
      <w:proofErr w:type="spellEnd"/>
      <w:r w:rsidRPr="00506AEC">
        <w:rPr>
          <w:bCs/>
          <w:iCs/>
          <w:sz w:val="24"/>
          <w:szCs w:val="24"/>
          <w:u w:val="single"/>
        </w:rPr>
        <w:t xml:space="preserve"> amnesi</w:t>
      </w:r>
    </w:p>
    <w:p w14:paraId="0F6B047D" w14:textId="4DFAE8C6" w:rsidR="00C83C11" w:rsidRPr="00506AEC" w:rsidRDefault="00C83C11" w:rsidP="00061AAA">
      <w:pPr>
        <w:ind w:left="851"/>
        <w:rPr>
          <w:iCs/>
          <w:sz w:val="24"/>
          <w:szCs w:val="24"/>
        </w:rPr>
      </w:pPr>
      <w:proofErr w:type="spellStart"/>
      <w:r w:rsidRPr="00506AEC">
        <w:rPr>
          <w:iCs/>
          <w:sz w:val="24"/>
          <w:szCs w:val="24"/>
        </w:rPr>
        <w:t>Anterograd</w:t>
      </w:r>
      <w:proofErr w:type="spellEnd"/>
      <w:r w:rsidRPr="00506AEC">
        <w:rPr>
          <w:iCs/>
          <w:sz w:val="24"/>
          <w:szCs w:val="24"/>
        </w:rPr>
        <w:t xml:space="preserve"> amnesi kan forekomme, især hvis søvnen afbrydes, eller hvis sengetid er forsinket efter indtagelse af </w:t>
      </w:r>
      <w:proofErr w:type="spellStart"/>
      <w:r w:rsidRPr="00506AEC">
        <w:rPr>
          <w:iCs/>
          <w:sz w:val="24"/>
          <w:szCs w:val="24"/>
        </w:rPr>
        <w:t>Zopiclone</w:t>
      </w:r>
      <w:proofErr w:type="spellEnd"/>
      <w:r w:rsidRPr="00506AEC">
        <w:rPr>
          <w:iCs/>
          <w:sz w:val="24"/>
          <w:szCs w:val="24"/>
        </w:rPr>
        <w:t xml:space="preserve"> </w:t>
      </w:r>
      <w:r w:rsidR="00B82E3D">
        <w:rPr>
          <w:iCs/>
          <w:sz w:val="24"/>
          <w:szCs w:val="24"/>
        </w:rPr>
        <w:t>"</w:t>
      </w:r>
      <w:proofErr w:type="spellStart"/>
      <w:r w:rsidR="00B82E3D">
        <w:rPr>
          <w:iCs/>
          <w:sz w:val="24"/>
          <w:szCs w:val="24"/>
        </w:rPr>
        <w:t>Olpha</w:t>
      </w:r>
      <w:proofErr w:type="spellEnd"/>
      <w:r w:rsidR="00B82E3D">
        <w:rPr>
          <w:iCs/>
          <w:sz w:val="24"/>
          <w:szCs w:val="24"/>
        </w:rPr>
        <w:t>"</w:t>
      </w:r>
      <w:r w:rsidRPr="00506AEC">
        <w:rPr>
          <w:iCs/>
          <w:sz w:val="24"/>
          <w:szCs w:val="24"/>
        </w:rPr>
        <w:t xml:space="preserve">. </w:t>
      </w:r>
      <w:proofErr w:type="spellStart"/>
      <w:r w:rsidRPr="00506AEC">
        <w:rPr>
          <w:iCs/>
          <w:sz w:val="24"/>
          <w:szCs w:val="24"/>
        </w:rPr>
        <w:t>Anterograd</w:t>
      </w:r>
      <w:proofErr w:type="spellEnd"/>
      <w:r w:rsidRPr="00506AEC">
        <w:rPr>
          <w:iCs/>
          <w:sz w:val="24"/>
          <w:szCs w:val="24"/>
        </w:rPr>
        <w:t xml:space="preserve"> amnesi kan forekomme inden for timer efter administration.</w:t>
      </w:r>
    </w:p>
    <w:p w14:paraId="1797F10D" w14:textId="14E41331" w:rsidR="00C83C11" w:rsidRPr="00506AEC" w:rsidRDefault="00C83C11" w:rsidP="00061AAA">
      <w:pPr>
        <w:ind w:left="851"/>
        <w:rPr>
          <w:iCs/>
          <w:sz w:val="24"/>
          <w:szCs w:val="24"/>
        </w:rPr>
      </w:pPr>
      <w:r w:rsidRPr="00506AEC">
        <w:rPr>
          <w:iCs/>
          <w:sz w:val="24"/>
          <w:szCs w:val="24"/>
        </w:rPr>
        <w:t xml:space="preserve">For at reducere risikoen for </w:t>
      </w:r>
      <w:proofErr w:type="spellStart"/>
      <w:r w:rsidRPr="00506AEC">
        <w:rPr>
          <w:iCs/>
          <w:sz w:val="24"/>
          <w:szCs w:val="24"/>
        </w:rPr>
        <w:t>anterograd</w:t>
      </w:r>
      <w:proofErr w:type="spellEnd"/>
      <w:r w:rsidRPr="00506AEC">
        <w:rPr>
          <w:iCs/>
          <w:sz w:val="24"/>
          <w:szCs w:val="24"/>
        </w:rPr>
        <w:t xml:space="preserve"> amnesi skal</w:t>
      </w:r>
      <w:r w:rsidR="00506AEC">
        <w:rPr>
          <w:iCs/>
          <w:sz w:val="24"/>
          <w:szCs w:val="24"/>
        </w:rPr>
        <w:t xml:space="preserve"> </w:t>
      </w:r>
      <w:r w:rsidRPr="00506AEC">
        <w:rPr>
          <w:iCs/>
          <w:sz w:val="24"/>
          <w:szCs w:val="24"/>
        </w:rPr>
        <w:t>patienten rådes til at:</w:t>
      </w:r>
    </w:p>
    <w:p w14:paraId="3B0737B2" w14:textId="77777777" w:rsidR="00C83C11" w:rsidRPr="00506AEC" w:rsidRDefault="00C83C11" w:rsidP="00061AAA">
      <w:pPr>
        <w:ind w:left="851"/>
        <w:rPr>
          <w:iCs/>
          <w:sz w:val="24"/>
          <w:szCs w:val="24"/>
        </w:rPr>
      </w:pPr>
      <w:r w:rsidRPr="00506AEC">
        <w:rPr>
          <w:iCs/>
          <w:sz w:val="24"/>
          <w:szCs w:val="24"/>
        </w:rPr>
        <w:t>-</w:t>
      </w:r>
      <w:r w:rsidRPr="00506AEC">
        <w:rPr>
          <w:iCs/>
          <w:sz w:val="24"/>
          <w:szCs w:val="24"/>
        </w:rPr>
        <w:tab/>
        <w:t>tage tabletten umiddelbart før sengetid eller når patienten allerede er i seng,</w:t>
      </w:r>
    </w:p>
    <w:p w14:paraId="1EF07571" w14:textId="77777777" w:rsidR="00C83C11" w:rsidRPr="00506AEC" w:rsidRDefault="00C83C11" w:rsidP="00061AAA">
      <w:pPr>
        <w:ind w:left="851"/>
        <w:rPr>
          <w:iCs/>
          <w:sz w:val="24"/>
          <w:szCs w:val="24"/>
        </w:rPr>
      </w:pPr>
      <w:r w:rsidRPr="00506AEC">
        <w:rPr>
          <w:iCs/>
          <w:sz w:val="24"/>
          <w:szCs w:val="24"/>
        </w:rPr>
        <w:t>-</w:t>
      </w:r>
      <w:r w:rsidRPr="00506AEC">
        <w:rPr>
          <w:iCs/>
          <w:sz w:val="24"/>
          <w:szCs w:val="24"/>
        </w:rPr>
        <w:tab/>
        <w:t>skabe de mest gunstige betingelser for en hel nats søvn (7-8 timer).</w:t>
      </w:r>
    </w:p>
    <w:p w14:paraId="09D6385C" w14:textId="77777777" w:rsidR="00C83C11" w:rsidRPr="00506AEC" w:rsidRDefault="00C83C11" w:rsidP="00061AAA">
      <w:pPr>
        <w:ind w:left="851"/>
        <w:rPr>
          <w:iCs/>
          <w:sz w:val="24"/>
          <w:szCs w:val="24"/>
        </w:rPr>
      </w:pPr>
    </w:p>
    <w:p w14:paraId="7A3CDFC2" w14:textId="77777777" w:rsidR="00C83C11" w:rsidRPr="00506AEC" w:rsidRDefault="00C83C11" w:rsidP="00061AAA">
      <w:pPr>
        <w:ind w:left="851"/>
        <w:rPr>
          <w:bCs/>
          <w:iCs/>
          <w:sz w:val="24"/>
          <w:szCs w:val="24"/>
          <w:u w:val="single"/>
        </w:rPr>
      </w:pPr>
      <w:r w:rsidRPr="00506AEC">
        <w:rPr>
          <w:bCs/>
          <w:iCs/>
          <w:sz w:val="24"/>
          <w:szCs w:val="24"/>
          <w:u w:val="single"/>
        </w:rPr>
        <w:t>Tolerance</w:t>
      </w:r>
    </w:p>
    <w:p w14:paraId="0C611A7A" w14:textId="77777777" w:rsidR="00C83C11" w:rsidRPr="00506AEC" w:rsidRDefault="00C83C11" w:rsidP="00061AAA">
      <w:pPr>
        <w:ind w:left="851"/>
        <w:rPr>
          <w:sz w:val="24"/>
          <w:szCs w:val="24"/>
        </w:rPr>
      </w:pPr>
      <w:r w:rsidRPr="00506AEC">
        <w:rPr>
          <w:sz w:val="24"/>
          <w:szCs w:val="24"/>
        </w:rPr>
        <w:t xml:space="preserve">Den hypnotiske virkning af kortvirkende benzodiazepiner og </w:t>
      </w:r>
      <w:proofErr w:type="spellStart"/>
      <w:r w:rsidRPr="00506AEC">
        <w:rPr>
          <w:sz w:val="24"/>
          <w:szCs w:val="24"/>
        </w:rPr>
        <w:t>benzodiazepinlignende</w:t>
      </w:r>
      <w:proofErr w:type="spellEnd"/>
      <w:r w:rsidRPr="00506AEC">
        <w:rPr>
          <w:sz w:val="24"/>
          <w:szCs w:val="24"/>
        </w:rPr>
        <w:t xml:space="preserve"> stoffer kan aftage efter gentagen anvendelse i få uger. For </w:t>
      </w:r>
      <w:proofErr w:type="spellStart"/>
      <w:r w:rsidRPr="00506AEC">
        <w:rPr>
          <w:sz w:val="24"/>
          <w:szCs w:val="24"/>
        </w:rPr>
        <w:t>zopiclon</w:t>
      </w:r>
      <w:proofErr w:type="spellEnd"/>
      <w:r w:rsidRPr="00506AEC">
        <w:rPr>
          <w:sz w:val="24"/>
          <w:szCs w:val="24"/>
        </w:rPr>
        <w:t xml:space="preserve"> er der imidlertid ikke opstået nogen udtalt tolerance i en behandlingsperiode på op til 4 uger.</w:t>
      </w:r>
    </w:p>
    <w:p w14:paraId="04417DAF" w14:textId="77777777" w:rsidR="00C83C11" w:rsidRPr="00506AEC" w:rsidRDefault="00C83C11" w:rsidP="00061AAA">
      <w:pPr>
        <w:ind w:left="851"/>
        <w:rPr>
          <w:sz w:val="24"/>
          <w:szCs w:val="24"/>
        </w:rPr>
      </w:pPr>
    </w:p>
    <w:p w14:paraId="5F7F615D" w14:textId="77777777" w:rsidR="00C83C11" w:rsidRPr="00506AEC" w:rsidRDefault="00C83C11" w:rsidP="00061AAA">
      <w:pPr>
        <w:ind w:left="851"/>
        <w:rPr>
          <w:sz w:val="24"/>
          <w:szCs w:val="24"/>
          <w:u w:val="single"/>
        </w:rPr>
      </w:pPr>
      <w:r w:rsidRPr="00506AEC">
        <w:rPr>
          <w:sz w:val="24"/>
          <w:szCs w:val="24"/>
          <w:u w:val="single"/>
        </w:rPr>
        <w:t>Somnambulisme og associerede adfærdsmønstre:</w:t>
      </w:r>
    </w:p>
    <w:p w14:paraId="34C70EDE" w14:textId="77777777" w:rsidR="00C83C11" w:rsidRPr="00506AEC" w:rsidRDefault="00C83C11" w:rsidP="00061AAA">
      <w:pPr>
        <w:ind w:left="851"/>
        <w:rPr>
          <w:sz w:val="24"/>
          <w:szCs w:val="24"/>
        </w:rPr>
      </w:pPr>
      <w:r w:rsidRPr="00506AEC">
        <w:rPr>
          <w:sz w:val="24"/>
          <w:szCs w:val="24"/>
        </w:rPr>
        <w:t xml:space="preserve">Der er rapporteret kompleks søvnadfærd, herunder søvngængeri og lignende associeret adfærd som ”søvnkørsel”, tilberedning og indtag af mad, udførelse af telefonopkald eller seksuel aktivitet, med manglende erindring om aktiviteterne hos patienter, som havde anvendt </w:t>
      </w:r>
      <w:proofErr w:type="spellStart"/>
      <w:r w:rsidRPr="00506AEC">
        <w:rPr>
          <w:sz w:val="24"/>
          <w:szCs w:val="24"/>
        </w:rPr>
        <w:t>zopiclon</w:t>
      </w:r>
      <w:proofErr w:type="spellEnd"/>
      <w:r w:rsidRPr="00506AEC">
        <w:rPr>
          <w:sz w:val="24"/>
          <w:szCs w:val="24"/>
        </w:rPr>
        <w:t xml:space="preserve"> og ikke var helt vågne. Denne adfærd kan forekomme efter den første dosis eller efterfølgende doser </w:t>
      </w:r>
      <w:proofErr w:type="spellStart"/>
      <w:r w:rsidRPr="00506AEC">
        <w:rPr>
          <w:sz w:val="24"/>
          <w:szCs w:val="24"/>
        </w:rPr>
        <w:t>zopiclon</w:t>
      </w:r>
      <w:proofErr w:type="spellEnd"/>
      <w:r w:rsidRPr="00506AEC">
        <w:rPr>
          <w:sz w:val="24"/>
          <w:szCs w:val="24"/>
        </w:rPr>
        <w:t>. Patienter husker normalt ikke disse hændelser.</w:t>
      </w:r>
    </w:p>
    <w:p w14:paraId="53922B92" w14:textId="77777777" w:rsidR="00C83C11" w:rsidRPr="00506AEC" w:rsidRDefault="00C83C11" w:rsidP="00061AAA">
      <w:pPr>
        <w:ind w:left="851"/>
        <w:rPr>
          <w:sz w:val="24"/>
          <w:szCs w:val="24"/>
        </w:rPr>
      </w:pPr>
      <w:r w:rsidRPr="00506AEC">
        <w:rPr>
          <w:sz w:val="24"/>
          <w:szCs w:val="24"/>
        </w:rPr>
        <w:t>Patienter kan komme alvorligt til skade eller skade andre under kompleks søvnadfærd. Sådanne skader kan resultere i dødelig udgang.</w:t>
      </w:r>
    </w:p>
    <w:p w14:paraId="299E6079" w14:textId="77777777" w:rsidR="00C83C11" w:rsidRPr="00506AEC" w:rsidRDefault="00C83C11" w:rsidP="00061AAA">
      <w:pPr>
        <w:ind w:left="851"/>
        <w:rPr>
          <w:sz w:val="24"/>
          <w:szCs w:val="24"/>
        </w:rPr>
      </w:pPr>
      <w:r w:rsidRPr="00506AEC">
        <w:rPr>
          <w:sz w:val="24"/>
          <w:szCs w:val="24"/>
        </w:rPr>
        <w:t>Anvendelse af alkohol og andre CNS-</w:t>
      </w:r>
      <w:proofErr w:type="spellStart"/>
      <w:r w:rsidRPr="00506AEC">
        <w:rPr>
          <w:sz w:val="24"/>
          <w:szCs w:val="24"/>
        </w:rPr>
        <w:t>depressiva</w:t>
      </w:r>
      <w:proofErr w:type="spellEnd"/>
      <w:r w:rsidRPr="00506AEC">
        <w:rPr>
          <w:sz w:val="24"/>
          <w:szCs w:val="24"/>
        </w:rPr>
        <w:t xml:space="preserve"> samtidig med </w:t>
      </w:r>
      <w:proofErr w:type="spellStart"/>
      <w:r w:rsidRPr="00506AEC">
        <w:rPr>
          <w:sz w:val="24"/>
          <w:szCs w:val="24"/>
        </w:rPr>
        <w:t>zopiclon</w:t>
      </w:r>
      <w:proofErr w:type="spellEnd"/>
      <w:r w:rsidRPr="00506AEC">
        <w:rPr>
          <w:sz w:val="24"/>
          <w:szCs w:val="24"/>
        </w:rPr>
        <w:t xml:space="preserve"> synes at forhøje risikoen for denne adfærd. Det samme gør sig gældende ved anvendelse af </w:t>
      </w:r>
      <w:proofErr w:type="spellStart"/>
      <w:r w:rsidRPr="00506AEC">
        <w:rPr>
          <w:sz w:val="24"/>
          <w:szCs w:val="24"/>
        </w:rPr>
        <w:t>zopiclondoser</w:t>
      </w:r>
      <w:proofErr w:type="spellEnd"/>
      <w:r w:rsidRPr="00506AEC">
        <w:rPr>
          <w:sz w:val="24"/>
          <w:szCs w:val="24"/>
        </w:rPr>
        <w:t xml:space="preserve">, som overstiger den anbefalede maksimale dosis. Behandling med </w:t>
      </w:r>
      <w:proofErr w:type="spellStart"/>
      <w:r w:rsidRPr="00506AEC">
        <w:rPr>
          <w:sz w:val="24"/>
          <w:szCs w:val="24"/>
        </w:rPr>
        <w:t>zopiclon</w:t>
      </w:r>
      <w:proofErr w:type="spellEnd"/>
      <w:r w:rsidRPr="00506AEC">
        <w:rPr>
          <w:sz w:val="24"/>
          <w:szCs w:val="24"/>
        </w:rPr>
        <w:t xml:space="preserve"> skal straks seponeres, hvis en patient oplever sådan adfærd (se pkt. 4.5). </w:t>
      </w:r>
    </w:p>
    <w:p w14:paraId="3BE7D308" w14:textId="77777777" w:rsidR="00C83C11" w:rsidRPr="00506AEC" w:rsidRDefault="00C83C11" w:rsidP="00061AAA">
      <w:pPr>
        <w:ind w:left="851"/>
        <w:rPr>
          <w:sz w:val="24"/>
          <w:szCs w:val="24"/>
        </w:rPr>
      </w:pPr>
    </w:p>
    <w:p w14:paraId="4797A1EA" w14:textId="77777777" w:rsidR="00C83C11" w:rsidRPr="00506AEC" w:rsidRDefault="00C83C11" w:rsidP="00061AAA">
      <w:pPr>
        <w:ind w:left="851"/>
        <w:rPr>
          <w:bCs/>
          <w:sz w:val="24"/>
          <w:szCs w:val="24"/>
          <w:u w:val="single"/>
        </w:rPr>
      </w:pPr>
      <w:r w:rsidRPr="00506AEC">
        <w:rPr>
          <w:bCs/>
          <w:sz w:val="24"/>
          <w:szCs w:val="24"/>
          <w:u w:val="single"/>
        </w:rPr>
        <w:t>Andre psykiatriske og paradoksale reaktioner</w:t>
      </w:r>
    </w:p>
    <w:p w14:paraId="1F2B56D7" w14:textId="77777777" w:rsidR="00C83C11" w:rsidRPr="00506AEC" w:rsidRDefault="00C83C11" w:rsidP="00061AAA">
      <w:pPr>
        <w:ind w:left="851"/>
        <w:rPr>
          <w:sz w:val="24"/>
          <w:szCs w:val="24"/>
        </w:rPr>
      </w:pPr>
      <w:r w:rsidRPr="00506AEC">
        <w:rPr>
          <w:sz w:val="24"/>
          <w:szCs w:val="24"/>
        </w:rPr>
        <w:t xml:space="preserve">Reaktioner som rastløshed, agitation, irritabilitet, aggressivitet, vrangforestillinger, raseri, mareridt, hallucinationer, psykoser, upassende adfærd og andre adfærdsforstyrrelser kan forekomme under behandling med benzodiazepiner og </w:t>
      </w:r>
      <w:proofErr w:type="spellStart"/>
      <w:r w:rsidRPr="00506AEC">
        <w:rPr>
          <w:sz w:val="24"/>
          <w:szCs w:val="24"/>
        </w:rPr>
        <w:t>benzodiazepinlignende</w:t>
      </w:r>
      <w:proofErr w:type="spellEnd"/>
      <w:r w:rsidRPr="00506AEC">
        <w:rPr>
          <w:sz w:val="24"/>
          <w:szCs w:val="24"/>
        </w:rPr>
        <w:t xml:space="preserve"> midler. I så fald skal lægemidlet seponeres. Disse reaktioner forekommer oftere hos ældre.</w:t>
      </w:r>
    </w:p>
    <w:p w14:paraId="5CAF3EDC" w14:textId="77777777" w:rsidR="00C83C11" w:rsidRPr="00506AEC" w:rsidRDefault="00C83C11" w:rsidP="00061AAA">
      <w:pPr>
        <w:ind w:left="851"/>
        <w:rPr>
          <w:sz w:val="24"/>
          <w:szCs w:val="24"/>
        </w:rPr>
      </w:pPr>
    </w:p>
    <w:p w14:paraId="4A0B6612" w14:textId="77777777" w:rsidR="00C83C11" w:rsidRPr="00506AEC" w:rsidRDefault="00C83C11" w:rsidP="00061AAA">
      <w:pPr>
        <w:ind w:left="851"/>
        <w:rPr>
          <w:sz w:val="24"/>
          <w:szCs w:val="24"/>
          <w:u w:val="single"/>
        </w:rPr>
      </w:pPr>
      <w:r w:rsidRPr="00506AEC">
        <w:rPr>
          <w:sz w:val="24"/>
          <w:szCs w:val="24"/>
          <w:u w:val="single"/>
        </w:rPr>
        <w:t>Selvmord/depression/</w:t>
      </w:r>
      <w:r w:rsidRPr="00506AEC">
        <w:rPr>
          <w:sz w:val="24"/>
          <w:szCs w:val="24"/>
        </w:rPr>
        <w:t xml:space="preserve"> </w:t>
      </w:r>
      <w:r w:rsidRPr="00506AEC">
        <w:rPr>
          <w:sz w:val="24"/>
          <w:szCs w:val="24"/>
          <w:u w:val="single"/>
        </w:rPr>
        <w:t>svær depressiv episode</w:t>
      </w:r>
    </w:p>
    <w:p w14:paraId="3257ACD0" w14:textId="77777777" w:rsidR="00C83C11" w:rsidRPr="00506AEC" w:rsidRDefault="00C83C11" w:rsidP="00061AAA">
      <w:pPr>
        <w:ind w:left="851"/>
        <w:rPr>
          <w:sz w:val="24"/>
          <w:szCs w:val="24"/>
        </w:rPr>
      </w:pPr>
      <w:r w:rsidRPr="00506AEC">
        <w:rPr>
          <w:sz w:val="24"/>
          <w:szCs w:val="24"/>
        </w:rPr>
        <w:t xml:space="preserve">Nogle epidemiologiske studier viser en øget forekomst af selvmordstanker, selvmordsforsøg og selvmord hos patienter med eller uden depression, som blev behandlet med benzodiazepiner og andre </w:t>
      </w:r>
      <w:proofErr w:type="spellStart"/>
      <w:r w:rsidRPr="00506AEC">
        <w:rPr>
          <w:sz w:val="24"/>
          <w:szCs w:val="24"/>
        </w:rPr>
        <w:t>hypnotika</w:t>
      </w:r>
      <w:proofErr w:type="spellEnd"/>
      <w:r w:rsidRPr="00506AEC">
        <w:rPr>
          <w:sz w:val="24"/>
          <w:szCs w:val="24"/>
        </w:rPr>
        <w:t xml:space="preserve">, herunder </w:t>
      </w:r>
      <w:proofErr w:type="spellStart"/>
      <w:r w:rsidRPr="00506AEC">
        <w:rPr>
          <w:sz w:val="24"/>
          <w:szCs w:val="24"/>
        </w:rPr>
        <w:t>zopiclon</w:t>
      </w:r>
      <w:proofErr w:type="spellEnd"/>
      <w:r w:rsidRPr="00506AEC">
        <w:rPr>
          <w:sz w:val="24"/>
          <w:szCs w:val="24"/>
        </w:rPr>
        <w:t>. En årsagssammenhæng er dog ikke fastslået.</w:t>
      </w:r>
    </w:p>
    <w:p w14:paraId="688D6D18" w14:textId="77777777" w:rsidR="00C83C11" w:rsidRPr="00506AEC" w:rsidRDefault="00C83C11" w:rsidP="00061AAA">
      <w:pPr>
        <w:ind w:left="851"/>
        <w:rPr>
          <w:sz w:val="24"/>
          <w:szCs w:val="24"/>
        </w:rPr>
      </w:pPr>
    </w:p>
    <w:p w14:paraId="149F2124" w14:textId="77777777" w:rsidR="00C83C11" w:rsidRPr="00506AEC" w:rsidRDefault="00C83C11" w:rsidP="00061AAA">
      <w:pPr>
        <w:ind w:left="851"/>
        <w:rPr>
          <w:sz w:val="24"/>
          <w:szCs w:val="24"/>
        </w:rPr>
      </w:pPr>
      <w:r w:rsidRPr="00506AEC">
        <w:rPr>
          <w:sz w:val="24"/>
          <w:szCs w:val="24"/>
        </w:rPr>
        <w:t xml:space="preserve">Som det gælder for andre </w:t>
      </w:r>
      <w:proofErr w:type="spellStart"/>
      <w:r w:rsidRPr="00506AEC">
        <w:rPr>
          <w:sz w:val="24"/>
          <w:szCs w:val="24"/>
        </w:rPr>
        <w:t>hypnotika</w:t>
      </w:r>
      <w:proofErr w:type="spellEnd"/>
      <w:r w:rsidRPr="00506AEC">
        <w:rPr>
          <w:sz w:val="24"/>
          <w:szCs w:val="24"/>
        </w:rPr>
        <w:t xml:space="preserve"> udgør </w:t>
      </w:r>
      <w:proofErr w:type="spellStart"/>
      <w:r w:rsidRPr="00506AEC">
        <w:rPr>
          <w:sz w:val="24"/>
          <w:szCs w:val="24"/>
        </w:rPr>
        <w:t>zopiclon</w:t>
      </w:r>
      <w:proofErr w:type="spellEnd"/>
      <w:r w:rsidRPr="00506AEC">
        <w:rPr>
          <w:sz w:val="24"/>
          <w:szCs w:val="24"/>
        </w:rPr>
        <w:t xml:space="preserve"> ikke i sig selv en antidepressiv behandling og kan i nogle tilfælde maskere symptomer på depression (selvmord kan udløses hos sådanne patienter).</w:t>
      </w:r>
    </w:p>
    <w:p w14:paraId="37C71960" w14:textId="77777777" w:rsidR="00C83C11" w:rsidRPr="00506AEC" w:rsidRDefault="00C83C11" w:rsidP="00061AAA">
      <w:pPr>
        <w:ind w:left="851"/>
        <w:rPr>
          <w:sz w:val="24"/>
          <w:szCs w:val="24"/>
        </w:rPr>
      </w:pPr>
    </w:p>
    <w:p w14:paraId="6C2553A9" w14:textId="77777777" w:rsidR="00C83C11" w:rsidRPr="00506AEC" w:rsidRDefault="00C83C11" w:rsidP="00061AAA">
      <w:pPr>
        <w:ind w:left="851"/>
        <w:rPr>
          <w:i/>
          <w:iCs/>
          <w:sz w:val="24"/>
          <w:szCs w:val="24"/>
        </w:rPr>
      </w:pPr>
      <w:r w:rsidRPr="00506AEC">
        <w:rPr>
          <w:i/>
          <w:iCs/>
          <w:sz w:val="24"/>
          <w:szCs w:val="24"/>
        </w:rPr>
        <w:t>Hos personer med en svær depressiv episode:</w:t>
      </w:r>
    </w:p>
    <w:p w14:paraId="6F0767CA" w14:textId="77777777" w:rsidR="00C83C11" w:rsidRPr="00506AEC" w:rsidRDefault="00C83C11" w:rsidP="00061AAA">
      <w:pPr>
        <w:ind w:left="851"/>
        <w:rPr>
          <w:sz w:val="24"/>
          <w:szCs w:val="24"/>
        </w:rPr>
      </w:pPr>
      <w:r w:rsidRPr="00506AEC">
        <w:rPr>
          <w:sz w:val="24"/>
          <w:szCs w:val="24"/>
        </w:rPr>
        <w:t xml:space="preserve">Benzodiazepiner og </w:t>
      </w:r>
      <w:proofErr w:type="spellStart"/>
      <w:r w:rsidRPr="00506AEC">
        <w:rPr>
          <w:sz w:val="24"/>
          <w:szCs w:val="24"/>
        </w:rPr>
        <w:t>benzodiazepinlignende</w:t>
      </w:r>
      <w:proofErr w:type="spellEnd"/>
      <w:r w:rsidRPr="00506AEC">
        <w:rPr>
          <w:sz w:val="24"/>
          <w:szCs w:val="24"/>
        </w:rPr>
        <w:t xml:space="preserve"> lægemidler bør ikke udskrives som monoterapi, da det kan få den underliggende depression til at udvikle sig og blive vedholdende og føre til øget risiko for selvmord.</w:t>
      </w:r>
    </w:p>
    <w:p w14:paraId="0A2591B8" w14:textId="77777777" w:rsidR="00C83C11" w:rsidRPr="00506AEC" w:rsidRDefault="00C83C11" w:rsidP="00061AAA">
      <w:pPr>
        <w:ind w:left="851"/>
        <w:rPr>
          <w:sz w:val="24"/>
          <w:szCs w:val="24"/>
        </w:rPr>
      </w:pPr>
      <w:r w:rsidRPr="00506AEC">
        <w:rPr>
          <w:sz w:val="24"/>
          <w:szCs w:val="24"/>
        </w:rPr>
        <w:lastRenderedPageBreak/>
        <w:t xml:space="preserve">På grund af risikoen for selvmord hos disse patienter skal den lavest mulige dosis af </w:t>
      </w:r>
      <w:proofErr w:type="spellStart"/>
      <w:r w:rsidRPr="00506AEC">
        <w:rPr>
          <w:sz w:val="24"/>
          <w:szCs w:val="24"/>
        </w:rPr>
        <w:t>zopiclon</w:t>
      </w:r>
      <w:proofErr w:type="spellEnd"/>
      <w:r w:rsidRPr="00506AEC">
        <w:rPr>
          <w:sz w:val="24"/>
          <w:szCs w:val="24"/>
        </w:rPr>
        <w:t xml:space="preserve"> anvendes for at undgå muligheden for forsætlig overdosis.</w:t>
      </w:r>
    </w:p>
    <w:p w14:paraId="5E53F185" w14:textId="77777777" w:rsidR="00C83C11" w:rsidRPr="00506AEC" w:rsidRDefault="00C83C11" w:rsidP="00061AAA">
      <w:pPr>
        <w:ind w:left="851"/>
        <w:rPr>
          <w:sz w:val="24"/>
          <w:szCs w:val="24"/>
        </w:rPr>
      </w:pPr>
    </w:p>
    <w:p w14:paraId="55656590" w14:textId="77777777" w:rsidR="00C83C11" w:rsidRPr="00506AEC" w:rsidRDefault="00C83C11" w:rsidP="00061AAA">
      <w:pPr>
        <w:ind w:left="851"/>
        <w:rPr>
          <w:bCs/>
          <w:sz w:val="24"/>
          <w:szCs w:val="24"/>
          <w:u w:val="single"/>
        </w:rPr>
      </w:pPr>
      <w:r w:rsidRPr="00506AEC">
        <w:rPr>
          <w:bCs/>
          <w:sz w:val="24"/>
          <w:szCs w:val="24"/>
          <w:u w:val="single"/>
        </w:rPr>
        <w:t>Risici ved samtidig brug af opioider</w:t>
      </w:r>
    </w:p>
    <w:p w14:paraId="2DF634E2" w14:textId="185632B3" w:rsidR="00C83C11" w:rsidRPr="00506AEC" w:rsidRDefault="00C83C11" w:rsidP="00061AAA">
      <w:pPr>
        <w:ind w:left="851"/>
        <w:rPr>
          <w:sz w:val="24"/>
          <w:szCs w:val="24"/>
        </w:rPr>
      </w:pPr>
      <w:r w:rsidRPr="00506AEC">
        <w:rPr>
          <w:sz w:val="24"/>
          <w:szCs w:val="24"/>
        </w:rPr>
        <w:t xml:space="preserve">Samtidig brug af </w:t>
      </w:r>
      <w:proofErr w:type="spellStart"/>
      <w:r w:rsidRPr="00506AEC">
        <w:rPr>
          <w:sz w:val="24"/>
          <w:szCs w:val="24"/>
        </w:rPr>
        <w:t>Zopiclone</w:t>
      </w:r>
      <w:proofErr w:type="spellEnd"/>
      <w:r w:rsidRPr="00506AEC">
        <w:rPr>
          <w:sz w:val="24"/>
          <w:szCs w:val="24"/>
        </w:rPr>
        <w:t xml:space="preserve"> </w:t>
      </w:r>
      <w:r w:rsidR="00B82E3D">
        <w:rPr>
          <w:sz w:val="24"/>
          <w:szCs w:val="24"/>
        </w:rPr>
        <w:t>"</w:t>
      </w:r>
      <w:proofErr w:type="spellStart"/>
      <w:r w:rsidR="00B82E3D">
        <w:rPr>
          <w:sz w:val="24"/>
          <w:szCs w:val="24"/>
        </w:rPr>
        <w:t>Olpha</w:t>
      </w:r>
      <w:proofErr w:type="spellEnd"/>
      <w:r w:rsidR="00B82E3D">
        <w:rPr>
          <w:sz w:val="24"/>
          <w:szCs w:val="24"/>
        </w:rPr>
        <w:t>"</w:t>
      </w:r>
      <w:r w:rsidRPr="00506AEC">
        <w:rPr>
          <w:sz w:val="24"/>
          <w:szCs w:val="24"/>
        </w:rPr>
        <w:t xml:space="preserve"> og opioider kan resultere i døsighed, respirations</w:t>
      </w:r>
      <w:r w:rsidR="00B82E3D">
        <w:rPr>
          <w:sz w:val="24"/>
          <w:szCs w:val="24"/>
        </w:rPr>
        <w:softHyphen/>
      </w:r>
      <w:r w:rsidRPr="00506AEC">
        <w:rPr>
          <w:sz w:val="24"/>
          <w:szCs w:val="24"/>
        </w:rPr>
        <w:t xml:space="preserve">depression, koma og død. På grund af disse risici skal samtidig ordination af sedativer såsom benzodiazepiner eller andre lignende lægemidler som </w:t>
      </w:r>
      <w:proofErr w:type="spellStart"/>
      <w:r w:rsidRPr="00506AEC">
        <w:rPr>
          <w:sz w:val="24"/>
          <w:szCs w:val="24"/>
        </w:rPr>
        <w:t>Zopiclone</w:t>
      </w:r>
      <w:proofErr w:type="spellEnd"/>
      <w:r w:rsidRPr="00506AEC">
        <w:rPr>
          <w:sz w:val="24"/>
          <w:szCs w:val="24"/>
        </w:rPr>
        <w:t xml:space="preserve"> </w:t>
      </w:r>
      <w:r w:rsidR="00B82E3D">
        <w:rPr>
          <w:sz w:val="24"/>
          <w:szCs w:val="24"/>
        </w:rPr>
        <w:t>"</w:t>
      </w:r>
      <w:proofErr w:type="spellStart"/>
      <w:r w:rsidR="00B82E3D">
        <w:rPr>
          <w:sz w:val="24"/>
          <w:szCs w:val="24"/>
        </w:rPr>
        <w:t>Olpha</w:t>
      </w:r>
      <w:proofErr w:type="spellEnd"/>
      <w:r w:rsidR="00B82E3D">
        <w:rPr>
          <w:sz w:val="24"/>
          <w:szCs w:val="24"/>
        </w:rPr>
        <w:t>"</w:t>
      </w:r>
      <w:r w:rsidRPr="00506AEC">
        <w:rPr>
          <w:sz w:val="24"/>
          <w:szCs w:val="24"/>
        </w:rPr>
        <w:t xml:space="preserve"> med opioider begrænses til patienter, for hvem der ikke forekommer andre behandlings</w:t>
      </w:r>
      <w:r w:rsidR="00B82E3D">
        <w:rPr>
          <w:sz w:val="24"/>
          <w:szCs w:val="24"/>
        </w:rPr>
        <w:softHyphen/>
      </w:r>
      <w:r w:rsidRPr="00506AEC">
        <w:rPr>
          <w:sz w:val="24"/>
          <w:szCs w:val="24"/>
        </w:rPr>
        <w:t>alternativer.</w:t>
      </w:r>
    </w:p>
    <w:p w14:paraId="59578756" w14:textId="671A7CB0" w:rsidR="00C83C11" w:rsidRPr="00506AEC" w:rsidRDefault="00C83C11" w:rsidP="00061AAA">
      <w:pPr>
        <w:ind w:left="851"/>
        <w:rPr>
          <w:sz w:val="24"/>
          <w:szCs w:val="24"/>
        </w:rPr>
      </w:pPr>
      <w:r w:rsidRPr="00506AEC">
        <w:rPr>
          <w:sz w:val="24"/>
          <w:szCs w:val="24"/>
        </w:rPr>
        <w:t xml:space="preserve">Besluttes det at ordinere </w:t>
      </w:r>
      <w:proofErr w:type="spellStart"/>
      <w:r w:rsidRPr="00506AEC">
        <w:rPr>
          <w:sz w:val="24"/>
          <w:szCs w:val="24"/>
        </w:rPr>
        <w:t>Zopiclone</w:t>
      </w:r>
      <w:proofErr w:type="spellEnd"/>
      <w:r w:rsidRPr="00506AEC">
        <w:rPr>
          <w:sz w:val="24"/>
          <w:szCs w:val="24"/>
        </w:rPr>
        <w:t xml:space="preserve"> </w:t>
      </w:r>
      <w:r w:rsidR="00B82E3D">
        <w:rPr>
          <w:sz w:val="24"/>
          <w:szCs w:val="24"/>
        </w:rPr>
        <w:t>"</w:t>
      </w:r>
      <w:proofErr w:type="spellStart"/>
      <w:r w:rsidR="00B82E3D">
        <w:rPr>
          <w:sz w:val="24"/>
          <w:szCs w:val="24"/>
        </w:rPr>
        <w:t>Olpha</w:t>
      </w:r>
      <w:proofErr w:type="spellEnd"/>
      <w:r w:rsidR="00B82E3D">
        <w:rPr>
          <w:sz w:val="24"/>
          <w:szCs w:val="24"/>
        </w:rPr>
        <w:t>"</w:t>
      </w:r>
      <w:r w:rsidRPr="00506AEC">
        <w:rPr>
          <w:sz w:val="24"/>
          <w:szCs w:val="24"/>
        </w:rPr>
        <w:t xml:space="preserve"> samtidig med opioider, skal den laveste effektive dosis af kortest mulig behandlingsvarighed ordineres (se også den generelle dosisanbefaling i pkt. 4.2).</w:t>
      </w:r>
    </w:p>
    <w:p w14:paraId="0DEFC1CA" w14:textId="77777777" w:rsidR="00C83C11" w:rsidRPr="00506AEC" w:rsidRDefault="00C83C11" w:rsidP="00061AAA">
      <w:pPr>
        <w:ind w:left="851"/>
        <w:rPr>
          <w:sz w:val="24"/>
          <w:szCs w:val="24"/>
        </w:rPr>
      </w:pPr>
    </w:p>
    <w:p w14:paraId="41EA2A2A" w14:textId="77777777" w:rsidR="00C83C11" w:rsidRPr="00506AEC" w:rsidRDefault="00C83C11" w:rsidP="00061AAA">
      <w:pPr>
        <w:ind w:left="851"/>
        <w:rPr>
          <w:sz w:val="24"/>
          <w:szCs w:val="24"/>
        </w:rPr>
      </w:pPr>
      <w:r w:rsidRPr="00506AEC">
        <w:rPr>
          <w:sz w:val="24"/>
          <w:szCs w:val="24"/>
        </w:rPr>
        <w:t>Patienterne skal følges nøje for tegn og symptomer på respirationsdepression og sedation. I denne henseende anbefales det kraftigt at informere patienter og deres pårørende (hvor relevant) om at være opmærksomme på disse symptomer (se pkt. 4.5).</w:t>
      </w:r>
    </w:p>
    <w:p w14:paraId="4F60678C" w14:textId="77777777" w:rsidR="00C83C11" w:rsidRPr="00506AEC" w:rsidRDefault="00C83C11" w:rsidP="00061AAA">
      <w:pPr>
        <w:ind w:left="851"/>
        <w:rPr>
          <w:sz w:val="24"/>
          <w:szCs w:val="24"/>
        </w:rPr>
      </w:pPr>
    </w:p>
    <w:p w14:paraId="40713AFA" w14:textId="77777777" w:rsidR="00C83C11" w:rsidRPr="00506AEC" w:rsidRDefault="00C83C11" w:rsidP="00061AAA">
      <w:pPr>
        <w:ind w:left="851"/>
        <w:rPr>
          <w:sz w:val="24"/>
          <w:szCs w:val="24"/>
          <w:u w:val="single"/>
        </w:rPr>
      </w:pPr>
      <w:r w:rsidRPr="00506AEC">
        <w:rPr>
          <w:sz w:val="24"/>
          <w:szCs w:val="24"/>
          <w:u w:val="single"/>
        </w:rPr>
        <w:t>Særlige populationer</w:t>
      </w:r>
    </w:p>
    <w:p w14:paraId="52F06FD9" w14:textId="77777777" w:rsidR="00C83C11" w:rsidRPr="00506AEC" w:rsidRDefault="00C83C11" w:rsidP="00061AAA">
      <w:pPr>
        <w:ind w:left="851"/>
        <w:rPr>
          <w:i/>
          <w:iCs/>
          <w:sz w:val="24"/>
          <w:szCs w:val="24"/>
        </w:rPr>
      </w:pPr>
      <w:r w:rsidRPr="00506AEC">
        <w:rPr>
          <w:i/>
          <w:iCs/>
          <w:sz w:val="24"/>
          <w:szCs w:val="24"/>
        </w:rPr>
        <w:t>Nedsat leverfunktion</w:t>
      </w:r>
    </w:p>
    <w:p w14:paraId="6CFFA84D" w14:textId="77777777" w:rsidR="00C83C11" w:rsidRPr="00506AEC" w:rsidRDefault="00C83C11" w:rsidP="00061AAA">
      <w:pPr>
        <w:ind w:left="851"/>
        <w:rPr>
          <w:sz w:val="24"/>
          <w:szCs w:val="24"/>
        </w:rPr>
      </w:pPr>
      <w:r w:rsidRPr="00506AEC">
        <w:rPr>
          <w:sz w:val="24"/>
          <w:szCs w:val="24"/>
        </w:rPr>
        <w:t>Nedsat dosis anbefales (se pkt. 4.2). Benzodiazepiner er ikke indiceret til behandling af patienter med alvorlig nedsat leverfunktion, da de kan fremkalde encefalopati (se pkt. 4.3).</w:t>
      </w:r>
    </w:p>
    <w:p w14:paraId="26E89553" w14:textId="77777777" w:rsidR="00C83C11" w:rsidRPr="00506AEC" w:rsidRDefault="00C83C11" w:rsidP="00061AAA">
      <w:pPr>
        <w:ind w:left="851"/>
        <w:rPr>
          <w:sz w:val="24"/>
          <w:szCs w:val="24"/>
        </w:rPr>
      </w:pPr>
    </w:p>
    <w:p w14:paraId="43B554AA" w14:textId="77777777" w:rsidR="00C83C11" w:rsidRPr="00506AEC" w:rsidRDefault="00C83C11" w:rsidP="00061AAA">
      <w:pPr>
        <w:ind w:left="851"/>
        <w:rPr>
          <w:i/>
          <w:iCs/>
          <w:sz w:val="24"/>
          <w:szCs w:val="24"/>
        </w:rPr>
      </w:pPr>
      <w:r w:rsidRPr="00506AEC">
        <w:rPr>
          <w:i/>
          <w:iCs/>
          <w:sz w:val="24"/>
          <w:szCs w:val="24"/>
        </w:rPr>
        <w:t>Respirationsinsufficiens.</w:t>
      </w:r>
    </w:p>
    <w:p w14:paraId="1E7DCA7D" w14:textId="77777777" w:rsidR="00C83C11" w:rsidRPr="00506AEC" w:rsidRDefault="00C83C11" w:rsidP="00061AAA">
      <w:pPr>
        <w:ind w:left="851"/>
        <w:rPr>
          <w:sz w:val="24"/>
          <w:szCs w:val="24"/>
        </w:rPr>
      </w:pPr>
      <w:r w:rsidRPr="00506AEC">
        <w:rPr>
          <w:sz w:val="24"/>
          <w:szCs w:val="24"/>
        </w:rPr>
        <w:t>En lavere dosis anbefales til patienter med kronisk respirationsinsufficiens pga. risikoen for respiratorisk depression.</w:t>
      </w:r>
    </w:p>
    <w:p w14:paraId="5ACDD0E2" w14:textId="77777777" w:rsidR="00C83C11" w:rsidRPr="00506AEC" w:rsidRDefault="00C83C11" w:rsidP="00061AAA">
      <w:pPr>
        <w:ind w:left="851"/>
        <w:rPr>
          <w:sz w:val="24"/>
          <w:szCs w:val="24"/>
        </w:rPr>
      </w:pPr>
    </w:p>
    <w:p w14:paraId="24D36623" w14:textId="77777777" w:rsidR="00C83C11" w:rsidRPr="00506AEC" w:rsidRDefault="00C83C11" w:rsidP="00061AAA">
      <w:pPr>
        <w:ind w:left="851"/>
        <w:rPr>
          <w:i/>
          <w:iCs/>
          <w:sz w:val="24"/>
          <w:szCs w:val="24"/>
        </w:rPr>
      </w:pPr>
      <w:r w:rsidRPr="00506AEC">
        <w:rPr>
          <w:i/>
          <w:iCs/>
          <w:sz w:val="24"/>
          <w:szCs w:val="24"/>
        </w:rPr>
        <w:t>Nedsat nyrefunktion</w:t>
      </w:r>
    </w:p>
    <w:p w14:paraId="5D02261A" w14:textId="77777777" w:rsidR="00C83C11" w:rsidRPr="00506AEC" w:rsidRDefault="00C83C11" w:rsidP="00061AAA">
      <w:pPr>
        <w:ind w:left="851"/>
        <w:rPr>
          <w:sz w:val="24"/>
          <w:szCs w:val="24"/>
        </w:rPr>
      </w:pPr>
      <w:r w:rsidRPr="00506AEC">
        <w:rPr>
          <w:sz w:val="24"/>
          <w:szCs w:val="24"/>
        </w:rPr>
        <w:t>Nedsat dosis anbefales (se pkt. 4.2).</w:t>
      </w:r>
    </w:p>
    <w:p w14:paraId="367CA809" w14:textId="77777777" w:rsidR="00C83C11" w:rsidRPr="00506AEC" w:rsidRDefault="00C83C11" w:rsidP="00061AAA">
      <w:pPr>
        <w:ind w:left="851"/>
        <w:rPr>
          <w:sz w:val="24"/>
          <w:szCs w:val="24"/>
        </w:rPr>
      </w:pPr>
    </w:p>
    <w:p w14:paraId="67472D05" w14:textId="77777777" w:rsidR="00C83C11" w:rsidRPr="00506AEC" w:rsidRDefault="00C83C11" w:rsidP="00061AAA">
      <w:pPr>
        <w:ind w:left="851"/>
        <w:rPr>
          <w:i/>
          <w:iCs/>
          <w:sz w:val="24"/>
          <w:szCs w:val="24"/>
        </w:rPr>
      </w:pPr>
      <w:r w:rsidRPr="00506AEC">
        <w:rPr>
          <w:i/>
          <w:iCs/>
          <w:sz w:val="24"/>
          <w:szCs w:val="24"/>
        </w:rPr>
        <w:t>Ældre</w:t>
      </w:r>
    </w:p>
    <w:p w14:paraId="30970B29" w14:textId="77777777" w:rsidR="00C83C11" w:rsidRPr="00506AEC" w:rsidRDefault="00C83C11" w:rsidP="00061AAA">
      <w:pPr>
        <w:ind w:left="851"/>
        <w:rPr>
          <w:sz w:val="24"/>
          <w:szCs w:val="24"/>
        </w:rPr>
      </w:pPr>
      <w:r w:rsidRPr="00506AEC">
        <w:rPr>
          <w:sz w:val="24"/>
          <w:szCs w:val="24"/>
        </w:rPr>
        <w:t xml:space="preserve">Ældre bør gives en reduceret dosis (se pkt. 4.2). Der er risiko for fald, især hos ældre mennesker, når de står op i løbet af natten pga. den muskelafslappende virkning af </w:t>
      </w:r>
      <w:proofErr w:type="spellStart"/>
      <w:r w:rsidRPr="00506AEC">
        <w:rPr>
          <w:sz w:val="24"/>
          <w:szCs w:val="24"/>
        </w:rPr>
        <w:t>zopiclon</w:t>
      </w:r>
      <w:proofErr w:type="spellEnd"/>
      <w:r w:rsidRPr="00506AEC">
        <w:rPr>
          <w:sz w:val="24"/>
          <w:szCs w:val="24"/>
        </w:rPr>
        <w:t>.</w:t>
      </w:r>
    </w:p>
    <w:p w14:paraId="2D93DE6A" w14:textId="77777777" w:rsidR="00C83C11" w:rsidRPr="00506AEC" w:rsidRDefault="00C83C11" w:rsidP="00061AAA">
      <w:pPr>
        <w:ind w:left="851"/>
        <w:rPr>
          <w:sz w:val="24"/>
          <w:szCs w:val="24"/>
        </w:rPr>
      </w:pPr>
    </w:p>
    <w:p w14:paraId="1CC85D08" w14:textId="77777777" w:rsidR="00C83C11" w:rsidRPr="00506AEC" w:rsidRDefault="00C83C11" w:rsidP="00061AAA">
      <w:pPr>
        <w:ind w:left="851"/>
        <w:rPr>
          <w:b/>
          <w:bCs/>
          <w:sz w:val="24"/>
          <w:szCs w:val="24"/>
          <w:u w:val="single"/>
        </w:rPr>
      </w:pPr>
      <w:r w:rsidRPr="00506AEC">
        <w:rPr>
          <w:b/>
          <w:bCs/>
          <w:sz w:val="24"/>
          <w:szCs w:val="24"/>
          <w:u w:val="single"/>
        </w:rPr>
        <w:t>Pædiatrisk population</w:t>
      </w:r>
    </w:p>
    <w:p w14:paraId="4DA5AB2F" w14:textId="77777777" w:rsidR="00C83C11" w:rsidRPr="00506AEC" w:rsidRDefault="00C83C11" w:rsidP="00061AAA">
      <w:pPr>
        <w:ind w:left="851"/>
        <w:rPr>
          <w:sz w:val="24"/>
          <w:szCs w:val="24"/>
        </w:rPr>
      </w:pPr>
      <w:r w:rsidRPr="00506AEC">
        <w:rPr>
          <w:sz w:val="24"/>
          <w:szCs w:val="24"/>
        </w:rPr>
        <w:t xml:space="preserve">Sikkerhed og effekt af </w:t>
      </w:r>
      <w:proofErr w:type="spellStart"/>
      <w:r w:rsidRPr="00506AEC">
        <w:rPr>
          <w:sz w:val="24"/>
          <w:szCs w:val="24"/>
        </w:rPr>
        <w:t>zopiclon</w:t>
      </w:r>
      <w:proofErr w:type="spellEnd"/>
      <w:r w:rsidRPr="00506AEC">
        <w:rPr>
          <w:sz w:val="24"/>
          <w:szCs w:val="24"/>
        </w:rPr>
        <w:t xml:space="preserve"> hos børn og unge i alderen under 18 år er ikke fastlagt.</w:t>
      </w:r>
    </w:p>
    <w:p w14:paraId="67A51B83" w14:textId="77777777" w:rsidR="00C83C11" w:rsidRPr="00506AEC" w:rsidRDefault="00C83C11" w:rsidP="00061AAA">
      <w:pPr>
        <w:ind w:left="851"/>
        <w:rPr>
          <w:sz w:val="24"/>
          <w:szCs w:val="24"/>
        </w:rPr>
      </w:pPr>
      <w:proofErr w:type="spellStart"/>
      <w:r w:rsidRPr="00506AEC">
        <w:rPr>
          <w:sz w:val="24"/>
          <w:szCs w:val="24"/>
        </w:rPr>
        <w:t>Zopiclon</w:t>
      </w:r>
      <w:proofErr w:type="spellEnd"/>
      <w:r w:rsidRPr="00506AEC">
        <w:rPr>
          <w:sz w:val="24"/>
          <w:szCs w:val="24"/>
        </w:rPr>
        <w:t xml:space="preserve"> må derfor ikke anvendes til børn og unge under 18 år. </w:t>
      </w:r>
    </w:p>
    <w:p w14:paraId="441D70F1" w14:textId="77777777" w:rsidR="00C83C11" w:rsidRPr="00506AEC" w:rsidRDefault="00C83C11" w:rsidP="00061AAA">
      <w:pPr>
        <w:ind w:left="851"/>
        <w:rPr>
          <w:sz w:val="24"/>
          <w:szCs w:val="24"/>
        </w:rPr>
      </w:pPr>
    </w:p>
    <w:p w14:paraId="3882AD29" w14:textId="77777777" w:rsidR="00C83C11" w:rsidRPr="00506AEC" w:rsidRDefault="00C83C11" w:rsidP="00061AAA">
      <w:pPr>
        <w:ind w:left="851"/>
        <w:rPr>
          <w:sz w:val="24"/>
          <w:szCs w:val="24"/>
          <w:u w:val="single"/>
        </w:rPr>
      </w:pPr>
      <w:r w:rsidRPr="00506AEC">
        <w:rPr>
          <w:sz w:val="24"/>
          <w:szCs w:val="24"/>
          <w:u w:val="single"/>
        </w:rPr>
        <w:t>Hjælpestoffer med kendt effekt</w:t>
      </w:r>
    </w:p>
    <w:p w14:paraId="0839CF0C" w14:textId="77777777" w:rsidR="00C83C11" w:rsidRPr="00506AEC" w:rsidRDefault="00C83C11" w:rsidP="00061AAA">
      <w:pPr>
        <w:ind w:left="851"/>
        <w:rPr>
          <w:i/>
          <w:iCs/>
          <w:sz w:val="24"/>
          <w:szCs w:val="24"/>
        </w:rPr>
      </w:pPr>
      <w:proofErr w:type="spellStart"/>
      <w:r w:rsidRPr="00506AEC">
        <w:rPr>
          <w:i/>
          <w:iCs/>
          <w:sz w:val="24"/>
          <w:szCs w:val="24"/>
        </w:rPr>
        <w:t>Lactose</w:t>
      </w:r>
      <w:proofErr w:type="spellEnd"/>
    </w:p>
    <w:p w14:paraId="2CC8A7F9" w14:textId="77777777" w:rsidR="00C83C11" w:rsidRPr="00506AEC" w:rsidRDefault="00C83C11" w:rsidP="00061AAA">
      <w:pPr>
        <w:ind w:left="851"/>
        <w:rPr>
          <w:sz w:val="24"/>
          <w:szCs w:val="24"/>
        </w:rPr>
      </w:pPr>
      <w:r w:rsidRPr="00506AEC">
        <w:rPr>
          <w:sz w:val="24"/>
          <w:szCs w:val="24"/>
        </w:rPr>
        <w:t xml:space="preserve">Dette lægemiddel indeholder </w:t>
      </w:r>
      <w:proofErr w:type="spellStart"/>
      <w:r w:rsidRPr="00506AEC">
        <w:rPr>
          <w:sz w:val="24"/>
          <w:szCs w:val="24"/>
        </w:rPr>
        <w:t>lactose</w:t>
      </w:r>
      <w:proofErr w:type="spellEnd"/>
      <w:r w:rsidRPr="00506AEC">
        <w:rPr>
          <w:sz w:val="24"/>
          <w:szCs w:val="24"/>
        </w:rPr>
        <w:t xml:space="preserve">. Patienter med sjældne arvelige problemer med </w:t>
      </w:r>
      <w:proofErr w:type="spellStart"/>
      <w:r w:rsidRPr="00506AEC">
        <w:rPr>
          <w:sz w:val="24"/>
          <w:szCs w:val="24"/>
        </w:rPr>
        <w:t>galactoseintolerans</w:t>
      </w:r>
      <w:proofErr w:type="spellEnd"/>
      <w:r w:rsidRPr="00506AEC">
        <w:rPr>
          <w:sz w:val="24"/>
          <w:szCs w:val="24"/>
        </w:rPr>
        <w:t xml:space="preserve">, total </w:t>
      </w:r>
      <w:proofErr w:type="spellStart"/>
      <w:r w:rsidRPr="00506AEC">
        <w:rPr>
          <w:sz w:val="24"/>
          <w:szCs w:val="24"/>
        </w:rPr>
        <w:t>lactasemangel</w:t>
      </w:r>
      <w:proofErr w:type="spellEnd"/>
      <w:r w:rsidRPr="00506AEC">
        <w:rPr>
          <w:sz w:val="24"/>
          <w:szCs w:val="24"/>
        </w:rPr>
        <w:t xml:space="preserve"> eller </w:t>
      </w:r>
      <w:proofErr w:type="spellStart"/>
      <w:r w:rsidRPr="00506AEC">
        <w:rPr>
          <w:sz w:val="24"/>
          <w:szCs w:val="24"/>
        </w:rPr>
        <w:t>glucose-galactosemalabsorption</w:t>
      </w:r>
      <w:proofErr w:type="spellEnd"/>
      <w:r w:rsidRPr="00506AEC">
        <w:rPr>
          <w:sz w:val="24"/>
          <w:szCs w:val="24"/>
        </w:rPr>
        <w:t xml:space="preserve"> bør ikke tage dette lægemiddel.</w:t>
      </w:r>
    </w:p>
    <w:p w14:paraId="28E0C02B" w14:textId="77777777" w:rsidR="00C83C11" w:rsidRPr="00506AEC" w:rsidRDefault="00C83C11" w:rsidP="00061AAA">
      <w:pPr>
        <w:ind w:left="851"/>
        <w:rPr>
          <w:sz w:val="24"/>
          <w:szCs w:val="24"/>
        </w:rPr>
      </w:pPr>
    </w:p>
    <w:p w14:paraId="5138FAC0" w14:textId="77777777" w:rsidR="00C83C11" w:rsidRPr="00506AEC" w:rsidRDefault="00C83C11" w:rsidP="00061AAA">
      <w:pPr>
        <w:ind w:left="851"/>
        <w:rPr>
          <w:i/>
          <w:iCs/>
          <w:sz w:val="24"/>
          <w:szCs w:val="24"/>
        </w:rPr>
      </w:pPr>
      <w:r w:rsidRPr="00506AEC">
        <w:rPr>
          <w:i/>
          <w:iCs/>
          <w:sz w:val="24"/>
          <w:szCs w:val="24"/>
        </w:rPr>
        <w:t>Natrium</w:t>
      </w:r>
    </w:p>
    <w:p w14:paraId="11F87C62" w14:textId="77777777" w:rsidR="00C83C11" w:rsidRPr="00506AEC" w:rsidRDefault="00C83C11" w:rsidP="00061AAA">
      <w:pPr>
        <w:ind w:left="851"/>
        <w:rPr>
          <w:sz w:val="24"/>
          <w:szCs w:val="24"/>
        </w:rPr>
      </w:pPr>
      <w:r w:rsidRPr="00506AEC">
        <w:rPr>
          <w:sz w:val="24"/>
          <w:szCs w:val="24"/>
        </w:rPr>
        <w:t>Dette lægemiddel indeholder mindre end 1 mmol (23 mg) natrium pr. tablet, dvs. det er i det væsentlige natriumfrit.</w:t>
      </w:r>
    </w:p>
    <w:p w14:paraId="2D4CD6F6" w14:textId="3DE3C9E7" w:rsidR="00B82E3D" w:rsidRDefault="00B82E3D">
      <w:pPr>
        <w:rPr>
          <w:sz w:val="24"/>
          <w:szCs w:val="24"/>
        </w:rPr>
      </w:pPr>
      <w:r>
        <w:rPr>
          <w:sz w:val="24"/>
          <w:szCs w:val="24"/>
        </w:rPr>
        <w:br w:type="page"/>
      </w:r>
    </w:p>
    <w:p w14:paraId="66C58AB1" w14:textId="77777777" w:rsidR="009260DE" w:rsidRPr="00506AEC" w:rsidRDefault="009260DE" w:rsidP="009260DE">
      <w:pPr>
        <w:tabs>
          <w:tab w:val="left" w:pos="851"/>
        </w:tabs>
        <w:ind w:left="851"/>
        <w:rPr>
          <w:sz w:val="24"/>
          <w:szCs w:val="24"/>
        </w:rPr>
      </w:pPr>
    </w:p>
    <w:p w14:paraId="77DF5B34" w14:textId="77777777" w:rsidR="009260DE" w:rsidRPr="00506AEC" w:rsidRDefault="009260DE" w:rsidP="009260DE">
      <w:pPr>
        <w:tabs>
          <w:tab w:val="left" w:pos="851"/>
        </w:tabs>
        <w:ind w:left="851" w:hanging="851"/>
        <w:rPr>
          <w:b/>
          <w:sz w:val="24"/>
          <w:szCs w:val="24"/>
        </w:rPr>
      </w:pPr>
      <w:r w:rsidRPr="00506AEC">
        <w:rPr>
          <w:b/>
          <w:sz w:val="24"/>
          <w:szCs w:val="24"/>
        </w:rPr>
        <w:t>4.5</w:t>
      </w:r>
      <w:r w:rsidRPr="00506AEC">
        <w:rPr>
          <w:b/>
          <w:sz w:val="24"/>
          <w:szCs w:val="24"/>
        </w:rPr>
        <w:tab/>
        <w:t>Interaktion med andre lægemidler og andre former for interaktion</w:t>
      </w:r>
    </w:p>
    <w:p w14:paraId="090C1D76" w14:textId="77777777" w:rsidR="009B33A0" w:rsidRDefault="009B33A0" w:rsidP="00061AAA">
      <w:pPr>
        <w:ind w:left="851"/>
        <w:rPr>
          <w:sz w:val="24"/>
          <w:szCs w:val="24"/>
        </w:rPr>
      </w:pPr>
    </w:p>
    <w:p w14:paraId="55ECDC53" w14:textId="30D2DEC2" w:rsidR="00C83C11" w:rsidRPr="009B33A0" w:rsidRDefault="00C83C11" w:rsidP="00061AAA">
      <w:pPr>
        <w:ind w:left="851"/>
        <w:rPr>
          <w:b/>
          <w:i/>
          <w:sz w:val="24"/>
          <w:szCs w:val="24"/>
        </w:rPr>
      </w:pPr>
      <w:r w:rsidRPr="009B33A0">
        <w:rPr>
          <w:b/>
          <w:i/>
          <w:sz w:val="24"/>
          <w:szCs w:val="24"/>
        </w:rPr>
        <w:t>Samtidig anvendelse frarådes:</w:t>
      </w:r>
    </w:p>
    <w:p w14:paraId="7ACD3FCE" w14:textId="77777777" w:rsidR="00C83C11" w:rsidRPr="009B33A0" w:rsidRDefault="00C83C11" w:rsidP="00061AAA">
      <w:pPr>
        <w:ind w:left="851"/>
        <w:rPr>
          <w:i/>
          <w:sz w:val="24"/>
          <w:szCs w:val="24"/>
        </w:rPr>
      </w:pPr>
      <w:r w:rsidRPr="009B33A0">
        <w:rPr>
          <w:i/>
          <w:sz w:val="24"/>
          <w:szCs w:val="24"/>
        </w:rPr>
        <w:t>Alkohol</w:t>
      </w:r>
    </w:p>
    <w:p w14:paraId="2F15B201" w14:textId="55989704" w:rsidR="00C83C11" w:rsidRPr="00506AEC" w:rsidRDefault="00C83C11" w:rsidP="00061AAA">
      <w:pPr>
        <w:ind w:left="851"/>
        <w:rPr>
          <w:sz w:val="24"/>
          <w:szCs w:val="24"/>
        </w:rPr>
      </w:pPr>
      <w:r w:rsidRPr="00506AEC">
        <w:rPr>
          <w:sz w:val="24"/>
          <w:szCs w:val="24"/>
        </w:rPr>
        <w:t xml:space="preserve">Samtidig indtagelse af alkohol frarådes: Den sløvende virkning af </w:t>
      </w:r>
      <w:proofErr w:type="spellStart"/>
      <w:r w:rsidRPr="00506AEC">
        <w:rPr>
          <w:sz w:val="24"/>
          <w:szCs w:val="24"/>
        </w:rPr>
        <w:t>Zopiclone</w:t>
      </w:r>
      <w:proofErr w:type="spellEnd"/>
      <w:r w:rsidRPr="00506AEC">
        <w:rPr>
          <w:sz w:val="24"/>
          <w:szCs w:val="24"/>
        </w:rPr>
        <w:t xml:space="preserve"> </w:t>
      </w:r>
      <w:r w:rsidR="00B82E3D">
        <w:rPr>
          <w:sz w:val="24"/>
          <w:szCs w:val="24"/>
        </w:rPr>
        <w:t>"</w:t>
      </w:r>
      <w:proofErr w:type="spellStart"/>
      <w:r w:rsidR="00B82E3D">
        <w:rPr>
          <w:sz w:val="24"/>
          <w:szCs w:val="24"/>
        </w:rPr>
        <w:t>Olpha</w:t>
      </w:r>
      <w:proofErr w:type="spellEnd"/>
      <w:r w:rsidR="00B82E3D">
        <w:rPr>
          <w:sz w:val="24"/>
          <w:szCs w:val="24"/>
        </w:rPr>
        <w:t>"</w:t>
      </w:r>
      <w:r w:rsidRPr="00506AEC">
        <w:rPr>
          <w:sz w:val="24"/>
          <w:szCs w:val="24"/>
        </w:rPr>
        <w:t xml:space="preserve"> kan forstærkes, når lægemidlet kombineres med alkohol, hvilket kan påvirke evnen til at føre motorkøretøj eller betjene maskiner.</w:t>
      </w:r>
    </w:p>
    <w:p w14:paraId="6E5AA70E" w14:textId="77777777" w:rsidR="00C83C11" w:rsidRPr="00506AEC" w:rsidRDefault="00C83C11" w:rsidP="00061AAA">
      <w:pPr>
        <w:ind w:left="851"/>
        <w:rPr>
          <w:sz w:val="24"/>
          <w:szCs w:val="24"/>
        </w:rPr>
      </w:pPr>
    </w:p>
    <w:p w14:paraId="26C7A3FF" w14:textId="77777777" w:rsidR="00C83C11" w:rsidRPr="009B33A0" w:rsidRDefault="00C83C11" w:rsidP="00061AAA">
      <w:pPr>
        <w:ind w:left="851"/>
        <w:rPr>
          <w:b/>
          <w:i/>
          <w:sz w:val="24"/>
          <w:szCs w:val="24"/>
        </w:rPr>
      </w:pPr>
      <w:r w:rsidRPr="009B33A0">
        <w:rPr>
          <w:b/>
          <w:i/>
          <w:sz w:val="24"/>
          <w:szCs w:val="24"/>
        </w:rPr>
        <w:t>Interaktioner, der bør overvejes nøje</w:t>
      </w:r>
    </w:p>
    <w:p w14:paraId="53EB344B" w14:textId="77777777" w:rsidR="00C83C11" w:rsidRPr="009B33A0" w:rsidRDefault="00C83C11" w:rsidP="00061AAA">
      <w:pPr>
        <w:ind w:left="851"/>
        <w:rPr>
          <w:i/>
          <w:sz w:val="24"/>
          <w:szCs w:val="24"/>
        </w:rPr>
      </w:pPr>
      <w:r w:rsidRPr="009B33A0">
        <w:rPr>
          <w:i/>
          <w:sz w:val="24"/>
          <w:szCs w:val="24"/>
        </w:rPr>
        <w:t>CNS-</w:t>
      </w:r>
      <w:proofErr w:type="spellStart"/>
      <w:r w:rsidRPr="009B33A0">
        <w:rPr>
          <w:i/>
          <w:sz w:val="24"/>
          <w:szCs w:val="24"/>
        </w:rPr>
        <w:t>depressiva</w:t>
      </w:r>
      <w:proofErr w:type="spellEnd"/>
    </w:p>
    <w:p w14:paraId="0142061B" w14:textId="77777777" w:rsidR="00C83C11" w:rsidRPr="00506AEC" w:rsidRDefault="00C83C11" w:rsidP="00061AAA">
      <w:pPr>
        <w:ind w:left="851"/>
        <w:rPr>
          <w:sz w:val="24"/>
          <w:szCs w:val="24"/>
        </w:rPr>
      </w:pPr>
      <w:r w:rsidRPr="00506AEC">
        <w:rPr>
          <w:sz w:val="24"/>
          <w:szCs w:val="24"/>
        </w:rPr>
        <w:t>Kombination med andre CNS-</w:t>
      </w:r>
      <w:proofErr w:type="spellStart"/>
      <w:r w:rsidRPr="00506AEC">
        <w:rPr>
          <w:sz w:val="24"/>
          <w:szCs w:val="24"/>
        </w:rPr>
        <w:t>depressiva</w:t>
      </w:r>
      <w:proofErr w:type="spellEnd"/>
      <w:r w:rsidRPr="00506AEC">
        <w:rPr>
          <w:sz w:val="24"/>
          <w:szCs w:val="24"/>
        </w:rPr>
        <w:t xml:space="preserve">, såsom </w:t>
      </w:r>
      <w:proofErr w:type="spellStart"/>
      <w:r w:rsidRPr="00506AEC">
        <w:rPr>
          <w:sz w:val="24"/>
          <w:szCs w:val="24"/>
        </w:rPr>
        <w:t>neuroleptika</w:t>
      </w:r>
      <w:proofErr w:type="spellEnd"/>
      <w:r w:rsidRPr="00506AEC">
        <w:rPr>
          <w:sz w:val="24"/>
          <w:szCs w:val="24"/>
        </w:rPr>
        <w:t xml:space="preserve">, </w:t>
      </w:r>
      <w:proofErr w:type="spellStart"/>
      <w:r w:rsidRPr="00506AEC">
        <w:rPr>
          <w:sz w:val="24"/>
          <w:szCs w:val="24"/>
        </w:rPr>
        <w:t>hypnotika</w:t>
      </w:r>
      <w:proofErr w:type="spellEnd"/>
      <w:r w:rsidRPr="00506AEC">
        <w:rPr>
          <w:sz w:val="24"/>
          <w:szCs w:val="24"/>
        </w:rPr>
        <w:t xml:space="preserve">, </w:t>
      </w:r>
      <w:proofErr w:type="spellStart"/>
      <w:r w:rsidRPr="00506AEC">
        <w:rPr>
          <w:sz w:val="24"/>
          <w:szCs w:val="24"/>
        </w:rPr>
        <w:t>anxiolytika</w:t>
      </w:r>
      <w:proofErr w:type="spellEnd"/>
      <w:r w:rsidRPr="00506AEC">
        <w:rPr>
          <w:sz w:val="24"/>
          <w:szCs w:val="24"/>
        </w:rPr>
        <w:t>/</w:t>
      </w:r>
      <w:proofErr w:type="spellStart"/>
      <w:r w:rsidRPr="00506AEC">
        <w:rPr>
          <w:sz w:val="24"/>
          <w:szCs w:val="24"/>
        </w:rPr>
        <w:t>sedativa</w:t>
      </w:r>
      <w:proofErr w:type="spellEnd"/>
      <w:r w:rsidRPr="00506AEC">
        <w:rPr>
          <w:sz w:val="24"/>
          <w:szCs w:val="24"/>
        </w:rPr>
        <w:t xml:space="preserve">, </w:t>
      </w:r>
      <w:proofErr w:type="spellStart"/>
      <w:r w:rsidRPr="00506AEC">
        <w:rPr>
          <w:sz w:val="24"/>
          <w:szCs w:val="24"/>
        </w:rPr>
        <w:t>antidepressiva</w:t>
      </w:r>
      <w:proofErr w:type="spellEnd"/>
      <w:r w:rsidRPr="00506AEC">
        <w:rPr>
          <w:sz w:val="24"/>
          <w:szCs w:val="24"/>
        </w:rPr>
        <w:t xml:space="preserve">, narkotiske </w:t>
      </w:r>
      <w:proofErr w:type="spellStart"/>
      <w:r w:rsidRPr="00506AEC">
        <w:rPr>
          <w:sz w:val="24"/>
          <w:szCs w:val="24"/>
        </w:rPr>
        <w:t>analgetika</w:t>
      </w:r>
      <w:proofErr w:type="spellEnd"/>
      <w:r w:rsidRPr="00506AEC">
        <w:rPr>
          <w:sz w:val="24"/>
          <w:szCs w:val="24"/>
        </w:rPr>
        <w:t xml:space="preserve">, </w:t>
      </w:r>
      <w:proofErr w:type="spellStart"/>
      <w:r w:rsidRPr="00506AEC">
        <w:rPr>
          <w:sz w:val="24"/>
          <w:szCs w:val="24"/>
        </w:rPr>
        <w:t>antiepileptika</w:t>
      </w:r>
      <w:proofErr w:type="spellEnd"/>
      <w:r w:rsidRPr="00506AEC">
        <w:rPr>
          <w:sz w:val="24"/>
          <w:szCs w:val="24"/>
        </w:rPr>
        <w:t xml:space="preserve">, </w:t>
      </w:r>
      <w:proofErr w:type="spellStart"/>
      <w:r w:rsidRPr="00506AEC">
        <w:rPr>
          <w:sz w:val="24"/>
          <w:szCs w:val="24"/>
        </w:rPr>
        <w:t>anæstetika</w:t>
      </w:r>
      <w:proofErr w:type="spellEnd"/>
      <w:r w:rsidRPr="00506AEC">
        <w:rPr>
          <w:sz w:val="24"/>
          <w:szCs w:val="24"/>
        </w:rPr>
        <w:t xml:space="preserve"> og sedative antihistaminer bør overvejes nøje, da </w:t>
      </w:r>
      <w:proofErr w:type="spellStart"/>
      <w:r w:rsidRPr="00506AEC">
        <w:rPr>
          <w:sz w:val="24"/>
          <w:szCs w:val="24"/>
        </w:rPr>
        <w:t>zopiclons</w:t>
      </w:r>
      <w:proofErr w:type="spellEnd"/>
      <w:r w:rsidRPr="00506AEC">
        <w:rPr>
          <w:sz w:val="24"/>
          <w:szCs w:val="24"/>
        </w:rPr>
        <w:t xml:space="preserve"> suppressive effekt på centralnervesystemet kan øges i kombination med disse midler.</w:t>
      </w:r>
    </w:p>
    <w:p w14:paraId="5CF0D9A7" w14:textId="77777777" w:rsidR="00C83C11" w:rsidRPr="00506AEC" w:rsidRDefault="00C83C11" w:rsidP="00061AAA">
      <w:pPr>
        <w:ind w:left="851"/>
        <w:rPr>
          <w:sz w:val="24"/>
          <w:szCs w:val="24"/>
        </w:rPr>
      </w:pPr>
      <w:r w:rsidRPr="00506AEC">
        <w:rPr>
          <w:sz w:val="24"/>
          <w:szCs w:val="24"/>
        </w:rPr>
        <w:t xml:space="preserve">For narkotiske </w:t>
      </w:r>
      <w:proofErr w:type="spellStart"/>
      <w:r w:rsidRPr="00506AEC">
        <w:rPr>
          <w:sz w:val="24"/>
          <w:szCs w:val="24"/>
        </w:rPr>
        <w:t>analgetika</w:t>
      </w:r>
      <w:proofErr w:type="spellEnd"/>
      <w:r w:rsidRPr="00506AEC">
        <w:rPr>
          <w:sz w:val="24"/>
          <w:szCs w:val="24"/>
        </w:rPr>
        <w:t xml:space="preserve"> kan øget eufori også forekomme, hvilket kan forstærke den psykiske afhængighed.</w:t>
      </w:r>
    </w:p>
    <w:p w14:paraId="1EDABD14" w14:textId="77777777" w:rsidR="00C83C11" w:rsidRPr="00506AEC" w:rsidRDefault="00C83C11" w:rsidP="00061AAA">
      <w:pPr>
        <w:ind w:left="851"/>
        <w:rPr>
          <w:sz w:val="24"/>
          <w:szCs w:val="24"/>
        </w:rPr>
      </w:pPr>
    </w:p>
    <w:p w14:paraId="48946C4D" w14:textId="77777777" w:rsidR="00C83C11" w:rsidRPr="009B33A0" w:rsidRDefault="00C83C11" w:rsidP="00061AAA">
      <w:pPr>
        <w:ind w:left="851"/>
        <w:rPr>
          <w:i/>
          <w:sz w:val="24"/>
          <w:szCs w:val="24"/>
        </w:rPr>
      </w:pPr>
      <w:proofErr w:type="spellStart"/>
      <w:r w:rsidRPr="009B33A0">
        <w:rPr>
          <w:i/>
          <w:sz w:val="24"/>
          <w:szCs w:val="24"/>
        </w:rPr>
        <w:t>Opoider</w:t>
      </w:r>
      <w:proofErr w:type="spellEnd"/>
    </w:p>
    <w:p w14:paraId="010B9D1E" w14:textId="766A017B" w:rsidR="00C83C11" w:rsidRPr="00506AEC" w:rsidRDefault="00C83C11" w:rsidP="00061AAA">
      <w:pPr>
        <w:ind w:left="851"/>
        <w:rPr>
          <w:sz w:val="24"/>
          <w:szCs w:val="24"/>
        </w:rPr>
      </w:pPr>
      <w:r w:rsidRPr="00506AEC">
        <w:rPr>
          <w:sz w:val="24"/>
          <w:szCs w:val="24"/>
        </w:rPr>
        <w:t xml:space="preserve">Samtidig brug af sederende lægemidler, såsom benzodiazepiner eller relaterede lægemidler som f.eks. </w:t>
      </w:r>
      <w:proofErr w:type="spellStart"/>
      <w:r w:rsidRPr="00506AEC">
        <w:rPr>
          <w:sz w:val="24"/>
          <w:szCs w:val="24"/>
        </w:rPr>
        <w:t>Zopiclone</w:t>
      </w:r>
      <w:proofErr w:type="spellEnd"/>
      <w:r w:rsidRPr="00506AEC">
        <w:rPr>
          <w:sz w:val="24"/>
          <w:szCs w:val="24"/>
        </w:rPr>
        <w:t xml:space="preserve"> </w:t>
      </w:r>
      <w:r w:rsidR="00B82E3D">
        <w:rPr>
          <w:sz w:val="24"/>
          <w:szCs w:val="24"/>
        </w:rPr>
        <w:t>"</w:t>
      </w:r>
      <w:proofErr w:type="spellStart"/>
      <w:r w:rsidR="00B82E3D">
        <w:rPr>
          <w:sz w:val="24"/>
          <w:szCs w:val="24"/>
        </w:rPr>
        <w:t>Olpha</w:t>
      </w:r>
      <w:proofErr w:type="spellEnd"/>
      <w:r w:rsidR="00B82E3D">
        <w:rPr>
          <w:sz w:val="24"/>
          <w:szCs w:val="24"/>
        </w:rPr>
        <w:t>"</w:t>
      </w:r>
      <w:r w:rsidRPr="00506AEC">
        <w:rPr>
          <w:sz w:val="24"/>
          <w:szCs w:val="24"/>
        </w:rPr>
        <w:t>, med opioider øger risikoen for sedation, respirations</w:t>
      </w:r>
      <w:r w:rsidR="009B33A0">
        <w:rPr>
          <w:sz w:val="24"/>
          <w:szCs w:val="24"/>
        </w:rPr>
        <w:softHyphen/>
      </w:r>
      <w:r w:rsidRPr="00506AEC">
        <w:rPr>
          <w:sz w:val="24"/>
          <w:szCs w:val="24"/>
        </w:rPr>
        <w:t xml:space="preserve">depression, koma og død, grundet den </w:t>
      </w:r>
      <w:proofErr w:type="spellStart"/>
      <w:r w:rsidRPr="00506AEC">
        <w:rPr>
          <w:sz w:val="24"/>
          <w:szCs w:val="24"/>
        </w:rPr>
        <w:t>additive</w:t>
      </w:r>
      <w:proofErr w:type="spellEnd"/>
      <w:r w:rsidRPr="00506AEC">
        <w:rPr>
          <w:sz w:val="24"/>
          <w:szCs w:val="24"/>
        </w:rPr>
        <w:t xml:space="preserve"> CNS-deprimerende effekt. Ved samtidig brug bør dosis og behandlingsvarighed begrænses (se pkt. 4.4).</w:t>
      </w:r>
    </w:p>
    <w:p w14:paraId="359744E4" w14:textId="77777777" w:rsidR="00C83C11" w:rsidRPr="00506AEC" w:rsidRDefault="00C83C11" w:rsidP="00061AAA">
      <w:pPr>
        <w:ind w:left="851"/>
        <w:rPr>
          <w:sz w:val="24"/>
          <w:szCs w:val="24"/>
        </w:rPr>
      </w:pPr>
    </w:p>
    <w:p w14:paraId="073AB321" w14:textId="77777777" w:rsidR="00C83C11" w:rsidRPr="009B33A0" w:rsidRDefault="00C83C11" w:rsidP="00061AAA">
      <w:pPr>
        <w:ind w:left="851"/>
        <w:rPr>
          <w:i/>
          <w:sz w:val="24"/>
          <w:szCs w:val="24"/>
        </w:rPr>
      </w:pPr>
      <w:r w:rsidRPr="009B33A0">
        <w:rPr>
          <w:i/>
          <w:sz w:val="24"/>
          <w:szCs w:val="24"/>
        </w:rPr>
        <w:t xml:space="preserve">CYP3A4-hæmmere/CYP3A4-induktorer </w:t>
      </w:r>
    </w:p>
    <w:p w14:paraId="71F69ED3" w14:textId="77777777" w:rsidR="00C83C11" w:rsidRPr="00506AEC" w:rsidRDefault="00C83C11" w:rsidP="00061AAA">
      <w:pPr>
        <w:ind w:left="851"/>
        <w:rPr>
          <w:sz w:val="24"/>
          <w:szCs w:val="24"/>
        </w:rPr>
      </w:pPr>
      <w:r w:rsidRPr="00506AEC">
        <w:rPr>
          <w:sz w:val="24"/>
          <w:szCs w:val="24"/>
        </w:rPr>
        <w:t xml:space="preserve">Da </w:t>
      </w:r>
      <w:proofErr w:type="spellStart"/>
      <w:r w:rsidRPr="00506AEC">
        <w:rPr>
          <w:sz w:val="24"/>
          <w:szCs w:val="24"/>
        </w:rPr>
        <w:t>zopiclon</w:t>
      </w:r>
      <w:proofErr w:type="spellEnd"/>
      <w:r w:rsidRPr="00506AEC">
        <w:rPr>
          <w:sz w:val="24"/>
          <w:szCs w:val="24"/>
        </w:rPr>
        <w:t xml:space="preserve"> </w:t>
      </w:r>
      <w:proofErr w:type="spellStart"/>
      <w:r w:rsidRPr="00506AEC">
        <w:rPr>
          <w:sz w:val="24"/>
          <w:szCs w:val="24"/>
        </w:rPr>
        <w:t>metaboliseres</w:t>
      </w:r>
      <w:proofErr w:type="spellEnd"/>
      <w:r w:rsidRPr="00506AEC">
        <w:rPr>
          <w:sz w:val="24"/>
          <w:szCs w:val="24"/>
        </w:rPr>
        <w:t xml:space="preserve"> af CYP3A4, kan plasmaniveauerne og dermed virkningen af </w:t>
      </w:r>
      <w:proofErr w:type="spellStart"/>
      <w:r w:rsidRPr="00506AEC">
        <w:rPr>
          <w:sz w:val="24"/>
          <w:szCs w:val="24"/>
        </w:rPr>
        <w:t>zopiclon</w:t>
      </w:r>
      <w:proofErr w:type="spellEnd"/>
      <w:r w:rsidRPr="00506AEC">
        <w:rPr>
          <w:sz w:val="24"/>
          <w:szCs w:val="24"/>
        </w:rPr>
        <w:t xml:space="preserve"> være øget, når det bruges i kombination med lægemidler som hæmmer CYP3A4, som f.eks. makrolide antibiotika, </w:t>
      </w:r>
      <w:proofErr w:type="spellStart"/>
      <w:r w:rsidRPr="00506AEC">
        <w:rPr>
          <w:sz w:val="24"/>
          <w:szCs w:val="24"/>
        </w:rPr>
        <w:t>azoler</w:t>
      </w:r>
      <w:proofErr w:type="spellEnd"/>
      <w:r w:rsidRPr="00506AEC">
        <w:rPr>
          <w:sz w:val="24"/>
          <w:szCs w:val="24"/>
        </w:rPr>
        <w:t xml:space="preserve"> og HIV-</w:t>
      </w:r>
      <w:proofErr w:type="spellStart"/>
      <w:r w:rsidRPr="00506AEC">
        <w:rPr>
          <w:sz w:val="24"/>
          <w:szCs w:val="24"/>
        </w:rPr>
        <w:t>proteasehæmmere</w:t>
      </w:r>
      <w:proofErr w:type="spellEnd"/>
      <w:r w:rsidRPr="00506AEC">
        <w:rPr>
          <w:sz w:val="24"/>
          <w:szCs w:val="24"/>
        </w:rPr>
        <w:t xml:space="preserve"> og grapefrugtjuice. Dosisreduktion kan være påkrævet, hvis </w:t>
      </w:r>
      <w:proofErr w:type="spellStart"/>
      <w:r w:rsidRPr="00506AEC">
        <w:rPr>
          <w:sz w:val="24"/>
          <w:szCs w:val="24"/>
        </w:rPr>
        <w:t>zopiclon</w:t>
      </w:r>
      <w:proofErr w:type="spellEnd"/>
      <w:r w:rsidRPr="00506AEC">
        <w:rPr>
          <w:sz w:val="24"/>
          <w:szCs w:val="24"/>
        </w:rPr>
        <w:t xml:space="preserve"> gives sammen med CYP3A4-hæmmere. Omvendt kan plasmaniveauer af </w:t>
      </w:r>
      <w:proofErr w:type="spellStart"/>
      <w:r w:rsidRPr="00506AEC">
        <w:rPr>
          <w:sz w:val="24"/>
          <w:szCs w:val="24"/>
        </w:rPr>
        <w:t>zopiclon</w:t>
      </w:r>
      <w:proofErr w:type="spellEnd"/>
      <w:r w:rsidRPr="00506AEC">
        <w:rPr>
          <w:sz w:val="24"/>
          <w:szCs w:val="24"/>
        </w:rPr>
        <w:t xml:space="preserve"> falde, hvis det administreres sammen med CYP3A4-induktorer, såsom </w:t>
      </w:r>
      <w:proofErr w:type="spellStart"/>
      <w:r w:rsidRPr="00506AEC">
        <w:rPr>
          <w:sz w:val="24"/>
          <w:szCs w:val="24"/>
        </w:rPr>
        <w:t>phenobarbital</w:t>
      </w:r>
      <w:proofErr w:type="spellEnd"/>
      <w:r w:rsidRPr="00506AEC">
        <w:rPr>
          <w:sz w:val="24"/>
          <w:szCs w:val="24"/>
        </w:rPr>
        <w:t xml:space="preserve">, </w:t>
      </w:r>
      <w:proofErr w:type="spellStart"/>
      <w:r w:rsidRPr="00506AEC">
        <w:rPr>
          <w:sz w:val="24"/>
          <w:szCs w:val="24"/>
        </w:rPr>
        <w:t>phenytoin</w:t>
      </w:r>
      <w:proofErr w:type="spellEnd"/>
      <w:r w:rsidRPr="00506AEC">
        <w:rPr>
          <w:sz w:val="24"/>
          <w:szCs w:val="24"/>
        </w:rPr>
        <w:t xml:space="preserve">, </w:t>
      </w:r>
      <w:proofErr w:type="spellStart"/>
      <w:r w:rsidRPr="00506AEC">
        <w:rPr>
          <w:sz w:val="24"/>
          <w:szCs w:val="24"/>
        </w:rPr>
        <w:t>carbamazepin</w:t>
      </w:r>
      <w:proofErr w:type="spellEnd"/>
      <w:r w:rsidRPr="00506AEC">
        <w:rPr>
          <w:sz w:val="24"/>
          <w:szCs w:val="24"/>
        </w:rPr>
        <w:t xml:space="preserve">, </w:t>
      </w:r>
      <w:proofErr w:type="spellStart"/>
      <w:r w:rsidRPr="00506AEC">
        <w:rPr>
          <w:sz w:val="24"/>
          <w:szCs w:val="24"/>
        </w:rPr>
        <w:t>rifampicin</w:t>
      </w:r>
      <w:proofErr w:type="spellEnd"/>
      <w:r w:rsidRPr="00506AEC">
        <w:rPr>
          <w:sz w:val="24"/>
          <w:szCs w:val="24"/>
        </w:rPr>
        <w:t xml:space="preserve"> og produkter, der indeholder perikon. Dosis af </w:t>
      </w:r>
      <w:proofErr w:type="spellStart"/>
      <w:r w:rsidRPr="00506AEC">
        <w:rPr>
          <w:sz w:val="24"/>
          <w:szCs w:val="24"/>
        </w:rPr>
        <w:t>zopiclon</w:t>
      </w:r>
      <w:proofErr w:type="spellEnd"/>
      <w:r w:rsidRPr="00506AEC">
        <w:rPr>
          <w:sz w:val="24"/>
          <w:szCs w:val="24"/>
        </w:rPr>
        <w:t xml:space="preserve"> skal muligvis øges.</w:t>
      </w:r>
    </w:p>
    <w:p w14:paraId="1D37FA71" w14:textId="77777777" w:rsidR="00C83C11" w:rsidRPr="00506AEC" w:rsidRDefault="00C83C11" w:rsidP="00061AAA">
      <w:pPr>
        <w:ind w:left="851"/>
        <w:rPr>
          <w:sz w:val="24"/>
          <w:szCs w:val="24"/>
        </w:rPr>
      </w:pPr>
    </w:p>
    <w:p w14:paraId="078F8936" w14:textId="77777777" w:rsidR="00C83C11" w:rsidRPr="009B33A0" w:rsidRDefault="00C83C11" w:rsidP="00061AAA">
      <w:pPr>
        <w:ind w:left="851"/>
        <w:rPr>
          <w:i/>
          <w:sz w:val="24"/>
          <w:szCs w:val="24"/>
        </w:rPr>
      </w:pPr>
      <w:proofErr w:type="spellStart"/>
      <w:r w:rsidRPr="009B33A0">
        <w:rPr>
          <w:i/>
          <w:sz w:val="24"/>
          <w:szCs w:val="24"/>
        </w:rPr>
        <w:t>Erythromycin</w:t>
      </w:r>
      <w:proofErr w:type="spellEnd"/>
    </w:p>
    <w:p w14:paraId="288F8D06" w14:textId="77777777" w:rsidR="00C83C11" w:rsidRPr="00506AEC" w:rsidRDefault="00C83C11" w:rsidP="00061AAA">
      <w:pPr>
        <w:ind w:left="851"/>
        <w:rPr>
          <w:sz w:val="24"/>
          <w:szCs w:val="24"/>
        </w:rPr>
      </w:pPr>
      <w:r w:rsidRPr="00506AEC">
        <w:rPr>
          <w:sz w:val="24"/>
          <w:szCs w:val="24"/>
        </w:rPr>
        <w:t xml:space="preserve">Effekten af </w:t>
      </w:r>
      <w:proofErr w:type="spellStart"/>
      <w:r w:rsidRPr="00506AEC">
        <w:rPr>
          <w:sz w:val="24"/>
          <w:szCs w:val="24"/>
        </w:rPr>
        <w:t>erythromycin</w:t>
      </w:r>
      <w:proofErr w:type="spellEnd"/>
      <w:r w:rsidRPr="00506AEC">
        <w:rPr>
          <w:sz w:val="24"/>
          <w:szCs w:val="24"/>
        </w:rPr>
        <w:t xml:space="preserve"> på </w:t>
      </w:r>
      <w:proofErr w:type="spellStart"/>
      <w:r w:rsidRPr="00506AEC">
        <w:rPr>
          <w:sz w:val="24"/>
          <w:szCs w:val="24"/>
        </w:rPr>
        <w:t>zopiclons</w:t>
      </w:r>
      <w:proofErr w:type="spellEnd"/>
      <w:r w:rsidRPr="00506AEC">
        <w:rPr>
          <w:sz w:val="24"/>
          <w:szCs w:val="24"/>
        </w:rPr>
        <w:t xml:space="preserve"> farmakokinetik er undersøgt hos raske forsøgspersoner. AUC for </w:t>
      </w:r>
      <w:proofErr w:type="spellStart"/>
      <w:r w:rsidRPr="00506AEC">
        <w:rPr>
          <w:sz w:val="24"/>
          <w:szCs w:val="24"/>
        </w:rPr>
        <w:t>zopiclon</w:t>
      </w:r>
      <w:proofErr w:type="spellEnd"/>
      <w:r w:rsidRPr="00506AEC">
        <w:rPr>
          <w:sz w:val="24"/>
          <w:szCs w:val="24"/>
        </w:rPr>
        <w:t xml:space="preserve"> øgedes med 80 % under tilstedeværelse af </w:t>
      </w:r>
      <w:proofErr w:type="spellStart"/>
      <w:r w:rsidRPr="00506AEC">
        <w:rPr>
          <w:sz w:val="24"/>
          <w:szCs w:val="24"/>
        </w:rPr>
        <w:t>erythromycin</w:t>
      </w:r>
      <w:proofErr w:type="spellEnd"/>
      <w:r w:rsidRPr="00506AEC">
        <w:rPr>
          <w:sz w:val="24"/>
          <w:szCs w:val="24"/>
        </w:rPr>
        <w:t xml:space="preserve">, hvilket tyder på, at </w:t>
      </w:r>
      <w:proofErr w:type="spellStart"/>
      <w:r w:rsidRPr="00506AEC">
        <w:rPr>
          <w:sz w:val="24"/>
          <w:szCs w:val="24"/>
        </w:rPr>
        <w:t>erythromycin</w:t>
      </w:r>
      <w:proofErr w:type="spellEnd"/>
      <w:r w:rsidRPr="00506AEC">
        <w:rPr>
          <w:sz w:val="24"/>
          <w:szCs w:val="24"/>
        </w:rPr>
        <w:t xml:space="preserve"> kan hæmme metabolismen af lægemidler, der </w:t>
      </w:r>
      <w:proofErr w:type="spellStart"/>
      <w:r w:rsidRPr="00506AEC">
        <w:rPr>
          <w:sz w:val="24"/>
          <w:szCs w:val="24"/>
        </w:rPr>
        <w:t>metaboliseres</w:t>
      </w:r>
      <w:proofErr w:type="spellEnd"/>
      <w:r w:rsidRPr="00506AEC">
        <w:rPr>
          <w:sz w:val="24"/>
          <w:szCs w:val="24"/>
        </w:rPr>
        <w:t xml:space="preserve"> af CYP3A4. Dette kan medføre, at </w:t>
      </w:r>
      <w:proofErr w:type="spellStart"/>
      <w:r w:rsidRPr="00506AEC">
        <w:rPr>
          <w:sz w:val="24"/>
          <w:szCs w:val="24"/>
        </w:rPr>
        <w:t>zopiclons</w:t>
      </w:r>
      <w:proofErr w:type="spellEnd"/>
      <w:r w:rsidRPr="00506AEC">
        <w:rPr>
          <w:sz w:val="24"/>
          <w:szCs w:val="24"/>
        </w:rPr>
        <w:t xml:space="preserve"> hypnotiske virkning forstærkes.</w:t>
      </w:r>
    </w:p>
    <w:p w14:paraId="2621DFB2" w14:textId="77777777" w:rsidR="00C83C11" w:rsidRPr="00506AEC" w:rsidRDefault="00C83C11" w:rsidP="00061AAA">
      <w:pPr>
        <w:ind w:left="851"/>
        <w:rPr>
          <w:sz w:val="24"/>
          <w:szCs w:val="24"/>
        </w:rPr>
      </w:pPr>
    </w:p>
    <w:p w14:paraId="7C8F7232" w14:textId="77777777" w:rsidR="00C83C11" w:rsidRPr="009B33A0" w:rsidRDefault="00C83C11" w:rsidP="00061AAA">
      <w:pPr>
        <w:ind w:left="851"/>
        <w:rPr>
          <w:i/>
          <w:sz w:val="24"/>
          <w:szCs w:val="24"/>
        </w:rPr>
      </w:pPr>
      <w:proofErr w:type="spellStart"/>
      <w:r w:rsidRPr="009B33A0">
        <w:rPr>
          <w:i/>
          <w:sz w:val="24"/>
          <w:szCs w:val="24"/>
        </w:rPr>
        <w:t>Itraconazol</w:t>
      </w:r>
      <w:proofErr w:type="spellEnd"/>
    </w:p>
    <w:p w14:paraId="261CF3C2" w14:textId="77777777" w:rsidR="00C83C11" w:rsidRPr="00506AEC" w:rsidRDefault="00C83C11" w:rsidP="00061AAA">
      <w:pPr>
        <w:ind w:left="851"/>
        <w:rPr>
          <w:sz w:val="24"/>
          <w:szCs w:val="24"/>
        </w:rPr>
      </w:pPr>
      <w:r w:rsidRPr="00506AEC">
        <w:rPr>
          <w:sz w:val="24"/>
          <w:szCs w:val="24"/>
        </w:rPr>
        <w:t xml:space="preserve">Hvis </w:t>
      </w:r>
      <w:proofErr w:type="spellStart"/>
      <w:r w:rsidRPr="00506AEC">
        <w:rPr>
          <w:sz w:val="24"/>
          <w:szCs w:val="24"/>
        </w:rPr>
        <w:t>zopiclon</w:t>
      </w:r>
      <w:proofErr w:type="spellEnd"/>
      <w:r w:rsidRPr="00506AEC">
        <w:rPr>
          <w:sz w:val="24"/>
          <w:szCs w:val="24"/>
        </w:rPr>
        <w:t xml:space="preserve"> administreres sammen med </w:t>
      </w:r>
      <w:proofErr w:type="spellStart"/>
      <w:r w:rsidRPr="00506AEC">
        <w:rPr>
          <w:sz w:val="24"/>
          <w:szCs w:val="24"/>
        </w:rPr>
        <w:t>itraconazol</w:t>
      </w:r>
      <w:proofErr w:type="spellEnd"/>
      <w:r w:rsidRPr="00506AEC">
        <w:rPr>
          <w:sz w:val="24"/>
          <w:szCs w:val="24"/>
        </w:rPr>
        <w:t xml:space="preserve"> (som hæmmer CYP3A4-medieret metabolisme), øges biotilgængeligheden af </w:t>
      </w:r>
      <w:proofErr w:type="spellStart"/>
      <w:r w:rsidRPr="00506AEC">
        <w:rPr>
          <w:sz w:val="24"/>
          <w:szCs w:val="24"/>
        </w:rPr>
        <w:t>zopiclon</w:t>
      </w:r>
      <w:proofErr w:type="spellEnd"/>
      <w:r w:rsidRPr="00506AEC">
        <w:rPr>
          <w:sz w:val="24"/>
          <w:szCs w:val="24"/>
        </w:rPr>
        <w:t xml:space="preserve"> med ca. 70 %.</w:t>
      </w:r>
    </w:p>
    <w:p w14:paraId="3FC01C3D" w14:textId="77777777" w:rsidR="00C83C11" w:rsidRPr="00506AEC" w:rsidRDefault="00C83C11" w:rsidP="00061AAA">
      <w:pPr>
        <w:ind w:left="851"/>
        <w:rPr>
          <w:sz w:val="24"/>
          <w:szCs w:val="24"/>
        </w:rPr>
      </w:pPr>
    </w:p>
    <w:p w14:paraId="480823EE" w14:textId="77777777" w:rsidR="00C83C11" w:rsidRPr="009B33A0" w:rsidRDefault="00C83C11" w:rsidP="00061AAA">
      <w:pPr>
        <w:ind w:left="851"/>
        <w:rPr>
          <w:i/>
          <w:sz w:val="24"/>
          <w:szCs w:val="24"/>
        </w:rPr>
      </w:pPr>
      <w:proofErr w:type="spellStart"/>
      <w:r w:rsidRPr="009B33A0">
        <w:rPr>
          <w:i/>
          <w:sz w:val="24"/>
          <w:szCs w:val="24"/>
        </w:rPr>
        <w:t>Rifampicin</w:t>
      </w:r>
      <w:proofErr w:type="spellEnd"/>
    </w:p>
    <w:p w14:paraId="7B573E25" w14:textId="77777777" w:rsidR="00C83C11" w:rsidRPr="00506AEC" w:rsidRDefault="00C83C11" w:rsidP="00061AAA">
      <w:pPr>
        <w:ind w:left="851"/>
        <w:rPr>
          <w:sz w:val="24"/>
          <w:szCs w:val="24"/>
        </w:rPr>
      </w:pPr>
      <w:proofErr w:type="spellStart"/>
      <w:r w:rsidRPr="00506AEC">
        <w:rPr>
          <w:sz w:val="24"/>
          <w:szCs w:val="24"/>
        </w:rPr>
        <w:t>Rifampicin</w:t>
      </w:r>
      <w:proofErr w:type="spellEnd"/>
      <w:r w:rsidRPr="00506AEC">
        <w:rPr>
          <w:sz w:val="24"/>
          <w:szCs w:val="24"/>
        </w:rPr>
        <w:t xml:space="preserve"> inducerer stærkt metabolismen af </w:t>
      </w:r>
      <w:proofErr w:type="spellStart"/>
      <w:r w:rsidRPr="00506AEC">
        <w:rPr>
          <w:sz w:val="24"/>
          <w:szCs w:val="24"/>
        </w:rPr>
        <w:t>zopiclon</w:t>
      </w:r>
      <w:proofErr w:type="spellEnd"/>
      <w:r w:rsidRPr="00506AEC">
        <w:rPr>
          <w:sz w:val="24"/>
          <w:szCs w:val="24"/>
        </w:rPr>
        <w:t xml:space="preserve">, sandsynligvis via CYP 3A4. Dets plasmakoncentration falder med omkring 80 %, og dets virkninger i </w:t>
      </w:r>
      <w:proofErr w:type="spellStart"/>
      <w:r w:rsidRPr="00506AEC">
        <w:rPr>
          <w:sz w:val="24"/>
          <w:szCs w:val="24"/>
        </w:rPr>
        <w:t>psykomotoriske</w:t>
      </w:r>
      <w:proofErr w:type="spellEnd"/>
      <w:r w:rsidRPr="00506AEC">
        <w:rPr>
          <w:sz w:val="24"/>
          <w:szCs w:val="24"/>
        </w:rPr>
        <w:t xml:space="preserve"> tests er signifikant reduceret.</w:t>
      </w:r>
    </w:p>
    <w:p w14:paraId="6FE92C80" w14:textId="43669818" w:rsidR="00B82E3D" w:rsidRDefault="00B82E3D">
      <w:pPr>
        <w:rPr>
          <w:sz w:val="24"/>
          <w:szCs w:val="24"/>
        </w:rPr>
      </w:pPr>
      <w:r>
        <w:rPr>
          <w:sz w:val="24"/>
          <w:szCs w:val="24"/>
        </w:rPr>
        <w:br w:type="page"/>
      </w:r>
    </w:p>
    <w:p w14:paraId="51E5AADB" w14:textId="77777777" w:rsidR="009260DE" w:rsidRPr="00506AEC" w:rsidRDefault="009260DE" w:rsidP="009260DE">
      <w:pPr>
        <w:tabs>
          <w:tab w:val="left" w:pos="851"/>
        </w:tabs>
        <w:ind w:left="851"/>
        <w:rPr>
          <w:sz w:val="24"/>
          <w:szCs w:val="24"/>
        </w:rPr>
      </w:pPr>
    </w:p>
    <w:p w14:paraId="5F5D1725" w14:textId="77777777" w:rsidR="009260DE" w:rsidRPr="00506AEC" w:rsidRDefault="009260DE" w:rsidP="009260DE">
      <w:pPr>
        <w:tabs>
          <w:tab w:val="left" w:pos="851"/>
        </w:tabs>
        <w:ind w:left="851" w:hanging="851"/>
        <w:rPr>
          <w:b/>
          <w:sz w:val="24"/>
          <w:szCs w:val="24"/>
        </w:rPr>
      </w:pPr>
      <w:r w:rsidRPr="00506AEC">
        <w:rPr>
          <w:b/>
          <w:sz w:val="24"/>
          <w:szCs w:val="24"/>
        </w:rPr>
        <w:t>4.6</w:t>
      </w:r>
      <w:r w:rsidRPr="00506AEC">
        <w:rPr>
          <w:b/>
          <w:sz w:val="24"/>
          <w:szCs w:val="24"/>
        </w:rPr>
        <w:tab/>
      </w:r>
      <w:r w:rsidR="0071241E" w:rsidRPr="00506AEC">
        <w:rPr>
          <w:b/>
          <w:sz w:val="24"/>
          <w:szCs w:val="24"/>
        </w:rPr>
        <w:t>Fertilitet, g</w:t>
      </w:r>
      <w:r w:rsidRPr="00506AEC">
        <w:rPr>
          <w:b/>
          <w:sz w:val="24"/>
          <w:szCs w:val="24"/>
        </w:rPr>
        <w:t>raviditet og amning</w:t>
      </w:r>
    </w:p>
    <w:p w14:paraId="019BF242" w14:textId="77777777" w:rsidR="009B33A0" w:rsidRDefault="009B33A0" w:rsidP="00061AAA">
      <w:pPr>
        <w:ind w:left="851"/>
        <w:rPr>
          <w:sz w:val="24"/>
          <w:szCs w:val="24"/>
        </w:rPr>
      </w:pPr>
    </w:p>
    <w:p w14:paraId="323DFE1A" w14:textId="53A1CF56" w:rsidR="00C83C11" w:rsidRPr="009B33A0" w:rsidRDefault="00C83C11" w:rsidP="00061AAA">
      <w:pPr>
        <w:ind w:left="851"/>
        <w:rPr>
          <w:sz w:val="24"/>
          <w:szCs w:val="24"/>
          <w:u w:val="single"/>
        </w:rPr>
      </w:pPr>
      <w:r w:rsidRPr="009B33A0">
        <w:rPr>
          <w:sz w:val="24"/>
          <w:szCs w:val="24"/>
          <w:u w:val="single"/>
        </w:rPr>
        <w:t>Graviditet</w:t>
      </w:r>
    </w:p>
    <w:p w14:paraId="0F49FC99" w14:textId="77777777" w:rsidR="00C83C11" w:rsidRPr="00506AEC" w:rsidRDefault="00C83C11" w:rsidP="00061AAA">
      <w:pPr>
        <w:ind w:left="851"/>
        <w:rPr>
          <w:sz w:val="24"/>
          <w:szCs w:val="24"/>
        </w:rPr>
      </w:pPr>
    </w:p>
    <w:p w14:paraId="246C2232" w14:textId="72D8811A" w:rsidR="00C83C11" w:rsidRPr="00506AEC" w:rsidRDefault="00C83C11" w:rsidP="00061AAA">
      <w:pPr>
        <w:ind w:left="851"/>
        <w:rPr>
          <w:sz w:val="24"/>
          <w:szCs w:val="24"/>
        </w:rPr>
      </w:pPr>
      <w:r w:rsidRPr="00506AEC">
        <w:rPr>
          <w:sz w:val="24"/>
          <w:szCs w:val="24"/>
        </w:rPr>
        <w:t xml:space="preserve">En stor mængde data om gravide kvinder samlet fra kohorte studier har ikke vist tegn på forekomst af misdannelser efter udsættelse for benzodiazepiner eller </w:t>
      </w:r>
      <w:proofErr w:type="spellStart"/>
      <w:r w:rsidRPr="00506AEC">
        <w:rPr>
          <w:sz w:val="24"/>
          <w:szCs w:val="24"/>
        </w:rPr>
        <w:t>benzodiazepin</w:t>
      </w:r>
      <w:r w:rsidR="00B82E3D">
        <w:rPr>
          <w:sz w:val="24"/>
          <w:szCs w:val="24"/>
        </w:rPr>
        <w:softHyphen/>
      </w:r>
      <w:r w:rsidRPr="00506AEC">
        <w:rPr>
          <w:sz w:val="24"/>
          <w:szCs w:val="24"/>
        </w:rPr>
        <w:t>lignende</w:t>
      </w:r>
      <w:proofErr w:type="spellEnd"/>
      <w:r w:rsidRPr="00506AEC">
        <w:rPr>
          <w:sz w:val="24"/>
          <w:szCs w:val="24"/>
        </w:rPr>
        <w:t xml:space="preserve"> stoffer i graviditetens første trimester. Imidlertid har visse case-kontrol-studier rapporteret en øget hyppighed af </w:t>
      </w:r>
      <w:proofErr w:type="spellStart"/>
      <w:r w:rsidRPr="00506AEC">
        <w:rPr>
          <w:sz w:val="24"/>
          <w:szCs w:val="24"/>
        </w:rPr>
        <w:t>læbe-ganespalte</w:t>
      </w:r>
      <w:proofErr w:type="spellEnd"/>
      <w:r w:rsidRPr="00506AEC">
        <w:rPr>
          <w:sz w:val="24"/>
          <w:szCs w:val="24"/>
        </w:rPr>
        <w:t xml:space="preserve"> ved brug af benzodiazepiner under graviditet. Ifølge disse data vil </w:t>
      </w:r>
      <w:proofErr w:type="spellStart"/>
      <w:r w:rsidRPr="00506AEC">
        <w:rPr>
          <w:sz w:val="24"/>
          <w:szCs w:val="24"/>
        </w:rPr>
        <w:t>incidensen</w:t>
      </w:r>
      <w:proofErr w:type="spellEnd"/>
      <w:r w:rsidRPr="00506AEC">
        <w:rPr>
          <w:sz w:val="24"/>
          <w:szCs w:val="24"/>
        </w:rPr>
        <w:t xml:space="preserve"> af </w:t>
      </w:r>
      <w:proofErr w:type="spellStart"/>
      <w:r w:rsidRPr="00506AEC">
        <w:rPr>
          <w:sz w:val="24"/>
          <w:szCs w:val="24"/>
        </w:rPr>
        <w:t>læbe-ganespalte</w:t>
      </w:r>
      <w:proofErr w:type="spellEnd"/>
      <w:r w:rsidRPr="00506AEC">
        <w:rPr>
          <w:sz w:val="24"/>
          <w:szCs w:val="24"/>
        </w:rPr>
        <w:t xml:space="preserve"> hos nyfødte ved brug af benzodiazepiner under graviditeten være mindre end 2/1000, mens den forventede hyppighed i den almindelige befolkning er 1/1000.</w:t>
      </w:r>
    </w:p>
    <w:p w14:paraId="63689CDF" w14:textId="77777777" w:rsidR="00C83C11" w:rsidRPr="00506AEC" w:rsidRDefault="00C83C11" w:rsidP="00061AAA">
      <w:pPr>
        <w:ind w:left="851"/>
        <w:rPr>
          <w:sz w:val="24"/>
          <w:szCs w:val="24"/>
        </w:rPr>
      </w:pPr>
      <w:r w:rsidRPr="00506AEC">
        <w:rPr>
          <w:sz w:val="24"/>
          <w:szCs w:val="24"/>
        </w:rPr>
        <w:t xml:space="preserve">Der er observeret nedsat fosterbevægelse og forskel i hjerterytmen, når benzodiazepiner tages i høje doser i 2. eller 3. trimester af graviditeten. Behandling med benzodiazepiner sent i graviditeten, selv ved lave doser, kan påvirke det nyfødte barn, f.eks. i form af </w:t>
      </w:r>
      <w:proofErr w:type="spellStart"/>
      <w:r w:rsidRPr="00506AEC">
        <w:rPr>
          <w:sz w:val="24"/>
          <w:szCs w:val="24"/>
        </w:rPr>
        <w:t>hypotoni</w:t>
      </w:r>
      <w:proofErr w:type="spellEnd"/>
      <w:r w:rsidRPr="00506AEC">
        <w:rPr>
          <w:sz w:val="24"/>
          <w:szCs w:val="24"/>
        </w:rPr>
        <w:t xml:space="preserve"> og amningsproblemer, der resulterer i lav vægtøgning.</w:t>
      </w:r>
    </w:p>
    <w:p w14:paraId="3F570681" w14:textId="77777777" w:rsidR="00C83C11" w:rsidRPr="00506AEC" w:rsidRDefault="00C83C11" w:rsidP="00061AAA">
      <w:pPr>
        <w:ind w:left="851"/>
        <w:rPr>
          <w:sz w:val="24"/>
          <w:szCs w:val="24"/>
        </w:rPr>
      </w:pPr>
    </w:p>
    <w:p w14:paraId="08A1677F" w14:textId="77777777" w:rsidR="00C83C11" w:rsidRPr="00506AEC" w:rsidRDefault="00C83C11" w:rsidP="00061AAA">
      <w:pPr>
        <w:ind w:left="851"/>
        <w:rPr>
          <w:sz w:val="24"/>
          <w:szCs w:val="24"/>
        </w:rPr>
      </w:pPr>
      <w:r w:rsidRPr="00506AEC">
        <w:rPr>
          <w:sz w:val="24"/>
          <w:szCs w:val="24"/>
        </w:rPr>
        <w:t xml:space="preserve">Disse tegn er reversible, men kan vare i 1 til 3 uger afhængigt af halveringstiden for den ordinerede benzodiazepin. Ved høje doser kan respirationsdepression eller apnø samt </w:t>
      </w:r>
      <w:proofErr w:type="spellStart"/>
      <w:r w:rsidRPr="00506AEC">
        <w:rPr>
          <w:sz w:val="24"/>
          <w:szCs w:val="24"/>
        </w:rPr>
        <w:t>hypotermi</w:t>
      </w:r>
      <w:proofErr w:type="spellEnd"/>
      <w:r w:rsidRPr="00506AEC">
        <w:rPr>
          <w:sz w:val="24"/>
          <w:szCs w:val="24"/>
        </w:rPr>
        <w:t xml:space="preserve"> forekomme hos nyfødte. Desuden er et neonatalt abstinenssyndrom muligt, selv i fravær af tegn på påvirkning. Det er især kendetegnet ved </w:t>
      </w:r>
      <w:proofErr w:type="spellStart"/>
      <w:r w:rsidRPr="00506AEC">
        <w:rPr>
          <w:sz w:val="24"/>
          <w:szCs w:val="24"/>
        </w:rPr>
        <w:t>hyperexcitabilitet</w:t>
      </w:r>
      <w:proofErr w:type="spellEnd"/>
      <w:r w:rsidRPr="00506AEC">
        <w:rPr>
          <w:sz w:val="24"/>
          <w:szCs w:val="24"/>
        </w:rPr>
        <w:t>, agitation og rystelser hos den nyfødte, der forekommer nogen tid efter fødslen. Forsinkelsen i starten afhænger af lægemidlets eliminationshalveringstid, hvilket kan være betydeligt, hvis den er lang.</w:t>
      </w:r>
    </w:p>
    <w:p w14:paraId="330C2471" w14:textId="77777777" w:rsidR="00C83C11" w:rsidRPr="00506AEC" w:rsidRDefault="00C83C11" w:rsidP="00061AAA">
      <w:pPr>
        <w:ind w:left="851"/>
        <w:rPr>
          <w:sz w:val="24"/>
          <w:szCs w:val="24"/>
        </w:rPr>
      </w:pPr>
      <w:r w:rsidRPr="00506AEC">
        <w:rPr>
          <w:sz w:val="24"/>
          <w:szCs w:val="24"/>
        </w:rPr>
        <w:t xml:space="preserve">På baggrund af disse data bør </w:t>
      </w:r>
      <w:proofErr w:type="spellStart"/>
      <w:r w:rsidRPr="00506AEC">
        <w:rPr>
          <w:sz w:val="24"/>
          <w:szCs w:val="24"/>
        </w:rPr>
        <w:t>zopiclon</w:t>
      </w:r>
      <w:proofErr w:type="spellEnd"/>
      <w:r w:rsidRPr="00506AEC">
        <w:rPr>
          <w:sz w:val="24"/>
          <w:szCs w:val="24"/>
        </w:rPr>
        <w:t xml:space="preserve"> ikke anvendes på noget stadium af graviditeten.</w:t>
      </w:r>
    </w:p>
    <w:p w14:paraId="73DECA74" w14:textId="77777777" w:rsidR="00C83C11" w:rsidRPr="00506AEC" w:rsidRDefault="00C83C11" w:rsidP="00061AAA">
      <w:pPr>
        <w:ind w:left="851"/>
        <w:rPr>
          <w:sz w:val="24"/>
          <w:szCs w:val="24"/>
        </w:rPr>
      </w:pPr>
    </w:p>
    <w:p w14:paraId="4509C850" w14:textId="77777777" w:rsidR="00C83C11" w:rsidRPr="009B33A0" w:rsidRDefault="00C83C11" w:rsidP="00061AAA">
      <w:pPr>
        <w:ind w:left="851"/>
        <w:rPr>
          <w:sz w:val="24"/>
          <w:szCs w:val="24"/>
          <w:u w:val="single"/>
        </w:rPr>
      </w:pPr>
      <w:r w:rsidRPr="009B33A0">
        <w:rPr>
          <w:sz w:val="24"/>
          <w:szCs w:val="24"/>
          <w:u w:val="single"/>
        </w:rPr>
        <w:t>Amning</w:t>
      </w:r>
    </w:p>
    <w:p w14:paraId="23568ECA" w14:textId="77777777" w:rsidR="00C83C11" w:rsidRPr="00506AEC" w:rsidRDefault="00C83C11" w:rsidP="00061AAA">
      <w:pPr>
        <w:ind w:left="851"/>
        <w:rPr>
          <w:sz w:val="24"/>
          <w:szCs w:val="24"/>
        </w:rPr>
      </w:pPr>
    </w:p>
    <w:p w14:paraId="4AB09A2C" w14:textId="77777777" w:rsidR="00C83C11" w:rsidRPr="00506AEC" w:rsidRDefault="00C83C11" w:rsidP="00061AAA">
      <w:pPr>
        <w:ind w:left="851"/>
        <w:rPr>
          <w:sz w:val="24"/>
          <w:szCs w:val="24"/>
        </w:rPr>
      </w:pPr>
      <w:r w:rsidRPr="00506AEC">
        <w:rPr>
          <w:sz w:val="24"/>
          <w:szCs w:val="24"/>
        </w:rPr>
        <w:t xml:space="preserve">Dette lægemiddel bør ikke anvendes i </w:t>
      </w:r>
      <w:proofErr w:type="spellStart"/>
      <w:r w:rsidRPr="00506AEC">
        <w:rPr>
          <w:sz w:val="24"/>
          <w:szCs w:val="24"/>
        </w:rPr>
        <w:t>ammeperioden</w:t>
      </w:r>
      <w:proofErr w:type="spellEnd"/>
      <w:r w:rsidRPr="00506AEC">
        <w:rPr>
          <w:sz w:val="24"/>
          <w:szCs w:val="24"/>
        </w:rPr>
        <w:t>.</w:t>
      </w:r>
    </w:p>
    <w:p w14:paraId="74176C10" w14:textId="76DDB1B6" w:rsidR="00C83C11" w:rsidRPr="00506AEC" w:rsidRDefault="00C83C11" w:rsidP="00061AAA">
      <w:pPr>
        <w:ind w:left="851"/>
        <w:rPr>
          <w:sz w:val="24"/>
          <w:szCs w:val="24"/>
        </w:rPr>
      </w:pPr>
      <w:r w:rsidRPr="00506AEC">
        <w:rPr>
          <w:sz w:val="24"/>
          <w:szCs w:val="24"/>
        </w:rPr>
        <w:t xml:space="preserve">Under amning er </w:t>
      </w:r>
      <w:proofErr w:type="spellStart"/>
      <w:r w:rsidRPr="00506AEC">
        <w:rPr>
          <w:sz w:val="24"/>
          <w:szCs w:val="24"/>
        </w:rPr>
        <w:t>zopiclons</w:t>
      </w:r>
      <w:proofErr w:type="spellEnd"/>
      <w:r w:rsidRPr="00506AEC">
        <w:rPr>
          <w:sz w:val="24"/>
          <w:szCs w:val="24"/>
        </w:rPr>
        <w:t xml:space="preserve"> kinetik i modermælk den samme som i plasma. Den estimerede procentdel af den dosis spædbarnet indtager, vil ikke overstige 0,2% af den dosis, moderen får pr. døgn.</w:t>
      </w:r>
    </w:p>
    <w:p w14:paraId="41999919" w14:textId="77777777" w:rsidR="00C83C11" w:rsidRPr="00506AEC" w:rsidRDefault="00C83C11" w:rsidP="00061AAA">
      <w:pPr>
        <w:ind w:left="851"/>
        <w:rPr>
          <w:sz w:val="24"/>
          <w:szCs w:val="24"/>
        </w:rPr>
      </w:pPr>
    </w:p>
    <w:p w14:paraId="3C933484" w14:textId="77777777" w:rsidR="00C83C11" w:rsidRPr="009B33A0" w:rsidRDefault="00C83C11" w:rsidP="00061AAA">
      <w:pPr>
        <w:ind w:left="851"/>
        <w:rPr>
          <w:sz w:val="24"/>
          <w:szCs w:val="24"/>
          <w:u w:val="single"/>
        </w:rPr>
      </w:pPr>
      <w:r w:rsidRPr="009B33A0">
        <w:rPr>
          <w:sz w:val="24"/>
          <w:szCs w:val="24"/>
          <w:u w:val="single"/>
        </w:rPr>
        <w:t>Fertilitet</w:t>
      </w:r>
    </w:p>
    <w:p w14:paraId="76527D06" w14:textId="77777777" w:rsidR="00C83C11" w:rsidRPr="00506AEC" w:rsidRDefault="00C83C11" w:rsidP="00061AAA">
      <w:pPr>
        <w:ind w:left="851"/>
        <w:rPr>
          <w:sz w:val="24"/>
          <w:szCs w:val="24"/>
        </w:rPr>
      </w:pPr>
    </w:p>
    <w:p w14:paraId="55933D8C" w14:textId="77777777" w:rsidR="00C83C11" w:rsidRPr="00506AEC" w:rsidRDefault="00C83C11" w:rsidP="00061AAA">
      <w:pPr>
        <w:ind w:left="851"/>
        <w:rPr>
          <w:sz w:val="24"/>
          <w:szCs w:val="24"/>
        </w:rPr>
      </w:pPr>
      <w:r w:rsidRPr="00506AEC">
        <w:rPr>
          <w:sz w:val="24"/>
          <w:szCs w:val="24"/>
        </w:rPr>
        <w:t xml:space="preserve">Hvis </w:t>
      </w:r>
      <w:proofErr w:type="spellStart"/>
      <w:r w:rsidRPr="00506AEC">
        <w:rPr>
          <w:sz w:val="24"/>
          <w:szCs w:val="24"/>
        </w:rPr>
        <w:t>zopiclon</w:t>
      </w:r>
      <w:proofErr w:type="spellEnd"/>
      <w:r w:rsidRPr="00506AEC">
        <w:rPr>
          <w:sz w:val="24"/>
          <w:szCs w:val="24"/>
        </w:rPr>
        <w:t xml:space="preserve"> er ordineret til en kvinde i den fødedygtige alder, bør hun rådes til at kontakte sin læge, så fordelene ved behandlingen kan revurderes, hvis hun ønsker at blive eller har mistanke om, at hun kan være gravid.</w:t>
      </w:r>
    </w:p>
    <w:p w14:paraId="7109C27A" w14:textId="77777777" w:rsidR="009260DE" w:rsidRPr="00506AEC" w:rsidRDefault="009260DE" w:rsidP="009260DE">
      <w:pPr>
        <w:tabs>
          <w:tab w:val="left" w:pos="851"/>
        </w:tabs>
        <w:ind w:left="851"/>
        <w:rPr>
          <w:sz w:val="24"/>
          <w:szCs w:val="24"/>
        </w:rPr>
      </w:pPr>
    </w:p>
    <w:p w14:paraId="1E76BFFA" w14:textId="77777777" w:rsidR="009260DE" w:rsidRPr="00506AEC" w:rsidRDefault="009260DE" w:rsidP="009260DE">
      <w:pPr>
        <w:tabs>
          <w:tab w:val="left" w:pos="851"/>
        </w:tabs>
        <w:ind w:left="851" w:hanging="851"/>
        <w:rPr>
          <w:b/>
          <w:sz w:val="24"/>
          <w:szCs w:val="24"/>
        </w:rPr>
      </w:pPr>
      <w:r w:rsidRPr="00506AEC">
        <w:rPr>
          <w:b/>
          <w:sz w:val="24"/>
          <w:szCs w:val="24"/>
        </w:rPr>
        <w:t>4.7</w:t>
      </w:r>
      <w:r w:rsidRPr="00506AEC">
        <w:rPr>
          <w:b/>
          <w:sz w:val="24"/>
          <w:szCs w:val="24"/>
        </w:rPr>
        <w:tab/>
        <w:t xml:space="preserve">Virkning på evnen til at føre motorkøretøj </w:t>
      </w:r>
      <w:r w:rsidR="0071241E" w:rsidRPr="00506AEC">
        <w:rPr>
          <w:b/>
          <w:sz w:val="24"/>
          <w:szCs w:val="24"/>
        </w:rPr>
        <w:t>og</w:t>
      </w:r>
      <w:r w:rsidRPr="00506AEC">
        <w:rPr>
          <w:b/>
          <w:sz w:val="24"/>
          <w:szCs w:val="24"/>
        </w:rPr>
        <w:t xml:space="preserve"> betjene maskiner</w:t>
      </w:r>
    </w:p>
    <w:p w14:paraId="2F98CA0E" w14:textId="77777777" w:rsidR="00C83C11" w:rsidRPr="00506AEC" w:rsidRDefault="00C83C11" w:rsidP="00061AAA">
      <w:pPr>
        <w:ind w:left="851"/>
        <w:rPr>
          <w:sz w:val="24"/>
          <w:szCs w:val="24"/>
        </w:rPr>
      </w:pPr>
      <w:r w:rsidRPr="00506AEC">
        <w:rPr>
          <w:sz w:val="24"/>
          <w:szCs w:val="24"/>
        </w:rPr>
        <w:t>Mærkning.</w:t>
      </w:r>
    </w:p>
    <w:p w14:paraId="138C414C" w14:textId="77777777" w:rsidR="00C83C11" w:rsidRPr="00506AEC" w:rsidRDefault="00C83C11" w:rsidP="00061AAA">
      <w:pPr>
        <w:ind w:left="851"/>
        <w:rPr>
          <w:sz w:val="24"/>
          <w:szCs w:val="24"/>
        </w:rPr>
      </w:pPr>
      <w:proofErr w:type="spellStart"/>
      <w:r w:rsidRPr="00506AEC">
        <w:rPr>
          <w:sz w:val="24"/>
          <w:szCs w:val="24"/>
        </w:rPr>
        <w:t>Zopiclon</w:t>
      </w:r>
      <w:proofErr w:type="spellEnd"/>
      <w:r w:rsidRPr="00506AEC">
        <w:rPr>
          <w:sz w:val="24"/>
          <w:szCs w:val="24"/>
        </w:rPr>
        <w:t xml:space="preserve"> kan i væsentlig grad påvirke evnen til at køre bil og betjene maskiner.</w:t>
      </w:r>
    </w:p>
    <w:p w14:paraId="06B1BBA8" w14:textId="77777777" w:rsidR="00C83C11" w:rsidRPr="00506AEC" w:rsidRDefault="00C83C11" w:rsidP="00061AAA">
      <w:pPr>
        <w:ind w:left="851"/>
        <w:rPr>
          <w:sz w:val="24"/>
          <w:szCs w:val="24"/>
        </w:rPr>
      </w:pPr>
    </w:p>
    <w:p w14:paraId="6B78D49A" w14:textId="77777777" w:rsidR="00C83C11" w:rsidRPr="00506AEC" w:rsidRDefault="00C83C11" w:rsidP="00061AAA">
      <w:pPr>
        <w:ind w:left="851"/>
        <w:rPr>
          <w:sz w:val="24"/>
          <w:szCs w:val="24"/>
        </w:rPr>
      </w:pPr>
      <w:r w:rsidRPr="00506AEC">
        <w:rPr>
          <w:sz w:val="24"/>
          <w:szCs w:val="24"/>
        </w:rPr>
        <w:t xml:space="preserve">Som med andre </w:t>
      </w:r>
      <w:proofErr w:type="spellStart"/>
      <w:r w:rsidRPr="00506AEC">
        <w:rPr>
          <w:sz w:val="24"/>
          <w:szCs w:val="24"/>
        </w:rPr>
        <w:t>hypnotika</w:t>
      </w:r>
      <w:proofErr w:type="spellEnd"/>
      <w:r w:rsidRPr="00506AEC">
        <w:rPr>
          <w:sz w:val="24"/>
          <w:szCs w:val="24"/>
        </w:rPr>
        <w:t xml:space="preserve"> bør førere og brugere af maskiner advares om den mulige risiko for døsighed, forlænget reaktionstid, svimmelhed, </w:t>
      </w:r>
      <w:proofErr w:type="spellStart"/>
      <w:r w:rsidRPr="00506AEC">
        <w:rPr>
          <w:sz w:val="24"/>
          <w:szCs w:val="24"/>
        </w:rPr>
        <w:t>stupor</w:t>
      </w:r>
      <w:proofErr w:type="spellEnd"/>
      <w:r w:rsidRPr="00506AEC">
        <w:rPr>
          <w:sz w:val="24"/>
          <w:szCs w:val="24"/>
        </w:rPr>
        <w:t xml:space="preserve">, sløret syn eller dobbeltsyn, nedsat årvågenhed og nedsat køreevne, især i løbet af de første 12 timer efter administration af </w:t>
      </w:r>
      <w:proofErr w:type="spellStart"/>
      <w:r w:rsidRPr="00506AEC">
        <w:rPr>
          <w:sz w:val="24"/>
          <w:szCs w:val="24"/>
        </w:rPr>
        <w:t>zopiclon</w:t>
      </w:r>
      <w:proofErr w:type="spellEnd"/>
      <w:r w:rsidRPr="00506AEC">
        <w:rPr>
          <w:sz w:val="24"/>
          <w:szCs w:val="24"/>
        </w:rPr>
        <w:t xml:space="preserve"> (se pkt. 4.8).</w:t>
      </w:r>
    </w:p>
    <w:p w14:paraId="1580F71B" w14:textId="77777777" w:rsidR="00C83C11" w:rsidRPr="00506AEC" w:rsidRDefault="00C83C11" w:rsidP="00061AAA">
      <w:pPr>
        <w:ind w:left="851"/>
        <w:rPr>
          <w:sz w:val="24"/>
          <w:szCs w:val="24"/>
        </w:rPr>
      </w:pPr>
      <w:r w:rsidRPr="00506AEC">
        <w:rPr>
          <w:sz w:val="24"/>
          <w:szCs w:val="24"/>
        </w:rPr>
        <w:t xml:space="preserve">Nedsat køreevne og adfærd, såsom at falde i søvn ved rattet, kan forekomme, når </w:t>
      </w:r>
      <w:proofErr w:type="spellStart"/>
      <w:r w:rsidRPr="00506AEC">
        <w:rPr>
          <w:sz w:val="24"/>
          <w:szCs w:val="24"/>
        </w:rPr>
        <w:t>zopiclon</w:t>
      </w:r>
      <w:proofErr w:type="spellEnd"/>
      <w:r w:rsidRPr="00506AEC">
        <w:rPr>
          <w:sz w:val="24"/>
          <w:szCs w:val="24"/>
        </w:rPr>
        <w:t xml:space="preserve"> anvendes alene i terapeutiske doser.</w:t>
      </w:r>
    </w:p>
    <w:p w14:paraId="0F9494AA" w14:textId="77777777" w:rsidR="00C83C11" w:rsidRPr="00506AEC" w:rsidRDefault="00C83C11" w:rsidP="00061AAA">
      <w:pPr>
        <w:ind w:left="851"/>
        <w:rPr>
          <w:sz w:val="24"/>
          <w:szCs w:val="24"/>
        </w:rPr>
      </w:pPr>
      <w:r w:rsidRPr="00506AEC">
        <w:rPr>
          <w:sz w:val="24"/>
          <w:szCs w:val="24"/>
        </w:rPr>
        <w:lastRenderedPageBreak/>
        <w:t xml:space="preserve">Patienter skal advares mod at engagere sig i farlige erhverv, der kræver fuldstændig mental årvågenhed eller motorisk koordination, såsom at betjene maskiner eller køre motorkøretøj efter administration af </w:t>
      </w:r>
      <w:proofErr w:type="spellStart"/>
      <w:r w:rsidRPr="00506AEC">
        <w:rPr>
          <w:sz w:val="24"/>
          <w:szCs w:val="24"/>
        </w:rPr>
        <w:t>zopiclon</w:t>
      </w:r>
      <w:proofErr w:type="spellEnd"/>
      <w:r w:rsidRPr="00506AEC">
        <w:rPr>
          <w:sz w:val="24"/>
          <w:szCs w:val="24"/>
        </w:rPr>
        <w:t>. Virkningen kan også vedvare til næste dag.</w:t>
      </w:r>
    </w:p>
    <w:p w14:paraId="5217E6AB" w14:textId="77777777" w:rsidR="00C83C11" w:rsidRPr="00506AEC" w:rsidRDefault="00C83C11" w:rsidP="00061AAA">
      <w:pPr>
        <w:ind w:left="851"/>
        <w:rPr>
          <w:sz w:val="24"/>
          <w:szCs w:val="24"/>
        </w:rPr>
      </w:pPr>
      <w:r w:rsidRPr="00506AEC">
        <w:rPr>
          <w:sz w:val="24"/>
          <w:szCs w:val="24"/>
        </w:rPr>
        <w:t xml:space="preserve">Desuden forstærkes disse fænomener ved samtidig brug af alkohol eller andre midler, der deprimerer centralnervesystemet (se pkt. 4.4 og 4.5). Patienter skal rådes til ikke at tage alkohol eller andre psykoaktive stoffer under behandling med </w:t>
      </w:r>
      <w:proofErr w:type="spellStart"/>
      <w:r w:rsidRPr="00506AEC">
        <w:rPr>
          <w:sz w:val="24"/>
          <w:szCs w:val="24"/>
        </w:rPr>
        <w:t>zopiclon</w:t>
      </w:r>
      <w:proofErr w:type="spellEnd"/>
      <w:r w:rsidRPr="00506AEC">
        <w:rPr>
          <w:sz w:val="24"/>
          <w:szCs w:val="24"/>
        </w:rPr>
        <w:t>.</w:t>
      </w:r>
    </w:p>
    <w:p w14:paraId="095305AD" w14:textId="77777777" w:rsidR="009260DE" w:rsidRPr="00506AEC" w:rsidRDefault="009260DE" w:rsidP="009260DE">
      <w:pPr>
        <w:tabs>
          <w:tab w:val="left" w:pos="851"/>
        </w:tabs>
        <w:ind w:left="851"/>
        <w:rPr>
          <w:sz w:val="24"/>
          <w:szCs w:val="24"/>
        </w:rPr>
      </w:pPr>
    </w:p>
    <w:p w14:paraId="510D7B37" w14:textId="77777777" w:rsidR="009260DE" w:rsidRPr="00506AEC" w:rsidRDefault="009260DE" w:rsidP="009260DE">
      <w:pPr>
        <w:tabs>
          <w:tab w:val="left" w:pos="851"/>
        </w:tabs>
        <w:ind w:left="851" w:hanging="851"/>
        <w:rPr>
          <w:b/>
          <w:sz w:val="24"/>
          <w:szCs w:val="24"/>
        </w:rPr>
      </w:pPr>
      <w:r w:rsidRPr="00506AEC">
        <w:rPr>
          <w:b/>
          <w:sz w:val="24"/>
          <w:szCs w:val="24"/>
        </w:rPr>
        <w:t>4.8</w:t>
      </w:r>
      <w:r w:rsidRPr="00506AEC">
        <w:rPr>
          <w:b/>
          <w:sz w:val="24"/>
          <w:szCs w:val="24"/>
        </w:rPr>
        <w:tab/>
        <w:t>Bivirkninger</w:t>
      </w:r>
    </w:p>
    <w:p w14:paraId="6E97984E" w14:textId="6EBD755A" w:rsidR="00C83C11" w:rsidRPr="00506AEC" w:rsidRDefault="00C83C11" w:rsidP="00061AAA">
      <w:pPr>
        <w:ind w:left="851"/>
        <w:rPr>
          <w:sz w:val="24"/>
          <w:szCs w:val="24"/>
        </w:rPr>
      </w:pPr>
      <w:r w:rsidRPr="00506AEC">
        <w:rPr>
          <w:sz w:val="24"/>
          <w:szCs w:val="24"/>
        </w:rPr>
        <w:t xml:space="preserve">Bivirkninger er klassificeret efter </w:t>
      </w:r>
      <w:proofErr w:type="spellStart"/>
      <w:r w:rsidRPr="00506AEC">
        <w:rPr>
          <w:sz w:val="24"/>
          <w:szCs w:val="24"/>
        </w:rPr>
        <w:t>MedDRA</w:t>
      </w:r>
      <w:proofErr w:type="spellEnd"/>
      <w:r w:rsidRPr="00506AEC">
        <w:rPr>
          <w:sz w:val="24"/>
          <w:szCs w:val="24"/>
        </w:rPr>
        <w:t xml:space="preserve"> systemorganklasser og hyppighed: Meget almindelig (≥ 1/10); almindelig (≥ 1/100 til &lt; 1/10); ikke almindelig (≥ 1/1.000 til &lt;</w:t>
      </w:r>
      <w:r w:rsidR="009B33A0">
        <w:rPr>
          <w:sz w:val="24"/>
          <w:szCs w:val="24"/>
        </w:rPr>
        <w:t> </w:t>
      </w:r>
      <w:r w:rsidRPr="00506AEC">
        <w:rPr>
          <w:sz w:val="24"/>
          <w:szCs w:val="24"/>
        </w:rPr>
        <w:t>1/100); sjælden (≥ 1/10.000 til &lt; 1/1.000); meget sjælden (&lt; 1/10.000); ikke kendt (kan ikke estimeres ud fra de tilgængelige data).</w:t>
      </w:r>
    </w:p>
    <w:p w14:paraId="48BAE0BF" w14:textId="77777777" w:rsidR="00C83C11" w:rsidRPr="00506AEC" w:rsidRDefault="00C83C11" w:rsidP="00061AAA">
      <w:pPr>
        <w:ind w:left="851"/>
        <w:rPr>
          <w:sz w:val="24"/>
          <w:szCs w:val="24"/>
        </w:rPr>
      </w:pPr>
    </w:p>
    <w:p w14:paraId="444CD554" w14:textId="39778B6B" w:rsidR="00C83C11" w:rsidRDefault="00C83C11" w:rsidP="00061AAA">
      <w:pPr>
        <w:ind w:left="851"/>
        <w:rPr>
          <w:sz w:val="24"/>
          <w:szCs w:val="24"/>
        </w:rPr>
      </w:pPr>
      <w:r w:rsidRPr="00506AEC">
        <w:rPr>
          <w:sz w:val="24"/>
          <w:szCs w:val="24"/>
        </w:rPr>
        <w:t>Bivirkninger er relateret til den indtagne dosis og patientens individuelle følsomhed.</w:t>
      </w:r>
    </w:p>
    <w:p w14:paraId="3A2C4CF5" w14:textId="77777777" w:rsidR="009B33A0" w:rsidRPr="00506AEC" w:rsidRDefault="009B33A0" w:rsidP="00061AAA">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37"/>
        <w:gridCol w:w="1115"/>
        <w:gridCol w:w="1177"/>
        <w:gridCol w:w="1194"/>
        <w:gridCol w:w="1263"/>
        <w:gridCol w:w="2342"/>
      </w:tblGrid>
      <w:tr w:rsidR="00C83C11" w:rsidRPr="00B82E3D" w14:paraId="4A8F9370" w14:textId="77777777" w:rsidTr="00061AAA">
        <w:trPr>
          <w:tblHeader/>
        </w:trPr>
        <w:tc>
          <w:tcPr>
            <w:tcW w:w="1318" w:type="pct"/>
            <w:tcBorders>
              <w:top w:val="single" w:sz="4" w:space="0" w:color="auto"/>
              <w:left w:val="single" w:sz="4" w:space="0" w:color="auto"/>
              <w:bottom w:val="single" w:sz="4" w:space="0" w:color="auto"/>
              <w:right w:val="single" w:sz="4" w:space="0" w:color="auto"/>
            </w:tcBorders>
            <w:hideMark/>
          </w:tcPr>
          <w:p w14:paraId="00836B1A" w14:textId="5091189D" w:rsidR="00C83C11" w:rsidRPr="00B82E3D" w:rsidRDefault="00C83C11" w:rsidP="009B33A0">
            <w:pPr>
              <w:rPr>
                <w:b/>
                <w:sz w:val="20"/>
              </w:rPr>
            </w:pPr>
            <w:r w:rsidRPr="00B82E3D">
              <w:rPr>
                <w:b/>
                <w:sz w:val="20"/>
              </w:rPr>
              <w:t>System-organklasse</w:t>
            </w:r>
          </w:p>
        </w:tc>
        <w:tc>
          <w:tcPr>
            <w:tcW w:w="579" w:type="pct"/>
            <w:tcBorders>
              <w:top w:val="single" w:sz="4" w:space="0" w:color="auto"/>
              <w:left w:val="single" w:sz="4" w:space="0" w:color="auto"/>
              <w:bottom w:val="single" w:sz="4" w:space="0" w:color="auto"/>
              <w:right w:val="single" w:sz="4" w:space="0" w:color="auto"/>
            </w:tcBorders>
            <w:hideMark/>
          </w:tcPr>
          <w:p w14:paraId="4CB07F30" w14:textId="77777777" w:rsidR="00C83C11" w:rsidRPr="00B82E3D" w:rsidRDefault="00C83C11">
            <w:pPr>
              <w:rPr>
                <w:b/>
                <w:sz w:val="20"/>
              </w:rPr>
            </w:pPr>
            <w:r w:rsidRPr="00B82E3D">
              <w:rPr>
                <w:b/>
                <w:sz w:val="20"/>
              </w:rPr>
              <w:t>Almindelig</w:t>
            </w:r>
          </w:p>
        </w:tc>
        <w:tc>
          <w:tcPr>
            <w:tcW w:w="611" w:type="pct"/>
            <w:tcBorders>
              <w:top w:val="single" w:sz="4" w:space="0" w:color="auto"/>
              <w:left w:val="single" w:sz="4" w:space="0" w:color="auto"/>
              <w:bottom w:val="single" w:sz="4" w:space="0" w:color="auto"/>
              <w:right w:val="single" w:sz="4" w:space="0" w:color="auto"/>
            </w:tcBorders>
            <w:hideMark/>
          </w:tcPr>
          <w:p w14:paraId="2A0C3DDD" w14:textId="77777777" w:rsidR="00C83C11" w:rsidRPr="00B82E3D" w:rsidRDefault="00C83C11">
            <w:pPr>
              <w:rPr>
                <w:b/>
                <w:sz w:val="20"/>
              </w:rPr>
            </w:pPr>
            <w:r w:rsidRPr="00B82E3D">
              <w:rPr>
                <w:b/>
                <w:sz w:val="20"/>
              </w:rPr>
              <w:t>Ikke almindelig</w:t>
            </w:r>
          </w:p>
        </w:tc>
        <w:tc>
          <w:tcPr>
            <w:tcW w:w="620" w:type="pct"/>
            <w:tcBorders>
              <w:top w:val="single" w:sz="4" w:space="0" w:color="auto"/>
              <w:left w:val="single" w:sz="4" w:space="0" w:color="auto"/>
              <w:bottom w:val="single" w:sz="4" w:space="0" w:color="auto"/>
              <w:right w:val="single" w:sz="4" w:space="0" w:color="auto"/>
            </w:tcBorders>
            <w:hideMark/>
          </w:tcPr>
          <w:p w14:paraId="32AE1C08" w14:textId="77777777" w:rsidR="00C83C11" w:rsidRPr="00B82E3D" w:rsidRDefault="00C83C11">
            <w:pPr>
              <w:rPr>
                <w:b/>
                <w:sz w:val="20"/>
              </w:rPr>
            </w:pPr>
            <w:r w:rsidRPr="00B82E3D">
              <w:rPr>
                <w:b/>
                <w:sz w:val="20"/>
              </w:rPr>
              <w:t>Sjælden</w:t>
            </w:r>
          </w:p>
        </w:tc>
        <w:tc>
          <w:tcPr>
            <w:tcW w:w="656" w:type="pct"/>
            <w:tcBorders>
              <w:top w:val="single" w:sz="4" w:space="0" w:color="auto"/>
              <w:left w:val="single" w:sz="4" w:space="0" w:color="auto"/>
              <w:bottom w:val="single" w:sz="4" w:space="0" w:color="auto"/>
              <w:right w:val="single" w:sz="4" w:space="0" w:color="auto"/>
            </w:tcBorders>
            <w:hideMark/>
          </w:tcPr>
          <w:p w14:paraId="5C762317" w14:textId="77777777" w:rsidR="00C83C11" w:rsidRPr="00B82E3D" w:rsidRDefault="00C83C11">
            <w:pPr>
              <w:rPr>
                <w:b/>
                <w:sz w:val="20"/>
              </w:rPr>
            </w:pPr>
            <w:r w:rsidRPr="00B82E3D">
              <w:rPr>
                <w:b/>
                <w:sz w:val="20"/>
              </w:rPr>
              <w:t>Meget sjælden</w:t>
            </w:r>
          </w:p>
        </w:tc>
        <w:tc>
          <w:tcPr>
            <w:tcW w:w="1217" w:type="pct"/>
            <w:tcBorders>
              <w:top w:val="single" w:sz="4" w:space="0" w:color="auto"/>
              <w:left w:val="single" w:sz="4" w:space="0" w:color="auto"/>
              <w:bottom w:val="single" w:sz="4" w:space="0" w:color="auto"/>
              <w:right w:val="single" w:sz="4" w:space="0" w:color="auto"/>
            </w:tcBorders>
            <w:hideMark/>
          </w:tcPr>
          <w:p w14:paraId="3B2D0E6F" w14:textId="77777777" w:rsidR="00C83C11" w:rsidRPr="00B82E3D" w:rsidRDefault="00C83C11">
            <w:pPr>
              <w:rPr>
                <w:b/>
                <w:sz w:val="20"/>
              </w:rPr>
            </w:pPr>
            <w:r w:rsidRPr="00B82E3D">
              <w:rPr>
                <w:b/>
                <w:sz w:val="20"/>
              </w:rPr>
              <w:t>Ikke kendt</w:t>
            </w:r>
          </w:p>
        </w:tc>
      </w:tr>
      <w:tr w:rsidR="00C83C11" w:rsidRPr="00B82E3D" w14:paraId="4B230379" w14:textId="77777777" w:rsidTr="00061AAA">
        <w:tc>
          <w:tcPr>
            <w:tcW w:w="1318" w:type="pct"/>
            <w:tcBorders>
              <w:top w:val="single" w:sz="4" w:space="0" w:color="auto"/>
              <w:left w:val="single" w:sz="4" w:space="0" w:color="auto"/>
              <w:bottom w:val="single" w:sz="4" w:space="0" w:color="auto"/>
              <w:right w:val="single" w:sz="4" w:space="0" w:color="auto"/>
            </w:tcBorders>
            <w:hideMark/>
          </w:tcPr>
          <w:p w14:paraId="011804BC" w14:textId="77777777" w:rsidR="00C83C11" w:rsidRPr="00B82E3D" w:rsidRDefault="00C83C11">
            <w:pPr>
              <w:rPr>
                <w:b/>
                <w:bCs/>
                <w:sz w:val="20"/>
              </w:rPr>
            </w:pPr>
            <w:r w:rsidRPr="00B82E3D">
              <w:rPr>
                <w:b/>
                <w:bCs/>
                <w:sz w:val="20"/>
              </w:rPr>
              <w:t>Immunsystemet</w:t>
            </w:r>
          </w:p>
        </w:tc>
        <w:tc>
          <w:tcPr>
            <w:tcW w:w="579" w:type="pct"/>
            <w:tcBorders>
              <w:top w:val="single" w:sz="4" w:space="0" w:color="auto"/>
              <w:left w:val="single" w:sz="4" w:space="0" w:color="auto"/>
              <w:bottom w:val="single" w:sz="4" w:space="0" w:color="auto"/>
              <w:right w:val="single" w:sz="4" w:space="0" w:color="auto"/>
            </w:tcBorders>
          </w:tcPr>
          <w:p w14:paraId="117A59FF" w14:textId="77777777" w:rsidR="00C83C11" w:rsidRPr="00B82E3D" w:rsidRDefault="00C83C11">
            <w:pPr>
              <w:rPr>
                <w:sz w:val="20"/>
              </w:rPr>
            </w:pPr>
          </w:p>
        </w:tc>
        <w:tc>
          <w:tcPr>
            <w:tcW w:w="611" w:type="pct"/>
            <w:tcBorders>
              <w:top w:val="single" w:sz="4" w:space="0" w:color="auto"/>
              <w:left w:val="single" w:sz="4" w:space="0" w:color="auto"/>
              <w:bottom w:val="single" w:sz="4" w:space="0" w:color="auto"/>
              <w:right w:val="single" w:sz="4" w:space="0" w:color="auto"/>
            </w:tcBorders>
          </w:tcPr>
          <w:p w14:paraId="1DDB39DF" w14:textId="77777777" w:rsidR="00C83C11" w:rsidRPr="00B82E3D" w:rsidRDefault="00C83C11">
            <w:pPr>
              <w:rPr>
                <w:sz w:val="20"/>
              </w:rPr>
            </w:pPr>
          </w:p>
        </w:tc>
        <w:tc>
          <w:tcPr>
            <w:tcW w:w="620" w:type="pct"/>
            <w:tcBorders>
              <w:top w:val="single" w:sz="4" w:space="0" w:color="auto"/>
              <w:left w:val="single" w:sz="4" w:space="0" w:color="auto"/>
              <w:bottom w:val="single" w:sz="4" w:space="0" w:color="auto"/>
              <w:right w:val="single" w:sz="4" w:space="0" w:color="auto"/>
            </w:tcBorders>
          </w:tcPr>
          <w:p w14:paraId="7E47E1C2" w14:textId="77777777" w:rsidR="00C83C11" w:rsidRPr="00B82E3D" w:rsidRDefault="00C83C11">
            <w:pPr>
              <w:rPr>
                <w:sz w:val="20"/>
              </w:rPr>
            </w:pPr>
          </w:p>
        </w:tc>
        <w:tc>
          <w:tcPr>
            <w:tcW w:w="656" w:type="pct"/>
            <w:tcBorders>
              <w:top w:val="single" w:sz="4" w:space="0" w:color="auto"/>
              <w:left w:val="single" w:sz="4" w:space="0" w:color="auto"/>
              <w:bottom w:val="single" w:sz="4" w:space="0" w:color="auto"/>
              <w:right w:val="single" w:sz="4" w:space="0" w:color="auto"/>
            </w:tcBorders>
            <w:hideMark/>
          </w:tcPr>
          <w:p w14:paraId="26ACCB73" w14:textId="77777777" w:rsidR="00C83C11" w:rsidRPr="00B82E3D" w:rsidRDefault="00C83C11">
            <w:pPr>
              <w:rPr>
                <w:sz w:val="20"/>
              </w:rPr>
            </w:pPr>
            <w:proofErr w:type="spellStart"/>
            <w:r w:rsidRPr="00B82E3D">
              <w:rPr>
                <w:sz w:val="20"/>
              </w:rPr>
              <w:t>angioødem</w:t>
            </w:r>
            <w:proofErr w:type="spellEnd"/>
            <w:r w:rsidRPr="00B82E3D">
              <w:rPr>
                <w:sz w:val="20"/>
              </w:rPr>
              <w:t xml:space="preserve">, </w:t>
            </w:r>
            <w:proofErr w:type="spellStart"/>
            <w:r w:rsidRPr="00B82E3D">
              <w:rPr>
                <w:sz w:val="20"/>
              </w:rPr>
              <w:t>anafylaktisk</w:t>
            </w:r>
            <w:proofErr w:type="spellEnd"/>
            <w:r w:rsidRPr="00B82E3D">
              <w:rPr>
                <w:sz w:val="20"/>
              </w:rPr>
              <w:t xml:space="preserve"> reaktion</w:t>
            </w:r>
          </w:p>
        </w:tc>
        <w:tc>
          <w:tcPr>
            <w:tcW w:w="1217" w:type="pct"/>
            <w:tcBorders>
              <w:top w:val="single" w:sz="4" w:space="0" w:color="auto"/>
              <w:left w:val="single" w:sz="4" w:space="0" w:color="auto"/>
              <w:bottom w:val="single" w:sz="4" w:space="0" w:color="auto"/>
              <w:right w:val="single" w:sz="4" w:space="0" w:color="auto"/>
            </w:tcBorders>
          </w:tcPr>
          <w:p w14:paraId="4E05AF4D" w14:textId="77777777" w:rsidR="00C83C11" w:rsidRPr="00B82E3D" w:rsidRDefault="00C83C11">
            <w:pPr>
              <w:rPr>
                <w:sz w:val="20"/>
              </w:rPr>
            </w:pPr>
          </w:p>
        </w:tc>
      </w:tr>
      <w:tr w:rsidR="00C83C11" w:rsidRPr="00B82E3D" w14:paraId="1351C4A0" w14:textId="77777777" w:rsidTr="00061AAA">
        <w:tc>
          <w:tcPr>
            <w:tcW w:w="1318" w:type="pct"/>
            <w:tcBorders>
              <w:top w:val="single" w:sz="4" w:space="0" w:color="auto"/>
              <w:left w:val="single" w:sz="4" w:space="0" w:color="auto"/>
              <w:bottom w:val="single" w:sz="4" w:space="0" w:color="auto"/>
              <w:right w:val="single" w:sz="4" w:space="0" w:color="auto"/>
            </w:tcBorders>
            <w:hideMark/>
          </w:tcPr>
          <w:p w14:paraId="19492562" w14:textId="77777777" w:rsidR="00C83C11" w:rsidRPr="00B82E3D" w:rsidRDefault="00C83C11">
            <w:pPr>
              <w:rPr>
                <w:b/>
                <w:bCs/>
                <w:sz w:val="20"/>
              </w:rPr>
            </w:pPr>
            <w:r w:rsidRPr="00B82E3D">
              <w:rPr>
                <w:b/>
                <w:bCs/>
                <w:sz w:val="20"/>
              </w:rPr>
              <w:t>Psykiske forstyrrelser</w:t>
            </w:r>
          </w:p>
        </w:tc>
        <w:tc>
          <w:tcPr>
            <w:tcW w:w="579" w:type="pct"/>
            <w:tcBorders>
              <w:top w:val="single" w:sz="4" w:space="0" w:color="auto"/>
              <w:left w:val="single" w:sz="4" w:space="0" w:color="auto"/>
              <w:bottom w:val="single" w:sz="4" w:space="0" w:color="auto"/>
              <w:right w:val="single" w:sz="4" w:space="0" w:color="auto"/>
            </w:tcBorders>
          </w:tcPr>
          <w:p w14:paraId="262BCDB6" w14:textId="77777777" w:rsidR="00C83C11" w:rsidRPr="00B82E3D" w:rsidRDefault="00C83C11">
            <w:pPr>
              <w:rPr>
                <w:sz w:val="20"/>
              </w:rPr>
            </w:pPr>
          </w:p>
        </w:tc>
        <w:tc>
          <w:tcPr>
            <w:tcW w:w="611" w:type="pct"/>
            <w:tcBorders>
              <w:top w:val="single" w:sz="4" w:space="0" w:color="auto"/>
              <w:left w:val="single" w:sz="4" w:space="0" w:color="auto"/>
              <w:bottom w:val="single" w:sz="4" w:space="0" w:color="auto"/>
              <w:right w:val="single" w:sz="4" w:space="0" w:color="auto"/>
            </w:tcBorders>
            <w:hideMark/>
          </w:tcPr>
          <w:p w14:paraId="797F7FED" w14:textId="77777777" w:rsidR="00C83C11" w:rsidRPr="00B82E3D" w:rsidRDefault="00C83C11">
            <w:pPr>
              <w:rPr>
                <w:sz w:val="20"/>
              </w:rPr>
            </w:pPr>
            <w:r w:rsidRPr="00B82E3D">
              <w:rPr>
                <w:sz w:val="20"/>
              </w:rPr>
              <w:t>agitation, mareridt</w:t>
            </w:r>
          </w:p>
        </w:tc>
        <w:tc>
          <w:tcPr>
            <w:tcW w:w="620" w:type="pct"/>
            <w:tcBorders>
              <w:top w:val="single" w:sz="4" w:space="0" w:color="auto"/>
              <w:left w:val="single" w:sz="4" w:space="0" w:color="auto"/>
              <w:bottom w:val="single" w:sz="4" w:space="0" w:color="auto"/>
              <w:right w:val="single" w:sz="4" w:space="0" w:color="auto"/>
            </w:tcBorders>
            <w:hideMark/>
          </w:tcPr>
          <w:p w14:paraId="2B5BABDF" w14:textId="77777777" w:rsidR="00C83C11" w:rsidRPr="00B82E3D" w:rsidRDefault="00C83C11">
            <w:pPr>
              <w:rPr>
                <w:sz w:val="20"/>
              </w:rPr>
            </w:pPr>
            <w:r w:rsidRPr="00B82E3D">
              <w:rPr>
                <w:sz w:val="20"/>
              </w:rPr>
              <w:t xml:space="preserve">konfusion, forstyrrelser i libido, irritabilitet, </w:t>
            </w:r>
            <w:proofErr w:type="spellStart"/>
            <w:r w:rsidRPr="00B82E3D">
              <w:rPr>
                <w:sz w:val="20"/>
              </w:rPr>
              <w:t>agressivitet</w:t>
            </w:r>
            <w:proofErr w:type="spellEnd"/>
            <w:r w:rsidRPr="00B82E3D">
              <w:rPr>
                <w:sz w:val="20"/>
              </w:rPr>
              <w:t>, aggression, hallucination</w:t>
            </w:r>
          </w:p>
        </w:tc>
        <w:tc>
          <w:tcPr>
            <w:tcW w:w="656" w:type="pct"/>
            <w:tcBorders>
              <w:top w:val="single" w:sz="4" w:space="0" w:color="auto"/>
              <w:left w:val="single" w:sz="4" w:space="0" w:color="auto"/>
              <w:bottom w:val="single" w:sz="4" w:space="0" w:color="auto"/>
              <w:right w:val="single" w:sz="4" w:space="0" w:color="auto"/>
            </w:tcBorders>
          </w:tcPr>
          <w:p w14:paraId="76DD5EC1" w14:textId="77777777" w:rsidR="00C83C11" w:rsidRPr="00B82E3D" w:rsidRDefault="00C83C11">
            <w:pPr>
              <w:rPr>
                <w:sz w:val="20"/>
              </w:rPr>
            </w:pPr>
          </w:p>
        </w:tc>
        <w:tc>
          <w:tcPr>
            <w:tcW w:w="1217" w:type="pct"/>
            <w:tcBorders>
              <w:top w:val="single" w:sz="4" w:space="0" w:color="auto"/>
              <w:left w:val="single" w:sz="4" w:space="0" w:color="auto"/>
              <w:bottom w:val="single" w:sz="4" w:space="0" w:color="auto"/>
              <w:right w:val="single" w:sz="4" w:space="0" w:color="auto"/>
            </w:tcBorders>
            <w:hideMark/>
          </w:tcPr>
          <w:p w14:paraId="2588FCAA" w14:textId="77777777" w:rsidR="00C83C11" w:rsidRPr="00B82E3D" w:rsidRDefault="00C83C11">
            <w:pPr>
              <w:rPr>
                <w:sz w:val="20"/>
              </w:rPr>
            </w:pPr>
            <w:r w:rsidRPr="00B82E3D">
              <w:rPr>
                <w:sz w:val="20"/>
              </w:rPr>
              <w:t xml:space="preserve">unormal adfærd, delirium, vrangforestillinger, vrede, nervøsitet, kompleks søvnadfærd, herunder søvngængeri (se pkt. 4.4), fysisk og psykologisk afhængighed selv ved terapeutiske doser med abstinens- eller </w:t>
            </w:r>
            <w:proofErr w:type="spellStart"/>
            <w:r w:rsidRPr="00B82E3D">
              <w:rPr>
                <w:sz w:val="20"/>
              </w:rPr>
              <w:t>rebound</w:t>
            </w:r>
            <w:proofErr w:type="spellEnd"/>
            <w:r w:rsidRPr="00B82E3D">
              <w:rPr>
                <w:sz w:val="20"/>
              </w:rPr>
              <w:t xml:space="preserve">-syndrom ved </w:t>
            </w:r>
            <w:proofErr w:type="spellStart"/>
            <w:r w:rsidRPr="00B82E3D">
              <w:rPr>
                <w:sz w:val="20"/>
              </w:rPr>
              <w:t>seponering</w:t>
            </w:r>
            <w:proofErr w:type="spellEnd"/>
            <w:r w:rsidRPr="00B82E3D">
              <w:rPr>
                <w:sz w:val="20"/>
              </w:rPr>
              <w:t xml:space="preserve"> af behandlingen (se pkt. 4.4), forvirring, søvnløshed, anspændthed</w:t>
            </w:r>
          </w:p>
        </w:tc>
      </w:tr>
      <w:tr w:rsidR="00C83C11" w:rsidRPr="00B82E3D" w14:paraId="48F94295" w14:textId="77777777" w:rsidTr="00061AAA">
        <w:tc>
          <w:tcPr>
            <w:tcW w:w="1318" w:type="pct"/>
            <w:tcBorders>
              <w:top w:val="single" w:sz="4" w:space="0" w:color="auto"/>
              <w:left w:val="single" w:sz="4" w:space="0" w:color="auto"/>
              <w:bottom w:val="single" w:sz="4" w:space="0" w:color="auto"/>
              <w:right w:val="single" w:sz="4" w:space="0" w:color="auto"/>
            </w:tcBorders>
            <w:hideMark/>
          </w:tcPr>
          <w:p w14:paraId="42F0F0D0" w14:textId="77777777" w:rsidR="00C83C11" w:rsidRPr="00B82E3D" w:rsidRDefault="00C83C11">
            <w:pPr>
              <w:rPr>
                <w:b/>
                <w:bCs/>
                <w:sz w:val="20"/>
              </w:rPr>
            </w:pPr>
            <w:r w:rsidRPr="00B82E3D">
              <w:rPr>
                <w:b/>
                <w:bCs/>
                <w:sz w:val="20"/>
              </w:rPr>
              <w:t>Nervesystemet</w:t>
            </w:r>
          </w:p>
        </w:tc>
        <w:tc>
          <w:tcPr>
            <w:tcW w:w="579" w:type="pct"/>
            <w:tcBorders>
              <w:top w:val="single" w:sz="4" w:space="0" w:color="auto"/>
              <w:left w:val="single" w:sz="4" w:space="0" w:color="auto"/>
              <w:bottom w:val="single" w:sz="4" w:space="0" w:color="auto"/>
              <w:right w:val="single" w:sz="4" w:space="0" w:color="auto"/>
            </w:tcBorders>
            <w:hideMark/>
          </w:tcPr>
          <w:p w14:paraId="3053285E" w14:textId="77777777" w:rsidR="00C83C11" w:rsidRPr="00B82E3D" w:rsidRDefault="00C83C11">
            <w:pPr>
              <w:rPr>
                <w:sz w:val="20"/>
              </w:rPr>
            </w:pPr>
            <w:r w:rsidRPr="00B82E3D">
              <w:rPr>
                <w:sz w:val="20"/>
              </w:rPr>
              <w:t xml:space="preserve">nedsat årvågenhed eller </w:t>
            </w:r>
            <w:proofErr w:type="spellStart"/>
            <w:r w:rsidRPr="00B82E3D">
              <w:rPr>
                <w:sz w:val="20"/>
              </w:rPr>
              <w:t>somnolens</w:t>
            </w:r>
            <w:proofErr w:type="spellEnd"/>
            <w:r w:rsidRPr="00B82E3D">
              <w:rPr>
                <w:sz w:val="20"/>
              </w:rPr>
              <w:t xml:space="preserve"> (især hos ældre), </w:t>
            </w:r>
            <w:proofErr w:type="spellStart"/>
            <w:r w:rsidRPr="00B82E3D">
              <w:rPr>
                <w:sz w:val="20"/>
              </w:rPr>
              <w:t>dysgeusi</w:t>
            </w:r>
            <w:proofErr w:type="spellEnd"/>
          </w:p>
        </w:tc>
        <w:tc>
          <w:tcPr>
            <w:tcW w:w="611" w:type="pct"/>
            <w:tcBorders>
              <w:top w:val="single" w:sz="4" w:space="0" w:color="auto"/>
              <w:left w:val="single" w:sz="4" w:space="0" w:color="auto"/>
              <w:bottom w:val="single" w:sz="4" w:space="0" w:color="auto"/>
              <w:right w:val="single" w:sz="4" w:space="0" w:color="auto"/>
            </w:tcBorders>
            <w:hideMark/>
          </w:tcPr>
          <w:p w14:paraId="01405899" w14:textId="77777777" w:rsidR="00C83C11" w:rsidRPr="00B82E3D" w:rsidRDefault="00C83C11">
            <w:pPr>
              <w:rPr>
                <w:sz w:val="20"/>
              </w:rPr>
            </w:pPr>
            <w:r w:rsidRPr="00B82E3D">
              <w:rPr>
                <w:sz w:val="20"/>
              </w:rPr>
              <w:t>svimmelhed, hovedpine</w:t>
            </w:r>
          </w:p>
        </w:tc>
        <w:tc>
          <w:tcPr>
            <w:tcW w:w="620" w:type="pct"/>
            <w:tcBorders>
              <w:top w:val="single" w:sz="4" w:space="0" w:color="auto"/>
              <w:left w:val="single" w:sz="4" w:space="0" w:color="auto"/>
              <w:bottom w:val="single" w:sz="4" w:space="0" w:color="auto"/>
              <w:right w:val="single" w:sz="4" w:space="0" w:color="auto"/>
            </w:tcBorders>
          </w:tcPr>
          <w:p w14:paraId="638C3B54" w14:textId="696A0F0E" w:rsidR="00C83C11" w:rsidRPr="00B82E3D" w:rsidRDefault="00C83C11" w:rsidP="009B33A0">
            <w:pPr>
              <w:rPr>
                <w:sz w:val="20"/>
              </w:rPr>
            </w:pPr>
            <w:proofErr w:type="spellStart"/>
            <w:r w:rsidRPr="00B82E3D">
              <w:rPr>
                <w:sz w:val="20"/>
              </w:rPr>
              <w:t>anterograd</w:t>
            </w:r>
            <w:proofErr w:type="spellEnd"/>
            <w:r w:rsidRPr="00B82E3D">
              <w:rPr>
                <w:sz w:val="20"/>
              </w:rPr>
              <w:t xml:space="preserve"> amnesi, som kan forekomme ved terapeutiske doser, risikoen øges proportionalt med dosis</w:t>
            </w:r>
          </w:p>
        </w:tc>
        <w:tc>
          <w:tcPr>
            <w:tcW w:w="656" w:type="pct"/>
            <w:tcBorders>
              <w:top w:val="single" w:sz="4" w:space="0" w:color="auto"/>
              <w:left w:val="single" w:sz="4" w:space="0" w:color="auto"/>
              <w:bottom w:val="single" w:sz="4" w:space="0" w:color="auto"/>
              <w:right w:val="single" w:sz="4" w:space="0" w:color="auto"/>
            </w:tcBorders>
          </w:tcPr>
          <w:p w14:paraId="15CD0216" w14:textId="77777777" w:rsidR="00C83C11" w:rsidRPr="00B82E3D" w:rsidRDefault="00C83C11">
            <w:pPr>
              <w:rPr>
                <w:sz w:val="20"/>
              </w:rPr>
            </w:pPr>
          </w:p>
        </w:tc>
        <w:tc>
          <w:tcPr>
            <w:tcW w:w="1217" w:type="pct"/>
            <w:tcBorders>
              <w:top w:val="single" w:sz="4" w:space="0" w:color="auto"/>
              <w:left w:val="single" w:sz="4" w:space="0" w:color="auto"/>
              <w:bottom w:val="single" w:sz="4" w:space="0" w:color="auto"/>
              <w:right w:val="single" w:sz="4" w:space="0" w:color="auto"/>
            </w:tcBorders>
            <w:hideMark/>
          </w:tcPr>
          <w:p w14:paraId="74D5CBD3" w14:textId="77777777" w:rsidR="00C83C11" w:rsidRPr="00B82E3D" w:rsidRDefault="00C83C11">
            <w:pPr>
              <w:rPr>
                <w:sz w:val="20"/>
              </w:rPr>
            </w:pPr>
            <w:proofErr w:type="spellStart"/>
            <w:r w:rsidRPr="00B82E3D">
              <w:rPr>
                <w:sz w:val="20"/>
              </w:rPr>
              <w:t>ataksi</w:t>
            </w:r>
            <w:proofErr w:type="spellEnd"/>
            <w:r w:rsidRPr="00B82E3D">
              <w:rPr>
                <w:sz w:val="20"/>
              </w:rPr>
              <w:t xml:space="preserve">, </w:t>
            </w:r>
            <w:proofErr w:type="spellStart"/>
            <w:r w:rsidRPr="00B82E3D">
              <w:rPr>
                <w:sz w:val="20"/>
              </w:rPr>
              <w:t>paræstesi</w:t>
            </w:r>
            <w:proofErr w:type="spellEnd"/>
            <w:r w:rsidRPr="00B82E3D">
              <w:rPr>
                <w:sz w:val="20"/>
              </w:rPr>
              <w:t xml:space="preserve">, kognitive forstyrrelser som f.eks. nedsat hukommelse, </w:t>
            </w:r>
            <w:proofErr w:type="spellStart"/>
            <w:r w:rsidRPr="00B82E3D">
              <w:rPr>
                <w:sz w:val="20"/>
              </w:rPr>
              <w:t>opmærksomhedsforstyrrel</w:t>
            </w:r>
            <w:proofErr w:type="spellEnd"/>
            <w:r w:rsidRPr="00B82E3D">
              <w:rPr>
                <w:sz w:val="20"/>
              </w:rPr>
              <w:t>-ser, taleforstyrrelser</w:t>
            </w:r>
          </w:p>
        </w:tc>
      </w:tr>
      <w:tr w:rsidR="00C83C11" w:rsidRPr="00B82E3D" w14:paraId="0BA65585" w14:textId="77777777" w:rsidTr="00061AAA">
        <w:tc>
          <w:tcPr>
            <w:tcW w:w="1318" w:type="pct"/>
            <w:tcBorders>
              <w:top w:val="single" w:sz="4" w:space="0" w:color="auto"/>
              <w:left w:val="single" w:sz="4" w:space="0" w:color="auto"/>
              <w:bottom w:val="single" w:sz="4" w:space="0" w:color="auto"/>
              <w:right w:val="single" w:sz="4" w:space="0" w:color="auto"/>
            </w:tcBorders>
            <w:hideMark/>
          </w:tcPr>
          <w:p w14:paraId="1D7C1B62" w14:textId="77777777" w:rsidR="00C83C11" w:rsidRPr="00B82E3D" w:rsidRDefault="00C83C11">
            <w:pPr>
              <w:rPr>
                <w:b/>
                <w:bCs/>
                <w:sz w:val="20"/>
              </w:rPr>
            </w:pPr>
            <w:r w:rsidRPr="00B82E3D">
              <w:rPr>
                <w:b/>
                <w:bCs/>
                <w:sz w:val="20"/>
              </w:rPr>
              <w:t>Øjne</w:t>
            </w:r>
          </w:p>
        </w:tc>
        <w:tc>
          <w:tcPr>
            <w:tcW w:w="579" w:type="pct"/>
            <w:tcBorders>
              <w:top w:val="single" w:sz="4" w:space="0" w:color="auto"/>
              <w:left w:val="single" w:sz="4" w:space="0" w:color="auto"/>
              <w:bottom w:val="single" w:sz="4" w:space="0" w:color="auto"/>
              <w:right w:val="single" w:sz="4" w:space="0" w:color="auto"/>
            </w:tcBorders>
          </w:tcPr>
          <w:p w14:paraId="3D333C7E" w14:textId="77777777" w:rsidR="00C83C11" w:rsidRPr="00B82E3D" w:rsidRDefault="00C83C11">
            <w:pPr>
              <w:rPr>
                <w:sz w:val="20"/>
              </w:rPr>
            </w:pPr>
          </w:p>
        </w:tc>
        <w:tc>
          <w:tcPr>
            <w:tcW w:w="611" w:type="pct"/>
            <w:tcBorders>
              <w:top w:val="single" w:sz="4" w:space="0" w:color="auto"/>
              <w:left w:val="single" w:sz="4" w:space="0" w:color="auto"/>
              <w:bottom w:val="single" w:sz="4" w:space="0" w:color="auto"/>
              <w:right w:val="single" w:sz="4" w:space="0" w:color="auto"/>
            </w:tcBorders>
          </w:tcPr>
          <w:p w14:paraId="71A488F5" w14:textId="77777777" w:rsidR="00C83C11" w:rsidRPr="00B82E3D" w:rsidRDefault="00C83C11">
            <w:pPr>
              <w:rPr>
                <w:sz w:val="20"/>
              </w:rPr>
            </w:pPr>
          </w:p>
        </w:tc>
        <w:tc>
          <w:tcPr>
            <w:tcW w:w="620" w:type="pct"/>
            <w:tcBorders>
              <w:top w:val="single" w:sz="4" w:space="0" w:color="auto"/>
              <w:left w:val="single" w:sz="4" w:space="0" w:color="auto"/>
              <w:bottom w:val="single" w:sz="4" w:space="0" w:color="auto"/>
              <w:right w:val="single" w:sz="4" w:space="0" w:color="auto"/>
            </w:tcBorders>
          </w:tcPr>
          <w:p w14:paraId="50272161" w14:textId="77777777" w:rsidR="00C83C11" w:rsidRPr="00B82E3D" w:rsidRDefault="00C83C11">
            <w:pPr>
              <w:rPr>
                <w:sz w:val="20"/>
              </w:rPr>
            </w:pPr>
          </w:p>
        </w:tc>
        <w:tc>
          <w:tcPr>
            <w:tcW w:w="656" w:type="pct"/>
            <w:tcBorders>
              <w:top w:val="single" w:sz="4" w:space="0" w:color="auto"/>
              <w:left w:val="single" w:sz="4" w:space="0" w:color="auto"/>
              <w:bottom w:val="single" w:sz="4" w:space="0" w:color="auto"/>
              <w:right w:val="single" w:sz="4" w:space="0" w:color="auto"/>
            </w:tcBorders>
          </w:tcPr>
          <w:p w14:paraId="0838622E" w14:textId="77777777" w:rsidR="00C83C11" w:rsidRPr="00B82E3D" w:rsidRDefault="00C83C11">
            <w:pPr>
              <w:rPr>
                <w:sz w:val="20"/>
              </w:rPr>
            </w:pPr>
          </w:p>
        </w:tc>
        <w:tc>
          <w:tcPr>
            <w:tcW w:w="1217" w:type="pct"/>
            <w:tcBorders>
              <w:top w:val="single" w:sz="4" w:space="0" w:color="auto"/>
              <w:left w:val="single" w:sz="4" w:space="0" w:color="auto"/>
              <w:bottom w:val="single" w:sz="4" w:space="0" w:color="auto"/>
              <w:right w:val="single" w:sz="4" w:space="0" w:color="auto"/>
            </w:tcBorders>
            <w:hideMark/>
          </w:tcPr>
          <w:p w14:paraId="761B2D50" w14:textId="77777777" w:rsidR="00C83C11" w:rsidRPr="00B82E3D" w:rsidRDefault="00C83C11">
            <w:pPr>
              <w:rPr>
                <w:sz w:val="20"/>
              </w:rPr>
            </w:pPr>
            <w:r w:rsidRPr="00B82E3D">
              <w:rPr>
                <w:sz w:val="20"/>
              </w:rPr>
              <w:t>dobbeltsyn</w:t>
            </w:r>
          </w:p>
        </w:tc>
      </w:tr>
      <w:tr w:rsidR="00C83C11" w:rsidRPr="00B82E3D" w14:paraId="35AC3BE9" w14:textId="77777777" w:rsidTr="00061AAA">
        <w:tc>
          <w:tcPr>
            <w:tcW w:w="1318" w:type="pct"/>
            <w:tcBorders>
              <w:top w:val="single" w:sz="4" w:space="0" w:color="auto"/>
              <w:left w:val="single" w:sz="4" w:space="0" w:color="auto"/>
              <w:bottom w:val="single" w:sz="4" w:space="0" w:color="auto"/>
              <w:right w:val="single" w:sz="4" w:space="0" w:color="auto"/>
            </w:tcBorders>
            <w:hideMark/>
          </w:tcPr>
          <w:p w14:paraId="072B81BF" w14:textId="77777777" w:rsidR="00C83C11" w:rsidRPr="00B82E3D" w:rsidRDefault="00C83C11">
            <w:pPr>
              <w:rPr>
                <w:b/>
                <w:bCs/>
                <w:sz w:val="20"/>
              </w:rPr>
            </w:pPr>
            <w:r w:rsidRPr="00B82E3D">
              <w:rPr>
                <w:b/>
                <w:bCs/>
                <w:sz w:val="20"/>
              </w:rPr>
              <w:t xml:space="preserve">Luftveje, thorax og </w:t>
            </w:r>
            <w:proofErr w:type="spellStart"/>
            <w:r w:rsidRPr="00B82E3D">
              <w:rPr>
                <w:b/>
                <w:bCs/>
                <w:sz w:val="20"/>
              </w:rPr>
              <w:t>mediastinum</w:t>
            </w:r>
            <w:proofErr w:type="spellEnd"/>
          </w:p>
        </w:tc>
        <w:tc>
          <w:tcPr>
            <w:tcW w:w="579" w:type="pct"/>
            <w:tcBorders>
              <w:top w:val="single" w:sz="4" w:space="0" w:color="auto"/>
              <w:left w:val="single" w:sz="4" w:space="0" w:color="auto"/>
              <w:bottom w:val="single" w:sz="4" w:space="0" w:color="auto"/>
              <w:right w:val="single" w:sz="4" w:space="0" w:color="auto"/>
            </w:tcBorders>
          </w:tcPr>
          <w:p w14:paraId="2B1D393B" w14:textId="77777777" w:rsidR="00C83C11" w:rsidRPr="00B82E3D" w:rsidRDefault="00C83C11">
            <w:pPr>
              <w:rPr>
                <w:sz w:val="20"/>
              </w:rPr>
            </w:pPr>
          </w:p>
        </w:tc>
        <w:tc>
          <w:tcPr>
            <w:tcW w:w="611" w:type="pct"/>
            <w:tcBorders>
              <w:top w:val="single" w:sz="4" w:space="0" w:color="auto"/>
              <w:left w:val="single" w:sz="4" w:space="0" w:color="auto"/>
              <w:bottom w:val="single" w:sz="4" w:space="0" w:color="auto"/>
              <w:right w:val="single" w:sz="4" w:space="0" w:color="auto"/>
            </w:tcBorders>
          </w:tcPr>
          <w:p w14:paraId="1B2952CB" w14:textId="77777777" w:rsidR="00C83C11" w:rsidRPr="00B82E3D" w:rsidRDefault="00C83C11">
            <w:pPr>
              <w:rPr>
                <w:sz w:val="20"/>
              </w:rPr>
            </w:pPr>
          </w:p>
        </w:tc>
        <w:tc>
          <w:tcPr>
            <w:tcW w:w="620" w:type="pct"/>
            <w:tcBorders>
              <w:top w:val="single" w:sz="4" w:space="0" w:color="auto"/>
              <w:left w:val="single" w:sz="4" w:space="0" w:color="auto"/>
              <w:bottom w:val="single" w:sz="4" w:space="0" w:color="auto"/>
              <w:right w:val="single" w:sz="4" w:space="0" w:color="auto"/>
            </w:tcBorders>
            <w:hideMark/>
          </w:tcPr>
          <w:p w14:paraId="1B59FEBB" w14:textId="77777777" w:rsidR="00C83C11" w:rsidRPr="00B82E3D" w:rsidRDefault="00C83C11">
            <w:pPr>
              <w:rPr>
                <w:sz w:val="20"/>
              </w:rPr>
            </w:pPr>
            <w:r w:rsidRPr="00B82E3D">
              <w:rPr>
                <w:sz w:val="20"/>
              </w:rPr>
              <w:t xml:space="preserve">dyspnø </w:t>
            </w:r>
          </w:p>
        </w:tc>
        <w:tc>
          <w:tcPr>
            <w:tcW w:w="656" w:type="pct"/>
            <w:tcBorders>
              <w:top w:val="single" w:sz="4" w:space="0" w:color="auto"/>
              <w:left w:val="single" w:sz="4" w:space="0" w:color="auto"/>
              <w:bottom w:val="single" w:sz="4" w:space="0" w:color="auto"/>
              <w:right w:val="single" w:sz="4" w:space="0" w:color="auto"/>
            </w:tcBorders>
          </w:tcPr>
          <w:p w14:paraId="668DFC43" w14:textId="77777777" w:rsidR="00C83C11" w:rsidRPr="00B82E3D" w:rsidRDefault="00C83C11">
            <w:pPr>
              <w:rPr>
                <w:sz w:val="20"/>
              </w:rPr>
            </w:pPr>
          </w:p>
        </w:tc>
        <w:tc>
          <w:tcPr>
            <w:tcW w:w="1217" w:type="pct"/>
            <w:tcBorders>
              <w:top w:val="single" w:sz="4" w:space="0" w:color="auto"/>
              <w:left w:val="single" w:sz="4" w:space="0" w:color="auto"/>
              <w:bottom w:val="single" w:sz="4" w:space="0" w:color="auto"/>
              <w:right w:val="single" w:sz="4" w:space="0" w:color="auto"/>
            </w:tcBorders>
            <w:hideMark/>
          </w:tcPr>
          <w:p w14:paraId="7013763F" w14:textId="77777777" w:rsidR="00C83C11" w:rsidRPr="00B82E3D" w:rsidRDefault="00C83C11">
            <w:pPr>
              <w:rPr>
                <w:sz w:val="20"/>
              </w:rPr>
            </w:pPr>
            <w:r w:rsidRPr="00B82E3D">
              <w:rPr>
                <w:sz w:val="20"/>
              </w:rPr>
              <w:t xml:space="preserve">respiratorisk depression </w:t>
            </w:r>
          </w:p>
        </w:tc>
      </w:tr>
      <w:tr w:rsidR="00C83C11" w:rsidRPr="00B82E3D" w14:paraId="13629723" w14:textId="77777777" w:rsidTr="00061AAA">
        <w:tc>
          <w:tcPr>
            <w:tcW w:w="1318" w:type="pct"/>
            <w:tcBorders>
              <w:top w:val="single" w:sz="4" w:space="0" w:color="auto"/>
              <w:left w:val="single" w:sz="4" w:space="0" w:color="auto"/>
              <w:bottom w:val="single" w:sz="4" w:space="0" w:color="auto"/>
              <w:right w:val="single" w:sz="4" w:space="0" w:color="auto"/>
            </w:tcBorders>
            <w:hideMark/>
          </w:tcPr>
          <w:p w14:paraId="2B831836" w14:textId="31F78948" w:rsidR="00C83C11" w:rsidRPr="00B82E3D" w:rsidRDefault="00C83C11">
            <w:pPr>
              <w:rPr>
                <w:b/>
                <w:bCs/>
                <w:sz w:val="20"/>
              </w:rPr>
            </w:pPr>
            <w:r w:rsidRPr="00B82E3D">
              <w:rPr>
                <w:b/>
                <w:bCs/>
                <w:sz w:val="20"/>
              </w:rPr>
              <w:t>Mave-tarm</w:t>
            </w:r>
            <w:r w:rsidR="00B82E3D">
              <w:rPr>
                <w:b/>
                <w:bCs/>
                <w:sz w:val="20"/>
              </w:rPr>
              <w:t>-</w:t>
            </w:r>
            <w:r w:rsidRPr="00B82E3D">
              <w:rPr>
                <w:b/>
                <w:bCs/>
                <w:sz w:val="20"/>
              </w:rPr>
              <w:t>kanalen</w:t>
            </w:r>
          </w:p>
        </w:tc>
        <w:tc>
          <w:tcPr>
            <w:tcW w:w="579" w:type="pct"/>
            <w:tcBorders>
              <w:top w:val="single" w:sz="4" w:space="0" w:color="auto"/>
              <w:left w:val="single" w:sz="4" w:space="0" w:color="auto"/>
              <w:bottom w:val="single" w:sz="4" w:space="0" w:color="auto"/>
              <w:right w:val="single" w:sz="4" w:space="0" w:color="auto"/>
            </w:tcBorders>
            <w:hideMark/>
          </w:tcPr>
          <w:p w14:paraId="5F449CCB" w14:textId="77777777" w:rsidR="00C83C11" w:rsidRPr="00B82E3D" w:rsidRDefault="00C83C11">
            <w:pPr>
              <w:rPr>
                <w:sz w:val="20"/>
              </w:rPr>
            </w:pPr>
            <w:r w:rsidRPr="00B82E3D">
              <w:rPr>
                <w:sz w:val="20"/>
              </w:rPr>
              <w:t>mundtørhed</w:t>
            </w:r>
          </w:p>
        </w:tc>
        <w:tc>
          <w:tcPr>
            <w:tcW w:w="611" w:type="pct"/>
            <w:tcBorders>
              <w:top w:val="single" w:sz="4" w:space="0" w:color="auto"/>
              <w:left w:val="single" w:sz="4" w:space="0" w:color="auto"/>
              <w:bottom w:val="single" w:sz="4" w:space="0" w:color="auto"/>
              <w:right w:val="single" w:sz="4" w:space="0" w:color="auto"/>
            </w:tcBorders>
            <w:hideMark/>
          </w:tcPr>
          <w:p w14:paraId="663FF508" w14:textId="77777777" w:rsidR="00C83C11" w:rsidRPr="00B82E3D" w:rsidRDefault="00C83C11">
            <w:pPr>
              <w:rPr>
                <w:sz w:val="20"/>
              </w:rPr>
            </w:pPr>
            <w:r w:rsidRPr="00B82E3D">
              <w:rPr>
                <w:sz w:val="20"/>
              </w:rPr>
              <w:t>kvalme</w:t>
            </w:r>
          </w:p>
        </w:tc>
        <w:tc>
          <w:tcPr>
            <w:tcW w:w="620" w:type="pct"/>
            <w:tcBorders>
              <w:top w:val="single" w:sz="4" w:space="0" w:color="auto"/>
              <w:left w:val="single" w:sz="4" w:space="0" w:color="auto"/>
              <w:bottom w:val="single" w:sz="4" w:space="0" w:color="auto"/>
              <w:right w:val="single" w:sz="4" w:space="0" w:color="auto"/>
            </w:tcBorders>
            <w:hideMark/>
          </w:tcPr>
          <w:p w14:paraId="3EA81337" w14:textId="77777777" w:rsidR="00C83C11" w:rsidRPr="00B82E3D" w:rsidRDefault="00C83C11">
            <w:pPr>
              <w:rPr>
                <w:sz w:val="20"/>
              </w:rPr>
            </w:pPr>
          </w:p>
        </w:tc>
        <w:tc>
          <w:tcPr>
            <w:tcW w:w="656" w:type="pct"/>
            <w:tcBorders>
              <w:top w:val="single" w:sz="4" w:space="0" w:color="auto"/>
              <w:left w:val="single" w:sz="4" w:space="0" w:color="auto"/>
              <w:bottom w:val="single" w:sz="4" w:space="0" w:color="auto"/>
              <w:right w:val="single" w:sz="4" w:space="0" w:color="auto"/>
            </w:tcBorders>
          </w:tcPr>
          <w:p w14:paraId="50F6009E" w14:textId="77777777" w:rsidR="00C83C11" w:rsidRPr="00B82E3D" w:rsidRDefault="00C83C11">
            <w:pPr>
              <w:rPr>
                <w:sz w:val="20"/>
              </w:rPr>
            </w:pPr>
          </w:p>
        </w:tc>
        <w:tc>
          <w:tcPr>
            <w:tcW w:w="1217" w:type="pct"/>
            <w:tcBorders>
              <w:top w:val="single" w:sz="4" w:space="0" w:color="auto"/>
              <w:left w:val="single" w:sz="4" w:space="0" w:color="auto"/>
              <w:bottom w:val="single" w:sz="4" w:space="0" w:color="auto"/>
              <w:right w:val="single" w:sz="4" w:space="0" w:color="auto"/>
            </w:tcBorders>
            <w:hideMark/>
          </w:tcPr>
          <w:p w14:paraId="08828CDC" w14:textId="77777777" w:rsidR="00C83C11" w:rsidRPr="00B82E3D" w:rsidRDefault="00C83C11">
            <w:pPr>
              <w:rPr>
                <w:sz w:val="20"/>
              </w:rPr>
            </w:pPr>
            <w:r w:rsidRPr="00B82E3D">
              <w:rPr>
                <w:sz w:val="20"/>
              </w:rPr>
              <w:t>dyspepsi, opkast</w:t>
            </w:r>
          </w:p>
        </w:tc>
      </w:tr>
      <w:tr w:rsidR="00C83C11" w:rsidRPr="00B82E3D" w14:paraId="74A99CB2" w14:textId="77777777" w:rsidTr="00061AAA">
        <w:tc>
          <w:tcPr>
            <w:tcW w:w="1318" w:type="pct"/>
            <w:tcBorders>
              <w:top w:val="single" w:sz="4" w:space="0" w:color="auto"/>
              <w:left w:val="single" w:sz="4" w:space="0" w:color="auto"/>
              <w:bottom w:val="single" w:sz="4" w:space="0" w:color="auto"/>
              <w:right w:val="single" w:sz="4" w:space="0" w:color="auto"/>
            </w:tcBorders>
            <w:hideMark/>
          </w:tcPr>
          <w:p w14:paraId="484CCA91" w14:textId="77777777" w:rsidR="00C83C11" w:rsidRPr="00B82E3D" w:rsidRDefault="00C83C11">
            <w:pPr>
              <w:rPr>
                <w:b/>
                <w:bCs/>
                <w:sz w:val="20"/>
              </w:rPr>
            </w:pPr>
            <w:r w:rsidRPr="00B82E3D">
              <w:rPr>
                <w:b/>
                <w:bCs/>
                <w:sz w:val="20"/>
              </w:rPr>
              <w:t xml:space="preserve">Lever og galdeveje </w:t>
            </w:r>
          </w:p>
        </w:tc>
        <w:tc>
          <w:tcPr>
            <w:tcW w:w="579" w:type="pct"/>
            <w:tcBorders>
              <w:top w:val="single" w:sz="4" w:space="0" w:color="auto"/>
              <w:left w:val="single" w:sz="4" w:space="0" w:color="auto"/>
              <w:bottom w:val="single" w:sz="4" w:space="0" w:color="auto"/>
              <w:right w:val="single" w:sz="4" w:space="0" w:color="auto"/>
            </w:tcBorders>
          </w:tcPr>
          <w:p w14:paraId="45040700" w14:textId="77777777" w:rsidR="00C83C11" w:rsidRPr="00B82E3D" w:rsidRDefault="00C83C11">
            <w:pPr>
              <w:rPr>
                <w:sz w:val="20"/>
              </w:rPr>
            </w:pPr>
          </w:p>
        </w:tc>
        <w:tc>
          <w:tcPr>
            <w:tcW w:w="611" w:type="pct"/>
            <w:tcBorders>
              <w:top w:val="single" w:sz="4" w:space="0" w:color="auto"/>
              <w:left w:val="single" w:sz="4" w:space="0" w:color="auto"/>
              <w:bottom w:val="single" w:sz="4" w:space="0" w:color="auto"/>
              <w:right w:val="single" w:sz="4" w:space="0" w:color="auto"/>
            </w:tcBorders>
          </w:tcPr>
          <w:p w14:paraId="468D5B2C" w14:textId="77777777" w:rsidR="00C83C11" w:rsidRPr="00B82E3D" w:rsidRDefault="00C83C11">
            <w:pPr>
              <w:rPr>
                <w:sz w:val="20"/>
              </w:rPr>
            </w:pPr>
          </w:p>
        </w:tc>
        <w:tc>
          <w:tcPr>
            <w:tcW w:w="620" w:type="pct"/>
            <w:tcBorders>
              <w:top w:val="single" w:sz="4" w:space="0" w:color="auto"/>
              <w:left w:val="single" w:sz="4" w:space="0" w:color="auto"/>
              <w:bottom w:val="single" w:sz="4" w:space="0" w:color="auto"/>
              <w:right w:val="single" w:sz="4" w:space="0" w:color="auto"/>
            </w:tcBorders>
          </w:tcPr>
          <w:p w14:paraId="37EF8E76" w14:textId="77777777" w:rsidR="00C83C11" w:rsidRPr="00B82E3D" w:rsidRDefault="00C83C11">
            <w:pPr>
              <w:rPr>
                <w:sz w:val="20"/>
              </w:rPr>
            </w:pPr>
          </w:p>
        </w:tc>
        <w:tc>
          <w:tcPr>
            <w:tcW w:w="656" w:type="pct"/>
            <w:tcBorders>
              <w:top w:val="single" w:sz="4" w:space="0" w:color="auto"/>
              <w:left w:val="single" w:sz="4" w:space="0" w:color="auto"/>
              <w:bottom w:val="single" w:sz="4" w:space="0" w:color="auto"/>
              <w:right w:val="single" w:sz="4" w:space="0" w:color="auto"/>
            </w:tcBorders>
            <w:hideMark/>
          </w:tcPr>
          <w:p w14:paraId="7C3918C9" w14:textId="77777777" w:rsidR="00C83C11" w:rsidRPr="00B82E3D" w:rsidRDefault="00C83C11">
            <w:pPr>
              <w:rPr>
                <w:sz w:val="20"/>
              </w:rPr>
            </w:pPr>
            <w:r w:rsidRPr="00B82E3D">
              <w:rPr>
                <w:sz w:val="20"/>
              </w:rPr>
              <w:t xml:space="preserve">øgning af </w:t>
            </w:r>
            <w:proofErr w:type="spellStart"/>
            <w:r w:rsidRPr="00B82E3D">
              <w:rPr>
                <w:sz w:val="20"/>
              </w:rPr>
              <w:t>transaminaser</w:t>
            </w:r>
            <w:proofErr w:type="spellEnd"/>
            <w:r w:rsidRPr="00B82E3D">
              <w:rPr>
                <w:sz w:val="20"/>
              </w:rPr>
              <w:t xml:space="preserve"> og/eller basisk fosfatase i blodet, som i sjældne tilfælde kan føre til leverskade</w:t>
            </w:r>
          </w:p>
        </w:tc>
        <w:tc>
          <w:tcPr>
            <w:tcW w:w="1217" w:type="pct"/>
            <w:tcBorders>
              <w:top w:val="single" w:sz="4" w:space="0" w:color="auto"/>
              <w:left w:val="single" w:sz="4" w:space="0" w:color="auto"/>
              <w:bottom w:val="single" w:sz="4" w:space="0" w:color="auto"/>
              <w:right w:val="single" w:sz="4" w:space="0" w:color="auto"/>
            </w:tcBorders>
          </w:tcPr>
          <w:p w14:paraId="3578C1A5" w14:textId="77777777" w:rsidR="00C83C11" w:rsidRPr="00B82E3D" w:rsidRDefault="00C83C11">
            <w:pPr>
              <w:rPr>
                <w:sz w:val="20"/>
              </w:rPr>
            </w:pPr>
          </w:p>
        </w:tc>
      </w:tr>
      <w:tr w:rsidR="00C83C11" w:rsidRPr="00B82E3D" w14:paraId="31CCE43C" w14:textId="77777777" w:rsidTr="00061AAA">
        <w:tc>
          <w:tcPr>
            <w:tcW w:w="1318" w:type="pct"/>
            <w:tcBorders>
              <w:top w:val="single" w:sz="4" w:space="0" w:color="auto"/>
              <w:left w:val="single" w:sz="4" w:space="0" w:color="auto"/>
              <w:bottom w:val="single" w:sz="4" w:space="0" w:color="auto"/>
              <w:right w:val="single" w:sz="4" w:space="0" w:color="auto"/>
            </w:tcBorders>
            <w:hideMark/>
          </w:tcPr>
          <w:p w14:paraId="29ED5CFD" w14:textId="77777777" w:rsidR="00C83C11" w:rsidRPr="00B82E3D" w:rsidRDefault="00C83C11">
            <w:pPr>
              <w:rPr>
                <w:b/>
                <w:bCs/>
                <w:sz w:val="20"/>
              </w:rPr>
            </w:pPr>
            <w:r w:rsidRPr="00B82E3D">
              <w:rPr>
                <w:b/>
                <w:bCs/>
                <w:sz w:val="20"/>
              </w:rPr>
              <w:lastRenderedPageBreak/>
              <w:t>Hud og subkutane væv</w:t>
            </w:r>
          </w:p>
        </w:tc>
        <w:tc>
          <w:tcPr>
            <w:tcW w:w="579" w:type="pct"/>
            <w:tcBorders>
              <w:top w:val="single" w:sz="4" w:space="0" w:color="auto"/>
              <w:left w:val="single" w:sz="4" w:space="0" w:color="auto"/>
              <w:bottom w:val="single" w:sz="4" w:space="0" w:color="auto"/>
              <w:right w:val="single" w:sz="4" w:space="0" w:color="auto"/>
            </w:tcBorders>
          </w:tcPr>
          <w:p w14:paraId="1215275C" w14:textId="77777777" w:rsidR="00C83C11" w:rsidRPr="00B82E3D" w:rsidRDefault="00C83C11">
            <w:pPr>
              <w:rPr>
                <w:sz w:val="20"/>
              </w:rPr>
            </w:pPr>
          </w:p>
        </w:tc>
        <w:tc>
          <w:tcPr>
            <w:tcW w:w="611" w:type="pct"/>
            <w:tcBorders>
              <w:top w:val="single" w:sz="4" w:space="0" w:color="auto"/>
              <w:left w:val="single" w:sz="4" w:space="0" w:color="auto"/>
              <w:bottom w:val="single" w:sz="4" w:space="0" w:color="auto"/>
              <w:right w:val="single" w:sz="4" w:space="0" w:color="auto"/>
            </w:tcBorders>
          </w:tcPr>
          <w:p w14:paraId="5093B8E8" w14:textId="77777777" w:rsidR="00C83C11" w:rsidRPr="00B82E3D" w:rsidRDefault="00C83C11">
            <w:pPr>
              <w:rPr>
                <w:sz w:val="20"/>
              </w:rPr>
            </w:pPr>
          </w:p>
        </w:tc>
        <w:tc>
          <w:tcPr>
            <w:tcW w:w="620" w:type="pct"/>
            <w:tcBorders>
              <w:top w:val="single" w:sz="4" w:space="0" w:color="auto"/>
              <w:left w:val="single" w:sz="4" w:space="0" w:color="auto"/>
              <w:bottom w:val="single" w:sz="4" w:space="0" w:color="auto"/>
              <w:right w:val="single" w:sz="4" w:space="0" w:color="auto"/>
            </w:tcBorders>
            <w:hideMark/>
          </w:tcPr>
          <w:p w14:paraId="4E2976DE" w14:textId="77777777" w:rsidR="00C83C11" w:rsidRPr="00B82E3D" w:rsidRDefault="00C83C11">
            <w:pPr>
              <w:rPr>
                <w:sz w:val="20"/>
              </w:rPr>
            </w:pPr>
            <w:r w:rsidRPr="00B82E3D">
              <w:rPr>
                <w:sz w:val="20"/>
              </w:rPr>
              <w:t xml:space="preserve">udslæt, </w:t>
            </w:r>
            <w:proofErr w:type="spellStart"/>
            <w:r w:rsidRPr="00B82E3D">
              <w:rPr>
                <w:sz w:val="20"/>
              </w:rPr>
              <w:t>pruritus</w:t>
            </w:r>
            <w:proofErr w:type="spellEnd"/>
            <w:r w:rsidRPr="00B82E3D">
              <w:rPr>
                <w:sz w:val="20"/>
              </w:rPr>
              <w:t xml:space="preserve">, </w:t>
            </w:r>
            <w:proofErr w:type="spellStart"/>
            <w:r w:rsidRPr="00B82E3D">
              <w:rPr>
                <w:sz w:val="20"/>
              </w:rPr>
              <w:t>urticaria</w:t>
            </w:r>
            <w:proofErr w:type="spellEnd"/>
          </w:p>
        </w:tc>
        <w:tc>
          <w:tcPr>
            <w:tcW w:w="656" w:type="pct"/>
            <w:tcBorders>
              <w:top w:val="single" w:sz="4" w:space="0" w:color="auto"/>
              <w:left w:val="single" w:sz="4" w:space="0" w:color="auto"/>
              <w:bottom w:val="single" w:sz="4" w:space="0" w:color="auto"/>
              <w:right w:val="single" w:sz="4" w:space="0" w:color="auto"/>
            </w:tcBorders>
          </w:tcPr>
          <w:p w14:paraId="27C213A4" w14:textId="77777777" w:rsidR="00C83C11" w:rsidRPr="00B82E3D" w:rsidRDefault="00C83C11">
            <w:pPr>
              <w:rPr>
                <w:sz w:val="20"/>
              </w:rPr>
            </w:pPr>
          </w:p>
        </w:tc>
        <w:tc>
          <w:tcPr>
            <w:tcW w:w="1217" w:type="pct"/>
            <w:tcBorders>
              <w:top w:val="single" w:sz="4" w:space="0" w:color="auto"/>
              <w:left w:val="single" w:sz="4" w:space="0" w:color="auto"/>
              <w:bottom w:val="single" w:sz="4" w:space="0" w:color="auto"/>
              <w:right w:val="single" w:sz="4" w:space="0" w:color="auto"/>
            </w:tcBorders>
          </w:tcPr>
          <w:p w14:paraId="5B78511E" w14:textId="77777777" w:rsidR="00C83C11" w:rsidRPr="00B82E3D" w:rsidRDefault="00C83C11">
            <w:pPr>
              <w:rPr>
                <w:sz w:val="20"/>
              </w:rPr>
            </w:pPr>
          </w:p>
        </w:tc>
      </w:tr>
      <w:tr w:rsidR="00C83C11" w:rsidRPr="00B82E3D" w14:paraId="1A2DA49E" w14:textId="77777777" w:rsidTr="00061AAA">
        <w:tc>
          <w:tcPr>
            <w:tcW w:w="1318" w:type="pct"/>
            <w:tcBorders>
              <w:top w:val="single" w:sz="4" w:space="0" w:color="auto"/>
              <w:left w:val="single" w:sz="4" w:space="0" w:color="auto"/>
              <w:bottom w:val="single" w:sz="4" w:space="0" w:color="auto"/>
              <w:right w:val="single" w:sz="4" w:space="0" w:color="auto"/>
            </w:tcBorders>
            <w:hideMark/>
          </w:tcPr>
          <w:p w14:paraId="1C5CA0B3" w14:textId="77777777" w:rsidR="00C83C11" w:rsidRPr="00B82E3D" w:rsidRDefault="00C83C11">
            <w:pPr>
              <w:rPr>
                <w:b/>
                <w:bCs/>
                <w:sz w:val="20"/>
              </w:rPr>
            </w:pPr>
            <w:r w:rsidRPr="00B82E3D">
              <w:rPr>
                <w:b/>
                <w:bCs/>
                <w:sz w:val="20"/>
              </w:rPr>
              <w:t>Knogler, led, muskler og bindevæv</w:t>
            </w:r>
          </w:p>
        </w:tc>
        <w:tc>
          <w:tcPr>
            <w:tcW w:w="579" w:type="pct"/>
            <w:tcBorders>
              <w:top w:val="single" w:sz="4" w:space="0" w:color="auto"/>
              <w:left w:val="single" w:sz="4" w:space="0" w:color="auto"/>
              <w:bottom w:val="single" w:sz="4" w:space="0" w:color="auto"/>
              <w:right w:val="single" w:sz="4" w:space="0" w:color="auto"/>
            </w:tcBorders>
          </w:tcPr>
          <w:p w14:paraId="288DB0C5" w14:textId="77777777" w:rsidR="00C83C11" w:rsidRPr="00B82E3D" w:rsidRDefault="00C83C11">
            <w:pPr>
              <w:rPr>
                <w:sz w:val="20"/>
              </w:rPr>
            </w:pPr>
          </w:p>
        </w:tc>
        <w:tc>
          <w:tcPr>
            <w:tcW w:w="611" w:type="pct"/>
            <w:tcBorders>
              <w:top w:val="single" w:sz="4" w:space="0" w:color="auto"/>
              <w:left w:val="single" w:sz="4" w:space="0" w:color="auto"/>
              <w:bottom w:val="single" w:sz="4" w:space="0" w:color="auto"/>
              <w:right w:val="single" w:sz="4" w:space="0" w:color="auto"/>
            </w:tcBorders>
          </w:tcPr>
          <w:p w14:paraId="5EC342D1" w14:textId="77777777" w:rsidR="00C83C11" w:rsidRPr="00B82E3D" w:rsidRDefault="00C83C11">
            <w:pPr>
              <w:rPr>
                <w:sz w:val="20"/>
              </w:rPr>
            </w:pPr>
          </w:p>
        </w:tc>
        <w:tc>
          <w:tcPr>
            <w:tcW w:w="620" w:type="pct"/>
            <w:tcBorders>
              <w:top w:val="single" w:sz="4" w:space="0" w:color="auto"/>
              <w:left w:val="single" w:sz="4" w:space="0" w:color="auto"/>
              <w:bottom w:val="single" w:sz="4" w:space="0" w:color="auto"/>
              <w:right w:val="single" w:sz="4" w:space="0" w:color="auto"/>
            </w:tcBorders>
          </w:tcPr>
          <w:p w14:paraId="03E7302F" w14:textId="77777777" w:rsidR="00C83C11" w:rsidRPr="00B82E3D" w:rsidRDefault="00C83C11">
            <w:pPr>
              <w:rPr>
                <w:sz w:val="20"/>
              </w:rPr>
            </w:pPr>
          </w:p>
        </w:tc>
        <w:tc>
          <w:tcPr>
            <w:tcW w:w="656" w:type="pct"/>
            <w:tcBorders>
              <w:top w:val="single" w:sz="4" w:space="0" w:color="auto"/>
              <w:left w:val="single" w:sz="4" w:space="0" w:color="auto"/>
              <w:bottom w:val="single" w:sz="4" w:space="0" w:color="auto"/>
              <w:right w:val="single" w:sz="4" w:space="0" w:color="auto"/>
            </w:tcBorders>
          </w:tcPr>
          <w:p w14:paraId="57302FE6" w14:textId="77777777" w:rsidR="00C83C11" w:rsidRPr="00B82E3D" w:rsidRDefault="00C83C11">
            <w:pPr>
              <w:rPr>
                <w:sz w:val="20"/>
              </w:rPr>
            </w:pPr>
          </w:p>
        </w:tc>
        <w:tc>
          <w:tcPr>
            <w:tcW w:w="1217" w:type="pct"/>
            <w:tcBorders>
              <w:top w:val="single" w:sz="4" w:space="0" w:color="auto"/>
              <w:left w:val="single" w:sz="4" w:space="0" w:color="auto"/>
              <w:bottom w:val="single" w:sz="4" w:space="0" w:color="auto"/>
              <w:right w:val="single" w:sz="4" w:space="0" w:color="auto"/>
            </w:tcBorders>
            <w:hideMark/>
          </w:tcPr>
          <w:p w14:paraId="6EAA6690" w14:textId="77777777" w:rsidR="00C83C11" w:rsidRPr="00B82E3D" w:rsidRDefault="00C83C11">
            <w:pPr>
              <w:rPr>
                <w:sz w:val="20"/>
              </w:rPr>
            </w:pPr>
            <w:r w:rsidRPr="00B82E3D">
              <w:rPr>
                <w:sz w:val="20"/>
              </w:rPr>
              <w:t>muskelsvaghed</w:t>
            </w:r>
          </w:p>
        </w:tc>
      </w:tr>
      <w:tr w:rsidR="00C83C11" w:rsidRPr="00B82E3D" w14:paraId="1D33A255" w14:textId="77777777" w:rsidTr="00061AAA">
        <w:tc>
          <w:tcPr>
            <w:tcW w:w="1318" w:type="pct"/>
            <w:tcBorders>
              <w:top w:val="single" w:sz="4" w:space="0" w:color="auto"/>
              <w:left w:val="single" w:sz="4" w:space="0" w:color="auto"/>
              <w:bottom w:val="single" w:sz="4" w:space="0" w:color="auto"/>
              <w:right w:val="single" w:sz="4" w:space="0" w:color="auto"/>
            </w:tcBorders>
            <w:hideMark/>
          </w:tcPr>
          <w:p w14:paraId="6410F014" w14:textId="77777777" w:rsidR="00C83C11" w:rsidRPr="00B82E3D" w:rsidRDefault="00C83C11">
            <w:pPr>
              <w:rPr>
                <w:b/>
                <w:bCs/>
                <w:sz w:val="20"/>
              </w:rPr>
            </w:pPr>
            <w:r w:rsidRPr="00B82E3D">
              <w:rPr>
                <w:b/>
                <w:bCs/>
                <w:sz w:val="20"/>
              </w:rPr>
              <w:t xml:space="preserve">Almene symptomer og reaktioner på administrationsstedet </w:t>
            </w:r>
          </w:p>
        </w:tc>
        <w:tc>
          <w:tcPr>
            <w:tcW w:w="579" w:type="pct"/>
            <w:tcBorders>
              <w:top w:val="single" w:sz="4" w:space="0" w:color="auto"/>
              <w:left w:val="single" w:sz="4" w:space="0" w:color="auto"/>
              <w:bottom w:val="single" w:sz="4" w:space="0" w:color="auto"/>
              <w:right w:val="single" w:sz="4" w:space="0" w:color="auto"/>
            </w:tcBorders>
          </w:tcPr>
          <w:p w14:paraId="78D70F52" w14:textId="77777777" w:rsidR="00C83C11" w:rsidRPr="00B82E3D" w:rsidRDefault="00C83C11">
            <w:pPr>
              <w:rPr>
                <w:sz w:val="20"/>
              </w:rPr>
            </w:pPr>
          </w:p>
        </w:tc>
        <w:tc>
          <w:tcPr>
            <w:tcW w:w="611" w:type="pct"/>
            <w:tcBorders>
              <w:top w:val="single" w:sz="4" w:space="0" w:color="auto"/>
              <w:left w:val="single" w:sz="4" w:space="0" w:color="auto"/>
              <w:bottom w:val="single" w:sz="4" w:space="0" w:color="auto"/>
              <w:right w:val="single" w:sz="4" w:space="0" w:color="auto"/>
            </w:tcBorders>
            <w:hideMark/>
          </w:tcPr>
          <w:p w14:paraId="6D73B7BE" w14:textId="77777777" w:rsidR="00C83C11" w:rsidRPr="00B82E3D" w:rsidRDefault="00C83C11">
            <w:pPr>
              <w:rPr>
                <w:sz w:val="20"/>
              </w:rPr>
            </w:pPr>
            <w:r w:rsidRPr="00B82E3D">
              <w:rPr>
                <w:sz w:val="20"/>
              </w:rPr>
              <w:t>træthed</w:t>
            </w:r>
          </w:p>
        </w:tc>
        <w:tc>
          <w:tcPr>
            <w:tcW w:w="620" w:type="pct"/>
            <w:tcBorders>
              <w:top w:val="single" w:sz="4" w:space="0" w:color="auto"/>
              <w:left w:val="single" w:sz="4" w:space="0" w:color="auto"/>
              <w:bottom w:val="single" w:sz="4" w:space="0" w:color="auto"/>
              <w:right w:val="single" w:sz="4" w:space="0" w:color="auto"/>
            </w:tcBorders>
          </w:tcPr>
          <w:p w14:paraId="0B5CF714" w14:textId="77777777" w:rsidR="00C83C11" w:rsidRPr="00B82E3D" w:rsidRDefault="00C83C11">
            <w:pPr>
              <w:rPr>
                <w:sz w:val="20"/>
              </w:rPr>
            </w:pPr>
          </w:p>
        </w:tc>
        <w:tc>
          <w:tcPr>
            <w:tcW w:w="656" w:type="pct"/>
            <w:tcBorders>
              <w:top w:val="single" w:sz="4" w:space="0" w:color="auto"/>
              <w:left w:val="single" w:sz="4" w:space="0" w:color="auto"/>
              <w:bottom w:val="single" w:sz="4" w:space="0" w:color="auto"/>
              <w:right w:val="single" w:sz="4" w:space="0" w:color="auto"/>
            </w:tcBorders>
          </w:tcPr>
          <w:p w14:paraId="087F61E8" w14:textId="77777777" w:rsidR="00C83C11" w:rsidRPr="00B82E3D" w:rsidRDefault="00C83C11">
            <w:pPr>
              <w:rPr>
                <w:sz w:val="20"/>
              </w:rPr>
            </w:pPr>
          </w:p>
        </w:tc>
        <w:tc>
          <w:tcPr>
            <w:tcW w:w="1217" w:type="pct"/>
            <w:tcBorders>
              <w:top w:val="single" w:sz="4" w:space="0" w:color="auto"/>
              <w:left w:val="single" w:sz="4" w:space="0" w:color="auto"/>
              <w:bottom w:val="single" w:sz="4" w:space="0" w:color="auto"/>
              <w:right w:val="single" w:sz="4" w:space="0" w:color="auto"/>
            </w:tcBorders>
          </w:tcPr>
          <w:p w14:paraId="19DBB822" w14:textId="77777777" w:rsidR="00C83C11" w:rsidRPr="00B82E3D" w:rsidRDefault="00C83C11">
            <w:pPr>
              <w:rPr>
                <w:sz w:val="20"/>
              </w:rPr>
            </w:pPr>
          </w:p>
        </w:tc>
      </w:tr>
      <w:tr w:rsidR="00C83C11" w:rsidRPr="00B82E3D" w14:paraId="1DCAD119" w14:textId="77777777" w:rsidTr="00061AAA">
        <w:tc>
          <w:tcPr>
            <w:tcW w:w="1318" w:type="pct"/>
            <w:tcBorders>
              <w:top w:val="single" w:sz="4" w:space="0" w:color="auto"/>
              <w:left w:val="single" w:sz="4" w:space="0" w:color="auto"/>
              <w:bottom w:val="single" w:sz="4" w:space="0" w:color="auto"/>
              <w:right w:val="single" w:sz="4" w:space="0" w:color="auto"/>
            </w:tcBorders>
            <w:hideMark/>
          </w:tcPr>
          <w:p w14:paraId="60E75046" w14:textId="77777777" w:rsidR="00C83C11" w:rsidRPr="00B82E3D" w:rsidRDefault="00C83C11">
            <w:pPr>
              <w:rPr>
                <w:b/>
                <w:bCs/>
                <w:sz w:val="20"/>
              </w:rPr>
            </w:pPr>
            <w:r w:rsidRPr="00B82E3D">
              <w:rPr>
                <w:b/>
                <w:bCs/>
                <w:sz w:val="20"/>
              </w:rPr>
              <w:t>Traumer, forgiftninger og behandlingskomplikationer</w:t>
            </w:r>
          </w:p>
        </w:tc>
        <w:tc>
          <w:tcPr>
            <w:tcW w:w="579" w:type="pct"/>
            <w:tcBorders>
              <w:top w:val="single" w:sz="4" w:space="0" w:color="auto"/>
              <w:left w:val="single" w:sz="4" w:space="0" w:color="auto"/>
              <w:bottom w:val="single" w:sz="4" w:space="0" w:color="auto"/>
              <w:right w:val="single" w:sz="4" w:space="0" w:color="auto"/>
            </w:tcBorders>
          </w:tcPr>
          <w:p w14:paraId="24FF6C84" w14:textId="77777777" w:rsidR="00C83C11" w:rsidRPr="00B82E3D" w:rsidRDefault="00C83C11">
            <w:pPr>
              <w:rPr>
                <w:sz w:val="20"/>
              </w:rPr>
            </w:pPr>
          </w:p>
        </w:tc>
        <w:tc>
          <w:tcPr>
            <w:tcW w:w="611" w:type="pct"/>
            <w:tcBorders>
              <w:top w:val="single" w:sz="4" w:space="0" w:color="auto"/>
              <w:left w:val="single" w:sz="4" w:space="0" w:color="auto"/>
              <w:bottom w:val="single" w:sz="4" w:space="0" w:color="auto"/>
              <w:right w:val="single" w:sz="4" w:space="0" w:color="auto"/>
            </w:tcBorders>
          </w:tcPr>
          <w:p w14:paraId="75F2CAAF" w14:textId="77777777" w:rsidR="00C83C11" w:rsidRPr="00B82E3D" w:rsidRDefault="00C83C11">
            <w:pPr>
              <w:rPr>
                <w:sz w:val="20"/>
              </w:rPr>
            </w:pPr>
          </w:p>
        </w:tc>
        <w:tc>
          <w:tcPr>
            <w:tcW w:w="620" w:type="pct"/>
            <w:tcBorders>
              <w:top w:val="single" w:sz="4" w:space="0" w:color="auto"/>
              <w:left w:val="single" w:sz="4" w:space="0" w:color="auto"/>
              <w:bottom w:val="single" w:sz="4" w:space="0" w:color="auto"/>
              <w:right w:val="single" w:sz="4" w:space="0" w:color="auto"/>
            </w:tcBorders>
            <w:hideMark/>
          </w:tcPr>
          <w:p w14:paraId="7E568764" w14:textId="77777777" w:rsidR="00C83C11" w:rsidRPr="00B82E3D" w:rsidRDefault="00C83C11">
            <w:pPr>
              <w:rPr>
                <w:sz w:val="20"/>
              </w:rPr>
            </w:pPr>
            <w:r w:rsidRPr="00B82E3D">
              <w:rPr>
                <w:sz w:val="20"/>
              </w:rPr>
              <w:t>fald (primært hos ældre patienter) (se pkt. 4.4)</w:t>
            </w:r>
          </w:p>
        </w:tc>
        <w:tc>
          <w:tcPr>
            <w:tcW w:w="656" w:type="pct"/>
            <w:tcBorders>
              <w:top w:val="single" w:sz="4" w:space="0" w:color="auto"/>
              <w:left w:val="single" w:sz="4" w:space="0" w:color="auto"/>
              <w:bottom w:val="single" w:sz="4" w:space="0" w:color="auto"/>
              <w:right w:val="single" w:sz="4" w:space="0" w:color="auto"/>
            </w:tcBorders>
          </w:tcPr>
          <w:p w14:paraId="58951637" w14:textId="77777777" w:rsidR="00C83C11" w:rsidRPr="00B82E3D" w:rsidRDefault="00C83C11">
            <w:pPr>
              <w:rPr>
                <w:sz w:val="20"/>
              </w:rPr>
            </w:pPr>
          </w:p>
        </w:tc>
        <w:tc>
          <w:tcPr>
            <w:tcW w:w="1217" w:type="pct"/>
            <w:tcBorders>
              <w:top w:val="single" w:sz="4" w:space="0" w:color="auto"/>
              <w:left w:val="single" w:sz="4" w:space="0" w:color="auto"/>
              <w:bottom w:val="single" w:sz="4" w:space="0" w:color="auto"/>
              <w:right w:val="single" w:sz="4" w:space="0" w:color="auto"/>
            </w:tcBorders>
          </w:tcPr>
          <w:p w14:paraId="6A8224CE" w14:textId="77777777" w:rsidR="00C83C11" w:rsidRPr="00B82E3D" w:rsidRDefault="00C83C11">
            <w:pPr>
              <w:rPr>
                <w:sz w:val="20"/>
              </w:rPr>
            </w:pPr>
          </w:p>
        </w:tc>
      </w:tr>
    </w:tbl>
    <w:p w14:paraId="08C472E5" w14:textId="77777777" w:rsidR="00C83C11" w:rsidRPr="00506AEC" w:rsidRDefault="00C83C11" w:rsidP="00061AAA">
      <w:pPr>
        <w:ind w:left="851"/>
        <w:rPr>
          <w:sz w:val="24"/>
          <w:szCs w:val="24"/>
        </w:rPr>
      </w:pPr>
    </w:p>
    <w:p w14:paraId="73786141" w14:textId="77777777" w:rsidR="00C83C11" w:rsidRPr="00506AEC" w:rsidRDefault="00C83C11" w:rsidP="00061AAA">
      <w:pPr>
        <w:ind w:left="851"/>
        <w:rPr>
          <w:sz w:val="24"/>
          <w:szCs w:val="24"/>
        </w:rPr>
      </w:pPr>
      <w:bookmarkStart w:id="0" w:name="_Hlk189655466"/>
      <w:r w:rsidRPr="00506AEC">
        <w:rPr>
          <w:sz w:val="24"/>
          <w:szCs w:val="24"/>
          <w:u w:val="single"/>
        </w:rPr>
        <w:t>Indberetning af formodede bivirkninger</w:t>
      </w:r>
    </w:p>
    <w:p w14:paraId="6C37DEF1" w14:textId="77777777" w:rsidR="00C83C11" w:rsidRPr="00506AEC" w:rsidRDefault="00C83C11" w:rsidP="00061AAA">
      <w:pPr>
        <w:ind w:left="851"/>
        <w:rPr>
          <w:sz w:val="24"/>
          <w:szCs w:val="24"/>
        </w:rPr>
      </w:pPr>
      <w:r w:rsidRPr="00506AEC">
        <w:rPr>
          <w:sz w:val="24"/>
          <w:szCs w:val="24"/>
        </w:rPr>
        <w:t>Når lægemidlet er godkendt, er indberetning af formodede bivirkninger vigtig. Det muliggør løbende overvågning af benefit/</w:t>
      </w:r>
      <w:proofErr w:type="spellStart"/>
      <w:r w:rsidRPr="00506AEC">
        <w:rPr>
          <w:sz w:val="24"/>
          <w:szCs w:val="24"/>
        </w:rPr>
        <w:t>risk</w:t>
      </w:r>
      <w:proofErr w:type="spellEnd"/>
      <w:r w:rsidRPr="00506AEC">
        <w:rPr>
          <w:sz w:val="24"/>
          <w:szCs w:val="24"/>
        </w:rPr>
        <w:t>-forholdet for lægemidlet. Sundhedspersoner anmodes om at indberette alle formodede bivirkninger via:</w:t>
      </w:r>
    </w:p>
    <w:p w14:paraId="3670A5C8" w14:textId="77777777" w:rsidR="00C83C11" w:rsidRPr="00506AEC" w:rsidRDefault="00C83C11" w:rsidP="00061AAA">
      <w:pPr>
        <w:ind w:left="851"/>
        <w:rPr>
          <w:sz w:val="24"/>
          <w:szCs w:val="24"/>
        </w:rPr>
      </w:pPr>
    </w:p>
    <w:p w14:paraId="1A94C898" w14:textId="77777777" w:rsidR="00C83C11" w:rsidRPr="00506AEC" w:rsidRDefault="00C83C11" w:rsidP="00061AAA">
      <w:pPr>
        <w:ind w:left="851"/>
        <w:rPr>
          <w:sz w:val="24"/>
          <w:szCs w:val="24"/>
        </w:rPr>
      </w:pPr>
      <w:r w:rsidRPr="00506AEC">
        <w:rPr>
          <w:sz w:val="24"/>
          <w:szCs w:val="24"/>
        </w:rPr>
        <w:t>Lægemiddelstyrelsen</w:t>
      </w:r>
    </w:p>
    <w:p w14:paraId="58E02803" w14:textId="77777777" w:rsidR="00C83C11" w:rsidRPr="00506AEC" w:rsidRDefault="00C83C11" w:rsidP="00061AAA">
      <w:pPr>
        <w:ind w:left="851"/>
        <w:rPr>
          <w:sz w:val="24"/>
          <w:szCs w:val="24"/>
        </w:rPr>
      </w:pPr>
      <w:r w:rsidRPr="00506AEC">
        <w:rPr>
          <w:sz w:val="24"/>
          <w:szCs w:val="24"/>
        </w:rPr>
        <w:t>Axel Heides Gade 1</w:t>
      </w:r>
    </w:p>
    <w:p w14:paraId="2A6BEF28" w14:textId="77777777" w:rsidR="00C83C11" w:rsidRPr="00506AEC" w:rsidRDefault="00C83C11" w:rsidP="00061AAA">
      <w:pPr>
        <w:ind w:left="851"/>
        <w:rPr>
          <w:sz w:val="24"/>
          <w:szCs w:val="24"/>
        </w:rPr>
      </w:pPr>
      <w:r w:rsidRPr="00506AEC">
        <w:rPr>
          <w:sz w:val="24"/>
          <w:szCs w:val="24"/>
        </w:rPr>
        <w:t>DK-2300 København S</w:t>
      </w:r>
    </w:p>
    <w:p w14:paraId="09C292DF" w14:textId="77777777" w:rsidR="00C83C11" w:rsidRPr="00506AEC" w:rsidRDefault="00C83C11" w:rsidP="00061AAA">
      <w:pPr>
        <w:ind w:left="851"/>
        <w:rPr>
          <w:sz w:val="24"/>
          <w:szCs w:val="24"/>
        </w:rPr>
      </w:pPr>
      <w:r w:rsidRPr="00506AEC">
        <w:rPr>
          <w:sz w:val="24"/>
          <w:szCs w:val="24"/>
        </w:rPr>
        <w:t xml:space="preserve">Websted: </w:t>
      </w:r>
      <w:hyperlink r:id="rId8" w:history="1">
        <w:r w:rsidRPr="00506AEC">
          <w:rPr>
            <w:rStyle w:val="Hyperlink"/>
            <w:sz w:val="24"/>
            <w:szCs w:val="24"/>
          </w:rPr>
          <w:t>www.meldenbivirkning.dk</w:t>
        </w:r>
      </w:hyperlink>
    </w:p>
    <w:bookmarkEnd w:id="0"/>
    <w:p w14:paraId="6E48679B" w14:textId="77777777" w:rsidR="009260DE" w:rsidRPr="00506AEC" w:rsidRDefault="009260DE" w:rsidP="00A10294">
      <w:pPr>
        <w:tabs>
          <w:tab w:val="left" w:pos="851"/>
        </w:tabs>
        <w:ind w:left="851"/>
        <w:rPr>
          <w:sz w:val="24"/>
          <w:szCs w:val="24"/>
        </w:rPr>
      </w:pPr>
    </w:p>
    <w:p w14:paraId="6ABBA4FC" w14:textId="77777777" w:rsidR="009260DE" w:rsidRPr="00506AEC" w:rsidRDefault="009260DE" w:rsidP="009260DE">
      <w:pPr>
        <w:tabs>
          <w:tab w:val="left" w:pos="851"/>
        </w:tabs>
        <w:ind w:left="851" w:hanging="851"/>
        <w:rPr>
          <w:b/>
          <w:sz w:val="24"/>
          <w:szCs w:val="24"/>
        </w:rPr>
      </w:pPr>
      <w:r w:rsidRPr="00506AEC">
        <w:rPr>
          <w:b/>
          <w:sz w:val="24"/>
          <w:szCs w:val="24"/>
        </w:rPr>
        <w:t>4.9</w:t>
      </w:r>
      <w:r w:rsidRPr="00506AEC">
        <w:rPr>
          <w:b/>
          <w:sz w:val="24"/>
          <w:szCs w:val="24"/>
        </w:rPr>
        <w:tab/>
        <w:t>Overdosering</w:t>
      </w:r>
    </w:p>
    <w:p w14:paraId="3462719E" w14:textId="77777777" w:rsidR="00C83C11" w:rsidRPr="00506AEC" w:rsidRDefault="00C83C11" w:rsidP="00061AAA">
      <w:pPr>
        <w:ind w:left="851"/>
        <w:rPr>
          <w:sz w:val="24"/>
          <w:szCs w:val="24"/>
        </w:rPr>
      </w:pPr>
      <w:r w:rsidRPr="00506AEC">
        <w:rPr>
          <w:sz w:val="24"/>
          <w:szCs w:val="24"/>
        </w:rPr>
        <w:t xml:space="preserve">Prognosen for overdosering kan være livstruende, især i tilfælde af </w:t>
      </w:r>
      <w:proofErr w:type="spellStart"/>
      <w:r w:rsidRPr="00506AEC">
        <w:rPr>
          <w:sz w:val="24"/>
          <w:szCs w:val="24"/>
        </w:rPr>
        <w:t>polyintoksikation</w:t>
      </w:r>
      <w:proofErr w:type="spellEnd"/>
      <w:r w:rsidRPr="00506AEC">
        <w:rPr>
          <w:sz w:val="24"/>
          <w:szCs w:val="24"/>
        </w:rPr>
        <w:t xml:space="preserve">, der involverer andre </w:t>
      </w:r>
      <w:proofErr w:type="spellStart"/>
      <w:r w:rsidRPr="00506AEC">
        <w:rPr>
          <w:sz w:val="24"/>
          <w:szCs w:val="24"/>
        </w:rPr>
        <w:t>centralnervesystemdepressiva</w:t>
      </w:r>
      <w:proofErr w:type="spellEnd"/>
      <w:r w:rsidRPr="00506AEC">
        <w:rPr>
          <w:sz w:val="24"/>
          <w:szCs w:val="24"/>
        </w:rPr>
        <w:t xml:space="preserve"> (herunder alkohol).</w:t>
      </w:r>
    </w:p>
    <w:p w14:paraId="3FAD7EE2" w14:textId="77777777" w:rsidR="00C83C11" w:rsidRPr="00506AEC" w:rsidRDefault="00C83C11" w:rsidP="00061AAA">
      <w:pPr>
        <w:ind w:left="851"/>
        <w:rPr>
          <w:sz w:val="24"/>
          <w:szCs w:val="24"/>
        </w:rPr>
      </w:pPr>
      <w:r w:rsidRPr="00506AEC">
        <w:rPr>
          <w:sz w:val="24"/>
          <w:szCs w:val="24"/>
        </w:rPr>
        <w:t xml:space="preserve">I tilfælde af en massiv overdosis er hovedsymptomerne depression af centralnervesystemet, der spænder fra døsighed til koma, afhængigt af den indtagne mængde. I milde tilfælde inkluderer symptomerne mental forvirring og sløvhed. I mere alvorlige tilfælde kan symptomerne omfatte </w:t>
      </w:r>
      <w:proofErr w:type="spellStart"/>
      <w:r w:rsidRPr="00506AEC">
        <w:rPr>
          <w:sz w:val="24"/>
          <w:szCs w:val="24"/>
        </w:rPr>
        <w:t>ataksi</w:t>
      </w:r>
      <w:proofErr w:type="spellEnd"/>
      <w:r w:rsidRPr="00506AEC">
        <w:rPr>
          <w:sz w:val="24"/>
          <w:szCs w:val="24"/>
        </w:rPr>
        <w:t xml:space="preserve">, </w:t>
      </w:r>
      <w:proofErr w:type="spellStart"/>
      <w:r w:rsidRPr="00506AEC">
        <w:rPr>
          <w:sz w:val="24"/>
          <w:szCs w:val="24"/>
        </w:rPr>
        <w:t>hypotoni</w:t>
      </w:r>
      <w:proofErr w:type="spellEnd"/>
      <w:r w:rsidRPr="00506AEC">
        <w:rPr>
          <w:sz w:val="24"/>
          <w:szCs w:val="24"/>
        </w:rPr>
        <w:t>, hypotension, respirationsdepression og meget sjældent død.</w:t>
      </w:r>
    </w:p>
    <w:p w14:paraId="7DE97EB0" w14:textId="77777777" w:rsidR="00C83C11" w:rsidRPr="00506AEC" w:rsidRDefault="00C83C11" w:rsidP="00061AAA">
      <w:pPr>
        <w:ind w:left="851"/>
        <w:rPr>
          <w:sz w:val="24"/>
          <w:szCs w:val="24"/>
        </w:rPr>
      </w:pPr>
      <w:r w:rsidRPr="00506AEC">
        <w:rPr>
          <w:sz w:val="24"/>
          <w:szCs w:val="24"/>
        </w:rPr>
        <w:t>I tilfælde af en oral overdosis på mindre end 1 time, skal opkastning fremkaldes, hvis patienten er ved bevidsthed eller, hvis dette ikke sker, maveskylning med luftvejsbeskyttelse. Efter dette tidsrum kan administration af aktivt kul reducere absorptionen.</w:t>
      </w:r>
    </w:p>
    <w:p w14:paraId="01AE16EF" w14:textId="77777777" w:rsidR="00C83C11" w:rsidRPr="00506AEC" w:rsidRDefault="00C83C11" w:rsidP="00061AAA">
      <w:pPr>
        <w:ind w:left="851"/>
        <w:rPr>
          <w:sz w:val="24"/>
          <w:szCs w:val="24"/>
        </w:rPr>
      </w:pPr>
      <w:r w:rsidRPr="00506AEC">
        <w:rPr>
          <w:sz w:val="24"/>
          <w:szCs w:val="24"/>
        </w:rPr>
        <w:t xml:space="preserve">Særlig overvågning af </w:t>
      </w:r>
      <w:proofErr w:type="spellStart"/>
      <w:r w:rsidRPr="00506AEC">
        <w:rPr>
          <w:sz w:val="24"/>
          <w:szCs w:val="24"/>
        </w:rPr>
        <w:t>kardio</w:t>
      </w:r>
      <w:proofErr w:type="spellEnd"/>
      <w:r w:rsidRPr="00506AEC">
        <w:rPr>
          <w:sz w:val="24"/>
          <w:szCs w:val="24"/>
        </w:rPr>
        <w:t>-respiratoriske funktioner i et specialiseret miljø anbefales.</w:t>
      </w:r>
    </w:p>
    <w:p w14:paraId="0EB27F02" w14:textId="77777777" w:rsidR="00C83C11" w:rsidRPr="00506AEC" w:rsidRDefault="00C83C11" w:rsidP="00061AAA">
      <w:pPr>
        <w:ind w:left="851"/>
        <w:rPr>
          <w:sz w:val="24"/>
          <w:szCs w:val="24"/>
        </w:rPr>
      </w:pPr>
      <w:r w:rsidRPr="00506AEC">
        <w:rPr>
          <w:sz w:val="24"/>
          <w:szCs w:val="24"/>
        </w:rPr>
        <w:t xml:space="preserve">Hæmodialyse er ikke nyttig til behandling af overdosering på grund af </w:t>
      </w:r>
      <w:proofErr w:type="spellStart"/>
      <w:r w:rsidRPr="00506AEC">
        <w:rPr>
          <w:sz w:val="24"/>
          <w:szCs w:val="24"/>
        </w:rPr>
        <w:t>zopiclons</w:t>
      </w:r>
      <w:proofErr w:type="spellEnd"/>
      <w:r w:rsidRPr="00506AEC">
        <w:rPr>
          <w:sz w:val="24"/>
          <w:szCs w:val="24"/>
        </w:rPr>
        <w:t xml:space="preserve"> </w:t>
      </w:r>
      <w:bookmarkStart w:id="1" w:name="_Hlk194575263"/>
      <w:r w:rsidRPr="00506AEC">
        <w:rPr>
          <w:sz w:val="24"/>
          <w:szCs w:val="24"/>
        </w:rPr>
        <w:t xml:space="preserve">store </w:t>
      </w:r>
      <w:proofErr w:type="spellStart"/>
      <w:r w:rsidRPr="00506AEC">
        <w:rPr>
          <w:sz w:val="24"/>
          <w:szCs w:val="24"/>
        </w:rPr>
        <w:t>fordelingsvolume</w:t>
      </w:r>
      <w:bookmarkEnd w:id="1"/>
      <w:proofErr w:type="spellEnd"/>
      <w:r w:rsidRPr="00506AEC">
        <w:rPr>
          <w:sz w:val="24"/>
          <w:szCs w:val="24"/>
        </w:rPr>
        <w:t>.</w:t>
      </w:r>
    </w:p>
    <w:p w14:paraId="70BF1B56" w14:textId="77777777" w:rsidR="00C83C11" w:rsidRPr="00506AEC" w:rsidRDefault="00C83C11" w:rsidP="00061AAA">
      <w:pPr>
        <w:ind w:left="851"/>
        <w:rPr>
          <w:sz w:val="24"/>
          <w:szCs w:val="24"/>
        </w:rPr>
      </w:pPr>
      <w:r w:rsidRPr="00506AEC">
        <w:rPr>
          <w:sz w:val="24"/>
          <w:szCs w:val="24"/>
        </w:rPr>
        <w:t xml:space="preserve">Administration af </w:t>
      </w:r>
      <w:proofErr w:type="spellStart"/>
      <w:r w:rsidRPr="00506AEC">
        <w:rPr>
          <w:sz w:val="24"/>
          <w:szCs w:val="24"/>
        </w:rPr>
        <w:t>injicerbar</w:t>
      </w:r>
      <w:proofErr w:type="spellEnd"/>
      <w:r w:rsidRPr="00506AEC">
        <w:rPr>
          <w:sz w:val="24"/>
          <w:szCs w:val="24"/>
        </w:rPr>
        <w:t xml:space="preserve"> </w:t>
      </w:r>
      <w:proofErr w:type="spellStart"/>
      <w:r w:rsidRPr="00506AEC">
        <w:rPr>
          <w:sz w:val="24"/>
          <w:szCs w:val="24"/>
        </w:rPr>
        <w:t>flumazenil</w:t>
      </w:r>
      <w:proofErr w:type="spellEnd"/>
      <w:r w:rsidRPr="00506AEC">
        <w:rPr>
          <w:sz w:val="24"/>
          <w:szCs w:val="24"/>
        </w:rPr>
        <w:t xml:space="preserve"> kan være nyttig til diagnosticering og/eller behandling af tilsigtet eller utilsigtet overdosis af benzodiazepiner.</w:t>
      </w:r>
    </w:p>
    <w:p w14:paraId="6E889824" w14:textId="77777777" w:rsidR="00C83C11" w:rsidRPr="00506AEC" w:rsidRDefault="00C83C11" w:rsidP="00061AAA">
      <w:pPr>
        <w:ind w:left="851"/>
        <w:rPr>
          <w:sz w:val="24"/>
          <w:szCs w:val="24"/>
        </w:rPr>
      </w:pPr>
      <w:proofErr w:type="spellStart"/>
      <w:r w:rsidRPr="00506AEC">
        <w:rPr>
          <w:sz w:val="24"/>
          <w:szCs w:val="24"/>
        </w:rPr>
        <w:t>Flumazenils</w:t>
      </w:r>
      <w:proofErr w:type="spellEnd"/>
      <w:r w:rsidRPr="00506AEC">
        <w:rPr>
          <w:sz w:val="24"/>
          <w:szCs w:val="24"/>
        </w:rPr>
        <w:t xml:space="preserve"> antagonistiske virkning på benzodiazepiner kan fremme begyndelsen af neurologiske lidelser (kramper), især hos epileptiske patienter.</w:t>
      </w:r>
    </w:p>
    <w:p w14:paraId="342B527F" w14:textId="77777777" w:rsidR="009260DE" w:rsidRPr="00506AEC" w:rsidRDefault="009260DE" w:rsidP="009260DE">
      <w:pPr>
        <w:tabs>
          <w:tab w:val="left" w:pos="851"/>
        </w:tabs>
        <w:ind w:left="851"/>
        <w:rPr>
          <w:sz w:val="24"/>
          <w:szCs w:val="24"/>
        </w:rPr>
      </w:pPr>
    </w:p>
    <w:p w14:paraId="7D089DBC" w14:textId="77777777" w:rsidR="009260DE" w:rsidRPr="00506AEC" w:rsidRDefault="009260DE" w:rsidP="009260DE">
      <w:pPr>
        <w:tabs>
          <w:tab w:val="left" w:pos="851"/>
        </w:tabs>
        <w:ind w:left="851" w:hanging="851"/>
        <w:rPr>
          <w:b/>
          <w:sz w:val="24"/>
          <w:szCs w:val="24"/>
        </w:rPr>
      </w:pPr>
      <w:r w:rsidRPr="00506AEC">
        <w:rPr>
          <w:b/>
          <w:sz w:val="24"/>
          <w:szCs w:val="24"/>
        </w:rPr>
        <w:t>4.10</w:t>
      </w:r>
      <w:r w:rsidRPr="00506AEC">
        <w:rPr>
          <w:b/>
          <w:sz w:val="24"/>
          <w:szCs w:val="24"/>
        </w:rPr>
        <w:tab/>
        <w:t>Udlevering</w:t>
      </w:r>
    </w:p>
    <w:p w14:paraId="4E984010" w14:textId="5A907688" w:rsidR="009260DE" w:rsidRPr="00506AEC" w:rsidRDefault="00C83C11" w:rsidP="009260DE">
      <w:pPr>
        <w:tabs>
          <w:tab w:val="left" w:pos="851"/>
        </w:tabs>
        <w:ind w:left="851"/>
        <w:rPr>
          <w:sz w:val="24"/>
          <w:szCs w:val="24"/>
        </w:rPr>
      </w:pPr>
      <w:r w:rsidRPr="00506AEC">
        <w:rPr>
          <w:sz w:val="24"/>
          <w:szCs w:val="24"/>
        </w:rPr>
        <w:t>A</w:t>
      </w:r>
    </w:p>
    <w:p w14:paraId="41DE8EF0" w14:textId="77777777" w:rsidR="009260DE" w:rsidRPr="00506AEC" w:rsidRDefault="009260DE" w:rsidP="009260DE">
      <w:pPr>
        <w:tabs>
          <w:tab w:val="left" w:pos="851"/>
        </w:tabs>
        <w:ind w:left="851"/>
        <w:rPr>
          <w:sz w:val="24"/>
          <w:szCs w:val="24"/>
        </w:rPr>
      </w:pPr>
    </w:p>
    <w:p w14:paraId="121E60F6" w14:textId="005A53DF" w:rsidR="00B82E3D" w:rsidRDefault="00B82E3D">
      <w:pPr>
        <w:rPr>
          <w:sz w:val="24"/>
          <w:szCs w:val="24"/>
        </w:rPr>
      </w:pPr>
      <w:r>
        <w:rPr>
          <w:sz w:val="24"/>
          <w:szCs w:val="24"/>
        </w:rPr>
        <w:br w:type="page"/>
      </w:r>
    </w:p>
    <w:p w14:paraId="245034C8" w14:textId="77777777" w:rsidR="009260DE" w:rsidRPr="00506AEC" w:rsidRDefault="009260DE" w:rsidP="009260DE">
      <w:pPr>
        <w:tabs>
          <w:tab w:val="left" w:pos="851"/>
        </w:tabs>
        <w:ind w:left="851"/>
        <w:rPr>
          <w:sz w:val="24"/>
          <w:szCs w:val="24"/>
        </w:rPr>
      </w:pPr>
    </w:p>
    <w:p w14:paraId="327A73B1" w14:textId="77777777" w:rsidR="009260DE" w:rsidRPr="00506AEC" w:rsidRDefault="009260DE" w:rsidP="009260DE">
      <w:pPr>
        <w:tabs>
          <w:tab w:val="left" w:pos="851"/>
        </w:tabs>
        <w:ind w:left="851" w:hanging="851"/>
        <w:rPr>
          <w:b/>
          <w:sz w:val="24"/>
          <w:szCs w:val="24"/>
        </w:rPr>
      </w:pPr>
      <w:r w:rsidRPr="00506AEC">
        <w:rPr>
          <w:b/>
          <w:sz w:val="24"/>
          <w:szCs w:val="24"/>
        </w:rPr>
        <w:t>5.</w:t>
      </w:r>
      <w:r w:rsidRPr="00506AEC">
        <w:rPr>
          <w:b/>
          <w:sz w:val="24"/>
          <w:szCs w:val="24"/>
        </w:rPr>
        <w:tab/>
        <w:t>FARMAKOLOGISKE EGENSKABER</w:t>
      </w:r>
    </w:p>
    <w:p w14:paraId="1EB51B3B" w14:textId="77777777" w:rsidR="009260DE" w:rsidRPr="00506AEC" w:rsidRDefault="009260DE" w:rsidP="009260DE">
      <w:pPr>
        <w:tabs>
          <w:tab w:val="left" w:pos="851"/>
        </w:tabs>
        <w:ind w:left="851"/>
        <w:rPr>
          <w:sz w:val="24"/>
          <w:szCs w:val="24"/>
        </w:rPr>
      </w:pPr>
    </w:p>
    <w:p w14:paraId="24E25651" w14:textId="77777777" w:rsidR="009260DE" w:rsidRPr="00506AEC" w:rsidRDefault="009260DE" w:rsidP="009260DE">
      <w:pPr>
        <w:tabs>
          <w:tab w:val="num" w:pos="851"/>
        </w:tabs>
        <w:ind w:left="851" w:hanging="851"/>
        <w:rPr>
          <w:b/>
          <w:sz w:val="24"/>
          <w:szCs w:val="24"/>
        </w:rPr>
      </w:pPr>
      <w:r w:rsidRPr="00506AEC">
        <w:rPr>
          <w:b/>
          <w:sz w:val="24"/>
          <w:szCs w:val="24"/>
        </w:rPr>
        <w:t>5.1</w:t>
      </w:r>
      <w:r w:rsidRPr="00506AEC">
        <w:rPr>
          <w:b/>
          <w:sz w:val="24"/>
          <w:szCs w:val="24"/>
        </w:rPr>
        <w:tab/>
      </w:r>
      <w:proofErr w:type="spellStart"/>
      <w:r w:rsidRPr="00506AEC">
        <w:rPr>
          <w:b/>
          <w:sz w:val="24"/>
          <w:szCs w:val="24"/>
        </w:rPr>
        <w:t>Farmakodynamiske</w:t>
      </w:r>
      <w:proofErr w:type="spellEnd"/>
      <w:r w:rsidRPr="00506AEC">
        <w:rPr>
          <w:b/>
          <w:sz w:val="24"/>
          <w:szCs w:val="24"/>
        </w:rPr>
        <w:t xml:space="preserve"> egenskaber</w:t>
      </w:r>
    </w:p>
    <w:p w14:paraId="40B7F864" w14:textId="77777777" w:rsidR="00C83C11" w:rsidRPr="00506AEC" w:rsidRDefault="00C83C11" w:rsidP="00061AAA">
      <w:pPr>
        <w:ind w:left="851"/>
        <w:rPr>
          <w:sz w:val="24"/>
          <w:szCs w:val="24"/>
        </w:rPr>
      </w:pPr>
      <w:proofErr w:type="spellStart"/>
      <w:r w:rsidRPr="00506AEC">
        <w:rPr>
          <w:sz w:val="24"/>
          <w:szCs w:val="24"/>
        </w:rPr>
        <w:t>Farmakoterapeutisk</w:t>
      </w:r>
      <w:proofErr w:type="spellEnd"/>
      <w:r w:rsidRPr="00506AEC">
        <w:rPr>
          <w:sz w:val="24"/>
          <w:szCs w:val="24"/>
        </w:rPr>
        <w:t xml:space="preserve"> klassifikation: </w:t>
      </w:r>
      <w:proofErr w:type="spellStart"/>
      <w:r w:rsidRPr="00506AEC">
        <w:rPr>
          <w:sz w:val="24"/>
          <w:szCs w:val="24"/>
        </w:rPr>
        <w:t>Hypnotika</w:t>
      </w:r>
      <w:proofErr w:type="spellEnd"/>
      <w:r w:rsidRPr="00506AEC">
        <w:rPr>
          <w:sz w:val="24"/>
          <w:szCs w:val="24"/>
        </w:rPr>
        <w:t xml:space="preserve"> og </w:t>
      </w:r>
      <w:proofErr w:type="spellStart"/>
      <w:r w:rsidRPr="00506AEC">
        <w:rPr>
          <w:sz w:val="24"/>
          <w:szCs w:val="24"/>
        </w:rPr>
        <w:t>sedativa</w:t>
      </w:r>
      <w:proofErr w:type="spellEnd"/>
      <w:r w:rsidRPr="00506AEC">
        <w:rPr>
          <w:sz w:val="24"/>
          <w:szCs w:val="24"/>
        </w:rPr>
        <w:t>; Benzodiazepin-relaterede midler, ATC-kode: N05CF01.</w:t>
      </w:r>
    </w:p>
    <w:p w14:paraId="6CC0F894" w14:textId="77777777" w:rsidR="00C83C11" w:rsidRPr="00506AEC" w:rsidRDefault="00C83C11" w:rsidP="00061AAA">
      <w:pPr>
        <w:ind w:left="851"/>
        <w:rPr>
          <w:sz w:val="24"/>
          <w:szCs w:val="24"/>
        </w:rPr>
      </w:pPr>
    </w:p>
    <w:p w14:paraId="420D4751" w14:textId="77777777" w:rsidR="00C83C11" w:rsidRPr="00506AEC" w:rsidRDefault="00C83C11" w:rsidP="00061AAA">
      <w:pPr>
        <w:ind w:left="851"/>
        <w:rPr>
          <w:sz w:val="24"/>
          <w:szCs w:val="24"/>
        </w:rPr>
      </w:pPr>
      <w:proofErr w:type="spellStart"/>
      <w:r w:rsidRPr="00506AEC">
        <w:rPr>
          <w:sz w:val="24"/>
          <w:szCs w:val="24"/>
        </w:rPr>
        <w:t>Zopiclon</w:t>
      </w:r>
      <w:proofErr w:type="spellEnd"/>
      <w:r w:rsidRPr="00506AEC">
        <w:rPr>
          <w:sz w:val="24"/>
          <w:szCs w:val="24"/>
        </w:rPr>
        <w:t xml:space="preserve"> tilhører gruppen af </w:t>
      </w:r>
      <w:proofErr w:type="spellStart"/>
      <w:r w:rsidRPr="00506AEC">
        <w:rPr>
          <w:sz w:val="24"/>
          <w:szCs w:val="24"/>
        </w:rPr>
        <w:t>cyclopyrroloner</w:t>
      </w:r>
      <w:proofErr w:type="spellEnd"/>
      <w:r w:rsidRPr="00506AEC">
        <w:rPr>
          <w:sz w:val="24"/>
          <w:szCs w:val="24"/>
        </w:rPr>
        <w:t xml:space="preserve"> og er relateret til klassen af benzodiazepiner.</w:t>
      </w:r>
    </w:p>
    <w:p w14:paraId="1275CA84" w14:textId="77777777" w:rsidR="00C83C11" w:rsidRPr="00506AEC" w:rsidRDefault="00C83C11" w:rsidP="00061AAA">
      <w:pPr>
        <w:ind w:left="851"/>
        <w:rPr>
          <w:sz w:val="24"/>
          <w:szCs w:val="24"/>
        </w:rPr>
      </w:pPr>
      <w:r w:rsidRPr="00506AEC">
        <w:rPr>
          <w:sz w:val="24"/>
          <w:szCs w:val="24"/>
        </w:rPr>
        <w:t xml:space="preserve">Dets </w:t>
      </w:r>
      <w:proofErr w:type="spellStart"/>
      <w:r w:rsidRPr="00506AEC">
        <w:rPr>
          <w:sz w:val="24"/>
          <w:szCs w:val="24"/>
        </w:rPr>
        <w:t>farmakodynamiske</w:t>
      </w:r>
      <w:proofErr w:type="spellEnd"/>
      <w:r w:rsidRPr="00506AEC">
        <w:rPr>
          <w:sz w:val="24"/>
          <w:szCs w:val="24"/>
        </w:rPr>
        <w:t xml:space="preserve"> aktivitet ligner kvalitativt den af andre forbindelser i denne klasse:</w:t>
      </w:r>
    </w:p>
    <w:p w14:paraId="4BE6E67F" w14:textId="77777777" w:rsidR="00C83C11" w:rsidRPr="00506AEC" w:rsidRDefault="00C83C11" w:rsidP="00061AAA">
      <w:pPr>
        <w:ind w:left="851"/>
        <w:rPr>
          <w:sz w:val="24"/>
          <w:szCs w:val="24"/>
        </w:rPr>
      </w:pPr>
      <w:r w:rsidRPr="00506AEC">
        <w:rPr>
          <w:sz w:val="24"/>
          <w:szCs w:val="24"/>
        </w:rPr>
        <w:t xml:space="preserve">muskelafslappende, </w:t>
      </w:r>
      <w:proofErr w:type="spellStart"/>
      <w:r w:rsidRPr="00506AEC">
        <w:rPr>
          <w:sz w:val="24"/>
          <w:szCs w:val="24"/>
        </w:rPr>
        <w:t>anxiolytisk</w:t>
      </w:r>
      <w:proofErr w:type="spellEnd"/>
      <w:r w:rsidRPr="00506AEC">
        <w:rPr>
          <w:sz w:val="24"/>
          <w:szCs w:val="24"/>
        </w:rPr>
        <w:t xml:space="preserve">, sedativt, hypnotisk, krampestillende og </w:t>
      </w:r>
      <w:proofErr w:type="spellStart"/>
      <w:r w:rsidRPr="00506AEC">
        <w:rPr>
          <w:sz w:val="24"/>
          <w:szCs w:val="24"/>
        </w:rPr>
        <w:t>amnetisk</w:t>
      </w:r>
      <w:proofErr w:type="spellEnd"/>
      <w:r w:rsidRPr="00506AEC">
        <w:rPr>
          <w:sz w:val="24"/>
          <w:szCs w:val="24"/>
        </w:rPr>
        <w:t>.</w:t>
      </w:r>
    </w:p>
    <w:p w14:paraId="742566FB" w14:textId="77777777" w:rsidR="00C83C11" w:rsidRPr="00506AEC" w:rsidRDefault="00C83C11" w:rsidP="00061AAA">
      <w:pPr>
        <w:ind w:left="851"/>
        <w:rPr>
          <w:sz w:val="24"/>
          <w:szCs w:val="24"/>
        </w:rPr>
      </w:pPr>
    </w:p>
    <w:p w14:paraId="59ECAB03" w14:textId="24D08BFE" w:rsidR="00C83C11" w:rsidRPr="00506AEC" w:rsidRDefault="00C83C11" w:rsidP="00061AAA">
      <w:pPr>
        <w:ind w:left="851"/>
        <w:rPr>
          <w:sz w:val="24"/>
          <w:szCs w:val="24"/>
        </w:rPr>
      </w:pPr>
      <w:bookmarkStart w:id="2" w:name="_Hlk194575328"/>
      <w:r w:rsidRPr="00506AEC">
        <w:rPr>
          <w:sz w:val="24"/>
          <w:szCs w:val="24"/>
        </w:rPr>
        <w:t xml:space="preserve">Disse virkninger er relateret til en specifik </w:t>
      </w:r>
      <w:proofErr w:type="spellStart"/>
      <w:r w:rsidRPr="00506AEC">
        <w:rPr>
          <w:sz w:val="24"/>
          <w:szCs w:val="24"/>
        </w:rPr>
        <w:t>agonistisk</w:t>
      </w:r>
      <w:proofErr w:type="spellEnd"/>
      <w:r w:rsidRPr="00506AEC">
        <w:rPr>
          <w:sz w:val="24"/>
          <w:szCs w:val="24"/>
        </w:rPr>
        <w:t xml:space="preserve"> virkning på centrale receptorer, der tilhører det makromolekylære GABA-OMEGA-receptorkompleks, også kendt som BZ1 og BZ2, som modulerer åbning af </w:t>
      </w:r>
      <w:proofErr w:type="spellStart"/>
      <w:r w:rsidRPr="00506AEC">
        <w:rPr>
          <w:sz w:val="24"/>
          <w:szCs w:val="24"/>
        </w:rPr>
        <w:t>chloridkanalen</w:t>
      </w:r>
      <w:proofErr w:type="spellEnd"/>
      <w:r w:rsidRPr="00506AEC">
        <w:rPr>
          <w:sz w:val="24"/>
          <w:szCs w:val="24"/>
        </w:rPr>
        <w:t>.</w:t>
      </w:r>
    </w:p>
    <w:bookmarkEnd w:id="2"/>
    <w:p w14:paraId="6769676E" w14:textId="77777777" w:rsidR="00C83C11" w:rsidRPr="00506AEC" w:rsidRDefault="00C83C11" w:rsidP="00061AAA">
      <w:pPr>
        <w:ind w:left="851"/>
        <w:rPr>
          <w:sz w:val="24"/>
          <w:szCs w:val="24"/>
        </w:rPr>
      </w:pPr>
      <w:r w:rsidRPr="00506AEC">
        <w:rPr>
          <w:sz w:val="24"/>
          <w:szCs w:val="24"/>
        </w:rPr>
        <w:t xml:space="preserve">Hos mennesker øger </w:t>
      </w:r>
      <w:proofErr w:type="spellStart"/>
      <w:r w:rsidRPr="00506AEC">
        <w:rPr>
          <w:sz w:val="24"/>
          <w:szCs w:val="24"/>
        </w:rPr>
        <w:t>zopiclon</w:t>
      </w:r>
      <w:proofErr w:type="spellEnd"/>
      <w:r w:rsidRPr="00506AEC">
        <w:rPr>
          <w:sz w:val="24"/>
          <w:szCs w:val="24"/>
        </w:rPr>
        <w:t xml:space="preserve"> søvnvarigheden og reducerer antallet af natlige opvågninger.</w:t>
      </w:r>
    </w:p>
    <w:p w14:paraId="51B1E2E4" w14:textId="77777777" w:rsidR="00C83C11" w:rsidRPr="00506AEC" w:rsidRDefault="00C83C11" w:rsidP="00061AAA">
      <w:pPr>
        <w:ind w:left="851"/>
        <w:rPr>
          <w:sz w:val="24"/>
          <w:szCs w:val="24"/>
        </w:rPr>
      </w:pPr>
      <w:r w:rsidRPr="00506AEC">
        <w:rPr>
          <w:sz w:val="24"/>
          <w:szCs w:val="24"/>
        </w:rPr>
        <w:t xml:space="preserve">Disse virkninger er forbundet med en karakteristisk elektroencefalografisk profil, der er forskellig fra benzodiazepiners. Søvnregistreringsundersøgelser har vist, at </w:t>
      </w:r>
      <w:proofErr w:type="spellStart"/>
      <w:r w:rsidRPr="00506AEC">
        <w:rPr>
          <w:sz w:val="24"/>
          <w:szCs w:val="24"/>
        </w:rPr>
        <w:t>zopiclon</w:t>
      </w:r>
      <w:proofErr w:type="spellEnd"/>
      <w:r w:rsidRPr="00506AEC">
        <w:rPr>
          <w:sz w:val="24"/>
          <w:szCs w:val="24"/>
        </w:rPr>
        <w:t xml:space="preserve"> nedsætter stadie I, forlænger stadie II, opretholder eller forlænger dybe søvnstadier (III og IV) og opretholder REM-søvn.</w:t>
      </w:r>
    </w:p>
    <w:p w14:paraId="5C914F10" w14:textId="77777777" w:rsidR="009260DE" w:rsidRPr="00506AEC" w:rsidRDefault="009260DE" w:rsidP="009260DE">
      <w:pPr>
        <w:tabs>
          <w:tab w:val="left" w:pos="851"/>
        </w:tabs>
        <w:ind w:left="851"/>
        <w:rPr>
          <w:sz w:val="24"/>
          <w:szCs w:val="24"/>
        </w:rPr>
      </w:pPr>
    </w:p>
    <w:p w14:paraId="4D92FB6B" w14:textId="77777777" w:rsidR="009260DE" w:rsidRPr="00506AEC" w:rsidRDefault="009260DE" w:rsidP="009260DE">
      <w:pPr>
        <w:tabs>
          <w:tab w:val="left" w:pos="851"/>
        </w:tabs>
        <w:ind w:left="851" w:hanging="851"/>
        <w:rPr>
          <w:b/>
          <w:sz w:val="24"/>
          <w:szCs w:val="24"/>
        </w:rPr>
      </w:pPr>
      <w:r w:rsidRPr="00506AEC">
        <w:rPr>
          <w:b/>
          <w:sz w:val="24"/>
          <w:szCs w:val="24"/>
        </w:rPr>
        <w:t>5.2</w:t>
      </w:r>
      <w:r w:rsidRPr="00506AEC">
        <w:rPr>
          <w:b/>
          <w:sz w:val="24"/>
          <w:szCs w:val="24"/>
        </w:rPr>
        <w:tab/>
      </w:r>
      <w:proofErr w:type="spellStart"/>
      <w:r w:rsidRPr="00506AEC">
        <w:rPr>
          <w:b/>
          <w:sz w:val="24"/>
          <w:szCs w:val="24"/>
        </w:rPr>
        <w:t>Farmakokinetiske</w:t>
      </w:r>
      <w:proofErr w:type="spellEnd"/>
      <w:r w:rsidRPr="00506AEC">
        <w:rPr>
          <w:b/>
          <w:sz w:val="24"/>
          <w:szCs w:val="24"/>
        </w:rPr>
        <w:t xml:space="preserve"> egenskaber</w:t>
      </w:r>
    </w:p>
    <w:p w14:paraId="1941AD6A" w14:textId="77777777" w:rsidR="009B33A0" w:rsidRDefault="009B33A0" w:rsidP="00061AAA">
      <w:pPr>
        <w:ind w:left="851"/>
        <w:rPr>
          <w:sz w:val="24"/>
          <w:szCs w:val="24"/>
        </w:rPr>
      </w:pPr>
    </w:p>
    <w:p w14:paraId="3A0C517C" w14:textId="6F974512" w:rsidR="00C83C11" w:rsidRPr="009B33A0" w:rsidRDefault="00C83C11" w:rsidP="00061AAA">
      <w:pPr>
        <w:ind w:left="851"/>
        <w:rPr>
          <w:sz w:val="24"/>
          <w:szCs w:val="24"/>
          <w:u w:val="single"/>
        </w:rPr>
      </w:pPr>
      <w:r w:rsidRPr="009B33A0">
        <w:rPr>
          <w:sz w:val="24"/>
          <w:szCs w:val="24"/>
          <w:u w:val="single"/>
        </w:rPr>
        <w:t>Absorption</w:t>
      </w:r>
    </w:p>
    <w:p w14:paraId="059EC902" w14:textId="77777777" w:rsidR="00C83C11" w:rsidRPr="00506AEC" w:rsidRDefault="00C83C11" w:rsidP="00061AAA">
      <w:pPr>
        <w:ind w:left="851"/>
        <w:rPr>
          <w:sz w:val="24"/>
          <w:szCs w:val="24"/>
        </w:rPr>
      </w:pPr>
      <w:proofErr w:type="spellStart"/>
      <w:r w:rsidRPr="00506AEC">
        <w:rPr>
          <w:sz w:val="24"/>
          <w:szCs w:val="24"/>
        </w:rPr>
        <w:t>Zopiclon</w:t>
      </w:r>
      <w:proofErr w:type="spellEnd"/>
      <w:r w:rsidRPr="00506AEC">
        <w:rPr>
          <w:sz w:val="24"/>
          <w:szCs w:val="24"/>
        </w:rPr>
        <w:t xml:space="preserve"> absorberes hurtigt. Maksimumkoncentrationer nås i løbet af 1,5 til 2 timer og er ca. 30, 60 og 115 </w:t>
      </w:r>
      <w:proofErr w:type="spellStart"/>
      <w:r w:rsidRPr="00506AEC">
        <w:rPr>
          <w:sz w:val="24"/>
          <w:szCs w:val="24"/>
        </w:rPr>
        <w:t>ng</w:t>
      </w:r>
      <w:proofErr w:type="spellEnd"/>
      <w:r w:rsidRPr="00506AEC">
        <w:rPr>
          <w:sz w:val="24"/>
          <w:szCs w:val="24"/>
        </w:rPr>
        <w:t>/ml efter administration af henholdsvis 3,75 mg, 7,5 mg og 15 mg.</w:t>
      </w:r>
    </w:p>
    <w:p w14:paraId="379205BA" w14:textId="77777777" w:rsidR="00C83C11" w:rsidRPr="00506AEC" w:rsidRDefault="00C83C11" w:rsidP="00061AAA">
      <w:pPr>
        <w:ind w:left="851"/>
        <w:rPr>
          <w:sz w:val="24"/>
          <w:szCs w:val="24"/>
        </w:rPr>
      </w:pPr>
      <w:r w:rsidRPr="00506AEC">
        <w:rPr>
          <w:sz w:val="24"/>
          <w:szCs w:val="24"/>
        </w:rPr>
        <w:t xml:space="preserve">Biotilgængeligheden er omkring 80%. </w:t>
      </w:r>
    </w:p>
    <w:p w14:paraId="77F28CA7" w14:textId="77777777" w:rsidR="00C83C11" w:rsidRPr="00506AEC" w:rsidRDefault="00C83C11" w:rsidP="00061AAA">
      <w:pPr>
        <w:ind w:left="851"/>
        <w:rPr>
          <w:sz w:val="24"/>
          <w:szCs w:val="24"/>
        </w:rPr>
      </w:pPr>
      <w:r w:rsidRPr="00506AEC">
        <w:rPr>
          <w:sz w:val="24"/>
          <w:szCs w:val="24"/>
        </w:rPr>
        <w:t>Absorptionen påvirkes ikke af tidspunktet for indtagelsen, gentagelse af dosis eller køn.</w:t>
      </w:r>
    </w:p>
    <w:p w14:paraId="2F0AEBF0" w14:textId="77777777" w:rsidR="00C83C11" w:rsidRPr="00506AEC" w:rsidRDefault="00C83C11" w:rsidP="00061AAA">
      <w:pPr>
        <w:ind w:left="851"/>
        <w:rPr>
          <w:sz w:val="24"/>
          <w:szCs w:val="24"/>
        </w:rPr>
      </w:pPr>
    </w:p>
    <w:p w14:paraId="510A2709" w14:textId="77777777" w:rsidR="00C83C11" w:rsidRPr="009B33A0" w:rsidRDefault="00C83C11" w:rsidP="00061AAA">
      <w:pPr>
        <w:ind w:left="851"/>
        <w:rPr>
          <w:sz w:val="24"/>
          <w:szCs w:val="24"/>
          <w:u w:val="single"/>
        </w:rPr>
      </w:pPr>
      <w:r w:rsidRPr="009B33A0">
        <w:rPr>
          <w:sz w:val="24"/>
          <w:szCs w:val="24"/>
          <w:u w:val="single"/>
        </w:rPr>
        <w:t>Fordeling</w:t>
      </w:r>
    </w:p>
    <w:p w14:paraId="0D885DBD" w14:textId="77777777" w:rsidR="00C83C11" w:rsidRPr="00506AEC" w:rsidRDefault="00C83C11" w:rsidP="00061AAA">
      <w:pPr>
        <w:ind w:left="851"/>
        <w:rPr>
          <w:sz w:val="24"/>
          <w:szCs w:val="24"/>
        </w:rPr>
      </w:pPr>
      <w:r w:rsidRPr="00506AEC">
        <w:rPr>
          <w:sz w:val="24"/>
          <w:szCs w:val="24"/>
        </w:rPr>
        <w:t xml:space="preserve">Stoffet fordeles hurtigt fra den </w:t>
      </w:r>
      <w:proofErr w:type="spellStart"/>
      <w:r w:rsidRPr="00506AEC">
        <w:rPr>
          <w:sz w:val="24"/>
          <w:szCs w:val="24"/>
        </w:rPr>
        <w:t>vaskulære</w:t>
      </w:r>
      <w:proofErr w:type="spellEnd"/>
      <w:r w:rsidRPr="00506AEC">
        <w:rPr>
          <w:sz w:val="24"/>
          <w:szCs w:val="24"/>
        </w:rPr>
        <w:t xml:space="preserve"> karbane. Plasmaproteinbindingen er svag (ca. 45 %) og kan ikke mættes. Der er meget lille risiko for lægemiddelinteraktio</w:t>
      </w:r>
      <w:r w:rsidRPr="00506AEC">
        <w:rPr>
          <w:sz w:val="24"/>
          <w:szCs w:val="24"/>
        </w:rPr>
        <w:softHyphen/>
        <w:t>ner pga. proteinbinding. Fald i plasmakoncentrationen: Mellem 3,75 mg og 15 mg afhænger faldet i plasma-kon</w:t>
      </w:r>
      <w:r w:rsidRPr="00506AEC">
        <w:rPr>
          <w:sz w:val="24"/>
          <w:szCs w:val="24"/>
        </w:rPr>
        <w:softHyphen/>
        <w:t>centration ikke af dosis.</w:t>
      </w:r>
    </w:p>
    <w:p w14:paraId="4380CA7E" w14:textId="77777777" w:rsidR="00C83C11" w:rsidRPr="00506AEC" w:rsidRDefault="00C83C11" w:rsidP="00061AAA">
      <w:pPr>
        <w:ind w:left="851"/>
        <w:rPr>
          <w:sz w:val="24"/>
          <w:szCs w:val="24"/>
        </w:rPr>
      </w:pPr>
      <w:r w:rsidRPr="00506AEC">
        <w:rPr>
          <w:sz w:val="24"/>
          <w:szCs w:val="24"/>
        </w:rPr>
        <w:t>Eliminations halveringstiden er ca. 5 timer.</w:t>
      </w:r>
    </w:p>
    <w:p w14:paraId="3EE50B68" w14:textId="77777777" w:rsidR="00C83C11" w:rsidRPr="00506AEC" w:rsidRDefault="00C83C11" w:rsidP="00061AAA">
      <w:pPr>
        <w:ind w:left="851"/>
        <w:rPr>
          <w:sz w:val="24"/>
          <w:szCs w:val="24"/>
        </w:rPr>
      </w:pPr>
      <w:r w:rsidRPr="00506AEC">
        <w:rPr>
          <w:sz w:val="24"/>
          <w:szCs w:val="24"/>
        </w:rPr>
        <w:t xml:space="preserve">Benzodiazepiner og relaterede molekyler krydser blod-hjerne-barrieren og kommer ind i moderkagen og modermælken. Under amning svarer de kinetiske profiler for </w:t>
      </w:r>
      <w:proofErr w:type="spellStart"/>
      <w:r w:rsidRPr="00506AEC">
        <w:rPr>
          <w:sz w:val="24"/>
          <w:szCs w:val="24"/>
        </w:rPr>
        <w:t>zopiclon</w:t>
      </w:r>
      <w:proofErr w:type="spellEnd"/>
      <w:r w:rsidRPr="00506AEC">
        <w:rPr>
          <w:sz w:val="24"/>
          <w:szCs w:val="24"/>
        </w:rPr>
        <w:t xml:space="preserve"> i brystmælk og i plasma til hinanden. Det anslås, at den del af dosis, der indtages af et ammende barn, ikke vil overstige 0,2 % af den dosis, moderen indtager i løbet af 24 timer.</w:t>
      </w:r>
    </w:p>
    <w:p w14:paraId="73F36121" w14:textId="77777777" w:rsidR="00C83C11" w:rsidRPr="00506AEC" w:rsidRDefault="00C83C11" w:rsidP="00061AAA">
      <w:pPr>
        <w:ind w:left="851"/>
        <w:rPr>
          <w:sz w:val="24"/>
          <w:szCs w:val="24"/>
        </w:rPr>
      </w:pPr>
    </w:p>
    <w:p w14:paraId="5AE232B6" w14:textId="77777777" w:rsidR="00C83C11" w:rsidRPr="009B33A0" w:rsidRDefault="00C83C11" w:rsidP="00061AAA">
      <w:pPr>
        <w:ind w:left="851"/>
        <w:rPr>
          <w:sz w:val="24"/>
          <w:szCs w:val="24"/>
          <w:u w:val="single"/>
        </w:rPr>
      </w:pPr>
      <w:r w:rsidRPr="009B33A0">
        <w:rPr>
          <w:sz w:val="24"/>
          <w:szCs w:val="24"/>
          <w:u w:val="single"/>
        </w:rPr>
        <w:t>Biotransformation</w:t>
      </w:r>
    </w:p>
    <w:p w14:paraId="32C0568C" w14:textId="77777777" w:rsidR="00C83C11" w:rsidRPr="00506AEC" w:rsidRDefault="00C83C11" w:rsidP="00061AAA">
      <w:pPr>
        <w:ind w:left="851"/>
        <w:rPr>
          <w:sz w:val="24"/>
          <w:szCs w:val="24"/>
        </w:rPr>
      </w:pPr>
      <w:proofErr w:type="spellStart"/>
      <w:r w:rsidRPr="00506AEC">
        <w:rPr>
          <w:sz w:val="24"/>
          <w:szCs w:val="24"/>
        </w:rPr>
        <w:t>Zopiclon</w:t>
      </w:r>
      <w:proofErr w:type="spellEnd"/>
      <w:r w:rsidRPr="00506AEC">
        <w:rPr>
          <w:sz w:val="24"/>
          <w:szCs w:val="24"/>
        </w:rPr>
        <w:t xml:space="preserve"> </w:t>
      </w:r>
      <w:proofErr w:type="spellStart"/>
      <w:r w:rsidRPr="00506AEC">
        <w:rPr>
          <w:sz w:val="24"/>
          <w:szCs w:val="24"/>
        </w:rPr>
        <w:t>metaboliseres</w:t>
      </w:r>
      <w:proofErr w:type="spellEnd"/>
      <w:r w:rsidRPr="00506AEC">
        <w:rPr>
          <w:sz w:val="24"/>
          <w:szCs w:val="24"/>
        </w:rPr>
        <w:t xml:space="preserve"> i vid udstrækning i leveren.</w:t>
      </w:r>
    </w:p>
    <w:p w14:paraId="17C4F7F4" w14:textId="34059AED" w:rsidR="00C83C11" w:rsidRPr="00506AEC" w:rsidRDefault="00C83C11" w:rsidP="00061AAA">
      <w:pPr>
        <w:ind w:left="851"/>
        <w:rPr>
          <w:sz w:val="24"/>
          <w:szCs w:val="24"/>
        </w:rPr>
      </w:pPr>
      <w:r w:rsidRPr="00506AEC">
        <w:rPr>
          <w:sz w:val="24"/>
          <w:szCs w:val="24"/>
        </w:rPr>
        <w:t xml:space="preserve">De to hovedmetabolitter er N-oxidderivat (farmakologisk aktiv hos dyr) og </w:t>
      </w:r>
      <w:proofErr w:type="spellStart"/>
      <w:r w:rsidRPr="00506AEC">
        <w:rPr>
          <w:sz w:val="24"/>
          <w:szCs w:val="24"/>
        </w:rPr>
        <w:t>N-desmethyl</w:t>
      </w:r>
      <w:r w:rsidR="00B82E3D">
        <w:rPr>
          <w:sz w:val="24"/>
          <w:szCs w:val="24"/>
        </w:rPr>
        <w:softHyphen/>
      </w:r>
      <w:r w:rsidRPr="00506AEC">
        <w:rPr>
          <w:sz w:val="24"/>
          <w:szCs w:val="24"/>
        </w:rPr>
        <w:t>derivat</w:t>
      </w:r>
      <w:proofErr w:type="spellEnd"/>
      <w:r w:rsidRPr="00506AEC">
        <w:rPr>
          <w:sz w:val="24"/>
          <w:szCs w:val="24"/>
        </w:rPr>
        <w:t xml:space="preserve"> (farmakologisk inaktiv hos dyr). Deres tilsyneladende halveringstider, beregnet ud fra urindata, er henholdsvis 4,5 timer og 7,30 time, hvilket er i overensstemmelse med, at der ikke sker akkumulering af betydning efter gentagen dosering (af 15 mg) i 14 dage. Hos dyr er der ikke set </w:t>
      </w:r>
      <w:proofErr w:type="spellStart"/>
      <w:r w:rsidRPr="00506AEC">
        <w:rPr>
          <w:sz w:val="24"/>
          <w:szCs w:val="24"/>
        </w:rPr>
        <w:t>enzyminducering</w:t>
      </w:r>
      <w:proofErr w:type="spellEnd"/>
      <w:r w:rsidRPr="00506AEC">
        <w:rPr>
          <w:sz w:val="24"/>
          <w:szCs w:val="24"/>
        </w:rPr>
        <w:t>, selv ikke ved høje doser.</w:t>
      </w:r>
    </w:p>
    <w:p w14:paraId="7A68FCDE" w14:textId="77777777" w:rsidR="00C83C11" w:rsidRPr="00506AEC" w:rsidRDefault="00C83C11" w:rsidP="00061AAA">
      <w:pPr>
        <w:ind w:left="851"/>
        <w:rPr>
          <w:sz w:val="24"/>
          <w:szCs w:val="24"/>
        </w:rPr>
      </w:pPr>
    </w:p>
    <w:p w14:paraId="28B9B774" w14:textId="77777777" w:rsidR="00C83C11" w:rsidRPr="009B33A0" w:rsidRDefault="00C83C11" w:rsidP="00061AAA">
      <w:pPr>
        <w:ind w:left="851"/>
        <w:rPr>
          <w:sz w:val="24"/>
          <w:szCs w:val="24"/>
          <w:u w:val="single"/>
        </w:rPr>
      </w:pPr>
      <w:r w:rsidRPr="009B33A0">
        <w:rPr>
          <w:sz w:val="24"/>
          <w:szCs w:val="24"/>
          <w:u w:val="single"/>
        </w:rPr>
        <w:t>Elimination</w:t>
      </w:r>
    </w:p>
    <w:p w14:paraId="77BF98B5" w14:textId="77777777" w:rsidR="00C83C11" w:rsidRPr="00506AEC" w:rsidRDefault="00C83C11" w:rsidP="00061AAA">
      <w:pPr>
        <w:ind w:left="851"/>
        <w:rPr>
          <w:sz w:val="24"/>
          <w:szCs w:val="24"/>
        </w:rPr>
      </w:pPr>
      <w:r w:rsidRPr="00506AEC">
        <w:rPr>
          <w:sz w:val="24"/>
          <w:szCs w:val="24"/>
        </w:rPr>
        <w:t xml:space="preserve">Den lave </w:t>
      </w:r>
      <w:proofErr w:type="spellStart"/>
      <w:r w:rsidRPr="00506AEC">
        <w:rPr>
          <w:sz w:val="24"/>
          <w:szCs w:val="24"/>
        </w:rPr>
        <w:t>renale</w:t>
      </w:r>
      <w:proofErr w:type="spellEnd"/>
      <w:r w:rsidRPr="00506AEC">
        <w:rPr>
          <w:sz w:val="24"/>
          <w:szCs w:val="24"/>
        </w:rPr>
        <w:t xml:space="preserve"> </w:t>
      </w:r>
      <w:proofErr w:type="spellStart"/>
      <w:r w:rsidRPr="00506AEC">
        <w:rPr>
          <w:sz w:val="24"/>
          <w:szCs w:val="24"/>
        </w:rPr>
        <w:t>clearanceværdi</w:t>
      </w:r>
      <w:proofErr w:type="spellEnd"/>
      <w:r w:rsidRPr="00506AEC">
        <w:rPr>
          <w:sz w:val="24"/>
          <w:szCs w:val="24"/>
        </w:rPr>
        <w:t xml:space="preserve"> for </w:t>
      </w:r>
      <w:proofErr w:type="spellStart"/>
      <w:r w:rsidRPr="00506AEC">
        <w:rPr>
          <w:sz w:val="24"/>
          <w:szCs w:val="24"/>
        </w:rPr>
        <w:t>uomdannet</w:t>
      </w:r>
      <w:proofErr w:type="spellEnd"/>
      <w:r w:rsidRPr="00506AEC">
        <w:rPr>
          <w:sz w:val="24"/>
          <w:szCs w:val="24"/>
        </w:rPr>
        <w:t xml:space="preserve"> </w:t>
      </w:r>
      <w:proofErr w:type="spellStart"/>
      <w:r w:rsidRPr="00506AEC">
        <w:rPr>
          <w:sz w:val="24"/>
          <w:szCs w:val="24"/>
        </w:rPr>
        <w:t>zopiclon</w:t>
      </w:r>
      <w:proofErr w:type="spellEnd"/>
      <w:r w:rsidRPr="00506AEC">
        <w:rPr>
          <w:sz w:val="24"/>
          <w:szCs w:val="24"/>
        </w:rPr>
        <w:t xml:space="preserve"> (middel 8,4 ml/nm) i forhold til </w:t>
      </w:r>
      <w:proofErr w:type="spellStart"/>
      <w:r w:rsidRPr="00506AEC">
        <w:rPr>
          <w:sz w:val="24"/>
          <w:szCs w:val="24"/>
        </w:rPr>
        <w:t>plasmaclearance</w:t>
      </w:r>
      <w:proofErr w:type="spellEnd"/>
      <w:r w:rsidRPr="00506AEC">
        <w:rPr>
          <w:sz w:val="24"/>
          <w:szCs w:val="24"/>
        </w:rPr>
        <w:t xml:space="preserve"> (232 ml/nm) tyder på, at </w:t>
      </w:r>
      <w:proofErr w:type="spellStart"/>
      <w:r w:rsidRPr="00506AEC">
        <w:rPr>
          <w:sz w:val="24"/>
          <w:szCs w:val="24"/>
        </w:rPr>
        <w:t>zopiclon-clearance</w:t>
      </w:r>
      <w:proofErr w:type="spellEnd"/>
      <w:r w:rsidRPr="00506AEC">
        <w:rPr>
          <w:sz w:val="24"/>
          <w:szCs w:val="24"/>
        </w:rPr>
        <w:t xml:space="preserve"> hovedsagelig er metabolisk. </w:t>
      </w:r>
      <w:r w:rsidRPr="00506AEC">
        <w:rPr>
          <w:sz w:val="24"/>
          <w:szCs w:val="24"/>
        </w:rPr>
        <w:lastRenderedPageBreak/>
        <w:t>Stoffet udskilles gennem urinvejene (ca. 80 %) i form af frie metabolitter (N-oxid og N-Demethyl-derivater) og i fæces (ca. 16 %).</w:t>
      </w:r>
    </w:p>
    <w:p w14:paraId="0C52411B" w14:textId="77777777" w:rsidR="00C83C11" w:rsidRPr="00506AEC" w:rsidRDefault="00C83C11" w:rsidP="00061AAA">
      <w:pPr>
        <w:ind w:left="851"/>
        <w:rPr>
          <w:sz w:val="24"/>
          <w:szCs w:val="24"/>
        </w:rPr>
      </w:pPr>
    </w:p>
    <w:p w14:paraId="4A986B45" w14:textId="77777777" w:rsidR="00C83C11" w:rsidRPr="009B33A0" w:rsidRDefault="00C83C11" w:rsidP="00061AAA">
      <w:pPr>
        <w:ind w:left="851"/>
        <w:rPr>
          <w:sz w:val="24"/>
          <w:szCs w:val="24"/>
          <w:u w:val="single"/>
        </w:rPr>
      </w:pPr>
      <w:r w:rsidRPr="009B33A0">
        <w:rPr>
          <w:sz w:val="24"/>
          <w:szCs w:val="24"/>
          <w:u w:val="single"/>
        </w:rPr>
        <w:t>Særlige populationer</w:t>
      </w:r>
    </w:p>
    <w:p w14:paraId="54581453" w14:textId="77777777" w:rsidR="00C83C11" w:rsidRPr="00506AEC" w:rsidRDefault="00C83C11" w:rsidP="00061AAA">
      <w:pPr>
        <w:ind w:left="851"/>
        <w:rPr>
          <w:sz w:val="24"/>
          <w:szCs w:val="24"/>
        </w:rPr>
      </w:pPr>
    </w:p>
    <w:p w14:paraId="5210A152" w14:textId="77777777" w:rsidR="00C83C11" w:rsidRPr="00506AEC" w:rsidRDefault="00C83C11" w:rsidP="00061AAA">
      <w:pPr>
        <w:ind w:left="851"/>
        <w:rPr>
          <w:i/>
          <w:iCs/>
          <w:sz w:val="24"/>
          <w:szCs w:val="24"/>
        </w:rPr>
      </w:pPr>
      <w:r w:rsidRPr="00506AEC">
        <w:rPr>
          <w:i/>
          <w:iCs/>
          <w:sz w:val="24"/>
          <w:szCs w:val="24"/>
        </w:rPr>
        <w:t xml:space="preserve">Ældre patienter: </w:t>
      </w:r>
      <w:r w:rsidRPr="00506AEC">
        <w:rPr>
          <w:iCs/>
          <w:sz w:val="24"/>
          <w:szCs w:val="24"/>
        </w:rPr>
        <w:t>T</w:t>
      </w:r>
      <w:r w:rsidRPr="00506AEC">
        <w:rPr>
          <w:sz w:val="24"/>
          <w:szCs w:val="24"/>
        </w:rPr>
        <w:t>rods en beskeden nedsættelse af metabolismen i leveren og en forøgelse af eliminationshalve</w:t>
      </w:r>
      <w:r w:rsidRPr="00506AEC">
        <w:rPr>
          <w:sz w:val="24"/>
          <w:szCs w:val="24"/>
        </w:rPr>
        <w:softHyphen/>
        <w:t xml:space="preserve">ringstiden til 7 timer, har forskellige undersøgelser ikke vist akkumulering af </w:t>
      </w:r>
      <w:proofErr w:type="spellStart"/>
      <w:r w:rsidRPr="00506AEC">
        <w:rPr>
          <w:sz w:val="24"/>
          <w:szCs w:val="24"/>
        </w:rPr>
        <w:t>zopiclon</w:t>
      </w:r>
      <w:proofErr w:type="spellEnd"/>
      <w:r w:rsidRPr="00506AEC">
        <w:rPr>
          <w:sz w:val="24"/>
          <w:szCs w:val="24"/>
        </w:rPr>
        <w:t xml:space="preserve"> i plasma hos ældre patienter efter gentagen dosering.</w:t>
      </w:r>
    </w:p>
    <w:p w14:paraId="6309B994" w14:textId="77777777" w:rsidR="00C83C11" w:rsidRPr="00506AEC" w:rsidRDefault="00C83C11" w:rsidP="00061AAA">
      <w:pPr>
        <w:ind w:left="851"/>
        <w:rPr>
          <w:sz w:val="24"/>
          <w:szCs w:val="24"/>
        </w:rPr>
      </w:pPr>
    </w:p>
    <w:p w14:paraId="07214719" w14:textId="77777777" w:rsidR="00C83C11" w:rsidRPr="00506AEC" w:rsidRDefault="00C83C11" w:rsidP="00061AAA">
      <w:pPr>
        <w:ind w:left="851"/>
        <w:rPr>
          <w:i/>
          <w:iCs/>
          <w:sz w:val="24"/>
          <w:szCs w:val="24"/>
        </w:rPr>
      </w:pPr>
      <w:r w:rsidRPr="00506AEC">
        <w:rPr>
          <w:i/>
          <w:iCs/>
          <w:sz w:val="24"/>
          <w:szCs w:val="24"/>
        </w:rPr>
        <w:t xml:space="preserve">Nyreinsufficiens: </w:t>
      </w:r>
      <w:r w:rsidRPr="00506AEC">
        <w:rPr>
          <w:sz w:val="24"/>
          <w:szCs w:val="24"/>
        </w:rPr>
        <w:t xml:space="preserve">Efter langvarig behandling er der ikke set akkumulering af </w:t>
      </w:r>
      <w:proofErr w:type="spellStart"/>
      <w:r w:rsidRPr="00506AEC">
        <w:rPr>
          <w:sz w:val="24"/>
          <w:szCs w:val="24"/>
        </w:rPr>
        <w:t>zopiclon</w:t>
      </w:r>
      <w:proofErr w:type="spellEnd"/>
      <w:r w:rsidRPr="00506AEC">
        <w:rPr>
          <w:sz w:val="24"/>
          <w:szCs w:val="24"/>
        </w:rPr>
        <w:t xml:space="preserve"> eller dets metabolitter. </w:t>
      </w:r>
      <w:proofErr w:type="spellStart"/>
      <w:r w:rsidRPr="00506AEC">
        <w:rPr>
          <w:sz w:val="24"/>
          <w:szCs w:val="24"/>
        </w:rPr>
        <w:t>Zopiclon</w:t>
      </w:r>
      <w:proofErr w:type="spellEnd"/>
      <w:r w:rsidRPr="00506AEC">
        <w:rPr>
          <w:sz w:val="24"/>
          <w:szCs w:val="24"/>
        </w:rPr>
        <w:t xml:space="preserve"> passerer dialysemembranen. </w:t>
      </w:r>
    </w:p>
    <w:p w14:paraId="22B145E0" w14:textId="77777777" w:rsidR="00C83C11" w:rsidRPr="00506AEC" w:rsidRDefault="00C83C11" w:rsidP="00061AAA">
      <w:pPr>
        <w:ind w:left="851"/>
        <w:rPr>
          <w:sz w:val="24"/>
          <w:szCs w:val="24"/>
        </w:rPr>
      </w:pPr>
      <w:r w:rsidRPr="00506AEC">
        <w:rPr>
          <w:sz w:val="24"/>
          <w:szCs w:val="24"/>
        </w:rPr>
        <w:t xml:space="preserve">Hæmodialyse er dog ikke anvendelig til behandling af overdosis pga. </w:t>
      </w:r>
      <w:proofErr w:type="spellStart"/>
      <w:r w:rsidRPr="00506AEC">
        <w:rPr>
          <w:sz w:val="24"/>
          <w:szCs w:val="24"/>
        </w:rPr>
        <w:t>zopiclons</w:t>
      </w:r>
      <w:proofErr w:type="spellEnd"/>
      <w:r w:rsidRPr="00506AEC">
        <w:rPr>
          <w:sz w:val="24"/>
          <w:szCs w:val="24"/>
        </w:rPr>
        <w:t xml:space="preserve"> store fordelingsvolumen (se pkt. 4.9).</w:t>
      </w:r>
    </w:p>
    <w:p w14:paraId="05D27A45" w14:textId="77777777" w:rsidR="00C83C11" w:rsidRPr="00506AEC" w:rsidRDefault="00C83C11" w:rsidP="00061AAA">
      <w:pPr>
        <w:ind w:left="851"/>
        <w:rPr>
          <w:sz w:val="24"/>
          <w:szCs w:val="24"/>
        </w:rPr>
      </w:pPr>
    </w:p>
    <w:p w14:paraId="76A95F03" w14:textId="77777777" w:rsidR="00C83C11" w:rsidRPr="00506AEC" w:rsidRDefault="00C83C11" w:rsidP="00061AAA">
      <w:pPr>
        <w:ind w:left="851"/>
        <w:rPr>
          <w:sz w:val="24"/>
          <w:szCs w:val="24"/>
        </w:rPr>
      </w:pPr>
      <w:r w:rsidRPr="00506AEC">
        <w:rPr>
          <w:i/>
          <w:iCs/>
          <w:sz w:val="24"/>
          <w:szCs w:val="24"/>
        </w:rPr>
        <w:t>Cirrosepatienter</w:t>
      </w:r>
      <w:r w:rsidRPr="00506AEC">
        <w:rPr>
          <w:sz w:val="24"/>
          <w:szCs w:val="24"/>
        </w:rPr>
        <w:t xml:space="preserve">: </w:t>
      </w:r>
      <w:proofErr w:type="spellStart"/>
      <w:r w:rsidRPr="00506AEC">
        <w:rPr>
          <w:sz w:val="24"/>
          <w:szCs w:val="24"/>
        </w:rPr>
        <w:t>Plasmaclearance</w:t>
      </w:r>
      <w:proofErr w:type="spellEnd"/>
      <w:r w:rsidRPr="00506AEC">
        <w:rPr>
          <w:sz w:val="24"/>
          <w:szCs w:val="24"/>
        </w:rPr>
        <w:t xml:space="preserve"> af </w:t>
      </w:r>
      <w:proofErr w:type="spellStart"/>
      <w:r w:rsidRPr="00506AEC">
        <w:rPr>
          <w:sz w:val="24"/>
          <w:szCs w:val="24"/>
        </w:rPr>
        <w:t>zopiclon</w:t>
      </w:r>
      <w:proofErr w:type="spellEnd"/>
      <w:r w:rsidRPr="00506AEC">
        <w:rPr>
          <w:sz w:val="24"/>
          <w:szCs w:val="24"/>
        </w:rPr>
        <w:t xml:space="preserve"> er klart nedsat af den langsommere </w:t>
      </w:r>
      <w:proofErr w:type="spellStart"/>
      <w:r w:rsidRPr="00506AEC">
        <w:rPr>
          <w:sz w:val="24"/>
          <w:szCs w:val="24"/>
        </w:rPr>
        <w:t>demethyleringsproces</w:t>
      </w:r>
      <w:proofErr w:type="spellEnd"/>
      <w:r w:rsidRPr="00506AEC">
        <w:rPr>
          <w:sz w:val="24"/>
          <w:szCs w:val="24"/>
        </w:rPr>
        <w:t>. Dosis må derfor justeres hos disse patienter.</w:t>
      </w:r>
    </w:p>
    <w:p w14:paraId="6F21C233" w14:textId="77777777" w:rsidR="009260DE" w:rsidRPr="00506AEC" w:rsidRDefault="009260DE" w:rsidP="009260DE">
      <w:pPr>
        <w:tabs>
          <w:tab w:val="left" w:pos="851"/>
        </w:tabs>
        <w:ind w:left="851"/>
        <w:rPr>
          <w:sz w:val="24"/>
          <w:szCs w:val="24"/>
        </w:rPr>
      </w:pPr>
    </w:p>
    <w:p w14:paraId="7D241895" w14:textId="77777777" w:rsidR="009260DE" w:rsidRPr="00506AEC" w:rsidRDefault="009260DE" w:rsidP="009260DE">
      <w:pPr>
        <w:tabs>
          <w:tab w:val="left" w:pos="851"/>
        </w:tabs>
        <w:ind w:left="851" w:hanging="851"/>
        <w:rPr>
          <w:b/>
          <w:sz w:val="24"/>
          <w:szCs w:val="24"/>
        </w:rPr>
      </w:pPr>
      <w:r w:rsidRPr="00506AEC">
        <w:rPr>
          <w:b/>
          <w:sz w:val="24"/>
          <w:szCs w:val="24"/>
        </w:rPr>
        <w:t>5.3</w:t>
      </w:r>
      <w:r w:rsidRPr="00506AEC">
        <w:rPr>
          <w:b/>
          <w:sz w:val="24"/>
          <w:szCs w:val="24"/>
        </w:rPr>
        <w:tab/>
      </w:r>
      <w:r w:rsidR="00BD7931" w:rsidRPr="00506AEC">
        <w:rPr>
          <w:b/>
          <w:sz w:val="24"/>
          <w:szCs w:val="24"/>
        </w:rPr>
        <w:t>Non-</w:t>
      </w:r>
      <w:r w:rsidRPr="00506AEC">
        <w:rPr>
          <w:b/>
          <w:sz w:val="24"/>
          <w:szCs w:val="24"/>
        </w:rPr>
        <w:t>kliniske sikkerhedsdata</w:t>
      </w:r>
    </w:p>
    <w:p w14:paraId="15049F54" w14:textId="77777777" w:rsidR="00C83C11" w:rsidRPr="00506AEC" w:rsidRDefault="00C83C11" w:rsidP="00061AAA">
      <w:pPr>
        <w:ind w:left="851"/>
        <w:rPr>
          <w:sz w:val="24"/>
          <w:szCs w:val="24"/>
        </w:rPr>
      </w:pPr>
      <w:r w:rsidRPr="00506AEC">
        <w:rPr>
          <w:sz w:val="24"/>
          <w:szCs w:val="24"/>
        </w:rPr>
        <w:t>Akutte og kroniske toksicitetstests viste, at lægemidlet var godt tolereret selv efter langtidsbehandling. Hos forskellige dyrearter er LD</w:t>
      </w:r>
      <w:r w:rsidRPr="00506AEC">
        <w:rPr>
          <w:sz w:val="24"/>
          <w:szCs w:val="24"/>
          <w:vertAlign w:val="subscript"/>
        </w:rPr>
        <w:t>50</w:t>
      </w:r>
      <w:r w:rsidRPr="00506AEC">
        <w:rPr>
          <w:sz w:val="24"/>
          <w:szCs w:val="24"/>
        </w:rPr>
        <w:t xml:space="preserve"> efter oral administration 1150 mg/kg hos mus, 2310 mg/kg hos rotter og når endnu højere værdier hos katte, hunde og aber (&gt; 4500 mg/kg).</w:t>
      </w:r>
    </w:p>
    <w:p w14:paraId="6D611528" w14:textId="77777777" w:rsidR="00C83C11" w:rsidRPr="00506AEC" w:rsidRDefault="00C83C11" w:rsidP="00061AAA">
      <w:pPr>
        <w:ind w:left="851"/>
        <w:rPr>
          <w:sz w:val="24"/>
          <w:szCs w:val="24"/>
        </w:rPr>
      </w:pPr>
      <w:r w:rsidRPr="00506AEC">
        <w:rPr>
          <w:sz w:val="24"/>
          <w:szCs w:val="24"/>
        </w:rPr>
        <w:t xml:space="preserve">Derudover forårsagede </w:t>
      </w:r>
      <w:proofErr w:type="spellStart"/>
      <w:r w:rsidRPr="00506AEC">
        <w:rPr>
          <w:sz w:val="24"/>
          <w:szCs w:val="24"/>
        </w:rPr>
        <w:t>zopiclon</w:t>
      </w:r>
      <w:proofErr w:type="spellEnd"/>
      <w:r w:rsidRPr="00506AEC">
        <w:rPr>
          <w:sz w:val="24"/>
          <w:szCs w:val="24"/>
        </w:rPr>
        <w:t xml:space="preserve"> hverken morfologiske eller adfærdsmæssige abnormiteter og var hverken </w:t>
      </w:r>
      <w:proofErr w:type="spellStart"/>
      <w:r w:rsidRPr="00506AEC">
        <w:rPr>
          <w:sz w:val="24"/>
          <w:szCs w:val="24"/>
        </w:rPr>
        <w:t>føtotoksisk</w:t>
      </w:r>
      <w:proofErr w:type="spellEnd"/>
      <w:r w:rsidRPr="00506AEC">
        <w:rPr>
          <w:sz w:val="24"/>
          <w:szCs w:val="24"/>
        </w:rPr>
        <w:t xml:space="preserve"> eller </w:t>
      </w:r>
      <w:proofErr w:type="spellStart"/>
      <w:r w:rsidRPr="00506AEC">
        <w:rPr>
          <w:sz w:val="24"/>
          <w:szCs w:val="24"/>
        </w:rPr>
        <w:t>teratogent</w:t>
      </w:r>
      <w:proofErr w:type="spellEnd"/>
      <w:r w:rsidRPr="00506AEC">
        <w:rPr>
          <w:sz w:val="24"/>
          <w:szCs w:val="24"/>
        </w:rPr>
        <w:t>.</w:t>
      </w:r>
    </w:p>
    <w:p w14:paraId="03DAB19D" w14:textId="77777777" w:rsidR="009260DE" w:rsidRPr="00506AEC" w:rsidRDefault="009260DE" w:rsidP="009260DE">
      <w:pPr>
        <w:tabs>
          <w:tab w:val="left" w:pos="851"/>
        </w:tabs>
        <w:ind w:left="851"/>
        <w:rPr>
          <w:sz w:val="24"/>
          <w:szCs w:val="24"/>
        </w:rPr>
      </w:pPr>
    </w:p>
    <w:p w14:paraId="77DC8675" w14:textId="77777777" w:rsidR="009260DE" w:rsidRPr="00506AEC" w:rsidRDefault="009260DE" w:rsidP="009260DE">
      <w:pPr>
        <w:tabs>
          <w:tab w:val="left" w:pos="851"/>
        </w:tabs>
        <w:ind w:left="851"/>
        <w:rPr>
          <w:sz w:val="24"/>
          <w:szCs w:val="24"/>
        </w:rPr>
      </w:pPr>
    </w:p>
    <w:p w14:paraId="621F4012" w14:textId="77777777" w:rsidR="009260DE" w:rsidRPr="00506AEC" w:rsidRDefault="009260DE" w:rsidP="009260DE">
      <w:pPr>
        <w:tabs>
          <w:tab w:val="left" w:pos="851"/>
        </w:tabs>
        <w:ind w:left="851" w:hanging="851"/>
        <w:rPr>
          <w:b/>
          <w:sz w:val="24"/>
          <w:szCs w:val="24"/>
        </w:rPr>
      </w:pPr>
      <w:r w:rsidRPr="00506AEC">
        <w:rPr>
          <w:b/>
          <w:sz w:val="24"/>
          <w:szCs w:val="24"/>
        </w:rPr>
        <w:t>6.</w:t>
      </w:r>
      <w:r w:rsidRPr="00506AEC">
        <w:rPr>
          <w:b/>
          <w:sz w:val="24"/>
          <w:szCs w:val="24"/>
        </w:rPr>
        <w:tab/>
        <w:t>FARMACEUTISKE OPLYSNINGER</w:t>
      </w:r>
    </w:p>
    <w:p w14:paraId="63E9DF42" w14:textId="77777777" w:rsidR="009260DE" w:rsidRPr="00506AEC" w:rsidRDefault="009260DE" w:rsidP="009260DE">
      <w:pPr>
        <w:tabs>
          <w:tab w:val="left" w:pos="851"/>
        </w:tabs>
        <w:ind w:left="851"/>
        <w:rPr>
          <w:sz w:val="24"/>
          <w:szCs w:val="24"/>
        </w:rPr>
      </w:pPr>
    </w:p>
    <w:p w14:paraId="1E26D653" w14:textId="77777777" w:rsidR="009260DE" w:rsidRPr="00506AEC" w:rsidRDefault="009260DE" w:rsidP="009260DE">
      <w:pPr>
        <w:tabs>
          <w:tab w:val="left" w:pos="851"/>
        </w:tabs>
        <w:ind w:left="851" w:hanging="851"/>
        <w:rPr>
          <w:b/>
          <w:sz w:val="24"/>
          <w:szCs w:val="24"/>
        </w:rPr>
      </w:pPr>
      <w:r w:rsidRPr="00506AEC">
        <w:rPr>
          <w:b/>
          <w:sz w:val="24"/>
          <w:szCs w:val="24"/>
        </w:rPr>
        <w:t>6.1</w:t>
      </w:r>
      <w:r w:rsidRPr="00506AEC">
        <w:rPr>
          <w:b/>
          <w:sz w:val="24"/>
          <w:szCs w:val="24"/>
        </w:rPr>
        <w:tab/>
        <w:t>Hjælpestoffer</w:t>
      </w:r>
    </w:p>
    <w:p w14:paraId="16817A0F" w14:textId="77777777" w:rsidR="00C83C11" w:rsidRPr="00506AEC" w:rsidRDefault="00C83C11" w:rsidP="00061AAA">
      <w:pPr>
        <w:ind w:left="851"/>
        <w:rPr>
          <w:sz w:val="24"/>
          <w:szCs w:val="24"/>
        </w:rPr>
      </w:pPr>
      <w:r w:rsidRPr="00506AEC">
        <w:rPr>
          <w:sz w:val="24"/>
          <w:szCs w:val="24"/>
        </w:rPr>
        <w:t>Tabletkerne:</w:t>
      </w:r>
    </w:p>
    <w:p w14:paraId="0034435B" w14:textId="77777777" w:rsidR="00C83C11" w:rsidRPr="00506AEC" w:rsidRDefault="00C83C11" w:rsidP="00061AAA">
      <w:pPr>
        <w:ind w:left="851"/>
        <w:rPr>
          <w:sz w:val="24"/>
          <w:szCs w:val="24"/>
        </w:rPr>
      </w:pPr>
      <w:proofErr w:type="spellStart"/>
      <w:r w:rsidRPr="00506AEC">
        <w:rPr>
          <w:sz w:val="24"/>
          <w:szCs w:val="24"/>
        </w:rPr>
        <w:t>Lactose</w:t>
      </w:r>
      <w:proofErr w:type="spellEnd"/>
      <w:r w:rsidRPr="00506AEC">
        <w:rPr>
          <w:sz w:val="24"/>
          <w:szCs w:val="24"/>
        </w:rPr>
        <w:t xml:space="preserve"> </w:t>
      </w:r>
    </w:p>
    <w:p w14:paraId="7008AC7C" w14:textId="77777777" w:rsidR="00C83C11" w:rsidRPr="00506AEC" w:rsidRDefault="00C83C11" w:rsidP="00061AAA">
      <w:pPr>
        <w:ind w:left="851"/>
        <w:rPr>
          <w:sz w:val="24"/>
          <w:szCs w:val="24"/>
        </w:rPr>
      </w:pPr>
      <w:proofErr w:type="spellStart"/>
      <w:r w:rsidRPr="00506AEC">
        <w:rPr>
          <w:sz w:val="24"/>
          <w:szCs w:val="24"/>
        </w:rPr>
        <w:t>Calciumhydrogenphosphatdihydrat</w:t>
      </w:r>
      <w:proofErr w:type="spellEnd"/>
    </w:p>
    <w:p w14:paraId="17CDF442" w14:textId="77777777" w:rsidR="00C83C11" w:rsidRPr="00506AEC" w:rsidRDefault="00C83C11" w:rsidP="00061AAA">
      <w:pPr>
        <w:ind w:left="851"/>
        <w:rPr>
          <w:sz w:val="24"/>
          <w:szCs w:val="24"/>
        </w:rPr>
      </w:pPr>
      <w:proofErr w:type="spellStart"/>
      <w:r w:rsidRPr="00506AEC">
        <w:rPr>
          <w:sz w:val="24"/>
          <w:szCs w:val="24"/>
        </w:rPr>
        <w:t>Lactosemonohydrat</w:t>
      </w:r>
      <w:proofErr w:type="spellEnd"/>
    </w:p>
    <w:p w14:paraId="5320365B" w14:textId="77777777" w:rsidR="00C83C11" w:rsidRPr="00506AEC" w:rsidRDefault="00C83C11" w:rsidP="00061AAA">
      <w:pPr>
        <w:ind w:left="851"/>
        <w:rPr>
          <w:sz w:val="24"/>
          <w:szCs w:val="24"/>
        </w:rPr>
      </w:pPr>
      <w:proofErr w:type="spellStart"/>
      <w:r w:rsidRPr="00506AEC">
        <w:rPr>
          <w:sz w:val="24"/>
          <w:szCs w:val="24"/>
        </w:rPr>
        <w:t>Natriumstivelsesglycolat</w:t>
      </w:r>
      <w:proofErr w:type="spellEnd"/>
      <w:r w:rsidRPr="00506AEC">
        <w:rPr>
          <w:sz w:val="24"/>
          <w:szCs w:val="24"/>
        </w:rPr>
        <w:t xml:space="preserve"> </w:t>
      </w:r>
    </w:p>
    <w:p w14:paraId="15D22B9C" w14:textId="77777777" w:rsidR="00C83C11" w:rsidRPr="00506AEC" w:rsidRDefault="00C83C11" w:rsidP="00061AAA">
      <w:pPr>
        <w:ind w:left="851"/>
        <w:rPr>
          <w:sz w:val="24"/>
          <w:szCs w:val="24"/>
        </w:rPr>
      </w:pPr>
      <w:r w:rsidRPr="00506AEC">
        <w:rPr>
          <w:sz w:val="24"/>
          <w:szCs w:val="24"/>
        </w:rPr>
        <w:t>Majsstivelse</w:t>
      </w:r>
    </w:p>
    <w:p w14:paraId="3ADFBE63" w14:textId="77777777" w:rsidR="00C83C11" w:rsidRPr="00506AEC" w:rsidRDefault="00C83C11" w:rsidP="00061AAA">
      <w:pPr>
        <w:ind w:left="851"/>
        <w:rPr>
          <w:sz w:val="24"/>
          <w:szCs w:val="24"/>
        </w:rPr>
      </w:pPr>
      <w:proofErr w:type="spellStart"/>
      <w:r w:rsidRPr="00506AEC">
        <w:rPr>
          <w:sz w:val="24"/>
          <w:szCs w:val="24"/>
        </w:rPr>
        <w:t>Magnesiumstearat</w:t>
      </w:r>
      <w:proofErr w:type="spellEnd"/>
      <w:r w:rsidRPr="00506AEC">
        <w:rPr>
          <w:sz w:val="24"/>
          <w:szCs w:val="24"/>
        </w:rPr>
        <w:t xml:space="preserve"> </w:t>
      </w:r>
    </w:p>
    <w:p w14:paraId="3497B714" w14:textId="77777777" w:rsidR="00C83C11" w:rsidRPr="00506AEC" w:rsidRDefault="00C83C11" w:rsidP="00061AAA">
      <w:pPr>
        <w:ind w:left="851"/>
        <w:rPr>
          <w:sz w:val="24"/>
          <w:szCs w:val="24"/>
        </w:rPr>
      </w:pPr>
    </w:p>
    <w:p w14:paraId="3B574F4F" w14:textId="77777777" w:rsidR="00C83C11" w:rsidRPr="00506AEC" w:rsidRDefault="00C83C11" w:rsidP="00061AAA">
      <w:pPr>
        <w:ind w:left="851"/>
        <w:rPr>
          <w:sz w:val="24"/>
          <w:szCs w:val="24"/>
        </w:rPr>
      </w:pPr>
      <w:r w:rsidRPr="00506AEC">
        <w:rPr>
          <w:sz w:val="24"/>
          <w:szCs w:val="24"/>
        </w:rPr>
        <w:t>Filmovertræk:</w:t>
      </w:r>
    </w:p>
    <w:p w14:paraId="1F8A69C2" w14:textId="77777777" w:rsidR="00C83C11" w:rsidRPr="00506AEC" w:rsidRDefault="00C83C11" w:rsidP="00061AAA">
      <w:pPr>
        <w:ind w:left="851"/>
        <w:rPr>
          <w:i/>
          <w:iCs/>
          <w:sz w:val="24"/>
          <w:szCs w:val="24"/>
          <w:lang w:val="it-IT"/>
        </w:rPr>
      </w:pPr>
      <w:r w:rsidRPr="00506AEC">
        <w:rPr>
          <w:i/>
          <w:iCs/>
          <w:sz w:val="24"/>
          <w:szCs w:val="24"/>
          <w:lang w:val="it-IT"/>
        </w:rPr>
        <w:t>Farvestof Opadry orange:</w:t>
      </w:r>
    </w:p>
    <w:p w14:paraId="1C080C13" w14:textId="77777777" w:rsidR="00C83C11" w:rsidRPr="00506AEC" w:rsidRDefault="00C83C11" w:rsidP="00061AAA">
      <w:pPr>
        <w:ind w:left="851"/>
        <w:rPr>
          <w:sz w:val="24"/>
          <w:szCs w:val="24"/>
          <w:lang w:val="it-IT"/>
        </w:rPr>
      </w:pPr>
      <w:r w:rsidRPr="00506AEC">
        <w:rPr>
          <w:sz w:val="24"/>
          <w:szCs w:val="24"/>
          <w:lang w:val="it-IT"/>
        </w:rPr>
        <w:t>Talcum (E553b)</w:t>
      </w:r>
    </w:p>
    <w:p w14:paraId="7BC3EB26" w14:textId="77777777" w:rsidR="00C83C11" w:rsidRPr="00506AEC" w:rsidRDefault="00C83C11" w:rsidP="00061AAA">
      <w:pPr>
        <w:ind w:left="851"/>
        <w:rPr>
          <w:sz w:val="24"/>
          <w:szCs w:val="24"/>
          <w:lang w:val="it-IT"/>
        </w:rPr>
      </w:pPr>
      <w:r w:rsidRPr="00506AEC">
        <w:rPr>
          <w:sz w:val="24"/>
          <w:szCs w:val="24"/>
          <w:lang w:val="it-IT"/>
        </w:rPr>
        <w:t>Hypromellose (E464)</w:t>
      </w:r>
    </w:p>
    <w:p w14:paraId="2620FE21" w14:textId="77777777" w:rsidR="00C83C11" w:rsidRPr="00506AEC" w:rsidRDefault="00C83C11" w:rsidP="00061AAA">
      <w:pPr>
        <w:ind w:left="851"/>
        <w:rPr>
          <w:sz w:val="24"/>
          <w:szCs w:val="24"/>
          <w:lang w:val="it-IT"/>
        </w:rPr>
      </w:pPr>
      <w:r w:rsidRPr="00506AEC">
        <w:rPr>
          <w:sz w:val="24"/>
          <w:szCs w:val="24"/>
          <w:lang w:val="it-IT"/>
        </w:rPr>
        <w:t>Titandioxid (E171)</w:t>
      </w:r>
    </w:p>
    <w:p w14:paraId="5AC1EC10" w14:textId="77777777" w:rsidR="00C83C11" w:rsidRPr="00506AEC" w:rsidRDefault="00C83C11" w:rsidP="00061AAA">
      <w:pPr>
        <w:ind w:left="851"/>
        <w:rPr>
          <w:sz w:val="24"/>
          <w:szCs w:val="24"/>
          <w:lang w:val="it-IT"/>
        </w:rPr>
      </w:pPr>
      <w:r w:rsidRPr="00506AEC">
        <w:rPr>
          <w:sz w:val="24"/>
          <w:szCs w:val="24"/>
          <w:lang w:val="it-IT"/>
        </w:rPr>
        <w:t>Propylenglycol (E1520)</w:t>
      </w:r>
    </w:p>
    <w:p w14:paraId="5C8A04DE" w14:textId="77777777" w:rsidR="00C83C11" w:rsidRPr="00506AEC" w:rsidRDefault="00C83C11" w:rsidP="00061AAA">
      <w:pPr>
        <w:ind w:left="851"/>
        <w:rPr>
          <w:sz w:val="24"/>
          <w:szCs w:val="24"/>
          <w:lang w:val="it-IT"/>
        </w:rPr>
      </w:pPr>
      <w:r w:rsidRPr="00506AEC">
        <w:rPr>
          <w:sz w:val="24"/>
          <w:szCs w:val="24"/>
          <w:lang w:val="it-IT"/>
        </w:rPr>
        <w:t>Jernoxid, gul (E172)</w:t>
      </w:r>
    </w:p>
    <w:p w14:paraId="35E9976F" w14:textId="77777777" w:rsidR="00C83C11" w:rsidRPr="00506AEC" w:rsidRDefault="00C83C11" w:rsidP="00061AAA">
      <w:pPr>
        <w:ind w:left="851"/>
        <w:rPr>
          <w:sz w:val="24"/>
          <w:szCs w:val="24"/>
        </w:rPr>
      </w:pPr>
      <w:r w:rsidRPr="00506AEC">
        <w:rPr>
          <w:sz w:val="24"/>
          <w:szCs w:val="24"/>
        </w:rPr>
        <w:t>Jernoxid, rød (E172)</w:t>
      </w:r>
    </w:p>
    <w:p w14:paraId="307BF498" w14:textId="77777777" w:rsidR="009260DE" w:rsidRPr="00506AEC" w:rsidRDefault="009260DE" w:rsidP="009260DE">
      <w:pPr>
        <w:tabs>
          <w:tab w:val="left" w:pos="851"/>
        </w:tabs>
        <w:ind w:left="851"/>
        <w:rPr>
          <w:sz w:val="24"/>
          <w:szCs w:val="24"/>
        </w:rPr>
      </w:pPr>
    </w:p>
    <w:p w14:paraId="1E6331E1" w14:textId="77777777" w:rsidR="009260DE" w:rsidRPr="00506AEC" w:rsidRDefault="009260DE" w:rsidP="009260DE">
      <w:pPr>
        <w:tabs>
          <w:tab w:val="left" w:pos="851"/>
        </w:tabs>
        <w:ind w:left="851" w:hanging="851"/>
        <w:rPr>
          <w:b/>
          <w:sz w:val="24"/>
          <w:szCs w:val="24"/>
        </w:rPr>
      </w:pPr>
      <w:r w:rsidRPr="00506AEC">
        <w:rPr>
          <w:b/>
          <w:sz w:val="24"/>
          <w:szCs w:val="24"/>
        </w:rPr>
        <w:t>6.2</w:t>
      </w:r>
      <w:r w:rsidRPr="00506AEC">
        <w:rPr>
          <w:b/>
          <w:sz w:val="24"/>
          <w:szCs w:val="24"/>
        </w:rPr>
        <w:tab/>
        <w:t>Uforligeligheder</w:t>
      </w:r>
    </w:p>
    <w:p w14:paraId="41F19BB2" w14:textId="77777777" w:rsidR="00C83C11" w:rsidRPr="00506AEC" w:rsidRDefault="00C83C11" w:rsidP="00061AAA">
      <w:pPr>
        <w:ind w:left="851"/>
        <w:rPr>
          <w:sz w:val="24"/>
          <w:szCs w:val="24"/>
        </w:rPr>
      </w:pPr>
      <w:r w:rsidRPr="00506AEC">
        <w:rPr>
          <w:sz w:val="24"/>
          <w:szCs w:val="24"/>
        </w:rPr>
        <w:t xml:space="preserve">Ikke relevant </w:t>
      </w:r>
    </w:p>
    <w:p w14:paraId="0688F4A5" w14:textId="77777777" w:rsidR="009260DE" w:rsidRPr="00506AEC" w:rsidRDefault="009260DE" w:rsidP="009260DE">
      <w:pPr>
        <w:tabs>
          <w:tab w:val="left" w:pos="851"/>
        </w:tabs>
        <w:ind w:left="851"/>
        <w:rPr>
          <w:sz w:val="24"/>
          <w:szCs w:val="24"/>
        </w:rPr>
      </w:pPr>
    </w:p>
    <w:p w14:paraId="4F1E18FC" w14:textId="77777777" w:rsidR="009260DE" w:rsidRPr="00506AEC" w:rsidRDefault="009260DE" w:rsidP="009260DE">
      <w:pPr>
        <w:tabs>
          <w:tab w:val="left" w:pos="851"/>
        </w:tabs>
        <w:ind w:left="851" w:hanging="851"/>
        <w:rPr>
          <w:b/>
          <w:sz w:val="24"/>
          <w:szCs w:val="24"/>
        </w:rPr>
      </w:pPr>
      <w:r w:rsidRPr="00506AEC">
        <w:rPr>
          <w:b/>
          <w:sz w:val="24"/>
          <w:szCs w:val="24"/>
        </w:rPr>
        <w:t>6.3</w:t>
      </w:r>
      <w:r w:rsidRPr="00506AEC">
        <w:rPr>
          <w:b/>
          <w:sz w:val="24"/>
          <w:szCs w:val="24"/>
        </w:rPr>
        <w:tab/>
        <w:t>Opbevaringstid</w:t>
      </w:r>
    </w:p>
    <w:p w14:paraId="3B741C87" w14:textId="77777777" w:rsidR="00C83C11" w:rsidRPr="00506AEC" w:rsidRDefault="00C83C11" w:rsidP="00061AAA">
      <w:pPr>
        <w:ind w:left="851"/>
        <w:rPr>
          <w:sz w:val="24"/>
          <w:szCs w:val="24"/>
        </w:rPr>
      </w:pPr>
      <w:r w:rsidRPr="00506AEC">
        <w:rPr>
          <w:sz w:val="24"/>
          <w:szCs w:val="24"/>
        </w:rPr>
        <w:t>3 år</w:t>
      </w:r>
    </w:p>
    <w:p w14:paraId="3EE8FFD8" w14:textId="77777777" w:rsidR="009260DE" w:rsidRPr="00506AEC" w:rsidRDefault="009260DE" w:rsidP="009260DE">
      <w:pPr>
        <w:tabs>
          <w:tab w:val="left" w:pos="851"/>
        </w:tabs>
        <w:ind w:left="851"/>
        <w:rPr>
          <w:sz w:val="24"/>
          <w:szCs w:val="24"/>
        </w:rPr>
      </w:pPr>
    </w:p>
    <w:p w14:paraId="0BABCF2C" w14:textId="77777777" w:rsidR="009260DE" w:rsidRPr="00506AEC" w:rsidRDefault="009260DE" w:rsidP="009260DE">
      <w:pPr>
        <w:tabs>
          <w:tab w:val="left" w:pos="851"/>
        </w:tabs>
        <w:ind w:left="851" w:hanging="851"/>
        <w:rPr>
          <w:b/>
          <w:sz w:val="24"/>
          <w:szCs w:val="24"/>
        </w:rPr>
      </w:pPr>
      <w:r w:rsidRPr="00506AEC">
        <w:rPr>
          <w:b/>
          <w:sz w:val="24"/>
          <w:szCs w:val="24"/>
        </w:rPr>
        <w:t>6.4</w:t>
      </w:r>
      <w:r w:rsidRPr="00506AEC">
        <w:rPr>
          <w:b/>
          <w:sz w:val="24"/>
          <w:szCs w:val="24"/>
        </w:rPr>
        <w:tab/>
        <w:t>Særlige opbevaringsforhold</w:t>
      </w:r>
    </w:p>
    <w:p w14:paraId="6749BD1E" w14:textId="77777777" w:rsidR="00C83C11" w:rsidRPr="00506AEC" w:rsidRDefault="00C83C11" w:rsidP="00061AAA">
      <w:pPr>
        <w:ind w:left="851"/>
        <w:rPr>
          <w:noProof/>
          <w:sz w:val="24"/>
          <w:szCs w:val="24"/>
        </w:rPr>
      </w:pPr>
      <w:r w:rsidRPr="00506AEC">
        <w:rPr>
          <w:noProof/>
          <w:sz w:val="24"/>
          <w:szCs w:val="24"/>
        </w:rPr>
        <w:t>Dette lægemiddel kræver ingen særlige forholdsregler vedrørende opbevaringen.</w:t>
      </w:r>
    </w:p>
    <w:p w14:paraId="430F0E9D" w14:textId="77777777" w:rsidR="009260DE" w:rsidRPr="00506AEC" w:rsidRDefault="009260DE" w:rsidP="009260DE">
      <w:pPr>
        <w:tabs>
          <w:tab w:val="left" w:pos="851"/>
        </w:tabs>
        <w:ind w:left="851"/>
        <w:rPr>
          <w:sz w:val="24"/>
          <w:szCs w:val="24"/>
        </w:rPr>
      </w:pPr>
    </w:p>
    <w:p w14:paraId="33B07B4C" w14:textId="77777777" w:rsidR="009260DE" w:rsidRPr="00506AEC" w:rsidRDefault="009260DE" w:rsidP="009260DE">
      <w:pPr>
        <w:tabs>
          <w:tab w:val="left" w:pos="851"/>
        </w:tabs>
        <w:ind w:left="851" w:hanging="851"/>
        <w:rPr>
          <w:b/>
          <w:sz w:val="24"/>
          <w:szCs w:val="24"/>
        </w:rPr>
      </w:pPr>
      <w:r w:rsidRPr="00506AEC">
        <w:rPr>
          <w:b/>
          <w:sz w:val="24"/>
          <w:szCs w:val="24"/>
        </w:rPr>
        <w:t>6.5</w:t>
      </w:r>
      <w:r w:rsidRPr="00506AEC">
        <w:rPr>
          <w:b/>
          <w:sz w:val="24"/>
          <w:szCs w:val="24"/>
        </w:rPr>
        <w:tab/>
        <w:t>Emballagetype og pakningsstørrelser</w:t>
      </w:r>
    </w:p>
    <w:p w14:paraId="13EA76A1" w14:textId="77777777" w:rsidR="00C83C11" w:rsidRPr="00506AEC" w:rsidRDefault="00C83C11" w:rsidP="00061AAA">
      <w:pPr>
        <w:ind w:left="851"/>
        <w:rPr>
          <w:sz w:val="24"/>
          <w:szCs w:val="24"/>
        </w:rPr>
      </w:pPr>
      <w:r w:rsidRPr="00506AEC">
        <w:rPr>
          <w:sz w:val="24"/>
          <w:szCs w:val="24"/>
        </w:rPr>
        <w:t xml:space="preserve">Aluminium - PVC/PVDC blisterkort indeholdende 10 filmovertrukne tabletter. </w:t>
      </w:r>
    </w:p>
    <w:p w14:paraId="24D5C346" w14:textId="77777777" w:rsidR="00C83C11" w:rsidRPr="00506AEC" w:rsidRDefault="00C83C11" w:rsidP="00061AAA">
      <w:pPr>
        <w:ind w:left="851"/>
        <w:rPr>
          <w:sz w:val="24"/>
          <w:szCs w:val="24"/>
        </w:rPr>
      </w:pPr>
    </w:p>
    <w:p w14:paraId="2956090D" w14:textId="77777777" w:rsidR="00C71BD5" w:rsidRDefault="00C83C11" w:rsidP="00061AAA">
      <w:pPr>
        <w:ind w:left="851"/>
        <w:rPr>
          <w:sz w:val="24"/>
          <w:szCs w:val="24"/>
        </w:rPr>
      </w:pPr>
      <w:r w:rsidRPr="00506AEC">
        <w:rPr>
          <w:sz w:val="24"/>
          <w:szCs w:val="24"/>
        </w:rPr>
        <w:t>Pakningsstørrelse: 20 filmovertrukne tabletter (2 blisterkort)</w:t>
      </w:r>
      <w:r w:rsidR="00C71BD5">
        <w:rPr>
          <w:sz w:val="24"/>
          <w:szCs w:val="24"/>
        </w:rPr>
        <w:t>.</w:t>
      </w:r>
    </w:p>
    <w:p w14:paraId="4CFD6C89" w14:textId="77777777" w:rsidR="00C71BD5" w:rsidRDefault="00C71BD5" w:rsidP="00061AAA">
      <w:pPr>
        <w:ind w:left="851"/>
        <w:rPr>
          <w:sz w:val="24"/>
          <w:szCs w:val="24"/>
        </w:rPr>
      </w:pPr>
    </w:p>
    <w:p w14:paraId="37B12487" w14:textId="31399598" w:rsidR="00C83C11" w:rsidRPr="00506AEC" w:rsidRDefault="00C71BD5" w:rsidP="00061AAA">
      <w:pPr>
        <w:ind w:left="851"/>
        <w:rPr>
          <w:sz w:val="24"/>
          <w:szCs w:val="24"/>
        </w:rPr>
      </w:pPr>
      <w:r w:rsidRPr="00B61C39">
        <w:rPr>
          <w:sz w:val="24"/>
          <w:szCs w:val="24"/>
        </w:rPr>
        <w:t>Ikke alle pakningsstørrelser er nødvendigvis markedsført.</w:t>
      </w:r>
      <w:r w:rsidR="00C83C11" w:rsidRPr="00506AEC">
        <w:rPr>
          <w:sz w:val="24"/>
          <w:szCs w:val="24"/>
        </w:rPr>
        <w:t xml:space="preserve"> </w:t>
      </w:r>
    </w:p>
    <w:p w14:paraId="2E7FAA4D" w14:textId="77777777" w:rsidR="009260DE" w:rsidRPr="00506AEC" w:rsidRDefault="009260DE" w:rsidP="009260DE">
      <w:pPr>
        <w:tabs>
          <w:tab w:val="left" w:pos="851"/>
        </w:tabs>
        <w:ind w:left="851"/>
        <w:rPr>
          <w:sz w:val="24"/>
          <w:szCs w:val="24"/>
        </w:rPr>
      </w:pPr>
    </w:p>
    <w:p w14:paraId="72B509F0" w14:textId="77777777" w:rsidR="009260DE" w:rsidRPr="00506AEC" w:rsidRDefault="009260DE" w:rsidP="009260DE">
      <w:pPr>
        <w:tabs>
          <w:tab w:val="left" w:pos="851"/>
        </w:tabs>
        <w:ind w:left="851" w:hanging="851"/>
        <w:rPr>
          <w:b/>
          <w:sz w:val="24"/>
          <w:szCs w:val="24"/>
        </w:rPr>
      </w:pPr>
      <w:r w:rsidRPr="00506AEC">
        <w:rPr>
          <w:b/>
          <w:sz w:val="24"/>
          <w:szCs w:val="24"/>
        </w:rPr>
        <w:t>6.6</w:t>
      </w:r>
      <w:r w:rsidRPr="00506AEC">
        <w:rPr>
          <w:b/>
          <w:sz w:val="24"/>
          <w:szCs w:val="24"/>
        </w:rPr>
        <w:tab/>
        <w:t xml:space="preserve">Regler for </w:t>
      </w:r>
      <w:r w:rsidR="00BD7931" w:rsidRPr="00506AEC">
        <w:rPr>
          <w:b/>
          <w:sz w:val="24"/>
          <w:szCs w:val="24"/>
        </w:rPr>
        <w:t>bortskaffelse</w:t>
      </w:r>
      <w:r w:rsidRPr="00506AEC">
        <w:rPr>
          <w:b/>
          <w:sz w:val="24"/>
          <w:szCs w:val="24"/>
        </w:rPr>
        <w:t xml:space="preserve"> og anden håndtering</w:t>
      </w:r>
    </w:p>
    <w:p w14:paraId="2A4A7410" w14:textId="77777777" w:rsidR="00C83C11" w:rsidRPr="00506AEC" w:rsidRDefault="00C83C11" w:rsidP="00061AAA">
      <w:pPr>
        <w:ind w:left="851"/>
        <w:rPr>
          <w:sz w:val="24"/>
          <w:szCs w:val="24"/>
        </w:rPr>
      </w:pPr>
      <w:r w:rsidRPr="00506AEC">
        <w:rPr>
          <w:sz w:val="24"/>
          <w:szCs w:val="24"/>
        </w:rPr>
        <w:t>Ikke anvendt lægemiddel samt affald heraf skal bortskaffes i henhold til lokale retningslinjer.</w:t>
      </w:r>
    </w:p>
    <w:p w14:paraId="2AD7EE03" w14:textId="77777777" w:rsidR="009260DE" w:rsidRPr="00506AEC" w:rsidRDefault="009260DE" w:rsidP="000730CA">
      <w:pPr>
        <w:tabs>
          <w:tab w:val="left" w:pos="851"/>
        </w:tabs>
        <w:ind w:left="851"/>
        <w:rPr>
          <w:sz w:val="24"/>
          <w:szCs w:val="24"/>
        </w:rPr>
      </w:pPr>
    </w:p>
    <w:p w14:paraId="38D2ACFA" w14:textId="77777777" w:rsidR="009260DE" w:rsidRPr="00506AEC" w:rsidRDefault="009260DE" w:rsidP="009260DE">
      <w:pPr>
        <w:tabs>
          <w:tab w:val="left" w:pos="851"/>
        </w:tabs>
        <w:ind w:left="851" w:hanging="851"/>
        <w:rPr>
          <w:b/>
          <w:sz w:val="24"/>
          <w:szCs w:val="24"/>
        </w:rPr>
      </w:pPr>
      <w:r w:rsidRPr="00506AEC">
        <w:rPr>
          <w:b/>
          <w:sz w:val="24"/>
          <w:szCs w:val="24"/>
        </w:rPr>
        <w:t>7.</w:t>
      </w:r>
      <w:r w:rsidRPr="00506AEC">
        <w:rPr>
          <w:b/>
          <w:sz w:val="24"/>
          <w:szCs w:val="24"/>
        </w:rPr>
        <w:tab/>
        <w:t>INDEHAVER AF MARKEDSFØRINGSTILLADELSEN</w:t>
      </w:r>
    </w:p>
    <w:p w14:paraId="51A9B03A" w14:textId="261DA9F4" w:rsidR="00C83C11" w:rsidRPr="00506AEC" w:rsidRDefault="00C83C11" w:rsidP="00061AAA">
      <w:pPr>
        <w:ind w:left="851"/>
        <w:rPr>
          <w:sz w:val="24"/>
          <w:szCs w:val="24"/>
        </w:rPr>
      </w:pPr>
      <w:proofErr w:type="spellStart"/>
      <w:r w:rsidRPr="00506AEC">
        <w:rPr>
          <w:sz w:val="24"/>
          <w:szCs w:val="24"/>
        </w:rPr>
        <w:t>Olpha</w:t>
      </w:r>
      <w:proofErr w:type="spellEnd"/>
      <w:r w:rsidRPr="00506AEC">
        <w:rPr>
          <w:sz w:val="24"/>
          <w:szCs w:val="24"/>
        </w:rPr>
        <w:t xml:space="preserve"> AS</w:t>
      </w:r>
    </w:p>
    <w:p w14:paraId="75DA724A" w14:textId="092CA92F" w:rsidR="00C83C11" w:rsidRPr="00472530" w:rsidRDefault="00C83C11" w:rsidP="00061AAA">
      <w:pPr>
        <w:ind w:left="851"/>
        <w:rPr>
          <w:sz w:val="24"/>
          <w:szCs w:val="24"/>
        </w:rPr>
      </w:pPr>
      <w:proofErr w:type="spellStart"/>
      <w:r w:rsidRPr="00472530">
        <w:rPr>
          <w:sz w:val="24"/>
          <w:szCs w:val="24"/>
        </w:rPr>
        <w:t>Rupnicu</w:t>
      </w:r>
      <w:proofErr w:type="spellEnd"/>
      <w:r w:rsidRPr="00472530">
        <w:rPr>
          <w:sz w:val="24"/>
          <w:szCs w:val="24"/>
        </w:rPr>
        <w:t xml:space="preserve"> </w:t>
      </w:r>
      <w:proofErr w:type="spellStart"/>
      <w:r w:rsidRPr="00472530">
        <w:rPr>
          <w:sz w:val="24"/>
          <w:szCs w:val="24"/>
        </w:rPr>
        <w:t>iela</w:t>
      </w:r>
      <w:proofErr w:type="spellEnd"/>
      <w:r w:rsidRPr="00472530">
        <w:rPr>
          <w:sz w:val="24"/>
          <w:szCs w:val="24"/>
        </w:rPr>
        <w:t xml:space="preserve"> 5</w:t>
      </w:r>
    </w:p>
    <w:p w14:paraId="585F7D30" w14:textId="1163360F" w:rsidR="00C83C11" w:rsidRPr="00506AEC" w:rsidRDefault="00C83C11" w:rsidP="00061AAA">
      <w:pPr>
        <w:ind w:left="851"/>
        <w:rPr>
          <w:sz w:val="24"/>
          <w:szCs w:val="24"/>
          <w:lang w:val="en-US"/>
        </w:rPr>
      </w:pPr>
      <w:proofErr w:type="spellStart"/>
      <w:r w:rsidRPr="00506AEC">
        <w:rPr>
          <w:sz w:val="24"/>
          <w:szCs w:val="24"/>
          <w:lang w:val="en-US"/>
        </w:rPr>
        <w:t>Olaine</w:t>
      </w:r>
      <w:proofErr w:type="spellEnd"/>
      <w:r w:rsidRPr="00506AEC">
        <w:rPr>
          <w:sz w:val="24"/>
          <w:szCs w:val="24"/>
          <w:lang w:val="en-US"/>
        </w:rPr>
        <w:t xml:space="preserve">, </w:t>
      </w:r>
      <w:proofErr w:type="spellStart"/>
      <w:r w:rsidRPr="00506AEC">
        <w:rPr>
          <w:sz w:val="24"/>
          <w:szCs w:val="24"/>
          <w:lang w:val="en-US"/>
        </w:rPr>
        <w:t>Olaines</w:t>
      </w:r>
      <w:proofErr w:type="spellEnd"/>
      <w:r w:rsidRPr="00506AEC">
        <w:rPr>
          <w:sz w:val="24"/>
          <w:szCs w:val="24"/>
          <w:lang w:val="en-US"/>
        </w:rPr>
        <w:t xml:space="preserve"> </w:t>
      </w:r>
      <w:proofErr w:type="spellStart"/>
      <w:r w:rsidRPr="00506AEC">
        <w:rPr>
          <w:sz w:val="24"/>
          <w:szCs w:val="24"/>
          <w:lang w:val="en-US"/>
        </w:rPr>
        <w:t>novads</w:t>
      </w:r>
      <w:proofErr w:type="spellEnd"/>
      <w:r w:rsidRPr="00506AEC">
        <w:rPr>
          <w:sz w:val="24"/>
          <w:szCs w:val="24"/>
          <w:lang w:val="en-US"/>
        </w:rPr>
        <w:t>, LV-2114</w:t>
      </w:r>
    </w:p>
    <w:p w14:paraId="62528176" w14:textId="77777777" w:rsidR="00C83C11" w:rsidRPr="00506AEC" w:rsidRDefault="00C83C11" w:rsidP="00061AAA">
      <w:pPr>
        <w:ind w:left="851"/>
        <w:rPr>
          <w:sz w:val="24"/>
          <w:szCs w:val="24"/>
          <w:lang w:val="en-US"/>
        </w:rPr>
      </w:pPr>
      <w:proofErr w:type="spellStart"/>
      <w:r w:rsidRPr="00506AEC">
        <w:rPr>
          <w:sz w:val="24"/>
          <w:szCs w:val="24"/>
          <w:lang w:val="en-US"/>
        </w:rPr>
        <w:t>Letland</w:t>
      </w:r>
      <w:proofErr w:type="spellEnd"/>
    </w:p>
    <w:p w14:paraId="6C341DC6" w14:textId="77777777" w:rsidR="009260DE" w:rsidRPr="00506AEC" w:rsidRDefault="009260DE" w:rsidP="00061AAA">
      <w:pPr>
        <w:ind w:left="851"/>
        <w:rPr>
          <w:sz w:val="24"/>
          <w:szCs w:val="24"/>
          <w:lang w:val="en-US"/>
        </w:rPr>
      </w:pPr>
    </w:p>
    <w:p w14:paraId="26672ED7" w14:textId="77777777" w:rsidR="00641C65" w:rsidRPr="00506AEC" w:rsidRDefault="00641C65" w:rsidP="00061AAA">
      <w:pPr>
        <w:ind w:left="851"/>
        <w:rPr>
          <w:sz w:val="24"/>
          <w:szCs w:val="24"/>
          <w:lang w:val="en-US"/>
        </w:rPr>
      </w:pPr>
      <w:proofErr w:type="spellStart"/>
      <w:r w:rsidRPr="00506AEC">
        <w:rPr>
          <w:b/>
          <w:sz w:val="24"/>
          <w:szCs w:val="24"/>
          <w:lang w:val="en-US"/>
        </w:rPr>
        <w:t>Repræsentant</w:t>
      </w:r>
      <w:proofErr w:type="spellEnd"/>
    </w:p>
    <w:p w14:paraId="566D777F" w14:textId="77777777" w:rsidR="00C83C11" w:rsidRPr="00506AEC" w:rsidRDefault="00C83C11" w:rsidP="00061AAA">
      <w:pPr>
        <w:ind w:left="851"/>
        <w:rPr>
          <w:sz w:val="24"/>
          <w:szCs w:val="24"/>
          <w:lang w:val="en-US"/>
        </w:rPr>
      </w:pPr>
      <w:r w:rsidRPr="00506AEC">
        <w:rPr>
          <w:sz w:val="24"/>
          <w:szCs w:val="24"/>
          <w:lang w:val="en-US"/>
        </w:rPr>
        <w:t xml:space="preserve">Nordic Prime </w:t>
      </w:r>
      <w:proofErr w:type="spellStart"/>
      <w:r w:rsidRPr="00506AEC">
        <w:rPr>
          <w:sz w:val="24"/>
          <w:szCs w:val="24"/>
          <w:lang w:val="en-US"/>
        </w:rPr>
        <w:t>ApS</w:t>
      </w:r>
      <w:proofErr w:type="spellEnd"/>
    </w:p>
    <w:p w14:paraId="408E20B9" w14:textId="77777777" w:rsidR="00C83C11" w:rsidRPr="00472530" w:rsidRDefault="00C83C11" w:rsidP="00061AAA">
      <w:pPr>
        <w:ind w:left="851"/>
        <w:rPr>
          <w:sz w:val="24"/>
          <w:szCs w:val="24"/>
        </w:rPr>
      </w:pPr>
      <w:r w:rsidRPr="00472530">
        <w:rPr>
          <w:sz w:val="24"/>
          <w:szCs w:val="24"/>
        </w:rPr>
        <w:t>Niels Bohrs Vej 6</w:t>
      </w:r>
    </w:p>
    <w:p w14:paraId="278A2E07" w14:textId="77777777" w:rsidR="00C83C11" w:rsidRPr="00506AEC" w:rsidRDefault="00C83C11" w:rsidP="00061AAA">
      <w:pPr>
        <w:ind w:left="851"/>
        <w:rPr>
          <w:sz w:val="24"/>
          <w:szCs w:val="24"/>
        </w:rPr>
      </w:pPr>
      <w:r w:rsidRPr="00506AEC">
        <w:rPr>
          <w:sz w:val="24"/>
          <w:szCs w:val="24"/>
        </w:rPr>
        <w:t>6700 Esbjerg</w:t>
      </w:r>
    </w:p>
    <w:p w14:paraId="4E5D7FA0" w14:textId="77777777" w:rsidR="00641C65" w:rsidRPr="00506AEC" w:rsidRDefault="00641C65" w:rsidP="009260DE">
      <w:pPr>
        <w:tabs>
          <w:tab w:val="left" w:pos="851"/>
        </w:tabs>
        <w:ind w:left="851"/>
        <w:rPr>
          <w:sz w:val="24"/>
          <w:szCs w:val="24"/>
        </w:rPr>
      </w:pPr>
    </w:p>
    <w:p w14:paraId="73F5EE1F" w14:textId="77777777" w:rsidR="009260DE" w:rsidRPr="00506AEC" w:rsidRDefault="009260DE" w:rsidP="009260DE">
      <w:pPr>
        <w:tabs>
          <w:tab w:val="left" w:pos="851"/>
        </w:tabs>
        <w:ind w:left="851" w:hanging="851"/>
        <w:rPr>
          <w:b/>
          <w:sz w:val="24"/>
          <w:szCs w:val="24"/>
        </w:rPr>
      </w:pPr>
      <w:r w:rsidRPr="00506AEC">
        <w:rPr>
          <w:b/>
          <w:sz w:val="24"/>
          <w:szCs w:val="24"/>
        </w:rPr>
        <w:t>8.</w:t>
      </w:r>
      <w:r w:rsidRPr="00506AEC">
        <w:rPr>
          <w:b/>
          <w:sz w:val="24"/>
          <w:szCs w:val="24"/>
        </w:rPr>
        <w:tab/>
        <w:t>MARKEDSFØRINGSTILLADELSESNUMMER (</w:t>
      </w:r>
      <w:r w:rsidR="00BF6243" w:rsidRPr="00506AEC">
        <w:rPr>
          <w:b/>
          <w:sz w:val="24"/>
          <w:szCs w:val="24"/>
        </w:rPr>
        <w:t>-</w:t>
      </w:r>
      <w:r w:rsidRPr="00506AEC">
        <w:rPr>
          <w:b/>
          <w:sz w:val="24"/>
          <w:szCs w:val="24"/>
        </w:rPr>
        <w:t>NUMRE)</w:t>
      </w:r>
    </w:p>
    <w:p w14:paraId="3CBD02AA" w14:textId="37321A7A" w:rsidR="009260DE" w:rsidRPr="00506AEC" w:rsidRDefault="00C83C11" w:rsidP="009260DE">
      <w:pPr>
        <w:tabs>
          <w:tab w:val="left" w:pos="851"/>
        </w:tabs>
        <w:ind w:left="851"/>
        <w:rPr>
          <w:sz w:val="24"/>
          <w:szCs w:val="24"/>
        </w:rPr>
      </w:pPr>
      <w:r w:rsidRPr="00506AEC">
        <w:rPr>
          <w:sz w:val="24"/>
          <w:szCs w:val="24"/>
        </w:rPr>
        <w:t>72197</w:t>
      </w:r>
    </w:p>
    <w:p w14:paraId="3A1C00B6" w14:textId="77777777" w:rsidR="009260DE" w:rsidRPr="00506AEC" w:rsidRDefault="009260DE" w:rsidP="009260DE">
      <w:pPr>
        <w:tabs>
          <w:tab w:val="left" w:pos="851"/>
        </w:tabs>
        <w:ind w:left="851"/>
        <w:jc w:val="both"/>
        <w:rPr>
          <w:sz w:val="24"/>
          <w:szCs w:val="24"/>
        </w:rPr>
      </w:pPr>
    </w:p>
    <w:p w14:paraId="5F540E7F" w14:textId="77777777" w:rsidR="009260DE" w:rsidRPr="00506AEC" w:rsidRDefault="009260DE" w:rsidP="009260DE">
      <w:pPr>
        <w:tabs>
          <w:tab w:val="left" w:pos="851"/>
        </w:tabs>
        <w:ind w:left="851" w:hanging="851"/>
        <w:rPr>
          <w:b/>
          <w:sz w:val="24"/>
          <w:szCs w:val="24"/>
        </w:rPr>
      </w:pPr>
      <w:r w:rsidRPr="00506AEC">
        <w:rPr>
          <w:b/>
          <w:sz w:val="24"/>
          <w:szCs w:val="24"/>
        </w:rPr>
        <w:t>9.</w:t>
      </w:r>
      <w:r w:rsidRPr="00506AEC">
        <w:rPr>
          <w:b/>
          <w:sz w:val="24"/>
          <w:szCs w:val="24"/>
        </w:rPr>
        <w:tab/>
        <w:t>DATO FOR FØRSTE MARKEDSFØRINGSTILLADELSE</w:t>
      </w:r>
    </w:p>
    <w:p w14:paraId="36BD09CF" w14:textId="4CF8DDE8" w:rsidR="009260DE" w:rsidRPr="00506AEC" w:rsidRDefault="00472530" w:rsidP="009260DE">
      <w:pPr>
        <w:tabs>
          <w:tab w:val="left" w:pos="851"/>
        </w:tabs>
        <w:ind w:left="851"/>
        <w:rPr>
          <w:sz w:val="24"/>
          <w:szCs w:val="24"/>
        </w:rPr>
      </w:pPr>
      <w:r>
        <w:rPr>
          <w:sz w:val="24"/>
          <w:szCs w:val="24"/>
        </w:rPr>
        <w:t>7. april 2025</w:t>
      </w:r>
      <w:bookmarkStart w:id="3" w:name="_GoBack"/>
      <w:bookmarkEnd w:id="3"/>
    </w:p>
    <w:p w14:paraId="0D2E24B7" w14:textId="77777777" w:rsidR="009260DE" w:rsidRPr="00506AEC" w:rsidRDefault="009260DE" w:rsidP="009260DE">
      <w:pPr>
        <w:tabs>
          <w:tab w:val="left" w:pos="851"/>
        </w:tabs>
        <w:ind w:left="851"/>
        <w:rPr>
          <w:sz w:val="24"/>
          <w:szCs w:val="24"/>
        </w:rPr>
      </w:pPr>
    </w:p>
    <w:p w14:paraId="3E434424" w14:textId="77777777" w:rsidR="009260DE" w:rsidRPr="00506AEC" w:rsidRDefault="009260DE" w:rsidP="009260DE">
      <w:pPr>
        <w:tabs>
          <w:tab w:val="left" w:pos="851"/>
        </w:tabs>
        <w:ind w:left="851" w:hanging="851"/>
        <w:rPr>
          <w:b/>
          <w:sz w:val="24"/>
          <w:szCs w:val="24"/>
        </w:rPr>
      </w:pPr>
      <w:r w:rsidRPr="00506AEC">
        <w:rPr>
          <w:b/>
          <w:sz w:val="24"/>
          <w:szCs w:val="24"/>
        </w:rPr>
        <w:t>10.</w:t>
      </w:r>
      <w:r w:rsidRPr="00506AEC">
        <w:rPr>
          <w:b/>
          <w:sz w:val="24"/>
          <w:szCs w:val="24"/>
        </w:rPr>
        <w:tab/>
        <w:t>DATO FOR ÆNDRING AF TEKSTEN</w:t>
      </w:r>
    </w:p>
    <w:p w14:paraId="3599F3BE" w14:textId="11390736" w:rsidR="009260DE" w:rsidRPr="00506AEC" w:rsidRDefault="00C83C11" w:rsidP="009260DE">
      <w:pPr>
        <w:tabs>
          <w:tab w:val="left" w:pos="851"/>
        </w:tabs>
        <w:ind w:left="851"/>
        <w:rPr>
          <w:sz w:val="24"/>
          <w:szCs w:val="24"/>
        </w:rPr>
      </w:pPr>
      <w:r w:rsidRPr="00506AEC">
        <w:rPr>
          <w:sz w:val="24"/>
          <w:szCs w:val="24"/>
        </w:rPr>
        <w:t>-</w:t>
      </w:r>
    </w:p>
    <w:sectPr w:rsidR="009260DE" w:rsidRPr="00506AE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CC450" w14:textId="77777777" w:rsidR="00E30B79" w:rsidRDefault="00E30B79">
      <w:r>
        <w:separator/>
      </w:r>
    </w:p>
  </w:endnote>
  <w:endnote w:type="continuationSeparator" w:id="0">
    <w:p w14:paraId="0FDA4052" w14:textId="77777777" w:rsidR="00E30B79" w:rsidRDefault="00E3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273C" w14:textId="77777777" w:rsidR="000259B9" w:rsidRDefault="000259B9">
    <w:pPr>
      <w:pStyle w:val="Sidefod"/>
      <w:pBdr>
        <w:bottom w:val="single" w:sz="6" w:space="1" w:color="auto"/>
      </w:pBdr>
    </w:pPr>
  </w:p>
  <w:p w14:paraId="333B17C4" w14:textId="77777777" w:rsidR="000259B9" w:rsidRDefault="000259B9" w:rsidP="00C42586">
    <w:pPr>
      <w:pStyle w:val="Sidefod"/>
      <w:tabs>
        <w:tab w:val="clear" w:pos="4819"/>
        <w:tab w:val="left" w:pos="8505"/>
      </w:tabs>
      <w:rPr>
        <w:i/>
        <w:sz w:val="18"/>
        <w:szCs w:val="18"/>
      </w:rPr>
    </w:pPr>
  </w:p>
  <w:p w14:paraId="7D0B947D" w14:textId="53196B3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72530">
      <w:rPr>
        <w:i/>
        <w:noProof/>
        <w:sz w:val="18"/>
        <w:szCs w:val="18"/>
      </w:rPr>
      <w:t>Zopiclone Olpha, filmovertrukne tabletter 3,75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6F8EF" w14:textId="77777777" w:rsidR="00E30B79" w:rsidRDefault="00E30B79">
      <w:r>
        <w:separator/>
      </w:r>
    </w:p>
  </w:footnote>
  <w:footnote w:type="continuationSeparator" w:id="0">
    <w:p w14:paraId="395DA37F" w14:textId="77777777" w:rsidR="00E30B79" w:rsidRDefault="00E3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02F04"/>
    <w:multiLevelType w:val="hybridMultilevel"/>
    <w:tmpl w:val="BA6099F4"/>
    <w:lvl w:ilvl="0" w:tplc="610EC934">
      <w:numFmt w:val="bullet"/>
      <w:lvlText w:val="-"/>
      <w:lvlJc w:val="left"/>
      <w:pPr>
        <w:ind w:left="1571" w:hanging="360"/>
      </w:pPr>
      <w:rPr>
        <w:rFonts w:ascii="Times New Roman" w:eastAsia="Times New Roman" w:hAnsi="Times New Roman" w:cs="Times New Roman" w:hint="default"/>
        <w:w w:val="101"/>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7A3CC0"/>
    <w:multiLevelType w:val="hybridMultilevel"/>
    <w:tmpl w:val="D934261E"/>
    <w:lvl w:ilvl="0" w:tplc="9732D0CC">
      <w:start w:val="1"/>
      <w:numFmt w:val="bullet"/>
      <w:lvlText w:val=""/>
      <w:lvlJc w:val="left"/>
      <w:pPr>
        <w:tabs>
          <w:tab w:val="num" w:pos="851"/>
        </w:tabs>
        <w:ind w:left="1134" w:hanging="283"/>
      </w:pPr>
      <w:rPr>
        <w:rFonts w:ascii="Symbol" w:hAnsi="Symbol" w:hint="default"/>
        <w:strike w:val="0"/>
        <w:dstrike w:val="0"/>
        <w:sz w:val="24"/>
        <w:szCs w:val="24"/>
        <w:u w:val="none"/>
        <w:effect w:val="none"/>
      </w:rPr>
    </w:lvl>
    <w:lvl w:ilvl="1" w:tplc="0406000F">
      <w:start w:val="1"/>
      <w:numFmt w:val="decimal"/>
      <w:lvlText w:val="%2."/>
      <w:lvlJc w:val="left"/>
      <w:pPr>
        <w:tabs>
          <w:tab w:val="num" w:pos="2291"/>
        </w:tabs>
        <w:ind w:left="2291" w:hanging="360"/>
      </w:pPr>
      <w:rPr>
        <w:strike w:val="0"/>
        <w:dstrike w:val="0"/>
        <w:sz w:val="24"/>
        <w:szCs w:val="24"/>
        <w:u w:val="none"/>
        <w:effect w:val="none"/>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1C291824"/>
    <w:multiLevelType w:val="hybridMultilevel"/>
    <w:tmpl w:val="8902795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8D73F23"/>
    <w:multiLevelType w:val="hybridMultilevel"/>
    <w:tmpl w:val="D5FA5632"/>
    <w:lvl w:ilvl="0" w:tplc="610EC934">
      <w:numFmt w:val="bullet"/>
      <w:lvlText w:val="-"/>
      <w:lvlJc w:val="left"/>
      <w:pPr>
        <w:ind w:left="360" w:hanging="360"/>
      </w:pPr>
      <w:rPr>
        <w:rFonts w:ascii="Times New Roman" w:eastAsia="Times New Roman" w:hAnsi="Times New Roman" w:cs="Times New Roman" w:hint="default"/>
        <w:w w:val="101"/>
        <w:sz w:val="22"/>
        <w:szCs w:val="22"/>
        <w:lang w:val="en-US" w:eastAsia="en-US" w:bidi="ar-SA"/>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lvlOverride w:ilvl="3"/>
    <w:lvlOverride w:ilvl="4"/>
    <w:lvlOverride w:ilvl="5"/>
    <w:lvlOverride w:ilvl="6"/>
    <w:lvlOverride w:ilvl="7"/>
    <w:lvlOverride w:ilvl="8"/>
  </w:num>
  <w:num w:numId="7">
    <w:abstractNumId w:val="6"/>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79"/>
    <w:rsid w:val="000259B9"/>
    <w:rsid w:val="00041491"/>
    <w:rsid w:val="00050D16"/>
    <w:rsid w:val="00061AAA"/>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72530"/>
    <w:rsid w:val="0049104B"/>
    <w:rsid w:val="004E3B12"/>
    <w:rsid w:val="00506AEC"/>
    <w:rsid w:val="0052124C"/>
    <w:rsid w:val="00532310"/>
    <w:rsid w:val="00565F0F"/>
    <w:rsid w:val="00594A86"/>
    <w:rsid w:val="00596D86"/>
    <w:rsid w:val="00637F5A"/>
    <w:rsid w:val="00641C65"/>
    <w:rsid w:val="006560B1"/>
    <w:rsid w:val="006756DD"/>
    <w:rsid w:val="006D2797"/>
    <w:rsid w:val="0071241E"/>
    <w:rsid w:val="00737275"/>
    <w:rsid w:val="00740EEC"/>
    <w:rsid w:val="0078011A"/>
    <w:rsid w:val="00782AF4"/>
    <w:rsid w:val="00790EE7"/>
    <w:rsid w:val="007B6649"/>
    <w:rsid w:val="0082576E"/>
    <w:rsid w:val="0089346F"/>
    <w:rsid w:val="00907F75"/>
    <w:rsid w:val="009260DE"/>
    <w:rsid w:val="0093258A"/>
    <w:rsid w:val="009B33A0"/>
    <w:rsid w:val="009C7BA3"/>
    <w:rsid w:val="009D1F5A"/>
    <w:rsid w:val="00A10294"/>
    <w:rsid w:val="00A54ED1"/>
    <w:rsid w:val="00B003BF"/>
    <w:rsid w:val="00B373D7"/>
    <w:rsid w:val="00B55271"/>
    <w:rsid w:val="00B63988"/>
    <w:rsid w:val="00B82E3D"/>
    <w:rsid w:val="00BD7931"/>
    <w:rsid w:val="00BF6243"/>
    <w:rsid w:val="00C36276"/>
    <w:rsid w:val="00C42586"/>
    <w:rsid w:val="00C45F6B"/>
    <w:rsid w:val="00C60CCD"/>
    <w:rsid w:val="00C71BD5"/>
    <w:rsid w:val="00C83C11"/>
    <w:rsid w:val="00C84483"/>
    <w:rsid w:val="00C95551"/>
    <w:rsid w:val="00CB20D7"/>
    <w:rsid w:val="00D020B0"/>
    <w:rsid w:val="00D11748"/>
    <w:rsid w:val="00D237F6"/>
    <w:rsid w:val="00D34D98"/>
    <w:rsid w:val="00D366CF"/>
    <w:rsid w:val="00D93992"/>
    <w:rsid w:val="00DC6BC3"/>
    <w:rsid w:val="00E108AA"/>
    <w:rsid w:val="00E30B79"/>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DA4E5"/>
  <w15:chartTrackingRefBased/>
  <w15:docId w15:val="{42258E12-E833-47DB-BA4F-41DE8FFE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C83C11"/>
    <w:pPr>
      <w:ind w:left="720"/>
      <w:contextualSpacing/>
    </w:pPr>
    <w:rPr>
      <w:sz w:val="22"/>
    </w:rPr>
  </w:style>
  <w:style w:type="character" w:styleId="Hyperlink">
    <w:name w:val="Hyperlink"/>
    <w:uiPriority w:val="99"/>
    <w:semiHidden/>
    <w:unhideWhenUsed/>
    <w:rsid w:val="00C83C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9941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937355">
      <w:bodyDiv w:val="1"/>
      <w:marLeft w:val="0"/>
      <w:marRight w:val="0"/>
      <w:marTop w:val="0"/>
      <w:marBottom w:val="0"/>
      <w:divBdr>
        <w:top w:val="none" w:sz="0" w:space="0" w:color="auto"/>
        <w:left w:val="none" w:sz="0" w:space="0" w:color="auto"/>
        <w:bottom w:val="none" w:sz="0" w:space="0" w:color="auto"/>
        <w:right w:val="none" w:sz="0" w:space="0" w:color="auto"/>
      </w:divBdr>
    </w:div>
    <w:div w:id="241566128">
      <w:bodyDiv w:val="1"/>
      <w:marLeft w:val="0"/>
      <w:marRight w:val="0"/>
      <w:marTop w:val="0"/>
      <w:marBottom w:val="0"/>
      <w:divBdr>
        <w:top w:val="none" w:sz="0" w:space="0" w:color="auto"/>
        <w:left w:val="none" w:sz="0" w:space="0" w:color="auto"/>
        <w:bottom w:val="none" w:sz="0" w:space="0" w:color="auto"/>
        <w:right w:val="none" w:sz="0" w:space="0" w:color="auto"/>
      </w:divBdr>
    </w:div>
    <w:div w:id="247617732">
      <w:bodyDiv w:val="1"/>
      <w:marLeft w:val="0"/>
      <w:marRight w:val="0"/>
      <w:marTop w:val="0"/>
      <w:marBottom w:val="0"/>
      <w:divBdr>
        <w:top w:val="none" w:sz="0" w:space="0" w:color="auto"/>
        <w:left w:val="none" w:sz="0" w:space="0" w:color="auto"/>
        <w:bottom w:val="none" w:sz="0" w:space="0" w:color="auto"/>
        <w:right w:val="none" w:sz="0" w:space="0" w:color="auto"/>
      </w:divBdr>
    </w:div>
    <w:div w:id="256134100">
      <w:bodyDiv w:val="1"/>
      <w:marLeft w:val="0"/>
      <w:marRight w:val="0"/>
      <w:marTop w:val="0"/>
      <w:marBottom w:val="0"/>
      <w:divBdr>
        <w:top w:val="none" w:sz="0" w:space="0" w:color="auto"/>
        <w:left w:val="none" w:sz="0" w:space="0" w:color="auto"/>
        <w:bottom w:val="none" w:sz="0" w:space="0" w:color="auto"/>
        <w:right w:val="none" w:sz="0" w:space="0" w:color="auto"/>
      </w:divBdr>
    </w:div>
    <w:div w:id="428623488">
      <w:bodyDiv w:val="1"/>
      <w:marLeft w:val="0"/>
      <w:marRight w:val="0"/>
      <w:marTop w:val="0"/>
      <w:marBottom w:val="0"/>
      <w:divBdr>
        <w:top w:val="none" w:sz="0" w:space="0" w:color="auto"/>
        <w:left w:val="none" w:sz="0" w:space="0" w:color="auto"/>
        <w:bottom w:val="none" w:sz="0" w:space="0" w:color="auto"/>
        <w:right w:val="none" w:sz="0" w:space="0" w:color="auto"/>
      </w:divBdr>
    </w:div>
    <w:div w:id="446050270">
      <w:bodyDiv w:val="1"/>
      <w:marLeft w:val="0"/>
      <w:marRight w:val="0"/>
      <w:marTop w:val="0"/>
      <w:marBottom w:val="0"/>
      <w:divBdr>
        <w:top w:val="none" w:sz="0" w:space="0" w:color="auto"/>
        <w:left w:val="none" w:sz="0" w:space="0" w:color="auto"/>
        <w:bottom w:val="none" w:sz="0" w:space="0" w:color="auto"/>
        <w:right w:val="none" w:sz="0" w:space="0" w:color="auto"/>
      </w:divBdr>
    </w:div>
    <w:div w:id="463238497">
      <w:bodyDiv w:val="1"/>
      <w:marLeft w:val="0"/>
      <w:marRight w:val="0"/>
      <w:marTop w:val="0"/>
      <w:marBottom w:val="0"/>
      <w:divBdr>
        <w:top w:val="none" w:sz="0" w:space="0" w:color="auto"/>
        <w:left w:val="none" w:sz="0" w:space="0" w:color="auto"/>
        <w:bottom w:val="none" w:sz="0" w:space="0" w:color="auto"/>
        <w:right w:val="none" w:sz="0" w:space="0" w:color="auto"/>
      </w:divBdr>
    </w:div>
    <w:div w:id="791825591">
      <w:bodyDiv w:val="1"/>
      <w:marLeft w:val="0"/>
      <w:marRight w:val="0"/>
      <w:marTop w:val="0"/>
      <w:marBottom w:val="0"/>
      <w:divBdr>
        <w:top w:val="none" w:sz="0" w:space="0" w:color="auto"/>
        <w:left w:val="none" w:sz="0" w:space="0" w:color="auto"/>
        <w:bottom w:val="none" w:sz="0" w:space="0" w:color="auto"/>
        <w:right w:val="none" w:sz="0" w:space="0" w:color="auto"/>
      </w:divBdr>
    </w:div>
    <w:div w:id="803698607">
      <w:bodyDiv w:val="1"/>
      <w:marLeft w:val="0"/>
      <w:marRight w:val="0"/>
      <w:marTop w:val="0"/>
      <w:marBottom w:val="0"/>
      <w:divBdr>
        <w:top w:val="none" w:sz="0" w:space="0" w:color="auto"/>
        <w:left w:val="none" w:sz="0" w:space="0" w:color="auto"/>
        <w:bottom w:val="none" w:sz="0" w:space="0" w:color="auto"/>
        <w:right w:val="none" w:sz="0" w:space="0" w:color="auto"/>
      </w:divBdr>
    </w:div>
    <w:div w:id="991904281">
      <w:bodyDiv w:val="1"/>
      <w:marLeft w:val="0"/>
      <w:marRight w:val="0"/>
      <w:marTop w:val="0"/>
      <w:marBottom w:val="0"/>
      <w:divBdr>
        <w:top w:val="none" w:sz="0" w:space="0" w:color="auto"/>
        <w:left w:val="none" w:sz="0" w:space="0" w:color="auto"/>
        <w:bottom w:val="none" w:sz="0" w:space="0" w:color="auto"/>
        <w:right w:val="none" w:sz="0" w:space="0" w:color="auto"/>
      </w:divBdr>
    </w:div>
    <w:div w:id="1103455541">
      <w:bodyDiv w:val="1"/>
      <w:marLeft w:val="0"/>
      <w:marRight w:val="0"/>
      <w:marTop w:val="0"/>
      <w:marBottom w:val="0"/>
      <w:divBdr>
        <w:top w:val="none" w:sz="0" w:space="0" w:color="auto"/>
        <w:left w:val="none" w:sz="0" w:space="0" w:color="auto"/>
        <w:bottom w:val="none" w:sz="0" w:space="0" w:color="auto"/>
        <w:right w:val="none" w:sz="0" w:space="0" w:color="auto"/>
      </w:divBdr>
    </w:div>
    <w:div w:id="1193222424">
      <w:bodyDiv w:val="1"/>
      <w:marLeft w:val="0"/>
      <w:marRight w:val="0"/>
      <w:marTop w:val="0"/>
      <w:marBottom w:val="0"/>
      <w:divBdr>
        <w:top w:val="none" w:sz="0" w:space="0" w:color="auto"/>
        <w:left w:val="none" w:sz="0" w:space="0" w:color="auto"/>
        <w:bottom w:val="none" w:sz="0" w:space="0" w:color="auto"/>
        <w:right w:val="none" w:sz="0" w:space="0" w:color="auto"/>
      </w:divBdr>
    </w:div>
    <w:div w:id="1251163871">
      <w:bodyDiv w:val="1"/>
      <w:marLeft w:val="0"/>
      <w:marRight w:val="0"/>
      <w:marTop w:val="0"/>
      <w:marBottom w:val="0"/>
      <w:divBdr>
        <w:top w:val="none" w:sz="0" w:space="0" w:color="auto"/>
        <w:left w:val="none" w:sz="0" w:space="0" w:color="auto"/>
        <w:bottom w:val="none" w:sz="0" w:space="0" w:color="auto"/>
        <w:right w:val="none" w:sz="0" w:space="0" w:color="auto"/>
      </w:divBdr>
    </w:div>
    <w:div w:id="1301617791">
      <w:bodyDiv w:val="1"/>
      <w:marLeft w:val="0"/>
      <w:marRight w:val="0"/>
      <w:marTop w:val="0"/>
      <w:marBottom w:val="0"/>
      <w:divBdr>
        <w:top w:val="none" w:sz="0" w:space="0" w:color="auto"/>
        <w:left w:val="none" w:sz="0" w:space="0" w:color="auto"/>
        <w:bottom w:val="none" w:sz="0" w:space="0" w:color="auto"/>
        <w:right w:val="none" w:sz="0" w:space="0" w:color="auto"/>
      </w:divBdr>
    </w:div>
    <w:div w:id="1318607672">
      <w:bodyDiv w:val="1"/>
      <w:marLeft w:val="0"/>
      <w:marRight w:val="0"/>
      <w:marTop w:val="0"/>
      <w:marBottom w:val="0"/>
      <w:divBdr>
        <w:top w:val="none" w:sz="0" w:space="0" w:color="auto"/>
        <w:left w:val="none" w:sz="0" w:space="0" w:color="auto"/>
        <w:bottom w:val="none" w:sz="0" w:space="0" w:color="auto"/>
        <w:right w:val="none" w:sz="0" w:space="0" w:color="auto"/>
      </w:divBdr>
    </w:div>
    <w:div w:id="1343432780">
      <w:bodyDiv w:val="1"/>
      <w:marLeft w:val="0"/>
      <w:marRight w:val="0"/>
      <w:marTop w:val="0"/>
      <w:marBottom w:val="0"/>
      <w:divBdr>
        <w:top w:val="none" w:sz="0" w:space="0" w:color="auto"/>
        <w:left w:val="none" w:sz="0" w:space="0" w:color="auto"/>
        <w:bottom w:val="none" w:sz="0" w:space="0" w:color="auto"/>
        <w:right w:val="none" w:sz="0" w:space="0" w:color="auto"/>
      </w:divBdr>
    </w:div>
    <w:div w:id="1407729343">
      <w:bodyDiv w:val="1"/>
      <w:marLeft w:val="0"/>
      <w:marRight w:val="0"/>
      <w:marTop w:val="0"/>
      <w:marBottom w:val="0"/>
      <w:divBdr>
        <w:top w:val="none" w:sz="0" w:space="0" w:color="auto"/>
        <w:left w:val="none" w:sz="0" w:space="0" w:color="auto"/>
        <w:bottom w:val="none" w:sz="0" w:space="0" w:color="auto"/>
        <w:right w:val="none" w:sz="0" w:space="0" w:color="auto"/>
      </w:divBdr>
    </w:div>
    <w:div w:id="1462117046">
      <w:bodyDiv w:val="1"/>
      <w:marLeft w:val="0"/>
      <w:marRight w:val="0"/>
      <w:marTop w:val="0"/>
      <w:marBottom w:val="0"/>
      <w:divBdr>
        <w:top w:val="none" w:sz="0" w:space="0" w:color="auto"/>
        <w:left w:val="none" w:sz="0" w:space="0" w:color="auto"/>
        <w:bottom w:val="none" w:sz="0" w:space="0" w:color="auto"/>
        <w:right w:val="none" w:sz="0" w:space="0" w:color="auto"/>
      </w:divBdr>
    </w:div>
    <w:div w:id="1749886787">
      <w:bodyDiv w:val="1"/>
      <w:marLeft w:val="0"/>
      <w:marRight w:val="0"/>
      <w:marTop w:val="0"/>
      <w:marBottom w:val="0"/>
      <w:divBdr>
        <w:top w:val="none" w:sz="0" w:space="0" w:color="auto"/>
        <w:left w:val="none" w:sz="0" w:space="0" w:color="auto"/>
        <w:bottom w:val="none" w:sz="0" w:space="0" w:color="auto"/>
        <w:right w:val="none" w:sz="0" w:space="0" w:color="auto"/>
      </w:divBdr>
    </w:div>
    <w:div w:id="1998682976">
      <w:bodyDiv w:val="1"/>
      <w:marLeft w:val="0"/>
      <w:marRight w:val="0"/>
      <w:marTop w:val="0"/>
      <w:marBottom w:val="0"/>
      <w:divBdr>
        <w:top w:val="none" w:sz="0" w:space="0" w:color="auto"/>
        <w:left w:val="none" w:sz="0" w:space="0" w:color="auto"/>
        <w:bottom w:val="none" w:sz="0" w:space="0" w:color="auto"/>
        <w:right w:val="none" w:sz="0" w:space="0" w:color="auto"/>
      </w:divBdr>
    </w:div>
    <w:div w:id="206644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99</TotalTime>
  <Pages>12</Pages>
  <Words>3406</Words>
  <Characters>22307</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2024073871, MT</dc:description>
  <cp:lastModifiedBy>Gitte Jørgensen</cp:lastModifiedBy>
  <cp:revision>11</cp:revision>
  <cp:lastPrinted>2012-08-22T08:53:00Z</cp:lastPrinted>
  <dcterms:created xsi:type="dcterms:W3CDTF">2025-04-04T09:08:00Z</dcterms:created>
  <dcterms:modified xsi:type="dcterms:W3CDTF">2025-04-07T06:24:00Z</dcterms:modified>
</cp:coreProperties>
</file>