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75" w:rsidRPr="008F49E1" w:rsidRDefault="00951575" w:rsidP="00951575">
      <w:pPr>
        <w:rPr>
          <w:sz w:val="24"/>
          <w:szCs w:val="24"/>
        </w:rPr>
      </w:pPr>
      <w:r w:rsidRPr="009260DE">
        <w:rPr>
          <w:noProof/>
          <w:sz w:val="24"/>
          <w:szCs w:val="24"/>
          <w:lang w:eastAsia="da-DK"/>
        </w:rPr>
        <w:drawing>
          <wp:anchor distT="0" distB="0" distL="114300" distR="114300" simplePos="0" relativeHeight="251659264" behindDoc="0" locked="0" layoutInCell="1" allowOverlap="1" wp14:anchorId="54A089EA" wp14:editId="2DD7B0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1575" w:rsidRPr="00C84483" w:rsidRDefault="00951575" w:rsidP="00951575">
      <w:pPr>
        <w:pStyle w:val="Titel"/>
        <w:tabs>
          <w:tab w:val="right" w:pos="9356"/>
        </w:tabs>
        <w:jc w:val="left"/>
        <w:rPr>
          <w:b w:val="0"/>
          <w:szCs w:val="24"/>
          <w:lang w:eastAsia="en-US"/>
        </w:rPr>
      </w:pPr>
      <w:r w:rsidRPr="00C84483">
        <w:rPr>
          <w:b w:val="0"/>
          <w:szCs w:val="24"/>
          <w:lang w:eastAsia="en-US"/>
        </w:rPr>
        <w:tab/>
      </w:r>
      <w:r w:rsidR="000900C1">
        <w:rPr>
          <w:szCs w:val="24"/>
        </w:rPr>
        <w:t>25</w:t>
      </w:r>
      <w:r>
        <w:rPr>
          <w:szCs w:val="24"/>
        </w:rPr>
        <w:t xml:space="preserve">. </w:t>
      </w:r>
      <w:r w:rsidR="000900C1">
        <w:rPr>
          <w:szCs w:val="24"/>
        </w:rPr>
        <w:t>november</w:t>
      </w:r>
      <w:r>
        <w:rPr>
          <w:szCs w:val="24"/>
        </w:rPr>
        <w:t xml:space="preserve"> 20</w:t>
      </w:r>
      <w:r w:rsidR="000900C1">
        <w:rPr>
          <w:szCs w:val="24"/>
        </w:rPr>
        <w:t>22</w:t>
      </w:r>
    </w:p>
    <w:p w:rsidR="00951575" w:rsidRPr="00C84483" w:rsidRDefault="00951575" w:rsidP="00951575">
      <w:pPr>
        <w:pStyle w:val="Titel"/>
        <w:tabs>
          <w:tab w:val="left" w:pos="8222"/>
        </w:tabs>
        <w:jc w:val="left"/>
        <w:rPr>
          <w:b w:val="0"/>
          <w:szCs w:val="24"/>
        </w:rPr>
      </w:pPr>
    </w:p>
    <w:p w:rsidR="00951575" w:rsidRPr="00C84483" w:rsidRDefault="00951575" w:rsidP="00951575">
      <w:pPr>
        <w:pStyle w:val="Titel"/>
        <w:jc w:val="left"/>
        <w:rPr>
          <w:b w:val="0"/>
          <w:szCs w:val="24"/>
        </w:rPr>
      </w:pPr>
    </w:p>
    <w:p w:rsidR="00951575" w:rsidRPr="00C84483" w:rsidRDefault="00951575" w:rsidP="00951575">
      <w:pPr>
        <w:pStyle w:val="Titel"/>
        <w:jc w:val="left"/>
        <w:rPr>
          <w:b w:val="0"/>
          <w:szCs w:val="24"/>
        </w:rPr>
      </w:pPr>
    </w:p>
    <w:p w:rsidR="00951575" w:rsidRPr="00C84483" w:rsidRDefault="00951575" w:rsidP="00951575">
      <w:pPr>
        <w:jc w:val="center"/>
        <w:rPr>
          <w:b/>
          <w:sz w:val="24"/>
          <w:szCs w:val="24"/>
        </w:rPr>
      </w:pPr>
      <w:r w:rsidRPr="00C84483">
        <w:rPr>
          <w:b/>
          <w:sz w:val="24"/>
          <w:szCs w:val="24"/>
        </w:rPr>
        <w:t>PRODUKTRESUMÉ</w:t>
      </w:r>
    </w:p>
    <w:p w:rsidR="00951575" w:rsidRPr="00C84483" w:rsidRDefault="00951575" w:rsidP="00951575">
      <w:pPr>
        <w:jc w:val="center"/>
        <w:rPr>
          <w:b/>
          <w:sz w:val="24"/>
          <w:szCs w:val="24"/>
        </w:rPr>
      </w:pPr>
    </w:p>
    <w:p w:rsidR="00951575" w:rsidRDefault="00951575" w:rsidP="00951575">
      <w:pPr>
        <w:jc w:val="center"/>
        <w:rPr>
          <w:b/>
          <w:sz w:val="24"/>
          <w:szCs w:val="24"/>
        </w:rPr>
      </w:pPr>
      <w:r w:rsidRPr="00C84483">
        <w:rPr>
          <w:b/>
          <w:sz w:val="24"/>
          <w:szCs w:val="24"/>
        </w:rPr>
        <w:t>for</w:t>
      </w:r>
    </w:p>
    <w:p w:rsidR="00951575" w:rsidRPr="00C84483" w:rsidRDefault="00951575" w:rsidP="00951575">
      <w:pPr>
        <w:jc w:val="center"/>
        <w:rPr>
          <w:b/>
          <w:sz w:val="24"/>
          <w:szCs w:val="24"/>
        </w:rPr>
      </w:pPr>
    </w:p>
    <w:p w:rsidR="00951575" w:rsidRPr="00C84483" w:rsidRDefault="00951575" w:rsidP="00951575">
      <w:pPr>
        <w:jc w:val="center"/>
        <w:rPr>
          <w:b/>
          <w:sz w:val="24"/>
          <w:szCs w:val="24"/>
        </w:rPr>
      </w:pPr>
      <w:proofErr w:type="spellStart"/>
      <w:r>
        <w:rPr>
          <w:b/>
          <w:sz w:val="24"/>
          <w:szCs w:val="24"/>
        </w:rPr>
        <w:t>Zopiclone</w:t>
      </w:r>
      <w:proofErr w:type="spellEnd"/>
      <w:r>
        <w:rPr>
          <w:b/>
          <w:sz w:val="24"/>
          <w:szCs w:val="24"/>
        </w:rPr>
        <w:t xml:space="preserve"> "Orion", filmovertrukne tabletter</w:t>
      </w:r>
    </w:p>
    <w:p w:rsidR="00951575" w:rsidRPr="00C84483" w:rsidRDefault="00951575" w:rsidP="00951575">
      <w:pPr>
        <w:jc w:val="both"/>
        <w:rPr>
          <w:sz w:val="24"/>
          <w:szCs w:val="24"/>
        </w:rPr>
      </w:pPr>
    </w:p>
    <w:p w:rsidR="00951575" w:rsidRPr="0063488D" w:rsidRDefault="00951575" w:rsidP="00951575">
      <w:pPr>
        <w:ind w:left="851" w:hanging="851"/>
        <w:jc w:val="both"/>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0.</w:t>
      </w:r>
      <w:r w:rsidRPr="0063488D">
        <w:rPr>
          <w:b/>
          <w:sz w:val="24"/>
          <w:szCs w:val="24"/>
        </w:rPr>
        <w:tab/>
        <w:t>D.SP.NR.</w:t>
      </w:r>
    </w:p>
    <w:p w:rsidR="00951575" w:rsidRPr="0063488D" w:rsidRDefault="00951575" w:rsidP="00951575">
      <w:pPr>
        <w:tabs>
          <w:tab w:val="left" w:pos="851"/>
        </w:tabs>
        <w:ind w:left="851" w:hanging="851"/>
        <w:rPr>
          <w:sz w:val="24"/>
          <w:szCs w:val="24"/>
        </w:rPr>
      </w:pPr>
      <w:r>
        <w:rPr>
          <w:sz w:val="24"/>
          <w:szCs w:val="24"/>
        </w:rPr>
        <w:tab/>
      </w:r>
      <w:r w:rsidRPr="0063488D">
        <w:rPr>
          <w:sz w:val="24"/>
          <w:szCs w:val="24"/>
        </w:rPr>
        <w:t>30089</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1.</w:t>
      </w:r>
      <w:r w:rsidRPr="0063488D">
        <w:rPr>
          <w:b/>
          <w:sz w:val="24"/>
          <w:szCs w:val="24"/>
        </w:rPr>
        <w:tab/>
        <w:t>LÆGEMIDLETS NAVN</w:t>
      </w:r>
    </w:p>
    <w:p w:rsidR="00951575" w:rsidRPr="0063488D" w:rsidRDefault="00951575" w:rsidP="00951575">
      <w:pPr>
        <w:tabs>
          <w:tab w:val="left" w:pos="851"/>
        </w:tabs>
        <w:ind w:left="851" w:hanging="851"/>
        <w:rPr>
          <w:sz w:val="24"/>
          <w:szCs w:val="24"/>
        </w:rPr>
      </w:pPr>
      <w:r>
        <w:rPr>
          <w:sz w:val="24"/>
          <w:szCs w:val="24"/>
        </w:rPr>
        <w:tab/>
      </w:r>
      <w:proofErr w:type="spellStart"/>
      <w:r w:rsidRPr="0063488D">
        <w:rPr>
          <w:sz w:val="24"/>
          <w:szCs w:val="24"/>
        </w:rPr>
        <w:t>Zopiclone</w:t>
      </w:r>
      <w:proofErr w:type="spellEnd"/>
      <w:r w:rsidRPr="0063488D">
        <w:rPr>
          <w:sz w:val="24"/>
          <w:szCs w:val="24"/>
        </w:rPr>
        <w:t xml:space="preserve"> "Orion"</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2.</w:t>
      </w:r>
      <w:r w:rsidRPr="0063488D">
        <w:rPr>
          <w:b/>
          <w:sz w:val="24"/>
          <w:szCs w:val="24"/>
        </w:rPr>
        <w:tab/>
        <w:t>KVALITATIV OG KVANTITATIV SAMMENSÆTNING</w:t>
      </w:r>
    </w:p>
    <w:p w:rsidR="00951575" w:rsidRPr="0063488D" w:rsidRDefault="00951575" w:rsidP="00951575">
      <w:pPr>
        <w:pStyle w:val="EMEAEnBodyText"/>
        <w:autoSpaceDE w:val="0"/>
        <w:autoSpaceDN w:val="0"/>
        <w:adjustRightInd w:val="0"/>
        <w:spacing w:before="0" w:after="0"/>
        <w:ind w:left="851"/>
        <w:rPr>
          <w:color w:val="000000"/>
          <w:sz w:val="24"/>
          <w:szCs w:val="24"/>
        </w:rPr>
      </w:pPr>
      <w:r w:rsidRPr="0063488D">
        <w:rPr>
          <w:color w:val="000000"/>
          <w:sz w:val="24"/>
          <w:szCs w:val="24"/>
        </w:rPr>
        <w:t>3</w:t>
      </w:r>
      <w:r>
        <w:rPr>
          <w:color w:val="000000"/>
          <w:sz w:val="24"/>
          <w:szCs w:val="24"/>
        </w:rPr>
        <w:t>,</w:t>
      </w:r>
      <w:r w:rsidRPr="0063488D">
        <w:rPr>
          <w:color w:val="000000"/>
          <w:sz w:val="24"/>
          <w:szCs w:val="24"/>
        </w:rPr>
        <w:t>75 mg</w:t>
      </w:r>
    </w:p>
    <w:p w:rsidR="00951575" w:rsidRPr="0063488D" w:rsidRDefault="00951575" w:rsidP="00951575">
      <w:pPr>
        <w:pStyle w:val="EMEAEnBodyText"/>
        <w:autoSpaceDE w:val="0"/>
        <w:autoSpaceDN w:val="0"/>
        <w:adjustRightInd w:val="0"/>
        <w:spacing w:before="0" w:after="0"/>
        <w:ind w:left="851"/>
        <w:rPr>
          <w:sz w:val="24"/>
          <w:szCs w:val="24"/>
          <w:u w:val="single"/>
        </w:rPr>
      </w:pPr>
      <w:r w:rsidRPr="0063488D">
        <w:rPr>
          <w:color w:val="000000"/>
          <w:sz w:val="24"/>
          <w:szCs w:val="24"/>
        </w:rPr>
        <w:t xml:space="preserve">Hver </w:t>
      </w:r>
      <w:r>
        <w:rPr>
          <w:color w:val="000000"/>
          <w:sz w:val="24"/>
          <w:szCs w:val="24"/>
        </w:rPr>
        <w:t>filmovertrukket</w:t>
      </w:r>
      <w:r w:rsidRPr="0063488D">
        <w:rPr>
          <w:color w:val="000000"/>
          <w:sz w:val="24"/>
          <w:szCs w:val="24"/>
        </w:rPr>
        <w:t xml:space="preserve"> tablet indeholder </w:t>
      </w:r>
      <w:r>
        <w:rPr>
          <w:color w:val="000000"/>
          <w:sz w:val="24"/>
          <w:szCs w:val="24"/>
        </w:rPr>
        <w:t xml:space="preserve">3,75 mg </w:t>
      </w:r>
      <w:proofErr w:type="spellStart"/>
      <w:r w:rsidRPr="0063488D">
        <w:rPr>
          <w:color w:val="000000"/>
          <w:sz w:val="24"/>
          <w:szCs w:val="24"/>
        </w:rPr>
        <w:t>zopiclon</w:t>
      </w:r>
      <w:proofErr w:type="spellEnd"/>
      <w:r w:rsidRPr="0063488D">
        <w:rPr>
          <w:color w:val="000000"/>
          <w:sz w:val="24"/>
          <w:szCs w:val="24"/>
        </w:rPr>
        <w:t>.</w:t>
      </w:r>
    </w:p>
    <w:p w:rsidR="00951575" w:rsidRPr="0063488D" w:rsidRDefault="00951575" w:rsidP="00951575">
      <w:pPr>
        <w:pStyle w:val="EMEAEnBodyText"/>
        <w:autoSpaceDE w:val="0"/>
        <w:autoSpaceDN w:val="0"/>
        <w:adjustRightInd w:val="0"/>
        <w:spacing w:before="0" w:after="0"/>
        <w:ind w:left="851" w:hanging="851"/>
        <w:rPr>
          <w:sz w:val="24"/>
          <w:szCs w:val="24"/>
          <w:u w:val="single"/>
        </w:rPr>
      </w:pPr>
    </w:p>
    <w:p w:rsidR="000900C1" w:rsidRDefault="000900C1" w:rsidP="000900C1">
      <w:pPr>
        <w:pStyle w:val="EMEAEnBodyText"/>
        <w:autoSpaceDE w:val="0"/>
        <w:autoSpaceDN w:val="0"/>
        <w:adjustRightInd w:val="0"/>
        <w:spacing w:before="0" w:after="0"/>
        <w:ind w:left="851"/>
        <w:rPr>
          <w:sz w:val="24"/>
          <w:szCs w:val="24"/>
          <w:u w:val="single"/>
        </w:rPr>
      </w:pPr>
      <w:r>
        <w:rPr>
          <w:sz w:val="24"/>
          <w:szCs w:val="24"/>
          <w:u w:val="single"/>
        </w:rPr>
        <w:t>Hjælpestof, som behandleren skal være opmærksom på:</w:t>
      </w:r>
    </w:p>
    <w:p w:rsidR="000900C1" w:rsidRDefault="000900C1" w:rsidP="000900C1">
      <w:pPr>
        <w:pStyle w:val="EMEAEnBodyText"/>
        <w:autoSpaceDE w:val="0"/>
        <w:autoSpaceDN w:val="0"/>
        <w:adjustRightInd w:val="0"/>
        <w:spacing w:before="0" w:after="0"/>
        <w:ind w:left="851"/>
        <w:rPr>
          <w:bCs/>
          <w:noProof/>
          <w:sz w:val="24"/>
          <w:szCs w:val="24"/>
        </w:rPr>
      </w:pPr>
      <w:r>
        <w:rPr>
          <w:sz w:val="24"/>
          <w:szCs w:val="24"/>
        </w:rPr>
        <w:t xml:space="preserve">Hver tablet indeholder 16 mg </w:t>
      </w:r>
      <w:proofErr w:type="spellStart"/>
      <w:r>
        <w:rPr>
          <w:sz w:val="24"/>
          <w:szCs w:val="24"/>
        </w:rPr>
        <w:t>lactosemonohydrat</w:t>
      </w:r>
      <w:proofErr w:type="spellEnd"/>
      <w:r>
        <w:rPr>
          <w:sz w:val="24"/>
          <w:szCs w:val="24"/>
        </w:rPr>
        <w:t>.</w:t>
      </w:r>
    </w:p>
    <w:p w:rsidR="000900C1" w:rsidRDefault="000900C1" w:rsidP="000900C1">
      <w:pPr>
        <w:pStyle w:val="EMEAEnBodyText"/>
        <w:autoSpaceDE w:val="0"/>
        <w:autoSpaceDN w:val="0"/>
        <w:adjustRightInd w:val="0"/>
        <w:spacing w:before="0" w:after="0"/>
        <w:ind w:left="851" w:hanging="851"/>
        <w:rPr>
          <w:color w:val="000000"/>
          <w:sz w:val="24"/>
          <w:szCs w:val="24"/>
          <w:lang w:eastAsia="fi-FI"/>
        </w:rPr>
      </w:pPr>
    </w:p>
    <w:p w:rsidR="000900C1" w:rsidRDefault="000900C1" w:rsidP="000900C1">
      <w:pPr>
        <w:pStyle w:val="EMEAEnBodyText"/>
        <w:autoSpaceDE w:val="0"/>
        <w:autoSpaceDN w:val="0"/>
        <w:adjustRightInd w:val="0"/>
        <w:spacing w:before="0" w:after="0"/>
        <w:ind w:left="851"/>
        <w:rPr>
          <w:color w:val="000000"/>
          <w:sz w:val="24"/>
          <w:szCs w:val="24"/>
        </w:rPr>
      </w:pPr>
      <w:r>
        <w:rPr>
          <w:color w:val="000000"/>
          <w:sz w:val="24"/>
          <w:szCs w:val="24"/>
        </w:rPr>
        <w:t>7,5 mg</w:t>
      </w:r>
    </w:p>
    <w:p w:rsidR="000900C1" w:rsidRDefault="000900C1" w:rsidP="000900C1">
      <w:pPr>
        <w:pStyle w:val="EMEAEnBodyText"/>
        <w:autoSpaceDE w:val="0"/>
        <w:autoSpaceDN w:val="0"/>
        <w:adjustRightInd w:val="0"/>
        <w:spacing w:before="0" w:after="0"/>
        <w:ind w:left="851"/>
        <w:rPr>
          <w:sz w:val="24"/>
          <w:szCs w:val="24"/>
          <w:u w:val="single"/>
        </w:rPr>
      </w:pPr>
      <w:r>
        <w:rPr>
          <w:color w:val="000000"/>
          <w:sz w:val="24"/>
          <w:szCs w:val="24"/>
        </w:rPr>
        <w:t xml:space="preserve">Hver filmovertrukket tablet indeholder 7,5 mg </w:t>
      </w:r>
      <w:proofErr w:type="spellStart"/>
      <w:r>
        <w:rPr>
          <w:color w:val="000000"/>
          <w:sz w:val="24"/>
          <w:szCs w:val="24"/>
        </w:rPr>
        <w:t>zopiclon</w:t>
      </w:r>
      <w:proofErr w:type="spellEnd"/>
      <w:r>
        <w:rPr>
          <w:color w:val="000000"/>
          <w:sz w:val="24"/>
          <w:szCs w:val="24"/>
        </w:rPr>
        <w:t>.</w:t>
      </w:r>
    </w:p>
    <w:p w:rsidR="000900C1" w:rsidRDefault="000900C1" w:rsidP="000900C1">
      <w:pPr>
        <w:pStyle w:val="EMEAEnBodyText"/>
        <w:autoSpaceDE w:val="0"/>
        <w:autoSpaceDN w:val="0"/>
        <w:adjustRightInd w:val="0"/>
        <w:spacing w:before="0" w:after="0"/>
        <w:ind w:left="851" w:hanging="851"/>
        <w:rPr>
          <w:sz w:val="24"/>
          <w:szCs w:val="24"/>
          <w:u w:val="single"/>
        </w:rPr>
      </w:pPr>
    </w:p>
    <w:p w:rsidR="000900C1" w:rsidRDefault="000900C1" w:rsidP="000900C1">
      <w:pPr>
        <w:pStyle w:val="EMEAEnBodyText"/>
        <w:autoSpaceDE w:val="0"/>
        <w:autoSpaceDN w:val="0"/>
        <w:adjustRightInd w:val="0"/>
        <w:spacing w:before="0" w:after="0"/>
        <w:ind w:left="851"/>
        <w:rPr>
          <w:bCs/>
          <w:noProof/>
          <w:sz w:val="24"/>
          <w:szCs w:val="24"/>
        </w:rPr>
      </w:pPr>
      <w:r>
        <w:rPr>
          <w:sz w:val="24"/>
          <w:szCs w:val="24"/>
          <w:u w:val="single"/>
        </w:rPr>
        <w:t>Hjælpestof, som behandleren skal være opmærksom på:</w:t>
      </w:r>
    </w:p>
    <w:p w:rsidR="000900C1" w:rsidRDefault="000900C1" w:rsidP="000900C1">
      <w:pPr>
        <w:pStyle w:val="EMEAEnBodyText"/>
        <w:autoSpaceDE w:val="0"/>
        <w:autoSpaceDN w:val="0"/>
        <w:adjustRightInd w:val="0"/>
        <w:spacing w:before="0" w:after="0"/>
        <w:ind w:left="851"/>
        <w:rPr>
          <w:iCs/>
          <w:sz w:val="24"/>
          <w:szCs w:val="24"/>
          <w:u w:val="single"/>
        </w:rPr>
      </w:pPr>
      <w:r>
        <w:rPr>
          <w:sz w:val="24"/>
          <w:szCs w:val="24"/>
        </w:rPr>
        <w:t xml:space="preserve">Hver tablet indeholder 32 mg </w:t>
      </w:r>
      <w:proofErr w:type="spellStart"/>
      <w:r>
        <w:rPr>
          <w:sz w:val="24"/>
          <w:szCs w:val="24"/>
        </w:rPr>
        <w:t>lactosemonohydrat</w:t>
      </w:r>
      <w:proofErr w:type="spellEnd"/>
      <w:r>
        <w:rPr>
          <w:sz w:val="24"/>
          <w:szCs w:val="24"/>
        </w:rPr>
        <w:t>.</w:t>
      </w:r>
    </w:p>
    <w:p w:rsidR="00951575" w:rsidRPr="0063488D" w:rsidRDefault="00951575" w:rsidP="00951575">
      <w:pPr>
        <w:ind w:left="851" w:hanging="851"/>
        <w:rPr>
          <w:sz w:val="24"/>
          <w:szCs w:val="24"/>
        </w:rPr>
      </w:pPr>
    </w:p>
    <w:p w:rsidR="00951575" w:rsidRPr="0063488D" w:rsidRDefault="00951575" w:rsidP="00951575">
      <w:pPr>
        <w:ind w:left="851"/>
        <w:rPr>
          <w:sz w:val="24"/>
          <w:szCs w:val="24"/>
        </w:rPr>
      </w:pPr>
      <w:r w:rsidRPr="0063488D">
        <w:rPr>
          <w:sz w:val="24"/>
          <w:szCs w:val="24"/>
        </w:rPr>
        <w:t xml:space="preserve">Alle hjælpestoffer er anført under </w:t>
      </w:r>
      <w:r>
        <w:rPr>
          <w:sz w:val="24"/>
          <w:szCs w:val="24"/>
        </w:rPr>
        <w:t>pkt. 6.1.</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3.</w:t>
      </w:r>
      <w:r w:rsidRPr="0063488D">
        <w:rPr>
          <w:b/>
          <w:sz w:val="24"/>
          <w:szCs w:val="24"/>
        </w:rPr>
        <w:tab/>
        <w:t>LÆGEMIDDELFORM</w:t>
      </w:r>
    </w:p>
    <w:p w:rsidR="00951575" w:rsidRDefault="00951575" w:rsidP="00951575">
      <w:pPr>
        <w:ind w:left="851"/>
        <w:rPr>
          <w:color w:val="000000"/>
          <w:sz w:val="24"/>
          <w:szCs w:val="24"/>
        </w:rPr>
      </w:pPr>
      <w:r>
        <w:rPr>
          <w:color w:val="000000"/>
          <w:sz w:val="24"/>
          <w:szCs w:val="24"/>
        </w:rPr>
        <w:t>Filmovertrukne</w:t>
      </w:r>
      <w:r w:rsidRPr="0063488D">
        <w:rPr>
          <w:color w:val="000000"/>
          <w:sz w:val="24"/>
          <w:szCs w:val="24"/>
        </w:rPr>
        <w:t xml:space="preserve"> tablet</w:t>
      </w:r>
      <w:r>
        <w:rPr>
          <w:color w:val="000000"/>
          <w:sz w:val="24"/>
          <w:szCs w:val="24"/>
        </w:rPr>
        <w:t>ter</w:t>
      </w:r>
    </w:p>
    <w:p w:rsidR="00951575" w:rsidRPr="0063488D" w:rsidRDefault="00951575" w:rsidP="00951575">
      <w:pPr>
        <w:ind w:left="851"/>
        <w:rPr>
          <w:sz w:val="24"/>
          <w:szCs w:val="24"/>
        </w:rPr>
      </w:pPr>
    </w:p>
    <w:p w:rsidR="000900C1" w:rsidRDefault="000900C1" w:rsidP="000900C1">
      <w:pPr>
        <w:ind w:left="851"/>
        <w:rPr>
          <w:sz w:val="24"/>
          <w:szCs w:val="24"/>
          <w:u w:val="single"/>
        </w:rPr>
      </w:pPr>
      <w:r>
        <w:rPr>
          <w:sz w:val="24"/>
          <w:szCs w:val="24"/>
          <w:u w:val="single"/>
        </w:rPr>
        <w:t>3,75 mg</w:t>
      </w:r>
    </w:p>
    <w:p w:rsidR="000900C1" w:rsidRDefault="000900C1" w:rsidP="000900C1">
      <w:pPr>
        <w:ind w:left="851"/>
        <w:rPr>
          <w:sz w:val="24"/>
          <w:szCs w:val="24"/>
        </w:rPr>
      </w:pPr>
      <w:r>
        <w:rPr>
          <w:sz w:val="24"/>
          <w:szCs w:val="24"/>
        </w:rPr>
        <w:t xml:space="preserve">Hvide til næsten hvide, runde, </w:t>
      </w:r>
      <w:proofErr w:type="spellStart"/>
      <w:r>
        <w:rPr>
          <w:sz w:val="24"/>
          <w:szCs w:val="24"/>
        </w:rPr>
        <w:t>bikonvekse</w:t>
      </w:r>
      <w:proofErr w:type="spellEnd"/>
      <w:r>
        <w:rPr>
          <w:sz w:val="24"/>
          <w:szCs w:val="24"/>
        </w:rPr>
        <w:t xml:space="preserve"> filmovertrukne tabletter med en diameter på 6 mm.</w:t>
      </w:r>
    </w:p>
    <w:p w:rsidR="000900C1" w:rsidRDefault="000900C1" w:rsidP="000900C1">
      <w:pPr>
        <w:ind w:left="851" w:hanging="851"/>
        <w:rPr>
          <w:sz w:val="24"/>
          <w:szCs w:val="24"/>
        </w:rPr>
      </w:pPr>
    </w:p>
    <w:p w:rsidR="000900C1" w:rsidRDefault="000900C1" w:rsidP="000900C1">
      <w:pPr>
        <w:ind w:left="851"/>
        <w:rPr>
          <w:sz w:val="24"/>
          <w:szCs w:val="24"/>
          <w:u w:val="single"/>
        </w:rPr>
      </w:pPr>
      <w:r>
        <w:rPr>
          <w:sz w:val="24"/>
          <w:szCs w:val="24"/>
          <w:u w:val="single"/>
        </w:rPr>
        <w:t>7,5 mg</w:t>
      </w:r>
    </w:p>
    <w:p w:rsidR="000900C1" w:rsidRDefault="000900C1" w:rsidP="000900C1">
      <w:pPr>
        <w:keepLines/>
        <w:ind w:left="851"/>
        <w:rPr>
          <w:sz w:val="24"/>
          <w:szCs w:val="24"/>
        </w:rPr>
      </w:pPr>
      <w:r>
        <w:rPr>
          <w:sz w:val="24"/>
          <w:szCs w:val="24"/>
        </w:rPr>
        <w:t xml:space="preserve">Hvide til næsten hvide, ovale (10 mm × 5 mm), </w:t>
      </w:r>
      <w:proofErr w:type="spellStart"/>
      <w:r>
        <w:rPr>
          <w:sz w:val="24"/>
          <w:szCs w:val="24"/>
        </w:rPr>
        <w:t>bikonvekse</w:t>
      </w:r>
      <w:proofErr w:type="spellEnd"/>
      <w:r>
        <w:rPr>
          <w:sz w:val="24"/>
          <w:szCs w:val="24"/>
        </w:rPr>
        <w:t xml:space="preserve"> filmovertrukne tabletter med delekærv på den ene side. </w:t>
      </w:r>
    </w:p>
    <w:p w:rsidR="000900C1" w:rsidRDefault="000900C1" w:rsidP="000900C1">
      <w:pPr>
        <w:keepLines/>
        <w:tabs>
          <w:tab w:val="left" w:pos="851"/>
        </w:tabs>
        <w:ind w:left="851" w:hanging="851"/>
        <w:rPr>
          <w:sz w:val="24"/>
          <w:szCs w:val="24"/>
        </w:rPr>
      </w:pPr>
      <w:r>
        <w:rPr>
          <w:sz w:val="24"/>
          <w:szCs w:val="24"/>
        </w:rPr>
        <w:tab/>
      </w:r>
      <w:r w:rsidRPr="000900C1">
        <w:rPr>
          <w:sz w:val="24"/>
          <w:szCs w:val="24"/>
        </w:rPr>
        <w:t>Tabletten kan deles i lige store doser.</w:t>
      </w:r>
    </w:p>
    <w:p w:rsidR="00951575" w:rsidRPr="0063488D" w:rsidRDefault="00951575" w:rsidP="00951575">
      <w:pPr>
        <w:tabs>
          <w:tab w:val="left" w:pos="851"/>
        </w:tabs>
        <w:ind w:left="851" w:hanging="851"/>
        <w:rPr>
          <w:sz w:val="24"/>
          <w:szCs w:val="24"/>
        </w:rPr>
      </w:pPr>
    </w:p>
    <w:p w:rsidR="00951575" w:rsidRDefault="00951575" w:rsidP="00951575">
      <w:pPr>
        <w:rPr>
          <w:sz w:val="24"/>
          <w:szCs w:val="24"/>
        </w:rPr>
      </w:pPr>
      <w:r>
        <w:rPr>
          <w:sz w:val="24"/>
          <w:szCs w:val="24"/>
        </w:rPr>
        <w:br w:type="page"/>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w:t>
      </w:r>
      <w:r w:rsidRPr="0063488D">
        <w:rPr>
          <w:b/>
          <w:sz w:val="24"/>
          <w:szCs w:val="24"/>
        </w:rPr>
        <w:tab/>
        <w:t>KLINISKE OPLYSNINGER</w:t>
      </w:r>
    </w:p>
    <w:p w:rsidR="00951575" w:rsidRPr="0063488D" w:rsidRDefault="00951575" w:rsidP="00951575">
      <w:pPr>
        <w:tabs>
          <w:tab w:val="left" w:pos="851"/>
        </w:tabs>
        <w:ind w:left="851" w:hanging="851"/>
        <w:rPr>
          <w:b/>
          <w:sz w:val="24"/>
          <w:szCs w:val="24"/>
        </w:rPr>
      </w:pPr>
    </w:p>
    <w:p w:rsidR="00951575" w:rsidRPr="0063488D" w:rsidRDefault="00951575" w:rsidP="00951575">
      <w:pPr>
        <w:tabs>
          <w:tab w:val="left" w:pos="851"/>
        </w:tabs>
        <w:ind w:left="851" w:hanging="851"/>
        <w:rPr>
          <w:b/>
          <w:sz w:val="24"/>
          <w:szCs w:val="24"/>
          <w:u w:val="single"/>
        </w:rPr>
      </w:pPr>
      <w:r w:rsidRPr="0063488D">
        <w:rPr>
          <w:b/>
          <w:sz w:val="24"/>
          <w:szCs w:val="24"/>
        </w:rPr>
        <w:t>4.1</w:t>
      </w:r>
      <w:r w:rsidRPr="0063488D">
        <w:rPr>
          <w:b/>
          <w:sz w:val="24"/>
          <w:szCs w:val="24"/>
        </w:rPr>
        <w:tab/>
        <w:t>Terapeutiske indikationer</w:t>
      </w:r>
    </w:p>
    <w:p w:rsidR="00951575" w:rsidRPr="0063488D" w:rsidRDefault="00951575" w:rsidP="00951575">
      <w:pPr>
        <w:ind w:left="851"/>
        <w:rPr>
          <w:sz w:val="24"/>
          <w:szCs w:val="24"/>
          <w:lang w:eastAsia="da-DK"/>
        </w:rPr>
      </w:pPr>
      <w:r w:rsidRPr="0063488D">
        <w:rPr>
          <w:sz w:val="24"/>
          <w:szCs w:val="24"/>
        </w:rPr>
        <w:t>Forbigående og kortvarig behandling af søvnløshed hos voksne. Støttende behandling, i en begrænset periode, til behandling af kronisk søvnløshed hos voksne.</w:t>
      </w:r>
    </w:p>
    <w:p w:rsidR="00951575" w:rsidRPr="0063488D" w:rsidRDefault="00951575" w:rsidP="00951575">
      <w:pPr>
        <w:ind w:left="851" w:hanging="851"/>
        <w:rPr>
          <w:sz w:val="24"/>
          <w:szCs w:val="24"/>
        </w:rPr>
      </w:pPr>
    </w:p>
    <w:p w:rsidR="00951575" w:rsidRPr="0063488D" w:rsidRDefault="00951575" w:rsidP="00951575">
      <w:pPr>
        <w:autoSpaceDE w:val="0"/>
        <w:autoSpaceDN w:val="0"/>
        <w:adjustRightInd w:val="0"/>
        <w:ind w:left="851"/>
        <w:rPr>
          <w:sz w:val="24"/>
          <w:szCs w:val="24"/>
        </w:rPr>
      </w:pPr>
      <w:r w:rsidRPr="0063488D">
        <w:rPr>
          <w:color w:val="000000"/>
          <w:sz w:val="24"/>
          <w:szCs w:val="24"/>
        </w:rPr>
        <w:t>Benzodiazepiner og benzodiazepin-lignende stoffer er kun indiceret, når lidelsen er alvorlig eller invaliderende eller når den enkelte udsættes for ekstrem angst.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4.2</w:t>
      </w:r>
      <w:r w:rsidRPr="0063488D">
        <w:rPr>
          <w:b/>
          <w:sz w:val="24"/>
          <w:szCs w:val="24"/>
        </w:rPr>
        <w:tab/>
        <w:t>Dosering og indgivelsesmåde</w:t>
      </w:r>
    </w:p>
    <w:p w:rsidR="00951575" w:rsidRPr="0063488D" w:rsidRDefault="00951575" w:rsidP="00951575">
      <w:pPr>
        <w:autoSpaceDE w:val="0"/>
        <w:autoSpaceDN w:val="0"/>
        <w:adjustRightInd w:val="0"/>
        <w:ind w:left="851"/>
        <w:rPr>
          <w:color w:val="000000"/>
          <w:sz w:val="24"/>
          <w:szCs w:val="24"/>
          <w:lang w:eastAsia="da-DK"/>
        </w:rPr>
      </w:pPr>
      <w:r w:rsidRPr="0063488D">
        <w:rPr>
          <w:sz w:val="24"/>
          <w:szCs w:val="24"/>
        </w:rPr>
        <w:t>Behandlingens varigh</w:t>
      </w:r>
      <w:r>
        <w:rPr>
          <w:sz w:val="24"/>
          <w:szCs w:val="24"/>
        </w:rPr>
        <w:t xml:space="preserve">ed bør være så kort som mulig. </w:t>
      </w:r>
      <w:r w:rsidRPr="0063488D">
        <w:rPr>
          <w:sz w:val="24"/>
          <w:szCs w:val="24"/>
        </w:rPr>
        <w:t>Laveste effektive dosis bør anvendes.</w:t>
      </w:r>
    </w:p>
    <w:p w:rsidR="00951575" w:rsidRPr="0063488D" w:rsidRDefault="00951575" w:rsidP="00951575">
      <w:pPr>
        <w:autoSpaceDE w:val="0"/>
        <w:autoSpaceDN w:val="0"/>
        <w:adjustRightInd w:val="0"/>
        <w:ind w:left="851" w:hanging="851"/>
        <w:rPr>
          <w:sz w:val="24"/>
          <w:szCs w:val="24"/>
        </w:rPr>
      </w:pPr>
    </w:p>
    <w:p w:rsidR="000900C1" w:rsidRDefault="000900C1" w:rsidP="000900C1">
      <w:pPr>
        <w:autoSpaceDE w:val="0"/>
        <w:autoSpaceDN w:val="0"/>
        <w:adjustRightInd w:val="0"/>
        <w:ind w:left="851"/>
        <w:rPr>
          <w:color w:val="000000"/>
          <w:sz w:val="24"/>
          <w:szCs w:val="24"/>
        </w:rPr>
      </w:pPr>
      <w:r>
        <w:rPr>
          <w:sz w:val="24"/>
          <w:szCs w:val="24"/>
        </w:rPr>
        <w:t>Den normale behandlingsvarighed varierer fra få dage til 2 uger, men ikke længere end 4 uger, inklusive nedtrapning. I nogle tilfælde kan det være nødvendigt at forlænge behandlingen ud over den maksimale behandlingsperiode, men dette bør ikke ske uden revurdering af patientens status.</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ind w:left="851"/>
        <w:rPr>
          <w:sz w:val="24"/>
          <w:szCs w:val="24"/>
          <w:u w:val="single"/>
          <w:lang w:eastAsia="da-DK"/>
        </w:rPr>
      </w:pPr>
      <w:r>
        <w:rPr>
          <w:sz w:val="24"/>
          <w:szCs w:val="24"/>
          <w:u w:val="single"/>
        </w:rPr>
        <w:t>Dosering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color w:val="000000"/>
          <w:sz w:val="24"/>
          <w:szCs w:val="24"/>
          <w:lang w:eastAsia="da-DK"/>
        </w:rPr>
      </w:pPr>
      <w:r>
        <w:rPr>
          <w:iCs/>
          <w:color w:val="000000"/>
          <w:sz w:val="24"/>
          <w:szCs w:val="24"/>
        </w:rPr>
        <w:t xml:space="preserve">Der er ingen markedsføringstilladelse til </w:t>
      </w:r>
      <w:proofErr w:type="spellStart"/>
      <w:r>
        <w:rPr>
          <w:iCs/>
          <w:color w:val="000000"/>
          <w:sz w:val="24"/>
          <w:szCs w:val="24"/>
        </w:rPr>
        <w:t>Zopiclone</w:t>
      </w:r>
      <w:proofErr w:type="spellEnd"/>
      <w:r>
        <w:rPr>
          <w:iCs/>
          <w:color w:val="000000"/>
          <w:sz w:val="24"/>
          <w:szCs w:val="24"/>
        </w:rPr>
        <w:t xml:space="preserve"> "Orion" 5 mg tabletter. Hvis en patient har brug for en dosis på 5 mg kan styrken fås med andre </w:t>
      </w:r>
      <w:proofErr w:type="spellStart"/>
      <w:r>
        <w:rPr>
          <w:iCs/>
          <w:color w:val="000000"/>
          <w:sz w:val="24"/>
          <w:szCs w:val="24"/>
        </w:rPr>
        <w:t>zopiclonprodukter</w:t>
      </w:r>
      <w:proofErr w:type="spellEnd"/>
      <w:r>
        <w:rPr>
          <w:iCs/>
          <w:color w:val="000000"/>
          <w:sz w:val="24"/>
          <w:szCs w:val="24"/>
        </w:rPr>
        <w:t>.</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Voksne</w:t>
      </w:r>
    </w:p>
    <w:p w:rsidR="000900C1" w:rsidRDefault="000900C1" w:rsidP="000900C1">
      <w:pPr>
        <w:autoSpaceDE w:val="0"/>
        <w:autoSpaceDN w:val="0"/>
        <w:adjustRightInd w:val="0"/>
        <w:ind w:left="851"/>
        <w:rPr>
          <w:color w:val="000000"/>
          <w:sz w:val="24"/>
          <w:szCs w:val="24"/>
        </w:rPr>
      </w:pPr>
      <w:r>
        <w:rPr>
          <w:color w:val="000000"/>
          <w:sz w:val="24"/>
          <w:szCs w:val="24"/>
        </w:rPr>
        <w:t>Den sædvanlige initialdosis er 5-7,5 mg ved sengetid. Behandlingsvarigheden bør være så kort som muligt og ikke overstige 4 uger.</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Ældre</w:t>
      </w:r>
    </w:p>
    <w:p w:rsidR="000900C1" w:rsidRDefault="000900C1" w:rsidP="000900C1">
      <w:pPr>
        <w:autoSpaceDE w:val="0"/>
        <w:autoSpaceDN w:val="0"/>
        <w:adjustRightInd w:val="0"/>
        <w:ind w:left="851"/>
        <w:rPr>
          <w:color w:val="000000"/>
          <w:sz w:val="24"/>
          <w:szCs w:val="24"/>
        </w:rPr>
      </w:pPr>
      <w:r>
        <w:rPr>
          <w:color w:val="000000"/>
          <w:sz w:val="24"/>
          <w:szCs w:val="24"/>
        </w:rPr>
        <w:t>Hos ældre patienter, bør behandlingen startes med en dosis på 3,75 mg. Dosis kan senere forhøjes til 5 mg og om nødvendigt op til 7,5 mg.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Nedsat leverfunktion</w:t>
      </w:r>
    </w:p>
    <w:p w:rsidR="000900C1" w:rsidRDefault="000900C1" w:rsidP="000900C1">
      <w:pPr>
        <w:autoSpaceDE w:val="0"/>
        <w:autoSpaceDN w:val="0"/>
        <w:adjustRightInd w:val="0"/>
        <w:ind w:left="851"/>
        <w:rPr>
          <w:color w:val="000000"/>
          <w:sz w:val="24"/>
          <w:szCs w:val="24"/>
        </w:rPr>
      </w:pPr>
      <w:r>
        <w:rPr>
          <w:color w:val="000000"/>
          <w:sz w:val="24"/>
          <w:szCs w:val="24"/>
        </w:rPr>
        <w:t xml:space="preserve">Da eliminationen af </w:t>
      </w:r>
      <w:proofErr w:type="spellStart"/>
      <w:r>
        <w:rPr>
          <w:color w:val="000000"/>
          <w:sz w:val="24"/>
          <w:szCs w:val="24"/>
        </w:rPr>
        <w:t>zopiclon</w:t>
      </w:r>
      <w:proofErr w:type="spellEnd"/>
      <w:r>
        <w:rPr>
          <w:color w:val="000000"/>
          <w:sz w:val="24"/>
          <w:szCs w:val="24"/>
        </w:rPr>
        <w:t xml:space="preserve"> kan være reduceret hos patienter med nedsat leverfunktion bør behandlingen startes med en dosis på 3,75 mg. Dosis kan senere forhøjes til 5 mg, og om nødvendigt, op til 7,5 mg. Alvorlig leverinsufficiens er kontraindiceret (se pkt. 4.3).</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Nedsat nyrefunktion</w:t>
      </w:r>
    </w:p>
    <w:p w:rsidR="000900C1" w:rsidRDefault="000900C1" w:rsidP="000900C1">
      <w:pPr>
        <w:autoSpaceDE w:val="0"/>
        <w:autoSpaceDN w:val="0"/>
        <w:adjustRightInd w:val="0"/>
        <w:ind w:left="851"/>
        <w:rPr>
          <w:color w:val="000000"/>
          <w:sz w:val="24"/>
          <w:szCs w:val="24"/>
        </w:rPr>
      </w:pPr>
      <w:r>
        <w:rPr>
          <w:color w:val="000000"/>
          <w:sz w:val="24"/>
          <w:szCs w:val="24"/>
        </w:rPr>
        <w:t xml:space="preserve">Selvom ingen akkumulering af </w:t>
      </w:r>
      <w:proofErr w:type="spellStart"/>
      <w:r>
        <w:rPr>
          <w:color w:val="000000"/>
          <w:sz w:val="24"/>
          <w:szCs w:val="24"/>
        </w:rPr>
        <w:t>zopiclon</w:t>
      </w:r>
      <w:proofErr w:type="spellEnd"/>
      <w:r>
        <w:rPr>
          <w:color w:val="000000"/>
          <w:sz w:val="24"/>
          <w:szCs w:val="24"/>
        </w:rPr>
        <w:t xml:space="preserve"> eller dets metabolitter er fundet hos patienter med nedsat nyrefunktion, anbefales det at starte behandlingen af patienter med nedsat nyrefunktion på 3,75 mg.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Kronisk respirationsinsufficiens</w:t>
      </w:r>
    </w:p>
    <w:p w:rsidR="000900C1" w:rsidRDefault="000900C1" w:rsidP="000900C1">
      <w:pPr>
        <w:autoSpaceDE w:val="0"/>
        <w:autoSpaceDN w:val="0"/>
        <w:adjustRightInd w:val="0"/>
        <w:ind w:left="851"/>
        <w:rPr>
          <w:color w:val="000000"/>
          <w:sz w:val="24"/>
          <w:szCs w:val="24"/>
        </w:rPr>
      </w:pPr>
      <w:r>
        <w:rPr>
          <w:sz w:val="24"/>
          <w:szCs w:val="24"/>
        </w:rPr>
        <w:t>Behandlingen bør startes med en dosis på 3,75 mg. Dosis kan senere forhøjes til 5 mg, og om nødvendigt, op til 7,5 mg.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color w:val="000000"/>
          <w:sz w:val="24"/>
          <w:szCs w:val="24"/>
          <w:lang w:eastAsia="da-DK"/>
        </w:rPr>
      </w:pPr>
      <w:r>
        <w:rPr>
          <w:i/>
          <w:color w:val="000000"/>
          <w:sz w:val="24"/>
          <w:szCs w:val="24"/>
        </w:rPr>
        <w:t>Pædiatrisk population</w:t>
      </w:r>
    </w:p>
    <w:p w:rsidR="000900C1" w:rsidRDefault="000900C1" w:rsidP="000900C1">
      <w:pPr>
        <w:autoSpaceDE w:val="0"/>
        <w:autoSpaceDN w:val="0"/>
        <w:adjustRightInd w:val="0"/>
        <w:ind w:left="851"/>
        <w:rPr>
          <w:color w:val="000000"/>
          <w:sz w:val="24"/>
          <w:szCs w:val="24"/>
        </w:rPr>
      </w:pPr>
      <w:proofErr w:type="spellStart"/>
      <w:r>
        <w:rPr>
          <w:color w:val="000000"/>
          <w:sz w:val="24"/>
          <w:szCs w:val="24"/>
        </w:rPr>
        <w:t>Zopiclon</w:t>
      </w:r>
      <w:proofErr w:type="spellEnd"/>
      <w:r>
        <w:rPr>
          <w:color w:val="000000"/>
          <w:sz w:val="24"/>
          <w:szCs w:val="24"/>
        </w:rPr>
        <w:t xml:space="preserve"> bør ikke anvendes til børn og unge under 18 år. Sikkerhed og effekt af </w:t>
      </w:r>
      <w:proofErr w:type="spellStart"/>
      <w:r>
        <w:rPr>
          <w:color w:val="000000"/>
          <w:sz w:val="24"/>
          <w:szCs w:val="24"/>
        </w:rPr>
        <w:t>zopiclon</w:t>
      </w:r>
      <w:proofErr w:type="spellEnd"/>
      <w:r>
        <w:rPr>
          <w:color w:val="000000"/>
          <w:sz w:val="24"/>
          <w:szCs w:val="24"/>
        </w:rPr>
        <w:t xml:space="preserve"> hos børn og unge i alderen under 18 år er ikke fastlagt.</w:t>
      </w:r>
    </w:p>
    <w:p w:rsidR="000900C1" w:rsidRDefault="000900C1" w:rsidP="000900C1">
      <w:pPr>
        <w:rPr>
          <w:color w:val="000000"/>
          <w:sz w:val="24"/>
          <w:szCs w:val="24"/>
          <w:lang w:eastAsia="fi-FI"/>
        </w:rPr>
      </w:pPr>
      <w:r>
        <w:rPr>
          <w:color w:val="000000"/>
          <w:sz w:val="24"/>
          <w:szCs w:val="24"/>
          <w:lang w:eastAsia="fi-FI"/>
        </w:rPr>
        <w:br w:type="page"/>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color w:val="000000"/>
          <w:sz w:val="24"/>
          <w:szCs w:val="24"/>
          <w:u w:val="single"/>
          <w:lang w:eastAsia="da-DK"/>
        </w:rPr>
      </w:pPr>
      <w:r>
        <w:rPr>
          <w:color w:val="000000"/>
          <w:sz w:val="24"/>
          <w:szCs w:val="24"/>
          <w:u w:val="single"/>
        </w:rPr>
        <w:t>Administration</w:t>
      </w:r>
    </w:p>
    <w:p w:rsidR="000900C1" w:rsidRDefault="000900C1" w:rsidP="000900C1">
      <w:pPr>
        <w:autoSpaceDE w:val="0"/>
        <w:autoSpaceDN w:val="0"/>
        <w:adjustRightInd w:val="0"/>
        <w:ind w:left="851"/>
        <w:rPr>
          <w:color w:val="000000"/>
          <w:sz w:val="24"/>
          <w:szCs w:val="24"/>
          <w:lang w:eastAsia="da-DK"/>
        </w:rPr>
      </w:pPr>
      <w:r>
        <w:rPr>
          <w:color w:val="000000"/>
          <w:sz w:val="24"/>
          <w:szCs w:val="24"/>
        </w:rPr>
        <w:t>Produktet bør tages lige før sengetid. Tabletterne bør ikke indtages i liggende position, da det kan forsinke absorption.</w:t>
      </w:r>
    </w:p>
    <w:p w:rsidR="000900C1" w:rsidRDefault="000900C1" w:rsidP="000900C1">
      <w:pPr>
        <w:autoSpaceDE w:val="0"/>
        <w:autoSpaceDN w:val="0"/>
        <w:adjustRightInd w:val="0"/>
        <w:ind w:left="851"/>
        <w:rPr>
          <w:color w:val="000000"/>
          <w:sz w:val="24"/>
          <w:szCs w:val="24"/>
        </w:rPr>
      </w:pPr>
      <w:r>
        <w:rPr>
          <w:color w:val="000000"/>
          <w:sz w:val="24"/>
          <w:szCs w:val="24"/>
        </w:rPr>
        <w:t>Kun til oral anvendelse.</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4.3</w:t>
      </w:r>
      <w:r w:rsidRPr="0063488D">
        <w:rPr>
          <w:b/>
          <w:sz w:val="24"/>
          <w:szCs w:val="24"/>
        </w:rPr>
        <w:tab/>
        <w:t>Kontraindikationer</w:t>
      </w:r>
    </w:p>
    <w:p w:rsidR="000900C1" w:rsidRDefault="000900C1" w:rsidP="000900C1">
      <w:pPr>
        <w:numPr>
          <w:ilvl w:val="0"/>
          <w:numId w:val="8"/>
        </w:numPr>
        <w:tabs>
          <w:tab w:val="left" w:pos="851"/>
        </w:tabs>
        <w:rPr>
          <w:sz w:val="24"/>
          <w:szCs w:val="24"/>
          <w:lang w:eastAsia="da-DK"/>
        </w:rPr>
      </w:pPr>
      <w:r>
        <w:rPr>
          <w:sz w:val="24"/>
          <w:szCs w:val="24"/>
        </w:rPr>
        <w:t>Overfølsomhed over for det aktive stof eller over for et eller flere af hjælpestofferne anført i pkt. 6.1.</w:t>
      </w:r>
    </w:p>
    <w:p w:rsidR="000900C1" w:rsidRDefault="000900C1" w:rsidP="000900C1">
      <w:pPr>
        <w:numPr>
          <w:ilvl w:val="0"/>
          <w:numId w:val="8"/>
        </w:numPr>
        <w:tabs>
          <w:tab w:val="left" w:pos="851"/>
        </w:tabs>
        <w:rPr>
          <w:sz w:val="24"/>
          <w:szCs w:val="24"/>
        </w:rPr>
      </w:pPr>
      <w:proofErr w:type="spellStart"/>
      <w:r>
        <w:rPr>
          <w:sz w:val="24"/>
          <w:szCs w:val="24"/>
        </w:rPr>
        <w:t>Myasthenia</w:t>
      </w:r>
      <w:proofErr w:type="spellEnd"/>
      <w:r>
        <w:rPr>
          <w:sz w:val="24"/>
          <w:szCs w:val="24"/>
        </w:rPr>
        <w:t xml:space="preserve"> </w:t>
      </w:r>
      <w:proofErr w:type="spellStart"/>
      <w:r>
        <w:rPr>
          <w:sz w:val="24"/>
          <w:szCs w:val="24"/>
        </w:rPr>
        <w:t>gravis</w:t>
      </w:r>
      <w:proofErr w:type="spellEnd"/>
    </w:p>
    <w:p w:rsidR="000900C1" w:rsidRDefault="000900C1" w:rsidP="000900C1">
      <w:pPr>
        <w:numPr>
          <w:ilvl w:val="0"/>
          <w:numId w:val="8"/>
        </w:numPr>
        <w:tabs>
          <w:tab w:val="left" w:pos="851"/>
        </w:tabs>
        <w:rPr>
          <w:sz w:val="24"/>
          <w:szCs w:val="24"/>
        </w:rPr>
      </w:pPr>
      <w:r>
        <w:rPr>
          <w:sz w:val="24"/>
          <w:szCs w:val="24"/>
        </w:rPr>
        <w:t>Respirationsinsufficiens</w:t>
      </w:r>
    </w:p>
    <w:p w:rsidR="000900C1" w:rsidRDefault="000900C1" w:rsidP="000900C1">
      <w:pPr>
        <w:numPr>
          <w:ilvl w:val="0"/>
          <w:numId w:val="8"/>
        </w:numPr>
        <w:tabs>
          <w:tab w:val="left" w:pos="851"/>
        </w:tabs>
        <w:rPr>
          <w:sz w:val="24"/>
          <w:szCs w:val="24"/>
        </w:rPr>
      </w:pPr>
      <w:r>
        <w:rPr>
          <w:sz w:val="24"/>
          <w:szCs w:val="24"/>
        </w:rPr>
        <w:t>Alvorlig søvnapnø</w:t>
      </w:r>
    </w:p>
    <w:p w:rsidR="000900C1" w:rsidRDefault="000900C1" w:rsidP="000900C1">
      <w:pPr>
        <w:numPr>
          <w:ilvl w:val="0"/>
          <w:numId w:val="8"/>
        </w:numPr>
        <w:tabs>
          <w:tab w:val="left" w:pos="851"/>
        </w:tabs>
        <w:rPr>
          <w:sz w:val="24"/>
          <w:szCs w:val="24"/>
        </w:rPr>
      </w:pPr>
      <w:r>
        <w:rPr>
          <w:sz w:val="24"/>
          <w:szCs w:val="24"/>
        </w:rPr>
        <w:t>Alvorlig leverinsufficiens</w:t>
      </w:r>
    </w:p>
    <w:p w:rsidR="000900C1" w:rsidRDefault="000900C1" w:rsidP="000900C1">
      <w:pPr>
        <w:numPr>
          <w:ilvl w:val="0"/>
          <w:numId w:val="8"/>
        </w:numPr>
        <w:tabs>
          <w:tab w:val="left" w:pos="503"/>
          <w:tab w:val="left" w:pos="851"/>
        </w:tabs>
      </w:pPr>
      <w:r>
        <w:t xml:space="preserve">Kompleks søvnadfærd efter at have taget </w:t>
      </w:r>
      <w:proofErr w:type="spellStart"/>
      <w:r>
        <w:t>zopiclon</w:t>
      </w:r>
      <w:proofErr w:type="spellEnd"/>
      <w:r>
        <w:t xml:space="preserve"> i anamnesen (se pkt. 4.4).</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4.4</w:t>
      </w:r>
      <w:r w:rsidRPr="0063488D">
        <w:rPr>
          <w:b/>
          <w:sz w:val="24"/>
          <w:szCs w:val="24"/>
        </w:rPr>
        <w:tab/>
        <w:t>Særlige advarsler og forsigtighedsregler vedrørende brugen</w:t>
      </w:r>
    </w:p>
    <w:p w:rsidR="00951575" w:rsidRDefault="00951575" w:rsidP="00951575">
      <w:pPr>
        <w:autoSpaceDE w:val="0"/>
        <w:autoSpaceDN w:val="0"/>
        <w:adjustRightInd w:val="0"/>
        <w:ind w:left="851"/>
        <w:rPr>
          <w:color w:val="000000"/>
          <w:sz w:val="24"/>
          <w:szCs w:val="24"/>
          <w:lang w:eastAsia="da-DK"/>
        </w:rPr>
      </w:pPr>
      <w:r>
        <w:rPr>
          <w:color w:val="000000"/>
          <w:sz w:val="24"/>
          <w:szCs w:val="24"/>
        </w:rPr>
        <w:t xml:space="preserve">Inden behandlingsstart med </w:t>
      </w:r>
      <w:proofErr w:type="spellStart"/>
      <w:r>
        <w:rPr>
          <w:color w:val="000000"/>
          <w:sz w:val="24"/>
          <w:szCs w:val="24"/>
        </w:rPr>
        <w:t>zopiclon</w:t>
      </w:r>
      <w:proofErr w:type="spellEnd"/>
      <w:r>
        <w:rPr>
          <w:color w:val="000000"/>
          <w:sz w:val="24"/>
          <w:szCs w:val="24"/>
        </w:rPr>
        <w:t xml:space="preserve"> bør den underliggende årsag til søvnløshed behandles med omhu.</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ind w:left="851"/>
        <w:rPr>
          <w:sz w:val="24"/>
          <w:szCs w:val="24"/>
          <w:lang w:eastAsia="da-DK"/>
        </w:rPr>
      </w:pPr>
      <w:r>
        <w:rPr>
          <w:sz w:val="24"/>
          <w:szCs w:val="24"/>
        </w:rPr>
        <w:t xml:space="preserve">Da </w:t>
      </w:r>
      <w:proofErr w:type="spellStart"/>
      <w:r>
        <w:rPr>
          <w:sz w:val="24"/>
          <w:szCs w:val="24"/>
        </w:rPr>
        <w:t>hypnotika</w:t>
      </w:r>
      <w:proofErr w:type="spellEnd"/>
      <w:r>
        <w:rPr>
          <w:sz w:val="24"/>
          <w:szCs w:val="24"/>
        </w:rPr>
        <w:t xml:space="preserve"> kan forårsage respiratorisk depression, skal forholdsregler overholdes hvis </w:t>
      </w:r>
      <w:proofErr w:type="spellStart"/>
      <w:r>
        <w:rPr>
          <w:sz w:val="24"/>
          <w:szCs w:val="24"/>
        </w:rPr>
        <w:t>zopiclon</w:t>
      </w:r>
      <w:proofErr w:type="spellEnd"/>
      <w:r>
        <w:rPr>
          <w:sz w:val="24"/>
          <w:szCs w:val="24"/>
        </w:rPr>
        <w:t xml:space="preserve"> ordineres til patienter med kompromitteret åndedrætsfunktion (se pkt. 4.8).</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Afhængighed</w:t>
      </w:r>
    </w:p>
    <w:p w:rsidR="00951575" w:rsidRDefault="00951575" w:rsidP="00951575">
      <w:pPr>
        <w:autoSpaceDE w:val="0"/>
        <w:autoSpaceDN w:val="0"/>
        <w:adjustRightInd w:val="0"/>
        <w:ind w:left="851"/>
        <w:rPr>
          <w:color w:val="000000"/>
          <w:sz w:val="24"/>
          <w:szCs w:val="24"/>
        </w:rPr>
      </w:pPr>
      <w:r>
        <w:rPr>
          <w:color w:val="000000"/>
          <w:sz w:val="24"/>
          <w:szCs w:val="24"/>
        </w:rPr>
        <w:t>Brugen af benzodiazepiner og benzodiazepin-lignende stoffer kan medføre fysisk og psykisk afhængighed af disse stoffer. Klinisk erfaring tyder på, at risikoen for afhængighed er minimal, når behandlingsvarigheden er begrænset til højst 4 uger.</w:t>
      </w:r>
    </w:p>
    <w:p w:rsidR="00951575" w:rsidRDefault="00951575" w:rsidP="00951575">
      <w:pPr>
        <w:autoSpaceDE w:val="0"/>
        <w:autoSpaceDN w:val="0"/>
        <w:adjustRightInd w:val="0"/>
        <w:ind w:left="851"/>
        <w:rPr>
          <w:color w:val="000000"/>
          <w:sz w:val="24"/>
          <w:szCs w:val="24"/>
        </w:rPr>
      </w:pPr>
      <w:r>
        <w:rPr>
          <w:color w:val="000000"/>
          <w:sz w:val="24"/>
          <w:szCs w:val="24"/>
        </w:rPr>
        <w:t>Risikoen for afhængighed og misbrug stiger med:</w:t>
      </w:r>
    </w:p>
    <w:p w:rsidR="00951575" w:rsidRDefault="00951575" w:rsidP="00951575">
      <w:pPr>
        <w:numPr>
          <w:ilvl w:val="0"/>
          <w:numId w:val="7"/>
        </w:numPr>
        <w:spacing w:line="260" w:lineRule="exact"/>
        <w:ind w:left="1276" w:hanging="425"/>
        <w:rPr>
          <w:sz w:val="24"/>
          <w:szCs w:val="24"/>
        </w:rPr>
      </w:pPr>
      <w:r>
        <w:rPr>
          <w:sz w:val="24"/>
          <w:szCs w:val="24"/>
        </w:rPr>
        <w:t>Dosis og behandlingsvarighed</w:t>
      </w:r>
    </w:p>
    <w:p w:rsidR="00951575" w:rsidRDefault="00951575" w:rsidP="00951575">
      <w:pPr>
        <w:numPr>
          <w:ilvl w:val="0"/>
          <w:numId w:val="7"/>
        </w:numPr>
        <w:spacing w:line="260" w:lineRule="exact"/>
        <w:ind w:left="1276" w:hanging="425"/>
        <w:rPr>
          <w:sz w:val="24"/>
          <w:szCs w:val="24"/>
        </w:rPr>
      </w:pPr>
      <w:r>
        <w:rPr>
          <w:sz w:val="24"/>
          <w:szCs w:val="24"/>
        </w:rPr>
        <w:t>Brug sammen med alkohol eller andre psykofarmaka</w:t>
      </w:r>
    </w:p>
    <w:p w:rsidR="00951575" w:rsidRDefault="00951575" w:rsidP="00951575">
      <w:pPr>
        <w:numPr>
          <w:ilvl w:val="0"/>
          <w:numId w:val="7"/>
        </w:numPr>
        <w:spacing w:line="260" w:lineRule="exact"/>
        <w:ind w:left="1276" w:hanging="425"/>
        <w:rPr>
          <w:sz w:val="24"/>
          <w:szCs w:val="24"/>
        </w:rPr>
      </w:pPr>
      <w:r>
        <w:rPr>
          <w:sz w:val="24"/>
          <w:szCs w:val="24"/>
        </w:rPr>
        <w:t>Det er også større hos patienter med tidligere alkohol- eller stofmisbrug</w:t>
      </w:r>
    </w:p>
    <w:p w:rsidR="00951575" w:rsidRDefault="00951575" w:rsidP="00951575">
      <w:pPr>
        <w:numPr>
          <w:ilvl w:val="0"/>
          <w:numId w:val="7"/>
        </w:numPr>
        <w:spacing w:line="260" w:lineRule="exact"/>
        <w:ind w:left="1276" w:hanging="425"/>
        <w:rPr>
          <w:sz w:val="24"/>
          <w:szCs w:val="24"/>
        </w:rPr>
      </w:pPr>
      <w:r>
        <w:rPr>
          <w:sz w:val="24"/>
          <w:szCs w:val="24"/>
        </w:rPr>
        <w:t>Patienter med udprægede personlighedsforstyrrelser.</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color w:val="000000"/>
          <w:sz w:val="24"/>
          <w:szCs w:val="24"/>
        </w:rPr>
        <w:t xml:space="preserve">Hvis fysisk afhængighed opstår, kan pludselig </w:t>
      </w:r>
      <w:proofErr w:type="spellStart"/>
      <w:r>
        <w:rPr>
          <w:color w:val="000000"/>
          <w:sz w:val="24"/>
          <w:szCs w:val="24"/>
        </w:rPr>
        <w:t>seponering</w:t>
      </w:r>
      <w:proofErr w:type="spellEnd"/>
      <w:r>
        <w:rPr>
          <w:color w:val="000000"/>
          <w:sz w:val="24"/>
          <w:szCs w:val="24"/>
        </w:rPr>
        <w:t xml:space="preserve"> af behandlingen blive ledsaget af abstinenssymptomer. Disse kan fremtræde som hovedpine, muskelsmerter, ekstrem angst, spændinger, rastløshed, forvirring og irritabilitet. I alvorlige tilfælde kan følgende symptomer forekomme: derealisation, depersonalisation, </w:t>
      </w:r>
      <w:proofErr w:type="spellStart"/>
      <w:r>
        <w:rPr>
          <w:color w:val="000000"/>
          <w:sz w:val="24"/>
          <w:szCs w:val="24"/>
        </w:rPr>
        <w:t>hyperacusis</w:t>
      </w:r>
      <w:proofErr w:type="spellEnd"/>
      <w:r>
        <w:rPr>
          <w:color w:val="000000"/>
          <w:sz w:val="24"/>
          <w:szCs w:val="24"/>
        </w:rPr>
        <w:t>, følelsesløshed og snurren i ekstremiteterne, overfølsomhed over for lys, støj og fysisk kontakt, hallucinationer eller epileptiske anfald.</w:t>
      </w:r>
    </w:p>
    <w:p w:rsidR="00951575" w:rsidRDefault="00951575" w:rsidP="00951575">
      <w:pPr>
        <w:ind w:left="851" w:hanging="851"/>
        <w:rPr>
          <w:sz w:val="24"/>
          <w:szCs w:val="24"/>
        </w:rPr>
      </w:pPr>
    </w:p>
    <w:p w:rsidR="000900C1" w:rsidRDefault="000900C1" w:rsidP="000900C1">
      <w:pPr>
        <w:autoSpaceDE w:val="0"/>
        <w:autoSpaceDN w:val="0"/>
        <w:adjustRightInd w:val="0"/>
        <w:ind w:left="851"/>
        <w:rPr>
          <w:i/>
          <w:iCs/>
          <w:color w:val="000000"/>
          <w:sz w:val="24"/>
          <w:szCs w:val="24"/>
        </w:rPr>
      </w:pPr>
      <w:r>
        <w:rPr>
          <w:i/>
          <w:iCs/>
          <w:color w:val="000000"/>
          <w:sz w:val="24"/>
          <w:szCs w:val="24"/>
        </w:rPr>
        <w:t xml:space="preserve">Tilbagevendende </w:t>
      </w:r>
      <w:proofErr w:type="spellStart"/>
      <w:r>
        <w:rPr>
          <w:i/>
          <w:iCs/>
          <w:color w:val="000000"/>
          <w:sz w:val="24"/>
          <w:szCs w:val="24"/>
        </w:rPr>
        <w:t>insomni</w:t>
      </w:r>
      <w:proofErr w:type="spellEnd"/>
    </w:p>
    <w:p w:rsidR="000900C1" w:rsidRDefault="000900C1" w:rsidP="000900C1">
      <w:pPr>
        <w:autoSpaceDE w:val="0"/>
        <w:autoSpaceDN w:val="0"/>
        <w:adjustRightInd w:val="0"/>
        <w:ind w:left="851"/>
        <w:rPr>
          <w:color w:val="000000"/>
          <w:sz w:val="24"/>
          <w:szCs w:val="24"/>
        </w:rPr>
      </w:pPr>
      <w:r>
        <w:rPr>
          <w:color w:val="000000"/>
          <w:sz w:val="24"/>
          <w:szCs w:val="24"/>
        </w:rPr>
        <w:t xml:space="preserve">Efter </w:t>
      </w:r>
      <w:proofErr w:type="spellStart"/>
      <w:r>
        <w:rPr>
          <w:color w:val="000000"/>
          <w:sz w:val="24"/>
          <w:szCs w:val="24"/>
        </w:rPr>
        <w:t>seponering</w:t>
      </w:r>
      <w:proofErr w:type="spellEnd"/>
      <w:r>
        <w:rPr>
          <w:color w:val="000000"/>
          <w:sz w:val="24"/>
          <w:szCs w:val="24"/>
        </w:rPr>
        <w:t xml:space="preserve"> af behandlingen med benzodiazepin eller et benzodiazepin-lignende stof, kan der forekomme et midlertidigt syndrom, hvor de symptomer, der førte til behandling med </w:t>
      </w:r>
      <w:proofErr w:type="spellStart"/>
      <w:r>
        <w:rPr>
          <w:color w:val="000000"/>
          <w:sz w:val="24"/>
          <w:szCs w:val="24"/>
        </w:rPr>
        <w:t>benzodiazepinet</w:t>
      </w:r>
      <w:proofErr w:type="spellEnd"/>
      <w:r>
        <w:rPr>
          <w:color w:val="000000"/>
          <w:sz w:val="24"/>
          <w:szCs w:val="24"/>
        </w:rPr>
        <w:t xml:space="preserve"> eller det benzodiazepin-lignende stof, vender tilbage i en mere alvorlig form. Dette syndrom kan være ledsaget af andre reaktioner, herunder humørsvingninger, angst og rastløshed. Da risikoen for abstinenssymptomer eller symptomer på tilbagefald er større efter pludselig afbrydelse af behandlingen, anbefales det at reducere dosis gradvist (se pkt. 4.8).</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Behandlingsvarighed</w:t>
      </w:r>
    </w:p>
    <w:p w:rsidR="00951575" w:rsidRDefault="00951575" w:rsidP="00951575">
      <w:pPr>
        <w:autoSpaceDE w:val="0"/>
        <w:autoSpaceDN w:val="0"/>
        <w:adjustRightInd w:val="0"/>
        <w:ind w:left="851"/>
        <w:rPr>
          <w:color w:val="000000"/>
          <w:sz w:val="24"/>
          <w:szCs w:val="24"/>
        </w:rPr>
      </w:pPr>
      <w:r>
        <w:rPr>
          <w:color w:val="000000"/>
          <w:sz w:val="24"/>
          <w:szCs w:val="24"/>
        </w:rPr>
        <w:t>Varigheden af behandlingen bør være så kort som mulig (se pkt. 4.2), men ikke længere end 4 uger, inklusive nedtrapningsprocessen. Denne periode må kun overskrides efter revurdering af patientens status.</w:t>
      </w:r>
    </w:p>
    <w:p w:rsidR="00951575" w:rsidRDefault="00951575" w:rsidP="00951575">
      <w:pPr>
        <w:autoSpaceDE w:val="0"/>
        <w:autoSpaceDN w:val="0"/>
        <w:adjustRightInd w:val="0"/>
        <w:ind w:left="851" w:hanging="851"/>
        <w:rPr>
          <w:color w:val="000000"/>
          <w:sz w:val="24"/>
          <w:szCs w:val="24"/>
        </w:rPr>
      </w:pPr>
    </w:p>
    <w:p w:rsidR="00951575" w:rsidRDefault="00951575" w:rsidP="00951575">
      <w:pPr>
        <w:autoSpaceDE w:val="0"/>
        <w:autoSpaceDN w:val="0"/>
        <w:adjustRightInd w:val="0"/>
        <w:ind w:left="851"/>
        <w:rPr>
          <w:color w:val="000000"/>
          <w:sz w:val="24"/>
          <w:szCs w:val="24"/>
        </w:rPr>
      </w:pPr>
      <w:r>
        <w:rPr>
          <w:color w:val="000000"/>
          <w:sz w:val="24"/>
          <w:szCs w:val="24"/>
        </w:rPr>
        <w:t>Det kan være en fordel at informere patienten i begyndelsen af behandlingen, om at behandlingen bliver kortvarig, og præcist redegøre for, hvordan dosis gradvist reduceres.</w:t>
      </w:r>
    </w:p>
    <w:p w:rsidR="00951575" w:rsidRDefault="00951575" w:rsidP="00951575">
      <w:pPr>
        <w:autoSpaceDE w:val="0"/>
        <w:autoSpaceDN w:val="0"/>
        <w:adjustRightInd w:val="0"/>
        <w:ind w:left="851" w:hanging="851"/>
        <w:rPr>
          <w:color w:val="000000"/>
          <w:sz w:val="24"/>
          <w:szCs w:val="24"/>
        </w:rPr>
      </w:pPr>
    </w:p>
    <w:p w:rsidR="00951575" w:rsidRDefault="00951575" w:rsidP="00951575">
      <w:pPr>
        <w:ind w:left="851"/>
        <w:rPr>
          <w:sz w:val="24"/>
          <w:szCs w:val="24"/>
        </w:rPr>
      </w:pPr>
      <w:r>
        <w:rPr>
          <w:sz w:val="24"/>
          <w:szCs w:val="24"/>
        </w:rPr>
        <w:t>Det er også vigtigt at gøre opmærksom på muligheden for et tilbagefald, så patienten ikke er alt for bekymret for disse symptomer under nedtrapningen af behandlingen. For hurtigtvirkende benzodiazepiner og benzodiazepin-lignende stoffer, tyder det på, at symptomerne kan forekomme inden for det givne dosisinterval, især når dosis er høj.</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Tolerance</w:t>
      </w:r>
    </w:p>
    <w:p w:rsidR="00951575" w:rsidRDefault="00951575" w:rsidP="00951575">
      <w:pPr>
        <w:autoSpaceDE w:val="0"/>
        <w:autoSpaceDN w:val="0"/>
        <w:adjustRightInd w:val="0"/>
        <w:ind w:left="851"/>
        <w:rPr>
          <w:color w:val="000000"/>
          <w:sz w:val="24"/>
          <w:szCs w:val="24"/>
        </w:rPr>
      </w:pPr>
      <w:r>
        <w:rPr>
          <w:color w:val="000000"/>
          <w:sz w:val="24"/>
          <w:szCs w:val="24"/>
        </w:rPr>
        <w:t xml:space="preserve">Den hypnotiske effekt af hurtigvirkende benzodiazepiner og benzodiazepin-lignende stoffer kan falde efter gentagen anvendelse i nogle få uger. For </w:t>
      </w:r>
      <w:proofErr w:type="spellStart"/>
      <w:r>
        <w:rPr>
          <w:color w:val="000000"/>
          <w:sz w:val="24"/>
          <w:szCs w:val="24"/>
        </w:rPr>
        <w:t>zopiclon</w:t>
      </w:r>
      <w:proofErr w:type="spellEnd"/>
      <w:r>
        <w:rPr>
          <w:color w:val="000000"/>
          <w:sz w:val="24"/>
          <w:szCs w:val="24"/>
        </w:rPr>
        <w:t xml:space="preserve"> er der imidlertid ikke opstået udtalt tolerance under behandling i op til 4 uger.</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proofErr w:type="spellStart"/>
      <w:r>
        <w:rPr>
          <w:i/>
          <w:iCs/>
          <w:color w:val="000000"/>
          <w:sz w:val="24"/>
          <w:szCs w:val="24"/>
        </w:rPr>
        <w:t>Anterograd</w:t>
      </w:r>
      <w:proofErr w:type="spellEnd"/>
      <w:r>
        <w:rPr>
          <w:i/>
          <w:iCs/>
          <w:color w:val="000000"/>
          <w:sz w:val="24"/>
          <w:szCs w:val="24"/>
        </w:rPr>
        <w:t xml:space="preserve"> amnesi</w:t>
      </w:r>
    </w:p>
    <w:p w:rsidR="00951575" w:rsidRDefault="00951575" w:rsidP="00951575">
      <w:pPr>
        <w:autoSpaceDE w:val="0"/>
        <w:autoSpaceDN w:val="0"/>
        <w:adjustRightInd w:val="0"/>
        <w:ind w:left="851"/>
        <w:rPr>
          <w:color w:val="000000"/>
          <w:sz w:val="24"/>
          <w:szCs w:val="24"/>
        </w:rPr>
      </w:pPr>
      <w:r>
        <w:rPr>
          <w:color w:val="000000"/>
          <w:sz w:val="24"/>
          <w:szCs w:val="24"/>
        </w:rPr>
        <w:t xml:space="preserve">Benzodiazepiner og benzodiazepin-lignende stoffer kan forårsage </w:t>
      </w:r>
      <w:proofErr w:type="spellStart"/>
      <w:r>
        <w:rPr>
          <w:color w:val="000000"/>
          <w:sz w:val="24"/>
          <w:szCs w:val="24"/>
        </w:rPr>
        <w:t>anterograd</w:t>
      </w:r>
      <w:proofErr w:type="spellEnd"/>
      <w:r>
        <w:rPr>
          <w:color w:val="000000"/>
          <w:sz w:val="24"/>
          <w:szCs w:val="24"/>
        </w:rPr>
        <w:t xml:space="preserve"> amnesi, især et par timer efter indtagelse af produktet især når søvnen bliver afbrudt eller når sengetiden bliver forsinket efter indtagelse af tabletten. For at nedsætte risikoen bør patienterne sikre sig, at de har en uforstyrret nattesøvn i 7-8 timer (se pkt. 4.8).</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color w:val="000000"/>
          <w:sz w:val="24"/>
          <w:szCs w:val="24"/>
          <w:lang w:eastAsia="da-DK"/>
        </w:rPr>
      </w:pPr>
      <w:proofErr w:type="spellStart"/>
      <w:r>
        <w:rPr>
          <w:i/>
          <w:color w:val="000000"/>
          <w:sz w:val="24"/>
          <w:szCs w:val="24"/>
        </w:rPr>
        <w:t>Psykomotorisk</w:t>
      </w:r>
      <w:proofErr w:type="spellEnd"/>
      <w:r>
        <w:rPr>
          <w:i/>
          <w:color w:val="000000"/>
          <w:sz w:val="24"/>
          <w:szCs w:val="24"/>
        </w:rPr>
        <w:t xml:space="preserve"> svækkelse</w:t>
      </w:r>
    </w:p>
    <w:p w:rsidR="00951575" w:rsidRDefault="00951575" w:rsidP="00951575">
      <w:pPr>
        <w:autoSpaceDE w:val="0"/>
        <w:autoSpaceDN w:val="0"/>
        <w:adjustRightInd w:val="0"/>
        <w:ind w:left="851"/>
        <w:rPr>
          <w:color w:val="000000"/>
          <w:sz w:val="24"/>
          <w:szCs w:val="24"/>
        </w:rPr>
      </w:pPr>
      <w:r>
        <w:rPr>
          <w:color w:val="000000"/>
          <w:sz w:val="24"/>
          <w:szCs w:val="24"/>
        </w:rPr>
        <w:t xml:space="preserve">Ligesom andre </w:t>
      </w:r>
      <w:proofErr w:type="spellStart"/>
      <w:r>
        <w:rPr>
          <w:color w:val="000000"/>
          <w:sz w:val="24"/>
          <w:szCs w:val="24"/>
        </w:rPr>
        <w:t>sedativa</w:t>
      </w:r>
      <w:proofErr w:type="spellEnd"/>
      <w:r>
        <w:rPr>
          <w:color w:val="000000"/>
          <w:sz w:val="24"/>
          <w:szCs w:val="24"/>
        </w:rPr>
        <w:t>/</w:t>
      </w:r>
      <w:proofErr w:type="spellStart"/>
      <w:r>
        <w:rPr>
          <w:color w:val="000000"/>
          <w:sz w:val="24"/>
          <w:szCs w:val="24"/>
        </w:rPr>
        <w:t>hypnotika</w:t>
      </w:r>
      <w:proofErr w:type="spellEnd"/>
      <w:r>
        <w:rPr>
          <w:color w:val="000000"/>
          <w:sz w:val="24"/>
          <w:szCs w:val="24"/>
        </w:rPr>
        <w:t xml:space="preserve">, har </w:t>
      </w:r>
      <w:proofErr w:type="spellStart"/>
      <w:r>
        <w:rPr>
          <w:color w:val="000000"/>
          <w:sz w:val="24"/>
          <w:szCs w:val="24"/>
        </w:rPr>
        <w:t>zopiclon</w:t>
      </w:r>
      <w:proofErr w:type="spellEnd"/>
      <w:r>
        <w:rPr>
          <w:color w:val="000000"/>
          <w:sz w:val="24"/>
          <w:szCs w:val="24"/>
        </w:rPr>
        <w:t xml:space="preserve"> CNS-nedsættende effekter. Risikoen for </w:t>
      </w:r>
      <w:proofErr w:type="spellStart"/>
      <w:r>
        <w:rPr>
          <w:color w:val="000000"/>
          <w:sz w:val="24"/>
          <w:szCs w:val="24"/>
        </w:rPr>
        <w:t>psykomotorisk</w:t>
      </w:r>
      <w:proofErr w:type="spellEnd"/>
      <w:r>
        <w:rPr>
          <w:color w:val="000000"/>
          <w:sz w:val="24"/>
          <w:szCs w:val="24"/>
        </w:rPr>
        <w:t xml:space="preserve"> svækkelse, herunder forringet køreevne, forøges, hvis: </w:t>
      </w:r>
      <w:proofErr w:type="spellStart"/>
      <w:r>
        <w:rPr>
          <w:color w:val="000000"/>
          <w:sz w:val="24"/>
          <w:szCs w:val="24"/>
        </w:rPr>
        <w:t>zopiclon</w:t>
      </w:r>
      <w:proofErr w:type="spellEnd"/>
      <w:r>
        <w:rPr>
          <w:color w:val="000000"/>
          <w:sz w:val="24"/>
          <w:szCs w:val="24"/>
        </w:rPr>
        <w:t xml:space="preserve"> tages inden for 12 timer inden udførelsen af aktiviteter, der kræver mental årvågenhed, der indtages en højere dosis end den anbefalede eller </w:t>
      </w:r>
      <w:proofErr w:type="spellStart"/>
      <w:r>
        <w:rPr>
          <w:color w:val="000000"/>
          <w:sz w:val="24"/>
          <w:szCs w:val="24"/>
        </w:rPr>
        <w:t>zopiclon</w:t>
      </w:r>
      <w:proofErr w:type="spellEnd"/>
      <w:r>
        <w:rPr>
          <w:color w:val="000000"/>
          <w:sz w:val="24"/>
          <w:szCs w:val="24"/>
        </w:rPr>
        <w:t xml:space="preserve"> er anvendt i kombination med andre CNS-</w:t>
      </w:r>
      <w:proofErr w:type="spellStart"/>
      <w:r>
        <w:rPr>
          <w:color w:val="000000"/>
          <w:sz w:val="24"/>
          <w:szCs w:val="24"/>
        </w:rPr>
        <w:t>depressiva</w:t>
      </w:r>
      <w:proofErr w:type="spellEnd"/>
      <w:r>
        <w:rPr>
          <w:color w:val="000000"/>
          <w:sz w:val="24"/>
          <w:szCs w:val="24"/>
        </w:rPr>
        <w:t xml:space="preserve">, alkohol eller andre stoffer, som øger blodets indhold af </w:t>
      </w:r>
      <w:proofErr w:type="spellStart"/>
      <w:r>
        <w:rPr>
          <w:color w:val="000000"/>
          <w:sz w:val="24"/>
          <w:szCs w:val="24"/>
        </w:rPr>
        <w:t>zopiclon</w:t>
      </w:r>
      <w:proofErr w:type="spellEnd"/>
      <w:r>
        <w:rPr>
          <w:color w:val="000000"/>
          <w:sz w:val="24"/>
          <w:szCs w:val="24"/>
        </w:rPr>
        <w:t xml:space="preserve"> (se pkt. 4.5). Patienter bør advares mod at deltage i farlige erhverv, der forudsætter en fuldstændig mental årvågenhed eller motorisk koordination, f.eks. betjening af maskiner eller at føre et motorkøretøj efter indgift af </w:t>
      </w:r>
      <w:proofErr w:type="spellStart"/>
      <w:r>
        <w:rPr>
          <w:color w:val="000000"/>
          <w:sz w:val="24"/>
          <w:szCs w:val="24"/>
        </w:rPr>
        <w:t>zopiclon</w:t>
      </w:r>
      <w:proofErr w:type="spellEnd"/>
      <w:r>
        <w:rPr>
          <w:color w:val="000000"/>
          <w:sz w:val="24"/>
          <w:szCs w:val="24"/>
        </w:rPr>
        <w:t xml:space="preserve"> og især inden for 12 timer efter administrationen.</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Psykiatriske- og paradokse reaktioner</w:t>
      </w:r>
    </w:p>
    <w:p w:rsidR="00951575" w:rsidRDefault="00951575" w:rsidP="00951575">
      <w:pPr>
        <w:ind w:left="851"/>
        <w:rPr>
          <w:sz w:val="24"/>
          <w:szCs w:val="24"/>
        </w:rPr>
      </w:pPr>
      <w:r>
        <w:rPr>
          <w:sz w:val="24"/>
          <w:szCs w:val="24"/>
        </w:rPr>
        <w:t>Reaktioner som rastløshed, ophidselse, irritabilitet, aggressivitet, vrangforestillinger, vredesudbrud, mareridt, hallucinationer, psykoser, upassende adfærd og andre adfærdsforstyrrelser kan forekomme under behandling med benzodiazepiner og benzodiazepin-lignende stoffer. I dette tilfælde skal lægemidlet seponeres. Disse reaktioner forekommer hyppigere hos børn og ældre (se pkt. 4.8).</w:t>
      </w:r>
    </w:p>
    <w:p w:rsidR="00951575" w:rsidRDefault="00951575" w:rsidP="00951575">
      <w:pPr>
        <w:ind w:left="851"/>
        <w:rPr>
          <w:sz w:val="24"/>
          <w:szCs w:val="24"/>
        </w:rPr>
      </w:pPr>
    </w:p>
    <w:p w:rsidR="00951575" w:rsidRDefault="00951575" w:rsidP="00951575">
      <w:pPr>
        <w:ind w:left="851"/>
        <w:rPr>
          <w:i/>
          <w:sz w:val="24"/>
          <w:szCs w:val="24"/>
        </w:rPr>
      </w:pPr>
      <w:r>
        <w:rPr>
          <w:i/>
          <w:sz w:val="24"/>
          <w:szCs w:val="24"/>
        </w:rPr>
        <w:t>Risiko ved samtidig brug af opioider:</w:t>
      </w:r>
    </w:p>
    <w:p w:rsidR="00951575" w:rsidRDefault="00951575" w:rsidP="00951575">
      <w:pPr>
        <w:ind w:left="851"/>
        <w:rPr>
          <w:sz w:val="24"/>
          <w:szCs w:val="24"/>
        </w:rPr>
      </w:pPr>
      <w:r>
        <w:rPr>
          <w:sz w:val="24"/>
          <w:szCs w:val="24"/>
        </w:rPr>
        <w:t xml:space="preserve">Samtidig brug af </w:t>
      </w:r>
      <w:proofErr w:type="spellStart"/>
      <w:r>
        <w:rPr>
          <w:sz w:val="24"/>
          <w:szCs w:val="24"/>
        </w:rPr>
        <w:t>Zopiclone</w:t>
      </w:r>
      <w:proofErr w:type="spellEnd"/>
      <w:r>
        <w:rPr>
          <w:sz w:val="24"/>
          <w:szCs w:val="24"/>
        </w:rPr>
        <w:t xml:space="preserve"> ”Orion” og opioider kan resultere i sedation, respirationsdepression, koma og død. På grund af disse risici bør samtidig brug af sederende lægemidler såsom</w:t>
      </w:r>
      <w:r>
        <w:rPr>
          <w:iCs/>
          <w:spacing w:val="-3"/>
          <w:sz w:val="24"/>
          <w:szCs w:val="24"/>
        </w:rPr>
        <w:t xml:space="preserve"> benzodiazepiner, eller relaterede lægemidler, som f.eks. </w:t>
      </w:r>
      <w:proofErr w:type="spellStart"/>
      <w:r>
        <w:rPr>
          <w:iCs/>
          <w:spacing w:val="-3"/>
          <w:sz w:val="24"/>
          <w:szCs w:val="24"/>
        </w:rPr>
        <w:t>Zopiclone</w:t>
      </w:r>
      <w:proofErr w:type="spellEnd"/>
      <w:r>
        <w:rPr>
          <w:iCs/>
          <w:spacing w:val="-3"/>
          <w:sz w:val="24"/>
          <w:szCs w:val="24"/>
        </w:rPr>
        <w:t xml:space="preserve"> ”Orion”,</w:t>
      </w:r>
      <w:r>
        <w:rPr>
          <w:sz w:val="24"/>
          <w:szCs w:val="24"/>
        </w:rPr>
        <w:t xml:space="preserve"> forbeholdes patienter for hvem alternative behandlingsmetoder ikke er mulige. Hvis det besluttes at ordinere </w:t>
      </w:r>
      <w:proofErr w:type="spellStart"/>
      <w:r>
        <w:rPr>
          <w:sz w:val="24"/>
          <w:szCs w:val="24"/>
        </w:rPr>
        <w:t>Zopiclone</w:t>
      </w:r>
      <w:proofErr w:type="spellEnd"/>
      <w:r>
        <w:rPr>
          <w:sz w:val="24"/>
          <w:szCs w:val="24"/>
        </w:rPr>
        <w:t xml:space="preserve"> ”Orion” sammen med opioider, bør den lavest effektive dosis anvendes, og behandlingsvarigheden være så kort som muligt (se også de generelle dosisanbefalinger i pkt. 4.2).</w:t>
      </w:r>
    </w:p>
    <w:p w:rsidR="00951575" w:rsidRDefault="00951575" w:rsidP="00951575">
      <w:pPr>
        <w:ind w:left="851"/>
        <w:rPr>
          <w:sz w:val="24"/>
          <w:szCs w:val="24"/>
        </w:rPr>
      </w:pPr>
    </w:p>
    <w:p w:rsidR="00951575" w:rsidRDefault="00951575" w:rsidP="00951575">
      <w:pPr>
        <w:ind w:left="851"/>
        <w:rPr>
          <w:sz w:val="24"/>
          <w:szCs w:val="24"/>
        </w:rPr>
      </w:pPr>
      <w:r>
        <w:rPr>
          <w:sz w:val="24"/>
          <w:szCs w:val="24"/>
        </w:rPr>
        <w:t>Patienterne bør følges nøje for tegn og symptomer på respirationsdepression og sedation. I denne forbindelse anbefales det kraftigt at gøre patienterne og deres omsorgspersoner opmærksomme på disse symptomer (se pkt. 4.5).</w:t>
      </w:r>
    </w:p>
    <w:p w:rsidR="00951575" w:rsidRDefault="00951575" w:rsidP="00951575">
      <w:pPr>
        <w:autoSpaceDE w:val="0"/>
        <w:autoSpaceDN w:val="0"/>
        <w:adjustRightInd w:val="0"/>
        <w:ind w:left="851" w:hanging="851"/>
        <w:rPr>
          <w:i/>
          <w:iCs/>
          <w:color w:val="000000"/>
          <w:sz w:val="24"/>
          <w:szCs w:val="24"/>
          <w:lang w:eastAsia="fi-FI"/>
        </w:rPr>
      </w:pPr>
    </w:p>
    <w:p w:rsidR="000900C1" w:rsidRDefault="000900C1" w:rsidP="000900C1">
      <w:pPr>
        <w:keepNext/>
        <w:autoSpaceDE w:val="0"/>
        <w:autoSpaceDN w:val="0"/>
        <w:adjustRightInd w:val="0"/>
        <w:ind w:left="851"/>
        <w:rPr>
          <w:i/>
          <w:iCs/>
          <w:color w:val="000000"/>
          <w:sz w:val="24"/>
          <w:szCs w:val="24"/>
          <w:lang w:eastAsia="da-DK"/>
        </w:rPr>
      </w:pPr>
      <w:proofErr w:type="spellStart"/>
      <w:r>
        <w:rPr>
          <w:i/>
          <w:iCs/>
          <w:color w:val="000000"/>
          <w:sz w:val="24"/>
          <w:szCs w:val="24"/>
        </w:rPr>
        <w:lastRenderedPageBreak/>
        <w:t>Somnabulisme</w:t>
      </w:r>
      <w:proofErr w:type="spellEnd"/>
      <w:r>
        <w:rPr>
          <w:i/>
          <w:iCs/>
          <w:color w:val="000000"/>
          <w:sz w:val="24"/>
          <w:szCs w:val="24"/>
        </w:rPr>
        <w:t xml:space="preserve"> og associeret adfærd</w:t>
      </w:r>
    </w:p>
    <w:p w:rsidR="000900C1" w:rsidRDefault="000900C1" w:rsidP="000900C1">
      <w:pPr>
        <w:autoSpaceDE w:val="0"/>
        <w:autoSpaceDN w:val="0"/>
        <w:adjustRightInd w:val="0"/>
        <w:ind w:left="851"/>
        <w:rPr>
          <w:color w:val="000000"/>
          <w:sz w:val="24"/>
          <w:szCs w:val="24"/>
        </w:rPr>
      </w:pPr>
      <w:r>
        <w:rPr>
          <w:color w:val="000000"/>
          <w:sz w:val="24"/>
          <w:szCs w:val="24"/>
        </w:rPr>
        <w:t xml:space="preserve">Der er rapporteret kompleks søvnadfærd, herunder søvngængeri og lignende associeret adfærd som ”søvnkørsel”, tilberedning og indtag af mad, udførelse af telefonopkald eller seksuel aktivitet, med manglende hukommelse af aktiviteterne hos patienter, som havde anvendt </w:t>
      </w:r>
      <w:proofErr w:type="spellStart"/>
      <w:r>
        <w:rPr>
          <w:color w:val="000000"/>
          <w:sz w:val="24"/>
          <w:szCs w:val="24"/>
        </w:rPr>
        <w:t>zopiclon</w:t>
      </w:r>
      <w:proofErr w:type="spellEnd"/>
      <w:r>
        <w:rPr>
          <w:color w:val="000000"/>
          <w:sz w:val="24"/>
          <w:szCs w:val="24"/>
        </w:rPr>
        <w:t xml:space="preserve"> og ikke var helt vågne. Denne adfærd kan forekomme efter den første dosis eller efterfølgende doser </w:t>
      </w:r>
      <w:proofErr w:type="spellStart"/>
      <w:r>
        <w:rPr>
          <w:color w:val="000000"/>
          <w:sz w:val="24"/>
          <w:szCs w:val="24"/>
        </w:rPr>
        <w:t>zopiclon</w:t>
      </w:r>
      <w:proofErr w:type="spellEnd"/>
      <w:r>
        <w:rPr>
          <w:color w:val="000000"/>
          <w:sz w:val="24"/>
          <w:szCs w:val="24"/>
        </w:rPr>
        <w:t xml:space="preserve">. Behandling med </w:t>
      </w:r>
      <w:proofErr w:type="spellStart"/>
      <w:r>
        <w:rPr>
          <w:color w:val="000000"/>
          <w:sz w:val="24"/>
          <w:szCs w:val="24"/>
        </w:rPr>
        <w:t>zopiclon</w:t>
      </w:r>
      <w:proofErr w:type="spellEnd"/>
      <w:r>
        <w:rPr>
          <w:color w:val="000000"/>
          <w:sz w:val="24"/>
          <w:szCs w:val="24"/>
        </w:rPr>
        <w:t xml:space="preserve"> skal straks seponeres, hvis en patient oplever kompleks søvnadfærd pga. risikoen for patienten og andre (se pkt. 4.3). </w:t>
      </w:r>
    </w:p>
    <w:p w:rsidR="000900C1" w:rsidRDefault="000900C1" w:rsidP="000900C1">
      <w:pPr>
        <w:autoSpaceDE w:val="0"/>
        <w:autoSpaceDN w:val="0"/>
        <w:adjustRightInd w:val="0"/>
        <w:ind w:left="851"/>
        <w:rPr>
          <w:color w:val="000000"/>
          <w:sz w:val="24"/>
          <w:szCs w:val="24"/>
        </w:rPr>
      </w:pPr>
      <w:r>
        <w:rPr>
          <w:color w:val="000000"/>
          <w:sz w:val="24"/>
          <w:szCs w:val="24"/>
        </w:rPr>
        <w:t>Brugen af alkohol og andre CNS-</w:t>
      </w:r>
      <w:proofErr w:type="spellStart"/>
      <w:r>
        <w:rPr>
          <w:color w:val="000000"/>
          <w:sz w:val="24"/>
          <w:szCs w:val="24"/>
        </w:rPr>
        <w:t>depressiva</w:t>
      </w:r>
      <w:proofErr w:type="spellEnd"/>
      <w:r>
        <w:rPr>
          <w:color w:val="000000"/>
          <w:sz w:val="24"/>
          <w:szCs w:val="24"/>
        </w:rPr>
        <w:t xml:space="preserve"> med </w:t>
      </w:r>
      <w:proofErr w:type="spellStart"/>
      <w:r>
        <w:rPr>
          <w:color w:val="000000"/>
          <w:sz w:val="24"/>
          <w:szCs w:val="24"/>
        </w:rPr>
        <w:t>zopiclon</w:t>
      </w:r>
      <w:proofErr w:type="spellEnd"/>
      <w:r>
        <w:rPr>
          <w:color w:val="000000"/>
          <w:sz w:val="24"/>
          <w:szCs w:val="24"/>
        </w:rPr>
        <w:t xml:space="preserve">, synes at øge risikoen for sådanne opførsler, ligeledes gør brugen af </w:t>
      </w:r>
      <w:proofErr w:type="spellStart"/>
      <w:r>
        <w:rPr>
          <w:color w:val="000000"/>
          <w:sz w:val="24"/>
          <w:szCs w:val="24"/>
        </w:rPr>
        <w:t>zopiclon</w:t>
      </w:r>
      <w:proofErr w:type="spellEnd"/>
      <w:r>
        <w:rPr>
          <w:color w:val="000000"/>
          <w:sz w:val="24"/>
          <w:szCs w:val="24"/>
        </w:rPr>
        <w:t xml:space="preserve"> ved doser, der er højere end den maksimalt anbefalede dosis. </w:t>
      </w:r>
    </w:p>
    <w:p w:rsidR="000900C1" w:rsidRDefault="000900C1" w:rsidP="000900C1">
      <w:pPr>
        <w:autoSpaceDE w:val="0"/>
        <w:autoSpaceDN w:val="0"/>
        <w:adjustRightInd w:val="0"/>
        <w:ind w:left="851"/>
        <w:rPr>
          <w:color w:val="000000"/>
          <w:sz w:val="24"/>
          <w:szCs w:val="24"/>
        </w:rPr>
      </w:pPr>
    </w:p>
    <w:p w:rsidR="000900C1" w:rsidRDefault="000900C1" w:rsidP="000900C1">
      <w:pPr>
        <w:autoSpaceDE w:val="0"/>
        <w:autoSpaceDN w:val="0"/>
        <w:adjustRightInd w:val="0"/>
        <w:ind w:left="851"/>
        <w:rPr>
          <w:i/>
          <w:iCs/>
          <w:color w:val="000000"/>
          <w:sz w:val="24"/>
          <w:szCs w:val="24"/>
        </w:rPr>
      </w:pPr>
      <w:r>
        <w:rPr>
          <w:i/>
          <w:iCs/>
          <w:color w:val="000000"/>
          <w:sz w:val="24"/>
          <w:szCs w:val="24"/>
        </w:rPr>
        <w:t>Selvmordstanker/selvmordsforsøg/selvmord og depression</w:t>
      </w:r>
    </w:p>
    <w:p w:rsidR="000900C1" w:rsidRDefault="000900C1" w:rsidP="000900C1">
      <w:pPr>
        <w:autoSpaceDE w:val="0"/>
        <w:autoSpaceDN w:val="0"/>
        <w:adjustRightInd w:val="0"/>
        <w:ind w:left="851"/>
        <w:rPr>
          <w:color w:val="000000"/>
          <w:sz w:val="24"/>
          <w:szCs w:val="24"/>
        </w:rPr>
      </w:pPr>
      <w:r>
        <w:rPr>
          <w:color w:val="000000"/>
          <w:sz w:val="24"/>
          <w:szCs w:val="24"/>
        </w:rPr>
        <w:t xml:space="preserve">Nogle epidemiologiske studier viser en øget forekomst af selvmordstanker, selvmordsforsøg og selvmord hos patienter med eller uden depression, som blev behandlet med benzodiazepiner og andre </w:t>
      </w:r>
      <w:proofErr w:type="spellStart"/>
      <w:r>
        <w:rPr>
          <w:color w:val="000000"/>
          <w:sz w:val="24"/>
          <w:szCs w:val="24"/>
        </w:rPr>
        <w:t>hypnotika</w:t>
      </w:r>
      <w:proofErr w:type="spellEnd"/>
      <w:r>
        <w:rPr>
          <w:color w:val="000000"/>
          <w:sz w:val="24"/>
          <w:szCs w:val="24"/>
        </w:rPr>
        <w:t xml:space="preserve">, herunder </w:t>
      </w:r>
      <w:proofErr w:type="spellStart"/>
      <w:r>
        <w:rPr>
          <w:color w:val="000000"/>
          <w:sz w:val="24"/>
          <w:szCs w:val="24"/>
        </w:rPr>
        <w:t>zopiclon</w:t>
      </w:r>
      <w:proofErr w:type="spellEnd"/>
      <w:r>
        <w:rPr>
          <w:color w:val="000000"/>
          <w:sz w:val="24"/>
          <w:szCs w:val="24"/>
        </w:rPr>
        <w:t>. En årsagssammenhæng er dog ikke fastslået.</w:t>
      </w:r>
    </w:p>
    <w:p w:rsidR="000900C1" w:rsidRDefault="000900C1" w:rsidP="000900C1">
      <w:pPr>
        <w:autoSpaceDE w:val="0"/>
        <w:autoSpaceDN w:val="0"/>
        <w:adjustRightInd w:val="0"/>
        <w:ind w:left="851"/>
        <w:rPr>
          <w:color w:val="000000"/>
          <w:sz w:val="24"/>
          <w:szCs w:val="24"/>
        </w:rPr>
      </w:pPr>
    </w:p>
    <w:p w:rsidR="000900C1" w:rsidRDefault="000900C1" w:rsidP="000900C1">
      <w:pPr>
        <w:autoSpaceDE w:val="0"/>
        <w:autoSpaceDN w:val="0"/>
        <w:adjustRightInd w:val="0"/>
        <w:ind w:left="851"/>
        <w:rPr>
          <w:color w:val="000000"/>
          <w:sz w:val="24"/>
          <w:szCs w:val="24"/>
        </w:rPr>
      </w:pPr>
      <w:r>
        <w:rPr>
          <w:color w:val="000000"/>
          <w:sz w:val="24"/>
          <w:szCs w:val="24"/>
        </w:rPr>
        <w:t xml:space="preserve">Som det gælder for andre </w:t>
      </w:r>
      <w:proofErr w:type="spellStart"/>
      <w:r>
        <w:rPr>
          <w:color w:val="000000"/>
          <w:sz w:val="24"/>
          <w:szCs w:val="24"/>
        </w:rPr>
        <w:t>hypnotika</w:t>
      </w:r>
      <w:proofErr w:type="spellEnd"/>
      <w:r>
        <w:rPr>
          <w:color w:val="000000"/>
          <w:sz w:val="24"/>
          <w:szCs w:val="24"/>
        </w:rPr>
        <w:t xml:space="preserve"> udgør </w:t>
      </w:r>
      <w:proofErr w:type="spellStart"/>
      <w:r>
        <w:rPr>
          <w:color w:val="000000"/>
          <w:sz w:val="24"/>
          <w:szCs w:val="24"/>
        </w:rPr>
        <w:t>zopiclon</w:t>
      </w:r>
      <w:proofErr w:type="spellEnd"/>
      <w:r>
        <w:rPr>
          <w:color w:val="000000"/>
          <w:sz w:val="24"/>
          <w:szCs w:val="24"/>
        </w:rPr>
        <w:t xml:space="preserve"> ikke i sig selv en antidepressiv behandling og kan i nogle tilfælde maskere symptomer på depression (selvmord kan udløses i disse patienter).</w:t>
      </w:r>
    </w:p>
    <w:p w:rsidR="000900C1" w:rsidRDefault="000900C1" w:rsidP="000900C1">
      <w:pPr>
        <w:autoSpaceDE w:val="0"/>
        <w:autoSpaceDN w:val="0"/>
        <w:adjustRightInd w:val="0"/>
        <w:ind w:left="851"/>
        <w:rPr>
          <w:color w:val="000000"/>
          <w:sz w:val="24"/>
          <w:szCs w:val="24"/>
        </w:rPr>
      </w:pPr>
    </w:p>
    <w:p w:rsidR="000900C1" w:rsidRDefault="000900C1" w:rsidP="000900C1">
      <w:pPr>
        <w:autoSpaceDE w:val="0"/>
        <w:autoSpaceDN w:val="0"/>
        <w:adjustRightInd w:val="0"/>
        <w:ind w:left="851"/>
        <w:rPr>
          <w:color w:val="000000"/>
          <w:sz w:val="24"/>
          <w:szCs w:val="24"/>
        </w:rPr>
      </w:pPr>
      <w:proofErr w:type="spellStart"/>
      <w:r>
        <w:rPr>
          <w:color w:val="000000"/>
          <w:sz w:val="24"/>
          <w:szCs w:val="24"/>
        </w:rPr>
        <w:t>Zopiclon</w:t>
      </w:r>
      <w:proofErr w:type="spellEnd"/>
      <w:r>
        <w:rPr>
          <w:color w:val="000000"/>
          <w:sz w:val="24"/>
          <w:szCs w:val="24"/>
        </w:rPr>
        <w:t xml:space="preserve"> bør administreres med forsigtighed til patienter, der udviser symptomer på depression. Selvmordstendenser kan være til stede, derfor bør den mindst mulige mængde </w:t>
      </w:r>
      <w:proofErr w:type="spellStart"/>
      <w:r>
        <w:rPr>
          <w:color w:val="000000"/>
          <w:sz w:val="24"/>
          <w:szCs w:val="24"/>
        </w:rPr>
        <w:t>zopiclon</w:t>
      </w:r>
      <w:proofErr w:type="spellEnd"/>
      <w:r>
        <w:rPr>
          <w:color w:val="000000"/>
          <w:sz w:val="24"/>
          <w:szCs w:val="24"/>
        </w:rPr>
        <w:t xml:space="preserve"> gives til disse patienter for at undgå muligheden for forsætlig overdosering af patienten. Præeksisterende depression kan afsløres under brug af </w:t>
      </w:r>
      <w:proofErr w:type="spellStart"/>
      <w:r>
        <w:rPr>
          <w:color w:val="000000"/>
          <w:sz w:val="24"/>
          <w:szCs w:val="24"/>
        </w:rPr>
        <w:t>zopiclon</w:t>
      </w:r>
      <w:proofErr w:type="spellEnd"/>
      <w:r>
        <w:rPr>
          <w:color w:val="000000"/>
          <w:sz w:val="24"/>
          <w:szCs w:val="24"/>
        </w:rPr>
        <w:t>. Da søvnløshed kan være et symptom på depression, bør patienten revurderes, hvis søvnløshed vedvarer.</w:t>
      </w:r>
    </w:p>
    <w:p w:rsidR="00951575" w:rsidRPr="000900C1" w:rsidRDefault="00951575" w:rsidP="000900C1">
      <w:pPr>
        <w:autoSpaceDE w:val="0"/>
        <w:autoSpaceDN w:val="0"/>
        <w:adjustRightInd w:val="0"/>
        <w:ind w:left="851"/>
        <w:rPr>
          <w:color w:val="000000"/>
          <w:sz w:val="24"/>
          <w:szCs w:val="24"/>
          <w:lang w:eastAsia="fi-FI"/>
        </w:rPr>
      </w:pPr>
    </w:p>
    <w:p w:rsidR="00951575" w:rsidRDefault="00951575" w:rsidP="00951575">
      <w:pPr>
        <w:ind w:left="851"/>
        <w:rPr>
          <w:sz w:val="24"/>
          <w:szCs w:val="24"/>
          <w:u w:val="single"/>
        </w:rPr>
      </w:pPr>
      <w:r>
        <w:rPr>
          <w:sz w:val="24"/>
          <w:szCs w:val="24"/>
          <w:u w:val="single"/>
        </w:rPr>
        <w:t>Særlige populationer</w:t>
      </w:r>
    </w:p>
    <w:p w:rsidR="00951575" w:rsidRDefault="00951575" w:rsidP="00951575">
      <w:pPr>
        <w:autoSpaceDE w:val="0"/>
        <w:autoSpaceDN w:val="0"/>
        <w:adjustRightInd w:val="0"/>
        <w:ind w:left="851" w:hanging="851"/>
        <w:rPr>
          <w:i/>
          <w:iCs/>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bCs/>
          <w:i/>
          <w:iCs/>
          <w:color w:val="000000"/>
          <w:sz w:val="24"/>
          <w:szCs w:val="24"/>
        </w:rPr>
        <w:t>Nedsat leverfunktion</w:t>
      </w:r>
    </w:p>
    <w:p w:rsidR="00951575" w:rsidRDefault="00951575" w:rsidP="00951575">
      <w:pPr>
        <w:autoSpaceDE w:val="0"/>
        <w:autoSpaceDN w:val="0"/>
        <w:adjustRightInd w:val="0"/>
        <w:ind w:left="851"/>
        <w:rPr>
          <w:color w:val="000000"/>
          <w:sz w:val="24"/>
          <w:szCs w:val="24"/>
        </w:rPr>
      </w:pPr>
      <w:r>
        <w:rPr>
          <w:color w:val="000000"/>
          <w:sz w:val="24"/>
          <w:szCs w:val="24"/>
        </w:rPr>
        <w:t>Nedsat dosis anbefales (se pkt. 4.2). Benzodiazepiner er ikke indiceret til behandling af patienter med alvorlig nedsat leverfunktion, da de kan fremkalde encefalopati (se pkt. 4.3).</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bCs/>
          <w:i/>
          <w:iCs/>
          <w:color w:val="000000"/>
          <w:sz w:val="24"/>
          <w:szCs w:val="24"/>
        </w:rPr>
        <w:t>Nedsat nyrefunktion</w:t>
      </w:r>
    </w:p>
    <w:p w:rsidR="00951575" w:rsidRDefault="00951575" w:rsidP="00951575">
      <w:pPr>
        <w:autoSpaceDE w:val="0"/>
        <w:autoSpaceDN w:val="0"/>
        <w:adjustRightInd w:val="0"/>
        <w:ind w:left="851"/>
        <w:rPr>
          <w:color w:val="000000"/>
          <w:sz w:val="24"/>
          <w:szCs w:val="24"/>
        </w:rPr>
      </w:pPr>
      <w:r>
        <w:rPr>
          <w:color w:val="000000"/>
          <w:sz w:val="24"/>
          <w:szCs w:val="24"/>
        </w:rPr>
        <w:t>Nedsat dosis anbefales (se pkt. 4.2).</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ind w:left="851"/>
        <w:rPr>
          <w:i/>
          <w:sz w:val="24"/>
          <w:szCs w:val="24"/>
          <w:lang w:eastAsia="da-DK"/>
        </w:rPr>
      </w:pPr>
      <w:r>
        <w:rPr>
          <w:bCs/>
          <w:i/>
          <w:iCs/>
          <w:color w:val="000000"/>
          <w:sz w:val="24"/>
          <w:szCs w:val="24"/>
        </w:rPr>
        <w:t>Respirationsinsufficiens.</w:t>
      </w:r>
    </w:p>
    <w:p w:rsidR="00951575" w:rsidRDefault="00951575" w:rsidP="00951575">
      <w:pPr>
        <w:autoSpaceDE w:val="0"/>
        <w:autoSpaceDN w:val="0"/>
        <w:adjustRightInd w:val="0"/>
        <w:ind w:left="851"/>
        <w:rPr>
          <w:color w:val="000000"/>
          <w:sz w:val="24"/>
          <w:szCs w:val="24"/>
        </w:rPr>
      </w:pPr>
      <w:r>
        <w:rPr>
          <w:color w:val="000000"/>
          <w:sz w:val="24"/>
          <w:szCs w:val="24"/>
        </w:rPr>
        <w:t>En lavere dosis anbefales til patienter med kronisk respirationsinsufficiens pga. risikoen for respiratorisk depression.</w:t>
      </w:r>
    </w:p>
    <w:p w:rsidR="00951575" w:rsidRDefault="00951575" w:rsidP="00951575">
      <w:pPr>
        <w:ind w:left="851" w:hanging="851"/>
        <w:rPr>
          <w:i/>
          <w:sz w:val="24"/>
          <w:szCs w:val="24"/>
        </w:rPr>
      </w:pPr>
    </w:p>
    <w:p w:rsidR="00951575" w:rsidRDefault="00951575" w:rsidP="00951575">
      <w:pPr>
        <w:ind w:left="851"/>
        <w:rPr>
          <w:i/>
          <w:sz w:val="24"/>
          <w:szCs w:val="24"/>
        </w:rPr>
      </w:pPr>
      <w:r>
        <w:rPr>
          <w:i/>
          <w:sz w:val="24"/>
          <w:szCs w:val="24"/>
        </w:rPr>
        <w:t>Pædiatrisk population</w:t>
      </w:r>
    </w:p>
    <w:p w:rsidR="00951575" w:rsidRDefault="00951575" w:rsidP="00951575">
      <w:pPr>
        <w:ind w:left="851"/>
        <w:rPr>
          <w:sz w:val="24"/>
          <w:szCs w:val="24"/>
        </w:rPr>
      </w:pPr>
      <w:proofErr w:type="spellStart"/>
      <w:r>
        <w:rPr>
          <w:sz w:val="24"/>
          <w:szCs w:val="24"/>
        </w:rPr>
        <w:t>Zopiclon</w:t>
      </w:r>
      <w:proofErr w:type="spellEnd"/>
      <w:r>
        <w:rPr>
          <w:sz w:val="24"/>
          <w:szCs w:val="24"/>
        </w:rPr>
        <w:t xml:space="preserve"> bør ikke anvendes til børn og unge under 18 år. Sikkerhed og effekt af </w:t>
      </w:r>
      <w:proofErr w:type="spellStart"/>
      <w:r>
        <w:rPr>
          <w:sz w:val="24"/>
          <w:szCs w:val="24"/>
        </w:rPr>
        <w:t>zopiclon</w:t>
      </w:r>
      <w:proofErr w:type="spellEnd"/>
      <w:r>
        <w:rPr>
          <w:sz w:val="24"/>
          <w:szCs w:val="24"/>
        </w:rPr>
        <w:t xml:space="preserve"> hos børn og unge i alderen under 18 år er ikke fastlagt.</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bCs/>
          <w:i/>
          <w:iCs/>
          <w:color w:val="000000"/>
          <w:sz w:val="24"/>
          <w:szCs w:val="24"/>
        </w:rPr>
        <w:t>Ældre</w:t>
      </w:r>
    </w:p>
    <w:p w:rsidR="00951575" w:rsidRDefault="00951575" w:rsidP="00951575">
      <w:pPr>
        <w:autoSpaceDE w:val="0"/>
        <w:autoSpaceDN w:val="0"/>
        <w:adjustRightInd w:val="0"/>
        <w:ind w:left="851"/>
        <w:rPr>
          <w:color w:val="000000"/>
          <w:sz w:val="24"/>
          <w:szCs w:val="24"/>
        </w:rPr>
      </w:pPr>
      <w:r>
        <w:rPr>
          <w:color w:val="000000"/>
          <w:sz w:val="24"/>
          <w:szCs w:val="24"/>
        </w:rPr>
        <w:t xml:space="preserve">Ældre bør have en reduceret dosis (se pkt. 4.2). Der er risiko for fald, især hos ældre mennesker, når de står op i løbet af natten pga. den muskelafslappende virkning af </w:t>
      </w:r>
      <w:proofErr w:type="spellStart"/>
      <w:r>
        <w:rPr>
          <w:color w:val="000000"/>
          <w:sz w:val="24"/>
          <w:szCs w:val="24"/>
        </w:rPr>
        <w:t>zopiclon</w:t>
      </w:r>
      <w:proofErr w:type="spellEnd"/>
      <w:r>
        <w:rPr>
          <w:color w:val="000000"/>
          <w:sz w:val="24"/>
          <w:szCs w:val="24"/>
        </w:rPr>
        <w:t>.</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color w:val="000000"/>
          <w:sz w:val="24"/>
          <w:szCs w:val="24"/>
        </w:rPr>
        <w:lastRenderedPageBreak/>
        <w:t>Benzodiazepiner og benzodiazepin-lignende stoffer anbefales ikke som primær behandling af psykoser. Benzodiazepiner og benzodiazepin-lignende stoffer bør ikke anvendes som eneste behandling af depression eller angst i forbindelse med depression (selvmord kan udløses i disse patienter). Benzodiazepiner og benzodiazepin-lignende stoffer bør administreres med yderste forsigtighed til patienter med tidligere alkohol- eller stofmisbrug.</w:t>
      </w:r>
    </w:p>
    <w:p w:rsidR="00951575" w:rsidRDefault="00951575" w:rsidP="00951575">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sz w:val="24"/>
          <w:szCs w:val="24"/>
          <w:lang w:eastAsia="da-DK"/>
        </w:rPr>
      </w:pPr>
      <w:proofErr w:type="spellStart"/>
      <w:r>
        <w:rPr>
          <w:sz w:val="24"/>
          <w:szCs w:val="24"/>
        </w:rPr>
        <w:t>Zopiclone</w:t>
      </w:r>
      <w:proofErr w:type="spellEnd"/>
      <w:r>
        <w:rPr>
          <w:sz w:val="24"/>
          <w:szCs w:val="24"/>
        </w:rPr>
        <w:t xml:space="preserve"> "Orion"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951575" w:rsidRPr="0063488D" w:rsidRDefault="00951575" w:rsidP="00951575">
      <w:pPr>
        <w:tabs>
          <w:tab w:val="left" w:pos="851"/>
        </w:tabs>
        <w:ind w:left="851" w:hanging="851"/>
        <w:rPr>
          <w:sz w:val="24"/>
          <w:szCs w:val="24"/>
        </w:rPr>
      </w:pPr>
    </w:p>
    <w:p w:rsidR="00951575" w:rsidRPr="00C44265" w:rsidRDefault="00951575" w:rsidP="00951575">
      <w:pPr>
        <w:tabs>
          <w:tab w:val="left" w:pos="851"/>
        </w:tabs>
        <w:ind w:left="851" w:hanging="851"/>
        <w:rPr>
          <w:b/>
          <w:sz w:val="24"/>
          <w:szCs w:val="24"/>
        </w:rPr>
      </w:pPr>
      <w:r w:rsidRPr="0063488D">
        <w:rPr>
          <w:b/>
          <w:sz w:val="24"/>
          <w:szCs w:val="24"/>
        </w:rPr>
        <w:t>4.5</w:t>
      </w:r>
      <w:r w:rsidRPr="0063488D">
        <w:rPr>
          <w:b/>
          <w:sz w:val="24"/>
          <w:szCs w:val="24"/>
        </w:rPr>
        <w:tab/>
        <w:t>Interaktion med andre lægemidler og andre former for interaktion</w:t>
      </w:r>
    </w:p>
    <w:p w:rsidR="00951575" w:rsidRDefault="00951575" w:rsidP="00951575">
      <w:pPr>
        <w:ind w:left="851"/>
        <w:rPr>
          <w:sz w:val="24"/>
          <w:szCs w:val="24"/>
          <w:u w:val="single"/>
          <w:lang w:eastAsia="da-DK"/>
        </w:rPr>
      </w:pPr>
      <w:r>
        <w:rPr>
          <w:color w:val="000000"/>
          <w:sz w:val="24"/>
          <w:szCs w:val="24"/>
          <w:u w:val="single"/>
        </w:rPr>
        <w:t>Samtidig anvendelse anbefales ikke:</w:t>
      </w:r>
    </w:p>
    <w:p w:rsidR="00951575" w:rsidRDefault="00951575" w:rsidP="00951575">
      <w:pPr>
        <w:ind w:left="851"/>
        <w:rPr>
          <w:sz w:val="24"/>
          <w:szCs w:val="24"/>
        </w:rPr>
      </w:pPr>
      <w:r>
        <w:rPr>
          <w:sz w:val="24"/>
          <w:szCs w:val="24"/>
        </w:rPr>
        <w:t xml:space="preserve">Samtidig indtagelse af alkohol frarådes. Den beroligende virkning af </w:t>
      </w:r>
      <w:proofErr w:type="spellStart"/>
      <w:r>
        <w:rPr>
          <w:sz w:val="24"/>
          <w:szCs w:val="24"/>
        </w:rPr>
        <w:t>zopiclon</w:t>
      </w:r>
      <w:proofErr w:type="spellEnd"/>
      <w:r>
        <w:rPr>
          <w:sz w:val="24"/>
          <w:szCs w:val="24"/>
        </w:rPr>
        <w:t xml:space="preserve"> kan forstærkes, ved samtidig indtagelse af alkohol. Dette kan påvirke patientens evne til at køre bil eller betjene maskiner.</w:t>
      </w:r>
    </w:p>
    <w:p w:rsidR="00951575" w:rsidRDefault="00951575" w:rsidP="00951575">
      <w:pPr>
        <w:ind w:left="851" w:hanging="851"/>
        <w:rPr>
          <w:sz w:val="24"/>
          <w:szCs w:val="24"/>
        </w:rPr>
      </w:pPr>
    </w:p>
    <w:p w:rsidR="00951575" w:rsidRDefault="00951575" w:rsidP="00951575">
      <w:pPr>
        <w:keepNext/>
        <w:ind w:left="851"/>
        <w:rPr>
          <w:sz w:val="24"/>
          <w:szCs w:val="24"/>
          <w:u w:val="single"/>
        </w:rPr>
      </w:pPr>
      <w:r>
        <w:rPr>
          <w:sz w:val="24"/>
          <w:szCs w:val="24"/>
          <w:u w:val="single"/>
        </w:rPr>
        <w:t>Interaktioner der skal tages i betragtning og kan kræve dosisjustering:</w:t>
      </w:r>
    </w:p>
    <w:p w:rsidR="00951575" w:rsidRPr="00141167" w:rsidRDefault="00951575" w:rsidP="00951575">
      <w:pPr>
        <w:autoSpaceDE w:val="0"/>
        <w:autoSpaceDN w:val="0"/>
        <w:adjustRightInd w:val="0"/>
        <w:ind w:left="851"/>
        <w:rPr>
          <w:color w:val="000000"/>
          <w:sz w:val="24"/>
          <w:szCs w:val="24"/>
        </w:rPr>
      </w:pPr>
      <w:r>
        <w:rPr>
          <w:color w:val="000000"/>
          <w:sz w:val="24"/>
          <w:szCs w:val="24"/>
        </w:rPr>
        <w:t>Kombination med andre CNS nedsættende stoffer, som f.eks. antipsykotika (</w:t>
      </w:r>
      <w:proofErr w:type="spellStart"/>
      <w:r>
        <w:rPr>
          <w:color w:val="000000"/>
          <w:sz w:val="24"/>
          <w:szCs w:val="24"/>
        </w:rPr>
        <w:t>neuroleptika</w:t>
      </w:r>
      <w:proofErr w:type="spellEnd"/>
      <w:r>
        <w:rPr>
          <w:color w:val="000000"/>
          <w:sz w:val="24"/>
          <w:szCs w:val="24"/>
        </w:rPr>
        <w:t xml:space="preserve">), </w:t>
      </w:r>
      <w:proofErr w:type="spellStart"/>
      <w:r>
        <w:rPr>
          <w:color w:val="000000"/>
          <w:sz w:val="24"/>
          <w:szCs w:val="24"/>
        </w:rPr>
        <w:t>hypnotika</w:t>
      </w:r>
      <w:proofErr w:type="spellEnd"/>
      <w:r>
        <w:rPr>
          <w:color w:val="000000"/>
          <w:sz w:val="24"/>
          <w:szCs w:val="24"/>
        </w:rPr>
        <w:t xml:space="preserve">, </w:t>
      </w:r>
      <w:proofErr w:type="spellStart"/>
      <w:r>
        <w:rPr>
          <w:color w:val="000000"/>
          <w:sz w:val="24"/>
          <w:szCs w:val="24"/>
        </w:rPr>
        <w:t>anxiolytika</w:t>
      </w:r>
      <w:proofErr w:type="spellEnd"/>
      <w:r>
        <w:rPr>
          <w:color w:val="000000"/>
          <w:sz w:val="24"/>
          <w:szCs w:val="24"/>
        </w:rPr>
        <w:t>/</w:t>
      </w:r>
      <w:proofErr w:type="spellStart"/>
      <w:r>
        <w:rPr>
          <w:color w:val="000000"/>
          <w:sz w:val="24"/>
          <w:szCs w:val="24"/>
        </w:rPr>
        <w:t>sedativa</w:t>
      </w:r>
      <w:proofErr w:type="spellEnd"/>
      <w:r>
        <w:rPr>
          <w:color w:val="000000"/>
          <w:sz w:val="24"/>
          <w:szCs w:val="24"/>
        </w:rPr>
        <w:t xml:space="preserve">, </w:t>
      </w:r>
      <w:proofErr w:type="spellStart"/>
      <w:r>
        <w:rPr>
          <w:color w:val="000000"/>
          <w:sz w:val="24"/>
          <w:szCs w:val="24"/>
        </w:rPr>
        <w:t>antidepressiva</w:t>
      </w:r>
      <w:proofErr w:type="spellEnd"/>
      <w:r>
        <w:rPr>
          <w:color w:val="000000"/>
          <w:sz w:val="24"/>
          <w:szCs w:val="24"/>
        </w:rPr>
        <w:t xml:space="preserve">, </w:t>
      </w:r>
      <w:r w:rsidRPr="00141167">
        <w:rPr>
          <w:color w:val="000000"/>
          <w:sz w:val="24"/>
          <w:szCs w:val="24"/>
        </w:rPr>
        <w:t xml:space="preserve">narkotiske </w:t>
      </w:r>
      <w:proofErr w:type="spellStart"/>
      <w:r w:rsidRPr="00141167">
        <w:rPr>
          <w:color w:val="000000"/>
          <w:sz w:val="24"/>
          <w:szCs w:val="24"/>
        </w:rPr>
        <w:t>analgetika</w:t>
      </w:r>
      <w:proofErr w:type="spellEnd"/>
      <w:r w:rsidRPr="00141167">
        <w:rPr>
          <w:color w:val="000000"/>
          <w:sz w:val="24"/>
          <w:szCs w:val="24"/>
        </w:rPr>
        <w:t xml:space="preserve">, </w:t>
      </w:r>
      <w:proofErr w:type="spellStart"/>
      <w:r w:rsidRPr="00141167">
        <w:rPr>
          <w:color w:val="000000"/>
          <w:sz w:val="24"/>
          <w:szCs w:val="24"/>
        </w:rPr>
        <w:t>antiepileptika</w:t>
      </w:r>
      <w:proofErr w:type="spellEnd"/>
      <w:r w:rsidRPr="00141167">
        <w:rPr>
          <w:color w:val="000000"/>
          <w:sz w:val="24"/>
          <w:szCs w:val="24"/>
        </w:rPr>
        <w:t xml:space="preserve">, </w:t>
      </w:r>
      <w:proofErr w:type="spellStart"/>
      <w:r w:rsidRPr="00141167">
        <w:rPr>
          <w:color w:val="000000"/>
          <w:sz w:val="24"/>
          <w:szCs w:val="24"/>
        </w:rPr>
        <w:t>anæstetika</w:t>
      </w:r>
      <w:proofErr w:type="spellEnd"/>
      <w:r w:rsidRPr="00141167">
        <w:rPr>
          <w:color w:val="000000"/>
          <w:sz w:val="24"/>
          <w:szCs w:val="24"/>
        </w:rPr>
        <w:t xml:space="preserve"> og sedative antihistaminer kan øge den suppressive effekt af </w:t>
      </w:r>
      <w:proofErr w:type="spellStart"/>
      <w:r w:rsidRPr="00141167">
        <w:rPr>
          <w:color w:val="000000"/>
          <w:sz w:val="24"/>
          <w:szCs w:val="24"/>
        </w:rPr>
        <w:t>zopiclon</w:t>
      </w:r>
      <w:proofErr w:type="spellEnd"/>
      <w:r w:rsidRPr="00141167">
        <w:rPr>
          <w:color w:val="000000"/>
          <w:sz w:val="24"/>
          <w:szCs w:val="24"/>
        </w:rPr>
        <w:t xml:space="preserve"> på centralnervesystemet og skal derfor overvejes nøje.</w:t>
      </w:r>
    </w:p>
    <w:p w:rsidR="00951575" w:rsidRPr="00141167" w:rsidRDefault="00951575" w:rsidP="00951575">
      <w:pPr>
        <w:ind w:left="851"/>
        <w:rPr>
          <w:sz w:val="24"/>
          <w:szCs w:val="24"/>
        </w:rPr>
      </w:pPr>
      <w:r w:rsidRPr="00141167">
        <w:rPr>
          <w:sz w:val="24"/>
          <w:szCs w:val="24"/>
        </w:rPr>
        <w:t xml:space="preserve">I tilfælde af narkotiske </w:t>
      </w:r>
      <w:proofErr w:type="spellStart"/>
      <w:r w:rsidRPr="00141167">
        <w:rPr>
          <w:sz w:val="24"/>
          <w:szCs w:val="24"/>
        </w:rPr>
        <w:t>analgetika</w:t>
      </w:r>
      <w:proofErr w:type="spellEnd"/>
      <w:r w:rsidRPr="00141167">
        <w:rPr>
          <w:sz w:val="24"/>
          <w:szCs w:val="24"/>
        </w:rPr>
        <w:t xml:space="preserve"> kan potensering af eufori også forekomme, hvilket kan føre til øget psykisk afhængighed.</w:t>
      </w:r>
    </w:p>
    <w:p w:rsidR="00951575" w:rsidRPr="00141167" w:rsidRDefault="00951575" w:rsidP="00951575">
      <w:pPr>
        <w:ind w:left="851" w:hanging="851"/>
        <w:rPr>
          <w:sz w:val="24"/>
          <w:szCs w:val="24"/>
        </w:rPr>
      </w:pPr>
    </w:p>
    <w:p w:rsidR="00951575" w:rsidRDefault="00951575" w:rsidP="00951575">
      <w:pPr>
        <w:ind w:left="851"/>
        <w:rPr>
          <w:sz w:val="24"/>
          <w:szCs w:val="24"/>
        </w:rPr>
      </w:pPr>
      <w:r w:rsidRPr="00141167">
        <w:rPr>
          <w:sz w:val="24"/>
          <w:szCs w:val="24"/>
        </w:rPr>
        <w:t xml:space="preserve">Opioider: Samtidig brug af sederende lægemidler, såsom benzodiazepiner eller relaterede lægemidler som f.eks. </w:t>
      </w:r>
      <w:proofErr w:type="spellStart"/>
      <w:r w:rsidRPr="00141167">
        <w:rPr>
          <w:sz w:val="24"/>
          <w:szCs w:val="24"/>
        </w:rPr>
        <w:t>Zopiclone</w:t>
      </w:r>
      <w:proofErr w:type="spellEnd"/>
      <w:r w:rsidRPr="00141167">
        <w:rPr>
          <w:sz w:val="24"/>
          <w:szCs w:val="24"/>
        </w:rPr>
        <w:t xml:space="preserve"> ”Orion”, med opioider øger risikoen for sedation, respirationsdepression, koma og død, grundet den </w:t>
      </w:r>
      <w:proofErr w:type="spellStart"/>
      <w:r w:rsidRPr="00141167">
        <w:rPr>
          <w:sz w:val="24"/>
          <w:szCs w:val="24"/>
        </w:rPr>
        <w:t>additive</w:t>
      </w:r>
      <w:proofErr w:type="spellEnd"/>
      <w:r w:rsidRPr="00141167">
        <w:rPr>
          <w:sz w:val="24"/>
          <w:szCs w:val="24"/>
        </w:rPr>
        <w:t xml:space="preserve"> CNS-deprimerende effekt. Ved samtidig brug bør dosis og behandlingsvarighed begrænses (se pkt. 4.4).</w:t>
      </w:r>
    </w:p>
    <w:p w:rsidR="00951575" w:rsidRDefault="00951575" w:rsidP="00951575">
      <w:pPr>
        <w:ind w:left="851"/>
        <w:rPr>
          <w:sz w:val="24"/>
          <w:szCs w:val="24"/>
        </w:rPr>
      </w:pPr>
    </w:p>
    <w:p w:rsidR="00951575" w:rsidRDefault="00951575" w:rsidP="00951575">
      <w:pPr>
        <w:ind w:left="851"/>
        <w:rPr>
          <w:sz w:val="24"/>
          <w:szCs w:val="24"/>
        </w:rPr>
      </w:pPr>
      <w:r>
        <w:rPr>
          <w:sz w:val="24"/>
          <w:szCs w:val="24"/>
        </w:rPr>
        <w:t xml:space="preserve">Kombinationen af </w:t>
      </w:r>
      <w:proofErr w:type="spellStart"/>
      <w:r>
        <w:rPr>
          <w:sz w:val="24"/>
          <w:szCs w:val="24"/>
        </w:rPr>
        <w:t>zopiclon</w:t>
      </w:r>
      <w:proofErr w:type="spellEnd"/>
      <w:r>
        <w:rPr>
          <w:sz w:val="24"/>
          <w:szCs w:val="24"/>
        </w:rPr>
        <w:t xml:space="preserve"> og </w:t>
      </w:r>
      <w:proofErr w:type="spellStart"/>
      <w:r>
        <w:rPr>
          <w:sz w:val="24"/>
          <w:szCs w:val="24"/>
        </w:rPr>
        <w:t>muskelrelaxantia</w:t>
      </w:r>
      <w:proofErr w:type="spellEnd"/>
      <w:r>
        <w:rPr>
          <w:sz w:val="24"/>
          <w:szCs w:val="24"/>
        </w:rPr>
        <w:t xml:space="preserve"> kan øge den muskelafslappende virkning.</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 xml:space="preserve">Da </w:t>
      </w:r>
      <w:proofErr w:type="spellStart"/>
      <w:r>
        <w:rPr>
          <w:sz w:val="24"/>
          <w:szCs w:val="24"/>
        </w:rPr>
        <w:t>zopiclon</w:t>
      </w:r>
      <w:proofErr w:type="spellEnd"/>
      <w:r>
        <w:rPr>
          <w:sz w:val="24"/>
          <w:szCs w:val="24"/>
        </w:rPr>
        <w:t xml:space="preserve"> </w:t>
      </w:r>
      <w:proofErr w:type="spellStart"/>
      <w:r>
        <w:rPr>
          <w:sz w:val="24"/>
          <w:szCs w:val="24"/>
        </w:rPr>
        <w:t>metaboliseres</w:t>
      </w:r>
      <w:proofErr w:type="spellEnd"/>
      <w:r>
        <w:rPr>
          <w:sz w:val="24"/>
          <w:szCs w:val="24"/>
        </w:rPr>
        <w:t xml:space="preserve"> af CYP3A4, kan plasmaniveauer af </w:t>
      </w:r>
      <w:proofErr w:type="spellStart"/>
      <w:r>
        <w:rPr>
          <w:sz w:val="24"/>
          <w:szCs w:val="24"/>
        </w:rPr>
        <w:t>zopiclon</w:t>
      </w:r>
      <w:proofErr w:type="spellEnd"/>
      <w:r>
        <w:rPr>
          <w:sz w:val="24"/>
          <w:szCs w:val="24"/>
        </w:rPr>
        <w:t xml:space="preserve"> forhøjes, når det anvendes i kombination med CYP3A4 inhibitorer såsom makrolider, </w:t>
      </w:r>
      <w:proofErr w:type="spellStart"/>
      <w:r>
        <w:rPr>
          <w:sz w:val="24"/>
          <w:szCs w:val="24"/>
        </w:rPr>
        <w:t>azoler</w:t>
      </w:r>
      <w:proofErr w:type="spellEnd"/>
      <w:r>
        <w:rPr>
          <w:sz w:val="24"/>
          <w:szCs w:val="24"/>
        </w:rPr>
        <w:t>, HIV-</w:t>
      </w:r>
      <w:proofErr w:type="spellStart"/>
      <w:r>
        <w:rPr>
          <w:sz w:val="24"/>
          <w:szCs w:val="24"/>
        </w:rPr>
        <w:t>proteasehæmmere</w:t>
      </w:r>
      <w:proofErr w:type="spellEnd"/>
      <w:r>
        <w:rPr>
          <w:sz w:val="24"/>
          <w:szCs w:val="24"/>
        </w:rPr>
        <w:t xml:space="preserve"> og grapefrugtjuice. Dosisreduktion bør overvejes, hvis </w:t>
      </w:r>
      <w:proofErr w:type="spellStart"/>
      <w:r>
        <w:rPr>
          <w:sz w:val="24"/>
          <w:szCs w:val="24"/>
        </w:rPr>
        <w:t>zopiclon</w:t>
      </w:r>
      <w:proofErr w:type="spellEnd"/>
      <w:r>
        <w:rPr>
          <w:sz w:val="24"/>
          <w:szCs w:val="24"/>
        </w:rPr>
        <w:t xml:space="preserve"> administreres samtidig med CYP3A4-hæmmere.</w:t>
      </w:r>
    </w:p>
    <w:p w:rsidR="00951575" w:rsidRDefault="00951575" w:rsidP="00951575">
      <w:pPr>
        <w:ind w:left="851" w:hanging="851"/>
        <w:rPr>
          <w:sz w:val="24"/>
          <w:szCs w:val="24"/>
        </w:rPr>
      </w:pPr>
    </w:p>
    <w:p w:rsidR="000900C1" w:rsidRDefault="000900C1" w:rsidP="000900C1">
      <w:pPr>
        <w:ind w:left="851"/>
        <w:rPr>
          <w:sz w:val="24"/>
          <w:szCs w:val="24"/>
        </w:rPr>
      </w:pPr>
      <w:r>
        <w:rPr>
          <w:sz w:val="24"/>
          <w:szCs w:val="24"/>
        </w:rPr>
        <w:t xml:space="preserve">Virkningen af </w:t>
      </w:r>
      <w:proofErr w:type="spellStart"/>
      <w:r>
        <w:rPr>
          <w:sz w:val="24"/>
          <w:szCs w:val="24"/>
        </w:rPr>
        <w:t>erythromycin</w:t>
      </w:r>
      <w:proofErr w:type="spellEnd"/>
      <w:r>
        <w:rPr>
          <w:sz w:val="24"/>
          <w:szCs w:val="24"/>
        </w:rPr>
        <w:t xml:space="preserve"> på </w:t>
      </w:r>
      <w:proofErr w:type="spellStart"/>
      <w:r>
        <w:rPr>
          <w:sz w:val="24"/>
          <w:szCs w:val="24"/>
        </w:rPr>
        <w:t>zopiclons</w:t>
      </w:r>
      <w:proofErr w:type="spellEnd"/>
      <w:r>
        <w:rPr>
          <w:sz w:val="24"/>
          <w:szCs w:val="24"/>
        </w:rPr>
        <w:t xml:space="preserve"> farmakokinetik er blevet undersøgt hos raske forsøgspersoner. AUC af </w:t>
      </w:r>
      <w:proofErr w:type="spellStart"/>
      <w:r>
        <w:rPr>
          <w:sz w:val="24"/>
          <w:szCs w:val="24"/>
        </w:rPr>
        <w:t>zopiclon</w:t>
      </w:r>
      <w:proofErr w:type="spellEnd"/>
      <w:r>
        <w:rPr>
          <w:sz w:val="24"/>
          <w:szCs w:val="24"/>
        </w:rPr>
        <w:t xml:space="preserve"> stiger med 80 % ved tilstedeværelsen af </w:t>
      </w:r>
      <w:proofErr w:type="spellStart"/>
      <w:r>
        <w:rPr>
          <w:sz w:val="24"/>
          <w:szCs w:val="24"/>
        </w:rPr>
        <w:t>erythromycin</w:t>
      </w:r>
      <w:proofErr w:type="spellEnd"/>
      <w:r>
        <w:rPr>
          <w:sz w:val="24"/>
          <w:szCs w:val="24"/>
        </w:rPr>
        <w:t xml:space="preserve">. Dette tyder på, at </w:t>
      </w:r>
      <w:proofErr w:type="spellStart"/>
      <w:r>
        <w:rPr>
          <w:sz w:val="24"/>
          <w:szCs w:val="24"/>
        </w:rPr>
        <w:t>erythromycin</w:t>
      </w:r>
      <w:proofErr w:type="spellEnd"/>
      <w:r>
        <w:rPr>
          <w:sz w:val="24"/>
          <w:szCs w:val="24"/>
        </w:rPr>
        <w:t xml:space="preserve"> kan hæmme metabolismen af lægemidler som </w:t>
      </w:r>
      <w:proofErr w:type="spellStart"/>
      <w:r>
        <w:rPr>
          <w:sz w:val="24"/>
          <w:szCs w:val="24"/>
        </w:rPr>
        <w:t>metaboliseres</w:t>
      </w:r>
      <w:proofErr w:type="spellEnd"/>
      <w:r>
        <w:rPr>
          <w:sz w:val="24"/>
          <w:szCs w:val="24"/>
        </w:rPr>
        <w:t xml:space="preserve"> af CYP3A4. Konsekvensen er, at den hypnotiske virkning af </w:t>
      </w:r>
      <w:proofErr w:type="spellStart"/>
      <w:r>
        <w:rPr>
          <w:sz w:val="24"/>
          <w:szCs w:val="24"/>
        </w:rPr>
        <w:t>zopiclon</w:t>
      </w:r>
      <w:proofErr w:type="spellEnd"/>
      <w:r>
        <w:rPr>
          <w:sz w:val="24"/>
          <w:szCs w:val="24"/>
        </w:rPr>
        <w:t xml:space="preserve"> kan forstærkes.</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 xml:space="preserve">Samtidig administration af </w:t>
      </w:r>
      <w:proofErr w:type="spellStart"/>
      <w:r>
        <w:rPr>
          <w:sz w:val="24"/>
          <w:szCs w:val="24"/>
        </w:rPr>
        <w:t>itraconazol</w:t>
      </w:r>
      <w:proofErr w:type="spellEnd"/>
      <w:r>
        <w:rPr>
          <w:sz w:val="24"/>
          <w:szCs w:val="24"/>
        </w:rPr>
        <w:t xml:space="preserve"> (som hæmmer den CYP3A4-medierede metabolisme) øger den biologiske tilgængelighed af </w:t>
      </w:r>
      <w:proofErr w:type="spellStart"/>
      <w:r>
        <w:rPr>
          <w:sz w:val="24"/>
          <w:szCs w:val="24"/>
        </w:rPr>
        <w:t>zopiclon</w:t>
      </w:r>
      <w:proofErr w:type="spellEnd"/>
      <w:r>
        <w:rPr>
          <w:sz w:val="24"/>
          <w:szCs w:val="24"/>
        </w:rPr>
        <w:t xml:space="preserve"> med ca. 70 %.</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 xml:space="preserve">CYP3A4-induktorer såsom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rifampicin</w:t>
      </w:r>
      <w:proofErr w:type="spellEnd"/>
      <w:r>
        <w:rPr>
          <w:sz w:val="24"/>
          <w:szCs w:val="24"/>
        </w:rPr>
        <w:t xml:space="preserve"> og produkter indeholdende perikum kan nedsætte </w:t>
      </w:r>
      <w:proofErr w:type="spellStart"/>
      <w:r>
        <w:rPr>
          <w:sz w:val="24"/>
          <w:szCs w:val="24"/>
        </w:rPr>
        <w:t>zopiclons</w:t>
      </w:r>
      <w:proofErr w:type="spellEnd"/>
      <w:r>
        <w:rPr>
          <w:sz w:val="24"/>
          <w:szCs w:val="24"/>
        </w:rPr>
        <w:t xml:space="preserve"> plasmaniveauer. Dosisøgning af </w:t>
      </w:r>
      <w:proofErr w:type="spellStart"/>
      <w:r>
        <w:rPr>
          <w:sz w:val="24"/>
          <w:szCs w:val="24"/>
        </w:rPr>
        <w:t>zopiclon</w:t>
      </w:r>
      <w:proofErr w:type="spellEnd"/>
      <w:r>
        <w:rPr>
          <w:sz w:val="24"/>
          <w:szCs w:val="24"/>
        </w:rPr>
        <w:t xml:space="preserve"> kan blive nødvendig.</w:t>
      </w:r>
    </w:p>
    <w:p w:rsidR="00951575" w:rsidRDefault="00951575" w:rsidP="00951575">
      <w:pPr>
        <w:ind w:left="851" w:hanging="851"/>
        <w:rPr>
          <w:sz w:val="24"/>
          <w:szCs w:val="24"/>
        </w:rPr>
      </w:pPr>
    </w:p>
    <w:p w:rsidR="00951575" w:rsidRDefault="00951575" w:rsidP="00951575">
      <w:pPr>
        <w:autoSpaceDE w:val="0"/>
        <w:autoSpaceDN w:val="0"/>
        <w:adjustRightInd w:val="0"/>
        <w:ind w:left="851"/>
        <w:rPr>
          <w:color w:val="000000"/>
          <w:sz w:val="24"/>
          <w:szCs w:val="24"/>
        </w:rPr>
      </w:pPr>
      <w:proofErr w:type="spellStart"/>
      <w:r>
        <w:rPr>
          <w:color w:val="000000"/>
          <w:sz w:val="24"/>
          <w:szCs w:val="24"/>
        </w:rPr>
        <w:t>Rifampicin</w:t>
      </w:r>
      <w:proofErr w:type="spellEnd"/>
      <w:r>
        <w:rPr>
          <w:color w:val="000000"/>
          <w:sz w:val="24"/>
          <w:szCs w:val="24"/>
        </w:rPr>
        <w:t xml:space="preserve"> inducerer kraftigt metabolismen af </w:t>
      </w:r>
      <w:proofErr w:type="spellStart"/>
      <w:r>
        <w:rPr>
          <w:color w:val="000000"/>
          <w:sz w:val="24"/>
          <w:szCs w:val="24"/>
        </w:rPr>
        <w:t>zopiclon</w:t>
      </w:r>
      <w:proofErr w:type="spellEnd"/>
      <w:r>
        <w:rPr>
          <w:color w:val="000000"/>
          <w:sz w:val="24"/>
          <w:szCs w:val="24"/>
        </w:rPr>
        <w:t xml:space="preserve">, sandsynligvis via CYP3A4. Plasmakoncentration af </w:t>
      </w:r>
      <w:proofErr w:type="spellStart"/>
      <w:r>
        <w:rPr>
          <w:color w:val="000000"/>
          <w:sz w:val="24"/>
          <w:szCs w:val="24"/>
        </w:rPr>
        <w:t>zopiclon</w:t>
      </w:r>
      <w:proofErr w:type="spellEnd"/>
      <w:r>
        <w:rPr>
          <w:color w:val="000000"/>
          <w:sz w:val="24"/>
          <w:szCs w:val="24"/>
        </w:rPr>
        <w:t xml:space="preserve"> falder med ca. 80 % og dens virkninger i </w:t>
      </w:r>
      <w:proofErr w:type="spellStart"/>
      <w:r>
        <w:rPr>
          <w:color w:val="000000"/>
          <w:sz w:val="24"/>
          <w:szCs w:val="24"/>
        </w:rPr>
        <w:t>psykomotoriske</w:t>
      </w:r>
      <w:proofErr w:type="spellEnd"/>
      <w:r>
        <w:rPr>
          <w:color w:val="000000"/>
          <w:sz w:val="24"/>
          <w:szCs w:val="24"/>
        </w:rPr>
        <w:t xml:space="preserve"> </w:t>
      </w:r>
      <w:r>
        <w:rPr>
          <w:color w:val="000000"/>
          <w:sz w:val="24"/>
          <w:szCs w:val="24"/>
        </w:rPr>
        <w:lastRenderedPageBreak/>
        <w:t xml:space="preserve">tests er væsentligt reduceret. Dosisøgning af </w:t>
      </w:r>
      <w:proofErr w:type="spellStart"/>
      <w:r>
        <w:rPr>
          <w:color w:val="000000"/>
          <w:sz w:val="24"/>
          <w:szCs w:val="24"/>
        </w:rPr>
        <w:t>zopiclon</w:t>
      </w:r>
      <w:proofErr w:type="spellEnd"/>
      <w:r>
        <w:rPr>
          <w:color w:val="000000"/>
          <w:sz w:val="24"/>
          <w:szCs w:val="24"/>
        </w:rPr>
        <w:t xml:space="preserve"> kan være nødvendig under disse betingelser.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4.6</w:t>
      </w:r>
      <w:r w:rsidRPr="0063488D">
        <w:rPr>
          <w:b/>
          <w:sz w:val="24"/>
          <w:szCs w:val="24"/>
        </w:rPr>
        <w:tab/>
        <w:t>Graviditet og amning</w:t>
      </w:r>
    </w:p>
    <w:p w:rsidR="00951575" w:rsidRPr="0063488D" w:rsidRDefault="00951575" w:rsidP="00951575">
      <w:pPr>
        <w:autoSpaceDE w:val="0"/>
        <w:autoSpaceDN w:val="0"/>
        <w:adjustRightInd w:val="0"/>
        <w:ind w:left="851"/>
        <w:rPr>
          <w:color w:val="000000"/>
          <w:sz w:val="24"/>
          <w:szCs w:val="24"/>
          <w:lang w:eastAsia="da-DK"/>
        </w:rPr>
      </w:pPr>
      <w:r w:rsidRPr="0063488D">
        <w:rPr>
          <w:color w:val="000000"/>
          <w:sz w:val="24"/>
          <w:szCs w:val="24"/>
        </w:rPr>
        <w:t xml:space="preserve">Der findes ikke tilstrækkeligt data på </w:t>
      </w:r>
      <w:proofErr w:type="spellStart"/>
      <w:r w:rsidRPr="0063488D">
        <w:rPr>
          <w:color w:val="000000"/>
          <w:sz w:val="24"/>
          <w:szCs w:val="24"/>
        </w:rPr>
        <w:t>zopiclon</w:t>
      </w:r>
      <w:proofErr w:type="spellEnd"/>
      <w:r w:rsidRPr="0063488D">
        <w:rPr>
          <w:color w:val="000000"/>
          <w:sz w:val="24"/>
          <w:szCs w:val="24"/>
        </w:rPr>
        <w:t xml:space="preserve"> til at vurdere dets sikkerhed under graviditet og amning.</w:t>
      </w:r>
    </w:p>
    <w:p w:rsidR="00951575" w:rsidRPr="0063488D" w:rsidRDefault="00951575" w:rsidP="00951575">
      <w:pPr>
        <w:autoSpaceDE w:val="0"/>
        <w:autoSpaceDN w:val="0"/>
        <w:adjustRightInd w:val="0"/>
        <w:ind w:left="851" w:hanging="851"/>
        <w:rPr>
          <w:color w:val="000000"/>
          <w:sz w:val="24"/>
          <w:szCs w:val="24"/>
          <w:lang w:eastAsia="fi-FI"/>
        </w:rPr>
      </w:pPr>
    </w:p>
    <w:p w:rsidR="000900C1" w:rsidRDefault="000900C1" w:rsidP="000900C1">
      <w:pPr>
        <w:ind w:left="851"/>
        <w:rPr>
          <w:noProof/>
          <w:sz w:val="24"/>
          <w:szCs w:val="24"/>
          <w:u w:val="single"/>
          <w:lang w:eastAsia="da-DK"/>
        </w:rPr>
      </w:pPr>
      <w:r>
        <w:rPr>
          <w:sz w:val="24"/>
          <w:szCs w:val="24"/>
          <w:u w:val="single"/>
        </w:rPr>
        <w:t>Graviditet</w:t>
      </w:r>
    </w:p>
    <w:p w:rsidR="000900C1" w:rsidRDefault="000900C1" w:rsidP="000900C1">
      <w:pPr>
        <w:ind w:left="851"/>
        <w:rPr>
          <w:noProof/>
          <w:sz w:val="24"/>
          <w:szCs w:val="24"/>
        </w:rPr>
      </w:pPr>
      <w:r>
        <w:rPr>
          <w:noProof/>
          <w:sz w:val="24"/>
          <w:szCs w:val="24"/>
        </w:rPr>
        <w:t>Anvendelse af zopiclon anbefales ikke under graviditet.</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Dyrestudier viser ikke direkte eller indirekte skadelige virkninger med hensyn til reproduktionstoksicitet.</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Zopiclon passerer placenta.</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En stor mængde data om gravide kvinder (mere end 1 000 graviditeter) samlet fra kohorte studier har ikke vist tegn på øget forekomst af misdannelser efter udsættelse for benzodiazepiner eller benzodiazepinlignende stoffer i graviditetens første trimester. Imidlertid har visse case-kontrol studier rapporteret en øget hyppighed af læbe-ganespalte ved brug af benzodiazepiner under graviditet.</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Tilfælde af reduceret fosterbevægelse og forskel i fosterets hjerterytme er beskrevet efter administration af benzodiazepiner eller benzodiazepinlignende stoffer i anden og/eller tredje trimester af graviditeten.</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Administration afbenzodiazepiner eller benzodiazepinlignende stoffer, herunder zopiclon, i den sene fase af graviditeten eller under fødsel kan påvirke det nyfødte barn, for eksempel i form af hypotermi, hypotoni, amningsproblemer (</w:t>
      </w:r>
      <w:r>
        <w:rPr>
          <w:i/>
          <w:noProof/>
          <w:sz w:val="24"/>
          <w:szCs w:val="24"/>
        </w:rPr>
        <w:t>floppy infant-syndrom</w:t>
      </w:r>
      <w:r>
        <w:rPr>
          <w:noProof/>
          <w:sz w:val="24"/>
          <w:szCs w:val="24"/>
        </w:rPr>
        <w:t>) og respirationsdepression, grundet den farmakologiske effekt af produktet. Der er rapporteret tilfælde af alvorlig neonatal respirationsdepression.</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 xml:space="preserve">Desuden kan spædbørn født af mødre, der tog sedative/hypnotiske lægemidler over en længere periode i løbet af de sidste stadier af graviditeten, have udviklet fysisk afhængighed og kan være i risiko for at udvikle abstinenssymptomer i efterfødselsperioden. </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En passende overvågning af den nyfødte i efterfødselsperioden anbefales.</w:t>
      </w:r>
    </w:p>
    <w:p w:rsidR="000900C1" w:rsidRDefault="000900C1" w:rsidP="000900C1">
      <w:pPr>
        <w:ind w:left="851"/>
        <w:rPr>
          <w:noProof/>
          <w:sz w:val="24"/>
          <w:szCs w:val="24"/>
        </w:rPr>
      </w:pPr>
      <w:r>
        <w:rPr>
          <w:noProof/>
          <w:sz w:val="24"/>
          <w:szCs w:val="24"/>
        </w:rPr>
        <w:tab/>
      </w:r>
    </w:p>
    <w:p w:rsidR="000900C1" w:rsidRDefault="000900C1" w:rsidP="000900C1">
      <w:pPr>
        <w:ind w:left="851"/>
        <w:rPr>
          <w:noProof/>
          <w:sz w:val="24"/>
          <w:szCs w:val="24"/>
        </w:rPr>
      </w:pPr>
      <w:r>
        <w:rPr>
          <w:noProof/>
          <w:sz w:val="24"/>
          <w:szCs w:val="24"/>
        </w:rPr>
        <w:t>Hvis zopiclone er ordineret til en fertil kvinde, bør hun opfordres til at kontakte egen læge angående seponering af produktet, hvis hun ønsker at blive eller har mistanke om at være gravid.</w:t>
      </w:r>
    </w:p>
    <w:p w:rsidR="000900C1" w:rsidRDefault="000900C1" w:rsidP="000900C1">
      <w:pPr>
        <w:ind w:left="851" w:hanging="851"/>
        <w:rPr>
          <w:sz w:val="24"/>
          <w:szCs w:val="24"/>
        </w:rPr>
      </w:pPr>
    </w:p>
    <w:p w:rsidR="000900C1" w:rsidRDefault="000900C1" w:rsidP="000900C1">
      <w:pPr>
        <w:ind w:left="851"/>
        <w:rPr>
          <w:noProof/>
          <w:sz w:val="24"/>
          <w:szCs w:val="24"/>
          <w:u w:val="single"/>
        </w:rPr>
      </w:pPr>
      <w:r>
        <w:rPr>
          <w:sz w:val="24"/>
          <w:szCs w:val="24"/>
          <w:u w:val="single"/>
        </w:rPr>
        <w:t>Amning</w:t>
      </w:r>
    </w:p>
    <w:p w:rsidR="000900C1" w:rsidRDefault="000900C1" w:rsidP="000900C1">
      <w:pPr>
        <w:tabs>
          <w:tab w:val="left" w:pos="851"/>
        </w:tabs>
        <w:ind w:left="851" w:hanging="851"/>
        <w:rPr>
          <w:sz w:val="24"/>
          <w:szCs w:val="24"/>
        </w:rPr>
      </w:pPr>
      <w:r>
        <w:rPr>
          <w:color w:val="000000"/>
          <w:sz w:val="24"/>
          <w:szCs w:val="24"/>
        </w:rPr>
        <w:tab/>
      </w:r>
      <w:proofErr w:type="spellStart"/>
      <w:r>
        <w:rPr>
          <w:color w:val="000000"/>
          <w:sz w:val="24"/>
          <w:szCs w:val="24"/>
        </w:rPr>
        <w:t>Zopiclon</w:t>
      </w:r>
      <w:proofErr w:type="spellEnd"/>
      <w:r>
        <w:rPr>
          <w:color w:val="000000"/>
          <w:sz w:val="24"/>
          <w:szCs w:val="24"/>
        </w:rPr>
        <w:t xml:space="preserve"> udskilles i modermælk, men selvom koncentrationen af </w:t>
      </w:r>
      <w:proofErr w:type="spellStart"/>
      <w:r>
        <w:rPr>
          <w:color w:val="000000"/>
          <w:sz w:val="24"/>
          <w:szCs w:val="24"/>
        </w:rPr>
        <w:t>zopiclon</w:t>
      </w:r>
      <w:proofErr w:type="spellEnd"/>
      <w:r>
        <w:rPr>
          <w:color w:val="000000"/>
          <w:sz w:val="24"/>
          <w:szCs w:val="24"/>
        </w:rPr>
        <w:t xml:space="preserve"> i modermælken er lav, skal anvendelsen hos ammende mødre undgås.</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4.7</w:t>
      </w:r>
      <w:r w:rsidRPr="0063488D">
        <w:rPr>
          <w:b/>
          <w:sz w:val="24"/>
          <w:szCs w:val="24"/>
        </w:rPr>
        <w:tab/>
        <w:t>Virkninger på evnen til at føre motorkøretøj eller betjene maskiner</w:t>
      </w:r>
    </w:p>
    <w:p w:rsidR="00E328D5" w:rsidRDefault="00E328D5" w:rsidP="00E328D5">
      <w:pPr>
        <w:autoSpaceDE w:val="0"/>
        <w:autoSpaceDN w:val="0"/>
        <w:adjustRightInd w:val="0"/>
        <w:ind w:left="851"/>
        <w:rPr>
          <w:color w:val="000000"/>
          <w:sz w:val="24"/>
          <w:szCs w:val="24"/>
        </w:rPr>
      </w:pPr>
      <w:r>
        <w:rPr>
          <w:color w:val="000000"/>
          <w:sz w:val="24"/>
          <w:szCs w:val="24"/>
        </w:rPr>
        <w:t xml:space="preserve">Mærkning. Sedation, hukommelsestab, koncentrationsbesvær og nedsat muskelfunktion kan nedsætte evnen til at føre motorkøretøj eller betjene maskiner. Se også pkt. 4.4, </w:t>
      </w:r>
      <w:proofErr w:type="spellStart"/>
      <w:r>
        <w:rPr>
          <w:color w:val="000000"/>
          <w:sz w:val="24"/>
          <w:szCs w:val="24"/>
        </w:rPr>
        <w:t>psykomotorisk</w:t>
      </w:r>
      <w:proofErr w:type="spellEnd"/>
      <w:r>
        <w:rPr>
          <w:color w:val="000000"/>
          <w:sz w:val="24"/>
          <w:szCs w:val="24"/>
        </w:rPr>
        <w:t xml:space="preserve"> svækkelse. Risikoen øges med samtidig alkoholindtagelse. Risikoen er endnu højere, når søvnvarigheden er utilstrækkelig. Patienterne skal advares om ikke at </w:t>
      </w:r>
      <w:r>
        <w:rPr>
          <w:color w:val="000000"/>
          <w:sz w:val="24"/>
          <w:szCs w:val="24"/>
        </w:rPr>
        <w:lastRenderedPageBreak/>
        <w:t xml:space="preserve">køre bil eller betjene maskiner, før behandlingen er afsluttet, eller det er fastslået, at ydeevnen er fejlfri. På grund af eftervirkninger, skal denne advarsel også overvejes om morgenen efter anvendelsen af </w:t>
      </w:r>
      <w:proofErr w:type="spellStart"/>
      <w:r>
        <w:rPr>
          <w:color w:val="000000"/>
          <w:sz w:val="24"/>
          <w:szCs w:val="24"/>
        </w:rPr>
        <w:t>zopiclon</w:t>
      </w:r>
      <w:proofErr w:type="spellEnd"/>
      <w:r>
        <w:rPr>
          <w:color w:val="000000"/>
          <w:sz w:val="24"/>
          <w:szCs w:val="24"/>
        </w:rPr>
        <w: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4.8</w:t>
      </w:r>
      <w:r w:rsidRPr="0063488D">
        <w:rPr>
          <w:b/>
          <w:sz w:val="24"/>
          <w:szCs w:val="24"/>
        </w:rPr>
        <w:tab/>
        <w:t>Bivirkninger</w:t>
      </w:r>
    </w:p>
    <w:p w:rsidR="00951575" w:rsidRDefault="00951575" w:rsidP="00951575">
      <w:pPr>
        <w:ind w:left="851"/>
        <w:rPr>
          <w:sz w:val="24"/>
          <w:szCs w:val="24"/>
          <w:lang w:eastAsia="da-DK"/>
        </w:rPr>
      </w:pPr>
      <w:r>
        <w:rPr>
          <w:color w:val="000000"/>
          <w:sz w:val="24"/>
          <w:szCs w:val="24"/>
        </w:rPr>
        <w:t>I dette afsnit er hyppigheden af bivirkninger defineret som følger:</w:t>
      </w:r>
    </w:p>
    <w:p w:rsidR="00951575" w:rsidRDefault="00951575" w:rsidP="00951575">
      <w:pPr>
        <w:ind w:left="851"/>
        <w:rPr>
          <w:sz w:val="24"/>
          <w:szCs w:val="24"/>
        </w:rPr>
      </w:pPr>
      <w:r>
        <w:rPr>
          <w:sz w:val="24"/>
          <w:szCs w:val="24"/>
        </w:rPr>
        <w:t>Meget almindelig (≥ 1/10)</w:t>
      </w:r>
    </w:p>
    <w:p w:rsidR="00951575" w:rsidRDefault="00951575" w:rsidP="00951575">
      <w:pPr>
        <w:ind w:left="851"/>
        <w:rPr>
          <w:sz w:val="24"/>
          <w:szCs w:val="24"/>
        </w:rPr>
      </w:pPr>
      <w:r>
        <w:rPr>
          <w:sz w:val="24"/>
          <w:szCs w:val="24"/>
        </w:rPr>
        <w:t>Almindelig (≥ 1/100, &lt; 1/10)</w:t>
      </w:r>
    </w:p>
    <w:p w:rsidR="00951575" w:rsidRDefault="00951575" w:rsidP="00951575">
      <w:pPr>
        <w:ind w:left="851"/>
        <w:rPr>
          <w:sz w:val="24"/>
          <w:szCs w:val="24"/>
        </w:rPr>
      </w:pPr>
      <w:r>
        <w:rPr>
          <w:sz w:val="24"/>
          <w:szCs w:val="24"/>
        </w:rPr>
        <w:t>Ikke almindelig (≥ 1/1.000, &lt; 1/100)</w:t>
      </w:r>
    </w:p>
    <w:p w:rsidR="00951575" w:rsidRDefault="00951575" w:rsidP="00951575">
      <w:pPr>
        <w:ind w:left="851"/>
        <w:rPr>
          <w:sz w:val="24"/>
          <w:szCs w:val="24"/>
        </w:rPr>
      </w:pPr>
      <w:r>
        <w:rPr>
          <w:sz w:val="24"/>
          <w:szCs w:val="24"/>
        </w:rPr>
        <w:t>Sjælden (≥ 1/10.000, &lt; 1/1.000)</w:t>
      </w:r>
    </w:p>
    <w:p w:rsidR="00951575" w:rsidRDefault="00951575" w:rsidP="00951575">
      <w:pPr>
        <w:ind w:left="851"/>
        <w:rPr>
          <w:sz w:val="24"/>
          <w:szCs w:val="24"/>
        </w:rPr>
      </w:pPr>
      <w:r>
        <w:rPr>
          <w:sz w:val="24"/>
          <w:szCs w:val="24"/>
        </w:rPr>
        <w:t>Meget sjælden (&lt; 1/10.000)</w:t>
      </w:r>
    </w:p>
    <w:p w:rsidR="00E328D5" w:rsidRDefault="00E328D5" w:rsidP="00E328D5">
      <w:pPr>
        <w:ind w:left="851"/>
        <w:rPr>
          <w:sz w:val="24"/>
          <w:szCs w:val="24"/>
        </w:rPr>
      </w:pPr>
      <w:r>
        <w:rPr>
          <w:sz w:val="24"/>
          <w:szCs w:val="24"/>
        </w:rPr>
        <w:t xml:space="preserve">Ikke kendt (kan ikke estimeres fra </w:t>
      </w:r>
      <w:r>
        <w:rPr>
          <w:sz w:val="22"/>
          <w:szCs w:val="22"/>
        </w:rPr>
        <w:t>forhåndenværende</w:t>
      </w:r>
      <w:r>
        <w:rPr>
          <w:sz w:val="24"/>
          <w:szCs w:val="24"/>
        </w:rPr>
        <w:t xml:space="preserve"> data)</w:t>
      </w:r>
    </w:p>
    <w:p w:rsidR="00E328D5" w:rsidRDefault="00E328D5" w:rsidP="00E328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111"/>
        <w:gridCol w:w="1154"/>
        <w:gridCol w:w="1367"/>
        <w:gridCol w:w="1230"/>
        <w:gridCol w:w="2479"/>
      </w:tblGrid>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System-</w:t>
            </w:r>
          </w:p>
          <w:p w:rsidR="00E328D5" w:rsidRDefault="00E328D5">
            <w:pPr>
              <w:rPr>
                <w:b/>
                <w:sz w:val="20"/>
              </w:rPr>
            </w:pPr>
            <w:r>
              <w:rPr>
                <w:b/>
                <w:sz w:val="20"/>
              </w:rPr>
              <w:t>organklasse</w:t>
            </w:r>
          </w:p>
        </w:tc>
        <w:tc>
          <w:tcPr>
            <w:tcW w:w="811"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Almindelig</w:t>
            </w: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Ikke almindelig</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Sjælden</w:t>
            </w:r>
          </w:p>
        </w:tc>
        <w:tc>
          <w:tcPr>
            <w:tcW w:w="742"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Meget sjælden</w:t>
            </w: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Ikke kendt</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Immunsystemet</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Angioødem</w:t>
            </w:r>
            <w:proofErr w:type="spellEnd"/>
            <w:r>
              <w:rPr>
                <w:sz w:val="20"/>
              </w:rPr>
              <w:t xml:space="preserve">, </w:t>
            </w:r>
            <w:proofErr w:type="spellStart"/>
            <w:r>
              <w:rPr>
                <w:sz w:val="20"/>
              </w:rPr>
              <w:t>anafylaktisk</w:t>
            </w:r>
            <w:proofErr w:type="spellEnd"/>
            <w:r>
              <w:rPr>
                <w:sz w:val="20"/>
              </w:rPr>
              <w:t xml:space="preserve"> reaktion</w:t>
            </w: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Psykiske forstyrrelser</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Agitation, mareridt</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Konfusion, forstyrrelser i libido, irritabilitet, aggression, hallucinationer, </w:t>
            </w:r>
            <w:proofErr w:type="spellStart"/>
            <w:r>
              <w:rPr>
                <w:sz w:val="20"/>
              </w:rPr>
              <w:t>depression</w:t>
            </w:r>
            <w:r>
              <w:rPr>
                <w:sz w:val="20"/>
                <w:vertAlign w:val="superscript"/>
              </w:rPr>
              <w:t>I</w:t>
            </w:r>
            <w:proofErr w:type="spellEnd"/>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Rastløshed, vrangforestillinger, vrede, unormal adfærd (evt. i forbindelse med </w:t>
            </w:r>
            <w:bookmarkStart w:id="0" w:name="_GoBack"/>
            <w:bookmarkEnd w:id="0"/>
            <w:r w:rsidRPr="001446E1">
              <w:rPr>
                <w:sz w:val="20"/>
              </w:rPr>
              <w:t>hukommelsestab), kompleks søvnadfærd, herunder</w:t>
            </w:r>
            <w:r>
              <w:rPr>
                <w:sz w:val="20"/>
              </w:rPr>
              <w:t xml:space="preserve"> søvngængeri (se pkt. 4.4), afhængighed, </w:t>
            </w:r>
            <w:proofErr w:type="spellStart"/>
            <w:r>
              <w:rPr>
                <w:sz w:val="20"/>
              </w:rPr>
              <w:t>abstinenssymptomer</w:t>
            </w:r>
            <w:r>
              <w:rPr>
                <w:sz w:val="20"/>
                <w:vertAlign w:val="superscript"/>
              </w:rPr>
              <w:t>II</w:t>
            </w:r>
            <w:proofErr w:type="spellEnd"/>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Nervesystemet</w:t>
            </w:r>
          </w:p>
        </w:tc>
        <w:tc>
          <w:tcPr>
            <w:tcW w:w="81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Dysgeusi</w:t>
            </w:r>
            <w:proofErr w:type="spellEnd"/>
            <w:r>
              <w:rPr>
                <w:sz w:val="20"/>
              </w:rPr>
              <w:t xml:space="preserve"> (bitter smag), døsighed</w:t>
            </w: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Nedsat årvågenhed, hovedpine, svimmelhed </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Anterograd</w:t>
            </w:r>
            <w:proofErr w:type="spellEnd"/>
            <w:r>
              <w:rPr>
                <w:sz w:val="20"/>
              </w:rPr>
              <w:t xml:space="preserve"> amnesi</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Ataksi</w:t>
            </w:r>
            <w:proofErr w:type="spellEnd"/>
            <w:r>
              <w:rPr>
                <w:sz w:val="20"/>
              </w:rPr>
              <w:t xml:space="preserve">, </w:t>
            </w:r>
            <w:proofErr w:type="spellStart"/>
            <w:r>
              <w:rPr>
                <w:sz w:val="20"/>
              </w:rPr>
              <w:t>paraestesi</w:t>
            </w:r>
            <w:proofErr w:type="spellEnd"/>
            <w:r>
              <w:rPr>
                <w:sz w:val="20"/>
              </w:rPr>
              <w:t>, kognitive forstyrrelser som f.eks. nedsat hukommelse, opmærksomhedsforstyrrelser, taleforstyrrelser</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Øjne</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Diplopi</w:t>
            </w:r>
            <w:proofErr w:type="spellEnd"/>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Luftveje, thorax og </w:t>
            </w:r>
            <w:proofErr w:type="spellStart"/>
            <w:r>
              <w:rPr>
                <w:sz w:val="20"/>
              </w:rPr>
              <w:t>mediastinum</w:t>
            </w:r>
            <w:proofErr w:type="spellEnd"/>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Dyspnø (se pkt. 4.4)</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Respiratorisk depression (se pkt. 4.4)</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Mave-tarm-kanalen</w:t>
            </w:r>
          </w:p>
        </w:tc>
        <w:tc>
          <w:tcPr>
            <w:tcW w:w="81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Mundtørhed</w:t>
            </w: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Kvalme, </w:t>
            </w:r>
            <w:proofErr w:type="spellStart"/>
            <w:r>
              <w:rPr>
                <w:sz w:val="20"/>
              </w:rPr>
              <w:t>malaise</w:t>
            </w:r>
            <w:proofErr w:type="spellEnd"/>
            <w:r>
              <w:rPr>
                <w:sz w:val="20"/>
              </w:rPr>
              <w:t>, mavesmerter</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Opkast</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Dyspepsi</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Lever og galdeveje </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Øgning af </w:t>
            </w:r>
            <w:proofErr w:type="spellStart"/>
            <w:r>
              <w:rPr>
                <w:sz w:val="20"/>
              </w:rPr>
              <w:t>transaminaser</w:t>
            </w:r>
            <w:proofErr w:type="spellEnd"/>
            <w:r>
              <w:rPr>
                <w:sz w:val="20"/>
              </w:rPr>
              <w:t xml:space="preserve"> og/eller alkalisk </w:t>
            </w:r>
            <w:proofErr w:type="spellStart"/>
            <w:r>
              <w:rPr>
                <w:sz w:val="20"/>
              </w:rPr>
              <w:t>phosphatase</w:t>
            </w:r>
            <w:proofErr w:type="spellEnd"/>
            <w:r>
              <w:rPr>
                <w:sz w:val="20"/>
              </w:rPr>
              <w:t xml:space="preserve"> i blodet (mild eller moderat)</w:t>
            </w: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Hud og subkutane væv</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Allergiske hudreaktioner (inklusive udslæt, </w:t>
            </w:r>
            <w:proofErr w:type="spellStart"/>
            <w:r>
              <w:rPr>
                <w:sz w:val="20"/>
              </w:rPr>
              <w:t>pruritus</w:t>
            </w:r>
            <w:proofErr w:type="spellEnd"/>
            <w:r>
              <w:rPr>
                <w:sz w:val="20"/>
              </w:rPr>
              <w:t xml:space="preserve">, </w:t>
            </w:r>
            <w:proofErr w:type="spellStart"/>
            <w:r>
              <w:rPr>
                <w:sz w:val="20"/>
              </w:rPr>
              <w:t>urticaria</w:t>
            </w:r>
            <w:proofErr w:type="spellEnd"/>
            <w:r>
              <w:rPr>
                <w:sz w:val="20"/>
              </w:rPr>
              <w:t>)</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Knogler, led, muskler og bindevæv</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Muskelsvaghed</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Almene symptomer og reaktioner på administrationsstedet </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Besvær med at komme op om </w:t>
            </w:r>
            <w:r>
              <w:rPr>
                <w:sz w:val="20"/>
              </w:rPr>
              <w:lastRenderedPageBreak/>
              <w:t>morgenen, træthed</w:t>
            </w: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Traumer, forgiftninger og behandlingskomplikationer</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Fald (primært hos ælde patienter) (se pkt. 4.2)</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bl>
    <w:p w:rsidR="00E328D5" w:rsidRDefault="00E328D5" w:rsidP="00E328D5">
      <w:pPr>
        <w:ind w:left="851" w:hanging="851"/>
        <w:rPr>
          <w:sz w:val="24"/>
          <w:szCs w:val="24"/>
        </w:rPr>
      </w:pPr>
    </w:p>
    <w:p w:rsidR="00E328D5" w:rsidRDefault="00E328D5" w:rsidP="00E328D5">
      <w:pPr>
        <w:rPr>
          <w:sz w:val="24"/>
          <w:szCs w:val="24"/>
        </w:rPr>
      </w:pPr>
      <w:r>
        <w:rPr>
          <w:sz w:val="24"/>
          <w:szCs w:val="24"/>
          <w:vertAlign w:val="superscript"/>
        </w:rPr>
        <w:t xml:space="preserve">I </w:t>
      </w:r>
      <w:r>
        <w:rPr>
          <w:sz w:val="24"/>
          <w:szCs w:val="24"/>
        </w:rPr>
        <w:t>Eksisterende depression kan manifestere sig under anvendelsen af benzodiazepiner og benzodiazepin-lignende stoffer.</w:t>
      </w:r>
    </w:p>
    <w:p w:rsidR="00E328D5" w:rsidRDefault="00E328D5" w:rsidP="00E328D5">
      <w:pPr>
        <w:rPr>
          <w:sz w:val="24"/>
          <w:szCs w:val="24"/>
        </w:rPr>
      </w:pPr>
      <w:r>
        <w:rPr>
          <w:sz w:val="24"/>
          <w:szCs w:val="24"/>
          <w:vertAlign w:val="superscript"/>
        </w:rPr>
        <w:t xml:space="preserve">II </w:t>
      </w:r>
      <w:r>
        <w:rPr>
          <w:sz w:val="24"/>
          <w:szCs w:val="24"/>
        </w:rPr>
        <w:t xml:space="preserve">Anvendelse af </w:t>
      </w:r>
      <w:proofErr w:type="spellStart"/>
      <w:r>
        <w:rPr>
          <w:sz w:val="24"/>
          <w:szCs w:val="24"/>
        </w:rPr>
        <w:t>zopiclon</w:t>
      </w:r>
      <w:proofErr w:type="spellEnd"/>
      <w:r>
        <w:rPr>
          <w:sz w:val="24"/>
          <w:szCs w:val="24"/>
        </w:rPr>
        <w:t xml:space="preserve"> kan medføre fysisk afhængighed selv ved terapeutiske doser og </w:t>
      </w:r>
      <w:proofErr w:type="spellStart"/>
      <w:r>
        <w:rPr>
          <w:sz w:val="24"/>
          <w:szCs w:val="24"/>
        </w:rPr>
        <w:t>seponering</w:t>
      </w:r>
      <w:proofErr w:type="spellEnd"/>
      <w:r>
        <w:rPr>
          <w:sz w:val="24"/>
          <w:szCs w:val="24"/>
        </w:rPr>
        <w:t xml:space="preserve"> af behandlingen kan medføre abstinenssymptomer eller tilbagefald (se pkt. 4.4). Psykisk afhængighed kan også opstå. Misbrug er fundet sted.</w:t>
      </w:r>
    </w:p>
    <w:p w:rsidR="00E328D5" w:rsidRDefault="00E328D5" w:rsidP="00E328D5">
      <w:pPr>
        <w:ind w:left="851" w:hanging="851"/>
        <w:rPr>
          <w:sz w:val="24"/>
          <w:szCs w:val="24"/>
        </w:rPr>
      </w:pPr>
    </w:p>
    <w:p w:rsidR="00E328D5" w:rsidRDefault="00E328D5" w:rsidP="00E328D5">
      <w:pPr>
        <w:ind w:left="851"/>
        <w:rPr>
          <w:spacing w:val="-3"/>
          <w:sz w:val="24"/>
          <w:szCs w:val="24"/>
        </w:rPr>
      </w:pPr>
      <w:r>
        <w:rPr>
          <w:sz w:val="24"/>
          <w:szCs w:val="24"/>
        </w:rPr>
        <w:t xml:space="preserve">Der er rapporter om abstinenssymptomer ved ophør af </w:t>
      </w:r>
      <w:proofErr w:type="spellStart"/>
      <w:r>
        <w:rPr>
          <w:sz w:val="24"/>
          <w:szCs w:val="24"/>
        </w:rPr>
        <w:t>zopiclon</w:t>
      </w:r>
      <w:proofErr w:type="spellEnd"/>
      <w:r>
        <w:rPr>
          <w:sz w:val="24"/>
          <w:szCs w:val="24"/>
        </w:rPr>
        <w:t xml:space="preserve"> (se pkt. 4.4).</w:t>
      </w:r>
    </w:p>
    <w:p w:rsidR="00E328D5" w:rsidRDefault="00E328D5" w:rsidP="00E328D5">
      <w:pPr>
        <w:autoSpaceDE w:val="0"/>
        <w:autoSpaceDN w:val="0"/>
        <w:adjustRightInd w:val="0"/>
        <w:ind w:left="851"/>
        <w:rPr>
          <w:sz w:val="24"/>
          <w:szCs w:val="24"/>
          <w:u w:val="single"/>
        </w:rPr>
      </w:pPr>
    </w:p>
    <w:p w:rsidR="00E328D5" w:rsidRDefault="00E328D5" w:rsidP="00E328D5">
      <w:pPr>
        <w:autoSpaceDE w:val="0"/>
        <w:autoSpaceDN w:val="0"/>
        <w:adjustRightInd w:val="0"/>
        <w:ind w:left="851"/>
        <w:rPr>
          <w:sz w:val="24"/>
          <w:szCs w:val="24"/>
          <w:u w:val="single"/>
        </w:rPr>
      </w:pPr>
      <w:r>
        <w:rPr>
          <w:sz w:val="24"/>
          <w:szCs w:val="24"/>
          <w:u w:val="single"/>
        </w:rPr>
        <w:t>Indberetning af formodede bivirkninger</w:t>
      </w:r>
    </w:p>
    <w:p w:rsidR="00E328D5" w:rsidRDefault="00E328D5" w:rsidP="00E328D5">
      <w:pPr>
        <w:tabs>
          <w:tab w:val="left" w:pos="851"/>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E328D5" w:rsidRDefault="00E328D5" w:rsidP="00E328D5">
      <w:pPr>
        <w:tabs>
          <w:tab w:val="left" w:pos="851"/>
        </w:tabs>
        <w:ind w:left="851"/>
        <w:rPr>
          <w:sz w:val="24"/>
          <w:szCs w:val="24"/>
        </w:rPr>
      </w:pPr>
    </w:p>
    <w:p w:rsidR="00E328D5" w:rsidRDefault="00E328D5" w:rsidP="00E328D5">
      <w:pPr>
        <w:tabs>
          <w:tab w:val="left" w:pos="851"/>
        </w:tabs>
        <w:ind w:left="851"/>
        <w:rPr>
          <w:sz w:val="24"/>
          <w:szCs w:val="24"/>
        </w:rPr>
      </w:pPr>
      <w:r>
        <w:rPr>
          <w:sz w:val="24"/>
          <w:szCs w:val="24"/>
        </w:rPr>
        <w:t>Lægemiddelstyrelsen</w:t>
      </w:r>
      <w:r>
        <w:rPr>
          <w:sz w:val="24"/>
          <w:szCs w:val="24"/>
        </w:rPr>
        <w:br/>
        <w:t>Axel Heides Gade 1</w:t>
      </w:r>
      <w:r>
        <w:rPr>
          <w:sz w:val="24"/>
          <w:szCs w:val="24"/>
        </w:rPr>
        <w:br/>
        <w:t>DK-2300 København S</w:t>
      </w:r>
      <w:r>
        <w:rPr>
          <w:sz w:val="24"/>
          <w:szCs w:val="24"/>
        </w:rPr>
        <w:br/>
        <w:t xml:space="preserve">Websted: </w:t>
      </w:r>
      <w:hyperlink r:id="rId8" w:history="1">
        <w:r>
          <w:rPr>
            <w:rStyle w:val="Hyperlink"/>
            <w:sz w:val="24"/>
            <w:szCs w:val="24"/>
          </w:rPr>
          <w:t>www.meldenbivirkning.dk</w:t>
        </w:r>
      </w:hyperlink>
      <w:r>
        <w:rPr>
          <w:sz w:val="24"/>
          <w:szCs w:val="24"/>
        </w:rPr>
        <w:t xml:space="preserve"> </w:t>
      </w:r>
    </w:p>
    <w:p w:rsidR="00951575" w:rsidRPr="0063488D" w:rsidRDefault="00951575" w:rsidP="00951575">
      <w:pPr>
        <w:pStyle w:val="Sidehoved"/>
        <w:tabs>
          <w:tab w:val="left" w:pos="851"/>
        </w:tabs>
        <w:ind w:left="851" w:hanging="851"/>
        <w:rPr>
          <w:szCs w:val="24"/>
        </w:rPr>
      </w:pPr>
    </w:p>
    <w:p w:rsidR="00951575" w:rsidRPr="0063488D" w:rsidRDefault="00951575" w:rsidP="00951575">
      <w:pPr>
        <w:tabs>
          <w:tab w:val="left" w:pos="851"/>
        </w:tabs>
        <w:ind w:left="851" w:hanging="851"/>
        <w:rPr>
          <w:b/>
          <w:sz w:val="24"/>
          <w:szCs w:val="24"/>
        </w:rPr>
      </w:pPr>
      <w:r w:rsidRPr="0063488D">
        <w:rPr>
          <w:b/>
          <w:sz w:val="24"/>
          <w:szCs w:val="24"/>
        </w:rPr>
        <w:t>4.9</w:t>
      </w:r>
      <w:r w:rsidRPr="0063488D">
        <w:rPr>
          <w:b/>
          <w:sz w:val="24"/>
          <w:szCs w:val="24"/>
        </w:rPr>
        <w:tab/>
        <w:t>Overdosering</w:t>
      </w:r>
    </w:p>
    <w:p w:rsidR="00951575" w:rsidRPr="0063488D" w:rsidRDefault="00951575" w:rsidP="00951575">
      <w:pPr>
        <w:ind w:left="851"/>
        <w:rPr>
          <w:sz w:val="24"/>
          <w:szCs w:val="24"/>
          <w:lang w:eastAsia="da-DK"/>
        </w:rPr>
      </w:pPr>
      <w:r w:rsidRPr="0063488D">
        <w:rPr>
          <w:sz w:val="24"/>
          <w:szCs w:val="24"/>
        </w:rPr>
        <w:t>Som for andre benzodiazepiner og benzodiazepin-lignende stoffer skulle overdosering ikke være livstruende, medmindre den er kombineret med andre CNS-depressive stoffer, inklusive alkohol. Andre risikofaktorer, såsom tilstedeværelse af samtidig sygdom og svækket tilstand af patienten kan bidrage til symptomernes alvorlighedsgrad og meget sjældent resultere i et fatalt udfald.</w:t>
      </w:r>
    </w:p>
    <w:p w:rsidR="00951575" w:rsidRPr="0063488D" w:rsidRDefault="00951575" w:rsidP="00951575">
      <w:pPr>
        <w:ind w:left="851"/>
        <w:rPr>
          <w:sz w:val="24"/>
          <w:szCs w:val="24"/>
        </w:rPr>
      </w:pPr>
      <w:r w:rsidRPr="0063488D">
        <w:rPr>
          <w:sz w:val="24"/>
          <w:szCs w:val="24"/>
        </w:rPr>
        <w:t>Ved behandling af overdosering med ethvert lægemiddel, bør det tages i betragtning, at flere stoffer kan være indtaget.</w:t>
      </w:r>
    </w:p>
    <w:p w:rsidR="00951575" w:rsidRPr="0063488D" w:rsidRDefault="00951575" w:rsidP="00951575">
      <w:pPr>
        <w:autoSpaceDE w:val="0"/>
        <w:autoSpaceDN w:val="0"/>
        <w:adjustRightInd w:val="0"/>
        <w:ind w:left="851" w:hanging="851"/>
        <w:rPr>
          <w:color w:val="000000"/>
          <w:sz w:val="24"/>
          <w:szCs w:val="24"/>
          <w:lang w:eastAsia="fi-FI"/>
        </w:rPr>
      </w:pPr>
    </w:p>
    <w:p w:rsidR="00951575" w:rsidRPr="0063488D" w:rsidRDefault="00951575" w:rsidP="00951575">
      <w:pPr>
        <w:autoSpaceDE w:val="0"/>
        <w:autoSpaceDN w:val="0"/>
        <w:adjustRightInd w:val="0"/>
        <w:ind w:left="851"/>
        <w:rPr>
          <w:color w:val="000000"/>
          <w:sz w:val="24"/>
          <w:szCs w:val="24"/>
          <w:u w:val="single"/>
          <w:lang w:eastAsia="da-DK"/>
        </w:rPr>
      </w:pPr>
      <w:r w:rsidRPr="0063488D">
        <w:rPr>
          <w:color w:val="000000"/>
          <w:sz w:val="24"/>
          <w:szCs w:val="24"/>
          <w:u w:val="single"/>
        </w:rPr>
        <w:t>Symptomer</w:t>
      </w:r>
    </w:p>
    <w:p w:rsidR="00951575" w:rsidRPr="0063488D" w:rsidRDefault="00951575" w:rsidP="00951575">
      <w:pPr>
        <w:ind w:left="851"/>
        <w:rPr>
          <w:color w:val="000000"/>
          <w:sz w:val="24"/>
          <w:szCs w:val="24"/>
        </w:rPr>
      </w:pPr>
      <w:r w:rsidRPr="0063488D">
        <w:rPr>
          <w:color w:val="000000"/>
          <w:sz w:val="24"/>
          <w:szCs w:val="24"/>
        </w:rPr>
        <w:t xml:space="preserve">Overdosering med benzodiazepiner og benzodiazepin-lignende stoffer viser sig normalt ved forskellige grader af depression af centralnervesystemet, der kan variere fra døsighed til koma. I milde tilfælde omfatter symptomerne døsighed, mental forvirring og apati; i alvorligere tilfælde omfatter symptomerne </w:t>
      </w:r>
      <w:proofErr w:type="spellStart"/>
      <w:r w:rsidRPr="0063488D">
        <w:rPr>
          <w:color w:val="000000"/>
          <w:sz w:val="24"/>
          <w:szCs w:val="24"/>
        </w:rPr>
        <w:t>ataksi</w:t>
      </w:r>
      <w:proofErr w:type="spellEnd"/>
      <w:r w:rsidRPr="0063488D">
        <w:rPr>
          <w:color w:val="000000"/>
          <w:sz w:val="24"/>
          <w:szCs w:val="24"/>
        </w:rPr>
        <w:t xml:space="preserve">, </w:t>
      </w:r>
      <w:proofErr w:type="spellStart"/>
      <w:r w:rsidRPr="0063488D">
        <w:rPr>
          <w:color w:val="000000"/>
          <w:sz w:val="24"/>
          <w:szCs w:val="24"/>
        </w:rPr>
        <w:t>hypotoni</w:t>
      </w:r>
      <w:proofErr w:type="spellEnd"/>
      <w:r w:rsidRPr="0063488D">
        <w:rPr>
          <w:color w:val="000000"/>
          <w:sz w:val="24"/>
          <w:szCs w:val="24"/>
        </w:rPr>
        <w:t xml:space="preserve">, hypotension, </w:t>
      </w:r>
      <w:proofErr w:type="spellStart"/>
      <w:r w:rsidRPr="0063488D">
        <w:rPr>
          <w:color w:val="000000"/>
          <w:sz w:val="24"/>
          <w:szCs w:val="24"/>
        </w:rPr>
        <w:t>methæmoglobinæmi</w:t>
      </w:r>
      <w:proofErr w:type="spellEnd"/>
      <w:r w:rsidRPr="0063488D">
        <w:rPr>
          <w:color w:val="000000"/>
          <w:sz w:val="24"/>
          <w:szCs w:val="24"/>
        </w:rPr>
        <w:t>, åndedrætsbesvær, koma (sjældent) og død (meget sjældent).</w:t>
      </w:r>
    </w:p>
    <w:p w:rsidR="00951575" w:rsidRPr="0063488D" w:rsidRDefault="00951575" w:rsidP="00951575">
      <w:pPr>
        <w:ind w:left="851" w:hanging="851"/>
        <w:rPr>
          <w:color w:val="000000"/>
          <w:sz w:val="24"/>
          <w:szCs w:val="24"/>
        </w:rPr>
      </w:pPr>
    </w:p>
    <w:p w:rsidR="00E328D5" w:rsidRDefault="00E328D5" w:rsidP="00E328D5">
      <w:pPr>
        <w:keepNext/>
        <w:ind w:left="851"/>
        <w:rPr>
          <w:sz w:val="24"/>
          <w:szCs w:val="24"/>
          <w:u w:val="single"/>
        </w:rPr>
      </w:pPr>
      <w:r>
        <w:rPr>
          <w:sz w:val="24"/>
          <w:szCs w:val="24"/>
          <w:u w:val="single"/>
        </w:rPr>
        <w:t>Behandling</w:t>
      </w:r>
    </w:p>
    <w:p w:rsidR="00E328D5" w:rsidRDefault="00E328D5" w:rsidP="00E328D5">
      <w:pPr>
        <w:ind w:left="851"/>
        <w:rPr>
          <w:sz w:val="24"/>
          <w:szCs w:val="24"/>
        </w:rPr>
      </w:pPr>
      <w:r>
        <w:rPr>
          <w:sz w:val="24"/>
          <w:szCs w:val="24"/>
        </w:rPr>
        <w:t xml:space="preserve">Efter overdosering med orale benzodiazepiner og benzodiazepin-lignende stoffer, bør der fremkaldes opkastning (indenfor 1 time), hvis patienten er ved bevidsthed. Der bør foretages udskylning af mavesækken med beskyttelse af luftvejene, hvis patienten er bevidstløs. Hvis det ikke er hensigtsmæssigt at tømme mavesækken, bør der gives aktivt kul for at nedsætte absorptionen. Udskylning af mavesækken eller administration af aktivt kul er kun effektivt når det udføres hurtigt efter indtagelsen af </w:t>
      </w:r>
      <w:proofErr w:type="spellStart"/>
      <w:r>
        <w:rPr>
          <w:sz w:val="24"/>
          <w:szCs w:val="24"/>
        </w:rPr>
        <w:t>zopiclon</w:t>
      </w:r>
      <w:proofErr w:type="spellEnd"/>
      <w:r>
        <w:rPr>
          <w:sz w:val="24"/>
          <w:szCs w:val="24"/>
        </w:rPr>
        <w:t>. Under intensiv behandling bør der rettes særlig opmærksomhed mod åndedræts- og hjertefunktioner. Hæmodialyse er ikke anvendelig til behandling af overdosis pga. stoffets store fordelingsvolumen.</w:t>
      </w:r>
    </w:p>
    <w:p w:rsidR="00951575" w:rsidRPr="0063488D" w:rsidRDefault="00951575" w:rsidP="00951575">
      <w:pPr>
        <w:ind w:left="851" w:hanging="851"/>
        <w:rPr>
          <w:sz w:val="24"/>
          <w:szCs w:val="24"/>
        </w:rPr>
      </w:pPr>
    </w:p>
    <w:p w:rsidR="00951575" w:rsidRPr="0063488D" w:rsidRDefault="00951575" w:rsidP="00951575">
      <w:pPr>
        <w:ind w:left="851"/>
        <w:rPr>
          <w:sz w:val="24"/>
          <w:szCs w:val="24"/>
        </w:rPr>
      </w:pPr>
      <w:proofErr w:type="spellStart"/>
      <w:r w:rsidRPr="0063488D">
        <w:rPr>
          <w:sz w:val="24"/>
          <w:szCs w:val="24"/>
        </w:rPr>
        <w:lastRenderedPageBreak/>
        <w:t>Flumazenil</w:t>
      </w:r>
      <w:proofErr w:type="spellEnd"/>
      <w:r w:rsidRPr="0063488D">
        <w:rPr>
          <w:sz w:val="24"/>
          <w:szCs w:val="24"/>
        </w:rPr>
        <w:t xml:space="preserve"> kan være nyttig som </w:t>
      </w:r>
      <w:proofErr w:type="spellStart"/>
      <w:r w:rsidRPr="0063488D">
        <w:rPr>
          <w:sz w:val="24"/>
          <w:szCs w:val="24"/>
        </w:rPr>
        <w:t>antidot</w:t>
      </w:r>
      <w:proofErr w:type="spellEnd"/>
      <w:r w:rsidRPr="0063488D">
        <w:rPr>
          <w:sz w:val="24"/>
          <w:szCs w:val="24"/>
        </w:rPr>
        <w:t>.</w:t>
      </w:r>
    </w:p>
    <w:p w:rsidR="00951575" w:rsidRPr="0063488D" w:rsidRDefault="00951575" w:rsidP="00951575">
      <w:pPr>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4.10</w:t>
      </w:r>
      <w:r w:rsidRPr="0063488D">
        <w:rPr>
          <w:b/>
          <w:sz w:val="24"/>
          <w:szCs w:val="24"/>
        </w:rPr>
        <w:tab/>
        <w:t>Udlevering</w:t>
      </w:r>
    </w:p>
    <w:p w:rsidR="00951575" w:rsidRPr="0063488D" w:rsidRDefault="00951575" w:rsidP="00951575">
      <w:pPr>
        <w:tabs>
          <w:tab w:val="left" w:pos="851"/>
        </w:tabs>
        <w:ind w:left="851" w:hanging="851"/>
        <w:rPr>
          <w:sz w:val="24"/>
          <w:szCs w:val="24"/>
          <w:lang w:eastAsia="da-DK"/>
        </w:rPr>
      </w:pPr>
      <w:r>
        <w:rPr>
          <w:sz w:val="24"/>
          <w:szCs w:val="24"/>
        </w:rPr>
        <w:tab/>
      </w:r>
      <w:r w:rsidRPr="0063488D">
        <w:rPr>
          <w:sz w:val="24"/>
          <w:szCs w:val="24"/>
        </w:rPr>
        <w:t>A</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5.</w:t>
      </w:r>
      <w:r w:rsidRPr="0063488D">
        <w:rPr>
          <w:b/>
          <w:sz w:val="24"/>
          <w:szCs w:val="24"/>
        </w:rPr>
        <w:tab/>
        <w:t>FARMAKOLOGISKE EGENSKABER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5.0</w:t>
      </w:r>
      <w:r w:rsidRPr="0063488D">
        <w:rPr>
          <w:b/>
          <w:sz w:val="24"/>
          <w:szCs w:val="24"/>
        </w:rPr>
        <w:tab/>
        <w:t>Terapeutisk klassifikation</w:t>
      </w:r>
    </w:p>
    <w:p w:rsidR="00E328D5" w:rsidRDefault="00E328D5" w:rsidP="00E328D5">
      <w:pPr>
        <w:ind w:left="851"/>
        <w:rPr>
          <w:sz w:val="24"/>
          <w:szCs w:val="24"/>
          <w:lang w:eastAsia="da-DK"/>
        </w:rPr>
      </w:pPr>
      <w:proofErr w:type="spellStart"/>
      <w:r>
        <w:rPr>
          <w:sz w:val="24"/>
          <w:szCs w:val="24"/>
        </w:rPr>
        <w:t>Farmakoterapeutisk</w:t>
      </w:r>
      <w:proofErr w:type="spellEnd"/>
      <w:r>
        <w:rPr>
          <w:sz w:val="24"/>
          <w:szCs w:val="24"/>
        </w:rPr>
        <w:t xml:space="preserve"> klassifikation: </w:t>
      </w:r>
      <w:proofErr w:type="spellStart"/>
      <w:r>
        <w:rPr>
          <w:sz w:val="24"/>
          <w:szCs w:val="24"/>
        </w:rPr>
        <w:t>Psycholeptica</w:t>
      </w:r>
      <w:proofErr w:type="spellEnd"/>
      <w:r>
        <w:rPr>
          <w:sz w:val="24"/>
          <w:szCs w:val="24"/>
        </w:rPr>
        <w:t xml:space="preserve">, benzodiazepin-relaterede midler, ATC-kode: </w:t>
      </w:r>
      <w:r>
        <w:rPr>
          <w:color w:val="000000"/>
          <w:sz w:val="24"/>
          <w:szCs w:val="24"/>
        </w:rPr>
        <w:t>N 05 CF 01.</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num" w:pos="851"/>
        </w:tabs>
        <w:ind w:left="851" w:hanging="851"/>
        <w:rPr>
          <w:b/>
          <w:sz w:val="24"/>
          <w:szCs w:val="24"/>
        </w:rPr>
      </w:pPr>
      <w:r w:rsidRPr="0063488D">
        <w:rPr>
          <w:b/>
          <w:sz w:val="24"/>
          <w:szCs w:val="24"/>
        </w:rPr>
        <w:t>5.1</w:t>
      </w:r>
      <w:r w:rsidRPr="0063488D">
        <w:rPr>
          <w:b/>
          <w:sz w:val="24"/>
          <w:szCs w:val="24"/>
        </w:rPr>
        <w:tab/>
      </w:r>
      <w:proofErr w:type="spellStart"/>
      <w:r w:rsidRPr="0063488D">
        <w:rPr>
          <w:b/>
          <w:sz w:val="24"/>
          <w:szCs w:val="24"/>
        </w:rPr>
        <w:t>Farmakodynamiske</w:t>
      </w:r>
      <w:proofErr w:type="spellEnd"/>
      <w:r w:rsidRPr="0063488D">
        <w:rPr>
          <w:b/>
          <w:sz w:val="24"/>
          <w:szCs w:val="24"/>
        </w:rPr>
        <w:t xml:space="preserve"> egenskaber</w:t>
      </w:r>
    </w:p>
    <w:p w:rsidR="00951575" w:rsidRPr="0063488D" w:rsidRDefault="00951575" w:rsidP="00951575">
      <w:pPr>
        <w:autoSpaceDE w:val="0"/>
        <w:autoSpaceDN w:val="0"/>
        <w:adjustRightInd w:val="0"/>
        <w:ind w:left="851"/>
        <w:rPr>
          <w:color w:val="000000"/>
          <w:sz w:val="24"/>
          <w:szCs w:val="24"/>
          <w:lang w:eastAsia="da-DK"/>
        </w:rPr>
      </w:pPr>
      <w:proofErr w:type="spellStart"/>
      <w:r w:rsidRPr="0063488D">
        <w:rPr>
          <w:color w:val="000000"/>
          <w:sz w:val="24"/>
          <w:szCs w:val="24"/>
        </w:rPr>
        <w:t>Zopiclon</w:t>
      </w:r>
      <w:proofErr w:type="spellEnd"/>
      <w:r w:rsidRPr="0063488D">
        <w:rPr>
          <w:color w:val="000000"/>
          <w:sz w:val="24"/>
          <w:szCs w:val="24"/>
        </w:rPr>
        <w:t xml:space="preserve"> er et benzodiazepin-lignende hypnotisk stof der tilhører gruppen af </w:t>
      </w:r>
      <w:proofErr w:type="spellStart"/>
      <w:r w:rsidRPr="0063488D">
        <w:rPr>
          <w:color w:val="000000"/>
          <w:sz w:val="24"/>
          <w:szCs w:val="24"/>
        </w:rPr>
        <w:t>cyclopyrroloner</w:t>
      </w:r>
      <w:proofErr w:type="spellEnd"/>
      <w:r w:rsidRPr="0063488D">
        <w:rPr>
          <w:color w:val="000000"/>
          <w:sz w:val="24"/>
          <w:szCs w:val="24"/>
        </w:rPr>
        <w:t xml:space="preserve">. De farmakologiske egenskaber er: sedation, </w:t>
      </w:r>
      <w:proofErr w:type="spellStart"/>
      <w:r w:rsidRPr="0063488D">
        <w:rPr>
          <w:color w:val="000000"/>
          <w:sz w:val="24"/>
          <w:szCs w:val="24"/>
        </w:rPr>
        <w:t>anxiolyse</w:t>
      </w:r>
      <w:proofErr w:type="spellEnd"/>
      <w:r w:rsidRPr="0063488D">
        <w:rPr>
          <w:color w:val="000000"/>
          <w:sz w:val="24"/>
          <w:szCs w:val="24"/>
        </w:rPr>
        <w:t xml:space="preserve">, </w:t>
      </w:r>
      <w:proofErr w:type="spellStart"/>
      <w:r w:rsidRPr="0063488D">
        <w:rPr>
          <w:color w:val="000000"/>
          <w:sz w:val="24"/>
          <w:szCs w:val="24"/>
        </w:rPr>
        <w:t>antikonvulsiv</w:t>
      </w:r>
      <w:proofErr w:type="spellEnd"/>
      <w:r w:rsidRPr="0063488D">
        <w:rPr>
          <w:color w:val="000000"/>
          <w:sz w:val="24"/>
          <w:szCs w:val="24"/>
        </w:rPr>
        <w:t xml:space="preserve">, muskelafslappende. Disse virkninger er relateret til den høje affinitet og specifikke </w:t>
      </w:r>
      <w:proofErr w:type="spellStart"/>
      <w:r w:rsidRPr="0063488D">
        <w:rPr>
          <w:color w:val="000000"/>
          <w:sz w:val="24"/>
          <w:szCs w:val="24"/>
        </w:rPr>
        <w:t>agonistiske</w:t>
      </w:r>
      <w:proofErr w:type="spellEnd"/>
      <w:r w:rsidRPr="0063488D">
        <w:rPr>
          <w:color w:val="000000"/>
          <w:sz w:val="24"/>
          <w:szCs w:val="24"/>
        </w:rPr>
        <w:t xml:space="preserve"> virkning på centrale receptorer, der tilhører det "GABA makromolekylære </w:t>
      </w:r>
      <w:proofErr w:type="spellStart"/>
      <w:r w:rsidRPr="0063488D">
        <w:rPr>
          <w:color w:val="000000"/>
          <w:sz w:val="24"/>
          <w:szCs w:val="24"/>
        </w:rPr>
        <w:t>receptor"-kompleks</w:t>
      </w:r>
      <w:proofErr w:type="spellEnd"/>
      <w:r w:rsidRPr="0063488D">
        <w:rPr>
          <w:color w:val="000000"/>
          <w:sz w:val="24"/>
          <w:szCs w:val="24"/>
        </w:rPr>
        <w:t xml:space="preserve">, idet det påvirker åbning af </w:t>
      </w:r>
      <w:proofErr w:type="spellStart"/>
      <w:r w:rsidRPr="0063488D">
        <w:rPr>
          <w:color w:val="000000"/>
          <w:sz w:val="24"/>
          <w:szCs w:val="24"/>
        </w:rPr>
        <w:t>chloridion</w:t>
      </w:r>
      <w:proofErr w:type="spellEnd"/>
      <w:r w:rsidRPr="0063488D">
        <w:rPr>
          <w:color w:val="000000"/>
          <w:sz w:val="24"/>
          <w:szCs w:val="24"/>
        </w:rPr>
        <w:t xml:space="preserve">-kanalen. Det har dog vist sig, at </w:t>
      </w:r>
      <w:proofErr w:type="spellStart"/>
      <w:r w:rsidRPr="0063488D">
        <w:rPr>
          <w:color w:val="000000"/>
          <w:sz w:val="24"/>
          <w:szCs w:val="24"/>
        </w:rPr>
        <w:t>zopiclon</w:t>
      </w:r>
      <w:proofErr w:type="spellEnd"/>
      <w:r w:rsidRPr="0063488D">
        <w:rPr>
          <w:color w:val="000000"/>
          <w:sz w:val="24"/>
          <w:szCs w:val="24"/>
        </w:rPr>
        <w:t xml:space="preserve"> og andre </w:t>
      </w:r>
      <w:proofErr w:type="spellStart"/>
      <w:r w:rsidRPr="0063488D">
        <w:rPr>
          <w:color w:val="000000"/>
          <w:sz w:val="24"/>
          <w:szCs w:val="24"/>
        </w:rPr>
        <w:t>cyclopyrroloner</w:t>
      </w:r>
      <w:proofErr w:type="spellEnd"/>
      <w:r w:rsidRPr="0063488D">
        <w:rPr>
          <w:color w:val="000000"/>
          <w:sz w:val="24"/>
          <w:szCs w:val="24"/>
        </w:rPr>
        <w:t xml:space="preserve"> virker på et andet sted end benzodiazepiner, herunder forskellige </w:t>
      </w:r>
      <w:proofErr w:type="spellStart"/>
      <w:r w:rsidRPr="0063488D">
        <w:rPr>
          <w:color w:val="000000"/>
          <w:sz w:val="24"/>
          <w:szCs w:val="24"/>
        </w:rPr>
        <w:t>konformationelle</w:t>
      </w:r>
      <w:proofErr w:type="spellEnd"/>
      <w:r w:rsidRPr="0063488D">
        <w:rPr>
          <w:color w:val="000000"/>
          <w:sz w:val="24"/>
          <w:szCs w:val="24"/>
        </w:rPr>
        <w:t xml:space="preserve"> ændringer i receptorkomplekset.</w:t>
      </w:r>
    </w:p>
    <w:p w:rsidR="00951575" w:rsidRPr="0063488D" w:rsidRDefault="00951575" w:rsidP="00951575">
      <w:pPr>
        <w:tabs>
          <w:tab w:val="left" w:pos="851"/>
        </w:tabs>
        <w:ind w:left="851" w:hanging="851"/>
        <w:rPr>
          <w:sz w:val="24"/>
          <w:szCs w:val="24"/>
        </w:rPr>
      </w:pPr>
    </w:p>
    <w:p w:rsidR="00E328D5" w:rsidRPr="00E328D5" w:rsidRDefault="00951575" w:rsidP="00E328D5">
      <w:pPr>
        <w:tabs>
          <w:tab w:val="left" w:pos="851"/>
        </w:tabs>
        <w:ind w:left="851" w:hanging="851"/>
        <w:rPr>
          <w:b/>
          <w:sz w:val="24"/>
          <w:szCs w:val="24"/>
        </w:rPr>
      </w:pPr>
      <w:r w:rsidRPr="0063488D">
        <w:rPr>
          <w:b/>
          <w:sz w:val="24"/>
          <w:szCs w:val="24"/>
        </w:rPr>
        <w:t>5.2</w:t>
      </w:r>
      <w:r w:rsidRPr="0063488D">
        <w:rPr>
          <w:b/>
          <w:sz w:val="24"/>
          <w:szCs w:val="24"/>
        </w:rPr>
        <w:tab/>
      </w:r>
      <w:proofErr w:type="spellStart"/>
      <w:r w:rsidRPr="0063488D">
        <w:rPr>
          <w:b/>
          <w:sz w:val="24"/>
          <w:szCs w:val="24"/>
        </w:rPr>
        <w:t>Farmakokinetiske</w:t>
      </w:r>
      <w:proofErr w:type="spellEnd"/>
      <w:r w:rsidRPr="0063488D">
        <w:rPr>
          <w:b/>
          <w:sz w:val="24"/>
          <w:szCs w:val="24"/>
        </w:rPr>
        <w:t xml:space="preserve"> egenskaber</w:t>
      </w:r>
    </w:p>
    <w:p w:rsidR="00E328D5" w:rsidRDefault="00E328D5" w:rsidP="00E328D5">
      <w:pPr>
        <w:numPr>
          <w:ilvl w:val="12"/>
          <w:numId w:val="0"/>
        </w:numPr>
        <w:ind w:left="851" w:right="-2"/>
        <w:rPr>
          <w:iCs/>
          <w:noProof/>
          <w:sz w:val="24"/>
          <w:szCs w:val="24"/>
          <w:u w:val="single"/>
          <w:lang w:eastAsia="da-DK"/>
        </w:rPr>
      </w:pPr>
      <w:r>
        <w:rPr>
          <w:iCs/>
          <w:sz w:val="24"/>
          <w:szCs w:val="24"/>
          <w:u w:val="single"/>
        </w:rPr>
        <w:t>Absorption</w:t>
      </w:r>
    </w:p>
    <w:p w:rsidR="00E328D5" w:rsidRDefault="00E328D5" w:rsidP="00E328D5">
      <w:pPr>
        <w:autoSpaceDE w:val="0"/>
        <w:autoSpaceDN w:val="0"/>
        <w:adjustRightInd w:val="0"/>
        <w:ind w:left="851"/>
        <w:rPr>
          <w:color w:val="000000"/>
          <w:sz w:val="24"/>
          <w:szCs w:val="24"/>
        </w:rPr>
      </w:pPr>
      <w:r>
        <w:rPr>
          <w:color w:val="000000"/>
          <w:sz w:val="24"/>
          <w:szCs w:val="24"/>
        </w:rPr>
        <w:t xml:space="preserve">Biotilgængeligheden af </w:t>
      </w:r>
      <w:proofErr w:type="spellStart"/>
      <w:r>
        <w:rPr>
          <w:color w:val="000000"/>
          <w:sz w:val="24"/>
          <w:szCs w:val="24"/>
        </w:rPr>
        <w:t>zopiclon</w:t>
      </w:r>
      <w:proofErr w:type="spellEnd"/>
      <w:r>
        <w:rPr>
          <w:color w:val="000000"/>
          <w:sz w:val="24"/>
          <w:szCs w:val="24"/>
        </w:rPr>
        <w:t xml:space="preserve"> er ca. 80 %. Maksimale plasmakoncentrationer nås inden for 1,5-2 timer og er ca. 30 </w:t>
      </w:r>
      <w:proofErr w:type="spellStart"/>
      <w:r>
        <w:rPr>
          <w:color w:val="000000"/>
          <w:sz w:val="24"/>
          <w:szCs w:val="24"/>
        </w:rPr>
        <w:t>ng</w:t>
      </w:r>
      <w:proofErr w:type="spellEnd"/>
      <w:r>
        <w:rPr>
          <w:color w:val="000000"/>
          <w:sz w:val="24"/>
          <w:szCs w:val="24"/>
        </w:rPr>
        <w:t>/ml og 60 </w:t>
      </w:r>
      <w:proofErr w:type="spellStart"/>
      <w:r>
        <w:rPr>
          <w:color w:val="000000"/>
          <w:sz w:val="24"/>
          <w:szCs w:val="24"/>
        </w:rPr>
        <w:t>ng</w:t>
      </w:r>
      <w:proofErr w:type="spellEnd"/>
      <w:r>
        <w:rPr>
          <w:color w:val="000000"/>
          <w:sz w:val="24"/>
          <w:szCs w:val="24"/>
        </w:rPr>
        <w:t xml:space="preserve">/ml efter administration af 3,75 mg og 7,5 mg. Absorption er den samme hos mænd og kvinder, og påvirkes ikke af samtidig indtagelse af føde. Absorptionen kan blive forsinket, hvis </w:t>
      </w:r>
      <w:proofErr w:type="spellStart"/>
      <w:r>
        <w:rPr>
          <w:color w:val="000000"/>
          <w:sz w:val="24"/>
          <w:szCs w:val="24"/>
        </w:rPr>
        <w:t>zopiclon</w:t>
      </w:r>
      <w:proofErr w:type="spellEnd"/>
      <w:r>
        <w:rPr>
          <w:color w:val="000000"/>
          <w:sz w:val="24"/>
          <w:szCs w:val="24"/>
        </w:rPr>
        <w:t xml:space="preserve"> administreres i en liggende position.</w:t>
      </w:r>
    </w:p>
    <w:p w:rsidR="00E328D5" w:rsidRDefault="00E328D5" w:rsidP="00E328D5">
      <w:pPr>
        <w:numPr>
          <w:ilvl w:val="12"/>
          <w:numId w:val="0"/>
        </w:numPr>
        <w:ind w:left="851" w:right="-2" w:hanging="851"/>
        <w:rPr>
          <w:iCs/>
          <w:noProof/>
          <w:sz w:val="24"/>
          <w:szCs w:val="24"/>
          <w:u w:val="single"/>
        </w:rPr>
      </w:pPr>
    </w:p>
    <w:p w:rsidR="00E328D5" w:rsidRDefault="00E328D5" w:rsidP="00E328D5">
      <w:pPr>
        <w:numPr>
          <w:ilvl w:val="12"/>
          <w:numId w:val="0"/>
        </w:numPr>
        <w:ind w:left="851" w:right="-2"/>
        <w:rPr>
          <w:iCs/>
          <w:noProof/>
          <w:sz w:val="24"/>
          <w:szCs w:val="24"/>
          <w:u w:val="single"/>
        </w:rPr>
      </w:pPr>
      <w:r>
        <w:rPr>
          <w:iCs/>
          <w:sz w:val="24"/>
          <w:szCs w:val="24"/>
          <w:u w:val="single"/>
        </w:rPr>
        <w:t>Fordeling</w:t>
      </w:r>
    </w:p>
    <w:p w:rsidR="00E328D5" w:rsidRDefault="00E328D5" w:rsidP="00E328D5">
      <w:pPr>
        <w:autoSpaceDE w:val="0"/>
        <w:autoSpaceDN w:val="0"/>
        <w:adjustRightInd w:val="0"/>
        <w:ind w:left="851"/>
        <w:rPr>
          <w:color w:val="000000"/>
          <w:sz w:val="24"/>
          <w:szCs w:val="24"/>
        </w:rPr>
      </w:pPr>
      <w:proofErr w:type="spellStart"/>
      <w:r>
        <w:rPr>
          <w:color w:val="000000"/>
          <w:sz w:val="24"/>
          <w:szCs w:val="24"/>
        </w:rPr>
        <w:t>Zopiclon</w:t>
      </w:r>
      <w:proofErr w:type="spellEnd"/>
      <w:r>
        <w:rPr>
          <w:color w:val="000000"/>
          <w:sz w:val="24"/>
          <w:szCs w:val="24"/>
        </w:rPr>
        <w:t xml:space="preserve"> fordeles hurtigt fra det </w:t>
      </w:r>
      <w:proofErr w:type="spellStart"/>
      <w:r>
        <w:rPr>
          <w:color w:val="000000"/>
          <w:sz w:val="24"/>
          <w:szCs w:val="24"/>
        </w:rPr>
        <w:t>vaskulære</w:t>
      </w:r>
      <w:proofErr w:type="spellEnd"/>
      <w:r>
        <w:rPr>
          <w:color w:val="000000"/>
          <w:sz w:val="24"/>
          <w:szCs w:val="24"/>
        </w:rPr>
        <w:t xml:space="preserve"> rum. Distributionsvolumen er 1,3 l/kg og proteinbindingsniveauerne er ca. 45 % og er umættede. Mindre end 1,0 % af dosis som indtages af moderen elimineres i modermælk.</w:t>
      </w:r>
    </w:p>
    <w:p w:rsidR="00E328D5" w:rsidRDefault="00E328D5" w:rsidP="00E328D5">
      <w:pPr>
        <w:numPr>
          <w:ilvl w:val="12"/>
          <w:numId w:val="0"/>
        </w:numPr>
        <w:ind w:left="851" w:right="-2" w:hanging="851"/>
        <w:rPr>
          <w:iCs/>
          <w:noProof/>
          <w:sz w:val="24"/>
          <w:szCs w:val="24"/>
          <w:u w:val="single"/>
        </w:rPr>
      </w:pPr>
    </w:p>
    <w:p w:rsidR="00E328D5" w:rsidRDefault="00E328D5" w:rsidP="00E328D5">
      <w:pPr>
        <w:numPr>
          <w:ilvl w:val="12"/>
          <w:numId w:val="0"/>
        </w:numPr>
        <w:ind w:left="851" w:right="-2"/>
        <w:rPr>
          <w:iCs/>
          <w:noProof/>
          <w:sz w:val="24"/>
          <w:szCs w:val="24"/>
          <w:u w:val="single"/>
        </w:rPr>
      </w:pPr>
      <w:r>
        <w:rPr>
          <w:iCs/>
          <w:sz w:val="24"/>
          <w:szCs w:val="24"/>
          <w:u w:val="single"/>
        </w:rPr>
        <w:t>Biotransformation</w:t>
      </w:r>
    </w:p>
    <w:p w:rsidR="00E328D5" w:rsidRDefault="00E328D5" w:rsidP="00E328D5">
      <w:pPr>
        <w:autoSpaceDE w:val="0"/>
        <w:autoSpaceDN w:val="0"/>
        <w:adjustRightInd w:val="0"/>
        <w:ind w:left="851"/>
        <w:rPr>
          <w:color w:val="000000"/>
          <w:sz w:val="24"/>
          <w:szCs w:val="24"/>
        </w:rPr>
      </w:pPr>
      <w:r>
        <w:rPr>
          <w:color w:val="000000"/>
          <w:sz w:val="24"/>
          <w:szCs w:val="24"/>
        </w:rPr>
        <w:t xml:space="preserve">Der er ingen akkumulering efter gentagen administration og </w:t>
      </w:r>
      <w:proofErr w:type="spellStart"/>
      <w:r>
        <w:rPr>
          <w:color w:val="000000"/>
          <w:sz w:val="24"/>
          <w:szCs w:val="24"/>
        </w:rPr>
        <w:t>interindividuelle</w:t>
      </w:r>
      <w:proofErr w:type="spellEnd"/>
      <w:r>
        <w:rPr>
          <w:color w:val="000000"/>
          <w:sz w:val="24"/>
          <w:szCs w:val="24"/>
        </w:rPr>
        <w:t xml:space="preserve"> variationer synes at være mindre. </w:t>
      </w:r>
      <w:proofErr w:type="spellStart"/>
      <w:r>
        <w:rPr>
          <w:color w:val="000000"/>
          <w:sz w:val="24"/>
          <w:szCs w:val="24"/>
        </w:rPr>
        <w:t>Zopiclon</w:t>
      </w:r>
      <w:proofErr w:type="spellEnd"/>
      <w:r>
        <w:rPr>
          <w:color w:val="000000"/>
          <w:sz w:val="24"/>
          <w:szCs w:val="24"/>
        </w:rPr>
        <w:t xml:space="preserve"> er i vid udstrækning </w:t>
      </w:r>
      <w:proofErr w:type="spellStart"/>
      <w:r>
        <w:rPr>
          <w:color w:val="000000"/>
          <w:sz w:val="24"/>
          <w:szCs w:val="24"/>
        </w:rPr>
        <w:t>metaboliseret</w:t>
      </w:r>
      <w:proofErr w:type="spellEnd"/>
      <w:r>
        <w:rPr>
          <w:color w:val="000000"/>
          <w:sz w:val="24"/>
          <w:szCs w:val="24"/>
        </w:rPr>
        <w:t xml:space="preserve"> i leveren ved </w:t>
      </w:r>
      <w:proofErr w:type="spellStart"/>
      <w:r>
        <w:rPr>
          <w:color w:val="000000"/>
          <w:sz w:val="24"/>
          <w:szCs w:val="24"/>
        </w:rPr>
        <w:t>decarboxylering</w:t>
      </w:r>
      <w:proofErr w:type="spellEnd"/>
      <w:r>
        <w:rPr>
          <w:color w:val="000000"/>
          <w:sz w:val="24"/>
          <w:szCs w:val="24"/>
        </w:rPr>
        <w:t>. Omkring 11 % omdannes til N-oxid-</w:t>
      </w:r>
      <w:proofErr w:type="spellStart"/>
      <w:r>
        <w:rPr>
          <w:color w:val="000000"/>
          <w:sz w:val="24"/>
          <w:szCs w:val="24"/>
        </w:rPr>
        <w:t>zopiclon</w:t>
      </w:r>
      <w:proofErr w:type="spellEnd"/>
      <w:r>
        <w:rPr>
          <w:color w:val="000000"/>
          <w:sz w:val="24"/>
          <w:szCs w:val="24"/>
        </w:rPr>
        <w:t>, som er mindre aktiv end moderstoffet og uden klinisk betydning. Omkring 15 % omdannes til det inaktive N-</w:t>
      </w:r>
      <w:proofErr w:type="spellStart"/>
      <w:r>
        <w:rPr>
          <w:color w:val="000000"/>
          <w:sz w:val="24"/>
          <w:szCs w:val="24"/>
        </w:rPr>
        <w:t>desmetyl</w:t>
      </w:r>
      <w:proofErr w:type="spellEnd"/>
      <w:r>
        <w:rPr>
          <w:color w:val="000000"/>
          <w:sz w:val="24"/>
          <w:szCs w:val="24"/>
        </w:rPr>
        <w:t>-</w:t>
      </w:r>
      <w:proofErr w:type="spellStart"/>
      <w:r>
        <w:rPr>
          <w:color w:val="000000"/>
          <w:sz w:val="24"/>
          <w:szCs w:val="24"/>
        </w:rPr>
        <w:t>zopiclon</w:t>
      </w:r>
      <w:proofErr w:type="spellEnd"/>
      <w:r>
        <w:rPr>
          <w:color w:val="000000"/>
          <w:sz w:val="24"/>
          <w:szCs w:val="24"/>
        </w:rPr>
        <w:t>. Deres tilsyneladende halveringstid er henholdsvis ca. 4,5 timer og 7,4 timer.</w:t>
      </w:r>
    </w:p>
    <w:p w:rsidR="00E328D5" w:rsidRDefault="00E328D5" w:rsidP="00E328D5">
      <w:pPr>
        <w:numPr>
          <w:ilvl w:val="12"/>
          <w:numId w:val="0"/>
        </w:numPr>
        <w:ind w:left="851" w:right="-2" w:hanging="851"/>
        <w:rPr>
          <w:iCs/>
          <w:noProof/>
          <w:sz w:val="24"/>
          <w:szCs w:val="24"/>
          <w:u w:val="single"/>
        </w:rPr>
      </w:pPr>
    </w:p>
    <w:p w:rsidR="00E328D5" w:rsidRDefault="00E328D5" w:rsidP="00E328D5">
      <w:pPr>
        <w:numPr>
          <w:ilvl w:val="12"/>
          <w:numId w:val="0"/>
        </w:numPr>
        <w:ind w:left="851" w:right="-2"/>
        <w:rPr>
          <w:iCs/>
          <w:noProof/>
          <w:sz w:val="24"/>
          <w:szCs w:val="24"/>
          <w:u w:val="single"/>
        </w:rPr>
      </w:pPr>
      <w:r>
        <w:rPr>
          <w:iCs/>
          <w:sz w:val="24"/>
          <w:szCs w:val="24"/>
          <w:u w:val="single"/>
        </w:rPr>
        <w:t>Elimination</w:t>
      </w:r>
    </w:p>
    <w:p w:rsidR="00E328D5" w:rsidRDefault="00E328D5" w:rsidP="00E328D5">
      <w:pPr>
        <w:autoSpaceDE w:val="0"/>
        <w:autoSpaceDN w:val="0"/>
        <w:adjustRightInd w:val="0"/>
        <w:ind w:left="851"/>
        <w:rPr>
          <w:color w:val="000000"/>
          <w:sz w:val="24"/>
          <w:szCs w:val="24"/>
        </w:rPr>
      </w:pPr>
      <w:r>
        <w:rPr>
          <w:color w:val="000000"/>
          <w:sz w:val="24"/>
          <w:szCs w:val="24"/>
        </w:rPr>
        <w:t xml:space="preserve">Halveringstiden for </w:t>
      </w:r>
      <w:proofErr w:type="spellStart"/>
      <w:r>
        <w:rPr>
          <w:color w:val="000000"/>
          <w:sz w:val="24"/>
          <w:szCs w:val="24"/>
        </w:rPr>
        <w:t>zopiclon</w:t>
      </w:r>
      <w:proofErr w:type="spellEnd"/>
      <w:r>
        <w:rPr>
          <w:color w:val="000000"/>
          <w:sz w:val="24"/>
          <w:szCs w:val="24"/>
        </w:rPr>
        <w:t xml:space="preserve"> er ca. 5 timer.</w:t>
      </w:r>
    </w:p>
    <w:p w:rsidR="00E328D5" w:rsidRDefault="00E328D5" w:rsidP="00E328D5">
      <w:pPr>
        <w:autoSpaceDE w:val="0"/>
        <w:autoSpaceDN w:val="0"/>
        <w:adjustRightInd w:val="0"/>
        <w:ind w:left="851" w:hanging="851"/>
        <w:rPr>
          <w:color w:val="000000"/>
          <w:sz w:val="24"/>
          <w:szCs w:val="24"/>
        </w:rPr>
      </w:pPr>
    </w:p>
    <w:p w:rsidR="00E328D5" w:rsidRDefault="00E328D5" w:rsidP="00E328D5">
      <w:pPr>
        <w:autoSpaceDE w:val="0"/>
        <w:autoSpaceDN w:val="0"/>
        <w:adjustRightInd w:val="0"/>
        <w:ind w:left="851"/>
        <w:rPr>
          <w:color w:val="000000"/>
          <w:sz w:val="24"/>
          <w:szCs w:val="24"/>
        </w:rPr>
      </w:pPr>
      <w:r>
        <w:rPr>
          <w:color w:val="000000"/>
          <w:sz w:val="24"/>
          <w:szCs w:val="24"/>
        </w:rPr>
        <w:t xml:space="preserve">Den lave </w:t>
      </w:r>
      <w:proofErr w:type="spellStart"/>
      <w:r>
        <w:rPr>
          <w:color w:val="000000"/>
          <w:sz w:val="24"/>
          <w:szCs w:val="24"/>
        </w:rPr>
        <w:t>renale</w:t>
      </w:r>
      <w:proofErr w:type="spellEnd"/>
      <w:r>
        <w:rPr>
          <w:color w:val="000000"/>
          <w:sz w:val="24"/>
          <w:szCs w:val="24"/>
        </w:rPr>
        <w:t xml:space="preserve"> </w:t>
      </w:r>
      <w:proofErr w:type="spellStart"/>
      <w:r>
        <w:rPr>
          <w:color w:val="000000"/>
          <w:sz w:val="24"/>
          <w:szCs w:val="24"/>
        </w:rPr>
        <w:t>clearance</w:t>
      </w:r>
      <w:proofErr w:type="spellEnd"/>
      <w:r>
        <w:rPr>
          <w:color w:val="000000"/>
          <w:sz w:val="24"/>
          <w:szCs w:val="24"/>
        </w:rPr>
        <w:t xml:space="preserve"> af </w:t>
      </w:r>
      <w:proofErr w:type="spellStart"/>
      <w:r>
        <w:rPr>
          <w:color w:val="000000"/>
          <w:sz w:val="24"/>
          <w:szCs w:val="24"/>
        </w:rPr>
        <w:t>zopiclon</w:t>
      </w:r>
      <w:proofErr w:type="spellEnd"/>
      <w:r>
        <w:rPr>
          <w:color w:val="000000"/>
          <w:sz w:val="24"/>
          <w:szCs w:val="24"/>
        </w:rPr>
        <w:t xml:space="preserve"> (gennemsnitligt 8,4 ml/min) sammenlignet med </w:t>
      </w:r>
      <w:proofErr w:type="spellStart"/>
      <w:r>
        <w:rPr>
          <w:color w:val="000000"/>
          <w:sz w:val="24"/>
          <w:szCs w:val="24"/>
        </w:rPr>
        <w:t>plasmaclearance</w:t>
      </w:r>
      <w:proofErr w:type="spellEnd"/>
      <w:r>
        <w:rPr>
          <w:color w:val="000000"/>
          <w:sz w:val="24"/>
          <w:szCs w:val="24"/>
        </w:rPr>
        <w:t xml:space="preserve"> (232 ml/min.) viser, at </w:t>
      </w:r>
      <w:proofErr w:type="spellStart"/>
      <w:r>
        <w:rPr>
          <w:color w:val="000000"/>
          <w:sz w:val="24"/>
          <w:szCs w:val="24"/>
        </w:rPr>
        <w:t>zopiclons</w:t>
      </w:r>
      <w:proofErr w:type="spellEnd"/>
      <w:r>
        <w:rPr>
          <w:color w:val="000000"/>
          <w:sz w:val="24"/>
          <w:szCs w:val="24"/>
        </w:rPr>
        <w:t xml:space="preserve"> </w:t>
      </w:r>
      <w:proofErr w:type="spellStart"/>
      <w:r>
        <w:rPr>
          <w:color w:val="000000"/>
          <w:sz w:val="24"/>
          <w:szCs w:val="24"/>
        </w:rPr>
        <w:t>clearance</w:t>
      </w:r>
      <w:proofErr w:type="spellEnd"/>
      <w:r>
        <w:rPr>
          <w:color w:val="000000"/>
          <w:sz w:val="24"/>
          <w:szCs w:val="24"/>
        </w:rPr>
        <w:t xml:space="preserve"> hovedsageligt er metabolisk. </w:t>
      </w:r>
      <w:proofErr w:type="spellStart"/>
      <w:r>
        <w:rPr>
          <w:color w:val="000000"/>
          <w:sz w:val="24"/>
          <w:szCs w:val="24"/>
        </w:rPr>
        <w:t>Zopiclon</w:t>
      </w:r>
      <w:proofErr w:type="spellEnd"/>
      <w:r>
        <w:rPr>
          <w:color w:val="000000"/>
          <w:sz w:val="24"/>
          <w:szCs w:val="24"/>
        </w:rPr>
        <w:t xml:space="preserve"> udskilles i urinen (ca. 80 %) i form af frie metabolitter (N-oxid og N-</w:t>
      </w:r>
      <w:proofErr w:type="spellStart"/>
      <w:r>
        <w:rPr>
          <w:color w:val="000000"/>
          <w:sz w:val="24"/>
          <w:szCs w:val="24"/>
        </w:rPr>
        <w:t>desmethyl</w:t>
      </w:r>
      <w:proofErr w:type="spellEnd"/>
      <w:r>
        <w:rPr>
          <w:color w:val="000000"/>
          <w:sz w:val="24"/>
          <w:szCs w:val="24"/>
        </w:rPr>
        <w:t xml:space="preserve"> derivater) og i fæces (ca. 16 %).</w:t>
      </w:r>
    </w:p>
    <w:p w:rsidR="00E328D5" w:rsidRDefault="00E328D5" w:rsidP="00E328D5">
      <w:pPr>
        <w:autoSpaceDE w:val="0"/>
        <w:autoSpaceDN w:val="0"/>
        <w:adjustRightInd w:val="0"/>
        <w:ind w:left="851" w:hanging="851"/>
        <w:rPr>
          <w:color w:val="000000"/>
          <w:sz w:val="24"/>
          <w:szCs w:val="24"/>
          <w:lang w:eastAsia="fi-FI"/>
        </w:rPr>
      </w:pPr>
    </w:p>
    <w:p w:rsidR="00E328D5" w:rsidRDefault="00E328D5" w:rsidP="00E328D5">
      <w:pPr>
        <w:autoSpaceDE w:val="0"/>
        <w:autoSpaceDN w:val="0"/>
        <w:adjustRightInd w:val="0"/>
        <w:ind w:left="851"/>
        <w:rPr>
          <w:color w:val="000000"/>
          <w:sz w:val="24"/>
          <w:szCs w:val="24"/>
          <w:u w:val="single"/>
        </w:rPr>
      </w:pPr>
    </w:p>
    <w:p w:rsidR="00E328D5" w:rsidRDefault="00E328D5" w:rsidP="00E328D5">
      <w:pPr>
        <w:autoSpaceDE w:val="0"/>
        <w:autoSpaceDN w:val="0"/>
        <w:adjustRightInd w:val="0"/>
        <w:ind w:left="851"/>
        <w:rPr>
          <w:color w:val="000000"/>
          <w:sz w:val="24"/>
          <w:szCs w:val="24"/>
          <w:u w:val="single"/>
        </w:rPr>
      </w:pPr>
    </w:p>
    <w:p w:rsidR="00E328D5" w:rsidRDefault="00E328D5" w:rsidP="00E328D5">
      <w:pPr>
        <w:autoSpaceDE w:val="0"/>
        <w:autoSpaceDN w:val="0"/>
        <w:adjustRightInd w:val="0"/>
        <w:ind w:left="851"/>
        <w:rPr>
          <w:color w:val="000000"/>
          <w:sz w:val="24"/>
          <w:szCs w:val="24"/>
          <w:u w:val="single"/>
          <w:lang w:eastAsia="da-DK"/>
        </w:rPr>
      </w:pPr>
      <w:r>
        <w:rPr>
          <w:color w:val="000000"/>
          <w:sz w:val="24"/>
          <w:szCs w:val="24"/>
          <w:u w:val="single"/>
        </w:rPr>
        <w:lastRenderedPageBreak/>
        <w:t>Farmakokinetik hos særlige populationer</w:t>
      </w:r>
    </w:p>
    <w:p w:rsidR="00E328D5" w:rsidRDefault="00E328D5" w:rsidP="00E328D5">
      <w:pPr>
        <w:autoSpaceDE w:val="0"/>
        <w:autoSpaceDN w:val="0"/>
        <w:adjustRightInd w:val="0"/>
        <w:ind w:left="851"/>
        <w:rPr>
          <w:i/>
          <w:iCs/>
          <w:color w:val="000000"/>
          <w:sz w:val="24"/>
          <w:szCs w:val="24"/>
        </w:rPr>
      </w:pPr>
      <w:r>
        <w:rPr>
          <w:i/>
          <w:iCs/>
          <w:color w:val="000000"/>
          <w:sz w:val="24"/>
          <w:szCs w:val="24"/>
        </w:rPr>
        <w:t>Ældre</w:t>
      </w:r>
    </w:p>
    <w:p w:rsidR="00E328D5" w:rsidRDefault="00E328D5" w:rsidP="00E328D5">
      <w:pPr>
        <w:autoSpaceDE w:val="0"/>
        <w:autoSpaceDN w:val="0"/>
        <w:adjustRightInd w:val="0"/>
        <w:ind w:left="851"/>
        <w:rPr>
          <w:color w:val="000000"/>
          <w:sz w:val="24"/>
          <w:szCs w:val="24"/>
        </w:rPr>
      </w:pPr>
      <w:r>
        <w:rPr>
          <w:color w:val="000000"/>
          <w:sz w:val="24"/>
          <w:szCs w:val="24"/>
        </w:rPr>
        <w:t xml:space="preserve">Halveringstiden for </w:t>
      </w:r>
      <w:proofErr w:type="spellStart"/>
      <w:r>
        <w:rPr>
          <w:color w:val="000000"/>
          <w:sz w:val="24"/>
          <w:szCs w:val="24"/>
        </w:rPr>
        <w:t>zopiclon</w:t>
      </w:r>
      <w:proofErr w:type="spellEnd"/>
      <w:r>
        <w:rPr>
          <w:color w:val="000000"/>
          <w:sz w:val="24"/>
          <w:szCs w:val="24"/>
        </w:rPr>
        <w:t xml:space="preserve"> øges til 7 timer hos ældre. I forskellige forsøg med ældre patienter, blev ingen akkumulering af </w:t>
      </w:r>
      <w:proofErr w:type="spellStart"/>
      <w:r>
        <w:rPr>
          <w:color w:val="000000"/>
          <w:sz w:val="24"/>
          <w:szCs w:val="24"/>
        </w:rPr>
        <w:t>zopiclon</w:t>
      </w:r>
      <w:proofErr w:type="spellEnd"/>
      <w:r>
        <w:rPr>
          <w:color w:val="000000"/>
          <w:sz w:val="24"/>
          <w:szCs w:val="24"/>
        </w:rPr>
        <w:t xml:space="preserve"> observeret i plasma efter gentagne doser.</w:t>
      </w:r>
    </w:p>
    <w:p w:rsidR="00E328D5" w:rsidRDefault="00E328D5" w:rsidP="00E328D5">
      <w:pPr>
        <w:autoSpaceDE w:val="0"/>
        <w:autoSpaceDN w:val="0"/>
        <w:adjustRightInd w:val="0"/>
        <w:ind w:left="851" w:hanging="851"/>
        <w:rPr>
          <w:color w:val="000000"/>
          <w:sz w:val="24"/>
          <w:szCs w:val="24"/>
          <w:lang w:eastAsia="fi-FI"/>
        </w:rPr>
      </w:pPr>
    </w:p>
    <w:p w:rsidR="00E328D5" w:rsidRDefault="00E328D5" w:rsidP="00E328D5">
      <w:pPr>
        <w:autoSpaceDE w:val="0"/>
        <w:autoSpaceDN w:val="0"/>
        <w:adjustRightInd w:val="0"/>
        <w:ind w:left="851"/>
        <w:rPr>
          <w:i/>
          <w:iCs/>
          <w:color w:val="000000"/>
          <w:sz w:val="24"/>
          <w:szCs w:val="24"/>
          <w:lang w:eastAsia="da-DK"/>
        </w:rPr>
      </w:pPr>
      <w:r>
        <w:rPr>
          <w:i/>
          <w:iCs/>
          <w:color w:val="000000"/>
          <w:sz w:val="24"/>
          <w:szCs w:val="24"/>
        </w:rPr>
        <w:t>Nedsat nyrefunktion</w:t>
      </w:r>
    </w:p>
    <w:p w:rsidR="00E328D5" w:rsidRDefault="00E328D5" w:rsidP="00E328D5">
      <w:pPr>
        <w:autoSpaceDE w:val="0"/>
        <w:autoSpaceDN w:val="0"/>
        <w:adjustRightInd w:val="0"/>
        <w:ind w:left="851"/>
        <w:rPr>
          <w:color w:val="000000"/>
          <w:sz w:val="24"/>
          <w:szCs w:val="24"/>
        </w:rPr>
      </w:pPr>
      <w:r>
        <w:rPr>
          <w:color w:val="000000"/>
          <w:sz w:val="24"/>
          <w:szCs w:val="24"/>
        </w:rPr>
        <w:t xml:space="preserve">Ved nyreinsufficiens er der efter forlænget behandling ikke set akkumulering af </w:t>
      </w:r>
      <w:proofErr w:type="spellStart"/>
      <w:r>
        <w:rPr>
          <w:color w:val="000000"/>
          <w:sz w:val="24"/>
          <w:szCs w:val="24"/>
        </w:rPr>
        <w:t>zopiclon</w:t>
      </w:r>
      <w:proofErr w:type="spellEnd"/>
      <w:r>
        <w:rPr>
          <w:color w:val="000000"/>
          <w:sz w:val="24"/>
          <w:szCs w:val="24"/>
        </w:rPr>
        <w:t xml:space="preserve"> eller dets metabolitter. </w:t>
      </w:r>
      <w:proofErr w:type="spellStart"/>
      <w:r>
        <w:rPr>
          <w:color w:val="000000"/>
          <w:sz w:val="24"/>
          <w:szCs w:val="24"/>
        </w:rPr>
        <w:t>Zopiclon</w:t>
      </w:r>
      <w:proofErr w:type="spellEnd"/>
      <w:r>
        <w:rPr>
          <w:color w:val="000000"/>
          <w:sz w:val="24"/>
          <w:szCs w:val="24"/>
        </w:rPr>
        <w:t xml:space="preserve"> passerer dialysemembranen.</w:t>
      </w:r>
    </w:p>
    <w:p w:rsidR="00E328D5" w:rsidRDefault="00E328D5" w:rsidP="00E328D5">
      <w:pPr>
        <w:autoSpaceDE w:val="0"/>
        <w:autoSpaceDN w:val="0"/>
        <w:adjustRightInd w:val="0"/>
        <w:ind w:left="851" w:hanging="851"/>
        <w:rPr>
          <w:i/>
          <w:iCs/>
          <w:color w:val="000000"/>
          <w:sz w:val="24"/>
          <w:szCs w:val="24"/>
          <w:lang w:eastAsia="fi-FI"/>
        </w:rPr>
      </w:pPr>
    </w:p>
    <w:p w:rsidR="00E328D5" w:rsidRDefault="00E328D5" w:rsidP="00E328D5">
      <w:pPr>
        <w:keepNext/>
        <w:autoSpaceDE w:val="0"/>
        <w:autoSpaceDN w:val="0"/>
        <w:adjustRightInd w:val="0"/>
        <w:ind w:left="851"/>
        <w:rPr>
          <w:i/>
          <w:iCs/>
          <w:color w:val="000000"/>
          <w:sz w:val="24"/>
          <w:szCs w:val="24"/>
          <w:lang w:eastAsia="da-DK"/>
        </w:rPr>
      </w:pPr>
      <w:r>
        <w:rPr>
          <w:i/>
          <w:iCs/>
          <w:color w:val="000000"/>
          <w:sz w:val="24"/>
          <w:szCs w:val="24"/>
        </w:rPr>
        <w:t>Nedsat leverfunktion</w:t>
      </w:r>
    </w:p>
    <w:p w:rsidR="00E328D5" w:rsidRDefault="00E328D5" w:rsidP="00E328D5">
      <w:pPr>
        <w:keepNext/>
        <w:autoSpaceDE w:val="0"/>
        <w:autoSpaceDN w:val="0"/>
        <w:adjustRightInd w:val="0"/>
        <w:ind w:left="851"/>
        <w:rPr>
          <w:color w:val="000000"/>
          <w:sz w:val="24"/>
          <w:szCs w:val="24"/>
        </w:rPr>
      </w:pPr>
      <w:r>
        <w:rPr>
          <w:color w:val="000000"/>
          <w:sz w:val="24"/>
          <w:szCs w:val="24"/>
        </w:rPr>
        <w:t xml:space="preserve">Hos patienter med </w:t>
      </w:r>
      <w:proofErr w:type="spellStart"/>
      <w:r>
        <w:rPr>
          <w:color w:val="000000"/>
          <w:sz w:val="24"/>
          <w:szCs w:val="24"/>
        </w:rPr>
        <w:t>cirrhose</w:t>
      </w:r>
      <w:proofErr w:type="spellEnd"/>
      <w:r>
        <w:rPr>
          <w:color w:val="000000"/>
          <w:sz w:val="24"/>
          <w:szCs w:val="24"/>
        </w:rPr>
        <w:t xml:space="preserve"> i leveren er </w:t>
      </w:r>
      <w:proofErr w:type="spellStart"/>
      <w:r>
        <w:rPr>
          <w:color w:val="000000"/>
          <w:sz w:val="24"/>
          <w:szCs w:val="24"/>
        </w:rPr>
        <w:t>plasmaclearance</w:t>
      </w:r>
      <w:proofErr w:type="spellEnd"/>
      <w:r>
        <w:rPr>
          <w:color w:val="000000"/>
          <w:sz w:val="24"/>
          <w:szCs w:val="24"/>
        </w:rPr>
        <w:t xml:space="preserve"> af </w:t>
      </w:r>
      <w:proofErr w:type="spellStart"/>
      <w:r>
        <w:rPr>
          <w:color w:val="000000"/>
          <w:sz w:val="24"/>
          <w:szCs w:val="24"/>
        </w:rPr>
        <w:t>zopiclon</w:t>
      </w:r>
      <w:proofErr w:type="spellEnd"/>
      <w:r>
        <w:rPr>
          <w:color w:val="000000"/>
          <w:sz w:val="24"/>
          <w:szCs w:val="24"/>
        </w:rPr>
        <w:t xml:space="preserve"> nedsat med ca. 40 % pga. den langsomme </w:t>
      </w:r>
      <w:proofErr w:type="spellStart"/>
      <w:r>
        <w:rPr>
          <w:color w:val="000000"/>
          <w:sz w:val="24"/>
          <w:szCs w:val="24"/>
        </w:rPr>
        <w:t>demethyleringsproces</w:t>
      </w:r>
      <w:proofErr w:type="spellEnd"/>
      <w:r>
        <w:rPr>
          <w:color w:val="000000"/>
          <w:sz w:val="24"/>
          <w:szCs w:val="24"/>
        </w:rPr>
        <w:t>. Derfor bør dosis justeres for disse patienter.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5.3</w:t>
      </w:r>
      <w:r w:rsidRPr="0063488D">
        <w:rPr>
          <w:b/>
          <w:sz w:val="24"/>
          <w:szCs w:val="24"/>
        </w:rPr>
        <w:tab/>
        <w:t>Prækliniske sikkerhedsdata</w:t>
      </w:r>
    </w:p>
    <w:p w:rsidR="00951575" w:rsidRPr="0063488D" w:rsidRDefault="00951575" w:rsidP="00951575">
      <w:pPr>
        <w:ind w:left="851"/>
        <w:rPr>
          <w:b/>
          <w:sz w:val="24"/>
          <w:szCs w:val="24"/>
          <w:lang w:eastAsia="da-DK"/>
        </w:rPr>
      </w:pPr>
      <w:r w:rsidRPr="0063488D">
        <w:rPr>
          <w:color w:val="000000"/>
          <w:sz w:val="24"/>
          <w:szCs w:val="24"/>
        </w:rPr>
        <w:t>Der er ingen yderligere prækliniske data af relevans for sundhedspersonalet, end dem, der allerede er medtaget i andre afsnit af produktresuméet.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w:t>
      </w:r>
      <w:r w:rsidRPr="0063488D">
        <w:rPr>
          <w:b/>
          <w:sz w:val="24"/>
          <w:szCs w:val="24"/>
        </w:rPr>
        <w:tab/>
        <w:t>FARMACEUTISKE OPLYSNINGER</w:t>
      </w:r>
    </w:p>
    <w:p w:rsidR="00951575" w:rsidRPr="0063488D" w:rsidRDefault="00951575" w:rsidP="00951575">
      <w:pPr>
        <w:tabs>
          <w:tab w:val="left" w:pos="851"/>
        </w:tabs>
        <w:ind w:left="851" w:hanging="851"/>
        <w:rPr>
          <w:sz w:val="24"/>
          <w:szCs w:val="24"/>
        </w:rPr>
      </w:pPr>
    </w:p>
    <w:p w:rsidR="00951575" w:rsidRPr="00C44265" w:rsidRDefault="00951575" w:rsidP="00951575">
      <w:pPr>
        <w:tabs>
          <w:tab w:val="left" w:pos="851"/>
        </w:tabs>
        <w:ind w:left="851" w:hanging="851"/>
        <w:rPr>
          <w:b/>
          <w:sz w:val="24"/>
          <w:szCs w:val="24"/>
        </w:rPr>
      </w:pPr>
      <w:r w:rsidRPr="0063488D">
        <w:rPr>
          <w:b/>
          <w:sz w:val="24"/>
          <w:szCs w:val="24"/>
        </w:rPr>
        <w:t>6.1</w:t>
      </w:r>
      <w:r w:rsidRPr="0063488D">
        <w:rPr>
          <w:b/>
          <w:sz w:val="24"/>
          <w:szCs w:val="24"/>
        </w:rPr>
        <w:tab/>
        <w:t>Hjælpestoffer</w:t>
      </w:r>
    </w:p>
    <w:p w:rsidR="00951575" w:rsidRDefault="00951575" w:rsidP="00951575">
      <w:pPr>
        <w:ind w:left="851"/>
        <w:rPr>
          <w:i/>
          <w:sz w:val="24"/>
          <w:szCs w:val="24"/>
          <w:lang w:eastAsia="da-DK"/>
        </w:rPr>
      </w:pPr>
      <w:r>
        <w:rPr>
          <w:i/>
          <w:sz w:val="24"/>
          <w:szCs w:val="24"/>
        </w:rPr>
        <w:t>Tabletkerne:</w:t>
      </w:r>
    </w:p>
    <w:p w:rsidR="00951575" w:rsidRDefault="00951575" w:rsidP="00951575">
      <w:pPr>
        <w:ind w:left="851"/>
        <w:rPr>
          <w:sz w:val="24"/>
          <w:szCs w:val="24"/>
        </w:rPr>
      </w:pPr>
      <w:proofErr w:type="spellStart"/>
      <w:r>
        <w:rPr>
          <w:sz w:val="24"/>
          <w:szCs w:val="24"/>
        </w:rPr>
        <w:t>Calciumhydrogenphosphat</w:t>
      </w:r>
      <w:proofErr w:type="spellEnd"/>
      <w:r>
        <w:rPr>
          <w:sz w:val="24"/>
          <w:szCs w:val="24"/>
        </w:rPr>
        <w:t xml:space="preserve"> </w:t>
      </w:r>
      <w:proofErr w:type="spellStart"/>
      <w:r>
        <w:rPr>
          <w:sz w:val="24"/>
          <w:szCs w:val="24"/>
        </w:rPr>
        <w:t>dihydrat</w:t>
      </w:r>
      <w:proofErr w:type="spellEnd"/>
    </w:p>
    <w:p w:rsidR="00951575" w:rsidRDefault="00951575" w:rsidP="00951575">
      <w:pPr>
        <w:ind w:left="851"/>
        <w:rPr>
          <w:sz w:val="24"/>
          <w:szCs w:val="24"/>
        </w:rPr>
      </w:pPr>
      <w:r>
        <w:rPr>
          <w:sz w:val="24"/>
          <w:szCs w:val="24"/>
        </w:rPr>
        <w:t>Majsstivelse</w:t>
      </w:r>
    </w:p>
    <w:p w:rsidR="00951575" w:rsidRDefault="00951575" w:rsidP="00951575">
      <w:pPr>
        <w:ind w:left="851"/>
        <w:rPr>
          <w:sz w:val="24"/>
          <w:szCs w:val="24"/>
        </w:rPr>
      </w:pPr>
      <w:proofErr w:type="spellStart"/>
      <w:r>
        <w:rPr>
          <w:sz w:val="24"/>
          <w:szCs w:val="24"/>
        </w:rPr>
        <w:t>Lactosemonohydrat</w:t>
      </w:r>
      <w:proofErr w:type="spellEnd"/>
    </w:p>
    <w:p w:rsidR="00951575" w:rsidRDefault="00951575" w:rsidP="00951575">
      <w:pPr>
        <w:ind w:left="851"/>
        <w:rPr>
          <w:sz w:val="24"/>
          <w:szCs w:val="24"/>
        </w:rPr>
      </w:pPr>
      <w:r>
        <w:rPr>
          <w:sz w:val="24"/>
          <w:szCs w:val="24"/>
        </w:rPr>
        <w:t>Prægelatineret stivelse</w:t>
      </w:r>
    </w:p>
    <w:p w:rsidR="00951575" w:rsidRDefault="00951575" w:rsidP="00951575">
      <w:pPr>
        <w:ind w:left="851"/>
        <w:rPr>
          <w:sz w:val="24"/>
          <w:szCs w:val="24"/>
        </w:rPr>
      </w:pPr>
      <w:proofErr w:type="spellStart"/>
      <w:r>
        <w:rPr>
          <w:sz w:val="24"/>
          <w:szCs w:val="24"/>
        </w:rPr>
        <w:t>Hydroxypropylcellulose</w:t>
      </w:r>
      <w:proofErr w:type="spellEnd"/>
    </w:p>
    <w:p w:rsidR="00951575" w:rsidRDefault="00951575" w:rsidP="00951575">
      <w:pPr>
        <w:ind w:left="851"/>
        <w:rPr>
          <w:sz w:val="24"/>
          <w:szCs w:val="24"/>
        </w:rPr>
      </w:pPr>
      <w:proofErr w:type="spellStart"/>
      <w:r>
        <w:rPr>
          <w:sz w:val="24"/>
          <w:szCs w:val="24"/>
        </w:rPr>
        <w:t>Magnesiumstearat</w:t>
      </w:r>
      <w:proofErr w:type="spellEnd"/>
    </w:p>
    <w:p w:rsidR="00951575" w:rsidRPr="0063488D" w:rsidRDefault="00951575" w:rsidP="00951575">
      <w:pPr>
        <w:ind w:left="851"/>
        <w:rPr>
          <w:i/>
          <w:sz w:val="24"/>
          <w:szCs w:val="24"/>
        </w:rPr>
      </w:pPr>
    </w:p>
    <w:p w:rsidR="00E328D5" w:rsidRDefault="00E328D5" w:rsidP="00E328D5">
      <w:pPr>
        <w:ind w:left="851"/>
        <w:rPr>
          <w:i/>
          <w:sz w:val="24"/>
          <w:szCs w:val="24"/>
        </w:rPr>
      </w:pPr>
      <w:r>
        <w:rPr>
          <w:i/>
          <w:sz w:val="24"/>
          <w:szCs w:val="24"/>
        </w:rPr>
        <w:t>Tabletovertræk:</w:t>
      </w:r>
    </w:p>
    <w:p w:rsidR="00E328D5" w:rsidRDefault="00E328D5" w:rsidP="00E328D5">
      <w:pPr>
        <w:ind w:left="851"/>
        <w:rPr>
          <w:sz w:val="24"/>
          <w:szCs w:val="24"/>
        </w:rPr>
      </w:pPr>
      <w:proofErr w:type="spellStart"/>
      <w:r>
        <w:rPr>
          <w:sz w:val="24"/>
          <w:szCs w:val="24"/>
        </w:rPr>
        <w:t>Hypromellose</w:t>
      </w:r>
      <w:proofErr w:type="spellEnd"/>
    </w:p>
    <w:p w:rsidR="00E328D5" w:rsidRDefault="00E328D5" w:rsidP="00E328D5">
      <w:pPr>
        <w:ind w:left="851"/>
        <w:rPr>
          <w:sz w:val="24"/>
          <w:szCs w:val="24"/>
        </w:rPr>
      </w:pPr>
      <w:r>
        <w:rPr>
          <w:sz w:val="24"/>
          <w:szCs w:val="24"/>
        </w:rPr>
        <w:t>Titandioxid (E171)</w:t>
      </w:r>
    </w:p>
    <w:p w:rsidR="00E328D5" w:rsidRDefault="00E328D5" w:rsidP="00E328D5">
      <w:pPr>
        <w:ind w:left="851"/>
        <w:rPr>
          <w:sz w:val="24"/>
          <w:szCs w:val="24"/>
        </w:rPr>
      </w:pPr>
      <w:proofErr w:type="spellStart"/>
      <w:r>
        <w:rPr>
          <w:sz w:val="24"/>
          <w:szCs w:val="24"/>
        </w:rPr>
        <w:t>Macrogol</w:t>
      </w:r>
      <w:proofErr w:type="spellEnd"/>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6.2</w:t>
      </w:r>
      <w:r w:rsidRPr="0063488D">
        <w:rPr>
          <w:b/>
          <w:sz w:val="24"/>
          <w:szCs w:val="24"/>
        </w:rPr>
        <w:tab/>
        <w:t>Uforligeligheder</w:t>
      </w:r>
    </w:p>
    <w:p w:rsidR="00951575" w:rsidRPr="0063488D" w:rsidRDefault="00951575" w:rsidP="00951575">
      <w:pPr>
        <w:tabs>
          <w:tab w:val="left" w:pos="851"/>
        </w:tabs>
        <w:ind w:left="851" w:hanging="851"/>
        <w:rPr>
          <w:sz w:val="24"/>
          <w:szCs w:val="24"/>
          <w:lang w:eastAsia="da-DK"/>
        </w:rPr>
      </w:pPr>
      <w:r>
        <w:rPr>
          <w:sz w:val="24"/>
          <w:szCs w:val="24"/>
        </w:rPr>
        <w:tab/>
      </w:r>
      <w:r w:rsidRPr="0063488D">
        <w:rPr>
          <w:sz w:val="24"/>
          <w:szCs w:val="24"/>
        </w:rPr>
        <w:t>Ikke relevant.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6.3</w:t>
      </w:r>
      <w:r w:rsidRPr="0063488D">
        <w:rPr>
          <w:b/>
          <w:sz w:val="24"/>
          <w:szCs w:val="24"/>
        </w:rPr>
        <w:tab/>
        <w:t>Opbevaringstid</w:t>
      </w:r>
    </w:p>
    <w:p w:rsidR="00951575" w:rsidRPr="0063488D" w:rsidRDefault="00951575" w:rsidP="00951575">
      <w:pPr>
        <w:tabs>
          <w:tab w:val="left" w:pos="851"/>
        </w:tabs>
        <w:ind w:left="851" w:hanging="851"/>
        <w:rPr>
          <w:sz w:val="24"/>
          <w:szCs w:val="24"/>
          <w:lang w:eastAsia="da-DK"/>
        </w:rPr>
      </w:pPr>
      <w:r w:rsidRPr="0063488D">
        <w:rPr>
          <w:sz w:val="24"/>
          <w:szCs w:val="24"/>
        </w:rPr>
        <w:tab/>
      </w:r>
      <w:r>
        <w:rPr>
          <w:sz w:val="24"/>
          <w:szCs w:val="24"/>
        </w:rPr>
        <w:t>3</w:t>
      </w:r>
      <w:r w:rsidRPr="0063488D">
        <w:rPr>
          <w:sz w:val="24"/>
          <w:szCs w:val="24"/>
        </w:rPr>
        <w:t xml:space="preserve"> år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6.4</w:t>
      </w:r>
      <w:r w:rsidRPr="0063488D">
        <w:rPr>
          <w:b/>
          <w:sz w:val="24"/>
          <w:szCs w:val="24"/>
        </w:rPr>
        <w:tab/>
        <w:t>Særlige opbevaringsforhold</w:t>
      </w:r>
    </w:p>
    <w:p w:rsidR="00951575" w:rsidRPr="0063488D" w:rsidRDefault="00951575" w:rsidP="00951575">
      <w:pPr>
        <w:ind w:left="851"/>
        <w:rPr>
          <w:i/>
          <w:iCs/>
          <w:color w:val="000000"/>
          <w:sz w:val="24"/>
          <w:szCs w:val="24"/>
          <w:lang w:eastAsia="da-DK"/>
        </w:rPr>
      </w:pPr>
      <w:r w:rsidRPr="0063488D">
        <w:rPr>
          <w:color w:val="000000"/>
          <w:sz w:val="24"/>
          <w:szCs w:val="24"/>
        </w:rPr>
        <w:t xml:space="preserve">Dette lægemiddel kræver ingen særlige </w:t>
      </w:r>
      <w:r>
        <w:rPr>
          <w:color w:val="000000"/>
          <w:sz w:val="24"/>
          <w:szCs w:val="24"/>
        </w:rPr>
        <w:t xml:space="preserve">forholdsregler vedrørende </w:t>
      </w:r>
      <w:r w:rsidRPr="0063488D">
        <w:rPr>
          <w:color w:val="000000"/>
          <w:sz w:val="24"/>
          <w:szCs w:val="24"/>
        </w:rPr>
        <w:t>opbevaring</w:t>
      </w:r>
      <w:r>
        <w:rPr>
          <w:color w:val="000000"/>
          <w:sz w:val="24"/>
          <w:szCs w:val="24"/>
        </w:rPr>
        <w:t>en</w:t>
      </w:r>
      <w:r w:rsidRPr="0063488D">
        <w:rPr>
          <w:color w:val="000000"/>
          <w:sz w:val="24"/>
          <w:szCs w:val="24"/>
        </w:rPr>
        <w: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6.5</w:t>
      </w:r>
      <w:r w:rsidRPr="0063488D">
        <w:rPr>
          <w:b/>
          <w:sz w:val="24"/>
          <w:szCs w:val="24"/>
        </w:rPr>
        <w:tab/>
        <w:t>Emballagetyper og pakningsstørrelser</w:t>
      </w:r>
    </w:p>
    <w:p w:rsidR="00951575" w:rsidRDefault="00951575" w:rsidP="00951575">
      <w:pPr>
        <w:pStyle w:val="Listeafsnit"/>
        <w:ind w:left="851"/>
        <w:rPr>
          <w:rFonts w:ascii="Times New Roman" w:hAnsi="Times New Roman"/>
          <w:sz w:val="24"/>
          <w:szCs w:val="24"/>
        </w:rPr>
      </w:pPr>
      <w:r>
        <w:rPr>
          <w:rFonts w:ascii="Times New Roman" w:hAnsi="Times New Roman"/>
          <w:sz w:val="24"/>
          <w:szCs w:val="24"/>
        </w:rPr>
        <w:t>Aluminium/PVC-blister: 10, 14, 20, 28, 30, 56, 60 eller 100 tabletter.</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Ikke alle pakningsstørrelser er nødvendigvis markedsført.</w:t>
      </w:r>
    </w:p>
    <w:p w:rsidR="00951575" w:rsidRPr="0063488D" w:rsidRDefault="00951575" w:rsidP="00951575">
      <w:pPr>
        <w:tabs>
          <w:tab w:val="left" w:pos="851"/>
        </w:tabs>
        <w:ind w:left="851" w:hanging="851"/>
        <w:rPr>
          <w:sz w:val="24"/>
          <w:szCs w:val="24"/>
        </w:rPr>
      </w:pPr>
    </w:p>
    <w:p w:rsidR="00E328D5" w:rsidRDefault="00951575" w:rsidP="00E328D5">
      <w:pPr>
        <w:tabs>
          <w:tab w:val="left" w:pos="851"/>
        </w:tabs>
        <w:ind w:left="851" w:hanging="851"/>
        <w:rPr>
          <w:b/>
          <w:sz w:val="24"/>
          <w:szCs w:val="24"/>
        </w:rPr>
      </w:pPr>
      <w:r w:rsidRPr="0063488D">
        <w:rPr>
          <w:b/>
          <w:sz w:val="24"/>
          <w:szCs w:val="24"/>
        </w:rPr>
        <w:t>6.6</w:t>
      </w:r>
      <w:r w:rsidRPr="0063488D">
        <w:rPr>
          <w:b/>
          <w:sz w:val="24"/>
          <w:szCs w:val="24"/>
        </w:rPr>
        <w:tab/>
        <w:t>Regler for destruktion og anden håndtering</w:t>
      </w:r>
    </w:p>
    <w:p w:rsidR="00951575" w:rsidRPr="00E328D5" w:rsidRDefault="00E328D5" w:rsidP="00E328D5">
      <w:pPr>
        <w:tabs>
          <w:tab w:val="left" w:pos="851"/>
        </w:tabs>
        <w:ind w:left="851" w:hanging="851"/>
        <w:rPr>
          <w:b/>
          <w:sz w:val="24"/>
          <w:szCs w:val="24"/>
        </w:rPr>
      </w:pPr>
      <w:r>
        <w:rPr>
          <w:sz w:val="24"/>
          <w:szCs w:val="24"/>
        </w:rPr>
        <w:tab/>
      </w:r>
      <w:r w:rsidR="00951575" w:rsidRPr="0063488D">
        <w:rPr>
          <w:sz w:val="24"/>
          <w:szCs w:val="24"/>
        </w:rPr>
        <w:t>Ikke anvendt lægemiddel samt affald heraf skal bortskaffes i henhold til lokale retningslinjer.</w:t>
      </w:r>
    </w:p>
    <w:p w:rsidR="00951575" w:rsidRPr="006C1A26"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7.</w:t>
      </w:r>
      <w:r w:rsidRPr="0063488D">
        <w:rPr>
          <w:b/>
          <w:sz w:val="24"/>
          <w:szCs w:val="24"/>
        </w:rPr>
        <w:tab/>
        <w:t>INDEHAVER AF MARKEDSFØRINGSTILLADELSEN</w:t>
      </w:r>
    </w:p>
    <w:p w:rsidR="00951575" w:rsidRPr="0063488D" w:rsidRDefault="00951575" w:rsidP="00951575">
      <w:pPr>
        <w:tabs>
          <w:tab w:val="left" w:pos="851"/>
        </w:tabs>
        <w:ind w:left="851"/>
        <w:rPr>
          <w:sz w:val="24"/>
          <w:szCs w:val="24"/>
          <w:lang w:eastAsia="da-DK"/>
        </w:rPr>
      </w:pPr>
      <w:r w:rsidRPr="0063488D">
        <w:rPr>
          <w:sz w:val="24"/>
          <w:szCs w:val="24"/>
        </w:rPr>
        <w:t>Orion Corporation</w:t>
      </w:r>
    </w:p>
    <w:p w:rsidR="00951575" w:rsidRPr="0063488D" w:rsidRDefault="00951575" w:rsidP="00951575">
      <w:pPr>
        <w:tabs>
          <w:tab w:val="left" w:pos="851"/>
        </w:tabs>
        <w:ind w:left="851"/>
        <w:rPr>
          <w:sz w:val="24"/>
          <w:szCs w:val="24"/>
        </w:rPr>
      </w:pPr>
      <w:proofErr w:type="spellStart"/>
      <w:r w:rsidRPr="0063488D">
        <w:rPr>
          <w:sz w:val="24"/>
          <w:szCs w:val="24"/>
        </w:rPr>
        <w:t>Orionintie</w:t>
      </w:r>
      <w:proofErr w:type="spellEnd"/>
      <w:r w:rsidRPr="0063488D">
        <w:rPr>
          <w:sz w:val="24"/>
          <w:szCs w:val="24"/>
        </w:rPr>
        <w:t> 1</w:t>
      </w:r>
    </w:p>
    <w:p w:rsidR="00951575" w:rsidRPr="0063488D" w:rsidRDefault="00951575" w:rsidP="00951575">
      <w:pPr>
        <w:tabs>
          <w:tab w:val="left" w:pos="851"/>
        </w:tabs>
        <w:ind w:left="851"/>
        <w:rPr>
          <w:sz w:val="24"/>
          <w:szCs w:val="24"/>
          <w:lang w:val="en-US"/>
        </w:rPr>
      </w:pPr>
      <w:r w:rsidRPr="0063488D">
        <w:rPr>
          <w:sz w:val="24"/>
          <w:szCs w:val="24"/>
          <w:lang w:val="en-US"/>
        </w:rPr>
        <w:t>FI</w:t>
      </w:r>
      <w:r w:rsidRPr="0063488D">
        <w:rPr>
          <w:sz w:val="24"/>
          <w:szCs w:val="24"/>
          <w:lang w:val="en-US"/>
        </w:rPr>
        <w:noBreakHyphen/>
        <w:t>02200 Espoo</w:t>
      </w:r>
    </w:p>
    <w:p w:rsidR="00951575" w:rsidRPr="0063488D" w:rsidRDefault="00951575" w:rsidP="00951575">
      <w:pPr>
        <w:tabs>
          <w:tab w:val="left" w:pos="851"/>
        </w:tabs>
        <w:ind w:left="851"/>
        <w:rPr>
          <w:sz w:val="24"/>
          <w:szCs w:val="24"/>
          <w:lang w:val="en-US"/>
        </w:rPr>
      </w:pPr>
      <w:r w:rsidRPr="0063488D">
        <w:rPr>
          <w:sz w:val="24"/>
          <w:szCs w:val="24"/>
          <w:lang w:val="en-US"/>
        </w:rPr>
        <w:t>Finland</w:t>
      </w:r>
    </w:p>
    <w:p w:rsidR="00951575" w:rsidRPr="0063488D" w:rsidRDefault="00951575" w:rsidP="00951575">
      <w:pPr>
        <w:ind w:left="851"/>
        <w:rPr>
          <w:b/>
          <w:sz w:val="24"/>
          <w:szCs w:val="24"/>
          <w:lang w:val="en-US"/>
        </w:rPr>
      </w:pPr>
    </w:p>
    <w:p w:rsidR="00951575" w:rsidRPr="0063488D" w:rsidRDefault="00951575" w:rsidP="00951575">
      <w:pPr>
        <w:ind w:left="851"/>
        <w:rPr>
          <w:b/>
          <w:sz w:val="24"/>
          <w:szCs w:val="24"/>
          <w:lang w:val="en-US"/>
        </w:rPr>
      </w:pPr>
      <w:proofErr w:type="spellStart"/>
      <w:r w:rsidRPr="0063488D">
        <w:rPr>
          <w:b/>
          <w:sz w:val="24"/>
          <w:szCs w:val="24"/>
          <w:lang w:val="en-US"/>
        </w:rPr>
        <w:t>Repræsentant</w:t>
      </w:r>
      <w:proofErr w:type="spellEnd"/>
    </w:p>
    <w:p w:rsidR="00951575" w:rsidRPr="0063488D" w:rsidRDefault="00951575" w:rsidP="00951575">
      <w:pPr>
        <w:ind w:left="851"/>
        <w:rPr>
          <w:sz w:val="24"/>
          <w:szCs w:val="24"/>
          <w:lang w:val="en-US"/>
        </w:rPr>
      </w:pPr>
      <w:r w:rsidRPr="0063488D">
        <w:rPr>
          <w:sz w:val="24"/>
          <w:szCs w:val="24"/>
          <w:lang w:val="en-US"/>
        </w:rPr>
        <w:t>Orion Pharma A/S</w:t>
      </w:r>
    </w:p>
    <w:p w:rsidR="00951575" w:rsidRPr="0063488D" w:rsidRDefault="00951575" w:rsidP="00951575">
      <w:pPr>
        <w:ind w:left="851"/>
        <w:rPr>
          <w:sz w:val="24"/>
          <w:szCs w:val="24"/>
        </w:rPr>
      </w:pPr>
      <w:r w:rsidRPr="0063488D">
        <w:rPr>
          <w:sz w:val="24"/>
          <w:szCs w:val="24"/>
        </w:rPr>
        <w:t>Ørestads Boulevard 73</w:t>
      </w:r>
    </w:p>
    <w:p w:rsidR="00951575" w:rsidRPr="0063488D" w:rsidRDefault="00951575" w:rsidP="00951575">
      <w:pPr>
        <w:ind w:left="851"/>
        <w:rPr>
          <w:sz w:val="24"/>
          <w:szCs w:val="24"/>
        </w:rPr>
      </w:pPr>
      <w:r w:rsidRPr="0063488D">
        <w:rPr>
          <w:sz w:val="24"/>
          <w:szCs w:val="24"/>
        </w:rPr>
        <w:t>2300 København S</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8.</w:t>
      </w:r>
      <w:r w:rsidRPr="0063488D">
        <w:rPr>
          <w:b/>
          <w:sz w:val="24"/>
          <w:szCs w:val="24"/>
        </w:rPr>
        <w:tab/>
        <w:t>MARKEDSFØRINGSTILLADELSESNUMMER (NUMRE)</w:t>
      </w:r>
    </w:p>
    <w:p w:rsidR="00E328D5" w:rsidRDefault="00951575" w:rsidP="00E328D5">
      <w:pPr>
        <w:tabs>
          <w:tab w:val="left" w:pos="851"/>
          <w:tab w:val="left" w:pos="1843"/>
        </w:tabs>
        <w:ind w:left="851" w:hanging="851"/>
        <w:rPr>
          <w:sz w:val="24"/>
          <w:szCs w:val="24"/>
        </w:rPr>
      </w:pPr>
      <w:r>
        <w:rPr>
          <w:sz w:val="24"/>
          <w:szCs w:val="24"/>
        </w:rPr>
        <w:tab/>
      </w:r>
      <w:r w:rsidR="00E328D5">
        <w:rPr>
          <w:sz w:val="24"/>
          <w:szCs w:val="24"/>
        </w:rPr>
        <w:t>3,75 mg:</w:t>
      </w:r>
      <w:r w:rsidR="00E328D5">
        <w:rPr>
          <w:sz w:val="24"/>
          <w:szCs w:val="24"/>
        </w:rPr>
        <w:tab/>
        <w:t>57045</w:t>
      </w:r>
    </w:p>
    <w:p w:rsidR="00E328D5" w:rsidRDefault="00E328D5" w:rsidP="00E328D5">
      <w:pPr>
        <w:tabs>
          <w:tab w:val="left" w:pos="851"/>
          <w:tab w:val="left" w:pos="1843"/>
        </w:tabs>
        <w:ind w:left="851" w:hanging="851"/>
        <w:rPr>
          <w:sz w:val="24"/>
          <w:szCs w:val="24"/>
        </w:rPr>
      </w:pPr>
      <w:r>
        <w:rPr>
          <w:sz w:val="24"/>
          <w:szCs w:val="24"/>
        </w:rPr>
        <w:tab/>
        <w:t>7,5 mg:</w:t>
      </w:r>
      <w:r>
        <w:rPr>
          <w:sz w:val="24"/>
          <w:szCs w:val="24"/>
        </w:rPr>
        <w:tab/>
        <w:t>57046</w:t>
      </w:r>
    </w:p>
    <w:p w:rsidR="00951575" w:rsidRPr="0063488D" w:rsidRDefault="00951575" w:rsidP="00E328D5">
      <w:pPr>
        <w:tabs>
          <w:tab w:val="left" w:pos="851"/>
          <w:tab w:val="left" w:pos="1843"/>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9.</w:t>
      </w:r>
      <w:r w:rsidRPr="0063488D">
        <w:rPr>
          <w:b/>
          <w:sz w:val="24"/>
          <w:szCs w:val="24"/>
        </w:rPr>
        <w:tab/>
        <w:t>DATO FOR FØRSTE MARKEDSFØRINGSTILLADELSE</w:t>
      </w:r>
    </w:p>
    <w:p w:rsidR="00951575" w:rsidRPr="0063488D" w:rsidRDefault="00951575" w:rsidP="00951575">
      <w:pPr>
        <w:tabs>
          <w:tab w:val="left" w:pos="851"/>
        </w:tabs>
        <w:ind w:left="851" w:hanging="851"/>
        <w:rPr>
          <w:sz w:val="24"/>
          <w:szCs w:val="24"/>
        </w:rPr>
      </w:pPr>
      <w:r>
        <w:rPr>
          <w:sz w:val="24"/>
          <w:szCs w:val="24"/>
        </w:rPr>
        <w:tab/>
      </w:r>
      <w:r w:rsidRPr="0063488D">
        <w:rPr>
          <w:sz w:val="24"/>
          <w:szCs w:val="24"/>
        </w:rPr>
        <w:t>22. december 2016</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10.</w:t>
      </w:r>
      <w:r w:rsidRPr="0063488D">
        <w:rPr>
          <w:b/>
          <w:sz w:val="24"/>
          <w:szCs w:val="24"/>
        </w:rPr>
        <w:tab/>
        <w:t>DATO FOR ÆNDRING AF TEKSTEN</w:t>
      </w:r>
    </w:p>
    <w:p w:rsidR="00951575" w:rsidRPr="0063488D" w:rsidRDefault="00951575" w:rsidP="00951575">
      <w:pPr>
        <w:tabs>
          <w:tab w:val="left" w:pos="851"/>
        </w:tabs>
        <w:ind w:left="851" w:hanging="851"/>
        <w:rPr>
          <w:sz w:val="24"/>
          <w:szCs w:val="24"/>
        </w:rPr>
      </w:pPr>
      <w:r>
        <w:rPr>
          <w:sz w:val="24"/>
          <w:szCs w:val="24"/>
        </w:rPr>
        <w:tab/>
      </w:r>
      <w:r w:rsidR="000900C1">
        <w:rPr>
          <w:sz w:val="24"/>
          <w:szCs w:val="24"/>
        </w:rPr>
        <w:t>25. november 2022</w:t>
      </w:r>
    </w:p>
    <w:p w:rsidR="00951575" w:rsidRPr="00C63757" w:rsidRDefault="00951575" w:rsidP="00951575"/>
    <w:p w:rsidR="00951575" w:rsidRPr="005271D2" w:rsidRDefault="00951575" w:rsidP="00951575"/>
    <w:p w:rsidR="009260DE" w:rsidRPr="00951575" w:rsidRDefault="009260DE" w:rsidP="00951575"/>
    <w:sectPr w:rsidR="009260DE" w:rsidRPr="0095157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75" w:rsidRDefault="00951575">
      <w:r>
        <w:separator/>
      </w:r>
    </w:p>
  </w:endnote>
  <w:endnote w:type="continuationSeparator" w:id="0">
    <w:p w:rsidR="00951575" w:rsidRDefault="0095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00C1">
      <w:rPr>
        <w:i/>
        <w:noProof/>
        <w:sz w:val="18"/>
        <w:szCs w:val="18"/>
      </w:rPr>
      <w:t>Zopiclone Orion, filmovertrukne tabletter 3,75 mg og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75" w:rsidRDefault="00951575">
      <w:r>
        <w:separator/>
      </w:r>
    </w:p>
  </w:footnote>
  <w:footnote w:type="continuationSeparator" w:id="0">
    <w:p w:rsidR="00951575" w:rsidRDefault="00951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5DB3E48"/>
    <w:multiLevelType w:val="hybridMultilevel"/>
    <w:tmpl w:val="43568856"/>
    <w:lvl w:ilvl="0" w:tplc="FFFFFFFF">
      <w:start w:val="1"/>
      <w:numFmt w:val="bullet"/>
      <w:lvlText w:val="-"/>
      <w:lvlJc w:val="left"/>
      <w:pPr>
        <w:ind w:left="1211" w:hanging="360"/>
      </w:pPr>
      <w:rPr>
        <w:rFonts w:hint="default"/>
      </w:rPr>
    </w:lvl>
    <w:lvl w:ilvl="1" w:tplc="04140003">
      <w:start w:val="1"/>
      <w:numFmt w:val="bullet"/>
      <w:lvlText w:val="o"/>
      <w:lvlJc w:val="left"/>
      <w:pPr>
        <w:ind w:left="1931" w:hanging="360"/>
      </w:pPr>
      <w:rPr>
        <w:rFonts w:ascii="Courier New" w:hAnsi="Courier New" w:cs="Courier New" w:hint="default"/>
      </w:rPr>
    </w:lvl>
    <w:lvl w:ilvl="2" w:tplc="04140005">
      <w:start w:val="1"/>
      <w:numFmt w:val="bullet"/>
      <w:lvlText w:val=""/>
      <w:lvlJc w:val="left"/>
      <w:pPr>
        <w:ind w:left="2651" w:hanging="360"/>
      </w:pPr>
      <w:rPr>
        <w:rFonts w:ascii="Wingdings" w:hAnsi="Wingdings" w:hint="default"/>
      </w:rPr>
    </w:lvl>
    <w:lvl w:ilvl="3" w:tplc="04140001">
      <w:start w:val="1"/>
      <w:numFmt w:val="bullet"/>
      <w:lvlText w:val=""/>
      <w:lvlJc w:val="left"/>
      <w:pPr>
        <w:ind w:left="3371" w:hanging="360"/>
      </w:pPr>
      <w:rPr>
        <w:rFonts w:ascii="Symbol" w:hAnsi="Symbol" w:hint="default"/>
      </w:rPr>
    </w:lvl>
    <w:lvl w:ilvl="4" w:tplc="04140003">
      <w:start w:val="1"/>
      <w:numFmt w:val="bullet"/>
      <w:lvlText w:val="o"/>
      <w:lvlJc w:val="left"/>
      <w:pPr>
        <w:ind w:left="4091" w:hanging="360"/>
      </w:pPr>
      <w:rPr>
        <w:rFonts w:ascii="Courier New" w:hAnsi="Courier New" w:cs="Courier New" w:hint="default"/>
      </w:rPr>
    </w:lvl>
    <w:lvl w:ilvl="5" w:tplc="04140005">
      <w:start w:val="1"/>
      <w:numFmt w:val="bullet"/>
      <w:lvlText w:val=""/>
      <w:lvlJc w:val="left"/>
      <w:pPr>
        <w:ind w:left="4811" w:hanging="360"/>
      </w:pPr>
      <w:rPr>
        <w:rFonts w:ascii="Wingdings" w:hAnsi="Wingdings" w:hint="default"/>
      </w:rPr>
    </w:lvl>
    <w:lvl w:ilvl="6" w:tplc="04140001">
      <w:start w:val="1"/>
      <w:numFmt w:val="bullet"/>
      <w:lvlText w:val=""/>
      <w:lvlJc w:val="left"/>
      <w:pPr>
        <w:ind w:left="5531" w:hanging="360"/>
      </w:pPr>
      <w:rPr>
        <w:rFonts w:ascii="Symbol" w:hAnsi="Symbol" w:hint="default"/>
      </w:rPr>
    </w:lvl>
    <w:lvl w:ilvl="7" w:tplc="04140003">
      <w:start w:val="1"/>
      <w:numFmt w:val="bullet"/>
      <w:lvlText w:val="o"/>
      <w:lvlJc w:val="left"/>
      <w:pPr>
        <w:ind w:left="6251" w:hanging="360"/>
      </w:pPr>
      <w:rPr>
        <w:rFonts w:ascii="Courier New" w:hAnsi="Courier New" w:cs="Courier New" w:hint="default"/>
      </w:rPr>
    </w:lvl>
    <w:lvl w:ilvl="8" w:tplc="04140005">
      <w:start w:val="1"/>
      <w:numFmt w:val="bullet"/>
      <w:lvlText w:val=""/>
      <w:lvlJc w:val="left"/>
      <w:pPr>
        <w:ind w:left="6971" w:hanging="360"/>
      </w:pPr>
      <w:rPr>
        <w:rFonts w:ascii="Wingdings" w:hAnsi="Wingdings" w:hint="default"/>
      </w:rPr>
    </w:lvl>
  </w:abstractNum>
  <w:abstractNum w:abstractNumId="6" w15:restartNumberingAfterBreak="0">
    <w:nsid w:val="70E37922"/>
    <w:multiLevelType w:val="hybridMultilevel"/>
    <w:tmpl w:val="B85C1CE4"/>
    <w:lvl w:ilvl="0" w:tplc="FFFFFFFF">
      <w:start w:val="1"/>
      <w:numFmt w:val="bullet"/>
      <w:lvlText w:val="-"/>
      <w:lvlJc w:val="left"/>
      <w:pPr>
        <w:ind w:left="3620" w:hanging="360"/>
      </w:pPr>
    </w:lvl>
    <w:lvl w:ilvl="1" w:tplc="040B0003">
      <w:start w:val="1"/>
      <w:numFmt w:val="bullet"/>
      <w:lvlText w:val="o"/>
      <w:lvlJc w:val="left"/>
      <w:pPr>
        <w:ind w:left="5409" w:hanging="360"/>
      </w:pPr>
      <w:rPr>
        <w:rFonts w:ascii="Courier New" w:hAnsi="Courier New" w:cs="Courier New" w:hint="default"/>
      </w:rPr>
    </w:lvl>
    <w:lvl w:ilvl="2" w:tplc="040B0005">
      <w:start w:val="1"/>
      <w:numFmt w:val="bullet"/>
      <w:lvlText w:val=""/>
      <w:lvlJc w:val="left"/>
      <w:pPr>
        <w:ind w:left="6129" w:hanging="360"/>
      </w:pPr>
      <w:rPr>
        <w:rFonts w:ascii="Wingdings" w:hAnsi="Wingdings" w:hint="default"/>
      </w:rPr>
    </w:lvl>
    <w:lvl w:ilvl="3" w:tplc="040B0001">
      <w:start w:val="1"/>
      <w:numFmt w:val="bullet"/>
      <w:lvlText w:val=""/>
      <w:lvlJc w:val="left"/>
      <w:pPr>
        <w:ind w:left="6849" w:hanging="360"/>
      </w:pPr>
      <w:rPr>
        <w:rFonts w:ascii="Symbol" w:hAnsi="Symbol" w:hint="default"/>
      </w:rPr>
    </w:lvl>
    <w:lvl w:ilvl="4" w:tplc="040B0003">
      <w:start w:val="1"/>
      <w:numFmt w:val="bullet"/>
      <w:lvlText w:val="o"/>
      <w:lvlJc w:val="left"/>
      <w:pPr>
        <w:ind w:left="7569" w:hanging="360"/>
      </w:pPr>
      <w:rPr>
        <w:rFonts w:ascii="Courier New" w:hAnsi="Courier New" w:cs="Courier New" w:hint="default"/>
      </w:rPr>
    </w:lvl>
    <w:lvl w:ilvl="5" w:tplc="040B0005">
      <w:start w:val="1"/>
      <w:numFmt w:val="bullet"/>
      <w:lvlText w:val=""/>
      <w:lvlJc w:val="left"/>
      <w:pPr>
        <w:ind w:left="8289" w:hanging="360"/>
      </w:pPr>
      <w:rPr>
        <w:rFonts w:ascii="Wingdings" w:hAnsi="Wingdings" w:hint="default"/>
      </w:rPr>
    </w:lvl>
    <w:lvl w:ilvl="6" w:tplc="040B0001">
      <w:start w:val="1"/>
      <w:numFmt w:val="bullet"/>
      <w:lvlText w:val=""/>
      <w:lvlJc w:val="left"/>
      <w:pPr>
        <w:ind w:left="9009" w:hanging="360"/>
      </w:pPr>
      <w:rPr>
        <w:rFonts w:ascii="Symbol" w:hAnsi="Symbol" w:hint="default"/>
      </w:rPr>
    </w:lvl>
    <w:lvl w:ilvl="7" w:tplc="040B0003">
      <w:start w:val="1"/>
      <w:numFmt w:val="bullet"/>
      <w:lvlText w:val="o"/>
      <w:lvlJc w:val="left"/>
      <w:pPr>
        <w:ind w:left="9729" w:hanging="360"/>
      </w:pPr>
      <w:rPr>
        <w:rFonts w:ascii="Courier New" w:hAnsi="Courier New" w:cs="Courier New" w:hint="default"/>
      </w:rPr>
    </w:lvl>
    <w:lvl w:ilvl="8" w:tplc="040B0005">
      <w:start w:val="1"/>
      <w:numFmt w:val="bullet"/>
      <w:lvlText w:val=""/>
      <w:lvlJc w:val="left"/>
      <w:pPr>
        <w:ind w:left="1044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75"/>
    <w:rsid w:val="000259B9"/>
    <w:rsid w:val="00041491"/>
    <w:rsid w:val="00050D16"/>
    <w:rsid w:val="00074F2A"/>
    <w:rsid w:val="000900C1"/>
    <w:rsid w:val="000A1CA8"/>
    <w:rsid w:val="000A466B"/>
    <w:rsid w:val="000A5EFE"/>
    <w:rsid w:val="000B058C"/>
    <w:rsid w:val="000E4EE6"/>
    <w:rsid w:val="001238F3"/>
    <w:rsid w:val="001446E1"/>
    <w:rsid w:val="001454E2"/>
    <w:rsid w:val="001A0545"/>
    <w:rsid w:val="00206CE8"/>
    <w:rsid w:val="0021526C"/>
    <w:rsid w:val="00283A2B"/>
    <w:rsid w:val="002B30AD"/>
    <w:rsid w:val="002C2C01"/>
    <w:rsid w:val="0036130A"/>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51575"/>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28D5"/>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07820-C568-48BA-AE9D-5471F635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51575"/>
    <w:pPr>
      <w:spacing w:before="120" w:after="120"/>
      <w:jc w:val="both"/>
    </w:pPr>
    <w:rPr>
      <w:sz w:val="22"/>
    </w:rPr>
  </w:style>
  <w:style w:type="paragraph" w:styleId="Listeafsnit">
    <w:name w:val="List Paragraph"/>
    <w:basedOn w:val="Normal"/>
    <w:uiPriority w:val="34"/>
    <w:qFormat/>
    <w:rsid w:val="00951575"/>
    <w:pPr>
      <w:ind w:left="720"/>
    </w:pPr>
    <w:rPr>
      <w:rFonts w:ascii="Calibri" w:eastAsia="Calibri" w:hAnsi="Calibri"/>
      <w:sz w:val="22"/>
      <w:szCs w:val="22"/>
    </w:rPr>
  </w:style>
  <w:style w:type="character" w:styleId="Hyperlink">
    <w:name w:val="Hyperlink"/>
    <w:basedOn w:val="Standardskrifttypeiafsnit"/>
    <w:uiPriority w:val="99"/>
    <w:unhideWhenUsed/>
    <w:rsid w:val="00951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375">
      <w:bodyDiv w:val="1"/>
      <w:marLeft w:val="0"/>
      <w:marRight w:val="0"/>
      <w:marTop w:val="0"/>
      <w:marBottom w:val="0"/>
      <w:divBdr>
        <w:top w:val="none" w:sz="0" w:space="0" w:color="auto"/>
        <w:left w:val="none" w:sz="0" w:space="0" w:color="auto"/>
        <w:bottom w:val="none" w:sz="0" w:space="0" w:color="auto"/>
        <w:right w:val="none" w:sz="0" w:space="0" w:color="auto"/>
      </w:divBdr>
    </w:div>
    <w:div w:id="996434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947599">
      <w:bodyDiv w:val="1"/>
      <w:marLeft w:val="0"/>
      <w:marRight w:val="0"/>
      <w:marTop w:val="0"/>
      <w:marBottom w:val="0"/>
      <w:divBdr>
        <w:top w:val="none" w:sz="0" w:space="0" w:color="auto"/>
        <w:left w:val="none" w:sz="0" w:space="0" w:color="auto"/>
        <w:bottom w:val="none" w:sz="0" w:space="0" w:color="auto"/>
        <w:right w:val="none" w:sz="0" w:space="0" w:color="auto"/>
      </w:divBdr>
    </w:div>
    <w:div w:id="429473163">
      <w:bodyDiv w:val="1"/>
      <w:marLeft w:val="0"/>
      <w:marRight w:val="0"/>
      <w:marTop w:val="0"/>
      <w:marBottom w:val="0"/>
      <w:divBdr>
        <w:top w:val="none" w:sz="0" w:space="0" w:color="auto"/>
        <w:left w:val="none" w:sz="0" w:space="0" w:color="auto"/>
        <w:bottom w:val="none" w:sz="0" w:space="0" w:color="auto"/>
        <w:right w:val="none" w:sz="0" w:space="0" w:color="auto"/>
      </w:divBdr>
    </w:div>
    <w:div w:id="538125858">
      <w:bodyDiv w:val="1"/>
      <w:marLeft w:val="0"/>
      <w:marRight w:val="0"/>
      <w:marTop w:val="0"/>
      <w:marBottom w:val="0"/>
      <w:divBdr>
        <w:top w:val="none" w:sz="0" w:space="0" w:color="auto"/>
        <w:left w:val="none" w:sz="0" w:space="0" w:color="auto"/>
        <w:bottom w:val="none" w:sz="0" w:space="0" w:color="auto"/>
        <w:right w:val="none" w:sz="0" w:space="0" w:color="auto"/>
      </w:divBdr>
    </w:div>
    <w:div w:id="589236401">
      <w:bodyDiv w:val="1"/>
      <w:marLeft w:val="0"/>
      <w:marRight w:val="0"/>
      <w:marTop w:val="0"/>
      <w:marBottom w:val="0"/>
      <w:divBdr>
        <w:top w:val="none" w:sz="0" w:space="0" w:color="auto"/>
        <w:left w:val="none" w:sz="0" w:space="0" w:color="auto"/>
        <w:bottom w:val="none" w:sz="0" w:space="0" w:color="auto"/>
        <w:right w:val="none" w:sz="0" w:space="0" w:color="auto"/>
      </w:divBdr>
    </w:div>
    <w:div w:id="754782584">
      <w:bodyDiv w:val="1"/>
      <w:marLeft w:val="0"/>
      <w:marRight w:val="0"/>
      <w:marTop w:val="0"/>
      <w:marBottom w:val="0"/>
      <w:divBdr>
        <w:top w:val="none" w:sz="0" w:space="0" w:color="auto"/>
        <w:left w:val="none" w:sz="0" w:space="0" w:color="auto"/>
        <w:bottom w:val="none" w:sz="0" w:space="0" w:color="auto"/>
        <w:right w:val="none" w:sz="0" w:space="0" w:color="auto"/>
      </w:divBdr>
    </w:div>
    <w:div w:id="771239737">
      <w:bodyDiv w:val="1"/>
      <w:marLeft w:val="0"/>
      <w:marRight w:val="0"/>
      <w:marTop w:val="0"/>
      <w:marBottom w:val="0"/>
      <w:divBdr>
        <w:top w:val="none" w:sz="0" w:space="0" w:color="auto"/>
        <w:left w:val="none" w:sz="0" w:space="0" w:color="auto"/>
        <w:bottom w:val="none" w:sz="0" w:space="0" w:color="auto"/>
        <w:right w:val="none" w:sz="0" w:space="0" w:color="auto"/>
      </w:divBdr>
    </w:div>
    <w:div w:id="885944910">
      <w:bodyDiv w:val="1"/>
      <w:marLeft w:val="0"/>
      <w:marRight w:val="0"/>
      <w:marTop w:val="0"/>
      <w:marBottom w:val="0"/>
      <w:divBdr>
        <w:top w:val="none" w:sz="0" w:space="0" w:color="auto"/>
        <w:left w:val="none" w:sz="0" w:space="0" w:color="auto"/>
        <w:bottom w:val="none" w:sz="0" w:space="0" w:color="auto"/>
        <w:right w:val="none" w:sz="0" w:space="0" w:color="auto"/>
      </w:divBdr>
    </w:div>
    <w:div w:id="1033269356">
      <w:bodyDiv w:val="1"/>
      <w:marLeft w:val="0"/>
      <w:marRight w:val="0"/>
      <w:marTop w:val="0"/>
      <w:marBottom w:val="0"/>
      <w:divBdr>
        <w:top w:val="none" w:sz="0" w:space="0" w:color="auto"/>
        <w:left w:val="none" w:sz="0" w:space="0" w:color="auto"/>
        <w:bottom w:val="none" w:sz="0" w:space="0" w:color="auto"/>
        <w:right w:val="none" w:sz="0" w:space="0" w:color="auto"/>
      </w:divBdr>
    </w:div>
    <w:div w:id="1157772215">
      <w:bodyDiv w:val="1"/>
      <w:marLeft w:val="0"/>
      <w:marRight w:val="0"/>
      <w:marTop w:val="0"/>
      <w:marBottom w:val="0"/>
      <w:divBdr>
        <w:top w:val="none" w:sz="0" w:space="0" w:color="auto"/>
        <w:left w:val="none" w:sz="0" w:space="0" w:color="auto"/>
        <w:bottom w:val="none" w:sz="0" w:space="0" w:color="auto"/>
        <w:right w:val="none" w:sz="0" w:space="0" w:color="auto"/>
      </w:divBdr>
    </w:div>
    <w:div w:id="1298334035">
      <w:bodyDiv w:val="1"/>
      <w:marLeft w:val="0"/>
      <w:marRight w:val="0"/>
      <w:marTop w:val="0"/>
      <w:marBottom w:val="0"/>
      <w:divBdr>
        <w:top w:val="none" w:sz="0" w:space="0" w:color="auto"/>
        <w:left w:val="none" w:sz="0" w:space="0" w:color="auto"/>
        <w:bottom w:val="none" w:sz="0" w:space="0" w:color="auto"/>
        <w:right w:val="none" w:sz="0" w:space="0" w:color="auto"/>
      </w:divBdr>
    </w:div>
    <w:div w:id="1313292382">
      <w:bodyDiv w:val="1"/>
      <w:marLeft w:val="0"/>
      <w:marRight w:val="0"/>
      <w:marTop w:val="0"/>
      <w:marBottom w:val="0"/>
      <w:divBdr>
        <w:top w:val="none" w:sz="0" w:space="0" w:color="auto"/>
        <w:left w:val="none" w:sz="0" w:space="0" w:color="auto"/>
        <w:bottom w:val="none" w:sz="0" w:space="0" w:color="auto"/>
        <w:right w:val="none" w:sz="0" w:space="0" w:color="auto"/>
      </w:divBdr>
    </w:div>
    <w:div w:id="1398285267">
      <w:bodyDiv w:val="1"/>
      <w:marLeft w:val="0"/>
      <w:marRight w:val="0"/>
      <w:marTop w:val="0"/>
      <w:marBottom w:val="0"/>
      <w:divBdr>
        <w:top w:val="none" w:sz="0" w:space="0" w:color="auto"/>
        <w:left w:val="none" w:sz="0" w:space="0" w:color="auto"/>
        <w:bottom w:val="none" w:sz="0" w:space="0" w:color="auto"/>
        <w:right w:val="none" w:sz="0" w:space="0" w:color="auto"/>
      </w:divBdr>
    </w:div>
    <w:div w:id="1444230748">
      <w:bodyDiv w:val="1"/>
      <w:marLeft w:val="0"/>
      <w:marRight w:val="0"/>
      <w:marTop w:val="0"/>
      <w:marBottom w:val="0"/>
      <w:divBdr>
        <w:top w:val="none" w:sz="0" w:space="0" w:color="auto"/>
        <w:left w:val="none" w:sz="0" w:space="0" w:color="auto"/>
        <w:bottom w:val="none" w:sz="0" w:space="0" w:color="auto"/>
        <w:right w:val="none" w:sz="0" w:space="0" w:color="auto"/>
      </w:divBdr>
    </w:div>
    <w:div w:id="20592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17</TotalTime>
  <Pages>12</Pages>
  <Words>3299</Words>
  <Characters>21857</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2021104462_x000d_
Pkt: 2, 3, 4.2, 4.3, 4.4, 4.5, 4.6, 4.7, 4.8, 4.9, 5.0, 5.2, 6.1, 6,6</dc:description>
  <cp:lastModifiedBy>Betty Winther Andersen</cp:lastModifiedBy>
  <cp:revision>5</cp:revision>
  <cp:lastPrinted>2012-08-22T08:53:00Z</cp:lastPrinted>
  <dcterms:created xsi:type="dcterms:W3CDTF">2022-11-23T13:05:00Z</dcterms:created>
  <dcterms:modified xsi:type="dcterms:W3CDTF">2022-11-25T09:19:00Z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