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E04AA" w14:textId="77777777" w:rsidR="009260DE" w:rsidRPr="008F49E1" w:rsidRDefault="0021526C" w:rsidP="00DD6896">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CEB615F" wp14:editId="7D0351E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955EE8F" w14:textId="77777777" w:rsidR="009260DE" w:rsidRPr="00C84483" w:rsidRDefault="009260DE" w:rsidP="00DD6896">
      <w:pPr>
        <w:pStyle w:val="Titel"/>
        <w:tabs>
          <w:tab w:val="right" w:pos="9356"/>
        </w:tabs>
        <w:jc w:val="left"/>
        <w:rPr>
          <w:b w:val="0"/>
          <w:szCs w:val="24"/>
          <w:lang w:eastAsia="en-US"/>
        </w:rPr>
      </w:pPr>
    </w:p>
    <w:p w14:paraId="50ADC714" w14:textId="4EB4286B" w:rsidR="009260DE" w:rsidRPr="00C84483" w:rsidRDefault="009260DE" w:rsidP="00DD6896">
      <w:pPr>
        <w:pStyle w:val="Titel"/>
        <w:tabs>
          <w:tab w:val="right" w:pos="9356"/>
        </w:tabs>
        <w:jc w:val="left"/>
        <w:rPr>
          <w:b w:val="0"/>
          <w:szCs w:val="24"/>
          <w:lang w:eastAsia="en-US"/>
        </w:rPr>
      </w:pPr>
      <w:r w:rsidRPr="00C84483">
        <w:rPr>
          <w:b w:val="0"/>
          <w:szCs w:val="24"/>
          <w:lang w:eastAsia="en-US"/>
        </w:rPr>
        <w:tab/>
      </w:r>
      <w:r w:rsidR="009E4693">
        <w:rPr>
          <w:szCs w:val="24"/>
        </w:rPr>
        <w:t>22. maj 2025</w:t>
      </w:r>
    </w:p>
    <w:p w14:paraId="35BB3005" w14:textId="77777777" w:rsidR="009260DE" w:rsidRPr="00C84483" w:rsidRDefault="009260DE" w:rsidP="00DD6896">
      <w:pPr>
        <w:pStyle w:val="Titel"/>
        <w:tabs>
          <w:tab w:val="left" w:pos="8222"/>
        </w:tabs>
        <w:jc w:val="left"/>
        <w:rPr>
          <w:b w:val="0"/>
          <w:szCs w:val="24"/>
        </w:rPr>
      </w:pPr>
    </w:p>
    <w:p w14:paraId="692DFCEA" w14:textId="77777777" w:rsidR="009260DE" w:rsidRPr="00C84483" w:rsidRDefault="009260DE" w:rsidP="00DD6896">
      <w:pPr>
        <w:pStyle w:val="Titel"/>
        <w:jc w:val="left"/>
        <w:rPr>
          <w:b w:val="0"/>
          <w:szCs w:val="24"/>
        </w:rPr>
      </w:pPr>
    </w:p>
    <w:p w14:paraId="244C99B1" w14:textId="77777777" w:rsidR="009260DE" w:rsidRPr="00C84483" w:rsidRDefault="009260DE" w:rsidP="00DD6896">
      <w:pPr>
        <w:pStyle w:val="Titel"/>
        <w:jc w:val="left"/>
        <w:rPr>
          <w:b w:val="0"/>
          <w:szCs w:val="24"/>
        </w:rPr>
      </w:pPr>
    </w:p>
    <w:p w14:paraId="29B0D85E" w14:textId="77777777" w:rsidR="009260DE" w:rsidRPr="00C84483" w:rsidRDefault="009260DE" w:rsidP="00DD6896">
      <w:pPr>
        <w:jc w:val="center"/>
        <w:rPr>
          <w:b/>
          <w:sz w:val="24"/>
          <w:szCs w:val="24"/>
        </w:rPr>
      </w:pPr>
      <w:r w:rsidRPr="00C84483">
        <w:rPr>
          <w:b/>
          <w:sz w:val="24"/>
          <w:szCs w:val="24"/>
        </w:rPr>
        <w:t>PRODUKTRESUMÉ</w:t>
      </w:r>
    </w:p>
    <w:p w14:paraId="0069696A" w14:textId="77777777" w:rsidR="009260DE" w:rsidRPr="00C84483" w:rsidRDefault="009260DE" w:rsidP="00DD6896">
      <w:pPr>
        <w:jc w:val="center"/>
        <w:rPr>
          <w:b/>
          <w:sz w:val="24"/>
          <w:szCs w:val="24"/>
        </w:rPr>
      </w:pPr>
    </w:p>
    <w:p w14:paraId="66FDC41F" w14:textId="77777777" w:rsidR="009260DE" w:rsidRDefault="009260DE" w:rsidP="00DD6896">
      <w:pPr>
        <w:jc w:val="center"/>
        <w:rPr>
          <w:b/>
          <w:sz w:val="24"/>
          <w:szCs w:val="24"/>
        </w:rPr>
      </w:pPr>
      <w:r w:rsidRPr="00C84483">
        <w:rPr>
          <w:b/>
          <w:sz w:val="24"/>
          <w:szCs w:val="24"/>
        </w:rPr>
        <w:t>for</w:t>
      </w:r>
    </w:p>
    <w:p w14:paraId="3059D772" w14:textId="77777777" w:rsidR="000B058C" w:rsidRPr="00C84483" w:rsidRDefault="000B058C" w:rsidP="00DD6896">
      <w:pPr>
        <w:jc w:val="center"/>
        <w:rPr>
          <w:b/>
          <w:sz w:val="24"/>
          <w:szCs w:val="24"/>
        </w:rPr>
      </w:pPr>
    </w:p>
    <w:p w14:paraId="01AAEDC9" w14:textId="77777777" w:rsidR="009260DE" w:rsidRPr="00C84483" w:rsidRDefault="004A5EA5" w:rsidP="00DD6896">
      <w:pPr>
        <w:jc w:val="center"/>
        <w:rPr>
          <w:b/>
          <w:sz w:val="24"/>
          <w:szCs w:val="24"/>
        </w:rPr>
      </w:pPr>
      <w:r>
        <w:rPr>
          <w:b/>
          <w:sz w:val="24"/>
          <w:szCs w:val="24"/>
        </w:rPr>
        <w:t>Zubatmin, koncentrat til infusionsvæske, opløsning</w:t>
      </w:r>
    </w:p>
    <w:p w14:paraId="1570E26F" w14:textId="77777777" w:rsidR="009260DE" w:rsidRPr="00C84483" w:rsidRDefault="009260DE" w:rsidP="00DD6896">
      <w:pPr>
        <w:jc w:val="both"/>
        <w:rPr>
          <w:sz w:val="24"/>
          <w:szCs w:val="24"/>
        </w:rPr>
      </w:pPr>
    </w:p>
    <w:p w14:paraId="26AB6876" w14:textId="77777777" w:rsidR="009260DE" w:rsidRPr="00C84483" w:rsidRDefault="009260DE" w:rsidP="00DD6896">
      <w:pPr>
        <w:jc w:val="both"/>
        <w:rPr>
          <w:sz w:val="24"/>
          <w:szCs w:val="24"/>
        </w:rPr>
      </w:pPr>
    </w:p>
    <w:p w14:paraId="18D340D3" w14:textId="77777777" w:rsidR="009260DE" w:rsidRPr="00C84483" w:rsidRDefault="009260DE" w:rsidP="00DD6896">
      <w:pPr>
        <w:tabs>
          <w:tab w:val="left" w:pos="851"/>
        </w:tabs>
        <w:ind w:left="851" w:hanging="851"/>
        <w:rPr>
          <w:b/>
          <w:sz w:val="24"/>
          <w:szCs w:val="24"/>
        </w:rPr>
      </w:pPr>
      <w:r w:rsidRPr="00C84483">
        <w:rPr>
          <w:b/>
          <w:sz w:val="24"/>
          <w:szCs w:val="24"/>
        </w:rPr>
        <w:t>0.</w:t>
      </w:r>
      <w:r w:rsidRPr="00C84483">
        <w:rPr>
          <w:b/>
          <w:sz w:val="24"/>
          <w:szCs w:val="24"/>
        </w:rPr>
        <w:tab/>
        <w:t>D.SP.NR.</w:t>
      </w:r>
    </w:p>
    <w:p w14:paraId="7B6A9CD7" w14:textId="1028A4C0" w:rsidR="009260DE" w:rsidRPr="00C84483" w:rsidRDefault="0047166B" w:rsidP="00DD6896">
      <w:pPr>
        <w:tabs>
          <w:tab w:val="left" w:pos="851"/>
        </w:tabs>
        <w:ind w:left="851"/>
        <w:rPr>
          <w:sz w:val="24"/>
          <w:szCs w:val="24"/>
        </w:rPr>
      </w:pPr>
      <w:r>
        <w:rPr>
          <w:sz w:val="24"/>
          <w:szCs w:val="24"/>
        </w:rPr>
        <w:t>33791</w:t>
      </w:r>
    </w:p>
    <w:p w14:paraId="440FDB2B" w14:textId="77777777" w:rsidR="009260DE" w:rsidRPr="00C84483" w:rsidRDefault="009260DE" w:rsidP="00DD6896">
      <w:pPr>
        <w:tabs>
          <w:tab w:val="left" w:pos="851"/>
        </w:tabs>
        <w:ind w:left="851"/>
        <w:rPr>
          <w:sz w:val="24"/>
          <w:szCs w:val="24"/>
        </w:rPr>
      </w:pPr>
    </w:p>
    <w:p w14:paraId="2F57CC3A" w14:textId="77777777" w:rsidR="009260DE" w:rsidRPr="00C84483" w:rsidRDefault="009260DE" w:rsidP="00DD6896">
      <w:pPr>
        <w:tabs>
          <w:tab w:val="left" w:pos="851"/>
        </w:tabs>
        <w:ind w:left="851" w:hanging="851"/>
        <w:rPr>
          <w:b/>
          <w:sz w:val="24"/>
          <w:szCs w:val="24"/>
        </w:rPr>
      </w:pPr>
      <w:r w:rsidRPr="00C84483">
        <w:rPr>
          <w:b/>
          <w:sz w:val="24"/>
          <w:szCs w:val="24"/>
        </w:rPr>
        <w:t>1.</w:t>
      </w:r>
      <w:r w:rsidRPr="00C84483">
        <w:rPr>
          <w:b/>
          <w:sz w:val="24"/>
          <w:szCs w:val="24"/>
        </w:rPr>
        <w:tab/>
        <w:t>LÆGEMIDLETS NAVN</w:t>
      </w:r>
    </w:p>
    <w:p w14:paraId="56428B1C" w14:textId="076D32CC" w:rsidR="009260DE" w:rsidRPr="00C84483" w:rsidRDefault="0047166B" w:rsidP="00DD6896">
      <w:pPr>
        <w:tabs>
          <w:tab w:val="left" w:pos="851"/>
        </w:tabs>
        <w:ind w:left="851"/>
        <w:rPr>
          <w:sz w:val="24"/>
          <w:szCs w:val="24"/>
        </w:rPr>
      </w:pPr>
      <w:r>
        <w:rPr>
          <w:sz w:val="24"/>
          <w:szCs w:val="24"/>
        </w:rPr>
        <w:t>Zubatmin</w:t>
      </w:r>
    </w:p>
    <w:p w14:paraId="51DF9A4C" w14:textId="77777777" w:rsidR="009260DE" w:rsidRPr="00C84483" w:rsidRDefault="009260DE" w:rsidP="00DD6896">
      <w:pPr>
        <w:tabs>
          <w:tab w:val="left" w:pos="851"/>
        </w:tabs>
        <w:ind w:left="851"/>
        <w:rPr>
          <w:sz w:val="24"/>
          <w:szCs w:val="24"/>
        </w:rPr>
      </w:pPr>
    </w:p>
    <w:p w14:paraId="0A2F2962" w14:textId="77777777" w:rsidR="009260DE" w:rsidRPr="00C84483" w:rsidRDefault="009260DE" w:rsidP="00DD689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4E3F44F" w14:textId="635726EC" w:rsidR="0047166B" w:rsidRDefault="0047166B" w:rsidP="00DD6896">
      <w:pPr>
        <w:tabs>
          <w:tab w:val="left" w:pos="851"/>
        </w:tabs>
        <w:ind w:left="851"/>
        <w:rPr>
          <w:sz w:val="24"/>
          <w:szCs w:val="24"/>
        </w:rPr>
      </w:pPr>
      <w:r w:rsidRPr="0047166B">
        <w:rPr>
          <w:sz w:val="24"/>
          <w:szCs w:val="24"/>
        </w:rPr>
        <w:t>Hver pakke indeholder 5 ml ampuller. Hvert par ampuller, der skal bruges til behandling, er mærket Zubatmin ampul 1 og Zubatmin ampul 2.</w:t>
      </w:r>
    </w:p>
    <w:p w14:paraId="217D1D7A" w14:textId="77777777" w:rsidR="0047166B" w:rsidRPr="0047166B" w:rsidRDefault="0047166B" w:rsidP="00DD6896">
      <w:pPr>
        <w:tabs>
          <w:tab w:val="left" w:pos="851"/>
        </w:tabs>
        <w:ind w:left="851"/>
        <w:rPr>
          <w:sz w:val="24"/>
          <w:szCs w:val="24"/>
        </w:rPr>
      </w:pPr>
    </w:p>
    <w:p w14:paraId="082027E2" w14:textId="5F866769" w:rsidR="0047166B" w:rsidRDefault="0047166B" w:rsidP="00DD6896">
      <w:pPr>
        <w:tabs>
          <w:tab w:val="left" w:pos="851"/>
        </w:tabs>
        <w:ind w:left="851"/>
        <w:rPr>
          <w:sz w:val="24"/>
          <w:szCs w:val="24"/>
        </w:rPr>
      </w:pPr>
      <w:bookmarkStart w:id="1" w:name="_Hlk150784012"/>
      <w:r w:rsidRPr="0047166B">
        <w:rPr>
          <w:sz w:val="24"/>
          <w:szCs w:val="24"/>
          <w:u w:val="single"/>
        </w:rPr>
        <w:t>Hver ampul nr. 1 (5 ml) indeholder</w:t>
      </w:r>
      <w:r w:rsidRPr="0047166B">
        <w:rPr>
          <w:sz w:val="24"/>
          <w:szCs w:val="24"/>
        </w:rPr>
        <w:br/>
        <w:t>Thiaminhydrochlorid 250 mg svarende til thiamin 196,5 mg</w:t>
      </w:r>
      <w:r w:rsidRPr="0047166B">
        <w:rPr>
          <w:sz w:val="24"/>
          <w:szCs w:val="24"/>
        </w:rPr>
        <w:br/>
        <w:t>Riboflavinnatriumfosfat svarende til riboflavin 4 mg</w:t>
      </w:r>
      <w:r w:rsidRPr="0047166B">
        <w:rPr>
          <w:sz w:val="24"/>
          <w:szCs w:val="24"/>
        </w:rPr>
        <w:br/>
        <w:t>Pyridoxinhydrochlorid 50 mg svarende til pyridoxin 41 mg</w:t>
      </w:r>
    </w:p>
    <w:p w14:paraId="423A2027" w14:textId="77777777" w:rsidR="0047166B" w:rsidRPr="0047166B" w:rsidRDefault="0047166B" w:rsidP="00DD6896">
      <w:pPr>
        <w:tabs>
          <w:tab w:val="left" w:pos="851"/>
        </w:tabs>
        <w:ind w:left="851"/>
        <w:rPr>
          <w:sz w:val="24"/>
          <w:szCs w:val="24"/>
        </w:rPr>
      </w:pPr>
    </w:p>
    <w:p w14:paraId="54A6D0E2" w14:textId="4AF05F6B" w:rsidR="0047166B" w:rsidRDefault="0047166B" w:rsidP="00DD6896">
      <w:pPr>
        <w:tabs>
          <w:tab w:val="left" w:pos="851"/>
        </w:tabs>
        <w:ind w:left="851"/>
        <w:rPr>
          <w:sz w:val="24"/>
          <w:szCs w:val="24"/>
        </w:rPr>
      </w:pPr>
      <w:r w:rsidRPr="00DF0AFE">
        <w:rPr>
          <w:sz w:val="24"/>
          <w:szCs w:val="24"/>
        </w:rPr>
        <w:t>1 ml indeholder:</w:t>
      </w:r>
      <w:r w:rsidRPr="00DF0AFE">
        <w:rPr>
          <w:sz w:val="24"/>
          <w:szCs w:val="24"/>
        </w:rPr>
        <w:br/>
      </w:r>
      <w:r w:rsidRPr="0047166B">
        <w:rPr>
          <w:sz w:val="24"/>
          <w:szCs w:val="24"/>
        </w:rPr>
        <w:t>Thiaminhydrochlorid 50 mg svarende til thiamin 39,3 mg</w:t>
      </w:r>
      <w:r w:rsidRPr="0047166B">
        <w:rPr>
          <w:sz w:val="24"/>
          <w:szCs w:val="24"/>
        </w:rPr>
        <w:br/>
        <w:t>Riboflavinnatriumfosfat svarende til riboflavin 0,8 mg</w:t>
      </w:r>
      <w:r w:rsidRPr="0047166B">
        <w:rPr>
          <w:sz w:val="24"/>
          <w:szCs w:val="24"/>
        </w:rPr>
        <w:br/>
        <w:t>Pyridoxinhydrochlorid 10 mg svarende til pyridoxin 8,2 mg</w:t>
      </w:r>
    </w:p>
    <w:p w14:paraId="02897141" w14:textId="77777777" w:rsidR="0047166B" w:rsidRPr="0047166B" w:rsidRDefault="0047166B" w:rsidP="00DD6896">
      <w:pPr>
        <w:tabs>
          <w:tab w:val="left" w:pos="851"/>
        </w:tabs>
        <w:ind w:left="851"/>
        <w:rPr>
          <w:sz w:val="24"/>
          <w:szCs w:val="24"/>
        </w:rPr>
      </w:pPr>
    </w:p>
    <w:p w14:paraId="1EA84864" w14:textId="40EA0286" w:rsidR="0047166B" w:rsidRDefault="0047166B" w:rsidP="00DD6896">
      <w:pPr>
        <w:tabs>
          <w:tab w:val="left" w:pos="851"/>
        </w:tabs>
        <w:ind w:left="851"/>
        <w:rPr>
          <w:sz w:val="24"/>
          <w:szCs w:val="24"/>
        </w:rPr>
      </w:pPr>
      <w:bookmarkStart w:id="2" w:name="_Hlk150784028"/>
      <w:bookmarkEnd w:id="1"/>
      <w:r w:rsidRPr="0047166B">
        <w:rPr>
          <w:sz w:val="24"/>
          <w:szCs w:val="24"/>
          <w:u w:val="single"/>
        </w:rPr>
        <w:t>Hver nr. 2-ampul (5 ml) indeholder</w:t>
      </w:r>
      <w:r w:rsidRPr="0047166B">
        <w:rPr>
          <w:sz w:val="24"/>
          <w:szCs w:val="24"/>
        </w:rPr>
        <w:br/>
        <w:t>Ascorbinsyre 500 mg</w:t>
      </w:r>
      <w:r w:rsidRPr="0047166B">
        <w:rPr>
          <w:sz w:val="24"/>
          <w:szCs w:val="24"/>
        </w:rPr>
        <w:br/>
        <w:t>Nicotinamid 160 mg</w:t>
      </w:r>
      <w:r w:rsidRPr="0047166B">
        <w:rPr>
          <w:sz w:val="24"/>
          <w:szCs w:val="24"/>
        </w:rPr>
        <w:br/>
        <w:t>Glucosemonohydrat 1100 mg svarende til glucose 1000 mg</w:t>
      </w:r>
    </w:p>
    <w:p w14:paraId="6C6F9D0D" w14:textId="77777777" w:rsidR="0047166B" w:rsidRPr="0047166B" w:rsidRDefault="0047166B" w:rsidP="00DD6896">
      <w:pPr>
        <w:tabs>
          <w:tab w:val="left" w:pos="851"/>
        </w:tabs>
        <w:ind w:left="851"/>
        <w:rPr>
          <w:sz w:val="24"/>
          <w:szCs w:val="24"/>
        </w:rPr>
      </w:pPr>
    </w:p>
    <w:p w14:paraId="38EDF973" w14:textId="77777777" w:rsidR="0047166B" w:rsidRPr="0047166B" w:rsidRDefault="0047166B" w:rsidP="00DD6896">
      <w:pPr>
        <w:tabs>
          <w:tab w:val="left" w:pos="851"/>
        </w:tabs>
        <w:ind w:left="851"/>
        <w:rPr>
          <w:sz w:val="24"/>
          <w:szCs w:val="24"/>
        </w:rPr>
      </w:pPr>
      <w:r w:rsidRPr="0047166B">
        <w:rPr>
          <w:sz w:val="24"/>
          <w:szCs w:val="24"/>
        </w:rPr>
        <w:t>1 ml indeholder:</w:t>
      </w:r>
      <w:r w:rsidRPr="0047166B">
        <w:rPr>
          <w:sz w:val="24"/>
          <w:szCs w:val="24"/>
        </w:rPr>
        <w:br/>
        <w:t>Ascorbinsyre 100 mg</w:t>
      </w:r>
      <w:r w:rsidRPr="0047166B">
        <w:rPr>
          <w:sz w:val="24"/>
          <w:szCs w:val="24"/>
        </w:rPr>
        <w:br/>
        <w:t>Nicotinamid 32 mg</w:t>
      </w:r>
      <w:r w:rsidRPr="0047166B">
        <w:rPr>
          <w:sz w:val="24"/>
          <w:szCs w:val="24"/>
        </w:rPr>
        <w:br/>
        <w:t>Glucosemonohydrat 220 mg svarende til glucose 200 mg</w:t>
      </w:r>
    </w:p>
    <w:bookmarkEnd w:id="2"/>
    <w:p w14:paraId="1C877171" w14:textId="77777777" w:rsidR="0047166B" w:rsidRPr="0047166B" w:rsidRDefault="0047166B" w:rsidP="00DD6896">
      <w:pPr>
        <w:tabs>
          <w:tab w:val="left" w:pos="851"/>
        </w:tabs>
        <w:ind w:left="851"/>
        <w:rPr>
          <w:sz w:val="24"/>
          <w:szCs w:val="24"/>
          <w:u w:val="single"/>
        </w:rPr>
      </w:pPr>
    </w:p>
    <w:p w14:paraId="1317CC87" w14:textId="77777777" w:rsidR="0047166B" w:rsidRPr="0047166B" w:rsidRDefault="0047166B" w:rsidP="00DD6896">
      <w:pPr>
        <w:tabs>
          <w:tab w:val="left" w:pos="851"/>
        </w:tabs>
        <w:ind w:left="851"/>
        <w:rPr>
          <w:iCs/>
          <w:sz w:val="24"/>
          <w:szCs w:val="24"/>
          <w:u w:val="single"/>
        </w:rPr>
      </w:pPr>
      <w:r w:rsidRPr="0047166B">
        <w:rPr>
          <w:sz w:val="24"/>
          <w:szCs w:val="24"/>
          <w:u w:val="single"/>
        </w:rPr>
        <w:t xml:space="preserve">Hjælpestoffer </w:t>
      </w:r>
      <w:r w:rsidRPr="0047166B">
        <w:rPr>
          <w:bCs/>
          <w:sz w:val="24"/>
          <w:szCs w:val="24"/>
          <w:u w:val="single"/>
        </w:rPr>
        <w:t>med kendt effekt</w:t>
      </w:r>
    </w:p>
    <w:p w14:paraId="130E0DAB" w14:textId="549BE4F0" w:rsidR="0047166B" w:rsidRPr="0047166B" w:rsidRDefault="0047166B" w:rsidP="00DD6896">
      <w:pPr>
        <w:tabs>
          <w:tab w:val="left" w:pos="851"/>
        </w:tabs>
        <w:ind w:left="851"/>
        <w:rPr>
          <w:sz w:val="24"/>
          <w:szCs w:val="24"/>
        </w:rPr>
      </w:pPr>
      <w:r>
        <w:rPr>
          <w:sz w:val="24"/>
          <w:szCs w:val="24"/>
        </w:rPr>
        <w:t>Dette lægemiddel</w:t>
      </w:r>
      <w:r w:rsidRPr="0047166B">
        <w:rPr>
          <w:sz w:val="24"/>
          <w:szCs w:val="24"/>
        </w:rPr>
        <w:t xml:space="preserve"> indeholder 79 mg natrium pr. 1 par 5 ml ampuller.</w:t>
      </w:r>
    </w:p>
    <w:p w14:paraId="1D2F1C8F" w14:textId="77777777" w:rsidR="0047166B" w:rsidRPr="0047166B" w:rsidRDefault="0047166B" w:rsidP="00DD6896">
      <w:pPr>
        <w:tabs>
          <w:tab w:val="left" w:pos="851"/>
        </w:tabs>
        <w:ind w:left="851"/>
        <w:rPr>
          <w:sz w:val="24"/>
          <w:szCs w:val="24"/>
        </w:rPr>
      </w:pPr>
    </w:p>
    <w:p w14:paraId="33675FB5" w14:textId="7BAAA79C" w:rsidR="0047166B" w:rsidRPr="0047166B" w:rsidRDefault="0047166B" w:rsidP="00DD6896">
      <w:pPr>
        <w:tabs>
          <w:tab w:val="left" w:pos="851"/>
        </w:tabs>
        <w:ind w:left="851"/>
        <w:rPr>
          <w:sz w:val="24"/>
          <w:szCs w:val="24"/>
        </w:rPr>
      </w:pPr>
      <w:r w:rsidRPr="0047166B">
        <w:rPr>
          <w:sz w:val="24"/>
          <w:szCs w:val="24"/>
        </w:rPr>
        <w:t>Alle hjælpestoffer er anført under pkt. 6.1</w:t>
      </w:r>
      <w:r>
        <w:rPr>
          <w:sz w:val="24"/>
          <w:szCs w:val="24"/>
        </w:rPr>
        <w:t>.</w:t>
      </w:r>
    </w:p>
    <w:p w14:paraId="1FCF80B7" w14:textId="77777777" w:rsidR="0047166B" w:rsidRPr="0047166B" w:rsidRDefault="0047166B" w:rsidP="00DD6896">
      <w:pPr>
        <w:tabs>
          <w:tab w:val="left" w:pos="851"/>
        </w:tabs>
        <w:ind w:left="851"/>
        <w:rPr>
          <w:sz w:val="24"/>
          <w:szCs w:val="24"/>
        </w:rPr>
      </w:pPr>
    </w:p>
    <w:p w14:paraId="6C6E3405" w14:textId="77777777" w:rsidR="009260DE" w:rsidRPr="00C84483" w:rsidRDefault="009260DE" w:rsidP="00DD6896">
      <w:pPr>
        <w:tabs>
          <w:tab w:val="left" w:pos="851"/>
        </w:tabs>
        <w:ind w:left="851"/>
        <w:rPr>
          <w:sz w:val="24"/>
          <w:szCs w:val="24"/>
        </w:rPr>
      </w:pPr>
    </w:p>
    <w:p w14:paraId="5ACEA06C" w14:textId="77777777" w:rsidR="009260DE" w:rsidRPr="00C84483" w:rsidRDefault="009260DE" w:rsidP="00DD6896">
      <w:pPr>
        <w:tabs>
          <w:tab w:val="left" w:pos="851"/>
        </w:tabs>
        <w:ind w:left="851" w:hanging="851"/>
        <w:rPr>
          <w:b/>
          <w:sz w:val="24"/>
          <w:szCs w:val="24"/>
        </w:rPr>
      </w:pPr>
      <w:r w:rsidRPr="00C84483">
        <w:rPr>
          <w:b/>
          <w:sz w:val="24"/>
          <w:szCs w:val="24"/>
        </w:rPr>
        <w:t>3.</w:t>
      </w:r>
      <w:r w:rsidRPr="00C84483">
        <w:rPr>
          <w:b/>
          <w:sz w:val="24"/>
          <w:szCs w:val="24"/>
        </w:rPr>
        <w:tab/>
        <w:t>LÆGEMIDDELFORM</w:t>
      </w:r>
    </w:p>
    <w:p w14:paraId="5E99B908" w14:textId="0087F427" w:rsidR="00DF0AFE" w:rsidRPr="00DF0AFE" w:rsidRDefault="00DF0AFE" w:rsidP="00DD6896">
      <w:pPr>
        <w:tabs>
          <w:tab w:val="left" w:pos="851"/>
        </w:tabs>
        <w:ind w:left="851"/>
        <w:rPr>
          <w:sz w:val="24"/>
          <w:szCs w:val="24"/>
        </w:rPr>
      </w:pPr>
      <w:r w:rsidRPr="00DF0AFE">
        <w:rPr>
          <w:sz w:val="24"/>
          <w:szCs w:val="24"/>
        </w:rPr>
        <w:t>Koncentrat til infusionsvæske, opløsning</w:t>
      </w:r>
    </w:p>
    <w:p w14:paraId="4A5C408C" w14:textId="77777777" w:rsidR="00DF0AFE" w:rsidRPr="00DF0AFE" w:rsidRDefault="00DF0AFE" w:rsidP="00DD6896">
      <w:pPr>
        <w:tabs>
          <w:tab w:val="left" w:pos="851"/>
        </w:tabs>
        <w:ind w:left="851"/>
        <w:rPr>
          <w:sz w:val="24"/>
          <w:szCs w:val="24"/>
        </w:rPr>
      </w:pPr>
    </w:p>
    <w:p w14:paraId="50251021" w14:textId="77777777" w:rsidR="00DF0AFE" w:rsidRPr="00DF0AFE" w:rsidRDefault="00DF0AFE" w:rsidP="00DD6896">
      <w:pPr>
        <w:tabs>
          <w:tab w:val="left" w:pos="851"/>
        </w:tabs>
        <w:ind w:left="851"/>
        <w:rPr>
          <w:sz w:val="24"/>
          <w:szCs w:val="24"/>
          <w:u w:val="single"/>
        </w:rPr>
      </w:pPr>
      <w:r w:rsidRPr="00DF0AFE">
        <w:rPr>
          <w:sz w:val="24"/>
          <w:szCs w:val="24"/>
          <w:u w:val="single"/>
        </w:rPr>
        <w:t>Ampul nr. 1</w:t>
      </w:r>
    </w:p>
    <w:p w14:paraId="38E89097" w14:textId="77777777" w:rsidR="00DF0AFE" w:rsidRPr="00DF0AFE" w:rsidRDefault="00DF0AFE" w:rsidP="00DD6896">
      <w:pPr>
        <w:tabs>
          <w:tab w:val="left" w:pos="851"/>
        </w:tabs>
        <w:ind w:left="851"/>
        <w:rPr>
          <w:sz w:val="24"/>
          <w:szCs w:val="24"/>
        </w:rPr>
      </w:pPr>
      <w:r w:rsidRPr="00DF0AFE">
        <w:rPr>
          <w:sz w:val="24"/>
          <w:szCs w:val="24"/>
        </w:rPr>
        <w:t>Gul til orangefarvet opløsning.</w:t>
      </w:r>
    </w:p>
    <w:p w14:paraId="4CFFB916" w14:textId="77777777" w:rsidR="00DF0AFE" w:rsidRPr="00DF0AFE" w:rsidRDefault="00DF0AFE" w:rsidP="00DD6896">
      <w:pPr>
        <w:tabs>
          <w:tab w:val="left" w:pos="851"/>
        </w:tabs>
        <w:ind w:left="851"/>
        <w:rPr>
          <w:sz w:val="24"/>
          <w:szCs w:val="24"/>
        </w:rPr>
      </w:pPr>
      <w:r w:rsidRPr="00DF0AFE">
        <w:rPr>
          <w:sz w:val="24"/>
          <w:szCs w:val="24"/>
        </w:rPr>
        <w:t>pH: 2,8-3,2</w:t>
      </w:r>
    </w:p>
    <w:p w14:paraId="096C5EBB" w14:textId="77777777" w:rsidR="00DF0AFE" w:rsidRPr="00DF0AFE" w:rsidRDefault="00DF0AFE" w:rsidP="00DD6896">
      <w:pPr>
        <w:tabs>
          <w:tab w:val="left" w:pos="851"/>
        </w:tabs>
        <w:ind w:left="851"/>
        <w:rPr>
          <w:sz w:val="24"/>
          <w:szCs w:val="24"/>
        </w:rPr>
      </w:pPr>
    </w:p>
    <w:p w14:paraId="1D7AE854" w14:textId="77777777" w:rsidR="00DF0AFE" w:rsidRPr="00DF0AFE" w:rsidRDefault="00DF0AFE" w:rsidP="00DD6896">
      <w:pPr>
        <w:tabs>
          <w:tab w:val="left" w:pos="851"/>
        </w:tabs>
        <w:ind w:left="851"/>
        <w:rPr>
          <w:sz w:val="24"/>
          <w:szCs w:val="24"/>
          <w:u w:val="single"/>
        </w:rPr>
      </w:pPr>
      <w:r w:rsidRPr="00DF0AFE">
        <w:rPr>
          <w:sz w:val="24"/>
          <w:szCs w:val="24"/>
          <w:u w:val="single"/>
        </w:rPr>
        <w:t>Ampul nr. 2</w:t>
      </w:r>
    </w:p>
    <w:p w14:paraId="0F2FA16E" w14:textId="77777777" w:rsidR="00DF0AFE" w:rsidRPr="00DF0AFE" w:rsidRDefault="00DF0AFE" w:rsidP="00DD6896">
      <w:pPr>
        <w:tabs>
          <w:tab w:val="left" w:pos="851"/>
        </w:tabs>
        <w:ind w:left="851"/>
        <w:rPr>
          <w:sz w:val="24"/>
          <w:szCs w:val="24"/>
        </w:rPr>
      </w:pPr>
      <w:r w:rsidRPr="00DF0AFE">
        <w:rPr>
          <w:sz w:val="24"/>
          <w:szCs w:val="24"/>
        </w:rPr>
        <w:t>Gulfarvet opløsning.</w:t>
      </w:r>
    </w:p>
    <w:p w14:paraId="3150B44E" w14:textId="77777777" w:rsidR="00DF0AFE" w:rsidRPr="00DF0AFE" w:rsidRDefault="00DF0AFE" w:rsidP="00DD6896">
      <w:pPr>
        <w:tabs>
          <w:tab w:val="left" w:pos="851"/>
        </w:tabs>
        <w:ind w:left="851"/>
        <w:rPr>
          <w:sz w:val="24"/>
          <w:szCs w:val="24"/>
        </w:rPr>
      </w:pPr>
      <w:r w:rsidRPr="00DF0AFE">
        <w:rPr>
          <w:sz w:val="24"/>
          <w:szCs w:val="24"/>
        </w:rPr>
        <w:t>pH: 6,3-6,7</w:t>
      </w:r>
    </w:p>
    <w:p w14:paraId="7CB50AEA" w14:textId="77777777" w:rsidR="009260DE" w:rsidRPr="00C84483" w:rsidRDefault="009260DE" w:rsidP="00DD6896">
      <w:pPr>
        <w:tabs>
          <w:tab w:val="left" w:pos="851"/>
        </w:tabs>
        <w:ind w:left="851"/>
        <w:rPr>
          <w:sz w:val="24"/>
          <w:szCs w:val="24"/>
        </w:rPr>
      </w:pPr>
    </w:p>
    <w:p w14:paraId="4870B7DB" w14:textId="77777777" w:rsidR="009260DE" w:rsidRPr="00C84483" w:rsidRDefault="009260DE" w:rsidP="00DD6896">
      <w:pPr>
        <w:tabs>
          <w:tab w:val="left" w:pos="851"/>
        </w:tabs>
        <w:ind w:left="851"/>
        <w:rPr>
          <w:sz w:val="24"/>
          <w:szCs w:val="24"/>
        </w:rPr>
      </w:pPr>
    </w:p>
    <w:p w14:paraId="274A2859" w14:textId="77777777" w:rsidR="009260DE" w:rsidRPr="00C84483" w:rsidRDefault="009260DE" w:rsidP="00DD6896">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2FAA55D" w14:textId="77777777" w:rsidR="009260DE" w:rsidRPr="00C84483" w:rsidRDefault="009260DE" w:rsidP="00DD6896">
      <w:pPr>
        <w:tabs>
          <w:tab w:val="left" w:pos="851"/>
        </w:tabs>
        <w:ind w:left="851"/>
        <w:rPr>
          <w:b/>
          <w:sz w:val="24"/>
          <w:szCs w:val="24"/>
        </w:rPr>
      </w:pPr>
    </w:p>
    <w:p w14:paraId="44A6C21E" w14:textId="77777777" w:rsidR="009260DE" w:rsidRPr="00C84483" w:rsidRDefault="009260DE" w:rsidP="00DD689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2C26E51" w14:textId="77777777" w:rsidR="00DF0AFE" w:rsidRPr="00DF0AFE" w:rsidRDefault="00DF0AFE" w:rsidP="00DD6896">
      <w:pPr>
        <w:tabs>
          <w:tab w:val="left" w:pos="851"/>
        </w:tabs>
        <w:ind w:left="851"/>
        <w:rPr>
          <w:sz w:val="24"/>
          <w:szCs w:val="24"/>
        </w:rPr>
      </w:pPr>
      <w:r w:rsidRPr="00DF0AFE">
        <w:rPr>
          <w:sz w:val="24"/>
          <w:szCs w:val="24"/>
        </w:rPr>
        <w:t>Zubatmin er indiceret til voksne til hurtig behandling af alvorlig mangel på eller malabsorption af de vandopløselige vitaminer B og C, især ved:</w:t>
      </w:r>
    </w:p>
    <w:p w14:paraId="380F01F4" w14:textId="77777777" w:rsidR="00DF0AFE" w:rsidRPr="00DF0AFE" w:rsidRDefault="00DF0AFE" w:rsidP="00DD6896">
      <w:pPr>
        <w:numPr>
          <w:ilvl w:val="0"/>
          <w:numId w:val="6"/>
        </w:numPr>
        <w:tabs>
          <w:tab w:val="left" w:pos="851"/>
        </w:tabs>
        <w:ind w:left="1134" w:hanging="283"/>
        <w:rPr>
          <w:sz w:val="24"/>
          <w:szCs w:val="24"/>
        </w:rPr>
      </w:pPr>
      <w:r w:rsidRPr="00DF0AFE">
        <w:rPr>
          <w:sz w:val="24"/>
          <w:szCs w:val="24"/>
        </w:rPr>
        <w:t xml:space="preserve"> alkoholisme, hvor en alvorlig mangel på thiamin kan føre til Wernickes encefalopati.</w:t>
      </w:r>
    </w:p>
    <w:p w14:paraId="32CAB007" w14:textId="77777777" w:rsidR="00DF0AFE" w:rsidRPr="00DF0AFE" w:rsidRDefault="00DF0AFE" w:rsidP="00DD6896">
      <w:pPr>
        <w:tabs>
          <w:tab w:val="left" w:pos="851"/>
        </w:tabs>
        <w:ind w:left="851"/>
        <w:rPr>
          <w:sz w:val="24"/>
          <w:szCs w:val="24"/>
        </w:rPr>
      </w:pPr>
    </w:p>
    <w:p w14:paraId="24CFD3D6" w14:textId="77777777" w:rsidR="00DF0AFE" w:rsidRPr="00DF0AFE" w:rsidRDefault="00DF0AFE" w:rsidP="00DD6896">
      <w:pPr>
        <w:tabs>
          <w:tab w:val="left" w:pos="851"/>
        </w:tabs>
        <w:ind w:left="851"/>
        <w:rPr>
          <w:sz w:val="24"/>
          <w:szCs w:val="24"/>
        </w:rPr>
      </w:pPr>
      <w:r w:rsidRPr="00DF0AFE">
        <w:rPr>
          <w:sz w:val="24"/>
          <w:szCs w:val="24"/>
        </w:rPr>
        <w:t>Wernickes encefalopati kan også opstå som følge af andre medicinske tilstande.</w:t>
      </w:r>
    </w:p>
    <w:p w14:paraId="45669191" w14:textId="77777777" w:rsidR="009260DE" w:rsidRPr="00C84483" w:rsidRDefault="009260DE" w:rsidP="00DD6896">
      <w:pPr>
        <w:tabs>
          <w:tab w:val="left" w:pos="851"/>
        </w:tabs>
        <w:ind w:left="851"/>
        <w:rPr>
          <w:sz w:val="24"/>
          <w:szCs w:val="24"/>
        </w:rPr>
      </w:pPr>
    </w:p>
    <w:p w14:paraId="0AEB3501" w14:textId="77777777" w:rsidR="009260DE" w:rsidRPr="00C84483" w:rsidRDefault="009260DE" w:rsidP="00DD689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B4EF7BA" w14:textId="77777777" w:rsidR="00DF0AFE" w:rsidRPr="00DF0AFE" w:rsidRDefault="00DF0AFE" w:rsidP="00DD6896">
      <w:pPr>
        <w:tabs>
          <w:tab w:val="left" w:pos="851"/>
        </w:tabs>
        <w:ind w:left="851"/>
        <w:rPr>
          <w:sz w:val="24"/>
          <w:szCs w:val="24"/>
        </w:rPr>
      </w:pPr>
    </w:p>
    <w:p w14:paraId="2F8276A9" w14:textId="77777777" w:rsidR="00DF0AFE" w:rsidRPr="00DF0AFE" w:rsidRDefault="00DF0AFE" w:rsidP="00DD6896">
      <w:pPr>
        <w:tabs>
          <w:tab w:val="left" w:pos="851"/>
        </w:tabs>
        <w:ind w:left="851"/>
        <w:rPr>
          <w:sz w:val="24"/>
          <w:szCs w:val="24"/>
          <w:u w:val="single"/>
        </w:rPr>
      </w:pPr>
      <w:r w:rsidRPr="00DF0AFE">
        <w:rPr>
          <w:sz w:val="24"/>
          <w:szCs w:val="24"/>
          <w:u w:val="single"/>
        </w:rPr>
        <w:t>Dosering</w:t>
      </w:r>
    </w:p>
    <w:p w14:paraId="3B0EEDF0" w14:textId="77777777" w:rsidR="00DF0AFE" w:rsidRPr="00DF0AFE" w:rsidRDefault="00DF0AFE" w:rsidP="00DD6896">
      <w:pPr>
        <w:tabs>
          <w:tab w:val="left" w:pos="851"/>
        </w:tabs>
        <w:ind w:left="851"/>
        <w:rPr>
          <w:sz w:val="24"/>
          <w:szCs w:val="24"/>
          <w:u w:val="single"/>
        </w:rPr>
      </w:pPr>
    </w:p>
    <w:p w14:paraId="46CAE109" w14:textId="4573E77C" w:rsidR="00DF0AFE" w:rsidRPr="00DF0AFE" w:rsidRDefault="00DF0AFE" w:rsidP="00DD6896">
      <w:pPr>
        <w:tabs>
          <w:tab w:val="left" w:pos="851"/>
        </w:tabs>
        <w:ind w:left="851"/>
        <w:rPr>
          <w:i/>
          <w:iCs/>
          <w:sz w:val="24"/>
          <w:szCs w:val="24"/>
        </w:rPr>
      </w:pPr>
      <w:r w:rsidRPr="00DF0AFE">
        <w:rPr>
          <w:i/>
          <w:iCs/>
          <w:sz w:val="24"/>
          <w:szCs w:val="24"/>
        </w:rPr>
        <w:t>Voksne og ældre</w:t>
      </w:r>
    </w:p>
    <w:p w14:paraId="4724D47E" w14:textId="77777777" w:rsidR="00DF0AFE" w:rsidRPr="00DF0AFE" w:rsidRDefault="00DF0AFE" w:rsidP="00DD6896">
      <w:pPr>
        <w:tabs>
          <w:tab w:val="left" w:pos="851"/>
        </w:tabs>
        <w:ind w:left="851"/>
        <w:rPr>
          <w:b/>
          <w:bCs/>
          <w:sz w:val="24"/>
          <w:szCs w:val="24"/>
        </w:rPr>
      </w:pPr>
      <w:r w:rsidRPr="00DF0AFE">
        <w:rPr>
          <w:b/>
          <w:bCs/>
          <w:sz w:val="24"/>
          <w:szCs w:val="24"/>
        </w:rPr>
        <w:t>Hurtig behandling af alvorlig mangel på eller malabsorption af de vandopløselige B- og C-vitaminer, især ved alkoholisme, hvor en alvorlig mangel på thiamin kan føre til Wernickes</w:t>
      </w:r>
    </w:p>
    <w:p w14:paraId="6AF8AD7A" w14:textId="77777777" w:rsidR="00DF0AFE" w:rsidRPr="00DF0AFE" w:rsidRDefault="00DF0AFE" w:rsidP="00DD6896">
      <w:pPr>
        <w:tabs>
          <w:tab w:val="left" w:pos="851"/>
        </w:tabs>
        <w:ind w:left="851"/>
        <w:rPr>
          <w:b/>
          <w:bCs/>
          <w:sz w:val="24"/>
          <w:szCs w:val="24"/>
          <w:lang w:val="en-GB"/>
        </w:rPr>
      </w:pPr>
      <w:r w:rsidRPr="00DF0AFE">
        <w:rPr>
          <w:b/>
          <w:bCs/>
          <w:sz w:val="24"/>
          <w:szCs w:val="24"/>
          <w:lang w:val="en-GB"/>
        </w:rPr>
        <w:t>encefalopati</w:t>
      </w:r>
    </w:p>
    <w:p w14:paraId="61241B01" w14:textId="77777777" w:rsidR="00DF0AFE" w:rsidRPr="00DF0AFE" w:rsidRDefault="00DF0AFE" w:rsidP="00DD6896">
      <w:pPr>
        <w:tabs>
          <w:tab w:val="left" w:pos="851"/>
        </w:tabs>
        <w:ind w:left="851"/>
        <w:rPr>
          <w:sz w:val="24"/>
          <w:szCs w:val="24"/>
          <w:lang w:val="en-GB"/>
        </w:rPr>
      </w:pPr>
    </w:p>
    <w:tbl>
      <w:tblPr>
        <w:tblStyle w:val="Tabel-Gitter"/>
        <w:tblW w:w="8788" w:type="dxa"/>
        <w:tblInd w:w="846" w:type="dxa"/>
        <w:tblLayout w:type="fixed"/>
        <w:tblLook w:val="04A0" w:firstRow="1" w:lastRow="0" w:firstColumn="1" w:lastColumn="0" w:noHBand="0" w:noVBand="1"/>
      </w:tblPr>
      <w:tblGrid>
        <w:gridCol w:w="3827"/>
        <w:gridCol w:w="1134"/>
        <w:gridCol w:w="3827"/>
      </w:tblGrid>
      <w:tr w:rsidR="00DF0AFE" w:rsidRPr="00DF0AFE" w14:paraId="3B676612" w14:textId="77777777" w:rsidTr="00C3215E">
        <w:tc>
          <w:tcPr>
            <w:tcW w:w="3827" w:type="dxa"/>
            <w:tcBorders>
              <w:top w:val="single" w:sz="4" w:space="0" w:color="auto"/>
              <w:left w:val="single" w:sz="4" w:space="0" w:color="auto"/>
              <w:bottom w:val="single" w:sz="4" w:space="0" w:color="auto"/>
              <w:right w:val="single" w:sz="4" w:space="0" w:color="auto"/>
            </w:tcBorders>
            <w:hideMark/>
          </w:tcPr>
          <w:p w14:paraId="412CCE9A" w14:textId="77777777" w:rsidR="00DF0AFE" w:rsidRPr="00DF0AFE" w:rsidRDefault="00DF0AFE" w:rsidP="00DD6896">
            <w:pPr>
              <w:ind w:left="33"/>
              <w:rPr>
                <w:b/>
                <w:bCs/>
                <w:sz w:val="22"/>
                <w:szCs w:val="22"/>
              </w:rPr>
            </w:pPr>
            <w:r w:rsidRPr="00DF0AFE">
              <w:rPr>
                <w:b/>
                <w:bCs/>
                <w:sz w:val="22"/>
                <w:szCs w:val="22"/>
              </w:rPr>
              <w:t>10 ml opløsning fra ampul nummer 1</w:t>
            </w:r>
          </w:p>
        </w:tc>
        <w:tc>
          <w:tcPr>
            <w:tcW w:w="1134" w:type="dxa"/>
            <w:tcBorders>
              <w:top w:val="single" w:sz="4" w:space="0" w:color="auto"/>
              <w:left w:val="single" w:sz="4" w:space="0" w:color="auto"/>
              <w:bottom w:val="single" w:sz="4" w:space="0" w:color="auto"/>
              <w:right w:val="single" w:sz="4" w:space="0" w:color="auto"/>
            </w:tcBorders>
            <w:hideMark/>
          </w:tcPr>
          <w:p w14:paraId="6EFED098" w14:textId="77777777" w:rsidR="00DF0AFE" w:rsidRPr="00DF0AFE" w:rsidRDefault="00DF0AFE" w:rsidP="00DD6896">
            <w:pPr>
              <w:ind w:left="319"/>
              <w:rPr>
                <w:b/>
                <w:bCs/>
                <w:i/>
                <w:iCs/>
                <w:sz w:val="22"/>
                <w:szCs w:val="22"/>
                <w:lang w:val="en-GB"/>
              </w:rPr>
            </w:pPr>
            <w:r w:rsidRPr="00DF0AFE">
              <w:rPr>
                <w:b/>
                <w:bCs/>
                <w:i/>
                <w:iCs/>
                <w:sz w:val="22"/>
                <w:szCs w:val="22"/>
                <w:lang w:val="en-GB"/>
              </w:rPr>
              <w:t>Plus</w:t>
            </w:r>
          </w:p>
        </w:tc>
        <w:tc>
          <w:tcPr>
            <w:tcW w:w="3827" w:type="dxa"/>
            <w:tcBorders>
              <w:top w:val="single" w:sz="4" w:space="0" w:color="auto"/>
              <w:left w:val="single" w:sz="4" w:space="0" w:color="auto"/>
              <w:bottom w:val="single" w:sz="4" w:space="0" w:color="auto"/>
              <w:right w:val="single" w:sz="4" w:space="0" w:color="auto"/>
            </w:tcBorders>
            <w:hideMark/>
          </w:tcPr>
          <w:p w14:paraId="40955194" w14:textId="77777777" w:rsidR="00DF0AFE" w:rsidRPr="00DF0AFE" w:rsidRDefault="00DF0AFE" w:rsidP="00DD6896">
            <w:pPr>
              <w:ind w:left="34"/>
              <w:rPr>
                <w:b/>
                <w:bCs/>
                <w:sz w:val="22"/>
                <w:szCs w:val="22"/>
              </w:rPr>
            </w:pPr>
            <w:r w:rsidRPr="00DF0AFE">
              <w:rPr>
                <w:b/>
                <w:bCs/>
                <w:sz w:val="22"/>
                <w:szCs w:val="22"/>
              </w:rPr>
              <w:t>10 ml opløsning fra ampul nummer 2</w:t>
            </w:r>
          </w:p>
        </w:tc>
      </w:tr>
      <w:tr w:rsidR="00DF0AFE" w:rsidRPr="00DF0AFE" w14:paraId="506E4AC9" w14:textId="77777777" w:rsidTr="00C3215E">
        <w:tc>
          <w:tcPr>
            <w:tcW w:w="8788" w:type="dxa"/>
            <w:gridSpan w:val="3"/>
            <w:tcBorders>
              <w:top w:val="single" w:sz="4" w:space="0" w:color="auto"/>
              <w:left w:val="single" w:sz="4" w:space="0" w:color="auto"/>
              <w:bottom w:val="single" w:sz="4" w:space="0" w:color="auto"/>
              <w:right w:val="single" w:sz="4" w:space="0" w:color="auto"/>
            </w:tcBorders>
            <w:hideMark/>
          </w:tcPr>
          <w:p w14:paraId="08C38913" w14:textId="77777777" w:rsidR="00DF0AFE" w:rsidRPr="00DF0AFE" w:rsidRDefault="00DF0AFE" w:rsidP="00DD6896">
            <w:pPr>
              <w:ind w:left="34"/>
              <w:rPr>
                <w:sz w:val="22"/>
                <w:szCs w:val="22"/>
                <w:lang w:val="en-GB"/>
              </w:rPr>
            </w:pPr>
            <w:r w:rsidRPr="00DF0AFE">
              <w:rPr>
                <w:sz w:val="22"/>
                <w:szCs w:val="22"/>
                <w:lang w:val="en-GB"/>
              </w:rPr>
              <w:t>eller</w:t>
            </w:r>
          </w:p>
        </w:tc>
      </w:tr>
      <w:tr w:rsidR="00DF0AFE" w:rsidRPr="00DF0AFE" w14:paraId="5A78BD6B" w14:textId="77777777" w:rsidTr="00C3215E">
        <w:tc>
          <w:tcPr>
            <w:tcW w:w="3827" w:type="dxa"/>
            <w:tcBorders>
              <w:top w:val="single" w:sz="4" w:space="0" w:color="auto"/>
              <w:left w:val="single" w:sz="4" w:space="0" w:color="auto"/>
              <w:bottom w:val="single" w:sz="4" w:space="0" w:color="auto"/>
              <w:right w:val="single" w:sz="4" w:space="0" w:color="auto"/>
            </w:tcBorders>
            <w:hideMark/>
          </w:tcPr>
          <w:p w14:paraId="3237D34B" w14:textId="77777777" w:rsidR="00DF0AFE" w:rsidRPr="00DF0AFE" w:rsidRDefault="00DF0AFE" w:rsidP="00DD6896">
            <w:pPr>
              <w:ind w:left="33"/>
              <w:rPr>
                <w:sz w:val="22"/>
                <w:szCs w:val="22"/>
              </w:rPr>
            </w:pPr>
            <w:r w:rsidRPr="00DF0AFE">
              <w:rPr>
                <w:b/>
                <w:bCs/>
                <w:sz w:val="22"/>
                <w:szCs w:val="22"/>
              </w:rPr>
              <w:t>15 ml opløsning fra ampul nummer 1</w:t>
            </w:r>
          </w:p>
        </w:tc>
        <w:tc>
          <w:tcPr>
            <w:tcW w:w="1134" w:type="dxa"/>
            <w:tcBorders>
              <w:top w:val="single" w:sz="4" w:space="0" w:color="auto"/>
              <w:left w:val="single" w:sz="4" w:space="0" w:color="auto"/>
              <w:bottom w:val="single" w:sz="4" w:space="0" w:color="auto"/>
              <w:right w:val="single" w:sz="4" w:space="0" w:color="auto"/>
            </w:tcBorders>
            <w:hideMark/>
          </w:tcPr>
          <w:p w14:paraId="22B1A8A8" w14:textId="77777777" w:rsidR="00DF0AFE" w:rsidRPr="00DF0AFE" w:rsidRDefault="00DF0AFE" w:rsidP="00DD6896">
            <w:pPr>
              <w:tabs>
                <w:tab w:val="left" w:pos="851"/>
              </w:tabs>
              <w:ind w:left="319"/>
              <w:rPr>
                <w:b/>
                <w:bCs/>
                <w:i/>
                <w:iCs/>
                <w:sz w:val="22"/>
                <w:szCs w:val="22"/>
                <w:lang w:val="en-GB"/>
              </w:rPr>
            </w:pPr>
            <w:r w:rsidRPr="00DF0AFE">
              <w:rPr>
                <w:b/>
                <w:bCs/>
                <w:i/>
                <w:iCs/>
                <w:sz w:val="22"/>
                <w:szCs w:val="22"/>
                <w:lang w:val="en-GB"/>
              </w:rPr>
              <w:t xml:space="preserve">Plus </w:t>
            </w:r>
          </w:p>
        </w:tc>
        <w:tc>
          <w:tcPr>
            <w:tcW w:w="3827" w:type="dxa"/>
            <w:tcBorders>
              <w:top w:val="single" w:sz="4" w:space="0" w:color="auto"/>
              <w:left w:val="single" w:sz="4" w:space="0" w:color="auto"/>
              <w:bottom w:val="single" w:sz="4" w:space="0" w:color="auto"/>
              <w:right w:val="single" w:sz="4" w:space="0" w:color="auto"/>
            </w:tcBorders>
            <w:hideMark/>
          </w:tcPr>
          <w:p w14:paraId="14A008A7" w14:textId="77777777" w:rsidR="00DF0AFE" w:rsidRPr="00DF0AFE" w:rsidRDefault="00DF0AFE" w:rsidP="00DD6896">
            <w:pPr>
              <w:ind w:left="34"/>
              <w:rPr>
                <w:sz w:val="22"/>
                <w:szCs w:val="22"/>
              </w:rPr>
            </w:pPr>
            <w:r w:rsidRPr="00DF0AFE">
              <w:rPr>
                <w:b/>
                <w:bCs/>
                <w:sz w:val="22"/>
                <w:szCs w:val="22"/>
              </w:rPr>
              <w:t>15 ml opløsning fra ampul nummer 2</w:t>
            </w:r>
          </w:p>
        </w:tc>
      </w:tr>
      <w:tr w:rsidR="00DF0AFE" w:rsidRPr="00DF0AFE" w14:paraId="6A365821" w14:textId="77777777" w:rsidTr="00C3215E">
        <w:tc>
          <w:tcPr>
            <w:tcW w:w="8788" w:type="dxa"/>
            <w:gridSpan w:val="3"/>
            <w:tcBorders>
              <w:top w:val="single" w:sz="4" w:space="0" w:color="auto"/>
              <w:left w:val="single" w:sz="4" w:space="0" w:color="auto"/>
              <w:bottom w:val="single" w:sz="4" w:space="0" w:color="auto"/>
              <w:right w:val="single" w:sz="4" w:space="0" w:color="auto"/>
            </w:tcBorders>
            <w:hideMark/>
          </w:tcPr>
          <w:p w14:paraId="65078809" w14:textId="77777777" w:rsidR="00DF0AFE" w:rsidRPr="00DF0AFE" w:rsidRDefault="00DF0AFE" w:rsidP="00DD6896">
            <w:pPr>
              <w:ind w:left="34"/>
              <w:rPr>
                <w:sz w:val="22"/>
                <w:szCs w:val="22"/>
              </w:rPr>
            </w:pPr>
            <w:r w:rsidRPr="00DF0AFE">
              <w:rPr>
                <w:sz w:val="22"/>
                <w:szCs w:val="22"/>
              </w:rPr>
              <w:t>2 til 3 par 5 ml ampuller (1 par = ampul 1 + ampul 2) fortyndet med 50 til 100 ml</w:t>
            </w:r>
          </w:p>
          <w:p w14:paraId="6CFABD20" w14:textId="77777777" w:rsidR="00DF0AFE" w:rsidRPr="00DF0AFE" w:rsidRDefault="00DF0AFE" w:rsidP="00DD6896">
            <w:pPr>
              <w:ind w:left="34"/>
              <w:rPr>
                <w:sz w:val="22"/>
                <w:szCs w:val="22"/>
              </w:rPr>
            </w:pPr>
            <w:r w:rsidRPr="00DF0AFE">
              <w:rPr>
                <w:sz w:val="22"/>
                <w:szCs w:val="22"/>
              </w:rPr>
              <w:t>infusionsopløsning (fysiologisk saltvand (NaCl; 0,9 % = 9 mg/ml) eller glucose 5 %) og administreret over 30 minutter hver 8. time eller efter lægens skøn.</w:t>
            </w:r>
          </w:p>
        </w:tc>
      </w:tr>
    </w:tbl>
    <w:p w14:paraId="41DFCC38" w14:textId="77777777" w:rsidR="00DF0AFE" w:rsidRPr="00DF0AFE" w:rsidRDefault="00DF0AFE" w:rsidP="00DD6896">
      <w:pPr>
        <w:tabs>
          <w:tab w:val="left" w:pos="851"/>
        </w:tabs>
        <w:ind w:left="851"/>
        <w:rPr>
          <w:sz w:val="24"/>
          <w:szCs w:val="24"/>
        </w:rPr>
      </w:pPr>
    </w:p>
    <w:p w14:paraId="41AA5F34" w14:textId="77777777" w:rsidR="00DF0AFE" w:rsidRPr="00DF0AFE" w:rsidRDefault="00DF0AFE" w:rsidP="00DD6896">
      <w:pPr>
        <w:tabs>
          <w:tab w:val="left" w:pos="851"/>
        </w:tabs>
        <w:ind w:left="851"/>
        <w:rPr>
          <w:b/>
          <w:bCs/>
          <w:sz w:val="24"/>
          <w:szCs w:val="24"/>
        </w:rPr>
      </w:pPr>
      <w:r w:rsidRPr="00DF0AFE">
        <w:rPr>
          <w:sz w:val="24"/>
          <w:szCs w:val="24"/>
        </w:rPr>
        <w:t>Wernickes encefalopati kan opstå som følge af andre medicinske tilstande. I disse situationer kan behovet for thiamin være anderledes end for patienter, der lider af alkoholisme.</w:t>
      </w:r>
    </w:p>
    <w:p w14:paraId="40132615" w14:textId="77777777" w:rsidR="00DF0AFE" w:rsidRPr="00DF0AFE" w:rsidRDefault="00DF0AFE" w:rsidP="00DD6896">
      <w:pPr>
        <w:tabs>
          <w:tab w:val="left" w:pos="851"/>
        </w:tabs>
        <w:ind w:left="851"/>
        <w:rPr>
          <w:sz w:val="24"/>
          <w:szCs w:val="24"/>
          <w:u w:val="single"/>
        </w:rPr>
      </w:pPr>
    </w:p>
    <w:p w14:paraId="39A8C574" w14:textId="77777777" w:rsidR="00DF0AFE" w:rsidRPr="00DF0AFE" w:rsidRDefault="00DF0AFE" w:rsidP="00DD6896">
      <w:pPr>
        <w:tabs>
          <w:tab w:val="left" w:pos="851"/>
        </w:tabs>
        <w:ind w:left="851"/>
        <w:rPr>
          <w:sz w:val="24"/>
          <w:szCs w:val="24"/>
          <w:u w:val="single"/>
        </w:rPr>
      </w:pPr>
      <w:r w:rsidRPr="00DF0AFE">
        <w:rPr>
          <w:sz w:val="24"/>
          <w:szCs w:val="24"/>
          <w:u w:val="single"/>
        </w:rPr>
        <w:t xml:space="preserve">Administration </w:t>
      </w:r>
    </w:p>
    <w:p w14:paraId="1AABB41B" w14:textId="77777777" w:rsidR="00DF0AFE" w:rsidRPr="00DF0AFE" w:rsidRDefault="00DF0AFE" w:rsidP="00DD6896">
      <w:pPr>
        <w:tabs>
          <w:tab w:val="left" w:pos="851"/>
        </w:tabs>
        <w:ind w:left="851"/>
        <w:rPr>
          <w:sz w:val="24"/>
          <w:szCs w:val="24"/>
        </w:rPr>
      </w:pPr>
      <w:r w:rsidRPr="00DF0AFE">
        <w:rPr>
          <w:sz w:val="24"/>
          <w:szCs w:val="24"/>
        </w:rPr>
        <w:t>Fortyndes før brug.</w:t>
      </w:r>
    </w:p>
    <w:p w14:paraId="482935CB" w14:textId="77777777" w:rsidR="00DF0AFE" w:rsidRPr="00DF0AFE" w:rsidRDefault="00DF0AFE" w:rsidP="00DD6896">
      <w:pPr>
        <w:tabs>
          <w:tab w:val="left" w:pos="851"/>
        </w:tabs>
        <w:ind w:left="851"/>
        <w:rPr>
          <w:sz w:val="24"/>
          <w:szCs w:val="24"/>
        </w:rPr>
      </w:pPr>
      <w:r w:rsidRPr="00DF0AFE">
        <w:rPr>
          <w:sz w:val="24"/>
          <w:szCs w:val="24"/>
        </w:rPr>
        <w:t>Zubatmin skal administreres ved drypinfusion. Lige store mængder af indholdet i ampul nummer 1 og ampul nummer 2 skal tilsættes 50 til 100 ml natriumchlorid 0,9 % eller 5 % glucose og infunderes over 30 minutter (se pkt. 6.3 og 6.6).</w:t>
      </w:r>
    </w:p>
    <w:p w14:paraId="1D765DC7" w14:textId="5D680E3F" w:rsidR="003B3436" w:rsidRDefault="003B3436" w:rsidP="00DD6896">
      <w:pPr>
        <w:rPr>
          <w:sz w:val="24"/>
          <w:szCs w:val="24"/>
        </w:rPr>
      </w:pPr>
      <w:r>
        <w:rPr>
          <w:sz w:val="24"/>
          <w:szCs w:val="24"/>
        </w:rPr>
        <w:br w:type="page"/>
      </w:r>
    </w:p>
    <w:p w14:paraId="7BF76BF6" w14:textId="77777777" w:rsidR="009260DE" w:rsidRPr="00C84483" w:rsidRDefault="009260DE" w:rsidP="00DD6896">
      <w:pPr>
        <w:tabs>
          <w:tab w:val="left" w:pos="851"/>
        </w:tabs>
        <w:ind w:left="851"/>
        <w:rPr>
          <w:sz w:val="24"/>
          <w:szCs w:val="24"/>
        </w:rPr>
      </w:pPr>
    </w:p>
    <w:p w14:paraId="60F85177" w14:textId="77777777" w:rsidR="009260DE" w:rsidRPr="00C84483" w:rsidRDefault="009260DE" w:rsidP="00DD6896">
      <w:pPr>
        <w:tabs>
          <w:tab w:val="left" w:pos="851"/>
        </w:tabs>
        <w:ind w:left="851" w:hanging="851"/>
        <w:rPr>
          <w:b/>
          <w:sz w:val="24"/>
          <w:szCs w:val="24"/>
        </w:rPr>
      </w:pPr>
      <w:r w:rsidRPr="00C84483">
        <w:rPr>
          <w:b/>
          <w:sz w:val="24"/>
          <w:szCs w:val="24"/>
        </w:rPr>
        <w:t>4.3</w:t>
      </w:r>
      <w:r w:rsidRPr="00C84483">
        <w:rPr>
          <w:b/>
          <w:sz w:val="24"/>
          <w:szCs w:val="24"/>
        </w:rPr>
        <w:tab/>
        <w:t>Kontraindikationer</w:t>
      </w:r>
    </w:p>
    <w:p w14:paraId="3A36CCA3" w14:textId="77777777" w:rsidR="009723B3" w:rsidRPr="009723B3" w:rsidRDefault="009723B3" w:rsidP="00DD6896">
      <w:pPr>
        <w:tabs>
          <w:tab w:val="left" w:pos="851"/>
        </w:tabs>
        <w:ind w:left="851"/>
        <w:rPr>
          <w:sz w:val="24"/>
          <w:szCs w:val="24"/>
        </w:rPr>
      </w:pPr>
      <w:r w:rsidRPr="009723B3">
        <w:rPr>
          <w:sz w:val="24"/>
          <w:szCs w:val="24"/>
        </w:rPr>
        <w:t>Overfølsomhed over for de aktive stoffer eller over for et eller flere af hjælpestofferne anført i pkt. 6.1.</w:t>
      </w:r>
    </w:p>
    <w:p w14:paraId="6AD3BA9C" w14:textId="77777777" w:rsidR="009260DE" w:rsidRPr="00C84483" w:rsidRDefault="009260DE" w:rsidP="00DD6896">
      <w:pPr>
        <w:tabs>
          <w:tab w:val="left" w:pos="851"/>
        </w:tabs>
        <w:ind w:left="851"/>
        <w:rPr>
          <w:sz w:val="24"/>
          <w:szCs w:val="24"/>
        </w:rPr>
      </w:pPr>
    </w:p>
    <w:p w14:paraId="57AAF4BF" w14:textId="77777777" w:rsidR="009260DE" w:rsidRPr="00C84483" w:rsidRDefault="009260DE" w:rsidP="00DD689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EAA704A" w14:textId="07CE2BC5" w:rsidR="009723B3" w:rsidRPr="009723B3" w:rsidRDefault="009723B3" w:rsidP="00DD6896">
      <w:pPr>
        <w:tabs>
          <w:tab w:val="left" w:pos="851"/>
        </w:tabs>
        <w:ind w:left="851"/>
        <w:rPr>
          <w:sz w:val="24"/>
          <w:szCs w:val="24"/>
        </w:rPr>
      </w:pPr>
      <w:r w:rsidRPr="009723B3">
        <w:rPr>
          <w:sz w:val="24"/>
          <w:szCs w:val="24"/>
        </w:rPr>
        <w:t xml:space="preserve">Selvom potentielt alvorlige allergiske reaktioner såsom anafylaktisk </w:t>
      </w:r>
      <w:r>
        <w:rPr>
          <w:sz w:val="24"/>
          <w:szCs w:val="24"/>
        </w:rPr>
        <w:t>shock</w:t>
      </w:r>
      <w:r w:rsidRPr="009723B3">
        <w:rPr>
          <w:sz w:val="24"/>
          <w:szCs w:val="24"/>
        </w:rPr>
        <w:t xml:space="preserve"> kan forekomme sjældent under eller kort tid efter parenteral administration af Zubatmin, bør en sådan sjælden forekomst af alvorlige allergiske reaktioner ikke udelukke brugen af Zubatmin hos patienter, der har brug for behandling via denne administrationsvej - især dem med risiko for Wernickes encefalopati - for hvem behandling med parenteralt thiamin er afgørende. </w:t>
      </w:r>
    </w:p>
    <w:p w14:paraId="3BA2824D" w14:textId="77777777" w:rsidR="009723B3" w:rsidRPr="009723B3" w:rsidRDefault="009723B3" w:rsidP="00DD6896">
      <w:pPr>
        <w:tabs>
          <w:tab w:val="left" w:pos="851"/>
        </w:tabs>
        <w:ind w:left="851"/>
        <w:rPr>
          <w:sz w:val="24"/>
          <w:szCs w:val="24"/>
        </w:rPr>
      </w:pPr>
    </w:p>
    <w:p w14:paraId="646D9F62" w14:textId="28CA978F" w:rsidR="009723B3" w:rsidRPr="009723B3" w:rsidRDefault="009723B3" w:rsidP="00DD6896">
      <w:pPr>
        <w:tabs>
          <w:tab w:val="left" w:pos="851"/>
        </w:tabs>
        <w:ind w:left="851"/>
        <w:rPr>
          <w:sz w:val="24"/>
          <w:szCs w:val="24"/>
        </w:rPr>
      </w:pPr>
      <w:r w:rsidRPr="009723B3">
        <w:rPr>
          <w:sz w:val="24"/>
          <w:szCs w:val="24"/>
        </w:rPr>
        <w:t xml:space="preserve">De første advarselstegn på en reaktion på Zubatmin er nys eller mild astma, og de, der behandler patienter, skal være opmærksomme på, at indgivelse af yderligere injektioner til sådanne patienter kan give anledning til anafylaktisk </w:t>
      </w:r>
      <w:r>
        <w:rPr>
          <w:sz w:val="24"/>
          <w:szCs w:val="24"/>
        </w:rPr>
        <w:t>shock</w:t>
      </w:r>
      <w:r w:rsidRPr="009723B3">
        <w:rPr>
          <w:sz w:val="24"/>
          <w:szCs w:val="24"/>
        </w:rPr>
        <w:t>. Faciliteter til behandling af anafylaktiske reaktioner skal være tilgængelige, når Zubatmin administreres. For at minimere risikoen for sådanne hændelser med Zubatmin bør dette lægemiddel kun administreres ved infusion over en periode på 30 minutter.</w:t>
      </w:r>
    </w:p>
    <w:p w14:paraId="5C886384" w14:textId="77777777" w:rsidR="009723B3" w:rsidRPr="009723B3" w:rsidRDefault="009723B3" w:rsidP="00DD6896">
      <w:pPr>
        <w:tabs>
          <w:tab w:val="left" w:pos="851"/>
        </w:tabs>
        <w:ind w:left="851"/>
        <w:rPr>
          <w:sz w:val="24"/>
          <w:szCs w:val="24"/>
        </w:rPr>
      </w:pPr>
    </w:p>
    <w:p w14:paraId="775EB4E3" w14:textId="77777777" w:rsidR="009723B3" w:rsidRPr="009723B3" w:rsidRDefault="009723B3" w:rsidP="00DD6896">
      <w:pPr>
        <w:tabs>
          <w:tab w:val="left" w:pos="851"/>
        </w:tabs>
        <w:ind w:left="851"/>
        <w:rPr>
          <w:b/>
          <w:bCs/>
          <w:sz w:val="24"/>
          <w:szCs w:val="24"/>
        </w:rPr>
      </w:pPr>
      <w:r w:rsidRPr="009723B3">
        <w:rPr>
          <w:b/>
          <w:bCs/>
          <w:sz w:val="24"/>
          <w:szCs w:val="24"/>
        </w:rPr>
        <w:t>Dette lægemiddel er kun til indsprøjtning i en vene og må ikke gives på nogen anden måde.</w:t>
      </w:r>
    </w:p>
    <w:p w14:paraId="074E64ED" w14:textId="77777777" w:rsidR="009723B3" w:rsidRPr="009723B3" w:rsidRDefault="009723B3" w:rsidP="00DD6896">
      <w:pPr>
        <w:tabs>
          <w:tab w:val="left" w:pos="851"/>
        </w:tabs>
        <w:ind w:left="851"/>
        <w:rPr>
          <w:sz w:val="24"/>
          <w:szCs w:val="24"/>
        </w:rPr>
      </w:pPr>
      <w:r w:rsidRPr="009723B3">
        <w:rPr>
          <w:sz w:val="24"/>
          <w:szCs w:val="24"/>
        </w:rPr>
        <w:t>Det skal sikres, at produktet administreres intravenøst efter hensigten - der er modtaget rapporter om utilsigtet intramuskulær administration; disse hændelser har ikke været forbundet med alvorlige bivirkninger.</w:t>
      </w:r>
    </w:p>
    <w:p w14:paraId="3A5CF604" w14:textId="77777777" w:rsidR="009260DE" w:rsidRPr="00C84483" w:rsidRDefault="009260DE" w:rsidP="00DD6896">
      <w:pPr>
        <w:tabs>
          <w:tab w:val="left" w:pos="851"/>
        </w:tabs>
        <w:ind w:left="851"/>
        <w:rPr>
          <w:sz w:val="24"/>
          <w:szCs w:val="24"/>
        </w:rPr>
      </w:pPr>
    </w:p>
    <w:p w14:paraId="1B56CF0C" w14:textId="77777777" w:rsidR="009260DE" w:rsidRPr="00C84483" w:rsidRDefault="009260DE" w:rsidP="00DD689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5DE96FA" w14:textId="77777777" w:rsidR="009723B3" w:rsidRPr="009723B3" w:rsidRDefault="009723B3" w:rsidP="00DD6896">
      <w:pPr>
        <w:tabs>
          <w:tab w:val="left" w:pos="851"/>
        </w:tabs>
        <w:ind w:left="851"/>
        <w:rPr>
          <w:sz w:val="24"/>
          <w:szCs w:val="24"/>
        </w:rPr>
      </w:pPr>
      <w:r w:rsidRPr="009723B3">
        <w:rPr>
          <w:sz w:val="24"/>
          <w:szCs w:val="24"/>
        </w:rPr>
        <w:t>Indholdet af pyridoxin kan påvirke effekten af samtidig behandling med levodopa.</w:t>
      </w:r>
    </w:p>
    <w:p w14:paraId="5752DFAB" w14:textId="77777777" w:rsidR="009723B3" w:rsidRPr="009723B3" w:rsidRDefault="009723B3" w:rsidP="00DD6896">
      <w:pPr>
        <w:tabs>
          <w:tab w:val="left" w:pos="851"/>
        </w:tabs>
        <w:ind w:left="851"/>
        <w:rPr>
          <w:sz w:val="24"/>
          <w:szCs w:val="24"/>
        </w:rPr>
      </w:pPr>
    </w:p>
    <w:p w14:paraId="215B7DB6" w14:textId="77777777" w:rsidR="009723B3" w:rsidRPr="009723B3" w:rsidRDefault="009723B3" w:rsidP="00DD6896">
      <w:pPr>
        <w:tabs>
          <w:tab w:val="left" w:pos="851"/>
        </w:tabs>
        <w:ind w:left="851"/>
        <w:rPr>
          <w:sz w:val="24"/>
          <w:szCs w:val="24"/>
        </w:rPr>
      </w:pPr>
      <w:r w:rsidRPr="009723B3">
        <w:rPr>
          <w:sz w:val="24"/>
          <w:szCs w:val="24"/>
        </w:rPr>
        <w:t>Indgivelse af Zubatmin kan fremkalde nysen eller mild astma hos patienter, der får gentagne indsprøjtninger af vitamin B1 (thiamin) eller potentielt anafylaksi, hvis de er blevet hypersensitive.</w:t>
      </w:r>
    </w:p>
    <w:p w14:paraId="4DF279BF" w14:textId="77777777" w:rsidR="009723B3" w:rsidRPr="009723B3" w:rsidRDefault="009723B3" w:rsidP="00DD6896">
      <w:pPr>
        <w:tabs>
          <w:tab w:val="left" w:pos="851"/>
        </w:tabs>
        <w:ind w:left="851"/>
        <w:rPr>
          <w:sz w:val="24"/>
          <w:szCs w:val="24"/>
        </w:rPr>
      </w:pPr>
    </w:p>
    <w:p w14:paraId="5441840E" w14:textId="77777777" w:rsidR="009260DE" w:rsidRPr="00C84483" w:rsidRDefault="009260DE" w:rsidP="00DD6896">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C01A8B3" w14:textId="77777777" w:rsidR="009723B3" w:rsidRPr="009723B3" w:rsidRDefault="009723B3" w:rsidP="00DD6896">
      <w:pPr>
        <w:tabs>
          <w:tab w:val="left" w:pos="851"/>
        </w:tabs>
        <w:ind w:left="851"/>
        <w:rPr>
          <w:i/>
          <w:sz w:val="24"/>
          <w:szCs w:val="24"/>
        </w:rPr>
      </w:pPr>
    </w:p>
    <w:p w14:paraId="36B19339" w14:textId="77777777" w:rsidR="009723B3" w:rsidRPr="009723B3" w:rsidRDefault="009723B3" w:rsidP="00DD6896">
      <w:pPr>
        <w:tabs>
          <w:tab w:val="left" w:pos="851"/>
        </w:tabs>
        <w:ind w:left="851"/>
        <w:rPr>
          <w:sz w:val="24"/>
          <w:szCs w:val="24"/>
          <w:u w:val="single"/>
        </w:rPr>
      </w:pPr>
      <w:r w:rsidRPr="009723B3">
        <w:rPr>
          <w:sz w:val="24"/>
          <w:szCs w:val="24"/>
          <w:u w:val="single"/>
        </w:rPr>
        <w:t>Graviditet</w:t>
      </w:r>
    </w:p>
    <w:p w14:paraId="5569D463" w14:textId="77777777" w:rsidR="009723B3" w:rsidRPr="009723B3" w:rsidRDefault="009723B3" w:rsidP="00DD6896">
      <w:pPr>
        <w:tabs>
          <w:tab w:val="left" w:pos="851"/>
        </w:tabs>
        <w:ind w:left="851"/>
        <w:rPr>
          <w:sz w:val="24"/>
          <w:szCs w:val="24"/>
        </w:rPr>
      </w:pPr>
      <w:r w:rsidRPr="009723B3">
        <w:rPr>
          <w:sz w:val="24"/>
          <w:szCs w:val="24"/>
        </w:rPr>
        <w:t>Data fra dyreforsøg er utilstrækkelige hvad angår reproduktionstoksicitet. Den potentielle risiko for mennesker er ukendt.</w:t>
      </w:r>
    </w:p>
    <w:p w14:paraId="5805BC45" w14:textId="77777777" w:rsidR="009723B3" w:rsidRPr="009723B3" w:rsidRDefault="009723B3" w:rsidP="00DD6896">
      <w:pPr>
        <w:tabs>
          <w:tab w:val="left" w:pos="851"/>
        </w:tabs>
        <w:ind w:left="851"/>
        <w:rPr>
          <w:sz w:val="24"/>
          <w:szCs w:val="24"/>
        </w:rPr>
      </w:pPr>
    </w:p>
    <w:p w14:paraId="6F1488E4" w14:textId="09D0D6EC" w:rsidR="009723B3" w:rsidRPr="009723B3" w:rsidRDefault="009723B3" w:rsidP="00DD6896">
      <w:pPr>
        <w:tabs>
          <w:tab w:val="left" w:pos="851"/>
        </w:tabs>
        <w:ind w:left="851"/>
        <w:rPr>
          <w:sz w:val="24"/>
          <w:szCs w:val="24"/>
        </w:rPr>
      </w:pPr>
      <w:r w:rsidRPr="009723B3">
        <w:rPr>
          <w:sz w:val="24"/>
          <w:szCs w:val="24"/>
        </w:rPr>
        <w:t>Der bør udvises forsigtighed ved ordination til gravide kvinder</w:t>
      </w:r>
      <w:r>
        <w:rPr>
          <w:sz w:val="24"/>
          <w:szCs w:val="24"/>
        </w:rPr>
        <w:t>.</w:t>
      </w:r>
    </w:p>
    <w:p w14:paraId="01D48D44" w14:textId="77777777" w:rsidR="009723B3" w:rsidRPr="009723B3" w:rsidRDefault="009723B3" w:rsidP="00DD6896">
      <w:pPr>
        <w:tabs>
          <w:tab w:val="left" w:pos="851"/>
        </w:tabs>
        <w:ind w:left="851"/>
        <w:rPr>
          <w:sz w:val="24"/>
          <w:szCs w:val="24"/>
        </w:rPr>
      </w:pPr>
    </w:p>
    <w:p w14:paraId="523C15AF" w14:textId="77777777" w:rsidR="009723B3" w:rsidRPr="009723B3" w:rsidRDefault="009723B3" w:rsidP="00DD6896">
      <w:pPr>
        <w:tabs>
          <w:tab w:val="left" w:pos="851"/>
        </w:tabs>
        <w:ind w:left="851"/>
        <w:rPr>
          <w:sz w:val="24"/>
          <w:szCs w:val="24"/>
          <w:u w:val="single"/>
        </w:rPr>
      </w:pPr>
      <w:r w:rsidRPr="009723B3">
        <w:rPr>
          <w:sz w:val="24"/>
          <w:szCs w:val="24"/>
          <w:u w:val="single"/>
        </w:rPr>
        <w:t>Amning</w:t>
      </w:r>
    </w:p>
    <w:p w14:paraId="6618CC51" w14:textId="2BD1DBBA" w:rsidR="009723B3" w:rsidRPr="009723B3" w:rsidRDefault="009723B3" w:rsidP="00DD6896">
      <w:pPr>
        <w:tabs>
          <w:tab w:val="left" w:pos="851"/>
        </w:tabs>
        <w:ind w:left="851"/>
        <w:rPr>
          <w:sz w:val="24"/>
          <w:szCs w:val="24"/>
        </w:rPr>
      </w:pPr>
      <w:r w:rsidRPr="009723B3">
        <w:rPr>
          <w:sz w:val="24"/>
          <w:szCs w:val="24"/>
        </w:rPr>
        <w:t>Data for udskillelse af aktive stoffer/metabolitter i human mælk er utilstrækkelige</w:t>
      </w:r>
      <w:r>
        <w:rPr>
          <w:sz w:val="24"/>
          <w:szCs w:val="24"/>
        </w:rPr>
        <w:t>.</w:t>
      </w:r>
    </w:p>
    <w:p w14:paraId="606325ED" w14:textId="77777777" w:rsidR="009723B3" w:rsidRPr="009723B3" w:rsidRDefault="009723B3" w:rsidP="00DD6896">
      <w:pPr>
        <w:tabs>
          <w:tab w:val="left" w:pos="851"/>
        </w:tabs>
        <w:ind w:left="851"/>
        <w:rPr>
          <w:sz w:val="24"/>
          <w:szCs w:val="24"/>
          <w:u w:val="single"/>
        </w:rPr>
      </w:pPr>
    </w:p>
    <w:p w14:paraId="56B2E185" w14:textId="2CE726B1" w:rsidR="009723B3" w:rsidRDefault="009723B3" w:rsidP="00DD6896">
      <w:pPr>
        <w:tabs>
          <w:tab w:val="left" w:pos="851"/>
        </w:tabs>
        <w:ind w:left="851"/>
        <w:rPr>
          <w:sz w:val="24"/>
          <w:szCs w:val="24"/>
        </w:rPr>
      </w:pPr>
      <w:r w:rsidRPr="009723B3">
        <w:rPr>
          <w:sz w:val="24"/>
          <w:szCs w:val="24"/>
        </w:rPr>
        <w:t>En risiko for nyfødte/spædbørn kan ikke udelukkes.</w:t>
      </w:r>
    </w:p>
    <w:p w14:paraId="3AC43003" w14:textId="77777777" w:rsidR="009723B3" w:rsidRPr="009723B3" w:rsidRDefault="009723B3" w:rsidP="00DD6896">
      <w:pPr>
        <w:tabs>
          <w:tab w:val="left" w:pos="851"/>
        </w:tabs>
        <w:ind w:left="851"/>
        <w:rPr>
          <w:sz w:val="24"/>
          <w:szCs w:val="24"/>
          <w:u w:val="single"/>
        </w:rPr>
      </w:pPr>
    </w:p>
    <w:p w14:paraId="27827ECA" w14:textId="77777777" w:rsidR="009723B3" w:rsidRPr="009723B3" w:rsidRDefault="009723B3" w:rsidP="00DD6896">
      <w:pPr>
        <w:tabs>
          <w:tab w:val="left" w:pos="851"/>
        </w:tabs>
        <w:ind w:left="851"/>
        <w:rPr>
          <w:sz w:val="24"/>
          <w:szCs w:val="24"/>
          <w:u w:val="single"/>
        </w:rPr>
      </w:pPr>
      <w:r w:rsidRPr="009723B3">
        <w:rPr>
          <w:sz w:val="24"/>
          <w:szCs w:val="24"/>
          <w:u w:val="single"/>
        </w:rPr>
        <w:t>Fertilitet</w:t>
      </w:r>
    </w:p>
    <w:p w14:paraId="5446CC32" w14:textId="77777777" w:rsidR="009723B3" w:rsidRPr="009723B3" w:rsidRDefault="009723B3" w:rsidP="00DD6896">
      <w:pPr>
        <w:tabs>
          <w:tab w:val="left" w:pos="851"/>
        </w:tabs>
        <w:ind w:left="851"/>
        <w:rPr>
          <w:sz w:val="24"/>
          <w:szCs w:val="24"/>
        </w:rPr>
      </w:pPr>
      <w:r w:rsidRPr="009723B3">
        <w:rPr>
          <w:sz w:val="24"/>
          <w:szCs w:val="24"/>
        </w:rPr>
        <w:t>Der er ikke rapporteret om bivirkninger ved de anbefalede doser, når de anvendes som klinisk indiceret.</w:t>
      </w:r>
    </w:p>
    <w:p w14:paraId="2CB35E23" w14:textId="145AC51C" w:rsidR="009723B3" w:rsidRDefault="009723B3" w:rsidP="00DD6896">
      <w:pPr>
        <w:rPr>
          <w:sz w:val="24"/>
          <w:szCs w:val="24"/>
        </w:rPr>
      </w:pPr>
      <w:r>
        <w:rPr>
          <w:sz w:val="24"/>
          <w:szCs w:val="24"/>
        </w:rPr>
        <w:br w:type="page"/>
      </w:r>
    </w:p>
    <w:p w14:paraId="79488F85" w14:textId="77777777" w:rsidR="009260DE" w:rsidRPr="00C84483" w:rsidRDefault="009260DE" w:rsidP="00DD6896">
      <w:pPr>
        <w:tabs>
          <w:tab w:val="left" w:pos="851"/>
        </w:tabs>
        <w:ind w:left="851"/>
        <w:rPr>
          <w:sz w:val="24"/>
          <w:szCs w:val="24"/>
        </w:rPr>
      </w:pPr>
    </w:p>
    <w:p w14:paraId="782F3436" w14:textId="77777777" w:rsidR="009260DE" w:rsidRPr="00C84483" w:rsidRDefault="009260DE" w:rsidP="00DD689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B716B64" w14:textId="77777777" w:rsidR="009723B3" w:rsidRPr="009723B3" w:rsidRDefault="009723B3" w:rsidP="00DD6896">
      <w:pPr>
        <w:tabs>
          <w:tab w:val="left" w:pos="851"/>
        </w:tabs>
        <w:ind w:left="851"/>
        <w:rPr>
          <w:sz w:val="24"/>
          <w:szCs w:val="24"/>
        </w:rPr>
      </w:pPr>
      <w:r w:rsidRPr="009723B3">
        <w:rPr>
          <w:sz w:val="24"/>
          <w:szCs w:val="24"/>
        </w:rPr>
        <w:t>Ikke mærkning.</w:t>
      </w:r>
    </w:p>
    <w:p w14:paraId="3931AC2D" w14:textId="77777777" w:rsidR="009723B3" w:rsidRPr="009723B3" w:rsidRDefault="009723B3" w:rsidP="00DD6896">
      <w:pPr>
        <w:tabs>
          <w:tab w:val="left" w:pos="851"/>
        </w:tabs>
        <w:ind w:left="851"/>
        <w:rPr>
          <w:sz w:val="24"/>
          <w:szCs w:val="24"/>
        </w:rPr>
      </w:pPr>
      <w:r w:rsidRPr="009723B3">
        <w:rPr>
          <w:sz w:val="24"/>
          <w:szCs w:val="24"/>
        </w:rPr>
        <w:t>Der er ikke foretaget undersøgelser af virkningerne på evnen til at køre bil og bruge maskiner. I betragtning af produktets art forventes der dog ingen virkninger.</w:t>
      </w:r>
    </w:p>
    <w:p w14:paraId="14186B75" w14:textId="77777777" w:rsidR="009260DE" w:rsidRPr="00C84483" w:rsidRDefault="009260DE" w:rsidP="00DD6896">
      <w:pPr>
        <w:tabs>
          <w:tab w:val="left" w:pos="851"/>
        </w:tabs>
        <w:ind w:left="851"/>
        <w:rPr>
          <w:sz w:val="24"/>
          <w:szCs w:val="24"/>
        </w:rPr>
      </w:pPr>
    </w:p>
    <w:p w14:paraId="07DF2865" w14:textId="77777777" w:rsidR="009260DE" w:rsidRPr="00C84483" w:rsidRDefault="009260DE" w:rsidP="00DD6896">
      <w:pPr>
        <w:tabs>
          <w:tab w:val="left" w:pos="851"/>
        </w:tabs>
        <w:ind w:left="851" w:hanging="851"/>
        <w:rPr>
          <w:b/>
          <w:sz w:val="24"/>
          <w:szCs w:val="24"/>
        </w:rPr>
      </w:pPr>
      <w:r w:rsidRPr="00C84483">
        <w:rPr>
          <w:b/>
          <w:sz w:val="24"/>
          <w:szCs w:val="24"/>
        </w:rPr>
        <w:t>4.8</w:t>
      </w:r>
      <w:r w:rsidRPr="00C84483">
        <w:rPr>
          <w:b/>
          <w:sz w:val="24"/>
          <w:szCs w:val="24"/>
        </w:rPr>
        <w:tab/>
        <w:t>Bivirkninger</w:t>
      </w:r>
    </w:p>
    <w:p w14:paraId="6DB79CB3" w14:textId="77777777" w:rsidR="009723B3" w:rsidRPr="00C43596" w:rsidRDefault="009723B3" w:rsidP="00DD6896">
      <w:pPr>
        <w:ind w:left="851"/>
        <w:rPr>
          <w:sz w:val="24"/>
          <w:szCs w:val="24"/>
        </w:rPr>
      </w:pPr>
      <w:r w:rsidRPr="00C43596">
        <w:rPr>
          <w:sz w:val="24"/>
          <w:szCs w:val="24"/>
        </w:rPr>
        <w:t>Bivirkninger, der er rapporteret som muligvis er forbundet med Zubatmin, er præsenteret i følgende tabel efter MedDRA Systemorganklasser (SOC), Foretrukken term og hyppighed. Følgende frekvenskategorier er anvendt:</w:t>
      </w:r>
    </w:p>
    <w:p w14:paraId="3803612F" w14:textId="77777777" w:rsidR="009723B3" w:rsidRPr="00C43596" w:rsidRDefault="009723B3" w:rsidP="00DD6896">
      <w:pPr>
        <w:ind w:left="851"/>
        <w:rPr>
          <w:sz w:val="24"/>
          <w:szCs w:val="24"/>
        </w:rPr>
      </w:pPr>
    </w:p>
    <w:p w14:paraId="74B4201D" w14:textId="77777777" w:rsidR="009723B3" w:rsidRPr="00C43596" w:rsidRDefault="009723B3" w:rsidP="00DD6896">
      <w:pPr>
        <w:ind w:left="851"/>
        <w:rPr>
          <w:sz w:val="24"/>
          <w:szCs w:val="24"/>
        </w:rPr>
      </w:pPr>
      <w:r w:rsidRPr="00C43596">
        <w:rPr>
          <w:sz w:val="24"/>
          <w:szCs w:val="24"/>
        </w:rPr>
        <w:t>Meget almindelig (&gt;1/10);</w:t>
      </w:r>
    </w:p>
    <w:p w14:paraId="3D40E2C9" w14:textId="77777777" w:rsidR="009723B3" w:rsidRPr="00C43596" w:rsidRDefault="009723B3" w:rsidP="00DD6896">
      <w:pPr>
        <w:ind w:left="851"/>
        <w:rPr>
          <w:sz w:val="24"/>
          <w:szCs w:val="24"/>
        </w:rPr>
      </w:pPr>
      <w:r w:rsidRPr="00C43596">
        <w:rPr>
          <w:sz w:val="24"/>
          <w:szCs w:val="24"/>
        </w:rPr>
        <w:t>Almindelig (&gt;1/100, &lt;1/10);</w:t>
      </w:r>
    </w:p>
    <w:p w14:paraId="7D49025F" w14:textId="77777777" w:rsidR="009723B3" w:rsidRPr="00C43596" w:rsidRDefault="009723B3" w:rsidP="00DD6896">
      <w:pPr>
        <w:ind w:left="851"/>
        <w:rPr>
          <w:sz w:val="24"/>
          <w:szCs w:val="24"/>
        </w:rPr>
      </w:pPr>
      <w:r w:rsidRPr="00C43596">
        <w:rPr>
          <w:sz w:val="24"/>
          <w:szCs w:val="24"/>
        </w:rPr>
        <w:t>Ikke almindelig (&gt;1/1.000, &lt;1/100);</w:t>
      </w:r>
    </w:p>
    <w:p w14:paraId="74ECF00B" w14:textId="77777777" w:rsidR="009723B3" w:rsidRPr="00C43596" w:rsidRDefault="009723B3" w:rsidP="00DD6896">
      <w:pPr>
        <w:ind w:left="851"/>
        <w:rPr>
          <w:sz w:val="24"/>
          <w:szCs w:val="24"/>
        </w:rPr>
      </w:pPr>
      <w:r w:rsidRPr="00C43596">
        <w:rPr>
          <w:sz w:val="24"/>
          <w:szCs w:val="24"/>
        </w:rPr>
        <w:t>Sjælden (&gt;1/10.000, &lt;1/1.000);</w:t>
      </w:r>
    </w:p>
    <w:p w14:paraId="40C1C7D0" w14:textId="77777777" w:rsidR="009723B3" w:rsidRPr="00C43596" w:rsidRDefault="009723B3" w:rsidP="00DD6896">
      <w:pPr>
        <w:ind w:left="851"/>
        <w:rPr>
          <w:sz w:val="24"/>
          <w:szCs w:val="24"/>
        </w:rPr>
      </w:pPr>
      <w:r w:rsidRPr="00C43596">
        <w:rPr>
          <w:sz w:val="24"/>
          <w:szCs w:val="24"/>
        </w:rPr>
        <w:t>Meget sjælden (&lt;1/10.000), inklusive isolerede rapporter.</w:t>
      </w:r>
    </w:p>
    <w:p w14:paraId="651B4D1A" w14:textId="77777777" w:rsidR="009723B3" w:rsidRPr="00C43596" w:rsidRDefault="009723B3" w:rsidP="00DD6896">
      <w:pPr>
        <w:ind w:left="851"/>
        <w:rPr>
          <w:sz w:val="24"/>
          <w:szCs w:val="24"/>
        </w:rPr>
      </w:pPr>
    </w:p>
    <w:p w14:paraId="6369D6C7" w14:textId="77777777" w:rsidR="009723B3" w:rsidRPr="00C43596" w:rsidRDefault="009723B3" w:rsidP="00DD6896">
      <w:pPr>
        <w:ind w:left="851"/>
        <w:rPr>
          <w:sz w:val="24"/>
          <w:szCs w:val="24"/>
        </w:rPr>
      </w:pPr>
      <w:r w:rsidRPr="00C43596">
        <w:rPr>
          <w:sz w:val="24"/>
          <w:szCs w:val="24"/>
        </w:rPr>
        <w:t>Bivirkninger der rapporteres efter markedsføring indberettes frivilligt fra en befolkning med en ukendt eksponeringsgrad. Derfor er det ikke muligt at estimere den sande forekomst af bivirkninger, og hyppigheden er "ukendt".</w:t>
      </w:r>
    </w:p>
    <w:p w14:paraId="6E61858E" w14:textId="77777777" w:rsidR="009723B3" w:rsidRDefault="009723B3" w:rsidP="00DD6896">
      <w:pPr>
        <w:rPr>
          <w:szCs w:val="22"/>
        </w:rPr>
      </w:pPr>
    </w:p>
    <w:tbl>
      <w:tblPr>
        <w:tblStyle w:val="Tabel-Gitter"/>
        <w:tblW w:w="9061" w:type="dxa"/>
        <w:tblInd w:w="846" w:type="dxa"/>
        <w:tblLook w:val="04A0" w:firstRow="1" w:lastRow="0" w:firstColumn="1" w:lastColumn="0" w:noHBand="0" w:noVBand="1"/>
      </w:tblPr>
      <w:tblGrid>
        <w:gridCol w:w="3020"/>
        <w:gridCol w:w="3020"/>
        <w:gridCol w:w="3021"/>
      </w:tblGrid>
      <w:tr w:rsidR="009723B3" w14:paraId="6EC38BA8" w14:textId="77777777" w:rsidTr="00C43596">
        <w:tc>
          <w:tcPr>
            <w:tcW w:w="3020" w:type="dxa"/>
            <w:tcBorders>
              <w:top w:val="single" w:sz="4" w:space="0" w:color="auto"/>
              <w:left w:val="single" w:sz="4" w:space="0" w:color="auto"/>
              <w:bottom w:val="single" w:sz="4" w:space="0" w:color="auto"/>
              <w:right w:val="single" w:sz="4" w:space="0" w:color="auto"/>
            </w:tcBorders>
            <w:hideMark/>
          </w:tcPr>
          <w:p w14:paraId="2E4D7CB1" w14:textId="77777777" w:rsidR="009723B3" w:rsidRDefault="009723B3" w:rsidP="00DD6896">
            <w:pPr>
              <w:rPr>
                <w:b/>
                <w:bCs/>
                <w:szCs w:val="22"/>
                <w:lang w:val="en-GB"/>
              </w:rPr>
            </w:pPr>
            <w:r>
              <w:rPr>
                <w:b/>
                <w:bCs/>
                <w:szCs w:val="22"/>
              </w:rPr>
              <w:t xml:space="preserve">Systemorganklasse </w:t>
            </w:r>
          </w:p>
        </w:tc>
        <w:tc>
          <w:tcPr>
            <w:tcW w:w="3020" w:type="dxa"/>
            <w:tcBorders>
              <w:top w:val="single" w:sz="4" w:space="0" w:color="auto"/>
              <w:left w:val="single" w:sz="4" w:space="0" w:color="auto"/>
              <w:bottom w:val="single" w:sz="4" w:space="0" w:color="auto"/>
              <w:right w:val="single" w:sz="4" w:space="0" w:color="auto"/>
            </w:tcBorders>
            <w:hideMark/>
          </w:tcPr>
          <w:p w14:paraId="6DB55F8D" w14:textId="77777777" w:rsidR="009723B3" w:rsidRDefault="009723B3" w:rsidP="00DD6896">
            <w:pPr>
              <w:rPr>
                <w:b/>
                <w:bCs/>
                <w:szCs w:val="22"/>
              </w:rPr>
            </w:pPr>
            <w:r>
              <w:rPr>
                <w:b/>
                <w:bCs/>
                <w:szCs w:val="22"/>
              </w:rPr>
              <w:t>Frekvens</w:t>
            </w:r>
          </w:p>
        </w:tc>
        <w:tc>
          <w:tcPr>
            <w:tcW w:w="3021" w:type="dxa"/>
            <w:tcBorders>
              <w:top w:val="single" w:sz="4" w:space="0" w:color="auto"/>
              <w:left w:val="single" w:sz="4" w:space="0" w:color="auto"/>
              <w:bottom w:val="single" w:sz="4" w:space="0" w:color="auto"/>
              <w:right w:val="single" w:sz="4" w:space="0" w:color="auto"/>
            </w:tcBorders>
            <w:hideMark/>
          </w:tcPr>
          <w:p w14:paraId="621F887A" w14:textId="77777777" w:rsidR="009723B3" w:rsidRDefault="009723B3" w:rsidP="00DD6896">
            <w:pPr>
              <w:rPr>
                <w:b/>
                <w:bCs/>
                <w:szCs w:val="22"/>
              </w:rPr>
            </w:pPr>
            <w:r>
              <w:rPr>
                <w:b/>
                <w:bCs/>
                <w:szCs w:val="22"/>
              </w:rPr>
              <w:t>Bivirkning</w:t>
            </w:r>
          </w:p>
        </w:tc>
      </w:tr>
      <w:tr w:rsidR="009723B3" w14:paraId="4D4C4055" w14:textId="77777777" w:rsidTr="00C43596">
        <w:tc>
          <w:tcPr>
            <w:tcW w:w="3020" w:type="dxa"/>
            <w:tcBorders>
              <w:top w:val="single" w:sz="4" w:space="0" w:color="auto"/>
              <w:left w:val="single" w:sz="4" w:space="0" w:color="auto"/>
              <w:bottom w:val="single" w:sz="4" w:space="0" w:color="auto"/>
              <w:right w:val="single" w:sz="4" w:space="0" w:color="auto"/>
            </w:tcBorders>
            <w:hideMark/>
          </w:tcPr>
          <w:p w14:paraId="5ED195FA" w14:textId="77777777" w:rsidR="009723B3" w:rsidRDefault="009723B3" w:rsidP="00DD6896">
            <w:pPr>
              <w:rPr>
                <w:szCs w:val="22"/>
              </w:rPr>
            </w:pPr>
            <w:r>
              <w:rPr>
                <w:szCs w:val="22"/>
              </w:rPr>
              <w:t>Immunsystemet</w:t>
            </w:r>
          </w:p>
        </w:tc>
        <w:tc>
          <w:tcPr>
            <w:tcW w:w="3020" w:type="dxa"/>
            <w:tcBorders>
              <w:top w:val="single" w:sz="4" w:space="0" w:color="auto"/>
              <w:left w:val="single" w:sz="4" w:space="0" w:color="auto"/>
              <w:bottom w:val="single" w:sz="4" w:space="0" w:color="auto"/>
              <w:right w:val="single" w:sz="4" w:space="0" w:color="auto"/>
            </w:tcBorders>
            <w:hideMark/>
          </w:tcPr>
          <w:p w14:paraId="29739208" w14:textId="77777777" w:rsidR="009723B3" w:rsidRDefault="009723B3" w:rsidP="00DD6896">
            <w:pPr>
              <w:rPr>
                <w:szCs w:val="22"/>
              </w:rPr>
            </w:pPr>
            <w:r>
              <w:rPr>
                <w:szCs w:val="22"/>
              </w:rPr>
              <w:t>Ukendt</w:t>
            </w:r>
          </w:p>
        </w:tc>
        <w:tc>
          <w:tcPr>
            <w:tcW w:w="3021" w:type="dxa"/>
            <w:tcBorders>
              <w:top w:val="single" w:sz="4" w:space="0" w:color="auto"/>
              <w:left w:val="single" w:sz="4" w:space="0" w:color="auto"/>
              <w:bottom w:val="single" w:sz="4" w:space="0" w:color="auto"/>
              <w:right w:val="single" w:sz="4" w:space="0" w:color="auto"/>
            </w:tcBorders>
            <w:hideMark/>
          </w:tcPr>
          <w:p w14:paraId="51B5FA32" w14:textId="77777777" w:rsidR="009723B3" w:rsidRDefault="009723B3" w:rsidP="00DD6896">
            <w:pPr>
              <w:rPr>
                <w:szCs w:val="22"/>
              </w:rPr>
            </w:pPr>
            <w:r>
              <w:rPr>
                <w:szCs w:val="22"/>
              </w:rPr>
              <w:t>Overfølsomhed (herunder anafylaksi, udslæt og nældefeber)</w:t>
            </w:r>
          </w:p>
        </w:tc>
      </w:tr>
      <w:tr w:rsidR="009723B3" w14:paraId="7043C003" w14:textId="77777777" w:rsidTr="00C43596">
        <w:tc>
          <w:tcPr>
            <w:tcW w:w="3020" w:type="dxa"/>
            <w:tcBorders>
              <w:top w:val="single" w:sz="4" w:space="0" w:color="auto"/>
              <w:left w:val="single" w:sz="4" w:space="0" w:color="auto"/>
              <w:bottom w:val="single" w:sz="4" w:space="0" w:color="auto"/>
              <w:right w:val="single" w:sz="4" w:space="0" w:color="auto"/>
            </w:tcBorders>
            <w:hideMark/>
          </w:tcPr>
          <w:p w14:paraId="014CD380" w14:textId="77777777" w:rsidR="009723B3" w:rsidRDefault="009723B3" w:rsidP="00DD6896">
            <w:pPr>
              <w:rPr>
                <w:szCs w:val="22"/>
                <w:lang w:val="en-GB"/>
              </w:rPr>
            </w:pPr>
            <w:r>
              <w:rPr>
                <w:szCs w:val="22"/>
              </w:rPr>
              <w:t>Nervesystemet</w:t>
            </w:r>
          </w:p>
        </w:tc>
        <w:tc>
          <w:tcPr>
            <w:tcW w:w="3020" w:type="dxa"/>
            <w:tcBorders>
              <w:top w:val="single" w:sz="4" w:space="0" w:color="auto"/>
              <w:left w:val="single" w:sz="4" w:space="0" w:color="auto"/>
              <w:bottom w:val="single" w:sz="4" w:space="0" w:color="auto"/>
              <w:right w:val="single" w:sz="4" w:space="0" w:color="auto"/>
            </w:tcBorders>
            <w:hideMark/>
          </w:tcPr>
          <w:p w14:paraId="7B5A8813" w14:textId="77777777" w:rsidR="009723B3" w:rsidRDefault="009723B3" w:rsidP="00DD6896">
            <w:pPr>
              <w:rPr>
                <w:szCs w:val="22"/>
              </w:rPr>
            </w:pPr>
            <w:r>
              <w:rPr>
                <w:szCs w:val="22"/>
              </w:rPr>
              <w:t>Ukendt</w:t>
            </w:r>
          </w:p>
        </w:tc>
        <w:tc>
          <w:tcPr>
            <w:tcW w:w="3021" w:type="dxa"/>
            <w:tcBorders>
              <w:top w:val="single" w:sz="4" w:space="0" w:color="auto"/>
              <w:left w:val="single" w:sz="4" w:space="0" w:color="auto"/>
              <w:bottom w:val="single" w:sz="4" w:space="0" w:color="auto"/>
              <w:right w:val="single" w:sz="4" w:space="0" w:color="auto"/>
            </w:tcBorders>
            <w:hideMark/>
          </w:tcPr>
          <w:p w14:paraId="5B23320B" w14:textId="77777777" w:rsidR="009723B3" w:rsidRDefault="009723B3" w:rsidP="00DD6896">
            <w:pPr>
              <w:rPr>
                <w:szCs w:val="22"/>
              </w:rPr>
            </w:pPr>
            <w:r>
              <w:rPr>
                <w:szCs w:val="22"/>
              </w:rPr>
              <w:t>Paræstesi</w:t>
            </w:r>
          </w:p>
        </w:tc>
      </w:tr>
      <w:tr w:rsidR="009723B3" w14:paraId="3D2FC949" w14:textId="77777777" w:rsidTr="00C43596">
        <w:tc>
          <w:tcPr>
            <w:tcW w:w="3020" w:type="dxa"/>
            <w:tcBorders>
              <w:top w:val="single" w:sz="4" w:space="0" w:color="auto"/>
              <w:left w:val="single" w:sz="4" w:space="0" w:color="auto"/>
              <w:bottom w:val="single" w:sz="4" w:space="0" w:color="auto"/>
              <w:right w:val="single" w:sz="4" w:space="0" w:color="auto"/>
            </w:tcBorders>
            <w:hideMark/>
          </w:tcPr>
          <w:p w14:paraId="722A2221" w14:textId="77777777" w:rsidR="009723B3" w:rsidRDefault="009723B3" w:rsidP="00DD6896">
            <w:pPr>
              <w:rPr>
                <w:szCs w:val="22"/>
              </w:rPr>
            </w:pPr>
            <w:r>
              <w:rPr>
                <w:szCs w:val="22"/>
              </w:rPr>
              <w:t>Vaskulære sygdomme</w:t>
            </w:r>
          </w:p>
        </w:tc>
        <w:tc>
          <w:tcPr>
            <w:tcW w:w="3020" w:type="dxa"/>
            <w:tcBorders>
              <w:top w:val="single" w:sz="4" w:space="0" w:color="auto"/>
              <w:left w:val="single" w:sz="4" w:space="0" w:color="auto"/>
              <w:bottom w:val="single" w:sz="4" w:space="0" w:color="auto"/>
              <w:right w:val="single" w:sz="4" w:space="0" w:color="auto"/>
            </w:tcBorders>
            <w:hideMark/>
          </w:tcPr>
          <w:p w14:paraId="556C53AF" w14:textId="77777777" w:rsidR="009723B3" w:rsidRDefault="009723B3" w:rsidP="00DD6896">
            <w:pPr>
              <w:rPr>
                <w:szCs w:val="22"/>
              </w:rPr>
            </w:pPr>
            <w:r>
              <w:rPr>
                <w:szCs w:val="22"/>
              </w:rPr>
              <w:t>Ukendt</w:t>
            </w:r>
          </w:p>
        </w:tc>
        <w:tc>
          <w:tcPr>
            <w:tcW w:w="3021" w:type="dxa"/>
            <w:tcBorders>
              <w:top w:val="single" w:sz="4" w:space="0" w:color="auto"/>
              <w:left w:val="single" w:sz="4" w:space="0" w:color="auto"/>
              <w:bottom w:val="single" w:sz="4" w:space="0" w:color="auto"/>
              <w:right w:val="single" w:sz="4" w:space="0" w:color="auto"/>
            </w:tcBorders>
            <w:hideMark/>
          </w:tcPr>
          <w:p w14:paraId="37D3389E" w14:textId="77777777" w:rsidR="009723B3" w:rsidRDefault="009723B3" w:rsidP="00DD6896">
            <w:pPr>
              <w:rPr>
                <w:szCs w:val="22"/>
              </w:rPr>
            </w:pPr>
            <w:r>
              <w:rPr>
                <w:szCs w:val="22"/>
              </w:rPr>
              <w:t>Hypotension</w:t>
            </w:r>
          </w:p>
        </w:tc>
      </w:tr>
      <w:tr w:rsidR="009723B3" w14:paraId="7F449B61" w14:textId="77777777" w:rsidTr="00C43596">
        <w:tc>
          <w:tcPr>
            <w:tcW w:w="3020" w:type="dxa"/>
            <w:tcBorders>
              <w:top w:val="single" w:sz="4" w:space="0" w:color="auto"/>
              <w:left w:val="single" w:sz="4" w:space="0" w:color="auto"/>
              <w:bottom w:val="single" w:sz="4" w:space="0" w:color="auto"/>
              <w:right w:val="single" w:sz="4" w:space="0" w:color="auto"/>
            </w:tcBorders>
            <w:hideMark/>
          </w:tcPr>
          <w:p w14:paraId="6D49BEB9" w14:textId="77777777" w:rsidR="009723B3" w:rsidRDefault="009723B3" w:rsidP="00DD6896">
            <w:pPr>
              <w:rPr>
                <w:szCs w:val="22"/>
              </w:rPr>
            </w:pPr>
            <w:r>
              <w:rPr>
                <w:szCs w:val="22"/>
              </w:rPr>
              <w:t>Luftveje, thorax og mediastinum</w:t>
            </w:r>
          </w:p>
        </w:tc>
        <w:tc>
          <w:tcPr>
            <w:tcW w:w="3020" w:type="dxa"/>
            <w:tcBorders>
              <w:top w:val="single" w:sz="4" w:space="0" w:color="auto"/>
              <w:left w:val="single" w:sz="4" w:space="0" w:color="auto"/>
              <w:bottom w:val="single" w:sz="4" w:space="0" w:color="auto"/>
              <w:right w:val="single" w:sz="4" w:space="0" w:color="auto"/>
            </w:tcBorders>
            <w:hideMark/>
          </w:tcPr>
          <w:p w14:paraId="4126AACE" w14:textId="77777777" w:rsidR="009723B3" w:rsidRDefault="009723B3" w:rsidP="00DD6896">
            <w:pPr>
              <w:rPr>
                <w:szCs w:val="22"/>
                <w:lang w:val="en-GB"/>
              </w:rPr>
            </w:pPr>
            <w:r>
              <w:rPr>
                <w:szCs w:val="22"/>
              </w:rPr>
              <w:t>Ukendt</w:t>
            </w:r>
          </w:p>
        </w:tc>
        <w:tc>
          <w:tcPr>
            <w:tcW w:w="3021" w:type="dxa"/>
            <w:tcBorders>
              <w:top w:val="single" w:sz="4" w:space="0" w:color="auto"/>
              <w:left w:val="single" w:sz="4" w:space="0" w:color="auto"/>
              <w:bottom w:val="single" w:sz="4" w:space="0" w:color="auto"/>
              <w:right w:val="single" w:sz="4" w:space="0" w:color="auto"/>
            </w:tcBorders>
            <w:hideMark/>
          </w:tcPr>
          <w:p w14:paraId="03737463" w14:textId="77777777" w:rsidR="009723B3" w:rsidRDefault="009723B3" w:rsidP="00DD6896">
            <w:pPr>
              <w:rPr>
                <w:szCs w:val="22"/>
              </w:rPr>
            </w:pPr>
            <w:r>
              <w:rPr>
                <w:szCs w:val="22"/>
              </w:rPr>
              <w:t>Bronkospasme</w:t>
            </w:r>
          </w:p>
        </w:tc>
      </w:tr>
      <w:tr w:rsidR="009723B3" w14:paraId="58AA08EA" w14:textId="77777777" w:rsidTr="00C43596">
        <w:tc>
          <w:tcPr>
            <w:tcW w:w="3020" w:type="dxa"/>
            <w:tcBorders>
              <w:top w:val="single" w:sz="4" w:space="0" w:color="auto"/>
              <w:left w:val="single" w:sz="4" w:space="0" w:color="auto"/>
              <w:bottom w:val="single" w:sz="4" w:space="0" w:color="auto"/>
              <w:right w:val="single" w:sz="4" w:space="0" w:color="auto"/>
            </w:tcBorders>
            <w:hideMark/>
          </w:tcPr>
          <w:p w14:paraId="0609D8E5" w14:textId="77777777" w:rsidR="009723B3" w:rsidRDefault="009723B3" w:rsidP="00DD6896">
            <w:pPr>
              <w:rPr>
                <w:szCs w:val="22"/>
              </w:rPr>
            </w:pPr>
            <w:r>
              <w:rPr>
                <w:szCs w:val="22"/>
              </w:rPr>
              <w:t>Mave-tarm-kanalen</w:t>
            </w:r>
          </w:p>
        </w:tc>
        <w:tc>
          <w:tcPr>
            <w:tcW w:w="3020" w:type="dxa"/>
            <w:tcBorders>
              <w:top w:val="single" w:sz="4" w:space="0" w:color="auto"/>
              <w:left w:val="single" w:sz="4" w:space="0" w:color="auto"/>
              <w:bottom w:val="single" w:sz="4" w:space="0" w:color="auto"/>
              <w:right w:val="single" w:sz="4" w:space="0" w:color="auto"/>
            </w:tcBorders>
            <w:hideMark/>
          </w:tcPr>
          <w:p w14:paraId="42D27806" w14:textId="77777777" w:rsidR="009723B3" w:rsidRDefault="009723B3" w:rsidP="00DD6896">
            <w:pPr>
              <w:rPr>
                <w:szCs w:val="22"/>
              </w:rPr>
            </w:pPr>
            <w:r>
              <w:rPr>
                <w:szCs w:val="22"/>
              </w:rPr>
              <w:t>Ukendt</w:t>
            </w:r>
          </w:p>
        </w:tc>
        <w:tc>
          <w:tcPr>
            <w:tcW w:w="3021" w:type="dxa"/>
            <w:tcBorders>
              <w:top w:val="single" w:sz="4" w:space="0" w:color="auto"/>
              <w:left w:val="single" w:sz="4" w:space="0" w:color="auto"/>
              <w:bottom w:val="single" w:sz="4" w:space="0" w:color="auto"/>
              <w:right w:val="single" w:sz="4" w:space="0" w:color="auto"/>
            </w:tcBorders>
            <w:hideMark/>
          </w:tcPr>
          <w:p w14:paraId="1F5345D0" w14:textId="77777777" w:rsidR="009723B3" w:rsidRDefault="009723B3" w:rsidP="00DD6896">
            <w:pPr>
              <w:rPr>
                <w:szCs w:val="22"/>
              </w:rPr>
            </w:pPr>
            <w:r>
              <w:rPr>
                <w:szCs w:val="22"/>
              </w:rPr>
              <w:t>Kvalme, opkastning</w:t>
            </w:r>
          </w:p>
        </w:tc>
      </w:tr>
      <w:tr w:rsidR="009723B3" w14:paraId="717C9B5E" w14:textId="77777777" w:rsidTr="00C43596">
        <w:tc>
          <w:tcPr>
            <w:tcW w:w="3020" w:type="dxa"/>
            <w:tcBorders>
              <w:top w:val="single" w:sz="4" w:space="0" w:color="auto"/>
              <w:left w:val="single" w:sz="4" w:space="0" w:color="auto"/>
              <w:bottom w:val="single" w:sz="4" w:space="0" w:color="auto"/>
              <w:right w:val="single" w:sz="4" w:space="0" w:color="auto"/>
            </w:tcBorders>
            <w:hideMark/>
          </w:tcPr>
          <w:p w14:paraId="0E24D65F" w14:textId="77777777" w:rsidR="009723B3" w:rsidRDefault="009723B3" w:rsidP="00DD6896">
            <w:pPr>
              <w:rPr>
                <w:szCs w:val="22"/>
              </w:rPr>
            </w:pPr>
            <w:r>
              <w:rPr>
                <w:szCs w:val="22"/>
              </w:rPr>
              <w:t>Hud og subkutane væv</w:t>
            </w:r>
          </w:p>
        </w:tc>
        <w:tc>
          <w:tcPr>
            <w:tcW w:w="3020" w:type="dxa"/>
            <w:tcBorders>
              <w:top w:val="single" w:sz="4" w:space="0" w:color="auto"/>
              <w:left w:val="single" w:sz="4" w:space="0" w:color="auto"/>
              <w:bottom w:val="single" w:sz="4" w:space="0" w:color="auto"/>
              <w:right w:val="single" w:sz="4" w:space="0" w:color="auto"/>
            </w:tcBorders>
            <w:hideMark/>
          </w:tcPr>
          <w:p w14:paraId="3640BA6D" w14:textId="77777777" w:rsidR="009723B3" w:rsidRDefault="009723B3" w:rsidP="00DD6896">
            <w:pPr>
              <w:rPr>
                <w:szCs w:val="22"/>
                <w:lang w:val="en-GB"/>
              </w:rPr>
            </w:pPr>
            <w:r>
              <w:rPr>
                <w:szCs w:val="22"/>
              </w:rPr>
              <w:t>Ukendt</w:t>
            </w:r>
          </w:p>
        </w:tc>
        <w:tc>
          <w:tcPr>
            <w:tcW w:w="3021" w:type="dxa"/>
            <w:tcBorders>
              <w:top w:val="single" w:sz="4" w:space="0" w:color="auto"/>
              <w:left w:val="single" w:sz="4" w:space="0" w:color="auto"/>
              <w:bottom w:val="single" w:sz="4" w:space="0" w:color="auto"/>
              <w:right w:val="single" w:sz="4" w:space="0" w:color="auto"/>
            </w:tcBorders>
            <w:hideMark/>
          </w:tcPr>
          <w:p w14:paraId="6C3CBF1D" w14:textId="77777777" w:rsidR="009723B3" w:rsidRDefault="009723B3" w:rsidP="00DD6896">
            <w:pPr>
              <w:rPr>
                <w:szCs w:val="22"/>
              </w:rPr>
            </w:pPr>
            <w:r>
              <w:rPr>
                <w:szCs w:val="22"/>
              </w:rPr>
              <w:t>Sved</w:t>
            </w:r>
          </w:p>
        </w:tc>
      </w:tr>
      <w:tr w:rsidR="009723B3" w14:paraId="46F9E9B0" w14:textId="77777777" w:rsidTr="00C43596">
        <w:tc>
          <w:tcPr>
            <w:tcW w:w="3020" w:type="dxa"/>
            <w:tcBorders>
              <w:top w:val="single" w:sz="4" w:space="0" w:color="auto"/>
              <w:left w:val="single" w:sz="4" w:space="0" w:color="auto"/>
              <w:bottom w:val="single" w:sz="4" w:space="0" w:color="auto"/>
              <w:right w:val="single" w:sz="4" w:space="0" w:color="auto"/>
            </w:tcBorders>
            <w:hideMark/>
          </w:tcPr>
          <w:p w14:paraId="54614B46" w14:textId="77777777" w:rsidR="009723B3" w:rsidRDefault="009723B3" w:rsidP="00DD6896">
            <w:pPr>
              <w:rPr>
                <w:szCs w:val="22"/>
              </w:rPr>
            </w:pPr>
            <w:r>
              <w:rPr>
                <w:szCs w:val="22"/>
              </w:rPr>
              <w:t>Almene symptomer og reaktioner på administrationsstedet</w:t>
            </w:r>
          </w:p>
        </w:tc>
        <w:tc>
          <w:tcPr>
            <w:tcW w:w="3020" w:type="dxa"/>
            <w:tcBorders>
              <w:top w:val="single" w:sz="4" w:space="0" w:color="auto"/>
              <w:left w:val="single" w:sz="4" w:space="0" w:color="auto"/>
              <w:bottom w:val="single" w:sz="4" w:space="0" w:color="auto"/>
              <w:right w:val="single" w:sz="4" w:space="0" w:color="auto"/>
            </w:tcBorders>
            <w:hideMark/>
          </w:tcPr>
          <w:p w14:paraId="3391AC73" w14:textId="77777777" w:rsidR="009723B3" w:rsidRDefault="009723B3" w:rsidP="00DD6896">
            <w:pPr>
              <w:rPr>
                <w:szCs w:val="22"/>
                <w:lang w:val="en-GB"/>
              </w:rPr>
            </w:pPr>
            <w:r>
              <w:rPr>
                <w:szCs w:val="22"/>
              </w:rPr>
              <w:t>Ukendt</w:t>
            </w:r>
          </w:p>
        </w:tc>
        <w:tc>
          <w:tcPr>
            <w:tcW w:w="3021" w:type="dxa"/>
            <w:tcBorders>
              <w:top w:val="single" w:sz="4" w:space="0" w:color="auto"/>
              <w:left w:val="single" w:sz="4" w:space="0" w:color="auto"/>
              <w:bottom w:val="single" w:sz="4" w:space="0" w:color="auto"/>
              <w:right w:val="single" w:sz="4" w:space="0" w:color="auto"/>
            </w:tcBorders>
            <w:hideMark/>
          </w:tcPr>
          <w:p w14:paraId="76918074" w14:textId="77777777" w:rsidR="009723B3" w:rsidRDefault="009723B3" w:rsidP="00DD6896">
            <w:pPr>
              <w:rPr>
                <w:szCs w:val="22"/>
              </w:rPr>
            </w:pPr>
            <w:r>
              <w:rPr>
                <w:szCs w:val="22"/>
              </w:rPr>
              <w:t>Reaktion på injektionsstedet (herunder smerte og hævelse)</w:t>
            </w:r>
          </w:p>
        </w:tc>
      </w:tr>
    </w:tbl>
    <w:p w14:paraId="7C86CF0A" w14:textId="77777777" w:rsidR="009723B3" w:rsidRPr="00C43596" w:rsidRDefault="009723B3" w:rsidP="00DD6896">
      <w:pPr>
        <w:ind w:left="851"/>
        <w:rPr>
          <w:sz w:val="24"/>
          <w:szCs w:val="24"/>
          <w:u w:val="single"/>
        </w:rPr>
      </w:pPr>
    </w:p>
    <w:p w14:paraId="5AC1A51F" w14:textId="77777777" w:rsidR="009723B3" w:rsidRPr="00C43596" w:rsidRDefault="009723B3" w:rsidP="00DD6896">
      <w:pPr>
        <w:autoSpaceDE w:val="0"/>
        <w:autoSpaceDN w:val="0"/>
        <w:adjustRightInd w:val="0"/>
        <w:ind w:left="851"/>
        <w:rPr>
          <w:sz w:val="24"/>
          <w:szCs w:val="24"/>
          <w:u w:val="single"/>
        </w:rPr>
      </w:pPr>
      <w:r w:rsidRPr="00C43596">
        <w:rPr>
          <w:sz w:val="24"/>
          <w:szCs w:val="24"/>
          <w:u w:val="single"/>
        </w:rPr>
        <w:t>Indberetning af formodede bivirkninger</w:t>
      </w:r>
    </w:p>
    <w:p w14:paraId="6395A22F" w14:textId="77777777" w:rsidR="00C43596" w:rsidRDefault="009723B3" w:rsidP="00DD6896">
      <w:pPr>
        <w:autoSpaceDE w:val="0"/>
        <w:autoSpaceDN w:val="0"/>
        <w:adjustRightInd w:val="0"/>
        <w:ind w:left="851"/>
        <w:rPr>
          <w:noProof/>
          <w:sz w:val="24"/>
          <w:szCs w:val="24"/>
        </w:rPr>
      </w:pPr>
      <w:r w:rsidRPr="00C43596">
        <w:rPr>
          <w:noProof/>
          <w:sz w:val="24"/>
          <w:szCs w:val="24"/>
        </w:rPr>
        <w:t>Når lægemidlet er godkendt, er indberetning af formodede bivirkninger vigtig.</w:t>
      </w:r>
      <w:r w:rsidRPr="00C43596">
        <w:rPr>
          <w:sz w:val="24"/>
          <w:szCs w:val="24"/>
        </w:rPr>
        <w:t xml:space="preserve"> </w:t>
      </w:r>
      <w:r w:rsidRPr="00C43596">
        <w:rPr>
          <w:noProof/>
          <w:sz w:val="24"/>
          <w:szCs w:val="24"/>
        </w:rPr>
        <w:t>Det muliggør løbende overvågning af benefit/risk-forholdet for lægemidlet.</w:t>
      </w:r>
      <w:r w:rsidRPr="00C43596">
        <w:rPr>
          <w:sz w:val="24"/>
          <w:szCs w:val="24"/>
        </w:rPr>
        <w:t xml:space="preserve"> </w:t>
      </w:r>
      <w:r w:rsidRPr="00C43596">
        <w:rPr>
          <w:noProof/>
          <w:sz w:val="24"/>
          <w:szCs w:val="24"/>
        </w:rPr>
        <w:t>Sundhedspersoner anmodes om at indberette alle formodede bivirkninger via</w:t>
      </w:r>
      <w:r w:rsidR="00C43596">
        <w:rPr>
          <w:noProof/>
          <w:sz w:val="24"/>
          <w:szCs w:val="24"/>
        </w:rPr>
        <w:t>:</w:t>
      </w:r>
    </w:p>
    <w:p w14:paraId="6F296837" w14:textId="77777777" w:rsidR="00C43596" w:rsidRDefault="00C43596" w:rsidP="00DD6896">
      <w:pPr>
        <w:autoSpaceDE w:val="0"/>
        <w:autoSpaceDN w:val="0"/>
        <w:adjustRightInd w:val="0"/>
        <w:ind w:left="851"/>
        <w:rPr>
          <w:noProof/>
          <w:sz w:val="24"/>
          <w:szCs w:val="24"/>
        </w:rPr>
      </w:pPr>
    </w:p>
    <w:p w14:paraId="5D67C51D" w14:textId="77777777" w:rsidR="00C43596" w:rsidRDefault="009723B3" w:rsidP="00DD6896">
      <w:pPr>
        <w:autoSpaceDE w:val="0"/>
        <w:autoSpaceDN w:val="0"/>
        <w:adjustRightInd w:val="0"/>
        <w:ind w:left="851"/>
        <w:rPr>
          <w:noProof/>
          <w:sz w:val="24"/>
          <w:szCs w:val="24"/>
        </w:rPr>
      </w:pPr>
      <w:r w:rsidRPr="00C43596">
        <w:rPr>
          <w:noProof/>
          <w:sz w:val="24"/>
          <w:szCs w:val="24"/>
        </w:rPr>
        <w:t>Lægemiddelstyrelsen</w:t>
      </w:r>
    </w:p>
    <w:p w14:paraId="1C309860" w14:textId="77777777" w:rsidR="00C43596" w:rsidRDefault="009723B3" w:rsidP="00DD6896">
      <w:pPr>
        <w:autoSpaceDE w:val="0"/>
        <w:autoSpaceDN w:val="0"/>
        <w:adjustRightInd w:val="0"/>
        <w:ind w:left="851"/>
        <w:rPr>
          <w:noProof/>
          <w:sz w:val="24"/>
          <w:szCs w:val="24"/>
        </w:rPr>
      </w:pPr>
      <w:r w:rsidRPr="00C43596">
        <w:rPr>
          <w:noProof/>
          <w:sz w:val="24"/>
          <w:szCs w:val="24"/>
        </w:rPr>
        <w:t>Axel Heides Gade 1</w:t>
      </w:r>
    </w:p>
    <w:p w14:paraId="51E88514" w14:textId="649478DB" w:rsidR="009723B3" w:rsidRPr="00C43596" w:rsidRDefault="009723B3" w:rsidP="00DD6896">
      <w:pPr>
        <w:autoSpaceDE w:val="0"/>
        <w:autoSpaceDN w:val="0"/>
        <w:adjustRightInd w:val="0"/>
        <w:ind w:left="851"/>
        <w:rPr>
          <w:noProof/>
          <w:sz w:val="24"/>
          <w:szCs w:val="24"/>
        </w:rPr>
      </w:pPr>
      <w:r w:rsidRPr="00C43596">
        <w:rPr>
          <w:noProof/>
          <w:sz w:val="24"/>
          <w:szCs w:val="24"/>
        </w:rPr>
        <w:t>2300 København S</w:t>
      </w:r>
    </w:p>
    <w:p w14:paraId="604642E7" w14:textId="61B4F567" w:rsidR="009723B3" w:rsidRPr="009E4693" w:rsidRDefault="009723B3" w:rsidP="00DD6896">
      <w:pPr>
        <w:autoSpaceDE w:val="0"/>
        <w:autoSpaceDN w:val="0"/>
        <w:adjustRightInd w:val="0"/>
        <w:ind w:left="851"/>
        <w:rPr>
          <w:sz w:val="24"/>
          <w:szCs w:val="24"/>
        </w:rPr>
      </w:pPr>
      <w:r w:rsidRPr="009E4693">
        <w:rPr>
          <w:noProof/>
          <w:sz w:val="24"/>
          <w:szCs w:val="24"/>
        </w:rPr>
        <w:t>Websted: www.meldenbivirkning.dk</w:t>
      </w:r>
    </w:p>
    <w:p w14:paraId="5E6D1560" w14:textId="77777777" w:rsidR="009260DE" w:rsidRPr="009E4693" w:rsidRDefault="009260DE" w:rsidP="00DD6896">
      <w:pPr>
        <w:tabs>
          <w:tab w:val="left" w:pos="851"/>
        </w:tabs>
        <w:ind w:left="851"/>
        <w:rPr>
          <w:sz w:val="24"/>
          <w:szCs w:val="24"/>
        </w:rPr>
      </w:pPr>
    </w:p>
    <w:p w14:paraId="19D9EECD" w14:textId="77777777" w:rsidR="009260DE" w:rsidRPr="007E3153" w:rsidRDefault="009260DE" w:rsidP="00DD6896">
      <w:pPr>
        <w:tabs>
          <w:tab w:val="left" w:pos="851"/>
        </w:tabs>
        <w:ind w:left="851" w:hanging="851"/>
        <w:rPr>
          <w:b/>
          <w:sz w:val="24"/>
          <w:szCs w:val="24"/>
        </w:rPr>
      </w:pPr>
      <w:r w:rsidRPr="007E3153">
        <w:rPr>
          <w:b/>
          <w:sz w:val="24"/>
          <w:szCs w:val="24"/>
        </w:rPr>
        <w:t>4.9</w:t>
      </w:r>
      <w:r w:rsidRPr="007E3153">
        <w:rPr>
          <w:b/>
          <w:sz w:val="24"/>
          <w:szCs w:val="24"/>
        </w:rPr>
        <w:tab/>
        <w:t>Overdosering</w:t>
      </w:r>
    </w:p>
    <w:p w14:paraId="70800A6F" w14:textId="77777777" w:rsidR="007E3153" w:rsidRPr="007E3153" w:rsidRDefault="007E3153" w:rsidP="00DD6896">
      <w:pPr>
        <w:tabs>
          <w:tab w:val="left" w:pos="851"/>
        </w:tabs>
        <w:ind w:left="851"/>
        <w:rPr>
          <w:i/>
          <w:sz w:val="24"/>
          <w:szCs w:val="24"/>
        </w:rPr>
      </w:pPr>
      <w:r w:rsidRPr="007E3153">
        <w:rPr>
          <w:sz w:val="24"/>
          <w:szCs w:val="24"/>
        </w:rPr>
        <w:t>I det usandsynlige tilfælde af overdosering er behandlingen symptomatisk og støttende.</w:t>
      </w:r>
    </w:p>
    <w:p w14:paraId="2FD30BA1" w14:textId="77777777" w:rsidR="009260DE" w:rsidRPr="00C84483" w:rsidRDefault="009260DE" w:rsidP="00DD6896">
      <w:pPr>
        <w:tabs>
          <w:tab w:val="left" w:pos="851"/>
        </w:tabs>
        <w:ind w:left="851"/>
        <w:rPr>
          <w:sz w:val="24"/>
          <w:szCs w:val="24"/>
        </w:rPr>
      </w:pPr>
    </w:p>
    <w:p w14:paraId="4E71F668" w14:textId="77777777" w:rsidR="009260DE" w:rsidRPr="00C84483" w:rsidRDefault="009260DE" w:rsidP="00DD6896">
      <w:pPr>
        <w:tabs>
          <w:tab w:val="left" w:pos="851"/>
        </w:tabs>
        <w:ind w:left="851" w:hanging="851"/>
        <w:rPr>
          <w:b/>
          <w:sz w:val="24"/>
          <w:szCs w:val="24"/>
        </w:rPr>
      </w:pPr>
      <w:r w:rsidRPr="00C84483">
        <w:rPr>
          <w:b/>
          <w:sz w:val="24"/>
          <w:szCs w:val="24"/>
        </w:rPr>
        <w:t>4.10</w:t>
      </w:r>
      <w:r w:rsidRPr="00C84483">
        <w:rPr>
          <w:b/>
          <w:sz w:val="24"/>
          <w:szCs w:val="24"/>
        </w:rPr>
        <w:tab/>
        <w:t>Udlevering</w:t>
      </w:r>
    </w:p>
    <w:p w14:paraId="0506C23C" w14:textId="08E007B0" w:rsidR="009260DE" w:rsidRPr="00C84483" w:rsidRDefault="007E3153" w:rsidP="00DD6896">
      <w:pPr>
        <w:tabs>
          <w:tab w:val="left" w:pos="851"/>
        </w:tabs>
        <w:ind w:left="851"/>
        <w:rPr>
          <w:sz w:val="24"/>
          <w:szCs w:val="24"/>
        </w:rPr>
      </w:pPr>
      <w:r>
        <w:rPr>
          <w:sz w:val="24"/>
          <w:szCs w:val="24"/>
        </w:rPr>
        <w:t>B</w:t>
      </w:r>
    </w:p>
    <w:p w14:paraId="6F563217" w14:textId="77777777" w:rsidR="009260DE" w:rsidRPr="00C84483" w:rsidRDefault="009260DE" w:rsidP="00DD6896">
      <w:pPr>
        <w:tabs>
          <w:tab w:val="left" w:pos="851"/>
        </w:tabs>
        <w:ind w:left="851"/>
        <w:rPr>
          <w:sz w:val="24"/>
          <w:szCs w:val="24"/>
        </w:rPr>
      </w:pPr>
    </w:p>
    <w:p w14:paraId="58CC8255" w14:textId="77777777" w:rsidR="009260DE" w:rsidRPr="00C84483" w:rsidRDefault="009260DE" w:rsidP="00DD6896">
      <w:pPr>
        <w:tabs>
          <w:tab w:val="left" w:pos="851"/>
        </w:tabs>
        <w:ind w:left="851"/>
        <w:rPr>
          <w:sz w:val="24"/>
          <w:szCs w:val="24"/>
        </w:rPr>
      </w:pPr>
    </w:p>
    <w:p w14:paraId="38B0D8F6" w14:textId="77777777" w:rsidR="009260DE" w:rsidRPr="00C84483" w:rsidRDefault="009260DE" w:rsidP="00DD6896">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14:paraId="73802649" w14:textId="77777777" w:rsidR="009260DE" w:rsidRPr="00C84483" w:rsidRDefault="009260DE" w:rsidP="00DD6896">
      <w:pPr>
        <w:tabs>
          <w:tab w:val="left" w:pos="851"/>
        </w:tabs>
        <w:ind w:left="851"/>
        <w:rPr>
          <w:sz w:val="24"/>
          <w:szCs w:val="24"/>
        </w:rPr>
      </w:pPr>
    </w:p>
    <w:p w14:paraId="1649C552" w14:textId="77777777" w:rsidR="009260DE" w:rsidRPr="00C84483" w:rsidRDefault="009260DE" w:rsidP="00DD6896">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21E7B97" w14:textId="49FB8DD0" w:rsidR="00B9489E" w:rsidRPr="00B9489E" w:rsidRDefault="00B9489E" w:rsidP="00DD6896">
      <w:pPr>
        <w:tabs>
          <w:tab w:val="left" w:pos="851"/>
        </w:tabs>
        <w:ind w:left="851"/>
        <w:rPr>
          <w:sz w:val="24"/>
          <w:szCs w:val="24"/>
        </w:rPr>
      </w:pPr>
      <w:r w:rsidRPr="00B9489E">
        <w:rPr>
          <w:sz w:val="24"/>
          <w:szCs w:val="24"/>
        </w:rPr>
        <w:t>Farmakoterapeutisk gruppe: B-vitamin-kompleks med C-vitamin, ATC-kode: A11EB</w:t>
      </w:r>
      <w:r>
        <w:rPr>
          <w:sz w:val="24"/>
          <w:szCs w:val="24"/>
        </w:rPr>
        <w:t>.</w:t>
      </w:r>
    </w:p>
    <w:p w14:paraId="18C82761" w14:textId="77777777" w:rsidR="009260DE" w:rsidRPr="00C84483" w:rsidRDefault="009260DE" w:rsidP="00DD6896">
      <w:pPr>
        <w:tabs>
          <w:tab w:val="left" w:pos="851"/>
        </w:tabs>
        <w:ind w:left="851"/>
        <w:rPr>
          <w:sz w:val="24"/>
          <w:szCs w:val="24"/>
        </w:rPr>
      </w:pPr>
    </w:p>
    <w:p w14:paraId="519B78F2" w14:textId="77777777" w:rsidR="009260DE" w:rsidRPr="00C84483" w:rsidRDefault="009260DE" w:rsidP="00DD6896">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A5E328B" w14:textId="77777777" w:rsidR="00B9489E" w:rsidRPr="00B9489E" w:rsidRDefault="00B9489E" w:rsidP="00DD6896">
      <w:pPr>
        <w:tabs>
          <w:tab w:val="left" w:pos="851"/>
        </w:tabs>
        <w:ind w:left="851"/>
        <w:rPr>
          <w:iCs/>
          <w:sz w:val="24"/>
          <w:szCs w:val="24"/>
        </w:rPr>
      </w:pPr>
      <w:r w:rsidRPr="00B9489E">
        <w:rPr>
          <w:iCs/>
          <w:sz w:val="24"/>
          <w:szCs w:val="24"/>
        </w:rPr>
        <w:t>Ikke tilgængelige.</w:t>
      </w:r>
    </w:p>
    <w:p w14:paraId="2C373969" w14:textId="77777777" w:rsidR="009260DE" w:rsidRPr="00C84483" w:rsidRDefault="009260DE" w:rsidP="00DD6896">
      <w:pPr>
        <w:tabs>
          <w:tab w:val="left" w:pos="851"/>
        </w:tabs>
        <w:ind w:left="851"/>
        <w:rPr>
          <w:sz w:val="24"/>
          <w:szCs w:val="24"/>
        </w:rPr>
      </w:pPr>
    </w:p>
    <w:p w14:paraId="5DA248CF" w14:textId="77777777" w:rsidR="009260DE" w:rsidRPr="00C84483" w:rsidRDefault="009260DE" w:rsidP="00DD6896">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698AFB8" w14:textId="77777777" w:rsidR="00B9489E" w:rsidRPr="00B9489E" w:rsidRDefault="00B9489E" w:rsidP="00DD6896">
      <w:pPr>
        <w:tabs>
          <w:tab w:val="left" w:pos="851"/>
        </w:tabs>
        <w:ind w:left="851"/>
        <w:rPr>
          <w:sz w:val="24"/>
          <w:szCs w:val="24"/>
        </w:rPr>
      </w:pPr>
      <w:r w:rsidRPr="00B9489E">
        <w:rPr>
          <w:sz w:val="24"/>
          <w:szCs w:val="24"/>
        </w:rPr>
        <w:t>Der er ingen prækliniske data af relevans for den ordinerende læge ud over dem, der allerede er inkluderet i andre punkter i produktresuméet.</w:t>
      </w:r>
    </w:p>
    <w:p w14:paraId="0BA779E8" w14:textId="77777777" w:rsidR="009260DE" w:rsidRPr="00C84483" w:rsidRDefault="009260DE" w:rsidP="00DD6896">
      <w:pPr>
        <w:tabs>
          <w:tab w:val="left" w:pos="851"/>
        </w:tabs>
        <w:ind w:left="851"/>
        <w:rPr>
          <w:sz w:val="24"/>
          <w:szCs w:val="24"/>
        </w:rPr>
      </w:pPr>
    </w:p>
    <w:p w14:paraId="32FC7CA5" w14:textId="77777777" w:rsidR="009260DE" w:rsidRPr="00C84483" w:rsidRDefault="009260DE" w:rsidP="00DD6896">
      <w:pPr>
        <w:tabs>
          <w:tab w:val="left" w:pos="851"/>
        </w:tabs>
        <w:ind w:left="851"/>
        <w:rPr>
          <w:sz w:val="24"/>
          <w:szCs w:val="24"/>
        </w:rPr>
      </w:pPr>
    </w:p>
    <w:p w14:paraId="1B4684BC" w14:textId="77777777" w:rsidR="009260DE" w:rsidRPr="00C84483" w:rsidRDefault="009260DE" w:rsidP="00DD6896">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B5EDC03" w14:textId="77777777" w:rsidR="009260DE" w:rsidRPr="00BA09F1" w:rsidRDefault="009260DE" w:rsidP="00DD6896">
      <w:pPr>
        <w:tabs>
          <w:tab w:val="left" w:pos="851"/>
        </w:tabs>
        <w:ind w:left="851"/>
        <w:rPr>
          <w:sz w:val="24"/>
          <w:szCs w:val="24"/>
        </w:rPr>
      </w:pPr>
    </w:p>
    <w:p w14:paraId="012B5661" w14:textId="77777777" w:rsidR="009260DE" w:rsidRPr="00C84483" w:rsidRDefault="009260DE" w:rsidP="00DD6896">
      <w:pPr>
        <w:tabs>
          <w:tab w:val="left" w:pos="851"/>
        </w:tabs>
        <w:ind w:left="851" w:hanging="851"/>
        <w:rPr>
          <w:b/>
          <w:sz w:val="24"/>
          <w:szCs w:val="24"/>
        </w:rPr>
      </w:pPr>
      <w:r w:rsidRPr="00C84483">
        <w:rPr>
          <w:b/>
          <w:sz w:val="24"/>
          <w:szCs w:val="24"/>
        </w:rPr>
        <w:t>6.1</w:t>
      </w:r>
      <w:r w:rsidRPr="00C84483">
        <w:rPr>
          <w:b/>
          <w:sz w:val="24"/>
          <w:szCs w:val="24"/>
        </w:rPr>
        <w:tab/>
        <w:t>Hjælpestoffer</w:t>
      </w:r>
    </w:p>
    <w:p w14:paraId="5B6FD86D" w14:textId="77777777" w:rsidR="00B9489E" w:rsidRPr="00B9489E" w:rsidRDefault="00B9489E" w:rsidP="00DD6896">
      <w:pPr>
        <w:tabs>
          <w:tab w:val="left" w:pos="851"/>
        </w:tabs>
        <w:ind w:left="851"/>
        <w:rPr>
          <w:sz w:val="24"/>
          <w:szCs w:val="24"/>
        </w:rPr>
      </w:pPr>
      <w:bookmarkStart w:id="3" w:name="_Hlk150784093"/>
      <w:r w:rsidRPr="00B9489E">
        <w:rPr>
          <w:sz w:val="24"/>
          <w:szCs w:val="24"/>
        </w:rPr>
        <w:t>Edetatsyre</w:t>
      </w:r>
    </w:p>
    <w:p w14:paraId="6CCEC601" w14:textId="77777777" w:rsidR="00B9489E" w:rsidRPr="00B9489E" w:rsidRDefault="00B9489E" w:rsidP="00DD6896">
      <w:pPr>
        <w:tabs>
          <w:tab w:val="left" w:pos="851"/>
        </w:tabs>
        <w:ind w:left="851"/>
        <w:rPr>
          <w:sz w:val="24"/>
          <w:szCs w:val="24"/>
        </w:rPr>
      </w:pPr>
      <w:r w:rsidRPr="00B9489E">
        <w:rPr>
          <w:sz w:val="24"/>
          <w:szCs w:val="24"/>
        </w:rPr>
        <w:t xml:space="preserve">Natriumhydroxid </w:t>
      </w:r>
      <w:r w:rsidRPr="00B9489E">
        <w:rPr>
          <w:b/>
          <w:bCs/>
          <w:i/>
          <w:iCs/>
          <w:sz w:val="24"/>
          <w:szCs w:val="24"/>
        </w:rPr>
        <w:t>(til pH-justering)</w:t>
      </w:r>
    </w:p>
    <w:p w14:paraId="538F1098" w14:textId="77777777" w:rsidR="00B9489E" w:rsidRPr="00B9489E" w:rsidRDefault="00B9489E" w:rsidP="00DD6896">
      <w:pPr>
        <w:tabs>
          <w:tab w:val="left" w:pos="851"/>
        </w:tabs>
        <w:ind w:left="851"/>
        <w:rPr>
          <w:sz w:val="24"/>
          <w:szCs w:val="24"/>
        </w:rPr>
      </w:pPr>
      <w:r w:rsidRPr="00B9489E">
        <w:rPr>
          <w:sz w:val="24"/>
          <w:szCs w:val="24"/>
        </w:rPr>
        <w:t>Vand til injektionsvæsker</w:t>
      </w:r>
      <w:bookmarkEnd w:id="3"/>
    </w:p>
    <w:p w14:paraId="327C775A" w14:textId="77777777" w:rsidR="00B9489E" w:rsidRPr="00B9489E" w:rsidRDefault="00B9489E" w:rsidP="00DD6896">
      <w:pPr>
        <w:tabs>
          <w:tab w:val="left" w:pos="851"/>
        </w:tabs>
        <w:ind w:left="851"/>
        <w:rPr>
          <w:sz w:val="24"/>
          <w:szCs w:val="24"/>
        </w:rPr>
      </w:pPr>
    </w:p>
    <w:p w14:paraId="44D0737A" w14:textId="77777777" w:rsidR="009260DE" w:rsidRPr="00C84483" w:rsidRDefault="009260DE" w:rsidP="00DD6896">
      <w:pPr>
        <w:tabs>
          <w:tab w:val="left" w:pos="851"/>
        </w:tabs>
        <w:ind w:left="851" w:hanging="851"/>
        <w:rPr>
          <w:b/>
          <w:sz w:val="24"/>
          <w:szCs w:val="24"/>
        </w:rPr>
      </w:pPr>
      <w:r w:rsidRPr="00C84483">
        <w:rPr>
          <w:b/>
          <w:sz w:val="24"/>
          <w:szCs w:val="24"/>
        </w:rPr>
        <w:t>6.2</w:t>
      </w:r>
      <w:r w:rsidRPr="00C84483">
        <w:rPr>
          <w:b/>
          <w:sz w:val="24"/>
          <w:szCs w:val="24"/>
        </w:rPr>
        <w:tab/>
        <w:t>Uforligeligheder</w:t>
      </w:r>
    </w:p>
    <w:p w14:paraId="40A89291" w14:textId="77777777" w:rsidR="00B9489E" w:rsidRPr="00B9489E" w:rsidRDefault="00B9489E" w:rsidP="00DD6896">
      <w:pPr>
        <w:tabs>
          <w:tab w:val="left" w:pos="851"/>
        </w:tabs>
        <w:ind w:left="851"/>
        <w:rPr>
          <w:sz w:val="24"/>
          <w:szCs w:val="24"/>
        </w:rPr>
      </w:pPr>
      <w:r w:rsidRPr="00B9489E">
        <w:rPr>
          <w:sz w:val="24"/>
          <w:szCs w:val="24"/>
        </w:rPr>
        <w:t>Dette lægemiddel må ikke blandes med andre lægemidler end dem, der er nævnt i pkt. 6.6.</w:t>
      </w:r>
    </w:p>
    <w:p w14:paraId="4B4ADABC" w14:textId="77777777" w:rsidR="009260DE" w:rsidRPr="00C84483" w:rsidRDefault="009260DE" w:rsidP="00DD6896">
      <w:pPr>
        <w:tabs>
          <w:tab w:val="left" w:pos="851"/>
        </w:tabs>
        <w:ind w:left="851"/>
        <w:rPr>
          <w:sz w:val="24"/>
          <w:szCs w:val="24"/>
        </w:rPr>
      </w:pPr>
    </w:p>
    <w:p w14:paraId="11B6336B" w14:textId="77777777" w:rsidR="009260DE" w:rsidRPr="00C84483" w:rsidRDefault="009260DE" w:rsidP="00DD6896">
      <w:pPr>
        <w:tabs>
          <w:tab w:val="left" w:pos="851"/>
        </w:tabs>
        <w:ind w:left="851" w:hanging="851"/>
        <w:rPr>
          <w:b/>
          <w:sz w:val="24"/>
          <w:szCs w:val="24"/>
        </w:rPr>
      </w:pPr>
      <w:r w:rsidRPr="00C84483">
        <w:rPr>
          <w:b/>
          <w:sz w:val="24"/>
          <w:szCs w:val="24"/>
        </w:rPr>
        <w:t>6.3</w:t>
      </w:r>
      <w:r w:rsidRPr="00C84483">
        <w:rPr>
          <w:b/>
          <w:sz w:val="24"/>
          <w:szCs w:val="24"/>
        </w:rPr>
        <w:tab/>
        <w:t>Opbevaringstid</w:t>
      </w:r>
    </w:p>
    <w:p w14:paraId="6A2E5B79" w14:textId="14FF1D64" w:rsidR="00B9489E" w:rsidRPr="00DD6896" w:rsidRDefault="00B9489E" w:rsidP="00DD6896">
      <w:pPr>
        <w:ind w:left="851"/>
        <w:rPr>
          <w:sz w:val="24"/>
          <w:szCs w:val="24"/>
        </w:rPr>
      </w:pPr>
      <w:r w:rsidRPr="00DD6896">
        <w:rPr>
          <w:sz w:val="24"/>
          <w:szCs w:val="24"/>
        </w:rPr>
        <w:t>18 måneder</w:t>
      </w:r>
      <w:r w:rsidR="00DD6896">
        <w:rPr>
          <w:sz w:val="24"/>
          <w:szCs w:val="24"/>
        </w:rPr>
        <w:t>.</w:t>
      </w:r>
    </w:p>
    <w:p w14:paraId="0F782805" w14:textId="77777777" w:rsidR="00B9489E" w:rsidRPr="00DD6896" w:rsidRDefault="00B9489E" w:rsidP="00DD6896">
      <w:pPr>
        <w:ind w:left="851"/>
        <w:rPr>
          <w:sz w:val="24"/>
          <w:szCs w:val="24"/>
        </w:rPr>
      </w:pPr>
    </w:p>
    <w:p w14:paraId="0FA41359" w14:textId="08EADD00" w:rsidR="00B9489E" w:rsidRPr="00DD6896" w:rsidRDefault="00B9489E" w:rsidP="00DD6896">
      <w:pPr>
        <w:tabs>
          <w:tab w:val="left" w:pos="1304"/>
        </w:tabs>
        <w:ind w:left="851"/>
        <w:rPr>
          <w:sz w:val="24"/>
          <w:szCs w:val="24"/>
          <w:u w:val="single"/>
          <w:lang w:eastAsia="en-GB"/>
        </w:rPr>
      </w:pPr>
      <w:r w:rsidRPr="00DD6896">
        <w:rPr>
          <w:sz w:val="24"/>
          <w:szCs w:val="24"/>
          <w:u w:val="single"/>
          <w:lang w:eastAsia="en-GB"/>
        </w:rPr>
        <w:t>Efter åbning</w:t>
      </w:r>
    </w:p>
    <w:p w14:paraId="2486F468" w14:textId="0B7BC21D" w:rsidR="00B9489E" w:rsidRDefault="00B9489E" w:rsidP="00DD6896">
      <w:pPr>
        <w:tabs>
          <w:tab w:val="left" w:pos="1304"/>
        </w:tabs>
        <w:ind w:left="851"/>
        <w:rPr>
          <w:sz w:val="24"/>
          <w:szCs w:val="24"/>
          <w:lang w:eastAsia="en-GB"/>
        </w:rPr>
      </w:pPr>
      <w:r w:rsidRPr="00DD6896">
        <w:rPr>
          <w:sz w:val="24"/>
          <w:szCs w:val="24"/>
          <w:lang w:eastAsia="en-GB"/>
        </w:rPr>
        <w:t xml:space="preserve">Kemisk og fysisk in-use stabilitet af </w:t>
      </w:r>
      <w:r w:rsidRPr="00DD6896">
        <w:rPr>
          <w:sz w:val="24"/>
          <w:szCs w:val="24"/>
        </w:rPr>
        <w:t xml:space="preserve">Zubatmin </w:t>
      </w:r>
      <w:r w:rsidRPr="00DD6896">
        <w:rPr>
          <w:sz w:val="24"/>
          <w:szCs w:val="24"/>
          <w:lang w:eastAsia="en-GB"/>
        </w:rPr>
        <w:t>er blevet påvist i følgende intravenøse infusionsvæsker i det antal timer, der er angivet i nedenstående tabel, ved stuetemperatur:</w:t>
      </w:r>
    </w:p>
    <w:p w14:paraId="25D28676" w14:textId="77777777" w:rsidR="00DD6896" w:rsidRPr="00DD6896" w:rsidRDefault="00DD6896" w:rsidP="00DD6896">
      <w:pPr>
        <w:tabs>
          <w:tab w:val="left" w:pos="1304"/>
        </w:tabs>
        <w:ind w:left="851"/>
        <w:rPr>
          <w:sz w:val="24"/>
          <w:szCs w:val="24"/>
          <w:lang w:eastAsia="en-GB"/>
        </w:rPr>
      </w:pPr>
    </w:p>
    <w:tbl>
      <w:tblPr>
        <w:tblW w:w="820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3828"/>
      </w:tblGrid>
      <w:tr w:rsidR="00B9489E" w14:paraId="45DDB160" w14:textId="77777777" w:rsidTr="00B9489E">
        <w:trPr>
          <w:trHeight w:val="20"/>
        </w:trPr>
        <w:tc>
          <w:tcPr>
            <w:tcW w:w="4378" w:type="dxa"/>
            <w:tcBorders>
              <w:top w:val="single" w:sz="4" w:space="0" w:color="auto"/>
              <w:left w:val="single" w:sz="4" w:space="0" w:color="auto"/>
              <w:bottom w:val="single" w:sz="4" w:space="0" w:color="auto"/>
              <w:right w:val="single" w:sz="4" w:space="0" w:color="auto"/>
            </w:tcBorders>
            <w:hideMark/>
          </w:tcPr>
          <w:p w14:paraId="685B00A9" w14:textId="77777777" w:rsidR="00B9489E" w:rsidRDefault="00B9489E" w:rsidP="00DD6896">
            <w:pPr>
              <w:tabs>
                <w:tab w:val="left" w:pos="1304"/>
              </w:tabs>
              <w:rPr>
                <w:b/>
                <w:bCs/>
                <w:lang w:val="en-GB" w:eastAsia="en-GB"/>
              </w:rPr>
            </w:pPr>
            <w:r>
              <w:rPr>
                <w:b/>
                <w:bCs/>
                <w:lang w:eastAsia="en-GB"/>
              </w:rPr>
              <w:t xml:space="preserve">Intravenøs infusionsvæske </w:t>
            </w:r>
          </w:p>
        </w:tc>
        <w:tc>
          <w:tcPr>
            <w:tcW w:w="3828" w:type="dxa"/>
            <w:tcBorders>
              <w:top w:val="single" w:sz="4" w:space="0" w:color="auto"/>
              <w:left w:val="single" w:sz="4" w:space="0" w:color="auto"/>
              <w:bottom w:val="single" w:sz="4" w:space="0" w:color="auto"/>
              <w:right w:val="single" w:sz="4" w:space="0" w:color="auto"/>
            </w:tcBorders>
            <w:hideMark/>
          </w:tcPr>
          <w:p w14:paraId="06354D28" w14:textId="77777777" w:rsidR="00B9489E" w:rsidRDefault="00B9489E" w:rsidP="00DD6896">
            <w:pPr>
              <w:tabs>
                <w:tab w:val="left" w:pos="1304"/>
              </w:tabs>
              <w:rPr>
                <w:b/>
                <w:bCs/>
                <w:lang w:eastAsia="en-GB"/>
              </w:rPr>
            </w:pPr>
            <w:r>
              <w:rPr>
                <w:b/>
                <w:bCs/>
                <w:lang w:eastAsia="en-GB"/>
              </w:rPr>
              <w:t>Fortyndet og ikke beskyttet mod lys</w:t>
            </w:r>
          </w:p>
        </w:tc>
      </w:tr>
      <w:tr w:rsidR="00B9489E" w14:paraId="0417C3E1" w14:textId="77777777" w:rsidTr="00B9489E">
        <w:trPr>
          <w:trHeight w:val="20"/>
        </w:trPr>
        <w:tc>
          <w:tcPr>
            <w:tcW w:w="4378" w:type="dxa"/>
            <w:tcBorders>
              <w:top w:val="single" w:sz="4" w:space="0" w:color="auto"/>
              <w:left w:val="single" w:sz="4" w:space="0" w:color="auto"/>
              <w:bottom w:val="single" w:sz="4" w:space="0" w:color="auto"/>
              <w:right w:val="single" w:sz="4" w:space="0" w:color="auto"/>
            </w:tcBorders>
            <w:hideMark/>
          </w:tcPr>
          <w:p w14:paraId="64EA9267" w14:textId="77777777" w:rsidR="00B9489E" w:rsidRDefault="00B9489E" w:rsidP="00DD6896">
            <w:pPr>
              <w:tabs>
                <w:tab w:val="left" w:pos="1304"/>
              </w:tabs>
              <w:rPr>
                <w:lang w:val="en-GB" w:eastAsia="en-GB"/>
              </w:rPr>
            </w:pPr>
            <w:r>
              <w:rPr>
                <w:lang w:eastAsia="en-GB"/>
              </w:rPr>
              <w:t>Glucose 5 %.</w:t>
            </w:r>
          </w:p>
        </w:tc>
        <w:tc>
          <w:tcPr>
            <w:tcW w:w="3828" w:type="dxa"/>
            <w:tcBorders>
              <w:top w:val="single" w:sz="4" w:space="0" w:color="auto"/>
              <w:left w:val="single" w:sz="4" w:space="0" w:color="auto"/>
              <w:bottom w:val="single" w:sz="4" w:space="0" w:color="auto"/>
              <w:right w:val="single" w:sz="4" w:space="0" w:color="auto"/>
            </w:tcBorders>
            <w:hideMark/>
          </w:tcPr>
          <w:p w14:paraId="15FF7427" w14:textId="77777777" w:rsidR="00B9489E" w:rsidRDefault="00B9489E" w:rsidP="00DD6896">
            <w:pPr>
              <w:tabs>
                <w:tab w:val="left" w:pos="1304"/>
              </w:tabs>
              <w:rPr>
                <w:lang w:eastAsia="en-GB"/>
              </w:rPr>
            </w:pPr>
            <w:r>
              <w:rPr>
                <w:lang w:eastAsia="en-GB"/>
              </w:rPr>
              <w:t>7 timer</w:t>
            </w:r>
          </w:p>
        </w:tc>
      </w:tr>
      <w:tr w:rsidR="00B9489E" w14:paraId="67582891" w14:textId="77777777" w:rsidTr="00B9489E">
        <w:trPr>
          <w:trHeight w:val="20"/>
        </w:trPr>
        <w:tc>
          <w:tcPr>
            <w:tcW w:w="4378" w:type="dxa"/>
            <w:tcBorders>
              <w:top w:val="single" w:sz="4" w:space="0" w:color="auto"/>
              <w:left w:val="single" w:sz="4" w:space="0" w:color="auto"/>
              <w:bottom w:val="single" w:sz="4" w:space="0" w:color="auto"/>
              <w:right w:val="single" w:sz="4" w:space="0" w:color="auto"/>
            </w:tcBorders>
            <w:hideMark/>
          </w:tcPr>
          <w:p w14:paraId="1EC23BB3" w14:textId="77777777" w:rsidR="00B9489E" w:rsidRDefault="00B9489E" w:rsidP="00DD6896">
            <w:pPr>
              <w:tabs>
                <w:tab w:val="left" w:pos="1304"/>
              </w:tabs>
              <w:rPr>
                <w:lang w:eastAsia="en-GB"/>
              </w:rPr>
            </w:pPr>
            <w:r>
              <w:rPr>
                <w:lang w:eastAsia="en-GB"/>
              </w:rPr>
              <w:t>Natriumchlorid 0,9 %.</w:t>
            </w:r>
          </w:p>
        </w:tc>
        <w:tc>
          <w:tcPr>
            <w:tcW w:w="3828" w:type="dxa"/>
            <w:tcBorders>
              <w:top w:val="single" w:sz="4" w:space="0" w:color="auto"/>
              <w:left w:val="single" w:sz="4" w:space="0" w:color="auto"/>
              <w:bottom w:val="single" w:sz="4" w:space="0" w:color="auto"/>
              <w:right w:val="single" w:sz="4" w:space="0" w:color="auto"/>
            </w:tcBorders>
            <w:hideMark/>
          </w:tcPr>
          <w:p w14:paraId="1C78F4E8" w14:textId="77777777" w:rsidR="00B9489E" w:rsidRDefault="00B9489E" w:rsidP="00DD6896">
            <w:pPr>
              <w:tabs>
                <w:tab w:val="left" w:pos="1304"/>
              </w:tabs>
              <w:rPr>
                <w:lang w:eastAsia="en-GB"/>
              </w:rPr>
            </w:pPr>
            <w:r>
              <w:rPr>
                <w:lang w:eastAsia="en-GB"/>
              </w:rPr>
              <w:t>7 timer</w:t>
            </w:r>
          </w:p>
        </w:tc>
      </w:tr>
      <w:tr w:rsidR="00B9489E" w14:paraId="5D74E910" w14:textId="77777777" w:rsidTr="00B9489E">
        <w:trPr>
          <w:trHeight w:val="20"/>
        </w:trPr>
        <w:tc>
          <w:tcPr>
            <w:tcW w:w="4378" w:type="dxa"/>
            <w:tcBorders>
              <w:top w:val="single" w:sz="4" w:space="0" w:color="auto"/>
              <w:left w:val="single" w:sz="4" w:space="0" w:color="auto"/>
              <w:bottom w:val="single" w:sz="4" w:space="0" w:color="auto"/>
              <w:right w:val="single" w:sz="4" w:space="0" w:color="auto"/>
            </w:tcBorders>
            <w:hideMark/>
          </w:tcPr>
          <w:p w14:paraId="3C193D09" w14:textId="77777777" w:rsidR="00B9489E" w:rsidRDefault="00B9489E" w:rsidP="00DD6896">
            <w:pPr>
              <w:tabs>
                <w:tab w:val="left" w:pos="1304"/>
              </w:tabs>
              <w:rPr>
                <w:lang w:eastAsia="en-GB"/>
              </w:rPr>
            </w:pPr>
            <w:r>
              <w:rPr>
                <w:lang w:eastAsia="en-GB"/>
              </w:rPr>
              <w:t>Glucose 4,3 % med natriumchlorid 0,18 %.</w:t>
            </w:r>
          </w:p>
        </w:tc>
        <w:tc>
          <w:tcPr>
            <w:tcW w:w="3828" w:type="dxa"/>
            <w:tcBorders>
              <w:top w:val="single" w:sz="4" w:space="0" w:color="auto"/>
              <w:left w:val="single" w:sz="4" w:space="0" w:color="auto"/>
              <w:bottom w:val="single" w:sz="4" w:space="0" w:color="auto"/>
              <w:right w:val="single" w:sz="4" w:space="0" w:color="auto"/>
            </w:tcBorders>
            <w:hideMark/>
          </w:tcPr>
          <w:p w14:paraId="2F474D80" w14:textId="77777777" w:rsidR="00B9489E" w:rsidRDefault="00B9489E" w:rsidP="00DD6896">
            <w:pPr>
              <w:tabs>
                <w:tab w:val="left" w:pos="1304"/>
              </w:tabs>
              <w:rPr>
                <w:lang w:eastAsia="en-GB"/>
              </w:rPr>
            </w:pPr>
            <w:r>
              <w:rPr>
                <w:lang w:eastAsia="en-GB"/>
              </w:rPr>
              <w:t>4 timer</w:t>
            </w:r>
          </w:p>
        </w:tc>
      </w:tr>
      <w:tr w:rsidR="00B9489E" w14:paraId="14A1B89B" w14:textId="77777777" w:rsidTr="00B9489E">
        <w:trPr>
          <w:trHeight w:val="20"/>
        </w:trPr>
        <w:tc>
          <w:tcPr>
            <w:tcW w:w="4378" w:type="dxa"/>
            <w:tcBorders>
              <w:top w:val="single" w:sz="4" w:space="0" w:color="auto"/>
              <w:left w:val="single" w:sz="4" w:space="0" w:color="auto"/>
              <w:bottom w:val="single" w:sz="4" w:space="0" w:color="auto"/>
              <w:right w:val="single" w:sz="4" w:space="0" w:color="auto"/>
            </w:tcBorders>
            <w:hideMark/>
          </w:tcPr>
          <w:p w14:paraId="691DE22D" w14:textId="77777777" w:rsidR="00B9489E" w:rsidRDefault="00B9489E" w:rsidP="00DD6896">
            <w:pPr>
              <w:tabs>
                <w:tab w:val="left" w:pos="1304"/>
              </w:tabs>
              <w:rPr>
                <w:lang w:eastAsia="en-GB"/>
              </w:rPr>
            </w:pPr>
            <w:r>
              <w:rPr>
                <w:lang w:eastAsia="en-GB"/>
              </w:rPr>
              <w:t>Glucose 5 % med kaliumchlorid 0,3 %.</w:t>
            </w:r>
          </w:p>
        </w:tc>
        <w:tc>
          <w:tcPr>
            <w:tcW w:w="3828" w:type="dxa"/>
            <w:tcBorders>
              <w:top w:val="single" w:sz="4" w:space="0" w:color="auto"/>
              <w:left w:val="single" w:sz="4" w:space="0" w:color="auto"/>
              <w:bottom w:val="single" w:sz="4" w:space="0" w:color="auto"/>
              <w:right w:val="single" w:sz="4" w:space="0" w:color="auto"/>
            </w:tcBorders>
            <w:hideMark/>
          </w:tcPr>
          <w:p w14:paraId="3A7AD09C" w14:textId="77777777" w:rsidR="00B9489E" w:rsidRDefault="00B9489E" w:rsidP="00DD6896">
            <w:pPr>
              <w:tabs>
                <w:tab w:val="left" w:pos="1304"/>
              </w:tabs>
              <w:rPr>
                <w:lang w:eastAsia="en-GB"/>
              </w:rPr>
            </w:pPr>
            <w:r>
              <w:rPr>
                <w:lang w:eastAsia="en-GB"/>
              </w:rPr>
              <w:t>4 timer</w:t>
            </w:r>
          </w:p>
        </w:tc>
      </w:tr>
      <w:tr w:rsidR="00B9489E" w14:paraId="1D46A7B3" w14:textId="77777777" w:rsidTr="00B9489E">
        <w:trPr>
          <w:trHeight w:val="20"/>
        </w:trPr>
        <w:tc>
          <w:tcPr>
            <w:tcW w:w="4378" w:type="dxa"/>
            <w:tcBorders>
              <w:top w:val="single" w:sz="4" w:space="0" w:color="auto"/>
              <w:left w:val="single" w:sz="4" w:space="0" w:color="auto"/>
              <w:bottom w:val="single" w:sz="4" w:space="0" w:color="auto"/>
              <w:right w:val="single" w:sz="4" w:space="0" w:color="auto"/>
            </w:tcBorders>
            <w:hideMark/>
          </w:tcPr>
          <w:p w14:paraId="1B33D42C" w14:textId="77777777" w:rsidR="00B9489E" w:rsidRDefault="00B9489E" w:rsidP="00DD6896">
            <w:pPr>
              <w:tabs>
                <w:tab w:val="left" w:pos="1304"/>
              </w:tabs>
              <w:rPr>
                <w:lang w:eastAsia="en-GB"/>
              </w:rPr>
            </w:pPr>
            <w:r>
              <w:rPr>
                <w:lang w:eastAsia="en-GB"/>
              </w:rPr>
              <w:t>Natriumlaktat M/6</w:t>
            </w:r>
          </w:p>
        </w:tc>
        <w:tc>
          <w:tcPr>
            <w:tcW w:w="3828" w:type="dxa"/>
            <w:tcBorders>
              <w:top w:val="single" w:sz="4" w:space="0" w:color="auto"/>
              <w:left w:val="single" w:sz="4" w:space="0" w:color="auto"/>
              <w:bottom w:val="single" w:sz="4" w:space="0" w:color="auto"/>
              <w:right w:val="single" w:sz="4" w:space="0" w:color="auto"/>
            </w:tcBorders>
            <w:hideMark/>
          </w:tcPr>
          <w:p w14:paraId="2E5F68DD" w14:textId="77777777" w:rsidR="00B9489E" w:rsidRDefault="00B9489E" w:rsidP="00DD6896">
            <w:pPr>
              <w:tabs>
                <w:tab w:val="left" w:pos="1304"/>
              </w:tabs>
              <w:rPr>
                <w:lang w:eastAsia="en-GB"/>
              </w:rPr>
            </w:pPr>
            <w:r>
              <w:rPr>
                <w:lang w:eastAsia="en-GB"/>
              </w:rPr>
              <w:t>7 timer</w:t>
            </w:r>
          </w:p>
        </w:tc>
      </w:tr>
    </w:tbl>
    <w:p w14:paraId="3A9C4775" w14:textId="77777777" w:rsidR="00B9489E" w:rsidRPr="00DD6896" w:rsidRDefault="00B9489E" w:rsidP="00DD6896">
      <w:pPr>
        <w:tabs>
          <w:tab w:val="left" w:pos="1304"/>
        </w:tabs>
        <w:ind w:left="851"/>
        <w:rPr>
          <w:strike/>
          <w:sz w:val="24"/>
          <w:szCs w:val="24"/>
          <w:lang w:val="en-GB" w:eastAsia="en-GB"/>
        </w:rPr>
      </w:pPr>
    </w:p>
    <w:p w14:paraId="186E2DA5" w14:textId="77777777" w:rsidR="00B9489E" w:rsidRPr="00DD6896" w:rsidRDefault="00B9489E" w:rsidP="00DD6896">
      <w:pPr>
        <w:tabs>
          <w:tab w:val="left" w:pos="1304"/>
        </w:tabs>
        <w:ind w:left="851"/>
        <w:rPr>
          <w:sz w:val="24"/>
          <w:szCs w:val="24"/>
          <w:lang w:eastAsia="en-GB"/>
        </w:rPr>
      </w:pPr>
      <w:r w:rsidRPr="00DD6896">
        <w:rPr>
          <w:sz w:val="24"/>
          <w:szCs w:val="24"/>
          <w:lang w:eastAsia="en-GB"/>
        </w:rPr>
        <w:t xml:space="preserve">Ud fra et mikrobiologisk synspunkt bør produktet anvendes med det samme. Hvis det ikke anvendes med det samme, er opbevaringstiden og -betingelserne før brug brugerens ansvar og bør normalt ikke være længere end 24 timer ved 2 ºC til 8 ºC, medmindre fortyndingen har fundet sted under kontrollerede og validerede aseptiske forhold. </w:t>
      </w:r>
    </w:p>
    <w:p w14:paraId="55D9DA1F" w14:textId="77777777" w:rsidR="00B9489E" w:rsidRPr="00DD6896" w:rsidRDefault="00B9489E" w:rsidP="00DD6896">
      <w:pPr>
        <w:tabs>
          <w:tab w:val="left" w:pos="1304"/>
        </w:tabs>
        <w:ind w:left="851"/>
        <w:rPr>
          <w:b/>
          <w:sz w:val="24"/>
          <w:szCs w:val="24"/>
        </w:rPr>
      </w:pPr>
      <w:r w:rsidRPr="00DD6896">
        <w:rPr>
          <w:sz w:val="24"/>
          <w:szCs w:val="24"/>
          <w:lang w:eastAsia="en-GB"/>
        </w:rPr>
        <w:t>De fortyndede opløsninger må ikke fryses.</w:t>
      </w:r>
    </w:p>
    <w:p w14:paraId="3321683E" w14:textId="77777777" w:rsidR="009260DE" w:rsidRPr="00C84483" w:rsidRDefault="009260DE" w:rsidP="00DD6896">
      <w:pPr>
        <w:tabs>
          <w:tab w:val="left" w:pos="851"/>
        </w:tabs>
        <w:ind w:left="851"/>
        <w:rPr>
          <w:sz w:val="24"/>
          <w:szCs w:val="24"/>
        </w:rPr>
      </w:pPr>
    </w:p>
    <w:p w14:paraId="23A8EF83" w14:textId="77777777" w:rsidR="009260DE" w:rsidRPr="00C84483" w:rsidRDefault="009260DE" w:rsidP="00DD689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17890FD" w14:textId="77777777" w:rsidR="003E66C3" w:rsidRDefault="003E66C3" w:rsidP="003E66C3">
      <w:pPr>
        <w:tabs>
          <w:tab w:val="left" w:pos="851"/>
        </w:tabs>
        <w:ind w:left="851"/>
        <w:rPr>
          <w:sz w:val="24"/>
          <w:szCs w:val="24"/>
        </w:rPr>
      </w:pPr>
      <w:r w:rsidRPr="003E66C3">
        <w:rPr>
          <w:sz w:val="24"/>
          <w:szCs w:val="24"/>
        </w:rPr>
        <w:t>Opbevares ved temperaturer under 25 °C.</w:t>
      </w:r>
    </w:p>
    <w:p w14:paraId="20CDE5EF" w14:textId="77777777" w:rsidR="003E66C3" w:rsidRDefault="003E66C3" w:rsidP="003E66C3">
      <w:pPr>
        <w:tabs>
          <w:tab w:val="left" w:pos="851"/>
        </w:tabs>
        <w:ind w:left="851"/>
        <w:rPr>
          <w:sz w:val="24"/>
          <w:szCs w:val="24"/>
        </w:rPr>
      </w:pPr>
      <w:r w:rsidRPr="003E66C3">
        <w:rPr>
          <w:sz w:val="24"/>
          <w:szCs w:val="24"/>
        </w:rPr>
        <w:t>Opbevares i den originale emballage for at beskytte mod lys.</w:t>
      </w:r>
    </w:p>
    <w:p w14:paraId="4EFB5F56" w14:textId="6DF31086" w:rsidR="003E66C3" w:rsidRPr="003E66C3" w:rsidRDefault="003E66C3" w:rsidP="003E66C3">
      <w:pPr>
        <w:tabs>
          <w:tab w:val="left" w:pos="851"/>
        </w:tabs>
        <w:ind w:left="851"/>
        <w:rPr>
          <w:sz w:val="24"/>
          <w:szCs w:val="24"/>
        </w:rPr>
      </w:pPr>
      <w:r w:rsidRPr="003E66C3">
        <w:rPr>
          <w:sz w:val="24"/>
          <w:szCs w:val="24"/>
        </w:rPr>
        <w:t>Må ikke nedfryses.</w:t>
      </w:r>
    </w:p>
    <w:p w14:paraId="1C853DFC" w14:textId="77777777" w:rsidR="003E66C3" w:rsidRPr="003E66C3" w:rsidRDefault="003E66C3" w:rsidP="003E66C3">
      <w:pPr>
        <w:tabs>
          <w:tab w:val="left" w:pos="851"/>
        </w:tabs>
        <w:ind w:left="851"/>
        <w:rPr>
          <w:sz w:val="24"/>
          <w:szCs w:val="24"/>
        </w:rPr>
      </w:pPr>
    </w:p>
    <w:p w14:paraId="3EA7BAEC" w14:textId="77777777" w:rsidR="003E66C3" w:rsidRPr="003E66C3" w:rsidRDefault="003E66C3" w:rsidP="003E66C3">
      <w:pPr>
        <w:tabs>
          <w:tab w:val="left" w:pos="851"/>
        </w:tabs>
        <w:ind w:left="851"/>
        <w:rPr>
          <w:sz w:val="24"/>
          <w:szCs w:val="24"/>
        </w:rPr>
      </w:pPr>
      <w:r w:rsidRPr="003E66C3">
        <w:rPr>
          <w:sz w:val="24"/>
          <w:szCs w:val="24"/>
        </w:rPr>
        <w:t>For opbevaringsbetingelser efter fortynding af lægemidlet, se pkt. 6.3.</w:t>
      </w:r>
    </w:p>
    <w:p w14:paraId="43BAC96C" w14:textId="15FAC20A" w:rsidR="003E66C3" w:rsidRDefault="003E66C3">
      <w:pPr>
        <w:rPr>
          <w:sz w:val="24"/>
          <w:szCs w:val="24"/>
        </w:rPr>
      </w:pPr>
      <w:r>
        <w:rPr>
          <w:sz w:val="24"/>
          <w:szCs w:val="24"/>
        </w:rPr>
        <w:br w:type="page"/>
      </w:r>
    </w:p>
    <w:p w14:paraId="4FF2C6A9" w14:textId="77777777" w:rsidR="003E66C3" w:rsidRPr="003E66C3" w:rsidRDefault="003E66C3" w:rsidP="003E66C3">
      <w:pPr>
        <w:tabs>
          <w:tab w:val="left" w:pos="851"/>
        </w:tabs>
        <w:ind w:left="851"/>
        <w:rPr>
          <w:sz w:val="24"/>
          <w:szCs w:val="24"/>
        </w:rPr>
      </w:pPr>
    </w:p>
    <w:p w14:paraId="384EA9EF" w14:textId="77777777" w:rsidR="009260DE" w:rsidRPr="00C84483" w:rsidRDefault="009260DE" w:rsidP="00DD689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3AA9A5D" w14:textId="4FA573DA" w:rsidR="003E66C3" w:rsidRPr="003E66C3" w:rsidRDefault="003E66C3" w:rsidP="003E66C3">
      <w:pPr>
        <w:tabs>
          <w:tab w:val="left" w:pos="851"/>
        </w:tabs>
        <w:ind w:left="851"/>
        <w:rPr>
          <w:sz w:val="24"/>
          <w:szCs w:val="24"/>
        </w:rPr>
      </w:pPr>
      <w:r w:rsidRPr="003E66C3">
        <w:rPr>
          <w:sz w:val="24"/>
          <w:szCs w:val="24"/>
        </w:rPr>
        <w:t xml:space="preserve">Zubatmin leveres i par </w:t>
      </w:r>
      <w:r>
        <w:rPr>
          <w:sz w:val="24"/>
          <w:szCs w:val="24"/>
        </w:rPr>
        <w:t>á</w:t>
      </w:r>
      <w:r w:rsidRPr="003E66C3">
        <w:rPr>
          <w:sz w:val="24"/>
          <w:szCs w:val="24"/>
        </w:rPr>
        <w:t xml:space="preserve"> 5 ml ravfarvede type I-glasampuller.</w:t>
      </w:r>
    </w:p>
    <w:p w14:paraId="02F0CAFD" w14:textId="77777777" w:rsidR="003E66C3" w:rsidRPr="003E66C3" w:rsidRDefault="003E66C3" w:rsidP="003E66C3">
      <w:pPr>
        <w:tabs>
          <w:tab w:val="left" w:pos="851"/>
        </w:tabs>
        <w:ind w:left="851"/>
        <w:rPr>
          <w:sz w:val="24"/>
          <w:szCs w:val="24"/>
        </w:rPr>
      </w:pPr>
    </w:p>
    <w:p w14:paraId="6AA80048" w14:textId="5F6696FC" w:rsidR="003E66C3" w:rsidRPr="003E66C3" w:rsidRDefault="003E66C3" w:rsidP="003E66C3">
      <w:pPr>
        <w:tabs>
          <w:tab w:val="left" w:pos="851"/>
        </w:tabs>
        <w:ind w:left="851"/>
        <w:rPr>
          <w:sz w:val="24"/>
          <w:szCs w:val="24"/>
        </w:rPr>
      </w:pPr>
      <w:r w:rsidRPr="003E66C3">
        <w:rPr>
          <w:sz w:val="24"/>
          <w:szCs w:val="24"/>
        </w:rPr>
        <w:t xml:space="preserve">Pakningsstørrelser: 6 </w:t>
      </w:r>
      <w:r>
        <w:rPr>
          <w:sz w:val="24"/>
          <w:szCs w:val="24"/>
        </w:rPr>
        <w:t>og</w:t>
      </w:r>
      <w:r w:rsidRPr="003E66C3">
        <w:rPr>
          <w:sz w:val="24"/>
          <w:szCs w:val="24"/>
        </w:rPr>
        <w:t xml:space="preserve"> 10 par 5 ml ampuller.</w:t>
      </w:r>
    </w:p>
    <w:p w14:paraId="4072364C" w14:textId="77777777" w:rsidR="003E66C3" w:rsidRPr="003E66C3" w:rsidRDefault="003E66C3" w:rsidP="003E66C3">
      <w:pPr>
        <w:tabs>
          <w:tab w:val="left" w:pos="851"/>
        </w:tabs>
        <w:ind w:left="851"/>
        <w:rPr>
          <w:sz w:val="24"/>
          <w:szCs w:val="24"/>
        </w:rPr>
      </w:pPr>
      <w:r w:rsidRPr="003E66C3">
        <w:rPr>
          <w:sz w:val="24"/>
          <w:szCs w:val="24"/>
        </w:rPr>
        <w:t>Ikke alle pakningsstørrelser er nødvendigvis markedsført.</w:t>
      </w:r>
    </w:p>
    <w:p w14:paraId="13500D2D" w14:textId="77777777" w:rsidR="009260DE" w:rsidRPr="00C84483" w:rsidRDefault="009260DE" w:rsidP="00DD6896">
      <w:pPr>
        <w:tabs>
          <w:tab w:val="left" w:pos="851"/>
        </w:tabs>
        <w:ind w:left="851"/>
        <w:rPr>
          <w:sz w:val="24"/>
          <w:szCs w:val="24"/>
        </w:rPr>
      </w:pPr>
    </w:p>
    <w:p w14:paraId="011633D2" w14:textId="77777777" w:rsidR="009260DE" w:rsidRPr="00C84483" w:rsidRDefault="009260DE" w:rsidP="00DD6896">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35AFA89" w14:textId="6ECB988E" w:rsidR="003E66C3" w:rsidRDefault="003E66C3" w:rsidP="003E66C3">
      <w:pPr>
        <w:tabs>
          <w:tab w:val="left" w:pos="851"/>
        </w:tabs>
        <w:ind w:left="851"/>
        <w:rPr>
          <w:b/>
          <w:bCs/>
          <w:i/>
          <w:iCs/>
          <w:sz w:val="24"/>
          <w:szCs w:val="24"/>
        </w:rPr>
      </w:pPr>
      <w:r w:rsidRPr="003E66C3">
        <w:rPr>
          <w:iCs/>
          <w:sz w:val="24"/>
          <w:szCs w:val="24"/>
        </w:rPr>
        <w:t xml:space="preserve">De to 5 ml ampuller (en nr. 1 og en nr. 2), der hver indeholder sterile vandige opløsninger, skal blandes inden indgivelse. </w:t>
      </w:r>
      <w:r w:rsidRPr="003E66C3">
        <w:rPr>
          <w:b/>
          <w:bCs/>
          <w:i/>
          <w:iCs/>
          <w:sz w:val="24"/>
          <w:szCs w:val="24"/>
        </w:rPr>
        <w:t>Zubatmin må kun indgives efter fortynding.</w:t>
      </w:r>
    </w:p>
    <w:p w14:paraId="13A87CCB" w14:textId="77777777" w:rsidR="003E66C3" w:rsidRPr="003E66C3" w:rsidRDefault="003E66C3" w:rsidP="003E66C3">
      <w:pPr>
        <w:tabs>
          <w:tab w:val="left" w:pos="851"/>
        </w:tabs>
        <w:ind w:left="851"/>
        <w:rPr>
          <w:iCs/>
          <w:sz w:val="24"/>
          <w:szCs w:val="24"/>
        </w:rPr>
      </w:pPr>
    </w:p>
    <w:p w14:paraId="744A145C" w14:textId="77777777" w:rsidR="003E66C3" w:rsidRPr="003E66C3" w:rsidRDefault="003E66C3" w:rsidP="003E66C3">
      <w:pPr>
        <w:tabs>
          <w:tab w:val="left" w:pos="851"/>
        </w:tabs>
        <w:ind w:left="851"/>
        <w:rPr>
          <w:sz w:val="24"/>
          <w:szCs w:val="24"/>
        </w:rPr>
      </w:pPr>
      <w:r w:rsidRPr="003E66C3">
        <w:rPr>
          <w:sz w:val="24"/>
          <w:szCs w:val="24"/>
        </w:rPr>
        <w:t xml:space="preserve">Det er påvist, at Zubatmin er forligelig med følgende infusionsvæsker: </w:t>
      </w:r>
    </w:p>
    <w:p w14:paraId="58FC0F45" w14:textId="77777777" w:rsidR="003E66C3" w:rsidRPr="003E66C3" w:rsidRDefault="003E66C3" w:rsidP="003E66C3">
      <w:pPr>
        <w:tabs>
          <w:tab w:val="left" w:pos="851"/>
        </w:tabs>
        <w:ind w:left="851"/>
        <w:rPr>
          <w:sz w:val="24"/>
          <w:szCs w:val="24"/>
          <w:lang w:val="pt-BR"/>
        </w:rPr>
      </w:pPr>
      <w:r w:rsidRPr="003E66C3">
        <w:rPr>
          <w:sz w:val="24"/>
          <w:szCs w:val="24"/>
          <w:lang w:val="pt-BR"/>
        </w:rPr>
        <w:t>- Glucose 5 %.</w:t>
      </w:r>
    </w:p>
    <w:p w14:paraId="58E2C207" w14:textId="77777777" w:rsidR="003E66C3" w:rsidRPr="003E66C3" w:rsidRDefault="003E66C3" w:rsidP="003E66C3">
      <w:pPr>
        <w:tabs>
          <w:tab w:val="left" w:pos="851"/>
        </w:tabs>
        <w:ind w:left="851"/>
        <w:rPr>
          <w:sz w:val="24"/>
          <w:szCs w:val="24"/>
          <w:lang w:val="pt-BR"/>
        </w:rPr>
      </w:pPr>
      <w:r w:rsidRPr="003E66C3">
        <w:rPr>
          <w:sz w:val="24"/>
          <w:szCs w:val="24"/>
          <w:lang w:val="pt-BR"/>
        </w:rPr>
        <w:t>- Natriumchlorid 0,9 %.</w:t>
      </w:r>
    </w:p>
    <w:p w14:paraId="0E3A58F8" w14:textId="77777777" w:rsidR="003E66C3" w:rsidRPr="003E66C3" w:rsidRDefault="003E66C3" w:rsidP="003E66C3">
      <w:pPr>
        <w:tabs>
          <w:tab w:val="left" w:pos="851"/>
        </w:tabs>
        <w:ind w:left="851"/>
        <w:rPr>
          <w:sz w:val="24"/>
          <w:szCs w:val="24"/>
          <w:lang w:val="pt-BR"/>
        </w:rPr>
      </w:pPr>
      <w:r w:rsidRPr="003E66C3">
        <w:rPr>
          <w:sz w:val="24"/>
          <w:szCs w:val="24"/>
          <w:lang w:val="pt-BR"/>
        </w:rPr>
        <w:t>- Glucose 4,3 % med natriumchlorid 0,18 %.</w:t>
      </w:r>
    </w:p>
    <w:p w14:paraId="6F73CE13" w14:textId="77777777" w:rsidR="003E66C3" w:rsidRPr="003E66C3" w:rsidRDefault="003E66C3" w:rsidP="003E66C3">
      <w:pPr>
        <w:tabs>
          <w:tab w:val="left" w:pos="851"/>
        </w:tabs>
        <w:ind w:left="851"/>
        <w:rPr>
          <w:sz w:val="24"/>
          <w:szCs w:val="24"/>
        </w:rPr>
      </w:pPr>
      <w:r w:rsidRPr="003E66C3">
        <w:rPr>
          <w:sz w:val="24"/>
          <w:szCs w:val="24"/>
        </w:rPr>
        <w:t xml:space="preserve">- Glucose 5 % med kaliumchlorid 0,3 %. </w:t>
      </w:r>
    </w:p>
    <w:p w14:paraId="48B5A0A5" w14:textId="77777777" w:rsidR="003E66C3" w:rsidRPr="003E66C3" w:rsidRDefault="003E66C3" w:rsidP="003E66C3">
      <w:pPr>
        <w:tabs>
          <w:tab w:val="left" w:pos="851"/>
        </w:tabs>
        <w:ind w:left="851"/>
        <w:rPr>
          <w:sz w:val="24"/>
          <w:szCs w:val="24"/>
        </w:rPr>
      </w:pPr>
      <w:r w:rsidRPr="003E66C3">
        <w:rPr>
          <w:sz w:val="24"/>
          <w:szCs w:val="24"/>
        </w:rPr>
        <w:t xml:space="preserve">- Natriumlactat M/6 </w:t>
      </w:r>
    </w:p>
    <w:p w14:paraId="3A3158B8" w14:textId="77777777" w:rsidR="003E66C3" w:rsidRDefault="003E66C3" w:rsidP="003E66C3">
      <w:pPr>
        <w:tabs>
          <w:tab w:val="left" w:pos="851"/>
        </w:tabs>
        <w:ind w:left="851"/>
        <w:rPr>
          <w:sz w:val="24"/>
          <w:szCs w:val="24"/>
        </w:rPr>
      </w:pPr>
    </w:p>
    <w:p w14:paraId="7AE0A996" w14:textId="41C83F4E" w:rsidR="003E66C3" w:rsidRPr="003E66C3" w:rsidRDefault="003E66C3" w:rsidP="003E66C3">
      <w:pPr>
        <w:tabs>
          <w:tab w:val="left" w:pos="851"/>
        </w:tabs>
        <w:ind w:left="851"/>
        <w:rPr>
          <w:sz w:val="24"/>
          <w:szCs w:val="24"/>
        </w:rPr>
      </w:pPr>
      <w:r w:rsidRPr="003E66C3">
        <w:rPr>
          <w:sz w:val="24"/>
          <w:szCs w:val="24"/>
        </w:rPr>
        <w:t xml:space="preserve">Se pkt. 6.3 for detaljer om opbevaring efter fortynding i hver af disse væsker. </w:t>
      </w:r>
    </w:p>
    <w:p w14:paraId="17D6E2EB" w14:textId="77777777" w:rsidR="003E66C3" w:rsidRPr="003E66C3" w:rsidRDefault="003E66C3" w:rsidP="003E66C3">
      <w:pPr>
        <w:tabs>
          <w:tab w:val="left" w:pos="851"/>
        </w:tabs>
        <w:ind w:left="851"/>
        <w:rPr>
          <w:sz w:val="24"/>
          <w:szCs w:val="24"/>
        </w:rPr>
      </w:pPr>
      <w:r w:rsidRPr="003E66C3">
        <w:rPr>
          <w:iCs/>
          <w:sz w:val="24"/>
          <w:szCs w:val="24"/>
        </w:rPr>
        <w:t>Som med alle parenterale produkter skal hver ampul inspiceres visuelt før indgivelse</w:t>
      </w:r>
      <w:r w:rsidRPr="003E66C3">
        <w:rPr>
          <w:i/>
          <w:sz w:val="24"/>
          <w:szCs w:val="24"/>
        </w:rPr>
        <w:t>.</w:t>
      </w:r>
    </w:p>
    <w:p w14:paraId="29CC1BED" w14:textId="77777777" w:rsidR="003E66C3" w:rsidRPr="003E66C3" w:rsidRDefault="003E66C3" w:rsidP="003E66C3">
      <w:pPr>
        <w:tabs>
          <w:tab w:val="left" w:pos="851"/>
        </w:tabs>
        <w:ind w:left="851"/>
        <w:rPr>
          <w:sz w:val="24"/>
          <w:szCs w:val="24"/>
        </w:rPr>
      </w:pPr>
    </w:p>
    <w:p w14:paraId="165822AD" w14:textId="77777777" w:rsidR="003E66C3" w:rsidRPr="003E66C3" w:rsidRDefault="003E66C3" w:rsidP="003E66C3">
      <w:pPr>
        <w:tabs>
          <w:tab w:val="left" w:pos="851"/>
        </w:tabs>
        <w:ind w:left="851"/>
        <w:rPr>
          <w:sz w:val="24"/>
          <w:szCs w:val="24"/>
        </w:rPr>
      </w:pPr>
      <w:r w:rsidRPr="003E66C3">
        <w:rPr>
          <w:sz w:val="24"/>
          <w:szCs w:val="24"/>
        </w:rPr>
        <w:t>Ikke anvendt lægemiddel samt affald heraf skal bortskaffes i henhold til lokale retningslinjer.</w:t>
      </w:r>
    </w:p>
    <w:p w14:paraId="5148966C" w14:textId="77777777" w:rsidR="009260DE" w:rsidRPr="00C84483" w:rsidRDefault="009260DE" w:rsidP="00DD6896">
      <w:pPr>
        <w:tabs>
          <w:tab w:val="left" w:pos="851"/>
        </w:tabs>
        <w:ind w:left="851"/>
        <w:rPr>
          <w:sz w:val="24"/>
          <w:szCs w:val="24"/>
        </w:rPr>
      </w:pPr>
    </w:p>
    <w:p w14:paraId="68BF8D84" w14:textId="77777777" w:rsidR="009260DE" w:rsidRPr="00C84483" w:rsidRDefault="009260DE" w:rsidP="00DD689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7F46E6F" w14:textId="77777777" w:rsidR="003E66C3" w:rsidRPr="003E66C3" w:rsidRDefault="003E66C3" w:rsidP="003E66C3">
      <w:pPr>
        <w:tabs>
          <w:tab w:val="left" w:pos="851"/>
        </w:tabs>
        <w:ind w:left="851"/>
        <w:rPr>
          <w:sz w:val="24"/>
          <w:szCs w:val="24"/>
        </w:rPr>
      </w:pPr>
      <w:r w:rsidRPr="003E66C3">
        <w:rPr>
          <w:sz w:val="24"/>
          <w:szCs w:val="24"/>
        </w:rPr>
        <w:t>Macure Pharma ApS</w:t>
      </w:r>
    </w:p>
    <w:p w14:paraId="173D5039" w14:textId="77777777" w:rsidR="003E66C3" w:rsidRPr="003E66C3" w:rsidRDefault="003E66C3" w:rsidP="003E66C3">
      <w:pPr>
        <w:tabs>
          <w:tab w:val="left" w:pos="851"/>
        </w:tabs>
        <w:ind w:left="851"/>
        <w:rPr>
          <w:sz w:val="24"/>
          <w:szCs w:val="24"/>
        </w:rPr>
      </w:pPr>
      <w:r w:rsidRPr="003E66C3">
        <w:rPr>
          <w:sz w:val="24"/>
          <w:szCs w:val="24"/>
        </w:rPr>
        <w:t>Hejrevej 39</w:t>
      </w:r>
    </w:p>
    <w:p w14:paraId="263B6184" w14:textId="77777777" w:rsidR="003E66C3" w:rsidRPr="003E66C3" w:rsidRDefault="003E66C3" w:rsidP="003E66C3">
      <w:pPr>
        <w:tabs>
          <w:tab w:val="left" w:pos="851"/>
        </w:tabs>
        <w:ind w:left="851"/>
        <w:rPr>
          <w:sz w:val="24"/>
          <w:szCs w:val="24"/>
        </w:rPr>
      </w:pPr>
      <w:r w:rsidRPr="003E66C3">
        <w:rPr>
          <w:sz w:val="24"/>
          <w:szCs w:val="24"/>
        </w:rPr>
        <w:t>2400 København NV</w:t>
      </w:r>
    </w:p>
    <w:p w14:paraId="2CC33464" w14:textId="77777777" w:rsidR="009260DE" w:rsidRDefault="009260DE" w:rsidP="00DD6896">
      <w:pPr>
        <w:tabs>
          <w:tab w:val="left" w:pos="851"/>
        </w:tabs>
        <w:ind w:left="851"/>
        <w:rPr>
          <w:sz w:val="24"/>
          <w:szCs w:val="24"/>
        </w:rPr>
      </w:pPr>
    </w:p>
    <w:p w14:paraId="2E1E3663" w14:textId="77777777" w:rsidR="009260DE" w:rsidRPr="00C84483" w:rsidRDefault="009260DE" w:rsidP="00DD689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819366D" w14:textId="29487C48" w:rsidR="009260DE" w:rsidRPr="00C84483" w:rsidRDefault="003E66C3" w:rsidP="00DD6896">
      <w:pPr>
        <w:tabs>
          <w:tab w:val="left" w:pos="851"/>
        </w:tabs>
        <w:ind w:left="851"/>
        <w:rPr>
          <w:sz w:val="24"/>
          <w:szCs w:val="24"/>
        </w:rPr>
      </w:pPr>
      <w:r>
        <w:rPr>
          <w:sz w:val="24"/>
          <w:szCs w:val="24"/>
        </w:rPr>
        <w:t>70991</w:t>
      </w:r>
    </w:p>
    <w:p w14:paraId="5A49D1DB" w14:textId="77777777" w:rsidR="009260DE" w:rsidRPr="00C84483" w:rsidRDefault="009260DE" w:rsidP="00DD6896">
      <w:pPr>
        <w:tabs>
          <w:tab w:val="left" w:pos="851"/>
        </w:tabs>
        <w:ind w:left="851"/>
        <w:jc w:val="both"/>
        <w:rPr>
          <w:sz w:val="24"/>
          <w:szCs w:val="24"/>
        </w:rPr>
      </w:pPr>
    </w:p>
    <w:p w14:paraId="5D04ABBA" w14:textId="77777777" w:rsidR="009260DE" w:rsidRPr="00C84483" w:rsidRDefault="009260DE" w:rsidP="00DD689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73CF15D" w14:textId="5B3B8A36" w:rsidR="009260DE" w:rsidRPr="00C84483" w:rsidRDefault="009E4693" w:rsidP="00DD6896">
      <w:pPr>
        <w:tabs>
          <w:tab w:val="left" w:pos="851"/>
        </w:tabs>
        <w:ind w:left="851"/>
        <w:rPr>
          <w:sz w:val="24"/>
          <w:szCs w:val="24"/>
        </w:rPr>
      </w:pPr>
      <w:r>
        <w:rPr>
          <w:sz w:val="24"/>
          <w:szCs w:val="24"/>
        </w:rPr>
        <w:t>22. maj 2025</w:t>
      </w:r>
    </w:p>
    <w:p w14:paraId="18043AC1" w14:textId="77777777" w:rsidR="009260DE" w:rsidRPr="00C84483" w:rsidRDefault="009260DE" w:rsidP="00DD6896">
      <w:pPr>
        <w:tabs>
          <w:tab w:val="left" w:pos="851"/>
        </w:tabs>
        <w:ind w:left="851"/>
        <w:rPr>
          <w:sz w:val="24"/>
          <w:szCs w:val="24"/>
        </w:rPr>
      </w:pPr>
    </w:p>
    <w:p w14:paraId="754EB9E7" w14:textId="77777777" w:rsidR="009260DE" w:rsidRPr="00C84483" w:rsidRDefault="009260DE" w:rsidP="00DD689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83ED12C" w14:textId="41E31AA9" w:rsidR="009260DE" w:rsidRPr="00C84483" w:rsidRDefault="003E66C3" w:rsidP="00DD6896">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FB24D" w14:textId="77777777" w:rsidR="004A5EA5" w:rsidRDefault="004A5EA5">
      <w:r>
        <w:separator/>
      </w:r>
    </w:p>
  </w:endnote>
  <w:endnote w:type="continuationSeparator" w:id="0">
    <w:p w14:paraId="5009BD5D" w14:textId="77777777" w:rsidR="004A5EA5" w:rsidRDefault="004A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BB123" w14:textId="77777777" w:rsidR="000259B9" w:rsidRDefault="000259B9">
    <w:pPr>
      <w:pStyle w:val="Sidefod"/>
      <w:pBdr>
        <w:bottom w:val="single" w:sz="6" w:space="1" w:color="auto"/>
      </w:pBdr>
    </w:pPr>
  </w:p>
  <w:p w14:paraId="67D79090" w14:textId="77777777" w:rsidR="000259B9" w:rsidRDefault="000259B9" w:rsidP="00C42586">
    <w:pPr>
      <w:pStyle w:val="Sidefod"/>
      <w:tabs>
        <w:tab w:val="clear" w:pos="4819"/>
        <w:tab w:val="left" w:pos="8505"/>
      </w:tabs>
      <w:rPr>
        <w:i/>
        <w:sz w:val="18"/>
        <w:szCs w:val="18"/>
      </w:rPr>
    </w:pPr>
  </w:p>
  <w:p w14:paraId="53D1C019" w14:textId="3590488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F0AFE">
      <w:rPr>
        <w:i/>
        <w:noProof/>
        <w:sz w:val="18"/>
        <w:szCs w:val="18"/>
      </w:rPr>
      <w:t>Zubatmin, koncentrat til infusionsvæske,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FD22B" w14:textId="77777777" w:rsidR="004A5EA5" w:rsidRDefault="004A5EA5">
      <w:r>
        <w:separator/>
      </w:r>
    </w:p>
  </w:footnote>
  <w:footnote w:type="continuationSeparator" w:id="0">
    <w:p w14:paraId="2AABE716" w14:textId="77777777" w:rsidR="004A5EA5" w:rsidRDefault="004A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974"/>
    <w:multiLevelType w:val="hybridMultilevel"/>
    <w:tmpl w:val="69B83FAA"/>
    <w:lvl w:ilvl="0" w:tplc="0C94D660">
      <w:start w:val="4"/>
      <w:numFmt w:val="bullet"/>
      <w:lvlText w:val="-"/>
      <w:lvlJc w:val="left"/>
      <w:pPr>
        <w:ind w:left="720" w:hanging="360"/>
      </w:pPr>
      <w:rPr>
        <w:rFonts w:ascii="Times New Roman" w:eastAsia="Times New Roman" w:hAnsi="Times New Roman" w:cs="Times New Roman" w:hint="default"/>
      </w:rPr>
    </w:lvl>
    <w:lvl w:ilvl="1" w:tplc="D9A42B24">
      <w:start w:val="1"/>
      <w:numFmt w:val="bullet"/>
      <w:lvlText w:val="o"/>
      <w:lvlJc w:val="left"/>
      <w:pPr>
        <w:ind w:left="1440" w:hanging="360"/>
      </w:pPr>
      <w:rPr>
        <w:rFonts w:ascii="Courier New" w:hAnsi="Courier New" w:cs="Courier New" w:hint="default"/>
      </w:rPr>
    </w:lvl>
    <w:lvl w:ilvl="2" w:tplc="64DEF3CC">
      <w:start w:val="1"/>
      <w:numFmt w:val="bullet"/>
      <w:lvlText w:val=""/>
      <w:lvlJc w:val="left"/>
      <w:pPr>
        <w:ind w:left="2160" w:hanging="360"/>
      </w:pPr>
      <w:rPr>
        <w:rFonts w:ascii="Wingdings" w:hAnsi="Wingdings" w:hint="default"/>
      </w:rPr>
    </w:lvl>
    <w:lvl w:ilvl="3" w:tplc="A41C59C0">
      <w:start w:val="1"/>
      <w:numFmt w:val="bullet"/>
      <w:lvlText w:val=""/>
      <w:lvlJc w:val="left"/>
      <w:pPr>
        <w:ind w:left="2880" w:hanging="360"/>
      </w:pPr>
      <w:rPr>
        <w:rFonts w:ascii="Symbol" w:hAnsi="Symbol" w:hint="default"/>
      </w:rPr>
    </w:lvl>
    <w:lvl w:ilvl="4" w:tplc="78668590">
      <w:start w:val="1"/>
      <w:numFmt w:val="bullet"/>
      <w:lvlText w:val="o"/>
      <w:lvlJc w:val="left"/>
      <w:pPr>
        <w:ind w:left="3600" w:hanging="360"/>
      </w:pPr>
      <w:rPr>
        <w:rFonts w:ascii="Courier New" w:hAnsi="Courier New" w:cs="Courier New" w:hint="default"/>
      </w:rPr>
    </w:lvl>
    <w:lvl w:ilvl="5" w:tplc="6958DEFC">
      <w:start w:val="1"/>
      <w:numFmt w:val="bullet"/>
      <w:lvlText w:val=""/>
      <w:lvlJc w:val="left"/>
      <w:pPr>
        <w:ind w:left="4320" w:hanging="360"/>
      </w:pPr>
      <w:rPr>
        <w:rFonts w:ascii="Wingdings" w:hAnsi="Wingdings" w:hint="default"/>
      </w:rPr>
    </w:lvl>
    <w:lvl w:ilvl="6" w:tplc="16506CD4">
      <w:start w:val="1"/>
      <w:numFmt w:val="bullet"/>
      <w:lvlText w:val=""/>
      <w:lvlJc w:val="left"/>
      <w:pPr>
        <w:ind w:left="5040" w:hanging="360"/>
      </w:pPr>
      <w:rPr>
        <w:rFonts w:ascii="Symbol" w:hAnsi="Symbol" w:hint="default"/>
      </w:rPr>
    </w:lvl>
    <w:lvl w:ilvl="7" w:tplc="5DB09DDC">
      <w:start w:val="1"/>
      <w:numFmt w:val="bullet"/>
      <w:lvlText w:val="o"/>
      <w:lvlJc w:val="left"/>
      <w:pPr>
        <w:ind w:left="5760" w:hanging="360"/>
      </w:pPr>
      <w:rPr>
        <w:rFonts w:ascii="Courier New" w:hAnsi="Courier New" w:cs="Courier New" w:hint="default"/>
      </w:rPr>
    </w:lvl>
    <w:lvl w:ilvl="8" w:tplc="8A50B5E2">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5"/>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3436"/>
    <w:rsid w:val="003B4074"/>
    <w:rsid w:val="003C769A"/>
    <w:rsid w:val="003D3A90"/>
    <w:rsid w:val="003E66C3"/>
    <w:rsid w:val="003F1838"/>
    <w:rsid w:val="004251C1"/>
    <w:rsid w:val="0045746C"/>
    <w:rsid w:val="0047166B"/>
    <w:rsid w:val="0049104B"/>
    <w:rsid w:val="004A5EA5"/>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7E3153"/>
    <w:rsid w:val="0082576E"/>
    <w:rsid w:val="0089346F"/>
    <w:rsid w:val="00907F75"/>
    <w:rsid w:val="009260DE"/>
    <w:rsid w:val="0093258A"/>
    <w:rsid w:val="009723B3"/>
    <w:rsid w:val="009C7BA3"/>
    <w:rsid w:val="009D1F5A"/>
    <w:rsid w:val="009E4693"/>
    <w:rsid w:val="00A10294"/>
    <w:rsid w:val="00B003BF"/>
    <w:rsid w:val="00B373D7"/>
    <w:rsid w:val="00B55271"/>
    <w:rsid w:val="00B9489E"/>
    <w:rsid w:val="00BD7931"/>
    <w:rsid w:val="00BF6243"/>
    <w:rsid w:val="00C3215E"/>
    <w:rsid w:val="00C36276"/>
    <w:rsid w:val="00C42586"/>
    <w:rsid w:val="00C43596"/>
    <w:rsid w:val="00C45F6B"/>
    <w:rsid w:val="00C60CCD"/>
    <w:rsid w:val="00C61661"/>
    <w:rsid w:val="00C84483"/>
    <w:rsid w:val="00C95551"/>
    <w:rsid w:val="00CB20D7"/>
    <w:rsid w:val="00D020B0"/>
    <w:rsid w:val="00D11748"/>
    <w:rsid w:val="00D237F6"/>
    <w:rsid w:val="00D34D98"/>
    <w:rsid w:val="00D366CF"/>
    <w:rsid w:val="00D93992"/>
    <w:rsid w:val="00DD6896"/>
    <w:rsid w:val="00DF0AFE"/>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57990"/>
  <w15:chartTrackingRefBased/>
  <w15:docId w15:val="{185C69DF-3845-4C4B-AD6D-16EC2D04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DF0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972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1814">
      <w:bodyDiv w:val="1"/>
      <w:marLeft w:val="0"/>
      <w:marRight w:val="0"/>
      <w:marTop w:val="0"/>
      <w:marBottom w:val="0"/>
      <w:divBdr>
        <w:top w:val="none" w:sz="0" w:space="0" w:color="auto"/>
        <w:left w:val="none" w:sz="0" w:space="0" w:color="auto"/>
        <w:bottom w:val="none" w:sz="0" w:space="0" w:color="auto"/>
        <w:right w:val="none" w:sz="0" w:space="0" w:color="auto"/>
      </w:divBdr>
    </w:div>
    <w:div w:id="98718085">
      <w:bodyDiv w:val="1"/>
      <w:marLeft w:val="0"/>
      <w:marRight w:val="0"/>
      <w:marTop w:val="0"/>
      <w:marBottom w:val="0"/>
      <w:divBdr>
        <w:top w:val="none" w:sz="0" w:space="0" w:color="auto"/>
        <w:left w:val="none" w:sz="0" w:space="0" w:color="auto"/>
        <w:bottom w:val="none" w:sz="0" w:space="0" w:color="auto"/>
        <w:right w:val="none" w:sz="0" w:space="0" w:color="auto"/>
      </w:divBdr>
    </w:div>
    <w:div w:id="1468221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219953">
      <w:bodyDiv w:val="1"/>
      <w:marLeft w:val="0"/>
      <w:marRight w:val="0"/>
      <w:marTop w:val="0"/>
      <w:marBottom w:val="0"/>
      <w:divBdr>
        <w:top w:val="none" w:sz="0" w:space="0" w:color="auto"/>
        <w:left w:val="none" w:sz="0" w:space="0" w:color="auto"/>
        <w:bottom w:val="none" w:sz="0" w:space="0" w:color="auto"/>
        <w:right w:val="none" w:sz="0" w:space="0" w:color="auto"/>
      </w:divBdr>
    </w:div>
    <w:div w:id="284390925">
      <w:bodyDiv w:val="1"/>
      <w:marLeft w:val="0"/>
      <w:marRight w:val="0"/>
      <w:marTop w:val="0"/>
      <w:marBottom w:val="0"/>
      <w:divBdr>
        <w:top w:val="none" w:sz="0" w:space="0" w:color="auto"/>
        <w:left w:val="none" w:sz="0" w:space="0" w:color="auto"/>
        <w:bottom w:val="none" w:sz="0" w:space="0" w:color="auto"/>
        <w:right w:val="none" w:sz="0" w:space="0" w:color="auto"/>
      </w:divBdr>
    </w:div>
    <w:div w:id="351881296">
      <w:bodyDiv w:val="1"/>
      <w:marLeft w:val="0"/>
      <w:marRight w:val="0"/>
      <w:marTop w:val="0"/>
      <w:marBottom w:val="0"/>
      <w:divBdr>
        <w:top w:val="none" w:sz="0" w:space="0" w:color="auto"/>
        <w:left w:val="none" w:sz="0" w:space="0" w:color="auto"/>
        <w:bottom w:val="none" w:sz="0" w:space="0" w:color="auto"/>
        <w:right w:val="none" w:sz="0" w:space="0" w:color="auto"/>
      </w:divBdr>
    </w:div>
    <w:div w:id="401370041">
      <w:bodyDiv w:val="1"/>
      <w:marLeft w:val="0"/>
      <w:marRight w:val="0"/>
      <w:marTop w:val="0"/>
      <w:marBottom w:val="0"/>
      <w:divBdr>
        <w:top w:val="none" w:sz="0" w:space="0" w:color="auto"/>
        <w:left w:val="none" w:sz="0" w:space="0" w:color="auto"/>
        <w:bottom w:val="none" w:sz="0" w:space="0" w:color="auto"/>
        <w:right w:val="none" w:sz="0" w:space="0" w:color="auto"/>
      </w:divBdr>
    </w:div>
    <w:div w:id="495615899">
      <w:bodyDiv w:val="1"/>
      <w:marLeft w:val="0"/>
      <w:marRight w:val="0"/>
      <w:marTop w:val="0"/>
      <w:marBottom w:val="0"/>
      <w:divBdr>
        <w:top w:val="none" w:sz="0" w:space="0" w:color="auto"/>
        <w:left w:val="none" w:sz="0" w:space="0" w:color="auto"/>
        <w:bottom w:val="none" w:sz="0" w:space="0" w:color="auto"/>
        <w:right w:val="none" w:sz="0" w:space="0" w:color="auto"/>
      </w:divBdr>
    </w:div>
    <w:div w:id="509877138">
      <w:bodyDiv w:val="1"/>
      <w:marLeft w:val="0"/>
      <w:marRight w:val="0"/>
      <w:marTop w:val="0"/>
      <w:marBottom w:val="0"/>
      <w:divBdr>
        <w:top w:val="none" w:sz="0" w:space="0" w:color="auto"/>
        <w:left w:val="none" w:sz="0" w:space="0" w:color="auto"/>
        <w:bottom w:val="none" w:sz="0" w:space="0" w:color="auto"/>
        <w:right w:val="none" w:sz="0" w:space="0" w:color="auto"/>
      </w:divBdr>
    </w:div>
    <w:div w:id="510997223">
      <w:bodyDiv w:val="1"/>
      <w:marLeft w:val="0"/>
      <w:marRight w:val="0"/>
      <w:marTop w:val="0"/>
      <w:marBottom w:val="0"/>
      <w:divBdr>
        <w:top w:val="none" w:sz="0" w:space="0" w:color="auto"/>
        <w:left w:val="none" w:sz="0" w:space="0" w:color="auto"/>
        <w:bottom w:val="none" w:sz="0" w:space="0" w:color="auto"/>
        <w:right w:val="none" w:sz="0" w:space="0" w:color="auto"/>
      </w:divBdr>
    </w:div>
    <w:div w:id="627930823">
      <w:bodyDiv w:val="1"/>
      <w:marLeft w:val="0"/>
      <w:marRight w:val="0"/>
      <w:marTop w:val="0"/>
      <w:marBottom w:val="0"/>
      <w:divBdr>
        <w:top w:val="none" w:sz="0" w:space="0" w:color="auto"/>
        <w:left w:val="none" w:sz="0" w:space="0" w:color="auto"/>
        <w:bottom w:val="none" w:sz="0" w:space="0" w:color="auto"/>
        <w:right w:val="none" w:sz="0" w:space="0" w:color="auto"/>
      </w:divBdr>
    </w:div>
    <w:div w:id="639657502">
      <w:bodyDiv w:val="1"/>
      <w:marLeft w:val="0"/>
      <w:marRight w:val="0"/>
      <w:marTop w:val="0"/>
      <w:marBottom w:val="0"/>
      <w:divBdr>
        <w:top w:val="none" w:sz="0" w:space="0" w:color="auto"/>
        <w:left w:val="none" w:sz="0" w:space="0" w:color="auto"/>
        <w:bottom w:val="none" w:sz="0" w:space="0" w:color="auto"/>
        <w:right w:val="none" w:sz="0" w:space="0" w:color="auto"/>
      </w:divBdr>
    </w:div>
    <w:div w:id="707029046">
      <w:bodyDiv w:val="1"/>
      <w:marLeft w:val="0"/>
      <w:marRight w:val="0"/>
      <w:marTop w:val="0"/>
      <w:marBottom w:val="0"/>
      <w:divBdr>
        <w:top w:val="none" w:sz="0" w:space="0" w:color="auto"/>
        <w:left w:val="none" w:sz="0" w:space="0" w:color="auto"/>
        <w:bottom w:val="none" w:sz="0" w:space="0" w:color="auto"/>
        <w:right w:val="none" w:sz="0" w:space="0" w:color="auto"/>
      </w:divBdr>
    </w:div>
    <w:div w:id="711810748">
      <w:bodyDiv w:val="1"/>
      <w:marLeft w:val="0"/>
      <w:marRight w:val="0"/>
      <w:marTop w:val="0"/>
      <w:marBottom w:val="0"/>
      <w:divBdr>
        <w:top w:val="none" w:sz="0" w:space="0" w:color="auto"/>
        <w:left w:val="none" w:sz="0" w:space="0" w:color="auto"/>
        <w:bottom w:val="none" w:sz="0" w:space="0" w:color="auto"/>
        <w:right w:val="none" w:sz="0" w:space="0" w:color="auto"/>
      </w:divBdr>
    </w:div>
    <w:div w:id="911233587">
      <w:bodyDiv w:val="1"/>
      <w:marLeft w:val="0"/>
      <w:marRight w:val="0"/>
      <w:marTop w:val="0"/>
      <w:marBottom w:val="0"/>
      <w:divBdr>
        <w:top w:val="none" w:sz="0" w:space="0" w:color="auto"/>
        <w:left w:val="none" w:sz="0" w:space="0" w:color="auto"/>
        <w:bottom w:val="none" w:sz="0" w:space="0" w:color="auto"/>
        <w:right w:val="none" w:sz="0" w:space="0" w:color="auto"/>
      </w:divBdr>
    </w:div>
    <w:div w:id="1006059784">
      <w:bodyDiv w:val="1"/>
      <w:marLeft w:val="0"/>
      <w:marRight w:val="0"/>
      <w:marTop w:val="0"/>
      <w:marBottom w:val="0"/>
      <w:divBdr>
        <w:top w:val="none" w:sz="0" w:space="0" w:color="auto"/>
        <w:left w:val="none" w:sz="0" w:space="0" w:color="auto"/>
        <w:bottom w:val="none" w:sz="0" w:space="0" w:color="auto"/>
        <w:right w:val="none" w:sz="0" w:space="0" w:color="auto"/>
      </w:divBdr>
    </w:div>
    <w:div w:id="1086222984">
      <w:bodyDiv w:val="1"/>
      <w:marLeft w:val="0"/>
      <w:marRight w:val="0"/>
      <w:marTop w:val="0"/>
      <w:marBottom w:val="0"/>
      <w:divBdr>
        <w:top w:val="none" w:sz="0" w:space="0" w:color="auto"/>
        <w:left w:val="none" w:sz="0" w:space="0" w:color="auto"/>
        <w:bottom w:val="none" w:sz="0" w:space="0" w:color="auto"/>
        <w:right w:val="none" w:sz="0" w:space="0" w:color="auto"/>
      </w:divBdr>
    </w:div>
    <w:div w:id="1098986986">
      <w:bodyDiv w:val="1"/>
      <w:marLeft w:val="0"/>
      <w:marRight w:val="0"/>
      <w:marTop w:val="0"/>
      <w:marBottom w:val="0"/>
      <w:divBdr>
        <w:top w:val="none" w:sz="0" w:space="0" w:color="auto"/>
        <w:left w:val="none" w:sz="0" w:space="0" w:color="auto"/>
        <w:bottom w:val="none" w:sz="0" w:space="0" w:color="auto"/>
        <w:right w:val="none" w:sz="0" w:space="0" w:color="auto"/>
      </w:divBdr>
    </w:div>
    <w:div w:id="1111898322">
      <w:bodyDiv w:val="1"/>
      <w:marLeft w:val="0"/>
      <w:marRight w:val="0"/>
      <w:marTop w:val="0"/>
      <w:marBottom w:val="0"/>
      <w:divBdr>
        <w:top w:val="none" w:sz="0" w:space="0" w:color="auto"/>
        <w:left w:val="none" w:sz="0" w:space="0" w:color="auto"/>
        <w:bottom w:val="none" w:sz="0" w:space="0" w:color="auto"/>
        <w:right w:val="none" w:sz="0" w:space="0" w:color="auto"/>
      </w:divBdr>
    </w:div>
    <w:div w:id="1176462570">
      <w:bodyDiv w:val="1"/>
      <w:marLeft w:val="0"/>
      <w:marRight w:val="0"/>
      <w:marTop w:val="0"/>
      <w:marBottom w:val="0"/>
      <w:divBdr>
        <w:top w:val="none" w:sz="0" w:space="0" w:color="auto"/>
        <w:left w:val="none" w:sz="0" w:space="0" w:color="auto"/>
        <w:bottom w:val="none" w:sz="0" w:space="0" w:color="auto"/>
        <w:right w:val="none" w:sz="0" w:space="0" w:color="auto"/>
      </w:divBdr>
    </w:div>
    <w:div w:id="1177429686">
      <w:bodyDiv w:val="1"/>
      <w:marLeft w:val="0"/>
      <w:marRight w:val="0"/>
      <w:marTop w:val="0"/>
      <w:marBottom w:val="0"/>
      <w:divBdr>
        <w:top w:val="none" w:sz="0" w:space="0" w:color="auto"/>
        <w:left w:val="none" w:sz="0" w:space="0" w:color="auto"/>
        <w:bottom w:val="none" w:sz="0" w:space="0" w:color="auto"/>
        <w:right w:val="none" w:sz="0" w:space="0" w:color="auto"/>
      </w:divBdr>
    </w:div>
    <w:div w:id="1194271138">
      <w:bodyDiv w:val="1"/>
      <w:marLeft w:val="0"/>
      <w:marRight w:val="0"/>
      <w:marTop w:val="0"/>
      <w:marBottom w:val="0"/>
      <w:divBdr>
        <w:top w:val="none" w:sz="0" w:space="0" w:color="auto"/>
        <w:left w:val="none" w:sz="0" w:space="0" w:color="auto"/>
        <w:bottom w:val="none" w:sz="0" w:space="0" w:color="auto"/>
        <w:right w:val="none" w:sz="0" w:space="0" w:color="auto"/>
      </w:divBdr>
    </w:div>
    <w:div w:id="1219433805">
      <w:bodyDiv w:val="1"/>
      <w:marLeft w:val="0"/>
      <w:marRight w:val="0"/>
      <w:marTop w:val="0"/>
      <w:marBottom w:val="0"/>
      <w:divBdr>
        <w:top w:val="none" w:sz="0" w:space="0" w:color="auto"/>
        <w:left w:val="none" w:sz="0" w:space="0" w:color="auto"/>
        <w:bottom w:val="none" w:sz="0" w:space="0" w:color="auto"/>
        <w:right w:val="none" w:sz="0" w:space="0" w:color="auto"/>
      </w:divBdr>
    </w:div>
    <w:div w:id="1227492773">
      <w:bodyDiv w:val="1"/>
      <w:marLeft w:val="0"/>
      <w:marRight w:val="0"/>
      <w:marTop w:val="0"/>
      <w:marBottom w:val="0"/>
      <w:divBdr>
        <w:top w:val="none" w:sz="0" w:space="0" w:color="auto"/>
        <w:left w:val="none" w:sz="0" w:space="0" w:color="auto"/>
        <w:bottom w:val="none" w:sz="0" w:space="0" w:color="auto"/>
        <w:right w:val="none" w:sz="0" w:space="0" w:color="auto"/>
      </w:divBdr>
    </w:div>
    <w:div w:id="1244489027">
      <w:bodyDiv w:val="1"/>
      <w:marLeft w:val="0"/>
      <w:marRight w:val="0"/>
      <w:marTop w:val="0"/>
      <w:marBottom w:val="0"/>
      <w:divBdr>
        <w:top w:val="none" w:sz="0" w:space="0" w:color="auto"/>
        <w:left w:val="none" w:sz="0" w:space="0" w:color="auto"/>
        <w:bottom w:val="none" w:sz="0" w:space="0" w:color="auto"/>
        <w:right w:val="none" w:sz="0" w:space="0" w:color="auto"/>
      </w:divBdr>
    </w:div>
    <w:div w:id="1321620211">
      <w:bodyDiv w:val="1"/>
      <w:marLeft w:val="0"/>
      <w:marRight w:val="0"/>
      <w:marTop w:val="0"/>
      <w:marBottom w:val="0"/>
      <w:divBdr>
        <w:top w:val="none" w:sz="0" w:space="0" w:color="auto"/>
        <w:left w:val="none" w:sz="0" w:space="0" w:color="auto"/>
        <w:bottom w:val="none" w:sz="0" w:space="0" w:color="auto"/>
        <w:right w:val="none" w:sz="0" w:space="0" w:color="auto"/>
      </w:divBdr>
    </w:div>
    <w:div w:id="1382704459">
      <w:bodyDiv w:val="1"/>
      <w:marLeft w:val="0"/>
      <w:marRight w:val="0"/>
      <w:marTop w:val="0"/>
      <w:marBottom w:val="0"/>
      <w:divBdr>
        <w:top w:val="none" w:sz="0" w:space="0" w:color="auto"/>
        <w:left w:val="none" w:sz="0" w:space="0" w:color="auto"/>
        <w:bottom w:val="none" w:sz="0" w:space="0" w:color="auto"/>
        <w:right w:val="none" w:sz="0" w:space="0" w:color="auto"/>
      </w:divBdr>
    </w:div>
    <w:div w:id="1433162782">
      <w:bodyDiv w:val="1"/>
      <w:marLeft w:val="0"/>
      <w:marRight w:val="0"/>
      <w:marTop w:val="0"/>
      <w:marBottom w:val="0"/>
      <w:divBdr>
        <w:top w:val="none" w:sz="0" w:space="0" w:color="auto"/>
        <w:left w:val="none" w:sz="0" w:space="0" w:color="auto"/>
        <w:bottom w:val="none" w:sz="0" w:space="0" w:color="auto"/>
        <w:right w:val="none" w:sz="0" w:space="0" w:color="auto"/>
      </w:divBdr>
    </w:div>
    <w:div w:id="1608658649">
      <w:bodyDiv w:val="1"/>
      <w:marLeft w:val="0"/>
      <w:marRight w:val="0"/>
      <w:marTop w:val="0"/>
      <w:marBottom w:val="0"/>
      <w:divBdr>
        <w:top w:val="none" w:sz="0" w:space="0" w:color="auto"/>
        <w:left w:val="none" w:sz="0" w:space="0" w:color="auto"/>
        <w:bottom w:val="none" w:sz="0" w:space="0" w:color="auto"/>
        <w:right w:val="none" w:sz="0" w:space="0" w:color="auto"/>
      </w:divBdr>
    </w:div>
    <w:div w:id="1689326685">
      <w:bodyDiv w:val="1"/>
      <w:marLeft w:val="0"/>
      <w:marRight w:val="0"/>
      <w:marTop w:val="0"/>
      <w:marBottom w:val="0"/>
      <w:divBdr>
        <w:top w:val="none" w:sz="0" w:space="0" w:color="auto"/>
        <w:left w:val="none" w:sz="0" w:space="0" w:color="auto"/>
        <w:bottom w:val="none" w:sz="0" w:space="0" w:color="auto"/>
        <w:right w:val="none" w:sz="0" w:space="0" w:color="auto"/>
      </w:divBdr>
    </w:div>
    <w:div w:id="1737505242">
      <w:bodyDiv w:val="1"/>
      <w:marLeft w:val="0"/>
      <w:marRight w:val="0"/>
      <w:marTop w:val="0"/>
      <w:marBottom w:val="0"/>
      <w:divBdr>
        <w:top w:val="none" w:sz="0" w:space="0" w:color="auto"/>
        <w:left w:val="none" w:sz="0" w:space="0" w:color="auto"/>
        <w:bottom w:val="none" w:sz="0" w:space="0" w:color="auto"/>
        <w:right w:val="none" w:sz="0" w:space="0" w:color="auto"/>
      </w:divBdr>
    </w:div>
    <w:div w:id="1784228284">
      <w:bodyDiv w:val="1"/>
      <w:marLeft w:val="0"/>
      <w:marRight w:val="0"/>
      <w:marTop w:val="0"/>
      <w:marBottom w:val="0"/>
      <w:divBdr>
        <w:top w:val="none" w:sz="0" w:space="0" w:color="auto"/>
        <w:left w:val="none" w:sz="0" w:space="0" w:color="auto"/>
        <w:bottom w:val="none" w:sz="0" w:space="0" w:color="auto"/>
        <w:right w:val="none" w:sz="0" w:space="0" w:color="auto"/>
      </w:divBdr>
    </w:div>
    <w:div w:id="1791433174">
      <w:bodyDiv w:val="1"/>
      <w:marLeft w:val="0"/>
      <w:marRight w:val="0"/>
      <w:marTop w:val="0"/>
      <w:marBottom w:val="0"/>
      <w:divBdr>
        <w:top w:val="none" w:sz="0" w:space="0" w:color="auto"/>
        <w:left w:val="none" w:sz="0" w:space="0" w:color="auto"/>
        <w:bottom w:val="none" w:sz="0" w:space="0" w:color="auto"/>
        <w:right w:val="none" w:sz="0" w:space="0" w:color="auto"/>
      </w:divBdr>
    </w:div>
    <w:div w:id="1829319849">
      <w:bodyDiv w:val="1"/>
      <w:marLeft w:val="0"/>
      <w:marRight w:val="0"/>
      <w:marTop w:val="0"/>
      <w:marBottom w:val="0"/>
      <w:divBdr>
        <w:top w:val="none" w:sz="0" w:space="0" w:color="auto"/>
        <w:left w:val="none" w:sz="0" w:space="0" w:color="auto"/>
        <w:bottom w:val="none" w:sz="0" w:space="0" w:color="auto"/>
        <w:right w:val="none" w:sz="0" w:space="0" w:color="auto"/>
      </w:divBdr>
    </w:div>
    <w:div w:id="1887335420">
      <w:bodyDiv w:val="1"/>
      <w:marLeft w:val="0"/>
      <w:marRight w:val="0"/>
      <w:marTop w:val="0"/>
      <w:marBottom w:val="0"/>
      <w:divBdr>
        <w:top w:val="none" w:sz="0" w:space="0" w:color="auto"/>
        <w:left w:val="none" w:sz="0" w:space="0" w:color="auto"/>
        <w:bottom w:val="none" w:sz="0" w:space="0" w:color="auto"/>
        <w:right w:val="none" w:sz="0" w:space="0" w:color="auto"/>
      </w:divBdr>
    </w:div>
    <w:div w:id="1977448374">
      <w:bodyDiv w:val="1"/>
      <w:marLeft w:val="0"/>
      <w:marRight w:val="0"/>
      <w:marTop w:val="0"/>
      <w:marBottom w:val="0"/>
      <w:divBdr>
        <w:top w:val="none" w:sz="0" w:space="0" w:color="auto"/>
        <w:left w:val="none" w:sz="0" w:space="0" w:color="auto"/>
        <w:bottom w:val="none" w:sz="0" w:space="0" w:color="auto"/>
        <w:right w:val="none" w:sz="0" w:space="0" w:color="auto"/>
      </w:divBdr>
    </w:div>
    <w:div w:id="1987320628">
      <w:bodyDiv w:val="1"/>
      <w:marLeft w:val="0"/>
      <w:marRight w:val="0"/>
      <w:marTop w:val="0"/>
      <w:marBottom w:val="0"/>
      <w:divBdr>
        <w:top w:val="none" w:sz="0" w:space="0" w:color="auto"/>
        <w:left w:val="none" w:sz="0" w:space="0" w:color="auto"/>
        <w:bottom w:val="none" w:sz="0" w:space="0" w:color="auto"/>
        <w:right w:val="none" w:sz="0" w:space="0" w:color="auto"/>
      </w:divBdr>
    </w:div>
    <w:div w:id="1990399973">
      <w:bodyDiv w:val="1"/>
      <w:marLeft w:val="0"/>
      <w:marRight w:val="0"/>
      <w:marTop w:val="0"/>
      <w:marBottom w:val="0"/>
      <w:divBdr>
        <w:top w:val="none" w:sz="0" w:space="0" w:color="auto"/>
        <w:left w:val="none" w:sz="0" w:space="0" w:color="auto"/>
        <w:bottom w:val="none" w:sz="0" w:space="0" w:color="auto"/>
        <w:right w:val="none" w:sz="0" w:space="0" w:color="auto"/>
      </w:divBdr>
    </w:div>
    <w:div w:id="2068648908">
      <w:bodyDiv w:val="1"/>
      <w:marLeft w:val="0"/>
      <w:marRight w:val="0"/>
      <w:marTop w:val="0"/>
      <w:marBottom w:val="0"/>
      <w:divBdr>
        <w:top w:val="none" w:sz="0" w:space="0" w:color="auto"/>
        <w:left w:val="none" w:sz="0" w:space="0" w:color="auto"/>
        <w:bottom w:val="none" w:sz="0" w:space="0" w:color="auto"/>
        <w:right w:val="none" w:sz="0" w:space="0" w:color="auto"/>
      </w:divBdr>
    </w:div>
    <w:div w:id="21182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26</TotalTime>
  <Pages>6</Pages>
  <Words>1361</Words>
  <Characters>8285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2024011070 mt</dc:description>
  <cp:lastModifiedBy>Hanne Thy Iversen</cp:lastModifiedBy>
  <cp:revision>11</cp:revision>
  <cp:lastPrinted>2012-08-22T08:53:00Z</cp:lastPrinted>
  <dcterms:created xsi:type="dcterms:W3CDTF">2025-05-20T13:46:00Z</dcterms:created>
  <dcterms:modified xsi:type="dcterms:W3CDTF">2025-05-22T08:22:00Z</dcterms:modified>
</cp:coreProperties>
</file>