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997CB" w14:textId="77777777" w:rsidR="008E32C5" w:rsidRPr="00900AC5" w:rsidRDefault="008E32C5" w:rsidP="008E32C5">
      <w:pPr>
        <w:rPr>
          <w:sz w:val="24"/>
          <w:szCs w:val="24"/>
        </w:rPr>
      </w:pPr>
      <w:r w:rsidRPr="00900AC5">
        <w:rPr>
          <w:noProof/>
          <w:sz w:val="24"/>
          <w:szCs w:val="24"/>
          <w:lang w:eastAsia="da-DK"/>
        </w:rPr>
        <w:drawing>
          <wp:anchor distT="0" distB="0" distL="114300" distR="114300" simplePos="0" relativeHeight="251659264" behindDoc="0" locked="0" layoutInCell="1" allowOverlap="1" wp14:anchorId="24A6467D" wp14:editId="19EAF1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00AC5">
        <w:rPr>
          <w:sz w:val="24"/>
          <w:szCs w:val="24"/>
        </w:rPr>
        <w:br w:type="textWrapping" w:clear="all"/>
      </w:r>
    </w:p>
    <w:p w14:paraId="1F21022B" w14:textId="4BBBA8DA" w:rsidR="008E32C5" w:rsidRPr="00900AC5" w:rsidRDefault="008E32C5" w:rsidP="008E32C5">
      <w:pPr>
        <w:pStyle w:val="Titel"/>
        <w:tabs>
          <w:tab w:val="right" w:pos="9356"/>
        </w:tabs>
        <w:jc w:val="left"/>
        <w:rPr>
          <w:b w:val="0"/>
          <w:szCs w:val="24"/>
          <w:lang w:eastAsia="en-US"/>
        </w:rPr>
      </w:pPr>
      <w:r w:rsidRPr="00900AC5">
        <w:rPr>
          <w:b w:val="0"/>
          <w:szCs w:val="24"/>
          <w:lang w:eastAsia="en-US"/>
        </w:rPr>
        <w:tab/>
      </w:r>
      <w:r w:rsidR="00A31A34">
        <w:rPr>
          <w:szCs w:val="24"/>
        </w:rPr>
        <w:t>21</w:t>
      </w:r>
      <w:r w:rsidR="0033798F">
        <w:rPr>
          <w:szCs w:val="24"/>
        </w:rPr>
        <w:t>. september</w:t>
      </w:r>
      <w:r>
        <w:rPr>
          <w:szCs w:val="24"/>
        </w:rPr>
        <w:t xml:space="preserve"> 20</w:t>
      </w:r>
      <w:r w:rsidR="00B755B9">
        <w:rPr>
          <w:szCs w:val="24"/>
        </w:rPr>
        <w:t>22</w:t>
      </w:r>
    </w:p>
    <w:p w14:paraId="505CE0AB" w14:textId="77777777" w:rsidR="008E32C5" w:rsidRPr="00900AC5" w:rsidRDefault="008E32C5" w:rsidP="008E32C5">
      <w:pPr>
        <w:pStyle w:val="Titel"/>
        <w:tabs>
          <w:tab w:val="left" w:pos="8222"/>
        </w:tabs>
        <w:jc w:val="left"/>
        <w:rPr>
          <w:b w:val="0"/>
          <w:szCs w:val="24"/>
        </w:rPr>
      </w:pPr>
    </w:p>
    <w:p w14:paraId="1623F10A" w14:textId="77777777" w:rsidR="008E32C5" w:rsidRPr="00900AC5" w:rsidRDefault="008E32C5" w:rsidP="008E32C5">
      <w:pPr>
        <w:jc w:val="center"/>
        <w:rPr>
          <w:b/>
          <w:sz w:val="24"/>
          <w:szCs w:val="24"/>
        </w:rPr>
      </w:pPr>
      <w:r w:rsidRPr="00900AC5">
        <w:rPr>
          <w:b/>
          <w:sz w:val="24"/>
          <w:szCs w:val="24"/>
        </w:rPr>
        <w:t>PRODUKTRESUMÉ</w:t>
      </w:r>
    </w:p>
    <w:p w14:paraId="7BE2DC34" w14:textId="77777777" w:rsidR="008E32C5" w:rsidRPr="00900AC5" w:rsidRDefault="008E32C5" w:rsidP="008E32C5">
      <w:pPr>
        <w:jc w:val="center"/>
        <w:rPr>
          <w:b/>
          <w:sz w:val="24"/>
          <w:szCs w:val="24"/>
        </w:rPr>
      </w:pPr>
    </w:p>
    <w:p w14:paraId="4926B359" w14:textId="77777777" w:rsidR="008E32C5" w:rsidRPr="00900AC5" w:rsidRDefault="0046181D" w:rsidP="0046181D">
      <w:pPr>
        <w:tabs>
          <w:tab w:val="center" w:pos="4819"/>
        </w:tabs>
        <w:rPr>
          <w:b/>
          <w:sz w:val="24"/>
          <w:szCs w:val="24"/>
        </w:rPr>
      </w:pPr>
      <w:r>
        <w:rPr>
          <w:b/>
          <w:sz w:val="24"/>
          <w:szCs w:val="24"/>
        </w:rPr>
        <w:tab/>
      </w:r>
      <w:r w:rsidR="008E32C5" w:rsidRPr="00900AC5">
        <w:rPr>
          <w:b/>
          <w:sz w:val="24"/>
          <w:szCs w:val="24"/>
        </w:rPr>
        <w:t>for</w:t>
      </w:r>
    </w:p>
    <w:p w14:paraId="6CBB2BEE" w14:textId="77777777" w:rsidR="008E32C5" w:rsidRPr="00900AC5" w:rsidRDefault="008E32C5" w:rsidP="008E32C5">
      <w:pPr>
        <w:jc w:val="center"/>
        <w:rPr>
          <w:b/>
          <w:sz w:val="24"/>
          <w:szCs w:val="24"/>
        </w:rPr>
      </w:pPr>
    </w:p>
    <w:p w14:paraId="6391380E" w14:textId="77777777" w:rsidR="008E32C5" w:rsidRPr="00900AC5" w:rsidRDefault="008E32C5" w:rsidP="008E32C5">
      <w:pPr>
        <w:jc w:val="center"/>
        <w:rPr>
          <w:b/>
          <w:sz w:val="24"/>
          <w:szCs w:val="24"/>
        </w:rPr>
      </w:pPr>
      <w:proofErr w:type="spellStart"/>
      <w:r w:rsidRPr="00900AC5">
        <w:rPr>
          <w:b/>
          <w:sz w:val="24"/>
          <w:szCs w:val="24"/>
        </w:rPr>
        <w:t>Colpermin</w:t>
      </w:r>
      <w:proofErr w:type="spellEnd"/>
      <w:r w:rsidRPr="00900AC5">
        <w:rPr>
          <w:b/>
          <w:sz w:val="24"/>
          <w:szCs w:val="24"/>
        </w:rPr>
        <w:t xml:space="preserve">, hårde </w:t>
      </w:r>
      <w:proofErr w:type="spellStart"/>
      <w:r w:rsidRPr="00900AC5">
        <w:rPr>
          <w:b/>
          <w:sz w:val="24"/>
          <w:szCs w:val="24"/>
        </w:rPr>
        <w:t>enterokapsler</w:t>
      </w:r>
      <w:proofErr w:type="spellEnd"/>
    </w:p>
    <w:p w14:paraId="55204ED2" w14:textId="77777777" w:rsidR="008E32C5" w:rsidRPr="00900AC5" w:rsidRDefault="008E32C5" w:rsidP="008E32C5">
      <w:pPr>
        <w:jc w:val="both"/>
        <w:rPr>
          <w:sz w:val="24"/>
          <w:szCs w:val="24"/>
        </w:rPr>
      </w:pPr>
    </w:p>
    <w:p w14:paraId="537CB10B" w14:textId="77777777" w:rsidR="008E32C5" w:rsidRPr="00900AC5" w:rsidRDefault="008E32C5" w:rsidP="008E32C5">
      <w:pPr>
        <w:jc w:val="both"/>
        <w:rPr>
          <w:sz w:val="24"/>
          <w:szCs w:val="24"/>
        </w:rPr>
      </w:pPr>
    </w:p>
    <w:p w14:paraId="71A0DC45" w14:textId="77777777" w:rsidR="008E32C5" w:rsidRPr="00900AC5" w:rsidRDefault="008E32C5" w:rsidP="008E32C5">
      <w:pPr>
        <w:tabs>
          <w:tab w:val="left" w:pos="851"/>
        </w:tabs>
        <w:ind w:left="851" w:hanging="851"/>
        <w:rPr>
          <w:b/>
          <w:sz w:val="24"/>
          <w:szCs w:val="24"/>
        </w:rPr>
      </w:pPr>
      <w:r w:rsidRPr="00900AC5">
        <w:rPr>
          <w:b/>
          <w:sz w:val="24"/>
          <w:szCs w:val="24"/>
        </w:rPr>
        <w:t>0.</w:t>
      </w:r>
      <w:r w:rsidRPr="00900AC5">
        <w:rPr>
          <w:b/>
          <w:sz w:val="24"/>
          <w:szCs w:val="24"/>
        </w:rPr>
        <w:tab/>
        <w:t>D.SP.NR.</w:t>
      </w:r>
    </w:p>
    <w:p w14:paraId="432F24C6" w14:textId="77777777" w:rsidR="008E32C5" w:rsidRPr="00900AC5" w:rsidRDefault="008E32C5" w:rsidP="008E32C5">
      <w:pPr>
        <w:tabs>
          <w:tab w:val="left" w:pos="851"/>
        </w:tabs>
        <w:ind w:left="851"/>
        <w:rPr>
          <w:sz w:val="24"/>
          <w:szCs w:val="24"/>
        </w:rPr>
      </w:pPr>
      <w:r w:rsidRPr="00900AC5">
        <w:rPr>
          <w:sz w:val="24"/>
          <w:szCs w:val="24"/>
        </w:rPr>
        <w:t>-</w:t>
      </w:r>
    </w:p>
    <w:p w14:paraId="02A29461" w14:textId="77777777" w:rsidR="008E32C5" w:rsidRPr="00900AC5" w:rsidRDefault="008E32C5" w:rsidP="008E32C5">
      <w:pPr>
        <w:tabs>
          <w:tab w:val="left" w:pos="851"/>
        </w:tabs>
        <w:ind w:left="851"/>
        <w:rPr>
          <w:sz w:val="24"/>
          <w:szCs w:val="24"/>
        </w:rPr>
      </w:pPr>
    </w:p>
    <w:p w14:paraId="3222F58D" w14:textId="77777777" w:rsidR="008E32C5" w:rsidRPr="00900AC5" w:rsidRDefault="008E32C5" w:rsidP="008E32C5">
      <w:pPr>
        <w:tabs>
          <w:tab w:val="left" w:pos="851"/>
        </w:tabs>
        <w:ind w:left="851" w:hanging="851"/>
        <w:rPr>
          <w:b/>
          <w:sz w:val="24"/>
          <w:szCs w:val="24"/>
        </w:rPr>
      </w:pPr>
      <w:r w:rsidRPr="00900AC5">
        <w:rPr>
          <w:b/>
          <w:sz w:val="24"/>
          <w:szCs w:val="24"/>
        </w:rPr>
        <w:t>1.</w:t>
      </w:r>
      <w:r w:rsidRPr="00900AC5">
        <w:rPr>
          <w:b/>
          <w:sz w:val="24"/>
          <w:szCs w:val="24"/>
        </w:rPr>
        <w:tab/>
        <w:t>LÆGEMIDLETS NAVN</w:t>
      </w:r>
    </w:p>
    <w:p w14:paraId="0232F16E" w14:textId="77777777" w:rsidR="008E32C5" w:rsidRPr="00900AC5" w:rsidRDefault="008E32C5" w:rsidP="008E32C5">
      <w:pPr>
        <w:tabs>
          <w:tab w:val="left" w:pos="851"/>
        </w:tabs>
        <w:ind w:left="851"/>
        <w:rPr>
          <w:sz w:val="24"/>
          <w:szCs w:val="24"/>
        </w:rPr>
      </w:pPr>
      <w:proofErr w:type="spellStart"/>
      <w:r w:rsidRPr="00900AC5">
        <w:rPr>
          <w:sz w:val="24"/>
          <w:szCs w:val="24"/>
        </w:rPr>
        <w:t>Colpermin</w:t>
      </w:r>
      <w:proofErr w:type="spellEnd"/>
    </w:p>
    <w:p w14:paraId="7764ACD9" w14:textId="77777777" w:rsidR="008E32C5" w:rsidRPr="00900AC5" w:rsidRDefault="008E32C5" w:rsidP="008E32C5">
      <w:pPr>
        <w:tabs>
          <w:tab w:val="left" w:pos="851"/>
        </w:tabs>
        <w:ind w:left="851"/>
        <w:rPr>
          <w:sz w:val="24"/>
          <w:szCs w:val="24"/>
        </w:rPr>
      </w:pPr>
    </w:p>
    <w:p w14:paraId="6C480142" w14:textId="77777777" w:rsidR="008E32C5" w:rsidRPr="00900AC5" w:rsidRDefault="008E32C5" w:rsidP="008E32C5">
      <w:pPr>
        <w:tabs>
          <w:tab w:val="left" w:pos="851"/>
        </w:tabs>
        <w:ind w:left="851" w:hanging="851"/>
        <w:rPr>
          <w:b/>
          <w:sz w:val="24"/>
          <w:szCs w:val="24"/>
        </w:rPr>
      </w:pPr>
      <w:r w:rsidRPr="00900AC5">
        <w:rPr>
          <w:b/>
          <w:sz w:val="24"/>
          <w:szCs w:val="24"/>
        </w:rPr>
        <w:t>2.</w:t>
      </w:r>
      <w:r w:rsidRPr="00900AC5">
        <w:rPr>
          <w:b/>
          <w:sz w:val="24"/>
          <w:szCs w:val="24"/>
        </w:rPr>
        <w:tab/>
        <w:t>KVALITATIV OG KVANTITATIV SAMMENSÆTNING</w:t>
      </w:r>
    </w:p>
    <w:p w14:paraId="21653EA2" w14:textId="77777777" w:rsidR="008E32C5" w:rsidRPr="009E4F99" w:rsidRDefault="008E32C5" w:rsidP="008E32C5">
      <w:pPr>
        <w:autoSpaceDE w:val="0"/>
        <w:autoSpaceDN w:val="0"/>
        <w:adjustRightInd w:val="0"/>
        <w:ind w:left="851"/>
        <w:rPr>
          <w:sz w:val="24"/>
          <w:szCs w:val="24"/>
          <w:lang w:eastAsia="da-DK"/>
        </w:rPr>
      </w:pPr>
      <w:r w:rsidRPr="00900AC5">
        <w:rPr>
          <w:sz w:val="24"/>
          <w:szCs w:val="24"/>
          <w:lang w:eastAsia="da-DK"/>
        </w:rPr>
        <w:t xml:space="preserve">1 hård </w:t>
      </w:r>
      <w:proofErr w:type="spellStart"/>
      <w:r w:rsidRPr="00900AC5">
        <w:rPr>
          <w:sz w:val="24"/>
          <w:szCs w:val="24"/>
          <w:lang w:eastAsia="da-DK"/>
        </w:rPr>
        <w:t>enterokapsel</w:t>
      </w:r>
      <w:proofErr w:type="spellEnd"/>
      <w:r w:rsidRPr="00900AC5">
        <w:rPr>
          <w:sz w:val="24"/>
          <w:szCs w:val="24"/>
          <w:lang w:eastAsia="da-DK"/>
        </w:rPr>
        <w:t xml:space="preserve"> indeholder </w:t>
      </w:r>
      <w:r w:rsidRPr="009E4F99">
        <w:rPr>
          <w:sz w:val="24"/>
          <w:szCs w:val="24"/>
          <w:lang w:eastAsia="da-DK"/>
        </w:rPr>
        <w:t xml:space="preserve">187 mg (0,2 ml) </w:t>
      </w:r>
      <w:proofErr w:type="spellStart"/>
      <w:r w:rsidRPr="009E4F99">
        <w:rPr>
          <w:i/>
          <w:sz w:val="24"/>
          <w:szCs w:val="24"/>
          <w:lang w:eastAsia="da-DK"/>
        </w:rPr>
        <w:t>Mentha</w:t>
      </w:r>
      <w:proofErr w:type="spellEnd"/>
      <w:r w:rsidRPr="009E4F99">
        <w:rPr>
          <w:i/>
          <w:sz w:val="24"/>
          <w:szCs w:val="24"/>
          <w:lang w:eastAsia="da-DK"/>
        </w:rPr>
        <w:t xml:space="preserve"> x </w:t>
      </w:r>
      <w:proofErr w:type="spellStart"/>
      <w:r w:rsidRPr="009E4F99">
        <w:rPr>
          <w:i/>
          <w:sz w:val="24"/>
          <w:szCs w:val="24"/>
          <w:lang w:eastAsia="da-DK"/>
        </w:rPr>
        <w:t>piperita</w:t>
      </w:r>
      <w:proofErr w:type="spellEnd"/>
      <w:r w:rsidRPr="009E4F99">
        <w:rPr>
          <w:i/>
          <w:sz w:val="24"/>
          <w:szCs w:val="24"/>
          <w:lang w:eastAsia="da-DK"/>
        </w:rPr>
        <w:t xml:space="preserve"> </w:t>
      </w:r>
      <w:r w:rsidRPr="009E4F99">
        <w:rPr>
          <w:sz w:val="24"/>
          <w:szCs w:val="24"/>
          <w:lang w:eastAsia="da-DK"/>
        </w:rPr>
        <w:t xml:space="preserve">L., </w:t>
      </w:r>
      <w:proofErr w:type="spellStart"/>
      <w:r w:rsidRPr="009E4F99">
        <w:rPr>
          <w:sz w:val="24"/>
          <w:szCs w:val="24"/>
          <w:lang w:eastAsia="da-DK"/>
        </w:rPr>
        <w:t>aetheroleum</w:t>
      </w:r>
      <w:proofErr w:type="spellEnd"/>
      <w:r w:rsidRPr="009E4F99">
        <w:rPr>
          <w:sz w:val="24"/>
          <w:szCs w:val="24"/>
          <w:lang w:eastAsia="da-DK"/>
        </w:rPr>
        <w:t xml:space="preserve"> (pebermynteolie).</w:t>
      </w:r>
    </w:p>
    <w:p w14:paraId="442097DB" w14:textId="77777777" w:rsidR="008E32C5" w:rsidRPr="009E4F99" w:rsidRDefault="008E32C5" w:rsidP="008E32C5">
      <w:pPr>
        <w:ind w:left="851"/>
        <w:rPr>
          <w:sz w:val="24"/>
          <w:szCs w:val="24"/>
          <w:lang w:eastAsia="da-DK"/>
        </w:rPr>
      </w:pPr>
    </w:p>
    <w:p w14:paraId="316E7F95" w14:textId="77777777" w:rsidR="008E32C5" w:rsidRPr="009E4F99" w:rsidRDefault="008E32C5" w:rsidP="008E32C5">
      <w:pPr>
        <w:ind w:left="851"/>
        <w:rPr>
          <w:sz w:val="24"/>
          <w:szCs w:val="24"/>
          <w:u w:val="single"/>
          <w:lang w:eastAsia="da-DK"/>
        </w:rPr>
      </w:pPr>
      <w:r w:rsidRPr="009E4F99">
        <w:rPr>
          <w:sz w:val="24"/>
          <w:szCs w:val="24"/>
          <w:u w:val="single"/>
          <w:lang w:eastAsia="da-DK"/>
        </w:rPr>
        <w:t>Hjælpestof, som behandleren skal være opmærksom på</w:t>
      </w:r>
    </w:p>
    <w:p w14:paraId="7721347E" w14:textId="77777777" w:rsidR="008E32C5" w:rsidRPr="009E4F99" w:rsidRDefault="008E32C5" w:rsidP="008E32C5">
      <w:pPr>
        <w:ind w:left="851"/>
        <w:rPr>
          <w:sz w:val="24"/>
          <w:szCs w:val="24"/>
          <w:lang w:eastAsia="da-DK"/>
        </w:rPr>
      </w:pPr>
      <w:r w:rsidRPr="00900AC5">
        <w:rPr>
          <w:sz w:val="24"/>
          <w:szCs w:val="24"/>
          <w:lang w:eastAsia="da-DK"/>
        </w:rPr>
        <w:t xml:space="preserve">1 hård </w:t>
      </w:r>
      <w:proofErr w:type="spellStart"/>
      <w:r w:rsidRPr="00900AC5">
        <w:rPr>
          <w:sz w:val="24"/>
          <w:szCs w:val="24"/>
          <w:lang w:eastAsia="da-DK"/>
        </w:rPr>
        <w:t>enterokapsel</w:t>
      </w:r>
      <w:proofErr w:type="spellEnd"/>
      <w:r w:rsidRPr="00900AC5">
        <w:rPr>
          <w:sz w:val="24"/>
          <w:szCs w:val="24"/>
          <w:lang w:eastAsia="da-DK"/>
        </w:rPr>
        <w:t xml:space="preserve"> indeholder</w:t>
      </w:r>
      <w:r w:rsidRPr="009E4F99">
        <w:rPr>
          <w:sz w:val="24"/>
          <w:szCs w:val="24"/>
          <w:lang w:eastAsia="da-DK"/>
        </w:rPr>
        <w:t xml:space="preserve"> 136 mg jordnødolie, renset.</w:t>
      </w:r>
    </w:p>
    <w:p w14:paraId="4FE7BCE9" w14:textId="77777777" w:rsidR="008E32C5" w:rsidRPr="009E4F99" w:rsidRDefault="008E32C5" w:rsidP="008E32C5">
      <w:pPr>
        <w:ind w:left="851"/>
        <w:rPr>
          <w:sz w:val="24"/>
          <w:szCs w:val="24"/>
          <w:lang w:eastAsia="da-DK"/>
        </w:rPr>
      </w:pPr>
    </w:p>
    <w:p w14:paraId="0847094B" w14:textId="77777777" w:rsidR="008E32C5" w:rsidRPr="00900AC5" w:rsidRDefault="008E32C5" w:rsidP="008E32C5">
      <w:pPr>
        <w:ind w:left="851"/>
        <w:rPr>
          <w:sz w:val="24"/>
          <w:szCs w:val="24"/>
          <w:lang w:eastAsia="da-DK"/>
        </w:rPr>
      </w:pPr>
      <w:r w:rsidRPr="009E4F99">
        <w:rPr>
          <w:sz w:val="24"/>
          <w:szCs w:val="24"/>
          <w:lang w:eastAsia="da-DK"/>
        </w:rPr>
        <w:t>Alle hjælpestoffer er anført under pkt. 6.1.</w:t>
      </w:r>
    </w:p>
    <w:p w14:paraId="283C4323" w14:textId="77777777" w:rsidR="008E32C5" w:rsidRPr="00900AC5" w:rsidRDefault="008E32C5" w:rsidP="008E32C5">
      <w:pPr>
        <w:tabs>
          <w:tab w:val="left" w:pos="851"/>
        </w:tabs>
        <w:ind w:left="851"/>
        <w:rPr>
          <w:sz w:val="24"/>
          <w:szCs w:val="24"/>
        </w:rPr>
      </w:pPr>
    </w:p>
    <w:p w14:paraId="2AE854BB" w14:textId="77777777" w:rsidR="008E32C5" w:rsidRPr="00900AC5" w:rsidRDefault="008E32C5" w:rsidP="008E32C5">
      <w:pPr>
        <w:tabs>
          <w:tab w:val="left" w:pos="851"/>
        </w:tabs>
        <w:ind w:left="851" w:hanging="851"/>
        <w:rPr>
          <w:b/>
          <w:sz w:val="24"/>
          <w:szCs w:val="24"/>
        </w:rPr>
      </w:pPr>
      <w:r w:rsidRPr="00900AC5">
        <w:rPr>
          <w:b/>
          <w:sz w:val="24"/>
          <w:szCs w:val="24"/>
        </w:rPr>
        <w:t>3.</w:t>
      </w:r>
      <w:r w:rsidRPr="00900AC5">
        <w:rPr>
          <w:b/>
          <w:sz w:val="24"/>
          <w:szCs w:val="24"/>
        </w:rPr>
        <w:tab/>
        <w:t>LÆGEMIDDELFORM</w:t>
      </w:r>
    </w:p>
    <w:p w14:paraId="2E075A8F" w14:textId="77777777" w:rsidR="008E32C5" w:rsidRPr="00900AC5" w:rsidRDefault="008E32C5" w:rsidP="008E32C5">
      <w:pPr>
        <w:autoSpaceDE w:val="0"/>
        <w:autoSpaceDN w:val="0"/>
        <w:adjustRightInd w:val="0"/>
        <w:ind w:left="851"/>
        <w:rPr>
          <w:sz w:val="24"/>
          <w:szCs w:val="24"/>
          <w:lang w:eastAsia="da-DK"/>
        </w:rPr>
      </w:pPr>
      <w:r w:rsidRPr="00900AC5">
        <w:rPr>
          <w:sz w:val="24"/>
          <w:szCs w:val="24"/>
          <w:lang w:eastAsia="da-DK"/>
        </w:rPr>
        <w:t xml:space="preserve">Hårde </w:t>
      </w:r>
      <w:proofErr w:type="spellStart"/>
      <w:r w:rsidRPr="00900AC5">
        <w:rPr>
          <w:sz w:val="24"/>
          <w:szCs w:val="24"/>
          <w:lang w:eastAsia="da-DK"/>
        </w:rPr>
        <w:t>entero</w:t>
      </w:r>
      <w:r w:rsidRPr="00F26DB2">
        <w:rPr>
          <w:sz w:val="24"/>
          <w:szCs w:val="24"/>
          <w:lang w:eastAsia="da-DK"/>
        </w:rPr>
        <w:t>kap</w:t>
      </w:r>
      <w:r w:rsidRPr="00900AC5">
        <w:rPr>
          <w:sz w:val="24"/>
          <w:szCs w:val="24"/>
          <w:lang w:eastAsia="da-DK"/>
        </w:rPr>
        <w:t>s</w:t>
      </w:r>
      <w:r w:rsidRPr="00F26DB2">
        <w:rPr>
          <w:sz w:val="24"/>
          <w:szCs w:val="24"/>
          <w:lang w:eastAsia="da-DK"/>
        </w:rPr>
        <w:t>l</w:t>
      </w:r>
      <w:r w:rsidRPr="00900AC5">
        <w:rPr>
          <w:sz w:val="24"/>
          <w:szCs w:val="24"/>
          <w:lang w:eastAsia="da-DK"/>
        </w:rPr>
        <w:t>er</w:t>
      </w:r>
      <w:proofErr w:type="spellEnd"/>
    </w:p>
    <w:p w14:paraId="6B29E482" w14:textId="77777777" w:rsidR="008E32C5" w:rsidRPr="00F26DB2" w:rsidRDefault="008E32C5" w:rsidP="008E32C5">
      <w:pPr>
        <w:autoSpaceDE w:val="0"/>
        <w:autoSpaceDN w:val="0"/>
        <w:adjustRightInd w:val="0"/>
        <w:ind w:left="851"/>
        <w:rPr>
          <w:sz w:val="24"/>
          <w:szCs w:val="24"/>
          <w:lang w:eastAsia="da-DK"/>
        </w:rPr>
      </w:pPr>
    </w:p>
    <w:p w14:paraId="413030C9" w14:textId="77777777" w:rsidR="00B755B9" w:rsidRPr="00B755B9" w:rsidRDefault="00B755B9" w:rsidP="00B755B9">
      <w:pPr>
        <w:autoSpaceDE w:val="0"/>
        <w:autoSpaceDN w:val="0"/>
        <w:adjustRightInd w:val="0"/>
        <w:ind w:left="851"/>
        <w:rPr>
          <w:sz w:val="24"/>
          <w:szCs w:val="24"/>
          <w:lang w:eastAsia="da-DK"/>
        </w:rPr>
      </w:pPr>
      <w:r w:rsidRPr="00B755B9">
        <w:rPr>
          <w:sz w:val="24"/>
          <w:szCs w:val="24"/>
          <w:lang w:eastAsia="da-DK"/>
        </w:rPr>
        <w:t>Tofarvet og uigennemsigtig kapsel med en lyseblå underdel og en blå overdel adskilt med et mørkeblåt bånd.</w:t>
      </w:r>
    </w:p>
    <w:p w14:paraId="70CC55AD" w14:textId="77777777" w:rsidR="008E32C5" w:rsidRPr="00900AC5" w:rsidRDefault="008E32C5" w:rsidP="008E32C5">
      <w:pPr>
        <w:autoSpaceDE w:val="0"/>
        <w:autoSpaceDN w:val="0"/>
        <w:adjustRightInd w:val="0"/>
        <w:ind w:left="851"/>
        <w:rPr>
          <w:sz w:val="24"/>
          <w:szCs w:val="24"/>
          <w:lang w:eastAsia="da-DK"/>
        </w:rPr>
      </w:pPr>
      <w:r w:rsidRPr="00F26DB2">
        <w:rPr>
          <w:sz w:val="24"/>
          <w:szCs w:val="24"/>
          <w:lang w:eastAsia="da-DK"/>
        </w:rPr>
        <w:t>Kapselstørrelse 1 (19,4 mm</w:t>
      </w:r>
      <w:r w:rsidRPr="00900AC5">
        <w:rPr>
          <w:sz w:val="24"/>
          <w:szCs w:val="24"/>
          <w:lang w:eastAsia="da-DK"/>
        </w:rPr>
        <w:t>×</w:t>
      </w:r>
      <w:r w:rsidRPr="00F26DB2">
        <w:rPr>
          <w:sz w:val="24"/>
          <w:szCs w:val="24"/>
          <w:lang w:eastAsia="da-DK"/>
        </w:rPr>
        <w:t>6,8 mm).</w:t>
      </w:r>
    </w:p>
    <w:p w14:paraId="69FFB2B3" w14:textId="77777777" w:rsidR="008E32C5" w:rsidRPr="00900AC5" w:rsidRDefault="008E32C5" w:rsidP="008E32C5">
      <w:pPr>
        <w:tabs>
          <w:tab w:val="left" w:pos="851"/>
        </w:tabs>
        <w:ind w:left="851"/>
        <w:rPr>
          <w:sz w:val="24"/>
          <w:szCs w:val="24"/>
        </w:rPr>
      </w:pPr>
    </w:p>
    <w:p w14:paraId="117769C0" w14:textId="77777777" w:rsidR="008E32C5" w:rsidRPr="00900AC5" w:rsidRDefault="008E32C5" w:rsidP="008E32C5">
      <w:pPr>
        <w:tabs>
          <w:tab w:val="left" w:pos="851"/>
        </w:tabs>
        <w:ind w:left="851"/>
        <w:rPr>
          <w:sz w:val="24"/>
          <w:szCs w:val="24"/>
        </w:rPr>
      </w:pPr>
    </w:p>
    <w:p w14:paraId="2D20B3BB" w14:textId="77777777" w:rsidR="008E32C5" w:rsidRPr="00900AC5" w:rsidRDefault="008E32C5" w:rsidP="008E32C5">
      <w:pPr>
        <w:tabs>
          <w:tab w:val="left" w:pos="851"/>
        </w:tabs>
        <w:ind w:left="851" w:hanging="851"/>
        <w:rPr>
          <w:b/>
          <w:sz w:val="24"/>
          <w:szCs w:val="24"/>
        </w:rPr>
      </w:pPr>
      <w:r w:rsidRPr="00900AC5">
        <w:rPr>
          <w:b/>
          <w:sz w:val="24"/>
          <w:szCs w:val="24"/>
        </w:rPr>
        <w:t>4.</w:t>
      </w:r>
      <w:r w:rsidRPr="00900AC5">
        <w:rPr>
          <w:b/>
          <w:sz w:val="24"/>
          <w:szCs w:val="24"/>
        </w:rPr>
        <w:tab/>
        <w:t>KLINISKE OPLYSNINGER</w:t>
      </w:r>
    </w:p>
    <w:p w14:paraId="5A9BE3A0" w14:textId="77777777" w:rsidR="008E32C5" w:rsidRPr="00900AC5" w:rsidRDefault="008E32C5" w:rsidP="008E32C5">
      <w:pPr>
        <w:tabs>
          <w:tab w:val="left" w:pos="851"/>
        </w:tabs>
        <w:ind w:left="851"/>
        <w:rPr>
          <w:b/>
          <w:sz w:val="24"/>
          <w:szCs w:val="24"/>
        </w:rPr>
      </w:pPr>
    </w:p>
    <w:p w14:paraId="29785109" w14:textId="77777777" w:rsidR="008E32C5" w:rsidRPr="00900AC5" w:rsidRDefault="008E32C5" w:rsidP="008E32C5">
      <w:pPr>
        <w:tabs>
          <w:tab w:val="left" w:pos="851"/>
        </w:tabs>
        <w:ind w:left="851" w:hanging="851"/>
        <w:rPr>
          <w:b/>
          <w:sz w:val="24"/>
          <w:szCs w:val="24"/>
          <w:u w:val="single"/>
        </w:rPr>
      </w:pPr>
      <w:r w:rsidRPr="00900AC5">
        <w:rPr>
          <w:b/>
          <w:sz w:val="24"/>
          <w:szCs w:val="24"/>
        </w:rPr>
        <w:t>4.1</w:t>
      </w:r>
      <w:r w:rsidRPr="00900AC5">
        <w:rPr>
          <w:b/>
          <w:sz w:val="24"/>
          <w:szCs w:val="24"/>
        </w:rPr>
        <w:tab/>
        <w:t>Terapeutiske indikationer</w:t>
      </w:r>
    </w:p>
    <w:p w14:paraId="07C98CEE" w14:textId="77777777" w:rsidR="008E32C5" w:rsidRPr="00900AC5" w:rsidRDefault="008E32C5" w:rsidP="008E32C5">
      <w:pPr>
        <w:autoSpaceDE w:val="0"/>
        <w:autoSpaceDN w:val="0"/>
        <w:adjustRightInd w:val="0"/>
        <w:ind w:left="851"/>
        <w:rPr>
          <w:sz w:val="24"/>
          <w:szCs w:val="24"/>
          <w:lang w:eastAsia="da-DK"/>
        </w:rPr>
      </w:pPr>
      <w:proofErr w:type="spellStart"/>
      <w:r w:rsidRPr="00031EF2">
        <w:rPr>
          <w:sz w:val="24"/>
          <w:szCs w:val="24"/>
          <w:lang w:eastAsia="da-DK"/>
        </w:rPr>
        <w:t>Colpermin</w:t>
      </w:r>
      <w:proofErr w:type="spellEnd"/>
      <w:r w:rsidRPr="00031EF2">
        <w:rPr>
          <w:sz w:val="24"/>
          <w:szCs w:val="24"/>
          <w:lang w:eastAsia="da-DK"/>
        </w:rPr>
        <w:t xml:space="preserve"> er et naturlægemiddel indiceret til voksne, unge og børn fra 8 år til symptomatisk lindring af mindre kramper i mave-tarm-kanalen, </w:t>
      </w:r>
      <w:proofErr w:type="spellStart"/>
      <w:r w:rsidRPr="00031EF2">
        <w:rPr>
          <w:sz w:val="24"/>
          <w:szCs w:val="24"/>
          <w:lang w:eastAsia="da-DK"/>
        </w:rPr>
        <w:t>flatulens</w:t>
      </w:r>
      <w:proofErr w:type="spellEnd"/>
      <w:r w:rsidRPr="00031EF2">
        <w:rPr>
          <w:sz w:val="24"/>
          <w:szCs w:val="24"/>
          <w:lang w:eastAsia="da-DK"/>
        </w:rPr>
        <w:t xml:space="preserve"> og </w:t>
      </w:r>
      <w:proofErr w:type="spellStart"/>
      <w:r w:rsidRPr="00031EF2">
        <w:rPr>
          <w:sz w:val="24"/>
          <w:szCs w:val="24"/>
          <w:lang w:eastAsia="da-DK"/>
        </w:rPr>
        <w:t>abdominalsmerter</w:t>
      </w:r>
      <w:proofErr w:type="spellEnd"/>
      <w:r w:rsidRPr="00031EF2">
        <w:rPr>
          <w:sz w:val="24"/>
          <w:szCs w:val="24"/>
          <w:lang w:eastAsia="da-DK"/>
        </w:rPr>
        <w:t>, især hos patienter med irritabelt tarmsyndrom.</w:t>
      </w:r>
    </w:p>
    <w:p w14:paraId="5A3044F3" w14:textId="77777777" w:rsidR="008E32C5" w:rsidRPr="00900AC5" w:rsidRDefault="008E32C5" w:rsidP="008E32C5">
      <w:pPr>
        <w:tabs>
          <w:tab w:val="left" w:pos="851"/>
        </w:tabs>
        <w:ind w:left="851"/>
        <w:rPr>
          <w:sz w:val="24"/>
          <w:szCs w:val="24"/>
        </w:rPr>
      </w:pPr>
    </w:p>
    <w:p w14:paraId="08D20ADA" w14:textId="77777777" w:rsidR="008E32C5" w:rsidRPr="00900AC5" w:rsidRDefault="008E32C5" w:rsidP="008E32C5">
      <w:pPr>
        <w:tabs>
          <w:tab w:val="left" w:pos="851"/>
        </w:tabs>
        <w:ind w:left="851" w:hanging="851"/>
        <w:rPr>
          <w:b/>
          <w:sz w:val="24"/>
          <w:szCs w:val="24"/>
        </w:rPr>
      </w:pPr>
      <w:r w:rsidRPr="00900AC5">
        <w:rPr>
          <w:b/>
          <w:sz w:val="24"/>
          <w:szCs w:val="24"/>
        </w:rPr>
        <w:t>4.2</w:t>
      </w:r>
      <w:r w:rsidRPr="00900AC5">
        <w:rPr>
          <w:b/>
          <w:sz w:val="24"/>
          <w:szCs w:val="24"/>
        </w:rPr>
        <w:tab/>
        <w:t>Dosering og indgivelsesmåde</w:t>
      </w:r>
    </w:p>
    <w:p w14:paraId="7CF7083C" w14:textId="77777777" w:rsidR="008E32C5" w:rsidRPr="00900AC5" w:rsidRDefault="008E32C5" w:rsidP="008E32C5">
      <w:pPr>
        <w:autoSpaceDE w:val="0"/>
        <w:autoSpaceDN w:val="0"/>
        <w:adjustRightInd w:val="0"/>
        <w:ind w:left="851"/>
        <w:rPr>
          <w:sz w:val="24"/>
          <w:szCs w:val="24"/>
          <w:u w:val="single"/>
          <w:lang w:eastAsia="da-DK"/>
        </w:rPr>
      </w:pPr>
    </w:p>
    <w:p w14:paraId="2C03EB19" w14:textId="77777777" w:rsidR="008E32C5" w:rsidRPr="00031EF2" w:rsidRDefault="008E32C5" w:rsidP="008E32C5">
      <w:pPr>
        <w:autoSpaceDE w:val="0"/>
        <w:autoSpaceDN w:val="0"/>
        <w:adjustRightInd w:val="0"/>
        <w:ind w:left="851"/>
        <w:rPr>
          <w:b/>
          <w:bCs/>
          <w:sz w:val="24"/>
          <w:szCs w:val="24"/>
          <w:lang w:eastAsia="da-DK"/>
        </w:rPr>
      </w:pPr>
      <w:r w:rsidRPr="00031EF2">
        <w:rPr>
          <w:b/>
          <w:sz w:val="24"/>
          <w:szCs w:val="24"/>
          <w:lang w:eastAsia="da-DK"/>
        </w:rPr>
        <w:t>Dosering</w:t>
      </w:r>
    </w:p>
    <w:p w14:paraId="2D5ED6F4" w14:textId="77777777" w:rsidR="008E32C5" w:rsidRPr="00900AC5" w:rsidRDefault="008E32C5" w:rsidP="008E32C5">
      <w:pPr>
        <w:autoSpaceDE w:val="0"/>
        <w:autoSpaceDN w:val="0"/>
        <w:adjustRightInd w:val="0"/>
        <w:ind w:left="851"/>
        <w:rPr>
          <w:i/>
          <w:sz w:val="24"/>
          <w:szCs w:val="24"/>
          <w:lang w:eastAsia="da-DK"/>
        </w:rPr>
      </w:pPr>
    </w:p>
    <w:p w14:paraId="2A692350" w14:textId="77777777" w:rsidR="008E32C5" w:rsidRPr="00031EF2" w:rsidRDefault="008E32C5" w:rsidP="008E32C5">
      <w:pPr>
        <w:autoSpaceDE w:val="0"/>
        <w:autoSpaceDN w:val="0"/>
        <w:adjustRightInd w:val="0"/>
        <w:ind w:left="851"/>
        <w:rPr>
          <w:iCs/>
          <w:sz w:val="24"/>
          <w:szCs w:val="24"/>
          <w:u w:val="single"/>
          <w:lang w:eastAsia="da-DK"/>
        </w:rPr>
      </w:pPr>
      <w:r w:rsidRPr="00900AC5">
        <w:rPr>
          <w:sz w:val="24"/>
          <w:szCs w:val="24"/>
          <w:u w:val="single"/>
          <w:lang w:eastAsia="da-DK"/>
        </w:rPr>
        <w:t>Voksne og ældre personer</w:t>
      </w:r>
    </w:p>
    <w:p w14:paraId="1E7C7148" w14:textId="77777777" w:rsidR="008E32C5" w:rsidRPr="00031EF2" w:rsidRDefault="008E32C5" w:rsidP="008E32C5">
      <w:pPr>
        <w:autoSpaceDE w:val="0"/>
        <w:autoSpaceDN w:val="0"/>
        <w:adjustRightInd w:val="0"/>
        <w:ind w:left="851"/>
        <w:rPr>
          <w:sz w:val="24"/>
          <w:szCs w:val="24"/>
          <w:lang w:eastAsia="da-DK"/>
        </w:rPr>
      </w:pPr>
      <w:r w:rsidRPr="00031EF2">
        <w:rPr>
          <w:sz w:val="24"/>
          <w:szCs w:val="24"/>
          <w:lang w:eastAsia="da-DK"/>
        </w:rPr>
        <w:t>1</w:t>
      </w:r>
      <w:r w:rsidRPr="00900AC5">
        <w:rPr>
          <w:sz w:val="24"/>
          <w:szCs w:val="24"/>
          <w:lang w:eastAsia="da-DK"/>
        </w:rPr>
        <w:t>-</w:t>
      </w:r>
      <w:r w:rsidRPr="00031EF2">
        <w:rPr>
          <w:sz w:val="24"/>
          <w:szCs w:val="24"/>
          <w:lang w:eastAsia="da-DK"/>
        </w:rPr>
        <w:t>2 kapsler (svarende til 0,2-0,4 ml pebermynteolie) tre gange om dagen.</w:t>
      </w:r>
    </w:p>
    <w:p w14:paraId="271299FE" w14:textId="77777777" w:rsidR="008E32C5" w:rsidRPr="00031EF2" w:rsidRDefault="008E32C5" w:rsidP="008E32C5">
      <w:pPr>
        <w:autoSpaceDE w:val="0"/>
        <w:autoSpaceDN w:val="0"/>
        <w:adjustRightInd w:val="0"/>
        <w:ind w:left="851"/>
        <w:rPr>
          <w:i/>
          <w:iCs/>
          <w:sz w:val="24"/>
          <w:szCs w:val="24"/>
          <w:lang w:eastAsia="da-DK"/>
        </w:rPr>
      </w:pPr>
    </w:p>
    <w:p w14:paraId="0FAA8004" w14:textId="77777777" w:rsidR="008E32C5" w:rsidRPr="00031EF2" w:rsidRDefault="008E32C5" w:rsidP="008E32C5">
      <w:pPr>
        <w:autoSpaceDE w:val="0"/>
        <w:autoSpaceDN w:val="0"/>
        <w:adjustRightInd w:val="0"/>
        <w:ind w:left="851"/>
        <w:rPr>
          <w:sz w:val="24"/>
          <w:szCs w:val="24"/>
          <w:u w:val="single"/>
          <w:lang w:eastAsia="da-DK"/>
        </w:rPr>
      </w:pPr>
      <w:r w:rsidRPr="00031EF2">
        <w:rPr>
          <w:sz w:val="24"/>
          <w:szCs w:val="24"/>
          <w:u w:val="single"/>
          <w:lang w:eastAsia="da-DK"/>
        </w:rPr>
        <w:lastRenderedPageBreak/>
        <w:t>Pædiatrisk population</w:t>
      </w:r>
    </w:p>
    <w:p w14:paraId="1AFDCBA8" w14:textId="77777777" w:rsidR="008E32C5" w:rsidRPr="00900AC5" w:rsidRDefault="008E32C5" w:rsidP="008E32C5">
      <w:pPr>
        <w:autoSpaceDE w:val="0"/>
        <w:autoSpaceDN w:val="0"/>
        <w:adjustRightInd w:val="0"/>
        <w:ind w:left="851"/>
        <w:rPr>
          <w:i/>
          <w:sz w:val="24"/>
          <w:szCs w:val="24"/>
          <w:lang w:eastAsia="da-DK"/>
        </w:rPr>
      </w:pPr>
    </w:p>
    <w:p w14:paraId="157ABA56" w14:textId="77777777" w:rsidR="008E32C5" w:rsidRPr="00031EF2" w:rsidRDefault="008E32C5" w:rsidP="008E32C5">
      <w:pPr>
        <w:autoSpaceDE w:val="0"/>
        <w:autoSpaceDN w:val="0"/>
        <w:adjustRightInd w:val="0"/>
        <w:ind w:left="851"/>
        <w:rPr>
          <w:i/>
          <w:sz w:val="24"/>
          <w:szCs w:val="24"/>
          <w:lang w:eastAsia="da-DK"/>
        </w:rPr>
      </w:pPr>
      <w:r w:rsidRPr="00900AC5">
        <w:rPr>
          <w:i/>
          <w:sz w:val="24"/>
          <w:szCs w:val="24"/>
          <w:lang w:eastAsia="da-DK"/>
        </w:rPr>
        <w:t>Unge fra 12 til 17 år</w:t>
      </w:r>
    </w:p>
    <w:p w14:paraId="204B219A" w14:textId="77777777" w:rsidR="008E32C5" w:rsidRPr="00031EF2" w:rsidRDefault="008E32C5" w:rsidP="008E32C5">
      <w:pPr>
        <w:autoSpaceDE w:val="0"/>
        <w:autoSpaceDN w:val="0"/>
        <w:adjustRightInd w:val="0"/>
        <w:ind w:left="851"/>
        <w:rPr>
          <w:sz w:val="24"/>
          <w:szCs w:val="24"/>
          <w:lang w:eastAsia="da-DK"/>
        </w:rPr>
      </w:pPr>
      <w:r w:rsidRPr="00031EF2">
        <w:rPr>
          <w:sz w:val="24"/>
          <w:szCs w:val="24"/>
          <w:lang w:eastAsia="da-DK"/>
        </w:rPr>
        <w:t>1 kapsel (svarende til 0,2 ml pebermynteolie) tre gange om dagen.</w:t>
      </w:r>
    </w:p>
    <w:p w14:paraId="7D54D8CC" w14:textId="77777777" w:rsidR="008E32C5" w:rsidRPr="00031EF2" w:rsidRDefault="008E32C5" w:rsidP="008E32C5">
      <w:pPr>
        <w:autoSpaceDE w:val="0"/>
        <w:autoSpaceDN w:val="0"/>
        <w:adjustRightInd w:val="0"/>
        <w:ind w:left="851"/>
        <w:rPr>
          <w:i/>
          <w:sz w:val="24"/>
          <w:szCs w:val="24"/>
          <w:lang w:eastAsia="da-DK"/>
        </w:rPr>
      </w:pPr>
    </w:p>
    <w:p w14:paraId="3B0E11BB" w14:textId="77777777" w:rsidR="008E32C5" w:rsidRPr="00031EF2" w:rsidRDefault="008E32C5" w:rsidP="008E32C5">
      <w:pPr>
        <w:autoSpaceDE w:val="0"/>
        <w:autoSpaceDN w:val="0"/>
        <w:adjustRightInd w:val="0"/>
        <w:ind w:left="851"/>
        <w:rPr>
          <w:i/>
          <w:iCs/>
          <w:sz w:val="24"/>
          <w:szCs w:val="24"/>
          <w:lang w:eastAsia="da-DK"/>
        </w:rPr>
      </w:pPr>
      <w:r w:rsidRPr="00900AC5">
        <w:rPr>
          <w:i/>
          <w:sz w:val="24"/>
          <w:szCs w:val="24"/>
          <w:lang w:eastAsia="da-DK"/>
        </w:rPr>
        <w:t>Børn fra 8 til 11 år</w:t>
      </w:r>
    </w:p>
    <w:p w14:paraId="25CB0415" w14:textId="77777777" w:rsidR="008E32C5" w:rsidRPr="00031EF2" w:rsidRDefault="008E32C5" w:rsidP="008E32C5">
      <w:pPr>
        <w:autoSpaceDE w:val="0"/>
        <w:autoSpaceDN w:val="0"/>
        <w:adjustRightInd w:val="0"/>
        <w:ind w:left="851"/>
        <w:rPr>
          <w:sz w:val="24"/>
          <w:szCs w:val="24"/>
          <w:lang w:eastAsia="da-DK"/>
        </w:rPr>
      </w:pPr>
      <w:r w:rsidRPr="00031EF2">
        <w:rPr>
          <w:sz w:val="24"/>
          <w:szCs w:val="24"/>
          <w:lang w:eastAsia="da-DK"/>
        </w:rPr>
        <w:t>1 kapsel (svarende til 0,2 ml pebermynteolie) to gange om dagen.</w:t>
      </w:r>
    </w:p>
    <w:p w14:paraId="7868689A" w14:textId="77777777" w:rsidR="008E32C5" w:rsidRPr="00031EF2" w:rsidRDefault="008E32C5" w:rsidP="008E32C5">
      <w:pPr>
        <w:autoSpaceDE w:val="0"/>
        <w:autoSpaceDN w:val="0"/>
        <w:adjustRightInd w:val="0"/>
        <w:ind w:left="851"/>
        <w:rPr>
          <w:sz w:val="24"/>
          <w:szCs w:val="24"/>
          <w:lang w:eastAsia="da-DK"/>
        </w:rPr>
      </w:pPr>
    </w:p>
    <w:p w14:paraId="5881C704" w14:textId="77777777" w:rsidR="008E32C5" w:rsidRPr="00031EF2" w:rsidRDefault="008E32C5" w:rsidP="008E32C5">
      <w:pPr>
        <w:autoSpaceDE w:val="0"/>
        <w:autoSpaceDN w:val="0"/>
        <w:adjustRightInd w:val="0"/>
        <w:ind w:left="851"/>
        <w:rPr>
          <w:i/>
          <w:sz w:val="24"/>
          <w:szCs w:val="24"/>
          <w:lang w:eastAsia="da-DK"/>
        </w:rPr>
      </w:pPr>
      <w:r w:rsidRPr="00900AC5">
        <w:rPr>
          <w:i/>
          <w:sz w:val="24"/>
          <w:szCs w:val="24"/>
          <w:lang w:eastAsia="da-DK"/>
        </w:rPr>
        <w:t>Børn under 8 år</w:t>
      </w:r>
    </w:p>
    <w:p w14:paraId="05BCD406" w14:textId="77777777" w:rsidR="008E32C5" w:rsidRPr="00031EF2" w:rsidRDefault="008E32C5" w:rsidP="008E32C5">
      <w:pPr>
        <w:autoSpaceDE w:val="0"/>
        <w:autoSpaceDN w:val="0"/>
        <w:adjustRightInd w:val="0"/>
        <w:ind w:left="851"/>
        <w:rPr>
          <w:sz w:val="24"/>
          <w:szCs w:val="24"/>
          <w:lang w:eastAsia="da-DK"/>
        </w:rPr>
      </w:pPr>
      <w:r w:rsidRPr="00031EF2">
        <w:rPr>
          <w:sz w:val="24"/>
          <w:szCs w:val="24"/>
          <w:lang w:eastAsia="da-DK"/>
        </w:rPr>
        <w:t xml:space="preserve">Af sikkerhedshensyn, er </w:t>
      </w:r>
      <w:proofErr w:type="spellStart"/>
      <w:r w:rsidRPr="00031EF2">
        <w:rPr>
          <w:sz w:val="24"/>
          <w:szCs w:val="24"/>
          <w:lang w:eastAsia="da-DK"/>
        </w:rPr>
        <w:t>Colpermin</w:t>
      </w:r>
      <w:proofErr w:type="spellEnd"/>
      <w:r w:rsidRPr="00031EF2">
        <w:rPr>
          <w:sz w:val="24"/>
          <w:szCs w:val="24"/>
          <w:lang w:eastAsia="da-DK"/>
        </w:rPr>
        <w:t xml:space="preserve"> kontraindiceret til børn under 8 år (se pkt. 4.3).</w:t>
      </w:r>
    </w:p>
    <w:p w14:paraId="381EAF6A" w14:textId="77777777" w:rsidR="008E32C5" w:rsidRPr="00031EF2" w:rsidRDefault="008E32C5" w:rsidP="008E32C5">
      <w:pPr>
        <w:autoSpaceDE w:val="0"/>
        <w:autoSpaceDN w:val="0"/>
        <w:adjustRightInd w:val="0"/>
        <w:ind w:left="851"/>
        <w:rPr>
          <w:sz w:val="24"/>
          <w:szCs w:val="24"/>
          <w:lang w:eastAsia="da-DK"/>
        </w:rPr>
      </w:pPr>
    </w:p>
    <w:p w14:paraId="0C3C490E" w14:textId="77777777" w:rsidR="008E32C5" w:rsidRPr="00031EF2" w:rsidRDefault="008E32C5" w:rsidP="008E32C5">
      <w:pPr>
        <w:autoSpaceDE w:val="0"/>
        <w:autoSpaceDN w:val="0"/>
        <w:adjustRightInd w:val="0"/>
        <w:ind w:left="851"/>
        <w:rPr>
          <w:sz w:val="24"/>
          <w:szCs w:val="24"/>
          <w:u w:val="single"/>
          <w:lang w:eastAsia="da-DK"/>
        </w:rPr>
      </w:pPr>
      <w:r w:rsidRPr="00900AC5">
        <w:rPr>
          <w:sz w:val="24"/>
          <w:szCs w:val="24"/>
          <w:u w:val="single"/>
          <w:lang w:eastAsia="da-DK"/>
        </w:rPr>
        <w:t>Speciel population</w:t>
      </w:r>
    </w:p>
    <w:p w14:paraId="7FCB65DD" w14:textId="77777777" w:rsidR="008E32C5" w:rsidRPr="00031EF2" w:rsidRDefault="008E32C5" w:rsidP="008E32C5">
      <w:pPr>
        <w:autoSpaceDE w:val="0"/>
        <w:autoSpaceDN w:val="0"/>
        <w:adjustRightInd w:val="0"/>
        <w:ind w:left="851"/>
        <w:rPr>
          <w:sz w:val="24"/>
          <w:szCs w:val="24"/>
          <w:lang w:eastAsia="da-DK"/>
        </w:rPr>
      </w:pPr>
      <w:r w:rsidRPr="00031EF2">
        <w:rPr>
          <w:sz w:val="24"/>
          <w:szCs w:val="24"/>
          <w:lang w:eastAsia="da-DK"/>
        </w:rPr>
        <w:t>Der foreligger ingen data om doseringsvejledning i tilfælde af nedsat nyrefunktion.</w:t>
      </w:r>
    </w:p>
    <w:p w14:paraId="390FCFF0" w14:textId="77777777" w:rsidR="008E32C5" w:rsidRPr="00031EF2" w:rsidRDefault="008E32C5" w:rsidP="008E32C5">
      <w:pPr>
        <w:ind w:left="851"/>
        <w:rPr>
          <w:sz w:val="24"/>
          <w:szCs w:val="24"/>
          <w:lang w:eastAsia="da-DK"/>
        </w:rPr>
      </w:pPr>
    </w:p>
    <w:p w14:paraId="2EA8FF62" w14:textId="77777777" w:rsidR="008E32C5" w:rsidRPr="00031EF2" w:rsidRDefault="008E32C5" w:rsidP="008E32C5">
      <w:pPr>
        <w:autoSpaceDE w:val="0"/>
        <w:autoSpaceDN w:val="0"/>
        <w:adjustRightInd w:val="0"/>
        <w:ind w:left="851"/>
        <w:rPr>
          <w:bCs/>
          <w:sz w:val="24"/>
          <w:szCs w:val="24"/>
          <w:u w:val="single"/>
          <w:lang w:eastAsia="da-DK"/>
        </w:rPr>
      </w:pPr>
      <w:r w:rsidRPr="00031EF2">
        <w:rPr>
          <w:sz w:val="24"/>
          <w:szCs w:val="24"/>
          <w:u w:val="single"/>
          <w:lang w:eastAsia="da-DK"/>
        </w:rPr>
        <w:t>Anvendelsesvarighed</w:t>
      </w:r>
    </w:p>
    <w:p w14:paraId="245A1A3C" w14:textId="77777777" w:rsidR="008E32C5" w:rsidRPr="00031EF2" w:rsidRDefault="008E32C5" w:rsidP="008E32C5">
      <w:pPr>
        <w:autoSpaceDE w:val="0"/>
        <w:autoSpaceDN w:val="0"/>
        <w:adjustRightInd w:val="0"/>
        <w:ind w:left="851"/>
        <w:rPr>
          <w:sz w:val="24"/>
          <w:szCs w:val="24"/>
          <w:lang w:eastAsia="da-DK"/>
        </w:rPr>
      </w:pPr>
      <w:proofErr w:type="spellStart"/>
      <w:r w:rsidRPr="00031EF2">
        <w:rPr>
          <w:sz w:val="24"/>
          <w:szCs w:val="24"/>
          <w:lang w:eastAsia="da-DK"/>
        </w:rPr>
        <w:t>Colpermin</w:t>
      </w:r>
      <w:proofErr w:type="spellEnd"/>
      <w:r w:rsidRPr="00031EF2">
        <w:rPr>
          <w:sz w:val="24"/>
          <w:szCs w:val="24"/>
          <w:lang w:eastAsia="da-DK"/>
        </w:rPr>
        <w:t xml:space="preserve"> </w:t>
      </w:r>
      <w:r w:rsidRPr="00900AC5">
        <w:rPr>
          <w:sz w:val="24"/>
          <w:szCs w:val="24"/>
          <w:lang w:eastAsia="da-DK"/>
        </w:rPr>
        <w:t xml:space="preserve">hårde </w:t>
      </w:r>
      <w:proofErr w:type="spellStart"/>
      <w:r w:rsidRPr="00900AC5">
        <w:rPr>
          <w:sz w:val="24"/>
          <w:szCs w:val="24"/>
          <w:lang w:eastAsia="da-DK"/>
        </w:rPr>
        <w:t>enterokapsler</w:t>
      </w:r>
      <w:proofErr w:type="spellEnd"/>
      <w:r w:rsidRPr="00031EF2">
        <w:rPr>
          <w:sz w:val="24"/>
          <w:szCs w:val="24"/>
          <w:lang w:eastAsia="da-DK"/>
        </w:rPr>
        <w:t xml:space="preserve"> bør tages, indtil symptomerne bedres, sædvanligvis inden for en til to uger. </w:t>
      </w:r>
    </w:p>
    <w:p w14:paraId="2FAD3C26" w14:textId="77777777" w:rsidR="008E32C5" w:rsidRPr="00031EF2" w:rsidRDefault="008E32C5" w:rsidP="008E32C5">
      <w:pPr>
        <w:autoSpaceDE w:val="0"/>
        <w:autoSpaceDN w:val="0"/>
        <w:adjustRightInd w:val="0"/>
        <w:ind w:left="851"/>
        <w:rPr>
          <w:sz w:val="24"/>
          <w:szCs w:val="24"/>
          <w:lang w:eastAsia="da-DK"/>
        </w:rPr>
      </w:pPr>
    </w:p>
    <w:p w14:paraId="23E95B2B" w14:textId="77777777" w:rsidR="008E32C5" w:rsidRPr="00031EF2" w:rsidRDefault="008E32C5" w:rsidP="008E32C5">
      <w:pPr>
        <w:autoSpaceDE w:val="0"/>
        <w:autoSpaceDN w:val="0"/>
        <w:adjustRightInd w:val="0"/>
        <w:ind w:left="851"/>
        <w:rPr>
          <w:sz w:val="24"/>
          <w:szCs w:val="24"/>
          <w:lang w:eastAsia="da-DK"/>
        </w:rPr>
      </w:pPr>
      <w:r w:rsidRPr="00031EF2">
        <w:rPr>
          <w:sz w:val="24"/>
          <w:szCs w:val="24"/>
          <w:lang w:eastAsia="da-DK"/>
        </w:rPr>
        <w:t xml:space="preserve">I perioder, hvor symptomerne er mere vedvarende, kan indtagelse af </w:t>
      </w:r>
      <w:proofErr w:type="spellStart"/>
      <w:r w:rsidRPr="00031EF2">
        <w:rPr>
          <w:sz w:val="24"/>
          <w:szCs w:val="24"/>
          <w:lang w:eastAsia="da-DK"/>
        </w:rPr>
        <w:t>Colpermin</w:t>
      </w:r>
      <w:proofErr w:type="spellEnd"/>
      <w:r w:rsidRPr="00031EF2">
        <w:rPr>
          <w:sz w:val="24"/>
          <w:szCs w:val="24"/>
          <w:lang w:eastAsia="da-DK"/>
        </w:rPr>
        <w:t xml:space="preserve"> hårde </w:t>
      </w:r>
      <w:proofErr w:type="spellStart"/>
      <w:r w:rsidRPr="00900AC5">
        <w:rPr>
          <w:sz w:val="24"/>
          <w:szCs w:val="24"/>
          <w:lang w:eastAsia="da-DK"/>
        </w:rPr>
        <w:t>entero</w:t>
      </w:r>
      <w:r w:rsidRPr="00031EF2">
        <w:rPr>
          <w:sz w:val="24"/>
          <w:szCs w:val="24"/>
          <w:lang w:eastAsia="da-DK"/>
        </w:rPr>
        <w:t>kapsler</w:t>
      </w:r>
      <w:proofErr w:type="spellEnd"/>
      <w:r w:rsidRPr="00031EF2">
        <w:rPr>
          <w:sz w:val="24"/>
          <w:szCs w:val="24"/>
          <w:lang w:eastAsia="da-DK"/>
        </w:rPr>
        <w:t xml:space="preserve"> fortsættes, men ikke længere end tre måneder pr. kur.</w:t>
      </w:r>
    </w:p>
    <w:p w14:paraId="4A5B4089" w14:textId="77777777" w:rsidR="008E32C5" w:rsidRPr="00031EF2" w:rsidRDefault="008E32C5" w:rsidP="008E32C5">
      <w:pPr>
        <w:autoSpaceDE w:val="0"/>
        <w:autoSpaceDN w:val="0"/>
        <w:adjustRightInd w:val="0"/>
        <w:ind w:left="851"/>
        <w:rPr>
          <w:sz w:val="24"/>
          <w:szCs w:val="24"/>
          <w:lang w:eastAsia="da-DK"/>
        </w:rPr>
      </w:pPr>
    </w:p>
    <w:p w14:paraId="29C79F4A" w14:textId="77777777" w:rsidR="008E32C5" w:rsidRPr="00031EF2" w:rsidRDefault="008E32C5" w:rsidP="008E32C5">
      <w:pPr>
        <w:autoSpaceDE w:val="0"/>
        <w:autoSpaceDN w:val="0"/>
        <w:adjustRightInd w:val="0"/>
        <w:ind w:left="851"/>
        <w:rPr>
          <w:b/>
          <w:bCs/>
          <w:sz w:val="24"/>
          <w:szCs w:val="24"/>
          <w:lang w:eastAsia="da-DK"/>
        </w:rPr>
      </w:pPr>
      <w:r w:rsidRPr="00031EF2">
        <w:rPr>
          <w:b/>
          <w:sz w:val="24"/>
          <w:szCs w:val="24"/>
          <w:lang w:eastAsia="da-DK"/>
        </w:rPr>
        <w:t>Administration</w:t>
      </w:r>
    </w:p>
    <w:p w14:paraId="6A36935A" w14:textId="1CA75735" w:rsidR="008E32C5" w:rsidRPr="00031EF2" w:rsidRDefault="008E32C5" w:rsidP="008E32C5">
      <w:pPr>
        <w:autoSpaceDE w:val="0"/>
        <w:autoSpaceDN w:val="0"/>
        <w:adjustRightInd w:val="0"/>
        <w:ind w:left="851"/>
        <w:rPr>
          <w:sz w:val="24"/>
          <w:szCs w:val="24"/>
          <w:lang w:eastAsia="da-DK"/>
        </w:rPr>
      </w:pPr>
      <w:proofErr w:type="spellStart"/>
      <w:r w:rsidRPr="00031EF2">
        <w:rPr>
          <w:sz w:val="24"/>
          <w:szCs w:val="24"/>
          <w:lang w:eastAsia="da-DK"/>
        </w:rPr>
        <w:t>Colpermin</w:t>
      </w:r>
      <w:proofErr w:type="spellEnd"/>
      <w:r w:rsidRPr="00031EF2">
        <w:rPr>
          <w:sz w:val="24"/>
          <w:szCs w:val="24"/>
          <w:lang w:eastAsia="da-DK"/>
        </w:rPr>
        <w:t xml:space="preserve"> hårde </w:t>
      </w:r>
      <w:proofErr w:type="spellStart"/>
      <w:r w:rsidRPr="00900AC5">
        <w:rPr>
          <w:sz w:val="24"/>
          <w:szCs w:val="24"/>
          <w:lang w:eastAsia="da-DK"/>
        </w:rPr>
        <w:t>entero</w:t>
      </w:r>
      <w:r w:rsidRPr="00031EF2">
        <w:rPr>
          <w:sz w:val="24"/>
          <w:szCs w:val="24"/>
          <w:lang w:eastAsia="da-DK"/>
        </w:rPr>
        <w:t>kapsler</w:t>
      </w:r>
      <w:proofErr w:type="spellEnd"/>
      <w:r w:rsidRPr="00031EF2">
        <w:rPr>
          <w:sz w:val="24"/>
          <w:szCs w:val="24"/>
          <w:lang w:eastAsia="da-DK"/>
        </w:rPr>
        <w:t xml:space="preserve"> skal tages hele med væske </w:t>
      </w:r>
      <w:r w:rsidR="0033798F" w:rsidRPr="0033798F">
        <w:rPr>
          <w:sz w:val="24"/>
          <w:szCs w:val="24"/>
          <w:lang w:eastAsia="da-DK"/>
        </w:rPr>
        <w:t>mindst</w:t>
      </w:r>
      <w:r w:rsidR="002C461D">
        <w:rPr>
          <w:sz w:val="24"/>
          <w:szCs w:val="24"/>
          <w:lang w:eastAsia="da-DK"/>
        </w:rPr>
        <w:t xml:space="preserve"> </w:t>
      </w:r>
      <w:proofErr w:type="gramStart"/>
      <w:r w:rsidR="0033798F" w:rsidRPr="0033798F">
        <w:rPr>
          <w:sz w:val="24"/>
          <w:szCs w:val="24"/>
          <w:lang w:eastAsia="da-DK"/>
        </w:rPr>
        <w:t>30  minutter</w:t>
      </w:r>
      <w:proofErr w:type="gramEnd"/>
      <w:r w:rsidR="0033798F" w:rsidRPr="0033798F">
        <w:rPr>
          <w:sz w:val="24"/>
          <w:szCs w:val="24"/>
          <w:lang w:eastAsia="da-DK"/>
        </w:rPr>
        <w:t xml:space="preserve"> </w:t>
      </w:r>
      <w:r w:rsidRPr="00031EF2">
        <w:rPr>
          <w:sz w:val="24"/>
          <w:szCs w:val="24"/>
          <w:lang w:eastAsia="da-DK"/>
        </w:rPr>
        <w:t>eller efter et måltid.</w:t>
      </w:r>
    </w:p>
    <w:p w14:paraId="4ABFC9BF" w14:textId="77777777" w:rsidR="008E32C5" w:rsidRPr="00031EF2" w:rsidRDefault="008E32C5" w:rsidP="008E32C5">
      <w:pPr>
        <w:tabs>
          <w:tab w:val="left" w:pos="426"/>
          <w:tab w:val="left" w:pos="709"/>
          <w:tab w:val="left" w:pos="1080"/>
          <w:tab w:val="left" w:pos="2520"/>
          <w:tab w:val="left" w:pos="3060"/>
        </w:tabs>
        <w:ind w:left="851"/>
        <w:rPr>
          <w:sz w:val="24"/>
          <w:szCs w:val="24"/>
          <w:lang w:eastAsia="da-DK"/>
        </w:rPr>
      </w:pPr>
      <w:r w:rsidRPr="00031EF2">
        <w:rPr>
          <w:sz w:val="24"/>
          <w:szCs w:val="24"/>
          <w:lang w:eastAsia="da-DK"/>
        </w:rPr>
        <w:t>De må ikke tygges, knuses eller brækkes, før de synkes, se. pkt. 4.4.</w:t>
      </w:r>
    </w:p>
    <w:p w14:paraId="3AAB8D5D" w14:textId="77777777" w:rsidR="008E32C5" w:rsidRPr="00900AC5" w:rsidRDefault="008E32C5" w:rsidP="008E32C5">
      <w:pPr>
        <w:tabs>
          <w:tab w:val="left" w:pos="426"/>
          <w:tab w:val="left" w:pos="709"/>
          <w:tab w:val="left" w:pos="1080"/>
          <w:tab w:val="left" w:pos="2520"/>
          <w:tab w:val="left" w:pos="3060"/>
        </w:tabs>
        <w:ind w:left="851"/>
        <w:rPr>
          <w:sz w:val="24"/>
          <w:szCs w:val="24"/>
          <w:lang w:eastAsia="da-DK"/>
        </w:rPr>
      </w:pPr>
      <w:proofErr w:type="spellStart"/>
      <w:r w:rsidRPr="00031EF2">
        <w:rPr>
          <w:sz w:val="24"/>
          <w:szCs w:val="24"/>
          <w:lang w:eastAsia="da-DK"/>
        </w:rPr>
        <w:t>Colpermin</w:t>
      </w:r>
      <w:proofErr w:type="spellEnd"/>
      <w:r w:rsidRPr="00031EF2">
        <w:rPr>
          <w:sz w:val="24"/>
          <w:szCs w:val="24"/>
          <w:lang w:eastAsia="da-DK"/>
        </w:rPr>
        <w:t xml:space="preserve"> </w:t>
      </w:r>
      <w:r w:rsidRPr="00900AC5">
        <w:rPr>
          <w:sz w:val="24"/>
          <w:szCs w:val="24"/>
          <w:lang w:eastAsia="da-DK"/>
        </w:rPr>
        <w:t xml:space="preserve">hårde </w:t>
      </w:r>
      <w:proofErr w:type="spellStart"/>
      <w:r w:rsidRPr="00900AC5">
        <w:rPr>
          <w:sz w:val="24"/>
          <w:szCs w:val="24"/>
          <w:lang w:eastAsia="da-DK"/>
        </w:rPr>
        <w:t>enterokapsler</w:t>
      </w:r>
      <w:proofErr w:type="spellEnd"/>
      <w:r w:rsidRPr="00031EF2">
        <w:rPr>
          <w:sz w:val="24"/>
          <w:szCs w:val="24"/>
          <w:lang w:eastAsia="da-DK"/>
        </w:rPr>
        <w:t xml:space="preserve"> skal tages forsigtigt ud af blisterstrips.</w:t>
      </w:r>
    </w:p>
    <w:p w14:paraId="625AEE9E" w14:textId="77777777" w:rsidR="008E32C5" w:rsidRPr="00900AC5" w:rsidRDefault="008E32C5" w:rsidP="008E32C5">
      <w:pPr>
        <w:tabs>
          <w:tab w:val="left" w:pos="851"/>
        </w:tabs>
        <w:ind w:left="851"/>
        <w:rPr>
          <w:sz w:val="24"/>
          <w:szCs w:val="24"/>
        </w:rPr>
      </w:pPr>
    </w:p>
    <w:p w14:paraId="55810853" w14:textId="77777777" w:rsidR="008E32C5" w:rsidRPr="00900AC5" w:rsidRDefault="008E32C5" w:rsidP="008E32C5">
      <w:pPr>
        <w:tabs>
          <w:tab w:val="left" w:pos="851"/>
        </w:tabs>
        <w:ind w:left="851" w:hanging="851"/>
        <w:rPr>
          <w:b/>
          <w:sz w:val="24"/>
          <w:szCs w:val="24"/>
        </w:rPr>
      </w:pPr>
      <w:r w:rsidRPr="00900AC5">
        <w:rPr>
          <w:b/>
          <w:sz w:val="24"/>
          <w:szCs w:val="24"/>
        </w:rPr>
        <w:t>4.3</w:t>
      </w:r>
      <w:r w:rsidRPr="00900AC5">
        <w:rPr>
          <w:b/>
          <w:sz w:val="24"/>
          <w:szCs w:val="24"/>
        </w:rPr>
        <w:tab/>
        <w:t>Kontraindikationer</w:t>
      </w:r>
    </w:p>
    <w:p w14:paraId="52294BB1" w14:textId="77777777" w:rsidR="008E32C5" w:rsidRPr="00900AC5" w:rsidRDefault="008E32C5" w:rsidP="008E32C5">
      <w:pPr>
        <w:tabs>
          <w:tab w:val="left" w:pos="426"/>
          <w:tab w:val="left" w:pos="709"/>
          <w:tab w:val="left" w:pos="1080"/>
          <w:tab w:val="left" w:pos="2520"/>
          <w:tab w:val="left" w:pos="3060"/>
        </w:tabs>
        <w:ind w:left="851"/>
        <w:rPr>
          <w:sz w:val="24"/>
          <w:szCs w:val="24"/>
          <w:lang w:eastAsia="da-DK"/>
        </w:rPr>
      </w:pPr>
      <w:r w:rsidRPr="00D5743B">
        <w:rPr>
          <w:sz w:val="24"/>
          <w:szCs w:val="24"/>
          <w:lang w:eastAsia="da-DK"/>
        </w:rPr>
        <w:t>Overfølsomhed over for pebermynteolie, mentol eller over for et eller flere af hjæ</w:t>
      </w:r>
      <w:r w:rsidRPr="00900AC5">
        <w:rPr>
          <w:sz w:val="24"/>
          <w:szCs w:val="24"/>
          <w:lang w:eastAsia="da-DK"/>
        </w:rPr>
        <w:t>lpestofferne anført i pkt. 6.1.</w:t>
      </w:r>
    </w:p>
    <w:p w14:paraId="1549A297" w14:textId="77777777" w:rsidR="008E32C5" w:rsidRPr="00D5743B" w:rsidRDefault="008E32C5" w:rsidP="008E32C5">
      <w:pPr>
        <w:tabs>
          <w:tab w:val="left" w:pos="426"/>
          <w:tab w:val="left" w:pos="709"/>
          <w:tab w:val="left" w:pos="1080"/>
          <w:tab w:val="left" w:pos="2520"/>
          <w:tab w:val="left" w:pos="3060"/>
        </w:tabs>
        <w:ind w:left="851"/>
        <w:rPr>
          <w:sz w:val="24"/>
          <w:szCs w:val="24"/>
          <w:lang w:eastAsia="da-DK"/>
        </w:rPr>
      </w:pPr>
    </w:p>
    <w:p w14:paraId="44EF33CD" w14:textId="586DE500" w:rsidR="003619EC" w:rsidRPr="007427C0" w:rsidRDefault="003619EC" w:rsidP="003619EC">
      <w:pPr>
        <w:tabs>
          <w:tab w:val="left" w:pos="426"/>
          <w:tab w:val="left" w:pos="709"/>
          <w:tab w:val="left" w:pos="1080"/>
          <w:tab w:val="left" w:pos="2520"/>
          <w:tab w:val="left" w:pos="3060"/>
        </w:tabs>
        <w:ind w:left="851"/>
        <w:rPr>
          <w:sz w:val="24"/>
          <w:szCs w:val="24"/>
          <w:lang w:eastAsia="da-DK"/>
        </w:rPr>
      </w:pPr>
      <w:bookmarkStart w:id="0" w:name="_Hlk114048491"/>
      <w:bookmarkStart w:id="1" w:name="_Hlk114048523"/>
      <w:r w:rsidRPr="007427C0">
        <w:rPr>
          <w:sz w:val="24"/>
          <w:szCs w:val="24"/>
          <w:lang w:eastAsia="da-DK"/>
        </w:rPr>
        <w:t xml:space="preserve">Overfølsomhed over for jordnødolie eller soja. </w:t>
      </w:r>
      <w:proofErr w:type="spellStart"/>
      <w:r w:rsidRPr="007427C0">
        <w:rPr>
          <w:sz w:val="24"/>
          <w:szCs w:val="24"/>
          <w:lang w:eastAsia="da-DK"/>
        </w:rPr>
        <w:t>Colpermin</w:t>
      </w:r>
      <w:proofErr w:type="spellEnd"/>
      <w:r w:rsidRPr="007427C0">
        <w:rPr>
          <w:sz w:val="24"/>
          <w:szCs w:val="24"/>
          <w:lang w:eastAsia="da-DK"/>
        </w:rPr>
        <w:t xml:space="preserve"> kapsler indeholder jordnødolie og må ikke tages af patienter med kendt allergi over for jordnødder. </w:t>
      </w:r>
      <w:r>
        <w:rPr>
          <w:rStyle w:val="Kommentarhenvisning"/>
          <w:lang w:eastAsia="da-DK"/>
        </w:rPr>
        <w:commentReference w:id="2"/>
      </w:r>
      <w:r w:rsidRPr="007427C0">
        <w:rPr>
          <w:sz w:val="24"/>
          <w:szCs w:val="24"/>
          <w:lang w:eastAsia="da-DK"/>
        </w:rPr>
        <w:br/>
        <w:t xml:space="preserve">Fordi der er en mulig sammenhæng mellem allergi over for jordnødder og allergi mod soja, </w:t>
      </w:r>
      <w:r w:rsidRPr="007427C0">
        <w:rPr>
          <w:b/>
          <w:bCs/>
          <w:sz w:val="24"/>
          <w:szCs w:val="24"/>
          <w:lang w:eastAsia="da-DK"/>
        </w:rPr>
        <w:t>skal</w:t>
      </w:r>
      <w:r w:rsidRPr="007427C0">
        <w:rPr>
          <w:sz w:val="24"/>
          <w:szCs w:val="24"/>
          <w:lang w:eastAsia="da-DK"/>
        </w:rPr>
        <w:t xml:space="preserve"> patienter med sojaallergi også undgå </w:t>
      </w:r>
      <w:proofErr w:type="spellStart"/>
      <w:r w:rsidRPr="007427C0">
        <w:rPr>
          <w:sz w:val="24"/>
          <w:szCs w:val="24"/>
          <w:lang w:eastAsia="da-DK"/>
        </w:rPr>
        <w:t>Colpermin</w:t>
      </w:r>
      <w:proofErr w:type="spellEnd"/>
      <w:r w:rsidRPr="007427C0">
        <w:rPr>
          <w:sz w:val="24"/>
          <w:szCs w:val="24"/>
          <w:lang w:eastAsia="da-DK"/>
        </w:rPr>
        <w:t>.</w:t>
      </w:r>
    </w:p>
    <w:bookmarkEnd w:id="0"/>
    <w:bookmarkEnd w:id="1"/>
    <w:p w14:paraId="27A31B1D" w14:textId="77777777" w:rsidR="008E32C5" w:rsidRPr="00D5743B" w:rsidRDefault="008E32C5" w:rsidP="003619EC">
      <w:pPr>
        <w:tabs>
          <w:tab w:val="left" w:pos="426"/>
          <w:tab w:val="left" w:pos="709"/>
          <w:tab w:val="left" w:pos="1080"/>
          <w:tab w:val="left" w:pos="2520"/>
          <w:tab w:val="left" w:pos="3060"/>
        </w:tabs>
        <w:rPr>
          <w:sz w:val="24"/>
          <w:szCs w:val="24"/>
          <w:lang w:eastAsia="da-DK"/>
        </w:rPr>
      </w:pPr>
    </w:p>
    <w:p w14:paraId="3753E0A2" w14:textId="77777777" w:rsidR="008E32C5" w:rsidRPr="00D5743B" w:rsidRDefault="008E32C5" w:rsidP="008E32C5">
      <w:pPr>
        <w:autoSpaceDE w:val="0"/>
        <w:autoSpaceDN w:val="0"/>
        <w:adjustRightInd w:val="0"/>
        <w:ind w:left="851"/>
        <w:rPr>
          <w:sz w:val="24"/>
          <w:szCs w:val="24"/>
          <w:lang w:eastAsia="da-DK"/>
        </w:rPr>
      </w:pPr>
      <w:r w:rsidRPr="00D5743B">
        <w:rPr>
          <w:sz w:val="24"/>
          <w:szCs w:val="24"/>
          <w:lang w:eastAsia="da-DK"/>
        </w:rPr>
        <w:t xml:space="preserve">Patienter med leversygdom, </w:t>
      </w:r>
      <w:proofErr w:type="spellStart"/>
      <w:r w:rsidRPr="00D5743B">
        <w:rPr>
          <w:sz w:val="24"/>
          <w:szCs w:val="24"/>
          <w:lang w:eastAsia="da-DK"/>
        </w:rPr>
        <w:t>cholangitis</w:t>
      </w:r>
      <w:proofErr w:type="spellEnd"/>
      <w:r w:rsidRPr="00D5743B">
        <w:rPr>
          <w:sz w:val="24"/>
          <w:szCs w:val="24"/>
          <w:lang w:eastAsia="da-DK"/>
        </w:rPr>
        <w:t xml:space="preserve">, </w:t>
      </w:r>
      <w:proofErr w:type="spellStart"/>
      <w:r w:rsidRPr="00D5743B">
        <w:rPr>
          <w:sz w:val="24"/>
          <w:szCs w:val="24"/>
          <w:lang w:eastAsia="da-DK"/>
        </w:rPr>
        <w:t>achlorhydri</w:t>
      </w:r>
      <w:proofErr w:type="spellEnd"/>
      <w:r w:rsidRPr="00D5743B">
        <w:rPr>
          <w:sz w:val="24"/>
          <w:szCs w:val="24"/>
          <w:lang w:eastAsia="da-DK"/>
        </w:rPr>
        <w:t>, galdesten eller andre galdesygdomme.</w:t>
      </w:r>
    </w:p>
    <w:p w14:paraId="27DD6A10" w14:textId="77777777" w:rsidR="008E32C5" w:rsidRPr="00D5743B" w:rsidRDefault="008E32C5" w:rsidP="008E32C5">
      <w:pPr>
        <w:autoSpaceDE w:val="0"/>
        <w:autoSpaceDN w:val="0"/>
        <w:adjustRightInd w:val="0"/>
        <w:ind w:left="851"/>
        <w:rPr>
          <w:sz w:val="24"/>
          <w:szCs w:val="24"/>
          <w:lang w:eastAsia="da-DK"/>
        </w:rPr>
      </w:pPr>
    </w:p>
    <w:p w14:paraId="743ABF07" w14:textId="77777777" w:rsidR="008E32C5" w:rsidRPr="00900AC5" w:rsidRDefault="008E32C5" w:rsidP="008E32C5">
      <w:pPr>
        <w:autoSpaceDE w:val="0"/>
        <w:autoSpaceDN w:val="0"/>
        <w:adjustRightInd w:val="0"/>
        <w:ind w:left="851"/>
        <w:rPr>
          <w:sz w:val="24"/>
          <w:szCs w:val="24"/>
          <w:lang w:eastAsia="da-DK"/>
        </w:rPr>
      </w:pPr>
      <w:r w:rsidRPr="00D5743B">
        <w:rPr>
          <w:sz w:val="24"/>
          <w:szCs w:val="24"/>
          <w:lang w:eastAsia="da-DK"/>
        </w:rPr>
        <w:t xml:space="preserve">Børn under 8 år på grund af </w:t>
      </w:r>
      <w:proofErr w:type="spellStart"/>
      <w:r w:rsidRPr="00D5743B">
        <w:rPr>
          <w:sz w:val="24"/>
          <w:szCs w:val="24"/>
          <w:lang w:eastAsia="da-DK"/>
        </w:rPr>
        <w:t>pulegon</w:t>
      </w:r>
      <w:proofErr w:type="spellEnd"/>
      <w:r w:rsidRPr="00D5743B">
        <w:rPr>
          <w:sz w:val="24"/>
          <w:szCs w:val="24"/>
          <w:lang w:eastAsia="da-DK"/>
        </w:rPr>
        <w:t xml:space="preserve"> og </w:t>
      </w:r>
      <w:proofErr w:type="spellStart"/>
      <w:r w:rsidRPr="00D5743B">
        <w:rPr>
          <w:sz w:val="24"/>
          <w:szCs w:val="24"/>
          <w:lang w:eastAsia="da-DK"/>
        </w:rPr>
        <w:t>mentofuran</w:t>
      </w:r>
      <w:proofErr w:type="spellEnd"/>
      <w:r w:rsidRPr="00D5743B">
        <w:rPr>
          <w:sz w:val="24"/>
          <w:szCs w:val="24"/>
          <w:lang w:eastAsia="da-DK"/>
        </w:rPr>
        <w:t xml:space="preserve"> som findes i pebermynteolie og manglen på kliniske data i denne aldersgruppe.</w:t>
      </w:r>
    </w:p>
    <w:p w14:paraId="0CBF59DF" w14:textId="77777777" w:rsidR="008E32C5" w:rsidRPr="00900AC5" w:rsidRDefault="008E32C5" w:rsidP="008E32C5">
      <w:pPr>
        <w:tabs>
          <w:tab w:val="left" w:pos="851"/>
        </w:tabs>
        <w:ind w:left="851"/>
        <w:rPr>
          <w:sz w:val="24"/>
          <w:szCs w:val="24"/>
        </w:rPr>
      </w:pPr>
    </w:p>
    <w:p w14:paraId="23E769E6" w14:textId="77777777" w:rsidR="008E32C5" w:rsidRPr="00900AC5" w:rsidRDefault="008E32C5" w:rsidP="008E32C5">
      <w:pPr>
        <w:tabs>
          <w:tab w:val="left" w:pos="851"/>
        </w:tabs>
        <w:ind w:left="851" w:hanging="851"/>
        <w:rPr>
          <w:b/>
          <w:sz w:val="24"/>
          <w:szCs w:val="24"/>
        </w:rPr>
      </w:pPr>
      <w:r w:rsidRPr="00900AC5">
        <w:rPr>
          <w:b/>
          <w:sz w:val="24"/>
          <w:szCs w:val="24"/>
        </w:rPr>
        <w:t>4.4</w:t>
      </w:r>
      <w:r w:rsidRPr="00900AC5">
        <w:rPr>
          <w:b/>
          <w:sz w:val="24"/>
          <w:szCs w:val="24"/>
        </w:rPr>
        <w:tab/>
        <w:t>Særlige advarsler og forsigtighedsregler vedrørende brugen</w:t>
      </w:r>
    </w:p>
    <w:p w14:paraId="7FD664A2" w14:textId="77777777" w:rsidR="008E32C5" w:rsidRPr="000605C3" w:rsidRDefault="008E32C5" w:rsidP="008E32C5">
      <w:pPr>
        <w:autoSpaceDE w:val="0"/>
        <w:autoSpaceDN w:val="0"/>
        <w:adjustRightInd w:val="0"/>
        <w:ind w:left="851"/>
        <w:rPr>
          <w:sz w:val="24"/>
          <w:szCs w:val="24"/>
          <w:lang w:eastAsia="da-DK"/>
        </w:rPr>
      </w:pPr>
      <w:proofErr w:type="spellStart"/>
      <w:r w:rsidRPr="000605C3">
        <w:rPr>
          <w:sz w:val="24"/>
          <w:szCs w:val="24"/>
          <w:lang w:eastAsia="da-DK"/>
        </w:rPr>
        <w:t>Colpermin</w:t>
      </w:r>
      <w:proofErr w:type="spellEnd"/>
      <w:r w:rsidRPr="000605C3">
        <w:rPr>
          <w:sz w:val="24"/>
          <w:szCs w:val="24"/>
          <w:lang w:eastAsia="da-DK"/>
        </w:rPr>
        <w:t xml:space="preserve"> hårde </w:t>
      </w:r>
      <w:proofErr w:type="spellStart"/>
      <w:r w:rsidRPr="00900AC5">
        <w:rPr>
          <w:sz w:val="24"/>
          <w:szCs w:val="24"/>
          <w:lang w:eastAsia="da-DK"/>
        </w:rPr>
        <w:t>enterokapsler</w:t>
      </w:r>
      <w:proofErr w:type="spellEnd"/>
      <w:r w:rsidRPr="000605C3">
        <w:rPr>
          <w:sz w:val="24"/>
          <w:szCs w:val="24"/>
          <w:lang w:eastAsia="da-DK"/>
        </w:rPr>
        <w:t xml:space="preserve"> skal synkes hele, dvs. uden at brække el</w:t>
      </w:r>
      <w:r w:rsidRPr="00900AC5">
        <w:rPr>
          <w:sz w:val="24"/>
          <w:szCs w:val="24"/>
          <w:lang w:eastAsia="da-DK"/>
        </w:rPr>
        <w:t>ler tygge dem, fordi dette vil</w:t>
      </w:r>
      <w:r w:rsidRPr="000605C3">
        <w:rPr>
          <w:sz w:val="24"/>
          <w:szCs w:val="24"/>
          <w:lang w:eastAsia="da-DK"/>
        </w:rPr>
        <w:t xml:space="preserve"> frig</w:t>
      </w:r>
      <w:r w:rsidRPr="00900AC5">
        <w:rPr>
          <w:sz w:val="24"/>
          <w:szCs w:val="24"/>
          <w:lang w:eastAsia="da-DK"/>
        </w:rPr>
        <w:t>ive pebermynteolien for tidligt</w:t>
      </w:r>
      <w:r w:rsidRPr="000605C3">
        <w:rPr>
          <w:sz w:val="24"/>
          <w:szCs w:val="24"/>
          <w:lang w:eastAsia="da-DK"/>
        </w:rPr>
        <w:t xml:space="preserve"> og muligvis forårsage lokal irritation i mund og spiserør.</w:t>
      </w:r>
    </w:p>
    <w:p w14:paraId="5EDF9103" w14:textId="77777777" w:rsidR="008E32C5" w:rsidRPr="000605C3" w:rsidRDefault="008E32C5" w:rsidP="008E32C5">
      <w:pPr>
        <w:autoSpaceDE w:val="0"/>
        <w:autoSpaceDN w:val="0"/>
        <w:adjustRightInd w:val="0"/>
        <w:ind w:left="851"/>
        <w:rPr>
          <w:sz w:val="24"/>
          <w:szCs w:val="24"/>
          <w:lang w:eastAsia="da-DK"/>
        </w:rPr>
      </w:pPr>
    </w:p>
    <w:p w14:paraId="41CB0B2A" w14:textId="77777777" w:rsidR="008E32C5" w:rsidRPr="00900AC5" w:rsidRDefault="008E32C5" w:rsidP="008E32C5">
      <w:pPr>
        <w:autoSpaceDE w:val="0"/>
        <w:autoSpaceDN w:val="0"/>
        <w:adjustRightInd w:val="0"/>
        <w:ind w:left="851"/>
        <w:rPr>
          <w:sz w:val="24"/>
          <w:szCs w:val="24"/>
          <w:lang w:eastAsia="da-DK"/>
        </w:rPr>
      </w:pPr>
      <w:r w:rsidRPr="000605C3">
        <w:rPr>
          <w:sz w:val="24"/>
          <w:szCs w:val="24"/>
          <w:lang w:eastAsia="da-DK"/>
        </w:rPr>
        <w:t xml:space="preserve">Patienter, der allerede lider af halsbrand eller </w:t>
      </w:r>
      <w:proofErr w:type="spellStart"/>
      <w:r w:rsidRPr="000605C3">
        <w:rPr>
          <w:sz w:val="24"/>
          <w:szCs w:val="24"/>
          <w:lang w:eastAsia="da-DK"/>
        </w:rPr>
        <w:t>hiatushernie</w:t>
      </w:r>
      <w:proofErr w:type="spellEnd"/>
      <w:r w:rsidRPr="000605C3">
        <w:rPr>
          <w:sz w:val="24"/>
          <w:szCs w:val="24"/>
          <w:lang w:eastAsia="da-DK"/>
        </w:rPr>
        <w:t>, oplever nogle gange en forværring af disse symptomer efter indtagelse af pebermynteolie. Behandling bør seponeres hos disse patienter.</w:t>
      </w:r>
    </w:p>
    <w:p w14:paraId="25781364" w14:textId="77777777" w:rsidR="008E32C5" w:rsidRPr="00900AC5" w:rsidRDefault="008E32C5" w:rsidP="008E32C5">
      <w:pPr>
        <w:tabs>
          <w:tab w:val="left" w:pos="851"/>
        </w:tabs>
        <w:ind w:left="851"/>
        <w:rPr>
          <w:sz w:val="24"/>
          <w:szCs w:val="24"/>
        </w:rPr>
      </w:pPr>
    </w:p>
    <w:p w14:paraId="0A8CA199" w14:textId="77777777" w:rsidR="008E32C5" w:rsidRPr="00900AC5" w:rsidRDefault="008E32C5" w:rsidP="008E32C5">
      <w:pPr>
        <w:tabs>
          <w:tab w:val="left" w:pos="851"/>
        </w:tabs>
        <w:ind w:left="851" w:hanging="851"/>
        <w:rPr>
          <w:b/>
          <w:sz w:val="24"/>
          <w:szCs w:val="24"/>
        </w:rPr>
      </w:pPr>
      <w:r w:rsidRPr="00900AC5">
        <w:rPr>
          <w:b/>
          <w:sz w:val="24"/>
          <w:szCs w:val="24"/>
        </w:rPr>
        <w:lastRenderedPageBreak/>
        <w:t>4.5</w:t>
      </w:r>
      <w:r w:rsidRPr="00900AC5">
        <w:rPr>
          <w:b/>
          <w:sz w:val="24"/>
          <w:szCs w:val="24"/>
        </w:rPr>
        <w:tab/>
        <w:t>Interaktion med andre lægemidler og andre former for interaktion</w:t>
      </w:r>
    </w:p>
    <w:p w14:paraId="50201BE2" w14:textId="77777777" w:rsidR="008E32C5" w:rsidRPr="00BA5932" w:rsidRDefault="008E32C5" w:rsidP="008E32C5">
      <w:pPr>
        <w:autoSpaceDE w:val="0"/>
        <w:autoSpaceDN w:val="0"/>
        <w:adjustRightInd w:val="0"/>
        <w:ind w:left="851"/>
        <w:rPr>
          <w:sz w:val="24"/>
          <w:szCs w:val="24"/>
          <w:lang w:eastAsia="da-DK"/>
        </w:rPr>
      </w:pPr>
      <w:r w:rsidRPr="00BA5932">
        <w:rPr>
          <w:sz w:val="24"/>
          <w:szCs w:val="24"/>
          <w:lang w:eastAsia="da-DK"/>
        </w:rPr>
        <w:t>Der er ikke udført interaktionsstudier.</w:t>
      </w:r>
    </w:p>
    <w:p w14:paraId="7ADA9ADE" w14:textId="77777777" w:rsidR="008E32C5" w:rsidRPr="00BA5932" w:rsidRDefault="008E32C5" w:rsidP="008E32C5">
      <w:pPr>
        <w:autoSpaceDE w:val="0"/>
        <w:autoSpaceDN w:val="0"/>
        <w:adjustRightInd w:val="0"/>
        <w:ind w:left="851"/>
        <w:rPr>
          <w:sz w:val="24"/>
          <w:szCs w:val="24"/>
          <w:lang w:eastAsia="da-DK"/>
        </w:rPr>
      </w:pPr>
    </w:p>
    <w:p w14:paraId="2F743AD3" w14:textId="77777777" w:rsidR="008E32C5" w:rsidRPr="00BA5932" w:rsidRDefault="008E32C5" w:rsidP="008E32C5">
      <w:pPr>
        <w:autoSpaceDE w:val="0"/>
        <w:autoSpaceDN w:val="0"/>
        <w:adjustRightInd w:val="0"/>
        <w:ind w:left="851"/>
        <w:rPr>
          <w:sz w:val="24"/>
          <w:szCs w:val="24"/>
          <w:lang w:eastAsia="da-DK"/>
        </w:rPr>
      </w:pPr>
      <w:r w:rsidRPr="00BA5932">
        <w:rPr>
          <w:sz w:val="24"/>
          <w:szCs w:val="24"/>
          <w:lang w:eastAsia="da-DK"/>
        </w:rPr>
        <w:t xml:space="preserve">Samtidig indtagelse af mad eller </w:t>
      </w:r>
      <w:proofErr w:type="spellStart"/>
      <w:r w:rsidRPr="00BA5932">
        <w:rPr>
          <w:sz w:val="24"/>
          <w:szCs w:val="24"/>
          <w:lang w:eastAsia="da-DK"/>
        </w:rPr>
        <w:t>antacida</w:t>
      </w:r>
      <w:proofErr w:type="spellEnd"/>
      <w:r w:rsidRPr="00BA5932">
        <w:rPr>
          <w:sz w:val="24"/>
          <w:szCs w:val="24"/>
          <w:lang w:eastAsia="da-DK"/>
        </w:rPr>
        <w:t xml:space="preserve"> kan forårsage for tidlig frigivelse af kapselindholdet</w:t>
      </w:r>
      <w:r w:rsidRPr="00900AC5">
        <w:rPr>
          <w:sz w:val="24"/>
          <w:szCs w:val="24"/>
          <w:lang w:eastAsia="da-DK"/>
        </w:rPr>
        <w:t>,</w:t>
      </w:r>
      <w:r w:rsidRPr="00BA5932">
        <w:rPr>
          <w:sz w:val="24"/>
          <w:szCs w:val="24"/>
          <w:lang w:eastAsia="da-DK"/>
        </w:rPr>
        <w:t xml:space="preserve"> hvilket kan forårsage </w:t>
      </w:r>
      <w:proofErr w:type="spellStart"/>
      <w:r w:rsidRPr="00BA5932">
        <w:rPr>
          <w:sz w:val="24"/>
          <w:szCs w:val="24"/>
          <w:lang w:eastAsia="da-DK"/>
        </w:rPr>
        <w:t>gastrointestinal</w:t>
      </w:r>
      <w:proofErr w:type="spellEnd"/>
      <w:r w:rsidRPr="00BA5932">
        <w:rPr>
          <w:sz w:val="24"/>
          <w:szCs w:val="24"/>
          <w:lang w:eastAsia="da-DK"/>
        </w:rPr>
        <w:t xml:space="preserve"> irritation eller nedsat effekt.</w:t>
      </w:r>
    </w:p>
    <w:p w14:paraId="19017404" w14:textId="77777777" w:rsidR="008E32C5" w:rsidRPr="00BA5932" w:rsidRDefault="008E32C5" w:rsidP="008E32C5">
      <w:pPr>
        <w:autoSpaceDE w:val="0"/>
        <w:autoSpaceDN w:val="0"/>
        <w:adjustRightInd w:val="0"/>
        <w:ind w:left="851"/>
        <w:rPr>
          <w:sz w:val="24"/>
          <w:szCs w:val="24"/>
          <w:lang w:eastAsia="da-DK"/>
        </w:rPr>
      </w:pPr>
    </w:p>
    <w:p w14:paraId="67CC7C3E" w14:textId="77777777" w:rsidR="008E32C5" w:rsidRPr="00BA5932" w:rsidRDefault="008E32C5" w:rsidP="008E32C5">
      <w:pPr>
        <w:autoSpaceDE w:val="0"/>
        <w:autoSpaceDN w:val="0"/>
        <w:adjustRightInd w:val="0"/>
        <w:ind w:left="851"/>
        <w:rPr>
          <w:sz w:val="24"/>
          <w:szCs w:val="24"/>
          <w:lang w:eastAsia="da-DK"/>
        </w:rPr>
      </w:pPr>
      <w:r w:rsidRPr="00BA5932">
        <w:rPr>
          <w:sz w:val="24"/>
          <w:szCs w:val="24"/>
          <w:lang w:eastAsia="da-DK"/>
        </w:rPr>
        <w:t xml:space="preserve">Andre lægemidler, der bruges til at nedsætte mængden af mavesyre, såsom histamin-2-blokkere, </w:t>
      </w:r>
      <w:proofErr w:type="spellStart"/>
      <w:r w:rsidRPr="00BA5932">
        <w:rPr>
          <w:sz w:val="24"/>
          <w:szCs w:val="24"/>
          <w:lang w:eastAsia="da-DK"/>
        </w:rPr>
        <w:t>protonpumpehæmmere</w:t>
      </w:r>
      <w:proofErr w:type="spellEnd"/>
      <w:r w:rsidRPr="00BA5932">
        <w:rPr>
          <w:sz w:val="24"/>
          <w:szCs w:val="24"/>
          <w:lang w:eastAsia="da-DK"/>
        </w:rPr>
        <w:t xml:space="preserve"> eller </w:t>
      </w:r>
      <w:proofErr w:type="spellStart"/>
      <w:r w:rsidRPr="00BA5932">
        <w:rPr>
          <w:sz w:val="24"/>
          <w:szCs w:val="24"/>
          <w:lang w:eastAsia="da-DK"/>
        </w:rPr>
        <w:t>antacida</w:t>
      </w:r>
      <w:proofErr w:type="spellEnd"/>
      <w:r w:rsidRPr="00BA5932">
        <w:rPr>
          <w:sz w:val="24"/>
          <w:szCs w:val="24"/>
          <w:lang w:eastAsia="da-DK"/>
        </w:rPr>
        <w:t xml:space="preserve"> kan forårsage for tidlig opløsning af overtrækket på </w:t>
      </w:r>
      <w:proofErr w:type="spellStart"/>
      <w:r w:rsidRPr="00BA5932">
        <w:rPr>
          <w:sz w:val="24"/>
          <w:szCs w:val="24"/>
          <w:lang w:eastAsia="da-DK"/>
        </w:rPr>
        <w:t>enterokapslen</w:t>
      </w:r>
      <w:proofErr w:type="spellEnd"/>
      <w:r w:rsidRPr="00BA5932">
        <w:rPr>
          <w:sz w:val="24"/>
          <w:szCs w:val="24"/>
          <w:lang w:eastAsia="da-DK"/>
        </w:rPr>
        <w:t xml:space="preserve">. </w:t>
      </w:r>
    </w:p>
    <w:p w14:paraId="2AC7389B" w14:textId="77777777" w:rsidR="008E32C5" w:rsidRPr="00BA5932" w:rsidRDefault="008E32C5" w:rsidP="008E32C5">
      <w:pPr>
        <w:autoSpaceDE w:val="0"/>
        <w:autoSpaceDN w:val="0"/>
        <w:adjustRightInd w:val="0"/>
        <w:ind w:left="851"/>
        <w:rPr>
          <w:sz w:val="24"/>
          <w:szCs w:val="24"/>
          <w:lang w:eastAsia="da-DK"/>
        </w:rPr>
      </w:pPr>
    </w:p>
    <w:p w14:paraId="37D3633B" w14:textId="1E69A220" w:rsidR="003619EC" w:rsidRPr="007427C0" w:rsidRDefault="003619EC" w:rsidP="003619EC">
      <w:pPr>
        <w:autoSpaceDE w:val="0"/>
        <w:autoSpaceDN w:val="0"/>
        <w:adjustRightInd w:val="0"/>
        <w:ind w:left="851"/>
        <w:rPr>
          <w:sz w:val="24"/>
          <w:szCs w:val="24"/>
          <w:lang w:eastAsia="da-DK"/>
        </w:rPr>
      </w:pPr>
      <w:bookmarkStart w:id="3" w:name="_Hlk114051555"/>
      <w:r w:rsidRPr="007427C0">
        <w:rPr>
          <w:sz w:val="24"/>
          <w:szCs w:val="24"/>
          <w:lang w:eastAsia="da-DK"/>
        </w:rPr>
        <w:t xml:space="preserve">Derfor bør </w:t>
      </w:r>
      <w:proofErr w:type="spellStart"/>
      <w:r w:rsidRPr="007427C0">
        <w:rPr>
          <w:sz w:val="24"/>
          <w:szCs w:val="24"/>
          <w:lang w:eastAsia="da-DK"/>
        </w:rPr>
        <w:t>Colpermin</w:t>
      </w:r>
      <w:proofErr w:type="spellEnd"/>
      <w:r w:rsidRPr="007427C0">
        <w:rPr>
          <w:sz w:val="24"/>
          <w:szCs w:val="24"/>
          <w:lang w:eastAsia="da-DK"/>
        </w:rPr>
        <w:t xml:space="preserve"> tages mindst 2 timer før eller efter indtagelse af </w:t>
      </w:r>
      <w:proofErr w:type="spellStart"/>
      <w:r w:rsidRPr="007427C0">
        <w:rPr>
          <w:sz w:val="24"/>
          <w:szCs w:val="24"/>
          <w:lang w:eastAsia="da-DK"/>
        </w:rPr>
        <w:t>antacida</w:t>
      </w:r>
      <w:proofErr w:type="spellEnd"/>
      <w:r w:rsidRPr="007427C0">
        <w:rPr>
          <w:sz w:val="24"/>
          <w:szCs w:val="24"/>
          <w:lang w:eastAsia="da-DK"/>
        </w:rPr>
        <w:t xml:space="preserve"> eller andre lægemidler, der anvendes til at reducere mavesyren.</w:t>
      </w:r>
    </w:p>
    <w:bookmarkEnd w:id="3"/>
    <w:p w14:paraId="4392AEDE" w14:textId="77777777" w:rsidR="008E32C5" w:rsidRPr="00900AC5" w:rsidRDefault="008E32C5" w:rsidP="008E32C5">
      <w:pPr>
        <w:tabs>
          <w:tab w:val="left" w:pos="851"/>
        </w:tabs>
        <w:ind w:left="851"/>
        <w:rPr>
          <w:sz w:val="24"/>
          <w:szCs w:val="24"/>
        </w:rPr>
      </w:pPr>
    </w:p>
    <w:p w14:paraId="6D4B4BB8" w14:textId="77777777" w:rsidR="008E32C5" w:rsidRPr="00900AC5" w:rsidRDefault="008E32C5" w:rsidP="008E32C5">
      <w:pPr>
        <w:tabs>
          <w:tab w:val="left" w:pos="851"/>
        </w:tabs>
        <w:ind w:left="851" w:hanging="851"/>
        <w:rPr>
          <w:b/>
          <w:sz w:val="24"/>
          <w:szCs w:val="24"/>
        </w:rPr>
      </w:pPr>
      <w:r w:rsidRPr="00900AC5">
        <w:rPr>
          <w:b/>
          <w:sz w:val="24"/>
          <w:szCs w:val="24"/>
        </w:rPr>
        <w:t>4.6</w:t>
      </w:r>
      <w:r w:rsidRPr="00900AC5">
        <w:rPr>
          <w:b/>
          <w:sz w:val="24"/>
          <w:szCs w:val="24"/>
        </w:rPr>
        <w:tab/>
        <w:t>Graviditet og amning</w:t>
      </w:r>
    </w:p>
    <w:p w14:paraId="7CA4C036" w14:textId="77777777" w:rsidR="008E32C5" w:rsidRPr="0022538A" w:rsidRDefault="008E32C5" w:rsidP="008E32C5">
      <w:pPr>
        <w:autoSpaceDE w:val="0"/>
        <w:autoSpaceDN w:val="0"/>
        <w:adjustRightInd w:val="0"/>
        <w:ind w:left="851"/>
        <w:rPr>
          <w:b/>
          <w:bCs/>
          <w:sz w:val="24"/>
          <w:szCs w:val="24"/>
          <w:lang w:eastAsia="da-DK"/>
        </w:rPr>
      </w:pPr>
    </w:p>
    <w:p w14:paraId="576EC6E2" w14:textId="77777777" w:rsidR="008E32C5" w:rsidRPr="0022538A" w:rsidRDefault="008E32C5" w:rsidP="008E32C5">
      <w:pPr>
        <w:ind w:left="851"/>
        <w:rPr>
          <w:sz w:val="24"/>
          <w:szCs w:val="24"/>
          <w:u w:val="single"/>
          <w:lang w:eastAsia="da-DK"/>
        </w:rPr>
      </w:pPr>
      <w:r w:rsidRPr="0022538A">
        <w:rPr>
          <w:sz w:val="24"/>
          <w:szCs w:val="24"/>
          <w:u w:val="single"/>
          <w:lang w:eastAsia="da-DK"/>
        </w:rPr>
        <w:t>Fertilitet</w:t>
      </w:r>
    </w:p>
    <w:p w14:paraId="4FD0C243" w14:textId="77777777" w:rsidR="008E32C5" w:rsidRPr="0022538A" w:rsidRDefault="008E32C5" w:rsidP="008E32C5">
      <w:pPr>
        <w:ind w:left="851"/>
        <w:rPr>
          <w:sz w:val="24"/>
          <w:szCs w:val="24"/>
          <w:lang w:eastAsia="da-DK"/>
        </w:rPr>
      </w:pPr>
      <w:r w:rsidRPr="0022538A">
        <w:rPr>
          <w:sz w:val="24"/>
          <w:szCs w:val="24"/>
          <w:lang w:eastAsia="da-DK"/>
        </w:rPr>
        <w:t>Der foreligger ingen data om virkningen af pebermynteolie på fertilitet.</w:t>
      </w:r>
    </w:p>
    <w:p w14:paraId="16B96F57" w14:textId="77777777" w:rsidR="008E32C5" w:rsidRPr="0022538A" w:rsidRDefault="008E32C5" w:rsidP="008E32C5">
      <w:pPr>
        <w:ind w:left="851"/>
        <w:rPr>
          <w:sz w:val="24"/>
          <w:szCs w:val="24"/>
          <w:u w:val="single"/>
          <w:lang w:eastAsia="da-DK"/>
        </w:rPr>
      </w:pPr>
    </w:p>
    <w:p w14:paraId="62F11EC4" w14:textId="77777777" w:rsidR="008E32C5" w:rsidRPr="0022538A" w:rsidRDefault="008E32C5" w:rsidP="008E32C5">
      <w:pPr>
        <w:ind w:left="851"/>
        <w:rPr>
          <w:sz w:val="24"/>
          <w:szCs w:val="24"/>
          <w:u w:val="single"/>
          <w:lang w:eastAsia="da-DK"/>
        </w:rPr>
      </w:pPr>
      <w:r w:rsidRPr="0022538A">
        <w:rPr>
          <w:sz w:val="24"/>
          <w:szCs w:val="24"/>
          <w:u w:val="single"/>
          <w:lang w:eastAsia="da-DK"/>
        </w:rPr>
        <w:t>Graviditet</w:t>
      </w:r>
    </w:p>
    <w:p w14:paraId="57362DF4" w14:textId="77777777" w:rsidR="008E32C5" w:rsidRPr="0022538A" w:rsidRDefault="008E32C5" w:rsidP="008E32C5">
      <w:pPr>
        <w:autoSpaceDE w:val="0"/>
        <w:autoSpaceDN w:val="0"/>
        <w:adjustRightInd w:val="0"/>
        <w:ind w:left="851"/>
        <w:rPr>
          <w:sz w:val="24"/>
          <w:szCs w:val="24"/>
          <w:lang w:eastAsia="da-DK"/>
        </w:rPr>
      </w:pPr>
      <w:r w:rsidRPr="0022538A">
        <w:rPr>
          <w:sz w:val="24"/>
          <w:szCs w:val="24"/>
          <w:lang w:eastAsia="da-DK"/>
        </w:rPr>
        <w:t xml:space="preserve">Der er ingen eller utilstrækkelige data om anvendelse af pebermynteolie til gravide kvinder. Data fra dyreforsøg er utilstrækkelige hvad angår reproduktionstoksicitet (se pkt. 5.3). </w:t>
      </w:r>
      <w:proofErr w:type="spellStart"/>
      <w:r w:rsidRPr="0022538A">
        <w:rPr>
          <w:sz w:val="24"/>
          <w:szCs w:val="24"/>
          <w:lang w:eastAsia="da-DK"/>
        </w:rPr>
        <w:t>Colpermin</w:t>
      </w:r>
      <w:proofErr w:type="spellEnd"/>
      <w:r w:rsidRPr="0022538A">
        <w:rPr>
          <w:sz w:val="24"/>
          <w:szCs w:val="24"/>
          <w:lang w:eastAsia="da-DK"/>
        </w:rPr>
        <w:t xml:space="preserve"> bør ikke anvendes under graviditeten og til kvinder i den fertile alder, som ikke anvender sikker </w:t>
      </w:r>
      <w:proofErr w:type="spellStart"/>
      <w:r w:rsidRPr="0022538A">
        <w:rPr>
          <w:sz w:val="24"/>
          <w:szCs w:val="24"/>
          <w:lang w:eastAsia="da-DK"/>
        </w:rPr>
        <w:t>kontraception</w:t>
      </w:r>
      <w:proofErr w:type="spellEnd"/>
      <w:r w:rsidRPr="0022538A">
        <w:rPr>
          <w:sz w:val="24"/>
          <w:szCs w:val="24"/>
          <w:lang w:eastAsia="da-DK"/>
        </w:rPr>
        <w:t>.</w:t>
      </w:r>
    </w:p>
    <w:p w14:paraId="548DC0EE" w14:textId="77777777" w:rsidR="008E32C5" w:rsidRPr="0022538A" w:rsidRDefault="008E32C5" w:rsidP="008E32C5">
      <w:pPr>
        <w:ind w:left="851"/>
        <w:rPr>
          <w:sz w:val="24"/>
          <w:szCs w:val="24"/>
          <w:lang w:eastAsia="da-DK"/>
        </w:rPr>
      </w:pPr>
    </w:p>
    <w:p w14:paraId="5D2F5BC0" w14:textId="77777777" w:rsidR="008E32C5" w:rsidRPr="0022538A" w:rsidRDefault="008E32C5" w:rsidP="008E32C5">
      <w:pPr>
        <w:ind w:left="851"/>
        <w:rPr>
          <w:sz w:val="24"/>
          <w:szCs w:val="24"/>
          <w:u w:val="single"/>
          <w:lang w:eastAsia="da-DK"/>
        </w:rPr>
      </w:pPr>
      <w:r w:rsidRPr="0022538A">
        <w:rPr>
          <w:sz w:val="24"/>
          <w:szCs w:val="24"/>
          <w:u w:val="single"/>
          <w:lang w:eastAsia="da-DK"/>
        </w:rPr>
        <w:t>Amning</w:t>
      </w:r>
    </w:p>
    <w:p w14:paraId="7CDFC72A" w14:textId="2C8BCCB4" w:rsidR="003619EC" w:rsidRPr="007427C0" w:rsidRDefault="003619EC" w:rsidP="003619EC">
      <w:pPr>
        <w:autoSpaceDE w:val="0"/>
        <w:autoSpaceDN w:val="0"/>
        <w:adjustRightInd w:val="0"/>
        <w:ind w:left="851"/>
        <w:rPr>
          <w:sz w:val="24"/>
          <w:szCs w:val="24"/>
          <w:lang w:eastAsia="da-DK"/>
        </w:rPr>
      </w:pPr>
      <w:r w:rsidRPr="007427C0">
        <w:rPr>
          <w:sz w:val="24"/>
          <w:szCs w:val="24"/>
          <w:lang w:eastAsia="da-DK"/>
        </w:rPr>
        <w:t xml:space="preserve">Data tyder på, at pebermyntebestanddele/metabolitter udskilles i human mælk. En risiko for nyfødte/spædbørn kan ikke udelukkes. </w:t>
      </w:r>
      <w:proofErr w:type="spellStart"/>
      <w:r w:rsidRPr="007427C0">
        <w:rPr>
          <w:sz w:val="24"/>
          <w:szCs w:val="24"/>
          <w:lang w:eastAsia="da-DK"/>
        </w:rPr>
        <w:t>Colpermin</w:t>
      </w:r>
      <w:proofErr w:type="spellEnd"/>
      <w:r w:rsidRPr="007427C0">
        <w:rPr>
          <w:sz w:val="24"/>
          <w:szCs w:val="24"/>
          <w:lang w:eastAsia="da-DK"/>
        </w:rPr>
        <w:t xml:space="preserve"> må ikke anvendes under amning.</w:t>
      </w:r>
    </w:p>
    <w:p w14:paraId="2FE87E1C" w14:textId="77777777" w:rsidR="008E32C5" w:rsidRPr="00900AC5" w:rsidRDefault="008E32C5" w:rsidP="008E32C5">
      <w:pPr>
        <w:tabs>
          <w:tab w:val="left" w:pos="851"/>
        </w:tabs>
        <w:ind w:left="851"/>
        <w:rPr>
          <w:sz w:val="24"/>
          <w:szCs w:val="24"/>
        </w:rPr>
      </w:pPr>
    </w:p>
    <w:p w14:paraId="053AC8B9" w14:textId="77777777" w:rsidR="008E32C5" w:rsidRPr="00900AC5" w:rsidRDefault="008E32C5" w:rsidP="008E32C5">
      <w:pPr>
        <w:tabs>
          <w:tab w:val="left" w:pos="851"/>
        </w:tabs>
        <w:ind w:left="851" w:hanging="851"/>
        <w:rPr>
          <w:b/>
          <w:sz w:val="24"/>
          <w:szCs w:val="24"/>
        </w:rPr>
      </w:pPr>
      <w:r w:rsidRPr="00900AC5">
        <w:rPr>
          <w:b/>
          <w:sz w:val="24"/>
          <w:szCs w:val="24"/>
        </w:rPr>
        <w:t>4.7</w:t>
      </w:r>
      <w:r w:rsidRPr="00900AC5">
        <w:rPr>
          <w:b/>
          <w:sz w:val="24"/>
          <w:szCs w:val="24"/>
        </w:rPr>
        <w:tab/>
        <w:t>Virkninger på evnen til at føre motorkøretøj eller betjene maskiner</w:t>
      </w:r>
    </w:p>
    <w:p w14:paraId="3B331ECC" w14:textId="77777777" w:rsidR="008E32C5" w:rsidRPr="00900AC5" w:rsidRDefault="008E32C5" w:rsidP="008E32C5">
      <w:pPr>
        <w:autoSpaceDE w:val="0"/>
        <w:autoSpaceDN w:val="0"/>
        <w:adjustRightInd w:val="0"/>
        <w:ind w:left="851"/>
        <w:rPr>
          <w:sz w:val="24"/>
          <w:szCs w:val="24"/>
          <w:lang w:eastAsia="da-DK"/>
        </w:rPr>
      </w:pPr>
      <w:r w:rsidRPr="00900AC5">
        <w:rPr>
          <w:sz w:val="24"/>
          <w:szCs w:val="24"/>
          <w:lang w:eastAsia="da-DK"/>
        </w:rPr>
        <w:t>Ikke mærkning.</w:t>
      </w:r>
    </w:p>
    <w:p w14:paraId="33315DCA" w14:textId="77777777" w:rsidR="008E32C5" w:rsidRPr="00900AC5" w:rsidRDefault="008E32C5" w:rsidP="008E32C5">
      <w:pPr>
        <w:autoSpaceDE w:val="0"/>
        <w:autoSpaceDN w:val="0"/>
        <w:adjustRightInd w:val="0"/>
        <w:ind w:left="851"/>
        <w:rPr>
          <w:sz w:val="24"/>
          <w:szCs w:val="24"/>
          <w:lang w:eastAsia="da-DK"/>
        </w:rPr>
      </w:pPr>
      <w:proofErr w:type="spellStart"/>
      <w:r w:rsidRPr="00C80D73">
        <w:rPr>
          <w:sz w:val="24"/>
          <w:szCs w:val="24"/>
          <w:lang w:eastAsia="da-DK"/>
        </w:rPr>
        <w:t>Colpermin</w:t>
      </w:r>
      <w:proofErr w:type="spellEnd"/>
      <w:r w:rsidRPr="00C80D73">
        <w:rPr>
          <w:sz w:val="24"/>
          <w:szCs w:val="24"/>
          <w:lang w:eastAsia="da-DK"/>
        </w:rPr>
        <w:t xml:space="preserve"> påvirker ikke eller kun i ubetydelig grad evnen til at føre motorkøretøj eller betjene maskiner. Der er imidlertid ikke udført studier af virkningen på evnen til at føre motorkøretøj og betjene maskiner.</w:t>
      </w:r>
    </w:p>
    <w:p w14:paraId="07E7D485" w14:textId="77777777" w:rsidR="008E32C5" w:rsidRPr="00900AC5" w:rsidRDefault="008E32C5" w:rsidP="008E32C5">
      <w:pPr>
        <w:tabs>
          <w:tab w:val="left" w:pos="851"/>
        </w:tabs>
        <w:ind w:left="851"/>
        <w:rPr>
          <w:sz w:val="24"/>
          <w:szCs w:val="24"/>
        </w:rPr>
      </w:pPr>
    </w:p>
    <w:p w14:paraId="63D0A664" w14:textId="77777777" w:rsidR="008E32C5" w:rsidRPr="00900AC5" w:rsidRDefault="008E32C5" w:rsidP="008E32C5">
      <w:pPr>
        <w:tabs>
          <w:tab w:val="left" w:pos="851"/>
        </w:tabs>
        <w:ind w:left="851" w:hanging="851"/>
        <w:rPr>
          <w:b/>
          <w:sz w:val="24"/>
          <w:szCs w:val="24"/>
        </w:rPr>
      </w:pPr>
      <w:r w:rsidRPr="00900AC5">
        <w:rPr>
          <w:b/>
          <w:sz w:val="24"/>
          <w:szCs w:val="24"/>
        </w:rPr>
        <w:t>4.8</w:t>
      </w:r>
      <w:r w:rsidRPr="00900AC5">
        <w:rPr>
          <w:b/>
          <w:sz w:val="24"/>
          <w:szCs w:val="24"/>
        </w:rPr>
        <w:tab/>
        <w:t>Bivirkninger</w:t>
      </w:r>
    </w:p>
    <w:p w14:paraId="568C2D62" w14:textId="77777777" w:rsidR="008E32C5" w:rsidRPr="00A40E35" w:rsidRDefault="008E32C5" w:rsidP="008E32C5">
      <w:pPr>
        <w:autoSpaceDE w:val="0"/>
        <w:autoSpaceDN w:val="0"/>
        <w:adjustRightInd w:val="0"/>
        <w:ind w:left="851"/>
        <w:rPr>
          <w:b/>
          <w:bCs/>
          <w:sz w:val="24"/>
          <w:szCs w:val="24"/>
          <w:lang w:eastAsia="da-DK"/>
        </w:rPr>
      </w:pPr>
    </w:p>
    <w:p w14:paraId="5AB5E762" w14:textId="77777777" w:rsidR="008E32C5" w:rsidRPr="00A40E35" w:rsidRDefault="008E32C5" w:rsidP="008E32C5">
      <w:pPr>
        <w:ind w:left="851"/>
        <w:rPr>
          <w:sz w:val="24"/>
          <w:szCs w:val="24"/>
          <w:u w:val="single"/>
          <w:lang w:eastAsia="da-DK"/>
        </w:rPr>
      </w:pPr>
      <w:r w:rsidRPr="00A40E35">
        <w:rPr>
          <w:sz w:val="24"/>
          <w:szCs w:val="24"/>
          <w:u w:val="single"/>
          <w:lang w:eastAsia="da-DK"/>
        </w:rPr>
        <w:t>Sammendrag af sikkerhedsprofilen</w:t>
      </w:r>
    </w:p>
    <w:p w14:paraId="0F7A9231" w14:textId="77777777" w:rsidR="008E32C5" w:rsidRPr="00A40E35" w:rsidRDefault="008E32C5" w:rsidP="008E32C5">
      <w:pPr>
        <w:autoSpaceDE w:val="0"/>
        <w:autoSpaceDN w:val="0"/>
        <w:adjustRightInd w:val="0"/>
        <w:ind w:left="851"/>
        <w:rPr>
          <w:sz w:val="24"/>
          <w:szCs w:val="24"/>
          <w:lang w:eastAsia="da-DK"/>
        </w:rPr>
      </w:pPr>
      <w:r w:rsidRPr="00A40E35">
        <w:rPr>
          <w:sz w:val="24"/>
          <w:szCs w:val="24"/>
          <w:lang w:eastAsia="da-DK"/>
        </w:rPr>
        <w:t xml:space="preserve">Der blev rapporteret overfølsomhed over for mentol med hovedpine, bradykardi, </w:t>
      </w:r>
      <w:proofErr w:type="spellStart"/>
      <w:r w:rsidRPr="00A40E35">
        <w:rPr>
          <w:sz w:val="24"/>
          <w:szCs w:val="24"/>
          <w:lang w:eastAsia="da-DK"/>
        </w:rPr>
        <w:t>tremor</w:t>
      </w:r>
      <w:proofErr w:type="spellEnd"/>
      <w:r w:rsidRPr="00A40E35">
        <w:rPr>
          <w:sz w:val="24"/>
          <w:szCs w:val="24"/>
          <w:lang w:eastAsia="da-DK"/>
        </w:rPr>
        <w:t xml:space="preserve">, </w:t>
      </w:r>
      <w:proofErr w:type="spellStart"/>
      <w:r w:rsidRPr="00A40E35">
        <w:rPr>
          <w:sz w:val="24"/>
          <w:szCs w:val="24"/>
          <w:lang w:eastAsia="da-DK"/>
        </w:rPr>
        <w:t>ataksi</w:t>
      </w:r>
      <w:proofErr w:type="spellEnd"/>
      <w:r w:rsidRPr="00A40E35">
        <w:rPr>
          <w:sz w:val="24"/>
          <w:szCs w:val="24"/>
          <w:lang w:eastAsia="da-DK"/>
        </w:rPr>
        <w:t xml:space="preserve">, </w:t>
      </w:r>
      <w:proofErr w:type="spellStart"/>
      <w:r w:rsidRPr="00A40E35">
        <w:rPr>
          <w:sz w:val="24"/>
          <w:szCs w:val="24"/>
          <w:lang w:eastAsia="da-DK"/>
        </w:rPr>
        <w:t>anafylaktisk</w:t>
      </w:r>
      <w:proofErr w:type="spellEnd"/>
      <w:r w:rsidRPr="00A40E35">
        <w:rPr>
          <w:sz w:val="24"/>
          <w:szCs w:val="24"/>
          <w:lang w:eastAsia="da-DK"/>
        </w:rPr>
        <w:t xml:space="preserve"> </w:t>
      </w:r>
      <w:proofErr w:type="spellStart"/>
      <w:r w:rsidRPr="00A40E35">
        <w:rPr>
          <w:sz w:val="24"/>
          <w:szCs w:val="24"/>
          <w:lang w:eastAsia="da-DK"/>
        </w:rPr>
        <w:t>shock</w:t>
      </w:r>
      <w:proofErr w:type="spellEnd"/>
      <w:r w:rsidRPr="00A40E35">
        <w:rPr>
          <w:sz w:val="24"/>
          <w:szCs w:val="24"/>
          <w:lang w:eastAsia="da-DK"/>
        </w:rPr>
        <w:t xml:space="preserve">, </w:t>
      </w:r>
      <w:proofErr w:type="spellStart"/>
      <w:r w:rsidRPr="00A40E35">
        <w:rPr>
          <w:sz w:val="24"/>
          <w:szCs w:val="24"/>
          <w:lang w:eastAsia="da-DK"/>
        </w:rPr>
        <w:t>erytematøst</w:t>
      </w:r>
      <w:proofErr w:type="spellEnd"/>
      <w:r w:rsidRPr="00A40E35">
        <w:rPr>
          <w:sz w:val="24"/>
          <w:szCs w:val="24"/>
          <w:lang w:eastAsia="da-DK"/>
        </w:rPr>
        <w:t xml:space="preserve"> udslæt og </w:t>
      </w:r>
      <w:proofErr w:type="spellStart"/>
      <w:r w:rsidRPr="00A40E35">
        <w:rPr>
          <w:sz w:val="24"/>
          <w:szCs w:val="24"/>
          <w:lang w:eastAsia="da-DK"/>
        </w:rPr>
        <w:t>pruritus</w:t>
      </w:r>
      <w:proofErr w:type="spellEnd"/>
      <w:r w:rsidRPr="00A40E35">
        <w:rPr>
          <w:sz w:val="24"/>
          <w:szCs w:val="24"/>
          <w:lang w:eastAsia="da-DK"/>
        </w:rPr>
        <w:t>. Frekvensen er ikke kendt.</w:t>
      </w:r>
    </w:p>
    <w:p w14:paraId="6C471161" w14:textId="77777777" w:rsidR="008E32C5" w:rsidRPr="00A40E35" w:rsidRDefault="008E32C5" w:rsidP="008E32C5">
      <w:pPr>
        <w:autoSpaceDE w:val="0"/>
        <w:autoSpaceDN w:val="0"/>
        <w:adjustRightInd w:val="0"/>
        <w:ind w:left="851"/>
        <w:rPr>
          <w:sz w:val="24"/>
          <w:szCs w:val="24"/>
          <w:lang w:eastAsia="da-DK"/>
        </w:rPr>
      </w:pPr>
      <w:r w:rsidRPr="00A40E35">
        <w:rPr>
          <w:sz w:val="24"/>
          <w:szCs w:val="24"/>
          <w:lang w:eastAsia="da-DK"/>
        </w:rPr>
        <w:t xml:space="preserve">I sådanne tilfælde skal </w:t>
      </w:r>
      <w:proofErr w:type="spellStart"/>
      <w:r w:rsidRPr="00A40E35">
        <w:rPr>
          <w:sz w:val="24"/>
          <w:szCs w:val="24"/>
          <w:lang w:eastAsia="da-DK"/>
        </w:rPr>
        <w:t>Colpermin</w:t>
      </w:r>
      <w:proofErr w:type="spellEnd"/>
      <w:r w:rsidRPr="00A40E35">
        <w:rPr>
          <w:sz w:val="24"/>
          <w:szCs w:val="24"/>
          <w:lang w:eastAsia="da-DK"/>
        </w:rPr>
        <w:t xml:space="preserve"> straks seponeres. </w:t>
      </w:r>
    </w:p>
    <w:p w14:paraId="7D729D30" w14:textId="77777777" w:rsidR="008E32C5" w:rsidRPr="00A40E35" w:rsidRDefault="008E32C5" w:rsidP="008E32C5">
      <w:pPr>
        <w:autoSpaceDE w:val="0"/>
        <w:autoSpaceDN w:val="0"/>
        <w:adjustRightInd w:val="0"/>
        <w:ind w:left="851"/>
        <w:rPr>
          <w:sz w:val="24"/>
          <w:szCs w:val="24"/>
          <w:lang w:eastAsia="da-DK"/>
        </w:rPr>
      </w:pPr>
    </w:p>
    <w:p w14:paraId="31052A75" w14:textId="77777777" w:rsidR="008E32C5" w:rsidRPr="00A40E35" w:rsidRDefault="008E32C5" w:rsidP="008E32C5">
      <w:pPr>
        <w:autoSpaceDE w:val="0"/>
        <w:autoSpaceDN w:val="0"/>
        <w:adjustRightInd w:val="0"/>
        <w:ind w:left="851"/>
        <w:rPr>
          <w:sz w:val="24"/>
          <w:szCs w:val="24"/>
          <w:lang w:eastAsia="da-DK"/>
        </w:rPr>
      </w:pPr>
      <w:r w:rsidRPr="00A40E35">
        <w:rPr>
          <w:sz w:val="24"/>
          <w:szCs w:val="24"/>
          <w:lang w:eastAsia="da-DK"/>
        </w:rPr>
        <w:t xml:space="preserve">Almindelige bivirkninger af </w:t>
      </w:r>
      <w:proofErr w:type="spellStart"/>
      <w:r w:rsidRPr="00A40E35">
        <w:rPr>
          <w:sz w:val="24"/>
          <w:szCs w:val="24"/>
          <w:lang w:eastAsia="da-DK"/>
        </w:rPr>
        <w:t>Colpermin</w:t>
      </w:r>
      <w:proofErr w:type="spellEnd"/>
      <w:r w:rsidRPr="00A40E35">
        <w:rPr>
          <w:sz w:val="24"/>
          <w:szCs w:val="24"/>
          <w:lang w:eastAsia="da-DK"/>
        </w:rPr>
        <w:t xml:space="preserve"> omfatter halsbrand, </w:t>
      </w:r>
      <w:proofErr w:type="spellStart"/>
      <w:r w:rsidRPr="00A40E35">
        <w:rPr>
          <w:sz w:val="24"/>
          <w:szCs w:val="24"/>
          <w:lang w:eastAsia="da-DK"/>
        </w:rPr>
        <w:t>anorektale</w:t>
      </w:r>
      <w:proofErr w:type="spellEnd"/>
      <w:r w:rsidRPr="00A40E35">
        <w:rPr>
          <w:sz w:val="24"/>
          <w:szCs w:val="24"/>
          <w:lang w:eastAsia="da-DK"/>
        </w:rPr>
        <w:t xml:space="preserve"> gener, hovedpine, unormal lugt af fæces, mundtørhed, kvalme og opkastning. </w:t>
      </w:r>
    </w:p>
    <w:p w14:paraId="2E3A9343" w14:textId="77777777" w:rsidR="008E32C5" w:rsidRPr="00A40E35" w:rsidRDefault="008E32C5" w:rsidP="008E32C5">
      <w:pPr>
        <w:autoSpaceDE w:val="0"/>
        <w:autoSpaceDN w:val="0"/>
        <w:adjustRightInd w:val="0"/>
        <w:ind w:left="851"/>
        <w:rPr>
          <w:sz w:val="24"/>
          <w:szCs w:val="24"/>
          <w:lang w:eastAsia="da-DK"/>
        </w:rPr>
      </w:pPr>
    </w:p>
    <w:p w14:paraId="18303321" w14:textId="77777777" w:rsidR="003619EC" w:rsidRPr="007427C0" w:rsidRDefault="003619EC" w:rsidP="009F594C">
      <w:pPr>
        <w:keepNext/>
        <w:keepLines/>
        <w:ind w:left="851"/>
        <w:rPr>
          <w:sz w:val="24"/>
          <w:szCs w:val="24"/>
          <w:u w:val="single"/>
          <w:lang w:eastAsia="da-DK"/>
        </w:rPr>
      </w:pPr>
      <w:r w:rsidRPr="007427C0">
        <w:rPr>
          <w:sz w:val="24"/>
          <w:szCs w:val="24"/>
          <w:u w:val="single"/>
          <w:lang w:eastAsia="da-DK"/>
        </w:rPr>
        <w:t xml:space="preserve">Tabuleret sammendrag af bivirkninger af </w:t>
      </w:r>
      <w:proofErr w:type="spellStart"/>
      <w:r w:rsidRPr="007427C0">
        <w:rPr>
          <w:sz w:val="24"/>
          <w:szCs w:val="24"/>
          <w:u w:val="single"/>
          <w:lang w:eastAsia="da-DK"/>
        </w:rPr>
        <w:t>Colpermin</w:t>
      </w:r>
      <w:proofErr w:type="spellEnd"/>
    </w:p>
    <w:p w14:paraId="0C263EE6" w14:textId="77777777" w:rsidR="003619EC" w:rsidRPr="007427C0" w:rsidDel="00597979" w:rsidRDefault="003619EC" w:rsidP="009F594C">
      <w:pPr>
        <w:keepNext/>
        <w:keepLines/>
        <w:ind w:left="851"/>
        <w:rPr>
          <w:sz w:val="24"/>
          <w:szCs w:val="24"/>
          <w:lang w:eastAsia="da-DK"/>
        </w:rPr>
      </w:pPr>
      <w:r w:rsidRPr="007427C0">
        <w:rPr>
          <w:sz w:val="24"/>
          <w:szCs w:val="24"/>
          <w:lang w:eastAsia="da-DK"/>
        </w:rPr>
        <w:t>Følgende definitioner gælder for forekomsten af bivirkninger:</w:t>
      </w:r>
      <w:r w:rsidRPr="007427C0">
        <w:rPr>
          <w:sz w:val="24"/>
          <w:szCs w:val="24"/>
          <w:lang w:eastAsia="da-DK"/>
        </w:rPr>
        <w:br/>
        <w:t>Almindelig: (≥ 1/100 til &lt; 1/10); ikke almindelig: (≥ 1/1.000 til &lt; 1/100); sjælden (≥1/10.000 til ˂ 1/1.000); meget sjælden (˂1/10.000); ikke kendt (kan ikke estimeres ud fra forhåndenværende data).</w:t>
      </w:r>
    </w:p>
    <w:p w14:paraId="3247C317" w14:textId="77777777" w:rsidR="003619EC" w:rsidRPr="007427C0" w:rsidRDefault="003619EC" w:rsidP="009F594C">
      <w:pPr>
        <w:keepNext/>
        <w:keepLines/>
        <w:ind w:left="851"/>
        <w:rPr>
          <w:sz w:val="24"/>
          <w:szCs w:val="24"/>
          <w:lang w:eastAsia="da-DK"/>
        </w:rPr>
      </w:pPr>
      <w:r w:rsidRPr="007427C0">
        <w:rPr>
          <w:sz w:val="24"/>
          <w:szCs w:val="24"/>
          <w:lang w:eastAsia="da-DK"/>
        </w:rPr>
        <w:t xml:space="preserve">Oversigten omfatter bivirkninger rapporteret i de nedennævnte studier. Bivirkninger fra spontan rapportering eller litteraturen er også indbefattet. Hyppigheden af forekomsten er ikke kendt, da hændelserne blev rapporteret fra en population af ukendt størrelse. </w:t>
      </w:r>
    </w:p>
    <w:p w14:paraId="0614126A" w14:textId="77777777" w:rsidR="008E32C5" w:rsidRPr="00A40E35" w:rsidRDefault="008E32C5" w:rsidP="008E32C5">
      <w:pPr>
        <w:ind w:left="851"/>
        <w:rPr>
          <w:sz w:val="24"/>
          <w:szCs w:val="24"/>
          <w:lang w:eastAsia="da-DK"/>
        </w:rPr>
      </w:pPr>
    </w:p>
    <w:p w14:paraId="4B1323CE" w14:textId="77777777" w:rsidR="008E32C5" w:rsidRPr="00A40E35" w:rsidRDefault="008E32C5" w:rsidP="008E32C5">
      <w:pPr>
        <w:ind w:left="851"/>
        <w:rPr>
          <w:b/>
          <w:sz w:val="24"/>
          <w:szCs w:val="24"/>
          <w:lang w:eastAsia="da-DK"/>
        </w:rPr>
      </w:pPr>
      <w:r w:rsidRPr="00A40E35">
        <w:rPr>
          <w:b/>
          <w:sz w:val="24"/>
          <w:szCs w:val="24"/>
          <w:lang w:eastAsia="da-DK"/>
        </w:rPr>
        <w:t>Bivirkninger efter hyppighed og organklasse</w:t>
      </w:r>
    </w:p>
    <w:p w14:paraId="385171A0" w14:textId="77777777" w:rsidR="008E32C5" w:rsidRPr="00A40E35" w:rsidRDefault="008E32C5" w:rsidP="008E32C5">
      <w:pPr>
        <w:ind w:left="851"/>
        <w:rPr>
          <w:sz w:val="24"/>
          <w:szCs w:val="24"/>
          <w:lang w:eastAsia="da-DK"/>
        </w:rPr>
      </w:pPr>
    </w:p>
    <w:tbl>
      <w:tblPr>
        <w:tblW w:w="466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1755"/>
        <w:gridCol w:w="4668"/>
      </w:tblGrid>
      <w:tr w:rsidR="008E32C5" w:rsidRPr="00A40E35" w14:paraId="0F34F589" w14:textId="77777777" w:rsidTr="00EB20FE">
        <w:tc>
          <w:tcPr>
            <w:tcW w:w="1421" w:type="pct"/>
          </w:tcPr>
          <w:p w14:paraId="2780CE29" w14:textId="77777777" w:rsidR="008E32C5" w:rsidRPr="00A40E35" w:rsidRDefault="008E32C5" w:rsidP="00EB20FE">
            <w:pPr>
              <w:rPr>
                <w:b/>
                <w:bCs/>
                <w:sz w:val="24"/>
                <w:szCs w:val="24"/>
                <w:lang w:val="en-GB" w:eastAsia="da-DK"/>
              </w:rPr>
            </w:pPr>
            <w:r w:rsidRPr="00A40E35">
              <w:rPr>
                <w:b/>
                <w:sz w:val="24"/>
                <w:szCs w:val="24"/>
                <w:lang w:eastAsia="da-DK"/>
              </w:rPr>
              <w:t>Organklasse</w:t>
            </w:r>
          </w:p>
        </w:tc>
        <w:tc>
          <w:tcPr>
            <w:tcW w:w="978" w:type="pct"/>
          </w:tcPr>
          <w:p w14:paraId="1371B5DE" w14:textId="77777777" w:rsidR="008E32C5" w:rsidRPr="00A40E35" w:rsidRDefault="008E32C5" w:rsidP="00EB20FE">
            <w:pPr>
              <w:rPr>
                <w:b/>
                <w:bCs/>
                <w:sz w:val="24"/>
                <w:szCs w:val="24"/>
                <w:lang w:val="en-GB" w:eastAsia="da-DK"/>
              </w:rPr>
            </w:pPr>
            <w:r w:rsidRPr="00A40E35">
              <w:rPr>
                <w:b/>
                <w:sz w:val="24"/>
                <w:szCs w:val="24"/>
                <w:lang w:eastAsia="da-DK"/>
              </w:rPr>
              <w:t>Hyppighed</w:t>
            </w:r>
          </w:p>
        </w:tc>
        <w:tc>
          <w:tcPr>
            <w:tcW w:w="2600" w:type="pct"/>
          </w:tcPr>
          <w:p w14:paraId="0C5AB741" w14:textId="77777777" w:rsidR="008E32C5" w:rsidRPr="00A40E35" w:rsidRDefault="008E32C5" w:rsidP="00EB20FE">
            <w:pPr>
              <w:ind w:left="28"/>
              <w:rPr>
                <w:b/>
                <w:bCs/>
                <w:sz w:val="24"/>
                <w:szCs w:val="24"/>
                <w:lang w:val="en-GB" w:eastAsia="da-DK"/>
              </w:rPr>
            </w:pPr>
            <w:r w:rsidRPr="00A40E35">
              <w:rPr>
                <w:b/>
                <w:sz w:val="24"/>
                <w:szCs w:val="24"/>
                <w:lang w:eastAsia="da-DK"/>
              </w:rPr>
              <w:t>Bivirkning</w:t>
            </w:r>
          </w:p>
        </w:tc>
      </w:tr>
      <w:tr w:rsidR="008E32C5" w:rsidRPr="00A40E35" w14:paraId="4F132ED7" w14:textId="77777777" w:rsidTr="00EB20FE">
        <w:tc>
          <w:tcPr>
            <w:tcW w:w="1421" w:type="pct"/>
            <w:vMerge w:val="restart"/>
          </w:tcPr>
          <w:p w14:paraId="7DBC2FBB" w14:textId="77777777" w:rsidR="008E32C5" w:rsidRPr="00A40E35" w:rsidRDefault="008E32C5" w:rsidP="00EB20FE">
            <w:pPr>
              <w:rPr>
                <w:iCs/>
                <w:sz w:val="24"/>
                <w:szCs w:val="24"/>
                <w:lang w:val="en-GB" w:eastAsia="da-DK"/>
              </w:rPr>
            </w:pPr>
            <w:proofErr w:type="spellStart"/>
            <w:r w:rsidRPr="00A40E35">
              <w:rPr>
                <w:iCs/>
                <w:sz w:val="24"/>
                <w:szCs w:val="24"/>
                <w:lang w:val="en-US" w:eastAsia="da-DK"/>
              </w:rPr>
              <w:t>Immunsystemet</w:t>
            </w:r>
            <w:proofErr w:type="spellEnd"/>
          </w:p>
        </w:tc>
        <w:tc>
          <w:tcPr>
            <w:tcW w:w="978" w:type="pct"/>
          </w:tcPr>
          <w:p w14:paraId="37800428"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almindelig</w:t>
            </w:r>
            <w:proofErr w:type="spellEnd"/>
          </w:p>
        </w:tc>
        <w:tc>
          <w:tcPr>
            <w:tcW w:w="2600" w:type="pct"/>
          </w:tcPr>
          <w:p w14:paraId="452C49AC" w14:textId="77777777" w:rsidR="008E32C5" w:rsidRPr="00A40E35" w:rsidRDefault="008E32C5" w:rsidP="00EB20FE">
            <w:pPr>
              <w:ind w:left="28"/>
              <w:rPr>
                <w:sz w:val="24"/>
                <w:szCs w:val="24"/>
                <w:lang w:val="en-GB" w:eastAsia="da-DK"/>
              </w:rPr>
            </w:pPr>
            <w:proofErr w:type="spellStart"/>
            <w:r w:rsidRPr="00A40E35">
              <w:rPr>
                <w:sz w:val="24"/>
                <w:szCs w:val="24"/>
                <w:lang w:val="en-GB" w:eastAsia="da-DK"/>
              </w:rPr>
              <w:t>Overfølsomhed</w:t>
            </w:r>
            <w:proofErr w:type="spellEnd"/>
            <w:r w:rsidRPr="00A40E35">
              <w:rPr>
                <w:sz w:val="24"/>
                <w:szCs w:val="24"/>
                <w:lang w:val="en-GB" w:eastAsia="da-DK"/>
              </w:rPr>
              <w:t>.</w:t>
            </w:r>
          </w:p>
        </w:tc>
      </w:tr>
      <w:tr w:rsidR="008E32C5" w:rsidRPr="00A40E35" w14:paraId="48A50452" w14:textId="77777777" w:rsidTr="00EB20FE">
        <w:tc>
          <w:tcPr>
            <w:tcW w:w="1421" w:type="pct"/>
            <w:vMerge/>
          </w:tcPr>
          <w:p w14:paraId="2DF8C267" w14:textId="77777777" w:rsidR="008E32C5" w:rsidRPr="00A40E35" w:rsidRDefault="008E32C5" w:rsidP="00EB20FE">
            <w:pPr>
              <w:rPr>
                <w:iCs/>
                <w:sz w:val="24"/>
                <w:szCs w:val="24"/>
                <w:lang w:val="en-US" w:eastAsia="da-DK"/>
              </w:rPr>
            </w:pPr>
          </w:p>
        </w:tc>
        <w:tc>
          <w:tcPr>
            <w:tcW w:w="978" w:type="pct"/>
          </w:tcPr>
          <w:p w14:paraId="3B46AA28"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kendt</w:t>
            </w:r>
            <w:proofErr w:type="spellEnd"/>
          </w:p>
        </w:tc>
        <w:tc>
          <w:tcPr>
            <w:tcW w:w="2600" w:type="pct"/>
          </w:tcPr>
          <w:p w14:paraId="20FA97FA" w14:textId="77777777" w:rsidR="008E32C5" w:rsidRPr="00A40E35" w:rsidRDefault="008E32C5" w:rsidP="00EB20FE">
            <w:pPr>
              <w:ind w:left="28"/>
              <w:rPr>
                <w:sz w:val="24"/>
                <w:szCs w:val="24"/>
                <w:lang w:val="en-GB" w:eastAsia="da-DK"/>
              </w:rPr>
            </w:pPr>
            <w:proofErr w:type="spellStart"/>
            <w:r w:rsidRPr="00A40E35">
              <w:rPr>
                <w:sz w:val="24"/>
                <w:szCs w:val="24"/>
                <w:lang w:val="en-GB" w:eastAsia="da-DK"/>
              </w:rPr>
              <w:t>Anafylaktisk</w:t>
            </w:r>
            <w:proofErr w:type="spellEnd"/>
            <w:r w:rsidRPr="00A40E35">
              <w:rPr>
                <w:sz w:val="24"/>
                <w:szCs w:val="24"/>
                <w:lang w:val="en-GB" w:eastAsia="da-DK"/>
              </w:rPr>
              <w:t xml:space="preserve"> shock.</w:t>
            </w:r>
          </w:p>
        </w:tc>
      </w:tr>
      <w:tr w:rsidR="008E32C5" w:rsidRPr="00A40E35" w14:paraId="6D8445F2" w14:textId="77777777" w:rsidTr="00EB20FE">
        <w:tc>
          <w:tcPr>
            <w:tcW w:w="1421" w:type="pct"/>
            <w:vMerge w:val="restart"/>
          </w:tcPr>
          <w:p w14:paraId="7DA3A7F6" w14:textId="77777777" w:rsidR="008E32C5" w:rsidRPr="00A40E35" w:rsidRDefault="008E32C5" w:rsidP="00EB20FE">
            <w:pPr>
              <w:rPr>
                <w:iCs/>
                <w:sz w:val="24"/>
                <w:szCs w:val="24"/>
                <w:lang w:val="en-US" w:eastAsia="da-DK"/>
              </w:rPr>
            </w:pPr>
            <w:proofErr w:type="spellStart"/>
            <w:r w:rsidRPr="00A40E35">
              <w:rPr>
                <w:iCs/>
                <w:sz w:val="24"/>
                <w:szCs w:val="24"/>
                <w:lang w:val="en-US" w:eastAsia="da-DK"/>
              </w:rPr>
              <w:t>Nervesystemet</w:t>
            </w:r>
            <w:proofErr w:type="spellEnd"/>
            <w:r w:rsidRPr="00A40E35">
              <w:rPr>
                <w:iCs/>
                <w:sz w:val="24"/>
                <w:szCs w:val="24"/>
                <w:lang w:val="en-US" w:eastAsia="da-DK"/>
              </w:rPr>
              <w:t xml:space="preserve"> </w:t>
            </w:r>
          </w:p>
        </w:tc>
        <w:tc>
          <w:tcPr>
            <w:tcW w:w="978" w:type="pct"/>
          </w:tcPr>
          <w:p w14:paraId="0A6F70F8"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Almindelig</w:t>
            </w:r>
            <w:proofErr w:type="spellEnd"/>
          </w:p>
        </w:tc>
        <w:tc>
          <w:tcPr>
            <w:tcW w:w="2600" w:type="pct"/>
          </w:tcPr>
          <w:p w14:paraId="704DA372" w14:textId="77777777" w:rsidR="008E32C5" w:rsidRPr="00A40E35" w:rsidRDefault="008E32C5" w:rsidP="00EB20FE">
            <w:pPr>
              <w:ind w:left="28"/>
              <w:rPr>
                <w:sz w:val="24"/>
                <w:szCs w:val="24"/>
                <w:lang w:val="en-GB" w:eastAsia="da-DK"/>
              </w:rPr>
            </w:pPr>
            <w:proofErr w:type="spellStart"/>
            <w:r w:rsidRPr="00A40E35">
              <w:rPr>
                <w:iCs/>
                <w:sz w:val="24"/>
                <w:szCs w:val="24"/>
                <w:lang w:val="en-GB" w:eastAsia="da-DK"/>
              </w:rPr>
              <w:t>Hovedpine</w:t>
            </w:r>
            <w:proofErr w:type="spellEnd"/>
            <w:r w:rsidRPr="00A40E35">
              <w:rPr>
                <w:iCs/>
                <w:sz w:val="24"/>
                <w:szCs w:val="24"/>
                <w:lang w:val="en-GB" w:eastAsia="da-DK"/>
              </w:rPr>
              <w:t>.</w:t>
            </w:r>
          </w:p>
        </w:tc>
      </w:tr>
      <w:tr w:rsidR="008E32C5" w:rsidRPr="00A40E35" w14:paraId="1DDE9826" w14:textId="77777777" w:rsidTr="00EB20FE">
        <w:tc>
          <w:tcPr>
            <w:tcW w:w="1421" w:type="pct"/>
            <w:vMerge/>
          </w:tcPr>
          <w:p w14:paraId="067C46BC" w14:textId="77777777" w:rsidR="008E32C5" w:rsidRPr="00A40E35" w:rsidRDefault="008E32C5" w:rsidP="00EB20FE">
            <w:pPr>
              <w:rPr>
                <w:iCs/>
                <w:sz w:val="24"/>
                <w:szCs w:val="24"/>
                <w:lang w:val="en-US" w:eastAsia="da-DK"/>
              </w:rPr>
            </w:pPr>
          </w:p>
        </w:tc>
        <w:tc>
          <w:tcPr>
            <w:tcW w:w="978" w:type="pct"/>
          </w:tcPr>
          <w:p w14:paraId="68B24A79"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kendt</w:t>
            </w:r>
            <w:proofErr w:type="spellEnd"/>
          </w:p>
        </w:tc>
        <w:tc>
          <w:tcPr>
            <w:tcW w:w="2600" w:type="pct"/>
          </w:tcPr>
          <w:p w14:paraId="1ADFFC4B" w14:textId="77777777" w:rsidR="008E32C5" w:rsidRPr="00A40E35" w:rsidRDefault="008E32C5" w:rsidP="00EB20FE">
            <w:pPr>
              <w:ind w:left="28"/>
              <w:rPr>
                <w:sz w:val="24"/>
                <w:szCs w:val="24"/>
                <w:lang w:val="en-GB" w:eastAsia="da-DK"/>
              </w:rPr>
            </w:pPr>
            <w:r w:rsidRPr="00A40E35">
              <w:rPr>
                <w:iCs/>
                <w:sz w:val="24"/>
                <w:szCs w:val="24"/>
                <w:lang w:val="en-GB" w:eastAsia="da-DK"/>
              </w:rPr>
              <w:t>T</w:t>
            </w:r>
            <w:r w:rsidRPr="00A40E35">
              <w:rPr>
                <w:sz w:val="24"/>
                <w:szCs w:val="24"/>
                <w:lang w:val="en-GB" w:eastAsia="da-DK"/>
              </w:rPr>
              <w:t xml:space="preserve">remor, </w:t>
            </w:r>
            <w:proofErr w:type="spellStart"/>
            <w:r w:rsidRPr="00A40E35">
              <w:rPr>
                <w:sz w:val="24"/>
                <w:szCs w:val="24"/>
                <w:lang w:val="en-GB" w:eastAsia="da-DK"/>
              </w:rPr>
              <w:t>ataksi</w:t>
            </w:r>
            <w:proofErr w:type="spellEnd"/>
            <w:r w:rsidRPr="00A40E35">
              <w:rPr>
                <w:sz w:val="24"/>
                <w:szCs w:val="24"/>
                <w:lang w:val="en-GB" w:eastAsia="da-DK"/>
              </w:rPr>
              <w:t>.</w:t>
            </w:r>
          </w:p>
        </w:tc>
      </w:tr>
      <w:tr w:rsidR="008E32C5" w:rsidRPr="00A40E35" w14:paraId="4CBD59A8" w14:textId="77777777" w:rsidTr="00EB20FE">
        <w:tc>
          <w:tcPr>
            <w:tcW w:w="1421" w:type="pct"/>
          </w:tcPr>
          <w:p w14:paraId="7F7FA78B" w14:textId="77777777" w:rsidR="008E32C5" w:rsidRPr="00A40E35" w:rsidRDefault="008E32C5" w:rsidP="00EB20FE">
            <w:pPr>
              <w:rPr>
                <w:iCs/>
                <w:sz w:val="24"/>
                <w:szCs w:val="24"/>
                <w:lang w:val="en-US" w:eastAsia="da-DK"/>
              </w:rPr>
            </w:pPr>
            <w:proofErr w:type="spellStart"/>
            <w:r w:rsidRPr="00A40E35">
              <w:rPr>
                <w:iCs/>
                <w:sz w:val="24"/>
                <w:szCs w:val="24"/>
                <w:lang w:val="en-US" w:eastAsia="da-DK"/>
              </w:rPr>
              <w:t>Øjne</w:t>
            </w:r>
            <w:proofErr w:type="spellEnd"/>
          </w:p>
        </w:tc>
        <w:tc>
          <w:tcPr>
            <w:tcW w:w="978" w:type="pct"/>
          </w:tcPr>
          <w:p w14:paraId="5F4B731C"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almindelig</w:t>
            </w:r>
            <w:proofErr w:type="spellEnd"/>
            <w:r w:rsidRPr="00A40E35">
              <w:rPr>
                <w:iCs/>
                <w:sz w:val="24"/>
                <w:szCs w:val="24"/>
                <w:lang w:val="en-GB" w:eastAsia="da-DK"/>
              </w:rPr>
              <w:t xml:space="preserve"> </w:t>
            </w:r>
          </w:p>
        </w:tc>
        <w:tc>
          <w:tcPr>
            <w:tcW w:w="2600" w:type="pct"/>
          </w:tcPr>
          <w:p w14:paraId="6C8BDD80" w14:textId="77777777" w:rsidR="008E32C5" w:rsidRPr="00A40E35" w:rsidRDefault="008E32C5" w:rsidP="00EB20FE">
            <w:pPr>
              <w:ind w:left="28"/>
              <w:rPr>
                <w:sz w:val="24"/>
                <w:szCs w:val="24"/>
                <w:lang w:val="en-GB" w:eastAsia="da-DK"/>
              </w:rPr>
            </w:pPr>
            <w:proofErr w:type="spellStart"/>
            <w:r w:rsidRPr="00A40E35">
              <w:rPr>
                <w:sz w:val="24"/>
                <w:szCs w:val="24"/>
                <w:lang w:val="en-GB" w:eastAsia="da-DK"/>
              </w:rPr>
              <w:t>Sløret</w:t>
            </w:r>
            <w:proofErr w:type="spellEnd"/>
            <w:r w:rsidRPr="00A40E35">
              <w:rPr>
                <w:sz w:val="24"/>
                <w:szCs w:val="24"/>
                <w:lang w:val="en-GB" w:eastAsia="da-DK"/>
              </w:rPr>
              <w:t xml:space="preserve"> syn.</w:t>
            </w:r>
          </w:p>
        </w:tc>
      </w:tr>
      <w:tr w:rsidR="008E32C5" w:rsidRPr="00A40E35" w14:paraId="5753BA17" w14:textId="77777777" w:rsidTr="00EB20FE">
        <w:tc>
          <w:tcPr>
            <w:tcW w:w="1421" w:type="pct"/>
          </w:tcPr>
          <w:p w14:paraId="17255A13" w14:textId="77777777" w:rsidR="008E32C5" w:rsidRPr="00A40E35" w:rsidRDefault="008E32C5" w:rsidP="00EB20FE">
            <w:pPr>
              <w:rPr>
                <w:iCs/>
                <w:sz w:val="24"/>
                <w:szCs w:val="24"/>
                <w:lang w:val="en-US" w:eastAsia="da-DK"/>
              </w:rPr>
            </w:pPr>
            <w:proofErr w:type="spellStart"/>
            <w:r w:rsidRPr="00A40E35">
              <w:rPr>
                <w:iCs/>
                <w:sz w:val="24"/>
                <w:szCs w:val="24"/>
                <w:lang w:val="en-US" w:eastAsia="da-DK"/>
              </w:rPr>
              <w:t>Hjerte</w:t>
            </w:r>
            <w:proofErr w:type="spellEnd"/>
          </w:p>
        </w:tc>
        <w:tc>
          <w:tcPr>
            <w:tcW w:w="978" w:type="pct"/>
          </w:tcPr>
          <w:p w14:paraId="0EFD4ECA"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kendt</w:t>
            </w:r>
            <w:proofErr w:type="spellEnd"/>
          </w:p>
        </w:tc>
        <w:tc>
          <w:tcPr>
            <w:tcW w:w="2600" w:type="pct"/>
          </w:tcPr>
          <w:p w14:paraId="26C46497" w14:textId="77777777" w:rsidR="008E32C5" w:rsidRPr="00A40E35" w:rsidRDefault="008E32C5" w:rsidP="00EB20FE">
            <w:pPr>
              <w:ind w:left="28"/>
              <w:rPr>
                <w:sz w:val="24"/>
                <w:szCs w:val="24"/>
                <w:lang w:val="en-GB" w:eastAsia="da-DK"/>
              </w:rPr>
            </w:pPr>
            <w:proofErr w:type="spellStart"/>
            <w:r w:rsidRPr="00A40E35">
              <w:rPr>
                <w:sz w:val="24"/>
                <w:szCs w:val="24"/>
                <w:lang w:val="en-GB" w:eastAsia="da-DK"/>
              </w:rPr>
              <w:t>Bradykardi</w:t>
            </w:r>
            <w:proofErr w:type="spellEnd"/>
            <w:r w:rsidRPr="00A40E35">
              <w:rPr>
                <w:sz w:val="24"/>
                <w:szCs w:val="24"/>
                <w:lang w:val="en-GB" w:eastAsia="da-DK"/>
              </w:rPr>
              <w:t>.</w:t>
            </w:r>
          </w:p>
        </w:tc>
      </w:tr>
      <w:tr w:rsidR="008E32C5" w:rsidRPr="00A40E35" w14:paraId="6462518B" w14:textId="77777777" w:rsidTr="00EB20FE">
        <w:tc>
          <w:tcPr>
            <w:tcW w:w="1421" w:type="pct"/>
            <w:vMerge w:val="restart"/>
          </w:tcPr>
          <w:p w14:paraId="4216D7E7" w14:textId="77777777" w:rsidR="008E32C5" w:rsidRPr="00A40E35" w:rsidRDefault="008E32C5" w:rsidP="00EB20FE">
            <w:pPr>
              <w:rPr>
                <w:iCs/>
                <w:sz w:val="24"/>
                <w:szCs w:val="24"/>
                <w:lang w:val="en-US" w:eastAsia="da-DK"/>
              </w:rPr>
            </w:pPr>
            <w:proofErr w:type="spellStart"/>
            <w:r w:rsidRPr="00A40E35">
              <w:rPr>
                <w:iCs/>
                <w:sz w:val="24"/>
                <w:szCs w:val="24"/>
                <w:lang w:val="en-US" w:eastAsia="da-DK"/>
              </w:rPr>
              <w:t>Mave-tarm-kanalen</w:t>
            </w:r>
            <w:proofErr w:type="spellEnd"/>
          </w:p>
        </w:tc>
        <w:tc>
          <w:tcPr>
            <w:tcW w:w="978" w:type="pct"/>
          </w:tcPr>
          <w:p w14:paraId="016580B4"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Almindelig</w:t>
            </w:r>
            <w:proofErr w:type="spellEnd"/>
          </w:p>
        </w:tc>
        <w:tc>
          <w:tcPr>
            <w:tcW w:w="2600" w:type="pct"/>
          </w:tcPr>
          <w:p w14:paraId="2E072D51" w14:textId="77777777" w:rsidR="008E32C5" w:rsidRPr="00A40E35" w:rsidRDefault="008E32C5" w:rsidP="00EB20FE">
            <w:pPr>
              <w:ind w:left="28"/>
              <w:rPr>
                <w:sz w:val="24"/>
                <w:szCs w:val="24"/>
                <w:lang w:val="sv-SE" w:eastAsia="da-DK"/>
              </w:rPr>
            </w:pPr>
            <w:proofErr w:type="spellStart"/>
            <w:r w:rsidRPr="00A40E35">
              <w:rPr>
                <w:sz w:val="24"/>
                <w:szCs w:val="24"/>
                <w:lang w:val="sv-SE" w:eastAsia="da-DK"/>
              </w:rPr>
              <w:t>Halsbrand</w:t>
            </w:r>
            <w:proofErr w:type="spellEnd"/>
            <w:r w:rsidRPr="00A40E35">
              <w:rPr>
                <w:sz w:val="24"/>
                <w:szCs w:val="24"/>
                <w:lang w:val="sv-SE" w:eastAsia="da-DK"/>
              </w:rPr>
              <w:t xml:space="preserve">, </w:t>
            </w:r>
            <w:proofErr w:type="spellStart"/>
            <w:r w:rsidRPr="00A40E35">
              <w:rPr>
                <w:sz w:val="24"/>
                <w:szCs w:val="24"/>
                <w:lang w:val="sv-SE" w:eastAsia="da-DK"/>
              </w:rPr>
              <w:t>kvalme</w:t>
            </w:r>
            <w:proofErr w:type="spellEnd"/>
            <w:r w:rsidRPr="00A40E35">
              <w:rPr>
                <w:sz w:val="24"/>
                <w:szCs w:val="24"/>
                <w:lang w:val="sv-SE" w:eastAsia="da-DK"/>
              </w:rPr>
              <w:t xml:space="preserve">, </w:t>
            </w:r>
            <w:proofErr w:type="spellStart"/>
            <w:r w:rsidRPr="00A40E35">
              <w:rPr>
                <w:sz w:val="24"/>
                <w:szCs w:val="24"/>
                <w:lang w:val="sv-SE" w:eastAsia="da-DK"/>
              </w:rPr>
              <w:t>opkastning</w:t>
            </w:r>
            <w:proofErr w:type="spellEnd"/>
            <w:r w:rsidRPr="00A40E35">
              <w:rPr>
                <w:sz w:val="24"/>
                <w:szCs w:val="24"/>
                <w:lang w:val="sv-SE" w:eastAsia="da-DK"/>
              </w:rPr>
              <w:t xml:space="preserve">, </w:t>
            </w:r>
            <w:proofErr w:type="spellStart"/>
            <w:r w:rsidRPr="00A40E35">
              <w:rPr>
                <w:sz w:val="24"/>
                <w:szCs w:val="24"/>
                <w:lang w:val="sv-SE" w:eastAsia="da-DK"/>
              </w:rPr>
              <w:t>anorektale</w:t>
            </w:r>
            <w:proofErr w:type="spellEnd"/>
            <w:r w:rsidRPr="00A40E35">
              <w:rPr>
                <w:sz w:val="24"/>
                <w:szCs w:val="24"/>
                <w:lang w:val="sv-SE" w:eastAsia="da-DK"/>
              </w:rPr>
              <w:t xml:space="preserve"> gener, </w:t>
            </w:r>
            <w:proofErr w:type="spellStart"/>
            <w:r w:rsidRPr="00A40E35">
              <w:rPr>
                <w:sz w:val="24"/>
                <w:szCs w:val="24"/>
                <w:lang w:val="sv-SE" w:eastAsia="da-DK"/>
              </w:rPr>
              <w:t>mundtørhed</w:t>
            </w:r>
            <w:proofErr w:type="spellEnd"/>
            <w:r w:rsidRPr="00A40E35">
              <w:rPr>
                <w:sz w:val="24"/>
                <w:szCs w:val="24"/>
                <w:lang w:val="sv-SE" w:eastAsia="da-DK"/>
              </w:rPr>
              <w:t xml:space="preserve">, </w:t>
            </w:r>
            <w:proofErr w:type="spellStart"/>
            <w:r w:rsidRPr="00A40E35">
              <w:rPr>
                <w:sz w:val="24"/>
                <w:szCs w:val="24"/>
                <w:lang w:val="sv-SE" w:eastAsia="da-DK"/>
              </w:rPr>
              <w:t>unormal</w:t>
            </w:r>
            <w:proofErr w:type="spellEnd"/>
            <w:r w:rsidRPr="00A40E35">
              <w:rPr>
                <w:sz w:val="24"/>
                <w:szCs w:val="24"/>
                <w:lang w:val="sv-SE" w:eastAsia="da-DK"/>
              </w:rPr>
              <w:t xml:space="preserve"> </w:t>
            </w:r>
            <w:proofErr w:type="spellStart"/>
            <w:r w:rsidRPr="00A40E35">
              <w:rPr>
                <w:sz w:val="24"/>
                <w:szCs w:val="24"/>
                <w:lang w:val="sv-SE" w:eastAsia="da-DK"/>
              </w:rPr>
              <w:t>lugt</w:t>
            </w:r>
            <w:proofErr w:type="spellEnd"/>
            <w:r w:rsidRPr="00A40E35">
              <w:rPr>
                <w:sz w:val="24"/>
                <w:szCs w:val="24"/>
                <w:lang w:val="sv-SE" w:eastAsia="da-DK"/>
              </w:rPr>
              <w:t xml:space="preserve"> </w:t>
            </w:r>
            <w:proofErr w:type="spellStart"/>
            <w:r w:rsidRPr="00A40E35">
              <w:rPr>
                <w:sz w:val="24"/>
                <w:szCs w:val="24"/>
                <w:lang w:val="sv-SE" w:eastAsia="da-DK"/>
              </w:rPr>
              <w:t>af</w:t>
            </w:r>
            <w:proofErr w:type="spellEnd"/>
            <w:r w:rsidRPr="00A40E35">
              <w:rPr>
                <w:sz w:val="24"/>
                <w:szCs w:val="24"/>
                <w:lang w:val="sv-SE" w:eastAsia="da-DK"/>
              </w:rPr>
              <w:t xml:space="preserve"> </w:t>
            </w:r>
            <w:proofErr w:type="spellStart"/>
            <w:r w:rsidRPr="00A40E35">
              <w:rPr>
                <w:sz w:val="24"/>
                <w:szCs w:val="24"/>
                <w:lang w:val="sv-SE" w:eastAsia="da-DK"/>
              </w:rPr>
              <w:t>fæces</w:t>
            </w:r>
            <w:proofErr w:type="spellEnd"/>
            <w:r w:rsidRPr="00A40E35">
              <w:rPr>
                <w:sz w:val="24"/>
                <w:szCs w:val="24"/>
                <w:lang w:val="sv-SE" w:eastAsia="da-DK"/>
              </w:rPr>
              <w:t>.</w:t>
            </w:r>
          </w:p>
        </w:tc>
      </w:tr>
      <w:tr w:rsidR="008E32C5" w:rsidRPr="00A40E35" w14:paraId="3FA26409" w14:textId="77777777" w:rsidTr="00EB20FE">
        <w:tc>
          <w:tcPr>
            <w:tcW w:w="1421" w:type="pct"/>
            <w:vMerge/>
          </w:tcPr>
          <w:p w14:paraId="2ADF3407" w14:textId="77777777" w:rsidR="008E32C5" w:rsidRPr="00A40E35" w:rsidRDefault="008E32C5" w:rsidP="00EB20FE">
            <w:pPr>
              <w:rPr>
                <w:iCs/>
                <w:sz w:val="24"/>
                <w:szCs w:val="24"/>
                <w:lang w:val="sv-SE" w:eastAsia="da-DK"/>
              </w:rPr>
            </w:pPr>
          </w:p>
        </w:tc>
        <w:tc>
          <w:tcPr>
            <w:tcW w:w="978" w:type="pct"/>
          </w:tcPr>
          <w:p w14:paraId="4FDBA957"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almindelig</w:t>
            </w:r>
            <w:proofErr w:type="spellEnd"/>
          </w:p>
        </w:tc>
        <w:tc>
          <w:tcPr>
            <w:tcW w:w="2600" w:type="pct"/>
          </w:tcPr>
          <w:p w14:paraId="38FC3C4F" w14:textId="77777777" w:rsidR="008E32C5" w:rsidRPr="00A40E35" w:rsidRDefault="008E32C5" w:rsidP="00EB20FE">
            <w:pPr>
              <w:ind w:left="28"/>
              <w:rPr>
                <w:sz w:val="24"/>
                <w:szCs w:val="24"/>
                <w:lang w:val="en-GB" w:eastAsia="da-DK"/>
              </w:rPr>
            </w:pPr>
            <w:proofErr w:type="spellStart"/>
            <w:r w:rsidRPr="00A40E35">
              <w:rPr>
                <w:sz w:val="24"/>
                <w:szCs w:val="24"/>
                <w:lang w:val="en-GB" w:eastAsia="da-DK"/>
              </w:rPr>
              <w:t>Gastrisk</w:t>
            </w:r>
            <w:proofErr w:type="spellEnd"/>
            <w:r w:rsidRPr="00A40E35">
              <w:rPr>
                <w:sz w:val="24"/>
                <w:szCs w:val="24"/>
                <w:lang w:val="en-GB" w:eastAsia="da-DK"/>
              </w:rPr>
              <w:t xml:space="preserve"> </w:t>
            </w:r>
            <w:proofErr w:type="spellStart"/>
            <w:r w:rsidRPr="00A40E35">
              <w:rPr>
                <w:sz w:val="24"/>
                <w:szCs w:val="24"/>
                <w:lang w:val="en-GB" w:eastAsia="da-DK"/>
              </w:rPr>
              <w:t>blødning</w:t>
            </w:r>
            <w:proofErr w:type="spellEnd"/>
            <w:r w:rsidRPr="00A40E35">
              <w:rPr>
                <w:sz w:val="24"/>
                <w:szCs w:val="24"/>
                <w:lang w:val="en-GB" w:eastAsia="da-DK"/>
              </w:rPr>
              <w:t>.</w:t>
            </w:r>
          </w:p>
        </w:tc>
      </w:tr>
      <w:tr w:rsidR="008E32C5" w:rsidRPr="00A40E35" w14:paraId="42E467B3" w14:textId="77777777" w:rsidTr="00EB20FE">
        <w:tc>
          <w:tcPr>
            <w:tcW w:w="1421" w:type="pct"/>
            <w:vMerge/>
          </w:tcPr>
          <w:p w14:paraId="53E49618" w14:textId="77777777" w:rsidR="008E32C5" w:rsidRPr="00A40E35" w:rsidRDefault="008E32C5" w:rsidP="00EB20FE">
            <w:pPr>
              <w:rPr>
                <w:iCs/>
                <w:sz w:val="24"/>
                <w:szCs w:val="24"/>
                <w:lang w:val="en-US" w:eastAsia="da-DK"/>
              </w:rPr>
            </w:pPr>
          </w:p>
        </w:tc>
        <w:tc>
          <w:tcPr>
            <w:tcW w:w="978" w:type="pct"/>
          </w:tcPr>
          <w:p w14:paraId="035EF4FC"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kendt</w:t>
            </w:r>
            <w:proofErr w:type="spellEnd"/>
          </w:p>
        </w:tc>
        <w:tc>
          <w:tcPr>
            <w:tcW w:w="2600" w:type="pct"/>
          </w:tcPr>
          <w:p w14:paraId="6CE907FD" w14:textId="77777777" w:rsidR="008E32C5" w:rsidRPr="00A40E35" w:rsidRDefault="008E32C5" w:rsidP="00EB20FE">
            <w:pPr>
              <w:ind w:left="28"/>
              <w:rPr>
                <w:sz w:val="24"/>
                <w:szCs w:val="24"/>
                <w:lang w:val="en-GB" w:eastAsia="da-DK"/>
              </w:rPr>
            </w:pPr>
            <w:proofErr w:type="spellStart"/>
            <w:r w:rsidRPr="00A40E35">
              <w:rPr>
                <w:sz w:val="24"/>
                <w:szCs w:val="24"/>
                <w:lang w:val="en-GB" w:eastAsia="da-DK"/>
              </w:rPr>
              <w:t>Perianalsmerter</w:t>
            </w:r>
            <w:proofErr w:type="spellEnd"/>
            <w:r w:rsidRPr="00A40E35">
              <w:rPr>
                <w:sz w:val="24"/>
                <w:szCs w:val="24"/>
                <w:lang w:val="en-GB" w:eastAsia="da-DK"/>
              </w:rPr>
              <w:t xml:space="preserve">, </w:t>
            </w:r>
            <w:proofErr w:type="spellStart"/>
            <w:r w:rsidRPr="00A40E35">
              <w:rPr>
                <w:sz w:val="24"/>
                <w:szCs w:val="24"/>
                <w:lang w:val="en-GB" w:eastAsia="da-DK"/>
              </w:rPr>
              <w:t>diarré</w:t>
            </w:r>
            <w:proofErr w:type="spellEnd"/>
            <w:r w:rsidRPr="00A40E35">
              <w:rPr>
                <w:sz w:val="24"/>
                <w:szCs w:val="24"/>
                <w:lang w:val="en-GB" w:eastAsia="da-DK"/>
              </w:rPr>
              <w:t>.</w:t>
            </w:r>
          </w:p>
        </w:tc>
      </w:tr>
      <w:tr w:rsidR="008E32C5" w:rsidRPr="00A40E35" w14:paraId="6F9FFF52" w14:textId="77777777" w:rsidTr="00EB20FE">
        <w:tc>
          <w:tcPr>
            <w:tcW w:w="1421" w:type="pct"/>
            <w:vMerge w:val="restart"/>
          </w:tcPr>
          <w:p w14:paraId="4F6B225B" w14:textId="77777777" w:rsidR="008E32C5" w:rsidRPr="00A40E35" w:rsidRDefault="008E32C5" w:rsidP="00EB20FE">
            <w:pPr>
              <w:rPr>
                <w:iCs/>
                <w:sz w:val="24"/>
                <w:szCs w:val="24"/>
                <w:lang w:val="en-US" w:eastAsia="da-DK"/>
              </w:rPr>
            </w:pPr>
            <w:r w:rsidRPr="00A40E35">
              <w:rPr>
                <w:iCs/>
                <w:sz w:val="24"/>
                <w:szCs w:val="24"/>
                <w:lang w:val="en-US" w:eastAsia="da-DK"/>
              </w:rPr>
              <w:t xml:space="preserve">Hud og </w:t>
            </w:r>
            <w:proofErr w:type="spellStart"/>
            <w:r w:rsidRPr="00A40E35">
              <w:rPr>
                <w:iCs/>
                <w:sz w:val="24"/>
                <w:szCs w:val="24"/>
                <w:lang w:val="en-US" w:eastAsia="da-DK"/>
              </w:rPr>
              <w:t>subkutane</w:t>
            </w:r>
            <w:proofErr w:type="spellEnd"/>
            <w:r w:rsidRPr="00A40E35">
              <w:rPr>
                <w:iCs/>
                <w:sz w:val="24"/>
                <w:szCs w:val="24"/>
                <w:lang w:val="en-US" w:eastAsia="da-DK"/>
              </w:rPr>
              <w:t xml:space="preserve"> </w:t>
            </w:r>
            <w:proofErr w:type="spellStart"/>
            <w:r w:rsidRPr="00A40E35">
              <w:rPr>
                <w:iCs/>
                <w:sz w:val="24"/>
                <w:szCs w:val="24"/>
                <w:lang w:val="en-US" w:eastAsia="da-DK"/>
              </w:rPr>
              <w:t>væv</w:t>
            </w:r>
            <w:proofErr w:type="spellEnd"/>
          </w:p>
        </w:tc>
        <w:tc>
          <w:tcPr>
            <w:tcW w:w="978" w:type="pct"/>
          </w:tcPr>
          <w:p w14:paraId="5C11DF37"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almindelig</w:t>
            </w:r>
            <w:proofErr w:type="spellEnd"/>
            <w:r w:rsidRPr="00A40E35">
              <w:rPr>
                <w:iCs/>
                <w:sz w:val="24"/>
                <w:szCs w:val="24"/>
                <w:lang w:val="en-GB" w:eastAsia="da-DK"/>
              </w:rPr>
              <w:t xml:space="preserve"> </w:t>
            </w:r>
          </w:p>
        </w:tc>
        <w:tc>
          <w:tcPr>
            <w:tcW w:w="2600" w:type="pct"/>
          </w:tcPr>
          <w:p w14:paraId="34AD18DF" w14:textId="77777777" w:rsidR="008E32C5" w:rsidRPr="00A40E35" w:rsidRDefault="008E32C5" w:rsidP="00EB20FE">
            <w:pPr>
              <w:ind w:left="28"/>
              <w:rPr>
                <w:sz w:val="24"/>
                <w:szCs w:val="24"/>
                <w:lang w:val="en-GB" w:eastAsia="da-DK"/>
              </w:rPr>
            </w:pPr>
            <w:r w:rsidRPr="00A40E35">
              <w:rPr>
                <w:sz w:val="24"/>
                <w:szCs w:val="24"/>
                <w:lang w:val="en-GB" w:eastAsia="da-DK"/>
              </w:rPr>
              <w:t>Pruritus.</w:t>
            </w:r>
          </w:p>
        </w:tc>
      </w:tr>
      <w:tr w:rsidR="008E32C5" w:rsidRPr="00A40E35" w14:paraId="61EF9FBD" w14:textId="77777777" w:rsidTr="00EB20FE">
        <w:tc>
          <w:tcPr>
            <w:tcW w:w="1421" w:type="pct"/>
            <w:vMerge/>
          </w:tcPr>
          <w:p w14:paraId="6812E499" w14:textId="77777777" w:rsidR="008E32C5" w:rsidRPr="00A40E35" w:rsidRDefault="008E32C5" w:rsidP="00EB20FE">
            <w:pPr>
              <w:rPr>
                <w:iCs/>
                <w:sz w:val="24"/>
                <w:szCs w:val="24"/>
                <w:lang w:val="en-US" w:eastAsia="da-DK"/>
              </w:rPr>
            </w:pPr>
          </w:p>
        </w:tc>
        <w:tc>
          <w:tcPr>
            <w:tcW w:w="978" w:type="pct"/>
          </w:tcPr>
          <w:p w14:paraId="37D8AC81"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kendt</w:t>
            </w:r>
            <w:proofErr w:type="spellEnd"/>
          </w:p>
        </w:tc>
        <w:tc>
          <w:tcPr>
            <w:tcW w:w="2600" w:type="pct"/>
          </w:tcPr>
          <w:p w14:paraId="0E5EB26C" w14:textId="77777777" w:rsidR="008E32C5" w:rsidRPr="00A40E35" w:rsidRDefault="008E32C5" w:rsidP="00EB20FE">
            <w:pPr>
              <w:ind w:left="28"/>
              <w:rPr>
                <w:sz w:val="24"/>
                <w:szCs w:val="24"/>
                <w:lang w:val="en-GB" w:eastAsia="da-DK"/>
              </w:rPr>
            </w:pPr>
            <w:proofErr w:type="spellStart"/>
            <w:r w:rsidRPr="00A40E35">
              <w:rPr>
                <w:sz w:val="24"/>
                <w:szCs w:val="24"/>
                <w:lang w:val="en-GB" w:eastAsia="da-DK"/>
              </w:rPr>
              <w:t>Erytematøst</w:t>
            </w:r>
            <w:proofErr w:type="spellEnd"/>
            <w:r w:rsidRPr="00A40E35">
              <w:rPr>
                <w:sz w:val="24"/>
                <w:szCs w:val="24"/>
                <w:lang w:val="en-GB" w:eastAsia="da-DK"/>
              </w:rPr>
              <w:t xml:space="preserve"> </w:t>
            </w:r>
            <w:proofErr w:type="spellStart"/>
            <w:r w:rsidRPr="00A40E35">
              <w:rPr>
                <w:sz w:val="24"/>
                <w:szCs w:val="24"/>
                <w:lang w:val="en-GB" w:eastAsia="da-DK"/>
              </w:rPr>
              <w:t>udslæt</w:t>
            </w:r>
            <w:proofErr w:type="spellEnd"/>
            <w:r w:rsidRPr="00A40E35">
              <w:rPr>
                <w:sz w:val="24"/>
                <w:szCs w:val="24"/>
                <w:lang w:val="en-GB" w:eastAsia="da-DK"/>
              </w:rPr>
              <w:t>.</w:t>
            </w:r>
          </w:p>
        </w:tc>
      </w:tr>
      <w:tr w:rsidR="008E32C5" w:rsidRPr="00A40E35" w14:paraId="0BD91903" w14:textId="77777777" w:rsidTr="00EB20FE">
        <w:tc>
          <w:tcPr>
            <w:tcW w:w="1421" w:type="pct"/>
          </w:tcPr>
          <w:p w14:paraId="40D012F1" w14:textId="77777777" w:rsidR="008E32C5" w:rsidRPr="00A40E35" w:rsidRDefault="008E32C5" w:rsidP="00EB20FE">
            <w:pPr>
              <w:rPr>
                <w:iCs/>
                <w:sz w:val="24"/>
                <w:szCs w:val="24"/>
                <w:lang w:val="en-US" w:eastAsia="da-DK"/>
              </w:rPr>
            </w:pPr>
            <w:proofErr w:type="spellStart"/>
            <w:r w:rsidRPr="00A40E35">
              <w:rPr>
                <w:iCs/>
                <w:sz w:val="24"/>
                <w:szCs w:val="24"/>
                <w:lang w:val="en-US" w:eastAsia="da-DK"/>
              </w:rPr>
              <w:t>Nyrer</w:t>
            </w:r>
            <w:proofErr w:type="spellEnd"/>
            <w:r w:rsidRPr="00A40E35">
              <w:rPr>
                <w:iCs/>
                <w:sz w:val="24"/>
                <w:szCs w:val="24"/>
                <w:lang w:val="en-US" w:eastAsia="da-DK"/>
              </w:rPr>
              <w:t xml:space="preserve"> og </w:t>
            </w:r>
            <w:proofErr w:type="spellStart"/>
            <w:r w:rsidRPr="00A40E35">
              <w:rPr>
                <w:iCs/>
                <w:sz w:val="24"/>
                <w:szCs w:val="24"/>
                <w:lang w:val="en-US" w:eastAsia="da-DK"/>
              </w:rPr>
              <w:t>urinveje</w:t>
            </w:r>
            <w:proofErr w:type="spellEnd"/>
          </w:p>
        </w:tc>
        <w:tc>
          <w:tcPr>
            <w:tcW w:w="978" w:type="pct"/>
          </w:tcPr>
          <w:p w14:paraId="09737601" w14:textId="77777777" w:rsidR="008E32C5" w:rsidRPr="00A40E35" w:rsidRDefault="008E32C5" w:rsidP="00EB20FE">
            <w:pPr>
              <w:rPr>
                <w:iCs/>
                <w:sz w:val="24"/>
                <w:szCs w:val="24"/>
                <w:lang w:val="en-GB" w:eastAsia="da-DK"/>
              </w:rPr>
            </w:pPr>
            <w:proofErr w:type="spellStart"/>
            <w:r w:rsidRPr="00A40E35">
              <w:rPr>
                <w:iCs/>
                <w:sz w:val="24"/>
                <w:szCs w:val="24"/>
                <w:lang w:val="en-GB" w:eastAsia="da-DK"/>
              </w:rPr>
              <w:t>Ikke</w:t>
            </w:r>
            <w:proofErr w:type="spellEnd"/>
            <w:r w:rsidRPr="00A40E35">
              <w:rPr>
                <w:iCs/>
                <w:sz w:val="24"/>
                <w:szCs w:val="24"/>
                <w:lang w:val="en-GB" w:eastAsia="da-DK"/>
              </w:rPr>
              <w:t xml:space="preserve"> </w:t>
            </w:r>
            <w:proofErr w:type="spellStart"/>
            <w:r w:rsidRPr="00A40E35">
              <w:rPr>
                <w:iCs/>
                <w:sz w:val="24"/>
                <w:szCs w:val="24"/>
                <w:lang w:val="en-GB" w:eastAsia="da-DK"/>
              </w:rPr>
              <w:t>kendt</w:t>
            </w:r>
            <w:proofErr w:type="spellEnd"/>
          </w:p>
        </w:tc>
        <w:tc>
          <w:tcPr>
            <w:tcW w:w="2600" w:type="pct"/>
          </w:tcPr>
          <w:p w14:paraId="2D82BEA9" w14:textId="77777777" w:rsidR="008E32C5" w:rsidRPr="00A40E35" w:rsidRDefault="008E32C5" w:rsidP="00EB20FE">
            <w:pPr>
              <w:ind w:left="28"/>
              <w:rPr>
                <w:sz w:val="24"/>
                <w:szCs w:val="24"/>
                <w:lang w:val="sv-SE" w:eastAsia="da-DK"/>
              </w:rPr>
            </w:pPr>
            <w:proofErr w:type="spellStart"/>
            <w:r w:rsidRPr="00A40E35">
              <w:rPr>
                <w:sz w:val="24"/>
                <w:szCs w:val="24"/>
                <w:lang w:val="sv-SE" w:eastAsia="da-DK"/>
              </w:rPr>
              <w:t>Dysuri</w:t>
            </w:r>
            <w:proofErr w:type="spellEnd"/>
            <w:r w:rsidRPr="00A40E35">
              <w:rPr>
                <w:sz w:val="24"/>
                <w:szCs w:val="24"/>
                <w:lang w:val="sv-SE" w:eastAsia="da-DK"/>
              </w:rPr>
              <w:t xml:space="preserve">, inflammation </w:t>
            </w:r>
            <w:proofErr w:type="spellStart"/>
            <w:r w:rsidRPr="00A40E35">
              <w:rPr>
                <w:sz w:val="24"/>
                <w:szCs w:val="24"/>
                <w:lang w:val="sv-SE" w:eastAsia="da-DK"/>
              </w:rPr>
              <w:t>af</w:t>
            </w:r>
            <w:proofErr w:type="spellEnd"/>
            <w:r w:rsidRPr="00A40E35">
              <w:rPr>
                <w:sz w:val="24"/>
                <w:szCs w:val="24"/>
                <w:lang w:val="sv-SE" w:eastAsia="da-DK"/>
              </w:rPr>
              <w:t xml:space="preserve"> glans på penis, urin med </w:t>
            </w:r>
            <w:proofErr w:type="spellStart"/>
            <w:r w:rsidRPr="00A40E35">
              <w:rPr>
                <w:sz w:val="24"/>
                <w:szCs w:val="24"/>
                <w:lang w:val="sv-SE" w:eastAsia="da-DK"/>
              </w:rPr>
              <w:t>unormal</w:t>
            </w:r>
            <w:proofErr w:type="spellEnd"/>
            <w:r w:rsidRPr="00A40E35">
              <w:rPr>
                <w:sz w:val="24"/>
                <w:szCs w:val="24"/>
                <w:lang w:val="sv-SE" w:eastAsia="da-DK"/>
              </w:rPr>
              <w:t xml:space="preserve"> </w:t>
            </w:r>
            <w:proofErr w:type="spellStart"/>
            <w:r w:rsidRPr="00A40E35">
              <w:rPr>
                <w:sz w:val="24"/>
                <w:szCs w:val="24"/>
                <w:lang w:val="sv-SE" w:eastAsia="da-DK"/>
              </w:rPr>
              <w:t>lugt</w:t>
            </w:r>
            <w:proofErr w:type="spellEnd"/>
            <w:r w:rsidRPr="00A40E35">
              <w:rPr>
                <w:sz w:val="24"/>
                <w:szCs w:val="24"/>
                <w:lang w:val="sv-SE" w:eastAsia="da-DK"/>
              </w:rPr>
              <w:t>.</w:t>
            </w:r>
          </w:p>
        </w:tc>
      </w:tr>
    </w:tbl>
    <w:p w14:paraId="22A143BC" w14:textId="77777777" w:rsidR="008E32C5" w:rsidRPr="00A40E35" w:rsidRDefault="008E32C5" w:rsidP="008E32C5">
      <w:pPr>
        <w:ind w:left="851"/>
        <w:rPr>
          <w:sz w:val="24"/>
          <w:szCs w:val="24"/>
          <w:lang w:val="sv-SE" w:eastAsia="da-DK"/>
        </w:rPr>
      </w:pPr>
    </w:p>
    <w:p w14:paraId="1FB04D41" w14:textId="77777777" w:rsidR="001E5F98" w:rsidRPr="00A40E35" w:rsidRDefault="001E5F98" w:rsidP="001E5F98">
      <w:pPr>
        <w:autoSpaceDE w:val="0"/>
        <w:autoSpaceDN w:val="0"/>
        <w:adjustRightInd w:val="0"/>
        <w:ind w:left="851"/>
        <w:rPr>
          <w:noProof/>
          <w:sz w:val="24"/>
          <w:szCs w:val="24"/>
          <w:u w:val="single"/>
          <w:lang w:eastAsia="da-DK"/>
        </w:rPr>
      </w:pPr>
      <w:r w:rsidRPr="00A40E35">
        <w:rPr>
          <w:noProof/>
          <w:sz w:val="24"/>
          <w:szCs w:val="24"/>
          <w:u w:val="single"/>
          <w:lang w:eastAsia="da-DK"/>
        </w:rPr>
        <w:t>Indberetning af formodede bivirkninger</w:t>
      </w:r>
    </w:p>
    <w:p w14:paraId="499074CE" w14:textId="77777777" w:rsidR="001E5F98" w:rsidRPr="00900AC5" w:rsidRDefault="001E5F98" w:rsidP="001E5F98">
      <w:pPr>
        <w:autoSpaceDE w:val="0"/>
        <w:autoSpaceDN w:val="0"/>
        <w:adjustRightInd w:val="0"/>
        <w:ind w:left="851"/>
        <w:rPr>
          <w:noProof/>
          <w:sz w:val="24"/>
          <w:szCs w:val="24"/>
          <w:lang w:eastAsia="da-DK"/>
        </w:rPr>
      </w:pPr>
      <w:r w:rsidRPr="00A40E35">
        <w:rPr>
          <w:noProof/>
          <w:sz w:val="24"/>
          <w:szCs w:val="24"/>
          <w:lang w:eastAsia="da-DK"/>
        </w:rPr>
        <w:t xml:space="preserve">Når lægemidlet er godkendt, er indberetning af formodede bivirkninger vigtig. Det muliggør løbende overvågning af benefit/risk-forholdet for lægemidlet. </w:t>
      </w:r>
      <w:r>
        <w:rPr>
          <w:noProof/>
          <w:sz w:val="24"/>
          <w:szCs w:val="24"/>
          <w:lang w:eastAsia="da-DK"/>
        </w:rPr>
        <w:t>Sundhedspersoner</w:t>
      </w:r>
      <w:r w:rsidRPr="00A40E35">
        <w:rPr>
          <w:noProof/>
          <w:sz w:val="24"/>
          <w:szCs w:val="24"/>
          <w:lang w:eastAsia="da-DK"/>
        </w:rPr>
        <w:t xml:space="preserve"> anmodes om at indberette alle formodede bivirkninger via:</w:t>
      </w:r>
    </w:p>
    <w:p w14:paraId="45DDD389" w14:textId="77777777" w:rsidR="001E5F98" w:rsidRPr="00A40E35" w:rsidRDefault="001E5F98" w:rsidP="001E5F98">
      <w:pPr>
        <w:autoSpaceDE w:val="0"/>
        <w:autoSpaceDN w:val="0"/>
        <w:adjustRightInd w:val="0"/>
        <w:ind w:left="851"/>
        <w:rPr>
          <w:noProof/>
          <w:sz w:val="24"/>
          <w:szCs w:val="24"/>
          <w:lang w:eastAsia="da-DK"/>
        </w:rPr>
      </w:pPr>
    </w:p>
    <w:p w14:paraId="6A08FA4C" w14:textId="77777777" w:rsidR="001E5F98" w:rsidRPr="00A40E35" w:rsidRDefault="001E5F98" w:rsidP="001E5F98">
      <w:pPr>
        <w:autoSpaceDE w:val="0"/>
        <w:autoSpaceDN w:val="0"/>
        <w:adjustRightInd w:val="0"/>
        <w:ind w:left="851"/>
        <w:rPr>
          <w:noProof/>
          <w:sz w:val="24"/>
          <w:szCs w:val="24"/>
          <w:lang w:eastAsia="da-DK"/>
        </w:rPr>
      </w:pPr>
      <w:r w:rsidRPr="00A40E35">
        <w:rPr>
          <w:noProof/>
          <w:sz w:val="24"/>
          <w:szCs w:val="24"/>
          <w:lang w:eastAsia="da-DK"/>
        </w:rPr>
        <w:t>Lægemiddelstyrelsen</w:t>
      </w:r>
    </w:p>
    <w:p w14:paraId="7577130B" w14:textId="77777777" w:rsidR="001E5F98" w:rsidRPr="00A40E35" w:rsidRDefault="001E5F98" w:rsidP="001E5F98">
      <w:pPr>
        <w:autoSpaceDE w:val="0"/>
        <w:autoSpaceDN w:val="0"/>
        <w:adjustRightInd w:val="0"/>
        <w:ind w:left="851"/>
        <w:rPr>
          <w:noProof/>
          <w:sz w:val="24"/>
          <w:szCs w:val="24"/>
          <w:lang w:eastAsia="da-DK"/>
        </w:rPr>
      </w:pPr>
      <w:r w:rsidRPr="00A40E35">
        <w:rPr>
          <w:noProof/>
          <w:sz w:val="24"/>
          <w:szCs w:val="24"/>
          <w:lang w:eastAsia="da-DK"/>
        </w:rPr>
        <w:t>Axel Heides Gade 1</w:t>
      </w:r>
    </w:p>
    <w:p w14:paraId="74227A3D" w14:textId="77777777" w:rsidR="001E5F98" w:rsidRPr="00A40E35" w:rsidRDefault="001E5F98" w:rsidP="001E5F98">
      <w:pPr>
        <w:autoSpaceDE w:val="0"/>
        <w:autoSpaceDN w:val="0"/>
        <w:adjustRightInd w:val="0"/>
        <w:ind w:left="851"/>
        <w:rPr>
          <w:noProof/>
          <w:sz w:val="24"/>
          <w:szCs w:val="24"/>
          <w:lang w:eastAsia="da-DK"/>
        </w:rPr>
      </w:pPr>
      <w:r w:rsidRPr="00A40E35">
        <w:rPr>
          <w:noProof/>
          <w:sz w:val="24"/>
          <w:szCs w:val="24"/>
          <w:lang w:eastAsia="da-DK"/>
        </w:rPr>
        <w:t>DK-2300 København S</w:t>
      </w:r>
    </w:p>
    <w:p w14:paraId="69B87011" w14:textId="77777777" w:rsidR="001E5F98" w:rsidRDefault="001E5F98" w:rsidP="001E5F98">
      <w:pPr>
        <w:autoSpaceDE w:val="0"/>
        <w:autoSpaceDN w:val="0"/>
        <w:adjustRightInd w:val="0"/>
        <w:ind w:left="851"/>
        <w:rPr>
          <w:noProof/>
          <w:sz w:val="24"/>
          <w:szCs w:val="24"/>
          <w:lang w:eastAsia="da-DK"/>
        </w:rPr>
      </w:pPr>
      <w:r w:rsidRPr="001E5F98">
        <w:rPr>
          <w:noProof/>
          <w:sz w:val="24"/>
          <w:szCs w:val="24"/>
          <w:lang w:eastAsia="da-DK"/>
        </w:rPr>
        <w:t xml:space="preserve">Websted: </w:t>
      </w:r>
      <w:hyperlink r:id="rId10" w:history="1">
        <w:r w:rsidRPr="00E947CB">
          <w:rPr>
            <w:rStyle w:val="Hyperlink"/>
            <w:noProof/>
            <w:sz w:val="24"/>
            <w:szCs w:val="24"/>
            <w:lang w:eastAsia="da-DK"/>
          </w:rPr>
          <w:t>www.meldenbivirkning.dk</w:t>
        </w:r>
      </w:hyperlink>
    </w:p>
    <w:p w14:paraId="63B02A65" w14:textId="77777777" w:rsidR="008E32C5" w:rsidRPr="001E5F98" w:rsidRDefault="008E32C5" w:rsidP="008E32C5">
      <w:pPr>
        <w:pStyle w:val="Sidehoved"/>
        <w:tabs>
          <w:tab w:val="left" w:pos="851"/>
        </w:tabs>
        <w:ind w:left="851"/>
        <w:rPr>
          <w:szCs w:val="24"/>
        </w:rPr>
      </w:pPr>
    </w:p>
    <w:p w14:paraId="785745F2" w14:textId="77777777" w:rsidR="008E32C5" w:rsidRPr="00B80B05" w:rsidRDefault="008E32C5" w:rsidP="008E32C5">
      <w:pPr>
        <w:tabs>
          <w:tab w:val="left" w:pos="851"/>
        </w:tabs>
        <w:ind w:left="851" w:hanging="851"/>
        <w:rPr>
          <w:b/>
          <w:sz w:val="24"/>
          <w:szCs w:val="24"/>
        </w:rPr>
      </w:pPr>
      <w:r w:rsidRPr="00B80B05">
        <w:rPr>
          <w:b/>
          <w:sz w:val="24"/>
          <w:szCs w:val="24"/>
        </w:rPr>
        <w:t>4.9</w:t>
      </w:r>
      <w:r w:rsidRPr="00B80B05">
        <w:rPr>
          <w:b/>
          <w:sz w:val="24"/>
          <w:szCs w:val="24"/>
        </w:rPr>
        <w:tab/>
        <w:t>Overdosering</w:t>
      </w:r>
    </w:p>
    <w:p w14:paraId="47234C46" w14:textId="77777777" w:rsidR="008E32C5" w:rsidRPr="00B80B05" w:rsidRDefault="008E32C5" w:rsidP="008E32C5">
      <w:pPr>
        <w:autoSpaceDE w:val="0"/>
        <w:autoSpaceDN w:val="0"/>
        <w:adjustRightInd w:val="0"/>
        <w:ind w:left="851"/>
        <w:rPr>
          <w:sz w:val="24"/>
          <w:szCs w:val="24"/>
          <w:u w:val="single"/>
          <w:lang w:eastAsia="da-DK"/>
        </w:rPr>
      </w:pPr>
    </w:p>
    <w:p w14:paraId="303200E8" w14:textId="77777777" w:rsidR="008E32C5" w:rsidRPr="00B80B05" w:rsidRDefault="008E32C5" w:rsidP="008E32C5">
      <w:pPr>
        <w:autoSpaceDE w:val="0"/>
        <w:autoSpaceDN w:val="0"/>
        <w:adjustRightInd w:val="0"/>
        <w:ind w:left="851"/>
        <w:rPr>
          <w:sz w:val="24"/>
          <w:szCs w:val="24"/>
          <w:u w:val="single"/>
          <w:lang w:eastAsia="da-DK"/>
        </w:rPr>
      </w:pPr>
      <w:r w:rsidRPr="00B80B05">
        <w:rPr>
          <w:sz w:val="24"/>
          <w:szCs w:val="24"/>
          <w:u w:val="single"/>
          <w:lang w:eastAsia="da-DK"/>
        </w:rPr>
        <w:t>Symptomer</w:t>
      </w:r>
    </w:p>
    <w:p w14:paraId="09599834" w14:textId="77777777" w:rsidR="008E32C5" w:rsidRPr="00A41108" w:rsidRDefault="008E32C5" w:rsidP="008E32C5">
      <w:pPr>
        <w:autoSpaceDE w:val="0"/>
        <w:autoSpaceDN w:val="0"/>
        <w:adjustRightInd w:val="0"/>
        <w:ind w:left="851"/>
        <w:rPr>
          <w:sz w:val="24"/>
          <w:szCs w:val="24"/>
          <w:lang w:eastAsia="da-DK"/>
        </w:rPr>
      </w:pPr>
      <w:r w:rsidRPr="00A41108">
        <w:rPr>
          <w:sz w:val="24"/>
          <w:szCs w:val="24"/>
          <w:lang w:eastAsia="da-DK"/>
        </w:rPr>
        <w:t xml:space="preserve">Overdosering kan forårsage svære mave-tarm-symptomer, diarré, </w:t>
      </w:r>
      <w:proofErr w:type="spellStart"/>
      <w:r w:rsidRPr="00A41108">
        <w:rPr>
          <w:sz w:val="24"/>
          <w:szCs w:val="24"/>
          <w:lang w:eastAsia="da-DK"/>
        </w:rPr>
        <w:t>rektal</w:t>
      </w:r>
      <w:proofErr w:type="spellEnd"/>
      <w:r w:rsidRPr="00A41108">
        <w:rPr>
          <w:sz w:val="24"/>
          <w:szCs w:val="24"/>
          <w:lang w:eastAsia="da-DK"/>
        </w:rPr>
        <w:t xml:space="preserve"> </w:t>
      </w:r>
      <w:proofErr w:type="spellStart"/>
      <w:r w:rsidRPr="00A41108">
        <w:rPr>
          <w:sz w:val="24"/>
          <w:szCs w:val="24"/>
          <w:lang w:eastAsia="da-DK"/>
        </w:rPr>
        <w:t>ulceration</w:t>
      </w:r>
      <w:proofErr w:type="spellEnd"/>
      <w:r w:rsidRPr="00A41108">
        <w:rPr>
          <w:sz w:val="24"/>
          <w:szCs w:val="24"/>
          <w:lang w:eastAsia="da-DK"/>
        </w:rPr>
        <w:t xml:space="preserve">, epileptiske kramper, bevidsthedstab, apnø, kvalme, forstyrrelser i hjerterytme, </w:t>
      </w:r>
      <w:proofErr w:type="spellStart"/>
      <w:r w:rsidRPr="00A41108">
        <w:rPr>
          <w:sz w:val="24"/>
          <w:szCs w:val="24"/>
          <w:lang w:eastAsia="da-DK"/>
        </w:rPr>
        <w:t>ataksi</w:t>
      </w:r>
      <w:proofErr w:type="spellEnd"/>
      <w:r w:rsidRPr="00A41108">
        <w:rPr>
          <w:sz w:val="24"/>
          <w:szCs w:val="24"/>
          <w:lang w:eastAsia="da-DK"/>
        </w:rPr>
        <w:t xml:space="preserve"> og andre CNS-symptomer, der sandsynligvis skyldes tilstedeværelsen af mentol.</w:t>
      </w:r>
    </w:p>
    <w:p w14:paraId="4D30C726" w14:textId="77777777" w:rsidR="008E32C5" w:rsidRPr="00A41108" w:rsidRDefault="008E32C5" w:rsidP="008E32C5">
      <w:pPr>
        <w:autoSpaceDE w:val="0"/>
        <w:autoSpaceDN w:val="0"/>
        <w:adjustRightInd w:val="0"/>
        <w:ind w:left="851"/>
        <w:rPr>
          <w:sz w:val="24"/>
          <w:szCs w:val="24"/>
          <w:lang w:eastAsia="da-DK"/>
        </w:rPr>
      </w:pPr>
    </w:p>
    <w:p w14:paraId="6354E8D9" w14:textId="77777777" w:rsidR="008E32C5" w:rsidRPr="00A41108" w:rsidRDefault="008E32C5" w:rsidP="008E32C5">
      <w:pPr>
        <w:autoSpaceDE w:val="0"/>
        <w:autoSpaceDN w:val="0"/>
        <w:adjustRightInd w:val="0"/>
        <w:ind w:left="851"/>
        <w:rPr>
          <w:sz w:val="24"/>
          <w:szCs w:val="24"/>
          <w:u w:val="single"/>
          <w:lang w:eastAsia="da-DK"/>
        </w:rPr>
      </w:pPr>
      <w:r w:rsidRPr="00A41108">
        <w:rPr>
          <w:sz w:val="24"/>
          <w:szCs w:val="24"/>
          <w:u w:val="single"/>
          <w:lang w:eastAsia="da-DK"/>
        </w:rPr>
        <w:t>Behandling</w:t>
      </w:r>
    </w:p>
    <w:p w14:paraId="4B75CA30" w14:textId="77777777" w:rsidR="008E32C5" w:rsidRPr="00900AC5" w:rsidRDefault="008E32C5" w:rsidP="008E32C5">
      <w:pPr>
        <w:autoSpaceDE w:val="0"/>
        <w:autoSpaceDN w:val="0"/>
        <w:adjustRightInd w:val="0"/>
        <w:ind w:left="851"/>
        <w:rPr>
          <w:sz w:val="24"/>
          <w:szCs w:val="24"/>
          <w:lang w:eastAsia="da-DK"/>
        </w:rPr>
      </w:pPr>
      <w:r w:rsidRPr="00A41108">
        <w:rPr>
          <w:sz w:val="24"/>
          <w:szCs w:val="24"/>
          <w:lang w:eastAsia="da-DK"/>
        </w:rPr>
        <w:t>I tilfælde af overdosering bør maven tømmes ved hjælp af gastrisk skylning. Der bør, om nødvendigt, foretages observation med symptomatisk behandling.</w:t>
      </w:r>
    </w:p>
    <w:p w14:paraId="00DA68DC" w14:textId="77777777" w:rsidR="008E32C5" w:rsidRPr="00900AC5" w:rsidRDefault="008E32C5" w:rsidP="008E32C5">
      <w:pPr>
        <w:tabs>
          <w:tab w:val="left" w:pos="851"/>
        </w:tabs>
        <w:ind w:left="851"/>
        <w:rPr>
          <w:sz w:val="24"/>
          <w:szCs w:val="24"/>
        </w:rPr>
      </w:pPr>
    </w:p>
    <w:p w14:paraId="55F57618" w14:textId="77777777" w:rsidR="008E32C5" w:rsidRPr="00900AC5" w:rsidRDefault="008E32C5" w:rsidP="008E32C5">
      <w:pPr>
        <w:tabs>
          <w:tab w:val="left" w:pos="851"/>
        </w:tabs>
        <w:ind w:left="851" w:hanging="851"/>
        <w:rPr>
          <w:b/>
          <w:sz w:val="24"/>
          <w:szCs w:val="24"/>
        </w:rPr>
      </w:pPr>
      <w:r w:rsidRPr="00900AC5">
        <w:rPr>
          <w:b/>
          <w:sz w:val="24"/>
          <w:szCs w:val="24"/>
        </w:rPr>
        <w:t>4.10</w:t>
      </w:r>
      <w:r w:rsidRPr="00900AC5">
        <w:rPr>
          <w:b/>
          <w:sz w:val="24"/>
          <w:szCs w:val="24"/>
        </w:rPr>
        <w:tab/>
        <w:t>Udlevering</w:t>
      </w:r>
    </w:p>
    <w:p w14:paraId="44C05D12" w14:textId="77777777" w:rsidR="008E32C5" w:rsidRPr="00900AC5" w:rsidRDefault="008E32C5" w:rsidP="008E32C5">
      <w:pPr>
        <w:tabs>
          <w:tab w:val="left" w:pos="851"/>
        </w:tabs>
        <w:ind w:left="851"/>
        <w:rPr>
          <w:sz w:val="24"/>
          <w:szCs w:val="24"/>
        </w:rPr>
      </w:pPr>
      <w:r w:rsidRPr="00900AC5">
        <w:rPr>
          <w:sz w:val="24"/>
          <w:szCs w:val="24"/>
        </w:rPr>
        <w:t>HF</w:t>
      </w:r>
    </w:p>
    <w:p w14:paraId="22BF657D" w14:textId="77777777" w:rsidR="008E32C5" w:rsidRPr="00900AC5" w:rsidRDefault="008E32C5" w:rsidP="008E32C5">
      <w:pPr>
        <w:tabs>
          <w:tab w:val="left" w:pos="851"/>
        </w:tabs>
        <w:ind w:left="851"/>
        <w:rPr>
          <w:sz w:val="24"/>
          <w:szCs w:val="24"/>
        </w:rPr>
      </w:pPr>
    </w:p>
    <w:p w14:paraId="23A5401B" w14:textId="77777777" w:rsidR="008E32C5" w:rsidRPr="00900AC5" w:rsidRDefault="008E32C5" w:rsidP="008E32C5">
      <w:pPr>
        <w:rPr>
          <w:sz w:val="24"/>
          <w:szCs w:val="24"/>
        </w:rPr>
      </w:pPr>
    </w:p>
    <w:p w14:paraId="15992188" w14:textId="77777777" w:rsidR="008E32C5" w:rsidRPr="00900AC5" w:rsidRDefault="008E32C5" w:rsidP="008E32C5">
      <w:pPr>
        <w:tabs>
          <w:tab w:val="left" w:pos="851"/>
        </w:tabs>
        <w:ind w:left="851"/>
        <w:rPr>
          <w:sz w:val="24"/>
          <w:szCs w:val="24"/>
        </w:rPr>
      </w:pPr>
    </w:p>
    <w:p w14:paraId="2EA80A17" w14:textId="77777777" w:rsidR="008E32C5" w:rsidRPr="00900AC5" w:rsidRDefault="008E32C5" w:rsidP="008E32C5">
      <w:pPr>
        <w:tabs>
          <w:tab w:val="left" w:pos="851"/>
        </w:tabs>
        <w:ind w:left="851" w:hanging="851"/>
        <w:rPr>
          <w:b/>
          <w:sz w:val="24"/>
          <w:szCs w:val="24"/>
        </w:rPr>
      </w:pPr>
      <w:r w:rsidRPr="00900AC5">
        <w:rPr>
          <w:b/>
          <w:sz w:val="24"/>
          <w:szCs w:val="24"/>
        </w:rPr>
        <w:t>5.</w:t>
      </w:r>
      <w:r w:rsidRPr="00900AC5">
        <w:rPr>
          <w:b/>
          <w:sz w:val="24"/>
          <w:szCs w:val="24"/>
        </w:rPr>
        <w:tab/>
        <w:t>FARMAKOLOGISKE EGENSKABER</w:t>
      </w:r>
    </w:p>
    <w:p w14:paraId="7F97EA38" w14:textId="77777777" w:rsidR="008E32C5" w:rsidRPr="00900AC5" w:rsidRDefault="008E32C5" w:rsidP="008E32C5">
      <w:pPr>
        <w:tabs>
          <w:tab w:val="left" w:pos="851"/>
        </w:tabs>
        <w:ind w:left="851"/>
        <w:rPr>
          <w:sz w:val="24"/>
          <w:szCs w:val="24"/>
        </w:rPr>
      </w:pPr>
    </w:p>
    <w:p w14:paraId="02016CB2" w14:textId="77777777" w:rsidR="008E32C5" w:rsidRPr="00900AC5" w:rsidRDefault="008E32C5" w:rsidP="008E32C5">
      <w:pPr>
        <w:tabs>
          <w:tab w:val="left" w:pos="851"/>
        </w:tabs>
        <w:ind w:left="851" w:hanging="851"/>
        <w:rPr>
          <w:b/>
          <w:sz w:val="24"/>
          <w:szCs w:val="24"/>
        </w:rPr>
      </w:pPr>
      <w:r w:rsidRPr="00900AC5">
        <w:rPr>
          <w:b/>
          <w:sz w:val="24"/>
          <w:szCs w:val="24"/>
        </w:rPr>
        <w:t>5.0</w:t>
      </w:r>
      <w:r w:rsidRPr="00900AC5">
        <w:rPr>
          <w:b/>
          <w:sz w:val="24"/>
          <w:szCs w:val="24"/>
        </w:rPr>
        <w:tab/>
        <w:t>Terapeutisk klassifikation</w:t>
      </w:r>
    </w:p>
    <w:p w14:paraId="0BB39001" w14:textId="77777777" w:rsidR="008E32C5" w:rsidRPr="00900AC5" w:rsidRDefault="008E32C5" w:rsidP="008E32C5">
      <w:pPr>
        <w:autoSpaceDE w:val="0"/>
        <w:autoSpaceDN w:val="0"/>
        <w:adjustRightInd w:val="0"/>
        <w:ind w:left="851"/>
        <w:rPr>
          <w:b/>
          <w:sz w:val="24"/>
          <w:szCs w:val="24"/>
          <w:lang w:eastAsia="da-DK"/>
        </w:rPr>
      </w:pPr>
      <w:r w:rsidRPr="00A41108">
        <w:rPr>
          <w:sz w:val="24"/>
          <w:szCs w:val="24"/>
          <w:lang w:eastAsia="da-DK"/>
        </w:rPr>
        <w:t>ATC-kode: A</w:t>
      </w:r>
      <w:r w:rsidRPr="00900AC5">
        <w:rPr>
          <w:sz w:val="24"/>
          <w:szCs w:val="24"/>
          <w:lang w:eastAsia="da-DK"/>
        </w:rPr>
        <w:t xml:space="preserve"> </w:t>
      </w:r>
      <w:r w:rsidRPr="00A41108">
        <w:rPr>
          <w:sz w:val="24"/>
          <w:szCs w:val="24"/>
          <w:lang w:eastAsia="da-DK"/>
        </w:rPr>
        <w:t>03</w:t>
      </w:r>
      <w:r w:rsidRPr="00900AC5">
        <w:rPr>
          <w:sz w:val="24"/>
          <w:szCs w:val="24"/>
          <w:lang w:eastAsia="da-DK"/>
        </w:rPr>
        <w:t xml:space="preserve"> </w:t>
      </w:r>
      <w:r w:rsidRPr="00A41108">
        <w:rPr>
          <w:sz w:val="24"/>
          <w:szCs w:val="24"/>
          <w:lang w:eastAsia="da-DK"/>
        </w:rPr>
        <w:t>AX</w:t>
      </w:r>
      <w:r w:rsidR="001E5F98">
        <w:rPr>
          <w:sz w:val="24"/>
          <w:szCs w:val="24"/>
          <w:lang w:eastAsia="da-DK"/>
        </w:rPr>
        <w:t>15</w:t>
      </w:r>
      <w:r w:rsidRPr="00A41108">
        <w:rPr>
          <w:sz w:val="24"/>
          <w:szCs w:val="24"/>
          <w:lang w:eastAsia="da-DK"/>
        </w:rPr>
        <w:t xml:space="preserve">. Andre midler mod funktionelle </w:t>
      </w:r>
      <w:proofErr w:type="spellStart"/>
      <w:r w:rsidRPr="00A41108">
        <w:rPr>
          <w:sz w:val="24"/>
          <w:szCs w:val="24"/>
          <w:lang w:eastAsia="da-DK"/>
        </w:rPr>
        <w:t>gastrointestinale</w:t>
      </w:r>
      <w:proofErr w:type="spellEnd"/>
      <w:r w:rsidRPr="00A41108">
        <w:rPr>
          <w:sz w:val="24"/>
          <w:szCs w:val="24"/>
          <w:lang w:eastAsia="da-DK"/>
        </w:rPr>
        <w:t xml:space="preserve"> forstyrrelser.</w:t>
      </w:r>
    </w:p>
    <w:p w14:paraId="02A837B5" w14:textId="77777777" w:rsidR="008E32C5" w:rsidRPr="00900AC5" w:rsidRDefault="008E32C5" w:rsidP="008E32C5">
      <w:pPr>
        <w:tabs>
          <w:tab w:val="left" w:pos="851"/>
        </w:tabs>
        <w:ind w:left="851"/>
        <w:rPr>
          <w:sz w:val="24"/>
          <w:szCs w:val="24"/>
        </w:rPr>
      </w:pPr>
    </w:p>
    <w:p w14:paraId="0A6DCDD9" w14:textId="77777777" w:rsidR="008E32C5" w:rsidRPr="00900AC5" w:rsidRDefault="008E32C5" w:rsidP="008E32C5">
      <w:pPr>
        <w:tabs>
          <w:tab w:val="num" w:pos="851"/>
        </w:tabs>
        <w:ind w:left="851" w:hanging="851"/>
        <w:rPr>
          <w:b/>
          <w:sz w:val="24"/>
          <w:szCs w:val="24"/>
        </w:rPr>
      </w:pPr>
      <w:r w:rsidRPr="00900AC5">
        <w:rPr>
          <w:b/>
          <w:sz w:val="24"/>
          <w:szCs w:val="24"/>
        </w:rPr>
        <w:t>5.1</w:t>
      </w:r>
      <w:r w:rsidRPr="00900AC5">
        <w:rPr>
          <w:b/>
          <w:sz w:val="24"/>
          <w:szCs w:val="24"/>
        </w:rPr>
        <w:tab/>
      </w:r>
      <w:proofErr w:type="spellStart"/>
      <w:r w:rsidRPr="00900AC5">
        <w:rPr>
          <w:b/>
          <w:sz w:val="24"/>
          <w:szCs w:val="24"/>
        </w:rPr>
        <w:t>Farmakodynamiske</w:t>
      </w:r>
      <w:proofErr w:type="spellEnd"/>
      <w:r w:rsidRPr="00900AC5">
        <w:rPr>
          <w:b/>
          <w:sz w:val="24"/>
          <w:szCs w:val="24"/>
        </w:rPr>
        <w:t xml:space="preserve"> egenskaber</w:t>
      </w:r>
    </w:p>
    <w:p w14:paraId="317EC3C6" w14:textId="77777777" w:rsidR="008E32C5" w:rsidRPr="00A41108" w:rsidRDefault="008E32C5" w:rsidP="008E32C5">
      <w:pPr>
        <w:autoSpaceDE w:val="0"/>
        <w:autoSpaceDN w:val="0"/>
        <w:adjustRightInd w:val="0"/>
        <w:ind w:left="851"/>
        <w:rPr>
          <w:b/>
          <w:bCs/>
          <w:sz w:val="24"/>
          <w:szCs w:val="24"/>
          <w:lang w:eastAsia="da-DK"/>
        </w:rPr>
      </w:pPr>
      <w:bookmarkStart w:id="4" w:name="_GoBack"/>
      <w:bookmarkEnd w:id="4"/>
    </w:p>
    <w:p w14:paraId="71C76BD9" w14:textId="77777777" w:rsidR="00A31A34" w:rsidRPr="00A41108" w:rsidRDefault="00A31A34" w:rsidP="00A31A34">
      <w:pPr>
        <w:autoSpaceDE w:val="0"/>
        <w:autoSpaceDN w:val="0"/>
        <w:adjustRightInd w:val="0"/>
        <w:ind w:left="851"/>
        <w:rPr>
          <w:iCs/>
          <w:sz w:val="24"/>
          <w:szCs w:val="24"/>
          <w:u w:val="single"/>
          <w:lang w:eastAsia="da-DK"/>
        </w:rPr>
      </w:pPr>
      <w:r w:rsidRPr="00A41108">
        <w:rPr>
          <w:sz w:val="24"/>
          <w:szCs w:val="24"/>
          <w:u w:val="single"/>
          <w:lang w:eastAsia="da-DK"/>
        </w:rPr>
        <w:t>Virkningsmekanisme</w:t>
      </w:r>
    </w:p>
    <w:p w14:paraId="0A81579A" w14:textId="77777777" w:rsidR="00A31A34" w:rsidRPr="007427C0" w:rsidRDefault="00A31A34" w:rsidP="00A31A34">
      <w:pPr>
        <w:autoSpaceDE w:val="0"/>
        <w:autoSpaceDN w:val="0"/>
        <w:adjustRightInd w:val="0"/>
        <w:ind w:left="851"/>
        <w:rPr>
          <w:sz w:val="24"/>
          <w:szCs w:val="24"/>
          <w:lang w:eastAsia="da-DK"/>
        </w:rPr>
      </w:pPr>
      <w:r w:rsidRPr="007427C0">
        <w:rPr>
          <w:sz w:val="24"/>
          <w:szCs w:val="24"/>
          <w:lang w:eastAsia="da-DK"/>
        </w:rPr>
        <w:t>Virkningsmekanismen er ikke klarlagt i detaljer.</w:t>
      </w:r>
    </w:p>
    <w:p w14:paraId="1F0A547D" w14:textId="77777777" w:rsidR="00A31A34" w:rsidRPr="007427C0" w:rsidRDefault="00A31A34" w:rsidP="00A31A34">
      <w:pPr>
        <w:autoSpaceDE w:val="0"/>
        <w:autoSpaceDN w:val="0"/>
        <w:adjustRightInd w:val="0"/>
        <w:ind w:left="851"/>
        <w:rPr>
          <w:sz w:val="24"/>
          <w:szCs w:val="24"/>
          <w:lang w:eastAsia="da-DK"/>
        </w:rPr>
      </w:pPr>
      <w:r w:rsidRPr="007427C0">
        <w:rPr>
          <w:sz w:val="24"/>
          <w:szCs w:val="24"/>
          <w:lang w:eastAsia="da-DK"/>
        </w:rPr>
        <w:t xml:space="preserve">Flere studier hos raske forsøgsdeltagere eller patienter tyder på, at pebermynteolie, der gives </w:t>
      </w:r>
      <w:proofErr w:type="spellStart"/>
      <w:r w:rsidRPr="007427C0">
        <w:rPr>
          <w:sz w:val="24"/>
          <w:szCs w:val="24"/>
          <w:lang w:eastAsia="da-DK"/>
        </w:rPr>
        <w:t>intraluminalt</w:t>
      </w:r>
      <w:proofErr w:type="spellEnd"/>
      <w:r w:rsidRPr="007427C0">
        <w:rPr>
          <w:sz w:val="24"/>
          <w:szCs w:val="24"/>
          <w:lang w:eastAsia="da-DK"/>
        </w:rPr>
        <w:t xml:space="preserve"> (via mave eller </w:t>
      </w:r>
      <w:proofErr w:type="spellStart"/>
      <w:r>
        <w:rPr>
          <w:sz w:val="24"/>
          <w:szCs w:val="24"/>
          <w:lang w:eastAsia="da-DK"/>
        </w:rPr>
        <w:t>c</w:t>
      </w:r>
      <w:r w:rsidRPr="007427C0">
        <w:rPr>
          <w:sz w:val="24"/>
          <w:szCs w:val="24"/>
          <w:lang w:eastAsia="da-DK"/>
        </w:rPr>
        <w:t>olon</w:t>
      </w:r>
      <w:proofErr w:type="spellEnd"/>
      <w:r w:rsidRPr="007427C0">
        <w:rPr>
          <w:sz w:val="24"/>
          <w:szCs w:val="24"/>
          <w:lang w:eastAsia="da-DK"/>
        </w:rPr>
        <w:t xml:space="preserve">) eller oralt, udøver </w:t>
      </w:r>
      <w:proofErr w:type="spellStart"/>
      <w:r w:rsidRPr="007427C0">
        <w:rPr>
          <w:sz w:val="24"/>
          <w:szCs w:val="24"/>
          <w:lang w:eastAsia="da-DK"/>
        </w:rPr>
        <w:t>spasmolytisk</w:t>
      </w:r>
      <w:proofErr w:type="spellEnd"/>
      <w:r w:rsidRPr="007427C0">
        <w:rPr>
          <w:sz w:val="24"/>
          <w:szCs w:val="24"/>
          <w:lang w:eastAsia="da-DK"/>
        </w:rPr>
        <w:t xml:space="preserve"> virkning på </w:t>
      </w:r>
      <w:r>
        <w:rPr>
          <w:sz w:val="24"/>
          <w:szCs w:val="24"/>
          <w:lang w:eastAsia="da-DK"/>
        </w:rPr>
        <w:t>den glatte muskulatur</w:t>
      </w:r>
      <w:r w:rsidRPr="007427C0">
        <w:rPr>
          <w:sz w:val="24"/>
          <w:szCs w:val="24"/>
          <w:lang w:eastAsia="da-DK"/>
        </w:rPr>
        <w:t xml:space="preserve"> i mave-tarm-kanalen.</w:t>
      </w:r>
    </w:p>
    <w:p w14:paraId="1B3FDD8A" w14:textId="77777777" w:rsidR="003B2538" w:rsidRPr="007427C0" w:rsidRDefault="003B2538" w:rsidP="003B2538">
      <w:pPr>
        <w:tabs>
          <w:tab w:val="left" w:pos="851"/>
        </w:tabs>
        <w:ind w:left="851"/>
        <w:rPr>
          <w:sz w:val="24"/>
          <w:szCs w:val="24"/>
        </w:rPr>
      </w:pPr>
    </w:p>
    <w:p w14:paraId="7C22C01C" w14:textId="77777777" w:rsidR="003B2538" w:rsidRPr="007427C0" w:rsidRDefault="003B2538" w:rsidP="003B2538">
      <w:pPr>
        <w:tabs>
          <w:tab w:val="left" w:pos="851"/>
        </w:tabs>
        <w:ind w:left="851"/>
        <w:rPr>
          <w:sz w:val="24"/>
          <w:szCs w:val="24"/>
          <w:u w:val="single"/>
        </w:rPr>
      </w:pPr>
      <w:r w:rsidRPr="007427C0">
        <w:rPr>
          <w:sz w:val="24"/>
          <w:szCs w:val="24"/>
          <w:u w:val="single"/>
        </w:rPr>
        <w:t>Virkning</w:t>
      </w:r>
    </w:p>
    <w:p w14:paraId="5C30EF3A" w14:textId="77777777" w:rsidR="003B2538" w:rsidRPr="007427C0" w:rsidRDefault="003B2538" w:rsidP="003B2538">
      <w:pPr>
        <w:tabs>
          <w:tab w:val="left" w:pos="851"/>
        </w:tabs>
        <w:ind w:left="851"/>
        <w:rPr>
          <w:sz w:val="24"/>
          <w:szCs w:val="24"/>
        </w:rPr>
      </w:pPr>
      <w:r>
        <w:rPr>
          <w:sz w:val="24"/>
          <w:szCs w:val="24"/>
        </w:rPr>
        <w:t>S</w:t>
      </w:r>
      <w:r w:rsidRPr="007427C0">
        <w:rPr>
          <w:sz w:val="24"/>
          <w:szCs w:val="24"/>
        </w:rPr>
        <w:t xml:space="preserve">ystematiske gennemgange og metaanalyser </w:t>
      </w:r>
      <w:r>
        <w:rPr>
          <w:sz w:val="24"/>
          <w:szCs w:val="24"/>
        </w:rPr>
        <w:t>af</w:t>
      </w:r>
      <w:r w:rsidRPr="007427C0">
        <w:rPr>
          <w:sz w:val="24"/>
          <w:szCs w:val="24"/>
        </w:rPr>
        <w:t xml:space="preserve"> placebokontrollerede st</w:t>
      </w:r>
      <w:r>
        <w:rPr>
          <w:sz w:val="24"/>
          <w:szCs w:val="24"/>
        </w:rPr>
        <w:t>ud</w:t>
      </w:r>
      <w:r w:rsidRPr="007427C0">
        <w:rPr>
          <w:sz w:val="24"/>
          <w:szCs w:val="24"/>
        </w:rPr>
        <w:t xml:space="preserve">ier </w:t>
      </w:r>
      <w:r>
        <w:rPr>
          <w:sz w:val="24"/>
          <w:szCs w:val="24"/>
        </w:rPr>
        <w:t>tyder på</w:t>
      </w:r>
      <w:r w:rsidRPr="007427C0">
        <w:rPr>
          <w:sz w:val="24"/>
          <w:szCs w:val="24"/>
        </w:rPr>
        <w:t xml:space="preserve">, at pebermynteolie </w:t>
      </w:r>
      <w:r>
        <w:rPr>
          <w:sz w:val="24"/>
          <w:szCs w:val="24"/>
        </w:rPr>
        <w:t xml:space="preserve">forbedrer </w:t>
      </w:r>
      <w:proofErr w:type="spellStart"/>
      <w:r w:rsidRPr="007427C0">
        <w:rPr>
          <w:sz w:val="24"/>
          <w:szCs w:val="24"/>
        </w:rPr>
        <w:t>abdominalsmerter</w:t>
      </w:r>
      <w:proofErr w:type="spellEnd"/>
      <w:r w:rsidRPr="007427C0">
        <w:rPr>
          <w:sz w:val="24"/>
          <w:szCs w:val="24"/>
        </w:rPr>
        <w:t xml:space="preserve"> og globale IBS-symptomer.</w:t>
      </w:r>
    </w:p>
    <w:p w14:paraId="5C56640D" w14:textId="77777777" w:rsidR="008E32C5" w:rsidRPr="00900AC5" w:rsidRDefault="008E32C5" w:rsidP="008E32C5">
      <w:pPr>
        <w:tabs>
          <w:tab w:val="left" w:pos="851"/>
        </w:tabs>
        <w:ind w:left="851"/>
        <w:rPr>
          <w:sz w:val="24"/>
          <w:szCs w:val="24"/>
        </w:rPr>
      </w:pPr>
    </w:p>
    <w:p w14:paraId="79493AB5" w14:textId="77777777" w:rsidR="008E32C5" w:rsidRPr="00900AC5" w:rsidRDefault="008E32C5" w:rsidP="008E32C5">
      <w:pPr>
        <w:tabs>
          <w:tab w:val="left" w:pos="851"/>
        </w:tabs>
        <w:ind w:left="851" w:hanging="851"/>
        <w:rPr>
          <w:b/>
          <w:sz w:val="24"/>
          <w:szCs w:val="24"/>
        </w:rPr>
      </w:pPr>
      <w:r w:rsidRPr="00900AC5">
        <w:rPr>
          <w:b/>
          <w:sz w:val="24"/>
          <w:szCs w:val="24"/>
        </w:rPr>
        <w:t>5.2</w:t>
      </w:r>
      <w:r w:rsidRPr="00900AC5">
        <w:rPr>
          <w:b/>
          <w:sz w:val="24"/>
          <w:szCs w:val="24"/>
        </w:rPr>
        <w:tab/>
      </w:r>
      <w:proofErr w:type="spellStart"/>
      <w:r w:rsidRPr="00900AC5">
        <w:rPr>
          <w:b/>
          <w:sz w:val="24"/>
          <w:szCs w:val="24"/>
        </w:rPr>
        <w:t>Farmakokinetiske</w:t>
      </w:r>
      <w:proofErr w:type="spellEnd"/>
      <w:r w:rsidRPr="00900AC5">
        <w:rPr>
          <w:b/>
          <w:sz w:val="24"/>
          <w:szCs w:val="24"/>
        </w:rPr>
        <w:t xml:space="preserve"> egenskaber</w:t>
      </w:r>
    </w:p>
    <w:p w14:paraId="095E38DA" w14:textId="77777777" w:rsidR="008E32C5" w:rsidRPr="00900AC5" w:rsidRDefault="008E32C5" w:rsidP="008E32C5">
      <w:pPr>
        <w:autoSpaceDE w:val="0"/>
        <w:autoSpaceDN w:val="0"/>
        <w:adjustRightInd w:val="0"/>
        <w:ind w:left="851"/>
        <w:rPr>
          <w:sz w:val="24"/>
          <w:szCs w:val="24"/>
          <w:u w:val="single"/>
          <w:lang w:eastAsia="da-DK"/>
        </w:rPr>
      </w:pPr>
    </w:p>
    <w:p w14:paraId="7EB7C9D9" w14:textId="77777777" w:rsidR="008E32C5" w:rsidRPr="00034422" w:rsidRDefault="008E32C5" w:rsidP="008E32C5">
      <w:pPr>
        <w:autoSpaceDE w:val="0"/>
        <w:autoSpaceDN w:val="0"/>
        <w:adjustRightInd w:val="0"/>
        <w:ind w:left="851"/>
        <w:rPr>
          <w:sz w:val="24"/>
          <w:szCs w:val="24"/>
          <w:lang w:eastAsia="da-DK"/>
        </w:rPr>
      </w:pPr>
      <w:r w:rsidRPr="00034422">
        <w:rPr>
          <w:sz w:val="24"/>
          <w:szCs w:val="24"/>
          <w:u w:val="single"/>
          <w:lang w:eastAsia="da-DK"/>
        </w:rPr>
        <w:t>Absorption</w:t>
      </w:r>
    </w:p>
    <w:p w14:paraId="6BC7950C" w14:textId="77777777" w:rsidR="008E32C5" w:rsidRPr="00034422" w:rsidRDefault="008E32C5" w:rsidP="008E32C5">
      <w:pPr>
        <w:autoSpaceDE w:val="0"/>
        <w:autoSpaceDN w:val="0"/>
        <w:adjustRightInd w:val="0"/>
        <w:ind w:left="851"/>
        <w:rPr>
          <w:sz w:val="24"/>
          <w:szCs w:val="24"/>
          <w:lang w:eastAsia="da-DK"/>
        </w:rPr>
      </w:pPr>
      <w:r w:rsidRPr="00034422">
        <w:rPr>
          <w:sz w:val="24"/>
          <w:szCs w:val="24"/>
          <w:lang w:eastAsia="da-DK"/>
        </w:rPr>
        <w:t xml:space="preserve">Mentol og andre terpener i pebermynteolie er fedtopløselige og absorberes hurtigt i den proksimale del af tyndtarmen. </w:t>
      </w:r>
    </w:p>
    <w:p w14:paraId="62ADDA14" w14:textId="77777777" w:rsidR="008E32C5" w:rsidRPr="00034422" w:rsidRDefault="008E32C5" w:rsidP="008E32C5">
      <w:pPr>
        <w:autoSpaceDE w:val="0"/>
        <w:autoSpaceDN w:val="0"/>
        <w:adjustRightInd w:val="0"/>
        <w:ind w:left="851"/>
        <w:rPr>
          <w:sz w:val="24"/>
          <w:szCs w:val="24"/>
          <w:lang w:eastAsia="da-DK"/>
        </w:rPr>
      </w:pPr>
    </w:p>
    <w:p w14:paraId="429420AF" w14:textId="77777777" w:rsidR="008E32C5" w:rsidRPr="00034422" w:rsidRDefault="008E32C5" w:rsidP="008E32C5">
      <w:pPr>
        <w:ind w:left="851"/>
        <w:rPr>
          <w:sz w:val="24"/>
          <w:szCs w:val="24"/>
          <w:u w:val="single"/>
          <w:lang w:eastAsia="da-DK"/>
        </w:rPr>
      </w:pPr>
      <w:r w:rsidRPr="00034422">
        <w:rPr>
          <w:sz w:val="24"/>
          <w:szCs w:val="24"/>
          <w:u w:val="single"/>
          <w:lang w:eastAsia="da-DK"/>
        </w:rPr>
        <w:t>Fordeling:</w:t>
      </w:r>
    </w:p>
    <w:p w14:paraId="47B6B73C" w14:textId="77777777" w:rsidR="008E32C5" w:rsidRPr="00034422" w:rsidRDefault="008E32C5" w:rsidP="008E32C5">
      <w:pPr>
        <w:ind w:left="851"/>
        <w:rPr>
          <w:sz w:val="24"/>
          <w:szCs w:val="24"/>
          <w:lang w:eastAsia="da-DK"/>
        </w:rPr>
      </w:pPr>
      <w:r w:rsidRPr="00034422">
        <w:rPr>
          <w:sz w:val="24"/>
          <w:szCs w:val="24"/>
          <w:lang w:eastAsia="da-DK"/>
        </w:rPr>
        <w:t>Der foreligger ingen data om fordelingen.</w:t>
      </w:r>
    </w:p>
    <w:p w14:paraId="47A05495" w14:textId="77777777" w:rsidR="008E32C5" w:rsidRPr="00034422" w:rsidRDefault="008E32C5" w:rsidP="008E32C5">
      <w:pPr>
        <w:autoSpaceDE w:val="0"/>
        <w:autoSpaceDN w:val="0"/>
        <w:adjustRightInd w:val="0"/>
        <w:ind w:left="851"/>
        <w:rPr>
          <w:i/>
          <w:sz w:val="24"/>
          <w:szCs w:val="24"/>
          <w:lang w:eastAsia="da-DK"/>
        </w:rPr>
      </w:pPr>
    </w:p>
    <w:p w14:paraId="6CD9C586" w14:textId="77777777" w:rsidR="008E32C5" w:rsidRPr="00034422" w:rsidRDefault="008E32C5" w:rsidP="008E32C5">
      <w:pPr>
        <w:autoSpaceDE w:val="0"/>
        <w:autoSpaceDN w:val="0"/>
        <w:adjustRightInd w:val="0"/>
        <w:ind w:left="851"/>
        <w:rPr>
          <w:sz w:val="24"/>
          <w:szCs w:val="24"/>
          <w:lang w:eastAsia="da-DK"/>
        </w:rPr>
      </w:pPr>
      <w:r w:rsidRPr="00034422">
        <w:rPr>
          <w:sz w:val="24"/>
          <w:szCs w:val="24"/>
          <w:u w:val="single"/>
          <w:lang w:eastAsia="da-DK"/>
        </w:rPr>
        <w:t>Biotransformation</w:t>
      </w:r>
    </w:p>
    <w:p w14:paraId="797B8702" w14:textId="77777777" w:rsidR="008E32C5" w:rsidRPr="00034422" w:rsidRDefault="008E32C5" w:rsidP="008E32C5">
      <w:pPr>
        <w:autoSpaceDE w:val="0"/>
        <w:autoSpaceDN w:val="0"/>
        <w:adjustRightInd w:val="0"/>
        <w:ind w:left="851"/>
        <w:rPr>
          <w:sz w:val="24"/>
          <w:szCs w:val="24"/>
          <w:lang w:eastAsia="da-DK"/>
        </w:rPr>
      </w:pPr>
      <w:proofErr w:type="spellStart"/>
      <w:r w:rsidRPr="00034422">
        <w:rPr>
          <w:sz w:val="24"/>
          <w:szCs w:val="24"/>
          <w:lang w:eastAsia="da-DK"/>
        </w:rPr>
        <w:t>Menthol</w:t>
      </w:r>
      <w:proofErr w:type="spellEnd"/>
      <w:r w:rsidRPr="00034422">
        <w:rPr>
          <w:sz w:val="24"/>
          <w:szCs w:val="24"/>
          <w:lang w:eastAsia="da-DK"/>
        </w:rPr>
        <w:t xml:space="preserve">, hovedbestanddelen af pebermynteolie, </w:t>
      </w:r>
      <w:proofErr w:type="spellStart"/>
      <w:r w:rsidRPr="00034422">
        <w:rPr>
          <w:sz w:val="24"/>
          <w:szCs w:val="24"/>
          <w:lang w:eastAsia="da-DK"/>
        </w:rPr>
        <w:t>metaboliseres</w:t>
      </w:r>
      <w:proofErr w:type="spellEnd"/>
      <w:r w:rsidRPr="00034422">
        <w:rPr>
          <w:sz w:val="24"/>
          <w:szCs w:val="24"/>
          <w:lang w:eastAsia="da-DK"/>
        </w:rPr>
        <w:t xml:space="preserve"> ved </w:t>
      </w:r>
      <w:proofErr w:type="spellStart"/>
      <w:r w:rsidRPr="00034422">
        <w:rPr>
          <w:sz w:val="24"/>
          <w:szCs w:val="24"/>
          <w:lang w:eastAsia="da-DK"/>
        </w:rPr>
        <w:t>glucoronidering</w:t>
      </w:r>
      <w:proofErr w:type="spellEnd"/>
      <w:r w:rsidRPr="00034422">
        <w:rPr>
          <w:sz w:val="24"/>
          <w:szCs w:val="24"/>
          <w:lang w:eastAsia="da-DK"/>
        </w:rPr>
        <w:t>. Det er nødvendigt med flere undersøgelser.</w:t>
      </w:r>
    </w:p>
    <w:p w14:paraId="12F75622" w14:textId="77777777" w:rsidR="008E32C5" w:rsidRPr="00034422" w:rsidRDefault="008E32C5" w:rsidP="008E32C5">
      <w:pPr>
        <w:tabs>
          <w:tab w:val="left" w:pos="2685"/>
        </w:tabs>
        <w:ind w:left="851"/>
        <w:rPr>
          <w:i/>
          <w:sz w:val="24"/>
          <w:szCs w:val="24"/>
          <w:highlight w:val="yellow"/>
          <w:lang w:eastAsia="da-DK"/>
        </w:rPr>
      </w:pPr>
    </w:p>
    <w:p w14:paraId="35B01A50" w14:textId="77777777" w:rsidR="008E32C5" w:rsidRPr="00034422" w:rsidRDefault="008E32C5" w:rsidP="008E32C5">
      <w:pPr>
        <w:autoSpaceDE w:val="0"/>
        <w:autoSpaceDN w:val="0"/>
        <w:adjustRightInd w:val="0"/>
        <w:ind w:left="851"/>
        <w:rPr>
          <w:sz w:val="24"/>
          <w:szCs w:val="24"/>
          <w:lang w:eastAsia="da-DK"/>
        </w:rPr>
      </w:pPr>
      <w:r w:rsidRPr="00034422">
        <w:rPr>
          <w:sz w:val="24"/>
          <w:szCs w:val="24"/>
          <w:u w:val="single"/>
          <w:lang w:eastAsia="da-DK"/>
        </w:rPr>
        <w:t>Elimination</w:t>
      </w:r>
    </w:p>
    <w:p w14:paraId="3FEE3F3C" w14:textId="77777777" w:rsidR="008E32C5" w:rsidRPr="00034422" w:rsidRDefault="008E32C5" w:rsidP="008E32C5">
      <w:pPr>
        <w:autoSpaceDE w:val="0"/>
        <w:autoSpaceDN w:val="0"/>
        <w:adjustRightInd w:val="0"/>
        <w:ind w:left="851"/>
        <w:rPr>
          <w:sz w:val="24"/>
          <w:szCs w:val="24"/>
          <w:lang w:eastAsia="da-DK"/>
        </w:rPr>
      </w:pPr>
      <w:r w:rsidRPr="00034422">
        <w:rPr>
          <w:sz w:val="24"/>
          <w:szCs w:val="24"/>
          <w:lang w:eastAsia="da-DK"/>
        </w:rPr>
        <w:t xml:space="preserve">Til en vis grad udskilles indholdsstoffer i pebermynteolie i form af </w:t>
      </w:r>
      <w:proofErr w:type="spellStart"/>
      <w:r w:rsidRPr="00034422">
        <w:rPr>
          <w:sz w:val="24"/>
          <w:szCs w:val="24"/>
          <w:lang w:eastAsia="da-DK"/>
        </w:rPr>
        <w:t>glucuronider</w:t>
      </w:r>
      <w:proofErr w:type="spellEnd"/>
      <w:r w:rsidRPr="00034422">
        <w:rPr>
          <w:sz w:val="24"/>
          <w:szCs w:val="24"/>
          <w:lang w:eastAsia="da-DK"/>
        </w:rPr>
        <w:t xml:space="preserve">. Det maksimale niveau for </w:t>
      </w:r>
      <w:proofErr w:type="spellStart"/>
      <w:r w:rsidRPr="00034422">
        <w:rPr>
          <w:sz w:val="24"/>
          <w:szCs w:val="24"/>
          <w:lang w:eastAsia="da-DK"/>
        </w:rPr>
        <w:t>udskillelseaf</w:t>
      </w:r>
      <w:proofErr w:type="spellEnd"/>
      <w:r w:rsidRPr="00034422">
        <w:rPr>
          <w:sz w:val="24"/>
          <w:szCs w:val="24"/>
          <w:lang w:eastAsia="da-DK"/>
        </w:rPr>
        <w:t xml:space="preserve"> mentol i urinen var lavere og udskillelsen var mere forsinket for præparater med modificeret udløsning, såsom </w:t>
      </w:r>
      <w:proofErr w:type="spellStart"/>
      <w:r w:rsidRPr="00034422">
        <w:rPr>
          <w:sz w:val="24"/>
          <w:szCs w:val="24"/>
          <w:lang w:eastAsia="da-DK"/>
        </w:rPr>
        <w:t>Colpermin</w:t>
      </w:r>
      <w:proofErr w:type="spellEnd"/>
      <w:r w:rsidRPr="00034422">
        <w:rPr>
          <w:sz w:val="24"/>
          <w:szCs w:val="24"/>
          <w:lang w:eastAsia="da-DK"/>
        </w:rPr>
        <w:t>, end for præparater med hurtig udløsning.</w:t>
      </w:r>
    </w:p>
    <w:p w14:paraId="31FCC846" w14:textId="77777777" w:rsidR="008E32C5" w:rsidRPr="00034422" w:rsidRDefault="008E32C5" w:rsidP="008E32C5">
      <w:pPr>
        <w:autoSpaceDE w:val="0"/>
        <w:autoSpaceDN w:val="0"/>
        <w:adjustRightInd w:val="0"/>
        <w:ind w:left="851"/>
        <w:rPr>
          <w:sz w:val="24"/>
          <w:szCs w:val="24"/>
          <w:lang w:eastAsia="da-DK"/>
        </w:rPr>
      </w:pPr>
    </w:p>
    <w:p w14:paraId="499BF959" w14:textId="77777777" w:rsidR="008E32C5" w:rsidRPr="00900AC5" w:rsidRDefault="008E32C5" w:rsidP="008E32C5">
      <w:pPr>
        <w:autoSpaceDE w:val="0"/>
        <w:autoSpaceDN w:val="0"/>
        <w:adjustRightInd w:val="0"/>
        <w:ind w:left="851"/>
        <w:rPr>
          <w:sz w:val="24"/>
          <w:szCs w:val="24"/>
          <w:lang w:eastAsia="da-DK"/>
        </w:rPr>
      </w:pPr>
      <w:r w:rsidRPr="00034422">
        <w:rPr>
          <w:sz w:val="24"/>
          <w:szCs w:val="24"/>
          <w:lang w:eastAsia="da-DK"/>
        </w:rPr>
        <w:t>Der er vist en vis hæmning af CYP3A4-aktivitet i et klinisk studie med pebermynteolie og et klinisk studie med mentol. Yderligere undersøgelser er nødvendige.</w:t>
      </w:r>
    </w:p>
    <w:p w14:paraId="7FB9B5F4" w14:textId="77777777" w:rsidR="008E32C5" w:rsidRPr="00900AC5" w:rsidRDefault="008E32C5" w:rsidP="008E32C5">
      <w:pPr>
        <w:tabs>
          <w:tab w:val="left" w:pos="851"/>
        </w:tabs>
        <w:ind w:left="851"/>
        <w:rPr>
          <w:sz w:val="24"/>
          <w:szCs w:val="24"/>
        </w:rPr>
      </w:pPr>
    </w:p>
    <w:p w14:paraId="12863DB1" w14:textId="77777777" w:rsidR="008E32C5" w:rsidRPr="00900AC5" w:rsidRDefault="008E32C5" w:rsidP="008E32C5">
      <w:pPr>
        <w:tabs>
          <w:tab w:val="left" w:pos="851"/>
        </w:tabs>
        <w:ind w:left="851" w:hanging="851"/>
        <w:rPr>
          <w:b/>
          <w:sz w:val="24"/>
          <w:szCs w:val="24"/>
        </w:rPr>
      </w:pPr>
      <w:r w:rsidRPr="00900AC5">
        <w:rPr>
          <w:b/>
          <w:sz w:val="24"/>
          <w:szCs w:val="24"/>
        </w:rPr>
        <w:t>5.3</w:t>
      </w:r>
      <w:r w:rsidRPr="00900AC5">
        <w:rPr>
          <w:b/>
          <w:sz w:val="24"/>
          <w:szCs w:val="24"/>
        </w:rPr>
        <w:tab/>
        <w:t>Prækliniske sikkerhedsdata</w:t>
      </w:r>
    </w:p>
    <w:p w14:paraId="42F96014" w14:textId="77777777" w:rsidR="008E32C5" w:rsidRPr="00A26844" w:rsidRDefault="008E32C5" w:rsidP="008E32C5">
      <w:pPr>
        <w:ind w:left="851"/>
        <w:rPr>
          <w:sz w:val="24"/>
          <w:szCs w:val="24"/>
          <w:lang w:eastAsia="da-DK"/>
        </w:rPr>
      </w:pPr>
      <w:r w:rsidRPr="00A26844">
        <w:rPr>
          <w:sz w:val="24"/>
          <w:szCs w:val="24"/>
          <w:lang w:eastAsia="da-DK"/>
        </w:rPr>
        <w:t xml:space="preserve">Prækliniske data vedrørende gentagen dosistoksicitet er ufuldstændige, og derfor af begrænset informativ værdi. På baggrund af den langvarige kliniske anvendelse, vurderes sikkerheden tilstrækkelig klarlagt ved anvendelse af pebermynteolie med den givne dosering (op til 1,2 ml </w:t>
      </w:r>
      <w:r w:rsidRPr="00900AC5">
        <w:rPr>
          <w:sz w:val="24"/>
          <w:szCs w:val="24"/>
          <w:lang w:eastAsia="da-DK"/>
        </w:rPr>
        <w:t>daglig</w:t>
      </w:r>
      <w:r w:rsidRPr="00A26844">
        <w:rPr>
          <w:sz w:val="24"/>
          <w:szCs w:val="24"/>
          <w:lang w:eastAsia="da-DK"/>
        </w:rPr>
        <w:t>) hos mennesker.</w:t>
      </w:r>
    </w:p>
    <w:p w14:paraId="73E7C29E" w14:textId="77777777" w:rsidR="008E32C5" w:rsidRPr="00A26844" w:rsidRDefault="008E32C5" w:rsidP="008E32C5">
      <w:pPr>
        <w:ind w:left="851"/>
        <w:rPr>
          <w:sz w:val="24"/>
          <w:szCs w:val="24"/>
          <w:lang w:eastAsia="da-DK"/>
        </w:rPr>
      </w:pPr>
      <w:r w:rsidRPr="00A26844">
        <w:rPr>
          <w:sz w:val="24"/>
          <w:szCs w:val="24"/>
          <w:lang w:eastAsia="da-DK"/>
        </w:rPr>
        <w:t xml:space="preserve">Et standardprogram af </w:t>
      </w:r>
      <w:proofErr w:type="spellStart"/>
      <w:r w:rsidRPr="00A26844">
        <w:rPr>
          <w:sz w:val="24"/>
          <w:szCs w:val="24"/>
          <w:lang w:eastAsia="da-DK"/>
        </w:rPr>
        <w:t>genotoksicitetsstudier</w:t>
      </w:r>
      <w:proofErr w:type="spellEnd"/>
      <w:r w:rsidRPr="00A26844">
        <w:rPr>
          <w:sz w:val="24"/>
          <w:szCs w:val="24"/>
          <w:lang w:eastAsia="da-DK"/>
        </w:rPr>
        <w:t xml:space="preserve"> (</w:t>
      </w:r>
      <w:r w:rsidRPr="00A26844">
        <w:rPr>
          <w:i/>
          <w:sz w:val="24"/>
          <w:szCs w:val="24"/>
          <w:lang w:eastAsia="da-DK"/>
        </w:rPr>
        <w:t>in-</w:t>
      </w:r>
      <w:proofErr w:type="spellStart"/>
      <w:r w:rsidRPr="00A26844">
        <w:rPr>
          <w:i/>
          <w:sz w:val="24"/>
          <w:szCs w:val="24"/>
          <w:lang w:eastAsia="da-DK"/>
        </w:rPr>
        <w:t>vitro</w:t>
      </w:r>
      <w:proofErr w:type="spellEnd"/>
      <w:r w:rsidRPr="00A26844">
        <w:rPr>
          <w:sz w:val="24"/>
          <w:szCs w:val="24"/>
          <w:lang w:eastAsia="da-DK"/>
        </w:rPr>
        <w:t xml:space="preserve"> bakteriel revers mutationstest, </w:t>
      </w:r>
      <w:r w:rsidRPr="00A26844">
        <w:rPr>
          <w:i/>
          <w:sz w:val="24"/>
          <w:szCs w:val="24"/>
          <w:lang w:eastAsia="da-DK"/>
        </w:rPr>
        <w:t>in-</w:t>
      </w:r>
      <w:proofErr w:type="spellStart"/>
      <w:r w:rsidRPr="00A26844">
        <w:rPr>
          <w:i/>
          <w:sz w:val="24"/>
          <w:szCs w:val="24"/>
          <w:lang w:eastAsia="da-DK"/>
        </w:rPr>
        <w:t>vitro</w:t>
      </w:r>
      <w:proofErr w:type="spellEnd"/>
      <w:r w:rsidRPr="00A26844">
        <w:rPr>
          <w:sz w:val="24"/>
          <w:szCs w:val="24"/>
          <w:lang w:eastAsia="da-DK"/>
        </w:rPr>
        <w:t>-</w:t>
      </w:r>
      <w:proofErr w:type="spellStart"/>
      <w:r w:rsidRPr="00A26844">
        <w:rPr>
          <w:sz w:val="24"/>
          <w:szCs w:val="24"/>
          <w:lang w:eastAsia="da-DK"/>
        </w:rPr>
        <w:t>muselymfomtest</w:t>
      </w:r>
      <w:proofErr w:type="spellEnd"/>
      <w:r w:rsidRPr="00A26844">
        <w:rPr>
          <w:sz w:val="24"/>
          <w:szCs w:val="24"/>
          <w:lang w:eastAsia="da-DK"/>
        </w:rPr>
        <w:t xml:space="preserve">, </w:t>
      </w:r>
      <w:r w:rsidRPr="00A26844">
        <w:rPr>
          <w:i/>
          <w:sz w:val="24"/>
          <w:szCs w:val="24"/>
          <w:lang w:eastAsia="da-DK"/>
        </w:rPr>
        <w:t>in-</w:t>
      </w:r>
      <w:proofErr w:type="spellStart"/>
      <w:r w:rsidRPr="00A26844">
        <w:rPr>
          <w:i/>
          <w:sz w:val="24"/>
          <w:szCs w:val="24"/>
          <w:lang w:eastAsia="da-DK"/>
        </w:rPr>
        <w:t>vivo</w:t>
      </w:r>
      <w:proofErr w:type="spellEnd"/>
      <w:r w:rsidRPr="00A26844">
        <w:rPr>
          <w:sz w:val="24"/>
          <w:szCs w:val="24"/>
          <w:lang w:eastAsia="da-DK"/>
        </w:rPr>
        <w:t xml:space="preserve"> </w:t>
      </w:r>
      <w:proofErr w:type="spellStart"/>
      <w:r w:rsidRPr="00A26844">
        <w:rPr>
          <w:sz w:val="24"/>
          <w:szCs w:val="24"/>
          <w:lang w:eastAsia="da-DK"/>
        </w:rPr>
        <w:t>mikronukleustest</w:t>
      </w:r>
      <w:proofErr w:type="spellEnd"/>
      <w:r w:rsidRPr="00A26844">
        <w:rPr>
          <w:sz w:val="24"/>
          <w:szCs w:val="24"/>
          <w:lang w:eastAsia="da-DK"/>
        </w:rPr>
        <w:t xml:space="preserve"> af knoglemarv) viste, at </w:t>
      </w:r>
      <w:proofErr w:type="spellStart"/>
      <w:r w:rsidRPr="00A26844">
        <w:rPr>
          <w:sz w:val="24"/>
          <w:szCs w:val="24"/>
          <w:lang w:eastAsia="da-DK"/>
        </w:rPr>
        <w:t>Colpermin</w:t>
      </w:r>
      <w:proofErr w:type="spellEnd"/>
      <w:r w:rsidRPr="00A26844">
        <w:rPr>
          <w:sz w:val="24"/>
          <w:szCs w:val="24"/>
          <w:lang w:eastAsia="da-DK"/>
        </w:rPr>
        <w:t xml:space="preserve"> pebermynteolie ikke udviser genotoksicitet. </w:t>
      </w:r>
    </w:p>
    <w:p w14:paraId="1D22220F" w14:textId="77777777" w:rsidR="008E32C5" w:rsidRPr="00A26844" w:rsidRDefault="008E32C5" w:rsidP="008E32C5">
      <w:pPr>
        <w:autoSpaceDE w:val="0"/>
        <w:autoSpaceDN w:val="0"/>
        <w:adjustRightInd w:val="0"/>
        <w:ind w:left="851"/>
        <w:rPr>
          <w:sz w:val="24"/>
          <w:szCs w:val="24"/>
          <w:lang w:eastAsia="da-DK"/>
        </w:rPr>
      </w:pPr>
    </w:p>
    <w:p w14:paraId="41815A43" w14:textId="77777777" w:rsidR="008E32C5" w:rsidRPr="00A26844" w:rsidRDefault="008E32C5" w:rsidP="008E32C5">
      <w:pPr>
        <w:autoSpaceDE w:val="0"/>
        <w:autoSpaceDN w:val="0"/>
        <w:adjustRightInd w:val="0"/>
        <w:ind w:left="851"/>
        <w:rPr>
          <w:sz w:val="24"/>
          <w:szCs w:val="24"/>
          <w:lang w:eastAsia="da-DK"/>
        </w:rPr>
      </w:pPr>
      <w:r w:rsidRPr="00A26844">
        <w:rPr>
          <w:sz w:val="24"/>
          <w:szCs w:val="24"/>
          <w:lang w:eastAsia="da-DK"/>
        </w:rPr>
        <w:t xml:space="preserve">Den højest anbefalede daglige dosis er 1,2 ml pebermynteolie, dvs. 1,122 mg pebermynteolie, som indeholder maksimalt 37,03 mg </w:t>
      </w:r>
      <w:proofErr w:type="spellStart"/>
      <w:r w:rsidRPr="00A26844">
        <w:rPr>
          <w:sz w:val="24"/>
          <w:szCs w:val="24"/>
          <w:lang w:eastAsia="da-DK"/>
        </w:rPr>
        <w:t>pulegon</w:t>
      </w:r>
      <w:proofErr w:type="spellEnd"/>
      <w:r w:rsidRPr="00A26844">
        <w:rPr>
          <w:sz w:val="24"/>
          <w:szCs w:val="24"/>
          <w:lang w:eastAsia="da-DK"/>
        </w:rPr>
        <w:t xml:space="preserve"> + </w:t>
      </w:r>
      <w:proofErr w:type="spellStart"/>
      <w:r w:rsidRPr="00A26844">
        <w:rPr>
          <w:sz w:val="24"/>
          <w:szCs w:val="24"/>
          <w:lang w:eastAsia="da-DK"/>
        </w:rPr>
        <w:t>mentofuran</w:t>
      </w:r>
      <w:proofErr w:type="spellEnd"/>
      <w:r w:rsidRPr="00A26844">
        <w:rPr>
          <w:sz w:val="24"/>
          <w:szCs w:val="24"/>
          <w:lang w:eastAsia="da-DK"/>
        </w:rPr>
        <w:t xml:space="preserve">. For en 50 kg person vil dette svare til en daglig indtagelse af 0,74 mg/kg kropsvægt. Der blev ikke rapporteret nogle tilfælde </w:t>
      </w:r>
      <w:proofErr w:type="gramStart"/>
      <w:r w:rsidRPr="00A26844">
        <w:rPr>
          <w:sz w:val="24"/>
          <w:szCs w:val="24"/>
          <w:lang w:eastAsia="da-DK"/>
        </w:rPr>
        <w:t>af  leverskader</w:t>
      </w:r>
      <w:proofErr w:type="gramEnd"/>
      <w:r w:rsidRPr="00A26844">
        <w:rPr>
          <w:sz w:val="24"/>
          <w:szCs w:val="24"/>
          <w:lang w:eastAsia="da-DK"/>
        </w:rPr>
        <w:t xml:space="preserve"> forårsaget af pebermynteolie eller mynteolie ved denne dosering.</w:t>
      </w:r>
    </w:p>
    <w:p w14:paraId="1A709AC1" w14:textId="77777777" w:rsidR="008E32C5" w:rsidRPr="00A26844" w:rsidRDefault="008E32C5" w:rsidP="008E32C5">
      <w:pPr>
        <w:autoSpaceDE w:val="0"/>
        <w:autoSpaceDN w:val="0"/>
        <w:adjustRightInd w:val="0"/>
        <w:ind w:left="851"/>
        <w:rPr>
          <w:sz w:val="24"/>
          <w:szCs w:val="24"/>
          <w:lang w:eastAsia="da-DK"/>
        </w:rPr>
      </w:pPr>
    </w:p>
    <w:p w14:paraId="6CED8C7E" w14:textId="77777777" w:rsidR="008E32C5" w:rsidRPr="00900AC5" w:rsidRDefault="008E32C5" w:rsidP="008E32C5">
      <w:pPr>
        <w:autoSpaceDE w:val="0"/>
        <w:autoSpaceDN w:val="0"/>
        <w:adjustRightInd w:val="0"/>
        <w:ind w:left="851"/>
        <w:rPr>
          <w:sz w:val="24"/>
          <w:szCs w:val="24"/>
          <w:lang w:eastAsia="da-DK"/>
        </w:rPr>
      </w:pPr>
      <w:r w:rsidRPr="00A26844">
        <w:rPr>
          <w:sz w:val="24"/>
          <w:szCs w:val="24"/>
          <w:lang w:eastAsia="da-DK"/>
        </w:rPr>
        <w:t xml:space="preserve">Der foreligger ikke undersøgelser af reproduktionstoksicitet og </w:t>
      </w:r>
      <w:proofErr w:type="spellStart"/>
      <w:r w:rsidRPr="00A26844">
        <w:rPr>
          <w:sz w:val="24"/>
          <w:szCs w:val="24"/>
          <w:lang w:eastAsia="da-DK"/>
        </w:rPr>
        <w:t>karcinogenicitet</w:t>
      </w:r>
      <w:proofErr w:type="spellEnd"/>
      <w:r w:rsidRPr="00A26844">
        <w:rPr>
          <w:sz w:val="24"/>
          <w:szCs w:val="24"/>
          <w:lang w:eastAsia="da-DK"/>
        </w:rPr>
        <w:t>.</w:t>
      </w:r>
    </w:p>
    <w:p w14:paraId="7033A852" w14:textId="77777777" w:rsidR="008E32C5" w:rsidRPr="00900AC5" w:rsidRDefault="008E32C5" w:rsidP="008E32C5">
      <w:pPr>
        <w:tabs>
          <w:tab w:val="left" w:pos="851"/>
        </w:tabs>
        <w:ind w:left="851"/>
        <w:rPr>
          <w:sz w:val="24"/>
          <w:szCs w:val="24"/>
        </w:rPr>
      </w:pPr>
    </w:p>
    <w:p w14:paraId="08CD3705" w14:textId="77777777" w:rsidR="008E32C5" w:rsidRPr="00900AC5" w:rsidRDefault="008E32C5" w:rsidP="008E32C5">
      <w:pPr>
        <w:tabs>
          <w:tab w:val="left" w:pos="851"/>
        </w:tabs>
        <w:ind w:left="851"/>
        <w:rPr>
          <w:sz w:val="24"/>
          <w:szCs w:val="24"/>
        </w:rPr>
      </w:pPr>
    </w:p>
    <w:p w14:paraId="43C47D94" w14:textId="77777777" w:rsidR="008E32C5" w:rsidRPr="00900AC5" w:rsidRDefault="008E32C5" w:rsidP="008E32C5">
      <w:pPr>
        <w:tabs>
          <w:tab w:val="left" w:pos="851"/>
        </w:tabs>
        <w:ind w:left="851" w:hanging="851"/>
        <w:rPr>
          <w:b/>
          <w:sz w:val="24"/>
          <w:szCs w:val="24"/>
        </w:rPr>
      </w:pPr>
      <w:r w:rsidRPr="00900AC5">
        <w:rPr>
          <w:b/>
          <w:sz w:val="24"/>
          <w:szCs w:val="24"/>
        </w:rPr>
        <w:t>6.</w:t>
      </w:r>
      <w:r w:rsidRPr="00900AC5">
        <w:rPr>
          <w:b/>
          <w:sz w:val="24"/>
          <w:szCs w:val="24"/>
        </w:rPr>
        <w:tab/>
        <w:t>FARMACEUTISKE OPLYSNINGER</w:t>
      </w:r>
    </w:p>
    <w:p w14:paraId="64126A89" w14:textId="77777777" w:rsidR="008E32C5" w:rsidRPr="00900AC5" w:rsidRDefault="008E32C5" w:rsidP="008E32C5">
      <w:pPr>
        <w:tabs>
          <w:tab w:val="left" w:pos="851"/>
        </w:tabs>
        <w:ind w:left="851"/>
        <w:rPr>
          <w:sz w:val="24"/>
          <w:szCs w:val="24"/>
        </w:rPr>
      </w:pPr>
    </w:p>
    <w:p w14:paraId="318DE675" w14:textId="77777777" w:rsidR="008E32C5" w:rsidRPr="00900AC5" w:rsidRDefault="008E32C5" w:rsidP="008E32C5">
      <w:pPr>
        <w:tabs>
          <w:tab w:val="left" w:pos="851"/>
        </w:tabs>
        <w:ind w:left="851" w:hanging="851"/>
        <w:rPr>
          <w:b/>
          <w:sz w:val="24"/>
          <w:szCs w:val="24"/>
        </w:rPr>
      </w:pPr>
      <w:r w:rsidRPr="00900AC5">
        <w:rPr>
          <w:b/>
          <w:sz w:val="24"/>
          <w:szCs w:val="24"/>
        </w:rPr>
        <w:t>6.1</w:t>
      </w:r>
      <w:r w:rsidRPr="00900AC5">
        <w:rPr>
          <w:b/>
          <w:sz w:val="24"/>
          <w:szCs w:val="24"/>
        </w:rPr>
        <w:tab/>
        <w:t>Hjælpestoffer</w:t>
      </w:r>
    </w:p>
    <w:p w14:paraId="2BCEE46E" w14:textId="77777777" w:rsidR="008E32C5" w:rsidRPr="00900AC5" w:rsidRDefault="008E32C5" w:rsidP="008E32C5">
      <w:pPr>
        <w:ind w:left="851"/>
        <w:rPr>
          <w:sz w:val="24"/>
          <w:szCs w:val="24"/>
          <w:lang w:eastAsia="da-DK"/>
        </w:rPr>
      </w:pPr>
    </w:p>
    <w:p w14:paraId="3B1E2634" w14:textId="77777777" w:rsidR="008E32C5" w:rsidRPr="00900AC5" w:rsidRDefault="008E32C5" w:rsidP="008E32C5">
      <w:pPr>
        <w:ind w:left="851"/>
        <w:rPr>
          <w:sz w:val="24"/>
          <w:szCs w:val="24"/>
          <w:u w:val="single"/>
          <w:lang w:eastAsia="da-DK"/>
        </w:rPr>
      </w:pPr>
      <w:r w:rsidRPr="00900AC5">
        <w:rPr>
          <w:sz w:val="24"/>
          <w:szCs w:val="24"/>
          <w:u w:val="single"/>
          <w:lang w:eastAsia="da-DK"/>
        </w:rPr>
        <w:t>Kapselindhold</w:t>
      </w:r>
    </w:p>
    <w:p w14:paraId="0EAC755B" w14:textId="77777777" w:rsidR="008E32C5" w:rsidRPr="00703C46" w:rsidRDefault="008E32C5" w:rsidP="008E32C5">
      <w:pPr>
        <w:ind w:left="851"/>
        <w:rPr>
          <w:sz w:val="24"/>
          <w:szCs w:val="24"/>
          <w:lang w:eastAsia="da-DK"/>
        </w:rPr>
      </w:pPr>
      <w:r w:rsidRPr="00703C46">
        <w:rPr>
          <w:sz w:val="24"/>
          <w:szCs w:val="24"/>
          <w:lang w:eastAsia="da-DK"/>
        </w:rPr>
        <w:t>Bivoks, hvid</w:t>
      </w:r>
    </w:p>
    <w:p w14:paraId="091EDD15" w14:textId="77777777" w:rsidR="008E32C5" w:rsidRPr="00703C46" w:rsidRDefault="008E32C5" w:rsidP="008E32C5">
      <w:pPr>
        <w:ind w:left="851"/>
        <w:contextualSpacing/>
        <w:rPr>
          <w:sz w:val="24"/>
          <w:szCs w:val="24"/>
          <w:lang w:eastAsia="da-DK"/>
        </w:rPr>
      </w:pPr>
      <w:r w:rsidRPr="00703C46">
        <w:rPr>
          <w:sz w:val="24"/>
          <w:szCs w:val="24"/>
          <w:lang w:eastAsia="da-DK"/>
        </w:rPr>
        <w:t>Jordnødolie, renset</w:t>
      </w:r>
    </w:p>
    <w:p w14:paraId="00142AE0" w14:textId="77777777" w:rsidR="008E32C5" w:rsidRPr="00703C46" w:rsidRDefault="008E32C5" w:rsidP="008E32C5">
      <w:pPr>
        <w:ind w:left="851"/>
        <w:contextualSpacing/>
        <w:rPr>
          <w:sz w:val="24"/>
          <w:szCs w:val="24"/>
          <w:lang w:eastAsia="da-DK"/>
        </w:rPr>
      </w:pPr>
      <w:proofErr w:type="spellStart"/>
      <w:r w:rsidRPr="00703C46">
        <w:rPr>
          <w:sz w:val="24"/>
          <w:szCs w:val="24"/>
          <w:lang w:eastAsia="da-DK"/>
        </w:rPr>
        <w:t>Silica</w:t>
      </w:r>
      <w:proofErr w:type="spellEnd"/>
      <w:r w:rsidRPr="00703C46">
        <w:rPr>
          <w:sz w:val="24"/>
          <w:szCs w:val="24"/>
          <w:lang w:eastAsia="da-DK"/>
        </w:rPr>
        <w:t>, kolloid vandfri</w:t>
      </w:r>
    </w:p>
    <w:p w14:paraId="20BD885A" w14:textId="77777777" w:rsidR="008E32C5" w:rsidRPr="00900AC5" w:rsidRDefault="008E32C5" w:rsidP="008E32C5">
      <w:pPr>
        <w:ind w:left="851"/>
        <w:rPr>
          <w:sz w:val="24"/>
          <w:szCs w:val="24"/>
          <w:lang w:eastAsia="da-DK"/>
        </w:rPr>
      </w:pPr>
    </w:p>
    <w:p w14:paraId="2224A849" w14:textId="77777777" w:rsidR="003B2538" w:rsidRPr="007427C0" w:rsidRDefault="003B2538" w:rsidP="003B2538">
      <w:pPr>
        <w:ind w:left="851"/>
        <w:rPr>
          <w:sz w:val="24"/>
          <w:szCs w:val="24"/>
          <w:u w:val="single"/>
          <w:lang w:eastAsia="da-DK"/>
        </w:rPr>
      </w:pPr>
      <w:r w:rsidRPr="007427C0">
        <w:rPr>
          <w:sz w:val="24"/>
          <w:szCs w:val="24"/>
          <w:u w:val="single"/>
          <w:lang w:eastAsia="da-DK"/>
        </w:rPr>
        <w:t>Kapselskal</w:t>
      </w:r>
    </w:p>
    <w:p w14:paraId="7358B37C" w14:textId="77777777" w:rsidR="003B2538" w:rsidRPr="004C39AE" w:rsidRDefault="003B2538" w:rsidP="003B2538">
      <w:pPr>
        <w:ind w:left="851"/>
        <w:rPr>
          <w:sz w:val="24"/>
          <w:szCs w:val="24"/>
          <w:lang w:val="en-US" w:eastAsia="da-DK"/>
        </w:rPr>
      </w:pPr>
      <w:proofErr w:type="spellStart"/>
      <w:r w:rsidRPr="004C39AE">
        <w:rPr>
          <w:sz w:val="24"/>
          <w:szCs w:val="24"/>
          <w:lang w:val="en-US" w:eastAsia="da-DK"/>
        </w:rPr>
        <w:t>Gelatine</w:t>
      </w:r>
      <w:proofErr w:type="spellEnd"/>
    </w:p>
    <w:p w14:paraId="2CEA9A61" w14:textId="77777777" w:rsidR="003B2538" w:rsidRPr="004C39AE" w:rsidRDefault="003B2538" w:rsidP="003B2538">
      <w:pPr>
        <w:ind w:left="851"/>
        <w:contextualSpacing/>
        <w:rPr>
          <w:sz w:val="24"/>
          <w:szCs w:val="24"/>
          <w:lang w:val="en-US" w:eastAsia="da-DK"/>
        </w:rPr>
      </w:pPr>
      <w:proofErr w:type="spellStart"/>
      <w:r w:rsidRPr="004C39AE">
        <w:rPr>
          <w:sz w:val="24"/>
          <w:szCs w:val="24"/>
          <w:lang w:val="en-US" w:eastAsia="da-DK"/>
        </w:rPr>
        <w:t>Indigocarmin</w:t>
      </w:r>
      <w:proofErr w:type="spellEnd"/>
      <w:r w:rsidRPr="004C39AE">
        <w:rPr>
          <w:sz w:val="24"/>
          <w:szCs w:val="24"/>
          <w:lang w:val="en-US" w:eastAsia="da-DK"/>
        </w:rPr>
        <w:t xml:space="preserve"> (E132)</w:t>
      </w:r>
    </w:p>
    <w:p w14:paraId="3F31384E" w14:textId="77777777" w:rsidR="003B2538" w:rsidRPr="004C39AE" w:rsidRDefault="003B2538" w:rsidP="003B2538">
      <w:pPr>
        <w:ind w:left="851"/>
        <w:contextualSpacing/>
        <w:rPr>
          <w:sz w:val="24"/>
          <w:szCs w:val="24"/>
          <w:lang w:val="en-US" w:eastAsia="da-DK"/>
        </w:rPr>
      </w:pPr>
      <w:proofErr w:type="spellStart"/>
      <w:r w:rsidRPr="004C39AE">
        <w:rPr>
          <w:sz w:val="24"/>
          <w:szCs w:val="24"/>
          <w:lang w:val="en-US" w:eastAsia="da-DK"/>
        </w:rPr>
        <w:t>Titandioxid</w:t>
      </w:r>
      <w:proofErr w:type="spellEnd"/>
      <w:r w:rsidRPr="004C39AE">
        <w:rPr>
          <w:sz w:val="24"/>
          <w:szCs w:val="24"/>
          <w:lang w:val="en-US" w:eastAsia="da-DK"/>
        </w:rPr>
        <w:t xml:space="preserve"> (E171)</w:t>
      </w:r>
    </w:p>
    <w:p w14:paraId="5E49E399" w14:textId="77777777" w:rsidR="003B2538" w:rsidRPr="009F594C" w:rsidRDefault="003B2538" w:rsidP="003B2538">
      <w:pPr>
        <w:ind w:left="851"/>
        <w:contextualSpacing/>
        <w:rPr>
          <w:sz w:val="24"/>
          <w:szCs w:val="24"/>
          <w:lang w:val="en-US" w:eastAsia="da-DK"/>
        </w:rPr>
      </w:pPr>
      <w:proofErr w:type="spellStart"/>
      <w:r w:rsidRPr="009F594C">
        <w:rPr>
          <w:sz w:val="24"/>
          <w:szCs w:val="24"/>
          <w:lang w:val="en-US" w:eastAsia="da-DK"/>
        </w:rPr>
        <w:t>Methacrylsyre-methylmethacrylat</w:t>
      </w:r>
      <w:proofErr w:type="spellEnd"/>
      <w:r w:rsidRPr="009F594C">
        <w:rPr>
          <w:sz w:val="24"/>
          <w:szCs w:val="24"/>
          <w:lang w:val="en-US" w:eastAsia="da-DK"/>
        </w:rPr>
        <w:t xml:space="preserve"> copolymer (1:2)</w:t>
      </w:r>
    </w:p>
    <w:p w14:paraId="53AD4790" w14:textId="77777777" w:rsidR="003B2538" w:rsidRPr="009F594C" w:rsidRDefault="003B2538" w:rsidP="003B2538">
      <w:pPr>
        <w:ind w:left="851"/>
        <w:contextualSpacing/>
        <w:rPr>
          <w:sz w:val="24"/>
          <w:szCs w:val="24"/>
          <w:lang w:val="en-US" w:eastAsia="da-DK"/>
        </w:rPr>
      </w:pPr>
      <w:proofErr w:type="spellStart"/>
      <w:r w:rsidRPr="009F594C">
        <w:rPr>
          <w:sz w:val="24"/>
          <w:szCs w:val="24"/>
          <w:lang w:val="en-US" w:eastAsia="da-DK"/>
        </w:rPr>
        <w:t>Methacrylsyre-ethylacrylat</w:t>
      </w:r>
      <w:proofErr w:type="spellEnd"/>
      <w:r w:rsidRPr="009F594C">
        <w:rPr>
          <w:sz w:val="24"/>
          <w:szCs w:val="24"/>
          <w:lang w:val="en-US" w:eastAsia="da-DK"/>
        </w:rPr>
        <w:t xml:space="preserve"> copolymer (1:1) – Dispersion 30 % </w:t>
      </w:r>
    </w:p>
    <w:p w14:paraId="399F3721" w14:textId="77777777" w:rsidR="003B2538" w:rsidRPr="009F594C" w:rsidRDefault="003B2538" w:rsidP="003B2538">
      <w:pPr>
        <w:ind w:left="851"/>
        <w:contextualSpacing/>
        <w:rPr>
          <w:sz w:val="24"/>
          <w:szCs w:val="24"/>
          <w:lang w:val="en-US" w:eastAsia="da-DK"/>
        </w:rPr>
      </w:pPr>
      <w:proofErr w:type="spellStart"/>
      <w:r w:rsidRPr="009F594C">
        <w:rPr>
          <w:sz w:val="24"/>
          <w:szCs w:val="24"/>
          <w:lang w:val="en-US" w:eastAsia="da-DK"/>
        </w:rPr>
        <w:t>Triethylcitrat</w:t>
      </w:r>
      <w:proofErr w:type="spellEnd"/>
    </w:p>
    <w:p w14:paraId="2C12C255" w14:textId="77777777" w:rsidR="003B2538" w:rsidRPr="009F594C" w:rsidRDefault="003B2538" w:rsidP="003B2538">
      <w:pPr>
        <w:ind w:left="851"/>
        <w:contextualSpacing/>
        <w:rPr>
          <w:sz w:val="24"/>
          <w:szCs w:val="24"/>
          <w:lang w:val="en-US" w:eastAsia="da-DK"/>
        </w:rPr>
      </w:pPr>
      <w:proofErr w:type="spellStart"/>
      <w:r w:rsidRPr="009F594C">
        <w:rPr>
          <w:sz w:val="24"/>
          <w:szCs w:val="24"/>
          <w:lang w:val="en-US" w:eastAsia="da-DK"/>
        </w:rPr>
        <w:t>Glycerolmonostearat</w:t>
      </w:r>
      <w:proofErr w:type="spellEnd"/>
      <w:r w:rsidRPr="009F594C">
        <w:rPr>
          <w:sz w:val="24"/>
          <w:szCs w:val="24"/>
          <w:lang w:val="en-US" w:eastAsia="da-DK"/>
        </w:rPr>
        <w:t xml:space="preserve"> 40-55</w:t>
      </w:r>
    </w:p>
    <w:p w14:paraId="66B60C72" w14:textId="77777777" w:rsidR="003B2538" w:rsidRPr="009F594C" w:rsidRDefault="003B2538" w:rsidP="003B2538">
      <w:pPr>
        <w:ind w:left="851"/>
        <w:contextualSpacing/>
        <w:rPr>
          <w:sz w:val="24"/>
          <w:szCs w:val="24"/>
          <w:lang w:val="en-US" w:eastAsia="da-DK"/>
        </w:rPr>
      </w:pPr>
      <w:r w:rsidRPr="009F594C">
        <w:rPr>
          <w:sz w:val="24"/>
          <w:szCs w:val="24"/>
          <w:lang w:val="en-US" w:eastAsia="da-DK"/>
        </w:rPr>
        <w:t>Macrogol 4000</w:t>
      </w:r>
    </w:p>
    <w:p w14:paraId="71085BE2" w14:textId="77777777" w:rsidR="008E32C5" w:rsidRPr="00900AC5" w:rsidRDefault="003B2538" w:rsidP="003B2538">
      <w:pPr>
        <w:ind w:left="851"/>
        <w:contextualSpacing/>
        <w:rPr>
          <w:sz w:val="24"/>
          <w:szCs w:val="24"/>
          <w:lang w:eastAsia="da-DK"/>
        </w:rPr>
      </w:pPr>
      <w:proofErr w:type="spellStart"/>
      <w:r w:rsidRPr="007427C0">
        <w:rPr>
          <w:sz w:val="24"/>
          <w:szCs w:val="24"/>
          <w:lang w:eastAsia="da-DK"/>
        </w:rPr>
        <w:t>Talcum</w:t>
      </w:r>
      <w:proofErr w:type="spellEnd"/>
    </w:p>
    <w:p w14:paraId="68B9F193" w14:textId="77777777" w:rsidR="008E32C5" w:rsidRPr="00900AC5" w:rsidRDefault="008E32C5" w:rsidP="008E32C5">
      <w:pPr>
        <w:tabs>
          <w:tab w:val="left" w:pos="851"/>
        </w:tabs>
        <w:ind w:left="851"/>
        <w:rPr>
          <w:sz w:val="24"/>
          <w:szCs w:val="24"/>
        </w:rPr>
      </w:pPr>
    </w:p>
    <w:p w14:paraId="407573A3" w14:textId="77777777" w:rsidR="008E32C5" w:rsidRPr="00900AC5" w:rsidRDefault="008E32C5" w:rsidP="008E32C5">
      <w:pPr>
        <w:tabs>
          <w:tab w:val="left" w:pos="851"/>
        </w:tabs>
        <w:ind w:left="851" w:hanging="851"/>
        <w:rPr>
          <w:b/>
          <w:sz w:val="24"/>
          <w:szCs w:val="24"/>
        </w:rPr>
      </w:pPr>
      <w:r w:rsidRPr="00900AC5">
        <w:rPr>
          <w:b/>
          <w:sz w:val="24"/>
          <w:szCs w:val="24"/>
        </w:rPr>
        <w:t>6.2</w:t>
      </w:r>
      <w:r w:rsidRPr="00900AC5">
        <w:rPr>
          <w:b/>
          <w:sz w:val="24"/>
          <w:szCs w:val="24"/>
        </w:rPr>
        <w:tab/>
        <w:t>Uforligeligheder</w:t>
      </w:r>
    </w:p>
    <w:p w14:paraId="74E208E2" w14:textId="77777777" w:rsidR="008E32C5" w:rsidRPr="00900AC5" w:rsidRDefault="008E32C5" w:rsidP="008E32C5">
      <w:pPr>
        <w:tabs>
          <w:tab w:val="left" w:pos="851"/>
        </w:tabs>
        <w:ind w:left="851"/>
        <w:rPr>
          <w:sz w:val="24"/>
          <w:szCs w:val="24"/>
        </w:rPr>
      </w:pPr>
      <w:r w:rsidRPr="00900AC5">
        <w:rPr>
          <w:sz w:val="24"/>
          <w:szCs w:val="24"/>
        </w:rPr>
        <w:t>Ikke relevant.</w:t>
      </w:r>
    </w:p>
    <w:p w14:paraId="1E7BA9AF" w14:textId="77777777" w:rsidR="008E32C5" w:rsidRPr="00900AC5" w:rsidRDefault="008E32C5" w:rsidP="008E32C5">
      <w:pPr>
        <w:tabs>
          <w:tab w:val="left" w:pos="851"/>
        </w:tabs>
        <w:ind w:left="851"/>
        <w:rPr>
          <w:sz w:val="24"/>
          <w:szCs w:val="24"/>
        </w:rPr>
      </w:pPr>
    </w:p>
    <w:p w14:paraId="0929617D" w14:textId="77777777" w:rsidR="008E32C5" w:rsidRPr="00900AC5" w:rsidRDefault="008E32C5" w:rsidP="008E32C5">
      <w:pPr>
        <w:tabs>
          <w:tab w:val="left" w:pos="851"/>
        </w:tabs>
        <w:ind w:left="851" w:hanging="851"/>
        <w:rPr>
          <w:b/>
          <w:sz w:val="24"/>
          <w:szCs w:val="24"/>
        </w:rPr>
      </w:pPr>
      <w:r w:rsidRPr="00900AC5">
        <w:rPr>
          <w:b/>
          <w:sz w:val="24"/>
          <w:szCs w:val="24"/>
        </w:rPr>
        <w:t>6.3</w:t>
      </w:r>
      <w:r w:rsidRPr="00900AC5">
        <w:rPr>
          <w:b/>
          <w:sz w:val="24"/>
          <w:szCs w:val="24"/>
        </w:rPr>
        <w:tab/>
        <w:t>Opbevaringstid</w:t>
      </w:r>
    </w:p>
    <w:p w14:paraId="138DB3C2" w14:textId="77777777" w:rsidR="008E32C5" w:rsidRPr="00900AC5" w:rsidRDefault="008E32C5" w:rsidP="008E32C5">
      <w:pPr>
        <w:tabs>
          <w:tab w:val="left" w:pos="851"/>
        </w:tabs>
        <w:ind w:left="851" w:hanging="851"/>
        <w:rPr>
          <w:sz w:val="24"/>
          <w:szCs w:val="24"/>
        </w:rPr>
      </w:pPr>
      <w:r w:rsidRPr="00900AC5">
        <w:rPr>
          <w:sz w:val="24"/>
          <w:szCs w:val="24"/>
        </w:rPr>
        <w:tab/>
        <w:t>3 år.</w:t>
      </w:r>
    </w:p>
    <w:p w14:paraId="3E35C78F" w14:textId="77777777" w:rsidR="008E32C5" w:rsidRPr="00900AC5" w:rsidRDefault="008E32C5" w:rsidP="008E32C5">
      <w:pPr>
        <w:tabs>
          <w:tab w:val="left" w:pos="851"/>
        </w:tabs>
        <w:ind w:left="851"/>
        <w:rPr>
          <w:sz w:val="24"/>
          <w:szCs w:val="24"/>
        </w:rPr>
      </w:pPr>
    </w:p>
    <w:p w14:paraId="303587A0" w14:textId="77777777" w:rsidR="008E32C5" w:rsidRPr="00900AC5" w:rsidRDefault="008E32C5" w:rsidP="008E32C5">
      <w:pPr>
        <w:tabs>
          <w:tab w:val="left" w:pos="851"/>
        </w:tabs>
        <w:ind w:left="851" w:hanging="851"/>
        <w:rPr>
          <w:b/>
          <w:sz w:val="24"/>
          <w:szCs w:val="24"/>
        </w:rPr>
      </w:pPr>
      <w:r w:rsidRPr="00900AC5">
        <w:rPr>
          <w:b/>
          <w:sz w:val="24"/>
          <w:szCs w:val="24"/>
        </w:rPr>
        <w:t>6.4</w:t>
      </w:r>
      <w:r w:rsidRPr="00900AC5">
        <w:rPr>
          <w:b/>
          <w:sz w:val="24"/>
          <w:szCs w:val="24"/>
        </w:rPr>
        <w:tab/>
        <w:t>Særlige opbevaringsforhold</w:t>
      </w:r>
    </w:p>
    <w:p w14:paraId="10A0D454" w14:textId="77777777" w:rsidR="008E32C5" w:rsidRPr="00263C0E" w:rsidRDefault="008E32C5" w:rsidP="008E32C5">
      <w:pPr>
        <w:ind w:left="851"/>
        <w:rPr>
          <w:sz w:val="24"/>
          <w:szCs w:val="24"/>
          <w:lang w:eastAsia="da-DK"/>
        </w:rPr>
      </w:pPr>
      <w:r w:rsidRPr="00263C0E">
        <w:rPr>
          <w:sz w:val="24"/>
          <w:szCs w:val="24"/>
          <w:lang w:eastAsia="da-DK"/>
        </w:rPr>
        <w:t xml:space="preserve">Må ikke opbevares ved temperaturer over 25 °C. </w:t>
      </w:r>
    </w:p>
    <w:p w14:paraId="04FE4DC5" w14:textId="77777777" w:rsidR="008E32C5" w:rsidRPr="00900AC5" w:rsidRDefault="008E32C5" w:rsidP="008E32C5">
      <w:pPr>
        <w:ind w:left="851"/>
        <w:rPr>
          <w:sz w:val="24"/>
          <w:szCs w:val="24"/>
          <w:lang w:eastAsia="da-DK"/>
        </w:rPr>
      </w:pPr>
      <w:r w:rsidRPr="00263C0E">
        <w:rPr>
          <w:sz w:val="24"/>
          <w:szCs w:val="24"/>
          <w:lang w:eastAsia="da-DK"/>
        </w:rPr>
        <w:t xml:space="preserve">Opbevares i </w:t>
      </w:r>
      <w:r w:rsidRPr="00900AC5">
        <w:rPr>
          <w:sz w:val="24"/>
          <w:szCs w:val="24"/>
          <w:lang w:eastAsia="da-DK"/>
        </w:rPr>
        <w:t xml:space="preserve">den </w:t>
      </w:r>
      <w:r w:rsidRPr="00263C0E">
        <w:rPr>
          <w:sz w:val="24"/>
          <w:szCs w:val="24"/>
          <w:lang w:eastAsia="da-DK"/>
        </w:rPr>
        <w:t>originale</w:t>
      </w:r>
      <w:r w:rsidRPr="00900AC5">
        <w:rPr>
          <w:sz w:val="24"/>
          <w:szCs w:val="24"/>
          <w:lang w:eastAsia="da-DK"/>
        </w:rPr>
        <w:t xml:space="preserve"> e</w:t>
      </w:r>
      <w:r w:rsidRPr="00263C0E">
        <w:rPr>
          <w:sz w:val="24"/>
          <w:szCs w:val="24"/>
          <w:lang w:eastAsia="da-DK"/>
        </w:rPr>
        <w:t>mballage for at beskytte mod lys og fugt.</w:t>
      </w:r>
    </w:p>
    <w:p w14:paraId="2AFA3B56" w14:textId="77777777" w:rsidR="008E32C5" w:rsidRPr="00900AC5" w:rsidRDefault="008E32C5" w:rsidP="008E32C5">
      <w:pPr>
        <w:tabs>
          <w:tab w:val="left" w:pos="851"/>
        </w:tabs>
        <w:ind w:left="851"/>
        <w:rPr>
          <w:sz w:val="24"/>
          <w:szCs w:val="24"/>
        </w:rPr>
      </w:pPr>
    </w:p>
    <w:p w14:paraId="5CC311A1" w14:textId="77777777" w:rsidR="008E32C5" w:rsidRPr="00900AC5" w:rsidRDefault="008E32C5" w:rsidP="008E32C5">
      <w:pPr>
        <w:tabs>
          <w:tab w:val="left" w:pos="851"/>
        </w:tabs>
        <w:ind w:left="851" w:hanging="851"/>
        <w:rPr>
          <w:b/>
          <w:sz w:val="24"/>
          <w:szCs w:val="24"/>
        </w:rPr>
      </w:pPr>
      <w:r w:rsidRPr="00900AC5">
        <w:rPr>
          <w:b/>
          <w:sz w:val="24"/>
          <w:szCs w:val="24"/>
        </w:rPr>
        <w:t>6.5</w:t>
      </w:r>
      <w:r w:rsidRPr="00900AC5">
        <w:rPr>
          <w:b/>
          <w:sz w:val="24"/>
          <w:szCs w:val="24"/>
        </w:rPr>
        <w:tab/>
        <w:t>Emballagetyper og pakningsstørrelser</w:t>
      </w:r>
    </w:p>
    <w:p w14:paraId="428840F4" w14:textId="715BC663" w:rsidR="008E32C5" w:rsidRPr="004455F9" w:rsidRDefault="008E32C5" w:rsidP="008E32C5">
      <w:pPr>
        <w:ind w:left="851"/>
        <w:rPr>
          <w:sz w:val="24"/>
          <w:szCs w:val="24"/>
          <w:lang w:eastAsia="da-DK"/>
        </w:rPr>
      </w:pPr>
      <w:r w:rsidRPr="004455F9">
        <w:rPr>
          <w:sz w:val="24"/>
          <w:szCs w:val="24"/>
          <w:lang w:eastAsia="da-DK"/>
        </w:rPr>
        <w:t xml:space="preserve">Blister af PVC/aluminium, der hver indeholder 10 </w:t>
      </w:r>
      <w:r w:rsidRPr="00900AC5">
        <w:rPr>
          <w:sz w:val="24"/>
          <w:szCs w:val="24"/>
          <w:lang w:eastAsia="da-DK"/>
        </w:rPr>
        <w:t xml:space="preserve">hårde </w:t>
      </w:r>
      <w:proofErr w:type="spellStart"/>
      <w:r w:rsidRPr="00900AC5">
        <w:rPr>
          <w:sz w:val="24"/>
          <w:szCs w:val="24"/>
          <w:lang w:eastAsia="da-DK"/>
        </w:rPr>
        <w:t>enterokapsler</w:t>
      </w:r>
      <w:proofErr w:type="spellEnd"/>
      <w:r w:rsidRPr="004455F9">
        <w:rPr>
          <w:sz w:val="24"/>
          <w:szCs w:val="24"/>
          <w:lang w:eastAsia="da-DK"/>
        </w:rPr>
        <w:t xml:space="preserve">. </w:t>
      </w:r>
    </w:p>
    <w:p w14:paraId="0030A6F6" w14:textId="77777777" w:rsidR="008E32C5" w:rsidRPr="004455F9" w:rsidRDefault="008E32C5" w:rsidP="008E32C5">
      <w:pPr>
        <w:ind w:left="851"/>
        <w:rPr>
          <w:sz w:val="24"/>
          <w:szCs w:val="24"/>
          <w:lang w:eastAsia="da-DK"/>
        </w:rPr>
      </w:pPr>
    </w:p>
    <w:p w14:paraId="6581E86F" w14:textId="77777777" w:rsidR="008E32C5" w:rsidRPr="004455F9" w:rsidRDefault="008E32C5" w:rsidP="008E32C5">
      <w:pPr>
        <w:ind w:left="851"/>
        <w:rPr>
          <w:sz w:val="24"/>
          <w:szCs w:val="24"/>
          <w:lang w:eastAsia="da-DK"/>
        </w:rPr>
      </w:pPr>
      <w:r w:rsidRPr="004455F9">
        <w:rPr>
          <w:sz w:val="24"/>
          <w:szCs w:val="24"/>
          <w:lang w:eastAsia="da-DK"/>
        </w:rPr>
        <w:t>Pakningsstørrelser: 30 og 100 stk.</w:t>
      </w:r>
    </w:p>
    <w:p w14:paraId="43BEC597" w14:textId="77777777" w:rsidR="008E32C5" w:rsidRPr="00900AC5" w:rsidRDefault="008E32C5" w:rsidP="008E32C5">
      <w:pPr>
        <w:ind w:left="851"/>
        <w:rPr>
          <w:sz w:val="24"/>
          <w:szCs w:val="24"/>
          <w:lang w:eastAsia="da-DK"/>
        </w:rPr>
      </w:pPr>
      <w:r w:rsidRPr="004455F9">
        <w:rPr>
          <w:sz w:val="24"/>
          <w:szCs w:val="24"/>
          <w:lang w:eastAsia="da-DK"/>
        </w:rPr>
        <w:t>Ikke alle pakningsstørrelser er nødvendigvis markedsført.</w:t>
      </w:r>
    </w:p>
    <w:p w14:paraId="08AEFCDD" w14:textId="77777777" w:rsidR="008E32C5" w:rsidRPr="00900AC5" w:rsidRDefault="008E32C5" w:rsidP="008E32C5">
      <w:pPr>
        <w:tabs>
          <w:tab w:val="left" w:pos="851"/>
        </w:tabs>
        <w:ind w:left="851"/>
        <w:rPr>
          <w:sz w:val="24"/>
          <w:szCs w:val="24"/>
        </w:rPr>
      </w:pPr>
    </w:p>
    <w:p w14:paraId="3C2756F1" w14:textId="77777777" w:rsidR="008E32C5" w:rsidRPr="00C452D6" w:rsidRDefault="008E32C5" w:rsidP="008E32C5">
      <w:pPr>
        <w:tabs>
          <w:tab w:val="left" w:pos="851"/>
        </w:tabs>
        <w:ind w:left="851" w:hanging="851"/>
        <w:rPr>
          <w:b/>
          <w:sz w:val="24"/>
          <w:szCs w:val="24"/>
        </w:rPr>
      </w:pPr>
      <w:r w:rsidRPr="00C452D6">
        <w:rPr>
          <w:b/>
          <w:sz w:val="24"/>
          <w:szCs w:val="24"/>
        </w:rPr>
        <w:t>6.6</w:t>
      </w:r>
      <w:r w:rsidRPr="00C452D6">
        <w:rPr>
          <w:b/>
          <w:sz w:val="24"/>
          <w:szCs w:val="24"/>
        </w:rPr>
        <w:tab/>
        <w:t>Regler for destruktion og anden håndtering</w:t>
      </w:r>
    </w:p>
    <w:p w14:paraId="4C3F3F48" w14:textId="77777777" w:rsidR="008E32C5" w:rsidRPr="00C452D6" w:rsidRDefault="008E32C5" w:rsidP="008E32C5">
      <w:pPr>
        <w:ind w:left="851"/>
        <w:rPr>
          <w:sz w:val="24"/>
          <w:szCs w:val="24"/>
        </w:rPr>
      </w:pPr>
      <w:r w:rsidRPr="00C452D6">
        <w:rPr>
          <w:sz w:val="24"/>
          <w:szCs w:val="24"/>
        </w:rPr>
        <w:t>Ingen særlige forholdsregler ved bortskaffelse.</w:t>
      </w:r>
    </w:p>
    <w:p w14:paraId="316B7DEE" w14:textId="77777777" w:rsidR="008E32C5" w:rsidRDefault="008E32C5" w:rsidP="008E32C5">
      <w:pPr>
        <w:ind w:left="851"/>
        <w:rPr>
          <w:sz w:val="24"/>
          <w:szCs w:val="24"/>
        </w:rPr>
      </w:pPr>
    </w:p>
    <w:p w14:paraId="03CAE5F6" w14:textId="77777777" w:rsidR="008E32C5" w:rsidRPr="00C452D6" w:rsidRDefault="008E32C5" w:rsidP="008E32C5">
      <w:pPr>
        <w:ind w:left="851"/>
        <w:rPr>
          <w:sz w:val="24"/>
          <w:szCs w:val="24"/>
        </w:rPr>
      </w:pPr>
      <w:r w:rsidRPr="00C452D6">
        <w:rPr>
          <w:sz w:val="24"/>
          <w:szCs w:val="24"/>
        </w:rPr>
        <w:t>Ikke anvendt lægemiddel samt affald heraf skal bortskaffes i henhold til lokale retningslinjer.</w:t>
      </w:r>
    </w:p>
    <w:p w14:paraId="19E4C152" w14:textId="77777777" w:rsidR="008E32C5" w:rsidRPr="00C452D6" w:rsidRDefault="008E32C5" w:rsidP="008E32C5">
      <w:pPr>
        <w:tabs>
          <w:tab w:val="left" w:pos="851"/>
        </w:tabs>
        <w:ind w:left="851"/>
        <w:jc w:val="both"/>
        <w:rPr>
          <w:sz w:val="24"/>
          <w:szCs w:val="24"/>
        </w:rPr>
      </w:pPr>
    </w:p>
    <w:p w14:paraId="77D92E0B" w14:textId="77777777" w:rsidR="008E32C5" w:rsidRPr="00C452D6" w:rsidRDefault="008E32C5" w:rsidP="008E32C5">
      <w:pPr>
        <w:tabs>
          <w:tab w:val="left" w:pos="851"/>
        </w:tabs>
        <w:ind w:left="851" w:hanging="851"/>
        <w:rPr>
          <w:b/>
          <w:sz w:val="24"/>
          <w:szCs w:val="24"/>
        </w:rPr>
      </w:pPr>
      <w:r w:rsidRPr="00C452D6">
        <w:rPr>
          <w:b/>
          <w:sz w:val="24"/>
          <w:szCs w:val="24"/>
        </w:rPr>
        <w:t>7.</w:t>
      </w:r>
      <w:r w:rsidRPr="00C452D6">
        <w:rPr>
          <w:b/>
          <w:sz w:val="24"/>
          <w:szCs w:val="24"/>
        </w:rPr>
        <w:tab/>
        <w:t>INDEHAVER AF MARKEDSFØRINGSTILLADELSEN</w:t>
      </w:r>
    </w:p>
    <w:p w14:paraId="61C8523B" w14:textId="77777777" w:rsidR="008E32C5" w:rsidRPr="00C452D6" w:rsidRDefault="008E32C5" w:rsidP="008E32C5">
      <w:pPr>
        <w:ind w:left="851"/>
        <w:contextualSpacing/>
        <w:rPr>
          <w:sz w:val="24"/>
          <w:szCs w:val="24"/>
          <w:lang w:val="sv-SE"/>
        </w:rPr>
      </w:pPr>
      <w:proofErr w:type="spellStart"/>
      <w:r w:rsidRPr="00C452D6">
        <w:rPr>
          <w:sz w:val="24"/>
          <w:szCs w:val="24"/>
          <w:lang w:val="sv-SE"/>
        </w:rPr>
        <w:t>Tillotts</w:t>
      </w:r>
      <w:proofErr w:type="spellEnd"/>
      <w:r w:rsidRPr="00C452D6">
        <w:rPr>
          <w:sz w:val="24"/>
          <w:szCs w:val="24"/>
          <w:lang w:val="sv-SE"/>
        </w:rPr>
        <w:t xml:space="preserve"> </w:t>
      </w:r>
      <w:proofErr w:type="spellStart"/>
      <w:r w:rsidRPr="00C452D6">
        <w:rPr>
          <w:sz w:val="24"/>
          <w:szCs w:val="24"/>
          <w:lang w:val="sv-SE"/>
        </w:rPr>
        <w:t>Pharma</w:t>
      </w:r>
      <w:proofErr w:type="spellEnd"/>
      <w:r w:rsidRPr="00C452D6">
        <w:rPr>
          <w:sz w:val="24"/>
          <w:szCs w:val="24"/>
          <w:lang w:val="sv-SE"/>
        </w:rPr>
        <w:t xml:space="preserve"> GmbH</w:t>
      </w:r>
    </w:p>
    <w:p w14:paraId="5D07938C" w14:textId="77777777" w:rsidR="008E32C5" w:rsidRPr="00C452D6" w:rsidRDefault="008E32C5" w:rsidP="008E32C5">
      <w:pPr>
        <w:ind w:left="851"/>
        <w:contextualSpacing/>
        <w:rPr>
          <w:sz w:val="24"/>
          <w:szCs w:val="24"/>
          <w:lang w:val="de-CH"/>
        </w:rPr>
      </w:pPr>
      <w:proofErr w:type="spellStart"/>
      <w:r w:rsidRPr="00C452D6">
        <w:rPr>
          <w:sz w:val="24"/>
          <w:szCs w:val="24"/>
          <w:lang w:val="de-CH"/>
        </w:rPr>
        <w:t>Warmbacher</w:t>
      </w:r>
      <w:proofErr w:type="spellEnd"/>
      <w:r w:rsidRPr="00C452D6">
        <w:rPr>
          <w:sz w:val="24"/>
          <w:szCs w:val="24"/>
          <w:lang w:val="de-CH"/>
        </w:rPr>
        <w:t xml:space="preserve"> Strasse 80</w:t>
      </w:r>
    </w:p>
    <w:p w14:paraId="06B45434" w14:textId="77777777" w:rsidR="008E32C5" w:rsidRPr="00C452D6" w:rsidRDefault="008E32C5" w:rsidP="008E32C5">
      <w:pPr>
        <w:ind w:left="851"/>
        <w:contextualSpacing/>
        <w:rPr>
          <w:sz w:val="24"/>
          <w:szCs w:val="24"/>
          <w:lang w:val="de-CH"/>
        </w:rPr>
      </w:pPr>
      <w:r w:rsidRPr="00C452D6">
        <w:rPr>
          <w:sz w:val="24"/>
          <w:szCs w:val="24"/>
          <w:lang w:val="de-CH"/>
        </w:rPr>
        <w:t>79618 Rheinfelden</w:t>
      </w:r>
    </w:p>
    <w:p w14:paraId="4F0F0969" w14:textId="77777777" w:rsidR="008E32C5" w:rsidRPr="00C452D6" w:rsidRDefault="008E32C5" w:rsidP="008E32C5">
      <w:pPr>
        <w:ind w:left="851"/>
        <w:contextualSpacing/>
        <w:rPr>
          <w:sz w:val="24"/>
          <w:szCs w:val="24"/>
        </w:rPr>
      </w:pPr>
      <w:r w:rsidRPr="00C452D6">
        <w:rPr>
          <w:sz w:val="24"/>
          <w:szCs w:val="24"/>
        </w:rPr>
        <w:t>Tyskland</w:t>
      </w:r>
    </w:p>
    <w:p w14:paraId="0EE8D5AB" w14:textId="77777777" w:rsidR="008E32C5" w:rsidRPr="00C452D6" w:rsidRDefault="008E32C5" w:rsidP="008E32C5">
      <w:pPr>
        <w:ind w:left="851"/>
        <w:contextualSpacing/>
        <w:rPr>
          <w:sz w:val="24"/>
          <w:szCs w:val="24"/>
        </w:rPr>
      </w:pPr>
    </w:p>
    <w:p w14:paraId="1559B067" w14:textId="77777777" w:rsidR="008E32C5" w:rsidRPr="00C452D6" w:rsidRDefault="008E32C5" w:rsidP="008E32C5">
      <w:pPr>
        <w:ind w:left="851"/>
        <w:contextualSpacing/>
        <w:rPr>
          <w:b/>
          <w:sz w:val="24"/>
          <w:szCs w:val="24"/>
        </w:rPr>
      </w:pPr>
      <w:r w:rsidRPr="00C452D6">
        <w:rPr>
          <w:b/>
          <w:sz w:val="24"/>
          <w:szCs w:val="24"/>
        </w:rPr>
        <w:t>Repræsentant</w:t>
      </w:r>
    </w:p>
    <w:p w14:paraId="2CD12A7F" w14:textId="77777777" w:rsidR="008E32C5" w:rsidRPr="00C452D6" w:rsidRDefault="008E32C5" w:rsidP="008E32C5">
      <w:pPr>
        <w:ind w:left="851"/>
        <w:contextualSpacing/>
        <w:rPr>
          <w:sz w:val="24"/>
          <w:szCs w:val="24"/>
        </w:rPr>
      </w:pPr>
      <w:proofErr w:type="spellStart"/>
      <w:r w:rsidRPr="00C452D6">
        <w:rPr>
          <w:sz w:val="24"/>
          <w:szCs w:val="24"/>
        </w:rPr>
        <w:t>Tillott</w:t>
      </w:r>
      <w:r>
        <w:rPr>
          <w:sz w:val="24"/>
          <w:szCs w:val="24"/>
        </w:rPr>
        <w:t>s</w:t>
      </w:r>
      <w:proofErr w:type="spellEnd"/>
      <w:r w:rsidRPr="00C452D6">
        <w:rPr>
          <w:sz w:val="24"/>
          <w:szCs w:val="24"/>
        </w:rPr>
        <w:t xml:space="preserve"> Pharma AB</w:t>
      </w:r>
    </w:p>
    <w:p w14:paraId="6F58241F" w14:textId="77777777" w:rsidR="008E32C5" w:rsidRPr="00C452D6" w:rsidRDefault="008E32C5" w:rsidP="008E32C5">
      <w:pPr>
        <w:ind w:left="851"/>
        <w:contextualSpacing/>
        <w:rPr>
          <w:sz w:val="24"/>
          <w:szCs w:val="24"/>
        </w:rPr>
      </w:pPr>
      <w:proofErr w:type="spellStart"/>
      <w:r w:rsidRPr="00C452D6">
        <w:rPr>
          <w:sz w:val="24"/>
          <w:szCs w:val="24"/>
        </w:rPr>
        <w:t>Gustavslundensvägen</w:t>
      </w:r>
      <w:proofErr w:type="spellEnd"/>
      <w:r w:rsidRPr="00C452D6">
        <w:rPr>
          <w:sz w:val="24"/>
          <w:szCs w:val="24"/>
        </w:rPr>
        <w:t xml:space="preserve"> 135</w:t>
      </w:r>
    </w:p>
    <w:p w14:paraId="236EBF3C" w14:textId="77777777" w:rsidR="008E32C5" w:rsidRPr="00C452D6" w:rsidRDefault="008E32C5" w:rsidP="008E32C5">
      <w:pPr>
        <w:ind w:left="851"/>
        <w:contextualSpacing/>
        <w:rPr>
          <w:sz w:val="24"/>
          <w:szCs w:val="24"/>
        </w:rPr>
      </w:pPr>
      <w:r w:rsidRPr="00C452D6">
        <w:rPr>
          <w:sz w:val="24"/>
          <w:szCs w:val="24"/>
        </w:rPr>
        <w:t xml:space="preserve">167 51 </w:t>
      </w:r>
      <w:proofErr w:type="spellStart"/>
      <w:r w:rsidRPr="00C452D6">
        <w:rPr>
          <w:sz w:val="24"/>
          <w:szCs w:val="24"/>
        </w:rPr>
        <w:t>Bromma</w:t>
      </w:r>
      <w:proofErr w:type="spellEnd"/>
    </w:p>
    <w:p w14:paraId="6AAB31F1" w14:textId="77777777" w:rsidR="008E32C5" w:rsidRPr="00C452D6" w:rsidRDefault="008E32C5" w:rsidP="008E32C5">
      <w:pPr>
        <w:ind w:left="851"/>
        <w:contextualSpacing/>
        <w:rPr>
          <w:sz w:val="24"/>
          <w:szCs w:val="24"/>
        </w:rPr>
      </w:pPr>
      <w:r w:rsidRPr="00C452D6">
        <w:rPr>
          <w:sz w:val="24"/>
          <w:szCs w:val="24"/>
        </w:rPr>
        <w:t>Sverige</w:t>
      </w:r>
    </w:p>
    <w:p w14:paraId="44A7DFE3" w14:textId="77777777" w:rsidR="008E32C5" w:rsidRPr="00C452D6" w:rsidRDefault="008E32C5" w:rsidP="008E32C5">
      <w:pPr>
        <w:tabs>
          <w:tab w:val="left" w:pos="851"/>
        </w:tabs>
        <w:ind w:left="851"/>
        <w:rPr>
          <w:sz w:val="24"/>
          <w:szCs w:val="24"/>
        </w:rPr>
      </w:pPr>
    </w:p>
    <w:p w14:paraId="7744F289" w14:textId="77777777" w:rsidR="008E32C5" w:rsidRPr="00C452D6" w:rsidRDefault="008E32C5" w:rsidP="008E32C5">
      <w:pPr>
        <w:tabs>
          <w:tab w:val="left" w:pos="851"/>
        </w:tabs>
        <w:ind w:left="851" w:hanging="851"/>
        <w:rPr>
          <w:b/>
          <w:sz w:val="24"/>
          <w:szCs w:val="24"/>
        </w:rPr>
      </w:pPr>
      <w:r w:rsidRPr="00C452D6">
        <w:rPr>
          <w:b/>
          <w:sz w:val="24"/>
          <w:szCs w:val="24"/>
        </w:rPr>
        <w:t>8.</w:t>
      </w:r>
      <w:r w:rsidRPr="00C452D6">
        <w:rPr>
          <w:b/>
          <w:sz w:val="24"/>
          <w:szCs w:val="24"/>
        </w:rPr>
        <w:tab/>
        <w:t>MARKEDSFØRINGSTILLADELSESNUMMER (NUMRE)</w:t>
      </w:r>
    </w:p>
    <w:p w14:paraId="2B196144" w14:textId="77777777" w:rsidR="008E32C5" w:rsidRPr="00C452D6" w:rsidRDefault="008E32C5" w:rsidP="008E32C5">
      <w:pPr>
        <w:tabs>
          <w:tab w:val="left" w:pos="851"/>
        </w:tabs>
        <w:ind w:left="851"/>
        <w:rPr>
          <w:sz w:val="24"/>
          <w:szCs w:val="24"/>
        </w:rPr>
      </w:pPr>
      <w:r>
        <w:rPr>
          <w:sz w:val="24"/>
          <w:szCs w:val="24"/>
        </w:rPr>
        <w:t>4866511</w:t>
      </w:r>
    </w:p>
    <w:p w14:paraId="07B52BF9" w14:textId="77777777" w:rsidR="008E32C5" w:rsidRPr="00C452D6" w:rsidRDefault="008E32C5" w:rsidP="008E32C5">
      <w:pPr>
        <w:tabs>
          <w:tab w:val="left" w:pos="851"/>
        </w:tabs>
        <w:ind w:left="851"/>
        <w:jc w:val="both"/>
        <w:rPr>
          <w:sz w:val="24"/>
          <w:szCs w:val="24"/>
        </w:rPr>
      </w:pPr>
    </w:p>
    <w:p w14:paraId="4C64A0C2" w14:textId="77777777" w:rsidR="008E32C5" w:rsidRPr="00900AC5" w:rsidRDefault="008E32C5" w:rsidP="008E32C5">
      <w:pPr>
        <w:tabs>
          <w:tab w:val="left" w:pos="851"/>
        </w:tabs>
        <w:ind w:left="851" w:hanging="851"/>
        <w:rPr>
          <w:b/>
          <w:sz w:val="24"/>
          <w:szCs w:val="24"/>
        </w:rPr>
      </w:pPr>
      <w:r w:rsidRPr="00900AC5">
        <w:rPr>
          <w:b/>
          <w:sz w:val="24"/>
          <w:szCs w:val="24"/>
        </w:rPr>
        <w:t>9.</w:t>
      </w:r>
      <w:r w:rsidRPr="00900AC5">
        <w:rPr>
          <w:b/>
          <w:sz w:val="24"/>
          <w:szCs w:val="24"/>
        </w:rPr>
        <w:tab/>
        <w:t>DATO FOR FØRSTE MARKEDSFØRINGSTILLADELSE</w:t>
      </w:r>
    </w:p>
    <w:p w14:paraId="4B78203F" w14:textId="77777777" w:rsidR="008E32C5" w:rsidRPr="00900AC5" w:rsidRDefault="008E32C5" w:rsidP="008E32C5">
      <w:pPr>
        <w:tabs>
          <w:tab w:val="left" w:pos="851"/>
        </w:tabs>
        <w:ind w:left="851"/>
        <w:rPr>
          <w:sz w:val="24"/>
          <w:szCs w:val="24"/>
        </w:rPr>
      </w:pPr>
      <w:r>
        <w:rPr>
          <w:sz w:val="24"/>
          <w:szCs w:val="24"/>
        </w:rPr>
        <w:t>23. februar 2018</w:t>
      </w:r>
    </w:p>
    <w:p w14:paraId="5A79EEB2" w14:textId="77777777" w:rsidR="008E32C5" w:rsidRPr="00900AC5" w:rsidRDefault="008E32C5" w:rsidP="008E32C5">
      <w:pPr>
        <w:tabs>
          <w:tab w:val="left" w:pos="851"/>
        </w:tabs>
        <w:ind w:left="851"/>
        <w:rPr>
          <w:sz w:val="24"/>
          <w:szCs w:val="24"/>
        </w:rPr>
      </w:pPr>
    </w:p>
    <w:p w14:paraId="12C70C64" w14:textId="77777777" w:rsidR="008E32C5" w:rsidRPr="00900AC5" w:rsidRDefault="008E32C5" w:rsidP="008E32C5">
      <w:pPr>
        <w:tabs>
          <w:tab w:val="left" w:pos="851"/>
        </w:tabs>
        <w:ind w:left="851" w:hanging="851"/>
        <w:rPr>
          <w:b/>
          <w:sz w:val="24"/>
          <w:szCs w:val="24"/>
        </w:rPr>
      </w:pPr>
      <w:r w:rsidRPr="00900AC5">
        <w:rPr>
          <w:b/>
          <w:sz w:val="24"/>
          <w:szCs w:val="24"/>
        </w:rPr>
        <w:t>10.</w:t>
      </w:r>
      <w:r w:rsidRPr="00900AC5">
        <w:rPr>
          <w:b/>
          <w:sz w:val="24"/>
          <w:szCs w:val="24"/>
        </w:rPr>
        <w:tab/>
        <w:t>DATO FOR ÆNDRING AF TEKSTEN</w:t>
      </w:r>
    </w:p>
    <w:p w14:paraId="7933171D" w14:textId="780BA23C" w:rsidR="008E32C5" w:rsidRPr="00900AC5" w:rsidRDefault="00A31A34" w:rsidP="008E32C5">
      <w:pPr>
        <w:tabs>
          <w:tab w:val="left" w:pos="851"/>
        </w:tabs>
        <w:ind w:left="851"/>
        <w:rPr>
          <w:sz w:val="24"/>
          <w:szCs w:val="24"/>
        </w:rPr>
      </w:pPr>
      <w:r>
        <w:rPr>
          <w:sz w:val="24"/>
          <w:szCs w:val="24"/>
        </w:rPr>
        <w:t>21</w:t>
      </w:r>
      <w:r w:rsidR="003B2538">
        <w:rPr>
          <w:sz w:val="24"/>
          <w:szCs w:val="24"/>
        </w:rPr>
        <w:t>. september 2022</w:t>
      </w:r>
    </w:p>
    <w:p w14:paraId="380ABBFB" w14:textId="77777777" w:rsidR="008E32C5" w:rsidRPr="00C30142" w:rsidRDefault="008E32C5" w:rsidP="008E32C5"/>
    <w:p w14:paraId="0EDA5D2F" w14:textId="77777777" w:rsidR="008E32C5" w:rsidRPr="006812A9" w:rsidRDefault="008E32C5" w:rsidP="008E32C5"/>
    <w:p w14:paraId="6A35951C" w14:textId="77777777" w:rsidR="009260DE" w:rsidRPr="008E32C5" w:rsidRDefault="009260DE" w:rsidP="008E32C5"/>
    <w:sectPr w:rsidR="009260DE" w:rsidRPr="008E32C5" w:rsidSect="000259B9">
      <w:footerReference w:type="default" r:id="rId11"/>
      <w:pgSz w:w="11906" w:h="16838" w:code="9"/>
      <w:pgMar w:top="85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ohanna Henrysson" w:date="2022-08-06T07:28:00Z" w:initials="JH">
    <w:p w14:paraId="7D1FFF03" w14:textId="77777777" w:rsidR="003619EC" w:rsidRPr="00EE1692" w:rsidRDefault="003619EC" w:rsidP="003619EC">
      <w:pPr>
        <w:pStyle w:val="Kommentartekst"/>
        <w:rPr>
          <w:lang w:val="en-US"/>
        </w:rPr>
      </w:pPr>
      <w:r>
        <w:rPr>
          <w:rStyle w:val="Kommentarhenvisning"/>
        </w:rPr>
        <w:annotationRef/>
      </w:r>
      <w:r w:rsidRPr="00EE1692">
        <w:rPr>
          <w:lang w:val="en-US"/>
        </w:rPr>
        <w:t>Deleted to be in line with common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1FFF0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923E5" w14:textId="77777777" w:rsidR="008E32C5" w:rsidRDefault="008E32C5">
      <w:r>
        <w:separator/>
      </w:r>
    </w:p>
  </w:endnote>
  <w:endnote w:type="continuationSeparator" w:id="0">
    <w:p w14:paraId="0FC18D83" w14:textId="77777777" w:rsidR="008E32C5" w:rsidRDefault="008E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4086" w14:textId="77777777" w:rsidR="000259B9" w:rsidRDefault="000259B9">
    <w:pPr>
      <w:pStyle w:val="Sidefod"/>
      <w:pBdr>
        <w:bottom w:val="single" w:sz="6" w:space="1" w:color="auto"/>
      </w:pBdr>
    </w:pPr>
  </w:p>
  <w:p w14:paraId="52AF1BF0" w14:textId="77777777" w:rsidR="000259B9" w:rsidRDefault="000259B9" w:rsidP="00C42586">
    <w:pPr>
      <w:pStyle w:val="Sidefod"/>
      <w:tabs>
        <w:tab w:val="clear" w:pos="4819"/>
        <w:tab w:val="left" w:pos="8505"/>
      </w:tabs>
      <w:rPr>
        <w:i/>
        <w:sz w:val="18"/>
        <w:szCs w:val="18"/>
      </w:rPr>
    </w:pPr>
  </w:p>
  <w:p w14:paraId="22CF9610"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E5F98">
      <w:rPr>
        <w:i/>
        <w:noProof/>
        <w:sz w:val="18"/>
        <w:szCs w:val="18"/>
      </w:rPr>
      <w:t>Colpermin, hårde enterokapsler.docx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ACAF" w14:textId="77777777" w:rsidR="008E32C5" w:rsidRDefault="008E32C5">
      <w:r>
        <w:separator/>
      </w:r>
    </w:p>
  </w:footnote>
  <w:footnote w:type="continuationSeparator" w:id="0">
    <w:p w14:paraId="377E0775" w14:textId="77777777" w:rsidR="008E32C5" w:rsidRDefault="008E3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na Henrysson">
    <w15:presenceInfo w15:providerId="AD" w15:userId="S-1-5-21-2447719994-1677710776-302516328-16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C5"/>
    <w:rsid w:val="000259B9"/>
    <w:rsid w:val="00041491"/>
    <w:rsid w:val="00050D16"/>
    <w:rsid w:val="00074F2A"/>
    <w:rsid w:val="000A1CA8"/>
    <w:rsid w:val="000A466B"/>
    <w:rsid w:val="000B058C"/>
    <w:rsid w:val="000E4EE6"/>
    <w:rsid w:val="001454E2"/>
    <w:rsid w:val="001E5F98"/>
    <w:rsid w:val="00206CE8"/>
    <w:rsid w:val="0021526C"/>
    <w:rsid w:val="00283A2B"/>
    <w:rsid w:val="002904D6"/>
    <w:rsid w:val="002B30AD"/>
    <w:rsid w:val="002C2C01"/>
    <w:rsid w:val="002C461D"/>
    <w:rsid w:val="0033798F"/>
    <w:rsid w:val="003619EC"/>
    <w:rsid w:val="00396156"/>
    <w:rsid w:val="003A29AE"/>
    <w:rsid w:val="003A32D7"/>
    <w:rsid w:val="003B2538"/>
    <w:rsid w:val="003B4074"/>
    <w:rsid w:val="003C769A"/>
    <w:rsid w:val="003F1838"/>
    <w:rsid w:val="00421935"/>
    <w:rsid w:val="0045746C"/>
    <w:rsid w:val="0046181D"/>
    <w:rsid w:val="0049104B"/>
    <w:rsid w:val="004953B0"/>
    <w:rsid w:val="004C39AE"/>
    <w:rsid w:val="004E3B12"/>
    <w:rsid w:val="00532310"/>
    <w:rsid w:val="00560ECC"/>
    <w:rsid w:val="00565F0F"/>
    <w:rsid w:val="00594A86"/>
    <w:rsid w:val="00596D86"/>
    <w:rsid w:val="00637F5A"/>
    <w:rsid w:val="006560B1"/>
    <w:rsid w:val="006756DD"/>
    <w:rsid w:val="006C4313"/>
    <w:rsid w:val="00733074"/>
    <w:rsid w:val="00737275"/>
    <w:rsid w:val="00740EEC"/>
    <w:rsid w:val="0078011A"/>
    <w:rsid w:val="00782AF4"/>
    <w:rsid w:val="00790EE7"/>
    <w:rsid w:val="007B6649"/>
    <w:rsid w:val="0081546F"/>
    <w:rsid w:val="0082576E"/>
    <w:rsid w:val="008E32C5"/>
    <w:rsid w:val="00907F75"/>
    <w:rsid w:val="009260DE"/>
    <w:rsid w:val="0093258A"/>
    <w:rsid w:val="009C7BA3"/>
    <w:rsid w:val="009D1F5A"/>
    <w:rsid w:val="009F594C"/>
    <w:rsid w:val="00A31A34"/>
    <w:rsid w:val="00AD78D7"/>
    <w:rsid w:val="00AF2B34"/>
    <w:rsid w:val="00B003BF"/>
    <w:rsid w:val="00B373D7"/>
    <w:rsid w:val="00B755B9"/>
    <w:rsid w:val="00C252C8"/>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E587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5A034"/>
  <w15:chartTrackingRefBased/>
  <w15:docId w15:val="{5976A8AD-7A5D-426F-8D33-82B12BAE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E5F98"/>
    <w:rPr>
      <w:color w:val="0563C1" w:themeColor="hyperlink"/>
      <w:u w:val="single"/>
    </w:rPr>
  </w:style>
  <w:style w:type="character" w:styleId="Ulstomtale">
    <w:name w:val="Unresolved Mention"/>
    <w:basedOn w:val="Standardskrifttypeiafsnit"/>
    <w:uiPriority w:val="99"/>
    <w:semiHidden/>
    <w:unhideWhenUsed/>
    <w:rsid w:val="001E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7</Pages>
  <Words>1405</Words>
  <Characters>9504</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Weihrauch</dc:creator>
  <cp:keywords/>
  <dc:description>2022013968 Ændring pkt. 4.2, 4.5, 4.5, 4.8, 5.1</dc:description>
  <cp:lastModifiedBy>Janni Kim Ekwall Weihrauch</cp:lastModifiedBy>
  <cp:revision>4</cp:revision>
  <cp:lastPrinted>2012-08-22T08:53:00Z</cp:lastPrinted>
  <dcterms:created xsi:type="dcterms:W3CDTF">2022-09-21T06:36:00Z</dcterms:created>
  <dcterms:modified xsi:type="dcterms:W3CDTF">2022-09-21T06:41:00Z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