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1261C4" w14:textId="60738D67" w:rsidR="009260DE" w:rsidRPr="00C84483" w:rsidRDefault="0021526C" w:rsidP="009154C5">
      <w:pPr>
        <w:rPr>
          <w:b/>
          <w:szCs w:val="24"/>
        </w:rPr>
      </w:pPr>
      <w:r w:rsidRPr="009260DE">
        <w:rPr>
          <w:noProof/>
          <w:sz w:val="24"/>
          <w:szCs w:val="24"/>
          <w:lang w:eastAsia="da-DK"/>
        </w:rPr>
        <w:drawing>
          <wp:anchor distT="0" distB="0" distL="114300" distR="114300" simplePos="0" relativeHeight="251658240" behindDoc="0" locked="0" layoutInCell="1" allowOverlap="1" wp14:anchorId="6351F8D0" wp14:editId="5AC321AC">
            <wp:simplePos x="0" y="0"/>
            <wp:positionH relativeFrom="column">
              <wp:posOffset>0</wp:posOffset>
            </wp:positionH>
            <wp:positionV relativeFrom="paragraph">
              <wp:posOffset>76200</wp:posOffset>
            </wp:positionV>
            <wp:extent cx="2428875" cy="685800"/>
            <wp:effectExtent l="0" t="0" r="9525" b="0"/>
            <wp:wrapSquare wrapText="bothSides"/>
            <wp:docPr id="1" name="Billede 3" descr="C:\Users\marh\AppData\Local\Microsoft\Windows\Temporary Internet Files\Content.Outlook\3DQ1N8R9\LMST_auto_s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 descr="C:\Users\marh\AppData\Local\Microsoft\Windows\Temporary Internet Files\Content.Outlook\3DQ1N8R9\LMST_auto_stor.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28875" cy="685800"/>
                    </a:xfrm>
                    <a:prstGeom prst="rect">
                      <a:avLst/>
                    </a:prstGeom>
                    <a:noFill/>
                    <a:ln>
                      <a:noFill/>
                    </a:ln>
                  </pic:spPr>
                </pic:pic>
              </a:graphicData>
            </a:graphic>
          </wp:anchor>
        </w:drawing>
      </w:r>
      <w:r w:rsidR="00C60CCD">
        <w:rPr>
          <w:sz w:val="24"/>
          <w:szCs w:val="24"/>
        </w:rPr>
        <w:br w:type="textWrapping" w:clear="all"/>
      </w:r>
    </w:p>
    <w:p w14:paraId="7F3DA684" w14:textId="1994525B" w:rsidR="009260DE" w:rsidRPr="00C76663" w:rsidRDefault="009260DE" w:rsidP="009260DE">
      <w:pPr>
        <w:pStyle w:val="Titel"/>
        <w:tabs>
          <w:tab w:val="right" w:pos="9356"/>
        </w:tabs>
        <w:jc w:val="left"/>
        <w:rPr>
          <w:b w:val="0"/>
          <w:szCs w:val="24"/>
          <w:lang w:eastAsia="en-US"/>
        </w:rPr>
      </w:pPr>
      <w:r w:rsidRPr="00C84483">
        <w:rPr>
          <w:b w:val="0"/>
          <w:szCs w:val="24"/>
          <w:lang w:eastAsia="en-US"/>
        </w:rPr>
        <w:tab/>
      </w:r>
      <w:r w:rsidR="00C76663">
        <w:rPr>
          <w:szCs w:val="24"/>
        </w:rPr>
        <w:t>9. oktober 2026</w:t>
      </w:r>
    </w:p>
    <w:p w14:paraId="7B2A2224" w14:textId="77777777" w:rsidR="009260DE" w:rsidRPr="00C76663" w:rsidRDefault="009260DE" w:rsidP="009260DE">
      <w:pPr>
        <w:pStyle w:val="Titel"/>
        <w:tabs>
          <w:tab w:val="left" w:pos="8222"/>
        </w:tabs>
        <w:jc w:val="left"/>
        <w:rPr>
          <w:b w:val="0"/>
          <w:szCs w:val="24"/>
        </w:rPr>
      </w:pPr>
    </w:p>
    <w:p w14:paraId="1A6CB997" w14:textId="77777777" w:rsidR="009260DE" w:rsidRPr="00C76663" w:rsidRDefault="009260DE" w:rsidP="009260DE">
      <w:pPr>
        <w:pStyle w:val="Titel"/>
        <w:jc w:val="left"/>
        <w:rPr>
          <w:b w:val="0"/>
          <w:szCs w:val="24"/>
        </w:rPr>
      </w:pPr>
    </w:p>
    <w:p w14:paraId="581888BB" w14:textId="77777777" w:rsidR="009260DE" w:rsidRPr="00C76663" w:rsidRDefault="009260DE" w:rsidP="009260DE">
      <w:pPr>
        <w:pStyle w:val="Titel"/>
        <w:jc w:val="left"/>
        <w:rPr>
          <w:b w:val="0"/>
          <w:szCs w:val="24"/>
        </w:rPr>
      </w:pPr>
    </w:p>
    <w:p w14:paraId="40425496" w14:textId="77777777" w:rsidR="009260DE" w:rsidRPr="00C76663" w:rsidRDefault="009260DE" w:rsidP="009260DE">
      <w:pPr>
        <w:jc w:val="center"/>
        <w:rPr>
          <w:b/>
          <w:sz w:val="24"/>
          <w:szCs w:val="24"/>
        </w:rPr>
      </w:pPr>
      <w:r w:rsidRPr="00C76663">
        <w:rPr>
          <w:b/>
          <w:sz w:val="24"/>
          <w:szCs w:val="24"/>
        </w:rPr>
        <w:t>PRODUKTRESUMÉ</w:t>
      </w:r>
    </w:p>
    <w:p w14:paraId="4BB3D27D" w14:textId="77777777" w:rsidR="009260DE" w:rsidRPr="00C76663" w:rsidRDefault="009260DE" w:rsidP="009260DE">
      <w:pPr>
        <w:jc w:val="center"/>
        <w:rPr>
          <w:b/>
          <w:sz w:val="24"/>
          <w:szCs w:val="24"/>
        </w:rPr>
      </w:pPr>
    </w:p>
    <w:p w14:paraId="4C9ED0A3" w14:textId="77777777" w:rsidR="009260DE" w:rsidRPr="00C76663" w:rsidRDefault="009260DE" w:rsidP="009260DE">
      <w:pPr>
        <w:jc w:val="center"/>
        <w:rPr>
          <w:b/>
          <w:sz w:val="24"/>
          <w:szCs w:val="24"/>
        </w:rPr>
      </w:pPr>
      <w:r w:rsidRPr="00C76663">
        <w:rPr>
          <w:b/>
          <w:sz w:val="24"/>
          <w:szCs w:val="24"/>
        </w:rPr>
        <w:t>for</w:t>
      </w:r>
    </w:p>
    <w:p w14:paraId="03B6E525" w14:textId="77777777" w:rsidR="000B058C" w:rsidRPr="00C76663" w:rsidRDefault="000B058C" w:rsidP="009260DE">
      <w:pPr>
        <w:jc w:val="center"/>
        <w:rPr>
          <w:b/>
          <w:sz w:val="24"/>
          <w:szCs w:val="24"/>
        </w:rPr>
      </w:pPr>
    </w:p>
    <w:p w14:paraId="1A816D72" w14:textId="5EAC4ECA" w:rsidR="009260DE" w:rsidRPr="00C76663" w:rsidRDefault="003F4095" w:rsidP="009260DE">
      <w:pPr>
        <w:jc w:val="center"/>
        <w:rPr>
          <w:b/>
          <w:sz w:val="24"/>
          <w:szCs w:val="24"/>
        </w:rPr>
      </w:pPr>
      <w:r w:rsidRPr="00C76663">
        <w:rPr>
          <w:b/>
          <w:sz w:val="24"/>
          <w:szCs w:val="24"/>
        </w:rPr>
        <w:t>Cyclodynon, filmovertrukne tabletter</w:t>
      </w:r>
    </w:p>
    <w:p w14:paraId="7250804F" w14:textId="77777777" w:rsidR="009260DE" w:rsidRPr="00C76663" w:rsidRDefault="009260DE" w:rsidP="009260DE">
      <w:pPr>
        <w:jc w:val="both"/>
        <w:rPr>
          <w:sz w:val="24"/>
          <w:szCs w:val="24"/>
        </w:rPr>
      </w:pPr>
    </w:p>
    <w:p w14:paraId="155744FF" w14:textId="77777777" w:rsidR="009260DE" w:rsidRPr="00C76663" w:rsidRDefault="009260DE" w:rsidP="009260DE">
      <w:pPr>
        <w:jc w:val="both"/>
        <w:rPr>
          <w:sz w:val="24"/>
          <w:szCs w:val="24"/>
        </w:rPr>
      </w:pPr>
    </w:p>
    <w:p w14:paraId="4FFEAC7F" w14:textId="77777777" w:rsidR="009260DE" w:rsidRPr="00C76663" w:rsidRDefault="009260DE" w:rsidP="009260DE">
      <w:pPr>
        <w:tabs>
          <w:tab w:val="left" w:pos="851"/>
        </w:tabs>
        <w:ind w:left="851" w:hanging="851"/>
        <w:rPr>
          <w:b/>
          <w:sz w:val="24"/>
          <w:szCs w:val="24"/>
        </w:rPr>
      </w:pPr>
      <w:r w:rsidRPr="00C76663">
        <w:rPr>
          <w:b/>
          <w:sz w:val="24"/>
          <w:szCs w:val="24"/>
        </w:rPr>
        <w:t>0.</w:t>
      </w:r>
      <w:r w:rsidRPr="00C76663">
        <w:rPr>
          <w:b/>
          <w:sz w:val="24"/>
          <w:szCs w:val="24"/>
        </w:rPr>
        <w:tab/>
        <w:t>D.SP.NR.</w:t>
      </w:r>
    </w:p>
    <w:p w14:paraId="782C7760" w14:textId="5DD41950" w:rsidR="009260DE" w:rsidRPr="00C84483" w:rsidRDefault="003F4095" w:rsidP="009260DE">
      <w:pPr>
        <w:tabs>
          <w:tab w:val="left" w:pos="851"/>
        </w:tabs>
        <w:ind w:left="851"/>
        <w:rPr>
          <w:sz w:val="24"/>
          <w:szCs w:val="24"/>
        </w:rPr>
      </w:pPr>
      <w:r>
        <w:rPr>
          <w:sz w:val="24"/>
          <w:szCs w:val="24"/>
        </w:rPr>
        <w:t>-</w:t>
      </w:r>
    </w:p>
    <w:p w14:paraId="5CEC85A6" w14:textId="77777777" w:rsidR="009260DE" w:rsidRPr="00C84483" w:rsidRDefault="009260DE" w:rsidP="009260DE">
      <w:pPr>
        <w:tabs>
          <w:tab w:val="left" w:pos="851"/>
        </w:tabs>
        <w:ind w:left="851"/>
        <w:rPr>
          <w:sz w:val="24"/>
          <w:szCs w:val="24"/>
        </w:rPr>
      </w:pPr>
    </w:p>
    <w:p w14:paraId="78D0212B" w14:textId="77777777" w:rsidR="009260DE" w:rsidRPr="00C84483" w:rsidRDefault="009260DE" w:rsidP="009260DE">
      <w:pPr>
        <w:tabs>
          <w:tab w:val="left" w:pos="851"/>
        </w:tabs>
        <w:ind w:left="851" w:hanging="851"/>
        <w:rPr>
          <w:b/>
          <w:sz w:val="24"/>
          <w:szCs w:val="24"/>
        </w:rPr>
      </w:pPr>
      <w:r w:rsidRPr="00C84483">
        <w:rPr>
          <w:b/>
          <w:sz w:val="24"/>
          <w:szCs w:val="24"/>
        </w:rPr>
        <w:t>1.</w:t>
      </w:r>
      <w:r w:rsidRPr="00C84483">
        <w:rPr>
          <w:b/>
          <w:sz w:val="24"/>
          <w:szCs w:val="24"/>
        </w:rPr>
        <w:tab/>
        <w:t>LÆGEMIDLETS NAVN</w:t>
      </w:r>
    </w:p>
    <w:p w14:paraId="77E039C7" w14:textId="2DB15901" w:rsidR="009260DE" w:rsidRDefault="003F4095" w:rsidP="009260DE">
      <w:pPr>
        <w:tabs>
          <w:tab w:val="left" w:pos="851"/>
        </w:tabs>
        <w:ind w:left="851"/>
        <w:rPr>
          <w:sz w:val="24"/>
          <w:szCs w:val="24"/>
        </w:rPr>
      </w:pPr>
      <w:r w:rsidRPr="003F4095">
        <w:rPr>
          <w:sz w:val="24"/>
          <w:szCs w:val="24"/>
        </w:rPr>
        <w:t>Cyclodynon</w:t>
      </w:r>
    </w:p>
    <w:p w14:paraId="4BADD995" w14:textId="77777777" w:rsidR="003F4095" w:rsidRPr="00C84483" w:rsidRDefault="003F4095" w:rsidP="009260DE">
      <w:pPr>
        <w:tabs>
          <w:tab w:val="left" w:pos="851"/>
        </w:tabs>
        <w:ind w:left="851"/>
        <w:rPr>
          <w:sz w:val="24"/>
          <w:szCs w:val="24"/>
        </w:rPr>
      </w:pPr>
    </w:p>
    <w:p w14:paraId="701576EF" w14:textId="77777777" w:rsidR="009260DE" w:rsidRPr="00C84483" w:rsidRDefault="009260DE" w:rsidP="009260DE">
      <w:pPr>
        <w:tabs>
          <w:tab w:val="left" w:pos="851"/>
        </w:tabs>
        <w:ind w:left="851" w:hanging="851"/>
        <w:rPr>
          <w:b/>
          <w:sz w:val="24"/>
          <w:szCs w:val="24"/>
        </w:rPr>
      </w:pPr>
      <w:r w:rsidRPr="00C84483">
        <w:rPr>
          <w:b/>
          <w:sz w:val="24"/>
          <w:szCs w:val="24"/>
        </w:rPr>
        <w:t>2.</w:t>
      </w:r>
      <w:r w:rsidRPr="00C84483">
        <w:rPr>
          <w:b/>
          <w:sz w:val="24"/>
          <w:szCs w:val="24"/>
        </w:rPr>
        <w:tab/>
        <w:t>KVALITATIV OG KVANTITATIV SAMMENSÆTNING</w:t>
      </w:r>
    </w:p>
    <w:p w14:paraId="07DDA88E" w14:textId="77777777" w:rsidR="00D85122" w:rsidRPr="00D85122" w:rsidRDefault="00D85122" w:rsidP="009154C5">
      <w:pPr>
        <w:ind w:left="851"/>
        <w:rPr>
          <w:sz w:val="24"/>
          <w:szCs w:val="24"/>
        </w:rPr>
      </w:pPr>
      <w:r w:rsidRPr="00D85122">
        <w:rPr>
          <w:sz w:val="24"/>
          <w:szCs w:val="24"/>
        </w:rPr>
        <w:t>Hver filmovertrukket tablet indeholder:</w:t>
      </w:r>
    </w:p>
    <w:p w14:paraId="5D980A41" w14:textId="77777777" w:rsidR="00D85122" w:rsidRPr="00D85122" w:rsidRDefault="00D85122" w:rsidP="009154C5">
      <w:pPr>
        <w:ind w:left="851"/>
        <w:rPr>
          <w:sz w:val="24"/>
          <w:szCs w:val="24"/>
        </w:rPr>
      </w:pPr>
      <w:r w:rsidRPr="00D85122">
        <w:rPr>
          <w:sz w:val="24"/>
          <w:szCs w:val="24"/>
        </w:rPr>
        <w:t xml:space="preserve">20 mg ekstrakt (som tørekstrakt) fra </w:t>
      </w:r>
      <w:r w:rsidRPr="00D85122">
        <w:rPr>
          <w:i/>
          <w:sz w:val="24"/>
          <w:szCs w:val="24"/>
        </w:rPr>
        <w:t xml:space="preserve">Vitex agnus-castus </w:t>
      </w:r>
      <w:r w:rsidRPr="00D85122">
        <w:rPr>
          <w:sz w:val="24"/>
          <w:szCs w:val="24"/>
        </w:rPr>
        <w:t>L., fructus (kyskhedstræfrugt) (7 </w:t>
      </w:r>
      <w:r w:rsidRPr="00D85122">
        <w:rPr>
          <w:sz w:val="24"/>
          <w:szCs w:val="24"/>
        </w:rPr>
        <w:noBreakHyphen/>
        <w:t> 11 : 1), (svarende til 140-220 mg tørret kyskhedstræfrugt).</w:t>
      </w:r>
    </w:p>
    <w:p w14:paraId="2CCE4212" w14:textId="77777777" w:rsidR="00D85122" w:rsidRPr="00D85122" w:rsidRDefault="00D85122" w:rsidP="009154C5">
      <w:pPr>
        <w:ind w:left="851"/>
        <w:rPr>
          <w:sz w:val="24"/>
          <w:szCs w:val="24"/>
        </w:rPr>
      </w:pPr>
    </w:p>
    <w:p w14:paraId="7FC979F0" w14:textId="77777777" w:rsidR="00D85122" w:rsidRPr="00D85122" w:rsidRDefault="00D85122" w:rsidP="009154C5">
      <w:pPr>
        <w:ind w:left="851"/>
        <w:rPr>
          <w:sz w:val="24"/>
          <w:szCs w:val="24"/>
        </w:rPr>
      </w:pPr>
      <w:r w:rsidRPr="00D85122">
        <w:rPr>
          <w:sz w:val="24"/>
          <w:szCs w:val="24"/>
        </w:rPr>
        <w:t>Ekstraktionsmiddel: ethanol 70 % (v/v).</w:t>
      </w:r>
    </w:p>
    <w:p w14:paraId="6F57DE60" w14:textId="77777777" w:rsidR="00D85122" w:rsidRPr="00D85122" w:rsidRDefault="00D85122" w:rsidP="009154C5">
      <w:pPr>
        <w:ind w:left="851"/>
        <w:rPr>
          <w:sz w:val="24"/>
          <w:szCs w:val="24"/>
        </w:rPr>
      </w:pPr>
    </w:p>
    <w:p w14:paraId="18FB0230" w14:textId="77777777" w:rsidR="00D85122" w:rsidRPr="00D85122" w:rsidRDefault="00D85122" w:rsidP="009154C5">
      <w:pPr>
        <w:ind w:left="851"/>
        <w:rPr>
          <w:sz w:val="24"/>
          <w:szCs w:val="24"/>
          <w:u w:val="single"/>
        </w:rPr>
      </w:pPr>
      <w:r w:rsidRPr="00D85122">
        <w:rPr>
          <w:sz w:val="24"/>
          <w:szCs w:val="24"/>
          <w:u w:val="single"/>
        </w:rPr>
        <w:t>Hjælpestof(fer), som behandleren skal være opmærksom på:</w:t>
      </w:r>
    </w:p>
    <w:p w14:paraId="708FA1E8" w14:textId="77777777" w:rsidR="00D85122" w:rsidRPr="00D85122" w:rsidRDefault="00D85122" w:rsidP="009154C5">
      <w:pPr>
        <w:ind w:left="851"/>
        <w:rPr>
          <w:sz w:val="24"/>
          <w:szCs w:val="24"/>
        </w:rPr>
      </w:pPr>
      <w:r w:rsidRPr="00D85122">
        <w:rPr>
          <w:sz w:val="24"/>
          <w:szCs w:val="24"/>
        </w:rPr>
        <w:t>Lactosemonohydrat: 50,00 mg</w:t>
      </w:r>
    </w:p>
    <w:p w14:paraId="51434382" w14:textId="77777777" w:rsidR="00D85122" w:rsidRPr="00D85122" w:rsidRDefault="00D85122" w:rsidP="009154C5">
      <w:pPr>
        <w:ind w:left="851"/>
        <w:rPr>
          <w:sz w:val="24"/>
          <w:szCs w:val="24"/>
        </w:rPr>
      </w:pPr>
    </w:p>
    <w:p w14:paraId="1C81A061" w14:textId="77777777" w:rsidR="00D85122" w:rsidRPr="00D85122" w:rsidRDefault="00D85122" w:rsidP="009154C5">
      <w:pPr>
        <w:ind w:left="851"/>
        <w:rPr>
          <w:sz w:val="24"/>
          <w:szCs w:val="24"/>
        </w:rPr>
      </w:pPr>
      <w:r w:rsidRPr="00D85122">
        <w:rPr>
          <w:sz w:val="24"/>
          <w:szCs w:val="24"/>
        </w:rPr>
        <w:t>Alle hjælpestoffer er anført under pkt. 6.1.</w:t>
      </w:r>
    </w:p>
    <w:p w14:paraId="1BC20892" w14:textId="7673AC46" w:rsidR="009260DE" w:rsidRPr="00C84483" w:rsidRDefault="009260DE" w:rsidP="009260DE">
      <w:pPr>
        <w:tabs>
          <w:tab w:val="left" w:pos="851"/>
        </w:tabs>
        <w:ind w:left="851"/>
        <w:rPr>
          <w:sz w:val="24"/>
          <w:szCs w:val="24"/>
        </w:rPr>
      </w:pPr>
    </w:p>
    <w:p w14:paraId="7DCF8FEC" w14:textId="77777777" w:rsidR="009260DE" w:rsidRPr="00C84483" w:rsidRDefault="009260DE" w:rsidP="009260DE">
      <w:pPr>
        <w:tabs>
          <w:tab w:val="left" w:pos="851"/>
        </w:tabs>
        <w:ind w:left="851" w:hanging="851"/>
        <w:rPr>
          <w:b/>
          <w:sz w:val="24"/>
          <w:szCs w:val="24"/>
        </w:rPr>
      </w:pPr>
      <w:r w:rsidRPr="00C84483">
        <w:rPr>
          <w:b/>
          <w:sz w:val="24"/>
          <w:szCs w:val="24"/>
        </w:rPr>
        <w:t>3.</w:t>
      </w:r>
      <w:r w:rsidRPr="00C84483">
        <w:rPr>
          <w:b/>
          <w:sz w:val="24"/>
          <w:szCs w:val="24"/>
        </w:rPr>
        <w:tab/>
        <w:t>LÆGEMIDDELFORM</w:t>
      </w:r>
    </w:p>
    <w:p w14:paraId="52BCE534" w14:textId="4F57FCAC" w:rsidR="00D85122" w:rsidRPr="00D85122" w:rsidRDefault="00D85122" w:rsidP="009154C5">
      <w:pPr>
        <w:ind w:left="851"/>
        <w:rPr>
          <w:sz w:val="24"/>
          <w:szCs w:val="24"/>
        </w:rPr>
      </w:pPr>
      <w:r w:rsidRPr="00D85122">
        <w:rPr>
          <w:sz w:val="24"/>
          <w:szCs w:val="24"/>
        </w:rPr>
        <w:t>Filmovertruk</w:t>
      </w:r>
      <w:r w:rsidR="009154C5">
        <w:rPr>
          <w:sz w:val="24"/>
          <w:szCs w:val="24"/>
        </w:rPr>
        <w:t>ne</w:t>
      </w:r>
      <w:r w:rsidRPr="00D85122">
        <w:rPr>
          <w:sz w:val="24"/>
          <w:szCs w:val="24"/>
        </w:rPr>
        <w:t xml:space="preserve"> tablet</w:t>
      </w:r>
      <w:r w:rsidR="009154C5">
        <w:rPr>
          <w:sz w:val="24"/>
          <w:szCs w:val="24"/>
        </w:rPr>
        <w:t>ter</w:t>
      </w:r>
    </w:p>
    <w:p w14:paraId="33B1D548" w14:textId="77777777" w:rsidR="00D85122" w:rsidRPr="00D85122" w:rsidRDefault="00D85122" w:rsidP="009154C5">
      <w:pPr>
        <w:ind w:left="851"/>
        <w:rPr>
          <w:sz w:val="24"/>
          <w:szCs w:val="24"/>
        </w:rPr>
      </w:pPr>
    </w:p>
    <w:p w14:paraId="484FF962" w14:textId="77777777" w:rsidR="00D85122" w:rsidRPr="00D85122" w:rsidRDefault="00D85122" w:rsidP="009154C5">
      <w:pPr>
        <w:ind w:left="851"/>
        <w:rPr>
          <w:sz w:val="24"/>
          <w:szCs w:val="24"/>
        </w:rPr>
      </w:pPr>
      <w:r w:rsidRPr="00D85122">
        <w:rPr>
          <w:sz w:val="24"/>
          <w:szCs w:val="24"/>
        </w:rPr>
        <w:t xml:space="preserve">Hvid til lysegrå, rund, bikonveks filmovertrukket tablet med en mat overflade. </w:t>
      </w:r>
    </w:p>
    <w:p w14:paraId="3F1EF05B" w14:textId="77777777" w:rsidR="00D85122" w:rsidRPr="00D85122" w:rsidRDefault="00D85122" w:rsidP="009154C5">
      <w:pPr>
        <w:ind w:left="851"/>
        <w:rPr>
          <w:sz w:val="24"/>
          <w:szCs w:val="24"/>
        </w:rPr>
      </w:pPr>
      <w:r w:rsidRPr="00D85122">
        <w:rPr>
          <w:sz w:val="24"/>
          <w:szCs w:val="24"/>
        </w:rPr>
        <w:t>Tabletten har en diameter på 9,0 – 9,2 mm.</w:t>
      </w:r>
    </w:p>
    <w:p w14:paraId="5BD65E7E" w14:textId="77777777" w:rsidR="009260DE" w:rsidRPr="00C84483" w:rsidRDefault="009260DE" w:rsidP="009260DE">
      <w:pPr>
        <w:tabs>
          <w:tab w:val="left" w:pos="851"/>
        </w:tabs>
        <w:ind w:left="851"/>
        <w:rPr>
          <w:sz w:val="24"/>
          <w:szCs w:val="24"/>
        </w:rPr>
      </w:pPr>
    </w:p>
    <w:p w14:paraId="49F3EB21" w14:textId="77777777" w:rsidR="009260DE" w:rsidRPr="00C84483" w:rsidRDefault="009260DE" w:rsidP="009260DE">
      <w:pPr>
        <w:tabs>
          <w:tab w:val="left" w:pos="851"/>
        </w:tabs>
        <w:ind w:left="851"/>
        <w:rPr>
          <w:sz w:val="24"/>
          <w:szCs w:val="24"/>
        </w:rPr>
      </w:pPr>
    </w:p>
    <w:p w14:paraId="2D902549" w14:textId="77777777" w:rsidR="009260DE" w:rsidRPr="00C84483" w:rsidRDefault="009260DE" w:rsidP="009260DE">
      <w:pPr>
        <w:tabs>
          <w:tab w:val="left" w:pos="851"/>
        </w:tabs>
        <w:ind w:left="851" w:hanging="851"/>
        <w:rPr>
          <w:b/>
          <w:sz w:val="24"/>
          <w:szCs w:val="24"/>
        </w:rPr>
      </w:pPr>
      <w:r w:rsidRPr="00C84483">
        <w:rPr>
          <w:b/>
          <w:sz w:val="24"/>
          <w:szCs w:val="24"/>
        </w:rPr>
        <w:t>4.</w:t>
      </w:r>
      <w:r w:rsidRPr="00C84483">
        <w:rPr>
          <w:b/>
          <w:sz w:val="24"/>
          <w:szCs w:val="24"/>
        </w:rPr>
        <w:tab/>
        <w:t>KLINISKE OPLYSNINGER</w:t>
      </w:r>
    </w:p>
    <w:p w14:paraId="0DF32243" w14:textId="77777777" w:rsidR="009260DE" w:rsidRPr="00C84483" w:rsidRDefault="009260DE" w:rsidP="009260DE">
      <w:pPr>
        <w:tabs>
          <w:tab w:val="left" w:pos="851"/>
        </w:tabs>
        <w:ind w:left="851"/>
        <w:rPr>
          <w:b/>
          <w:sz w:val="24"/>
          <w:szCs w:val="24"/>
        </w:rPr>
      </w:pPr>
    </w:p>
    <w:p w14:paraId="4376156B" w14:textId="77777777" w:rsidR="009260DE" w:rsidRPr="00C84483" w:rsidRDefault="009260DE" w:rsidP="009260DE">
      <w:pPr>
        <w:tabs>
          <w:tab w:val="left" w:pos="851"/>
        </w:tabs>
        <w:ind w:left="851" w:hanging="851"/>
        <w:rPr>
          <w:b/>
          <w:sz w:val="24"/>
          <w:szCs w:val="24"/>
          <w:u w:val="single"/>
        </w:rPr>
      </w:pPr>
      <w:r w:rsidRPr="00C84483">
        <w:rPr>
          <w:b/>
          <w:sz w:val="24"/>
          <w:szCs w:val="24"/>
        </w:rPr>
        <w:t>4.1</w:t>
      </w:r>
      <w:r w:rsidRPr="00C84483">
        <w:rPr>
          <w:b/>
          <w:sz w:val="24"/>
          <w:szCs w:val="24"/>
        </w:rPr>
        <w:tab/>
        <w:t>Terapeutiske indikationer</w:t>
      </w:r>
    </w:p>
    <w:p w14:paraId="22CD2C0C" w14:textId="77777777" w:rsidR="00D85122" w:rsidRPr="00D85122" w:rsidRDefault="00D85122" w:rsidP="009154C5">
      <w:pPr>
        <w:ind w:left="851"/>
        <w:rPr>
          <w:sz w:val="24"/>
          <w:szCs w:val="24"/>
        </w:rPr>
      </w:pPr>
      <w:r w:rsidRPr="00D85122">
        <w:rPr>
          <w:sz w:val="24"/>
          <w:szCs w:val="24"/>
        </w:rPr>
        <w:t>Naturlægemiddel til behandling af præmenstruelt syndrom (PMS).</w:t>
      </w:r>
    </w:p>
    <w:p w14:paraId="341F7EC2" w14:textId="5F2AA2CE" w:rsidR="00D85122" w:rsidRPr="00D85122" w:rsidRDefault="00D85122" w:rsidP="009154C5">
      <w:pPr>
        <w:ind w:left="851"/>
        <w:rPr>
          <w:i/>
          <w:sz w:val="24"/>
          <w:szCs w:val="24"/>
        </w:rPr>
      </w:pPr>
      <w:r w:rsidRPr="00D85122">
        <w:rPr>
          <w:sz w:val="24"/>
          <w:szCs w:val="24"/>
        </w:rPr>
        <w:t>Cyclodynon er indiceret til voksne kvinder fra 18 år.</w:t>
      </w:r>
    </w:p>
    <w:p w14:paraId="0E445079" w14:textId="18E18F63" w:rsidR="00613DFF" w:rsidRDefault="00613DFF">
      <w:pPr>
        <w:rPr>
          <w:sz w:val="24"/>
          <w:szCs w:val="24"/>
        </w:rPr>
      </w:pPr>
      <w:r>
        <w:rPr>
          <w:sz w:val="24"/>
          <w:szCs w:val="24"/>
        </w:rPr>
        <w:br w:type="page"/>
      </w:r>
    </w:p>
    <w:p w14:paraId="20468DAD" w14:textId="77777777" w:rsidR="009260DE" w:rsidRPr="00C84483" w:rsidRDefault="009260DE" w:rsidP="009260DE">
      <w:pPr>
        <w:tabs>
          <w:tab w:val="left" w:pos="851"/>
        </w:tabs>
        <w:ind w:left="851"/>
        <w:rPr>
          <w:sz w:val="24"/>
          <w:szCs w:val="24"/>
        </w:rPr>
      </w:pPr>
    </w:p>
    <w:p w14:paraId="6DCFF431" w14:textId="77777777" w:rsidR="009260DE" w:rsidRPr="00C84483" w:rsidRDefault="009260DE" w:rsidP="009260DE">
      <w:pPr>
        <w:tabs>
          <w:tab w:val="left" w:pos="851"/>
        </w:tabs>
        <w:ind w:left="851" w:hanging="851"/>
        <w:rPr>
          <w:b/>
          <w:sz w:val="24"/>
          <w:szCs w:val="24"/>
        </w:rPr>
      </w:pPr>
      <w:r w:rsidRPr="00C84483">
        <w:rPr>
          <w:b/>
          <w:sz w:val="24"/>
          <w:szCs w:val="24"/>
        </w:rPr>
        <w:t>4.2</w:t>
      </w:r>
      <w:r w:rsidRPr="00C84483">
        <w:rPr>
          <w:b/>
          <w:sz w:val="24"/>
          <w:szCs w:val="24"/>
        </w:rPr>
        <w:tab/>
        <w:t xml:space="preserve">Dosering og </w:t>
      </w:r>
      <w:r w:rsidR="002C1EC0">
        <w:rPr>
          <w:b/>
          <w:sz w:val="24"/>
          <w:szCs w:val="24"/>
        </w:rPr>
        <w:t>administration</w:t>
      </w:r>
    </w:p>
    <w:p w14:paraId="7379FAAB" w14:textId="77777777" w:rsidR="009154C5" w:rsidRDefault="009154C5" w:rsidP="009154C5">
      <w:pPr>
        <w:ind w:left="851"/>
        <w:rPr>
          <w:sz w:val="24"/>
          <w:szCs w:val="24"/>
          <w:u w:val="single"/>
        </w:rPr>
      </w:pPr>
    </w:p>
    <w:p w14:paraId="5736F743" w14:textId="7B1BC5A3" w:rsidR="00D85122" w:rsidRPr="00D85122" w:rsidRDefault="00D85122" w:rsidP="009154C5">
      <w:pPr>
        <w:ind w:left="851"/>
        <w:rPr>
          <w:sz w:val="24"/>
          <w:szCs w:val="24"/>
          <w:u w:val="single"/>
        </w:rPr>
      </w:pPr>
      <w:r w:rsidRPr="00D85122">
        <w:rPr>
          <w:sz w:val="24"/>
          <w:szCs w:val="24"/>
          <w:u w:val="single"/>
        </w:rPr>
        <w:t>Dosering</w:t>
      </w:r>
    </w:p>
    <w:p w14:paraId="72B89D87" w14:textId="77777777" w:rsidR="00D85122" w:rsidRPr="00D85122" w:rsidRDefault="00D85122" w:rsidP="009154C5">
      <w:pPr>
        <w:ind w:left="851"/>
        <w:rPr>
          <w:sz w:val="24"/>
          <w:szCs w:val="24"/>
          <w:u w:val="single"/>
        </w:rPr>
      </w:pPr>
    </w:p>
    <w:p w14:paraId="2F803C3B" w14:textId="7D853A55" w:rsidR="00D85122" w:rsidRPr="00D85122" w:rsidRDefault="00D85122" w:rsidP="009154C5">
      <w:pPr>
        <w:ind w:left="851"/>
        <w:rPr>
          <w:sz w:val="24"/>
          <w:szCs w:val="24"/>
        </w:rPr>
      </w:pPr>
      <w:r w:rsidRPr="00D85122">
        <w:rPr>
          <w:sz w:val="24"/>
          <w:szCs w:val="24"/>
        </w:rPr>
        <w:t>Voksne kvinder fra 18 år: 1 tablet én gang dagligt.</w:t>
      </w:r>
    </w:p>
    <w:p w14:paraId="65936465" w14:textId="77777777" w:rsidR="00D85122" w:rsidRPr="00D85122" w:rsidRDefault="00D85122" w:rsidP="009154C5">
      <w:pPr>
        <w:ind w:left="851"/>
        <w:rPr>
          <w:sz w:val="24"/>
          <w:szCs w:val="24"/>
        </w:rPr>
      </w:pPr>
    </w:p>
    <w:p w14:paraId="627F6309" w14:textId="77777777" w:rsidR="00D85122" w:rsidRPr="00D85122" w:rsidRDefault="00D85122" w:rsidP="009154C5">
      <w:pPr>
        <w:ind w:left="851"/>
        <w:rPr>
          <w:i/>
          <w:sz w:val="24"/>
          <w:szCs w:val="24"/>
        </w:rPr>
      </w:pPr>
      <w:r w:rsidRPr="00D85122">
        <w:rPr>
          <w:i/>
          <w:sz w:val="24"/>
          <w:szCs w:val="24"/>
        </w:rPr>
        <w:t>Pædiatrisk population</w:t>
      </w:r>
    </w:p>
    <w:p w14:paraId="4C074322" w14:textId="2D52BAB3" w:rsidR="00D85122" w:rsidRPr="00D85122" w:rsidRDefault="00D85122" w:rsidP="009154C5">
      <w:pPr>
        <w:ind w:left="851"/>
        <w:rPr>
          <w:sz w:val="24"/>
          <w:szCs w:val="24"/>
        </w:rPr>
      </w:pPr>
      <w:r w:rsidRPr="00D85122">
        <w:rPr>
          <w:sz w:val="24"/>
          <w:szCs w:val="24"/>
        </w:rPr>
        <w:t>Det er ikke relevant at anvende Cyclodynon hos børn før puberteten. Bør ikke anvendes til børn og unge i puberteten under 18 år på grund af mangel på tilstrækkelige data (se pkt. 4.4).</w:t>
      </w:r>
    </w:p>
    <w:p w14:paraId="4DA75AA6" w14:textId="77777777" w:rsidR="00D85122" w:rsidRPr="00D85122" w:rsidRDefault="00D85122" w:rsidP="009154C5">
      <w:pPr>
        <w:ind w:left="851"/>
        <w:rPr>
          <w:sz w:val="24"/>
          <w:szCs w:val="24"/>
          <w:u w:val="single"/>
        </w:rPr>
      </w:pPr>
    </w:p>
    <w:p w14:paraId="284D7057" w14:textId="77777777" w:rsidR="00D85122" w:rsidRPr="00D85122" w:rsidRDefault="00D85122" w:rsidP="009154C5">
      <w:pPr>
        <w:ind w:left="851"/>
        <w:rPr>
          <w:i/>
          <w:sz w:val="24"/>
          <w:szCs w:val="24"/>
        </w:rPr>
      </w:pPr>
      <w:r w:rsidRPr="00D85122">
        <w:rPr>
          <w:i/>
          <w:sz w:val="24"/>
          <w:szCs w:val="24"/>
        </w:rPr>
        <w:t>Specielle populationer</w:t>
      </w:r>
    </w:p>
    <w:p w14:paraId="3DDB91DF" w14:textId="59D12850" w:rsidR="00D85122" w:rsidRPr="00D85122" w:rsidRDefault="00D85122" w:rsidP="009154C5">
      <w:pPr>
        <w:ind w:left="851"/>
        <w:rPr>
          <w:sz w:val="24"/>
          <w:szCs w:val="24"/>
        </w:rPr>
      </w:pPr>
      <w:r w:rsidRPr="00D85122">
        <w:rPr>
          <w:sz w:val="24"/>
          <w:szCs w:val="24"/>
        </w:rPr>
        <w:t>Der foreligger ingen data for doseringsanvisning i tilfælde af nedsat nyre/leverfunktion.</w:t>
      </w:r>
    </w:p>
    <w:p w14:paraId="2B77F0CE" w14:textId="77777777" w:rsidR="00D85122" w:rsidRPr="00D85122" w:rsidRDefault="00D85122" w:rsidP="009154C5">
      <w:pPr>
        <w:ind w:left="851"/>
        <w:rPr>
          <w:sz w:val="24"/>
          <w:szCs w:val="24"/>
        </w:rPr>
      </w:pPr>
    </w:p>
    <w:p w14:paraId="335DCBAE" w14:textId="77777777" w:rsidR="00D85122" w:rsidRPr="00D85122" w:rsidRDefault="00D85122" w:rsidP="009154C5">
      <w:pPr>
        <w:ind w:left="851"/>
        <w:rPr>
          <w:sz w:val="24"/>
          <w:szCs w:val="24"/>
          <w:u w:val="single"/>
        </w:rPr>
      </w:pPr>
      <w:r w:rsidRPr="00D85122">
        <w:rPr>
          <w:sz w:val="24"/>
          <w:szCs w:val="24"/>
          <w:u w:val="single"/>
        </w:rPr>
        <w:t>Administration</w:t>
      </w:r>
    </w:p>
    <w:p w14:paraId="305B9892" w14:textId="77777777" w:rsidR="00D85122" w:rsidRPr="00D85122" w:rsidRDefault="00D85122" w:rsidP="009154C5">
      <w:pPr>
        <w:ind w:left="851"/>
        <w:rPr>
          <w:sz w:val="24"/>
          <w:szCs w:val="24"/>
        </w:rPr>
      </w:pPr>
      <w:r w:rsidRPr="00D85122">
        <w:rPr>
          <w:sz w:val="24"/>
          <w:szCs w:val="24"/>
        </w:rPr>
        <w:t>Til oral anvendelse. Synk de filmovertrukne tabletter med tilstrækkelig væske (f.eks. et glas vand). Tabletterne må ikke tygges.</w:t>
      </w:r>
    </w:p>
    <w:p w14:paraId="44F8E205" w14:textId="77777777" w:rsidR="00D85122" w:rsidRPr="00D85122" w:rsidRDefault="00D85122" w:rsidP="009154C5">
      <w:pPr>
        <w:ind w:left="851"/>
        <w:rPr>
          <w:sz w:val="24"/>
          <w:szCs w:val="24"/>
        </w:rPr>
      </w:pPr>
      <w:r w:rsidRPr="00D85122">
        <w:rPr>
          <w:sz w:val="24"/>
          <w:szCs w:val="24"/>
        </w:rPr>
        <w:t xml:space="preserve">For at opnå den maksimale virkning af behandlingen, anbefales det at fortsætte anvendelsen i 3 måneder (også under menstruation). </w:t>
      </w:r>
    </w:p>
    <w:p w14:paraId="1B03B083" w14:textId="77777777" w:rsidR="00D85122" w:rsidRPr="00D85122" w:rsidRDefault="00D85122" w:rsidP="009154C5">
      <w:pPr>
        <w:ind w:left="851"/>
        <w:rPr>
          <w:sz w:val="24"/>
          <w:szCs w:val="24"/>
        </w:rPr>
      </w:pPr>
      <w:r w:rsidRPr="00D85122">
        <w:rPr>
          <w:sz w:val="24"/>
          <w:szCs w:val="24"/>
        </w:rPr>
        <w:t>Hvis symptomerne varer ved efter fortsat anvendelse gennem3 måneder, bør lægen eller apotekspersonalet kontaktes.</w:t>
      </w:r>
    </w:p>
    <w:p w14:paraId="3F732090" w14:textId="77777777" w:rsidR="009260DE" w:rsidRPr="00C84483" w:rsidRDefault="009260DE" w:rsidP="009260DE">
      <w:pPr>
        <w:tabs>
          <w:tab w:val="left" w:pos="851"/>
        </w:tabs>
        <w:ind w:left="851"/>
        <w:rPr>
          <w:sz w:val="24"/>
          <w:szCs w:val="24"/>
        </w:rPr>
      </w:pPr>
    </w:p>
    <w:p w14:paraId="3EB50696" w14:textId="77777777" w:rsidR="009260DE" w:rsidRPr="00C84483" w:rsidRDefault="009260DE" w:rsidP="009260DE">
      <w:pPr>
        <w:tabs>
          <w:tab w:val="left" w:pos="851"/>
        </w:tabs>
        <w:ind w:left="851" w:hanging="851"/>
        <w:rPr>
          <w:b/>
          <w:sz w:val="24"/>
          <w:szCs w:val="24"/>
        </w:rPr>
      </w:pPr>
      <w:r w:rsidRPr="00C84483">
        <w:rPr>
          <w:b/>
          <w:sz w:val="24"/>
          <w:szCs w:val="24"/>
        </w:rPr>
        <w:t>4.3</w:t>
      </w:r>
      <w:r w:rsidRPr="00C84483">
        <w:rPr>
          <w:b/>
          <w:sz w:val="24"/>
          <w:szCs w:val="24"/>
        </w:rPr>
        <w:tab/>
        <w:t>Kontraindikationer</w:t>
      </w:r>
    </w:p>
    <w:p w14:paraId="1D58A19E" w14:textId="77777777" w:rsidR="00D85122" w:rsidRPr="00D85122" w:rsidRDefault="00D85122" w:rsidP="009154C5">
      <w:pPr>
        <w:ind w:left="851"/>
        <w:rPr>
          <w:sz w:val="24"/>
          <w:szCs w:val="24"/>
        </w:rPr>
      </w:pPr>
      <w:r w:rsidRPr="00D85122">
        <w:rPr>
          <w:sz w:val="24"/>
          <w:szCs w:val="24"/>
        </w:rPr>
        <w:t>Overfølsomhed over for det aktive stof eller over for et eller flere af hjælpestofferne anført i pkt. 6.1.</w:t>
      </w:r>
    </w:p>
    <w:p w14:paraId="0DC0AD8B" w14:textId="77777777" w:rsidR="009260DE" w:rsidRPr="00C84483" w:rsidRDefault="009260DE" w:rsidP="009260DE">
      <w:pPr>
        <w:tabs>
          <w:tab w:val="left" w:pos="851"/>
        </w:tabs>
        <w:ind w:left="851"/>
        <w:rPr>
          <w:sz w:val="24"/>
          <w:szCs w:val="24"/>
        </w:rPr>
      </w:pPr>
    </w:p>
    <w:p w14:paraId="33CE55E2" w14:textId="77777777" w:rsidR="009260DE" w:rsidRPr="00C84483" w:rsidRDefault="009260DE" w:rsidP="009260DE">
      <w:pPr>
        <w:tabs>
          <w:tab w:val="left" w:pos="851"/>
        </w:tabs>
        <w:ind w:left="851" w:hanging="851"/>
        <w:rPr>
          <w:b/>
          <w:sz w:val="24"/>
          <w:szCs w:val="24"/>
        </w:rPr>
      </w:pPr>
      <w:r w:rsidRPr="00C84483">
        <w:rPr>
          <w:b/>
          <w:sz w:val="24"/>
          <w:szCs w:val="24"/>
        </w:rPr>
        <w:t>4.4</w:t>
      </w:r>
      <w:r w:rsidRPr="00C84483">
        <w:rPr>
          <w:b/>
          <w:sz w:val="24"/>
          <w:szCs w:val="24"/>
        </w:rPr>
        <w:tab/>
        <w:t>Særlige advarsler og forsigtighedsregler vedrørende brugen</w:t>
      </w:r>
    </w:p>
    <w:p w14:paraId="6FD1476A" w14:textId="6B604E16" w:rsidR="00D85122" w:rsidRPr="00D85122" w:rsidRDefault="00D85122" w:rsidP="009154C5">
      <w:pPr>
        <w:ind w:left="851"/>
        <w:rPr>
          <w:sz w:val="24"/>
          <w:szCs w:val="24"/>
        </w:rPr>
      </w:pPr>
      <w:r w:rsidRPr="00D85122">
        <w:rPr>
          <w:sz w:val="24"/>
          <w:szCs w:val="24"/>
        </w:rPr>
        <w:t>Patienter, der lider af eller har lidt af en østrogen-følsom kræft, bør kontakte lægen, før de bruger Cyclodynon.</w:t>
      </w:r>
    </w:p>
    <w:p w14:paraId="4AAD9835" w14:textId="7416B9F2" w:rsidR="00D85122" w:rsidRPr="00D85122" w:rsidRDefault="00D85122" w:rsidP="009154C5">
      <w:pPr>
        <w:ind w:left="851"/>
        <w:rPr>
          <w:sz w:val="24"/>
          <w:szCs w:val="24"/>
        </w:rPr>
      </w:pPr>
      <w:r w:rsidRPr="00D85122">
        <w:rPr>
          <w:sz w:val="24"/>
          <w:szCs w:val="24"/>
        </w:rPr>
        <w:t>Patienter, der bruger dopaminagonister, dopaminantagonister, østrogener og antiøstrogener bør kontakte</w:t>
      </w:r>
      <w:r w:rsidR="009154C5">
        <w:rPr>
          <w:sz w:val="24"/>
          <w:szCs w:val="24"/>
        </w:rPr>
        <w:t xml:space="preserve"> </w:t>
      </w:r>
      <w:r w:rsidRPr="00D85122">
        <w:rPr>
          <w:sz w:val="24"/>
          <w:szCs w:val="24"/>
        </w:rPr>
        <w:t>lægen, før de bruger Cyclodynon (se pkt. 4.5).</w:t>
      </w:r>
    </w:p>
    <w:p w14:paraId="00B4F5E9" w14:textId="77777777" w:rsidR="00D85122" w:rsidRPr="00D85122" w:rsidRDefault="00D85122" w:rsidP="009154C5">
      <w:pPr>
        <w:ind w:left="851"/>
        <w:rPr>
          <w:sz w:val="24"/>
          <w:szCs w:val="24"/>
        </w:rPr>
      </w:pPr>
    </w:p>
    <w:p w14:paraId="394A9827" w14:textId="26E86590" w:rsidR="00D85122" w:rsidRPr="00D85122" w:rsidRDefault="00D85122" w:rsidP="009154C5">
      <w:pPr>
        <w:ind w:left="851"/>
        <w:rPr>
          <w:sz w:val="24"/>
          <w:szCs w:val="24"/>
        </w:rPr>
      </w:pPr>
      <w:r w:rsidRPr="00D85122">
        <w:rPr>
          <w:sz w:val="24"/>
          <w:szCs w:val="24"/>
        </w:rPr>
        <w:t>Hvis symptomerne forværres i løbet af anvendelsen af lægemidlet, bør lægen eller apotekspersonalet kontaktes.</w:t>
      </w:r>
      <w:r w:rsidR="009154C5">
        <w:rPr>
          <w:sz w:val="24"/>
          <w:szCs w:val="24"/>
        </w:rPr>
        <w:t xml:space="preserve"> </w:t>
      </w:r>
      <w:r w:rsidRPr="00D85122">
        <w:rPr>
          <w:sz w:val="24"/>
          <w:szCs w:val="24"/>
        </w:rPr>
        <w:t>Kyskhedstræfrugt antages at virke på hypofyse-hypothalamus-aksen, og derfor bør patienter med tidligere hypofyseforstyrrelser kontakte lægen inden brug.</w:t>
      </w:r>
    </w:p>
    <w:p w14:paraId="7DBBE5F5" w14:textId="77777777" w:rsidR="00D85122" w:rsidRPr="00D85122" w:rsidRDefault="00D85122" w:rsidP="009154C5">
      <w:pPr>
        <w:ind w:left="851"/>
        <w:rPr>
          <w:sz w:val="24"/>
          <w:szCs w:val="24"/>
        </w:rPr>
      </w:pPr>
      <w:r w:rsidRPr="00D85122">
        <w:rPr>
          <w:sz w:val="24"/>
          <w:szCs w:val="24"/>
        </w:rPr>
        <w:t>I tilfælde af prolactinsekreterende tumorer i hypofysen, kan indtagelsen af kyskhedstræfrugt maskere symptomerne fra tumoren.</w:t>
      </w:r>
    </w:p>
    <w:p w14:paraId="2C71F2D9" w14:textId="77777777" w:rsidR="00D85122" w:rsidRPr="00D85122" w:rsidRDefault="00D85122" w:rsidP="009154C5">
      <w:pPr>
        <w:ind w:left="851"/>
        <w:rPr>
          <w:sz w:val="24"/>
          <w:szCs w:val="24"/>
        </w:rPr>
      </w:pPr>
    </w:p>
    <w:p w14:paraId="2A7E38A3" w14:textId="77777777" w:rsidR="00D85122" w:rsidRPr="00D85122" w:rsidRDefault="00D85122" w:rsidP="009154C5">
      <w:pPr>
        <w:ind w:left="851"/>
        <w:rPr>
          <w:b/>
          <w:sz w:val="24"/>
          <w:szCs w:val="24"/>
        </w:rPr>
      </w:pPr>
      <w:r w:rsidRPr="00D85122">
        <w:rPr>
          <w:b/>
          <w:sz w:val="24"/>
          <w:szCs w:val="24"/>
        </w:rPr>
        <w:t>Børn og unge</w:t>
      </w:r>
    </w:p>
    <w:p w14:paraId="474F9BD5" w14:textId="3C8D077A" w:rsidR="00D85122" w:rsidRPr="00D85122" w:rsidRDefault="00D85122" w:rsidP="009154C5">
      <w:pPr>
        <w:ind w:left="851"/>
        <w:rPr>
          <w:sz w:val="24"/>
          <w:szCs w:val="24"/>
        </w:rPr>
      </w:pPr>
      <w:r w:rsidRPr="00D85122">
        <w:rPr>
          <w:sz w:val="24"/>
          <w:szCs w:val="24"/>
        </w:rPr>
        <w:t>Bør ikke anvendes til børn og unge under 18 år som følge af en mangel på tilstrækkelige data.</w:t>
      </w:r>
    </w:p>
    <w:p w14:paraId="541A1351" w14:textId="77777777" w:rsidR="00D85122" w:rsidRPr="00D85122" w:rsidRDefault="00D85122" w:rsidP="009154C5">
      <w:pPr>
        <w:ind w:left="851"/>
        <w:rPr>
          <w:sz w:val="24"/>
          <w:szCs w:val="24"/>
        </w:rPr>
      </w:pPr>
    </w:p>
    <w:p w14:paraId="0763FB92" w14:textId="77777777" w:rsidR="00D85122" w:rsidRPr="00D85122" w:rsidRDefault="00D85122" w:rsidP="009154C5">
      <w:pPr>
        <w:ind w:left="851"/>
        <w:rPr>
          <w:sz w:val="24"/>
          <w:szCs w:val="24"/>
        </w:rPr>
      </w:pPr>
      <w:r w:rsidRPr="00D85122">
        <w:rPr>
          <w:sz w:val="24"/>
          <w:szCs w:val="24"/>
        </w:rPr>
        <w:t>Dette lægemiddel indeholder lactose. Bør ikke anvendes til patienter med hereditær galactoseintolerans, total lacasemangel eller glucose/galactosemalabsorption.</w:t>
      </w:r>
    </w:p>
    <w:p w14:paraId="21B6CE28" w14:textId="77777777" w:rsidR="00D85122" w:rsidRPr="00D85122" w:rsidRDefault="00D85122" w:rsidP="009154C5">
      <w:pPr>
        <w:ind w:left="851"/>
        <w:rPr>
          <w:sz w:val="24"/>
          <w:szCs w:val="24"/>
        </w:rPr>
      </w:pPr>
      <w:r w:rsidRPr="00D85122">
        <w:rPr>
          <w:sz w:val="24"/>
          <w:szCs w:val="24"/>
        </w:rPr>
        <w:t>Dette lægemiddel indeholder mindre end 1 mmol (23 mg) natrium pr. filmovertrukket tablet, dvs. det er i det væsentlige natriumfrit.</w:t>
      </w:r>
    </w:p>
    <w:p w14:paraId="56884D8F" w14:textId="77777777" w:rsidR="009260DE" w:rsidRPr="00C84483" w:rsidRDefault="009260DE" w:rsidP="009260DE">
      <w:pPr>
        <w:tabs>
          <w:tab w:val="left" w:pos="851"/>
        </w:tabs>
        <w:ind w:left="851"/>
        <w:rPr>
          <w:sz w:val="24"/>
          <w:szCs w:val="24"/>
        </w:rPr>
      </w:pPr>
    </w:p>
    <w:p w14:paraId="46144A74" w14:textId="77777777" w:rsidR="009260DE" w:rsidRPr="00C84483" w:rsidRDefault="009260DE" w:rsidP="009260DE">
      <w:pPr>
        <w:tabs>
          <w:tab w:val="left" w:pos="851"/>
        </w:tabs>
        <w:ind w:left="851" w:hanging="851"/>
        <w:rPr>
          <w:b/>
          <w:sz w:val="24"/>
          <w:szCs w:val="24"/>
        </w:rPr>
      </w:pPr>
      <w:r w:rsidRPr="00C84483">
        <w:rPr>
          <w:b/>
          <w:sz w:val="24"/>
          <w:szCs w:val="24"/>
        </w:rPr>
        <w:t>4.5</w:t>
      </w:r>
      <w:r w:rsidRPr="00C84483">
        <w:rPr>
          <w:b/>
          <w:sz w:val="24"/>
          <w:szCs w:val="24"/>
        </w:rPr>
        <w:tab/>
        <w:t>Interaktion med andre lægemidler og andre former for interaktion</w:t>
      </w:r>
    </w:p>
    <w:p w14:paraId="7D86D6DE" w14:textId="77777777" w:rsidR="00D85122" w:rsidRPr="00D85122" w:rsidRDefault="00D85122" w:rsidP="009154C5">
      <w:pPr>
        <w:ind w:left="851"/>
        <w:rPr>
          <w:sz w:val="24"/>
          <w:szCs w:val="24"/>
        </w:rPr>
      </w:pPr>
      <w:r w:rsidRPr="00D85122">
        <w:rPr>
          <w:sz w:val="24"/>
          <w:szCs w:val="24"/>
        </w:rPr>
        <w:t>Ingen rapporterede.</w:t>
      </w:r>
    </w:p>
    <w:p w14:paraId="38EE09F8" w14:textId="77777777" w:rsidR="00D85122" w:rsidRPr="00D85122" w:rsidRDefault="00D85122" w:rsidP="009154C5">
      <w:pPr>
        <w:ind w:left="851"/>
        <w:rPr>
          <w:sz w:val="24"/>
          <w:szCs w:val="24"/>
        </w:rPr>
      </w:pPr>
      <w:r w:rsidRPr="00D85122">
        <w:rPr>
          <w:sz w:val="24"/>
          <w:szCs w:val="24"/>
        </w:rPr>
        <w:lastRenderedPageBreak/>
        <w:t>På grund af kyskhedstræfrugtens mulige dopaminerge og østrogene virkninger, kan påvirkningen af dopaminagonister, dopaminantagonister, østrogener og antiøstrogener ikke udelukkes.</w:t>
      </w:r>
    </w:p>
    <w:p w14:paraId="29C1E95F" w14:textId="77777777" w:rsidR="009260DE" w:rsidRPr="00C84483" w:rsidRDefault="009260DE" w:rsidP="009260DE">
      <w:pPr>
        <w:tabs>
          <w:tab w:val="left" w:pos="851"/>
        </w:tabs>
        <w:ind w:left="851"/>
        <w:rPr>
          <w:sz w:val="24"/>
          <w:szCs w:val="24"/>
        </w:rPr>
      </w:pPr>
    </w:p>
    <w:p w14:paraId="0F22B9B5" w14:textId="77777777" w:rsidR="009260DE" w:rsidRPr="00C84483" w:rsidRDefault="009260DE" w:rsidP="009260DE">
      <w:pPr>
        <w:tabs>
          <w:tab w:val="left" w:pos="851"/>
        </w:tabs>
        <w:ind w:left="851" w:hanging="851"/>
        <w:rPr>
          <w:b/>
          <w:sz w:val="24"/>
          <w:szCs w:val="24"/>
        </w:rPr>
      </w:pPr>
      <w:r w:rsidRPr="00C84483">
        <w:rPr>
          <w:b/>
          <w:sz w:val="24"/>
          <w:szCs w:val="24"/>
        </w:rPr>
        <w:t>4.6</w:t>
      </w:r>
      <w:r w:rsidRPr="00C84483">
        <w:rPr>
          <w:b/>
          <w:sz w:val="24"/>
          <w:szCs w:val="24"/>
        </w:rPr>
        <w:tab/>
      </w:r>
      <w:r w:rsidR="0071241E">
        <w:rPr>
          <w:b/>
          <w:sz w:val="24"/>
          <w:szCs w:val="24"/>
        </w:rPr>
        <w:t>Fertilitet, g</w:t>
      </w:r>
      <w:r w:rsidRPr="00C84483">
        <w:rPr>
          <w:b/>
          <w:sz w:val="24"/>
          <w:szCs w:val="24"/>
        </w:rPr>
        <w:t>raviditet og amning</w:t>
      </w:r>
    </w:p>
    <w:p w14:paraId="756D5658" w14:textId="77777777" w:rsidR="00D85122" w:rsidRPr="00D85122" w:rsidRDefault="00D85122" w:rsidP="009154C5">
      <w:pPr>
        <w:ind w:left="851"/>
        <w:rPr>
          <w:sz w:val="24"/>
          <w:szCs w:val="24"/>
        </w:rPr>
      </w:pPr>
      <w:r w:rsidRPr="00D85122">
        <w:rPr>
          <w:sz w:val="24"/>
          <w:szCs w:val="24"/>
        </w:rPr>
        <w:t>Der er intet grundlag for anvendelse under graviditet.</w:t>
      </w:r>
    </w:p>
    <w:p w14:paraId="7E9662EE" w14:textId="77777777" w:rsidR="00D85122" w:rsidRPr="00D85122" w:rsidRDefault="00D85122" w:rsidP="009154C5">
      <w:pPr>
        <w:ind w:left="851"/>
        <w:rPr>
          <w:sz w:val="24"/>
          <w:szCs w:val="24"/>
        </w:rPr>
      </w:pPr>
    </w:p>
    <w:p w14:paraId="6A5E3321" w14:textId="77777777" w:rsidR="00D85122" w:rsidRPr="00D85122" w:rsidRDefault="00D85122" w:rsidP="009154C5">
      <w:pPr>
        <w:ind w:left="851"/>
        <w:rPr>
          <w:sz w:val="24"/>
          <w:szCs w:val="24"/>
        </w:rPr>
      </w:pPr>
      <w:r w:rsidRPr="00D85122">
        <w:rPr>
          <w:b/>
          <w:sz w:val="24"/>
          <w:szCs w:val="24"/>
        </w:rPr>
        <w:t>Graviditet</w:t>
      </w:r>
      <w:r w:rsidRPr="00D85122">
        <w:rPr>
          <w:sz w:val="24"/>
          <w:szCs w:val="24"/>
        </w:rPr>
        <w:t>:</w:t>
      </w:r>
    </w:p>
    <w:p w14:paraId="3ADC5DC4" w14:textId="77777777" w:rsidR="00D85122" w:rsidRPr="00D85122" w:rsidRDefault="00D85122" w:rsidP="009154C5">
      <w:pPr>
        <w:ind w:left="851"/>
        <w:rPr>
          <w:sz w:val="24"/>
          <w:szCs w:val="24"/>
        </w:rPr>
      </w:pPr>
      <w:r w:rsidRPr="00D85122">
        <w:rPr>
          <w:sz w:val="24"/>
          <w:szCs w:val="24"/>
        </w:rPr>
        <w:t xml:space="preserve">Der er ingen data fra anvendelse af kyskhedstræfrugt til gravide kvinder. </w:t>
      </w:r>
    </w:p>
    <w:p w14:paraId="33060DCF" w14:textId="77777777" w:rsidR="00D85122" w:rsidRPr="00D85122" w:rsidRDefault="00D85122" w:rsidP="009154C5">
      <w:pPr>
        <w:ind w:left="851"/>
        <w:rPr>
          <w:sz w:val="24"/>
          <w:szCs w:val="24"/>
        </w:rPr>
      </w:pPr>
      <w:r w:rsidRPr="00D85122">
        <w:rPr>
          <w:sz w:val="24"/>
          <w:szCs w:val="24"/>
        </w:rPr>
        <w:t>Data fra dyreforsøg er utilstrækkelige hvad angår reproduktionstoksicitet (se pkt. 5.3).</w:t>
      </w:r>
    </w:p>
    <w:p w14:paraId="0A4C7D5E" w14:textId="77777777" w:rsidR="00D85122" w:rsidRPr="00D85122" w:rsidRDefault="00D85122" w:rsidP="009154C5">
      <w:pPr>
        <w:ind w:left="851"/>
        <w:rPr>
          <w:sz w:val="24"/>
          <w:szCs w:val="24"/>
        </w:rPr>
      </w:pPr>
      <w:r w:rsidRPr="00D85122">
        <w:rPr>
          <w:sz w:val="24"/>
          <w:szCs w:val="24"/>
        </w:rPr>
        <w:t>Bør ikke anvendes under graviditeten.</w:t>
      </w:r>
    </w:p>
    <w:p w14:paraId="33723759" w14:textId="77777777" w:rsidR="00D85122" w:rsidRPr="00D85122" w:rsidRDefault="00D85122" w:rsidP="009154C5">
      <w:pPr>
        <w:ind w:left="851"/>
        <w:rPr>
          <w:sz w:val="24"/>
          <w:szCs w:val="24"/>
        </w:rPr>
      </w:pPr>
    </w:p>
    <w:p w14:paraId="3FC20DA6" w14:textId="77777777" w:rsidR="00D85122" w:rsidRPr="00D85122" w:rsidRDefault="00D85122" w:rsidP="009154C5">
      <w:pPr>
        <w:ind w:left="851"/>
        <w:rPr>
          <w:sz w:val="24"/>
          <w:szCs w:val="24"/>
        </w:rPr>
      </w:pPr>
      <w:r w:rsidRPr="00D85122">
        <w:rPr>
          <w:b/>
          <w:sz w:val="24"/>
          <w:szCs w:val="24"/>
        </w:rPr>
        <w:t>Amning</w:t>
      </w:r>
      <w:r w:rsidRPr="00D85122">
        <w:rPr>
          <w:sz w:val="24"/>
          <w:szCs w:val="24"/>
        </w:rPr>
        <w:t>:</w:t>
      </w:r>
    </w:p>
    <w:p w14:paraId="12927B9D" w14:textId="77777777" w:rsidR="00D85122" w:rsidRPr="00D85122" w:rsidRDefault="00D85122" w:rsidP="009154C5">
      <w:pPr>
        <w:ind w:left="851"/>
        <w:rPr>
          <w:sz w:val="24"/>
          <w:szCs w:val="24"/>
        </w:rPr>
      </w:pPr>
      <w:r w:rsidRPr="00D85122">
        <w:rPr>
          <w:sz w:val="24"/>
          <w:szCs w:val="24"/>
        </w:rPr>
        <w:t xml:space="preserve">Det er ukendt, om kyskhedstræfrugt eller dets metabolitter udskilles i human mælk. </w:t>
      </w:r>
    </w:p>
    <w:p w14:paraId="189CF581" w14:textId="77777777" w:rsidR="00D85122" w:rsidRPr="00D85122" w:rsidRDefault="00D85122" w:rsidP="009154C5">
      <w:pPr>
        <w:ind w:left="851"/>
        <w:rPr>
          <w:sz w:val="24"/>
          <w:szCs w:val="24"/>
        </w:rPr>
      </w:pPr>
      <w:r w:rsidRPr="00D85122">
        <w:rPr>
          <w:sz w:val="24"/>
          <w:szCs w:val="24"/>
        </w:rPr>
        <w:t>Data fra non-kliniske studier tyder på, at kyskhedstræfrugt kan påvirke amningen.</w:t>
      </w:r>
    </w:p>
    <w:p w14:paraId="58830392" w14:textId="77777777" w:rsidR="00D85122" w:rsidRPr="00D85122" w:rsidRDefault="00D85122" w:rsidP="009154C5">
      <w:pPr>
        <w:ind w:left="851"/>
        <w:rPr>
          <w:sz w:val="24"/>
          <w:szCs w:val="24"/>
        </w:rPr>
      </w:pPr>
      <w:r w:rsidRPr="00D85122">
        <w:rPr>
          <w:sz w:val="24"/>
          <w:szCs w:val="24"/>
        </w:rPr>
        <w:t>En risiko for det ammede barn kan ikke udelukkes.</w:t>
      </w:r>
    </w:p>
    <w:p w14:paraId="352CCA3D" w14:textId="77777777" w:rsidR="00D85122" w:rsidRPr="00D85122" w:rsidRDefault="00D85122" w:rsidP="009154C5">
      <w:pPr>
        <w:ind w:left="851"/>
        <w:rPr>
          <w:sz w:val="24"/>
          <w:szCs w:val="24"/>
        </w:rPr>
      </w:pPr>
      <w:r w:rsidRPr="00D85122">
        <w:rPr>
          <w:sz w:val="24"/>
          <w:szCs w:val="24"/>
        </w:rPr>
        <w:t>Bør ikke anvendes under amning.</w:t>
      </w:r>
    </w:p>
    <w:p w14:paraId="1257439B" w14:textId="77777777" w:rsidR="00D85122" w:rsidRPr="00D85122" w:rsidRDefault="00D85122" w:rsidP="009154C5">
      <w:pPr>
        <w:ind w:left="851"/>
        <w:rPr>
          <w:sz w:val="24"/>
          <w:szCs w:val="24"/>
        </w:rPr>
      </w:pPr>
    </w:p>
    <w:p w14:paraId="38C942B0" w14:textId="77777777" w:rsidR="00D85122" w:rsidRPr="00D85122" w:rsidRDefault="00D85122" w:rsidP="009154C5">
      <w:pPr>
        <w:ind w:left="851"/>
        <w:rPr>
          <w:sz w:val="24"/>
          <w:szCs w:val="24"/>
        </w:rPr>
      </w:pPr>
      <w:r w:rsidRPr="00D85122">
        <w:rPr>
          <w:b/>
          <w:sz w:val="24"/>
          <w:szCs w:val="24"/>
        </w:rPr>
        <w:t>Fertilitet</w:t>
      </w:r>
      <w:r w:rsidRPr="00D85122">
        <w:rPr>
          <w:sz w:val="24"/>
          <w:szCs w:val="24"/>
        </w:rPr>
        <w:t>:</w:t>
      </w:r>
    </w:p>
    <w:p w14:paraId="1C102851" w14:textId="77777777" w:rsidR="00D85122" w:rsidRPr="00D85122" w:rsidRDefault="00D85122" w:rsidP="009154C5">
      <w:pPr>
        <w:ind w:left="851"/>
        <w:rPr>
          <w:sz w:val="24"/>
          <w:szCs w:val="24"/>
        </w:rPr>
      </w:pPr>
      <w:r w:rsidRPr="00D85122">
        <w:rPr>
          <w:sz w:val="24"/>
          <w:szCs w:val="24"/>
        </w:rPr>
        <w:t>Der foreligger ingen kliniske data om de mulige påvirkninger af fertiliteten.</w:t>
      </w:r>
    </w:p>
    <w:p w14:paraId="6C83FEF1" w14:textId="77777777" w:rsidR="009260DE" w:rsidRPr="00C84483" w:rsidRDefault="009260DE" w:rsidP="009260DE">
      <w:pPr>
        <w:tabs>
          <w:tab w:val="left" w:pos="851"/>
        </w:tabs>
        <w:ind w:left="851"/>
        <w:rPr>
          <w:sz w:val="24"/>
          <w:szCs w:val="24"/>
        </w:rPr>
      </w:pPr>
    </w:p>
    <w:p w14:paraId="1ED84FE6" w14:textId="77777777" w:rsidR="009260DE" w:rsidRPr="00C84483" w:rsidRDefault="009260DE" w:rsidP="009260DE">
      <w:pPr>
        <w:tabs>
          <w:tab w:val="left" w:pos="851"/>
        </w:tabs>
        <w:ind w:left="851" w:hanging="851"/>
        <w:rPr>
          <w:b/>
          <w:sz w:val="24"/>
          <w:szCs w:val="24"/>
        </w:rPr>
      </w:pPr>
      <w:r w:rsidRPr="00C84483">
        <w:rPr>
          <w:b/>
          <w:sz w:val="24"/>
          <w:szCs w:val="24"/>
        </w:rPr>
        <w:t>4.7</w:t>
      </w:r>
      <w:r w:rsidRPr="00C84483">
        <w:rPr>
          <w:b/>
          <w:sz w:val="24"/>
          <w:szCs w:val="24"/>
        </w:rPr>
        <w:tab/>
        <w:t xml:space="preserve">Virkning på evnen til at føre motorkøretøj </w:t>
      </w:r>
      <w:r w:rsidR="0071241E">
        <w:rPr>
          <w:b/>
          <w:sz w:val="24"/>
          <w:szCs w:val="24"/>
        </w:rPr>
        <w:t>og</w:t>
      </w:r>
      <w:r w:rsidRPr="00C84483">
        <w:rPr>
          <w:b/>
          <w:sz w:val="24"/>
          <w:szCs w:val="24"/>
        </w:rPr>
        <w:t xml:space="preserve"> betjene maskiner</w:t>
      </w:r>
    </w:p>
    <w:p w14:paraId="7E86D8DA" w14:textId="77777777" w:rsidR="00D85122" w:rsidRPr="00D85122" w:rsidRDefault="00D85122" w:rsidP="009154C5">
      <w:pPr>
        <w:ind w:left="851"/>
        <w:rPr>
          <w:sz w:val="24"/>
          <w:szCs w:val="24"/>
        </w:rPr>
      </w:pPr>
      <w:r w:rsidRPr="00D85122">
        <w:rPr>
          <w:sz w:val="24"/>
          <w:szCs w:val="24"/>
        </w:rPr>
        <w:t>Ikke mærkning</w:t>
      </w:r>
    </w:p>
    <w:p w14:paraId="163A0C2C" w14:textId="096495B6" w:rsidR="00D85122" w:rsidRPr="00D85122" w:rsidRDefault="00D85122" w:rsidP="009154C5">
      <w:pPr>
        <w:ind w:left="851"/>
        <w:rPr>
          <w:sz w:val="24"/>
          <w:szCs w:val="24"/>
        </w:rPr>
      </w:pPr>
      <w:r w:rsidRPr="00D85122">
        <w:rPr>
          <w:sz w:val="24"/>
          <w:szCs w:val="24"/>
        </w:rPr>
        <w:t>Der er ikke udført studier af virkningen på evnen til at føre motorkøretøj og betjene maskiner. Indtil nu er der ikke evidens for, at evnen til at føre motorkøretøj og betjene maskiner hæmmes af brugen af Cyclodynon. Hos patienter, der oplever svimmelhed, kan evnen til at føre motorkøretøj og betjene maskiner være påvirket.</w:t>
      </w:r>
    </w:p>
    <w:p w14:paraId="5A817F20" w14:textId="77777777" w:rsidR="009260DE" w:rsidRPr="00C84483" w:rsidRDefault="009260DE" w:rsidP="009260DE">
      <w:pPr>
        <w:tabs>
          <w:tab w:val="left" w:pos="851"/>
        </w:tabs>
        <w:ind w:left="851"/>
        <w:rPr>
          <w:sz w:val="24"/>
          <w:szCs w:val="24"/>
        </w:rPr>
      </w:pPr>
    </w:p>
    <w:p w14:paraId="34F6C492" w14:textId="77777777" w:rsidR="009260DE" w:rsidRPr="00C84483" w:rsidRDefault="009260DE" w:rsidP="009260DE">
      <w:pPr>
        <w:tabs>
          <w:tab w:val="left" w:pos="851"/>
        </w:tabs>
        <w:ind w:left="851" w:hanging="851"/>
        <w:rPr>
          <w:b/>
          <w:sz w:val="24"/>
          <w:szCs w:val="24"/>
        </w:rPr>
      </w:pPr>
      <w:r w:rsidRPr="00C84483">
        <w:rPr>
          <w:b/>
          <w:sz w:val="24"/>
          <w:szCs w:val="24"/>
        </w:rPr>
        <w:t>4.8</w:t>
      </w:r>
      <w:r w:rsidRPr="00C84483">
        <w:rPr>
          <w:b/>
          <w:sz w:val="24"/>
          <w:szCs w:val="24"/>
        </w:rPr>
        <w:tab/>
        <w:t>Bivirkninger</w:t>
      </w:r>
    </w:p>
    <w:p w14:paraId="091DD4FF" w14:textId="77777777" w:rsidR="00613DFF" w:rsidRDefault="00613DFF" w:rsidP="009154C5">
      <w:pPr>
        <w:ind w:left="851"/>
        <w:rPr>
          <w:sz w:val="24"/>
          <w:szCs w:val="24"/>
        </w:rPr>
      </w:pPr>
    </w:p>
    <w:p w14:paraId="794681F1" w14:textId="01B49DFE" w:rsidR="00D85122" w:rsidRPr="00613DFF" w:rsidRDefault="00D85122" w:rsidP="009154C5">
      <w:pPr>
        <w:ind w:left="851"/>
        <w:rPr>
          <w:sz w:val="24"/>
          <w:szCs w:val="24"/>
          <w:u w:val="single"/>
        </w:rPr>
      </w:pPr>
      <w:r w:rsidRPr="00613DFF">
        <w:rPr>
          <w:sz w:val="24"/>
          <w:szCs w:val="24"/>
          <w:u w:val="single"/>
        </w:rPr>
        <w:t>Immunsystemet</w:t>
      </w:r>
    </w:p>
    <w:p w14:paraId="20F4028C" w14:textId="77777777" w:rsidR="00D85122" w:rsidRPr="00D85122" w:rsidRDefault="00D85122" w:rsidP="009154C5">
      <w:pPr>
        <w:ind w:left="851"/>
        <w:rPr>
          <w:sz w:val="24"/>
          <w:szCs w:val="24"/>
        </w:rPr>
      </w:pPr>
      <w:r w:rsidRPr="00D85122">
        <w:rPr>
          <w:sz w:val="24"/>
          <w:szCs w:val="24"/>
        </w:rPr>
        <w:t>Hyppigheden er ikke kendt: Svære allergiske reaktioner med hævelse af ansigt, dyspnø og synkebesvær</w:t>
      </w:r>
    </w:p>
    <w:p w14:paraId="4C128269" w14:textId="77777777" w:rsidR="00D85122" w:rsidRPr="00D85122" w:rsidRDefault="00D85122" w:rsidP="009154C5">
      <w:pPr>
        <w:ind w:left="851"/>
        <w:rPr>
          <w:sz w:val="24"/>
          <w:szCs w:val="24"/>
        </w:rPr>
      </w:pPr>
    </w:p>
    <w:p w14:paraId="7D21CFE8" w14:textId="77777777" w:rsidR="00D85122" w:rsidRPr="00613DFF" w:rsidRDefault="00D85122" w:rsidP="009154C5">
      <w:pPr>
        <w:ind w:left="851"/>
        <w:rPr>
          <w:sz w:val="24"/>
          <w:szCs w:val="24"/>
          <w:u w:val="single"/>
        </w:rPr>
      </w:pPr>
      <w:r w:rsidRPr="00613DFF">
        <w:rPr>
          <w:sz w:val="24"/>
          <w:szCs w:val="24"/>
          <w:u w:val="single"/>
        </w:rPr>
        <w:t>Nervesystemet</w:t>
      </w:r>
    </w:p>
    <w:p w14:paraId="1531E85A" w14:textId="77777777" w:rsidR="00D85122" w:rsidRPr="00D85122" w:rsidRDefault="00D85122" w:rsidP="009154C5">
      <w:pPr>
        <w:ind w:left="851"/>
        <w:rPr>
          <w:sz w:val="24"/>
          <w:szCs w:val="24"/>
        </w:rPr>
      </w:pPr>
      <w:r w:rsidRPr="00D85122">
        <w:rPr>
          <w:sz w:val="24"/>
          <w:szCs w:val="24"/>
        </w:rPr>
        <w:t>Hyppigheden er ikke kendt: Hovedpine, svimmelhed</w:t>
      </w:r>
    </w:p>
    <w:p w14:paraId="36AB7BEB" w14:textId="77777777" w:rsidR="00D85122" w:rsidRPr="00D85122" w:rsidRDefault="00D85122" w:rsidP="009154C5">
      <w:pPr>
        <w:ind w:left="851"/>
        <w:rPr>
          <w:sz w:val="24"/>
          <w:szCs w:val="24"/>
        </w:rPr>
      </w:pPr>
    </w:p>
    <w:p w14:paraId="6BBDBB30" w14:textId="77777777" w:rsidR="00D85122" w:rsidRPr="00613DFF" w:rsidRDefault="00D85122" w:rsidP="009154C5">
      <w:pPr>
        <w:ind w:left="851"/>
        <w:rPr>
          <w:sz w:val="24"/>
          <w:szCs w:val="24"/>
          <w:u w:val="single"/>
        </w:rPr>
      </w:pPr>
      <w:r w:rsidRPr="00613DFF">
        <w:rPr>
          <w:sz w:val="24"/>
          <w:szCs w:val="24"/>
          <w:u w:val="single"/>
        </w:rPr>
        <w:t>Mave-tarm-kanalen</w:t>
      </w:r>
    </w:p>
    <w:p w14:paraId="68C311F4" w14:textId="77777777" w:rsidR="00D85122" w:rsidRPr="00D85122" w:rsidRDefault="00D85122" w:rsidP="009154C5">
      <w:pPr>
        <w:ind w:left="851"/>
        <w:rPr>
          <w:sz w:val="24"/>
          <w:szCs w:val="24"/>
        </w:rPr>
      </w:pPr>
      <w:r w:rsidRPr="00D85122">
        <w:rPr>
          <w:sz w:val="24"/>
          <w:szCs w:val="24"/>
        </w:rPr>
        <w:t>Hyppigheden er ikke kendt: Mave-tarm-kanalen (såsom kvalme, abdominalsmerter)</w:t>
      </w:r>
    </w:p>
    <w:p w14:paraId="1E949EAD" w14:textId="77777777" w:rsidR="00D85122" w:rsidRPr="00D85122" w:rsidRDefault="00D85122" w:rsidP="009154C5">
      <w:pPr>
        <w:ind w:left="851"/>
        <w:rPr>
          <w:sz w:val="24"/>
          <w:szCs w:val="24"/>
        </w:rPr>
      </w:pPr>
    </w:p>
    <w:p w14:paraId="46980EF1" w14:textId="77777777" w:rsidR="00D85122" w:rsidRPr="00613DFF" w:rsidRDefault="00D85122" w:rsidP="009154C5">
      <w:pPr>
        <w:ind w:left="851"/>
        <w:rPr>
          <w:sz w:val="24"/>
          <w:szCs w:val="24"/>
          <w:u w:val="single"/>
        </w:rPr>
      </w:pPr>
      <w:r w:rsidRPr="00613DFF">
        <w:rPr>
          <w:sz w:val="24"/>
          <w:szCs w:val="24"/>
          <w:u w:val="single"/>
        </w:rPr>
        <w:t>Hud og subkutane væv</w:t>
      </w:r>
    </w:p>
    <w:p w14:paraId="528200F3" w14:textId="77777777" w:rsidR="00D85122" w:rsidRPr="00D85122" w:rsidRDefault="00D85122" w:rsidP="009154C5">
      <w:pPr>
        <w:ind w:left="851"/>
        <w:rPr>
          <w:sz w:val="24"/>
          <w:szCs w:val="24"/>
        </w:rPr>
      </w:pPr>
      <w:r w:rsidRPr="00D85122">
        <w:rPr>
          <w:sz w:val="24"/>
          <w:szCs w:val="24"/>
        </w:rPr>
        <w:t>Hyppigheden er ikke kendt: (Allergiske) hudreaktioner (såsom udslæt og urticaria), akne</w:t>
      </w:r>
    </w:p>
    <w:p w14:paraId="606B5C77" w14:textId="77777777" w:rsidR="00D85122" w:rsidRPr="00D85122" w:rsidRDefault="00D85122" w:rsidP="009154C5">
      <w:pPr>
        <w:ind w:left="851"/>
        <w:rPr>
          <w:sz w:val="24"/>
          <w:szCs w:val="24"/>
        </w:rPr>
      </w:pPr>
    </w:p>
    <w:p w14:paraId="11C73A8B" w14:textId="77777777" w:rsidR="00D85122" w:rsidRPr="00613DFF" w:rsidRDefault="00D85122" w:rsidP="009154C5">
      <w:pPr>
        <w:ind w:left="851"/>
        <w:rPr>
          <w:sz w:val="24"/>
          <w:szCs w:val="24"/>
          <w:u w:val="single"/>
        </w:rPr>
      </w:pPr>
      <w:r w:rsidRPr="00613DFF">
        <w:rPr>
          <w:sz w:val="24"/>
          <w:szCs w:val="24"/>
          <w:u w:val="single"/>
        </w:rPr>
        <w:t>Det reproduktive system og mammae</w:t>
      </w:r>
    </w:p>
    <w:p w14:paraId="231D9CE5" w14:textId="77777777" w:rsidR="00D85122" w:rsidRPr="00D85122" w:rsidRDefault="00D85122" w:rsidP="009154C5">
      <w:pPr>
        <w:ind w:left="851"/>
        <w:rPr>
          <w:sz w:val="24"/>
          <w:szCs w:val="24"/>
        </w:rPr>
      </w:pPr>
      <w:r w:rsidRPr="00D85122">
        <w:rPr>
          <w:sz w:val="24"/>
          <w:szCs w:val="24"/>
        </w:rPr>
        <w:t>Hyppigheden er ikke kendt: Menstruationsforstyrrelser</w:t>
      </w:r>
    </w:p>
    <w:p w14:paraId="4218D216" w14:textId="77777777" w:rsidR="00D85122" w:rsidRPr="00D85122" w:rsidRDefault="00D85122" w:rsidP="009154C5">
      <w:pPr>
        <w:ind w:left="851"/>
        <w:rPr>
          <w:sz w:val="24"/>
          <w:szCs w:val="24"/>
        </w:rPr>
      </w:pPr>
    </w:p>
    <w:p w14:paraId="4D40681D" w14:textId="77777777" w:rsidR="00D85122" w:rsidRPr="00D85122" w:rsidRDefault="00D85122" w:rsidP="009154C5">
      <w:pPr>
        <w:ind w:left="851"/>
        <w:rPr>
          <w:sz w:val="24"/>
          <w:szCs w:val="24"/>
        </w:rPr>
      </w:pPr>
      <w:r w:rsidRPr="00D85122">
        <w:rPr>
          <w:sz w:val="24"/>
          <w:szCs w:val="24"/>
        </w:rPr>
        <w:t xml:space="preserve">Patienten rådes i indlægssedlen til at holde op med at tage dette lægemiddel, og straks kontakte lægen (se pkt. 2 i indlægssedlen), hvis der opstår en svær allergisk reaktion. </w:t>
      </w:r>
    </w:p>
    <w:p w14:paraId="3AE6FD5F" w14:textId="77777777" w:rsidR="00D85122" w:rsidRPr="00D85122" w:rsidRDefault="00D85122" w:rsidP="009154C5">
      <w:pPr>
        <w:ind w:left="851"/>
        <w:rPr>
          <w:sz w:val="24"/>
          <w:szCs w:val="24"/>
        </w:rPr>
      </w:pPr>
      <w:r w:rsidRPr="00D85122">
        <w:rPr>
          <w:sz w:val="24"/>
          <w:szCs w:val="24"/>
        </w:rPr>
        <w:t>Hvis der opstår andre bivirkninger, der ikke er nævnt ovenfor, bør en læge eller apotekspersonalet kontaktes.</w:t>
      </w:r>
    </w:p>
    <w:p w14:paraId="4A930160" w14:textId="77777777" w:rsidR="00D85122" w:rsidRPr="00D85122" w:rsidRDefault="00D85122" w:rsidP="009154C5">
      <w:pPr>
        <w:ind w:left="851"/>
        <w:rPr>
          <w:sz w:val="24"/>
          <w:szCs w:val="24"/>
          <w:u w:val="single"/>
        </w:rPr>
      </w:pPr>
    </w:p>
    <w:p w14:paraId="2074019C" w14:textId="77777777" w:rsidR="009154C5" w:rsidRPr="009154C5" w:rsidRDefault="009154C5" w:rsidP="009154C5">
      <w:pPr>
        <w:tabs>
          <w:tab w:val="left" w:pos="851"/>
        </w:tabs>
        <w:ind w:left="851"/>
        <w:rPr>
          <w:bCs/>
          <w:sz w:val="24"/>
          <w:szCs w:val="24"/>
          <w:u w:val="single"/>
        </w:rPr>
      </w:pPr>
      <w:r w:rsidRPr="009154C5">
        <w:rPr>
          <w:bCs/>
          <w:sz w:val="24"/>
          <w:szCs w:val="24"/>
          <w:u w:val="single"/>
        </w:rPr>
        <w:lastRenderedPageBreak/>
        <w:t>Indberetning af formodede bivirkninger</w:t>
      </w:r>
    </w:p>
    <w:p w14:paraId="1D6E763F" w14:textId="77777777" w:rsidR="009154C5" w:rsidRPr="009154C5" w:rsidRDefault="009154C5" w:rsidP="009154C5">
      <w:pPr>
        <w:tabs>
          <w:tab w:val="left" w:pos="851"/>
        </w:tabs>
        <w:ind w:left="851"/>
        <w:rPr>
          <w:bCs/>
          <w:sz w:val="24"/>
          <w:szCs w:val="24"/>
        </w:rPr>
      </w:pPr>
      <w:r w:rsidRPr="009154C5">
        <w:rPr>
          <w:bCs/>
          <w:sz w:val="24"/>
          <w:szCs w:val="24"/>
        </w:rPr>
        <w:t>Når lægemidlet er godkendt, er indberetning af formodede bivirkninger vigtig. Det muliggør løbende overvågning af benefit/risk-forholdet for lægemidlet. Sundhedspersoner anmodes om at indberette alle formodede bivirkninger via:</w:t>
      </w:r>
    </w:p>
    <w:p w14:paraId="31BB07AF" w14:textId="77777777" w:rsidR="009154C5" w:rsidRPr="009154C5" w:rsidRDefault="009154C5" w:rsidP="009154C5">
      <w:pPr>
        <w:tabs>
          <w:tab w:val="left" w:pos="851"/>
        </w:tabs>
        <w:ind w:left="851"/>
        <w:rPr>
          <w:bCs/>
          <w:sz w:val="24"/>
          <w:szCs w:val="24"/>
        </w:rPr>
      </w:pPr>
    </w:p>
    <w:p w14:paraId="6F229246" w14:textId="77777777" w:rsidR="009154C5" w:rsidRPr="009154C5" w:rsidRDefault="009154C5" w:rsidP="009154C5">
      <w:pPr>
        <w:tabs>
          <w:tab w:val="left" w:pos="851"/>
        </w:tabs>
        <w:ind w:left="851"/>
        <w:rPr>
          <w:bCs/>
          <w:sz w:val="24"/>
          <w:szCs w:val="24"/>
        </w:rPr>
      </w:pPr>
      <w:r w:rsidRPr="009154C5">
        <w:rPr>
          <w:bCs/>
          <w:sz w:val="24"/>
          <w:szCs w:val="24"/>
        </w:rPr>
        <w:t>Lægemiddelstyrelsen</w:t>
      </w:r>
    </w:p>
    <w:p w14:paraId="1C526F22" w14:textId="77777777" w:rsidR="009154C5" w:rsidRPr="009154C5" w:rsidRDefault="009154C5" w:rsidP="009154C5">
      <w:pPr>
        <w:tabs>
          <w:tab w:val="left" w:pos="851"/>
        </w:tabs>
        <w:ind w:left="851"/>
        <w:rPr>
          <w:bCs/>
          <w:sz w:val="24"/>
          <w:szCs w:val="24"/>
        </w:rPr>
      </w:pPr>
      <w:r w:rsidRPr="009154C5">
        <w:rPr>
          <w:bCs/>
          <w:sz w:val="24"/>
          <w:szCs w:val="24"/>
        </w:rPr>
        <w:t>Axel Heides Gade 1</w:t>
      </w:r>
    </w:p>
    <w:p w14:paraId="217E2DD1" w14:textId="77777777" w:rsidR="009154C5" w:rsidRPr="009154C5" w:rsidRDefault="009154C5" w:rsidP="009154C5">
      <w:pPr>
        <w:tabs>
          <w:tab w:val="left" w:pos="851"/>
        </w:tabs>
        <w:ind w:left="851"/>
        <w:rPr>
          <w:bCs/>
          <w:sz w:val="24"/>
          <w:szCs w:val="24"/>
        </w:rPr>
      </w:pPr>
      <w:r w:rsidRPr="009154C5">
        <w:rPr>
          <w:bCs/>
          <w:sz w:val="24"/>
          <w:szCs w:val="24"/>
        </w:rPr>
        <w:t>DK-2300 København S</w:t>
      </w:r>
    </w:p>
    <w:p w14:paraId="00B062D4" w14:textId="77777777" w:rsidR="009154C5" w:rsidRPr="009154C5" w:rsidRDefault="009154C5" w:rsidP="009154C5">
      <w:pPr>
        <w:tabs>
          <w:tab w:val="left" w:pos="851"/>
        </w:tabs>
        <w:ind w:left="851"/>
        <w:rPr>
          <w:bCs/>
          <w:sz w:val="24"/>
          <w:szCs w:val="24"/>
        </w:rPr>
      </w:pPr>
      <w:r w:rsidRPr="009154C5">
        <w:rPr>
          <w:bCs/>
          <w:sz w:val="24"/>
          <w:szCs w:val="24"/>
        </w:rPr>
        <w:t xml:space="preserve">Websted: </w:t>
      </w:r>
      <w:hyperlink r:id="rId8" w:history="1">
        <w:r w:rsidRPr="009154C5">
          <w:rPr>
            <w:rStyle w:val="Hyperlink"/>
            <w:bCs/>
            <w:sz w:val="24"/>
            <w:szCs w:val="24"/>
            <w:u w:val="none"/>
          </w:rPr>
          <w:t>www.meldenbivirkning.dk</w:t>
        </w:r>
      </w:hyperlink>
    </w:p>
    <w:p w14:paraId="1B134AFF" w14:textId="77777777" w:rsidR="009260DE" w:rsidRPr="00A10294" w:rsidRDefault="009260DE" w:rsidP="00A10294">
      <w:pPr>
        <w:tabs>
          <w:tab w:val="left" w:pos="851"/>
        </w:tabs>
        <w:ind w:left="851"/>
        <w:rPr>
          <w:sz w:val="24"/>
          <w:szCs w:val="24"/>
        </w:rPr>
      </w:pPr>
    </w:p>
    <w:p w14:paraId="4E30D374" w14:textId="77777777" w:rsidR="009260DE" w:rsidRPr="00C84483" w:rsidRDefault="009260DE" w:rsidP="009260DE">
      <w:pPr>
        <w:tabs>
          <w:tab w:val="left" w:pos="851"/>
        </w:tabs>
        <w:ind w:left="851" w:hanging="851"/>
        <w:rPr>
          <w:b/>
          <w:sz w:val="24"/>
          <w:szCs w:val="24"/>
        </w:rPr>
      </w:pPr>
      <w:r w:rsidRPr="00C84483">
        <w:rPr>
          <w:b/>
          <w:sz w:val="24"/>
          <w:szCs w:val="24"/>
        </w:rPr>
        <w:t>4.9</w:t>
      </w:r>
      <w:r w:rsidRPr="00C84483">
        <w:rPr>
          <w:b/>
          <w:sz w:val="24"/>
          <w:szCs w:val="24"/>
        </w:rPr>
        <w:tab/>
        <w:t>Overdosering</w:t>
      </w:r>
    </w:p>
    <w:p w14:paraId="7C34CDF0" w14:textId="77777777" w:rsidR="00613DFF" w:rsidRDefault="00D85122" w:rsidP="009154C5">
      <w:pPr>
        <w:ind w:left="851"/>
        <w:rPr>
          <w:sz w:val="24"/>
          <w:szCs w:val="24"/>
        </w:rPr>
      </w:pPr>
      <w:r w:rsidRPr="00D85122">
        <w:rPr>
          <w:sz w:val="24"/>
          <w:szCs w:val="24"/>
        </w:rPr>
        <w:t>Der er ikke indberettet tilfælde af overdosering.</w:t>
      </w:r>
      <w:r w:rsidR="00613DFF">
        <w:rPr>
          <w:sz w:val="24"/>
          <w:szCs w:val="24"/>
        </w:rPr>
        <w:t xml:space="preserve"> </w:t>
      </w:r>
    </w:p>
    <w:p w14:paraId="31807EFB" w14:textId="77777777" w:rsidR="00613DFF" w:rsidRDefault="00613DFF" w:rsidP="009154C5">
      <w:pPr>
        <w:ind w:left="851"/>
        <w:rPr>
          <w:sz w:val="24"/>
          <w:szCs w:val="24"/>
        </w:rPr>
      </w:pPr>
    </w:p>
    <w:p w14:paraId="00A30A7F" w14:textId="10CD5D49" w:rsidR="00D85122" w:rsidRPr="00D85122" w:rsidRDefault="00D85122" w:rsidP="009154C5">
      <w:pPr>
        <w:ind w:left="851"/>
        <w:rPr>
          <w:sz w:val="24"/>
          <w:szCs w:val="24"/>
        </w:rPr>
      </w:pPr>
      <w:r w:rsidRPr="00D85122">
        <w:rPr>
          <w:sz w:val="24"/>
          <w:szCs w:val="24"/>
        </w:rPr>
        <w:t>Behandling af en overdosering:</w:t>
      </w:r>
    </w:p>
    <w:p w14:paraId="09D6591F" w14:textId="77777777" w:rsidR="00D85122" w:rsidRPr="00D85122" w:rsidRDefault="00D85122" w:rsidP="009154C5">
      <w:pPr>
        <w:ind w:left="851"/>
        <w:rPr>
          <w:i/>
          <w:sz w:val="24"/>
          <w:szCs w:val="24"/>
        </w:rPr>
      </w:pPr>
      <w:r w:rsidRPr="00D85122">
        <w:rPr>
          <w:sz w:val="24"/>
          <w:szCs w:val="24"/>
        </w:rPr>
        <w:t>Hvis der opstår tegn på overdosering, skal der iværksættes symptomatisk behandling.</w:t>
      </w:r>
    </w:p>
    <w:p w14:paraId="526DC1ED" w14:textId="77777777" w:rsidR="009260DE" w:rsidRPr="00C84483" w:rsidRDefault="009260DE" w:rsidP="009260DE">
      <w:pPr>
        <w:tabs>
          <w:tab w:val="left" w:pos="851"/>
        </w:tabs>
        <w:ind w:left="851"/>
        <w:rPr>
          <w:sz w:val="24"/>
          <w:szCs w:val="24"/>
        </w:rPr>
      </w:pPr>
    </w:p>
    <w:p w14:paraId="57B59409" w14:textId="77777777" w:rsidR="009260DE" w:rsidRPr="00C84483" w:rsidRDefault="009260DE" w:rsidP="009260DE">
      <w:pPr>
        <w:tabs>
          <w:tab w:val="left" w:pos="851"/>
        </w:tabs>
        <w:ind w:left="851" w:hanging="851"/>
        <w:rPr>
          <w:b/>
          <w:sz w:val="24"/>
          <w:szCs w:val="24"/>
        </w:rPr>
      </w:pPr>
      <w:r w:rsidRPr="00C84483">
        <w:rPr>
          <w:b/>
          <w:sz w:val="24"/>
          <w:szCs w:val="24"/>
        </w:rPr>
        <w:t>4.10</w:t>
      </w:r>
      <w:r w:rsidRPr="00C84483">
        <w:rPr>
          <w:b/>
          <w:sz w:val="24"/>
          <w:szCs w:val="24"/>
        </w:rPr>
        <w:tab/>
        <w:t>Udlevering</w:t>
      </w:r>
    </w:p>
    <w:p w14:paraId="6BFD0F88" w14:textId="1B0147F0" w:rsidR="009260DE" w:rsidRPr="00C84483" w:rsidRDefault="009154C5" w:rsidP="009260DE">
      <w:pPr>
        <w:tabs>
          <w:tab w:val="left" w:pos="851"/>
        </w:tabs>
        <w:ind w:left="851"/>
        <w:rPr>
          <w:sz w:val="24"/>
          <w:szCs w:val="24"/>
        </w:rPr>
      </w:pPr>
      <w:r>
        <w:rPr>
          <w:sz w:val="24"/>
          <w:szCs w:val="24"/>
        </w:rPr>
        <w:t>HF</w:t>
      </w:r>
    </w:p>
    <w:p w14:paraId="6649D4AE" w14:textId="77777777" w:rsidR="009260DE" w:rsidRPr="00C84483" w:rsidRDefault="009260DE" w:rsidP="009260DE">
      <w:pPr>
        <w:tabs>
          <w:tab w:val="left" w:pos="851"/>
        </w:tabs>
        <w:ind w:left="851"/>
        <w:rPr>
          <w:sz w:val="24"/>
          <w:szCs w:val="24"/>
        </w:rPr>
      </w:pPr>
    </w:p>
    <w:p w14:paraId="39711637" w14:textId="77777777" w:rsidR="009260DE" w:rsidRPr="00C84483" w:rsidRDefault="009260DE" w:rsidP="009260DE">
      <w:pPr>
        <w:tabs>
          <w:tab w:val="left" w:pos="851"/>
        </w:tabs>
        <w:ind w:left="851"/>
        <w:rPr>
          <w:sz w:val="24"/>
          <w:szCs w:val="24"/>
        </w:rPr>
      </w:pPr>
    </w:p>
    <w:p w14:paraId="426E1140" w14:textId="77777777" w:rsidR="009260DE" w:rsidRPr="00C84483" w:rsidRDefault="009260DE" w:rsidP="009260DE">
      <w:pPr>
        <w:tabs>
          <w:tab w:val="left" w:pos="851"/>
        </w:tabs>
        <w:ind w:left="851" w:hanging="851"/>
        <w:rPr>
          <w:b/>
          <w:sz w:val="24"/>
          <w:szCs w:val="24"/>
        </w:rPr>
      </w:pPr>
      <w:r w:rsidRPr="00C84483">
        <w:rPr>
          <w:b/>
          <w:sz w:val="24"/>
          <w:szCs w:val="24"/>
        </w:rPr>
        <w:t>5.</w:t>
      </w:r>
      <w:r w:rsidRPr="00C84483">
        <w:rPr>
          <w:b/>
          <w:sz w:val="24"/>
          <w:szCs w:val="24"/>
        </w:rPr>
        <w:tab/>
        <w:t>FARMAKOLOGISKE EGENSKABER</w:t>
      </w:r>
    </w:p>
    <w:p w14:paraId="139892DA" w14:textId="77777777" w:rsidR="009260DE" w:rsidRPr="00C84483" w:rsidRDefault="009260DE" w:rsidP="009260DE">
      <w:pPr>
        <w:tabs>
          <w:tab w:val="left" w:pos="851"/>
        </w:tabs>
        <w:ind w:left="851"/>
        <w:rPr>
          <w:sz w:val="24"/>
          <w:szCs w:val="24"/>
        </w:rPr>
      </w:pPr>
    </w:p>
    <w:p w14:paraId="5F467D6D" w14:textId="77777777" w:rsidR="009260DE" w:rsidRPr="00C84483" w:rsidRDefault="009260DE" w:rsidP="009260DE">
      <w:pPr>
        <w:tabs>
          <w:tab w:val="num" w:pos="851"/>
        </w:tabs>
        <w:ind w:left="851" w:hanging="851"/>
        <w:rPr>
          <w:b/>
          <w:sz w:val="24"/>
          <w:szCs w:val="24"/>
        </w:rPr>
      </w:pPr>
      <w:r w:rsidRPr="00C84483">
        <w:rPr>
          <w:b/>
          <w:sz w:val="24"/>
          <w:szCs w:val="24"/>
        </w:rPr>
        <w:t>5.1</w:t>
      </w:r>
      <w:r w:rsidRPr="00C84483">
        <w:rPr>
          <w:b/>
          <w:sz w:val="24"/>
          <w:szCs w:val="24"/>
        </w:rPr>
        <w:tab/>
        <w:t>Farmakodynamiske egenskaber</w:t>
      </w:r>
    </w:p>
    <w:p w14:paraId="1B1FB4A6" w14:textId="4AC44487" w:rsidR="00D85122" w:rsidRPr="00D85122" w:rsidRDefault="00D85122" w:rsidP="009154C5">
      <w:pPr>
        <w:ind w:left="851"/>
        <w:rPr>
          <w:sz w:val="24"/>
          <w:szCs w:val="24"/>
        </w:rPr>
      </w:pPr>
      <w:r w:rsidRPr="00D85122">
        <w:rPr>
          <w:sz w:val="24"/>
          <w:szCs w:val="24"/>
        </w:rPr>
        <w:t>Farmakoterapeutisk klassifikation: Kyskhedstræfrugt</w:t>
      </w:r>
      <w:r w:rsidR="009154C5">
        <w:rPr>
          <w:sz w:val="24"/>
          <w:szCs w:val="24"/>
        </w:rPr>
        <w:t xml:space="preserve">, </w:t>
      </w:r>
      <w:r w:rsidRPr="00D85122">
        <w:rPr>
          <w:sz w:val="24"/>
          <w:szCs w:val="24"/>
        </w:rPr>
        <w:t>ATC-kode: G02CX03</w:t>
      </w:r>
    </w:p>
    <w:p w14:paraId="2A61FBFA" w14:textId="77777777" w:rsidR="00D85122" w:rsidRPr="00D85122" w:rsidRDefault="00D85122" w:rsidP="009154C5">
      <w:pPr>
        <w:ind w:left="851"/>
        <w:rPr>
          <w:sz w:val="24"/>
          <w:szCs w:val="24"/>
        </w:rPr>
      </w:pPr>
    </w:p>
    <w:p w14:paraId="0C0C7E17" w14:textId="77777777" w:rsidR="00D85122" w:rsidRPr="00D85122" w:rsidRDefault="00D85122" w:rsidP="009154C5">
      <w:pPr>
        <w:ind w:left="851"/>
        <w:rPr>
          <w:sz w:val="24"/>
          <w:szCs w:val="24"/>
        </w:rPr>
      </w:pPr>
      <w:r w:rsidRPr="00D85122">
        <w:rPr>
          <w:sz w:val="24"/>
          <w:szCs w:val="24"/>
        </w:rPr>
        <w:t>Virkningsmekanismen er ukendt.</w:t>
      </w:r>
    </w:p>
    <w:p w14:paraId="564DEAC8" w14:textId="77777777" w:rsidR="00D85122" w:rsidRPr="00D85122" w:rsidRDefault="00D85122" w:rsidP="009154C5">
      <w:pPr>
        <w:ind w:left="851"/>
        <w:rPr>
          <w:sz w:val="24"/>
          <w:szCs w:val="24"/>
        </w:rPr>
      </w:pPr>
    </w:p>
    <w:p w14:paraId="0634DDDD" w14:textId="77777777" w:rsidR="00D85122" w:rsidRPr="00D85122" w:rsidRDefault="00D85122" w:rsidP="009154C5">
      <w:pPr>
        <w:ind w:left="851"/>
        <w:rPr>
          <w:sz w:val="24"/>
          <w:szCs w:val="24"/>
        </w:rPr>
      </w:pPr>
      <w:r w:rsidRPr="00D85122">
        <w:rPr>
          <w:sz w:val="24"/>
          <w:szCs w:val="24"/>
        </w:rPr>
        <w:t>Flere forskergrupper har set en hæmmende virkning på prolaktinfrigivelsen og dopaminerge (dopaminagonistiske) effekter i non-kliniske studier. En reduktion af forhøjede prolaktinniveauer af kyskhedstræfrugt er ikke blevet endegyldigt vist i farmakologien hos mennesker.</w:t>
      </w:r>
    </w:p>
    <w:p w14:paraId="35302DA5" w14:textId="6685D9AA" w:rsidR="00D85122" w:rsidRPr="00D85122" w:rsidRDefault="00D85122" w:rsidP="009154C5">
      <w:pPr>
        <w:ind w:left="851"/>
        <w:rPr>
          <w:sz w:val="24"/>
          <w:szCs w:val="24"/>
        </w:rPr>
      </w:pPr>
      <w:r w:rsidRPr="00D85122">
        <w:rPr>
          <w:sz w:val="24"/>
          <w:szCs w:val="24"/>
        </w:rPr>
        <w:t>Der er modstridende resultater, når det gælder binding til østrogenreceptorer generelt, og den foretrukne binding til β</w:t>
      </w:r>
      <w:r w:rsidRPr="00D85122">
        <w:rPr>
          <w:sz w:val="24"/>
          <w:szCs w:val="24"/>
        </w:rPr>
        <w:noBreakHyphen/>
        <w:t xml:space="preserve"> eller α</w:t>
      </w:r>
      <w:r w:rsidRPr="00D85122">
        <w:rPr>
          <w:sz w:val="24"/>
          <w:szCs w:val="24"/>
        </w:rPr>
        <w:noBreakHyphen/>
        <w:t>receptorer. Derudover findes der nogle referencer vedrørende en β</w:t>
      </w:r>
      <w:r w:rsidRPr="00D85122">
        <w:rPr>
          <w:sz w:val="24"/>
          <w:szCs w:val="24"/>
        </w:rPr>
        <w:noBreakHyphen/>
        <w:t>endorfinlignende aktivitet (muligvis via μ</w:t>
      </w:r>
      <w:r w:rsidRPr="00D85122">
        <w:rPr>
          <w:sz w:val="24"/>
          <w:szCs w:val="24"/>
        </w:rPr>
        <w:noBreakHyphen/>
        <w:t>opiat-receptorbinding).</w:t>
      </w:r>
    </w:p>
    <w:p w14:paraId="65E84BA2" w14:textId="7028C36C" w:rsidR="009260DE" w:rsidRPr="00C84483" w:rsidRDefault="009260DE" w:rsidP="009260DE">
      <w:pPr>
        <w:tabs>
          <w:tab w:val="left" w:pos="851"/>
        </w:tabs>
        <w:ind w:left="851"/>
        <w:rPr>
          <w:sz w:val="24"/>
          <w:szCs w:val="24"/>
        </w:rPr>
      </w:pPr>
    </w:p>
    <w:p w14:paraId="1BAA6F21" w14:textId="77777777" w:rsidR="009260DE" w:rsidRPr="00C84483" w:rsidRDefault="009260DE" w:rsidP="009260DE">
      <w:pPr>
        <w:tabs>
          <w:tab w:val="left" w:pos="851"/>
        </w:tabs>
        <w:ind w:left="851" w:hanging="851"/>
        <w:rPr>
          <w:b/>
          <w:sz w:val="24"/>
          <w:szCs w:val="24"/>
        </w:rPr>
      </w:pPr>
      <w:r w:rsidRPr="00C84483">
        <w:rPr>
          <w:b/>
          <w:sz w:val="24"/>
          <w:szCs w:val="24"/>
        </w:rPr>
        <w:t>5.2</w:t>
      </w:r>
      <w:r w:rsidRPr="00C84483">
        <w:rPr>
          <w:b/>
          <w:sz w:val="24"/>
          <w:szCs w:val="24"/>
        </w:rPr>
        <w:tab/>
        <w:t>Farmakokinetiske egenskaber</w:t>
      </w:r>
    </w:p>
    <w:p w14:paraId="563A8CFE" w14:textId="77777777" w:rsidR="00D85122" w:rsidRDefault="00D85122" w:rsidP="009154C5">
      <w:pPr>
        <w:ind w:left="851"/>
        <w:rPr>
          <w:sz w:val="24"/>
          <w:szCs w:val="24"/>
        </w:rPr>
      </w:pPr>
      <w:r w:rsidRPr="00D85122">
        <w:rPr>
          <w:sz w:val="24"/>
          <w:szCs w:val="24"/>
        </w:rPr>
        <w:t>Der foreligger ingen studier om farmakokinetik og biotilgængelighed, da ikke alle aktive substanser kendes i detaljer.</w:t>
      </w:r>
    </w:p>
    <w:p w14:paraId="70897F4C" w14:textId="77777777" w:rsidR="009154C5" w:rsidRPr="00D85122" w:rsidRDefault="009154C5" w:rsidP="00D85122">
      <w:pPr>
        <w:tabs>
          <w:tab w:val="left" w:pos="851"/>
        </w:tabs>
        <w:ind w:left="851"/>
        <w:rPr>
          <w:iCs/>
          <w:sz w:val="24"/>
          <w:szCs w:val="24"/>
        </w:rPr>
      </w:pPr>
    </w:p>
    <w:p w14:paraId="4D8EEBE7" w14:textId="77777777" w:rsidR="009260DE" w:rsidRPr="00C84483" w:rsidRDefault="009260DE" w:rsidP="009260DE">
      <w:pPr>
        <w:tabs>
          <w:tab w:val="left" w:pos="851"/>
        </w:tabs>
        <w:ind w:left="851" w:hanging="851"/>
        <w:rPr>
          <w:b/>
          <w:sz w:val="24"/>
          <w:szCs w:val="24"/>
        </w:rPr>
      </w:pPr>
      <w:r w:rsidRPr="00C84483">
        <w:rPr>
          <w:b/>
          <w:sz w:val="24"/>
          <w:szCs w:val="24"/>
        </w:rPr>
        <w:t>5.3</w:t>
      </w:r>
      <w:r w:rsidRPr="00C84483">
        <w:rPr>
          <w:b/>
          <w:sz w:val="24"/>
          <w:szCs w:val="24"/>
        </w:rPr>
        <w:tab/>
      </w:r>
      <w:r w:rsidR="00BD7931">
        <w:rPr>
          <w:b/>
          <w:sz w:val="24"/>
          <w:szCs w:val="24"/>
        </w:rPr>
        <w:t>Non-</w:t>
      </w:r>
      <w:r w:rsidRPr="00C84483">
        <w:rPr>
          <w:b/>
          <w:sz w:val="24"/>
          <w:szCs w:val="24"/>
        </w:rPr>
        <w:t>kliniske sikkerhedsdata</w:t>
      </w:r>
    </w:p>
    <w:p w14:paraId="31E51929" w14:textId="29942546" w:rsidR="00D85122" w:rsidRPr="00D85122" w:rsidRDefault="00D85122" w:rsidP="009154C5">
      <w:pPr>
        <w:ind w:left="851"/>
        <w:rPr>
          <w:sz w:val="24"/>
          <w:szCs w:val="24"/>
        </w:rPr>
      </w:pPr>
      <w:r w:rsidRPr="00D85122">
        <w:rPr>
          <w:sz w:val="24"/>
          <w:szCs w:val="24"/>
        </w:rPr>
        <w:t xml:space="preserve">Der er kun begrænset non-kliniske sikkerhedsdata for kyskhedstræfrugt, eller formuleringer heraf. </w:t>
      </w:r>
    </w:p>
    <w:p w14:paraId="3D031888" w14:textId="77777777" w:rsidR="00D85122" w:rsidRPr="00D85122" w:rsidRDefault="00D85122" w:rsidP="009154C5">
      <w:pPr>
        <w:ind w:left="851"/>
        <w:rPr>
          <w:sz w:val="24"/>
          <w:szCs w:val="24"/>
        </w:rPr>
      </w:pPr>
      <w:r w:rsidRPr="00D85122">
        <w:rPr>
          <w:sz w:val="24"/>
          <w:szCs w:val="24"/>
        </w:rPr>
        <w:t>Rotter fik den aktive substans (ekstratet) over en periode på 26 uger i doser på op til 843,7 mg/kg. Selv ved den laveste dosis (der udgjorde ca. 13 gange dosis til mennesker) blev der diagnosticeret hepatocellulær hypertrofi. Der blev imidlertid ikke bemærket inflammatoriske eller degenerative læsioner.</w:t>
      </w:r>
    </w:p>
    <w:p w14:paraId="3AD0DCB1" w14:textId="37FC3ACE" w:rsidR="00D85122" w:rsidRPr="00D85122" w:rsidRDefault="00D85122" w:rsidP="009154C5">
      <w:pPr>
        <w:ind w:left="851"/>
        <w:rPr>
          <w:sz w:val="24"/>
          <w:szCs w:val="24"/>
        </w:rPr>
      </w:pPr>
      <w:r w:rsidRPr="00D85122">
        <w:rPr>
          <w:sz w:val="24"/>
          <w:szCs w:val="24"/>
        </w:rPr>
        <w:t xml:space="preserve">Mutagenicitetstest (AMES-tests) med den aktive substans, samt en </w:t>
      </w:r>
      <w:r w:rsidRPr="00D85122">
        <w:rPr>
          <w:i/>
          <w:iCs/>
          <w:sz w:val="24"/>
          <w:szCs w:val="24"/>
        </w:rPr>
        <w:t>in-vitro</w:t>
      </w:r>
      <w:r w:rsidRPr="00D85122">
        <w:rPr>
          <w:sz w:val="24"/>
          <w:szCs w:val="24"/>
        </w:rPr>
        <w:t xml:space="preserve">-muselymfom- og en </w:t>
      </w:r>
      <w:r w:rsidRPr="00D85122">
        <w:rPr>
          <w:i/>
          <w:iCs/>
          <w:sz w:val="24"/>
          <w:szCs w:val="24"/>
        </w:rPr>
        <w:t>in-vivo</w:t>
      </w:r>
      <w:r w:rsidRPr="00D85122">
        <w:rPr>
          <w:sz w:val="24"/>
          <w:szCs w:val="24"/>
        </w:rPr>
        <w:t>-mikronukleustest, og en ikke-skemalagt DNA-syntesetest med et spissum-ekstrakt (tyktflydende ekstrakt) af kyskhedstræfrugt giver ikke anledning til bekymring.</w:t>
      </w:r>
    </w:p>
    <w:p w14:paraId="79AF507C" w14:textId="77777777" w:rsidR="00D85122" w:rsidRPr="00D85122" w:rsidRDefault="00D85122" w:rsidP="009154C5">
      <w:pPr>
        <w:ind w:left="851"/>
        <w:rPr>
          <w:sz w:val="24"/>
          <w:szCs w:val="24"/>
        </w:rPr>
      </w:pPr>
      <w:r w:rsidRPr="00D85122">
        <w:rPr>
          <w:sz w:val="24"/>
          <w:szCs w:val="24"/>
        </w:rPr>
        <w:t>Der er ikke udført tilstrækkelige tests af reproduktionstoksicitet og carcinogenicitet.</w:t>
      </w:r>
    </w:p>
    <w:p w14:paraId="443DA85B" w14:textId="77777777" w:rsidR="009260DE" w:rsidRPr="00C84483" w:rsidRDefault="009260DE" w:rsidP="009260DE">
      <w:pPr>
        <w:tabs>
          <w:tab w:val="left" w:pos="851"/>
        </w:tabs>
        <w:ind w:left="851"/>
        <w:rPr>
          <w:sz w:val="24"/>
          <w:szCs w:val="24"/>
        </w:rPr>
      </w:pPr>
    </w:p>
    <w:p w14:paraId="0C708A98" w14:textId="77777777" w:rsidR="009260DE" w:rsidRPr="00C84483" w:rsidRDefault="009260DE" w:rsidP="009260DE">
      <w:pPr>
        <w:tabs>
          <w:tab w:val="left" w:pos="851"/>
        </w:tabs>
        <w:ind w:left="851"/>
        <w:rPr>
          <w:sz w:val="24"/>
          <w:szCs w:val="24"/>
        </w:rPr>
      </w:pPr>
    </w:p>
    <w:p w14:paraId="5481B366" w14:textId="77777777" w:rsidR="009260DE" w:rsidRPr="00C84483" w:rsidRDefault="009260DE" w:rsidP="009260DE">
      <w:pPr>
        <w:tabs>
          <w:tab w:val="left" w:pos="851"/>
        </w:tabs>
        <w:ind w:left="851" w:hanging="851"/>
        <w:rPr>
          <w:b/>
          <w:sz w:val="24"/>
          <w:szCs w:val="24"/>
        </w:rPr>
      </w:pPr>
      <w:r w:rsidRPr="00C84483">
        <w:rPr>
          <w:b/>
          <w:sz w:val="24"/>
          <w:szCs w:val="24"/>
        </w:rPr>
        <w:t>6.</w:t>
      </w:r>
      <w:r w:rsidRPr="00C84483">
        <w:rPr>
          <w:b/>
          <w:sz w:val="24"/>
          <w:szCs w:val="24"/>
        </w:rPr>
        <w:tab/>
        <w:t>FARMACEUTISKE OPLYSNINGER</w:t>
      </w:r>
    </w:p>
    <w:p w14:paraId="0ECC2327" w14:textId="77777777" w:rsidR="009260DE" w:rsidRPr="00BA09F1" w:rsidRDefault="009260DE" w:rsidP="009260DE">
      <w:pPr>
        <w:tabs>
          <w:tab w:val="left" w:pos="851"/>
        </w:tabs>
        <w:ind w:left="851"/>
        <w:rPr>
          <w:sz w:val="24"/>
          <w:szCs w:val="24"/>
        </w:rPr>
      </w:pPr>
    </w:p>
    <w:p w14:paraId="486D5381" w14:textId="77777777" w:rsidR="009260DE" w:rsidRPr="00C84483" w:rsidRDefault="009260DE" w:rsidP="009260DE">
      <w:pPr>
        <w:tabs>
          <w:tab w:val="left" w:pos="851"/>
        </w:tabs>
        <w:ind w:left="851" w:hanging="851"/>
        <w:rPr>
          <w:b/>
          <w:sz w:val="24"/>
          <w:szCs w:val="24"/>
        </w:rPr>
      </w:pPr>
      <w:r w:rsidRPr="00C84483">
        <w:rPr>
          <w:b/>
          <w:sz w:val="24"/>
          <w:szCs w:val="24"/>
        </w:rPr>
        <w:t>6.1</w:t>
      </w:r>
      <w:r w:rsidRPr="00C84483">
        <w:rPr>
          <w:b/>
          <w:sz w:val="24"/>
          <w:szCs w:val="24"/>
        </w:rPr>
        <w:tab/>
        <w:t>Hjælpestoffer</w:t>
      </w:r>
    </w:p>
    <w:p w14:paraId="5B1C769F" w14:textId="77777777" w:rsidR="00D85122" w:rsidRPr="00D85122" w:rsidRDefault="00D85122" w:rsidP="009154C5">
      <w:pPr>
        <w:ind w:left="851"/>
        <w:rPr>
          <w:sz w:val="24"/>
          <w:szCs w:val="24"/>
        </w:rPr>
      </w:pPr>
      <w:r w:rsidRPr="00D85122">
        <w:rPr>
          <w:sz w:val="24"/>
          <w:szCs w:val="24"/>
        </w:rPr>
        <w:t xml:space="preserve">Povidon 30 </w:t>
      </w:r>
    </w:p>
    <w:p w14:paraId="6DFFA3E0" w14:textId="77777777" w:rsidR="00D85122" w:rsidRPr="00D85122" w:rsidRDefault="00D85122" w:rsidP="009154C5">
      <w:pPr>
        <w:ind w:left="851"/>
        <w:rPr>
          <w:sz w:val="24"/>
          <w:szCs w:val="24"/>
        </w:rPr>
      </w:pPr>
      <w:r w:rsidRPr="00D85122">
        <w:rPr>
          <w:sz w:val="24"/>
          <w:szCs w:val="24"/>
        </w:rPr>
        <w:t xml:space="preserve">Silica, kolloid vandfri </w:t>
      </w:r>
    </w:p>
    <w:p w14:paraId="033EBAB8" w14:textId="77777777" w:rsidR="00D85122" w:rsidRPr="00D85122" w:rsidRDefault="00D85122" w:rsidP="009154C5">
      <w:pPr>
        <w:ind w:left="851"/>
        <w:rPr>
          <w:sz w:val="24"/>
          <w:szCs w:val="24"/>
        </w:rPr>
      </w:pPr>
      <w:r w:rsidRPr="00D85122">
        <w:rPr>
          <w:sz w:val="24"/>
          <w:szCs w:val="24"/>
        </w:rPr>
        <w:t>Kartoffelstivelse</w:t>
      </w:r>
    </w:p>
    <w:p w14:paraId="188DDF84" w14:textId="77777777" w:rsidR="00D85122" w:rsidRPr="00D85122" w:rsidRDefault="00D85122" w:rsidP="009154C5">
      <w:pPr>
        <w:ind w:left="851"/>
        <w:rPr>
          <w:sz w:val="24"/>
          <w:szCs w:val="24"/>
        </w:rPr>
      </w:pPr>
      <w:r w:rsidRPr="00D85122">
        <w:rPr>
          <w:sz w:val="24"/>
          <w:szCs w:val="24"/>
        </w:rPr>
        <w:t>Lactosemonohydrat</w:t>
      </w:r>
    </w:p>
    <w:p w14:paraId="15C4870D" w14:textId="77777777" w:rsidR="00D85122" w:rsidRPr="00D85122" w:rsidRDefault="00D85122" w:rsidP="009154C5">
      <w:pPr>
        <w:ind w:left="851"/>
        <w:rPr>
          <w:sz w:val="24"/>
          <w:szCs w:val="24"/>
        </w:rPr>
      </w:pPr>
      <w:r w:rsidRPr="00D85122">
        <w:rPr>
          <w:sz w:val="24"/>
          <w:szCs w:val="24"/>
        </w:rPr>
        <w:t>Mikrokrystallinsk cellulose</w:t>
      </w:r>
    </w:p>
    <w:p w14:paraId="2F7DBBC4" w14:textId="77777777" w:rsidR="00D85122" w:rsidRPr="00D85122" w:rsidRDefault="00D85122" w:rsidP="009154C5">
      <w:pPr>
        <w:ind w:left="851"/>
        <w:rPr>
          <w:sz w:val="24"/>
          <w:szCs w:val="24"/>
        </w:rPr>
      </w:pPr>
      <w:r w:rsidRPr="00D85122">
        <w:rPr>
          <w:sz w:val="24"/>
          <w:szCs w:val="24"/>
        </w:rPr>
        <w:t>Croscarmellosenatrium</w:t>
      </w:r>
    </w:p>
    <w:p w14:paraId="059910F8" w14:textId="77777777" w:rsidR="00D85122" w:rsidRPr="00D85122" w:rsidRDefault="00D85122" w:rsidP="009154C5">
      <w:pPr>
        <w:ind w:left="851"/>
        <w:rPr>
          <w:sz w:val="24"/>
          <w:szCs w:val="24"/>
        </w:rPr>
      </w:pPr>
      <w:r w:rsidRPr="00D85122">
        <w:rPr>
          <w:sz w:val="24"/>
          <w:szCs w:val="24"/>
        </w:rPr>
        <w:t>Magnesiumstearat (vegetabilsk)</w:t>
      </w:r>
    </w:p>
    <w:p w14:paraId="5C2CA780" w14:textId="77777777" w:rsidR="00D85122" w:rsidRPr="00D85122" w:rsidRDefault="00D85122" w:rsidP="009154C5">
      <w:pPr>
        <w:ind w:left="851"/>
        <w:rPr>
          <w:sz w:val="24"/>
          <w:szCs w:val="24"/>
        </w:rPr>
      </w:pPr>
      <w:r w:rsidRPr="00D85122">
        <w:rPr>
          <w:sz w:val="24"/>
          <w:szCs w:val="24"/>
        </w:rPr>
        <w:t>Opadry amb II (bestående af polyvinylalkohol, talcum, titandioxid (E171), glycerylmonocaprylocaprat og natriumlaurilsulfat)</w:t>
      </w:r>
    </w:p>
    <w:p w14:paraId="3BCFC2D3" w14:textId="77777777" w:rsidR="009260DE" w:rsidRPr="00C84483" w:rsidRDefault="009260DE" w:rsidP="009154C5">
      <w:pPr>
        <w:ind w:left="851"/>
        <w:rPr>
          <w:sz w:val="24"/>
          <w:szCs w:val="24"/>
        </w:rPr>
      </w:pPr>
    </w:p>
    <w:p w14:paraId="2C71EE72" w14:textId="77777777" w:rsidR="009260DE" w:rsidRPr="00C84483" w:rsidRDefault="009260DE" w:rsidP="009260DE">
      <w:pPr>
        <w:tabs>
          <w:tab w:val="left" w:pos="851"/>
        </w:tabs>
        <w:ind w:left="851" w:hanging="851"/>
        <w:rPr>
          <w:b/>
          <w:sz w:val="24"/>
          <w:szCs w:val="24"/>
        </w:rPr>
      </w:pPr>
      <w:r w:rsidRPr="00C84483">
        <w:rPr>
          <w:b/>
          <w:sz w:val="24"/>
          <w:szCs w:val="24"/>
        </w:rPr>
        <w:t>6.2</w:t>
      </w:r>
      <w:r w:rsidRPr="00C84483">
        <w:rPr>
          <w:b/>
          <w:sz w:val="24"/>
          <w:szCs w:val="24"/>
        </w:rPr>
        <w:tab/>
        <w:t>Uforligeligheder</w:t>
      </w:r>
    </w:p>
    <w:p w14:paraId="090B4B34" w14:textId="77777777" w:rsidR="00D85122" w:rsidRPr="00D85122" w:rsidRDefault="00D85122" w:rsidP="009154C5">
      <w:pPr>
        <w:ind w:left="851"/>
        <w:rPr>
          <w:sz w:val="24"/>
          <w:szCs w:val="24"/>
        </w:rPr>
      </w:pPr>
      <w:r w:rsidRPr="00D85122">
        <w:rPr>
          <w:sz w:val="24"/>
          <w:szCs w:val="24"/>
        </w:rPr>
        <w:t>Ikke relevant.</w:t>
      </w:r>
    </w:p>
    <w:p w14:paraId="7A7AA1B4" w14:textId="77777777" w:rsidR="009260DE" w:rsidRPr="00C84483" w:rsidRDefault="009260DE" w:rsidP="009260DE">
      <w:pPr>
        <w:tabs>
          <w:tab w:val="left" w:pos="851"/>
        </w:tabs>
        <w:ind w:left="851"/>
        <w:rPr>
          <w:sz w:val="24"/>
          <w:szCs w:val="24"/>
        </w:rPr>
      </w:pPr>
    </w:p>
    <w:p w14:paraId="4D9A7D1C" w14:textId="77777777" w:rsidR="009260DE" w:rsidRPr="00C84483" w:rsidRDefault="009260DE" w:rsidP="009260DE">
      <w:pPr>
        <w:tabs>
          <w:tab w:val="left" w:pos="851"/>
        </w:tabs>
        <w:ind w:left="851" w:hanging="851"/>
        <w:rPr>
          <w:b/>
          <w:sz w:val="24"/>
          <w:szCs w:val="24"/>
        </w:rPr>
      </w:pPr>
      <w:r w:rsidRPr="00C84483">
        <w:rPr>
          <w:b/>
          <w:sz w:val="24"/>
          <w:szCs w:val="24"/>
        </w:rPr>
        <w:t>6.3</w:t>
      </w:r>
      <w:r w:rsidRPr="00C84483">
        <w:rPr>
          <w:b/>
          <w:sz w:val="24"/>
          <w:szCs w:val="24"/>
        </w:rPr>
        <w:tab/>
        <w:t>Opbevaringstid</w:t>
      </w:r>
    </w:p>
    <w:p w14:paraId="3B059E72" w14:textId="4BC05237" w:rsidR="009260DE" w:rsidRDefault="00D85122" w:rsidP="009154C5">
      <w:pPr>
        <w:ind w:left="851"/>
        <w:rPr>
          <w:sz w:val="24"/>
          <w:szCs w:val="24"/>
        </w:rPr>
      </w:pPr>
      <w:r w:rsidRPr="00D85122">
        <w:rPr>
          <w:sz w:val="24"/>
          <w:szCs w:val="24"/>
        </w:rPr>
        <w:t>3 år</w:t>
      </w:r>
    </w:p>
    <w:p w14:paraId="58550321" w14:textId="77777777" w:rsidR="00D85122" w:rsidRPr="00C84483" w:rsidRDefault="00D85122" w:rsidP="009260DE">
      <w:pPr>
        <w:tabs>
          <w:tab w:val="left" w:pos="851"/>
        </w:tabs>
        <w:ind w:left="851"/>
        <w:rPr>
          <w:sz w:val="24"/>
          <w:szCs w:val="24"/>
        </w:rPr>
      </w:pPr>
    </w:p>
    <w:p w14:paraId="619C61FD" w14:textId="77777777" w:rsidR="009260DE" w:rsidRPr="00C84483" w:rsidRDefault="009260DE" w:rsidP="009260DE">
      <w:pPr>
        <w:tabs>
          <w:tab w:val="left" w:pos="851"/>
        </w:tabs>
        <w:ind w:left="851" w:hanging="851"/>
        <w:rPr>
          <w:b/>
          <w:sz w:val="24"/>
          <w:szCs w:val="24"/>
        </w:rPr>
      </w:pPr>
      <w:r w:rsidRPr="00C84483">
        <w:rPr>
          <w:b/>
          <w:sz w:val="24"/>
          <w:szCs w:val="24"/>
        </w:rPr>
        <w:t>6.4</w:t>
      </w:r>
      <w:r w:rsidRPr="00C84483">
        <w:rPr>
          <w:b/>
          <w:sz w:val="24"/>
          <w:szCs w:val="24"/>
        </w:rPr>
        <w:tab/>
        <w:t>Særlige opbevaringsforhold</w:t>
      </w:r>
    </w:p>
    <w:p w14:paraId="12A5A3E2" w14:textId="77777777" w:rsidR="00D85122" w:rsidRPr="00D85122" w:rsidRDefault="00D85122" w:rsidP="009154C5">
      <w:pPr>
        <w:ind w:left="851"/>
        <w:rPr>
          <w:sz w:val="24"/>
          <w:szCs w:val="24"/>
        </w:rPr>
      </w:pPr>
      <w:r w:rsidRPr="00D85122">
        <w:rPr>
          <w:sz w:val="24"/>
          <w:szCs w:val="24"/>
        </w:rPr>
        <w:t>Dette lægemiddel kræver ingen særlige forholdsregler vedrørende opbevaringen.</w:t>
      </w:r>
    </w:p>
    <w:p w14:paraId="7FC5CB51" w14:textId="77777777" w:rsidR="009260DE" w:rsidRPr="00C84483" w:rsidRDefault="009260DE" w:rsidP="009260DE">
      <w:pPr>
        <w:tabs>
          <w:tab w:val="left" w:pos="851"/>
        </w:tabs>
        <w:ind w:left="851"/>
        <w:rPr>
          <w:sz w:val="24"/>
          <w:szCs w:val="24"/>
        </w:rPr>
      </w:pPr>
    </w:p>
    <w:p w14:paraId="6215F057" w14:textId="77777777" w:rsidR="009260DE" w:rsidRPr="00C84483" w:rsidRDefault="009260DE" w:rsidP="009260DE">
      <w:pPr>
        <w:tabs>
          <w:tab w:val="left" w:pos="851"/>
        </w:tabs>
        <w:ind w:left="851" w:hanging="851"/>
        <w:rPr>
          <w:b/>
          <w:sz w:val="24"/>
          <w:szCs w:val="24"/>
        </w:rPr>
      </w:pPr>
      <w:r w:rsidRPr="00C84483">
        <w:rPr>
          <w:b/>
          <w:sz w:val="24"/>
          <w:szCs w:val="24"/>
        </w:rPr>
        <w:t>6.5</w:t>
      </w:r>
      <w:r w:rsidRPr="00C84483">
        <w:rPr>
          <w:b/>
          <w:sz w:val="24"/>
          <w:szCs w:val="24"/>
        </w:rPr>
        <w:tab/>
        <w:t>Emballagetype og pakningsstørrelser</w:t>
      </w:r>
    </w:p>
    <w:p w14:paraId="11D73147" w14:textId="7431CC70" w:rsidR="00D85122" w:rsidRPr="00C76663" w:rsidRDefault="00D85122" w:rsidP="009154C5">
      <w:pPr>
        <w:ind w:left="851"/>
        <w:rPr>
          <w:sz w:val="24"/>
          <w:szCs w:val="24"/>
        </w:rPr>
      </w:pPr>
      <w:r w:rsidRPr="00C76663">
        <w:rPr>
          <w:sz w:val="24"/>
          <w:szCs w:val="24"/>
        </w:rPr>
        <w:t>Cyclodynon fås i PVC/PVDC/aluminium</w:t>
      </w:r>
      <w:r w:rsidR="00613DFF" w:rsidRPr="00C76663">
        <w:rPr>
          <w:sz w:val="24"/>
          <w:szCs w:val="24"/>
        </w:rPr>
        <w:t xml:space="preserve"> </w:t>
      </w:r>
      <w:r w:rsidRPr="00C76663">
        <w:rPr>
          <w:sz w:val="24"/>
          <w:szCs w:val="24"/>
        </w:rPr>
        <w:t>blister</w:t>
      </w:r>
      <w:r w:rsidR="00613DFF" w:rsidRPr="00C76663">
        <w:rPr>
          <w:sz w:val="24"/>
          <w:szCs w:val="24"/>
        </w:rPr>
        <w:t>e</w:t>
      </w:r>
      <w:r w:rsidRPr="00C76663">
        <w:rPr>
          <w:sz w:val="24"/>
          <w:szCs w:val="24"/>
        </w:rPr>
        <w:t>.</w:t>
      </w:r>
    </w:p>
    <w:p w14:paraId="078A3ECC" w14:textId="77777777" w:rsidR="00D85122" w:rsidRPr="00D85122" w:rsidRDefault="00D85122" w:rsidP="009154C5">
      <w:pPr>
        <w:ind w:left="851"/>
        <w:rPr>
          <w:sz w:val="24"/>
          <w:szCs w:val="24"/>
        </w:rPr>
      </w:pPr>
      <w:r w:rsidRPr="00D85122">
        <w:rPr>
          <w:sz w:val="24"/>
          <w:szCs w:val="24"/>
        </w:rPr>
        <w:t>Hver blister indeholder 15 filmovertrukne tabletter.</w:t>
      </w:r>
    </w:p>
    <w:p w14:paraId="5D97CEF5" w14:textId="77777777" w:rsidR="00D85122" w:rsidRPr="00D85122" w:rsidRDefault="00D85122" w:rsidP="009154C5">
      <w:pPr>
        <w:ind w:left="851"/>
        <w:rPr>
          <w:sz w:val="24"/>
          <w:szCs w:val="24"/>
        </w:rPr>
      </w:pPr>
      <w:r w:rsidRPr="00D85122">
        <w:rPr>
          <w:sz w:val="24"/>
          <w:szCs w:val="24"/>
        </w:rPr>
        <w:t xml:space="preserve"> </w:t>
      </w:r>
    </w:p>
    <w:p w14:paraId="23EB6559" w14:textId="77777777" w:rsidR="00D85122" w:rsidRPr="00D85122" w:rsidRDefault="00D85122" w:rsidP="009154C5">
      <w:pPr>
        <w:ind w:left="851"/>
        <w:rPr>
          <w:sz w:val="24"/>
          <w:szCs w:val="24"/>
        </w:rPr>
      </w:pPr>
      <w:r w:rsidRPr="00D85122">
        <w:rPr>
          <w:sz w:val="24"/>
          <w:szCs w:val="24"/>
        </w:rPr>
        <w:t>Pakningsstørrelser: 30, 60 og 90 filmovertrukne tabletter</w:t>
      </w:r>
    </w:p>
    <w:p w14:paraId="189BC0BB" w14:textId="77777777" w:rsidR="00D85122" w:rsidRPr="00D85122" w:rsidRDefault="00D85122" w:rsidP="009154C5">
      <w:pPr>
        <w:ind w:left="851"/>
        <w:rPr>
          <w:sz w:val="24"/>
          <w:szCs w:val="24"/>
        </w:rPr>
      </w:pPr>
    </w:p>
    <w:p w14:paraId="2A3D7EA8" w14:textId="77777777" w:rsidR="00D85122" w:rsidRPr="00D85122" w:rsidRDefault="00D85122" w:rsidP="009154C5">
      <w:pPr>
        <w:ind w:left="851"/>
        <w:rPr>
          <w:sz w:val="24"/>
          <w:szCs w:val="24"/>
        </w:rPr>
      </w:pPr>
      <w:r w:rsidRPr="00D85122">
        <w:rPr>
          <w:sz w:val="24"/>
          <w:szCs w:val="24"/>
        </w:rPr>
        <w:t>Ikke alle pakningsstørrelser er nødvendigvis markedsført.</w:t>
      </w:r>
    </w:p>
    <w:p w14:paraId="10CECC05" w14:textId="77777777" w:rsidR="009260DE" w:rsidRPr="00C84483" w:rsidRDefault="009260DE" w:rsidP="009154C5">
      <w:pPr>
        <w:ind w:left="851"/>
        <w:rPr>
          <w:sz w:val="24"/>
          <w:szCs w:val="24"/>
        </w:rPr>
      </w:pPr>
    </w:p>
    <w:p w14:paraId="687599C8" w14:textId="77777777" w:rsidR="009260DE" w:rsidRPr="00C84483" w:rsidRDefault="009260DE" w:rsidP="009260DE">
      <w:pPr>
        <w:tabs>
          <w:tab w:val="left" w:pos="851"/>
        </w:tabs>
        <w:ind w:left="851" w:hanging="851"/>
        <w:rPr>
          <w:b/>
          <w:sz w:val="24"/>
          <w:szCs w:val="24"/>
        </w:rPr>
      </w:pPr>
      <w:r w:rsidRPr="00C84483">
        <w:rPr>
          <w:b/>
          <w:sz w:val="24"/>
          <w:szCs w:val="24"/>
        </w:rPr>
        <w:t>6.6</w:t>
      </w:r>
      <w:r w:rsidRPr="00C84483">
        <w:rPr>
          <w:b/>
          <w:sz w:val="24"/>
          <w:szCs w:val="24"/>
        </w:rPr>
        <w:tab/>
        <w:t xml:space="preserve">Regler for </w:t>
      </w:r>
      <w:r w:rsidR="00BD7931">
        <w:rPr>
          <w:b/>
          <w:sz w:val="24"/>
          <w:szCs w:val="24"/>
        </w:rPr>
        <w:t>bortskaffelse</w:t>
      </w:r>
      <w:r w:rsidRPr="00C84483">
        <w:rPr>
          <w:b/>
          <w:sz w:val="24"/>
          <w:szCs w:val="24"/>
        </w:rPr>
        <w:t xml:space="preserve"> og anden håndtering</w:t>
      </w:r>
    </w:p>
    <w:p w14:paraId="116104C9" w14:textId="77777777" w:rsidR="00D85122" w:rsidRPr="00D85122" w:rsidRDefault="00D85122" w:rsidP="009154C5">
      <w:pPr>
        <w:ind w:left="851"/>
        <w:rPr>
          <w:sz w:val="24"/>
          <w:szCs w:val="24"/>
        </w:rPr>
      </w:pPr>
      <w:r w:rsidRPr="00D85122">
        <w:rPr>
          <w:sz w:val="24"/>
          <w:szCs w:val="24"/>
        </w:rPr>
        <w:t>Ingen særlige forholdsregler.</w:t>
      </w:r>
    </w:p>
    <w:p w14:paraId="53635674" w14:textId="77777777" w:rsidR="009260DE" w:rsidRPr="00C84483" w:rsidRDefault="009260DE" w:rsidP="000730CA">
      <w:pPr>
        <w:tabs>
          <w:tab w:val="left" w:pos="851"/>
        </w:tabs>
        <w:ind w:left="851"/>
        <w:rPr>
          <w:sz w:val="24"/>
          <w:szCs w:val="24"/>
        </w:rPr>
      </w:pPr>
    </w:p>
    <w:p w14:paraId="24F87C75" w14:textId="77777777" w:rsidR="009260DE" w:rsidRPr="00C84483" w:rsidRDefault="009260DE" w:rsidP="009260DE">
      <w:pPr>
        <w:tabs>
          <w:tab w:val="left" w:pos="851"/>
        </w:tabs>
        <w:ind w:left="851" w:hanging="851"/>
        <w:rPr>
          <w:b/>
          <w:sz w:val="24"/>
          <w:szCs w:val="24"/>
        </w:rPr>
      </w:pPr>
      <w:r w:rsidRPr="00C84483">
        <w:rPr>
          <w:b/>
          <w:sz w:val="24"/>
          <w:szCs w:val="24"/>
        </w:rPr>
        <w:t>7.</w:t>
      </w:r>
      <w:r w:rsidRPr="00C84483">
        <w:rPr>
          <w:b/>
          <w:sz w:val="24"/>
          <w:szCs w:val="24"/>
        </w:rPr>
        <w:tab/>
        <w:t>INDEHAVER AF MARKEDSFØRINGSTILLADELSEN</w:t>
      </w:r>
    </w:p>
    <w:p w14:paraId="7032DDF9" w14:textId="77777777" w:rsidR="00D85122" w:rsidRPr="00D85122" w:rsidRDefault="00D85122" w:rsidP="009154C5">
      <w:pPr>
        <w:ind w:left="851"/>
        <w:rPr>
          <w:sz w:val="24"/>
          <w:szCs w:val="24"/>
        </w:rPr>
      </w:pPr>
      <w:r w:rsidRPr="00D85122">
        <w:rPr>
          <w:sz w:val="24"/>
          <w:szCs w:val="24"/>
        </w:rPr>
        <w:t>BIONORICA SE</w:t>
      </w:r>
    </w:p>
    <w:p w14:paraId="6A7A9576" w14:textId="77777777" w:rsidR="00D85122" w:rsidRPr="00D85122" w:rsidRDefault="00D85122" w:rsidP="009154C5">
      <w:pPr>
        <w:ind w:left="851"/>
        <w:rPr>
          <w:sz w:val="24"/>
          <w:szCs w:val="24"/>
        </w:rPr>
      </w:pPr>
      <w:r w:rsidRPr="00D85122">
        <w:rPr>
          <w:sz w:val="24"/>
          <w:szCs w:val="24"/>
        </w:rPr>
        <w:t>Kerschensteinerstrasse 11-15</w:t>
      </w:r>
    </w:p>
    <w:p w14:paraId="7BC4C161" w14:textId="77777777" w:rsidR="00D85122" w:rsidRPr="00D85122" w:rsidRDefault="00D85122" w:rsidP="009154C5">
      <w:pPr>
        <w:ind w:left="851"/>
        <w:rPr>
          <w:sz w:val="24"/>
          <w:szCs w:val="24"/>
        </w:rPr>
      </w:pPr>
      <w:r w:rsidRPr="00D85122">
        <w:rPr>
          <w:sz w:val="24"/>
          <w:szCs w:val="24"/>
        </w:rPr>
        <w:t>92318 Neumarkt</w:t>
      </w:r>
    </w:p>
    <w:p w14:paraId="463BAD8F" w14:textId="77777777" w:rsidR="00D85122" w:rsidRPr="00D85122" w:rsidRDefault="00D85122" w:rsidP="009154C5">
      <w:pPr>
        <w:ind w:left="851"/>
        <w:rPr>
          <w:sz w:val="24"/>
          <w:szCs w:val="24"/>
          <w:vertAlign w:val="superscript"/>
        </w:rPr>
      </w:pPr>
      <w:r w:rsidRPr="00D85122">
        <w:rPr>
          <w:sz w:val="24"/>
          <w:szCs w:val="24"/>
        </w:rPr>
        <w:t>Tyskland</w:t>
      </w:r>
    </w:p>
    <w:p w14:paraId="6AED6654" w14:textId="77777777" w:rsidR="00641C65" w:rsidRPr="00641C65" w:rsidRDefault="00641C65" w:rsidP="009260DE">
      <w:pPr>
        <w:tabs>
          <w:tab w:val="left" w:pos="851"/>
        </w:tabs>
        <w:ind w:left="851"/>
        <w:rPr>
          <w:sz w:val="24"/>
          <w:szCs w:val="24"/>
        </w:rPr>
      </w:pPr>
    </w:p>
    <w:p w14:paraId="307B9D3A" w14:textId="77777777" w:rsidR="009260DE" w:rsidRPr="00C84483" w:rsidRDefault="009260DE" w:rsidP="009260DE">
      <w:pPr>
        <w:tabs>
          <w:tab w:val="left" w:pos="851"/>
        </w:tabs>
        <w:ind w:left="851" w:hanging="851"/>
        <w:rPr>
          <w:b/>
          <w:sz w:val="24"/>
          <w:szCs w:val="24"/>
        </w:rPr>
      </w:pPr>
      <w:r w:rsidRPr="00C84483">
        <w:rPr>
          <w:b/>
          <w:sz w:val="24"/>
          <w:szCs w:val="24"/>
        </w:rPr>
        <w:t>8.</w:t>
      </w:r>
      <w:r w:rsidRPr="00C84483">
        <w:rPr>
          <w:b/>
          <w:sz w:val="24"/>
          <w:szCs w:val="24"/>
        </w:rPr>
        <w:tab/>
        <w:t>MARKEDSFØRINGSTILLADELSESNUMMER (</w:t>
      </w:r>
      <w:r w:rsidR="00BF6243">
        <w:rPr>
          <w:b/>
          <w:sz w:val="24"/>
          <w:szCs w:val="24"/>
        </w:rPr>
        <w:t>-</w:t>
      </w:r>
      <w:r w:rsidRPr="00C84483">
        <w:rPr>
          <w:b/>
          <w:sz w:val="24"/>
          <w:szCs w:val="24"/>
        </w:rPr>
        <w:t>NUMRE)</w:t>
      </w:r>
    </w:p>
    <w:p w14:paraId="114B8587" w14:textId="334077FE" w:rsidR="009260DE" w:rsidRPr="00C84483" w:rsidRDefault="00DE2D80" w:rsidP="009260DE">
      <w:pPr>
        <w:tabs>
          <w:tab w:val="left" w:pos="851"/>
        </w:tabs>
        <w:ind w:left="851"/>
        <w:rPr>
          <w:sz w:val="24"/>
          <w:szCs w:val="24"/>
        </w:rPr>
      </w:pPr>
      <w:r>
        <w:rPr>
          <w:sz w:val="24"/>
          <w:szCs w:val="24"/>
        </w:rPr>
        <w:t>63374</w:t>
      </w:r>
      <w:r w:rsidR="00AF5C43">
        <w:rPr>
          <w:sz w:val="24"/>
          <w:szCs w:val="24"/>
        </w:rPr>
        <w:t>19</w:t>
      </w:r>
    </w:p>
    <w:p w14:paraId="194E3C26" w14:textId="77777777" w:rsidR="009260DE" w:rsidRPr="00C84483" w:rsidRDefault="009260DE" w:rsidP="009260DE">
      <w:pPr>
        <w:tabs>
          <w:tab w:val="left" w:pos="851"/>
        </w:tabs>
        <w:ind w:left="851"/>
        <w:jc w:val="both"/>
        <w:rPr>
          <w:sz w:val="24"/>
          <w:szCs w:val="24"/>
        </w:rPr>
      </w:pPr>
    </w:p>
    <w:p w14:paraId="696648CE" w14:textId="77777777" w:rsidR="009260DE" w:rsidRPr="00C84483" w:rsidRDefault="009260DE" w:rsidP="009260DE">
      <w:pPr>
        <w:tabs>
          <w:tab w:val="left" w:pos="851"/>
        </w:tabs>
        <w:ind w:left="851" w:hanging="851"/>
        <w:rPr>
          <w:b/>
          <w:sz w:val="24"/>
          <w:szCs w:val="24"/>
        </w:rPr>
      </w:pPr>
      <w:r w:rsidRPr="00C84483">
        <w:rPr>
          <w:b/>
          <w:sz w:val="24"/>
          <w:szCs w:val="24"/>
        </w:rPr>
        <w:t>9.</w:t>
      </w:r>
      <w:r w:rsidRPr="00C84483">
        <w:rPr>
          <w:b/>
          <w:sz w:val="24"/>
          <w:szCs w:val="24"/>
        </w:rPr>
        <w:tab/>
        <w:t>DATO FOR FØRSTE MARKEDSFØRINGSTILLADELSE</w:t>
      </w:r>
    </w:p>
    <w:p w14:paraId="14040039" w14:textId="579C893D" w:rsidR="009260DE" w:rsidRPr="00C84483" w:rsidRDefault="00C76663" w:rsidP="009260DE">
      <w:pPr>
        <w:tabs>
          <w:tab w:val="left" w:pos="851"/>
        </w:tabs>
        <w:ind w:left="851"/>
        <w:rPr>
          <w:sz w:val="24"/>
          <w:szCs w:val="24"/>
        </w:rPr>
      </w:pPr>
      <w:r>
        <w:rPr>
          <w:sz w:val="24"/>
          <w:szCs w:val="24"/>
        </w:rPr>
        <w:t>9. oktober 2026</w:t>
      </w:r>
    </w:p>
    <w:p w14:paraId="78894812" w14:textId="77777777" w:rsidR="009260DE" w:rsidRPr="00C84483" w:rsidRDefault="009260DE" w:rsidP="009260DE">
      <w:pPr>
        <w:tabs>
          <w:tab w:val="left" w:pos="851"/>
        </w:tabs>
        <w:ind w:left="851"/>
        <w:rPr>
          <w:sz w:val="24"/>
          <w:szCs w:val="24"/>
        </w:rPr>
      </w:pPr>
    </w:p>
    <w:p w14:paraId="459ED1AD" w14:textId="77777777" w:rsidR="009260DE" w:rsidRPr="00C84483" w:rsidRDefault="009260DE" w:rsidP="009260DE">
      <w:pPr>
        <w:tabs>
          <w:tab w:val="left" w:pos="851"/>
        </w:tabs>
        <w:ind w:left="851" w:hanging="851"/>
        <w:rPr>
          <w:b/>
          <w:sz w:val="24"/>
          <w:szCs w:val="24"/>
        </w:rPr>
      </w:pPr>
      <w:r w:rsidRPr="00C84483">
        <w:rPr>
          <w:b/>
          <w:sz w:val="24"/>
          <w:szCs w:val="24"/>
        </w:rPr>
        <w:t>10.</w:t>
      </w:r>
      <w:r w:rsidRPr="00C84483">
        <w:rPr>
          <w:b/>
          <w:sz w:val="24"/>
          <w:szCs w:val="24"/>
        </w:rPr>
        <w:tab/>
        <w:t>DATO FOR ÆNDRING AF TEKSTEN</w:t>
      </w:r>
    </w:p>
    <w:p w14:paraId="78DEAC7E" w14:textId="1EAC968F" w:rsidR="009260DE" w:rsidRPr="00C84483" w:rsidRDefault="00DE2D80" w:rsidP="009260DE">
      <w:pPr>
        <w:tabs>
          <w:tab w:val="left" w:pos="851"/>
        </w:tabs>
        <w:ind w:left="851"/>
        <w:rPr>
          <w:sz w:val="24"/>
          <w:szCs w:val="24"/>
        </w:rPr>
      </w:pPr>
      <w:r>
        <w:rPr>
          <w:sz w:val="24"/>
          <w:szCs w:val="24"/>
        </w:rPr>
        <w:t>-</w:t>
      </w:r>
    </w:p>
    <w:sectPr w:rsidR="009260DE" w:rsidRPr="00C84483" w:rsidSect="000259B9">
      <w:footerReference w:type="default" r:id="rId9"/>
      <w:pgSz w:w="11906" w:h="16838" w:code="9"/>
      <w:pgMar w:top="851"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59579B" w14:textId="77777777" w:rsidR="00E91BAB" w:rsidRDefault="00E91BAB">
      <w:r>
        <w:separator/>
      </w:r>
    </w:p>
  </w:endnote>
  <w:endnote w:type="continuationSeparator" w:id="0">
    <w:p w14:paraId="5B3DB72E" w14:textId="77777777" w:rsidR="00E91BAB" w:rsidRDefault="00E91B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B5ED7" w14:textId="77777777" w:rsidR="000259B9" w:rsidRDefault="000259B9">
    <w:pPr>
      <w:pStyle w:val="Sidefod"/>
      <w:pBdr>
        <w:bottom w:val="single" w:sz="6" w:space="1" w:color="auto"/>
      </w:pBdr>
    </w:pPr>
  </w:p>
  <w:p w14:paraId="09124044" w14:textId="77777777" w:rsidR="000259B9" w:rsidRDefault="000259B9" w:rsidP="00C42586">
    <w:pPr>
      <w:pStyle w:val="Sidefod"/>
      <w:tabs>
        <w:tab w:val="clear" w:pos="4819"/>
        <w:tab w:val="left" w:pos="8505"/>
      </w:tabs>
      <w:rPr>
        <w:i/>
        <w:sz w:val="18"/>
        <w:szCs w:val="18"/>
      </w:rPr>
    </w:pPr>
  </w:p>
  <w:p w14:paraId="1C38223C" w14:textId="39D0B45F" w:rsidR="000259B9" w:rsidRPr="00B373D7" w:rsidRDefault="00782AF4" w:rsidP="00C42586">
    <w:pPr>
      <w:pStyle w:val="Sidefod"/>
      <w:tabs>
        <w:tab w:val="clear" w:pos="4819"/>
        <w:tab w:val="left" w:pos="8505"/>
      </w:tabs>
      <w:rPr>
        <w:i/>
        <w:sz w:val="18"/>
        <w:szCs w:val="18"/>
      </w:rPr>
    </w:pPr>
    <w:r w:rsidRPr="00B373D7">
      <w:rPr>
        <w:i/>
        <w:sz w:val="18"/>
        <w:szCs w:val="18"/>
      </w:rPr>
      <w:fldChar w:fldCharType="begin"/>
    </w:r>
    <w:r w:rsidR="000259B9" w:rsidRPr="00B373D7">
      <w:rPr>
        <w:i/>
        <w:sz w:val="18"/>
        <w:szCs w:val="18"/>
      </w:rPr>
      <w:instrText xml:space="preserve"> FILENAME </w:instrText>
    </w:r>
    <w:r w:rsidRPr="00B373D7">
      <w:rPr>
        <w:i/>
        <w:sz w:val="18"/>
        <w:szCs w:val="18"/>
      </w:rPr>
      <w:fldChar w:fldCharType="separate"/>
    </w:r>
    <w:r w:rsidR="00132478">
      <w:rPr>
        <w:i/>
        <w:noProof/>
        <w:sz w:val="18"/>
        <w:szCs w:val="18"/>
      </w:rPr>
      <w:t>Cyclodynon, filmovertrukne tabletter.docx</w:t>
    </w:r>
    <w:r w:rsidRPr="00B373D7">
      <w:rPr>
        <w:i/>
        <w:sz w:val="18"/>
        <w:szCs w:val="18"/>
      </w:rPr>
      <w:fldChar w:fldCharType="end"/>
    </w:r>
    <w:r w:rsidR="000259B9" w:rsidRPr="00B373D7">
      <w:rPr>
        <w:i/>
        <w:sz w:val="18"/>
        <w:szCs w:val="18"/>
      </w:rPr>
      <w:tab/>
      <w:t xml:space="preserve">Side </w:t>
    </w:r>
    <w:r w:rsidRPr="00B373D7">
      <w:rPr>
        <w:rStyle w:val="Sidetal"/>
        <w:i/>
        <w:sz w:val="18"/>
        <w:szCs w:val="18"/>
      </w:rPr>
      <w:fldChar w:fldCharType="begin"/>
    </w:r>
    <w:r w:rsidR="000259B9" w:rsidRPr="00B373D7">
      <w:rPr>
        <w:rStyle w:val="Sidetal"/>
        <w:i/>
        <w:sz w:val="18"/>
        <w:szCs w:val="18"/>
      </w:rPr>
      <w:instrText xml:space="preserve"> PAGE </w:instrText>
    </w:r>
    <w:r w:rsidRPr="00B373D7">
      <w:rPr>
        <w:rStyle w:val="Sidetal"/>
        <w:i/>
        <w:sz w:val="18"/>
        <w:szCs w:val="18"/>
      </w:rPr>
      <w:fldChar w:fldCharType="separate"/>
    </w:r>
    <w:r w:rsidR="00C60CCD">
      <w:rPr>
        <w:rStyle w:val="Sidetal"/>
        <w:i/>
        <w:noProof/>
        <w:sz w:val="18"/>
        <w:szCs w:val="18"/>
      </w:rPr>
      <w:t>3</w:t>
    </w:r>
    <w:r w:rsidRPr="00B373D7">
      <w:rPr>
        <w:rStyle w:val="Sidetal"/>
        <w:i/>
        <w:sz w:val="18"/>
        <w:szCs w:val="18"/>
      </w:rPr>
      <w:fldChar w:fldCharType="end"/>
    </w:r>
    <w:r w:rsidR="000259B9" w:rsidRPr="00B373D7">
      <w:rPr>
        <w:rStyle w:val="Sidetal"/>
        <w:i/>
        <w:sz w:val="18"/>
        <w:szCs w:val="18"/>
      </w:rPr>
      <w:t xml:space="preserve"> af </w:t>
    </w:r>
    <w:r w:rsidRPr="00B373D7">
      <w:rPr>
        <w:rStyle w:val="Sidetal"/>
        <w:i/>
        <w:sz w:val="18"/>
        <w:szCs w:val="18"/>
      </w:rPr>
      <w:fldChar w:fldCharType="begin"/>
    </w:r>
    <w:r w:rsidR="000259B9" w:rsidRPr="00B373D7">
      <w:rPr>
        <w:rStyle w:val="Sidetal"/>
        <w:i/>
        <w:sz w:val="18"/>
        <w:szCs w:val="18"/>
      </w:rPr>
      <w:instrText xml:space="preserve"> NUMPAGES </w:instrText>
    </w:r>
    <w:r w:rsidRPr="00B373D7">
      <w:rPr>
        <w:rStyle w:val="Sidetal"/>
        <w:i/>
        <w:sz w:val="18"/>
        <w:szCs w:val="18"/>
      </w:rPr>
      <w:fldChar w:fldCharType="separate"/>
    </w:r>
    <w:r w:rsidR="00C60CCD">
      <w:rPr>
        <w:rStyle w:val="Sidetal"/>
        <w:i/>
        <w:noProof/>
        <w:sz w:val="18"/>
        <w:szCs w:val="18"/>
      </w:rPr>
      <w:t>3</w:t>
    </w:r>
    <w:r w:rsidRPr="00B373D7">
      <w:rPr>
        <w:rStyle w:val="Sidetal"/>
        <w:i/>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D8609F" w14:textId="77777777" w:rsidR="00E91BAB" w:rsidRDefault="00E91BAB">
      <w:r>
        <w:separator/>
      </w:r>
    </w:p>
  </w:footnote>
  <w:footnote w:type="continuationSeparator" w:id="0">
    <w:p w14:paraId="0C0896C0" w14:textId="77777777" w:rsidR="00E91BAB" w:rsidRDefault="00E91BA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C1732C"/>
    <w:multiLevelType w:val="multilevel"/>
    <w:tmpl w:val="7BE2F61C"/>
    <w:lvl w:ilvl="0">
      <w:start w:val="6"/>
      <w:numFmt w:val="decimal"/>
      <w:lvlText w:val="%1"/>
      <w:lvlJc w:val="left"/>
      <w:pPr>
        <w:tabs>
          <w:tab w:val="num" w:pos="855"/>
        </w:tabs>
        <w:ind w:left="855" w:hanging="855"/>
      </w:pPr>
    </w:lvl>
    <w:lvl w:ilvl="1">
      <w:start w:val="1"/>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 w15:restartNumberingAfterBreak="0">
    <w:nsid w:val="3397578A"/>
    <w:multiLevelType w:val="multilevel"/>
    <w:tmpl w:val="392232EE"/>
    <w:lvl w:ilvl="0">
      <w:start w:val="5"/>
      <w:numFmt w:val="decimal"/>
      <w:lvlText w:val="%1"/>
      <w:lvlJc w:val="left"/>
      <w:pPr>
        <w:tabs>
          <w:tab w:val="num" w:pos="855"/>
        </w:tabs>
        <w:ind w:left="855" w:hanging="855"/>
      </w:pPr>
    </w:lvl>
    <w:lvl w:ilvl="1">
      <w:start w:val="3"/>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 w15:restartNumberingAfterBreak="0">
    <w:nsid w:val="364660C3"/>
    <w:multiLevelType w:val="multilevel"/>
    <w:tmpl w:val="DAF0ED20"/>
    <w:lvl w:ilvl="0">
      <w:start w:val="5"/>
      <w:numFmt w:val="decimal"/>
      <w:lvlText w:val="%1.0"/>
      <w:lvlJc w:val="left"/>
      <w:pPr>
        <w:tabs>
          <w:tab w:val="num" w:pos="855"/>
        </w:tabs>
        <w:ind w:left="855" w:hanging="855"/>
      </w:pPr>
    </w:lvl>
    <w:lvl w:ilvl="1">
      <w:start w:val="1"/>
      <w:numFmt w:val="decimal"/>
      <w:lvlText w:val="%1.%2"/>
      <w:lvlJc w:val="left"/>
      <w:pPr>
        <w:tabs>
          <w:tab w:val="num" w:pos="2159"/>
        </w:tabs>
        <w:ind w:left="2159" w:hanging="855"/>
      </w:pPr>
    </w:lvl>
    <w:lvl w:ilvl="2">
      <w:start w:val="1"/>
      <w:numFmt w:val="decimal"/>
      <w:lvlText w:val="%1.%2.%3"/>
      <w:lvlJc w:val="left"/>
      <w:pPr>
        <w:tabs>
          <w:tab w:val="num" w:pos="3463"/>
        </w:tabs>
        <w:ind w:left="3463" w:hanging="855"/>
      </w:pPr>
    </w:lvl>
    <w:lvl w:ilvl="3">
      <w:start w:val="1"/>
      <w:numFmt w:val="decimal"/>
      <w:lvlText w:val="%1.%2.%3.%4"/>
      <w:lvlJc w:val="left"/>
      <w:pPr>
        <w:tabs>
          <w:tab w:val="num" w:pos="4767"/>
        </w:tabs>
        <w:ind w:left="4767" w:hanging="855"/>
      </w:pPr>
    </w:lvl>
    <w:lvl w:ilvl="4">
      <w:start w:val="1"/>
      <w:numFmt w:val="decimal"/>
      <w:lvlText w:val="%1.%2.%3.%4.%5"/>
      <w:lvlJc w:val="left"/>
      <w:pPr>
        <w:tabs>
          <w:tab w:val="num" w:pos="6296"/>
        </w:tabs>
        <w:ind w:left="6296" w:hanging="1080"/>
      </w:pPr>
    </w:lvl>
    <w:lvl w:ilvl="5">
      <w:start w:val="1"/>
      <w:numFmt w:val="decimal"/>
      <w:lvlText w:val="%1.%2.%3.%4.%5.%6"/>
      <w:lvlJc w:val="left"/>
      <w:pPr>
        <w:tabs>
          <w:tab w:val="num" w:pos="7600"/>
        </w:tabs>
        <w:ind w:left="7600" w:hanging="1080"/>
      </w:pPr>
    </w:lvl>
    <w:lvl w:ilvl="6">
      <w:start w:val="1"/>
      <w:numFmt w:val="decimal"/>
      <w:lvlText w:val="%1.%2.%3.%4.%5.%6.%7"/>
      <w:lvlJc w:val="left"/>
      <w:pPr>
        <w:tabs>
          <w:tab w:val="num" w:pos="9264"/>
        </w:tabs>
        <w:ind w:left="9264" w:hanging="1440"/>
      </w:pPr>
    </w:lvl>
    <w:lvl w:ilvl="7">
      <w:start w:val="1"/>
      <w:numFmt w:val="decimal"/>
      <w:lvlText w:val="%1.%2.%3.%4.%5.%6.%7.%8"/>
      <w:lvlJc w:val="left"/>
      <w:pPr>
        <w:tabs>
          <w:tab w:val="num" w:pos="10568"/>
        </w:tabs>
        <w:ind w:left="10568" w:hanging="1440"/>
      </w:pPr>
    </w:lvl>
    <w:lvl w:ilvl="8">
      <w:start w:val="1"/>
      <w:numFmt w:val="decimal"/>
      <w:lvlText w:val="%1.%2.%3.%4.%5.%6.%7.%8.%9"/>
      <w:lvlJc w:val="left"/>
      <w:pPr>
        <w:tabs>
          <w:tab w:val="num" w:pos="12232"/>
        </w:tabs>
        <w:ind w:left="12232" w:hanging="1800"/>
      </w:pPr>
    </w:lvl>
  </w:abstractNum>
  <w:abstractNum w:abstractNumId="3" w15:restartNumberingAfterBreak="0">
    <w:nsid w:val="405C5D3C"/>
    <w:multiLevelType w:val="multilevel"/>
    <w:tmpl w:val="9CBC71DC"/>
    <w:lvl w:ilvl="0">
      <w:numFmt w:val="decimal"/>
      <w:lvlText w:val="%1."/>
      <w:lvlJc w:val="left"/>
      <w:pPr>
        <w:tabs>
          <w:tab w:val="num" w:pos="855"/>
        </w:tabs>
        <w:ind w:left="855" w:hanging="855"/>
      </w:pPr>
    </w:lvl>
    <w:lvl w:ilvl="1">
      <w:start w:val="1"/>
      <w:numFmt w:val="decimal"/>
      <w:isLgl/>
      <w:lvlText w:val="%1.%2"/>
      <w:lvlJc w:val="left"/>
      <w:pPr>
        <w:tabs>
          <w:tab w:val="num" w:pos="855"/>
        </w:tabs>
        <w:ind w:left="855" w:hanging="855"/>
      </w:pPr>
      <w:rPr>
        <w:strike w:val="0"/>
        <w:dstrike w:val="0"/>
        <w:u w:val="none"/>
        <w:effect w:val="none"/>
      </w:rPr>
    </w:lvl>
    <w:lvl w:ilvl="2">
      <w:start w:val="1"/>
      <w:numFmt w:val="decimal"/>
      <w:isLgl/>
      <w:lvlText w:val="%1.%2.%3"/>
      <w:lvlJc w:val="left"/>
      <w:pPr>
        <w:tabs>
          <w:tab w:val="num" w:pos="855"/>
        </w:tabs>
        <w:ind w:left="855" w:hanging="855"/>
      </w:pPr>
      <w:rPr>
        <w:strike w:val="0"/>
        <w:dstrike w:val="0"/>
        <w:u w:val="none"/>
        <w:effect w:val="none"/>
      </w:rPr>
    </w:lvl>
    <w:lvl w:ilvl="3">
      <w:start w:val="1"/>
      <w:numFmt w:val="decimal"/>
      <w:isLgl/>
      <w:lvlText w:val="%1.%2.%3.%4"/>
      <w:lvlJc w:val="left"/>
      <w:pPr>
        <w:tabs>
          <w:tab w:val="num" w:pos="855"/>
        </w:tabs>
        <w:ind w:left="855" w:hanging="855"/>
      </w:pPr>
      <w:rPr>
        <w:strike w:val="0"/>
        <w:dstrike w:val="0"/>
        <w:u w:val="none"/>
        <w:effect w:val="none"/>
      </w:rPr>
    </w:lvl>
    <w:lvl w:ilvl="4">
      <w:start w:val="1"/>
      <w:numFmt w:val="decimal"/>
      <w:isLgl/>
      <w:lvlText w:val="%1.%2.%3.%4.%5"/>
      <w:lvlJc w:val="left"/>
      <w:pPr>
        <w:tabs>
          <w:tab w:val="num" w:pos="1080"/>
        </w:tabs>
        <w:ind w:left="1080" w:hanging="1080"/>
      </w:pPr>
      <w:rPr>
        <w:strike w:val="0"/>
        <w:dstrike w:val="0"/>
        <w:u w:val="none"/>
        <w:effect w:val="none"/>
      </w:rPr>
    </w:lvl>
    <w:lvl w:ilvl="5">
      <w:start w:val="1"/>
      <w:numFmt w:val="decimal"/>
      <w:isLgl/>
      <w:lvlText w:val="%1.%2.%3.%4.%5.%6"/>
      <w:lvlJc w:val="left"/>
      <w:pPr>
        <w:tabs>
          <w:tab w:val="num" w:pos="1080"/>
        </w:tabs>
        <w:ind w:left="1080" w:hanging="1080"/>
      </w:pPr>
      <w:rPr>
        <w:strike w:val="0"/>
        <w:dstrike w:val="0"/>
        <w:u w:val="none"/>
        <w:effect w:val="none"/>
      </w:rPr>
    </w:lvl>
    <w:lvl w:ilvl="6">
      <w:start w:val="1"/>
      <w:numFmt w:val="decimal"/>
      <w:isLgl/>
      <w:lvlText w:val="%1.%2.%3.%4.%5.%6.%7"/>
      <w:lvlJc w:val="left"/>
      <w:pPr>
        <w:tabs>
          <w:tab w:val="num" w:pos="1440"/>
        </w:tabs>
        <w:ind w:left="1440" w:hanging="1440"/>
      </w:pPr>
      <w:rPr>
        <w:strike w:val="0"/>
        <w:dstrike w:val="0"/>
        <w:u w:val="none"/>
        <w:effect w:val="none"/>
      </w:rPr>
    </w:lvl>
    <w:lvl w:ilvl="7">
      <w:start w:val="1"/>
      <w:numFmt w:val="decimal"/>
      <w:isLgl/>
      <w:lvlText w:val="%1.%2.%3.%4.%5.%6.%7.%8"/>
      <w:lvlJc w:val="left"/>
      <w:pPr>
        <w:tabs>
          <w:tab w:val="num" w:pos="1440"/>
        </w:tabs>
        <w:ind w:left="1440" w:hanging="1440"/>
      </w:pPr>
      <w:rPr>
        <w:strike w:val="0"/>
        <w:dstrike w:val="0"/>
        <w:u w:val="none"/>
        <w:effect w:val="none"/>
      </w:rPr>
    </w:lvl>
    <w:lvl w:ilvl="8">
      <w:start w:val="1"/>
      <w:numFmt w:val="decimal"/>
      <w:isLgl/>
      <w:lvlText w:val="%1.%2.%3.%4.%5.%6.%7.%8.%9"/>
      <w:lvlJc w:val="left"/>
      <w:pPr>
        <w:tabs>
          <w:tab w:val="num" w:pos="1800"/>
        </w:tabs>
        <w:ind w:left="1800" w:hanging="1800"/>
      </w:pPr>
      <w:rPr>
        <w:strike w:val="0"/>
        <w:dstrike w:val="0"/>
        <w:u w:val="none"/>
        <w:effect w:val="none"/>
      </w:rPr>
    </w:lvl>
  </w:abstractNum>
  <w:abstractNum w:abstractNumId="4" w15:restartNumberingAfterBreak="0">
    <w:nsid w:val="55542CAA"/>
    <w:multiLevelType w:val="multilevel"/>
    <w:tmpl w:val="6E481CAC"/>
    <w:lvl w:ilvl="0">
      <w:start w:val="5"/>
      <w:numFmt w:val="decimal"/>
      <w:lvlText w:val="%1."/>
      <w:lvlJc w:val="left"/>
      <w:pPr>
        <w:tabs>
          <w:tab w:val="num" w:pos="855"/>
        </w:tabs>
        <w:ind w:left="855" w:hanging="855"/>
      </w:pPr>
    </w:lvl>
    <w:lvl w:ilvl="1">
      <w:start w:val="2"/>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num w:numId="1" w16cid:durableId="1611861308">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60880752">
    <w:abstractNumId w:val="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3524572">
    <w:abstractNumId w:val="4"/>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6817474">
    <w:abstractNumId w:val="1"/>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10857134">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CE1"/>
    <w:rsid w:val="0002205F"/>
    <w:rsid w:val="000259B9"/>
    <w:rsid w:val="00041491"/>
    <w:rsid w:val="00050D16"/>
    <w:rsid w:val="000730CA"/>
    <w:rsid w:val="00074F2A"/>
    <w:rsid w:val="00092707"/>
    <w:rsid w:val="000A1CA8"/>
    <w:rsid w:val="000A466B"/>
    <w:rsid w:val="000B058C"/>
    <w:rsid w:val="000D68B0"/>
    <w:rsid w:val="000E4EE6"/>
    <w:rsid w:val="00132478"/>
    <w:rsid w:val="001454E2"/>
    <w:rsid w:val="00206CE8"/>
    <w:rsid w:val="0021526C"/>
    <w:rsid w:val="00256CE1"/>
    <w:rsid w:val="00283A2B"/>
    <w:rsid w:val="002B30AD"/>
    <w:rsid w:val="002C1EC0"/>
    <w:rsid w:val="002C2C01"/>
    <w:rsid w:val="003A29AE"/>
    <w:rsid w:val="003A32D7"/>
    <w:rsid w:val="003B4074"/>
    <w:rsid w:val="003C769A"/>
    <w:rsid w:val="003D3A90"/>
    <w:rsid w:val="003F1838"/>
    <w:rsid w:val="003F4095"/>
    <w:rsid w:val="004251C1"/>
    <w:rsid w:val="0045746C"/>
    <w:rsid w:val="0049104B"/>
    <w:rsid w:val="004D1A7D"/>
    <w:rsid w:val="004E3B12"/>
    <w:rsid w:val="00532310"/>
    <w:rsid w:val="00565F0F"/>
    <w:rsid w:val="00594A86"/>
    <w:rsid w:val="00596D86"/>
    <w:rsid w:val="00613DFF"/>
    <w:rsid w:val="00637F5A"/>
    <w:rsid w:val="00641C65"/>
    <w:rsid w:val="006560B1"/>
    <w:rsid w:val="006756DD"/>
    <w:rsid w:val="0071241E"/>
    <w:rsid w:val="00737275"/>
    <w:rsid w:val="00740EEC"/>
    <w:rsid w:val="0078011A"/>
    <w:rsid w:val="00782AF4"/>
    <w:rsid w:val="00790EE7"/>
    <w:rsid w:val="007B6649"/>
    <w:rsid w:val="0082576E"/>
    <w:rsid w:val="0089346F"/>
    <w:rsid w:val="00907F75"/>
    <w:rsid w:val="009154C5"/>
    <w:rsid w:val="009260DE"/>
    <w:rsid w:val="0093258A"/>
    <w:rsid w:val="009C7BA3"/>
    <w:rsid w:val="009D1F5A"/>
    <w:rsid w:val="00A04BE3"/>
    <w:rsid w:val="00A10294"/>
    <w:rsid w:val="00AF5C43"/>
    <w:rsid w:val="00B003BF"/>
    <w:rsid w:val="00B373D7"/>
    <w:rsid w:val="00B55271"/>
    <w:rsid w:val="00BD7931"/>
    <w:rsid w:val="00BF6243"/>
    <w:rsid w:val="00C36276"/>
    <w:rsid w:val="00C42586"/>
    <w:rsid w:val="00C45F6B"/>
    <w:rsid w:val="00C60CCD"/>
    <w:rsid w:val="00C76663"/>
    <w:rsid w:val="00C84483"/>
    <w:rsid w:val="00C95551"/>
    <w:rsid w:val="00CB20D7"/>
    <w:rsid w:val="00D020B0"/>
    <w:rsid w:val="00D11748"/>
    <w:rsid w:val="00D237F6"/>
    <w:rsid w:val="00D34D98"/>
    <w:rsid w:val="00D366CF"/>
    <w:rsid w:val="00D85122"/>
    <w:rsid w:val="00D93992"/>
    <w:rsid w:val="00DE2D80"/>
    <w:rsid w:val="00E108AA"/>
    <w:rsid w:val="00E3749A"/>
    <w:rsid w:val="00E7437F"/>
    <w:rsid w:val="00E865B8"/>
    <w:rsid w:val="00E91BAB"/>
    <w:rsid w:val="00EA4B3E"/>
    <w:rsid w:val="00EC0B9B"/>
    <w:rsid w:val="00ED5E9F"/>
    <w:rsid w:val="00F66D4F"/>
    <w:rsid w:val="00FB6D01"/>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7E6CB8"/>
  <w15:chartTrackingRefBased/>
  <w15:docId w15:val="{601D30C9-E0AE-4FF7-AFEF-096D66DCD5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6D01"/>
    <w:rPr>
      <w:sz w:val="23"/>
      <w:lang w:eastAsia="en-US"/>
    </w:rPr>
  </w:style>
  <w:style w:type="paragraph" w:styleId="Overskrift1">
    <w:name w:val="heading 1"/>
    <w:basedOn w:val="Normal"/>
    <w:next w:val="Normal"/>
    <w:qFormat/>
    <w:rsid w:val="00FB6D01"/>
    <w:pPr>
      <w:keepNext/>
      <w:spacing w:before="240" w:after="60"/>
      <w:outlineLvl w:val="0"/>
    </w:pPr>
    <w:rPr>
      <w:rFonts w:ascii="Arial" w:hAnsi="Arial"/>
      <w:b/>
      <w:kern w:val="28"/>
      <w:sz w:val="28"/>
    </w:rPr>
  </w:style>
  <w:style w:type="paragraph" w:styleId="Overskrift3">
    <w:name w:val="heading 3"/>
    <w:basedOn w:val="Normal"/>
    <w:next w:val="Normal"/>
    <w:qFormat/>
    <w:rsid w:val="00FB6D01"/>
    <w:pPr>
      <w:keepNext/>
      <w:spacing w:before="240" w:after="60"/>
      <w:outlineLvl w:val="2"/>
    </w:pPr>
    <w:rPr>
      <w:rFonts w:ascii="Arial" w:hAnsi="Arial"/>
      <w:sz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Kommentartekst">
    <w:name w:val="annotation text"/>
    <w:basedOn w:val="Normal"/>
    <w:link w:val="KommentartekstTegn"/>
    <w:semiHidden/>
    <w:rsid w:val="00790EE7"/>
    <w:rPr>
      <w:sz w:val="20"/>
      <w:lang w:eastAsia="da-DK"/>
    </w:rPr>
  </w:style>
  <w:style w:type="paragraph" w:styleId="Sidehoved">
    <w:name w:val="header"/>
    <w:basedOn w:val="Normal"/>
    <w:link w:val="SidehovedTegn"/>
    <w:rsid w:val="00790EE7"/>
    <w:pPr>
      <w:tabs>
        <w:tab w:val="center" w:pos="4819"/>
        <w:tab w:val="right" w:pos="9638"/>
      </w:tabs>
    </w:pPr>
    <w:rPr>
      <w:sz w:val="24"/>
      <w:lang w:eastAsia="da-DK"/>
    </w:rPr>
  </w:style>
  <w:style w:type="paragraph" w:styleId="Titel">
    <w:name w:val="Title"/>
    <w:basedOn w:val="Normal"/>
    <w:link w:val="TitelTegn"/>
    <w:qFormat/>
    <w:rsid w:val="00790EE7"/>
    <w:pPr>
      <w:jc w:val="center"/>
    </w:pPr>
    <w:rPr>
      <w:b/>
      <w:sz w:val="24"/>
      <w:lang w:eastAsia="da-DK"/>
    </w:rPr>
  </w:style>
  <w:style w:type="character" w:styleId="Kommentarhenvisning">
    <w:name w:val="annotation reference"/>
    <w:semiHidden/>
    <w:rsid w:val="00790EE7"/>
    <w:rPr>
      <w:sz w:val="16"/>
      <w:szCs w:val="16"/>
    </w:rPr>
  </w:style>
  <w:style w:type="paragraph" w:styleId="Markeringsbobletekst">
    <w:name w:val="Balloon Text"/>
    <w:basedOn w:val="Normal"/>
    <w:semiHidden/>
    <w:rsid w:val="00790EE7"/>
    <w:rPr>
      <w:rFonts w:ascii="Tahoma" w:hAnsi="Tahoma" w:cs="Tahoma"/>
      <w:sz w:val="16"/>
      <w:szCs w:val="16"/>
    </w:rPr>
  </w:style>
  <w:style w:type="paragraph" w:styleId="Sidefod">
    <w:name w:val="footer"/>
    <w:basedOn w:val="Normal"/>
    <w:rsid w:val="00C42586"/>
    <w:pPr>
      <w:tabs>
        <w:tab w:val="center" w:pos="4819"/>
        <w:tab w:val="right" w:pos="9638"/>
      </w:tabs>
    </w:pPr>
  </w:style>
  <w:style w:type="character" w:styleId="Sidetal">
    <w:name w:val="page number"/>
    <w:basedOn w:val="Standardskrifttypeiafsnit"/>
    <w:rsid w:val="00C42586"/>
  </w:style>
  <w:style w:type="character" w:customStyle="1" w:styleId="KommentartekstTegn">
    <w:name w:val="Kommentartekst Tegn"/>
    <w:basedOn w:val="Standardskrifttypeiafsnit"/>
    <w:link w:val="Kommentartekst"/>
    <w:semiHidden/>
    <w:rsid w:val="00B003BF"/>
  </w:style>
  <w:style w:type="character" w:customStyle="1" w:styleId="SidehovedTegn">
    <w:name w:val="Sidehoved Tegn"/>
    <w:link w:val="Sidehoved"/>
    <w:rsid w:val="00B003BF"/>
    <w:rPr>
      <w:sz w:val="24"/>
    </w:rPr>
  </w:style>
  <w:style w:type="character" w:customStyle="1" w:styleId="TitelTegn">
    <w:name w:val="Titel Tegn"/>
    <w:link w:val="Titel"/>
    <w:rsid w:val="00B003BF"/>
    <w:rPr>
      <w:b/>
      <w:sz w:val="24"/>
    </w:rPr>
  </w:style>
  <w:style w:type="paragraph" w:styleId="Kommentaremne">
    <w:name w:val="annotation subject"/>
    <w:basedOn w:val="Kommentartekst"/>
    <w:next w:val="Kommentartekst"/>
    <w:link w:val="KommentaremneTegn"/>
    <w:uiPriority w:val="99"/>
    <w:semiHidden/>
    <w:unhideWhenUsed/>
    <w:rsid w:val="009260DE"/>
    <w:rPr>
      <w:b/>
      <w:bCs/>
      <w:lang w:eastAsia="en-US"/>
    </w:rPr>
  </w:style>
  <w:style w:type="character" w:customStyle="1" w:styleId="KommentaremneTegn">
    <w:name w:val="Kommentaremne Tegn"/>
    <w:basedOn w:val="KommentartekstTegn"/>
    <w:link w:val="Kommentaremne"/>
    <w:uiPriority w:val="99"/>
    <w:semiHidden/>
    <w:rsid w:val="009260DE"/>
    <w:rPr>
      <w:b/>
      <w:bCs/>
      <w:lang w:eastAsia="en-US"/>
    </w:rPr>
  </w:style>
  <w:style w:type="character" w:styleId="Hyperlink">
    <w:name w:val="Hyperlink"/>
    <w:basedOn w:val="Standardskrifttypeiafsnit"/>
    <w:uiPriority w:val="99"/>
    <w:unhideWhenUsed/>
    <w:rsid w:val="00D85122"/>
    <w:rPr>
      <w:rFonts w:ascii="Times New Roman" w:hAnsi="Times New Roman" w:cs="Times New Roman" w:hint="default"/>
      <w:color w:val="000000"/>
      <w:u w:val="single"/>
    </w:rPr>
  </w:style>
  <w:style w:type="character" w:styleId="Ulstomtale">
    <w:name w:val="Unresolved Mention"/>
    <w:basedOn w:val="Standardskrifttypeiafsnit"/>
    <w:uiPriority w:val="99"/>
    <w:semiHidden/>
    <w:unhideWhenUsed/>
    <w:rsid w:val="009154C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411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meldenbivirkning.dk"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S:\QW_Docs\GOD\docs\National\LGO-RKE-REG%20008-01-SKB%20SPC%20Hum%20skabelon.dotx" TargetMode="Externa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LGO-RKE-REG 008-01-SKB SPC Hum skabelon.dotx</Template>
  <TotalTime>82</TotalTime>
  <Pages>5</Pages>
  <Words>1183</Words>
  <Characters>7217</Characters>
  <Application>Microsoft Office Word</Application>
  <DocSecurity>0</DocSecurity>
  <Lines>60</Lines>
  <Paragraphs>16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Gitte Jørgensen</dc:creator>
  <cp:keywords/>
  <dc:description>2019100749, MT</dc:description>
  <cp:lastModifiedBy>Gitte Jørgensen</cp:lastModifiedBy>
  <cp:revision>10</cp:revision>
  <cp:lastPrinted>2012-08-22T08:53:00Z</cp:lastPrinted>
  <dcterms:created xsi:type="dcterms:W3CDTF">2026-10-08T06:25:00Z</dcterms:created>
  <dcterms:modified xsi:type="dcterms:W3CDTF">2026-10-09T09:12:00Z</dcterms:modified>
</cp:coreProperties>
</file>