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CB7" w:rsidRPr="008F49E1" w:rsidRDefault="00291CB7" w:rsidP="00291CB7">
      <w:pPr>
        <w:rPr>
          <w:sz w:val="24"/>
          <w:szCs w:val="24"/>
        </w:rPr>
      </w:pPr>
      <w:r w:rsidRPr="009260DE">
        <w:rPr>
          <w:noProof/>
          <w:sz w:val="24"/>
          <w:szCs w:val="24"/>
          <w:lang w:eastAsia="da-DK"/>
        </w:rPr>
        <w:drawing>
          <wp:anchor distT="0" distB="0" distL="114300" distR="114300" simplePos="0" relativeHeight="251659264" behindDoc="0" locked="0" layoutInCell="1" allowOverlap="1" wp14:anchorId="0709A841" wp14:editId="18886BC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91CB7" w:rsidRPr="00A5533F" w:rsidRDefault="00A5533F" w:rsidP="00A5533F">
      <w:pPr>
        <w:pStyle w:val="Titel"/>
        <w:tabs>
          <w:tab w:val="right" w:pos="9356"/>
        </w:tabs>
        <w:jc w:val="left"/>
        <w:rPr>
          <w:szCs w:val="24"/>
          <w:lang w:eastAsia="en-US"/>
        </w:rPr>
      </w:pPr>
      <w:r w:rsidRPr="00A5533F">
        <w:rPr>
          <w:b w:val="0"/>
          <w:szCs w:val="24"/>
        </w:rPr>
        <w:tab/>
      </w:r>
      <w:r w:rsidR="00605EA1">
        <w:rPr>
          <w:szCs w:val="24"/>
        </w:rPr>
        <w:t>9</w:t>
      </w:r>
      <w:r w:rsidRPr="00A5533F">
        <w:rPr>
          <w:szCs w:val="24"/>
        </w:rPr>
        <w:t xml:space="preserve">. </w:t>
      </w:r>
      <w:r w:rsidR="00605EA1">
        <w:rPr>
          <w:szCs w:val="24"/>
        </w:rPr>
        <w:t>december</w:t>
      </w:r>
      <w:r w:rsidR="00746C5B" w:rsidRPr="00A5533F">
        <w:rPr>
          <w:szCs w:val="24"/>
        </w:rPr>
        <w:t xml:space="preserve"> 2021</w:t>
      </w:r>
    </w:p>
    <w:p w:rsidR="00291CB7" w:rsidRPr="00C84483" w:rsidRDefault="00291CB7" w:rsidP="00291CB7">
      <w:pPr>
        <w:pStyle w:val="Titel"/>
        <w:tabs>
          <w:tab w:val="left" w:pos="8222"/>
        </w:tabs>
        <w:jc w:val="left"/>
        <w:rPr>
          <w:b w:val="0"/>
          <w:szCs w:val="24"/>
        </w:rPr>
      </w:pPr>
    </w:p>
    <w:p w:rsidR="00291CB7" w:rsidRPr="00C84483" w:rsidRDefault="00291CB7" w:rsidP="00291CB7">
      <w:pPr>
        <w:pStyle w:val="Titel"/>
        <w:jc w:val="left"/>
        <w:rPr>
          <w:b w:val="0"/>
          <w:szCs w:val="24"/>
        </w:rPr>
      </w:pPr>
    </w:p>
    <w:p w:rsidR="00291CB7" w:rsidRPr="00C84483" w:rsidRDefault="00291CB7" w:rsidP="00291CB7">
      <w:pPr>
        <w:pStyle w:val="Titel"/>
        <w:jc w:val="left"/>
        <w:rPr>
          <w:b w:val="0"/>
          <w:szCs w:val="24"/>
        </w:rPr>
      </w:pPr>
    </w:p>
    <w:p w:rsidR="00291CB7" w:rsidRPr="00C84483" w:rsidRDefault="00291CB7" w:rsidP="00291CB7">
      <w:pPr>
        <w:jc w:val="center"/>
        <w:rPr>
          <w:b/>
          <w:sz w:val="24"/>
          <w:szCs w:val="24"/>
        </w:rPr>
      </w:pPr>
      <w:r w:rsidRPr="00C84483">
        <w:rPr>
          <w:b/>
          <w:sz w:val="24"/>
          <w:szCs w:val="24"/>
        </w:rPr>
        <w:t>PRODUKTRESUMÉ</w:t>
      </w:r>
    </w:p>
    <w:p w:rsidR="00291CB7" w:rsidRPr="00C84483" w:rsidRDefault="00291CB7" w:rsidP="00291CB7">
      <w:pPr>
        <w:jc w:val="center"/>
        <w:rPr>
          <w:b/>
          <w:sz w:val="24"/>
          <w:szCs w:val="24"/>
        </w:rPr>
      </w:pPr>
    </w:p>
    <w:p w:rsidR="00291CB7" w:rsidRDefault="008B1EC8" w:rsidP="008B1EC8">
      <w:pPr>
        <w:tabs>
          <w:tab w:val="center" w:pos="4819"/>
        </w:tabs>
        <w:rPr>
          <w:b/>
          <w:sz w:val="24"/>
          <w:szCs w:val="24"/>
        </w:rPr>
      </w:pPr>
      <w:r>
        <w:rPr>
          <w:b/>
          <w:sz w:val="24"/>
          <w:szCs w:val="24"/>
        </w:rPr>
        <w:tab/>
      </w:r>
      <w:r w:rsidR="00291CB7" w:rsidRPr="00C84483">
        <w:rPr>
          <w:b/>
          <w:sz w:val="24"/>
          <w:szCs w:val="24"/>
        </w:rPr>
        <w:t>for</w:t>
      </w:r>
    </w:p>
    <w:p w:rsidR="00291CB7" w:rsidRPr="00C84483" w:rsidRDefault="00291CB7" w:rsidP="00291CB7">
      <w:pPr>
        <w:jc w:val="center"/>
        <w:rPr>
          <w:b/>
          <w:sz w:val="24"/>
          <w:szCs w:val="24"/>
        </w:rPr>
      </w:pPr>
    </w:p>
    <w:p w:rsidR="00291CB7" w:rsidRPr="00C84483" w:rsidRDefault="00291CB7" w:rsidP="00291CB7">
      <w:pPr>
        <w:jc w:val="center"/>
        <w:rPr>
          <w:b/>
          <w:sz w:val="24"/>
          <w:szCs w:val="24"/>
        </w:rPr>
      </w:pPr>
      <w:proofErr w:type="spellStart"/>
      <w:r>
        <w:rPr>
          <w:b/>
          <w:sz w:val="24"/>
          <w:szCs w:val="24"/>
        </w:rPr>
        <w:t>Klimadynon</w:t>
      </w:r>
      <w:proofErr w:type="spellEnd"/>
      <w:r>
        <w:rPr>
          <w:b/>
          <w:sz w:val="24"/>
          <w:szCs w:val="24"/>
        </w:rPr>
        <w:t>, filmovertrukne tabletter</w:t>
      </w:r>
    </w:p>
    <w:p w:rsidR="00291CB7" w:rsidRPr="00C84483" w:rsidRDefault="00291CB7" w:rsidP="00291CB7">
      <w:pPr>
        <w:jc w:val="both"/>
        <w:rPr>
          <w:sz w:val="24"/>
          <w:szCs w:val="24"/>
        </w:rPr>
      </w:pPr>
    </w:p>
    <w:p w:rsidR="00291CB7" w:rsidRPr="00C84483" w:rsidRDefault="00291CB7" w:rsidP="00291CB7">
      <w:pPr>
        <w:jc w:val="both"/>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0.</w:t>
      </w:r>
      <w:r w:rsidRPr="00C84483">
        <w:rPr>
          <w:b/>
          <w:sz w:val="24"/>
          <w:szCs w:val="24"/>
        </w:rPr>
        <w:tab/>
        <w:t>D.SP.NR.</w:t>
      </w:r>
    </w:p>
    <w:p w:rsidR="00291CB7" w:rsidRPr="00C84483" w:rsidRDefault="00291CB7" w:rsidP="00291CB7">
      <w:pPr>
        <w:tabs>
          <w:tab w:val="left" w:pos="851"/>
        </w:tabs>
        <w:ind w:left="851"/>
        <w:rPr>
          <w:sz w:val="24"/>
          <w:szCs w:val="24"/>
        </w:rPr>
      </w:pPr>
      <w:r>
        <w:rPr>
          <w:sz w:val="24"/>
          <w:szCs w:val="24"/>
        </w:rPr>
        <w:t>30016</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1.</w:t>
      </w:r>
      <w:r w:rsidRPr="00C84483">
        <w:rPr>
          <w:b/>
          <w:sz w:val="24"/>
          <w:szCs w:val="24"/>
        </w:rPr>
        <w:tab/>
        <w:t>LÆGEMIDLETS NAVN</w:t>
      </w:r>
    </w:p>
    <w:p w:rsidR="001E0B1E" w:rsidRPr="00753BB4" w:rsidRDefault="001E0B1E" w:rsidP="001E0B1E">
      <w:pPr>
        <w:tabs>
          <w:tab w:val="left" w:pos="851"/>
        </w:tabs>
        <w:ind w:left="851"/>
        <w:rPr>
          <w:sz w:val="24"/>
          <w:szCs w:val="24"/>
          <w:lang w:val="nb-NO"/>
        </w:rPr>
      </w:pPr>
      <w:r w:rsidRPr="00753BB4">
        <w:rPr>
          <w:sz w:val="24"/>
          <w:szCs w:val="24"/>
          <w:lang w:val="nb-NO"/>
        </w:rPr>
        <w:t>Klimadynon</w:t>
      </w:r>
      <w:r>
        <w:rPr>
          <w:sz w:val="24"/>
          <w:szCs w:val="24"/>
          <w:lang w:val="nb-NO"/>
        </w:rPr>
        <w:t xml:space="preserve"> filmovertrukne tabletter </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91CB7" w:rsidRDefault="00291CB7" w:rsidP="00291CB7">
      <w:pPr>
        <w:tabs>
          <w:tab w:val="left" w:pos="851"/>
        </w:tabs>
        <w:ind w:left="851"/>
        <w:rPr>
          <w:sz w:val="24"/>
          <w:szCs w:val="24"/>
          <w:lang w:eastAsia="da-DK"/>
        </w:rPr>
      </w:pPr>
    </w:p>
    <w:p w:rsidR="001E0B1E" w:rsidRPr="00401453" w:rsidRDefault="001E0B1E" w:rsidP="001E0B1E">
      <w:pPr>
        <w:tabs>
          <w:tab w:val="left" w:pos="851"/>
        </w:tabs>
        <w:ind w:left="851"/>
        <w:rPr>
          <w:sz w:val="24"/>
          <w:szCs w:val="24"/>
          <w:u w:val="single"/>
          <w:lang w:val="nb-NO" w:eastAsia="da-DK"/>
        </w:rPr>
      </w:pPr>
      <w:r w:rsidRPr="00401453">
        <w:rPr>
          <w:sz w:val="24"/>
          <w:szCs w:val="24"/>
          <w:u w:val="single"/>
          <w:lang w:val="nb-NO" w:eastAsia="da-DK"/>
        </w:rPr>
        <w:t>1 filmovertrukket tablet indeholder</w:t>
      </w:r>
    </w:p>
    <w:p w:rsidR="001E0B1E" w:rsidRPr="00D303EE" w:rsidRDefault="001E0B1E" w:rsidP="001E0B1E">
      <w:pPr>
        <w:tabs>
          <w:tab w:val="left" w:pos="851"/>
        </w:tabs>
        <w:ind w:left="851"/>
        <w:rPr>
          <w:sz w:val="24"/>
          <w:szCs w:val="24"/>
          <w:lang w:eastAsia="da-DK"/>
        </w:rPr>
      </w:pPr>
      <w:r w:rsidRPr="00401453">
        <w:rPr>
          <w:sz w:val="24"/>
          <w:szCs w:val="24"/>
          <w:lang w:val="nb-NO" w:eastAsia="da-DK"/>
        </w:rPr>
        <w:t xml:space="preserve">2,8 mg tørekstrakt af </w:t>
      </w:r>
      <w:r w:rsidRPr="00401453">
        <w:rPr>
          <w:i/>
          <w:sz w:val="24"/>
          <w:szCs w:val="24"/>
          <w:lang w:val="nb-NO" w:eastAsia="da-DK"/>
        </w:rPr>
        <w:t>Cimicifuga racemosa</w:t>
      </w:r>
      <w:r w:rsidRPr="00401453">
        <w:rPr>
          <w:sz w:val="24"/>
          <w:szCs w:val="24"/>
          <w:lang w:val="nb-NO" w:eastAsia="da-DK"/>
        </w:rPr>
        <w:t xml:space="preserve"> (L.) </w:t>
      </w:r>
      <w:r w:rsidRPr="007947DC">
        <w:rPr>
          <w:sz w:val="24"/>
          <w:szCs w:val="24"/>
          <w:lang w:val="nb-NO" w:eastAsia="da-DK"/>
        </w:rPr>
        <w:t>Nutt., rhizoma (sølvlys), (DER 5-10:1), svarende til 14 - 28 mg tørret sølvlys jordstængel.</w:t>
      </w:r>
      <w:r w:rsidRPr="007947DC">
        <w:rPr>
          <w:sz w:val="24"/>
          <w:szCs w:val="24"/>
          <w:lang w:val="nb-NO" w:eastAsia="da-DK"/>
        </w:rPr>
        <w:br/>
      </w:r>
      <w:r>
        <w:rPr>
          <w:sz w:val="24"/>
          <w:szCs w:val="24"/>
          <w:lang w:eastAsia="da-DK"/>
        </w:rPr>
        <w:t xml:space="preserve">Ekstraktionsmiddel: </w:t>
      </w:r>
      <w:proofErr w:type="spellStart"/>
      <w:r>
        <w:rPr>
          <w:sz w:val="24"/>
          <w:szCs w:val="24"/>
          <w:lang w:eastAsia="da-DK"/>
        </w:rPr>
        <w:t>E</w:t>
      </w:r>
      <w:r w:rsidRPr="00D303EE">
        <w:rPr>
          <w:sz w:val="24"/>
          <w:szCs w:val="24"/>
          <w:lang w:eastAsia="da-DK"/>
        </w:rPr>
        <w:t>thanol</w:t>
      </w:r>
      <w:proofErr w:type="spellEnd"/>
      <w:r w:rsidRPr="00D303EE">
        <w:rPr>
          <w:sz w:val="24"/>
          <w:szCs w:val="24"/>
          <w:lang w:eastAsia="da-DK"/>
        </w:rPr>
        <w:t xml:space="preserve"> 58 % (V/V).</w:t>
      </w:r>
    </w:p>
    <w:p w:rsidR="001E0B1E" w:rsidRPr="00D303EE" w:rsidRDefault="001E0B1E" w:rsidP="001E0B1E">
      <w:pPr>
        <w:tabs>
          <w:tab w:val="left" w:pos="851"/>
        </w:tabs>
        <w:ind w:left="851"/>
        <w:rPr>
          <w:sz w:val="24"/>
          <w:szCs w:val="24"/>
          <w:lang w:eastAsia="da-DK"/>
        </w:rPr>
      </w:pPr>
    </w:p>
    <w:p w:rsidR="001E0B1E" w:rsidRPr="00D303EE" w:rsidRDefault="001E0B1E" w:rsidP="001E0B1E">
      <w:pPr>
        <w:tabs>
          <w:tab w:val="left" w:pos="851"/>
          <w:tab w:val="left" w:pos="4395"/>
        </w:tabs>
        <w:autoSpaceDE w:val="0"/>
        <w:autoSpaceDN w:val="0"/>
        <w:adjustRightInd w:val="0"/>
        <w:ind w:left="851"/>
        <w:rPr>
          <w:sz w:val="24"/>
          <w:szCs w:val="24"/>
          <w:lang w:eastAsia="da-DK"/>
        </w:rPr>
      </w:pPr>
      <w:r w:rsidRPr="00D303EE">
        <w:rPr>
          <w:sz w:val="24"/>
          <w:szCs w:val="24"/>
          <w:u w:val="single"/>
          <w:lang w:eastAsia="da-DK"/>
        </w:rPr>
        <w:t>Hjælpestoffer som behandleren skal være opmærksom på:</w:t>
      </w:r>
      <w:r w:rsidRPr="00D303EE">
        <w:rPr>
          <w:sz w:val="24"/>
          <w:szCs w:val="24"/>
          <w:u w:val="single"/>
          <w:lang w:eastAsia="da-DK"/>
        </w:rPr>
        <w:br/>
      </w:r>
      <w:r>
        <w:rPr>
          <w:sz w:val="24"/>
          <w:szCs w:val="24"/>
          <w:lang w:eastAsia="da-DK"/>
        </w:rPr>
        <w:t xml:space="preserve">En tablet indeholder 17,2 mg </w:t>
      </w:r>
      <w:proofErr w:type="spellStart"/>
      <w:r>
        <w:rPr>
          <w:sz w:val="24"/>
          <w:szCs w:val="24"/>
          <w:lang w:eastAsia="da-DK"/>
        </w:rPr>
        <w:t>lactosemonohydrat</w:t>
      </w:r>
      <w:proofErr w:type="spellEnd"/>
      <w:r>
        <w:rPr>
          <w:sz w:val="24"/>
          <w:szCs w:val="24"/>
          <w:lang w:eastAsia="da-DK"/>
        </w:rPr>
        <w:t>.</w:t>
      </w:r>
    </w:p>
    <w:p w:rsidR="001E0B1E" w:rsidRPr="00D303EE" w:rsidRDefault="001E0B1E" w:rsidP="001E0B1E">
      <w:pPr>
        <w:tabs>
          <w:tab w:val="left" w:pos="851"/>
          <w:tab w:val="left" w:pos="4395"/>
        </w:tabs>
        <w:autoSpaceDE w:val="0"/>
        <w:autoSpaceDN w:val="0"/>
        <w:adjustRightInd w:val="0"/>
        <w:ind w:left="851"/>
        <w:rPr>
          <w:sz w:val="24"/>
          <w:szCs w:val="24"/>
          <w:lang w:eastAsia="da-DK"/>
        </w:rPr>
      </w:pPr>
    </w:p>
    <w:p w:rsidR="001E0B1E" w:rsidRDefault="001E0B1E" w:rsidP="001E0B1E">
      <w:pPr>
        <w:tabs>
          <w:tab w:val="left" w:pos="851"/>
        </w:tabs>
        <w:autoSpaceDE w:val="0"/>
        <w:autoSpaceDN w:val="0"/>
        <w:adjustRightInd w:val="0"/>
        <w:ind w:left="851"/>
        <w:jc w:val="both"/>
        <w:rPr>
          <w:sz w:val="24"/>
          <w:szCs w:val="24"/>
          <w:lang w:eastAsia="da-DK"/>
        </w:rPr>
      </w:pPr>
      <w:r w:rsidRPr="00D303EE">
        <w:rPr>
          <w:sz w:val="24"/>
          <w:szCs w:val="24"/>
          <w:lang w:eastAsia="da-DK"/>
        </w:rPr>
        <w:t>Alle hjælpestoffer</w:t>
      </w:r>
      <w:r w:rsidRPr="009941FE">
        <w:rPr>
          <w:sz w:val="24"/>
          <w:szCs w:val="24"/>
          <w:lang w:eastAsia="da-DK"/>
        </w:rPr>
        <w:t xml:space="preserve"> </w:t>
      </w:r>
      <w:r w:rsidRPr="007947DC">
        <w:rPr>
          <w:sz w:val="24"/>
          <w:szCs w:val="24"/>
        </w:rPr>
        <w:t>er anført under pkt.</w:t>
      </w:r>
      <w:r>
        <w:t xml:space="preserve"> </w:t>
      </w:r>
      <w:r w:rsidRPr="00D303EE">
        <w:rPr>
          <w:sz w:val="24"/>
          <w:szCs w:val="24"/>
          <w:lang w:eastAsia="da-DK"/>
        </w:rPr>
        <w:t>6.1.</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3.</w:t>
      </w:r>
      <w:r w:rsidRPr="00C84483">
        <w:rPr>
          <w:b/>
          <w:sz w:val="24"/>
          <w:szCs w:val="24"/>
        </w:rPr>
        <w:tab/>
        <w:t>LÆGEMIDDELFORM</w:t>
      </w:r>
    </w:p>
    <w:p w:rsidR="001E0B1E" w:rsidRPr="00037129" w:rsidRDefault="001E0B1E" w:rsidP="001E0B1E">
      <w:pPr>
        <w:tabs>
          <w:tab w:val="left" w:pos="851"/>
        </w:tabs>
        <w:ind w:left="851"/>
        <w:rPr>
          <w:sz w:val="24"/>
          <w:szCs w:val="24"/>
          <w:lang w:eastAsia="da-DK"/>
        </w:rPr>
      </w:pPr>
      <w:r w:rsidRPr="00037129">
        <w:rPr>
          <w:sz w:val="24"/>
          <w:szCs w:val="24"/>
          <w:lang w:eastAsia="da-DK"/>
        </w:rPr>
        <w:t>Filmovertrukne tabletter</w:t>
      </w:r>
    </w:p>
    <w:p w:rsidR="001E0B1E" w:rsidRDefault="001E0B1E" w:rsidP="001E0B1E">
      <w:pPr>
        <w:tabs>
          <w:tab w:val="left" w:pos="851"/>
        </w:tabs>
        <w:ind w:left="851"/>
        <w:rPr>
          <w:sz w:val="24"/>
          <w:szCs w:val="24"/>
          <w:lang w:eastAsia="da-DK"/>
        </w:rPr>
      </w:pPr>
      <w:proofErr w:type="spellStart"/>
      <w:r>
        <w:rPr>
          <w:sz w:val="24"/>
          <w:szCs w:val="24"/>
          <w:lang w:eastAsia="da-DK"/>
        </w:rPr>
        <w:t>T</w:t>
      </w:r>
      <w:r w:rsidRPr="00037129">
        <w:rPr>
          <w:sz w:val="24"/>
          <w:szCs w:val="24"/>
          <w:lang w:eastAsia="da-DK"/>
        </w:rPr>
        <w:t>erracottafarvede</w:t>
      </w:r>
      <w:proofErr w:type="spellEnd"/>
      <w:r w:rsidRPr="00037129">
        <w:rPr>
          <w:sz w:val="24"/>
          <w:szCs w:val="24"/>
          <w:lang w:eastAsia="da-DK"/>
        </w:rPr>
        <w:t xml:space="preserve">, runde, </w:t>
      </w:r>
      <w:proofErr w:type="spellStart"/>
      <w:r w:rsidRPr="00037129">
        <w:rPr>
          <w:sz w:val="24"/>
          <w:szCs w:val="24"/>
          <w:lang w:eastAsia="da-DK"/>
        </w:rPr>
        <w:t>bikonvekse</w:t>
      </w:r>
      <w:proofErr w:type="spellEnd"/>
      <w:r w:rsidRPr="00037129">
        <w:rPr>
          <w:sz w:val="24"/>
          <w:szCs w:val="24"/>
          <w:lang w:eastAsia="da-DK"/>
        </w:rPr>
        <w:t xml:space="preserve"> </w:t>
      </w:r>
      <w:r>
        <w:rPr>
          <w:sz w:val="24"/>
          <w:szCs w:val="24"/>
          <w:lang w:eastAsia="da-DK"/>
        </w:rPr>
        <w:t xml:space="preserve">tabletter </w:t>
      </w:r>
      <w:r w:rsidRPr="00037129">
        <w:rPr>
          <w:sz w:val="24"/>
          <w:szCs w:val="24"/>
          <w:lang w:eastAsia="da-DK"/>
        </w:rPr>
        <w:t xml:space="preserve">med glat overflade. </w:t>
      </w:r>
      <w:r>
        <w:rPr>
          <w:sz w:val="24"/>
          <w:szCs w:val="24"/>
          <w:lang w:eastAsia="da-DK"/>
        </w:rPr>
        <w:t xml:space="preserve">Diameter </w:t>
      </w:r>
      <w:r w:rsidRPr="00037129">
        <w:rPr>
          <w:sz w:val="24"/>
          <w:szCs w:val="24"/>
          <w:lang w:eastAsia="da-DK"/>
        </w:rPr>
        <w:t>7,0</w:t>
      </w:r>
      <w:r>
        <w:rPr>
          <w:sz w:val="24"/>
          <w:szCs w:val="24"/>
          <w:lang w:eastAsia="da-DK"/>
        </w:rPr>
        <w:t xml:space="preserve"> - </w:t>
      </w:r>
      <w:r w:rsidRPr="00037129">
        <w:rPr>
          <w:sz w:val="24"/>
          <w:szCs w:val="24"/>
          <w:lang w:eastAsia="da-DK"/>
        </w:rPr>
        <w:t>7,2 mm.</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4.</w:t>
      </w:r>
      <w:r w:rsidRPr="00C84483">
        <w:rPr>
          <w:b/>
          <w:sz w:val="24"/>
          <w:szCs w:val="24"/>
        </w:rPr>
        <w:tab/>
        <w:t>KLINISKE OPLYSNINGER</w:t>
      </w:r>
    </w:p>
    <w:p w:rsidR="00291CB7" w:rsidRPr="00C84483" w:rsidRDefault="00291CB7" w:rsidP="00291CB7">
      <w:pPr>
        <w:tabs>
          <w:tab w:val="left" w:pos="851"/>
        </w:tabs>
        <w:ind w:left="851"/>
        <w:rPr>
          <w:b/>
          <w:sz w:val="24"/>
          <w:szCs w:val="24"/>
        </w:rPr>
      </w:pPr>
    </w:p>
    <w:p w:rsidR="00291CB7" w:rsidRPr="00C84483" w:rsidRDefault="00291CB7" w:rsidP="00291CB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91CB7" w:rsidRPr="00C84483" w:rsidRDefault="00291CB7" w:rsidP="00291CB7">
      <w:pPr>
        <w:tabs>
          <w:tab w:val="left" w:pos="851"/>
        </w:tabs>
        <w:ind w:left="851"/>
        <w:rPr>
          <w:sz w:val="24"/>
          <w:szCs w:val="24"/>
          <w:lang w:eastAsia="da-DK"/>
        </w:rPr>
      </w:pPr>
      <w:r w:rsidRPr="005837F1">
        <w:rPr>
          <w:sz w:val="24"/>
          <w:szCs w:val="24"/>
          <w:lang w:eastAsia="da-DK"/>
        </w:rPr>
        <w:t xml:space="preserve">Naturlægemiddel til voksne kvinder til lindring af klimakterielle gener såsom </w:t>
      </w:r>
      <w:proofErr w:type="spellStart"/>
      <w:r w:rsidRPr="005837F1">
        <w:rPr>
          <w:spacing w:val="-3"/>
          <w:sz w:val="24"/>
          <w:szCs w:val="24"/>
          <w:lang w:eastAsia="da-DK"/>
        </w:rPr>
        <w:t>hedestigninger</w:t>
      </w:r>
      <w:proofErr w:type="spellEnd"/>
      <w:r w:rsidRPr="005837F1">
        <w:rPr>
          <w:spacing w:val="-3"/>
          <w:sz w:val="24"/>
          <w:szCs w:val="24"/>
          <w:lang w:eastAsia="da-DK"/>
        </w:rPr>
        <w:t xml:space="preserve"> og svedeture</w:t>
      </w:r>
      <w:r w:rsidRPr="005837F1">
        <w:rPr>
          <w:sz w:val="24"/>
          <w:szCs w:val="24"/>
          <w:lang w:eastAsia="da-DK"/>
        </w:rPr>
        <w:t>.</w:t>
      </w:r>
    </w:p>
    <w:p w:rsidR="00291CB7" w:rsidRDefault="00291CB7" w:rsidP="00291CB7">
      <w:pPr>
        <w:rPr>
          <w:sz w:val="24"/>
          <w:szCs w:val="24"/>
        </w:rPr>
      </w:pPr>
      <w:r>
        <w:rPr>
          <w:sz w:val="24"/>
          <w:szCs w:val="24"/>
        </w:rPr>
        <w:br w:type="page"/>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291CB7" w:rsidRDefault="00291CB7" w:rsidP="00291CB7">
      <w:pPr>
        <w:tabs>
          <w:tab w:val="left" w:pos="851"/>
        </w:tabs>
        <w:ind w:left="851"/>
        <w:rPr>
          <w:sz w:val="24"/>
          <w:szCs w:val="24"/>
          <w:u w:val="single"/>
          <w:lang w:eastAsia="da-DK"/>
        </w:rPr>
      </w:pPr>
    </w:p>
    <w:p w:rsidR="001E0B1E" w:rsidRDefault="001E0B1E" w:rsidP="001E0B1E">
      <w:pPr>
        <w:tabs>
          <w:tab w:val="left" w:pos="851"/>
        </w:tabs>
        <w:ind w:left="851"/>
        <w:rPr>
          <w:sz w:val="24"/>
          <w:szCs w:val="24"/>
          <w:u w:val="single"/>
          <w:lang w:eastAsia="da-DK"/>
        </w:rPr>
      </w:pPr>
      <w:bookmarkStart w:id="0" w:name="_Hlk53664669"/>
      <w:r>
        <w:rPr>
          <w:sz w:val="24"/>
          <w:szCs w:val="24"/>
          <w:u w:val="single"/>
          <w:lang w:eastAsia="da-DK"/>
        </w:rPr>
        <w:t>Dosering</w:t>
      </w:r>
    </w:p>
    <w:bookmarkEnd w:id="0"/>
    <w:p w:rsidR="001E0B1E" w:rsidRDefault="001E0B1E" w:rsidP="00291CB7">
      <w:pPr>
        <w:tabs>
          <w:tab w:val="left" w:pos="851"/>
        </w:tabs>
        <w:ind w:left="851"/>
        <w:rPr>
          <w:sz w:val="24"/>
          <w:szCs w:val="24"/>
          <w:u w:val="single"/>
          <w:lang w:eastAsia="da-DK"/>
        </w:rPr>
      </w:pPr>
    </w:p>
    <w:p w:rsidR="001E0B1E" w:rsidRDefault="001E0B1E" w:rsidP="001E0B1E">
      <w:pPr>
        <w:tabs>
          <w:tab w:val="left" w:pos="851"/>
        </w:tabs>
        <w:ind w:left="851"/>
        <w:rPr>
          <w:iCs/>
          <w:sz w:val="24"/>
          <w:szCs w:val="24"/>
          <w:lang w:eastAsia="da-DK"/>
        </w:rPr>
      </w:pPr>
      <w:r w:rsidRPr="005E63DE">
        <w:rPr>
          <w:iCs/>
          <w:sz w:val="24"/>
          <w:szCs w:val="24"/>
          <w:lang w:eastAsia="da-DK"/>
        </w:rPr>
        <w:t>Kvinder i overgangsalderen (menopausen) skal tage en filmovertrukken tablet to gange dagligt (morgen og aften)</w:t>
      </w:r>
      <w:r>
        <w:rPr>
          <w:iCs/>
          <w:sz w:val="24"/>
          <w:szCs w:val="24"/>
          <w:lang w:eastAsia="da-DK"/>
        </w:rPr>
        <w:t>.</w:t>
      </w:r>
    </w:p>
    <w:p w:rsidR="001E0B1E" w:rsidRDefault="001E0B1E" w:rsidP="001E0B1E">
      <w:pPr>
        <w:tabs>
          <w:tab w:val="left" w:pos="851"/>
        </w:tabs>
        <w:ind w:left="851"/>
        <w:rPr>
          <w:iCs/>
          <w:sz w:val="24"/>
          <w:szCs w:val="24"/>
          <w:lang w:eastAsia="da-DK"/>
        </w:rPr>
      </w:pPr>
    </w:p>
    <w:p w:rsidR="001E0B1E" w:rsidRDefault="001E0B1E" w:rsidP="001E0B1E">
      <w:pPr>
        <w:tabs>
          <w:tab w:val="left" w:pos="851"/>
        </w:tabs>
        <w:ind w:left="851"/>
        <w:rPr>
          <w:sz w:val="24"/>
          <w:szCs w:val="24"/>
          <w:lang w:eastAsia="da-DK"/>
        </w:rPr>
      </w:pPr>
      <w:r>
        <w:rPr>
          <w:iCs/>
          <w:sz w:val="24"/>
          <w:szCs w:val="24"/>
          <w:lang w:eastAsia="da-DK"/>
        </w:rPr>
        <w:t>Der er utilstr</w:t>
      </w:r>
      <w:r w:rsidRPr="00A64019">
        <w:rPr>
          <w:sz w:val="24"/>
          <w:szCs w:val="24"/>
          <w:lang w:eastAsia="da-DK"/>
        </w:rPr>
        <w:t>æ</w:t>
      </w:r>
      <w:r>
        <w:rPr>
          <w:sz w:val="24"/>
          <w:szCs w:val="24"/>
          <w:lang w:eastAsia="da-DK"/>
        </w:rPr>
        <w:t>kkelige data til specifikke doseringsanbefalinger hos patienter med nedsat nyre-/ leverfunktion (se 4.4 og 4.8).</w:t>
      </w:r>
    </w:p>
    <w:p w:rsidR="001E0B1E" w:rsidRPr="00A64019" w:rsidRDefault="001E0B1E" w:rsidP="001E0B1E">
      <w:pPr>
        <w:tabs>
          <w:tab w:val="left" w:pos="851"/>
        </w:tabs>
        <w:rPr>
          <w:sz w:val="24"/>
          <w:szCs w:val="24"/>
          <w:lang w:eastAsia="da-DK"/>
        </w:rPr>
      </w:pPr>
    </w:p>
    <w:p w:rsidR="001E0B1E" w:rsidRPr="003D5408" w:rsidRDefault="001E0B1E" w:rsidP="001E0B1E">
      <w:pPr>
        <w:tabs>
          <w:tab w:val="left" w:pos="851"/>
        </w:tabs>
        <w:autoSpaceDE w:val="0"/>
        <w:autoSpaceDN w:val="0"/>
        <w:adjustRightInd w:val="0"/>
        <w:ind w:left="851"/>
        <w:rPr>
          <w:i/>
          <w:iCs/>
          <w:sz w:val="24"/>
          <w:szCs w:val="24"/>
          <w:lang w:eastAsia="da-DK"/>
        </w:rPr>
      </w:pPr>
      <w:r w:rsidRPr="003D5408">
        <w:rPr>
          <w:i/>
          <w:iCs/>
          <w:sz w:val="24"/>
          <w:szCs w:val="24"/>
          <w:lang w:eastAsia="da-DK"/>
        </w:rPr>
        <w:t>Pædiatrisk population</w:t>
      </w:r>
    </w:p>
    <w:p w:rsidR="001E0B1E" w:rsidRPr="00A64019" w:rsidRDefault="001E0B1E" w:rsidP="001E0B1E">
      <w:pPr>
        <w:tabs>
          <w:tab w:val="left" w:pos="851"/>
        </w:tabs>
        <w:ind w:left="851"/>
        <w:rPr>
          <w:sz w:val="24"/>
          <w:szCs w:val="24"/>
          <w:lang w:eastAsia="da-DK"/>
        </w:rPr>
      </w:pPr>
      <w:r w:rsidRPr="00A64019">
        <w:rPr>
          <w:sz w:val="24"/>
          <w:szCs w:val="24"/>
          <w:lang w:eastAsia="da-DK"/>
        </w:rPr>
        <w:t xml:space="preserve">Det er ikke relevant at anvende </w:t>
      </w:r>
      <w:proofErr w:type="spellStart"/>
      <w:r w:rsidRPr="00A64019">
        <w:rPr>
          <w:sz w:val="24"/>
          <w:szCs w:val="24"/>
          <w:lang w:eastAsia="da-DK"/>
        </w:rPr>
        <w:t>Klimadynon</w:t>
      </w:r>
      <w:proofErr w:type="spellEnd"/>
      <w:r w:rsidRPr="00A64019">
        <w:rPr>
          <w:sz w:val="24"/>
          <w:szCs w:val="24"/>
          <w:lang w:eastAsia="da-DK"/>
        </w:rPr>
        <w:t xml:space="preserve"> hos den pædiatriske population</w:t>
      </w:r>
      <w:r>
        <w:rPr>
          <w:sz w:val="24"/>
          <w:szCs w:val="24"/>
          <w:lang w:eastAsia="da-DK"/>
        </w:rPr>
        <w:t xml:space="preserve"> til den givne terapeutiske indikation (se 4.1)</w:t>
      </w:r>
      <w:r w:rsidRPr="00A64019">
        <w:rPr>
          <w:sz w:val="24"/>
          <w:szCs w:val="24"/>
          <w:lang w:eastAsia="da-DK"/>
        </w:rPr>
        <w:t>.</w:t>
      </w:r>
    </w:p>
    <w:p w:rsidR="001E0B1E" w:rsidRPr="00A64019" w:rsidRDefault="001E0B1E" w:rsidP="001E0B1E">
      <w:pPr>
        <w:tabs>
          <w:tab w:val="left" w:pos="851"/>
        </w:tabs>
        <w:ind w:left="851"/>
        <w:rPr>
          <w:sz w:val="24"/>
          <w:szCs w:val="24"/>
          <w:lang w:eastAsia="da-DK"/>
        </w:rPr>
      </w:pPr>
    </w:p>
    <w:p w:rsidR="001E0B1E" w:rsidRPr="00A64019" w:rsidRDefault="001E0B1E" w:rsidP="001E0B1E">
      <w:pPr>
        <w:tabs>
          <w:tab w:val="left" w:pos="851"/>
        </w:tabs>
        <w:autoSpaceDE w:val="0"/>
        <w:autoSpaceDN w:val="0"/>
        <w:adjustRightInd w:val="0"/>
        <w:ind w:left="851"/>
        <w:rPr>
          <w:b/>
          <w:sz w:val="24"/>
          <w:szCs w:val="24"/>
          <w:lang w:eastAsia="da-DK"/>
        </w:rPr>
      </w:pPr>
      <w:r w:rsidRPr="00A64019">
        <w:rPr>
          <w:sz w:val="24"/>
          <w:szCs w:val="24"/>
          <w:u w:val="single"/>
          <w:lang w:eastAsia="da-DK"/>
        </w:rPr>
        <w:t>Administration</w:t>
      </w:r>
    </w:p>
    <w:p w:rsidR="001E0B1E" w:rsidRDefault="001E0B1E" w:rsidP="001E0B1E">
      <w:pPr>
        <w:tabs>
          <w:tab w:val="left" w:pos="851"/>
        </w:tabs>
        <w:autoSpaceDE w:val="0"/>
        <w:autoSpaceDN w:val="0"/>
        <w:adjustRightInd w:val="0"/>
        <w:ind w:left="851"/>
        <w:rPr>
          <w:sz w:val="24"/>
          <w:szCs w:val="24"/>
          <w:lang w:eastAsia="da-DK"/>
        </w:rPr>
      </w:pPr>
      <w:r>
        <w:rPr>
          <w:sz w:val="24"/>
          <w:szCs w:val="24"/>
          <w:lang w:eastAsia="da-DK"/>
        </w:rPr>
        <w:t>Til oral anvendelse.</w:t>
      </w:r>
    </w:p>
    <w:p w:rsidR="001E0B1E" w:rsidRDefault="001E0B1E" w:rsidP="001E0B1E">
      <w:pPr>
        <w:tabs>
          <w:tab w:val="left" w:pos="851"/>
        </w:tabs>
        <w:autoSpaceDE w:val="0"/>
        <w:autoSpaceDN w:val="0"/>
        <w:adjustRightInd w:val="0"/>
        <w:ind w:left="851"/>
        <w:rPr>
          <w:sz w:val="24"/>
          <w:szCs w:val="24"/>
          <w:lang w:eastAsia="da-DK"/>
        </w:rPr>
      </w:pPr>
      <w:r w:rsidRPr="00A64019">
        <w:rPr>
          <w:sz w:val="24"/>
          <w:szCs w:val="24"/>
          <w:lang w:eastAsia="da-DK"/>
        </w:rPr>
        <w:t>Tabletterne bør synkes hele med tilstrækkelig væske</w:t>
      </w:r>
      <w:r>
        <w:rPr>
          <w:sz w:val="24"/>
          <w:szCs w:val="24"/>
          <w:lang w:eastAsia="da-DK"/>
        </w:rPr>
        <w:t xml:space="preserve">. </w:t>
      </w:r>
      <w:r w:rsidRPr="00A64019">
        <w:rPr>
          <w:sz w:val="24"/>
          <w:szCs w:val="24"/>
          <w:lang w:eastAsia="da-DK"/>
        </w:rPr>
        <w:t>Må ikke tygges eller su</w:t>
      </w:r>
      <w:r>
        <w:rPr>
          <w:sz w:val="24"/>
          <w:szCs w:val="24"/>
          <w:lang w:eastAsia="da-DK"/>
        </w:rPr>
        <w:t>ttes</w:t>
      </w:r>
      <w:r w:rsidRPr="00A64019">
        <w:rPr>
          <w:sz w:val="24"/>
          <w:szCs w:val="24"/>
          <w:lang w:eastAsia="da-DK"/>
        </w:rPr>
        <w:t>.</w:t>
      </w:r>
    </w:p>
    <w:p w:rsidR="001E0B1E" w:rsidRDefault="001E0B1E" w:rsidP="001E0B1E">
      <w:pPr>
        <w:tabs>
          <w:tab w:val="left" w:pos="851"/>
        </w:tabs>
        <w:autoSpaceDE w:val="0"/>
        <w:autoSpaceDN w:val="0"/>
        <w:adjustRightInd w:val="0"/>
        <w:ind w:left="851"/>
        <w:rPr>
          <w:sz w:val="24"/>
          <w:szCs w:val="24"/>
          <w:lang w:eastAsia="da-DK"/>
        </w:rPr>
      </w:pPr>
    </w:p>
    <w:p w:rsidR="001E0B1E" w:rsidRPr="007947DC" w:rsidRDefault="001E0B1E" w:rsidP="001E0B1E">
      <w:pPr>
        <w:tabs>
          <w:tab w:val="left" w:pos="851"/>
        </w:tabs>
        <w:autoSpaceDE w:val="0"/>
        <w:autoSpaceDN w:val="0"/>
        <w:adjustRightInd w:val="0"/>
        <w:ind w:left="851"/>
        <w:rPr>
          <w:sz w:val="24"/>
          <w:szCs w:val="24"/>
          <w:u w:val="single"/>
          <w:lang w:eastAsia="da-DK"/>
        </w:rPr>
      </w:pPr>
      <w:r w:rsidRPr="007947DC">
        <w:rPr>
          <w:sz w:val="24"/>
          <w:szCs w:val="24"/>
          <w:u w:val="single"/>
        </w:rPr>
        <w:t>Behandlingsvarighed:</w:t>
      </w:r>
    </w:p>
    <w:p w:rsidR="001E0B1E" w:rsidRPr="00DF6EF2" w:rsidRDefault="001E0B1E" w:rsidP="001E0B1E">
      <w:pPr>
        <w:tabs>
          <w:tab w:val="left" w:pos="851"/>
        </w:tabs>
        <w:autoSpaceDE w:val="0"/>
        <w:autoSpaceDN w:val="0"/>
        <w:adjustRightInd w:val="0"/>
        <w:ind w:left="851"/>
        <w:rPr>
          <w:sz w:val="24"/>
          <w:szCs w:val="24"/>
          <w:lang w:eastAsia="da-DK"/>
        </w:rPr>
      </w:pPr>
      <w:r w:rsidRPr="005A275E">
        <w:rPr>
          <w:sz w:val="24"/>
          <w:szCs w:val="24"/>
          <w:lang w:eastAsia="da-DK"/>
        </w:rPr>
        <w:t xml:space="preserve">Hvis symptomerne fortsat er til stede ved kontinuerlig behandling med lægemidlet, bør patienten </w:t>
      </w:r>
      <w:r w:rsidRPr="006078BB">
        <w:rPr>
          <w:sz w:val="24"/>
          <w:szCs w:val="24"/>
          <w:lang w:eastAsia="da-DK"/>
        </w:rPr>
        <w:t>kontakte læge eller apotekspersonale.</w:t>
      </w:r>
    </w:p>
    <w:p w:rsidR="001E0B1E" w:rsidRPr="00C94A1A" w:rsidRDefault="001E0B1E" w:rsidP="001E0B1E">
      <w:pPr>
        <w:tabs>
          <w:tab w:val="left" w:pos="851"/>
        </w:tabs>
        <w:autoSpaceDE w:val="0"/>
        <w:autoSpaceDN w:val="0"/>
        <w:adjustRightInd w:val="0"/>
        <w:ind w:left="851"/>
        <w:rPr>
          <w:sz w:val="24"/>
          <w:szCs w:val="24"/>
          <w:lang w:eastAsia="da-DK"/>
        </w:rPr>
      </w:pPr>
    </w:p>
    <w:p w:rsidR="001E0B1E" w:rsidRPr="007947DC" w:rsidRDefault="001E0B1E" w:rsidP="001E0B1E">
      <w:pPr>
        <w:tabs>
          <w:tab w:val="left" w:pos="851"/>
        </w:tabs>
        <w:autoSpaceDE w:val="0"/>
        <w:autoSpaceDN w:val="0"/>
        <w:adjustRightInd w:val="0"/>
        <w:ind w:left="851"/>
        <w:rPr>
          <w:bCs/>
          <w:sz w:val="24"/>
          <w:szCs w:val="24"/>
          <w:lang w:eastAsia="da-DK"/>
        </w:rPr>
      </w:pPr>
      <w:proofErr w:type="spellStart"/>
      <w:r>
        <w:rPr>
          <w:sz w:val="24"/>
          <w:szCs w:val="24"/>
          <w:u w:val="single"/>
          <w:lang w:eastAsia="da-DK"/>
        </w:rPr>
        <w:t>Klimadynon</w:t>
      </w:r>
      <w:proofErr w:type="spellEnd"/>
      <w:r>
        <w:rPr>
          <w:sz w:val="24"/>
          <w:szCs w:val="24"/>
          <w:u w:val="single"/>
          <w:lang w:eastAsia="da-DK"/>
        </w:rPr>
        <w:t xml:space="preserve"> </w:t>
      </w:r>
      <w:r w:rsidRPr="00B16B1D">
        <w:rPr>
          <w:sz w:val="24"/>
          <w:szCs w:val="24"/>
          <w:lang w:eastAsia="da-DK"/>
        </w:rPr>
        <w:t>bør ikke</w:t>
      </w:r>
      <w:r>
        <w:rPr>
          <w:sz w:val="24"/>
          <w:szCs w:val="24"/>
          <w:lang w:eastAsia="da-DK"/>
        </w:rPr>
        <w:t xml:space="preserve"> anvendes</w:t>
      </w:r>
      <w:r w:rsidRPr="007947DC">
        <w:rPr>
          <w:sz w:val="24"/>
          <w:szCs w:val="24"/>
          <w:lang w:eastAsia="da-DK"/>
        </w:rPr>
        <w:t xml:space="preserve"> i mere</w:t>
      </w:r>
      <w:r>
        <w:rPr>
          <w:sz w:val="24"/>
          <w:szCs w:val="24"/>
          <w:lang w:eastAsia="da-DK"/>
        </w:rPr>
        <w:t xml:space="preserve"> end 6 måneder uden at konsultere </w:t>
      </w:r>
      <w:r>
        <w:rPr>
          <w:bCs/>
          <w:sz w:val="24"/>
          <w:szCs w:val="24"/>
          <w:lang w:eastAsia="da-DK"/>
        </w:rPr>
        <w:t>l</w:t>
      </w:r>
      <w:r w:rsidRPr="00E12E30">
        <w:rPr>
          <w:sz w:val="24"/>
          <w:szCs w:val="24"/>
          <w:lang w:eastAsia="da-DK"/>
        </w:rPr>
        <w:t>æ</w:t>
      </w:r>
      <w:r>
        <w:rPr>
          <w:sz w:val="24"/>
          <w:szCs w:val="24"/>
          <w:lang w:eastAsia="da-DK"/>
        </w:rPr>
        <w:t>ge.</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4.3</w:t>
      </w:r>
      <w:r w:rsidRPr="00C84483">
        <w:rPr>
          <w:b/>
          <w:sz w:val="24"/>
          <w:szCs w:val="24"/>
        </w:rPr>
        <w:tab/>
        <w:t>Kontraindikationer</w:t>
      </w:r>
    </w:p>
    <w:p w:rsidR="00291CB7" w:rsidRPr="00E12E30" w:rsidRDefault="00291CB7" w:rsidP="00291CB7">
      <w:pPr>
        <w:tabs>
          <w:tab w:val="left" w:pos="851"/>
        </w:tabs>
        <w:ind w:left="851"/>
        <w:rPr>
          <w:sz w:val="24"/>
          <w:szCs w:val="24"/>
          <w:lang w:eastAsia="da-DK"/>
        </w:rPr>
      </w:pPr>
      <w:r w:rsidRPr="00E12E30">
        <w:rPr>
          <w:sz w:val="24"/>
          <w:szCs w:val="24"/>
          <w:lang w:eastAsia="da-DK"/>
        </w:rPr>
        <w:t>Overfølsomhed over for det aktive stof eller over for et eller flere af hjælpestofferne anført i pkt. 6.1.</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E0B1E" w:rsidRPr="00626464" w:rsidRDefault="001E0B1E" w:rsidP="001E0B1E">
      <w:pPr>
        <w:numPr>
          <w:ilvl w:val="0"/>
          <w:numId w:val="6"/>
        </w:numPr>
        <w:tabs>
          <w:tab w:val="left" w:pos="1134"/>
        </w:tabs>
        <w:ind w:left="1134" w:hanging="283"/>
        <w:contextualSpacing/>
        <w:rPr>
          <w:noProof/>
          <w:sz w:val="24"/>
          <w:szCs w:val="24"/>
          <w:lang w:eastAsia="da-DK"/>
        </w:rPr>
      </w:pPr>
      <w:proofErr w:type="spellStart"/>
      <w:r w:rsidRPr="00626464">
        <w:rPr>
          <w:sz w:val="24"/>
          <w:szCs w:val="24"/>
          <w:lang w:eastAsia="da-DK"/>
        </w:rPr>
        <w:t>Klimadynon</w:t>
      </w:r>
      <w:proofErr w:type="spellEnd"/>
      <w:r w:rsidRPr="00626464">
        <w:rPr>
          <w:sz w:val="24"/>
          <w:szCs w:val="24"/>
          <w:lang w:eastAsia="da-DK"/>
        </w:rPr>
        <w:t xml:space="preserve"> </w:t>
      </w:r>
      <w:r w:rsidRPr="00626464">
        <w:rPr>
          <w:spacing w:val="-3"/>
          <w:sz w:val="24"/>
          <w:szCs w:val="24"/>
          <w:lang w:eastAsia="da-DK"/>
        </w:rPr>
        <w:t xml:space="preserve">skal anvendes med forsigtighed til </w:t>
      </w:r>
      <w:r>
        <w:rPr>
          <w:spacing w:val="-3"/>
          <w:sz w:val="24"/>
          <w:szCs w:val="24"/>
          <w:lang w:eastAsia="da-DK"/>
        </w:rPr>
        <w:t xml:space="preserve">patienter </w:t>
      </w:r>
      <w:r w:rsidRPr="00626464">
        <w:rPr>
          <w:spacing w:val="-3"/>
          <w:sz w:val="24"/>
          <w:szCs w:val="24"/>
          <w:lang w:eastAsia="da-DK"/>
        </w:rPr>
        <w:t>med leversygdom i anamnesen</w:t>
      </w:r>
      <w:r w:rsidRPr="00626464">
        <w:rPr>
          <w:sz w:val="24"/>
          <w:szCs w:val="24"/>
          <w:lang w:eastAsia="da-DK"/>
        </w:rPr>
        <w:t xml:space="preserve"> (se pkt. 4.8). Der bør tages test af leverfunktion hos disse patienter.</w:t>
      </w:r>
    </w:p>
    <w:p w:rsidR="001E0B1E" w:rsidRPr="00626464" w:rsidRDefault="001E0B1E" w:rsidP="001E0B1E">
      <w:pPr>
        <w:numPr>
          <w:ilvl w:val="0"/>
          <w:numId w:val="6"/>
        </w:numPr>
        <w:tabs>
          <w:tab w:val="left" w:pos="1134"/>
        </w:tabs>
        <w:ind w:left="1134" w:hanging="283"/>
        <w:contextualSpacing/>
        <w:rPr>
          <w:spacing w:val="-3"/>
          <w:sz w:val="24"/>
          <w:szCs w:val="24"/>
          <w:lang w:eastAsia="da-DK"/>
        </w:rPr>
      </w:pPr>
      <w:r w:rsidRPr="00626464">
        <w:rPr>
          <w:spacing w:val="-3"/>
          <w:sz w:val="24"/>
          <w:szCs w:val="24"/>
          <w:lang w:eastAsia="da-DK"/>
        </w:rPr>
        <w:t>Hvis der opstår symptomer</w:t>
      </w:r>
      <w:r>
        <w:rPr>
          <w:spacing w:val="-3"/>
          <w:sz w:val="24"/>
          <w:szCs w:val="24"/>
          <w:lang w:eastAsia="da-DK"/>
        </w:rPr>
        <w:t xml:space="preserve"> </w:t>
      </w:r>
      <w:r w:rsidRPr="00626464">
        <w:rPr>
          <w:spacing w:val="-3"/>
          <w:sz w:val="24"/>
          <w:szCs w:val="24"/>
          <w:lang w:eastAsia="da-DK"/>
        </w:rPr>
        <w:t>der kan tyde på leverpåvirkning, skal behandlingen seponeres og patienten skal kontakte læge</w:t>
      </w:r>
      <w:r>
        <w:rPr>
          <w:spacing w:val="-3"/>
          <w:sz w:val="24"/>
          <w:szCs w:val="24"/>
          <w:lang w:eastAsia="da-DK"/>
        </w:rPr>
        <w:t xml:space="preserve"> med det samme</w:t>
      </w:r>
      <w:r w:rsidRPr="00626464">
        <w:rPr>
          <w:spacing w:val="-3"/>
          <w:sz w:val="24"/>
          <w:szCs w:val="24"/>
          <w:lang w:eastAsia="da-DK"/>
        </w:rPr>
        <w:t>. Symptomer på leverpåvirkning kan være træthed, appetitløshed, gulfarvning af hud og øjne, kraftige smerter i den øvre del af maven med kvalme og opkastning eller mørkfarvet urin</w:t>
      </w:r>
      <w:r>
        <w:rPr>
          <w:spacing w:val="-3"/>
          <w:sz w:val="24"/>
          <w:szCs w:val="24"/>
          <w:lang w:eastAsia="da-DK"/>
        </w:rPr>
        <w:t>.</w:t>
      </w:r>
    </w:p>
    <w:p w:rsidR="001E0B1E" w:rsidRPr="00626464" w:rsidRDefault="001E0B1E" w:rsidP="001E0B1E">
      <w:pPr>
        <w:numPr>
          <w:ilvl w:val="0"/>
          <w:numId w:val="6"/>
        </w:numPr>
        <w:tabs>
          <w:tab w:val="left" w:pos="1134"/>
        </w:tabs>
        <w:ind w:left="1134" w:hanging="283"/>
        <w:contextualSpacing/>
        <w:rPr>
          <w:noProof/>
          <w:sz w:val="24"/>
          <w:szCs w:val="24"/>
          <w:lang w:eastAsia="da-DK"/>
        </w:rPr>
      </w:pPr>
      <w:r w:rsidRPr="00626464">
        <w:rPr>
          <w:sz w:val="24"/>
          <w:szCs w:val="24"/>
          <w:lang w:eastAsia="da-DK"/>
        </w:rPr>
        <w:t xml:space="preserve">Hvis der opstår vaginalblødning eller andre symptomer, bør patienten </w:t>
      </w:r>
      <w:r>
        <w:rPr>
          <w:sz w:val="24"/>
          <w:szCs w:val="24"/>
          <w:lang w:eastAsia="da-DK"/>
        </w:rPr>
        <w:t>konsultere en</w:t>
      </w:r>
      <w:r w:rsidRPr="00626464">
        <w:rPr>
          <w:sz w:val="24"/>
          <w:szCs w:val="24"/>
          <w:lang w:eastAsia="da-DK"/>
        </w:rPr>
        <w:t xml:space="preserve"> læge.</w:t>
      </w:r>
    </w:p>
    <w:p w:rsidR="001E0B1E" w:rsidRPr="00626464" w:rsidRDefault="001E0B1E" w:rsidP="001E0B1E">
      <w:pPr>
        <w:numPr>
          <w:ilvl w:val="0"/>
          <w:numId w:val="6"/>
        </w:numPr>
        <w:tabs>
          <w:tab w:val="left" w:pos="1134"/>
        </w:tabs>
        <w:ind w:left="1134" w:hanging="283"/>
        <w:contextualSpacing/>
        <w:rPr>
          <w:noProof/>
          <w:sz w:val="24"/>
          <w:szCs w:val="24"/>
          <w:lang w:eastAsia="da-DK"/>
        </w:rPr>
      </w:pPr>
      <w:proofErr w:type="spellStart"/>
      <w:r w:rsidRPr="00626464">
        <w:rPr>
          <w:sz w:val="24"/>
          <w:szCs w:val="24"/>
          <w:lang w:eastAsia="da-DK"/>
        </w:rPr>
        <w:t>Klimadynon</w:t>
      </w:r>
      <w:proofErr w:type="spellEnd"/>
      <w:r w:rsidRPr="00626464">
        <w:rPr>
          <w:sz w:val="24"/>
          <w:szCs w:val="24"/>
          <w:lang w:eastAsia="da-DK"/>
        </w:rPr>
        <w:t xml:space="preserve"> bør ikke anvendes sammen med østrogener </w:t>
      </w:r>
      <w:r>
        <w:rPr>
          <w:sz w:val="24"/>
          <w:szCs w:val="24"/>
          <w:lang w:eastAsia="da-DK"/>
        </w:rPr>
        <w:t>medmindre det er rådgivet af en</w:t>
      </w:r>
      <w:r w:rsidRPr="00626464">
        <w:rPr>
          <w:sz w:val="24"/>
          <w:szCs w:val="24"/>
          <w:lang w:eastAsia="da-DK"/>
        </w:rPr>
        <w:t xml:space="preserve"> læge.</w:t>
      </w:r>
    </w:p>
    <w:p w:rsidR="001E0B1E" w:rsidRPr="00626464" w:rsidRDefault="001E0B1E" w:rsidP="001E0B1E">
      <w:pPr>
        <w:numPr>
          <w:ilvl w:val="0"/>
          <w:numId w:val="6"/>
        </w:numPr>
        <w:tabs>
          <w:tab w:val="left" w:pos="1134"/>
        </w:tabs>
        <w:ind w:left="1134" w:hanging="283"/>
        <w:contextualSpacing/>
        <w:rPr>
          <w:noProof/>
          <w:sz w:val="24"/>
          <w:szCs w:val="24"/>
          <w:lang w:eastAsia="da-DK"/>
        </w:rPr>
      </w:pPr>
      <w:r w:rsidRPr="00626464">
        <w:rPr>
          <w:sz w:val="24"/>
          <w:szCs w:val="24"/>
          <w:lang w:eastAsia="da-DK"/>
        </w:rPr>
        <w:t xml:space="preserve">Patienter, der er eller har været i behandling for brystkræft eller andre hormon-afhængige tumorer, bør ikke anvende </w:t>
      </w:r>
      <w:proofErr w:type="spellStart"/>
      <w:r w:rsidRPr="00626464">
        <w:rPr>
          <w:sz w:val="24"/>
          <w:szCs w:val="24"/>
          <w:lang w:eastAsia="da-DK"/>
        </w:rPr>
        <w:t>Klimadynon</w:t>
      </w:r>
      <w:proofErr w:type="spellEnd"/>
      <w:r w:rsidRPr="00626464">
        <w:rPr>
          <w:sz w:val="24"/>
          <w:szCs w:val="24"/>
          <w:lang w:eastAsia="da-DK"/>
        </w:rPr>
        <w:t xml:space="preserve"> uden at rådføre sig med læge. Se pkt. 5.3. </w:t>
      </w:r>
    </w:p>
    <w:p w:rsidR="001E0B1E" w:rsidRPr="00626464" w:rsidRDefault="001E0B1E" w:rsidP="001E0B1E">
      <w:pPr>
        <w:numPr>
          <w:ilvl w:val="0"/>
          <w:numId w:val="6"/>
        </w:numPr>
        <w:tabs>
          <w:tab w:val="left" w:pos="1134"/>
        </w:tabs>
        <w:ind w:left="1134" w:hanging="283"/>
        <w:contextualSpacing/>
        <w:rPr>
          <w:sz w:val="24"/>
          <w:szCs w:val="24"/>
          <w:lang w:eastAsia="da-DK"/>
        </w:rPr>
      </w:pPr>
      <w:r w:rsidRPr="00626464">
        <w:rPr>
          <w:sz w:val="24"/>
          <w:szCs w:val="24"/>
          <w:lang w:eastAsia="da-DK"/>
        </w:rPr>
        <w:t xml:space="preserve">Hvis symptomerne forværres efter kontinuerlig behandling med </w:t>
      </w:r>
      <w:r>
        <w:rPr>
          <w:sz w:val="24"/>
          <w:szCs w:val="24"/>
          <w:lang w:eastAsia="da-DK"/>
        </w:rPr>
        <w:t>præparatet</w:t>
      </w:r>
      <w:r w:rsidRPr="00626464">
        <w:rPr>
          <w:sz w:val="24"/>
          <w:szCs w:val="24"/>
          <w:lang w:eastAsia="da-DK"/>
        </w:rPr>
        <w:t xml:space="preserve">, bør </w:t>
      </w:r>
      <w:r>
        <w:rPr>
          <w:sz w:val="24"/>
          <w:szCs w:val="24"/>
          <w:lang w:eastAsia="da-DK"/>
        </w:rPr>
        <w:t xml:space="preserve">patienten konsultere en </w:t>
      </w:r>
      <w:r w:rsidRPr="00626464">
        <w:rPr>
          <w:sz w:val="24"/>
          <w:szCs w:val="24"/>
          <w:lang w:eastAsia="da-DK"/>
        </w:rPr>
        <w:t>læge eller apotekspersonale.</w:t>
      </w:r>
    </w:p>
    <w:p w:rsidR="001E0B1E" w:rsidRDefault="001E0B1E" w:rsidP="001E0B1E">
      <w:pPr>
        <w:numPr>
          <w:ilvl w:val="0"/>
          <w:numId w:val="6"/>
        </w:numPr>
        <w:tabs>
          <w:tab w:val="left" w:pos="1134"/>
        </w:tabs>
        <w:ind w:left="1134" w:hanging="283"/>
        <w:contextualSpacing/>
        <w:rPr>
          <w:sz w:val="24"/>
          <w:szCs w:val="24"/>
          <w:lang w:eastAsia="da-DK"/>
        </w:rPr>
      </w:pPr>
      <w:r w:rsidRPr="00C11968">
        <w:rPr>
          <w:sz w:val="24"/>
          <w:szCs w:val="24"/>
          <w:lang w:eastAsia="da-DK"/>
        </w:rPr>
        <w:t xml:space="preserve">Patienter med </w:t>
      </w:r>
      <w:r>
        <w:rPr>
          <w:sz w:val="24"/>
          <w:szCs w:val="24"/>
          <w:lang w:eastAsia="da-DK"/>
        </w:rPr>
        <w:t>hereditær</w:t>
      </w:r>
      <w:r w:rsidRPr="00C11968">
        <w:rPr>
          <w:sz w:val="24"/>
          <w:szCs w:val="24"/>
          <w:lang w:eastAsia="da-DK"/>
        </w:rPr>
        <w:t xml:space="preserve"> </w:t>
      </w:r>
      <w:proofErr w:type="spellStart"/>
      <w:r w:rsidRPr="00C11968">
        <w:rPr>
          <w:sz w:val="24"/>
          <w:szCs w:val="24"/>
          <w:lang w:eastAsia="da-DK"/>
        </w:rPr>
        <w:t>galactoseintolerans</w:t>
      </w:r>
      <w:proofErr w:type="spellEnd"/>
      <w:r w:rsidRPr="00C11968">
        <w:rPr>
          <w:sz w:val="24"/>
          <w:szCs w:val="24"/>
          <w:lang w:eastAsia="da-DK"/>
        </w:rPr>
        <w:t xml:space="preserve">, </w:t>
      </w:r>
      <w:r>
        <w:rPr>
          <w:sz w:val="24"/>
          <w:szCs w:val="24"/>
          <w:lang w:eastAsia="da-DK"/>
        </w:rPr>
        <w:t>total</w:t>
      </w:r>
      <w:r w:rsidRPr="00C11968">
        <w:rPr>
          <w:sz w:val="24"/>
          <w:szCs w:val="24"/>
          <w:lang w:eastAsia="da-DK"/>
        </w:rPr>
        <w:t xml:space="preserve"> </w:t>
      </w:r>
      <w:proofErr w:type="spellStart"/>
      <w:r w:rsidRPr="00C11968">
        <w:rPr>
          <w:sz w:val="24"/>
          <w:szCs w:val="24"/>
          <w:lang w:eastAsia="da-DK"/>
        </w:rPr>
        <w:t>lactasemangel</w:t>
      </w:r>
      <w:proofErr w:type="spellEnd"/>
      <w:r w:rsidRPr="00C11968">
        <w:rPr>
          <w:sz w:val="24"/>
          <w:szCs w:val="24"/>
          <w:lang w:eastAsia="da-DK"/>
        </w:rPr>
        <w:t xml:space="preserve"> eller </w:t>
      </w:r>
      <w:proofErr w:type="spellStart"/>
      <w:r w:rsidRPr="00C11968">
        <w:rPr>
          <w:sz w:val="24"/>
          <w:szCs w:val="24"/>
          <w:lang w:eastAsia="da-DK"/>
        </w:rPr>
        <w:t>glucose</w:t>
      </w:r>
      <w:proofErr w:type="spellEnd"/>
      <w:r w:rsidRPr="00C11968">
        <w:rPr>
          <w:sz w:val="24"/>
          <w:szCs w:val="24"/>
          <w:lang w:eastAsia="da-DK"/>
        </w:rPr>
        <w:t>/</w:t>
      </w:r>
      <w:proofErr w:type="spellStart"/>
      <w:r w:rsidRPr="00C11968">
        <w:rPr>
          <w:sz w:val="24"/>
          <w:szCs w:val="24"/>
          <w:lang w:eastAsia="da-DK"/>
        </w:rPr>
        <w:t>galactosemalabsorption</w:t>
      </w:r>
      <w:proofErr w:type="spellEnd"/>
      <w:r>
        <w:rPr>
          <w:sz w:val="24"/>
          <w:szCs w:val="24"/>
          <w:lang w:eastAsia="da-DK"/>
        </w:rPr>
        <w:t>,</w:t>
      </w:r>
      <w:r w:rsidRPr="00C11968">
        <w:rPr>
          <w:sz w:val="24"/>
          <w:szCs w:val="24"/>
          <w:lang w:eastAsia="da-DK"/>
        </w:rPr>
        <w:t xml:space="preserve"> bør ikke tage dette lægemiddel. </w:t>
      </w:r>
    </w:p>
    <w:p w:rsidR="001E0B1E" w:rsidRPr="00203BE0" w:rsidRDefault="001E0B1E" w:rsidP="001E0B1E">
      <w:pPr>
        <w:numPr>
          <w:ilvl w:val="0"/>
          <w:numId w:val="6"/>
        </w:numPr>
        <w:tabs>
          <w:tab w:val="left" w:pos="1134"/>
        </w:tabs>
        <w:ind w:left="1134" w:hanging="283"/>
        <w:contextualSpacing/>
        <w:rPr>
          <w:sz w:val="24"/>
          <w:szCs w:val="24"/>
          <w:lang w:eastAsia="da-DK"/>
        </w:rPr>
      </w:pPr>
      <w:r w:rsidRPr="00203BE0">
        <w:rPr>
          <w:sz w:val="24"/>
          <w:szCs w:val="24"/>
          <w:lang w:eastAsia="da-DK"/>
        </w:rPr>
        <w:t xml:space="preserve">Dette lægemiddel indeholder mindre end 1 mmol natrium (23 mg) pr </w:t>
      </w:r>
      <w:r w:rsidRPr="007947DC">
        <w:rPr>
          <w:sz w:val="24"/>
          <w:szCs w:val="24"/>
          <w:lang w:eastAsia="da-DK"/>
        </w:rPr>
        <w:t xml:space="preserve">filmovertrukken tablet, </w:t>
      </w:r>
      <w:r>
        <w:rPr>
          <w:sz w:val="24"/>
          <w:szCs w:val="24"/>
          <w:lang w:eastAsia="da-DK"/>
        </w:rPr>
        <w:t xml:space="preserve">dvs. det er i det </w:t>
      </w:r>
      <w:r w:rsidRPr="007947DC">
        <w:rPr>
          <w:sz w:val="24"/>
          <w:szCs w:val="24"/>
          <w:lang w:eastAsia="da-DK"/>
        </w:rPr>
        <w:t xml:space="preserve">det </w:t>
      </w:r>
      <w:r>
        <w:rPr>
          <w:sz w:val="24"/>
          <w:szCs w:val="24"/>
          <w:lang w:eastAsia="da-DK"/>
        </w:rPr>
        <w:t xml:space="preserve">væsentlige </w:t>
      </w:r>
      <w:r w:rsidRPr="007947DC">
        <w:rPr>
          <w:sz w:val="24"/>
          <w:szCs w:val="24"/>
          <w:lang w:eastAsia="da-DK"/>
        </w:rPr>
        <w:t>natriumfri</w:t>
      </w:r>
      <w:r>
        <w:rPr>
          <w:sz w:val="24"/>
          <w:szCs w:val="24"/>
          <w:lang w:eastAsia="da-DK"/>
        </w:rPr>
        <w:t>t</w:t>
      </w:r>
      <w:r w:rsidRPr="007947DC">
        <w:rPr>
          <w:sz w:val="24"/>
          <w:szCs w:val="24"/>
          <w:lang w:eastAsia="da-DK"/>
        </w:rPr>
        <w:t>.</w:t>
      </w:r>
    </w:p>
    <w:p w:rsidR="00291CB7" w:rsidRDefault="00291CB7" w:rsidP="00291CB7">
      <w:pPr>
        <w:rPr>
          <w:sz w:val="24"/>
          <w:szCs w:val="24"/>
        </w:rPr>
      </w:pPr>
      <w:r>
        <w:rPr>
          <w:sz w:val="24"/>
          <w:szCs w:val="24"/>
        </w:rPr>
        <w:br w:type="page"/>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E0B1E" w:rsidRDefault="001E0B1E" w:rsidP="001E0B1E">
      <w:pPr>
        <w:pStyle w:val="Default"/>
        <w:tabs>
          <w:tab w:val="clear" w:pos="567"/>
          <w:tab w:val="left" w:pos="851"/>
        </w:tabs>
        <w:ind w:left="851"/>
        <w:rPr>
          <w:sz w:val="24"/>
          <w:szCs w:val="24"/>
        </w:rPr>
      </w:pPr>
      <w:proofErr w:type="spellStart"/>
      <w:r>
        <w:rPr>
          <w:sz w:val="24"/>
          <w:szCs w:val="24"/>
        </w:rPr>
        <w:t>Inget</w:t>
      </w:r>
      <w:proofErr w:type="spellEnd"/>
      <w:r>
        <w:rPr>
          <w:sz w:val="24"/>
          <w:szCs w:val="24"/>
        </w:rPr>
        <w:t xml:space="preserve"> rapporteret.</w:t>
      </w:r>
    </w:p>
    <w:p w:rsidR="00291CB7" w:rsidRPr="00C84483" w:rsidRDefault="001E0B1E" w:rsidP="001E0B1E">
      <w:pPr>
        <w:pStyle w:val="Default"/>
        <w:tabs>
          <w:tab w:val="clear" w:pos="567"/>
          <w:tab w:val="left" w:pos="851"/>
        </w:tabs>
        <w:ind w:left="851"/>
        <w:rPr>
          <w:sz w:val="24"/>
          <w:szCs w:val="24"/>
        </w:rPr>
      </w:pPr>
      <w:r w:rsidRPr="007947DC">
        <w:rPr>
          <w:sz w:val="24"/>
          <w:szCs w:val="24"/>
        </w:rPr>
        <w:t xml:space="preserve">Der er ikke udført interaktionsstudier med </w:t>
      </w:r>
      <w:proofErr w:type="spellStart"/>
      <w:r w:rsidRPr="007947DC">
        <w:rPr>
          <w:sz w:val="24"/>
          <w:szCs w:val="24"/>
        </w:rPr>
        <w:t>Klimadynon</w:t>
      </w:r>
      <w:proofErr w:type="spellEnd"/>
      <w:r w:rsidRPr="007947DC">
        <w:rPr>
          <w:sz w:val="24"/>
          <w:szCs w:val="24"/>
        </w:rPr>
        <w:t>.</w:t>
      </w:r>
      <w:r w:rsidRPr="007947DC">
        <w:rPr>
          <w:sz w:val="24"/>
          <w:szCs w:val="24"/>
        </w:rPr>
        <w:br/>
      </w:r>
      <w:r w:rsidR="00291CB7">
        <w:rPr>
          <w:sz w:val="24"/>
          <w:szCs w:val="24"/>
        </w:rPr>
        <w:tab/>
      </w:r>
    </w:p>
    <w:p w:rsidR="00291CB7" w:rsidRPr="00C84483" w:rsidRDefault="00291CB7" w:rsidP="00291CB7">
      <w:pPr>
        <w:tabs>
          <w:tab w:val="left" w:pos="851"/>
        </w:tabs>
        <w:ind w:left="851" w:hanging="851"/>
        <w:rPr>
          <w:b/>
          <w:sz w:val="24"/>
          <w:szCs w:val="24"/>
        </w:rPr>
      </w:pPr>
      <w:r w:rsidRPr="00C84483">
        <w:rPr>
          <w:b/>
          <w:sz w:val="24"/>
          <w:szCs w:val="24"/>
        </w:rPr>
        <w:t>4.6</w:t>
      </w:r>
      <w:r w:rsidRPr="00C84483">
        <w:rPr>
          <w:b/>
          <w:sz w:val="24"/>
          <w:szCs w:val="24"/>
        </w:rPr>
        <w:tab/>
        <w:t>Graviditet og amning</w:t>
      </w:r>
    </w:p>
    <w:p w:rsidR="00291CB7" w:rsidRDefault="00291CB7" w:rsidP="00291CB7">
      <w:pPr>
        <w:tabs>
          <w:tab w:val="left" w:pos="851"/>
        </w:tabs>
        <w:ind w:left="851"/>
        <w:rPr>
          <w:i/>
          <w:sz w:val="24"/>
          <w:szCs w:val="24"/>
          <w:lang w:eastAsia="da-DK"/>
        </w:rPr>
      </w:pPr>
    </w:p>
    <w:p w:rsidR="001E0B1E" w:rsidRPr="006C26B5" w:rsidRDefault="001E0B1E" w:rsidP="001E0B1E">
      <w:pPr>
        <w:tabs>
          <w:tab w:val="left" w:pos="851"/>
        </w:tabs>
        <w:ind w:left="851"/>
        <w:rPr>
          <w:sz w:val="24"/>
          <w:szCs w:val="24"/>
          <w:u w:val="single"/>
          <w:lang w:eastAsia="da-DK"/>
        </w:rPr>
      </w:pPr>
      <w:r w:rsidRPr="006C26B5">
        <w:rPr>
          <w:sz w:val="24"/>
          <w:szCs w:val="24"/>
          <w:u w:val="single"/>
          <w:lang w:eastAsia="da-DK"/>
        </w:rPr>
        <w:t xml:space="preserve">Graviditet </w:t>
      </w:r>
    </w:p>
    <w:p w:rsidR="001E0B1E" w:rsidRDefault="001E0B1E" w:rsidP="001E0B1E">
      <w:pPr>
        <w:tabs>
          <w:tab w:val="left" w:pos="851"/>
        </w:tabs>
        <w:ind w:left="851"/>
        <w:rPr>
          <w:sz w:val="24"/>
          <w:szCs w:val="24"/>
          <w:lang w:eastAsia="da-DK"/>
        </w:rPr>
      </w:pPr>
      <w:r w:rsidRPr="006C26B5">
        <w:rPr>
          <w:sz w:val="24"/>
          <w:szCs w:val="24"/>
          <w:lang w:eastAsia="da-DK"/>
        </w:rPr>
        <w:t xml:space="preserve">Der er ingen data fra anvendelse af </w:t>
      </w:r>
      <w:proofErr w:type="spellStart"/>
      <w:r w:rsidRPr="006C26B5">
        <w:rPr>
          <w:sz w:val="24"/>
          <w:szCs w:val="24"/>
          <w:lang w:eastAsia="da-DK"/>
        </w:rPr>
        <w:t>ethanolekstrakter</w:t>
      </w:r>
      <w:proofErr w:type="spellEnd"/>
      <w:r>
        <w:rPr>
          <w:sz w:val="24"/>
          <w:szCs w:val="24"/>
          <w:lang w:eastAsia="da-DK"/>
        </w:rPr>
        <w:t xml:space="preserve"> fra s</w:t>
      </w:r>
      <w:r w:rsidRPr="006C26B5">
        <w:rPr>
          <w:sz w:val="24"/>
          <w:szCs w:val="24"/>
          <w:lang w:eastAsia="da-DK"/>
        </w:rPr>
        <w:t>ø</w:t>
      </w:r>
      <w:r>
        <w:rPr>
          <w:sz w:val="24"/>
          <w:szCs w:val="24"/>
          <w:lang w:eastAsia="da-DK"/>
        </w:rPr>
        <w:t>lvlys til</w:t>
      </w:r>
      <w:r w:rsidRPr="006C26B5">
        <w:rPr>
          <w:sz w:val="24"/>
          <w:szCs w:val="24"/>
          <w:lang w:eastAsia="da-DK"/>
        </w:rPr>
        <w:t xml:space="preserve"> </w:t>
      </w:r>
      <w:r>
        <w:rPr>
          <w:sz w:val="24"/>
          <w:szCs w:val="24"/>
          <w:lang w:eastAsia="da-DK"/>
        </w:rPr>
        <w:t xml:space="preserve">gravide kvinder. </w:t>
      </w:r>
      <w:r w:rsidRPr="006C26B5">
        <w:rPr>
          <w:sz w:val="24"/>
          <w:szCs w:val="24"/>
          <w:lang w:eastAsia="da-DK"/>
        </w:rPr>
        <w:t xml:space="preserve">Data fra dyreforsøg er utilstrækkelige hvad angår reproduktionstoksicitet (se </w:t>
      </w:r>
      <w:r w:rsidRPr="00417348">
        <w:rPr>
          <w:sz w:val="24"/>
          <w:szCs w:val="24"/>
          <w:lang w:eastAsia="da-DK"/>
        </w:rPr>
        <w:t>pkt</w:t>
      </w:r>
      <w:r w:rsidRPr="00673B51">
        <w:rPr>
          <w:sz w:val="24"/>
          <w:szCs w:val="24"/>
          <w:lang w:eastAsia="da-DK"/>
        </w:rPr>
        <w:t>.</w:t>
      </w:r>
      <w:r w:rsidRPr="006C26B5">
        <w:rPr>
          <w:sz w:val="24"/>
          <w:szCs w:val="24"/>
          <w:lang w:eastAsia="da-DK"/>
        </w:rPr>
        <w:t xml:space="preserve"> 5.3).   </w:t>
      </w:r>
    </w:p>
    <w:p w:rsidR="001E0B1E" w:rsidRDefault="001E0B1E" w:rsidP="001E0B1E">
      <w:pPr>
        <w:tabs>
          <w:tab w:val="left" w:pos="851"/>
        </w:tabs>
        <w:ind w:left="851"/>
        <w:rPr>
          <w:sz w:val="24"/>
          <w:szCs w:val="24"/>
          <w:lang w:eastAsia="da-DK"/>
        </w:rPr>
      </w:pPr>
      <w:r>
        <w:rPr>
          <w:sz w:val="24"/>
          <w:szCs w:val="24"/>
          <w:lang w:eastAsia="da-DK"/>
        </w:rPr>
        <w:t>A</w:t>
      </w:r>
      <w:r w:rsidRPr="006C26B5">
        <w:rPr>
          <w:sz w:val="24"/>
          <w:szCs w:val="24"/>
          <w:lang w:eastAsia="da-DK"/>
        </w:rPr>
        <w:t>nvendelse a</w:t>
      </w:r>
      <w:r>
        <w:rPr>
          <w:sz w:val="24"/>
          <w:szCs w:val="24"/>
          <w:lang w:eastAsia="da-DK"/>
        </w:rPr>
        <w:t xml:space="preserve">f </w:t>
      </w:r>
      <w:proofErr w:type="spellStart"/>
      <w:r w:rsidRPr="007947DC">
        <w:rPr>
          <w:iCs/>
          <w:sz w:val="24"/>
          <w:szCs w:val="24"/>
          <w:lang w:eastAsia="da-DK"/>
        </w:rPr>
        <w:t>Klimadynon</w:t>
      </w:r>
      <w:proofErr w:type="spellEnd"/>
      <w:r>
        <w:rPr>
          <w:sz w:val="24"/>
          <w:szCs w:val="24"/>
          <w:lang w:eastAsia="da-DK"/>
        </w:rPr>
        <w:t xml:space="preserve"> anbefales ikke under graviditet.</w:t>
      </w:r>
    </w:p>
    <w:p w:rsidR="001E0B1E" w:rsidRDefault="001E0B1E" w:rsidP="001E0B1E">
      <w:pPr>
        <w:tabs>
          <w:tab w:val="left" w:pos="851"/>
        </w:tabs>
        <w:ind w:left="851"/>
        <w:rPr>
          <w:sz w:val="24"/>
          <w:szCs w:val="24"/>
          <w:lang w:eastAsia="da-DK"/>
        </w:rPr>
      </w:pPr>
      <w:r w:rsidRPr="006C26B5">
        <w:rPr>
          <w:sz w:val="24"/>
          <w:szCs w:val="24"/>
          <w:lang w:eastAsia="da-DK"/>
        </w:rPr>
        <w:t xml:space="preserve">Kvinder der fortsat er fertile, bør overveje at anvende sikker prævention under behandlingen. </w:t>
      </w:r>
    </w:p>
    <w:p w:rsidR="001E0B1E" w:rsidRDefault="001E0B1E" w:rsidP="001E0B1E">
      <w:pPr>
        <w:tabs>
          <w:tab w:val="left" w:pos="851"/>
        </w:tabs>
        <w:ind w:left="851"/>
        <w:rPr>
          <w:sz w:val="24"/>
          <w:szCs w:val="24"/>
          <w:lang w:eastAsia="da-DK"/>
        </w:rPr>
      </w:pPr>
    </w:p>
    <w:p w:rsidR="001E0B1E" w:rsidRPr="007947DC" w:rsidRDefault="001E0B1E" w:rsidP="001E0B1E">
      <w:pPr>
        <w:tabs>
          <w:tab w:val="left" w:pos="851"/>
        </w:tabs>
        <w:ind w:left="851"/>
        <w:rPr>
          <w:sz w:val="24"/>
          <w:szCs w:val="24"/>
          <w:u w:val="single"/>
          <w:lang w:eastAsia="da-DK"/>
        </w:rPr>
      </w:pPr>
      <w:r w:rsidRPr="007947DC">
        <w:rPr>
          <w:sz w:val="24"/>
          <w:szCs w:val="24"/>
          <w:u w:val="single"/>
          <w:lang w:eastAsia="da-DK"/>
        </w:rPr>
        <w:t>Amning</w:t>
      </w:r>
    </w:p>
    <w:p w:rsidR="001E0B1E" w:rsidRPr="006C26B5" w:rsidRDefault="001E0B1E" w:rsidP="001E0B1E">
      <w:pPr>
        <w:tabs>
          <w:tab w:val="left" w:pos="851"/>
        </w:tabs>
        <w:ind w:left="851"/>
        <w:rPr>
          <w:sz w:val="24"/>
          <w:szCs w:val="24"/>
          <w:lang w:eastAsia="da-DK"/>
        </w:rPr>
      </w:pPr>
      <w:r w:rsidRPr="006C26B5">
        <w:rPr>
          <w:sz w:val="24"/>
          <w:szCs w:val="24"/>
          <w:lang w:eastAsia="da-DK"/>
        </w:rPr>
        <w:t xml:space="preserve">Det er ukendt om </w:t>
      </w:r>
      <w:proofErr w:type="spellStart"/>
      <w:r w:rsidRPr="006C26B5">
        <w:rPr>
          <w:sz w:val="24"/>
          <w:szCs w:val="24"/>
          <w:lang w:eastAsia="da-DK"/>
        </w:rPr>
        <w:t>ethanolekstrakter</w:t>
      </w:r>
      <w:proofErr w:type="spellEnd"/>
      <w:r w:rsidRPr="006C26B5">
        <w:rPr>
          <w:sz w:val="24"/>
          <w:szCs w:val="24"/>
          <w:lang w:eastAsia="da-DK"/>
        </w:rPr>
        <w:t xml:space="preserve"> fra </w:t>
      </w:r>
      <w:proofErr w:type="spellStart"/>
      <w:r w:rsidRPr="00B16B1D">
        <w:rPr>
          <w:i/>
          <w:sz w:val="24"/>
          <w:szCs w:val="24"/>
          <w:lang w:eastAsia="da-DK"/>
        </w:rPr>
        <w:t>Cimicifuga</w:t>
      </w:r>
      <w:proofErr w:type="spellEnd"/>
      <w:r>
        <w:rPr>
          <w:sz w:val="24"/>
          <w:szCs w:val="24"/>
          <w:lang w:eastAsia="da-DK"/>
        </w:rPr>
        <w:t xml:space="preserve"> </w:t>
      </w:r>
      <w:proofErr w:type="spellStart"/>
      <w:r w:rsidRPr="00316EE2">
        <w:rPr>
          <w:i/>
          <w:iCs/>
          <w:sz w:val="24"/>
          <w:szCs w:val="24"/>
          <w:lang w:eastAsia="da-DK"/>
        </w:rPr>
        <w:t>racemosa</w:t>
      </w:r>
      <w:proofErr w:type="spellEnd"/>
      <w:r w:rsidRPr="006C26B5">
        <w:rPr>
          <w:sz w:val="24"/>
          <w:szCs w:val="24"/>
          <w:lang w:eastAsia="da-DK"/>
        </w:rPr>
        <w:t xml:space="preserve"> eller metabolitter heraf udskilles i modermælk. En risiko for det ammende barn kan ikke udelukkes</w:t>
      </w:r>
      <w:r w:rsidRPr="00621710">
        <w:rPr>
          <w:sz w:val="24"/>
          <w:szCs w:val="24"/>
          <w:lang w:eastAsia="da-DK"/>
        </w:rPr>
        <w:t xml:space="preserve">. </w:t>
      </w:r>
      <w:proofErr w:type="spellStart"/>
      <w:r w:rsidRPr="007947DC">
        <w:rPr>
          <w:sz w:val="24"/>
          <w:szCs w:val="24"/>
          <w:lang w:eastAsia="da-DK"/>
        </w:rPr>
        <w:t>Klimadynon</w:t>
      </w:r>
      <w:proofErr w:type="spellEnd"/>
      <w:r w:rsidRPr="00621710">
        <w:rPr>
          <w:sz w:val="24"/>
          <w:szCs w:val="24"/>
          <w:u w:val="single"/>
          <w:lang w:eastAsia="da-DK"/>
        </w:rPr>
        <w:t>,</w:t>
      </w:r>
      <w:r>
        <w:rPr>
          <w:sz w:val="24"/>
          <w:szCs w:val="24"/>
          <w:u w:val="single"/>
          <w:lang w:eastAsia="da-DK"/>
        </w:rPr>
        <w:t xml:space="preserve"> </w:t>
      </w:r>
      <w:r w:rsidRPr="006C26B5">
        <w:rPr>
          <w:sz w:val="24"/>
          <w:szCs w:val="24"/>
          <w:lang w:eastAsia="da-DK"/>
        </w:rPr>
        <w:t xml:space="preserve">bør ikke anvendes under amning. </w:t>
      </w:r>
    </w:p>
    <w:p w:rsidR="001E0B1E" w:rsidRDefault="001E0B1E" w:rsidP="001E0B1E">
      <w:pPr>
        <w:tabs>
          <w:tab w:val="left" w:pos="851"/>
        </w:tabs>
        <w:ind w:left="851"/>
        <w:rPr>
          <w:sz w:val="24"/>
          <w:szCs w:val="24"/>
          <w:lang w:eastAsia="da-DK"/>
        </w:rPr>
      </w:pPr>
    </w:p>
    <w:p w:rsidR="001E0B1E" w:rsidRPr="006C26B5" w:rsidRDefault="001E0B1E" w:rsidP="001E0B1E">
      <w:pPr>
        <w:tabs>
          <w:tab w:val="left" w:pos="851"/>
        </w:tabs>
        <w:ind w:left="851"/>
        <w:rPr>
          <w:sz w:val="24"/>
          <w:szCs w:val="24"/>
          <w:u w:val="single"/>
          <w:lang w:eastAsia="da-DK"/>
        </w:rPr>
      </w:pPr>
      <w:r w:rsidRPr="006C26B5">
        <w:rPr>
          <w:sz w:val="24"/>
          <w:szCs w:val="24"/>
          <w:u w:val="single"/>
          <w:lang w:eastAsia="da-DK"/>
        </w:rPr>
        <w:t>Fertilitet</w:t>
      </w:r>
    </w:p>
    <w:p w:rsidR="001E0B1E" w:rsidRPr="006C26B5" w:rsidRDefault="001E0B1E" w:rsidP="001E0B1E">
      <w:pPr>
        <w:tabs>
          <w:tab w:val="left" w:pos="851"/>
        </w:tabs>
        <w:ind w:left="851"/>
        <w:rPr>
          <w:sz w:val="24"/>
          <w:szCs w:val="24"/>
          <w:lang w:eastAsia="da-DK"/>
        </w:rPr>
      </w:pPr>
      <w:r w:rsidRPr="006C26B5">
        <w:rPr>
          <w:sz w:val="24"/>
          <w:szCs w:val="24"/>
          <w:lang w:eastAsia="da-DK"/>
        </w:rPr>
        <w:t>Der er ikke udført studier vedrørende fertilitet.</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1E0B1E" w:rsidRPr="00C84483" w:rsidRDefault="001E0B1E" w:rsidP="001E0B1E">
      <w:pPr>
        <w:tabs>
          <w:tab w:val="left" w:pos="851"/>
        </w:tabs>
        <w:ind w:left="851"/>
        <w:rPr>
          <w:sz w:val="24"/>
          <w:szCs w:val="24"/>
          <w:lang w:eastAsia="da-DK"/>
        </w:rPr>
      </w:pPr>
      <w:r w:rsidRPr="00621710">
        <w:rPr>
          <w:sz w:val="24"/>
          <w:szCs w:val="24"/>
          <w:lang w:eastAsia="da-DK"/>
        </w:rPr>
        <w:t>Der er ikke udført studier af virkningen på evnen til at føre motorkøretøj og betjene maskiner.</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4.8</w:t>
      </w:r>
      <w:r w:rsidRPr="00C84483">
        <w:rPr>
          <w:b/>
          <w:sz w:val="24"/>
          <w:szCs w:val="24"/>
        </w:rPr>
        <w:tab/>
        <w:t>Bivirkninger</w:t>
      </w:r>
    </w:p>
    <w:p w:rsidR="001E0B1E" w:rsidRPr="007947DC" w:rsidRDefault="001E0B1E" w:rsidP="001E0B1E">
      <w:pPr>
        <w:tabs>
          <w:tab w:val="left" w:pos="851"/>
        </w:tabs>
        <w:ind w:left="851"/>
        <w:outlineLvl w:val="0"/>
        <w:rPr>
          <w:sz w:val="24"/>
          <w:szCs w:val="24"/>
          <w:lang w:eastAsia="da-DK"/>
        </w:rPr>
      </w:pPr>
      <w:r w:rsidRPr="007947DC">
        <w:rPr>
          <w:sz w:val="24"/>
          <w:szCs w:val="24"/>
          <w:lang w:eastAsia="da-DK"/>
        </w:rPr>
        <w:t>F</w:t>
      </w:r>
      <w:r w:rsidRPr="00621710">
        <w:rPr>
          <w:sz w:val="24"/>
          <w:szCs w:val="24"/>
          <w:lang w:eastAsia="da-DK"/>
        </w:rPr>
        <w:t>ø</w:t>
      </w:r>
      <w:r>
        <w:rPr>
          <w:sz w:val="24"/>
          <w:szCs w:val="24"/>
          <w:lang w:eastAsia="da-DK"/>
        </w:rPr>
        <w:t>l</w:t>
      </w:r>
      <w:r w:rsidRPr="007947DC">
        <w:rPr>
          <w:sz w:val="24"/>
          <w:szCs w:val="24"/>
          <w:lang w:eastAsia="da-DK"/>
        </w:rPr>
        <w:t>gende frekvenskategorier anvendes til vurdering af u</w:t>
      </w:r>
      <w:r w:rsidRPr="00621710">
        <w:rPr>
          <w:sz w:val="24"/>
          <w:szCs w:val="24"/>
          <w:lang w:eastAsia="da-DK"/>
        </w:rPr>
        <w:t>ø</w:t>
      </w:r>
      <w:r>
        <w:rPr>
          <w:sz w:val="24"/>
          <w:szCs w:val="24"/>
          <w:lang w:eastAsia="da-DK"/>
        </w:rPr>
        <w:t>nskede virkninger:</w:t>
      </w:r>
    </w:p>
    <w:p w:rsidR="00291CB7" w:rsidRPr="00F073E3" w:rsidRDefault="00291CB7" w:rsidP="001E0B1E">
      <w:pPr>
        <w:tabs>
          <w:tab w:val="left" w:pos="851"/>
        </w:tabs>
        <w:outlineLvl w:val="0"/>
        <w:rPr>
          <w:sz w:val="24"/>
          <w:szCs w:val="24"/>
          <w:lang w:eastAsia="da-DK"/>
        </w:rPr>
      </w:pPr>
    </w:p>
    <w:tbl>
      <w:tblPr>
        <w:tblW w:w="0" w:type="dxa"/>
        <w:tblInd w:w="497" w:type="dxa"/>
        <w:tblLayout w:type="fixed"/>
        <w:tblCellMar>
          <w:left w:w="10" w:type="dxa"/>
          <w:right w:w="10" w:type="dxa"/>
        </w:tblCellMar>
        <w:tblLook w:val="04A0" w:firstRow="1" w:lastRow="0" w:firstColumn="1" w:lastColumn="0" w:noHBand="0" w:noVBand="1"/>
      </w:tblPr>
      <w:tblGrid>
        <w:gridCol w:w="3844"/>
        <w:gridCol w:w="4303"/>
      </w:tblGrid>
      <w:tr w:rsidR="001E0B1E" w:rsidRPr="00F073E3" w:rsidTr="00901B92">
        <w:tc>
          <w:tcPr>
            <w:tcW w:w="384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1E0B1E" w:rsidRPr="00F073E3" w:rsidRDefault="001E0B1E" w:rsidP="00901B92">
            <w:pPr>
              <w:tabs>
                <w:tab w:val="left" w:pos="851"/>
              </w:tabs>
              <w:outlineLvl w:val="0"/>
              <w:rPr>
                <w:i/>
                <w:iCs/>
                <w:sz w:val="24"/>
                <w:szCs w:val="24"/>
                <w:lang w:eastAsia="da-DK"/>
              </w:rPr>
            </w:pPr>
            <w:r w:rsidRPr="00F073E3">
              <w:rPr>
                <w:sz w:val="24"/>
                <w:szCs w:val="24"/>
                <w:lang w:eastAsia="da-DK"/>
              </w:rPr>
              <w:t>Meget almindelig (≥ 1/10)</w:t>
            </w:r>
          </w:p>
        </w:tc>
        <w:tc>
          <w:tcPr>
            <w:tcW w:w="430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1E0B1E" w:rsidRPr="00F073E3" w:rsidRDefault="001E0B1E" w:rsidP="00901B92">
            <w:pPr>
              <w:tabs>
                <w:tab w:val="left" w:pos="851"/>
              </w:tabs>
              <w:outlineLvl w:val="0"/>
              <w:rPr>
                <w:i/>
                <w:iCs/>
                <w:sz w:val="24"/>
                <w:szCs w:val="24"/>
                <w:lang w:eastAsia="da-DK"/>
              </w:rPr>
            </w:pPr>
            <w:r w:rsidRPr="00F073E3">
              <w:rPr>
                <w:sz w:val="24"/>
                <w:szCs w:val="24"/>
                <w:lang w:eastAsia="da-DK"/>
              </w:rPr>
              <w:t>Almindelig (≥ 1/100</w:t>
            </w:r>
            <w:r>
              <w:rPr>
                <w:sz w:val="24"/>
                <w:szCs w:val="24"/>
                <w:lang w:eastAsia="da-DK"/>
              </w:rPr>
              <w:t>,</w:t>
            </w:r>
            <w:r w:rsidRPr="00F073E3">
              <w:rPr>
                <w:sz w:val="24"/>
                <w:szCs w:val="24"/>
                <w:lang w:eastAsia="da-DK"/>
              </w:rPr>
              <w:t xml:space="preserve"> &lt; 1/10)</w:t>
            </w:r>
          </w:p>
        </w:tc>
      </w:tr>
      <w:tr w:rsidR="001E0B1E" w:rsidRPr="00F073E3" w:rsidTr="00901B92">
        <w:tc>
          <w:tcPr>
            <w:tcW w:w="384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1E0B1E" w:rsidRPr="00F073E3" w:rsidRDefault="001E0B1E" w:rsidP="00901B92">
            <w:pPr>
              <w:tabs>
                <w:tab w:val="left" w:pos="851"/>
              </w:tabs>
              <w:outlineLvl w:val="0"/>
              <w:rPr>
                <w:i/>
                <w:iCs/>
                <w:sz w:val="24"/>
                <w:szCs w:val="24"/>
                <w:lang w:eastAsia="da-DK"/>
              </w:rPr>
            </w:pPr>
            <w:r w:rsidRPr="00F073E3">
              <w:rPr>
                <w:sz w:val="24"/>
                <w:szCs w:val="24"/>
                <w:lang w:eastAsia="da-DK"/>
              </w:rPr>
              <w:t>Ikke almindelig (≥ 1/1.000</w:t>
            </w:r>
            <w:r>
              <w:rPr>
                <w:sz w:val="24"/>
                <w:szCs w:val="24"/>
                <w:lang w:eastAsia="da-DK"/>
              </w:rPr>
              <w:t>,</w:t>
            </w:r>
            <w:r w:rsidRPr="00F073E3">
              <w:rPr>
                <w:sz w:val="24"/>
                <w:szCs w:val="24"/>
                <w:lang w:eastAsia="da-DK"/>
              </w:rPr>
              <w:t xml:space="preserve"> &lt; 1/100)</w:t>
            </w:r>
          </w:p>
        </w:tc>
        <w:tc>
          <w:tcPr>
            <w:tcW w:w="430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1E0B1E" w:rsidRPr="00F073E3" w:rsidRDefault="001E0B1E" w:rsidP="00901B92">
            <w:pPr>
              <w:tabs>
                <w:tab w:val="left" w:pos="851"/>
              </w:tabs>
              <w:outlineLvl w:val="0"/>
              <w:rPr>
                <w:i/>
                <w:iCs/>
                <w:sz w:val="24"/>
                <w:szCs w:val="24"/>
                <w:lang w:eastAsia="da-DK"/>
              </w:rPr>
            </w:pPr>
            <w:r w:rsidRPr="00F073E3">
              <w:rPr>
                <w:sz w:val="24"/>
                <w:szCs w:val="24"/>
                <w:lang w:eastAsia="da-DK"/>
              </w:rPr>
              <w:t>Sjælden (≥ 1/10</w:t>
            </w:r>
            <w:r>
              <w:rPr>
                <w:sz w:val="24"/>
                <w:szCs w:val="24"/>
                <w:lang w:eastAsia="da-DK"/>
              </w:rPr>
              <w:t>.</w:t>
            </w:r>
            <w:r w:rsidRPr="00F073E3">
              <w:rPr>
                <w:sz w:val="24"/>
                <w:szCs w:val="24"/>
                <w:lang w:eastAsia="da-DK"/>
              </w:rPr>
              <w:t>000</w:t>
            </w:r>
            <w:r>
              <w:rPr>
                <w:sz w:val="24"/>
                <w:szCs w:val="24"/>
                <w:lang w:eastAsia="da-DK"/>
              </w:rPr>
              <w:t>,</w:t>
            </w:r>
            <w:r w:rsidRPr="00F073E3">
              <w:rPr>
                <w:sz w:val="24"/>
                <w:szCs w:val="24"/>
                <w:lang w:eastAsia="da-DK"/>
              </w:rPr>
              <w:t xml:space="preserve"> &lt; 1/1.000)</w:t>
            </w:r>
          </w:p>
        </w:tc>
      </w:tr>
      <w:tr w:rsidR="001E0B1E" w:rsidRPr="00F073E3" w:rsidTr="00901B92">
        <w:trPr>
          <w:cantSplit/>
        </w:trPr>
        <w:tc>
          <w:tcPr>
            <w:tcW w:w="3844"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1E0B1E" w:rsidRPr="00F073E3" w:rsidRDefault="001E0B1E" w:rsidP="00901B92">
            <w:pPr>
              <w:tabs>
                <w:tab w:val="left" w:pos="851"/>
              </w:tabs>
              <w:outlineLvl w:val="0"/>
              <w:rPr>
                <w:i/>
                <w:iCs/>
                <w:sz w:val="24"/>
                <w:szCs w:val="24"/>
                <w:lang w:eastAsia="da-DK"/>
              </w:rPr>
            </w:pPr>
            <w:r w:rsidRPr="00F073E3">
              <w:rPr>
                <w:sz w:val="24"/>
                <w:szCs w:val="24"/>
                <w:lang w:eastAsia="da-DK"/>
              </w:rPr>
              <w:t>Meget sjælden (&lt; 1/10.000)</w:t>
            </w:r>
          </w:p>
        </w:tc>
        <w:tc>
          <w:tcPr>
            <w:tcW w:w="4303"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hideMark/>
          </w:tcPr>
          <w:p w:rsidR="001E0B1E" w:rsidRPr="00F073E3" w:rsidRDefault="001E0B1E" w:rsidP="00901B92">
            <w:pPr>
              <w:tabs>
                <w:tab w:val="left" w:pos="851"/>
              </w:tabs>
              <w:outlineLvl w:val="0"/>
              <w:rPr>
                <w:i/>
                <w:iCs/>
                <w:sz w:val="24"/>
                <w:szCs w:val="24"/>
                <w:lang w:eastAsia="da-DK"/>
              </w:rPr>
            </w:pPr>
            <w:r w:rsidRPr="00F073E3">
              <w:rPr>
                <w:sz w:val="24"/>
                <w:szCs w:val="24"/>
                <w:lang w:eastAsia="da-DK"/>
              </w:rPr>
              <w:t>Ikke kendt (hyppigheden kan ikke estimeres ud fra forhåndenværende data)</w:t>
            </w:r>
          </w:p>
        </w:tc>
      </w:tr>
    </w:tbl>
    <w:p w:rsidR="00291CB7" w:rsidRDefault="00291CB7" w:rsidP="00291CB7">
      <w:pPr>
        <w:tabs>
          <w:tab w:val="left" w:pos="851"/>
        </w:tabs>
        <w:ind w:left="851"/>
        <w:outlineLvl w:val="0"/>
        <w:rPr>
          <w:sz w:val="24"/>
          <w:szCs w:val="24"/>
          <w:lang w:eastAsia="da-DK"/>
        </w:rPr>
      </w:pPr>
    </w:p>
    <w:p w:rsidR="001E0B1E" w:rsidRPr="00F073E3" w:rsidRDefault="001E0B1E" w:rsidP="001E0B1E">
      <w:pPr>
        <w:tabs>
          <w:tab w:val="left" w:pos="851"/>
        </w:tabs>
        <w:ind w:left="851"/>
        <w:rPr>
          <w:i/>
          <w:sz w:val="24"/>
          <w:szCs w:val="24"/>
          <w:lang w:eastAsia="da-DK"/>
        </w:rPr>
      </w:pPr>
      <w:r>
        <w:rPr>
          <w:i/>
          <w:sz w:val="24"/>
          <w:szCs w:val="24"/>
          <w:lang w:eastAsia="da-DK"/>
        </w:rPr>
        <w:t>Mave – tarm - kanalen</w:t>
      </w:r>
    </w:p>
    <w:p w:rsidR="001E0B1E" w:rsidRPr="00F073E3" w:rsidRDefault="001E0B1E" w:rsidP="001E0B1E">
      <w:pPr>
        <w:tabs>
          <w:tab w:val="left" w:pos="851"/>
        </w:tabs>
        <w:ind w:left="851"/>
        <w:rPr>
          <w:sz w:val="24"/>
          <w:szCs w:val="24"/>
          <w:lang w:eastAsia="da-DK"/>
        </w:rPr>
      </w:pPr>
      <w:r>
        <w:rPr>
          <w:sz w:val="24"/>
          <w:szCs w:val="24"/>
          <w:lang w:eastAsia="da-DK"/>
        </w:rPr>
        <w:t>I</w:t>
      </w:r>
      <w:r w:rsidRPr="00F073E3">
        <w:rPr>
          <w:sz w:val="24"/>
          <w:szCs w:val="24"/>
          <w:lang w:eastAsia="da-DK"/>
        </w:rPr>
        <w:t>kke kendt: mave-tarmforstyrrelser (f.eks. fordøjelsesbesvær, diarré)</w:t>
      </w:r>
    </w:p>
    <w:p w:rsidR="001E0B1E" w:rsidRDefault="001E0B1E" w:rsidP="001E0B1E">
      <w:pPr>
        <w:tabs>
          <w:tab w:val="left" w:pos="851"/>
        </w:tabs>
        <w:ind w:left="851"/>
        <w:rPr>
          <w:sz w:val="24"/>
          <w:szCs w:val="24"/>
          <w:lang w:eastAsia="da-DK"/>
        </w:rPr>
      </w:pPr>
    </w:p>
    <w:p w:rsidR="001E0B1E" w:rsidRPr="00F073E3" w:rsidRDefault="001E0B1E" w:rsidP="001E0B1E">
      <w:pPr>
        <w:tabs>
          <w:tab w:val="left" w:pos="851"/>
        </w:tabs>
        <w:ind w:left="851"/>
        <w:rPr>
          <w:i/>
          <w:sz w:val="24"/>
          <w:szCs w:val="24"/>
          <w:lang w:eastAsia="da-DK"/>
        </w:rPr>
      </w:pPr>
      <w:r>
        <w:rPr>
          <w:i/>
          <w:sz w:val="24"/>
          <w:szCs w:val="24"/>
          <w:lang w:eastAsia="da-DK"/>
        </w:rPr>
        <w:t>N</w:t>
      </w:r>
      <w:r w:rsidRPr="00F073E3">
        <w:rPr>
          <w:i/>
          <w:sz w:val="24"/>
          <w:szCs w:val="24"/>
          <w:lang w:eastAsia="da-DK"/>
        </w:rPr>
        <w:t>yrer og urinveje</w:t>
      </w:r>
    </w:p>
    <w:p w:rsidR="001E0B1E" w:rsidRDefault="001E0B1E" w:rsidP="001E0B1E">
      <w:pPr>
        <w:tabs>
          <w:tab w:val="left" w:pos="851"/>
        </w:tabs>
        <w:ind w:left="851"/>
        <w:rPr>
          <w:sz w:val="24"/>
          <w:szCs w:val="24"/>
          <w:lang w:eastAsia="da-DK"/>
        </w:rPr>
      </w:pPr>
      <w:r>
        <w:rPr>
          <w:sz w:val="24"/>
          <w:szCs w:val="24"/>
          <w:lang w:eastAsia="da-DK"/>
        </w:rPr>
        <w:t>I</w:t>
      </w:r>
      <w:r w:rsidRPr="00F073E3">
        <w:rPr>
          <w:sz w:val="24"/>
          <w:szCs w:val="24"/>
          <w:lang w:eastAsia="da-DK"/>
        </w:rPr>
        <w:t xml:space="preserve">kke kendt: Levertoksicitet* (herunder hepatitis, gulsot og ændringer af leverfunktionstest) er forbundet med anvendelsen af præparater der indeholder </w:t>
      </w:r>
      <w:r w:rsidRPr="00DC6F27">
        <w:rPr>
          <w:sz w:val="24"/>
          <w:szCs w:val="24"/>
          <w:lang w:eastAsia="da-DK"/>
        </w:rPr>
        <w:t>sølvlys jordstængel.</w:t>
      </w:r>
    </w:p>
    <w:p w:rsidR="001E0B1E" w:rsidRPr="00F073E3" w:rsidRDefault="001E0B1E" w:rsidP="001E0B1E">
      <w:pPr>
        <w:tabs>
          <w:tab w:val="left" w:pos="851"/>
        </w:tabs>
        <w:ind w:left="851"/>
        <w:rPr>
          <w:sz w:val="24"/>
          <w:szCs w:val="24"/>
          <w:lang w:eastAsia="da-DK"/>
        </w:rPr>
      </w:pPr>
    </w:p>
    <w:p w:rsidR="001E0B1E" w:rsidRPr="00F073E3" w:rsidRDefault="001E0B1E" w:rsidP="001E0B1E">
      <w:pPr>
        <w:tabs>
          <w:tab w:val="left" w:pos="851"/>
        </w:tabs>
        <w:ind w:left="851"/>
        <w:rPr>
          <w:i/>
          <w:sz w:val="24"/>
          <w:szCs w:val="24"/>
          <w:lang w:eastAsia="da-DK"/>
        </w:rPr>
      </w:pPr>
      <w:r>
        <w:rPr>
          <w:i/>
          <w:sz w:val="24"/>
          <w:szCs w:val="24"/>
          <w:lang w:eastAsia="da-DK"/>
        </w:rPr>
        <w:t>Hud og subkutane v</w:t>
      </w:r>
      <w:r w:rsidRPr="00F073E3">
        <w:rPr>
          <w:sz w:val="24"/>
          <w:szCs w:val="24"/>
          <w:lang w:eastAsia="da-DK"/>
        </w:rPr>
        <w:t>æ</w:t>
      </w:r>
      <w:r>
        <w:rPr>
          <w:sz w:val="24"/>
          <w:szCs w:val="24"/>
          <w:lang w:eastAsia="da-DK"/>
        </w:rPr>
        <w:t>v</w:t>
      </w:r>
    </w:p>
    <w:p w:rsidR="001E0B1E" w:rsidRPr="00F073E3" w:rsidRDefault="001E0B1E" w:rsidP="001E0B1E">
      <w:pPr>
        <w:tabs>
          <w:tab w:val="left" w:pos="851"/>
        </w:tabs>
        <w:ind w:left="851"/>
        <w:rPr>
          <w:sz w:val="24"/>
          <w:szCs w:val="24"/>
          <w:lang w:eastAsia="da-DK"/>
        </w:rPr>
      </w:pPr>
      <w:bookmarkStart w:id="1" w:name="__DdeLink__53_16051349531"/>
      <w:r>
        <w:rPr>
          <w:sz w:val="24"/>
          <w:szCs w:val="24"/>
          <w:lang w:eastAsia="da-DK"/>
        </w:rPr>
        <w:t>I</w:t>
      </w:r>
      <w:r w:rsidRPr="00F073E3">
        <w:rPr>
          <w:sz w:val="24"/>
          <w:szCs w:val="24"/>
          <w:lang w:eastAsia="da-DK"/>
        </w:rPr>
        <w:t>kke kendt:</w:t>
      </w:r>
      <w:bookmarkEnd w:id="1"/>
      <w:r w:rsidRPr="00F073E3">
        <w:rPr>
          <w:sz w:val="24"/>
          <w:szCs w:val="24"/>
          <w:lang w:eastAsia="da-DK"/>
        </w:rPr>
        <w:t xml:space="preserve"> </w:t>
      </w:r>
      <w:r>
        <w:rPr>
          <w:sz w:val="24"/>
          <w:szCs w:val="24"/>
          <w:lang w:eastAsia="da-DK"/>
        </w:rPr>
        <w:t>Allergiske h</w:t>
      </w:r>
      <w:r w:rsidRPr="00F073E3">
        <w:rPr>
          <w:sz w:val="24"/>
          <w:szCs w:val="24"/>
          <w:lang w:eastAsia="da-DK"/>
        </w:rPr>
        <w:t>udreaktioner (nældefeber, kløe, hududslæt), ansigtsødem</w:t>
      </w:r>
    </w:p>
    <w:p w:rsidR="001E0B1E" w:rsidRDefault="001E0B1E" w:rsidP="001E0B1E">
      <w:pPr>
        <w:tabs>
          <w:tab w:val="left" w:pos="851"/>
        </w:tabs>
        <w:ind w:left="851"/>
        <w:rPr>
          <w:i/>
          <w:sz w:val="24"/>
          <w:szCs w:val="24"/>
          <w:lang w:eastAsia="da-DK"/>
        </w:rPr>
      </w:pPr>
    </w:p>
    <w:p w:rsidR="001E0B1E" w:rsidRPr="00C14794" w:rsidRDefault="001E0B1E" w:rsidP="001E0B1E">
      <w:pPr>
        <w:tabs>
          <w:tab w:val="left" w:pos="851"/>
        </w:tabs>
        <w:ind w:left="851"/>
        <w:rPr>
          <w:i/>
          <w:sz w:val="24"/>
          <w:szCs w:val="24"/>
          <w:lang w:eastAsia="da-DK"/>
        </w:rPr>
      </w:pPr>
      <w:r>
        <w:rPr>
          <w:i/>
          <w:sz w:val="24"/>
          <w:szCs w:val="24"/>
          <w:lang w:eastAsia="da-DK"/>
        </w:rPr>
        <w:t>Almene</w:t>
      </w:r>
      <w:r w:rsidRPr="00E826C3">
        <w:rPr>
          <w:i/>
          <w:sz w:val="24"/>
          <w:szCs w:val="24"/>
          <w:lang w:eastAsia="da-DK"/>
        </w:rPr>
        <w:t xml:space="preserve"> symptomer og </w:t>
      </w:r>
      <w:r>
        <w:rPr>
          <w:i/>
          <w:sz w:val="24"/>
          <w:szCs w:val="24"/>
          <w:lang w:eastAsia="da-DK"/>
        </w:rPr>
        <w:t>reaktioner</w:t>
      </w:r>
      <w:r w:rsidRPr="00E826C3">
        <w:rPr>
          <w:i/>
          <w:sz w:val="24"/>
          <w:szCs w:val="24"/>
          <w:lang w:eastAsia="da-DK"/>
        </w:rPr>
        <w:t xml:space="preserve"> </w:t>
      </w:r>
      <w:r>
        <w:rPr>
          <w:i/>
          <w:sz w:val="24"/>
          <w:szCs w:val="24"/>
          <w:lang w:eastAsia="da-DK"/>
        </w:rPr>
        <w:t>på</w:t>
      </w:r>
      <w:r w:rsidRPr="00E826C3">
        <w:rPr>
          <w:i/>
          <w:sz w:val="24"/>
          <w:szCs w:val="24"/>
          <w:lang w:eastAsia="da-DK"/>
        </w:rPr>
        <w:t xml:space="preserve"> </w:t>
      </w:r>
      <w:r>
        <w:rPr>
          <w:i/>
          <w:sz w:val="24"/>
          <w:szCs w:val="24"/>
          <w:lang w:eastAsia="da-DK"/>
        </w:rPr>
        <w:t>administrations</w:t>
      </w:r>
      <w:r w:rsidRPr="00E826C3">
        <w:rPr>
          <w:i/>
          <w:sz w:val="24"/>
          <w:szCs w:val="24"/>
          <w:lang w:eastAsia="da-DK"/>
        </w:rPr>
        <w:t>sted</w:t>
      </w:r>
    </w:p>
    <w:p w:rsidR="001E0B1E" w:rsidRPr="00C14794" w:rsidRDefault="001E0B1E" w:rsidP="001E0B1E">
      <w:pPr>
        <w:tabs>
          <w:tab w:val="left" w:pos="851"/>
        </w:tabs>
        <w:ind w:left="851"/>
        <w:rPr>
          <w:sz w:val="24"/>
          <w:szCs w:val="24"/>
          <w:lang w:eastAsia="da-DK"/>
        </w:rPr>
      </w:pPr>
      <w:r>
        <w:rPr>
          <w:sz w:val="24"/>
          <w:szCs w:val="24"/>
        </w:rPr>
        <w:t>I</w:t>
      </w:r>
      <w:r w:rsidRPr="007947DC">
        <w:rPr>
          <w:sz w:val="24"/>
          <w:szCs w:val="24"/>
        </w:rPr>
        <w:t>kke kendt</w:t>
      </w:r>
      <w:r w:rsidRPr="007947DC">
        <w:rPr>
          <w:iCs/>
          <w:sz w:val="24"/>
          <w:szCs w:val="24"/>
        </w:rPr>
        <w:t>: perifert ødem</w:t>
      </w:r>
      <w:r w:rsidRPr="00E826C3">
        <w:rPr>
          <w:sz w:val="24"/>
          <w:szCs w:val="24"/>
          <w:lang w:eastAsia="da-DK"/>
        </w:rPr>
        <w:t xml:space="preserve"> </w:t>
      </w:r>
    </w:p>
    <w:p w:rsidR="001E0B1E" w:rsidRDefault="001E0B1E" w:rsidP="001E0B1E">
      <w:pPr>
        <w:tabs>
          <w:tab w:val="left" w:pos="851"/>
        </w:tabs>
        <w:rPr>
          <w:sz w:val="24"/>
          <w:szCs w:val="24"/>
          <w:lang w:eastAsia="da-DK"/>
        </w:rPr>
      </w:pPr>
    </w:p>
    <w:p w:rsidR="001E0B1E" w:rsidRPr="00E826C3" w:rsidRDefault="001E0B1E" w:rsidP="001E0B1E">
      <w:pPr>
        <w:tabs>
          <w:tab w:val="left" w:pos="851"/>
        </w:tabs>
        <w:ind w:left="851"/>
        <w:rPr>
          <w:sz w:val="24"/>
          <w:szCs w:val="24"/>
          <w:lang w:eastAsia="da-DK"/>
        </w:rPr>
      </w:pPr>
      <w:bookmarkStart w:id="2" w:name="_Hlk53664787"/>
      <w:r w:rsidRPr="007E38D7">
        <w:rPr>
          <w:sz w:val="24"/>
          <w:szCs w:val="24"/>
          <w:lang w:eastAsia="da-DK"/>
        </w:rPr>
        <w:t>I indlægssedlen rådes patienten til at konsultere en læge eller apotek</w:t>
      </w:r>
      <w:r>
        <w:rPr>
          <w:sz w:val="24"/>
          <w:szCs w:val="24"/>
          <w:lang w:eastAsia="da-DK"/>
        </w:rPr>
        <w:t>spersonale</w:t>
      </w:r>
      <w:r w:rsidRPr="007E38D7">
        <w:rPr>
          <w:sz w:val="24"/>
          <w:szCs w:val="24"/>
          <w:lang w:eastAsia="da-DK"/>
        </w:rPr>
        <w:t>, hvis andre bivirkninger, der ikke er nævnt ovenfor, opstår.</w:t>
      </w:r>
    </w:p>
    <w:bookmarkEnd w:id="2"/>
    <w:p w:rsidR="001E0B1E" w:rsidRPr="009650FB" w:rsidRDefault="001E0B1E" w:rsidP="001E0B1E">
      <w:pPr>
        <w:tabs>
          <w:tab w:val="left" w:pos="851"/>
        </w:tabs>
        <w:ind w:left="851"/>
        <w:rPr>
          <w:sz w:val="24"/>
          <w:szCs w:val="24"/>
          <w:lang w:eastAsia="da-DK"/>
        </w:rPr>
      </w:pPr>
    </w:p>
    <w:p w:rsidR="001E0B1E" w:rsidRPr="003C147F" w:rsidRDefault="001E0B1E" w:rsidP="001E0B1E">
      <w:pPr>
        <w:tabs>
          <w:tab w:val="left" w:pos="851"/>
        </w:tabs>
        <w:ind w:left="851"/>
        <w:rPr>
          <w:sz w:val="22"/>
          <w:szCs w:val="22"/>
          <w:lang w:eastAsia="da-DK"/>
        </w:rPr>
      </w:pPr>
      <w:r w:rsidRPr="003C147F">
        <w:rPr>
          <w:sz w:val="22"/>
          <w:szCs w:val="22"/>
          <w:lang w:eastAsia="da-DK"/>
        </w:rPr>
        <w:t xml:space="preserve">* </w:t>
      </w:r>
      <w:proofErr w:type="spellStart"/>
      <w:r w:rsidRPr="003C147F">
        <w:rPr>
          <w:sz w:val="22"/>
          <w:szCs w:val="22"/>
          <w:lang w:eastAsia="da-DK"/>
        </w:rPr>
        <w:t>Hepatotoksicitet</w:t>
      </w:r>
      <w:proofErr w:type="spellEnd"/>
      <w:r w:rsidRPr="003C147F">
        <w:rPr>
          <w:sz w:val="22"/>
          <w:szCs w:val="22"/>
          <w:lang w:eastAsia="da-DK"/>
        </w:rPr>
        <w:t xml:space="preserve"> er rapporteret i forbindelse med anvendelse af præparater indeholdende ekstrakt af </w:t>
      </w:r>
      <w:proofErr w:type="spellStart"/>
      <w:r w:rsidRPr="003C147F">
        <w:rPr>
          <w:sz w:val="22"/>
          <w:szCs w:val="22"/>
          <w:lang w:eastAsia="da-DK"/>
        </w:rPr>
        <w:t>sølvlysrod</w:t>
      </w:r>
      <w:proofErr w:type="spellEnd"/>
      <w:r w:rsidRPr="003C147F">
        <w:rPr>
          <w:sz w:val="22"/>
          <w:szCs w:val="22"/>
          <w:lang w:eastAsia="da-DK"/>
        </w:rPr>
        <w:t xml:space="preserve"> (</w:t>
      </w:r>
      <w:proofErr w:type="spellStart"/>
      <w:r w:rsidRPr="003C147F">
        <w:rPr>
          <w:i/>
          <w:sz w:val="22"/>
          <w:szCs w:val="22"/>
          <w:lang w:eastAsia="da-DK"/>
        </w:rPr>
        <w:t>Cimicifuga</w:t>
      </w:r>
      <w:proofErr w:type="spellEnd"/>
      <w:r w:rsidRPr="003C147F">
        <w:rPr>
          <w:i/>
          <w:sz w:val="22"/>
          <w:szCs w:val="22"/>
          <w:lang w:eastAsia="da-DK"/>
        </w:rPr>
        <w:t xml:space="preserve"> </w:t>
      </w:r>
      <w:proofErr w:type="spellStart"/>
      <w:r w:rsidRPr="003C147F">
        <w:rPr>
          <w:i/>
          <w:sz w:val="22"/>
          <w:szCs w:val="22"/>
          <w:lang w:eastAsia="da-DK"/>
        </w:rPr>
        <w:t>racemosa</w:t>
      </w:r>
      <w:proofErr w:type="spellEnd"/>
      <w:r w:rsidRPr="003C147F">
        <w:rPr>
          <w:i/>
          <w:sz w:val="22"/>
          <w:szCs w:val="22"/>
          <w:lang w:eastAsia="da-DK"/>
        </w:rPr>
        <w:t xml:space="preserve">, </w:t>
      </w:r>
      <w:proofErr w:type="spellStart"/>
      <w:r w:rsidRPr="003C147F">
        <w:rPr>
          <w:sz w:val="22"/>
          <w:szCs w:val="22"/>
          <w:lang w:eastAsia="da-DK"/>
        </w:rPr>
        <w:t>rhizoma</w:t>
      </w:r>
      <w:proofErr w:type="spellEnd"/>
      <w:r w:rsidRPr="003C147F">
        <w:rPr>
          <w:sz w:val="22"/>
          <w:szCs w:val="22"/>
          <w:lang w:eastAsia="da-DK"/>
        </w:rPr>
        <w:t xml:space="preserve">). Det Europæiske Lægemiddelagenturs Komité for </w:t>
      </w:r>
      <w:r w:rsidRPr="003C147F">
        <w:rPr>
          <w:sz w:val="22"/>
          <w:szCs w:val="22"/>
          <w:lang w:eastAsia="da-DK"/>
        </w:rPr>
        <w:lastRenderedPageBreak/>
        <w:t xml:space="preserve">Plantelægemidler (HMPC) har foretaget en vurdering af disse rapporteringer. Heraf konkluderes, at det ikke kan afvises, at der er en sammenhæng mellem påvirkning af leverfunktion og anvendelse af præparater med </w:t>
      </w:r>
      <w:proofErr w:type="spellStart"/>
      <w:r w:rsidRPr="003C147F">
        <w:rPr>
          <w:sz w:val="22"/>
          <w:szCs w:val="22"/>
          <w:lang w:eastAsia="da-DK"/>
        </w:rPr>
        <w:t>sølvlysrod</w:t>
      </w:r>
      <w:proofErr w:type="spellEnd"/>
      <w:r w:rsidRPr="003C147F">
        <w:rPr>
          <w:sz w:val="22"/>
          <w:szCs w:val="22"/>
          <w:lang w:eastAsia="da-DK"/>
        </w:rPr>
        <w:t>.</w:t>
      </w:r>
    </w:p>
    <w:p w:rsidR="001E0B1E" w:rsidRPr="003C147F" w:rsidRDefault="001E0B1E" w:rsidP="001E0B1E">
      <w:pPr>
        <w:tabs>
          <w:tab w:val="left" w:pos="851"/>
        </w:tabs>
        <w:ind w:left="851"/>
        <w:rPr>
          <w:sz w:val="22"/>
          <w:szCs w:val="22"/>
          <w:lang w:eastAsia="da-DK"/>
        </w:rPr>
      </w:pPr>
      <w:r w:rsidRPr="003C147F">
        <w:rPr>
          <w:sz w:val="22"/>
          <w:szCs w:val="22"/>
          <w:lang w:eastAsia="da-DK"/>
        </w:rPr>
        <w:t xml:space="preserve">Patienter opfordres derfor til at ophøre med anvendelse af sådanne lægemidler og søge læge, hvis de får symptomer, som kan tyde på leverskader (træthed, appetitløshed, gulfarvning af huden og øjet eller kraftige smerter i den øvre del af maven med kvalme og opkastninger eller mørkfarvet urin). </w:t>
      </w:r>
    </w:p>
    <w:p w:rsidR="001E0B1E" w:rsidRPr="007947DC" w:rsidRDefault="001E0B1E" w:rsidP="001E0B1E">
      <w:pPr>
        <w:tabs>
          <w:tab w:val="left" w:pos="851"/>
        </w:tabs>
        <w:ind w:left="851"/>
        <w:rPr>
          <w:spacing w:val="-3"/>
          <w:sz w:val="24"/>
          <w:szCs w:val="24"/>
          <w:lang w:eastAsia="da-DK"/>
        </w:rPr>
      </w:pPr>
      <w:r w:rsidRPr="003C147F">
        <w:rPr>
          <w:sz w:val="22"/>
          <w:szCs w:val="22"/>
          <w:lang w:eastAsia="da-DK"/>
        </w:rPr>
        <w:t xml:space="preserve">Ligeledes opfordres læger og andre sundhedsprofessioner til at indberette til Lægemiddelstyrelsen, hvis der foreligger mistanke om </w:t>
      </w:r>
      <w:proofErr w:type="spellStart"/>
      <w:r w:rsidRPr="003C147F">
        <w:rPr>
          <w:sz w:val="22"/>
          <w:szCs w:val="22"/>
          <w:lang w:eastAsia="da-DK"/>
        </w:rPr>
        <w:t>hepatotoksicitet</w:t>
      </w:r>
      <w:proofErr w:type="spellEnd"/>
      <w:r w:rsidRPr="003C147F">
        <w:rPr>
          <w:sz w:val="22"/>
          <w:szCs w:val="22"/>
          <w:lang w:eastAsia="da-DK"/>
        </w:rPr>
        <w:t>.</w:t>
      </w:r>
    </w:p>
    <w:p w:rsidR="001E0B1E" w:rsidRPr="00475C2A" w:rsidRDefault="001E0B1E" w:rsidP="001E0B1E">
      <w:pPr>
        <w:tabs>
          <w:tab w:val="left" w:pos="851"/>
        </w:tabs>
        <w:ind w:left="851" w:hanging="567"/>
        <w:rPr>
          <w:b/>
          <w:sz w:val="24"/>
          <w:szCs w:val="24"/>
          <w:lang w:eastAsia="da-DK"/>
        </w:rPr>
      </w:pPr>
    </w:p>
    <w:p w:rsidR="001E0B1E" w:rsidRDefault="001E0B1E" w:rsidP="001E0B1E">
      <w:pPr>
        <w:autoSpaceDE w:val="0"/>
        <w:autoSpaceDN w:val="0"/>
        <w:ind w:left="851"/>
        <w:rPr>
          <w:sz w:val="24"/>
          <w:szCs w:val="24"/>
          <w:u w:val="single"/>
          <w:lang w:eastAsia="da-DK"/>
        </w:rPr>
      </w:pPr>
      <w:r>
        <w:rPr>
          <w:sz w:val="24"/>
          <w:szCs w:val="24"/>
          <w:u w:val="single"/>
          <w:lang w:eastAsia="da-DK"/>
        </w:rPr>
        <w:t>Indberetning af formodede bivirkninger</w:t>
      </w:r>
    </w:p>
    <w:p w:rsidR="001E0B1E" w:rsidRDefault="001E0B1E" w:rsidP="001E0B1E">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1E0B1E" w:rsidRDefault="001E0B1E" w:rsidP="001E0B1E">
      <w:pPr>
        <w:ind w:left="851"/>
        <w:rPr>
          <w:sz w:val="24"/>
          <w:szCs w:val="24"/>
          <w:lang w:eastAsia="da-DK"/>
        </w:rPr>
      </w:pPr>
    </w:p>
    <w:p w:rsidR="001E0B1E" w:rsidRDefault="001E0B1E" w:rsidP="001E0B1E">
      <w:pPr>
        <w:ind w:left="851"/>
        <w:rPr>
          <w:sz w:val="24"/>
          <w:szCs w:val="24"/>
          <w:lang w:eastAsia="da-DK"/>
        </w:rPr>
      </w:pPr>
      <w:r>
        <w:rPr>
          <w:sz w:val="24"/>
          <w:szCs w:val="24"/>
          <w:lang w:eastAsia="da-DK"/>
        </w:rPr>
        <w:t>Lægemiddelstyrelsen</w:t>
      </w:r>
    </w:p>
    <w:p w:rsidR="001E0B1E" w:rsidRDefault="001E0B1E" w:rsidP="001E0B1E">
      <w:pPr>
        <w:ind w:left="851"/>
        <w:rPr>
          <w:sz w:val="24"/>
          <w:szCs w:val="24"/>
          <w:lang w:eastAsia="da-DK"/>
        </w:rPr>
      </w:pPr>
      <w:r>
        <w:rPr>
          <w:sz w:val="24"/>
          <w:szCs w:val="24"/>
          <w:lang w:eastAsia="da-DK"/>
        </w:rPr>
        <w:t>Axel Heides Gade 1</w:t>
      </w:r>
    </w:p>
    <w:p w:rsidR="001E0B1E" w:rsidRDefault="001E0B1E" w:rsidP="001E0B1E">
      <w:pPr>
        <w:ind w:left="851"/>
        <w:rPr>
          <w:sz w:val="24"/>
          <w:szCs w:val="24"/>
          <w:lang w:eastAsia="da-DK"/>
        </w:rPr>
      </w:pPr>
      <w:r>
        <w:rPr>
          <w:sz w:val="24"/>
          <w:szCs w:val="24"/>
          <w:lang w:eastAsia="da-DK"/>
        </w:rPr>
        <w:t>DK-2300 København S</w:t>
      </w:r>
    </w:p>
    <w:p w:rsidR="001E0B1E" w:rsidRPr="007947DC" w:rsidRDefault="001E0B1E" w:rsidP="001E0B1E">
      <w:pPr>
        <w:ind w:left="851"/>
        <w:rPr>
          <w:sz w:val="24"/>
          <w:szCs w:val="24"/>
          <w:lang w:eastAsia="da-DK"/>
        </w:rPr>
      </w:pPr>
      <w:r w:rsidRPr="007947DC">
        <w:rPr>
          <w:sz w:val="24"/>
          <w:szCs w:val="24"/>
          <w:lang w:eastAsia="da-DK"/>
        </w:rPr>
        <w:t xml:space="preserve">Websted: </w:t>
      </w:r>
      <w:hyperlink r:id="rId8" w:history="1">
        <w:r w:rsidRPr="007947DC">
          <w:rPr>
            <w:rStyle w:val="Hyperlink"/>
            <w:sz w:val="24"/>
            <w:lang w:eastAsia="da-DK"/>
          </w:rPr>
          <w:t>www.meldenbivirkning.dk</w:t>
        </w:r>
      </w:hyperlink>
    </w:p>
    <w:p w:rsidR="00291CB7" w:rsidRPr="001E0B1E" w:rsidRDefault="00291CB7" w:rsidP="00291CB7">
      <w:pPr>
        <w:pStyle w:val="Sidehoved"/>
        <w:tabs>
          <w:tab w:val="left" w:pos="851"/>
        </w:tabs>
        <w:ind w:left="851"/>
        <w:rPr>
          <w:szCs w:val="24"/>
        </w:rPr>
      </w:pPr>
    </w:p>
    <w:p w:rsidR="00291CB7" w:rsidRPr="00C84483" w:rsidRDefault="00291CB7" w:rsidP="00291CB7">
      <w:pPr>
        <w:tabs>
          <w:tab w:val="left" w:pos="851"/>
        </w:tabs>
        <w:ind w:left="851" w:hanging="851"/>
        <w:rPr>
          <w:b/>
          <w:sz w:val="24"/>
          <w:szCs w:val="24"/>
        </w:rPr>
      </w:pPr>
      <w:r w:rsidRPr="00C84483">
        <w:rPr>
          <w:b/>
          <w:sz w:val="24"/>
          <w:szCs w:val="24"/>
        </w:rPr>
        <w:t>4.9</w:t>
      </w:r>
      <w:r w:rsidRPr="00C84483">
        <w:rPr>
          <w:b/>
          <w:sz w:val="24"/>
          <w:szCs w:val="24"/>
        </w:rPr>
        <w:tab/>
        <w:t>Overdosering</w:t>
      </w:r>
    </w:p>
    <w:p w:rsidR="00291CB7" w:rsidRPr="003033A7" w:rsidRDefault="00291CB7" w:rsidP="00291CB7">
      <w:pPr>
        <w:tabs>
          <w:tab w:val="left" w:pos="851"/>
        </w:tabs>
        <w:ind w:left="851"/>
        <w:rPr>
          <w:noProof/>
          <w:sz w:val="24"/>
          <w:szCs w:val="24"/>
          <w:lang w:eastAsia="da-DK"/>
        </w:rPr>
      </w:pPr>
      <w:r w:rsidRPr="003033A7">
        <w:rPr>
          <w:sz w:val="24"/>
          <w:szCs w:val="24"/>
          <w:lang w:eastAsia="da-DK"/>
        </w:rPr>
        <w:t>Der er ikke rapporteret tilfælde af overdosering.</w:t>
      </w:r>
    </w:p>
    <w:p w:rsidR="00291CB7" w:rsidRDefault="00291CB7" w:rsidP="00291CB7">
      <w:pPr>
        <w:tabs>
          <w:tab w:val="left" w:pos="851"/>
        </w:tabs>
        <w:ind w:left="851"/>
        <w:rPr>
          <w:sz w:val="24"/>
          <w:szCs w:val="24"/>
          <w:lang w:eastAsia="da-DK"/>
        </w:rPr>
      </w:pPr>
    </w:p>
    <w:p w:rsidR="00291CB7" w:rsidRPr="00B47E2C" w:rsidRDefault="00291CB7" w:rsidP="00291CB7">
      <w:pPr>
        <w:tabs>
          <w:tab w:val="left" w:pos="851"/>
        </w:tabs>
        <w:ind w:left="851"/>
        <w:rPr>
          <w:sz w:val="24"/>
          <w:szCs w:val="24"/>
          <w:u w:val="single"/>
          <w:lang w:eastAsia="da-DK"/>
        </w:rPr>
      </w:pPr>
      <w:r w:rsidRPr="003033A7">
        <w:rPr>
          <w:sz w:val="24"/>
          <w:szCs w:val="24"/>
          <w:u w:val="single"/>
          <w:lang w:eastAsia="da-DK"/>
        </w:rPr>
        <w:t>Behandling</w:t>
      </w:r>
    </w:p>
    <w:p w:rsidR="00291CB7" w:rsidRPr="00C84483" w:rsidRDefault="00291CB7" w:rsidP="00291CB7">
      <w:pPr>
        <w:tabs>
          <w:tab w:val="left" w:pos="851"/>
        </w:tabs>
        <w:ind w:left="851"/>
        <w:rPr>
          <w:noProof/>
          <w:sz w:val="24"/>
          <w:szCs w:val="24"/>
          <w:lang w:eastAsia="da-DK"/>
        </w:rPr>
      </w:pPr>
      <w:r w:rsidRPr="003033A7">
        <w:rPr>
          <w:sz w:val="24"/>
          <w:szCs w:val="24"/>
          <w:lang w:eastAsia="da-DK"/>
        </w:rPr>
        <w:t>I tilfælde af en overdosering skal der iværksættes symptomatisk behandling.</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4.10</w:t>
      </w:r>
      <w:r w:rsidRPr="00C84483">
        <w:rPr>
          <w:b/>
          <w:sz w:val="24"/>
          <w:szCs w:val="24"/>
        </w:rPr>
        <w:tab/>
        <w:t>Udlevering</w:t>
      </w:r>
    </w:p>
    <w:p w:rsidR="00291CB7" w:rsidRPr="00C84483" w:rsidRDefault="00291CB7" w:rsidP="00291CB7">
      <w:pPr>
        <w:tabs>
          <w:tab w:val="left" w:pos="851"/>
        </w:tabs>
        <w:ind w:left="851"/>
        <w:rPr>
          <w:sz w:val="24"/>
          <w:szCs w:val="24"/>
        </w:rPr>
      </w:pPr>
      <w:r>
        <w:rPr>
          <w:sz w:val="24"/>
          <w:szCs w:val="24"/>
        </w:rPr>
        <w:t>HF</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1E0B1E" w:rsidRPr="00B47E2C" w:rsidRDefault="001E0B1E" w:rsidP="001E0B1E">
      <w:pPr>
        <w:tabs>
          <w:tab w:val="left" w:pos="851"/>
        </w:tabs>
        <w:ind w:left="851"/>
        <w:rPr>
          <w:sz w:val="24"/>
          <w:szCs w:val="24"/>
          <w:lang w:eastAsia="da-DK"/>
        </w:rPr>
      </w:pPr>
      <w:proofErr w:type="spellStart"/>
      <w:r>
        <w:rPr>
          <w:sz w:val="24"/>
          <w:szCs w:val="24"/>
          <w:lang w:eastAsia="da-DK"/>
        </w:rPr>
        <w:t>Farmakoterapeutisk</w:t>
      </w:r>
      <w:proofErr w:type="spellEnd"/>
      <w:r>
        <w:rPr>
          <w:sz w:val="24"/>
          <w:szCs w:val="24"/>
          <w:lang w:eastAsia="da-DK"/>
        </w:rPr>
        <w:t xml:space="preserve"> klassifikation: andre midler til gyn</w:t>
      </w:r>
      <w:r w:rsidRPr="003033A7">
        <w:rPr>
          <w:sz w:val="24"/>
          <w:szCs w:val="24"/>
          <w:lang w:eastAsia="da-DK"/>
        </w:rPr>
        <w:t>æ</w:t>
      </w:r>
      <w:r>
        <w:rPr>
          <w:sz w:val="24"/>
          <w:szCs w:val="24"/>
          <w:lang w:eastAsia="da-DK"/>
        </w:rPr>
        <w:t xml:space="preserve">kologisk anvendelse, </w:t>
      </w:r>
      <w:r w:rsidRPr="00B47E2C">
        <w:rPr>
          <w:sz w:val="24"/>
          <w:szCs w:val="24"/>
          <w:lang w:eastAsia="da-DK"/>
        </w:rPr>
        <w:t>ATC-kode: G 02 CX 04.</w:t>
      </w:r>
    </w:p>
    <w:p w:rsidR="00291CB7" w:rsidRPr="00C84483" w:rsidRDefault="00291CB7" w:rsidP="00291CB7">
      <w:pPr>
        <w:tabs>
          <w:tab w:val="left" w:pos="851"/>
        </w:tabs>
        <w:ind w:left="851"/>
        <w:rPr>
          <w:sz w:val="24"/>
          <w:szCs w:val="24"/>
        </w:rPr>
      </w:pPr>
    </w:p>
    <w:p w:rsidR="00291CB7" w:rsidRPr="00C84483" w:rsidRDefault="00291CB7" w:rsidP="00291CB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E0B1E" w:rsidRDefault="001E0B1E" w:rsidP="001E0B1E">
      <w:pPr>
        <w:tabs>
          <w:tab w:val="left" w:pos="851"/>
        </w:tabs>
        <w:ind w:left="851"/>
        <w:rPr>
          <w:sz w:val="24"/>
          <w:szCs w:val="24"/>
          <w:lang w:eastAsia="da-DK"/>
        </w:rPr>
      </w:pPr>
      <w:r w:rsidRPr="00A36BFC">
        <w:rPr>
          <w:sz w:val="24"/>
          <w:szCs w:val="24"/>
          <w:lang w:eastAsia="da-DK"/>
        </w:rPr>
        <w:t>Hverken virkningsmekanismen eller indholdsstoffer, som er relevante for klimakterielle gener</w:t>
      </w:r>
      <w:r>
        <w:rPr>
          <w:sz w:val="24"/>
          <w:szCs w:val="24"/>
          <w:lang w:eastAsia="da-DK"/>
        </w:rPr>
        <w:t>,</w:t>
      </w:r>
      <w:r w:rsidRPr="00A36BFC">
        <w:rPr>
          <w:sz w:val="24"/>
          <w:szCs w:val="24"/>
          <w:lang w:eastAsia="da-DK"/>
        </w:rPr>
        <w:t xml:space="preserve"> er kendte.</w:t>
      </w:r>
    </w:p>
    <w:p w:rsidR="00291CB7" w:rsidRPr="00C84483" w:rsidRDefault="00291CB7" w:rsidP="001E0B1E">
      <w:pPr>
        <w:tabs>
          <w:tab w:val="left" w:pos="851"/>
        </w:tabs>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91CB7" w:rsidRPr="00C84483" w:rsidRDefault="00291CB7" w:rsidP="00291CB7">
      <w:pPr>
        <w:tabs>
          <w:tab w:val="left" w:pos="851"/>
        </w:tabs>
        <w:ind w:left="851"/>
        <w:jc w:val="both"/>
        <w:rPr>
          <w:sz w:val="24"/>
          <w:szCs w:val="24"/>
          <w:lang w:eastAsia="da-DK"/>
        </w:rPr>
      </w:pPr>
      <w:r w:rsidRPr="009C7522">
        <w:rPr>
          <w:sz w:val="24"/>
          <w:szCs w:val="24"/>
          <w:lang w:eastAsia="da-DK"/>
        </w:rPr>
        <w:t xml:space="preserve">Ingen </w:t>
      </w:r>
      <w:r>
        <w:rPr>
          <w:sz w:val="24"/>
          <w:szCs w:val="24"/>
          <w:lang w:eastAsia="da-DK"/>
        </w:rPr>
        <w:t>data tilgængelige</w:t>
      </w:r>
      <w:r w:rsidRPr="009C7522">
        <w:rPr>
          <w:sz w:val="24"/>
          <w:szCs w:val="24"/>
          <w:lang w:eastAsia="da-DK"/>
        </w:rPr>
        <w:t>.</w:t>
      </w:r>
    </w:p>
    <w:p w:rsidR="00291CB7" w:rsidRDefault="00291CB7" w:rsidP="00291CB7">
      <w:pPr>
        <w:rPr>
          <w:sz w:val="24"/>
          <w:szCs w:val="24"/>
        </w:rPr>
      </w:pPr>
      <w:r>
        <w:rPr>
          <w:sz w:val="24"/>
          <w:szCs w:val="24"/>
        </w:rPr>
        <w:br w:type="page"/>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291CB7" w:rsidRDefault="00291CB7" w:rsidP="00291CB7">
      <w:pPr>
        <w:tabs>
          <w:tab w:val="left" w:pos="851"/>
        </w:tabs>
        <w:ind w:left="851"/>
        <w:rPr>
          <w:sz w:val="24"/>
          <w:szCs w:val="24"/>
          <w:lang w:eastAsia="da-DK"/>
        </w:rPr>
      </w:pPr>
      <w:r w:rsidRPr="009C7522">
        <w:rPr>
          <w:sz w:val="24"/>
          <w:szCs w:val="24"/>
          <w:lang w:eastAsia="da-DK"/>
        </w:rPr>
        <w:t>I et 28-dages toksicitetsstudie med rotter blev der testet dosisniveauer på 50, 200 og 1.000 mg/kg legemsvægt (humane ækvivalente doser (HED) på 8,32 og 161 mg/k</w:t>
      </w:r>
      <w:r>
        <w:rPr>
          <w:sz w:val="24"/>
          <w:szCs w:val="24"/>
          <w:lang w:eastAsia="da-DK"/>
        </w:rPr>
        <w:t>g, klinisk dosis = 0,11 mg/kg).</w:t>
      </w:r>
    </w:p>
    <w:p w:rsidR="00291CB7" w:rsidRDefault="00291CB7" w:rsidP="00291CB7">
      <w:pPr>
        <w:tabs>
          <w:tab w:val="left" w:pos="851"/>
        </w:tabs>
        <w:ind w:left="851"/>
        <w:rPr>
          <w:sz w:val="24"/>
          <w:szCs w:val="24"/>
          <w:lang w:eastAsia="da-DK"/>
        </w:rPr>
      </w:pPr>
      <w:r w:rsidRPr="009C7522">
        <w:rPr>
          <w:sz w:val="24"/>
          <w:szCs w:val="24"/>
          <w:lang w:eastAsia="da-DK"/>
        </w:rPr>
        <w:t>Der blev observeret bivirkninger i flere organsystemer i gruppen med den lave dosering (f.eks. vægtøgning af lever). I den laveste doseringsgruppe var påvirkning af leveren reversibel, hvorimod vægten af leveren i den højeste doseringsgruppe ikke var</w:t>
      </w:r>
      <w:r>
        <w:rPr>
          <w:sz w:val="24"/>
          <w:szCs w:val="24"/>
          <w:lang w:eastAsia="da-DK"/>
        </w:rPr>
        <w:t xml:space="preserve"> fuldt reduceret efter 14 dage.</w:t>
      </w:r>
    </w:p>
    <w:p w:rsidR="00291CB7" w:rsidRDefault="00291CB7" w:rsidP="001E0B1E">
      <w:pPr>
        <w:tabs>
          <w:tab w:val="left" w:pos="851"/>
        </w:tabs>
        <w:ind w:left="851"/>
        <w:rPr>
          <w:sz w:val="24"/>
          <w:szCs w:val="24"/>
          <w:lang w:eastAsia="da-DK"/>
        </w:rPr>
      </w:pPr>
      <w:r w:rsidRPr="009C7522">
        <w:rPr>
          <w:sz w:val="24"/>
          <w:szCs w:val="24"/>
          <w:lang w:eastAsia="da-DK"/>
        </w:rPr>
        <w:t xml:space="preserve">Undersøgelser med elektronmikroskopi viste en dosisafhængig stigning i volumen af </w:t>
      </w:r>
      <w:proofErr w:type="spellStart"/>
      <w:r w:rsidRPr="009C7522">
        <w:rPr>
          <w:sz w:val="24"/>
          <w:szCs w:val="24"/>
          <w:lang w:eastAsia="da-DK"/>
        </w:rPr>
        <w:t>hepatocellulære</w:t>
      </w:r>
      <w:proofErr w:type="spellEnd"/>
      <w:r w:rsidRPr="009C7522">
        <w:rPr>
          <w:sz w:val="24"/>
          <w:szCs w:val="24"/>
          <w:lang w:eastAsia="da-DK"/>
        </w:rPr>
        <w:t xml:space="preserve"> mitoko</w:t>
      </w:r>
      <w:r>
        <w:rPr>
          <w:sz w:val="24"/>
          <w:szCs w:val="24"/>
          <w:lang w:eastAsia="da-DK"/>
        </w:rPr>
        <w:t>ndrier (svulmende mitokondrier)</w:t>
      </w:r>
      <w:r w:rsidRPr="009C7522">
        <w:rPr>
          <w:sz w:val="24"/>
          <w:szCs w:val="24"/>
          <w:lang w:eastAsia="da-DK"/>
        </w:rPr>
        <w:t xml:space="preserve"> og en forstørrelse af galdevejene hos rotter behandlet med </w:t>
      </w:r>
      <w:proofErr w:type="spellStart"/>
      <w:r w:rsidRPr="009C7522">
        <w:rPr>
          <w:sz w:val="24"/>
          <w:szCs w:val="24"/>
          <w:lang w:eastAsia="da-DK"/>
        </w:rPr>
        <w:t>ethanolekstrakt</w:t>
      </w:r>
      <w:proofErr w:type="spellEnd"/>
      <w:r w:rsidRPr="009C7522">
        <w:rPr>
          <w:sz w:val="24"/>
          <w:szCs w:val="24"/>
          <w:lang w:eastAsia="da-DK"/>
        </w:rPr>
        <w:t xml:space="preserve"> af sølvlys jordstængel med doser fra 10-1.000 mg/kg legemsvægt (svarende til </w:t>
      </w:r>
      <w:proofErr w:type="spellStart"/>
      <w:r w:rsidRPr="009C7522">
        <w:rPr>
          <w:sz w:val="24"/>
          <w:szCs w:val="24"/>
          <w:lang w:eastAsia="da-DK"/>
        </w:rPr>
        <w:t>HED'er</w:t>
      </w:r>
      <w:proofErr w:type="spellEnd"/>
      <w:r w:rsidRPr="009C7522">
        <w:rPr>
          <w:sz w:val="24"/>
          <w:szCs w:val="24"/>
          <w:lang w:eastAsia="da-DK"/>
        </w:rPr>
        <w:t xml:space="preserve"> på 1,6-161 mg/kg).</w:t>
      </w:r>
    </w:p>
    <w:p w:rsidR="001E0B1E" w:rsidRDefault="001E0B1E" w:rsidP="001E0B1E">
      <w:pPr>
        <w:tabs>
          <w:tab w:val="left" w:pos="851"/>
        </w:tabs>
        <w:ind w:left="851"/>
        <w:rPr>
          <w:sz w:val="24"/>
          <w:szCs w:val="24"/>
          <w:lang w:eastAsia="da-DK"/>
        </w:rPr>
      </w:pPr>
    </w:p>
    <w:p w:rsidR="001E0B1E" w:rsidRDefault="001E0B1E" w:rsidP="001E0B1E">
      <w:pPr>
        <w:tabs>
          <w:tab w:val="left" w:pos="851"/>
        </w:tabs>
        <w:ind w:left="851"/>
        <w:rPr>
          <w:sz w:val="24"/>
          <w:szCs w:val="24"/>
          <w:lang w:eastAsia="da-DK"/>
        </w:rPr>
      </w:pPr>
      <w:r w:rsidRPr="00591912">
        <w:rPr>
          <w:sz w:val="24"/>
          <w:szCs w:val="24"/>
          <w:lang w:eastAsia="da-DK"/>
        </w:rPr>
        <w:t>I en 6 måneders studie på rott</w:t>
      </w:r>
      <w:r w:rsidRPr="007947DC">
        <w:rPr>
          <w:sz w:val="24"/>
          <w:szCs w:val="24"/>
          <w:lang w:eastAsia="da-DK"/>
        </w:rPr>
        <w:t>er har de</w:t>
      </w:r>
      <w:r w:rsidRPr="00591912">
        <w:rPr>
          <w:sz w:val="24"/>
          <w:szCs w:val="24"/>
          <w:lang w:eastAsia="da-DK"/>
        </w:rPr>
        <w:t>t</w:t>
      </w:r>
      <w:r w:rsidRPr="007947DC">
        <w:rPr>
          <w:sz w:val="24"/>
          <w:szCs w:val="24"/>
          <w:lang w:eastAsia="da-DK"/>
        </w:rPr>
        <w:t xml:space="preserve"> ikke observer</w:t>
      </w:r>
      <w:r w:rsidRPr="00591912">
        <w:rPr>
          <w:sz w:val="24"/>
          <w:szCs w:val="24"/>
          <w:lang w:eastAsia="da-DK"/>
        </w:rPr>
        <w:t>e</w:t>
      </w:r>
      <w:r w:rsidRPr="007947DC">
        <w:rPr>
          <w:sz w:val="24"/>
          <w:szCs w:val="24"/>
          <w:lang w:eastAsia="da-DK"/>
        </w:rPr>
        <w:t xml:space="preserve">de </w:t>
      </w:r>
      <w:proofErr w:type="gramStart"/>
      <w:r w:rsidRPr="007947DC">
        <w:rPr>
          <w:sz w:val="24"/>
          <w:szCs w:val="24"/>
          <w:lang w:eastAsia="da-DK"/>
        </w:rPr>
        <w:t>ef</w:t>
      </w:r>
      <w:r w:rsidRPr="00591912">
        <w:rPr>
          <w:sz w:val="24"/>
          <w:szCs w:val="24"/>
          <w:lang w:eastAsia="da-DK"/>
        </w:rPr>
        <w:t>fekt niveau</w:t>
      </w:r>
      <w:proofErr w:type="gramEnd"/>
      <w:r w:rsidRPr="00591912">
        <w:rPr>
          <w:sz w:val="24"/>
          <w:szCs w:val="24"/>
          <w:lang w:eastAsia="da-DK"/>
        </w:rPr>
        <w:t xml:space="preserve"> (NOEL) for det </w:t>
      </w:r>
      <w:proofErr w:type="spellStart"/>
      <w:r w:rsidRPr="00591912">
        <w:rPr>
          <w:sz w:val="24"/>
          <w:szCs w:val="24"/>
          <w:lang w:eastAsia="da-DK"/>
        </w:rPr>
        <w:t>isopropanoliske</w:t>
      </w:r>
      <w:proofErr w:type="spellEnd"/>
      <w:r w:rsidRPr="00591912">
        <w:rPr>
          <w:sz w:val="24"/>
          <w:szCs w:val="24"/>
          <w:lang w:eastAsia="da-DK"/>
        </w:rPr>
        <w:t xml:space="preserve"> ekstrakt/granulat, defineret med 22,5 mg </w:t>
      </w:r>
      <w:proofErr w:type="spellStart"/>
      <w:r w:rsidRPr="00591912">
        <w:rPr>
          <w:sz w:val="24"/>
          <w:szCs w:val="24"/>
          <w:lang w:eastAsia="da-DK"/>
        </w:rPr>
        <w:t>nativt</w:t>
      </w:r>
      <w:proofErr w:type="spellEnd"/>
      <w:r w:rsidRPr="00591912">
        <w:rPr>
          <w:sz w:val="24"/>
          <w:szCs w:val="24"/>
          <w:lang w:eastAsia="da-DK"/>
        </w:rPr>
        <w:t xml:space="preserve"> ekstrakt/kropsvægt.</w:t>
      </w:r>
    </w:p>
    <w:p w:rsidR="001E0B1E" w:rsidRPr="009C7522" w:rsidRDefault="001E0B1E" w:rsidP="00291CB7">
      <w:pPr>
        <w:tabs>
          <w:tab w:val="left" w:pos="851"/>
        </w:tabs>
        <w:ind w:left="851"/>
        <w:rPr>
          <w:sz w:val="24"/>
          <w:szCs w:val="24"/>
          <w:lang w:eastAsia="da-DK"/>
        </w:rPr>
      </w:pPr>
    </w:p>
    <w:p w:rsidR="00291CB7" w:rsidRPr="009C7522" w:rsidRDefault="00291CB7" w:rsidP="00291CB7">
      <w:pPr>
        <w:tabs>
          <w:tab w:val="left" w:pos="851"/>
        </w:tabs>
        <w:ind w:left="851"/>
        <w:rPr>
          <w:sz w:val="24"/>
          <w:szCs w:val="24"/>
          <w:lang w:eastAsia="da-DK"/>
        </w:rPr>
      </w:pPr>
      <w:r w:rsidRPr="009C7522">
        <w:rPr>
          <w:sz w:val="24"/>
          <w:szCs w:val="24"/>
          <w:lang w:eastAsia="da-DK"/>
        </w:rPr>
        <w:t xml:space="preserve">Resultater af </w:t>
      </w:r>
      <w:r w:rsidRPr="009C7522">
        <w:rPr>
          <w:i/>
          <w:sz w:val="24"/>
          <w:szCs w:val="24"/>
          <w:lang w:eastAsia="da-DK"/>
        </w:rPr>
        <w:t xml:space="preserve">in </w:t>
      </w:r>
      <w:proofErr w:type="spellStart"/>
      <w:r w:rsidRPr="009C7522">
        <w:rPr>
          <w:i/>
          <w:sz w:val="24"/>
          <w:szCs w:val="24"/>
          <w:lang w:eastAsia="da-DK"/>
        </w:rPr>
        <w:t>vitro</w:t>
      </w:r>
      <w:proofErr w:type="spellEnd"/>
      <w:r w:rsidRPr="009C7522">
        <w:rPr>
          <w:sz w:val="24"/>
          <w:szCs w:val="24"/>
          <w:lang w:eastAsia="da-DK"/>
        </w:rPr>
        <w:t xml:space="preserve"> og </w:t>
      </w:r>
      <w:r w:rsidRPr="009C7522">
        <w:rPr>
          <w:i/>
          <w:sz w:val="24"/>
          <w:szCs w:val="24"/>
          <w:lang w:eastAsia="da-DK"/>
        </w:rPr>
        <w:t xml:space="preserve">in </w:t>
      </w:r>
      <w:proofErr w:type="spellStart"/>
      <w:r w:rsidRPr="009C7522">
        <w:rPr>
          <w:i/>
          <w:sz w:val="24"/>
          <w:szCs w:val="24"/>
          <w:lang w:eastAsia="da-DK"/>
        </w:rPr>
        <w:t>vivo</w:t>
      </w:r>
      <w:proofErr w:type="spellEnd"/>
      <w:r w:rsidRPr="009C7522">
        <w:rPr>
          <w:sz w:val="24"/>
          <w:szCs w:val="24"/>
          <w:lang w:eastAsia="da-DK"/>
        </w:rPr>
        <w:t xml:space="preserve"> studier tyder på, at ekstrakt af sølvlys jordstængel ikke påvirker latenstiden eller udvikling af brystkræft. Modsigende resultater er dog set i andre </w:t>
      </w:r>
      <w:r w:rsidRPr="009C7522">
        <w:rPr>
          <w:i/>
          <w:sz w:val="24"/>
          <w:szCs w:val="24"/>
          <w:lang w:eastAsia="da-DK"/>
        </w:rPr>
        <w:t xml:space="preserve">in </w:t>
      </w:r>
      <w:proofErr w:type="spellStart"/>
      <w:r w:rsidRPr="009C7522">
        <w:rPr>
          <w:i/>
          <w:sz w:val="24"/>
          <w:szCs w:val="24"/>
          <w:lang w:eastAsia="da-DK"/>
        </w:rPr>
        <w:t>vitro</w:t>
      </w:r>
      <w:proofErr w:type="spellEnd"/>
      <w:r>
        <w:rPr>
          <w:i/>
          <w:sz w:val="24"/>
          <w:szCs w:val="24"/>
          <w:lang w:eastAsia="da-DK"/>
        </w:rPr>
        <w:t xml:space="preserve"> </w:t>
      </w:r>
      <w:r w:rsidRPr="009C7522">
        <w:rPr>
          <w:sz w:val="24"/>
          <w:szCs w:val="24"/>
          <w:lang w:eastAsia="da-DK"/>
        </w:rPr>
        <w:t>studier.</w:t>
      </w:r>
    </w:p>
    <w:p w:rsidR="00291CB7" w:rsidRDefault="00291CB7" w:rsidP="00291CB7">
      <w:pPr>
        <w:tabs>
          <w:tab w:val="left" w:pos="851"/>
        </w:tabs>
        <w:ind w:left="851"/>
        <w:rPr>
          <w:sz w:val="24"/>
          <w:szCs w:val="24"/>
          <w:lang w:eastAsia="da-DK"/>
        </w:rPr>
      </w:pPr>
      <w:r w:rsidRPr="009C7522">
        <w:rPr>
          <w:sz w:val="24"/>
          <w:szCs w:val="24"/>
          <w:lang w:eastAsia="da-DK"/>
        </w:rPr>
        <w:t xml:space="preserve">Hos tumorbærende, transgene </w:t>
      </w:r>
      <w:proofErr w:type="spellStart"/>
      <w:r w:rsidRPr="009C7522">
        <w:rPr>
          <w:sz w:val="24"/>
          <w:szCs w:val="24"/>
          <w:lang w:eastAsia="da-DK"/>
        </w:rPr>
        <w:t>hunmus</w:t>
      </w:r>
      <w:proofErr w:type="spellEnd"/>
      <w:r>
        <w:rPr>
          <w:sz w:val="24"/>
          <w:szCs w:val="24"/>
          <w:lang w:eastAsia="da-DK"/>
        </w:rPr>
        <w:t>,</w:t>
      </w:r>
      <w:r w:rsidRPr="009C7522">
        <w:rPr>
          <w:sz w:val="24"/>
          <w:szCs w:val="24"/>
          <w:lang w:eastAsia="da-DK"/>
        </w:rPr>
        <w:t xml:space="preserve"> der blev behandlet med </w:t>
      </w:r>
      <w:proofErr w:type="spellStart"/>
      <w:r w:rsidRPr="009C7522">
        <w:rPr>
          <w:sz w:val="24"/>
          <w:szCs w:val="24"/>
          <w:lang w:eastAsia="da-DK"/>
        </w:rPr>
        <w:t>isopropanolekstrakt</w:t>
      </w:r>
      <w:proofErr w:type="spellEnd"/>
      <w:r w:rsidRPr="009C7522">
        <w:rPr>
          <w:sz w:val="24"/>
          <w:szCs w:val="24"/>
          <w:lang w:eastAsia="da-DK"/>
        </w:rPr>
        <w:t xml:space="preserve"> svarende til 40 mg droge, var procentdelen af mus med påviselige metastatiske lungetumorer ved obduktion større, sammen</w:t>
      </w:r>
      <w:r>
        <w:rPr>
          <w:sz w:val="24"/>
          <w:szCs w:val="24"/>
          <w:lang w:eastAsia="da-DK"/>
        </w:rPr>
        <w:t>lignet med mus på kontrolfoder.</w:t>
      </w:r>
    </w:p>
    <w:p w:rsidR="00291CB7" w:rsidRDefault="00291CB7" w:rsidP="00291CB7">
      <w:pPr>
        <w:tabs>
          <w:tab w:val="left" w:pos="851"/>
        </w:tabs>
        <w:ind w:left="851"/>
        <w:rPr>
          <w:sz w:val="24"/>
          <w:szCs w:val="24"/>
          <w:lang w:eastAsia="da-DK"/>
        </w:rPr>
      </w:pPr>
      <w:r w:rsidRPr="009C7522">
        <w:rPr>
          <w:sz w:val="24"/>
          <w:szCs w:val="24"/>
          <w:lang w:eastAsia="da-DK"/>
        </w:rPr>
        <w:t>I samme eksperimentelle studie sås dog ingen stig</w:t>
      </w:r>
      <w:r>
        <w:rPr>
          <w:sz w:val="24"/>
          <w:szCs w:val="24"/>
          <w:lang w:eastAsia="da-DK"/>
        </w:rPr>
        <w:t>ning i de primære brysttumorer.</w:t>
      </w:r>
    </w:p>
    <w:p w:rsidR="00291CB7" w:rsidRDefault="00291CB7" w:rsidP="00291CB7">
      <w:pPr>
        <w:tabs>
          <w:tab w:val="left" w:pos="851"/>
        </w:tabs>
        <w:ind w:left="851"/>
        <w:rPr>
          <w:sz w:val="24"/>
          <w:szCs w:val="24"/>
          <w:lang w:eastAsia="da-DK"/>
        </w:rPr>
      </w:pPr>
    </w:p>
    <w:p w:rsidR="001E0B1E" w:rsidRDefault="001E0B1E" w:rsidP="001E0B1E">
      <w:pPr>
        <w:tabs>
          <w:tab w:val="left" w:pos="851"/>
        </w:tabs>
        <w:ind w:left="851"/>
        <w:rPr>
          <w:sz w:val="24"/>
          <w:szCs w:val="24"/>
          <w:lang w:eastAsia="da-DK"/>
        </w:rPr>
      </w:pPr>
      <w:r w:rsidRPr="009C7522">
        <w:rPr>
          <w:sz w:val="24"/>
          <w:szCs w:val="24"/>
          <w:lang w:eastAsia="da-DK"/>
        </w:rPr>
        <w:t xml:space="preserve">Fire genotoksiske studier udført med </w:t>
      </w:r>
      <w:proofErr w:type="spellStart"/>
      <w:r w:rsidRPr="009C7522">
        <w:rPr>
          <w:sz w:val="24"/>
          <w:szCs w:val="24"/>
          <w:lang w:eastAsia="da-DK"/>
        </w:rPr>
        <w:t>ethanol</w:t>
      </w:r>
      <w:r>
        <w:rPr>
          <w:sz w:val="24"/>
          <w:szCs w:val="24"/>
          <w:lang w:eastAsia="da-DK"/>
        </w:rPr>
        <w:t>ekstrakt</w:t>
      </w:r>
      <w:proofErr w:type="spellEnd"/>
      <w:r>
        <w:rPr>
          <w:sz w:val="24"/>
          <w:szCs w:val="24"/>
          <w:lang w:eastAsia="da-DK"/>
        </w:rPr>
        <w:t xml:space="preserve"> af sølvlys jordstængel</w:t>
      </w:r>
      <w:r w:rsidRPr="009C7522">
        <w:rPr>
          <w:sz w:val="24"/>
          <w:szCs w:val="24"/>
          <w:lang w:eastAsia="da-DK"/>
        </w:rPr>
        <w:t xml:space="preserve"> viste intet potentiale for genotoksicitet (</w:t>
      </w:r>
      <w:r w:rsidRPr="009C7522">
        <w:rPr>
          <w:i/>
          <w:sz w:val="24"/>
          <w:szCs w:val="24"/>
          <w:lang w:eastAsia="da-DK"/>
        </w:rPr>
        <w:t xml:space="preserve">in </w:t>
      </w:r>
      <w:proofErr w:type="spellStart"/>
      <w:r w:rsidRPr="009C7522">
        <w:rPr>
          <w:i/>
          <w:sz w:val="24"/>
          <w:szCs w:val="24"/>
          <w:lang w:eastAsia="da-DK"/>
        </w:rPr>
        <w:t>vitro</w:t>
      </w:r>
      <w:proofErr w:type="spellEnd"/>
      <w:r w:rsidRPr="009C7522">
        <w:rPr>
          <w:sz w:val="24"/>
          <w:szCs w:val="24"/>
          <w:lang w:eastAsia="da-DK"/>
        </w:rPr>
        <w:t>: ”AMES-test” og ”</w:t>
      </w:r>
      <w:proofErr w:type="spellStart"/>
      <w:r w:rsidRPr="009C7522">
        <w:rPr>
          <w:sz w:val="24"/>
          <w:szCs w:val="24"/>
          <w:lang w:eastAsia="da-DK"/>
        </w:rPr>
        <w:t>mouse</w:t>
      </w:r>
      <w:proofErr w:type="spellEnd"/>
      <w:r w:rsidRPr="009C7522">
        <w:rPr>
          <w:sz w:val="24"/>
          <w:szCs w:val="24"/>
          <w:lang w:eastAsia="da-DK"/>
        </w:rPr>
        <w:t xml:space="preserve"> </w:t>
      </w:r>
      <w:proofErr w:type="spellStart"/>
      <w:r w:rsidRPr="009C7522">
        <w:rPr>
          <w:sz w:val="24"/>
          <w:szCs w:val="24"/>
          <w:lang w:eastAsia="da-DK"/>
        </w:rPr>
        <w:t>lymphoma</w:t>
      </w:r>
      <w:proofErr w:type="spellEnd"/>
      <w:r w:rsidRPr="009C7522">
        <w:rPr>
          <w:sz w:val="24"/>
          <w:szCs w:val="24"/>
          <w:lang w:eastAsia="da-DK"/>
        </w:rPr>
        <w:t xml:space="preserve"> </w:t>
      </w:r>
      <w:proofErr w:type="spellStart"/>
      <w:r w:rsidRPr="009C7522">
        <w:rPr>
          <w:sz w:val="24"/>
          <w:szCs w:val="24"/>
          <w:lang w:eastAsia="da-DK"/>
        </w:rPr>
        <w:t>assay</w:t>
      </w:r>
      <w:proofErr w:type="spellEnd"/>
      <w:r w:rsidRPr="009C7522">
        <w:rPr>
          <w:sz w:val="24"/>
          <w:szCs w:val="24"/>
          <w:lang w:eastAsia="da-DK"/>
        </w:rPr>
        <w:t xml:space="preserve">”; </w:t>
      </w:r>
      <w:r w:rsidRPr="009C7522">
        <w:rPr>
          <w:i/>
          <w:sz w:val="24"/>
          <w:szCs w:val="24"/>
          <w:lang w:eastAsia="da-DK"/>
        </w:rPr>
        <w:t xml:space="preserve">in </w:t>
      </w:r>
      <w:proofErr w:type="spellStart"/>
      <w:r w:rsidRPr="009C7522">
        <w:rPr>
          <w:i/>
          <w:sz w:val="24"/>
          <w:szCs w:val="24"/>
          <w:lang w:eastAsia="da-DK"/>
        </w:rPr>
        <w:t>vivo</w:t>
      </w:r>
      <w:proofErr w:type="spellEnd"/>
      <w:r w:rsidRPr="009C7522">
        <w:rPr>
          <w:sz w:val="24"/>
          <w:szCs w:val="24"/>
          <w:lang w:eastAsia="da-DK"/>
        </w:rPr>
        <w:t>: ”</w:t>
      </w:r>
      <w:proofErr w:type="spellStart"/>
      <w:r w:rsidRPr="009C7522">
        <w:rPr>
          <w:sz w:val="24"/>
          <w:szCs w:val="24"/>
          <w:lang w:eastAsia="da-DK"/>
        </w:rPr>
        <w:t>unscheduled</w:t>
      </w:r>
      <w:proofErr w:type="spellEnd"/>
      <w:r w:rsidRPr="009C7522">
        <w:rPr>
          <w:sz w:val="24"/>
          <w:szCs w:val="24"/>
          <w:lang w:eastAsia="da-DK"/>
        </w:rPr>
        <w:t xml:space="preserve"> DNA </w:t>
      </w:r>
      <w:proofErr w:type="spellStart"/>
      <w:r w:rsidRPr="009C7522">
        <w:rPr>
          <w:sz w:val="24"/>
          <w:szCs w:val="24"/>
          <w:lang w:eastAsia="da-DK"/>
        </w:rPr>
        <w:t>synthesis</w:t>
      </w:r>
      <w:proofErr w:type="spellEnd"/>
      <w:r w:rsidRPr="009C7522">
        <w:rPr>
          <w:sz w:val="24"/>
          <w:szCs w:val="24"/>
          <w:lang w:eastAsia="da-DK"/>
        </w:rPr>
        <w:t xml:space="preserve"> test” samt ”oral </w:t>
      </w:r>
      <w:proofErr w:type="spellStart"/>
      <w:r w:rsidRPr="009C7522">
        <w:rPr>
          <w:sz w:val="24"/>
          <w:szCs w:val="24"/>
          <w:lang w:eastAsia="da-DK"/>
        </w:rPr>
        <w:t>mouse</w:t>
      </w:r>
      <w:proofErr w:type="spellEnd"/>
      <w:r w:rsidRPr="009C7522">
        <w:rPr>
          <w:sz w:val="24"/>
          <w:szCs w:val="24"/>
          <w:lang w:eastAsia="da-DK"/>
        </w:rPr>
        <w:t xml:space="preserve"> </w:t>
      </w:r>
      <w:proofErr w:type="spellStart"/>
      <w:r w:rsidRPr="009C7522">
        <w:rPr>
          <w:sz w:val="24"/>
          <w:szCs w:val="24"/>
          <w:lang w:eastAsia="da-DK"/>
        </w:rPr>
        <w:t>micronucleus</w:t>
      </w:r>
      <w:proofErr w:type="spellEnd"/>
      <w:r w:rsidRPr="009C7522">
        <w:rPr>
          <w:sz w:val="24"/>
          <w:szCs w:val="24"/>
          <w:lang w:eastAsia="da-DK"/>
        </w:rPr>
        <w:t xml:space="preserve"> test”).</w:t>
      </w:r>
    </w:p>
    <w:p w:rsidR="001E0B1E" w:rsidRPr="009C7522" w:rsidRDefault="001E0B1E" w:rsidP="001E0B1E">
      <w:pPr>
        <w:tabs>
          <w:tab w:val="left" w:pos="851"/>
        </w:tabs>
        <w:ind w:left="851"/>
        <w:rPr>
          <w:sz w:val="24"/>
          <w:szCs w:val="24"/>
          <w:lang w:eastAsia="da-DK"/>
        </w:rPr>
      </w:pPr>
    </w:p>
    <w:p w:rsidR="001E0B1E" w:rsidRDefault="001E0B1E" w:rsidP="001E0B1E">
      <w:pPr>
        <w:tabs>
          <w:tab w:val="left" w:pos="851"/>
        </w:tabs>
        <w:ind w:left="851"/>
        <w:rPr>
          <w:sz w:val="24"/>
          <w:szCs w:val="24"/>
          <w:lang w:eastAsia="da-DK"/>
        </w:rPr>
      </w:pPr>
      <w:r>
        <w:rPr>
          <w:sz w:val="24"/>
          <w:szCs w:val="24"/>
          <w:lang w:eastAsia="da-DK"/>
        </w:rPr>
        <w:t>Ad</w:t>
      </w:r>
      <w:r w:rsidRPr="009C7522">
        <w:rPr>
          <w:sz w:val="24"/>
          <w:szCs w:val="24"/>
          <w:lang w:eastAsia="da-DK"/>
        </w:rPr>
        <w:t>æ</w:t>
      </w:r>
      <w:r>
        <w:rPr>
          <w:sz w:val="24"/>
          <w:szCs w:val="24"/>
          <w:lang w:eastAsia="da-DK"/>
        </w:rPr>
        <w:t>kvate tester</w:t>
      </w:r>
      <w:r w:rsidRPr="009C7522">
        <w:rPr>
          <w:sz w:val="24"/>
          <w:szCs w:val="24"/>
          <w:lang w:eastAsia="da-DK"/>
        </w:rPr>
        <w:t xml:space="preserve"> på </w:t>
      </w:r>
      <w:proofErr w:type="spellStart"/>
      <w:r>
        <w:rPr>
          <w:sz w:val="24"/>
          <w:szCs w:val="24"/>
          <w:lang w:eastAsia="da-DK"/>
        </w:rPr>
        <w:t>karcinogenicitet</w:t>
      </w:r>
      <w:proofErr w:type="spellEnd"/>
      <w:r>
        <w:rPr>
          <w:sz w:val="24"/>
          <w:szCs w:val="24"/>
          <w:lang w:eastAsia="da-DK"/>
        </w:rPr>
        <w:t xml:space="preserve"> og reproduktionstoksicitet er </w:t>
      </w:r>
      <w:r w:rsidRPr="009C7522">
        <w:rPr>
          <w:sz w:val="24"/>
          <w:szCs w:val="24"/>
          <w:lang w:eastAsia="da-DK"/>
        </w:rPr>
        <w:t xml:space="preserve">ikke </w:t>
      </w:r>
      <w:r>
        <w:rPr>
          <w:sz w:val="24"/>
          <w:szCs w:val="24"/>
          <w:lang w:eastAsia="da-DK"/>
        </w:rPr>
        <w:t>udf</w:t>
      </w:r>
      <w:r w:rsidRPr="006C26B5">
        <w:rPr>
          <w:sz w:val="24"/>
          <w:szCs w:val="24"/>
          <w:lang w:eastAsia="da-DK"/>
        </w:rPr>
        <w:t>ø</w:t>
      </w:r>
      <w:r>
        <w:rPr>
          <w:sz w:val="24"/>
          <w:szCs w:val="24"/>
          <w:lang w:eastAsia="da-DK"/>
        </w:rPr>
        <w:t>rt.</w:t>
      </w:r>
    </w:p>
    <w:p w:rsidR="00291CB7" w:rsidRPr="00C84483" w:rsidRDefault="00291CB7" w:rsidP="001E0B1E">
      <w:pPr>
        <w:tabs>
          <w:tab w:val="left" w:pos="851"/>
        </w:tabs>
        <w:rPr>
          <w:sz w:val="24"/>
          <w:szCs w:val="24"/>
        </w:rPr>
      </w:pP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91CB7" w:rsidRPr="00BA09F1"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6.1</w:t>
      </w:r>
      <w:r w:rsidRPr="00C84483">
        <w:rPr>
          <w:b/>
          <w:sz w:val="24"/>
          <w:szCs w:val="24"/>
        </w:rPr>
        <w:tab/>
        <w:t>Hjælpestoffer</w:t>
      </w:r>
    </w:p>
    <w:p w:rsidR="00291CB7" w:rsidRPr="00B24B2B" w:rsidRDefault="00291CB7" w:rsidP="00291CB7">
      <w:pPr>
        <w:tabs>
          <w:tab w:val="left" w:pos="851"/>
        </w:tabs>
        <w:ind w:left="851"/>
        <w:rPr>
          <w:sz w:val="24"/>
          <w:szCs w:val="24"/>
          <w:lang w:eastAsia="da-DK"/>
        </w:rPr>
      </w:pPr>
      <w:proofErr w:type="spellStart"/>
      <w:r w:rsidRPr="00B24B2B">
        <w:rPr>
          <w:sz w:val="24"/>
          <w:szCs w:val="24"/>
          <w:lang w:eastAsia="da-DK"/>
        </w:rPr>
        <w:t>Calciumhydrogenphosphatdihydrat</w:t>
      </w:r>
      <w:proofErr w:type="spellEnd"/>
    </w:p>
    <w:p w:rsidR="00291CB7" w:rsidRPr="00B24B2B" w:rsidRDefault="00291CB7" w:rsidP="00291CB7">
      <w:pPr>
        <w:tabs>
          <w:tab w:val="left" w:pos="851"/>
        </w:tabs>
        <w:ind w:left="851"/>
        <w:rPr>
          <w:sz w:val="24"/>
          <w:szCs w:val="24"/>
          <w:lang w:eastAsia="da-DK"/>
        </w:rPr>
      </w:pPr>
      <w:proofErr w:type="spellStart"/>
      <w:r w:rsidRPr="00B24B2B">
        <w:rPr>
          <w:sz w:val="24"/>
          <w:szCs w:val="24"/>
          <w:lang w:eastAsia="da-DK"/>
        </w:rPr>
        <w:t>Ammoniummethacrylat</w:t>
      </w:r>
      <w:proofErr w:type="spellEnd"/>
      <w:r w:rsidRPr="00B24B2B">
        <w:rPr>
          <w:sz w:val="24"/>
          <w:szCs w:val="24"/>
          <w:lang w:eastAsia="da-DK"/>
        </w:rPr>
        <w:t xml:space="preserve"> </w:t>
      </w:r>
      <w:proofErr w:type="spellStart"/>
      <w:r w:rsidRPr="00B24B2B">
        <w:rPr>
          <w:sz w:val="24"/>
          <w:szCs w:val="24"/>
          <w:lang w:eastAsia="da-DK"/>
        </w:rPr>
        <w:t>copolymer</w:t>
      </w:r>
      <w:proofErr w:type="spellEnd"/>
      <w:r w:rsidRPr="00B24B2B">
        <w:rPr>
          <w:sz w:val="24"/>
          <w:szCs w:val="24"/>
          <w:lang w:eastAsia="da-DK"/>
        </w:rPr>
        <w:t>, type A, dispersion 30 % (</w:t>
      </w:r>
      <w:proofErr w:type="spellStart"/>
      <w:r w:rsidRPr="00B24B2B">
        <w:rPr>
          <w:sz w:val="24"/>
          <w:szCs w:val="24"/>
          <w:lang w:eastAsia="da-DK"/>
        </w:rPr>
        <w:t>Eudragit</w:t>
      </w:r>
      <w:proofErr w:type="spellEnd"/>
      <w:r w:rsidRPr="00B24B2B">
        <w:rPr>
          <w:sz w:val="24"/>
          <w:szCs w:val="24"/>
          <w:lang w:eastAsia="da-DK"/>
        </w:rPr>
        <w:t xml:space="preserve"> RL 30D)</w:t>
      </w:r>
    </w:p>
    <w:p w:rsidR="00291CB7" w:rsidRPr="00B24B2B" w:rsidRDefault="00291CB7" w:rsidP="00291CB7">
      <w:pPr>
        <w:tabs>
          <w:tab w:val="left" w:pos="851"/>
        </w:tabs>
        <w:ind w:left="851"/>
        <w:rPr>
          <w:sz w:val="24"/>
          <w:szCs w:val="24"/>
          <w:lang w:val="en-US" w:eastAsia="da-DK"/>
        </w:rPr>
      </w:pPr>
      <w:proofErr w:type="spellStart"/>
      <w:r w:rsidRPr="00B24B2B">
        <w:rPr>
          <w:sz w:val="24"/>
          <w:szCs w:val="24"/>
          <w:lang w:val="en-US" w:eastAsia="da-DK"/>
        </w:rPr>
        <w:t>Jernoxid</w:t>
      </w:r>
      <w:proofErr w:type="spellEnd"/>
      <w:r w:rsidRPr="00B24B2B">
        <w:rPr>
          <w:sz w:val="24"/>
          <w:szCs w:val="24"/>
          <w:lang w:val="en-US" w:eastAsia="da-DK"/>
        </w:rPr>
        <w:t xml:space="preserve"> </w:t>
      </w:r>
      <w:proofErr w:type="spellStart"/>
      <w:r w:rsidRPr="00B24B2B">
        <w:rPr>
          <w:sz w:val="24"/>
          <w:szCs w:val="24"/>
          <w:lang w:val="en-US" w:eastAsia="da-DK"/>
        </w:rPr>
        <w:t>rød</w:t>
      </w:r>
      <w:proofErr w:type="spellEnd"/>
      <w:r w:rsidRPr="00B24B2B">
        <w:rPr>
          <w:sz w:val="24"/>
          <w:szCs w:val="24"/>
          <w:lang w:val="en-US" w:eastAsia="da-DK"/>
        </w:rPr>
        <w:t xml:space="preserve"> (E172)</w:t>
      </w:r>
    </w:p>
    <w:p w:rsidR="00291CB7" w:rsidRPr="00B24B2B" w:rsidRDefault="00291CB7" w:rsidP="00291CB7">
      <w:pPr>
        <w:tabs>
          <w:tab w:val="left" w:pos="851"/>
        </w:tabs>
        <w:ind w:left="851"/>
        <w:rPr>
          <w:sz w:val="24"/>
          <w:szCs w:val="24"/>
          <w:lang w:val="en-US" w:eastAsia="da-DK"/>
        </w:rPr>
      </w:pPr>
      <w:proofErr w:type="spellStart"/>
      <w:r w:rsidRPr="00B24B2B">
        <w:rPr>
          <w:sz w:val="24"/>
          <w:szCs w:val="24"/>
          <w:lang w:val="en-US" w:eastAsia="da-DK"/>
        </w:rPr>
        <w:t>Jernoxid</w:t>
      </w:r>
      <w:proofErr w:type="spellEnd"/>
      <w:r w:rsidRPr="00B24B2B">
        <w:rPr>
          <w:sz w:val="24"/>
          <w:szCs w:val="24"/>
          <w:lang w:val="en-US" w:eastAsia="da-DK"/>
        </w:rPr>
        <w:t xml:space="preserve"> </w:t>
      </w:r>
      <w:proofErr w:type="spellStart"/>
      <w:r w:rsidRPr="00B24B2B">
        <w:rPr>
          <w:sz w:val="24"/>
          <w:szCs w:val="24"/>
          <w:lang w:val="en-US" w:eastAsia="da-DK"/>
        </w:rPr>
        <w:t>gul</w:t>
      </w:r>
      <w:proofErr w:type="spellEnd"/>
      <w:r w:rsidRPr="00B24B2B">
        <w:rPr>
          <w:sz w:val="24"/>
          <w:szCs w:val="24"/>
          <w:lang w:val="en-US" w:eastAsia="da-DK"/>
        </w:rPr>
        <w:t xml:space="preserve"> (E172)</w:t>
      </w:r>
    </w:p>
    <w:p w:rsidR="00291CB7" w:rsidRPr="00B24B2B" w:rsidRDefault="00291CB7" w:rsidP="00291CB7">
      <w:pPr>
        <w:tabs>
          <w:tab w:val="left" w:pos="851"/>
        </w:tabs>
        <w:ind w:left="851"/>
        <w:rPr>
          <w:sz w:val="24"/>
          <w:szCs w:val="24"/>
          <w:lang w:val="en-US" w:eastAsia="da-DK"/>
        </w:rPr>
      </w:pPr>
      <w:proofErr w:type="spellStart"/>
      <w:r w:rsidRPr="00B24B2B">
        <w:rPr>
          <w:sz w:val="24"/>
          <w:szCs w:val="24"/>
          <w:lang w:val="en-US" w:eastAsia="da-DK"/>
        </w:rPr>
        <w:t>Lactosemonohydrat</w:t>
      </w:r>
      <w:proofErr w:type="spellEnd"/>
    </w:p>
    <w:p w:rsidR="00291CB7" w:rsidRPr="00B24B2B" w:rsidRDefault="00291CB7" w:rsidP="00291CB7">
      <w:pPr>
        <w:tabs>
          <w:tab w:val="left" w:pos="851"/>
        </w:tabs>
        <w:ind w:left="851"/>
        <w:rPr>
          <w:sz w:val="24"/>
          <w:szCs w:val="24"/>
          <w:lang w:eastAsia="da-DK"/>
        </w:rPr>
      </w:pPr>
      <w:proofErr w:type="spellStart"/>
      <w:r w:rsidRPr="00B24B2B">
        <w:rPr>
          <w:sz w:val="24"/>
          <w:szCs w:val="24"/>
          <w:lang w:eastAsia="da-DK"/>
        </w:rPr>
        <w:t>Macrogol</w:t>
      </w:r>
      <w:proofErr w:type="spellEnd"/>
      <w:r w:rsidRPr="00B24B2B">
        <w:rPr>
          <w:sz w:val="24"/>
          <w:szCs w:val="24"/>
          <w:lang w:eastAsia="da-DK"/>
        </w:rPr>
        <w:t xml:space="preserve"> 6000</w:t>
      </w:r>
    </w:p>
    <w:p w:rsidR="00291CB7" w:rsidRPr="00B24B2B" w:rsidRDefault="00291CB7" w:rsidP="00291CB7">
      <w:pPr>
        <w:tabs>
          <w:tab w:val="left" w:pos="851"/>
        </w:tabs>
        <w:ind w:left="851"/>
        <w:rPr>
          <w:sz w:val="24"/>
          <w:szCs w:val="24"/>
          <w:lang w:eastAsia="da-DK"/>
        </w:rPr>
      </w:pPr>
      <w:proofErr w:type="spellStart"/>
      <w:r w:rsidRPr="00B24B2B">
        <w:rPr>
          <w:sz w:val="24"/>
          <w:szCs w:val="24"/>
          <w:lang w:eastAsia="da-DK"/>
        </w:rPr>
        <w:t>Magnesiumstearat</w:t>
      </w:r>
      <w:proofErr w:type="spellEnd"/>
      <w:r w:rsidRPr="00B24B2B">
        <w:rPr>
          <w:sz w:val="24"/>
          <w:szCs w:val="24"/>
          <w:lang w:eastAsia="da-DK"/>
        </w:rPr>
        <w:t xml:space="preserve"> (vegetabilsk)</w:t>
      </w:r>
    </w:p>
    <w:p w:rsidR="00291CB7" w:rsidRPr="00B24B2B" w:rsidRDefault="00291CB7" w:rsidP="00291CB7">
      <w:pPr>
        <w:tabs>
          <w:tab w:val="left" w:pos="851"/>
        </w:tabs>
        <w:ind w:left="851"/>
        <w:rPr>
          <w:sz w:val="24"/>
          <w:szCs w:val="24"/>
          <w:lang w:eastAsia="da-DK"/>
        </w:rPr>
      </w:pPr>
      <w:r w:rsidRPr="00B24B2B">
        <w:rPr>
          <w:sz w:val="24"/>
          <w:szCs w:val="24"/>
          <w:lang w:eastAsia="da-DK"/>
        </w:rPr>
        <w:t>Kartoffelstivelse</w:t>
      </w:r>
    </w:p>
    <w:p w:rsidR="00291CB7" w:rsidRPr="00B24B2B" w:rsidRDefault="00291CB7" w:rsidP="00291CB7">
      <w:pPr>
        <w:tabs>
          <w:tab w:val="left" w:pos="851"/>
        </w:tabs>
        <w:ind w:left="851"/>
        <w:rPr>
          <w:sz w:val="24"/>
          <w:szCs w:val="24"/>
          <w:lang w:eastAsia="da-DK"/>
        </w:rPr>
      </w:pPr>
      <w:r w:rsidRPr="00B24B2B">
        <w:rPr>
          <w:sz w:val="24"/>
          <w:szCs w:val="24"/>
          <w:lang w:eastAsia="da-DK"/>
        </w:rPr>
        <w:t>Natriumhydroxid</w:t>
      </w:r>
    </w:p>
    <w:p w:rsidR="00291CB7" w:rsidRPr="00B24B2B" w:rsidRDefault="00291CB7" w:rsidP="00291CB7">
      <w:pPr>
        <w:tabs>
          <w:tab w:val="left" w:pos="851"/>
        </w:tabs>
        <w:ind w:left="851"/>
        <w:rPr>
          <w:sz w:val="24"/>
          <w:szCs w:val="24"/>
          <w:lang w:eastAsia="da-DK"/>
        </w:rPr>
      </w:pPr>
      <w:proofErr w:type="spellStart"/>
      <w:r w:rsidRPr="00B24B2B">
        <w:rPr>
          <w:sz w:val="24"/>
          <w:szCs w:val="24"/>
          <w:lang w:eastAsia="da-DK"/>
        </w:rPr>
        <w:t>Sorbinsyre</w:t>
      </w:r>
      <w:proofErr w:type="spellEnd"/>
    </w:p>
    <w:p w:rsidR="00291CB7" w:rsidRPr="00B24B2B" w:rsidRDefault="00291CB7" w:rsidP="00291CB7">
      <w:pPr>
        <w:tabs>
          <w:tab w:val="left" w:pos="851"/>
        </w:tabs>
        <w:ind w:left="851"/>
        <w:rPr>
          <w:sz w:val="24"/>
          <w:szCs w:val="24"/>
          <w:lang w:eastAsia="da-DK"/>
        </w:rPr>
      </w:pPr>
      <w:proofErr w:type="spellStart"/>
      <w:r w:rsidRPr="00B24B2B">
        <w:rPr>
          <w:sz w:val="24"/>
          <w:szCs w:val="24"/>
          <w:lang w:eastAsia="da-DK"/>
        </w:rPr>
        <w:t>Talcum</w:t>
      </w:r>
      <w:proofErr w:type="spellEnd"/>
    </w:p>
    <w:p w:rsidR="00291CB7" w:rsidRPr="00C84483" w:rsidRDefault="00291CB7" w:rsidP="00291CB7">
      <w:pPr>
        <w:tabs>
          <w:tab w:val="left" w:pos="851"/>
        </w:tabs>
        <w:ind w:left="851"/>
        <w:rPr>
          <w:sz w:val="24"/>
          <w:szCs w:val="24"/>
          <w:lang w:eastAsia="da-DK"/>
        </w:rPr>
      </w:pPr>
      <w:r>
        <w:rPr>
          <w:sz w:val="24"/>
          <w:szCs w:val="24"/>
          <w:lang w:eastAsia="da-DK"/>
        </w:rPr>
        <w:t>Titandioxid (E1</w:t>
      </w:r>
      <w:r w:rsidRPr="00B24B2B">
        <w:rPr>
          <w:sz w:val="24"/>
          <w:szCs w:val="24"/>
          <w:lang w:eastAsia="da-DK"/>
        </w:rPr>
        <w:t>71)</w:t>
      </w:r>
    </w:p>
    <w:p w:rsidR="00291CB7" w:rsidRDefault="00291CB7" w:rsidP="00291CB7">
      <w:pPr>
        <w:rPr>
          <w:sz w:val="24"/>
          <w:szCs w:val="24"/>
        </w:rPr>
      </w:pPr>
      <w:r>
        <w:rPr>
          <w:sz w:val="24"/>
          <w:szCs w:val="24"/>
        </w:rPr>
        <w:br w:type="page"/>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6.2</w:t>
      </w:r>
      <w:r w:rsidRPr="00C84483">
        <w:rPr>
          <w:b/>
          <w:sz w:val="24"/>
          <w:szCs w:val="24"/>
        </w:rPr>
        <w:tab/>
        <w:t>Uforligeligheder</w:t>
      </w:r>
    </w:p>
    <w:p w:rsidR="00291CB7" w:rsidRPr="00C84483" w:rsidRDefault="00291CB7" w:rsidP="00291CB7">
      <w:pPr>
        <w:tabs>
          <w:tab w:val="left" w:pos="851"/>
        </w:tabs>
        <w:ind w:left="851"/>
        <w:rPr>
          <w:sz w:val="24"/>
          <w:szCs w:val="24"/>
        </w:rPr>
      </w:pPr>
      <w:r>
        <w:rPr>
          <w:sz w:val="24"/>
          <w:szCs w:val="24"/>
        </w:rPr>
        <w:t>Ikke relevant.</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6.3</w:t>
      </w:r>
      <w:r w:rsidRPr="00C84483">
        <w:rPr>
          <w:b/>
          <w:sz w:val="24"/>
          <w:szCs w:val="24"/>
        </w:rPr>
        <w:tab/>
        <w:t>Opbevaringstid</w:t>
      </w:r>
    </w:p>
    <w:p w:rsidR="00291CB7" w:rsidRPr="00C84483" w:rsidRDefault="00291CB7" w:rsidP="00291CB7">
      <w:pPr>
        <w:tabs>
          <w:tab w:val="left" w:pos="851"/>
        </w:tabs>
        <w:ind w:left="851" w:hanging="851"/>
        <w:rPr>
          <w:sz w:val="24"/>
          <w:szCs w:val="24"/>
        </w:rPr>
      </w:pPr>
      <w:r w:rsidRPr="00C84483">
        <w:rPr>
          <w:sz w:val="24"/>
          <w:szCs w:val="24"/>
        </w:rPr>
        <w:tab/>
      </w:r>
      <w:r>
        <w:rPr>
          <w:sz w:val="24"/>
          <w:szCs w:val="24"/>
        </w:rPr>
        <w:t>3 år.</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E0B1E" w:rsidRPr="002E116D" w:rsidRDefault="001E0B1E" w:rsidP="001E0B1E">
      <w:pPr>
        <w:tabs>
          <w:tab w:val="left" w:pos="851"/>
          <w:tab w:val="left" w:pos="13608"/>
        </w:tabs>
        <w:ind w:left="851"/>
        <w:rPr>
          <w:sz w:val="24"/>
          <w:szCs w:val="24"/>
          <w:lang w:eastAsia="da-DK"/>
        </w:rPr>
      </w:pPr>
      <w:r w:rsidRPr="002E116D">
        <w:rPr>
          <w:sz w:val="24"/>
          <w:szCs w:val="24"/>
          <w:lang w:eastAsia="da-DK"/>
        </w:rPr>
        <w:t xml:space="preserve">Må ikke opbevares ved </w:t>
      </w:r>
      <w:r>
        <w:rPr>
          <w:sz w:val="24"/>
          <w:szCs w:val="24"/>
          <w:lang w:eastAsia="da-DK"/>
        </w:rPr>
        <w:t>temperaturer over 30 °</w:t>
      </w:r>
      <w:r w:rsidRPr="002E116D">
        <w:rPr>
          <w:sz w:val="24"/>
          <w:szCs w:val="24"/>
          <w:lang w:eastAsia="da-DK"/>
        </w:rPr>
        <w:t>C.</w:t>
      </w:r>
    </w:p>
    <w:p w:rsidR="00291CB7" w:rsidRPr="00C84483" w:rsidRDefault="001E0B1E" w:rsidP="001E0B1E">
      <w:pPr>
        <w:tabs>
          <w:tab w:val="left" w:pos="851"/>
        </w:tabs>
        <w:ind w:left="851"/>
        <w:rPr>
          <w:sz w:val="24"/>
          <w:szCs w:val="24"/>
          <w:lang w:eastAsia="da-DK"/>
        </w:rPr>
      </w:pPr>
      <w:r w:rsidRPr="00B84C04">
        <w:rPr>
          <w:sz w:val="24"/>
          <w:szCs w:val="24"/>
          <w:lang w:eastAsia="da-DK"/>
        </w:rPr>
        <w:t xml:space="preserve">Opbevar </w:t>
      </w:r>
      <w:r w:rsidRPr="005A4225">
        <w:rPr>
          <w:sz w:val="24"/>
          <w:szCs w:val="24"/>
          <w:lang w:eastAsia="da-DK"/>
        </w:rPr>
        <w:t xml:space="preserve">blisterpakningerne </w:t>
      </w:r>
      <w:r w:rsidRPr="00B84C04">
        <w:rPr>
          <w:sz w:val="24"/>
          <w:szCs w:val="24"/>
          <w:lang w:eastAsia="da-DK"/>
        </w:rPr>
        <w:t xml:space="preserve">i </w:t>
      </w:r>
      <w:r w:rsidRPr="00F25DA5">
        <w:rPr>
          <w:sz w:val="24"/>
          <w:szCs w:val="24"/>
          <w:lang w:eastAsia="da-DK"/>
        </w:rPr>
        <w:t xml:space="preserve">den </w:t>
      </w:r>
      <w:r w:rsidRPr="00423ABF">
        <w:rPr>
          <w:sz w:val="24"/>
          <w:szCs w:val="24"/>
          <w:lang w:eastAsia="da-DK"/>
        </w:rPr>
        <w:t>original</w:t>
      </w:r>
      <w:r w:rsidRPr="009650FB">
        <w:rPr>
          <w:sz w:val="24"/>
          <w:szCs w:val="24"/>
          <w:lang w:eastAsia="da-DK"/>
        </w:rPr>
        <w:t>e</w:t>
      </w:r>
      <w:r w:rsidRPr="00C94A1A">
        <w:rPr>
          <w:sz w:val="24"/>
          <w:szCs w:val="24"/>
          <w:lang w:eastAsia="da-DK"/>
        </w:rPr>
        <w:t xml:space="preserve"> emballage.</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291CB7" w:rsidRPr="00837BB4" w:rsidRDefault="00291CB7" w:rsidP="00291CB7">
      <w:pPr>
        <w:tabs>
          <w:tab w:val="left" w:pos="851"/>
        </w:tabs>
        <w:ind w:left="851"/>
        <w:rPr>
          <w:sz w:val="24"/>
          <w:szCs w:val="24"/>
          <w:lang w:eastAsia="da-DK"/>
        </w:rPr>
      </w:pPr>
      <w:r>
        <w:rPr>
          <w:sz w:val="24"/>
          <w:szCs w:val="24"/>
          <w:lang w:eastAsia="da-DK"/>
        </w:rPr>
        <w:t>PVC/PVDC/aluminium blister</w:t>
      </w:r>
    </w:p>
    <w:p w:rsidR="00291CB7" w:rsidRPr="00837BB4" w:rsidRDefault="00291CB7" w:rsidP="00291CB7">
      <w:pPr>
        <w:tabs>
          <w:tab w:val="left" w:pos="851"/>
        </w:tabs>
        <w:ind w:left="851"/>
        <w:rPr>
          <w:sz w:val="24"/>
          <w:szCs w:val="24"/>
          <w:lang w:eastAsia="da-DK"/>
        </w:rPr>
      </w:pPr>
    </w:p>
    <w:p w:rsidR="00291CB7" w:rsidRPr="00837BB4" w:rsidRDefault="00291CB7" w:rsidP="00291CB7">
      <w:pPr>
        <w:tabs>
          <w:tab w:val="left" w:pos="851"/>
        </w:tabs>
        <w:ind w:left="851"/>
        <w:rPr>
          <w:sz w:val="24"/>
          <w:szCs w:val="24"/>
          <w:lang w:eastAsia="da-DK"/>
        </w:rPr>
      </w:pPr>
      <w:r>
        <w:rPr>
          <w:sz w:val="24"/>
          <w:szCs w:val="24"/>
          <w:lang w:eastAsia="da-DK"/>
        </w:rPr>
        <w:t xml:space="preserve">Pakningsstørrelser: 60 </w:t>
      </w:r>
      <w:r w:rsidRPr="00837BB4">
        <w:rPr>
          <w:sz w:val="24"/>
          <w:szCs w:val="24"/>
          <w:lang w:eastAsia="da-DK"/>
        </w:rPr>
        <w:t>og 90 stk.</w:t>
      </w:r>
    </w:p>
    <w:p w:rsidR="00291CB7" w:rsidRPr="00837BB4" w:rsidRDefault="00291CB7" w:rsidP="00291CB7">
      <w:pPr>
        <w:tabs>
          <w:tab w:val="left" w:pos="851"/>
        </w:tabs>
        <w:ind w:left="851"/>
        <w:rPr>
          <w:sz w:val="24"/>
          <w:szCs w:val="24"/>
          <w:lang w:eastAsia="da-DK"/>
        </w:rPr>
      </w:pPr>
      <w:r w:rsidRPr="00837BB4">
        <w:rPr>
          <w:sz w:val="24"/>
          <w:szCs w:val="24"/>
          <w:lang w:eastAsia="da-DK"/>
        </w:rPr>
        <w:t>Ikke alle pakningsstørrelser er nødvendigvis markedsført.</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291CB7" w:rsidRPr="00C84483" w:rsidRDefault="00291CB7" w:rsidP="00291CB7">
      <w:pPr>
        <w:tabs>
          <w:tab w:val="left" w:pos="851"/>
        </w:tabs>
        <w:ind w:left="851"/>
        <w:rPr>
          <w:sz w:val="24"/>
          <w:szCs w:val="24"/>
          <w:lang w:eastAsia="da-DK"/>
        </w:rPr>
      </w:pPr>
      <w:r w:rsidRPr="00837BB4">
        <w:rPr>
          <w:sz w:val="24"/>
          <w:szCs w:val="24"/>
          <w:lang w:eastAsia="da-DK"/>
        </w:rPr>
        <w:t>Ingen særlige forholdsregler.</w:t>
      </w:r>
    </w:p>
    <w:p w:rsidR="00291CB7" w:rsidRPr="00C84483" w:rsidRDefault="00291CB7" w:rsidP="00291CB7">
      <w:pPr>
        <w:tabs>
          <w:tab w:val="left" w:pos="851"/>
        </w:tabs>
        <w:ind w:left="851"/>
        <w:jc w:val="both"/>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91CB7" w:rsidRPr="003C1DA8" w:rsidRDefault="00291CB7" w:rsidP="00291CB7">
      <w:pPr>
        <w:tabs>
          <w:tab w:val="left" w:pos="851"/>
        </w:tabs>
        <w:ind w:left="851"/>
        <w:rPr>
          <w:sz w:val="24"/>
          <w:szCs w:val="24"/>
        </w:rPr>
      </w:pPr>
      <w:proofErr w:type="spellStart"/>
      <w:r w:rsidRPr="003C1DA8">
        <w:rPr>
          <w:sz w:val="24"/>
          <w:szCs w:val="24"/>
        </w:rPr>
        <w:t>Bionorica</w:t>
      </w:r>
      <w:proofErr w:type="spellEnd"/>
      <w:r w:rsidRPr="003C1DA8">
        <w:rPr>
          <w:sz w:val="24"/>
          <w:szCs w:val="24"/>
        </w:rPr>
        <w:t xml:space="preserve"> SE</w:t>
      </w:r>
    </w:p>
    <w:p w:rsidR="00291CB7" w:rsidRPr="009B1C97" w:rsidRDefault="00291CB7" w:rsidP="00291CB7">
      <w:pPr>
        <w:tabs>
          <w:tab w:val="left" w:pos="851"/>
        </w:tabs>
        <w:ind w:left="851"/>
        <w:rPr>
          <w:sz w:val="24"/>
          <w:szCs w:val="24"/>
        </w:rPr>
      </w:pPr>
      <w:proofErr w:type="spellStart"/>
      <w:r w:rsidRPr="009B1C97">
        <w:rPr>
          <w:sz w:val="24"/>
          <w:szCs w:val="24"/>
        </w:rPr>
        <w:t>Kerschensteinerstrasse</w:t>
      </w:r>
      <w:proofErr w:type="spellEnd"/>
      <w:r w:rsidRPr="009B1C97">
        <w:rPr>
          <w:sz w:val="24"/>
          <w:szCs w:val="24"/>
        </w:rPr>
        <w:t xml:space="preserve"> 11-15</w:t>
      </w:r>
    </w:p>
    <w:p w:rsidR="00291CB7" w:rsidRPr="009B1C97" w:rsidRDefault="00291CB7" w:rsidP="00291CB7">
      <w:pPr>
        <w:tabs>
          <w:tab w:val="left" w:pos="851"/>
        </w:tabs>
        <w:ind w:left="851"/>
        <w:rPr>
          <w:sz w:val="24"/>
          <w:szCs w:val="24"/>
        </w:rPr>
      </w:pPr>
      <w:r w:rsidRPr="009B1C97">
        <w:rPr>
          <w:sz w:val="24"/>
          <w:szCs w:val="24"/>
        </w:rPr>
        <w:t xml:space="preserve">92318 </w:t>
      </w:r>
      <w:proofErr w:type="spellStart"/>
      <w:r w:rsidRPr="009B1C97">
        <w:rPr>
          <w:sz w:val="24"/>
          <w:szCs w:val="24"/>
        </w:rPr>
        <w:t>Neumarkt</w:t>
      </w:r>
      <w:proofErr w:type="spellEnd"/>
    </w:p>
    <w:p w:rsidR="00291CB7" w:rsidRDefault="00291CB7" w:rsidP="00291CB7">
      <w:pPr>
        <w:tabs>
          <w:tab w:val="left" w:pos="851"/>
        </w:tabs>
        <w:ind w:left="851"/>
        <w:rPr>
          <w:sz w:val="24"/>
          <w:szCs w:val="24"/>
        </w:rPr>
      </w:pPr>
      <w:r w:rsidRPr="009B1C97">
        <w:rPr>
          <w:sz w:val="24"/>
          <w:szCs w:val="24"/>
        </w:rPr>
        <w:t>Tyskland</w:t>
      </w:r>
    </w:p>
    <w:p w:rsidR="00291CB7"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bookmarkStart w:id="3" w:name="_GoBack"/>
      <w:bookmarkEnd w:id="3"/>
      <w:r w:rsidRPr="00C84483">
        <w:rPr>
          <w:b/>
          <w:sz w:val="24"/>
          <w:szCs w:val="24"/>
        </w:rPr>
        <w:t>8.</w:t>
      </w:r>
      <w:r w:rsidRPr="00C84483">
        <w:rPr>
          <w:b/>
          <w:sz w:val="24"/>
          <w:szCs w:val="24"/>
        </w:rPr>
        <w:tab/>
        <w:t>MARKEDSFØRINGSTILLADELSESNUMMER (NUMRE)</w:t>
      </w:r>
    </w:p>
    <w:p w:rsidR="00291CB7" w:rsidRPr="00C84483" w:rsidRDefault="00291CB7" w:rsidP="00291CB7">
      <w:pPr>
        <w:tabs>
          <w:tab w:val="left" w:pos="851"/>
        </w:tabs>
        <w:ind w:left="851"/>
        <w:rPr>
          <w:sz w:val="24"/>
          <w:szCs w:val="24"/>
        </w:rPr>
      </w:pPr>
      <w:r>
        <w:rPr>
          <w:sz w:val="24"/>
          <w:szCs w:val="24"/>
        </w:rPr>
        <w:t>5685415</w:t>
      </w:r>
    </w:p>
    <w:p w:rsidR="00291CB7" w:rsidRPr="00C84483" w:rsidRDefault="00291CB7" w:rsidP="00291CB7">
      <w:pPr>
        <w:tabs>
          <w:tab w:val="left" w:pos="851"/>
        </w:tabs>
        <w:ind w:left="851"/>
        <w:jc w:val="both"/>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91CB7" w:rsidRPr="00C84483" w:rsidRDefault="00291CB7" w:rsidP="00291CB7">
      <w:pPr>
        <w:tabs>
          <w:tab w:val="left" w:pos="851"/>
        </w:tabs>
        <w:ind w:left="851"/>
        <w:rPr>
          <w:sz w:val="24"/>
          <w:szCs w:val="24"/>
        </w:rPr>
      </w:pPr>
      <w:r>
        <w:rPr>
          <w:sz w:val="24"/>
          <w:szCs w:val="24"/>
        </w:rPr>
        <w:t>10. maj 2016</w:t>
      </w:r>
    </w:p>
    <w:p w:rsidR="00291CB7" w:rsidRPr="00C84483" w:rsidRDefault="00291CB7" w:rsidP="00291CB7">
      <w:pPr>
        <w:tabs>
          <w:tab w:val="left" w:pos="851"/>
        </w:tabs>
        <w:ind w:left="851"/>
        <w:rPr>
          <w:sz w:val="24"/>
          <w:szCs w:val="24"/>
        </w:rPr>
      </w:pPr>
    </w:p>
    <w:p w:rsidR="00291CB7" w:rsidRPr="00C84483" w:rsidRDefault="00291CB7" w:rsidP="00291CB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91CB7" w:rsidRPr="00C84483" w:rsidRDefault="00605EA1" w:rsidP="00291CB7">
      <w:pPr>
        <w:tabs>
          <w:tab w:val="left" w:pos="851"/>
        </w:tabs>
        <w:ind w:left="851"/>
        <w:rPr>
          <w:sz w:val="24"/>
          <w:szCs w:val="24"/>
        </w:rPr>
      </w:pPr>
      <w:r>
        <w:rPr>
          <w:sz w:val="24"/>
          <w:szCs w:val="24"/>
        </w:rPr>
        <w:t>9. december</w:t>
      </w:r>
      <w:r w:rsidR="00746C5B">
        <w:rPr>
          <w:sz w:val="24"/>
          <w:szCs w:val="24"/>
        </w:rPr>
        <w:t xml:space="preserve"> 2021</w:t>
      </w:r>
    </w:p>
    <w:p w:rsidR="00291CB7" w:rsidRPr="00A50D65" w:rsidRDefault="00291CB7" w:rsidP="00291CB7"/>
    <w:p w:rsidR="00291CB7" w:rsidRPr="00452824" w:rsidRDefault="00291CB7" w:rsidP="00291CB7"/>
    <w:p w:rsidR="009260DE" w:rsidRPr="00291CB7" w:rsidRDefault="009260DE" w:rsidP="00291CB7"/>
    <w:sectPr w:rsidR="009260DE" w:rsidRPr="00291CB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CB7" w:rsidRDefault="00291CB7">
      <w:r>
        <w:separator/>
      </w:r>
    </w:p>
  </w:endnote>
  <w:endnote w:type="continuationSeparator" w:id="0">
    <w:p w:rsidR="00291CB7" w:rsidRDefault="0029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46C5B">
      <w:rPr>
        <w:i/>
        <w:noProof/>
        <w:sz w:val="18"/>
        <w:szCs w:val="18"/>
      </w:rPr>
      <w:t>Klimadynon, filmovertrukne tabletter</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CB7" w:rsidRDefault="00291CB7">
      <w:r>
        <w:separator/>
      </w:r>
    </w:p>
  </w:footnote>
  <w:footnote w:type="continuationSeparator" w:id="0">
    <w:p w:rsidR="00291CB7" w:rsidRDefault="0029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61A9"/>
    <w:multiLevelType w:val="hybridMultilevel"/>
    <w:tmpl w:val="93B2C0B2"/>
    <w:lvl w:ilvl="0" w:tplc="1E54FDB4">
      <w:start w:val="1"/>
      <w:numFmt w:val="decimal"/>
      <w:lvlText w:val="%1."/>
      <w:lvlJc w:val="left"/>
      <w:pPr>
        <w:ind w:left="9000" w:hanging="360"/>
      </w:pPr>
      <w:rPr>
        <w:rFonts w:hint="default"/>
        <w:b/>
      </w:rPr>
    </w:lvl>
    <w:lvl w:ilvl="1" w:tplc="04060019" w:tentative="1">
      <w:start w:val="1"/>
      <w:numFmt w:val="lowerLetter"/>
      <w:lvlText w:val="%2."/>
      <w:lvlJc w:val="left"/>
      <w:pPr>
        <w:ind w:left="9720" w:hanging="360"/>
      </w:pPr>
    </w:lvl>
    <w:lvl w:ilvl="2" w:tplc="0406001B" w:tentative="1">
      <w:start w:val="1"/>
      <w:numFmt w:val="lowerRoman"/>
      <w:lvlText w:val="%3."/>
      <w:lvlJc w:val="right"/>
      <w:pPr>
        <w:ind w:left="10440" w:hanging="180"/>
      </w:pPr>
    </w:lvl>
    <w:lvl w:ilvl="3" w:tplc="0406000F" w:tentative="1">
      <w:start w:val="1"/>
      <w:numFmt w:val="decimal"/>
      <w:lvlText w:val="%4."/>
      <w:lvlJc w:val="left"/>
      <w:pPr>
        <w:ind w:left="11160" w:hanging="360"/>
      </w:pPr>
    </w:lvl>
    <w:lvl w:ilvl="4" w:tplc="04060019" w:tentative="1">
      <w:start w:val="1"/>
      <w:numFmt w:val="lowerLetter"/>
      <w:lvlText w:val="%5."/>
      <w:lvlJc w:val="left"/>
      <w:pPr>
        <w:ind w:left="11880" w:hanging="360"/>
      </w:pPr>
    </w:lvl>
    <w:lvl w:ilvl="5" w:tplc="0406001B" w:tentative="1">
      <w:start w:val="1"/>
      <w:numFmt w:val="lowerRoman"/>
      <w:lvlText w:val="%6."/>
      <w:lvlJc w:val="right"/>
      <w:pPr>
        <w:ind w:left="12600" w:hanging="180"/>
      </w:pPr>
    </w:lvl>
    <w:lvl w:ilvl="6" w:tplc="0406000F" w:tentative="1">
      <w:start w:val="1"/>
      <w:numFmt w:val="decimal"/>
      <w:lvlText w:val="%7."/>
      <w:lvlJc w:val="left"/>
      <w:pPr>
        <w:ind w:left="13320" w:hanging="360"/>
      </w:pPr>
    </w:lvl>
    <w:lvl w:ilvl="7" w:tplc="04060019" w:tentative="1">
      <w:start w:val="1"/>
      <w:numFmt w:val="lowerLetter"/>
      <w:lvlText w:val="%8."/>
      <w:lvlJc w:val="left"/>
      <w:pPr>
        <w:ind w:left="14040" w:hanging="360"/>
      </w:pPr>
    </w:lvl>
    <w:lvl w:ilvl="8" w:tplc="0406001B" w:tentative="1">
      <w:start w:val="1"/>
      <w:numFmt w:val="lowerRoman"/>
      <w:lvlText w:val="%9."/>
      <w:lvlJc w:val="right"/>
      <w:pPr>
        <w:ind w:left="1476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627082"/>
    <w:multiLevelType w:val="hybridMultilevel"/>
    <w:tmpl w:val="D76CCDBA"/>
    <w:lvl w:ilvl="0" w:tplc="F208D0F0">
      <w:start w:val="14"/>
      <w:numFmt w:val="bullet"/>
      <w:lvlText w:val="-"/>
      <w:lvlJc w:val="left"/>
      <w:pPr>
        <w:ind w:left="720" w:hanging="360"/>
      </w:pPr>
      <w:rPr>
        <w:rFonts w:ascii="Verdana" w:eastAsia="Times New Roman" w:hAnsi="Verdan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B7"/>
    <w:rsid w:val="000259B9"/>
    <w:rsid w:val="00041491"/>
    <w:rsid w:val="00050D16"/>
    <w:rsid w:val="00074F2A"/>
    <w:rsid w:val="000A1CA8"/>
    <w:rsid w:val="000A466B"/>
    <w:rsid w:val="000B058C"/>
    <w:rsid w:val="000E4EE6"/>
    <w:rsid w:val="001048D6"/>
    <w:rsid w:val="001454E2"/>
    <w:rsid w:val="001B57D0"/>
    <w:rsid w:val="001E0B1E"/>
    <w:rsid w:val="00206CE8"/>
    <w:rsid w:val="0021526C"/>
    <w:rsid w:val="00283A2B"/>
    <w:rsid w:val="00291CB7"/>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A266B"/>
    <w:rsid w:val="00605EA1"/>
    <w:rsid w:val="00637F5A"/>
    <w:rsid w:val="006560B1"/>
    <w:rsid w:val="006756DD"/>
    <w:rsid w:val="006E681E"/>
    <w:rsid w:val="00737275"/>
    <w:rsid w:val="00740EEC"/>
    <w:rsid w:val="00746C5B"/>
    <w:rsid w:val="0078011A"/>
    <w:rsid w:val="00782AF4"/>
    <w:rsid w:val="00790EE7"/>
    <w:rsid w:val="007B6649"/>
    <w:rsid w:val="0081546F"/>
    <w:rsid w:val="0082576E"/>
    <w:rsid w:val="008B1EC8"/>
    <w:rsid w:val="00907F75"/>
    <w:rsid w:val="009260DE"/>
    <w:rsid w:val="0093258A"/>
    <w:rsid w:val="009C7BA3"/>
    <w:rsid w:val="009D1F5A"/>
    <w:rsid w:val="00A5533F"/>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46E32"/>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ECB30"/>
  <w15:chartTrackingRefBased/>
  <w15:docId w15:val="{62CA01FF-12F9-4369-AF03-06609B5F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291CB7"/>
    <w:rPr>
      <w:color w:val="0000FF"/>
      <w:u w:val="single"/>
    </w:rPr>
  </w:style>
  <w:style w:type="paragraph" w:customStyle="1" w:styleId="Default">
    <w:name w:val="Default"/>
    <w:rsid w:val="00291CB7"/>
    <w:pPr>
      <w:widowControl w:val="0"/>
      <w:tabs>
        <w:tab w:val="left" w:pos="567"/>
      </w:tabs>
      <w:suppressAutoHyphens/>
      <w:autoSpaceDN w:val="0"/>
      <w:spacing w:line="260" w:lineRule="exact"/>
    </w:pPr>
    <w:rPr>
      <w:kern w:val="3"/>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6</Pages>
  <Words>1259</Words>
  <Characters>8378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2021053485_x000d_
sletning af repræsentanten Anjo A/S</dc:description>
  <cp:lastModifiedBy>Marianne Ott Jensen</cp:lastModifiedBy>
  <cp:revision>3</cp:revision>
  <cp:lastPrinted>2012-08-22T08:53:00Z</cp:lastPrinted>
  <dcterms:created xsi:type="dcterms:W3CDTF">2021-12-09T12:04:00Z</dcterms:created>
  <dcterms:modified xsi:type="dcterms:W3CDTF">2021-12-09T12:05:00Z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