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7F0EA" w14:textId="77777777" w:rsidR="004A3BF4" w:rsidRPr="00075848" w:rsidRDefault="00056601" w:rsidP="004A3BF4">
      <w:pPr>
        <w:rPr>
          <w:sz w:val="24"/>
          <w:szCs w:val="24"/>
          <w:lang w:val="en-GB"/>
        </w:rPr>
      </w:pPr>
      <w:bookmarkStart w:id="0" w:name="_GoBack"/>
      <w:bookmarkEnd w:id="0"/>
      <w:r w:rsidRPr="00075848">
        <w:rPr>
          <w:noProof/>
          <w:sz w:val="24"/>
          <w:szCs w:val="24"/>
          <w:lang w:val="en-GB"/>
        </w:rPr>
        <w:drawing>
          <wp:inline distT="0" distB="0" distL="0" distR="0" wp14:anchorId="41B71C42" wp14:editId="28C3EA1E">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21233B9" w14:textId="77777777" w:rsidR="006B3847" w:rsidRPr="00075848" w:rsidRDefault="006B3847" w:rsidP="006B3847">
      <w:pPr>
        <w:rPr>
          <w:sz w:val="24"/>
          <w:szCs w:val="24"/>
          <w:lang w:val="en-GB"/>
        </w:rPr>
      </w:pPr>
    </w:p>
    <w:p w14:paraId="1F571DA5" w14:textId="50791731" w:rsidR="006B3847" w:rsidRPr="00075848" w:rsidRDefault="006B3847" w:rsidP="006B3847">
      <w:pPr>
        <w:tabs>
          <w:tab w:val="right" w:pos="9356"/>
        </w:tabs>
        <w:rPr>
          <w:b/>
          <w:sz w:val="24"/>
          <w:szCs w:val="24"/>
          <w:lang w:val="en-GB"/>
        </w:rPr>
      </w:pPr>
      <w:r w:rsidRPr="00075848">
        <w:rPr>
          <w:b/>
          <w:sz w:val="24"/>
          <w:szCs w:val="24"/>
          <w:lang w:val="en-GB"/>
        </w:rPr>
        <w:tab/>
      </w:r>
      <w:r w:rsidR="0035129B">
        <w:rPr>
          <w:b/>
          <w:sz w:val="24"/>
          <w:szCs w:val="24"/>
          <w:lang w:val="en-GB"/>
        </w:rPr>
        <w:t>4 September 2025</w:t>
      </w:r>
    </w:p>
    <w:p w14:paraId="6C1909D2" w14:textId="77777777" w:rsidR="006B3847" w:rsidRPr="00075848" w:rsidRDefault="006B3847" w:rsidP="006B3847">
      <w:pPr>
        <w:rPr>
          <w:sz w:val="24"/>
          <w:szCs w:val="24"/>
          <w:lang w:val="en-GB"/>
        </w:rPr>
      </w:pPr>
    </w:p>
    <w:p w14:paraId="179AB70D" w14:textId="77777777" w:rsidR="007C5D2A" w:rsidRPr="00075848" w:rsidRDefault="007C5D2A" w:rsidP="007C5D2A">
      <w:pPr>
        <w:rPr>
          <w:sz w:val="24"/>
          <w:szCs w:val="24"/>
          <w:lang w:val="en-GB"/>
        </w:rPr>
      </w:pPr>
    </w:p>
    <w:p w14:paraId="256D27A5" w14:textId="77777777" w:rsidR="007C5D2A" w:rsidRPr="00075848" w:rsidRDefault="007C5D2A" w:rsidP="007C5D2A">
      <w:pPr>
        <w:rPr>
          <w:sz w:val="24"/>
          <w:szCs w:val="24"/>
          <w:lang w:val="en-GB"/>
        </w:rPr>
      </w:pPr>
    </w:p>
    <w:p w14:paraId="6796A813" w14:textId="77777777" w:rsidR="007C5D2A" w:rsidRPr="00075848" w:rsidRDefault="007C5D2A" w:rsidP="007C5D2A">
      <w:pPr>
        <w:jc w:val="center"/>
        <w:rPr>
          <w:b/>
          <w:sz w:val="24"/>
          <w:szCs w:val="24"/>
          <w:lang w:val="en-GB"/>
        </w:rPr>
      </w:pPr>
      <w:bookmarkStart w:id="1" w:name="_Hlk49158549"/>
      <w:r w:rsidRPr="00075848">
        <w:rPr>
          <w:b/>
          <w:sz w:val="24"/>
          <w:szCs w:val="24"/>
          <w:lang w:val="en-GB"/>
        </w:rPr>
        <w:t>SUMMARY OF PRODUCT CHARACTERISTICS</w:t>
      </w:r>
    </w:p>
    <w:bookmarkEnd w:id="1"/>
    <w:p w14:paraId="19BAD784" w14:textId="77777777" w:rsidR="007C5D2A" w:rsidRPr="00075848" w:rsidRDefault="007C5D2A" w:rsidP="007C5D2A">
      <w:pPr>
        <w:jc w:val="center"/>
        <w:rPr>
          <w:sz w:val="24"/>
          <w:szCs w:val="24"/>
          <w:lang w:val="en-GB"/>
        </w:rPr>
      </w:pPr>
    </w:p>
    <w:p w14:paraId="2FEAAB09" w14:textId="77777777" w:rsidR="007C5D2A" w:rsidRPr="00075848" w:rsidRDefault="007C5D2A" w:rsidP="007C5D2A">
      <w:pPr>
        <w:jc w:val="center"/>
        <w:rPr>
          <w:b/>
          <w:sz w:val="24"/>
          <w:szCs w:val="24"/>
          <w:lang w:val="en-GB"/>
        </w:rPr>
      </w:pPr>
      <w:r w:rsidRPr="00075848">
        <w:rPr>
          <w:b/>
          <w:sz w:val="24"/>
          <w:szCs w:val="24"/>
          <w:lang w:val="en-GB"/>
        </w:rPr>
        <w:t>for</w:t>
      </w:r>
    </w:p>
    <w:p w14:paraId="58B04811" w14:textId="77777777" w:rsidR="007C5D2A" w:rsidRPr="00075848" w:rsidRDefault="007C5D2A" w:rsidP="007C5D2A">
      <w:pPr>
        <w:jc w:val="center"/>
        <w:rPr>
          <w:sz w:val="24"/>
          <w:szCs w:val="24"/>
          <w:lang w:val="en-GB"/>
        </w:rPr>
      </w:pPr>
    </w:p>
    <w:p w14:paraId="7DC99F2C" w14:textId="041C34AF" w:rsidR="007C5D2A" w:rsidRPr="00075848" w:rsidRDefault="00962D47" w:rsidP="007C5D2A">
      <w:pPr>
        <w:jc w:val="center"/>
        <w:rPr>
          <w:b/>
          <w:sz w:val="24"/>
          <w:szCs w:val="24"/>
          <w:lang w:val="en-GB"/>
        </w:rPr>
      </w:pPr>
      <w:proofErr w:type="spellStart"/>
      <w:r w:rsidRPr="00075848">
        <w:rPr>
          <w:b/>
          <w:sz w:val="24"/>
          <w:szCs w:val="24"/>
          <w:lang w:val="en-GB"/>
        </w:rPr>
        <w:t>Pepelia</w:t>
      </w:r>
      <w:proofErr w:type="spellEnd"/>
      <w:r w:rsidRPr="00075848">
        <w:rPr>
          <w:b/>
          <w:sz w:val="24"/>
          <w:szCs w:val="24"/>
          <w:lang w:val="en-GB"/>
        </w:rPr>
        <w:t xml:space="preserve">, </w:t>
      </w:r>
      <w:r w:rsidR="00022038" w:rsidRPr="00075848">
        <w:rPr>
          <w:b/>
          <w:sz w:val="24"/>
          <w:szCs w:val="24"/>
          <w:lang w:val="en-GB"/>
        </w:rPr>
        <w:t>soft gastro-resistant capsules</w:t>
      </w:r>
    </w:p>
    <w:p w14:paraId="3AEC4383" w14:textId="77777777" w:rsidR="007C5D2A" w:rsidRPr="00075848" w:rsidRDefault="007C5D2A" w:rsidP="007C5D2A">
      <w:pPr>
        <w:jc w:val="both"/>
        <w:rPr>
          <w:sz w:val="24"/>
          <w:szCs w:val="24"/>
          <w:lang w:val="en-GB"/>
        </w:rPr>
      </w:pPr>
    </w:p>
    <w:p w14:paraId="14E6BB0E" w14:textId="77777777" w:rsidR="0042292D" w:rsidRPr="00075848" w:rsidRDefault="0042292D" w:rsidP="007C5D2A">
      <w:pPr>
        <w:jc w:val="both"/>
        <w:rPr>
          <w:sz w:val="24"/>
          <w:szCs w:val="24"/>
          <w:lang w:val="en-GB"/>
        </w:rPr>
      </w:pPr>
    </w:p>
    <w:p w14:paraId="72A2BFFB" w14:textId="77777777" w:rsidR="008F2F8C" w:rsidRPr="00075848" w:rsidRDefault="008F2F8C" w:rsidP="008F2F8C">
      <w:pPr>
        <w:tabs>
          <w:tab w:val="left" w:pos="8222"/>
        </w:tabs>
        <w:ind w:left="851" w:hanging="851"/>
        <w:rPr>
          <w:b/>
          <w:sz w:val="24"/>
          <w:szCs w:val="24"/>
          <w:lang w:val="en-GB"/>
        </w:rPr>
      </w:pPr>
      <w:r w:rsidRPr="00075848">
        <w:rPr>
          <w:b/>
          <w:sz w:val="24"/>
          <w:szCs w:val="24"/>
          <w:lang w:val="en-GB"/>
        </w:rPr>
        <w:t>0.</w:t>
      </w:r>
      <w:r w:rsidRPr="00075848">
        <w:rPr>
          <w:b/>
          <w:sz w:val="24"/>
          <w:szCs w:val="24"/>
          <w:lang w:val="en-GB"/>
        </w:rPr>
        <w:tab/>
      </w:r>
      <w:proofErr w:type="gramStart"/>
      <w:r w:rsidRPr="00075848">
        <w:rPr>
          <w:b/>
          <w:sz w:val="24"/>
          <w:szCs w:val="24"/>
          <w:lang w:val="en-GB"/>
        </w:rPr>
        <w:t>D.SP.NO</w:t>
      </w:r>
      <w:proofErr w:type="gramEnd"/>
      <w:r w:rsidRPr="00075848">
        <w:rPr>
          <w:b/>
          <w:sz w:val="24"/>
          <w:szCs w:val="24"/>
          <w:lang w:val="en-GB"/>
        </w:rPr>
        <w:t>.</w:t>
      </w:r>
    </w:p>
    <w:p w14:paraId="68ABED5A" w14:textId="63E64C4A" w:rsidR="008F2F8C" w:rsidRPr="00075848" w:rsidRDefault="00022038" w:rsidP="008F2F8C">
      <w:pPr>
        <w:tabs>
          <w:tab w:val="left" w:pos="8222"/>
        </w:tabs>
        <w:ind w:left="851"/>
        <w:rPr>
          <w:sz w:val="24"/>
          <w:szCs w:val="24"/>
          <w:lang w:val="en-GB"/>
        </w:rPr>
      </w:pPr>
      <w:r w:rsidRPr="00075848">
        <w:rPr>
          <w:sz w:val="24"/>
          <w:szCs w:val="24"/>
          <w:lang w:val="en-GB"/>
        </w:rPr>
        <w:t>-</w:t>
      </w:r>
    </w:p>
    <w:p w14:paraId="26BD8890" w14:textId="77777777" w:rsidR="007C5D2A" w:rsidRPr="00075848" w:rsidRDefault="007C5D2A" w:rsidP="007C5D2A">
      <w:pPr>
        <w:tabs>
          <w:tab w:val="left" w:pos="851"/>
        </w:tabs>
        <w:jc w:val="both"/>
        <w:rPr>
          <w:sz w:val="24"/>
          <w:szCs w:val="24"/>
          <w:lang w:val="en-GB"/>
        </w:rPr>
      </w:pPr>
    </w:p>
    <w:p w14:paraId="502CC13F" w14:textId="77777777" w:rsidR="007C5D2A" w:rsidRPr="00075848" w:rsidRDefault="009925C9" w:rsidP="007C5D2A">
      <w:pPr>
        <w:tabs>
          <w:tab w:val="left" w:pos="851"/>
        </w:tabs>
        <w:ind w:left="851" w:hanging="851"/>
        <w:rPr>
          <w:sz w:val="24"/>
          <w:szCs w:val="24"/>
          <w:lang w:val="en-GB"/>
        </w:rPr>
      </w:pPr>
      <w:r w:rsidRPr="00075848">
        <w:rPr>
          <w:b/>
          <w:sz w:val="24"/>
          <w:szCs w:val="24"/>
          <w:lang w:val="en-GB"/>
        </w:rPr>
        <w:t>1.</w:t>
      </w:r>
      <w:r w:rsidR="007C5D2A" w:rsidRPr="00075848">
        <w:rPr>
          <w:b/>
          <w:sz w:val="24"/>
          <w:szCs w:val="24"/>
          <w:lang w:val="en-GB"/>
        </w:rPr>
        <w:tab/>
        <w:t>NAME OF THE MEDICINAL PRODUCT</w:t>
      </w:r>
    </w:p>
    <w:p w14:paraId="5FFE6BEC" w14:textId="405917AE" w:rsidR="007C5D2A" w:rsidRPr="00075848" w:rsidRDefault="00962D47" w:rsidP="004A3BF4">
      <w:pPr>
        <w:tabs>
          <w:tab w:val="left" w:pos="851"/>
        </w:tabs>
        <w:ind w:left="851"/>
        <w:rPr>
          <w:sz w:val="24"/>
          <w:szCs w:val="24"/>
          <w:lang w:val="en-GB"/>
        </w:rPr>
      </w:pPr>
      <w:proofErr w:type="spellStart"/>
      <w:r w:rsidRPr="00075848">
        <w:rPr>
          <w:sz w:val="24"/>
          <w:szCs w:val="24"/>
          <w:lang w:val="en-GB"/>
        </w:rPr>
        <w:t>Pepelia</w:t>
      </w:r>
      <w:proofErr w:type="spellEnd"/>
    </w:p>
    <w:p w14:paraId="3E7F1500" w14:textId="77777777" w:rsidR="007C5D2A" w:rsidRPr="00075848" w:rsidRDefault="007C5D2A" w:rsidP="004A3BF4">
      <w:pPr>
        <w:tabs>
          <w:tab w:val="left" w:pos="851"/>
        </w:tabs>
        <w:ind w:left="851"/>
        <w:rPr>
          <w:sz w:val="24"/>
          <w:szCs w:val="24"/>
          <w:lang w:val="en-GB"/>
        </w:rPr>
      </w:pPr>
    </w:p>
    <w:p w14:paraId="2C5579CB" w14:textId="77777777" w:rsidR="007C5D2A" w:rsidRPr="00075848" w:rsidRDefault="009925C9" w:rsidP="007C5D2A">
      <w:pPr>
        <w:ind w:left="851" w:hanging="851"/>
        <w:rPr>
          <w:b/>
          <w:sz w:val="24"/>
          <w:szCs w:val="24"/>
          <w:lang w:val="en-GB"/>
        </w:rPr>
      </w:pPr>
      <w:r w:rsidRPr="00075848">
        <w:rPr>
          <w:b/>
          <w:sz w:val="24"/>
          <w:szCs w:val="24"/>
          <w:lang w:val="en-GB"/>
        </w:rPr>
        <w:t>2.</w:t>
      </w:r>
      <w:r w:rsidR="007C5D2A" w:rsidRPr="00075848">
        <w:rPr>
          <w:b/>
          <w:sz w:val="24"/>
          <w:szCs w:val="24"/>
          <w:lang w:val="en-GB"/>
        </w:rPr>
        <w:tab/>
        <w:t>QUALITATIVE AND QUANTITATIVE COMPOSITION</w:t>
      </w:r>
    </w:p>
    <w:p w14:paraId="799F71F7" w14:textId="77777777" w:rsidR="000C36B1" w:rsidRPr="00075848" w:rsidRDefault="000C36B1" w:rsidP="007E3EC6">
      <w:pPr>
        <w:ind w:left="851"/>
        <w:rPr>
          <w:sz w:val="24"/>
          <w:szCs w:val="24"/>
          <w:lang w:val="en-US"/>
        </w:rPr>
      </w:pPr>
      <w:r w:rsidRPr="00075848">
        <w:rPr>
          <w:sz w:val="24"/>
          <w:szCs w:val="24"/>
          <w:lang w:val="en-US"/>
        </w:rPr>
        <w:t xml:space="preserve">Each capsule contains 182 mg of </w:t>
      </w:r>
      <w:r w:rsidRPr="00075848">
        <w:rPr>
          <w:i/>
          <w:sz w:val="24"/>
          <w:szCs w:val="24"/>
          <w:lang w:val="en-US"/>
        </w:rPr>
        <w:t xml:space="preserve">Mentha x </w:t>
      </w:r>
      <w:proofErr w:type="spellStart"/>
      <w:r w:rsidRPr="00075848">
        <w:rPr>
          <w:i/>
          <w:sz w:val="24"/>
          <w:szCs w:val="24"/>
          <w:lang w:val="en-US"/>
        </w:rPr>
        <w:t>piperita</w:t>
      </w:r>
      <w:proofErr w:type="spellEnd"/>
      <w:r w:rsidRPr="00075848">
        <w:rPr>
          <w:sz w:val="24"/>
          <w:szCs w:val="24"/>
          <w:lang w:val="en-US"/>
        </w:rPr>
        <w:t xml:space="preserve"> L., </w:t>
      </w:r>
      <w:proofErr w:type="spellStart"/>
      <w:r w:rsidRPr="00075848">
        <w:rPr>
          <w:sz w:val="24"/>
          <w:szCs w:val="24"/>
          <w:lang w:val="en-US"/>
        </w:rPr>
        <w:t>aetheroleum</w:t>
      </w:r>
      <w:proofErr w:type="spellEnd"/>
      <w:r w:rsidRPr="00075848">
        <w:rPr>
          <w:sz w:val="24"/>
          <w:szCs w:val="24"/>
          <w:lang w:val="en-US"/>
        </w:rPr>
        <w:t xml:space="preserve"> (peppermint oil). </w:t>
      </w:r>
    </w:p>
    <w:p w14:paraId="74E403BE" w14:textId="77777777" w:rsidR="000C36B1" w:rsidRPr="00075848" w:rsidRDefault="000C36B1" w:rsidP="007E3EC6">
      <w:pPr>
        <w:ind w:left="851"/>
        <w:rPr>
          <w:sz w:val="24"/>
          <w:szCs w:val="24"/>
          <w:lang w:val="en-IE" w:eastAsia="en-IE"/>
        </w:rPr>
      </w:pPr>
    </w:p>
    <w:p w14:paraId="6A708955" w14:textId="77777777" w:rsidR="000C36B1" w:rsidRPr="00075848" w:rsidRDefault="000C36B1" w:rsidP="007E3EC6">
      <w:pPr>
        <w:ind w:left="851"/>
        <w:rPr>
          <w:sz w:val="24"/>
          <w:szCs w:val="24"/>
          <w:lang w:val="en-GB" w:eastAsia="en-US"/>
        </w:rPr>
      </w:pPr>
      <w:r w:rsidRPr="00075848">
        <w:rPr>
          <w:sz w:val="24"/>
          <w:szCs w:val="24"/>
          <w:lang w:val="en-IE" w:eastAsia="en-IE"/>
        </w:rPr>
        <w:t>For the full list of excipients, see section 6.1.</w:t>
      </w:r>
    </w:p>
    <w:p w14:paraId="1231F037" w14:textId="77777777" w:rsidR="007C5D2A" w:rsidRPr="00075848" w:rsidRDefault="007C5D2A" w:rsidP="004A3BF4">
      <w:pPr>
        <w:tabs>
          <w:tab w:val="left" w:pos="851"/>
        </w:tabs>
        <w:ind w:left="851"/>
        <w:rPr>
          <w:sz w:val="24"/>
          <w:szCs w:val="24"/>
          <w:lang w:val="en-GB"/>
        </w:rPr>
      </w:pPr>
    </w:p>
    <w:p w14:paraId="20D936F6" w14:textId="77777777" w:rsidR="007C5D2A" w:rsidRPr="00075848" w:rsidRDefault="007C5D2A" w:rsidP="007C5D2A">
      <w:pPr>
        <w:tabs>
          <w:tab w:val="left" w:pos="851"/>
        </w:tabs>
        <w:ind w:left="851" w:hanging="851"/>
        <w:rPr>
          <w:b/>
          <w:sz w:val="24"/>
          <w:szCs w:val="24"/>
          <w:lang w:val="en-GB"/>
        </w:rPr>
      </w:pPr>
      <w:r w:rsidRPr="00075848">
        <w:rPr>
          <w:b/>
          <w:sz w:val="24"/>
          <w:szCs w:val="24"/>
          <w:lang w:val="en-GB"/>
        </w:rPr>
        <w:t>3.</w:t>
      </w:r>
      <w:r w:rsidRPr="00075848">
        <w:rPr>
          <w:b/>
          <w:sz w:val="24"/>
          <w:szCs w:val="24"/>
          <w:lang w:val="en-GB"/>
        </w:rPr>
        <w:tab/>
        <w:t>PHARMACEUTICAL FORM</w:t>
      </w:r>
    </w:p>
    <w:p w14:paraId="19ACAA63" w14:textId="7BCDB3F7" w:rsidR="000C36B1" w:rsidRPr="00075848" w:rsidRDefault="00075848" w:rsidP="007E3EC6">
      <w:pPr>
        <w:ind w:left="851"/>
        <w:rPr>
          <w:sz w:val="24"/>
          <w:szCs w:val="24"/>
          <w:lang w:val="en-US"/>
        </w:rPr>
      </w:pPr>
      <w:r>
        <w:rPr>
          <w:sz w:val="24"/>
          <w:szCs w:val="24"/>
          <w:lang w:val="en-US"/>
        </w:rPr>
        <w:t>Soft g</w:t>
      </w:r>
      <w:r w:rsidR="000C36B1" w:rsidRPr="00075848">
        <w:rPr>
          <w:sz w:val="24"/>
          <w:szCs w:val="24"/>
          <w:lang w:val="en-US"/>
        </w:rPr>
        <w:t>astro-resistant capsule</w:t>
      </w:r>
      <w:r>
        <w:rPr>
          <w:sz w:val="24"/>
          <w:szCs w:val="24"/>
          <w:lang w:val="en-US"/>
        </w:rPr>
        <w:t>s</w:t>
      </w:r>
    </w:p>
    <w:p w14:paraId="10114526" w14:textId="77777777" w:rsidR="000C36B1" w:rsidRPr="00075848" w:rsidRDefault="000C36B1" w:rsidP="007E3EC6">
      <w:pPr>
        <w:ind w:left="851"/>
        <w:rPr>
          <w:sz w:val="24"/>
          <w:szCs w:val="24"/>
          <w:highlight w:val="lightGray"/>
          <w:lang w:val="en-US"/>
        </w:rPr>
      </w:pPr>
    </w:p>
    <w:p w14:paraId="01968A97" w14:textId="425BDF3B" w:rsidR="000C36B1" w:rsidRPr="00075848" w:rsidRDefault="000C36B1" w:rsidP="007E3EC6">
      <w:pPr>
        <w:ind w:left="851"/>
        <w:rPr>
          <w:b/>
          <w:i/>
          <w:sz w:val="24"/>
          <w:szCs w:val="24"/>
          <w:lang w:val="en-US"/>
        </w:rPr>
      </w:pPr>
      <w:r w:rsidRPr="00075848">
        <w:rPr>
          <w:sz w:val="24"/>
          <w:szCs w:val="24"/>
          <w:lang w:val="en-US"/>
        </w:rPr>
        <w:t xml:space="preserve">Oval shaped, translucent, </w:t>
      </w:r>
      <w:proofErr w:type="spellStart"/>
      <w:r w:rsidRPr="00075848">
        <w:rPr>
          <w:sz w:val="24"/>
          <w:szCs w:val="24"/>
          <w:lang w:val="en-US"/>
        </w:rPr>
        <w:t>uncoloured</w:t>
      </w:r>
      <w:proofErr w:type="spellEnd"/>
      <w:r w:rsidRPr="00075848">
        <w:rPr>
          <w:sz w:val="24"/>
          <w:szCs w:val="24"/>
          <w:lang w:val="en-US"/>
        </w:rPr>
        <w:t>, soft capsule (10</w:t>
      </w:r>
      <w:r w:rsidR="00075848">
        <w:rPr>
          <w:sz w:val="24"/>
          <w:szCs w:val="24"/>
          <w:lang w:val="en-US"/>
        </w:rPr>
        <w:t>×</w:t>
      </w:r>
      <w:r w:rsidRPr="00075848">
        <w:rPr>
          <w:sz w:val="24"/>
          <w:szCs w:val="24"/>
          <w:lang w:val="en-US"/>
        </w:rPr>
        <w:t>7 mm) containing a clear liquid.</w:t>
      </w:r>
    </w:p>
    <w:p w14:paraId="4E3EE95B" w14:textId="77777777" w:rsidR="007C5D2A" w:rsidRPr="00075848" w:rsidRDefault="007C5D2A" w:rsidP="004A3BF4">
      <w:pPr>
        <w:tabs>
          <w:tab w:val="left" w:pos="851"/>
        </w:tabs>
        <w:ind w:left="851"/>
        <w:rPr>
          <w:sz w:val="24"/>
          <w:szCs w:val="24"/>
          <w:lang w:val="en-GB"/>
        </w:rPr>
      </w:pPr>
    </w:p>
    <w:p w14:paraId="5E8B3514" w14:textId="77777777" w:rsidR="007C5D2A" w:rsidRPr="00075848" w:rsidRDefault="007C5D2A" w:rsidP="004A3BF4">
      <w:pPr>
        <w:tabs>
          <w:tab w:val="left" w:pos="851"/>
        </w:tabs>
        <w:ind w:left="851"/>
        <w:rPr>
          <w:sz w:val="24"/>
          <w:szCs w:val="24"/>
          <w:lang w:val="en-GB"/>
        </w:rPr>
      </w:pPr>
    </w:p>
    <w:p w14:paraId="1D80251F" w14:textId="77777777" w:rsidR="007C5D2A" w:rsidRPr="00075848" w:rsidRDefault="007C5D2A" w:rsidP="007C5D2A">
      <w:pPr>
        <w:ind w:left="851" w:hanging="851"/>
        <w:rPr>
          <w:b/>
          <w:sz w:val="24"/>
          <w:szCs w:val="24"/>
          <w:lang w:val="en-GB"/>
        </w:rPr>
      </w:pPr>
      <w:r w:rsidRPr="00075848">
        <w:rPr>
          <w:b/>
          <w:sz w:val="24"/>
          <w:szCs w:val="24"/>
          <w:lang w:val="en-GB"/>
        </w:rPr>
        <w:t>4.</w:t>
      </w:r>
      <w:r w:rsidRPr="00075848">
        <w:rPr>
          <w:b/>
          <w:sz w:val="24"/>
          <w:szCs w:val="24"/>
          <w:lang w:val="en-GB"/>
        </w:rPr>
        <w:tab/>
        <w:t>CLINICAL PARTICULARS</w:t>
      </w:r>
    </w:p>
    <w:p w14:paraId="581CDC78" w14:textId="77777777" w:rsidR="007C5D2A" w:rsidRPr="00075848" w:rsidRDefault="007C5D2A" w:rsidP="004A3BF4">
      <w:pPr>
        <w:tabs>
          <w:tab w:val="left" w:pos="851"/>
        </w:tabs>
        <w:ind w:left="851"/>
        <w:rPr>
          <w:sz w:val="24"/>
          <w:szCs w:val="24"/>
          <w:lang w:val="en-GB"/>
        </w:rPr>
      </w:pPr>
    </w:p>
    <w:p w14:paraId="6642C900" w14:textId="77777777" w:rsidR="007C5D2A" w:rsidRPr="00075848" w:rsidRDefault="007C5D2A" w:rsidP="007C5D2A">
      <w:pPr>
        <w:ind w:left="851" w:hanging="851"/>
        <w:rPr>
          <w:b/>
          <w:sz w:val="24"/>
          <w:szCs w:val="24"/>
          <w:u w:val="single"/>
          <w:lang w:val="en-GB"/>
        </w:rPr>
      </w:pPr>
      <w:r w:rsidRPr="00075848">
        <w:rPr>
          <w:b/>
          <w:sz w:val="24"/>
          <w:szCs w:val="24"/>
          <w:lang w:val="en-GB"/>
        </w:rPr>
        <w:t>4.1</w:t>
      </w:r>
      <w:r w:rsidRPr="00075848">
        <w:rPr>
          <w:b/>
          <w:sz w:val="24"/>
          <w:szCs w:val="24"/>
          <w:lang w:val="en-GB"/>
        </w:rPr>
        <w:tab/>
        <w:t>Therapeutic indications</w:t>
      </w:r>
    </w:p>
    <w:p w14:paraId="2A8220F5" w14:textId="77777777" w:rsidR="000C36B1" w:rsidRPr="00075848" w:rsidRDefault="000C36B1" w:rsidP="007E3EC6">
      <w:pPr>
        <w:ind w:left="851"/>
        <w:rPr>
          <w:sz w:val="24"/>
          <w:szCs w:val="24"/>
          <w:lang w:val="en-IE" w:eastAsia="en-IE"/>
        </w:rPr>
      </w:pPr>
      <w:r w:rsidRPr="00075848">
        <w:rPr>
          <w:sz w:val="24"/>
          <w:szCs w:val="24"/>
          <w:lang w:val="en-IE" w:eastAsia="en-IE"/>
        </w:rPr>
        <w:t>Herbal medicinal product for the symptomatic relief of irritable bowel syndrome (IBS), such as minor spasms of the gastrointestinal tract, flatulence and abdominal pain.</w:t>
      </w:r>
    </w:p>
    <w:p w14:paraId="67A626FB" w14:textId="77777777" w:rsidR="007C5D2A" w:rsidRPr="00075848" w:rsidRDefault="007C5D2A" w:rsidP="00A85D26">
      <w:pPr>
        <w:tabs>
          <w:tab w:val="left" w:pos="851"/>
        </w:tabs>
        <w:ind w:left="851"/>
        <w:rPr>
          <w:sz w:val="24"/>
          <w:szCs w:val="24"/>
          <w:lang w:val="en-GB"/>
        </w:rPr>
      </w:pPr>
    </w:p>
    <w:p w14:paraId="6C325F3F" w14:textId="77777777" w:rsidR="007C5D2A" w:rsidRPr="00075848" w:rsidRDefault="009925C9" w:rsidP="007C5D2A">
      <w:pPr>
        <w:tabs>
          <w:tab w:val="left" w:pos="851"/>
        </w:tabs>
        <w:ind w:left="851" w:hanging="851"/>
        <w:rPr>
          <w:sz w:val="24"/>
          <w:szCs w:val="24"/>
          <w:lang w:val="en-GB"/>
        </w:rPr>
      </w:pPr>
      <w:r w:rsidRPr="00075848">
        <w:rPr>
          <w:b/>
          <w:sz w:val="24"/>
          <w:szCs w:val="24"/>
          <w:lang w:val="en-GB"/>
        </w:rPr>
        <w:t>4.2</w:t>
      </w:r>
      <w:r w:rsidR="007C5D2A" w:rsidRPr="00075848">
        <w:rPr>
          <w:b/>
          <w:sz w:val="24"/>
          <w:szCs w:val="24"/>
          <w:lang w:val="en-GB"/>
        </w:rPr>
        <w:tab/>
        <w:t>Posology and method of administration</w:t>
      </w:r>
    </w:p>
    <w:p w14:paraId="05683C2B" w14:textId="77777777" w:rsidR="00075848" w:rsidRDefault="00075848" w:rsidP="007E3EC6">
      <w:pPr>
        <w:ind w:left="851"/>
        <w:rPr>
          <w:sz w:val="24"/>
          <w:szCs w:val="24"/>
          <w:lang w:val="en-US"/>
        </w:rPr>
      </w:pPr>
    </w:p>
    <w:p w14:paraId="1015E393" w14:textId="1D7DFD39" w:rsidR="000C36B1" w:rsidRPr="00075848" w:rsidRDefault="000C36B1" w:rsidP="007E3EC6">
      <w:pPr>
        <w:ind w:left="851"/>
        <w:rPr>
          <w:sz w:val="24"/>
          <w:szCs w:val="24"/>
          <w:u w:val="single"/>
          <w:lang w:val="en-US"/>
        </w:rPr>
      </w:pPr>
      <w:r w:rsidRPr="00075848">
        <w:rPr>
          <w:sz w:val="24"/>
          <w:szCs w:val="24"/>
          <w:u w:val="single"/>
          <w:lang w:val="en-US"/>
        </w:rPr>
        <w:t>Posology</w:t>
      </w:r>
    </w:p>
    <w:p w14:paraId="32C82EBB" w14:textId="77777777" w:rsidR="000C36B1" w:rsidRPr="00075848" w:rsidRDefault="000C36B1" w:rsidP="007E3EC6">
      <w:pPr>
        <w:ind w:left="851"/>
        <w:rPr>
          <w:sz w:val="24"/>
          <w:szCs w:val="24"/>
          <w:lang w:val="en-US"/>
        </w:rPr>
      </w:pPr>
    </w:p>
    <w:p w14:paraId="44B59BD8" w14:textId="77777777" w:rsidR="000C36B1" w:rsidRPr="00075848" w:rsidRDefault="000C36B1" w:rsidP="007E3EC6">
      <w:pPr>
        <w:ind w:left="851"/>
        <w:rPr>
          <w:i/>
          <w:sz w:val="24"/>
          <w:szCs w:val="24"/>
          <w:lang w:val="en-IE" w:eastAsia="en-IE"/>
        </w:rPr>
      </w:pPr>
      <w:r w:rsidRPr="00075848">
        <w:rPr>
          <w:i/>
          <w:sz w:val="24"/>
          <w:szCs w:val="24"/>
          <w:lang w:val="en-IE" w:eastAsia="en-IE"/>
        </w:rPr>
        <w:t>Adults and elderly:</w:t>
      </w:r>
    </w:p>
    <w:p w14:paraId="06287421" w14:textId="77777777" w:rsidR="000C36B1" w:rsidRPr="00075848" w:rsidRDefault="000C36B1" w:rsidP="007E3EC6">
      <w:pPr>
        <w:ind w:left="851"/>
        <w:rPr>
          <w:sz w:val="24"/>
          <w:szCs w:val="24"/>
          <w:lang w:val="en-IE" w:eastAsia="en-IE"/>
        </w:rPr>
      </w:pPr>
      <w:r w:rsidRPr="00075848">
        <w:rPr>
          <w:sz w:val="24"/>
          <w:szCs w:val="24"/>
          <w:lang w:val="en-IE" w:eastAsia="en-IE"/>
        </w:rPr>
        <w:t>1-2 capsules up to three times daily</w:t>
      </w:r>
    </w:p>
    <w:p w14:paraId="58FBD47A" w14:textId="77777777" w:rsidR="000C36B1" w:rsidRPr="00075848" w:rsidRDefault="000C36B1" w:rsidP="007E3EC6">
      <w:pPr>
        <w:ind w:left="851"/>
        <w:rPr>
          <w:sz w:val="24"/>
          <w:szCs w:val="24"/>
          <w:lang w:val="en-IE" w:eastAsia="en-IE"/>
        </w:rPr>
      </w:pPr>
    </w:p>
    <w:p w14:paraId="501338E4" w14:textId="77777777" w:rsidR="000C36B1" w:rsidRPr="00075848" w:rsidRDefault="000C36B1" w:rsidP="007E3EC6">
      <w:pPr>
        <w:ind w:left="851"/>
        <w:rPr>
          <w:i/>
          <w:sz w:val="24"/>
          <w:szCs w:val="24"/>
          <w:lang w:val="en-IE" w:eastAsia="en-IE"/>
        </w:rPr>
      </w:pPr>
      <w:r w:rsidRPr="00075848">
        <w:rPr>
          <w:i/>
          <w:sz w:val="24"/>
          <w:szCs w:val="24"/>
          <w:lang w:val="en-IE" w:eastAsia="en-IE"/>
        </w:rPr>
        <w:t>Children 8-12 years of age and adolescents over 12 years of age:</w:t>
      </w:r>
    </w:p>
    <w:p w14:paraId="0C7A643D" w14:textId="77777777" w:rsidR="000C36B1" w:rsidRPr="00075848" w:rsidRDefault="000C36B1" w:rsidP="007E3EC6">
      <w:pPr>
        <w:ind w:left="851"/>
        <w:rPr>
          <w:sz w:val="24"/>
          <w:szCs w:val="24"/>
          <w:lang w:val="en-IE" w:eastAsia="en-IE"/>
        </w:rPr>
      </w:pPr>
      <w:r w:rsidRPr="00075848">
        <w:rPr>
          <w:sz w:val="24"/>
          <w:szCs w:val="24"/>
          <w:lang w:val="en-IE" w:eastAsia="en-IE"/>
        </w:rPr>
        <w:t>1 capsule up to three times daily</w:t>
      </w:r>
    </w:p>
    <w:p w14:paraId="4E6430BB" w14:textId="4200A725" w:rsidR="00075848" w:rsidRDefault="00075848">
      <w:pPr>
        <w:rPr>
          <w:sz w:val="24"/>
          <w:szCs w:val="24"/>
          <w:lang w:val="en-IE" w:eastAsia="en-IE"/>
        </w:rPr>
      </w:pPr>
      <w:r>
        <w:rPr>
          <w:sz w:val="24"/>
          <w:szCs w:val="24"/>
          <w:lang w:val="en-IE" w:eastAsia="en-IE"/>
        </w:rPr>
        <w:br w:type="page"/>
      </w:r>
    </w:p>
    <w:p w14:paraId="2E191D05" w14:textId="77777777" w:rsidR="000C36B1" w:rsidRPr="00075848" w:rsidRDefault="000C36B1" w:rsidP="007E3EC6">
      <w:pPr>
        <w:ind w:left="851"/>
        <w:rPr>
          <w:sz w:val="24"/>
          <w:szCs w:val="24"/>
          <w:lang w:val="en-IE" w:eastAsia="en-IE"/>
        </w:rPr>
      </w:pPr>
    </w:p>
    <w:p w14:paraId="74AE5517" w14:textId="77777777" w:rsidR="000C36B1" w:rsidRPr="00075848" w:rsidRDefault="000C36B1" w:rsidP="007E3EC6">
      <w:pPr>
        <w:ind w:left="851"/>
        <w:rPr>
          <w:bCs/>
          <w:i/>
          <w:iCs/>
          <w:sz w:val="24"/>
          <w:szCs w:val="24"/>
          <w:lang w:val="en-GB" w:eastAsia="en-US"/>
        </w:rPr>
      </w:pPr>
      <w:r w:rsidRPr="00075848">
        <w:rPr>
          <w:bCs/>
          <w:i/>
          <w:iCs/>
          <w:sz w:val="24"/>
          <w:szCs w:val="24"/>
          <w:lang w:val="en-US"/>
        </w:rPr>
        <w:t>Paediatric population</w:t>
      </w:r>
    </w:p>
    <w:p w14:paraId="5F03476B" w14:textId="77777777" w:rsidR="000C36B1" w:rsidRPr="00075848" w:rsidRDefault="000C36B1" w:rsidP="007E3EC6">
      <w:pPr>
        <w:ind w:left="851"/>
        <w:rPr>
          <w:sz w:val="24"/>
          <w:szCs w:val="24"/>
          <w:lang w:val="en-US"/>
        </w:rPr>
      </w:pPr>
      <w:r w:rsidRPr="00075848">
        <w:rPr>
          <w:sz w:val="24"/>
          <w:szCs w:val="24"/>
          <w:lang w:val="en-US"/>
        </w:rPr>
        <w:t xml:space="preserve">The use of </w:t>
      </w:r>
      <w:proofErr w:type="spellStart"/>
      <w:r w:rsidRPr="00075848">
        <w:rPr>
          <w:iCs/>
          <w:sz w:val="24"/>
          <w:szCs w:val="24"/>
          <w:lang w:val="en-US"/>
        </w:rPr>
        <w:t>Pepelia</w:t>
      </w:r>
      <w:proofErr w:type="spellEnd"/>
      <w:r w:rsidRPr="00075848">
        <w:rPr>
          <w:iCs/>
          <w:sz w:val="24"/>
          <w:szCs w:val="24"/>
          <w:lang w:val="en-US"/>
        </w:rPr>
        <w:t xml:space="preserve"> is not recommended </w:t>
      </w:r>
      <w:r w:rsidRPr="00075848">
        <w:rPr>
          <w:sz w:val="24"/>
          <w:szCs w:val="24"/>
          <w:lang w:val="en-US"/>
        </w:rPr>
        <w:t>in children under 8 years of age, as safety and efficacy of peppermint oil has not been established in this age group. No data are available (see section 4.4).</w:t>
      </w:r>
    </w:p>
    <w:p w14:paraId="1BD7BBA6" w14:textId="77777777" w:rsidR="000C36B1" w:rsidRPr="00075848" w:rsidRDefault="000C36B1" w:rsidP="007E3EC6">
      <w:pPr>
        <w:ind w:left="851"/>
        <w:rPr>
          <w:sz w:val="24"/>
          <w:szCs w:val="24"/>
          <w:lang w:val="en-US"/>
        </w:rPr>
      </w:pPr>
    </w:p>
    <w:p w14:paraId="3E4698BC" w14:textId="77777777" w:rsidR="000C36B1" w:rsidRPr="00075848" w:rsidRDefault="000C36B1" w:rsidP="007E3EC6">
      <w:pPr>
        <w:ind w:left="851"/>
        <w:rPr>
          <w:sz w:val="24"/>
          <w:szCs w:val="24"/>
          <w:u w:val="single"/>
          <w:lang w:val="en-US"/>
        </w:rPr>
      </w:pPr>
      <w:r w:rsidRPr="00075848">
        <w:rPr>
          <w:sz w:val="24"/>
          <w:szCs w:val="24"/>
          <w:u w:val="single"/>
          <w:lang w:val="en-US"/>
        </w:rPr>
        <w:t xml:space="preserve">Method of administration </w:t>
      </w:r>
    </w:p>
    <w:p w14:paraId="7B8E15DE" w14:textId="77777777" w:rsidR="000C36B1" w:rsidRPr="00075848" w:rsidRDefault="000C36B1" w:rsidP="007E3EC6">
      <w:pPr>
        <w:ind w:left="851"/>
        <w:rPr>
          <w:sz w:val="24"/>
          <w:szCs w:val="24"/>
          <w:lang w:val="en-IE" w:eastAsia="en-IE"/>
        </w:rPr>
      </w:pPr>
      <w:r w:rsidRPr="00075848">
        <w:rPr>
          <w:sz w:val="24"/>
          <w:szCs w:val="24"/>
          <w:lang w:val="en-IE" w:eastAsia="en-IE"/>
        </w:rPr>
        <w:t xml:space="preserve">Oral use. </w:t>
      </w:r>
    </w:p>
    <w:p w14:paraId="14E9D4EB" w14:textId="77777777" w:rsidR="000C36B1" w:rsidRPr="00075848" w:rsidRDefault="000C36B1" w:rsidP="007E3EC6">
      <w:pPr>
        <w:ind w:left="851"/>
        <w:rPr>
          <w:sz w:val="24"/>
          <w:szCs w:val="24"/>
          <w:lang w:val="en-IE" w:eastAsia="en-IE"/>
        </w:rPr>
      </w:pPr>
      <w:r w:rsidRPr="00075848">
        <w:rPr>
          <w:sz w:val="24"/>
          <w:szCs w:val="24"/>
          <w:lang w:val="en-IE" w:eastAsia="en-IE"/>
        </w:rPr>
        <w:t xml:space="preserve">The capsules must be taken with a full glass of water at least two hours before meal or antacids; or at least two hours after meal or antacids (see section 4.5). The capsules should be swallowed whole, not broken or chewed, to avoid premature release of peppermint oil from the capsule (see section 4.4). </w:t>
      </w:r>
    </w:p>
    <w:p w14:paraId="699A0B2B" w14:textId="77777777" w:rsidR="000C36B1" w:rsidRPr="00075848" w:rsidRDefault="000C36B1" w:rsidP="007E3EC6">
      <w:pPr>
        <w:ind w:left="851"/>
        <w:rPr>
          <w:sz w:val="24"/>
          <w:szCs w:val="24"/>
          <w:lang w:val="en-IE" w:eastAsia="en-IE"/>
        </w:rPr>
      </w:pPr>
    </w:p>
    <w:p w14:paraId="55AB5B9E" w14:textId="77777777" w:rsidR="000C36B1" w:rsidRPr="00075848" w:rsidRDefault="000C36B1" w:rsidP="007E3EC6">
      <w:pPr>
        <w:ind w:left="851"/>
        <w:rPr>
          <w:sz w:val="24"/>
          <w:szCs w:val="24"/>
          <w:u w:val="single"/>
          <w:lang w:val="en-GB" w:eastAsia="en-US"/>
        </w:rPr>
      </w:pPr>
      <w:r w:rsidRPr="00075848">
        <w:rPr>
          <w:sz w:val="24"/>
          <w:szCs w:val="24"/>
          <w:u w:val="single"/>
          <w:lang w:val="en-US"/>
        </w:rPr>
        <w:t>Duration of use</w:t>
      </w:r>
    </w:p>
    <w:p w14:paraId="29E6A4ED" w14:textId="77777777" w:rsidR="000C36B1" w:rsidRPr="00075848" w:rsidRDefault="000C36B1" w:rsidP="007E3EC6">
      <w:pPr>
        <w:ind w:left="851"/>
        <w:rPr>
          <w:sz w:val="24"/>
          <w:szCs w:val="24"/>
          <w:lang w:val="en-IE" w:eastAsia="en-IE"/>
        </w:rPr>
      </w:pPr>
    </w:p>
    <w:p w14:paraId="1051DA7D" w14:textId="77777777" w:rsidR="000C36B1" w:rsidRPr="00075848" w:rsidRDefault="000C36B1" w:rsidP="007E3EC6">
      <w:pPr>
        <w:ind w:left="851"/>
        <w:rPr>
          <w:sz w:val="24"/>
          <w:szCs w:val="24"/>
          <w:lang w:val="en-IE" w:eastAsia="en-IE"/>
        </w:rPr>
      </w:pPr>
      <w:r w:rsidRPr="00075848">
        <w:rPr>
          <w:sz w:val="24"/>
          <w:szCs w:val="24"/>
          <w:lang w:val="en-IE" w:eastAsia="en-IE"/>
        </w:rPr>
        <w:t>The gastro-resistant capsules should be taken until symptoms resolve, usually within one or two weeks. At times when the symptoms are more persistent, the intake can be continued for periods of no longer than 3 months per course.</w:t>
      </w:r>
    </w:p>
    <w:p w14:paraId="2F379E57" w14:textId="77777777" w:rsidR="000C36B1" w:rsidRPr="00075848" w:rsidRDefault="000C36B1" w:rsidP="007E3EC6">
      <w:pPr>
        <w:ind w:left="851"/>
        <w:rPr>
          <w:sz w:val="24"/>
          <w:szCs w:val="24"/>
          <w:lang w:val="en-IE" w:eastAsia="en-IE"/>
        </w:rPr>
      </w:pPr>
    </w:p>
    <w:p w14:paraId="637CDB96" w14:textId="6B07704A" w:rsidR="007C5D2A" w:rsidRPr="00075848" w:rsidRDefault="000C36B1" w:rsidP="00075848">
      <w:pPr>
        <w:ind w:left="851"/>
        <w:rPr>
          <w:sz w:val="24"/>
          <w:szCs w:val="24"/>
          <w:lang w:val="en-IE"/>
        </w:rPr>
      </w:pPr>
      <w:r w:rsidRPr="00075848">
        <w:rPr>
          <w:sz w:val="24"/>
          <w:szCs w:val="24"/>
          <w:lang w:val="en-IE" w:eastAsia="en-IE"/>
        </w:rPr>
        <w:t>If the symptoms persist after a continued use over three months, a doctor or a qualified health care practitioner should be consulted.</w:t>
      </w:r>
    </w:p>
    <w:p w14:paraId="4800F251" w14:textId="77777777" w:rsidR="007C5D2A" w:rsidRPr="00075848" w:rsidRDefault="007C5D2A" w:rsidP="00A85D26">
      <w:pPr>
        <w:tabs>
          <w:tab w:val="left" w:pos="851"/>
        </w:tabs>
        <w:ind w:left="851"/>
        <w:rPr>
          <w:sz w:val="24"/>
          <w:szCs w:val="24"/>
          <w:lang w:val="en-GB"/>
        </w:rPr>
      </w:pPr>
    </w:p>
    <w:p w14:paraId="675CEBAF" w14:textId="77777777" w:rsidR="007C5D2A" w:rsidRPr="00075848" w:rsidRDefault="007C5D2A" w:rsidP="007C5D2A">
      <w:pPr>
        <w:tabs>
          <w:tab w:val="left" w:pos="851"/>
        </w:tabs>
        <w:ind w:left="851" w:hanging="851"/>
        <w:rPr>
          <w:b/>
          <w:sz w:val="24"/>
          <w:szCs w:val="24"/>
          <w:lang w:val="en-GB"/>
        </w:rPr>
      </w:pPr>
      <w:r w:rsidRPr="00075848">
        <w:rPr>
          <w:b/>
          <w:sz w:val="24"/>
          <w:szCs w:val="24"/>
          <w:lang w:val="en-GB"/>
        </w:rPr>
        <w:t>4.3</w:t>
      </w:r>
      <w:r w:rsidRPr="00075848">
        <w:rPr>
          <w:b/>
          <w:sz w:val="24"/>
          <w:szCs w:val="24"/>
          <w:lang w:val="en-GB"/>
        </w:rPr>
        <w:tab/>
        <w:t>Contraindications</w:t>
      </w:r>
    </w:p>
    <w:p w14:paraId="6D132FEA" w14:textId="77777777" w:rsidR="000C36B1" w:rsidRPr="00075848" w:rsidRDefault="000C36B1" w:rsidP="007E3EC6">
      <w:pPr>
        <w:pStyle w:val="Listeafsnit"/>
        <w:numPr>
          <w:ilvl w:val="0"/>
          <w:numId w:val="5"/>
        </w:numPr>
        <w:tabs>
          <w:tab w:val="clear" w:pos="567"/>
        </w:tabs>
        <w:spacing w:line="240" w:lineRule="auto"/>
        <w:ind w:left="1276" w:hanging="425"/>
        <w:rPr>
          <w:sz w:val="24"/>
          <w:szCs w:val="24"/>
        </w:rPr>
      </w:pPr>
      <w:r w:rsidRPr="00075848">
        <w:rPr>
          <w:sz w:val="24"/>
          <w:szCs w:val="24"/>
        </w:rPr>
        <w:t>Hypersensitivity to peppermint oil, menthol or to any of the excipients listed in section 6.1.</w:t>
      </w:r>
    </w:p>
    <w:p w14:paraId="14221B39" w14:textId="77777777" w:rsidR="000C36B1" w:rsidRPr="00075848" w:rsidRDefault="000C36B1" w:rsidP="007E3EC6">
      <w:pPr>
        <w:pStyle w:val="Listeafsnit"/>
        <w:numPr>
          <w:ilvl w:val="0"/>
          <w:numId w:val="5"/>
        </w:numPr>
        <w:tabs>
          <w:tab w:val="clear" w:pos="567"/>
        </w:tabs>
        <w:spacing w:line="240" w:lineRule="auto"/>
        <w:ind w:left="1276" w:hanging="425"/>
        <w:rPr>
          <w:sz w:val="24"/>
          <w:szCs w:val="24"/>
        </w:rPr>
      </w:pPr>
      <w:r w:rsidRPr="00075848">
        <w:rPr>
          <w:sz w:val="24"/>
          <w:szCs w:val="24"/>
        </w:rPr>
        <w:t>Patients with liver disease, cholangitis, achlorhydria, gallstones and other biliary disorders.</w:t>
      </w:r>
    </w:p>
    <w:p w14:paraId="5E79BCD0" w14:textId="77777777" w:rsidR="007C5D2A" w:rsidRPr="00075848" w:rsidRDefault="007C5D2A" w:rsidP="003E0341">
      <w:pPr>
        <w:tabs>
          <w:tab w:val="left" w:pos="851"/>
        </w:tabs>
        <w:ind w:left="851"/>
        <w:rPr>
          <w:sz w:val="24"/>
          <w:szCs w:val="24"/>
          <w:lang w:val="en-GB"/>
        </w:rPr>
      </w:pPr>
    </w:p>
    <w:p w14:paraId="7F4D5BE3" w14:textId="77777777" w:rsidR="007C5D2A" w:rsidRPr="00075848" w:rsidRDefault="007C5D2A" w:rsidP="007C5D2A">
      <w:pPr>
        <w:tabs>
          <w:tab w:val="left" w:pos="851"/>
        </w:tabs>
        <w:rPr>
          <w:b/>
          <w:sz w:val="24"/>
          <w:szCs w:val="24"/>
          <w:lang w:val="en-GB"/>
        </w:rPr>
      </w:pPr>
      <w:r w:rsidRPr="00075848">
        <w:rPr>
          <w:b/>
          <w:sz w:val="24"/>
          <w:szCs w:val="24"/>
          <w:lang w:val="en-GB"/>
        </w:rPr>
        <w:t>4.4</w:t>
      </w:r>
      <w:r w:rsidRPr="00075848">
        <w:rPr>
          <w:b/>
          <w:sz w:val="24"/>
          <w:szCs w:val="24"/>
          <w:lang w:val="en-GB"/>
        </w:rPr>
        <w:tab/>
        <w:t>Special warnings and precautions for use</w:t>
      </w:r>
    </w:p>
    <w:p w14:paraId="1626BAE1" w14:textId="77777777" w:rsidR="000C36B1" w:rsidRPr="00075848" w:rsidRDefault="000C36B1" w:rsidP="007E3EC6">
      <w:pPr>
        <w:ind w:left="851"/>
        <w:rPr>
          <w:sz w:val="24"/>
          <w:szCs w:val="24"/>
          <w:lang w:val="en-US"/>
        </w:rPr>
      </w:pPr>
      <w:r w:rsidRPr="00075848">
        <w:rPr>
          <w:sz w:val="24"/>
          <w:szCs w:val="24"/>
          <w:lang w:val="en-IE" w:eastAsia="en-IE"/>
        </w:rPr>
        <w:t>The capsules should be swallowed whole, i.e. not broken or chewed, because this would release the peppermint oil prematurely, possibly causing local irritation of mouth and oesophagus.</w:t>
      </w:r>
    </w:p>
    <w:p w14:paraId="66DBF532" w14:textId="77777777" w:rsidR="000C36B1" w:rsidRPr="00075848" w:rsidRDefault="000C36B1" w:rsidP="007E3EC6">
      <w:pPr>
        <w:ind w:left="851"/>
        <w:rPr>
          <w:sz w:val="24"/>
          <w:szCs w:val="24"/>
          <w:lang w:val="en-US"/>
        </w:rPr>
      </w:pPr>
    </w:p>
    <w:p w14:paraId="1F5A667E" w14:textId="77777777" w:rsidR="000C36B1" w:rsidRPr="00075848" w:rsidRDefault="000C36B1" w:rsidP="007E3EC6">
      <w:pPr>
        <w:ind w:left="851"/>
        <w:rPr>
          <w:sz w:val="24"/>
          <w:szCs w:val="24"/>
          <w:lang w:val="en-US"/>
        </w:rPr>
      </w:pPr>
      <w:r w:rsidRPr="00075848">
        <w:rPr>
          <w:sz w:val="24"/>
          <w:szCs w:val="24"/>
          <w:lang w:val="en-US"/>
        </w:rPr>
        <w:t xml:space="preserve">Patients who already suffer from heartburn or hiatal hernia have sometimes an exacerbation of this symptoms after taking peppermint oil. Treatment should be discontinued in these patients. </w:t>
      </w:r>
    </w:p>
    <w:p w14:paraId="6A1AB5C1" w14:textId="77777777" w:rsidR="000C36B1" w:rsidRPr="00075848" w:rsidRDefault="000C36B1" w:rsidP="007E3EC6">
      <w:pPr>
        <w:ind w:left="851"/>
        <w:rPr>
          <w:sz w:val="24"/>
          <w:szCs w:val="24"/>
          <w:lang w:val="en-US"/>
        </w:rPr>
      </w:pPr>
    </w:p>
    <w:p w14:paraId="1DBB9FFB" w14:textId="77777777" w:rsidR="000C36B1" w:rsidRPr="00075848" w:rsidRDefault="000C36B1" w:rsidP="007E3EC6">
      <w:pPr>
        <w:ind w:left="851"/>
        <w:rPr>
          <w:sz w:val="24"/>
          <w:szCs w:val="24"/>
          <w:lang w:val="en-US"/>
        </w:rPr>
      </w:pPr>
      <w:r w:rsidRPr="00075848">
        <w:rPr>
          <w:sz w:val="24"/>
          <w:szCs w:val="24"/>
          <w:lang w:val="en-US"/>
        </w:rPr>
        <w:t>This medicine contains less than 1 mmol sodium (23 mg) per dosage unit, that is to say essentially ‘sodium free’.</w:t>
      </w:r>
    </w:p>
    <w:p w14:paraId="41F5251E" w14:textId="77777777" w:rsidR="000C36B1" w:rsidRPr="00075848" w:rsidRDefault="000C36B1" w:rsidP="007E3EC6">
      <w:pPr>
        <w:ind w:left="851"/>
        <w:rPr>
          <w:sz w:val="24"/>
          <w:szCs w:val="24"/>
          <w:lang w:val="en-US"/>
        </w:rPr>
      </w:pPr>
    </w:p>
    <w:p w14:paraId="749DCDEE" w14:textId="77777777" w:rsidR="000C36B1" w:rsidRPr="00075848" w:rsidRDefault="000C36B1" w:rsidP="007E3EC6">
      <w:pPr>
        <w:ind w:left="851"/>
        <w:rPr>
          <w:sz w:val="24"/>
          <w:szCs w:val="24"/>
          <w:lang w:val="en-US"/>
        </w:rPr>
      </w:pPr>
      <w:r w:rsidRPr="00075848">
        <w:rPr>
          <w:sz w:val="24"/>
          <w:szCs w:val="24"/>
          <w:lang w:val="en-US"/>
        </w:rPr>
        <w:t>Other medicinal products containing peppermint oil should be avoided during the use of this medicinal product (see section 5.3).</w:t>
      </w:r>
    </w:p>
    <w:p w14:paraId="64F22216" w14:textId="77777777" w:rsidR="000C36B1" w:rsidRPr="00075848" w:rsidRDefault="000C36B1" w:rsidP="007E3EC6">
      <w:pPr>
        <w:ind w:left="851"/>
        <w:rPr>
          <w:sz w:val="24"/>
          <w:szCs w:val="24"/>
          <w:lang w:val="en-US"/>
        </w:rPr>
      </w:pPr>
    </w:p>
    <w:p w14:paraId="3812A54C" w14:textId="77777777" w:rsidR="000C36B1" w:rsidRPr="00075848" w:rsidRDefault="000C36B1" w:rsidP="007E3EC6">
      <w:pPr>
        <w:ind w:left="851"/>
        <w:rPr>
          <w:sz w:val="24"/>
          <w:szCs w:val="24"/>
          <w:u w:val="single"/>
          <w:lang w:val="en-US"/>
        </w:rPr>
      </w:pPr>
      <w:r w:rsidRPr="00075848">
        <w:rPr>
          <w:sz w:val="24"/>
          <w:szCs w:val="24"/>
          <w:u w:val="single"/>
          <w:lang w:val="en-US"/>
        </w:rPr>
        <w:t>Paediatric population</w:t>
      </w:r>
    </w:p>
    <w:p w14:paraId="3E5C1F63" w14:textId="77777777" w:rsidR="000C36B1" w:rsidRPr="00075848" w:rsidRDefault="000C36B1" w:rsidP="007E3EC6">
      <w:pPr>
        <w:ind w:left="851"/>
        <w:rPr>
          <w:sz w:val="24"/>
          <w:szCs w:val="24"/>
          <w:u w:val="single"/>
          <w:lang w:val="en-US"/>
        </w:rPr>
      </w:pPr>
    </w:p>
    <w:p w14:paraId="6F2CFD71" w14:textId="77777777" w:rsidR="000C36B1" w:rsidRPr="00075848" w:rsidRDefault="000C36B1" w:rsidP="007E3EC6">
      <w:pPr>
        <w:ind w:left="851"/>
        <w:rPr>
          <w:sz w:val="24"/>
          <w:szCs w:val="24"/>
          <w:lang w:val="en-US"/>
        </w:rPr>
      </w:pPr>
      <w:r w:rsidRPr="00075848">
        <w:rPr>
          <w:sz w:val="24"/>
          <w:szCs w:val="24"/>
          <w:lang w:val="en-US"/>
        </w:rPr>
        <w:t xml:space="preserve">The use of </w:t>
      </w:r>
      <w:proofErr w:type="spellStart"/>
      <w:r w:rsidRPr="00075848">
        <w:rPr>
          <w:iCs/>
          <w:sz w:val="24"/>
          <w:szCs w:val="24"/>
          <w:lang w:val="en-US"/>
        </w:rPr>
        <w:t>Pepelia</w:t>
      </w:r>
      <w:proofErr w:type="spellEnd"/>
      <w:r w:rsidRPr="00075848">
        <w:rPr>
          <w:iCs/>
          <w:sz w:val="24"/>
          <w:szCs w:val="24"/>
          <w:lang w:val="en-US"/>
        </w:rPr>
        <w:t xml:space="preserve"> is not recommended </w:t>
      </w:r>
      <w:r w:rsidRPr="00075848">
        <w:rPr>
          <w:sz w:val="24"/>
          <w:szCs w:val="24"/>
          <w:lang w:val="en-US"/>
        </w:rPr>
        <w:t>in children under 8 years of age, as there is no sufficient experience available.</w:t>
      </w:r>
    </w:p>
    <w:p w14:paraId="6BFD6A96" w14:textId="147B15D8" w:rsidR="00075848" w:rsidRDefault="00075848">
      <w:pPr>
        <w:rPr>
          <w:sz w:val="24"/>
          <w:szCs w:val="24"/>
          <w:lang w:val="en-GB"/>
        </w:rPr>
      </w:pPr>
      <w:r>
        <w:rPr>
          <w:sz w:val="24"/>
          <w:szCs w:val="24"/>
          <w:lang w:val="en-GB"/>
        </w:rPr>
        <w:br w:type="page"/>
      </w:r>
    </w:p>
    <w:p w14:paraId="5101CED1" w14:textId="77777777" w:rsidR="007C5D2A" w:rsidRPr="00075848" w:rsidRDefault="007C5D2A" w:rsidP="003E0341">
      <w:pPr>
        <w:tabs>
          <w:tab w:val="left" w:pos="851"/>
        </w:tabs>
        <w:ind w:left="851"/>
        <w:rPr>
          <w:sz w:val="24"/>
          <w:szCs w:val="24"/>
          <w:lang w:val="en-GB"/>
        </w:rPr>
      </w:pPr>
    </w:p>
    <w:p w14:paraId="73EEE6BD" w14:textId="77777777" w:rsidR="007C5D2A" w:rsidRPr="00075848" w:rsidRDefault="007C5D2A" w:rsidP="007C5D2A">
      <w:pPr>
        <w:ind w:left="851" w:hanging="851"/>
        <w:rPr>
          <w:b/>
          <w:sz w:val="24"/>
          <w:szCs w:val="24"/>
          <w:lang w:val="en-GB"/>
        </w:rPr>
      </w:pPr>
      <w:r w:rsidRPr="00075848">
        <w:rPr>
          <w:b/>
          <w:sz w:val="24"/>
          <w:szCs w:val="24"/>
          <w:lang w:val="en-GB"/>
        </w:rPr>
        <w:t>4.5</w:t>
      </w:r>
      <w:r w:rsidRPr="00075848">
        <w:rPr>
          <w:b/>
          <w:sz w:val="24"/>
          <w:szCs w:val="24"/>
          <w:lang w:val="en-GB"/>
        </w:rPr>
        <w:tab/>
        <w:t>Interaction with other medicinal products and other forms of interaction</w:t>
      </w:r>
    </w:p>
    <w:p w14:paraId="72809EC4" w14:textId="77777777" w:rsidR="000C36B1" w:rsidRPr="00075848" w:rsidRDefault="000C36B1" w:rsidP="007E3EC6">
      <w:pPr>
        <w:ind w:left="851"/>
        <w:rPr>
          <w:sz w:val="24"/>
          <w:szCs w:val="24"/>
          <w:lang w:val="en-US"/>
        </w:rPr>
      </w:pPr>
      <w:r w:rsidRPr="00075848">
        <w:rPr>
          <w:sz w:val="24"/>
          <w:szCs w:val="24"/>
          <w:lang w:val="en-US"/>
        </w:rPr>
        <w:t>Use of food or antacids administered at the same time could cause early release of capsule content. Therefore, the product should be taken at least 2 hours before meal or antacids; or at least 2 hours after meal or antacids.</w:t>
      </w:r>
    </w:p>
    <w:p w14:paraId="4B57CA33" w14:textId="77777777" w:rsidR="000C36B1" w:rsidRPr="00075848" w:rsidRDefault="000C36B1" w:rsidP="007E3EC6">
      <w:pPr>
        <w:ind w:left="851"/>
        <w:rPr>
          <w:sz w:val="24"/>
          <w:szCs w:val="24"/>
          <w:lang w:val="en-US"/>
        </w:rPr>
      </w:pPr>
      <w:r w:rsidRPr="00075848">
        <w:rPr>
          <w:sz w:val="24"/>
          <w:szCs w:val="24"/>
          <w:lang w:val="en-US"/>
        </w:rPr>
        <w:t xml:space="preserve">Other medicinal products used to decrease stomach acid, like histamine-2 blockers and proton pump inhibitors may cause premature dissolution of the enteric coating and should be avoided. </w:t>
      </w:r>
    </w:p>
    <w:p w14:paraId="1944EC7C" w14:textId="77777777" w:rsidR="007C5D2A" w:rsidRPr="00075848" w:rsidRDefault="007C5D2A" w:rsidP="003E0341">
      <w:pPr>
        <w:tabs>
          <w:tab w:val="left" w:pos="851"/>
        </w:tabs>
        <w:ind w:left="851"/>
        <w:rPr>
          <w:sz w:val="24"/>
          <w:szCs w:val="24"/>
          <w:lang w:val="en-GB"/>
        </w:rPr>
      </w:pPr>
    </w:p>
    <w:p w14:paraId="04312352" w14:textId="77777777" w:rsidR="007C5D2A" w:rsidRPr="00075848" w:rsidRDefault="007C5D2A" w:rsidP="007C5D2A">
      <w:pPr>
        <w:tabs>
          <w:tab w:val="left" w:pos="851"/>
        </w:tabs>
        <w:ind w:left="851" w:hanging="851"/>
        <w:rPr>
          <w:b/>
          <w:sz w:val="24"/>
          <w:szCs w:val="24"/>
          <w:lang w:val="en-GB"/>
        </w:rPr>
      </w:pPr>
      <w:r w:rsidRPr="00075848">
        <w:rPr>
          <w:b/>
          <w:sz w:val="24"/>
          <w:szCs w:val="24"/>
          <w:lang w:val="en-GB"/>
        </w:rPr>
        <w:t>4.6</w:t>
      </w:r>
      <w:r w:rsidRPr="00075848">
        <w:rPr>
          <w:b/>
          <w:sz w:val="24"/>
          <w:szCs w:val="24"/>
          <w:lang w:val="en-GB"/>
        </w:rPr>
        <w:tab/>
      </w:r>
      <w:r w:rsidR="004860D3" w:rsidRPr="00075848">
        <w:rPr>
          <w:b/>
          <w:sz w:val="24"/>
          <w:szCs w:val="24"/>
          <w:lang w:val="en-GB"/>
        </w:rPr>
        <w:t>Fertility, p</w:t>
      </w:r>
      <w:r w:rsidRPr="00075848">
        <w:rPr>
          <w:b/>
          <w:sz w:val="24"/>
          <w:szCs w:val="24"/>
          <w:lang w:val="en-GB"/>
        </w:rPr>
        <w:t>regnancy and lactation</w:t>
      </w:r>
    </w:p>
    <w:p w14:paraId="1C59ED66" w14:textId="77777777" w:rsidR="00075848" w:rsidRDefault="00075848" w:rsidP="007E3EC6">
      <w:pPr>
        <w:ind w:left="851"/>
        <w:rPr>
          <w:sz w:val="24"/>
          <w:szCs w:val="24"/>
          <w:u w:val="single"/>
          <w:lang w:val="en-US"/>
        </w:rPr>
      </w:pPr>
    </w:p>
    <w:p w14:paraId="6298129A" w14:textId="176BC464" w:rsidR="007E3EC6" w:rsidRPr="00075848" w:rsidRDefault="007E3EC6" w:rsidP="007E3EC6">
      <w:pPr>
        <w:ind w:left="851"/>
        <w:rPr>
          <w:sz w:val="24"/>
          <w:szCs w:val="24"/>
          <w:u w:val="single"/>
          <w:lang w:val="en-US"/>
        </w:rPr>
      </w:pPr>
      <w:r w:rsidRPr="00075848">
        <w:rPr>
          <w:sz w:val="24"/>
          <w:szCs w:val="24"/>
          <w:u w:val="single"/>
          <w:lang w:val="en-US"/>
        </w:rPr>
        <w:t>Pregnancy</w:t>
      </w:r>
    </w:p>
    <w:p w14:paraId="7F0E87F5" w14:textId="77777777" w:rsidR="007E3EC6" w:rsidRPr="00075848" w:rsidRDefault="007E3EC6" w:rsidP="007E3EC6">
      <w:pPr>
        <w:ind w:left="851"/>
        <w:rPr>
          <w:sz w:val="24"/>
          <w:szCs w:val="24"/>
          <w:lang w:val="en-US"/>
        </w:rPr>
      </w:pPr>
      <w:r w:rsidRPr="00075848">
        <w:rPr>
          <w:sz w:val="24"/>
          <w:szCs w:val="24"/>
          <w:lang w:val="en-US"/>
        </w:rPr>
        <w:t xml:space="preserve">There are no or limited amount of data from the use of peppermint oil in pregnant women. Studies in animals are only available for menthol. These have shown no teratogenic effects. </w:t>
      </w:r>
    </w:p>
    <w:p w14:paraId="6B82B3BE" w14:textId="77777777" w:rsidR="007E3EC6" w:rsidRPr="00075848" w:rsidRDefault="007E3EC6" w:rsidP="007E3EC6">
      <w:pPr>
        <w:ind w:left="851"/>
        <w:rPr>
          <w:sz w:val="24"/>
          <w:szCs w:val="24"/>
          <w:lang w:val="en-US"/>
        </w:rPr>
      </w:pPr>
    </w:p>
    <w:p w14:paraId="1036760A" w14:textId="77777777" w:rsidR="007E3EC6" w:rsidRPr="00075848" w:rsidRDefault="007E3EC6" w:rsidP="007E3EC6">
      <w:pPr>
        <w:ind w:left="851"/>
        <w:rPr>
          <w:sz w:val="24"/>
          <w:szCs w:val="24"/>
          <w:lang w:val="en-US"/>
        </w:rPr>
      </w:pPr>
      <w:r w:rsidRPr="00075848">
        <w:rPr>
          <w:sz w:val="24"/>
          <w:szCs w:val="24"/>
          <w:lang w:val="en-US"/>
        </w:rPr>
        <w:t xml:space="preserve">Safety during pregnancy has not been established. In the absence of sufficient data, the use of </w:t>
      </w:r>
      <w:proofErr w:type="spellStart"/>
      <w:r w:rsidRPr="00075848">
        <w:rPr>
          <w:iCs/>
          <w:sz w:val="24"/>
          <w:szCs w:val="24"/>
          <w:lang w:val="en-US"/>
        </w:rPr>
        <w:t>Pepelia</w:t>
      </w:r>
      <w:proofErr w:type="spellEnd"/>
      <w:r w:rsidRPr="00075848">
        <w:rPr>
          <w:iCs/>
          <w:sz w:val="24"/>
          <w:szCs w:val="24"/>
          <w:lang w:val="en-US"/>
        </w:rPr>
        <w:t xml:space="preserve"> </w:t>
      </w:r>
      <w:r w:rsidRPr="00075848">
        <w:rPr>
          <w:sz w:val="24"/>
          <w:szCs w:val="24"/>
          <w:lang w:val="en-US"/>
        </w:rPr>
        <w:t xml:space="preserve">during pregnancy is not recommended. </w:t>
      </w:r>
    </w:p>
    <w:p w14:paraId="145B1469" w14:textId="77777777" w:rsidR="007E3EC6" w:rsidRPr="00075848" w:rsidRDefault="007E3EC6" w:rsidP="007E3EC6">
      <w:pPr>
        <w:ind w:left="851"/>
        <w:rPr>
          <w:sz w:val="24"/>
          <w:szCs w:val="24"/>
          <w:lang w:val="en-US"/>
        </w:rPr>
      </w:pPr>
    </w:p>
    <w:p w14:paraId="052AAB28" w14:textId="77777777" w:rsidR="007E3EC6" w:rsidRPr="00075848" w:rsidRDefault="007E3EC6" w:rsidP="007E3EC6">
      <w:pPr>
        <w:ind w:left="851"/>
        <w:rPr>
          <w:sz w:val="24"/>
          <w:szCs w:val="24"/>
          <w:u w:val="single"/>
          <w:lang w:val="en-US"/>
        </w:rPr>
      </w:pPr>
      <w:r w:rsidRPr="00075848">
        <w:rPr>
          <w:sz w:val="24"/>
          <w:szCs w:val="24"/>
          <w:u w:val="single"/>
          <w:lang w:val="en-US"/>
        </w:rPr>
        <w:t>Breast-feeding</w:t>
      </w:r>
    </w:p>
    <w:p w14:paraId="50F4DB0C" w14:textId="77777777" w:rsidR="007E3EC6" w:rsidRPr="00075848" w:rsidRDefault="007E3EC6" w:rsidP="007E3EC6">
      <w:pPr>
        <w:ind w:left="851"/>
        <w:rPr>
          <w:sz w:val="24"/>
          <w:szCs w:val="24"/>
          <w:lang w:val="en-US"/>
        </w:rPr>
      </w:pPr>
      <w:r w:rsidRPr="00075848">
        <w:rPr>
          <w:sz w:val="24"/>
          <w:szCs w:val="24"/>
          <w:lang w:val="en-US"/>
        </w:rPr>
        <w:t xml:space="preserve">It is unknown whether peppermint oil or metabolites are excreted in human breast milk. </w:t>
      </w:r>
    </w:p>
    <w:p w14:paraId="5C843A11" w14:textId="77777777" w:rsidR="007E3EC6" w:rsidRPr="00075848" w:rsidRDefault="007E3EC6" w:rsidP="007E3EC6">
      <w:pPr>
        <w:ind w:left="851"/>
        <w:rPr>
          <w:sz w:val="24"/>
          <w:szCs w:val="24"/>
          <w:highlight w:val="lightGray"/>
          <w:lang w:val="en-US"/>
        </w:rPr>
      </w:pPr>
    </w:p>
    <w:p w14:paraId="57B48ECB" w14:textId="77777777" w:rsidR="007E3EC6" w:rsidRPr="00075848" w:rsidRDefault="007E3EC6" w:rsidP="007E3EC6">
      <w:pPr>
        <w:ind w:left="851"/>
        <w:rPr>
          <w:sz w:val="24"/>
          <w:szCs w:val="24"/>
          <w:lang w:val="en-US"/>
        </w:rPr>
      </w:pPr>
      <w:r w:rsidRPr="00075848">
        <w:rPr>
          <w:sz w:val="24"/>
          <w:szCs w:val="24"/>
          <w:lang w:val="en-US"/>
        </w:rPr>
        <w:t xml:space="preserve">Safety during breast-feeding has not been established. In the absence of sufficient data, the use of </w:t>
      </w:r>
      <w:proofErr w:type="spellStart"/>
      <w:r w:rsidRPr="00075848">
        <w:rPr>
          <w:iCs/>
          <w:sz w:val="24"/>
          <w:szCs w:val="24"/>
          <w:lang w:val="en-US"/>
        </w:rPr>
        <w:t>Pepelia</w:t>
      </w:r>
      <w:proofErr w:type="spellEnd"/>
      <w:r w:rsidRPr="00075848">
        <w:rPr>
          <w:iCs/>
          <w:sz w:val="24"/>
          <w:szCs w:val="24"/>
          <w:lang w:val="en-US"/>
        </w:rPr>
        <w:t xml:space="preserve"> </w:t>
      </w:r>
      <w:r w:rsidRPr="00075848">
        <w:rPr>
          <w:sz w:val="24"/>
          <w:szCs w:val="24"/>
          <w:lang w:val="en-US"/>
        </w:rPr>
        <w:t>during lactation is not recommended. A risk to the newborn cannot be excluded.</w:t>
      </w:r>
    </w:p>
    <w:p w14:paraId="44D6DBCF" w14:textId="77777777" w:rsidR="007E3EC6" w:rsidRPr="00075848" w:rsidRDefault="007E3EC6" w:rsidP="007E3EC6">
      <w:pPr>
        <w:ind w:left="851"/>
        <w:rPr>
          <w:rFonts w:eastAsia="SimSun"/>
          <w:color w:val="000000"/>
          <w:sz w:val="24"/>
          <w:szCs w:val="24"/>
          <w:lang w:val="en-US" w:eastAsia="zh-CN"/>
        </w:rPr>
      </w:pPr>
    </w:p>
    <w:p w14:paraId="01BB7AC8" w14:textId="77777777" w:rsidR="007E3EC6" w:rsidRPr="00075848" w:rsidRDefault="007E3EC6" w:rsidP="007E3EC6">
      <w:pPr>
        <w:ind w:left="851"/>
        <w:rPr>
          <w:sz w:val="24"/>
          <w:szCs w:val="24"/>
          <w:u w:val="single"/>
          <w:lang w:val="en-GB" w:eastAsia="en-US"/>
        </w:rPr>
      </w:pPr>
      <w:r w:rsidRPr="00075848">
        <w:rPr>
          <w:sz w:val="24"/>
          <w:szCs w:val="24"/>
          <w:u w:val="single"/>
          <w:lang w:val="en-US"/>
        </w:rPr>
        <w:t>Fertility</w:t>
      </w:r>
    </w:p>
    <w:p w14:paraId="1873A625" w14:textId="77777777" w:rsidR="007E3EC6" w:rsidRPr="00075848" w:rsidRDefault="007E3EC6" w:rsidP="007E3EC6">
      <w:pPr>
        <w:ind w:left="851"/>
        <w:rPr>
          <w:sz w:val="24"/>
          <w:szCs w:val="24"/>
          <w:lang w:val="en-US"/>
        </w:rPr>
      </w:pPr>
      <w:r w:rsidRPr="00075848">
        <w:rPr>
          <w:sz w:val="24"/>
          <w:szCs w:val="24"/>
          <w:lang w:val="en-US"/>
        </w:rPr>
        <w:t xml:space="preserve">No fertility data available. </w:t>
      </w:r>
    </w:p>
    <w:p w14:paraId="59AE0925" w14:textId="77777777" w:rsidR="007C5D2A" w:rsidRPr="00075848" w:rsidRDefault="007C5D2A" w:rsidP="003E0341">
      <w:pPr>
        <w:tabs>
          <w:tab w:val="left" w:pos="851"/>
        </w:tabs>
        <w:ind w:left="851"/>
        <w:rPr>
          <w:sz w:val="24"/>
          <w:szCs w:val="24"/>
          <w:lang w:val="en-GB"/>
        </w:rPr>
      </w:pPr>
    </w:p>
    <w:p w14:paraId="04A1C58F" w14:textId="77777777" w:rsidR="007C5D2A" w:rsidRPr="00075848" w:rsidRDefault="007C5D2A" w:rsidP="007C5D2A">
      <w:pPr>
        <w:tabs>
          <w:tab w:val="left" w:pos="851"/>
        </w:tabs>
        <w:ind w:left="851" w:hanging="851"/>
        <w:rPr>
          <w:b/>
          <w:sz w:val="24"/>
          <w:szCs w:val="24"/>
          <w:lang w:val="en-GB"/>
        </w:rPr>
      </w:pPr>
      <w:r w:rsidRPr="00075848">
        <w:rPr>
          <w:b/>
          <w:sz w:val="24"/>
          <w:szCs w:val="24"/>
          <w:lang w:val="en-GB"/>
        </w:rPr>
        <w:t>4.7</w:t>
      </w:r>
      <w:r w:rsidRPr="00075848">
        <w:rPr>
          <w:b/>
          <w:sz w:val="24"/>
          <w:szCs w:val="24"/>
          <w:lang w:val="en-GB"/>
        </w:rPr>
        <w:tab/>
        <w:t>Effects on ability to drive and use machines</w:t>
      </w:r>
    </w:p>
    <w:p w14:paraId="59D1BE41" w14:textId="77777777" w:rsidR="00075848" w:rsidRDefault="00075848" w:rsidP="007E3EC6">
      <w:pPr>
        <w:ind w:left="851"/>
        <w:rPr>
          <w:iCs/>
          <w:sz w:val="24"/>
          <w:szCs w:val="24"/>
          <w:lang w:val="en-GB"/>
        </w:rPr>
      </w:pPr>
      <w:r>
        <w:rPr>
          <w:iCs/>
          <w:sz w:val="24"/>
          <w:szCs w:val="24"/>
          <w:lang w:val="en-GB"/>
        </w:rPr>
        <w:t>No traffic warning.</w:t>
      </w:r>
    </w:p>
    <w:p w14:paraId="7212CF43" w14:textId="39DFCD3F" w:rsidR="007E3EC6" w:rsidRPr="00075848" w:rsidRDefault="007E3EC6" w:rsidP="007E3EC6">
      <w:pPr>
        <w:ind w:left="851"/>
        <w:rPr>
          <w:sz w:val="24"/>
          <w:szCs w:val="24"/>
          <w:lang w:val="en-US"/>
        </w:rPr>
      </w:pPr>
      <w:proofErr w:type="spellStart"/>
      <w:r w:rsidRPr="00075848">
        <w:rPr>
          <w:iCs/>
          <w:sz w:val="24"/>
          <w:szCs w:val="24"/>
          <w:lang w:val="en-US"/>
        </w:rPr>
        <w:t>Pepelia</w:t>
      </w:r>
      <w:proofErr w:type="spellEnd"/>
      <w:r w:rsidRPr="00075848">
        <w:rPr>
          <w:iCs/>
          <w:sz w:val="24"/>
          <w:szCs w:val="24"/>
          <w:lang w:val="en-US"/>
        </w:rPr>
        <w:t xml:space="preserve"> has no or negligible influence on the ability to drive and use machines.</w:t>
      </w:r>
      <w:r w:rsidRPr="00075848">
        <w:rPr>
          <w:sz w:val="24"/>
          <w:szCs w:val="24"/>
          <w:lang w:val="en-US"/>
        </w:rPr>
        <w:t xml:space="preserve"> </w:t>
      </w:r>
    </w:p>
    <w:p w14:paraId="1350F79C" w14:textId="77777777" w:rsidR="007C5D2A" w:rsidRPr="00075848" w:rsidRDefault="007C5D2A" w:rsidP="003E0341">
      <w:pPr>
        <w:tabs>
          <w:tab w:val="left" w:pos="851"/>
        </w:tabs>
        <w:ind w:left="851"/>
        <w:rPr>
          <w:sz w:val="24"/>
          <w:szCs w:val="24"/>
          <w:lang w:val="en-GB"/>
        </w:rPr>
      </w:pPr>
    </w:p>
    <w:p w14:paraId="2437D8D1" w14:textId="77777777" w:rsidR="007C5D2A" w:rsidRPr="00075848" w:rsidRDefault="007C5D2A" w:rsidP="007C5D2A">
      <w:pPr>
        <w:tabs>
          <w:tab w:val="left" w:pos="851"/>
        </w:tabs>
        <w:ind w:left="851" w:hanging="851"/>
        <w:rPr>
          <w:b/>
          <w:sz w:val="24"/>
          <w:szCs w:val="24"/>
          <w:lang w:val="en-GB"/>
        </w:rPr>
      </w:pPr>
      <w:r w:rsidRPr="00075848">
        <w:rPr>
          <w:b/>
          <w:sz w:val="24"/>
          <w:szCs w:val="24"/>
          <w:lang w:val="en-GB"/>
        </w:rPr>
        <w:t>4.8</w:t>
      </w:r>
      <w:r w:rsidRPr="00075848">
        <w:rPr>
          <w:b/>
          <w:sz w:val="24"/>
          <w:szCs w:val="24"/>
          <w:lang w:val="en-GB"/>
        </w:rPr>
        <w:tab/>
        <w:t>Undesirable effects</w:t>
      </w:r>
    </w:p>
    <w:p w14:paraId="2DA84705" w14:textId="77777777" w:rsidR="007E3EC6" w:rsidRPr="00075848" w:rsidRDefault="007E3EC6" w:rsidP="00075848">
      <w:pPr>
        <w:ind w:left="851"/>
        <w:rPr>
          <w:sz w:val="24"/>
          <w:szCs w:val="24"/>
          <w:lang w:val="en-US"/>
        </w:rPr>
      </w:pPr>
      <w:r w:rsidRPr="00075848">
        <w:rPr>
          <w:sz w:val="24"/>
          <w:szCs w:val="24"/>
          <w:lang w:val="en-US"/>
        </w:rPr>
        <w:t>The following adverse events may occur:</w:t>
      </w:r>
    </w:p>
    <w:p w14:paraId="2BB95D8A" w14:textId="77777777" w:rsidR="007E3EC6" w:rsidRPr="00075848" w:rsidRDefault="007E3EC6" w:rsidP="00075848">
      <w:pPr>
        <w:pStyle w:val="Listeafsnit"/>
        <w:numPr>
          <w:ilvl w:val="0"/>
          <w:numId w:val="6"/>
        </w:numPr>
        <w:tabs>
          <w:tab w:val="clear" w:pos="567"/>
        </w:tabs>
        <w:spacing w:line="240" w:lineRule="auto"/>
        <w:ind w:left="1276" w:hanging="425"/>
        <w:rPr>
          <w:sz w:val="24"/>
          <w:szCs w:val="24"/>
        </w:rPr>
      </w:pPr>
      <w:r w:rsidRPr="00075848">
        <w:rPr>
          <w:sz w:val="24"/>
          <w:szCs w:val="24"/>
        </w:rPr>
        <w:t>Immune system disorders: Allergic reactions to menthol, with headache, bradycardia, muscle tremor, ataxia, anaphylactic shock and erythematous skin rash.</w:t>
      </w:r>
    </w:p>
    <w:p w14:paraId="01463EFE" w14:textId="77777777" w:rsidR="007E3EC6" w:rsidRPr="00075848" w:rsidRDefault="007E3EC6" w:rsidP="00075848">
      <w:pPr>
        <w:pStyle w:val="Listeafsnit"/>
        <w:numPr>
          <w:ilvl w:val="0"/>
          <w:numId w:val="6"/>
        </w:numPr>
        <w:tabs>
          <w:tab w:val="clear" w:pos="567"/>
        </w:tabs>
        <w:spacing w:line="240" w:lineRule="auto"/>
        <w:ind w:left="1276" w:hanging="425"/>
        <w:rPr>
          <w:sz w:val="24"/>
          <w:szCs w:val="24"/>
        </w:rPr>
      </w:pPr>
      <w:r w:rsidRPr="00075848">
        <w:rPr>
          <w:sz w:val="24"/>
          <w:szCs w:val="24"/>
        </w:rPr>
        <w:t>Gastrointestinal disorders: Heartburn, perianal burning, nausea and vomiting. Stools with an odour of menthol.</w:t>
      </w:r>
    </w:p>
    <w:p w14:paraId="7EEB512A" w14:textId="77777777" w:rsidR="007E3EC6" w:rsidRPr="00075848" w:rsidRDefault="007E3EC6" w:rsidP="00075848">
      <w:pPr>
        <w:pStyle w:val="Listeafsnit"/>
        <w:numPr>
          <w:ilvl w:val="0"/>
          <w:numId w:val="6"/>
        </w:numPr>
        <w:tabs>
          <w:tab w:val="clear" w:pos="567"/>
        </w:tabs>
        <w:spacing w:line="240" w:lineRule="auto"/>
        <w:ind w:left="1276" w:hanging="425"/>
        <w:rPr>
          <w:sz w:val="24"/>
          <w:szCs w:val="24"/>
        </w:rPr>
      </w:pPr>
      <w:r w:rsidRPr="00075848">
        <w:rPr>
          <w:sz w:val="24"/>
          <w:szCs w:val="24"/>
        </w:rPr>
        <w:t>Renal and urinary disorders: Dysuria. Urine with an odour of menthol.</w:t>
      </w:r>
    </w:p>
    <w:p w14:paraId="2495AF9F" w14:textId="77777777" w:rsidR="007E3EC6" w:rsidRPr="00075848" w:rsidRDefault="007E3EC6" w:rsidP="00075848">
      <w:pPr>
        <w:pStyle w:val="Listeafsnit"/>
        <w:numPr>
          <w:ilvl w:val="0"/>
          <w:numId w:val="6"/>
        </w:numPr>
        <w:tabs>
          <w:tab w:val="clear" w:pos="567"/>
        </w:tabs>
        <w:spacing w:line="240" w:lineRule="auto"/>
        <w:ind w:left="1276" w:hanging="425"/>
        <w:rPr>
          <w:sz w:val="24"/>
          <w:szCs w:val="24"/>
        </w:rPr>
      </w:pPr>
      <w:r w:rsidRPr="00075848">
        <w:rPr>
          <w:sz w:val="24"/>
          <w:szCs w:val="24"/>
        </w:rPr>
        <w:t>Other: Inflammation of the glans of the penis. Blurred vision.</w:t>
      </w:r>
    </w:p>
    <w:p w14:paraId="1D7F336A" w14:textId="77777777" w:rsidR="007E3EC6" w:rsidRPr="00075848" w:rsidRDefault="007E3EC6" w:rsidP="00075848">
      <w:pPr>
        <w:ind w:left="851"/>
        <w:rPr>
          <w:sz w:val="24"/>
          <w:szCs w:val="24"/>
          <w:highlight w:val="lightGray"/>
        </w:rPr>
      </w:pPr>
    </w:p>
    <w:p w14:paraId="33E43C61" w14:textId="77777777" w:rsidR="007E3EC6" w:rsidRPr="00075848" w:rsidRDefault="007E3EC6" w:rsidP="00075848">
      <w:pPr>
        <w:ind w:left="851"/>
        <w:rPr>
          <w:sz w:val="24"/>
          <w:szCs w:val="24"/>
          <w:lang w:val="en-US"/>
        </w:rPr>
      </w:pPr>
      <w:r w:rsidRPr="00075848">
        <w:rPr>
          <w:sz w:val="24"/>
          <w:szCs w:val="24"/>
          <w:lang w:val="en-US"/>
        </w:rPr>
        <w:t>In all cases the frequency is not known.</w:t>
      </w:r>
    </w:p>
    <w:p w14:paraId="55ED2B08" w14:textId="77777777" w:rsidR="007E3EC6" w:rsidRPr="00075848" w:rsidRDefault="007E3EC6" w:rsidP="00075848">
      <w:pPr>
        <w:ind w:left="851"/>
        <w:rPr>
          <w:sz w:val="24"/>
          <w:szCs w:val="24"/>
          <w:lang w:val="en-US"/>
        </w:rPr>
      </w:pPr>
    </w:p>
    <w:p w14:paraId="0698AAED" w14:textId="77777777" w:rsidR="007E3EC6" w:rsidRPr="00075848" w:rsidRDefault="007E3EC6" w:rsidP="00075848">
      <w:pPr>
        <w:ind w:left="851"/>
        <w:rPr>
          <w:sz w:val="24"/>
          <w:szCs w:val="24"/>
          <w:lang w:val="en-US"/>
        </w:rPr>
      </w:pPr>
      <w:r w:rsidRPr="00075848">
        <w:rPr>
          <w:sz w:val="24"/>
          <w:szCs w:val="24"/>
          <w:lang w:val="en-US"/>
        </w:rPr>
        <w:t>If other adverse reactions not mentioned above occur, a doctor or a pharmacist should be consulted.</w:t>
      </w:r>
    </w:p>
    <w:p w14:paraId="29E1F17C" w14:textId="626D903D" w:rsidR="00075848" w:rsidRDefault="00075848">
      <w:pPr>
        <w:rPr>
          <w:sz w:val="24"/>
          <w:szCs w:val="24"/>
          <w:u w:val="single"/>
          <w:lang w:val="en-US"/>
        </w:rPr>
      </w:pPr>
      <w:r>
        <w:rPr>
          <w:sz w:val="24"/>
          <w:szCs w:val="24"/>
          <w:u w:val="single"/>
          <w:lang w:val="en-US"/>
        </w:rPr>
        <w:br w:type="page"/>
      </w:r>
    </w:p>
    <w:p w14:paraId="20435B57" w14:textId="77777777" w:rsidR="007E3EC6" w:rsidRPr="00075848" w:rsidRDefault="007E3EC6" w:rsidP="00075848">
      <w:pPr>
        <w:ind w:left="851"/>
        <w:rPr>
          <w:sz w:val="24"/>
          <w:szCs w:val="24"/>
          <w:u w:val="single"/>
          <w:lang w:val="en-US"/>
        </w:rPr>
      </w:pPr>
    </w:p>
    <w:p w14:paraId="41DFE6EB" w14:textId="77777777" w:rsidR="007E3EC6" w:rsidRPr="00075848" w:rsidRDefault="007E3EC6" w:rsidP="007E3EC6">
      <w:pPr>
        <w:ind w:left="851"/>
        <w:rPr>
          <w:sz w:val="24"/>
          <w:szCs w:val="24"/>
          <w:u w:val="single"/>
          <w:lang w:val="en-GB"/>
        </w:rPr>
      </w:pPr>
      <w:r w:rsidRPr="00075848">
        <w:rPr>
          <w:sz w:val="24"/>
          <w:szCs w:val="24"/>
          <w:u w:val="single"/>
          <w:lang w:val="en-GB"/>
        </w:rPr>
        <w:t>Reporting of suspected adverse reactions</w:t>
      </w:r>
    </w:p>
    <w:p w14:paraId="45AA90C0" w14:textId="77777777" w:rsidR="007E3EC6" w:rsidRPr="00075848" w:rsidRDefault="007E3EC6" w:rsidP="007E3EC6">
      <w:pPr>
        <w:ind w:left="851"/>
        <w:rPr>
          <w:sz w:val="24"/>
          <w:szCs w:val="24"/>
          <w:lang w:val="en-GB"/>
        </w:rPr>
      </w:pPr>
      <w:r w:rsidRPr="00075848">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3B7FE540" w14:textId="77777777" w:rsidR="007E3EC6" w:rsidRPr="00075848" w:rsidRDefault="007E3EC6" w:rsidP="007E3EC6">
      <w:pPr>
        <w:ind w:left="851"/>
        <w:rPr>
          <w:sz w:val="24"/>
          <w:szCs w:val="24"/>
          <w:lang w:val="en-GB"/>
        </w:rPr>
      </w:pPr>
    </w:p>
    <w:p w14:paraId="348A9760" w14:textId="77777777" w:rsidR="007E3EC6" w:rsidRPr="00075848" w:rsidRDefault="007E3EC6" w:rsidP="007E3EC6">
      <w:pPr>
        <w:ind w:left="851"/>
        <w:rPr>
          <w:sz w:val="24"/>
          <w:szCs w:val="24"/>
        </w:rPr>
      </w:pPr>
      <w:r w:rsidRPr="00075848">
        <w:rPr>
          <w:sz w:val="24"/>
          <w:szCs w:val="24"/>
        </w:rPr>
        <w:t>Lægemiddelstyrelsen</w:t>
      </w:r>
    </w:p>
    <w:p w14:paraId="43DE1085" w14:textId="77777777" w:rsidR="007E3EC6" w:rsidRPr="00075848" w:rsidRDefault="007E3EC6" w:rsidP="007E3EC6">
      <w:pPr>
        <w:ind w:left="851"/>
        <w:rPr>
          <w:sz w:val="24"/>
          <w:szCs w:val="24"/>
        </w:rPr>
      </w:pPr>
      <w:r w:rsidRPr="00075848">
        <w:rPr>
          <w:sz w:val="24"/>
          <w:szCs w:val="24"/>
        </w:rPr>
        <w:t>Axel Heides Gade 1</w:t>
      </w:r>
    </w:p>
    <w:p w14:paraId="392CA591" w14:textId="77777777" w:rsidR="007E3EC6" w:rsidRPr="00075848" w:rsidRDefault="007E3EC6" w:rsidP="007E3EC6">
      <w:pPr>
        <w:ind w:left="851"/>
        <w:rPr>
          <w:sz w:val="24"/>
          <w:szCs w:val="24"/>
        </w:rPr>
      </w:pPr>
      <w:r w:rsidRPr="00075848">
        <w:rPr>
          <w:sz w:val="24"/>
          <w:szCs w:val="24"/>
        </w:rPr>
        <w:t>DK-2300 København S</w:t>
      </w:r>
    </w:p>
    <w:p w14:paraId="00D8910F" w14:textId="77777777" w:rsidR="007E3EC6" w:rsidRPr="0035129B" w:rsidRDefault="007E3EC6" w:rsidP="007E3EC6">
      <w:pPr>
        <w:ind w:left="851"/>
        <w:rPr>
          <w:sz w:val="24"/>
          <w:szCs w:val="24"/>
          <w:lang w:val="en-US"/>
        </w:rPr>
      </w:pPr>
      <w:r w:rsidRPr="0035129B">
        <w:rPr>
          <w:sz w:val="24"/>
          <w:szCs w:val="24"/>
          <w:lang w:val="en-US"/>
        </w:rPr>
        <w:t>Website: www.meldenbivirkning.dk</w:t>
      </w:r>
    </w:p>
    <w:p w14:paraId="566A9B9B" w14:textId="77777777" w:rsidR="007C5D2A" w:rsidRPr="00075848" w:rsidRDefault="007C5D2A" w:rsidP="007A4CC6">
      <w:pPr>
        <w:tabs>
          <w:tab w:val="left" w:pos="851"/>
        </w:tabs>
        <w:ind w:left="851"/>
        <w:rPr>
          <w:sz w:val="24"/>
          <w:szCs w:val="24"/>
          <w:lang w:val="en-GB"/>
        </w:rPr>
      </w:pPr>
    </w:p>
    <w:p w14:paraId="52E06180" w14:textId="77777777" w:rsidR="007C5D2A" w:rsidRPr="00075848" w:rsidRDefault="007C5D2A" w:rsidP="007C5D2A">
      <w:pPr>
        <w:tabs>
          <w:tab w:val="left" w:pos="851"/>
        </w:tabs>
        <w:ind w:left="851" w:hanging="851"/>
        <w:rPr>
          <w:b/>
          <w:sz w:val="24"/>
          <w:szCs w:val="24"/>
          <w:lang w:val="en-GB"/>
        </w:rPr>
      </w:pPr>
      <w:r w:rsidRPr="00075848">
        <w:rPr>
          <w:b/>
          <w:sz w:val="24"/>
          <w:szCs w:val="24"/>
          <w:lang w:val="en-GB"/>
        </w:rPr>
        <w:t>4.9</w:t>
      </w:r>
      <w:r w:rsidRPr="00075848">
        <w:rPr>
          <w:b/>
          <w:sz w:val="24"/>
          <w:szCs w:val="24"/>
          <w:lang w:val="en-GB"/>
        </w:rPr>
        <w:tab/>
        <w:t>Overdose</w:t>
      </w:r>
    </w:p>
    <w:p w14:paraId="4895E679" w14:textId="77777777" w:rsidR="007E3EC6" w:rsidRPr="00075848" w:rsidRDefault="007E3EC6" w:rsidP="007E3EC6">
      <w:pPr>
        <w:ind w:left="851"/>
        <w:rPr>
          <w:rFonts w:eastAsia="Calibri"/>
          <w:sz w:val="24"/>
          <w:szCs w:val="24"/>
          <w:lang w:val="en-US" w:eastAsia="zh-CN"/>
        </w:rPr>
      </w:pPr>
      <w:r w:rsidRPr="00075848">
        <w:rPr>
          <w:rFonts w:eastAsia="Calibri"/>
          <w:sz w:val="24"/>
          <w:szCs w:val="24"/>
          <w:lang w:val="en-US" w:eastAsia="zh-CN"/>
        </w:rPr>
        <w:t xml:space="preserve">Overdose may cause severe gastrointestinal symptoms, diarrhea, rectal ulceration, epileptic convulsions, loss of consciousness, </w:t>
      </w:r>
      <w:proofErr w:type="spellStart"/>
      <w:r w:rsidRPr="00075848">
        <w:rPr>
          <w:rFonts w:eastAsia="Calibri"/>
          <w:sz w:val="24"/>
          <w:szCs w:val="24"/>
          <w:lang w:val="en-US" w:eastAsia="zh-CN"/>
        </w:rPr>
        <w:t>apnoea</w:t>
      </w:r>
      <w:proofErr w:type="spellEnd"/>
      <w:r w:rsidRPr="00075848">
        <w:rPr>
          <w:rFonts w:eastAsia="Calibri"/>
          <w:sz w:val="24"/>
          <w:szCs w:val="24"/>
          <w:lang w:val="en-US" w:eastAsia="zh-CN"/>
        </w:rPr>
        <w:t xml:space="preserve">, nausea, disturbance in cardiac rhythms, ataxia and other CNS problems, probably due to the presence of menthol. </w:t>
      </w:r>
    </w:p>
    <w:p w14:paraId="39B78FF1" w14:textId="77777777" w:rsidR="007E3EC6" w:rsidRPr="00075848" w:rsidRDefault="007E3EC6" w:rsidP="007E3EC6">
      <w:pPr>
        <w:ind w:left="851"/>
        <w:rPr>
          <w:rFonts w:eastAsia="Calibri"/>
          <w:sz w:val="24"/>
          <w:szCs w:val="24"/>
          <w:lang w:val="en-US" w:eastAsia="zh-CN"/>
        </w:rPr>
      </w:pPr>
    </w:p>
    <w:p w14:paraId="5219DE2D" w14:textId="77777777" w:rsidR="007E3EC6" w:rsidRPr="00075848" w:rsidRDefault="007E3EC6" w:rsidP="007E3EC6">
      <w:pPr>
        <w:ind w:left="851"/>
        <w:rPr>
          <w:rFonts w:eastAsia="Calibri"/>
          <w:sz w:val="24"/>
          <w:szCs w:val="24"/>
          <w:lang w:val="en-US" w:eastAsia="zh-CN"/>
        </w:rPr>
      </w:pPr>
      <w:r w:rsidRPr="00075848">
        <w:rPr>
          <w:rFonts w:eastAsia="Calibri"/>
          <w:sz w:val="24"/>
          <w:szCs w:val="24"/>
          <w:lang w:val="en-US" w:eastAsia="zh-CN"/>
        </w:rPr>
        <w:t>In the event of overdose, the stomach should be emptied by gastric lavage. Observation should be carried out with symptomatic treatment if necessary.</w:t>
      </w:r>
    </w:p>
    <w:p w14:paraId="4E825A1D" w14:textId="77777777" w:rsidR="007C5D2A" w:rsidRPr="00075848" w:rsidRDefault="007C5D2A" w:rsidP="003E0341">
      <w:pPr>
        <w:tabs>
          <w:tab w:val="left" w:pos="851"/>
        </w:tabs>
        <w:ind w:left="851"/>
        <w:rPr>
          <w:sz w:val="24"/>
          <w:szCs w:val="24"/>
          <w:lang w:val="en-GB"/>
        </w:rPr>
      </w:pPr>
    </w:p>
    <w:p w14:paraId="79C7F6E1" w14:textId="77777777" w:rsidR="008F2F8C" w:rsidRPr="00075848" w:rsidRDefault="0042292D" w:rsidP="0042292D">
      <w:pPr>
        <w:tabs>
          <w:tab w:val="left" w:pos="851"/>
        </w:tabs>
        <w:rPr>
          <w:b/>
          <w:sz w:val="24"/>
          <w:szCs w:val="24"/>
          <w:lang w:val="en-GB"/>
        </w:rPr>
      </w:pPr>
      <w:r w:rsidRPr="00075848">
        <w:rPr>
          <w:b/>
          <w:sz w:val="24"/>
          <w:szCs w:val="24"/>
          <w:lang w:val="en-GB"/>
        </w:rPr>
        <w:t>4.10</w:t>
      </w:r>
      <w:r w:rsidRPr="00075848">
        <w:rPr>
          <w:b/>
          <w:sz w:val="24"/>
          <w:szCs w:val="24"/>
          <w:lang w:val="en-GB"/>
        </w:rPr>
        <w:tab/>
        <w:t>Legal status</w:t>
      </w:r>
    </w:p>
    <w:p w14:paraId="0757089B" w14:textId="298E3D2F" w:rsidR="00AD2E36" w:rsidRPr="00075848" w:rsidRDefault="007E3EC6" w:rsidP="00AD2E36">
      <w:pPr>
        <w:tabs>
          <w:tab w:val="left" w:pos="851"/>
        </w:tabs>
        <w:ind w:left="851"/>
        <w:rPr>
          <w:sz w:val="24"/>
          <w:szCs w:val="24"/>
          <w:lang w:val="en-GB"/>
        </w:rPr>
      </w:pPr>
      <w:r w:rsidRPr="00075848">
        <w:rPr>
          <w:sz w:val="24"/>
          <w:szCs w:val="24"/>
          <w:lang w:val="en-GB"/>
        </w:rPr>
        <w:t>HF</w:t>
      </w:r>
    </w:p>
    <w:p w14:paraId="30F1E752" w14:textId="77777777" w:rsidR="007C5D2A" w:rsidRPr="00075848" w:rsidRDefault="007C5D2A" w:rsidP="003E0341">
      <w:pPr>
        <w:tabs>
          <w:tab w:val="left" w:pos="851"/>
        </w:tabs>
        <w:ind w:left="851"/>
        <w:rPr>
          <w:sz w:val="24"/>
          <w:szCs w:val="24"/>
          <w:lang w:val="en-GB"/>
        </w:rPr>
      </w:pPr>
    </w:p>
    <w:p w14:paraId="4B43F36E" w14:textId="77777777" w:rsidR="00AD2E36" w:rsidRPr="00075848" w:rsidRDefault="00AD2E36" w:rsidP="003E0341">
      <w:pPr>
        <w:tabs>
          <w:tab w:val="left" w:pos="851"/>
        </w:tabs>
        <w:ind w:left="851"/>
        <w:rPr>
          <w:sz w:val="24"/>
          <w:szCs w:val="24"/>
          <w:lang w:val="en-GB"/>
        </w:rPr>
      </w:pPr>
    </w:p>
    <w:p w14:paraId="08DE971C" w14:textId="77777777" w:rsidR="007C5D2A" w:rsidRPr="00075848" w:rsidRDefault="007C5D2A" w:rsidP="007C5D2A">
      <w:pPr>
        <w:tabs>
          <w:tab w:val="left" w:pos="851"/>
        </w:tabs>
        <w:rPr>
          <w:b/>
          <w:sz w:val="24"/>
          <w:szCs w:val="24"/>
          <w:lang w:val="en-GB"/>
        </w:rPr>
      </w:pPr>
      <w:r w:rsidRPr="00075848">
        <w:rPr>
          <w:b/>
          <w:sz w:val="24"/>
          <w:szCs w:val="24"/>
          <w:lang w:val="en-GB"/>
        </w:rPr>
        <w:t>5.</w:t>
      </w:r>
      <w:r w:rsidRPr="00075848">
        <w:rPr>
          <w:b/>
          <w:sz w:val="24"/>
          <w:szCs w:val="24"/>
          <w:lang w:val="en-GB"/>
        </w:rPr>
        <w:tab/>
        <w:t>PHARMACOLOGICAL PROPERTIES</w:t>
      </w:r>
    </w:p>
    <w:p w14:paraId="5E57BFF9" w14:textId="77777777" w:rsidR="007C5D2A" w:rsidRPr="00075848" w:rsidRDefault="007C5D2A" w:rsidP="003E0341">
      <w:pPr>
        <w:tabs>
          <w:tab w:val="left" w:pos="851"/>
        </w:tabs>
        <w:ind w:left="851"/>
        <w:rPr>
          <w:sz w:val="24"/>
          <w:szCs w:val="24"/>
          <w:lang w:val="en-GB"/>
        </w:rPr>
      </w:pPr>
    </w:p>
    <w:p w14:paraId="676C9323" w14:textId="77777777" w:rsidR="007C5D2A" w:rsidRPr="00075848" w:rsidRDefault="007C5D2A" w:rsidP="007C5D2A">
      <w:pPr>
        <w:tabs>
          <w:tab w:val="left" w:pos="851"/>
        </w:tabs>
        <w:ind w:left="851" w:hanging="851"/>
        <w:rPr>
          <w:b/>
          <w:sz w:val="24"/>
          <w:szCs w:val="24"/>
          <w:lang w:val="en-GB"/>
        </w:rPr>
      </w:pPr>
      <w:r w:rsidRPr="00075848">
        <w:rPr>
          <w:b/>
          <w:sz w:val="24"/>
          <w:szCs w:val="24"/>
          <w:lang w:val="en-GB"/>
        </w:rPr>
        <w:t>5.1</w:t>
      </w:r>
      <w:r w:rsidRPr="00075848">
        <w:rPr>
          <w:b/>
          <w:sz w:val="24"/>
          <w:szCs w:val="24"/>
          <w:lang w:val="en-GB"/>
        </w:rPr>
        <w:tab/>
        <w:t>Pharmacodynamic properties</w:t>
      </w:r>
      <w:r w:rsidRPr="00075848">
        <w:rPr>
          <w:b/>
          <w:sz w:val="24"/>
          <w:szCs w:val="24"/>
          <w:lang w:val="en-GB"/>
        </w:rPr>
        <w:tab/>
      </w:r>
    </w:p>
    <w:p w14:paraId="5E7F9476" w14:textId="40374CB8" w:rsidR="007E3EC6" w:rsidRPr="00075848" w:rsidRDefault="007E3EC6" w:rsidP="007E3EC6">
      <w:pPr>
        <w:ind w:left="851"/>
        <w:rPr>
          <w:rFonts w:eastAsia="Calibri"/>
          <w:sz w:val="24"/>
          <w:szCs w:val="24"/>
          <w:lang w:val="en-US" w:eastAsia="zh-CN"/>
        </w:rPr>
      </w:pPr>
      <w:r w:rsidRPr="0035129B">
        <w:rPr>
          <w:rFonts w:eastAsia="Calibri"/>
          <w:sz w:val="24"/>
          <w:szCs w:val="24"/>
          <w:lang w:val="en-US" w:eastAsia="zh-CN"/>
        </w:rPr>
        <w:t>Pharmacotherapeutic group: Other drugs for functional bowel disorders</w:t>
      </w:r>
      <w:r w:rsidR="0035129B" w:rsidRPr="0035129B">
        <w:rPr>
          <w:rFonts w:eastAsia="Calibri"/>
          <w:sz w:val="24"/>
          <w:szCs w:val="24"/>
          <w:lang w:val="en-US" w:eastAsia="zh-CN"/>
        </w:rPr>
        <w:t xml:space="preserve">, </w:t>
      </w:r>
      <w:r w:rsidRPr="0035129B">
        <w:rPr>
          <w:rFonts w:eastAsia="Calibri"/>
          <w:sz w:val="24"/>
          <w:szCs w:val="24"/>
          <w:lang w:val="en-US" w:eastAsia="zh-CN"/>
        </w:rPr>
        <w:t>ATC code: A03AX</w:t>
      </w:r>
      <w:r w:rsidRPr="00075848">
        <w:rPr>
          <w:rFonts w:eastAsia="Calibri"/>
          <w:sz w:val="24"/>
          <w:szCs w:val="24"/>
          <w:lang w:val="en-US" w:eastAsia="zh-CN"/>
        </w:rPr>
        <w:t xml:space="preserve"> </w:t>
      </w:r>
    </w:p>
    <w:p w14:paraId="5F6F4A75" w14:textId="77777777" w:rsidR="007E3EC6" w:rsidRPr="00075848" w:rsidRDefault="007E3EC6" w:rsidP="007E3EC6">
      <w:pPr>
        <w:ind w:left="851"/>
        <w:rPr>
          <w:rFonts w:eastAsia="Calibri"/>
          <w:sz w:val="24"/>
          <w:szCs w:val="24"/>
          <w:u w:val="single"/>
          <w:lang w:val="en-US" w:eastAsia="zh-CN"/>
        </w:rPr>
      </w:pPr>
    </w:p>
    <w:p w14:paraId="4B88514E" w14:textId="77777777" w:rsidR="007E3EC6" w:rsidRPr="00075848" w:rsidRDefault="007E3EC6" w:rsidP="007E3EC6">
      <w:pPr>
        <w:ind w:left="851"/>
        <w:rPr>
          <w:rFonts w:eastAsia="Calibri"/>
          <w:sz w:val="24"/>
          <w:szCs w:val="24"/>
          <w:u w:val="single"/>
          <w:lang w:val="en-US" w:eastAsia="zh-CN"/>
        </w:rPr>
      </w:pPr>
      <w:r w:rsidRPr="00075848">
        <w:rPr>
          <w:rFonts w:eastAsia="Calibri"/>
          <w:sz w:val="24"/>
          <w:szCs w:val="24"/>
          <w:u w:val="single"/>
          <w:lang w:val="en-US" w:eastAsia="zh-CN"/>
        </w:rPr>
        <w:t>Mechanism of action</w:t>
      </w:r>
    </w:p>
    <w:p w14:paraId="47A3FF44" w14:textId="77777777" w:rsidR="007E3EC6" w:rsidRPr="00075848" w:rsidRDefault="007E3EC6" w:rsidP="007E3EC6">
      <w:pPr>
        <w:ind w:left="851"/>
        <w:rPr>
          <w:rFonts w:eastAsia="Calibri"/>
          <w:sz w:val="24"/>
          <w:szCs w:val="24"/>
          <w:lang w:val="en-US" w:eastAsia="zh-CN"/>
        </w:rPr>
      </w:pPr>
    </w:p>
    <w:p w14:paraId="7984BD0D" w14:textId="77777777" w:rsidR="007E3EC6" w:rsidRPr="0035129B" w:rsidRDefault="007E3EC6" w:rsidP="007E3EC6">
      <w:pPr>
        <w:ind w:left="851"/>
        <w:rPr>
          <w:rFonts w:eastAsia="Calibri"/>
          <w:sz w:val="24"/>
          <w:szCs w:val="24"/>
          <w:lang w:val="en-US" w:eastAsia="zh-CN"/>
        </w:rPr>
      </w:pPr>
      <w:r w:rsidRPr="0035129B">
        <w:rPr>
          <w:rFonts w:eastAsia="Calibri"/>
          <w:i/>
          <w:sz w:val="24"/>
          <w:szCs w:val="24"/>
          <w:lang w:val="en-US" w:eastAsia="zh-CN"/>
        </w:rPr>
        <w:t>In-vitro</w:t>
      </w:r>
      <w:r w:rsidRPr="0035129B">
        <w:rPr>
          <w:rFonts w:eastAsia="Calibri"/>
          <w:sz w:val="24"/>
          <w:szCs w:val="24"/>
          <w:lang w:val="en-US" w:eastAsia="zh-CN"/>
        </w:rPr>
        <w:t xml:space="preserve"> studies:</w:t>
      </w:r>
    </w:p>
    <w:p w14:paraId="74558465" w14:textId="77777777" w:rsidR="007E3EC6" w:rsidRPr="0035129B" w:rsidRDefault="007E3EC6" w:rsidP="007E3EC6">
      <w:pPr>
        <w:ind w:left="851"/>
        <w:rPr>
          <w:rFonts w:eastAsia="Calibri"/>
          <w:sz w:val="24"/>
          <w:szCs w:val="24"/>
          <w:lang w:val="en-US" w:eastAsia="zh-CN"/>
        </w:rPr>
      </w:pPr>
      <w:r w:rsidRPr="0035129B">
        <w:rPr>
          <w:rFonts w:eastAsia="Calibri"/>
          <w:sz w:val="24"/>
          <w:szCs w:val="24"/>
          <w:lang w:val="en-US" w:eastAsia="zh-CN"/>
        </w:rPr>
        <w:t>The principal pharmacodynamic effect of peppermint oil relevant to the gastrointestinal tract is a dose-related antispasmodic effect on the smooth musculature, due to the interference of menthol with the movement of calcium across the cell membrane.</w:t>
      </w:r>
    </w:p>
    <w:p w14:paraId="0FC50D75" w14:textId="77777777" w:rsidR="007E3EC6" w:rsidRPr="0035129B" w:rsidRDefault="007E3EC6" w:rsidP="007E3EC6">
      <w:pPr>
        <w:ind w:left="851"/>
        <w:rPr>
          <w:rFonts w:eastAsia="Calibri"/>
          <w:sz w:val="24"/>
          <w:szCs w:val="24"/>
          <w:lang w:val="en-US" w:eastAsia="zh-CN"/>
        </w:rPr>
      </w:pPr>
      <w:r w:rsidRPr="0035129B">
        <w:rPr>
          <w:rFonts w:eastAsia="Calibri"/>
          <w:sz w:val="24"/>
          <w:szCs w:val="24"/>
          <w:lang w:val="en-US" w:eastAsia="zh-CN"/>
        </w:rPr>
        <w:t xml:space="preserve">Peppermint oil showed antifoaming and carminative activity </w:t>
      </w:r>
      <w:r w:rsidRPr="0035129B">
        <w:rPr>
          <w:rFonts w:eastAsia="Calibri"/>
          <w:i/>
          <w:sz w:val="24"/>
          <w:szCs w:val="24"/>
          <w:lang w:val="en-US" w:eastAsia="zh-CN"/>
        </w:rPr>
        <w:t>in vitro</w:t>
      </w:r>
      <w:r w:rsidRPr="0035129B">
        <w:rPr>
          <w:rFonts w:eastAsia="Calibri"/>
          <w:sz w:val="24"/>
          <w:szCs w:val="24"/>
          <w:lang w:val="en-US" w:eastAsia="zh-CN"/>
        </w:rPr>
        <w:t xml:space="preserve">. Reductions in gastric and intestinal foam volume were observed in </w:t>
      </w:r>
      <w:r w:rsidRPr="0035129B">
        <w:rPr>
          <w:rFonts w:eastAsia="Calibri"/>
          <w:i/>
          <w:sz w:val="24"/>
          <w:szCs w:val="24"/>
          <w:lang w:val="en-US" w:eastAsia="zh-CN"/>
        </w:rPr>
        <w:t>in vitro</w:t>
      </w:r>
      <w:r w:rsidRPr="0035129B">
        <w:rPr>
          <w:rFonts w:eastAsia="Calibri"/>
          <w:sz w:val="24"/>
          <w:szCs w:val="24"/>
          <w:lang w:val="en-US" w:eastAsia="zh-CN"/>
        </w:rPr>
        <w:t xml:space="preserve"> studies with peppermint oil.</w:t>
      </w:r>
    </w:p>
    <w:p w14:paraId="15A1F13C" w14:textId="77777777" w:rsidR="007E3EC6" w:rsidRPr="0035129B" w:rsidRDefault="007E3EC6" w:rsidP="007E3EC6">
      <w:pPr>
        <w:ind w:left="851"/>
        <w:rPr>
          <w:rFonts w:eastAsia="Calibri"/>
          <w:sz w:val="24"/>
          <w:szCs w:val="24"/>
          <w:lang w:val="en-US" w:eastAsia="zh-CN"/>
        </w:rPr>
      </w:pPr>
    </w:p>
    <w:p w14:paraId="00B05953" w14:textId="77777777" w:rsidR="007E3EC6" w:rsidRPr="0035129B" w:rsidRDefault="007E3EC6" w:rsidP="007E3EC6">
      <w:pPr>
        <w:ind w:left="851"/>
        <w:rPr>
          <w:rFonts w:eastAsia="Calibri"/>
          <w:sz w:val="24"/>
          <w:szCs w:val="24"/>
          <w:lang w:val="en-US" w:eastAsia="zh-CN"/>
        </w:rPr>
      </w:pPr>
      <w:r w:rsidRPr="0035129B">
        <w:rPr>
          <w:rFonts w:eastAsia="Calibri"/>
          <w:sz w:val="24"/>
          <w:szCs w:val="24"/>
          <w:lang w:val="en-US" w:eastAsia="zh-CN"/>
        </w:rPr>
        <w:t>The enteric coating delays the release of the product until it reaches the distal small bowel, exerting local effects on colon relaxation.</w:t>
      </w:r>
    </w:p>
    <w:p w14:paraId="085F866B" w14:textId="77777777" w:rsidR="007E3EC6" w:rsidRPr="0035129B" w:rsidRDefault="007E3EC6" w:rsidP="007E3EC6">
      <w:pPr>
        <w:ind w:left="851"/>
        <w:rPr>
          <w:rFonts w:eastAsia="Calibri"/>
          <w:sz w:val="24"/>
          <w:szCs w:val="24"/>
          <w:lang w:val="en-US" w:eastAsia="zh-CN"/>
        </w:rPr>
      </w:pPr>
    </w:p>
    <w:p w14:paraId="53B4725D" w14:textId="77777777" w:rsidR="007E3EC6" w:rsidRPr="0035129B" w:rsidRDefault="007E3EC6" w:rsidP="007E3EC6">
      <w:pPr>
        <w:ind w:left="851"/>
        <w:rPr>
          <w:rFonts w:eastAsia="Calibri"/>
          <w:sz w:val="24"/>
          <w:szCs w:val="24"/>
          <w:lang w:val="en-US" w:eastAsia="zh-CN"/>
        </w:rPr>
      </w:pPr>
      <w:r w:rsidRPr="0035129B">
        <w:rPr>
          <w:rFonts w:eastAsia="Calibri"/>
          <w:sz w:val="24"/>
          <w:szCs w:val="24"/>
          <w:lang w:val="en-US" w:eastAsia="zh-CN"/>
        </w:rPr>
        <w:t xml:space="preserve">Peppermint appears to enhance production of bile. The choleretic and antifoaming effects of peppermint oil play an additional role to the antispasmodic action, decreasing the abdominal distension, as the discomfort and abdominal pain. </w:t>
      </w:r>
    </w:p>
    <w:p w14:paraId="2F88DD05" w14:textId="77777777" w:rsidR="007C5D2A" w:rsidRPr="00075848" w:rsidRDefault="007C5D2A" w:rsidP="003E0341">
      <w:pPr>
        <w:tabs>
          <w:tab w:val="left" w:pos="851"/>
        </w:tabs>
        <w:ind w:left="851"/>
        <w:rPr>
          <w:sz w:val="24"/>
          <w:szCs w:val="24"/>
          <w:lang w:val="en-GB"/>
        </w:rPr>
      </w:pPr>
    </w:p>
    <w:p w14:paraId="3093CDE7" w14:textId="531F3F27" w:rsidR="007C5D2A" w:rsidRPr="00075848" w:rsidRDefault="007C5D2A" w:rsidP="007C5D2A">
      <w:pPr>
        <w:tabs>
          <w:tab w:val="left" w:pos="851"/>
        </w:tabs>
        <w:ind w:left="851" w:hanging="851"/>
        <w:rPr>
          <w:b/>
          <w:sz w:val="24"/>
          <w:szCs w:val="24"/>
          <w:lang w:val="en-GB"/>
        </w:rPr>
      </w:pPr>
      <w:r w:rsidRPr="00075848">
        <w:rPr>
          <w:b/>
          <w:sz w:val="24"/>
          <w:szCs w:val="24"/>
          <w:lang w:val="en-GB"/>
        </w:rPr>
        <w:t>5.2</w:t>
      </w:r>
      <w:r w:rsidRPr="00075848">
        <w:rPr>
          <w:b/>
          <w:sz w:val="24"/>
          <w:szCs w:val="24"/>
          <w:lang w:val="en-GB"/>
        </w:rPr>
        <w:tab/>
        <w:t>Pharmacokinetic properties</w:t>
      </w:r>
    </w:p>
    <w:p w14:paraId="46B47DDB" w14:textId="3D5AD29A" w:rsidR="007E3EC6" w:rsidRPr="00075848" w:rsidRDefault="007E3EC6" w:rsidP="007E3EC6">
      <w:pPr>
        <w:ind w:left="851"/>
        <w:rPr>
          <w:rFonts w:eastAsia="Calibri"/>
          <w:sz w:val="24"/>
          <w:szCs w:val="24"/>
          <w:lang w:val="en-US" w:eastAsia="zh-CN"/>
        </w:rPr>
      </w:pPr>
      <w:r w:rsidRPr="00075848">
        <w:rPr>
          <w:rFonts w:eastAsia="Calibri"/>
          <w:sz w:val="24"/>
          <w:szCs w:val="24"/>
          <w:lang w:val="en-US" w:eastAsia="zh-CN"/>
        </w:rPr>
        <w:t xml:space="preserve">Menthol and other terpene constituents of peppermint oil are fat soluble and rapidly absorbed at the proximal small intestinal tract. To some extent, they are excreted in the form of </w:t>
      </w:r>
      <w:proofErr w:type="spellStart"/>
      <w:r w:rsidRPr="00075848">
        <w:rPr>
          <w:rFonts w:eastAsia="Calibri"/>
          <w:sz w:val="24"/>
          <w:szCs w:val="24"/>
          <w:lang w:val="en-US" w:eastAsia="zh-CN"/>
        </w:rPr>
        <w:t>glucoronide</w:t>
      </w:r>
      <w:proofErr w:type="spellEnd"/>
      <w:r w:rsidRPr="00075848">
        <w:rPr>
          <w:rFonts w:eastAsia="Calibri"/>
          <w:sz w:val="24"/>
          <w:szCs w:val="24"/>
          <w:lang w:val="en-US" w:eastAsia="zh-CN"/>
        </w:rPr>
        <w:t>. The peak menthol urinary excretion levels were lower and secretion delayed with the modified-release preparations than with the immediate release preparations.</w:t>
      </w:r>
    </w:p>
    <w:p w14:paraId="154D1154" w14:textId="77777777" w:rsidR="007E3EC6" w:rsidRPr="00075848" w:rsidRDefault="007E3EC6" w:rsidP="007E3EC6">
      <w:pPr>
        <w:ind w:left="851"/>
        <w:rPr>
          <w:rFonts w:eastAsia="Calibri"/>
          <w:sz w:val="24"/>
          <w:szCs w:val="24"/>
          <w:lang w:val="en-US" w:eastAsia="zh-CN"/>
        </w:rPr>
      </w:pPr>
    </w:p>
    <w:p w14:paraId="043BE972" w14:textId="307D5132" w:rsidR="007E3EC6" w:rsidRPr="00075848" w:rsidRDefault="007E3EC6" w:rsidP="007E3EC6">
      <w:pPr>
        <w:ind w:left="851"/>
        <w:rPr>
          <w:rFonts w:eastAsia="Calibri"/>
          <w:sz w:val="24"/>
          <w:szCs w:val="24"/>
          <w:lang w:val="en-US" w:eastAsia="zh-CN"/>
        </w:rPr>
      </w:pPr>
      <w:r w:rsidRPr="00075848">
        <w:rPr>
          <w:rFonts w:eastAsia="Calibri"/>
          <w:sz w:val="24"/>
          <w:szCs w:val="24"/>
          <w:lang w:val="en-US" w:eastAsia="zh-CN"/>
        </w:rPr>
        <w:t>In one clinical study with peppermint oil and one clinical study with menthol, some inhibition of CYP3A4 activity has been described. Further investigations are necessary.</w:t>
      </w:r>
    </w:p>
    <w:p w14:paraId="396EF711" w14:textId="77777777" w:rsidR="007C5D2A" w:rsidRPr="00075848" w:rsidRDefault="007C5D2A" w:rsidP="003E0341">
      <w:pPr>
        <w:tabs>
          <w:tab w:val="left" w:pos="851"/>
        </w:tabs>
        <w:ind w:left="851"/>
        <w:rPr>
          <w:sz w:val="24"/>
          <w:szCs w:val="24"/>
          <w:lang w:val="en-GB"/>
        </w:rPr>
      </w:pPr>
    </w:p>
    <w:p w14:paraId="710920B6" w14:textId="77777777" w:rsidR="007C5D2A" w:rsidRPr="00075848" w:rsidRDefault="00180A12" w:rsidP="007C5D2A">
      <w:pPr>
        <w:tabs>
          <w:tab w:val="left" w:pos="851"/>
        </w:tabs>
        <w:ind w:left="851" w:hanging="851"/>
        <w:rPr>
          <w:b/>
          <w:sz w:val="24"/>
          <w:szCs w:val="24"/>
          <w:lang w:val="en-GB"/>
        </w:rPr>
      </w:pPr>
      <w:r w:rsidRPr="00075848">
        <w:rPr>
          <w:b/>
          <w:sz w:val="24"/>
          <w:szCs w:val="24"/>
          <w:lang w:val="en-GB"/>
        </w:rPr>
        <w:t>5.3</w:t>
      </w:r>
      <w:r w:rsidRPr="00075848">
        <w:rPr>
          <w:b/>
          <w:sz w:val="24"/>
          <w:szCs w:val="24"/>
          <w:lang w:val="en-GB"/>
        </w:rPr>
        <w:tab/>
        <w:t>Preclinical safety data</w:t>
      </w:r>
    </w:p>
    <w:p w14:paraId="708FE64B" w14:textId="77777777" w:rsidR="007E3EC6" w:rsidRPr="00075848" w:rsidRDefault="007E3EC6" w:rsidP="007E3EC6">
      <w:pPr>
        <w:ind w:left="851"/>
        <w:rPr>
          <w:rFonts w:eastAsia="Calibri"/>
          <w:sz w:val="24"/>
          <w:szCs w:val="24"/>
          <w:lang w:val="en-US" w:eastAsia="zh-CN"/>
        </w:rPr>
      </w:pPr>
      <w:r w:rsidRPr="00075848">
        <w:rPr>
          <w:rFonts w:eastAsia="Calibri"/>
          <w:sz w:val="24"/>
          <w:szCs w:val="24"/>
          <w:lang w:val="en-US" w:eastAsia="zh-CN"/>
        </w:rPr>
        <w:t>Peppermint oil was negative in two validated tests of genotoxicity, the Ames test and the mouse lymphoma assay. There is more evidence for genotoxicity potential of menthol and there seems to be a discrepancy between peppermint oil and its most important constituent menthol. However, the present evidence points to a very weak or totally absent genotoxicity of peppermint oil.</w:t>
      </w:r>
    </w:p>
    <w:p w14:paraId="5B82AC34" w14:textId="77777777" w:rsidR="007E3EC6" w:rsidRPr="00075848" w:rsidRDefault="007E3EC6" w:rsidP="007E3EC6">
      <w:pPr>
        <w:ind w:left="851"/>
        <w:rPr>
          <w:rFonts w:eastAsia="Calibri"/>
          <w:sz w:val="24"/>
          <w:szCs w:val="24"/>
          <w:lang w:val="en-US" w:eastAsia="zh-CN"/>
        </w:rPr>
      </w:pPr>
    </w:p>
    <w:p w14:paraId="3F152287" w14:textId="77777777" w:rsidR="007E3EC6" w:rsidRPr="00075848" w:rsidRDefault="007E3EC6" w:rsidP="007E3EC6">
      <w:pPr>
        <w:ind w:left="851"/>
        <w:rPr>
          <w:rFonts w:eastAsia="Calibri"/>
          <w:sz w:val="24"/>
          <w:szCs w:val="24"/>
          <w:u w:val="single"/>
          <w:lang w:val="en-US" w:eastAsia="zh-CN"/>
        </w:rPr>
      </w:pPr>
      <w:r w:rsidRPr="00075848">
        <w:rPr>
          <w:rFonts w:eastAsia="Calibri"/>
          <w:sz w:val="24"/>
          <w:szCs w:val="24"/>
          <w:u w:val="single"/>
          <w:lang w:val="en-US" w:eastAsia="zh-CN"/>
        </w:rPr>
        <w:t xml:space="preserve">Pulegone and </w:t>
      </w:r>
      <w:proofErr w:type="spellStart"/>
      <w:r w:rsidRPr="00075848">
        <w:rPr>
          <w:rFonts w:eastAsia="Calibri"/>
          <w:sz w:val="24"/>
          <w:szCs w:val="24"/>
          <w:u w:val="single"/>
          <w:lang w:val="en-US" w:eastAsia="zh-CN"/>
        </w:rPr>
        <w:t>menthofuran</w:t>
      </w:r>
      <w:proofErr w:type="spellEnd"/>
      <w:r w:rsidRPr="00075848">
        <w:rPr>
          <w:rFonts w:eastAsia="Calibri"/>
          <w:sz w:val="24"/>
          <w:szCs w:val="24"/>
          <w:u w:val="single"/>
          <w:lang w:val="en-US" w:eastAsia="zh-CN"/>
        </w:rPr>
        <w:t xml:space="preserve"> (maximum 4.6 mg per capsule)</w:t>
      </w:r>
    </w:p>
    <w:p w14:paraId="28DA7481" w14:textId="77777777" w:rsidR="007E3EC6" w:rsidRPr="00075848" w:rsidRDefault="007E3EC6" w:rsidP="007E3EC6">
      <w:pPr>
        <w:ind w:left="851"/>
        <w:rPr>
          <w:rFonts w:eastAsia="Calibri"/>
          <w:sz w:val="24"/>
          <w:szCs w:val="24"/>
          <w:lang w:val="en-US" w:eastAsia="zh-CN"/>
        </w:rPr>
      </w:pPr>
      <w:r w:rsidRPr="00075848">
        <w:rPr>
          <w:rFonts w:eastAsia="Calibri"/>
          <w:sz w:val="24"/>
          <w:szCs w:val="24"/>
          <w:lang w:val="en-US" w:eastAsia="zh-CN"/>
        </w:rPr>
        <w:t xml:space="preserve">On the basis of results from several </w:t>
      </w:r>
      <w:r w:rsidRPr="00075848">
        <w:rPr>
          <w:rFonts w:eastAsia="Calibri"/>
          <w:i/>
          <w:sz w:val="24"/>
          <w:szCs w:val="24"/>
          <w:lang w:val="en-US" w:eastAsia="zh-CN"/>
        </w:rPr>
        <w:t>in vitro</w:t>
      </w:r>
      <w:r w:rsidRPr="00075848">
        <w:rPr>
          <w:rFonts w:eastAsia="Calibri"/>
          <w:sz w:val="24"/>
          <w:szCs w:val="24"/>
          <w:lang w:val="en-US" w:eastAsia="zh-CN"/>
        </w:rPr>
        <w:t xml:space="preserve"> and </w:t>
      </w:r>
      <w:r w:rsidRPr="00075848">
        <w:rPr>
          <w:rFonts w:eastAsia="Calibri"/>
          <w:i/>
          <w:sz w:val="24"/>
          <w:szCs w:val="24"/>
          <w:lang w:val="en-US" w:eastAsia="zh-CN"/>
        </w:rPr>
        <w:t>in vivo</w:t>
      </w:r>
      <w:r w:rsidRPr="00075848">
        <w:rPr>
          <w:rFonts w:eastAsia="Calibri"/>
          <w:sz w:val="24"/>
          <w:szCs w:val="24"/>
          <w:lang w:val="en-US" w:eastAsia="zh-CN"/>
        </w:rPr>
        <w:t xml:space="preserve"> genotoxicity studies, pulegone and </w:t>
      </w:r>
      <w:proofErr w:type="spellStart"/>
      <w:r w:rsidRPr="00075848">
        <w:rPr>
          <w:rFonts w:eastAsia="Calibri"/>
          <w:sz w:val="24"/>
          <w:szCs w:val="24"/>
          <w:lang w:val="en-US" w:eastAsia="zh-CN"/>
        </w:rPr>
        <w:t>menthofuran</w:t>
      </w:r>
      <w:proofErr w:type="spellEnd"/>
      <w:r w:rsidRPr="00075848">
        <w:rPr>
          <w:rFonts w:eastAsia="Calibri"/>
          <w:sz w:val="24"/>
          <w:szCs w:val="24"/>
          <w:lang w:val="en-US" w:eastAsia="zh-CN"/>
        </w:rPr>
        <w:t xml:space="preserve"> are considered non-genotoxic carcinogens. Pulegone and its metabolites, e.g. </w:t>
      </w:r>
      <w:proofErr w:type="spellStart"/>
      <w:r w:rsidRPr="00075848">
        <w:rPr>
          <w:rFonts w:eastAsia="Calibri"/>
          <w:sz w:val="24"/>
          <w:szCs w:val="24"/>
          <w:lang w:val="en-US" w:eastAsia="zh-CN"/>
        </w:rPr>
        <w:t>menthofuran</w:t>
      </w:r>
      <w:proofErr w:type="spellEnd"/>
      <w:r w:rsidRPr="00075848">
        <w:rPr>
          <w:rFonts w:eastAsia="Calibri"/>
          <w:sz w:val="24"/>
          <w:szCs w:val="24"/>
          <w:lang w:val="en-US" w:eastAsia="zh-CN"/>
        </w:rPr>
        <w:t xml:space="preserve">, have been demonstrated to cause liver and urinary bladder cytotoxicity and cell proliferation. The mechanism is considered to be related to the formation of reactive metabolites and sustained cytotoxicity. The daily exposure of pulegone + </w:t>
      </w:r>
      <w:proofErr w:type="spellStart"/>
      <w:r w:rsidRPr="00075848">
        <w:rPr>
          <w:rFonts w:eastAsia="Calibri"/>
          <w:sz w:val="24"/>
          <w:szCs w:val="24"/>
          <w:lang w:val="en-US" w:eastAsia="zh-CN"/>
        </w:rPr>
        <w:t>menthofuran</w:t>
      </w:r>
      <w:proofErr w:type="spellEnd"/>
      <w:r w:rsidRPr="00075848">
        <w:rPr>
          <w:rFonts w:eastAsia="Calibri"/>
          <w:sz w:val="24"/>
          <w:szCs w:val="24"/>
          <w:lang w:val="en-US" w:eastAsia="zh-CN"/>
        </w:rPr>
        <w:t xml:space="preserve"> has to be below 0.75 mg/kg </w:t>
      </w:r>
      <w:proofErr w:type="spellStart"/>
      <w:r w:rsidRPr="00075848">
        <w:rPr>
          <w:rFonts w:eastAsia="Calibri"/>
          <w:sz w:val="24"/>
          <w:szCs w:val="24"/>
          <w:lang w:val="en-US" w:eastAsia="zh-CN"/>
        </w:rPr>
        <w:t>bw</w:t>
      </w:r>
      <w:proofErr w:type="spellEnd"/>
      <w:r w:rsidRPr="00075848">
        <w:rPr>
          <w:rFonts w:eastAsia="Calibri"/>
          <w:sz w:val="24"/>
          <w:szCs w:val="24"/>
          <w:lang w:val="en-US" w:eastAsia="zh-CN"/>
        </w:rPr>
        <w:t xml:space="preserve"> per day.</w:t>
      </w:r>
    </w:p>
    <w:p w14:paraId="5FB43C13" w14:textId="77777777" w:rsidR="007E3EC6" w:rsidRPr="00075848" w:rsidRDefault="007E3EC6" w:rsidP="007E3EC6">
      <w:pPr>
        <w:ind w:left="851"/>
        <w:rPr>
          <w:rFonts w:eastAsia="Calibri"/>
          <w:sz w:val="24"/>
          <w:szCs w:val="24"/>
          <w:lang w:val="en-US" w:eastAsia="zh-CN"/>
        </w:rPr>
      </w:pPr>
    </w:p>
    <w:p w14:paraId="20717C1F" w14:textId="77777777" w:rsidR="007E3EC6" w:rsidRPr="00075848" w:rsidRDefault="007E3EC6" w:rsidP="007E3EC6">
      <w:pPr>
        <w:ind w:left="851"/>
        <w:rPr>
          <w:rFonts w:eastAsia="Calibri"/>
          <w:sz w:val="24"/>
          <w:szCs w:val="24"/>
          <w:lang w:val="en-US" w:eastAsia="zh-CN"/>
        </w:rPr>
      </w:pPr>
      <w:r w:rsidRPr="00075848">
        <w:rPr>
          <w:rFonts w:eastAsia="Calibri"/>
          <w:sz w:val="24"/>
          <w:szCs w:val="24"/>
          <w:lang w:val="en-US" w:eastAsia="zh-CN"/>
        </w:rPr>
        <w:t xml:space="preserve">The oral toxicity of menthone was evaluated in an animal model. The decrease in plasma creatinine and the increase in phosphatase alkaline and bilirubin were dose dependent, after levels of 0, 200, 400 and 800 mg/kg </w:t>
      </w:r>
      <w:proofErr w:type="spellStart"/>
      <w:r w:rsidRPr="00075848">
        <w:rPr>
          <w:rFonts w:eastAsia="Calibri"/>
          <w:sz w:val="24"/>
          <w:szCs w:val="24"/>
          <w:lang w:val="en-US" w:eastAsia="zh-CN"/>
        </w:rPr>
        <w:t>bw</w:t>
      </w:r>
      <w:proofErr w:type="spellEnd"/>
      <w:r w:rsidRPr="00075848">
        <w:rPr>
          <w:rFonts w:eastAsia="Calibri"/>
          <w:sz w:val="24"/>
          <w:szCs w:val="24"/>
          <w:lang w:val="en-US" w:eastAsia="zh-CN"/>
        </w:rPr>
        <w:t xml:space="preserve">/day. The non-observable-effect-level (NOEL) for menthone in this study was lower than 200 mg/kg </w:t>
      </w:r>
      <w:proofErr w:type="spellStart"/>
      <w:r w:rsidRPr="00075848">
        <w:rPr>
          <w:rFonts w:eastAsia="Calibri"/>
          <w:sz w:val="24"/>
          <w:szCs w:val="24"/>
          <w:lang w:val="en-US" w:eastAsia="zh-CN"/>
        </w:rPr>
        <w:t>bw</w:t>
      </w:r>
      <w:proofErr w:type="spellEnd"/>
      <w:r w:rsidRPr="00075848">
        <w:rPr>
          <w:rFonts w:eastAsia="Calibri"/>
          <w:sz w:val="24"/>
          <w:szCs w:val="24"/>
          <w:lang w:val="en-US" w:eastAsia="zh-CN"/>
        </w:rPr>
        <w:t xml:space="preserve">/day. A NOEL of 400 mg/kg </w:t>
      </w:r>
      <w:proofErr w:type="spellStart"/>
      <w:r w:rsidRPr="00075848">
        <w:rPr>
          <w:rFonts w:eastAsia="Calibri"/>
          <w:sz w:val="24"/>
          <w:szCs w:val="24"/>
          <w:lang w:val="en-US" w:eastAsia="zh-CN"/>
        </w:rPr>
        <w:t>bw</w:t>
      </w:r>
      <w:proofErr w:type="spellEnd"/>
      <w:r w:rsidRPr="00075848">
        <w:rPr>
          <w:rFonts w:eastAsia="Calibri"/>
          <w:sz w:val="24"/>
          <w:szCs w:val="24"/>
          <w:lang w:val="en-US" w:eastAsia="zh-CN"/>
        </w:rPr>
        <w:t xml:space="preserve">/day was reported in a </w:t>
      </w:r>
      <w:proofErr w:type="gramStart"/>
      <w:r w:rsidRPr="00075848">
        <w:rPr>
          <w:rFonts w:eastAsia="Calibri"/>
          <w:sz w:val="24"/>
          <w:szCs w:val="24"/>
          <w:lang w:val="en-US" w:eastAsia="zh-CN"/>
        </w:rPr>
        <w:t>28 day</w:t>
      </w:r>
      <w:proofErr w:type="gramEnd"/>
      <w:r w:rsidRPr="00075848">
        <w:rPr>
          <w:rFonts w:eastAsia="Calibri"/>
          <w:sz w:val="24"/>
          <w:szCs w:val="24"/>
          <w:lang w:val="en-US" w:eastAsia="zh-CN"/>
        </w:rPr>
        <w:t xml:space="preserve"> toxicity study in rats.</w:t>
      </w:r>
    </w:p>
    <w:p w14:paraId="3CB37539" w14:textId="77777777" w:rsidR="007E3EC6" w:rsidRPr="00075848" w:rsidRDefault="007E3EC6" w:rsidP="007E3EC6">
      <w:pPr>
        <w:ind w:left="851"/>
        <w:rPr>
          <w:rFonts w:eastAsia="Calibri"/>
          <w:sz w:val="24"/>
          <w:szCs w:val="24"/>
          <w:lang w:val="en-US" w:eastAsia="zh-CN"/>
        </w:rPr>
      </w:pPr>
    </w:p>
    <w:p w14:paraId="4BA4DBE1" w14:textId="77777777" w:rsidR="007E3EC6" w:rsidRPr="00075848" w:rsidRDefault="007E3EC6" w:rsidP="007E3EC6">
      <w:pPr>
        <w:ind w:left="851"/>
        <w:rPr>
          <w:rFonts w:eastAsia="Calibri"/>
          <w:sz w:val="24"/>
          <w:szCs w:val="24"/>
          <w:lang w:val="en-US" w:eastAsia="zh-CN"/>
        </w:rPr>
      </w:pPr>
      <w:r w:rsidRPr="00075848">
        <w:rPr>
          <w:rFonts w:eastAsia="Calibri"/>
          <w:sz w:val="24"/>
          <w:szCs w:val="24"/>
          <w:lang w:val="en-US" w:eastAsia="zh-CN"/>
        </w:rPr>
        <w:t>FAO/WHO Joint Expert Committee on Foods Additives established an acceptable daily</w:t>
      </w:r>
    </w:p>
    <w:p w14:paraId="0E942E38" w14:textId="77777777" w:rsidR="007E3EC6" w:rsidRPr="00075848" w:rsidRDefault="007E3EC6" w:rsidP="007E3EC6">
      <w:pPr>
        <w:ind w:left="851"/>
        <w:rPr>
          <w:rFonts w:eastAsia="Calibri"/>
          <w:sz w:val="24"/>
          <w:szCs w:val="24"/>
          <w:lang w:val="en-US" w:eastAsia="zh-CN"/>
        </w:rPr>
      </w:pPr>
      <w:r w:rsidRPr="00075848">
        <w:rPr>
          <w:rFonts w:eastAsia="Calibri"/>
          <w:sz w:val="24"/>
          <w:szCs w:val="24"/>
          <w:lang w:val="en-US" w:eastAsia="zh-CN"/>
        </w:rPr>
        <w:t xml:space="preserve">intake (ADI) of 0 - 4 mg/kg </w:t>
      </w:r>
      <w:proofErr w:type="spellStart"/>
      <w:r w:rsidRPr="00075848">
        <w:rPr>
          <w:rFonts w:eastAsia="Calibri"/>
          <w:sz w:val="24"/>
          <w:szCs w:val="24"/>
          <w:lang w:val="en-US" w:eastAsia="zh-CN"/>
        </w:rPr>
        <w:t>bw</w:t>
      </w:r>
      <w:proofErr w:type="spellEnd"/>
      <w:r w:rsidRPr="00075848">
        <w:rPr>
          <w:rFonts w:eastAsia="Calibri"/>
          <w:sz w:val="24"/>
          <w:szCs w:val="24"/>
          <w:lang w:val="en-US" w:eastAsia="zh-CN"/>
        </w:rPr>
        <w:t>/day for menthol.</w:t>
      </w:r>
    </w:p>
    <w:p w14:paraId="5041C59A" w14:textId="77777777" w:rsidR="007C5D2A" w:rsidRPr="00075848" w:rsidRDefault="007C5D2A" w:rsidP="003E0341">
      <w:pPr>
        <w:tabs>
          <w:tab w:val="left" w:pos="851"/>
        </w:tabs>
        <w:ind w:left="851"/>
        <w:rPr>
          <w:sz w:val="24"/>
          <w:szCs w:val="24"/>
          <w:lang w:val="en-GB"/>
        </w:rPr>
      </w:pPr>
    </w:p>
    <w:p w14:paraId="06467F9D" w14:textId="77777777" w:rsidR="007C5D2A" w:rsidRPr="00075848" w:rsidRDefault="007C5D2A" w:rsidP="003E0341">
      <w:pPr>
        <w:tabs>
          <w:tab w:val="left" w:pos="851"/>
        </w:tabs>
        <w:ind w:left="851"/>
        <w:rPr>
          <w:sz w:val="24"/>
          <w:szCs w:val="24"/>
          <w:lang w:val="en-GB"/>
        </w:rPr>
      </w:pPr>
    </w:p>
    <w:p w14:paraId="599A5544" w14:textId="77777777" w:rsidR="007C5D2A" w:rsidRPr="00075848" w:rsidRDefault="009925C9" w:rsidP="007C5D2A">
      <w:pPr>
        <w:ind w:left="851" w:hanging="851"/>
        <w:rPr>
          <w:b/>
          <w:sz w:val="24"/>
          <w:szCs w:val="24"/>
          <w:lang w:val="en-GB"/>
        </w:rPr>
      </w:pPr>
      <w:r w:rsidRPr="00075848">
        <w:rPr>
          <w:b/>
          <w:sz w:val="24"/>
          <w:szCs w:val="24"/>
          <w:lang w:val="en-GB"/>
        </w:rPr>
        <w:t>6.</w:t>
      </w:r>
      <w:r w:rsidR="007C5D2A" w:rsidRPr="00075848">
        <w:rPr>
          <w:b/>
          <w:sz w:val="24"/>
          <w:szCs w:val="24"/>
          <w:lang w:val="en-GB"/>
        </w:rPr>
        <w:tab/>
        <w:t>PHARMACEUTICAL PARTICULARS</w:t>
      </w:r>
    </w:p>
    <w:p w14:paraId="10C60A7E" w14:textId="77777777" w:rsidR="007C5D2A" w:rsidRPr="00075848" w:rsidRDefault="007C5D2A" w:rsidP="003E0341">
      <w:pPr>
        <w:tabs>
          <w:tab w:val="left" w:pos="851"/>
        </w:tabs>
        <w:ind w:left="851"/>
        <w:rPr>
          <w:sz w:val="24"/>
          <w:szCs w:val="24"/>
          <w:lang w:val="en-GB"/>
        </w:rPr>
      </w:pPr>
    </w:p>
    <w:p w14:paraId="188D2FC2" w14:textId="77777777" w:rsidR="007C5D2A" w:rsidRPr="00075848" w:rsidRDefault="007C5D2A" w:rsidP="007C5D2A">
      <w:pPr>
        <w:ind w:left="851" w:hanging="851"/>
        <w:rPr>
          <w:b/>
          <w:sz w:val="24"/>
          <w:szCs w:val="24"/>
          <w:lang w:val="en-GB"/>
        </w:rPr>
      </w:pPr>
      <w:r w:rsidRPr="00075848">
        <w:rPr>
          <w:b/>
          <w:sz w:val="24"/>
          <w:szCs w:val="24"/>
          <w:lang w:val="en-GB"/>
        </w:rPr>
        <w:t>6.1</w:t>
      </w:r>
      <w:r w:rsidRPr="00075848">
        <w:rPr>
          <w:b/>
          <w:sz w:val="24"/>
          <w:szCs w:val="24"/>
          <w:lang w:val="en-GB"/>
        </w:rPr>
        <w:tab/>
        <w:t>List of excipients</w:t>
      </w:r>
    </w:p>
    <w:p w14:paraId="41902894" w14:textId="77777777" w:rsidR="007E3EC6" w:rsidRPr="0035129B" w:rsidRDefault="007E3EC6" w:rsidP="007E3EC6">
      <w:pPr>
        <w:ind w:left="851"/>
        <w:rPr>
          <w:sz w:val="24"/>
          <w:szCs w:val="24"/>
          <w:lang w:val="en-US"/>
        </w:rPr>
      </w:pPr>
    </w:p>
    <w:p w14:paraId="52717FDE" w14:textId="77777777" w:rsidR="007E3EC6" w:rsidRPr="00075848" w:rsidRDefault="007E3EC6" w:rsidP="007E3EC6">
      <w:pPr>
        <w:ind w:left="851"/>
        <w:rPr>
          <w:sz w:val="24"/>
          <w:szCs w:val="24"/>
          <w:lang w:val="en-US"/>
        </w:rPr>
      </w:pPr>
      <w:r w:rsidRPr="00075848">
        <w:rPr>
          <w:i/>
          <w:sz w:val="24"/>
          <w:szCs w:val="24"/>
          <w:lang w:val="en-IE" w:eastAsia="en-IE"/>
        </w:rPr>
        <w:t>Capsule content</w:t>
      </w:r>
    </w:p>
    <w:p w14:paraId="67435A23" w14:textId="77777777" w:rsidR="007E3EC6" w:rsidRPr="00075848" w:rsidRDefault="007E3EC6" w:rsidP="007E3EC6">
      <w:pPr>
        <w:ind w:left="851"/>
        <w:rPr>
          <w:sz w:val="24"/>
          <w:szCs w:val="24"/>
          <w:lang w:val="en-US"/>
        </w:rPr>
      </w:pPr>
      <w:proofErr w:type="spellStart"/>
      <w:r w:rsidRPr="00075848">
        <w:rPr>
          <w:sz w:val="24"/>
          <w:szCs w:val="24"/>
          <w:lang w:val="en-IE" w:eastAsia="en-IE"/>
        </w:rPr>
        <w:t>Ethylcellulose</w:t>
      </w:r>
      <w:proofErr w:type="spellEnd"/>
    </w:p>
    <w:p w14:paraId="1DE5DF89" w14:textId="77777777" w:rsidR="007E3EC6" w:rsidRPr="00075848" w:rsidRDefault="007E3EC6" w:rsidP="007E3EC6">
      <w:pPr>
        <w:ind w:left="851"/>
        <w:rPr>
          <w:sz w:val="24"/>
          <w:szCs w:val="24"/>
          <w:lang w:val="en-IE" w:eastAsia="en-IE"/>
        </w:rPr>
      </w:pPr>
      <w:r w:rsidRPr="00075848">
        <w:rPr>
          <w:sz w:val="24"/>
          <w:szCs w:val="24"/>
          <w:lang w:val="en-IE" w:eastAsia="en-IE"/>
        </w:rPr>
        <w:t>Sodium alginate (E401)</w:t>
      </w:r>
    </w:p>
    <w:p w14:paraId="16BD570D" w14:textId="77777777" w:rsidR="007E3EC6" w:rsidRPr="00075848" w:rsidRDefault="007E3EC6" w:rsidP="007E3EC6">
      <w:pPr>
        <w:ind w:left="851"/>
        <w:rPr>
          <w:sz w:val="24"/>
          <w:szCs w:val="24"/>
          <w:lang w:val="en-IE" w:eastAsia="en-IE"/>
        </w:rPr>
      </w:pPr>
      <w:r w:rsidRPr="00075848">
        <w:rPr>
          <w:sz w:val="24"/>
          <w:szCs w:val="24"/>
          <w:lang w:val="en-IE" w:eastAsia="en-IE"/>
        </w:rPr>
        <w:t>Medium-chain triglycerides</w:t>
      </w:r>
    </w:p>
    <w:p w14:paraId="78C13DC0" w14:textId="77777777" w:rsidR="007E3EC6" w:rsidRPr="00075848" w:rsidRDefault="007E3EC6" w:rsidP="007E3EC6">
      <w:pPr>
        <w:ind w:left="851"/>
        <w:rPr>
          <w:sz w:val="24"/>
          <w:szCs w:val="24"/>
          <w:lang w:val="en-IE" w:eastAsia="en-IE"/>
        </w:rPr>
      </w:pPr>
      <w:r w:rsidRPr="00075848">
        <w:rPr>
          <w:sz w:val="24"/>
          <w:szCs w:val="24"/>
          <w:lang w:val="en-IE" w:eastAsia="en-IE"/>
        </w:rPr>
        <w:t>Oleic acid</w:t>
      </w:r>
    </w:p>
    <w:p w14:paraId="286AD926" w14:textId="77777777" w:rsidR="007E3EC6" w:rsidRPr="00075848" w:rsidRDefault="007E3EC6" w:rsidP="007E3EC6">
      <w:pPr>
        <w:ind w:left="851"/>
        <w:rPr>
          <w:sz w:val="24"/>
          <w:szCs w:val="24"/>
          <w:lang w:val="en-IE" w:eastAsia="en-IE"/>
        </w:rPr>
      </w:pPr>
      <w:r w:rsidRPr="00075848">
        <w:rPr>
          <w:sz w:val="24"/>
          <w:szCs w:val="24"/>
          <w:lang w:val="en-IE" w:eastAsia="en-IE"/>
        </w:rPr>
        <w:t>Stearic acid</w:t>
      </w:r>
    </w:p>
    <w:p w14:paraId="26195DF3" w14:textId="77777777" w:rsidR="007E3EC6" w:rsidRPr="00075848" w:rsidRDefault="007E3EC6" w:rsidP="007E3EC6">
      <w:pPr>
        <w:ind w:left="851"/>
        <w:rPr>
          <w:i/>
          <w:sz w:val="24"/>
          <w:szCs w:val="24"/>
          <w:lang w:val="en-IE" w:eastAsia="en-IE"/>
        </w:rPr>
      </w:pPr>
    </w:p>
    <w:p w14:paraId="3635F045" w14:textId="77777777" w:rsidR="007E3EC6" w:rsidRPr="00075848" w:rsidRDefault="007E3EC6" w:rsidP="007E3EC6">
      <w:pPr>
        <w:ind w:left="851"/>
        <w:rPr>
          <w:i/>
          <w:sz w:val="24"/>
          <w:szCs w:val="24"/>
          <w:lang w:val="en-IE" w:eastAsia="en-IE"/>
        </w:rPr>
      </w:pPr>
      <w:r w:rsidRPr="00075848">
        <w:rPr>
          <w:i/>
          <w:sz w:val="24"/>
          <w:szCs w:val="24"/>
          <w:lang w:val="en-IE" w:eastAsia="en-IE"/>
        </w:rPr>
        <w:t>Capsule shell</w:t>
      </w:r>
    </w:p>
    <w:p w14:paraId="4E4F5B5C" w14:textId="77777777" w:rsidR="007E3EC6" w:rsidRPr="00075848" w:rsidRDefault="007E3EC6" w:rsidP="007E3EC6">
      <w:pPr>
        <w:ind w:left="851"/>
        <w:rPr>
          <w:sz w:val="24"/>
          <w:szCs w:val="24"/>
          <w:lang w:val="en-IE" w:eastAsia="en-IE"/>
        </w:rPr>
      </w:pPr>
      <w:proofErr w:type="spellStart"/>
      <w:r w:rsidRPr="00075848">
        <w:rPr>
          <w:sz w:val="24"/>
          <w:szCs w:val="24"/>
          <w:lang w:val="en-IE" w:eastAsia="en-IE"/>
        </w:rPr>
        <w:t>Gelatin</w:t>
      </w:r>
      <w:proofErr w:type="spellEnd"/>
    </w:p>
    <w:p w14:paraId="7B6DF0DA" w14:textId="0D749DB8" w:rsidR="007C5D2A" w:rsidRPr="00075848" w:rsidRDefault="007E3EC6" w:rsidP="007E3EC6">
      <w:pPr>
        <w:ind w:left="851"/>
        <w:rPr>
          <w:sz w:val="24"/>
          <w:szCs w:val="24"/>
          <w:lang w:val="en-GB"/>
        </w:rPr>
      </w:pPr>
      <w:r w:rsidRPr="00075848">
        <w:rPr>
          <w:sz w:val="24"/>
          <w:szCs w:val="24"/>
          <w:lang w:val="en-IE" w:eastAsia="en-IE"/>
        </w:rPr>
        <w:t>Glycerol</w:t>
      </w:r>
    </w:p>
    <w:p w14:paraId="43BDD10F" w14:textId="77777777" w:rsidR="007C5D2A" w:rsidRPr="00075848" w:rsidRDefault="007C5D2A" w:rsidP="003D727E">
      <w:pPr>
        <w:tabs>
          <w:tab w:val="left" w:pos="851"/>
        </w:tabs>
        <w:ind w:left="851"/>
        <w:rPr>
          <w:sz w:val="24"/>
          <w:szCs w:val="24"/>
          <w:lang w:val="en-GB"/>
        </w:rPr>
      </w:pPr>
    </w:p>
    <w:p w14:paraId="6409FBA6" w14:textId="77777777" w:rsidR="007C5D2A" w:rsidRPr="00075848" w:rsidRDefault="007C5D2A" w:rsidP="007C5D2A">
      <w:pPr>
        <w:ind w:left="851" w:hanging="851"/>
        <w:rPr>
          <w:b/>
          <w:sz w:val="24"/>
          <w:szCs w:val="24"/>
          <w:lang w:val="en-GB"/>
        </w:rPr>
      </w:pPr>
      <w:r w:rsidRPr="00075848">
        <w:rPr>
          <w:b/>
          <w:sz w:val="24"/>
          <w:szCs w:val="24"/>
          <w:lang w:val="en-GB"/>
        </w:rPr>
        <w:t>6.2</w:t>
      </w:r>
      <w:r w:rsidRPr="00075848">
        <w:rPr>
          <w:b/>
          <w:sz w:val="24"/>
          <w:szCs w:val="24"/>
          <w:lang w:val="en-GB"/>
        </w:rPr>
        <w:tab/>
        <w:t>Incompatibilities</w:t>
      </w:r>
    </w:p>
    <w:p w14:paraId="658817AD" w14:textId="77777777" w:rsidR="007E3EC6" w:rsidRPr="00075848" w:rsidRDefault="007E3EC6" w:rsidP="007E3EC6">
      <w:pPr>
        <w:ind w:left="851"/>
        <w:rPr>
          <w:sz w:val="24"/>
          <w:szCs w:val="24"/>
          <w:lang w:val="en-US"/>
        </w:rPr>
      </w:pPr>
      <w:r w:rsidRPr="00075848">
        <w:rPr>
          <w:sz w:val="24"/>
          <w:szCs w:val="24"/>
          <w:lang w:val="en-US"/>
        </w:rPr>
        <w:t>Not applicable.</w:t>
      </w:r>
    </w:p>
    <w:p w14:paraId="407F6280" w14:textId="77777777" w:rsidR="007C5D2A" w:rsidRPr="00075848" w:rsidRDefault="007C5D2A" w:rsidP="003E0341">
      <w:pPr>
        <w:tabs>
          <w:tab w:val="left" w:pos="851"/>
        </w:tabs>
        <w:ind w:left="851"/>
        <w:rPr>
          <w:sz w:val="24"/>
          <w:szCs w:val="24"/>
          <w:lang w:val="en-GB"/>
        </w:rPr>
      </w:pPr>
    </w:p>
    <w:p w14:paraId="71F2AE53" w14:textId="77777777" w:rsidR="007C5D2A" w:rsidRPr="00075848" w:rsidRDefault="007C5D2A" w:rsidP="007C5D2A">
      <w:pPr>
        <w:ind w:left="851" w:hanging="851"/>
        <w:rPr>
          <w:b/>
          <w:sz w:val="24"/>
          <w:szCs w:val="24"/>
          <w:lang w:val="en-GB"/>
        </w:rPr>
      </w:pPr>
      <w:r w:rsidRPr="00075848">
        <w:rPr>
          <w:b/>
          <w:sz w:val="24"/>
          <w:szCs w:val="24"/>
          <w:lang w:val="en-GB"/>
        </w:rPr>
        <w:t>6.3</w:t>
      </w:r>
      <w:r w:rsidRPr="00075848">
        <w:rPr>
          <w:b/>
          <w:sz w:val="24"/>
          <w:szCs w:val="24"/>
          <w:lang w:val="en-GB"/>
        </w:rPr>
        <w:tab/>
        <w:t>Shelf</w:t>
      </w:r>
      <w:r w:rsidR="00B45DC5" w:rsidRPr="00075848">
        <w:rPr>
          <w:b/>
          <w:sz w:val="24"/>
          <w:szCs w:val="24"/>
          <w:lang w:val="en-GB"/>
        </w:rPr>
        <w:t xml:space="preserve"> </w:t>
      </w:r>
      <w:r w:rsidRPr="00075848">
        <w:rPr>
          <w:b/>
          <w:sz w:val="24"/>
          <w:szCs w:val="24"/>
          <w:lang w:val="en-GB"/>
        </w:rPr>
        <w:t>life</w:t>
      </w:r>
    </w:p>
    <w:p w14:paraId="755533F3" w14:textId="77777777" w:rsidR="007E3EC6" w:rsidRPr="00075848" w:rsidRDefault="007E3EC6" w:rsidP="007E3EC6">
      <w:pPr>
        <w:ind w:left="851"/>
        <w:rPr>
          <w:sz w:val="24"/>
          <w:szCs w:val="24"/>
          <w:lang w:val="en-US"/>
        </w:rPr>
      </w:pPr>
      <w:r w:rsidRPr="00075848">
        <w:rPr>
          <w:sz w:val="24"/>
          <w:szCs w:val="24"/>
          <w:lang w:val="en-US"/>
        </w:rPr>
        <w:t>3 years.</w:t>
      </w:r>
    </w:p>
    <w:p w14:paraId="2D1B6CD7" w14:textId="277E844D" w:rsidR="0035129B" w:rsidRDefault="0035129B">
      <w:pPr>
        <w:rPr>
          <w:sz w:val="24"/>
          <w:szCs w:val="24"/>
          <w:lang w:val="en-GB"/>
        </w:rPr>
      </w:pPr>
      <w:r>
        <w:rPr>
          <w:sz w:val="24"/>
          <w:szCs w:val="24"/>
          <w:lang w:val="en-GB"/>
        </w:rPr>
        <w:br w:type="page"/>
      </w:r>
    </w:p>
    <w:p w14:paraId="3BA63DF6" w14:textId="77777777" w:rsidR="007C5D2A" w:rsidRPr="00075848" w:rsidRDefault="007C5D2A" w:rsidP="003E0341">
      <w:pPr>
        <w:tabs>
          <w:tab w:val="left" w:pos="851"/>
        </w:tabs>
        <w:ind w:left="851"/>
        <w:rPr>
          <w:sz w:val="24"/>
          <w:szCs w:val="24"/>
          <w:lang w:val="en-GB"/>
        </w:rPr>
      </w:pPr>
    </w:p>
    <w:p w14:paraId="102B3F7D" w14:textId="77777777" w:rsidR="007C5D2A" w:rsidRPr="00075848" w:rsidRDefault="007C5D2A" w:rsidP="007C5D2A">
      <w:pPr>
        <w:ind w:left="851" w:hanging="851"/>
        <w:rPr>
          <w:b/>
          <w:sz w:val="24"/>
          <w:szCs w:val="24"/>
          <w:lang w:val="en-GB"/>
        </w:rPr>
      </w:pPr>
      <w:r w:rsidRPr="00075848">
        <w:rPr>
          <w:b/>
          <w:sz w:val="24"/>
          <w:szCs w:val="24"/>
          <w:lang w:val="en-GB"/>
        </w:rPr>
        <w:t>6.4</w:t>
      </w:r>
      <w:r w:rsidRPr="00075848">
        <w:rPr>
          <w:b/>
          <w:sz w:val="24"/>
          <w:szCs w:val="24"/>
          <w:lang w:val="en-GB"/>
        </w:rPr>
        <w:tab/>
        <w:t>Special precautions for storage</w:t>
      </w:r>
    </w:p>
    <w:p w14:paraId="662F478B" w14:textId="5313D0A7" w:rsidR="007C5D2A" w:rsidRPr="00075848" w:rsidRDefault="007E3EC6" w:rsidP="00075848">
      <w:pPr>
        <w:ind w:left="851"/>
        <w:rPr>
          <w:sz w:val="24"/>
          <w:szCs w:val="24"/>
          <w:lang w:val="en-US"/>
        </w:rPr>
      </w:pPr>
      <w:r w:rsidRPr="00075848">
        <w:rPr>
          <w:sz w:val="24"/>
          <w:szCs w:val="24"/>
          <w:lang w:val="en-US"/>
        </w:rPr>
        <w:t>Store below 25</w:t>
      </w:r>
      <w:r w:rsidR="00075848">
        <w:rPr>
          <w:sz w:val="24"/>
          <w:szCs w:val="24"/>
          <w:lang w:val="en-US"/>
        </w:rPr>
        <w:t xml:space="preserve"> </w:t>
      </w:r>
      <w:r w:rsidRPr="00075848">
        <w:rPr>
          <w:sz w:val="24"/>
          <w:szCs w:val="24"/>
          <w:lang w:val="en-US"/>
        </w:rPr>
        <w:t>°C.</w:t>
      </w:r>
    </w:p>
    <w:p w14:paraId="3ED894FC" w14:textId="77777777" w:rsidR="007C5D2A" w:rsidRPr="00075848" w:rsidRDefault="007C5D2A" w:rsidP="003E0341">
      <w:pPr>
        <w:tabs>
          <w:tab w:val="left" w:pos="851"/>
        </w:tabs>
        <w:ind w:left="851"/>
        <w:rPr>
          <w:sz w:val="24"/>
          <w:szCs w:val="24"/>
          <w:lang w:val="en-GB"/>
        </w:rPr>
      </w:pPr>
    </w:p>
    <w:p w14:paraId="15D85A32" w14:textId="77777777" w:rsidR="007C5D2A" w:rsidRPr="00075848" w:rsidRDefault="007C5D2A" w:rsidP="007C5D2A">
      <w:pPr>
        <w:ind w:left="851" w:hanging="851"/>
        <w:rPr>
          <w:b/>
          <w:sz w:val="24"/>
          <w:szCs w:val="24"/>
          <w:lang w:val="en-GB"/>
        </w:rPr>
      </w:pPr>
      <w:r w:rsidRPr="00075848">
        <w:rPr>
          <w:b/>
          <w:sz w:val="24"/>
          <w:szCs w:val="24"/>
          <w:lang w:val="en-GB"/>
        </w:rPr>
        <w:t>6.5</w:t>
      </w:r>
      <w:r w:rsidRPr="00075848">
        <w:rPr>
          <w:b/>
          <w:sz w:val="24"/>
          <w:szCs w:val="24"/>
          <w:lang w:val="en-GB"/>
        </w:rPr>
        <w:tab/>
        <w:t>Nature and contents of container</w:t>
      </w:r>
    </w:p>
    <w:p w14:paraId="2400014A" w14:textId="77777777" w:rsidR="007E3EC6" w:rsidRPr="00075848" w:rsidRDefault="007E3EC6" w:rsidP="007E3EC6">
      <w:pPr>
        <w:ind w:left="851"/>
        <w:rPr>
          <w:sz w:val="24"/>
          <w:szCs w:val="24"/>
          <w:lang w:val="en-IE" w:eastAsia="en-IE"/>
        </w:rPr>
      </w:pPr>
      <w:r w:rsidRPr="00075848">
        <w:rPr>
          <w:sz w:val="24"/>
          <w:szCs w:val="24"/>
          <w:lang w:val="en-IE" w:eastAsia="en-IE"/>
        </w:rPr>
        <w:t>PVC/</w:t>
      </w:r>
      <w:proofErr w:type="spellStart"/>
      <w:r w:rsidRPr="00075848">
        <w:rPr>
          <w:sz w:val="24"/>
          <w:szCs w:val="24"/>
          <w:lang w:val="en-IE" w:eastAsia="en-IE"/>
        </w:rPr>
        <w:t>PVdC</w:t>
      </w:r>
      <w:proofErr w:type="spellEnd"/>
      <w:r w:rsidRPr="00075848">
        <w:rPr>
          <w:sz w:val="24"/>
          <w:szCs w:val="24"/>
          <w:lang w:val="en-IE" w:eastAsia="en-IE"/>
        </w:rPr>
        <w:t>-Aluminium blisters in an outer carton.</w:t>
      </w:r>
    </w:p>
    <w:p w14:paraId="217D85B2" w14:textId="77777777" w:rsidR="00075848" w:rsidRDefault="007E3EC6" w:rsidP="007E3EC6">
      <w:pPr>
        <w:ind w:left="851"/>
        <w:rPr>
          <w:sz w:val="24"/>
          <w:szCs w:val="24"/>
          <w:lang w:val="en-IE" w:eastAsia="en-IE"/>
        </w:rPr>
      </w:pPr>
      <w:r w:rsidRPr="00075848">
        <w:rPr>
          <w:sz w:val="24"/>
          <w:szCs w:val="24"/>
          <w:lang w:val="en-IE" w:eastAsia="en-IE"/>
        </w:rPr>
        <w:t xml:space="preserve">Pack sizes: 10, 15, 30, 60 or 90 capsules. </w:t>
      </w:r>
    </w:p>
    <w:p w14:paraId="2F3E2EC7" w14:textId="3A386B6A" w:rsidR="007E3EC6" w:rsidRPr="00075848" w:rsidRDefault="007E3EC6" w:rsidP="007E3EC6">
      <w:pPr>
        <w:ind w:left="851"/>
        <w:rPr>
          <w:sz w:val="24"/>
          <w:szCs w:val="24"/>
          <w:lang w:val="en-IE" w:eastAsia="en-IE"/>
        </w:rPr>
      </w:pPr>
      <w:r w:rsidRPr="00075848">
        <w:rPr>
          <w:sz w:val="24"/>
          <w:szCs w:val="24"/>
          <w:lang w:val="en-IE" w:eastAsia="en-IE"/>
        </w:rPr>
        <w:t>Not all pack sizes may be marketed.</w:t>
      </w:r>
    </w:p>
    <w:p w14:paraId="7A146519" w14:textId="77777777" w:rsidR="007C5D2A" w:rsidRPr="00075848" w:rsidRDefault="007C5D2A" w:rsidP="003E0341">
      <w:pPr>
        <w:tabs>
          <w:tab w:val="left" w:pos="851"/>
        </w:tabs>
        <w:ind w:left="851"/>
        <w:rPr>
          <w:sz w:val="24"/>
          <w:szCs w:val="24"/>
          <w:lang w:val="en-GB"/>
        </w:rPr>
      </w:pPr>
    </w:p>
    <w:p w14:paraId="7B776711" w14:textId="77777777" w:rsidR="007C5D2A" w:rsidRPr="00075848" w:rsidRDefault="007C5D2A" w:rsidP="007C5D2A">
      <w:pPr>
        <w:ind w:left="851" w:hanging="851"/>
        <w:rPr>
          <w:b/>
          <w:sz w:val="24"/>
          <w:szCs w:val="24"/>
          <w:lang w:val="en-GB"/>
        </w:rPr>
      </w:pPr>
      <w:r w:rsidRPr="00075848">
        <w:rPr>
          <w:b/>
          <w:sz w:val="24"/>
          <w:szCs w:val="24"/>
          <w:lang w:val="en-GB"/>
        </w:rPr>
        <w:t>6.6</w:t>
      </w:r>
      <w:r w:rsidRPr="00075848">
        <w:rPr>
          <w:b/>
          <w:sz w:val="24"/>
          <w:szCs w:val="24"/>
          <w:lang w:val="en-GB"/>
        </w:rPr>
        <w:tab/>
        <w:t>Special precautions for disposal and other handling</w:t>
      </w:r>
    </w:p>
    <w:p w14:paraId="59418B36" w14:textId="77777777" w:rsidR="007E3EC6" w:rsidRPr="00075848" w:rsidRDefault="007E3EC6" w:rsidP="007E3EC6">
      <w:pPr>
        <w:ind w:left="851"/>
        <w:rPr>
          <w:sz w:val="24"/>
          <w:szCs w:val="24"/>
          <w:lang w:val="en-US"/>
        </w:rPr>
      </w:pPr>
      <w:r w:rsidRPr="00075848">
        <w:rPr>
          <w:sz w:val="24"/>
          <w:szCs w:val="24"/>
          <w:lang w:val="en-US"/>
        </w:rPr>
        <w:t>No special requirements.</w:t>
      </w:r>
    </w:p>
    <w:p w14:paraId="2C23BAB7" w14:textId="77777777" w:rsidR="007C5D2A" w:rsidRPr="00075848" w:rsidRDefault="007C5D2A" w:rsidP="00AB4376">
      <w:pPr>
        <w:tabs>
          <w:tab w:val="left" w:pos="851"/>
        </w:tabs>
        <w:ind w:left="851"/>
        <w:rPr>
          <w:sz w:val="24"/>
          <w:szCs w:val="24"/>
          <w:lang w:val="en-GB"/>
        </w:rPr>
      </w:pPr>
    </w:p>
    <w:p w14:paraId="71BECBF4" w14:textId="77777777" w:rsidR="007C5D2A" w:rsidRPr="00075848" w:rsidRDefault="007C5D2A" w:rsidP="007C5D2A">
      <w:pPr>
        <w:tabs>
          <w:tab w:val="left" w:pos="851"/>
        </w:tabs>
        <w:ind w:left="851" w:hanging="851"/>
        <w:jc w:val="both"/>
        <w:rPr>
          <w:b/>
          <w:sz w:val="24"/>
          <w:szCs w:val="24"/>
          <w:lang w:val="en-GB"/>
        </w:rPr>
      </w:pPr>
      <w:r w:rsidRPr="00075848">
        <w:rPr>
          <w:b/>
          <w:sz w:val="24"/>
          <w:szCs w:val="24"/>
          <w:lang w:val="en-GB"/>
        </w:rPr>
        <w:t>7.</w:t>
      </w:r>
      <w:r w:rsidRPr="00075848">
        <w:rPr>
          <w:b/>
          <w:sz w:val="24"/>
          <w:szCs w:val="24"/>
          <w:lang w:val="en-GB"/>
        </w:rPr>
        <w:tab/>
        <w:t>MARKETING AUTHORISATION HOLDER</w:t>
      </w:r>
    </w:p>
    <w:p w14:paraId="0C8890E4" w14:textId="77777777" w:rsidR="007E3EC6" w:rsidRPr="00075848" w:rsidRDefault="007E3EC6" w:rsidP="007E3EC6">
      <w:pPr>
        <w:ind w:left="851"/>
        <w:rPr>
          <w:sz w:val="24"/>
          <w:szCs w:val="24"/>
          <w:lang w:val="en-US"/>
        </w:rPr>
      </w:pPr>
      <w:proofErr w:type="spellStart"/>
      <w:r w:rsidRPr="00075848">
        <w:rPr>
          <w:sz w:val="24"/>
          <w:szCs w:val="24"/>
          <w:lang w:val="en-US"/>
        </w:rPr>
        <w:t>Florealis</w:t>
      </w:r>
      <w:proofErr w:type="spellEnd"/>
      <w:r w:rsidRPr="00075848">
        <w:rPr>
          <w:sz w:val="24"/>
          <w:szCs w:val="24"/>
          <w:lang w:val="en-US"/>
        </w:rPr>
        <w:t xml:space="preserve"> ehf.</w:t>
      </w:r>
    </w:p>
    <w:p w14:paraId="6E2B2D8D" w14:textId="77777777" w:rsidR="007E3EC6" w:rsidRPr="0035129B" w:rsidRDefault="007E3EC6" w:rsidP="007E3EC6">
      <w:pPr>
        <w:ind w:left="851"/>
        <w:rPr>
          <w:sz w:val="24"/>
          <w:szCs w:val="24"/>
          <w:lang w:val="en-US"/>
        </w:rPr>
      </w:pPr>
      <w:proofErr w:type="spellStart"/>
      <w:r w:rsidRPr="0035129B">
        <w:rPr>
          <w:sz w:val="24"/>
          <w:szCs w:val="24"/>
          <w:lang w:val="en-US"/>
        </w:rPr>
        <w:t>Síðumúla</w:t>
      </w:r>
      <w:proofErr w:type="spellEnd"/>
      <w:r w:rsidRPr="0035129B">
        <w:rPr>
          <w:sz w:val="24"/>
          <w:szCs w:val="24"/>
          <w:lang w:val="en-US"/>
        </w:rPr>
        <w:t xml:space="preserve"> 25</w:t>
      </w:r>
    </w:p>
    <w:p w14:paraId="097F794E" w14:textId="77777777" w:rsidR="007E3EC6" w:rsidRPr="0035129B" w:rsidRDefault="007E3EC6" w:rsidP="007E3EC6">
      <w:pPr>
        <w:ind w:left="851"/>
        <w:rPr>
          <w:sz w:val="24"/>
          <w:szCs w:val="24"/>
          <w:lang w:val="en-US"/>
        </w:rPr>
      </w:pPr>
      <w:r w:rsidRPr="0035129B">
        <w:rPr>
          <w:sz w:val="24"/>
          <w:szCs w:val="24"/>
          <w:lang w:val="en-US"/>
        </w:rPr>
        <w:t>108 Reykjavík</w:t>
      </w:r>
    </w:p>
    <w:p w14:paraId="7A5D5B35" w14:textId="77777777" w:rsidR="007E3EC6" w:rsidRPr="0035129B" w:rsidRDefault="007E3EC6" w:rsidP="007E3EC6">
      <w:pPr>
        <w:ind w:left="851"/>
        <w:rPr>
          <w:sz w:val="24"/>
          <w:szCs w:val="24"/>
          <w:lang w:val="en-US"/>
        </w:rPr>
      </w:pPr>
      <w:r w:rsidRPr="0035129B">
        <w:rPr>
          <w:sz w:val="24"/>
          <w:szCs w:val="24"/>
          <w:lang w:val="en-US"/>
        </w:rPr>
        <w:t>Iceland</w:t>
      </w:r>
    </w:p>
    <w:p w14:paraId="0505A190" w14:textId="77777777" w:rsidR="008A24F6" w:rsidRPr="00075848" w:rsidRDefault="008A24F6" w:rsidP="003E0341">
      <w:pPr>
        <w:tabs>
          <w:tab w:val="left" w:pos="851"/>
        </w:tabs>
        <w:ind w:left="851"/>
        <w:jc w:val="both"/>
        <w:rPr>
          <w:sz w:val="24"/>
          <w:szCs w:val="24"/>
          <w:lang w:val="en-GB"/>
        </w:rPr>
      </w:pPr>
    </w:p>
    <w:p w14:paraId="4413C623" w14:textId="77777777" w:rsidR="007C5D2A" w:rsidRPr="00075848" w:rsidRDefault="007C5D2A" w:rsidP="007C5D2A">
      <w:pPr>
        <w:ind w:left="851" w:hanging="851"/>
        <w:jc w:val="both"/>
        <w:rPr>
          <w:b/>
          <w:sz w:val="24"/>
          <w:szCs w:val="24"/>
          <w:lang w:val="en-GB"/>
        </w:rPr>
      </w:pPr>
      <w:r w:rsidRPr="00075848">
        <w:rPr>
          <w:b/>
          <w:sz w:val="24"/>
          <w:szCs w:val="24"/>
          <w:lang w:val="en-GB"/>
        </w:rPr>
        <w:t>8.</w:t>
      </w:r>
      <w:r w:rsidRPr="00075848">
        <w:rPr>
          <w:b/>
          <w:sz w:val="24"/>
          <w:szCs w:val="24"/>
          <w:lang w:val="en-GB"/>
        </w:rPr>
        <w:tab/>
        <w:t>MARKETING AUTHORISATION NUMBER(S)</w:t>
      </w:r>
    </w:p>
    <w:p w14:paraId="45A508BA" w14:textId="4509E7AF" w:rsidR="007C5D2A" w:rsidRPr="00075848" w:rsidRDefault="007E3EC6" w:rsidP="00A85D26">
      <w:pPr>
        <w:tabs>
          <w:tab w:val="left" w:pos="851"/>
        </w:tabs>
        <w:ind w:left="851"/>
        <w:jc w:val="both"/>
        <w:rPr>
          <w:sz w:val="24"/>
          <w:szCs w:val="24"/>
          <w:lang w:val="en-GB"/>
        </w:rPr>
      </w:pPr>
      <w:r w:rsidRPr="00075848">
        <w:rPr>
          <w:sz w:val="24"/>
          <w:szCs w:val="24"/>
          <w:lang w:val="en-GB"/>
        </w:rPr>
        <w:t>6128018</w:t>
      </w:r>
    </w:p>
    <w:p w14:paraId="674CA381" w14:textId="77777777" w:rsidR="007C5D2A" w:rsidRPr="00075848" w:rsidRDefault="007C5D2A" w:rsidP="00180A12">
      <w:pPr>
        <w:tabs>
          <w:tab w:val="left" w:pos="851"/>
        </w:tabs>
        <w:ind w:left="851"/>
        <w:jc w:val="both"/>
        <w:rPr>
          <w:sz w:val="24"/>
          <w:szCs w:val="24"/>
          <w:lang w:val="en-GB"/>
        </w:rPr>
      </w:pPr>
    </w:p>
    <w:p w14:paraId="02298733" w14:textId="77777777" w:rsidR="007C5D2A" w:rsidRPr="00075848" w:rsidRDefault="007C5D2A" w:rsidP="007C5D2A">
      <w:pPr>
        <w:tabs>
          <w:tab w:val="left" w:pos="851"/>
        </w:tabs>
        <w:jc w:val="both"/>
        <w:rPr>
          <w:sz w:val="24"/>
          <w:szCs w:val="24"/>
          <w:lang w:val="en-GB"/>
        </w:rPr>
      </w:pPr>
      <w:r w:rsidRPr="00075848">
        <w:rPr>
          <w:b/>
          <w:sz w:val="24"/>
          <w:szCs w:val="24"/>
          <w:lang w:val="en-GB"/>
        </w:rPr>
        <w:t>9.</w:t>
      </w:r>
      <w:r w:rsidRPr="00075848">
        <w:rPr>
          <w:b/>
          <w:sz w:val="24"/>
          <w:szCs w:val="24"/>
          <w:lang w:val="en-GB"/>
        </w:rPr>
        <w:tab/>
        <w:t>DATE OF FIRST AUTHORISATION</w:t>
      </w:r>
    </w:p>
    <w:p w14:paraId="0E346242" w14:textId="6713AF2E" w:rsidR="007C5D2A" w:rsidRPr="00075848" w:rsidRDefault="0035129B" w:rsidP="00A85D26">
      <w:pPr>
        <w:ind w:left="851"/>
        <w:jc w:val="both"/>
        <w:rPr>
          <w:sz w:val="24"/>
          <w:szCs w:val="24"/>
          <w:lang w:val="en-GB"/>
        </w:rPr>
      </w:pPr>
      <w:r>
        <w:rPr>
          <w:sz w:val="24"/>
          <w:szCs w:val="24"/>
          <w:lang w:val="en-GB"/>
        </w:rPr>
        <w:t>4 September 2025</w:t>
      </w:r>
    </w:p>
    <w:p w14:paraId="0AAA3056" w14:textId="77777777" w:rsidR="007C5D2A" w:rsidRPr="00075848" w:rsidRDefault="007C5D2A" w:rsidP="003E0341">
      <w:pPr>
        <w:tabs>
          <w:tab w:val="left" w:pos="851"/>
        </w:tabs>
        <w:ind w:left="851"/>
        <w:jc w:val="both"/>
        <w:rPr>
          <w:sz w:val="24"/>
          <w:szCs w:val="24"/>
          <w:lang w:val="en-GB"/>
        </w:rPr>
      </w:pPr>
    </w:p>
    <w:p w14:paraId="3E0CF9C1" w14:textId="77777777" w:rsidR="007C5D2A" w:rsidRPr="00075848" w:rsidRDefault="007C5D2A" w:rsidP="007C5D2A">
      <w:pPr>
        <w:tabs>
          <w:tab w:val="left" w:pos="851"/>
        </w:tabs>
        <w:jc w:val="both"/>
        <w:rPr>
          <w:sz w:val="24"/>
          <w:szCs w:val="24"/>
          <w:lang w:val="en-GB"/>
        </w:rPr>
      </w:pPr>
      <w:r w:rsidRPr="00075848">
        <w:rPr>
          <w:b/>
          <w:sz w:val="24"/>
          <w:szCs w:val="24"/>
          <w:lang w:val="en-GB"/>
        </w:rPr>
        <w:t>10.</w:t>
      </w:r>
      <w:r w:rsidRPr="00075848">
        <w:rPr>
          <w:b/>
          <w:sz w:val="24"/>
          <w:szCs w:val="24"/>
          <w:lang w:val="en-GB"/>
        </w:rPr>
        <w:tab/>
        <w:t>DATE OF REVISION OF THE TEXT</w:t>
      </w:r>
    </w:p>
    <w:p w14:paraId="12D648E4" w14:textId="21A6FF3B" w:rsidR="007C5D2A" w:rsidRPr="00075848" w:rsidRDefault="007E3EC6" w:rsidP="003E0341">
      <w:pPr>
        <w:tabs>
          <w:tab w:val="left" w:pos="851"/>
        </w:tabs>
        <w:ind w:left="851"/>
        <w:jc w:val="both"/>
        <w:rPr>
          <w:sz w:val="24"/>
          <w:szCs w:val="24"/>
          <w:lang w:val="en-GB"/>
        </w:rPr>
      </w:pPr>
      <w:r w:rsidRPr="00075848">
        <w:rPr>
          <w:sz w:val="24"/>
          <w:szCs w:val="24"/>
          <w:lang w:val="en-GB"/>
        </w:rPr>
        <w:t>-</w:t>
      </w:r>
    </w:p>
    <w:sectPr w:rsidR="007C5D2A" w:rsidRPr="00075848"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E3CA1" w14:textId="77777777" w:rsidR="00C96E8A" w:rsidRDefault="00C96E8A">
      <w:r>
        <w:separator/>
      </w:r>
    </w:p>
  </w:endnote>
  <w:endnote w:type="continuationSeparator" w:id="0">
    <w:p w14:paraId="116AFF00" w14:textId="77777777" w:rsidR="00C96E8A" w:rsidRDefault="00C9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557F"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08F6" w14:textId="77777777" w:rsidR="00864538" w:rsidRDefault="00864538">
    <w:pPr>
      <w:pStyle w:val="Sidefod"/>
      <w:pBdr>
        <w:bottom w:val="single" w:sz="6" w:space="1" w:color="auto"/>
      </w:pBdr>
    </w:pPr>
  </w:p>
  <w:p w14:paraId="689E86A1" w14:textId="77777777" w:rsidR="00864538" w:rsidRDefault="00864538">
    <w:pPr>
      <w:pStyle w:val="Sidefod"/>
      <w:tabs>
        <w:tab w:val="clear" w:pos="4819"/>
        <w:tab w:val="left" w:pos="8647"/>
      </w:tabs>
      <w:rPr>
        <w:i/>
        <w:snapToGrid w:val="0"/>
        <w:sz w:val="18"/>
      </w:rPr>
    </w:pPr>
  </w:p>
  <w:p w14:paraId="249FB059" w14:textId="6C577840"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3A4C1C">
      <w:rPr>
        <w:i/>
        <w:noProof/>
        <w:snapToGrid w:val="0"/>
        <w:sz w:val="18"/>
      </w:rPr>
      <w:t>Pepelia, bløde enterokapsler 182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8BC3" w14:textId="77777777" w:rsidR="00864538" w:rsidRDefault="00864538">
    <w:pPr>
      <w:pStyle w:val="Sidefod"/>
      <w:pBdr>
        <w:bottom w:val="single" w:sz="6" w:space="1" w:color="auto"/>
      </w:pBdr>
      <w:tabs>
        <w:tab w:val="clear" w:pos="4819"/>
        <w:tab w:val="left" w:pos="8789"/>
      </w:tabs>
      <w:rPr>
        <w:i/>
        <w:snapToGrid w:val="0"/>
        <w:sz w:val="18"/>
      </w:rPr>
    </w:pPr>
  </w:p>
  <w:p w14:paraId="049E71C3" w14:textId="77777777" w:rsidR="00864538" w:rsidRDefault="00864538">
    <w:pPr>
      <w:pStyle w:val="Sidefod"/>
      <w:tabs>
        <w:tab w:val="clear" w:pos="4819"/>
        <w:tab w:val="left" w:pos="8789"/>
      </w:tabs>
      <w:rPr>
        <w:i/>
        <w:snapToGrid w:val="0"/>
        <w:sz w:val="18"/>
      </w:rPr>
    </w:pPr>
  </w:p>
  <w:p w14:paraId="4D7F08FA" w14:textId="740BC00C"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3A4C1C">
      <w:rPr>
        <w:i/>
        <w:noProof/>
        <w:snapToGrid w:val="0"/>
        <w:sz w:val="18"/>
      </w:rPr>
      <w:t>Pepelia, bløde enterokapsler 182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9659D" w14:textId="77777777" w:rsidR="00C96E8A" w:rsidRDefault="00C96E8A">
      <w:r>
        <w:separator/>
      </w:r>
    </w:p>
  </w:footnote>
  <w:footnote w:type="continuationSeparator" w:id="0">
    <w:p w14:paraId="64DA89C8" w14:textId="77777777" w:rsidR="00C96E8A" w:rsidRDefault="00C9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38F4"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06CA6"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FD21"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F95F4B"/>
    <w:multiLevelType w:val="hybridMultilevel"/>
    <w:tmpl w:val="2D244B4E"/>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59DF0184"/>
    <w:multiLevelType w:val="multilevel"/>
    <w:tmpl w:val="9E72197A"/>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8A"/>
    <w:rsid w:val="00022038"/>
    <w:rsid w:val="00056601"/>
    <w:rsid w:val="00075848"/>
    <w:rsid w:val="000C36B1"/>
    <w:rsid w:val="000C3846"/>
    <w:rsid w:val="000C6218"/>
    <w:rsid w:val="000D3C9D"/>
    <w:rsid w:val="000F0D47"/>
    <w:rsid w:val="001242DE"/>
    <w:rsid w:val="00180A12"/>
    <w:rsid w:val="00214331"/>
    <w:rsid w:val="00214CF4"/>
    <w:rsid w:val="00281F03"/>
    <w:rsid w:val="0029458A"/>
    <w:rsid w:val="002A1587"/>
    <w:rsid w:val="002B27C5"/>
    <w:rsid w:val="002F6D9C"/>
    <w:rsid w:val="00303008"/>
    <w:rsid w:val="00306305"/>
    <w:rsid w:val="0035129B"/>
    <w:rsid w:val="00373B55"/>
    <w:rsid w:val="003A4C1C"/>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60102"/>
    <w:rsid w:val="00562EA1"/>
    <w:rsid w:val="005A498B"/>
    <w:rsid w:val="00617BB8"/>
    <w:rsid w:val="006207FF"/>
    <w:rsid w:val="0067445A"/>
    <w:rsid w:val="00680052"/>
    <w:rsid w:val="00683267"/>
    <w:rsid w:val="006844E9"/>
    <w:rsid w:val="006B3847"/>
    <w:rsid w:val="0075453D"/>
    <w:rsid w:val="007A4CC6"/>
    <w:rsid w:val="007C3623"/>
    <w:rsid w:val="007C5D2A"/>
    <w:rsid w:val="007E3EC6"/>
    <w:rsid w:val="007F1E00"/>
    <w:rsid w:val="00827444"/>
    <w:rsid w:val="008400E3"/>
    <w:rsid w:val="00864538"/>
    <w:rsid w:val="00873B4F"/>
    <w:rsid w:val="008A24F6"/>
    <w:rsid w:val="008E51AE"/>
    <w:rsid w:val="008F2F8C"/>
    <w:rsid w:val="00962D47"/>
    <w:rsid w:val="009925C9"/>
    <w:rsid w:val="00A179D0"/>
    <w:rsid w:val="00A358A3"/>
    <w:rsid w:val="00A46747"/>
    <w:rsid w:val="00A80446"/>
    <w:rsid w:val="00A85D26"/>
    <w:rsid w:val="00A9153A"/>
    <w:rsid w:val="00AB4376"/>
    <w:rsid w:val="00AC033C"/>
    <w:rsid w:val="00AD2E36"/>
    <w:rsid w:val="00B45DC5"/>
    <w:rsid w:val="00BD3490"/>
    <w:rsid w:val="00C26226"/>
    <w:rsid w:val="00C3571D"/>
    <w:rsid w:val="00C54F0B"/>
    <w:rsid w:val="00C82621"/>
    <w:rsid w:val="00C96E8A"/>
    <w:rsid w:val="00CB1423"/>
    <w:rsid w:val="00D02508"/>
    <w:rsid w:val="00D778CC"/>
    <w:rsid w:val="00D82FE9"/>
    <w:rsid w:val="00D97B77"/>
    <w:rsid w:val="00DB6A85"/>
    <w:rsid w:val="00E06B32"/>
    <w:rsid w:val="00E1290F"/>
    <w:rsid w:val="00E36A80"/>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D44F2"/>
  <w15:chartTrackingRefBased/>
  <w15:docId w15:val="{F2D7944D-3DC6-4D60-8E9B-BB793576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Listeafsnit">
    <w:name w:val="List Paragraph"/>
    <w:basedOn w:val="Normal"/>
    <w:uiPriority w:val="34"/>
    <w:qFormat/>
    <w:rsid w:val="000C36B1"/>
    <w:pPr>
      <w:tabs>
        <w:tab w:val="left" w:pos="567"/>
      </w:tabs>
      <w:spacing w:line="260" w:lineRule="exact"/>
      <w:ind w:left="720"/>
      <w:contextualSpacing/>
    </w:pPr>
    <w:rPr>
      <w:sz w:val="22"/>
      <w:lang w:val="en-GB" w:eastAsia="en-US"/>
    </w:rPr>
  </w:style>
  <w:style w:type="paragraph" w:customStyle="1" w:styleId="Default">
    <w:name w:val="Default"/>
    <w:qFormat/>
    <w:rsid w:val="007E3EC6"/>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2633">
      <w:bodyDiv w:val="1"/>
      <w:marLeft w:val="0"/>
      <w:marRight w:val="0"/>
      <w:marTop w:val="0"/>
      <w:marBottom w:val="0"/>
      <w:divBdr>
        <w:top w:val="none" w:sz="0" w:space="0" w:color="auto"/>
        <w:left w:val="none" w:sz="0" w:space="0" w:color="auto"/>
        <w:bottom w:val="none" w:sz="0" w:space="0" w:color="auto"/>
        <w:right w:val="none" w:sz="0" w:space="0" w:color="auto"/>
      </w:divBdr>
    </w:div>
    <w:div w:id="39212682">
      <w:bodyDiv w:val="1"/>
      <w:marLeft w:val="0"/>
      <w:marRight w:val="0"/>
      <w:marTop w:val="0"/>
      <w:marBottom w:val="0"/>
      <w:divBdr>
        <w:top w:val="none" w:sz="0" w:space="0" w:color="auto"/>
        <w:left w:val="none" w:sz="0" w:space="0" w:color="auto"/>
        <w:bottom w:val="none" w:sz="0" w:space="0" w:color="auto"/>
        <w:right w:val="none" w:sz="0" w:space="0" w:color="auto"/>
      </w:divBdr>
    </w:div>
    <w:div w:id="178277272">
      <w:bodyDiv w:val="1"/>
      <w:marLeft w:val="0"/>
      <w:marRight w:val="0"/>
      <w:marTop w:val="0"/>
      <w:marBottom w:val="0"/>
      <w:divBdr>
        <w:top w:val="none" w:sz="0" w:space="0" w:color="auto"/>
        <w:left w:val="none" w:sz="0" w:space="0" w:color="auto"/>
        <w:bottom w:val="none" w:sz="0" w:space="0" w:color="auto"/>
        <w:right w:val="none" w:sz="0" w:space="0" w:color="auto"/>
      </w:divBdr>
    </w:div>
    <w:div w:id="194536971">
      <w:bodyDiv w:val="1"/>
      <w:marLeft w:val="0"/>
      <w:marRight w:val="0"/>
      <w:marTop w:val="0"/>
      <w:marBottom w:val="0"/>
      <w:divBdr>
        <w:top w:val="none" w:sz="0" w:space="0" w:color="auto"/>
        <w:left w:val="none" w:sz="0" w:space="0" w:color="auto"/>
        <w:bottom w:val="none" w:sz="0" w:space="0" w:color="auto"/>
        <w:right w:val="none" w:sz="0" w:space="0" w:color="auto"/>
      </w:divBdr>
    </w:div>
    <w:div w:id="244925946">
      <w:bodyDiv w:val="1"/>
      <w:marLeft w:val="0"/>
      <w:marRight w:val="0"/>
      <w:marTop w:val="0"/>
      <w:marBottom w:val="0"/>
      <w:divBdr>
        <w:top w:val="none" w:sz="0" w:space="0" w:color="auto"/>
        <w:left w:val="none" w:sz="0" w:space="0" w:color="auto"/>
        <w:bottom w:val="none" w:sz="0" w:space="0" w:color="auto"/>
        <w:right w:val="none" w:sz="0" w:space="0" w:color="auto"/>
      </w:divBdr>
    </w:div>
    <w:div w:id="322393526">
      <w:bodyDiv w:val="1"/>
      <w:marLeft w:val="0"/>
      <w:marRight w:val="0"/>
      <w:marTop w:val="0"/>
      <w:marBottom w:val="0"/>
      <w:divBdr>
        <w:top w:val="none" w:sz="0" w:space="0" w:color="auto"/>
        <w:left w:val="none" w:sz="0" w:space="0" w:color="auto"/>
        <w:bottom w:val="none" w:sz="0" w:space="0" w:color="auto"/>
        <w:right w:val="none" w:sz="0" w:space="0" w:color="auto"/>
      </w:divBdr>
    </w:div>
    <w:div w:id="328139362">
      <w:bodyDiv w:val="1"/>
      <w:marLeft w:val="0"/>
      <w:marRight w:val="0"/>
      <w:marTop w:val="0"/>
      <w:marBottom w:val="0"/>
      <w:divBdr>
        <w:top w:val="none" w:sz="0" w:space="0" w:color="auto"/>
        <w:left w:val="none" w:sz="0" w:space="0" w:color="auto"/>
        <w:bottom w:val="none" w:sz="0" w:space="0" w:color="auto"/>
        <w:right w:val="none" w:sz="0" w:space="0" w:color="auto"/>
      </w:divBdr>
    </w:div>
    <w:div w:id="329791698">
      <w:bodyDiv w:val="1"/>
      <w:marLeft w:val="0"/>
      <w:marRight w:val="0"/>
      <w:marTop w:val="0"/>
      <w:marBottom w:val="0"/>
      <w:divBdr>
        <w:top w:val="none" w:sz="0" w:space="0" w:color="auto"/>
        <w:left w:val="none" w:sz="0" w:space="0" w:color="auto"/>
        <w:bottom w:val="none" w:sz="0" w:space="0" w:color="auto"/>
        <w:right w:val="none" w:sz="0" w:space="0" w:color="auto"/>
      </w:divBdr>
    </w:div>
    <w:div w:id="409086313">
      <w:bodyDiv w:val="1"/>
      <w:marLeft w:val="0"/>
      <w:marRight w:val="0"/>
      <w:marTop w:val="0"/>
      <w:marBottom w:val="0"/>
      <w:divBdr>
        <w:top w:val="none" w:sz="0" w:space="0" w:color="auto"/>
        <w:left w:val="none" w:sz="0" w:space="0" w:color="auto"/>
        <w:bottom w:val="none" w:sz="0" w:space="0" w:color="auto"/>
        <w:right w:val="none" w:sz="0" w:space="0" w:color="auto"/>
      </w:divBdr>
    </w:div>
    <w:div w:id="683558126">
      <w:bodyDiv w:val="1"/>
      <w:marLeft w:val="0"/>
      <w:marRight w:val="0"/>
      <w:marTop w:val="0"/>
      <w:marBottom w:val="0"/>
      <w:divBdr>
        <w:top w:val="none" w:sz="0" w:space="0" w:color="auto"/>
        <w:left w:val="none" w:sz="0" w:space="0" w:color="auto"/>
        <w:bottom w:val="none" w:sz="0" w:space="0" w:color="auto"/>
        <w:right w:val="none" w:sz="0" w:space="0" w:color="auto"/>
      </w:divBdr>
    </w:div>
    <w:div w:id="796491339">
      <w:bodyDiv w:val="1"/>
      <w:marLeft w:val="0"/>
      <w:marRight w:val="0"/>
      <w:marTop w:val="0"/>
      <w:marBottom w:val="0"/>
      <w:divBdr>
        <w:top w:val="none" w:sz="0" w:space="0" w:color="auto"/>
        <w:left w:val="none" w:sz="0" w:space="0" w:color="auto"/>
        <w:bottom w:val="none" w:sz="0" w:space="0" w:color="auto"/>
        <w:right w:val="none" w:sz="0" w:space="0" w:color="auto"/>
      </w:divBdr>
    </w:div>
    <w:div w:id="831946052">
      <w:bodyDiv w:val="1"/>
      <w:marLeft w:val="0"/>
      <w:marRight w:val="0"/>
      <w:marTop w:val="0"/>
      <w:marBottom w:val="0"/>
      <w:divBdr>
        <w:top w:val="none" w:sz="0" w:space="0" w:color="auto"/>
        <w:left w:val="none" w:sz="0" w:space="0" w:color="auto"/>
        <w:bottom w:val="none" w:sz="0" w:space="0" w:color="auto"/>
        <w:right w:val="none" w:sz="0" w:space="0" w:color="auto"/>
      </w:divBdr>
    </w:div>
    <w:div w:id="833881607">
      <w:bodyDiv w:val="1"/>
      <w:marLeft w:val="0"/>
      <w:marRight w:val="0"/>
      <w:marTop w:val="0"/>
      <w:marBottom w:val="0"/>
      <w:divBdr>
        <w:top w:val="none" w:sz="0" w:space="0" w:color="auto"/>
        <w:left w:val="none" w:sz="0" w:space="0" w:color="auto"/>
        <w:bottom w:val="none" w:sz="0" w:space="0" w:color="auto"/>
        <w:right w:val="none" w:sz="0" w:space="0" w:color="auto"/>
      </w:divBdr>
    </w:div>
    <w:div w:id="1004287919">
      <w:bodyDiv w:val="1"/>
      <w:marLeft w:val="0"/>
      <w:marRight w:val="0"/>
      <w:marTop w:val="0"/>
      <w:marBottom w:val="0"/>
      <w:divBdr>
        <w:top w:val="none" w:sz="0" w:space="0" w:color="auto"/>
        <w:left w:val="none" w:sz="0" w:space="0" w:color="auto"/>
        <w:bottom w:val="none" w:sz="0" w:space="0" w:color="auto"/>
        <w:right w:val="none" w:sz="0" w:space="0" w:color="auto"/>
      </w:divBdr>
    </w:div>
    <w:div w:id="1044983649">
      <w:bodyDiv w:val="1"/>
      <w:marLeft w:val="0"/>
      <w:marRight w:val="0"/>
      <w:marTop w:val="0"/>
      <w:marBottom w:val="0"/>
      <w:divBdr>
        <w:top w:val="none" w:sz="0" w:space="0" w:color="auto"/>
        <w:left w:val="none" w:sz="0" w:space="0" w:color="auto"/>
        <w:bottom w:val="none" w:sz="0" w:space="0" w:color="auto"/>
        <w:right w:val="none" w:sz="0" w:space="0" w:color="auto"/>
      </w:divBdr>
    </w:div>
    <w:div w:id="1120689679">
      <w:bodyDiv w:val="1"/>
      <w:marLeft w:val="0"/>
      <w:marRight w:val="0"/>
      <w:marTop w:val="0"/>
      <w:marBottom w:val="0"/>
      <w:divBdr>
        <w:top w:val="none" w:sz="0" w:space="0" w:color="auto"/>
        <w:left w:val="none" w:sz="0" w:space="0" w:color="auto"/>
        <w:bottom w:val="none" w:sz="0" w:space="0" w:color="auto"/>
        <w:right w:val="none" w:sz="0" w:space="0" w:color="auto"/>
      </w:divBdr>
    </w:div>
    <w:div w:id="1407023619">
      <w:bodyDiv w:val="1"/>
      <w:marLeft w:val="0"/>
      <w:marRight w:val="0"/>
      <w:marTop w:val="0"/>
      <w:marBottom w:val="0"/>
      <w:divBdr>
        <w:top w:val="none" w:sz="0" w:space="0" w:color="auto"/>
        <w:left w:val="none" w:sz="0" w:space="0" w:color="auto"/>
        <w:bottom w:val="none" w:sz="0" w:space="0" w:color="auto"/>
        <w:right w:val="none" w:sz="0" w:space="0" w:color="auto"/>
      </w:divBdr>
    </w:div>
    <w:div w:id="1468084393">
      <w:bodyDiv w:val="1"/>
      <w:marLeft w:val="0"/>
      <w:marRight w:val="0"/>
      <w:marTop w:val="0"/>
      <w:marBottom w:val="0"/>
      <w:divBdr>
        <w:top w:val="none" w:sz="0" w:space="0" w:color="auto"/>
        <w:left w:val="none" w:sz="0" w:space="0" w:color="auto"/>
        <w:bottom w:val="none" w:sz="0" w:space="0" w:color="auto"/>
        <w:right w:val="none" w:sz="0" w:space="0" w:color="auto"/>
      </w:divBdr>
    </w:div>
    <w:div w:id="1484422555">
      <w:bodyDiv w:val="1"/>
      <w:marLeft w:val="0"/>
      <w:marRight w:val="0"/>
      <w:marTop w:val="0"/>
      <w:marBottom w:val="0"/>
      <w:divBdr>
        <w:top w:val="none" w:sz="0" w:space="0" w:color="auto"/>
        <w:left w:val="none" w:sz="0" w:space="0" w:color="auto"/>
        <w:bottom w:val="none" w:sz="0" w:space="0" w:color="auto"/>
        <w:right w:val="none" w:sz="0" w:space="0" w:color="auto"/>
      </w:divBdr>
    </w:div>
    <w:div w:id="1704984612">
      <w:bodyDiv w:val="1"/>
      <w:marLeft w:val="0"/>
      <w:marRight w:val="0"/>
      <w:marTop w:val="0"/>
      <w:marBottom w:val="0"/>
      <w:divBdr>
        <w:top w:val="none" w:sz="0" w:space="0" w:color="auto"/>
        <w:left w:val="none" w:sz="0" w:space="0" w:color="auto"/>
        <w:bottom w:val="none" w:sz="0" w:space="0" w:color="auto"/>
        <w:right w:val="none" w:sz="0" w:space="0" w:color="auto"/>
      </w:divBdr>
    </w:div>
    <w:div w:id="1718704513">
      <w:bodyDiv w:val="1"/>
      <w:marLeft w:val="0"/>
      <w:marRight w:val="0"/>
      <w:marTop w:val="0"/>
      <w:marBottom w:val="0"/>
      <w:divBdr>
        <w:top w:val="none" w:sz="0" w:space="0" w:color="auto"/>
        <w:left w:val="none" w:sz="0" w:space="0" w:color="auto"/>
        <w:bottom w:val="none" w:sz="0" w:space="0" w:color="auto"/>
        <w:right w:val="none" w:sz="0" w:space="0" w:color="auto"/>
      </w:divBdr>
    </w:div>
    <w:div w:id="19465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111</TotalTime>
  <Pages>6</Pages>
  <Words>1422</Words>
  <Characters>8087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2018061847, MT</dc:description>
  <cp:lastModifiedBy>Gitte Jørgensen</cp:lastModifiedBy>
  <cp:revision>7</cp:revision>
  <cp:lastPrinted>2006-02-24T09:31:00Z</cp:lastPrinted>
  <dcterms:created xsi:type="dcterms:W3CDTF">2025-09-02T07:25:00Z</dcterms:created>
  <dcterms:modified xsi:type="dcterms:W3CDTF">2025-09-04T13:19:00Z</dcterms:modified>
</cp:coreProperties>
</file>