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63E1" w:rsidRPr="00C84483" w:rsidRDefault="001F63E1" w:rsidP="00CB799C">
      <w:pPr>
        <w:rPr>
          <w:b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6F235761" wp14:editId="39DC1741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1F63E1" w:rsidRPr="00C84483" w:rsidRDefault="001F63E1" w:rsidP="001F63E1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751C0">
        <w:rPr>
          <w:szCs w:val="24"/>
        </w:rPr>
        <w:t>13</w:t>
      </w:r>
      <w:r w:rsidR="00CB799C">
        <w:rPr>
          <w:szCs w:val="24"/>
        </w:rPr>
        <w:t xml:space="preserve">. </w:t>
      </w:r>
      <w:r w:rsidR="00E751C0">
        <w:rPr>
          <w:szCs w:val="24"/>
        </w:rPr>
        <w:t>maj</w:t>
      </w:r>
      <w:r w:rsidR="00CB799C">
        <w:rPr>
          <w:szCs w:val="24"/>
        </w:rPr>
        <w:t xml:space="preserve"> 20</w:t>
      </w:r>
      <w:r w:rsidR="00E751C0">
        <w:rPr>
          <w:szCs w:val="24"/>
        </w:rPr>
        <w:t>20</w:t>
      </w:r>
    </w:p>
    <w:p w:rsidR="001F63E1" w:rsidRPr="00C84483" w:rsidRDefault="001F63E1" w:rsidP="001F63E1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1F63E1" w:rsidRDefault="001F63E1" w:rsidP="001F63E1">
      <w:pPr>
        <w:pStyle w:val="Titel"/>
        <w:jc w:val="left"/>
        <w:rPr>
          <w:b w:val="0"/>
          <w:szCs w:val="24"/>
        </w:rPr>
      </w:pPr>
    </w:p>
    <w:p w:rsidR="00CB799C" w:rsidRPr="00C84483" w:rsidRDefault="00CB799C" w:rsidP="001F63E1">
      <w:pPr>
        <w:pStyle w:val="Titel"/>
        <w:jc w:val="left"/>
        <w:rPr>
          <w:b w:val="0"/>
          <w:szCs w:val="24"/>
        </w:rPr>
      </w:pPr>
    </w:p>
    <w:p w:rsidR="001F63E1" w:rsidRPr="00C84483" w:rsidRDefault="001F63E1" w:rsidP="001F63E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1F63E1" w:rsidRPr="00C84483" w:rsidRDefault="001F63E1" w:rsidP="001F63E1">
      <w:pPr>
        <w:jc w:val="center"/>
        <w:rPr>
          <w:b/>
          <w:sz w:val="24"/>
          <w:szCs w:val="24"/>
        </w:rPr>
      </w:pPr>
    </w:p>
    <w:p w:rsidR="001F63E1" w:rsidRDefault="001F63E1" w:rsidP="001F63E1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1F63E1" w:rsidRPr="00C84483" w:rsidRDefault="001F63E1" w:rsidP="001F63E1">
      <w:pPr>
        <w:jc w:val="center"/>
        <w:rPr>
          <w:b/>
          <w:sz w:val="24"/>
          <w:szCs w:val="24"/>
        </w:rPr>
      </w:pPr>
    </w:p>
    <w:p w:rsidR="001F63E1" w:rsidRPr="00C84483" w:rsidRDefault="00CB799C" w:rsidP="001F63E1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Flexiloges</w:t>
      </w:r>
      <w:proofErr w:type="spellEnd"/>
      <w:r w:rsidR="001F63E1">
        <w:rPr>
          <w:b/>
          <w:sz w:val="24"/>
          <w:szCs w:val="24"/>
        </w:rPr>
        <w:t>, filmovertrukne tabletter</w:t>
      </w:r>
    </w:p>
    <w:p w:rsidR="001F63E1" w:rsidRPr="00C84483" w:rsidRDefault="001F63E1" w:rsidP="001F63E1">
      <w:pPr>
        <w:jc w:val="both"/>
        <w:rPr>
          <w:sz w:val="24"/>
          <w:szCs w:val="24"/>
        </w:rPr>
      </w:pPr>
    </w:p>
    <w:p w:rsidR="001F63E1" w:rsidRPr="00C84483" w:rsidRDefault="001F63E1" w:rsidP="001F63E1">
      <w:pPr>
        <w:jc w:val="both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1F63E1" w:rsidRPr="00C84483" w:rsidRDefault="00CB799C" w:rsidP="001F63E1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Flexiloges</w:t>
      </w:r>
      <w:proofErr w:type="spellEnd"/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1F63E1" w:rsidRPr="00977FE9" w:rsidRDefault="001F63E1" w:rsidP="001F63E1">
      <w:pPr>
        <w:tabs>
          <w:tab w:val="left" w:pos="851"/>
        </w:tabs>
        <w:suppressAutoHyphens/>
        <w:ind w:left="851"/>
        <w:rPr>
          <w:noProof/>
          <w:sz w:val="24"/>
          <w:szCs w:val="24"/>
        </w:rPr>
      </w:pPr>
      <w:r>
        <w:rPr>
          <w:color w:val="000000"/>
          <w:sz w:val="24"/>
          <w:szCs w:val="24"/>
        </w:rPr>
        <w:t>1 filmovertrukket</w:t>
      </w:r>
      <w:r w:rsidRPr="00977FE9">
        <w:rPr>
          <w:color w:val="000000"/>
          <w:sz w:val="24"/>
          <w:szCs w:val="24"/>
        </w:rPr>
        <w:t xml:space="preserve"> tablet indeholder 480 mg ekstrakt (som tørekstrakt) af </w:t>
      </w:r>
      <w:proofErr w:type="spellStart"/>
      <w:r w:rsidRPr="00977FE9">
        <w:rPr>
          <w:i/>
          <w:sz w:val="24"/>
          <w:szCs w:val="24"/>
        </w:rPr>
        <w:t>Harpagophytum</w:t>
      </w:r>
      <w:proofErr w:type="spellEnd"/>
      <w:r w:rsidRPr="00977FE9">
        <w:rPr>
          <w:i/>
          <w:sz w:val="24"/>
          <w:szCs w:val="24"/>
        </w:rPr>
        <w:t xml:space="preserve"> </w:t>
      </w:r>
      <w:proofErr w:type="spellStart"/>
      <w:r w:rsidRPr="00977FE9">
        <w:rPr>
          <w:i/>
          <w:sz w:val="24"/>
          <w:szCs w:val="24"/>
        </w:rPr>
        <w:t>procumbens</w:t>
      </w:r>
      <w:proofErr w:type="spellEnd"/>
      <w:r w:rsidRPr="00977FE9">
        <w:rPr>
          <w:sz w:val="24"/>
          <w:szCs w:val="24"/>
        </w:rPr>
        <w:t xml:space="preserve"> D.C., radix, svarende til 2,1-2,4 g </w:t>
      </w:r>
      <w:proofErr w:type="spellStart"/>
      <w:r w:rsidRPr="00977FE9">
        <w:rPr>
          <w:sz w:val="24"/>
          <w:szCs w:val="24"/>
        </w:rPr>
        <w:t>dj</w:t>
      </w:r>
      <w:r w:rsidRPr="00977FE9">
        <w:rPr>
          <w:noProof/>
          <w:sz w:val="24"/>
          <w:szCs w:val="24"/>
        </w:rPr>
        <w:t>ævleklorod</w:t>
      </w:r>
      <w:proofErr w:type="spellEnd"/>
      <w:r w:rsidRPr="00977FE9">
        <w:rPr>
          <w:noProof/>
          <w:sz w:val="24"/>
          <w:szCs w:val="24"/>
        </w:rPr>
        <w:t>.</w:t>
      </w:r>
    </w:p>
    <w:p w:rsidR="001F63E1" w:rsidRPr="00977FE9" w:rsidRDefault="001F63E1" w:rsidP="001F63E1">
      <w:pPr>
        <w:tabs>
          <w:tab w:val="left" w:pos="851"/>
        </w:tabs>
        <w:suppressAutoHyphens/>
        <w:ind w:left="851"/>
        <w:rPr>
          <w:sz w:val="24"/>
          <w:szCs w:val="24"/>
        </w:rPr>
      </w:pPr>
      <w:r w:rsidRPr="00977FE9">
        <w:rPr>
          <w:noProof/>
          <w:sz w:val="24"/>
          <w:szCs w:val="24"/>
        </w:rPr>
        <w:t xml:space="preserve">Ekstrationsmiddel: ethanol </w:t>
      </w:r>
      <w:r w:rsidRPr="00977FE9">
        <w:rPr>
          <w:sz w:val="24"/>
          <w:szCs w:val="24"/>
        </w:rPr>
        <w:t>60 % (V/V)</w:t>
      </w:r>
    </w:p>
    <w:p w:rsidR="001F63E1" w:rsidRPr="00977FE9" w:rsidRDefault="001F63E1" w:rsidP="001F63E1">
      <w:pPr>
        <w:tabs>
          <w:tab w:val="left" w:pos="851"/>
        </w:tabs>
        <w:suppressAutoHyphens/>
        <w:ind w:left="851"/>
        <w:rPr>
          <w:sz w:val="24"/>
          <w:szCs w:val="24"/>
        </w:rPr>
      </w:pPr>
    </w:p>
    <w:p w:rsidR="001F63E1" w:rsidRPr="00977FE9" w:rsidRDefault="001F63E1" w:rsidP="001F63E1">
      <w:pPr>
        <w:tabs>
          <w:tab w:val="left" w:pos="851"/>
        </w:tabs>
        <w:suppressAutoHyphens/>
        <w:ind w:left="851"/>
        <w:rPr>
          <w:sz w:val="24"/>
          <w:szCs w:val="24"/>
        </w:rPr>
      </w:pPr>
      <w:r w:rsidRPr="00977FE9">
        <w:rPr>
          <w:sz w:val="24"/>
          <w:szCs w:val="24"/>
        </w:rPr>
        <w:t xml:space="preserve">Hjælpestof, som behandleren skal være opmærksom på: </w:t>
      </w:r>
      <w:proofErr w:type="spellStart"/>
      <w:r w:rsidRPr="00977FE9">
        <w:rPr>
          <w:sz w:val="24"/>
          <w:szCs w:val="24"/>
        </w:rPr>
        <w:t>Lactosemonohydrat</w:t>
      </w:r>
      <w:proofErr w:type="spellEnd"/>
      <w:r w:rsidRPr="00977FE9">
        <w:rPr>
          <w:sz w:val="24"/>
          <w:szCs w:val="24"/>
        </w:rPr>
        <w:t xml:space="preserve"> 226 mg.</w:t>
      </w:r>
    </w:p>
    <w:p w:rsidR="001F63E1" w:rsidRPr="00977FE9" w:rsidRDefault="001F63E1" w:rsidP="001F63E1">
      <w:pPr>
        <w:tabs>
          <w:tab w:val="left" w:pos="851"/>
        </w:tabs>
        <w:suppressAutoHyphens/>
        <w:ind w:left="851"/>
        <w:rPr>
          <w:sz w:val="24"/>
          <w:szCs w:val="24"/>
        </w:rPr>
      </w:pPr>
    </w:p>
    <w:p w:rsidR="001F63E1" w:rsidRPr="00C84483" w:rsidRDefault="001F63E1" w:rsidP="001F63E1">
      <w:pPr>
        <w:spacing w:line="260" w:lineRule="exact"/>
        <w:ind w:left="851"/>
        <w:rPr>
          <w:sz w:val="24"/>
          <w:szCs w:val="24"/>
        </w:rPr>
      </w:pPr>
      <w:r w:rsidRPr="00977FE9">
        <w:rPr>
          <w:sz w:val="24"/>
          <w:szCs w:val="24"/>
        </w:rPr>
        <w:t>Alle hjælpestoffer er anført under pkt. 6.1.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1F63E1" w:rsidRDefault="001F63E1" w:rsidP="001F63E1">
      <w:pPr>
        <w:ind w:left="851"/>
        <w:rPr>
          <w:sz w:val="24"/>
          <w:szCs w:val="24"/>
        </w:rPr>
      </w:pPr>
      <w:r>
        <w:rPr>
          <w:sz w:val="24"/>
          <w:szCs w:val="24"/>
        </w:rPr>
        <w:t>Filmovertrukne tabletter</w:t>
      </w:r>
    </w:p>
    <w:p w:rsidR="001F63E1" w:rsidRPr="008C7F9F" w:rsidRDefault="001F63E1" w:rsidP="001F63E1">
      <w:pPr>
        <w:ind w:left="851"/>
        <w:rPr>
          <w:sz w:val="24"/>
          <w:szCs w:val="24"/>
        </w:rPr>
      </w:pPr>
    </w:p>
    <w:p w:rsidR="001F63E1" w:rsidRDefault="001F63E1" w:rsidP="001F63E1">
      <w:pPr>
        <w:ind w:left="851"/>
        <w:rPr>
          <w:sz w:val="24"/>
          <w:szCs w:val="24"/>
        </w:rPr>
      </w:pPr>
      <w:r w:rsidRPr="008C7F9F">
        <w:rPr>
          <w:sz w:val="24"/>
          <w:szCs w:val="24"/>
        </w:rPr>
        <w:t>Beige til lysebrun</w:t>
      </w:r>
      <w:r>
        <w:rPr>
          <w:sz w:val="24"/>
          <w:szCs w:val="24"/>
        </w:rPr>
        <w:t>,</w:t>
      </w:r>
      <w:r w:rsidRPr="008C7F9F">
        <w:rPr>
          <w:sz w:val="24"/>
          <w:szCs w:val="24"/>
        </w:rPr>
        <w:t xml:space="preserve"> aflang</w:t>
      </w:r>
      <w:r>
        <w:rPr>
          <w:sz w:val="24"/>
          <w:szCs w:val="24"/>
        </w:rPr>
        <w:t>,</w:t>
      </w:r>
      <w:r w:rsidRPr="008C7F9F">
        <w:rPr>
          <w:sz w:val="24"/>
          <w:szCs w:val="24"/>
        </w:rPr>
        <w:t xml:space="preserve"> filmovertrukket tablet.</w:t>
      </w:r>
    </w:p>
    <w:p w:rsidR="001F63E1" w:rsidRPr="008C7F9F" w:rsidRDefault="001F63E1" w:rsidP="001F63E1">
      <w:pPr>
        <w:ind w:left="851"/>
        <w:rPr>
          <w:sz w:val="24"/>
          <w:szCs w:val="24"/>
        </w:rPr>
      </w:pPr>
    </w:p>
    <w:p w:rsidR="001F63E1" w:rsidRPr="00CA77D1" w:rsidRDefault="001F63E1" w:rsidP="001F63E1">
      <w:pPr>
        <w:numPr>
          <w:ilvl w:val="12"/>
          <w:numId w:val="0"/>
        </w:numPr>
        <w:ind w:left="851"/>
        <w:rPr>
          <w:noProof/>
          <w:sz w:val="24"/>
          <w:szCs w:val="24"/>
          <w:u w:val="single"/>
        </w:rPr>
      </w:pPr>
      <w:r w:rsidRPr="00CA77D1">
        <w:rPr>
          <w:noProof/>
          <w:sz w:val="24"/>
          <w:szCs w:val="24"/>
          <w:u w:val="single"/>
        </w:rPr>
        <w:t>Størrelse</w:t>
      </w:r>
    </w:p>
    <w:p w:rsidR="001F63E1" w:rsidRPr="008C7F9F" w:rsidRDefault="00CB799C" w:rsidP="001F63E1">
      <w:pPr>
        <w:numPr>
          <w:ilvl w:val="12"/>
          <w:numId w:val="0"/>
        </w:numPr>
        <w:ind w:left="851"/>
        <w:rPr>
          <w:sz w:val="24"/>
          <w:szCs w:val="24"/>
        </w:rPr>
      </w:pPr>
      <w:r>
        <w:rPr>
          <w:noProof/>
          <w:sz w:val="24"/>
          <w:szCs w:val="24"/>
        </w:rPr>
        <w:t>Længde</w:t>
      </w:r>
      <w:r w:rsidR="001F63E1" w:rsidRPr="008C7F9F">
        <w:rPr>
          <w:sz w:val="24"/>
          <w:szCs w:val="24"/>
        </w:rPr>
        <w:t>: 19,1-19,3 mm</w:t>
      </w:r>
      <w:r w:rsidR="001F63E1">
        <w:rPr>
          <w:sz w:val="24"/>
          <w:szCs w:val="24"/>
        </w:rPr>
        <w:t>.</w:t>
      </w:r>
    </w:p>
    <w:p w:rsidR="001F63E1" w:rsidRPr="008C7F9F" w:rsidRDefault="001F63E1" w:rsidP="001F63E1">
      <w:pPr>
        <w:numPr>
          <w:ilvl w:val="12"/>
          <w:numId w:val="0"/>
        </w:numPr>
        <w:ind w:left="851"/>
        <w:rPr>
          <w:sz w:val="24"/>
          <w:szCs w:val="24"/>
        </w:rPr>
      </w:pPr>
      <w:r w:rsidRPr="008C7F9F">
        <w:rPr>
          <w:sz w:val="24"/>
          <w:szCs w:val="24"/>
        </w:rPr>
        <w:t>Bredde: 8,1-8,3 mm</w:t>
      </w:r>
      <w:r>
        <w:rPr>
          <w:sz w:val="24"/>
          <w:szCs w:val="24"/>
        </w:rPr>
        <w:t>.</w:t>
      </w:r>
    </w:p>
    <w:p w:rsidR="001F63E1" w:rsidRPr="00C84483" w:rsidRDefault="001F63E1" w:rsidP="001F63E1">
      <w:pPr>
        <w:numPr>
          <w:ilvl w:val="12"/>
          <w:numId w:val="0"/>
        </w:numPr>
        <w:ind w:left="851"/>
        <w:rPr>
          <w:sz w:val="24"/>
          <w:szCs w:val="24"/>
        </w:rPr>
      </w:pPr>
      <w:r w:rsidRPr="008C7F9F">
        <w:rPr>
          <w:sz w:val="24"/>
          <w:szCs w:val="24"/>
        </w:rPr>
        <w:t>Højde: 6,0-6,2 mm</w:t>
      </w:r>
      <w:r>
        <w:rPr>
          <w:sz w:val="24"/>
          <w:szCs w:val="24"/>
        </w:rPr>
        <w:t>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1F63E1" w:rsidRPr="00C84483" w:rsidRDefault="001F63E1" w:rsidP="001F63E1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1F63E1" w:rsidRPr="000E0404" w:rsidRDefault="001F63E1" w:rsidP="001F63E1">
      <w:pPr>
        <w:ind w:left="851"/>
        <w:rPr>
          <w:noProof/>
          <w:sz w:val="24"/>
          <w:szCs w:val="24"/>
        </w:rPr>
      </w:pPr>
      <w:r w:rsidRPr="000E0404">
        <w:rPr>
          <w:sz w:val="24"/>
          <w:szCs w:val="24"/>
        </w:rPr>
        <w:t xml:space="preserve">Traditionelt </w:t>
      </w:r>
      <w:r w:rsidRPr="000E0404">
        <w:rPr>
          <w:noProof/>
          <w:sz w:val="24"/>
          <w:szCs w:val="24"/>
        </w:rPr>
        <w:t xml:space="preserve">plantelægemiddel til lindring af smerter ved mild </w:t>
      </w:r>
      <w:proofErr w:type="spellStart"/>
      <w:r w:rsidRPr="000E0404">
        <w:rPr>
          <w:sz w:val="24"/>
          <w:szCs w:val="24"/>
        </w:rPr>
        <w:t>osteoarthrose</w:t>
      </w:r>
      <w:proofErr w:type="spellEnd"/>
      <w:r w:rsidRPr="000E0404">
        <w:rPr>
          <w:sz w:val="24"/>
          <w:szCs w:val="24"/>
        </w:rPr>
        <w:t>.</w:t>
      </w:r>
    </w:p>
    <w:p w:rsidR="001F63E1" w:rsidRPr="00C84483" w:rsidRDefault="001F63E1" w:rsidP="001F63E1">
      <w:pPr>
        <w:ind w:left="851"/>
        <w:rPr>
          <w:noProof/>
          <w:sz w:val="24"/>
          <w:szCs w:val="24"/>
        </w:rPr>
      </w:pPr>
      <w:r w:rsidRPr="000E0404">
        <w:rPr>
          <w:noProof/>
          <w:sz w:val="24"/>
          <w:szCs w:val="24"/>
        </w:rPr>
        <w:t>Indikationen er alene baseret på traditionel anvendelse, dvs. erfaringer med anvendelse kendt gennem længere tid.</w:t>
      </w:r>
    </w:p>
    <w:p w:rsidR="001F63E1" w:rsidRDefault="001F63E1" w:rsidP="001F63E1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1F63E1" w:rsidRDefault="001F63E1" w:rsidP="001F63E1">
      <w:pPr>
        <w:ind w:left="851"/>
        <w:rPr>
          <w:color w:val="000000"/>
          <w:sz w:val="24"/>
          <w:szCs w:val="24"/>
          <w:u w:val="single"/>
        </w:rPr>
      </w:pPr>
    </w:p>
    <w:p w:rsidR="001F63E1" w:rsidRPr="004A2426" w:rsidRDefault="001F63E1" w:rsidP="001F63E1">
      <w:pPr>
        <w:ind w:left="851"/>
        <w:rPr>
          <w:color w:val="000000"/>
          <w:sz w:val="24"/>
          <w:szCs w:val="24"/>
          <w:u w:val="single"/>
        </w:rPr>
      </w:pPr>
      <w:r w:rsidRPr="004A2426">
        <w:rPr>
          <w:color w:val="000000"/>
          <w:sz w:val="24"/>
          <w:szCs w:val="24"/>
          <w:u w:val="single"/>
        </w:rPr>
        <w:t>Dosering</w:t>
      </w:r>
    </w:p>
    <w:p w:rsidR="001F63E1" w:rsidRDefault="001F63E1" w:rsidP="001F63E1">
      <w:pPr>
        <w:ind w:left="851"/>
        <w:rPr>
          <w:i/>
          <w:color w:val="000000"/>
          <w:sz w:val="24"/>
          <w:szCs w:val="24"/>
        </w:rPr>
      </w:pPr>
    </w:p>
    <w:p w:rsidR="001F63E1" w:rsidRDefault="001F63E1" w:rsidP="001F63E1">
      <w:pPr>
        <w:ind w:left="851"/>
        <w:rPr>
          <w:i/>
          <w:color w:val="000000"/>
          <w:sz w:val="24"/>
          <w:szCs w:val="24"/>
        </w:rPr>
      </w:pPr>
      <w:r w:rsidRPr="004A2426">
        <w:rPr>
          <w:i/>
          <w:color w:val="000000"/>
          <w:sz w:val="24"/>
          <w:szCs w:val="24"/>
        </w:rPr>
        <w:t>Voksne</w:t>
      </w:r>
    </w:p>
    <w:p w:rsidR="001F63E1" w:rsidRPr="004A2426" w:rsidRDefault="001F63E1" w:rsidP="001F63E1">
      <w:pPr>
        <w:ind w:left="851"/>
        <w:rPr>
          <w:color w:val="000000"/>
          <w:sz w:val="24"/>
          <w:szCs w:val="24"/>
        </w:rPr>
      </w:pPr>
      <w:r w:rsidRPr="004A2426">
        <w:rPr>
          <w:color w:val="000000"/>
          <w:sz w:val="24"/>
          <w:szCs w:val="24"/>
        </w:rPr>
        <w:t>1 tablet morgen og aften.</w:t>
      </w:r>
    </w:p>
    <w:p w:rsidR="001F63E1" w:rsidRDefault="001F63E1" w:rsidP="001F63E1">
      <w:pPr>
        <w:ind w:left="851"/>
        <w:rPr>
          <w:i/>
          <w:color w:val="000000"/>
          <w:sz w:val="24"/>
          <w:szCs w:val="24"/>
        </w:rPr>
      </w:pPr>
    </w:p>
    <w:p w:rsidR="001F63E1" w:rsidRPr="004A2426" w:rsidRDefault="001F63E1" w:rsidP="001F63E1">
      <w:pPr>
        <w:ind w:left="851"/>
        <w:rPr>
          <w:i/>
          <w:color w:val="000000"/>
          <w:sz w:val="24"/>
          <w:szCs w:val="24"/>
        </w:rPr>
      </w:pPr>
      <w:r w:rsidRPr="004A2426">
        <w:rPr>
          <w:i/>
          <w:color w:val="000000"/>
          <w:sz w:val="24"/>
          <w:szCs w:val="24"/>
        </w:rPr>
        <w:t>Pædiatrisk population</w:t>
      </w:r>
    </w:p>
    <w:p w:rsidR="001F63E1" w:rsidRPr="004A2426" w:rsidRDefault="00CB799C" w:rsidP="001F63E1">
      <w:pPr>
        <w:ind w:left="851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Flexiloges</w:t>
      </w:r>
      <w:proofErr w:type="spellEnd"/>
      <w:r w:rsidR="001F63E1" w:rsidRPr="004A2426">
        <w:rPr>
          <w:color w:val="000000"/>
          <w:sz w:val="24"/>
          <w:szCs w:val="24"/>
        </w:rPr>
        <w:t xml:space="preserve"> bør ikke anvendes til børn og unge under 18 år (se pkt. 4.4</w:t>
      </w:r>
      <w:r w:rsidR="001F63E1">
        <w:rPr>
          <w:color w:val="000000"/>
          <w:sz w:val="24"/>
          <w:szCs w:val="24"/>
        </w:rPr>
        <w:t>).</w:t>
      </w:r>
    </w:p>
    <w:p w:rsidR="001F63E1" w:rsidRPr="004A2426" w:rsidRDefault="001F63E1" w:rsidP="001F63E1">
      <w:pPr>
        <w:tabs>
          <w:tab w:val="left" w:pos="851"/>
        </w:tabs>
        <w:ind w:left="851"/>
        <w:rPr>
          <w:b/>
          <w:color w:val="000000"/>
          <w:sz w:val="24"/>
          <w:szCs w:val="24"/>
        </w:rPr>
      </w:pPr>
      <w:r w:rsidRPr="004A2426">
        <w:rPr>
          <w:b/>
          <w:color w:val="000000"/>
          <w:sz w:val="24"/>
          <w:szCs w:val="24"/>
        </w:rPr>
        <w:tab/>
      </w:r>
    </w:p>
    <w:p w:rsidR="001F63E1" w:rsidRPr="004A2426" w:rsidRDefault="001F63E1" w:rsidP="001F63E1">
      <w:pPr>
        <w:tabs>
          <w:tab w:val="left" w:pos="851"/>
        </w:tabs>
        <w:ind w:left="851"/>
        <w:rPr>
          <w:color w:val="000000"/>
          <w:sz w:val="24"/>
          <w:szCs w:val="24"/>
          <w:u w:val="single"/>
        </w:rPr>
      </w:pPr>
      <w:r w:rsidRPr="004A2426">
        <w:rPr>
          <w:color w:val="000000"/>
          <w:sz w:val="24"/>
          <w:szCs w:val="24"/>
          <w:u w:val="single"/>
        </w:rPr>
        <w:t>Administration</w:t>
      </w:r>
    </w:p>
    <w:p w:rsidR="001F63E1" w:rsidRPr="004A2426" w:rsidRDefault="001F63E1" w:rsidP="001F63E1">
      <w:pPr>
        <w:ind w:left="851"/>
        <w:rPr>
          <w:sz w:val="24"/>
          <w:szCs w:val="24"/>
        </w:rPr>
      </w:pPr>
      <w:r w:rsidRPr="004A2426">
        <w:rPr>
          <w:sz w:val="24"/>
          <w:szCs w:val="24"/>
        </w:rPr>
        <w:t>Indtages sammen med et måltid og helst sammen med et ½ glas vand. Tabletterne skal synkes hele.</w:t>
      </w:r>
    </w:p>
    <w:p w:rsidR="001F63E1" w:rsidRPr="004A2426" w:rsidRDefault="001F63E1" w:rsidP="001F63E1">
      <w:pPr>
        <w:ind w:left="851"/>
        <w:rPr>
          <w:sz w:val="24"/>
          <w:szCs w:val="24"/>
        </w:rPr>
      </w:pPr>
    </w:p>
    <w:p w:rsidR="001F63E1" w:rsidRPr="004A2426" w:rsidRDefault="001F63E1" w:rsidP="001F63E1">
      <w:pPr>
        <w:ind w:left="851"/>
        <w:rPr>
          <w:sz w:val="24"/>
          <w:szCs w:val="24"/>
          <w:u w:val="single"/>
        </w:rPr>
      </w:pPr>
      <w:r w:rsidRPr="004A2426">
        <w:rPr>
          <w:sz w:val="24"/>
          <w:szCs w:val="24"/>
          <w:u w:val="single"/>
        </w:rPr>
        <w:t>Behandlingstid</w:t>
      </w:r>
    </w:p>
    <w:p w:rsidR="001F63E1" w:rsidRPr="00C84483" w:rsidRDefault="001F63E1" w:rsidP="001F63E1">
      <w:pPr>
        <w:ind w:left="851"/>
        <w:rPr>
          <w:noProof/>
          <w:sz w:val="24"/>
          <w:szCs w:val="24"/>
        </w:rPr>
      </w:pPr>
      <w:r w:rsidRPr="004A2426">
        <w:rPr>
          <w:noProof/>
          <w:sz w:val="24"/>
          <w:szCs w:val="24"/>
        </w:rPr>
        <w:t>Hvis symptomerne forværres eller fortsat er tilstede efter 4 ugers behandling, bør patienten informeres om at kontakte læge.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1F63E1" w:rsidRPr="00C82247" w:rsidRDefault="001F63E1" w:rsidP="001F63E1">
      <w:pPr>
        <w:ind w:left="851"/>
        <w:rPr>
          <w:sz w:val="24"/>
          <w:szCs w:val="24"/>
        </w:rPr>
      </w:pPr>
      <w:r w:rsidRPr="00C82247">
        <w:rPr>
          <w:sz w:val="24"/>
          <w:szCs w:val="24"/>
        </w:rPr>
        <w:t xml:space="preserve">Overfølsomhed over for </w:t>
      </w:r>
      <w:proofErr w:type="spellStart"/>
      <w:r w:rsidRPr="00C82247">
        <w:rPr>
          <w:sz w:val="24"/>
          <w:szCs w:val="24"/>
        </w:rPr>
        <w:t>djævleklorod</w:t>
      </w:r>
      <w:proofErr w:type="spellEnd"/>
      <w:r w:rsidRPr="00C82247">
        <w:rPr>
          <w:sz w:val="24"/>
          <w:szCs w:val="24"/>
        </w:rPr>
        <w:t xml:space="preserve"> eller over for et eller flere af hjælpestofferne anført i pkt. 6.1.</w:t>
      </w:r>
    </w:p>
    <w:p w:rsidR="001F63E1" w:rsidRPr="00C82247" w:rsidRDefault="001F63E1" w:rsidP="001F63E1">
      <w:pPr>
        <w:ind w:left="851"/>
        <w:rPr>
          <w:sz w:val="24"/>
          <w:szCs w:val="24"/>
        </w:rPr>
      </w:pPr>
    </w:p>
    <w:p w:rsidR="001F63E1" w:rsidRPr="00C84483" w:rsidRDefault="001F63E1" w:rsidP="001F63E1">
      <w:pPr>
        <w:ind w:left="851"/>
        <w:rPr>
          <w:sz w:val="24"/>
          <w:szCs w:val="24"/>
        </w:rPr>
      </w:pPr>
      <w:r w:rsidRPr="00C82247">
        <w:rPr>
          <w:sz w:val="24"/>
          <w:szCs w:val="24"/>
        </w:rPr>
        <w:t xml:space="preserve">Ulcus </w:t>
      </w:r>
      <w:proofErr w:type="spellStart"/>
      <w:r w:rsidRPr="00C82247">
        <w:rPr>
          <w:sz w:val="24"/>
          <w:szCs w:val="24"/>
        </w:rPr>
        <w:t>ventriculi</w:t>
      </w:r>
      <w:proofErr w:type="spellEnd"/>
      <w:r w:rsidRPr="00C82247">
        <w:rPr>
          <w:sz w:val="24"/>
          <w:szCs w:val="24"/>
        </w:rPr>
        <w:t xml:space="preserve"> og ulcus </w:t>
      </w:r>
      <w:proofErr w:type="spellStart"/>
      <w:r w:rsidRPr="00C82247">
        <w:rPr>
          <w:sz w:val="24"/>
          <w:szCs w:val="24"/>
        </w:rPr>
        <w:t>duodeni</w:t>
      </w:r>
      <w:proofErr w:type="spellEnd"/>
      <w:r w:rsidRPr="00C82247">
        <w:rPr>
          <w:sz w:val="24"/>
          <w:szCs w:val="24"/>
        </w:rPr>
        <w:t>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1F63E1" w:rsidRPr="00084C63" w:rsidRDefault="001F63E1" w:rsidP="001F63E1">
      <w:pPr>
        <w:ind w:left="851"/>
        <w:rPr>
          <w:sz w:val="24"/>
          <w:szCs w:val="24"/>
        </w:rPr>
      </w:pPr>
      <w:r w:rsidRPr="00084C63">
        <w:rPr>
          <w:sz w:val="24"/>
          <w:szCs w:val="24"/>
        </w:rPr>
        <w:t xml:space="preserve">Erfaring med behandling af børn er utilstrækkelig. I indlægssedlen er det anført, at </w:t>
      </w:r>
      <w:proofErr w:type="spellStart"/>
      <w:r w:rsidR="00CB799C">
        <w:rPr>
          <w:sz w:val="24"/>
          <w:szCs w:val="24"/>
        </w:rPr>
        <w:t>Flexiloges</w:t>
      </w:r>
      <w:proofErr w:type="spellEnd"/>
      <w:r w:rsidRPr="00084C63">
        <w:rPr>
          <w:sz w:val="24"/>
          <w:szCs w:val="24"/>
        </w:rPr>
        <w:t xml:space="preserve"> ikke bør anvendes til børn og unge under 18 år uden lægens anvisning.</w:t>
      </w:r>
    </w:p>
    <w:p w:rsidR="001F63E1" w:rsidRPr="00084C63" w:rsidRDefault="001F63E1" w:rsidP="001F63E1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1F63E1" w:rsidRPr="00084C63" w:rsidRDefault="001F63E1" w:rsidP="001F63E1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084C63">
        <w:rPr>
          <w:noProof/>
          <w:sz w:val="24"/>
          <w:szCs w:val="24"/>
        </w:rPr>
        <w:t>Ledsmerter efterfulgt af hævede led, stærke smerter ved bevægelse, rødmen eller feber bør undersøges af en læge.</w:t>
      </w:r>
    </w:p>
    <w:p w:rsidR="001F63E1" w:rsidRPr="00084C63" w:rsidRDefault="001F63E1" w:rsidP="001F63E1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1F63E1" w:rsidRPr="00084C63" w:rsidRDefault="001F63E1" w:rsidP="001F63E1">
      <w:pPr>
        <w:tabs>
          <w:tab w:val="left" w:pos="851"/>
        </w:tabs>
        <w:ind w:left="851"/>
        <w:rPr>
          <w:noProof/>
          <w:sz w:val="24"/>
          <w:szCs w:val="24"/>
        </w:rPr>
      </w:pPr>
      <w:r w:rsidRPr="00084C63">
        <w:rPr>
          <w:noProof/>
          <w:sz w:val="24"/>
          <w:szCs w:val="24"/>
        </w:rPr>
        <w:t>Forsigtighed bør udvises ved anvendelse til patienter med galdestensproblemer.</w:t>
      </w:r>
    </w:p>
    <w:p w:rsidR="001F63E1" w:rsidRPr="00084C63" w:rsidRDefault="001F63E1" w:rsidP="001F63E1">
      <w:pPr>
        <w:tabs>
          <w:tab w:val="left" w:pos="851"/>
        </w:tabs>
        <w:ind w:left="851"/>
        <w:rPr>
          <w:noProof/>
          <w:sz w:val="24"/>
          <w:szCs w:val="24"/>
        </w:rPr>
      </w:pPr>
    </w:p>
    <w:p w:rsidR="001F63E1" w:rsidRPr="00084C63" w:rsidRDefault="001F63E1" w:rsidP="001F63E1">
      <w:pPr>
        <w:ind w:left="851"/>
        <w:rPr>
          <w:sz w:val="24"/>
          <w:szCs w:val="24"/>
        </w:rPr>
      </w:pPr>
      <w:r w:rsidRPr="00084C63">
        <w:rPr>
          <w:noProof/>
          <w:sz w:val="24"/>
          <w:szCs w:val="24"/>
        </w:rPr>
        <w:t>Forsigtighed bør udvises</w:t>
      </w:r>
      <w:r>
        <w:rPr>
          <w:noProof/>
          <w:sz w:val="24"/>
          <w:szCs w:val="24"/>
        </w:rPr>
        <w:t xml:space="preserve"> </w:t>
      </w:r>
      <w:r w:rsidRPr="00084C63">
        <w:rPr>
          <w:noProof/>
          <w:sz w:val="24"/>
          <w:szCs w:val="24"/>
        </w:rPr>
        <w:t>ve</w:t>
      </w:r>
      <w:r>
        <w:rPr>
          <w:noProof/>
          <w:sz w:val="24"/>
          <w:szCs w:val="24"/>
        </w:rPr>
        <w:t>d anvendelse til patienter med k</w:t>
      </w:r>
      <w:r w:rsidRPr="00084C63">
        <w:rPr>
          <w:noProof/>
          <w:sz w:val="24"/>
          <w:szCs w:val="24"/>
        </w:rPr>
        <w:t>ardiovas</w:t>
      </w:r>
      <w:r>
        <w:rPr>
          <w:noProof/>
          <w:sz w:val="24"/>
          <w:szCs w:val="24"/>
        </w:rPr>
        <w:t>k</w:t>
      </w:r>
      <w:r w:rsidRPr="00084C63">
        <w:rPr>
          <w:noProof/>
          <w:sz w:val="24"/>
          <w:szCs w:val="24"/>
        </w:rPr>
        <w:t>ul</w:t>
      </w:r>
      <w:r w:rsidRPr="00084C63">
        <w:rPr>
          <w:sz w:val="24"/>
          <w:szCs w:val="24"/>
        </w:rPr>
        <w:t>æ</w:t>
      </w:r>
      <w:r w:rsidRPr="00084C63">
        <w:rPr>
          <w:noProof/>
          <w:sz w:val="24"/>
          <w:szCs w:val="24"/>
        </w:rPr>
        <w:t>re lidelser (se pkt. 5.3</w:t>
      </w:r>
      <w:r w:rsidRPr="00084C63">
        <w:rPr>
          <w:sz w:val="24"/>
          <w:szCs w:val="24"/>
        </w:rPr>
        <w:t>).</w:t>
      </w:r>
    </w:p>
    <w:p w:rsidR="001F63E1" w:rsidRPr="00084C63" w:rsidRDefault="001F63E1" w:rsidP="001F63E1">
      <w:pPr>
        <w:ind w:left="851"/>
        <w:rPr>
          <w:sz w:val="24"/>
          <w:szCs w:val="24"/>
        </w:rPr>
      </w:pPr>
    </w:p>
    <w:p w:rsidR="001F63E1" w:rsidRPr="00C84483" w:rsidRDefault="00CB799C" w:rsidP="001F63E1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Flexiloges</w:t>
      </w:r>
      <w:proofErr w:type="spellEnd"/>
      <w:r w:rsidR="001F63E1" w:rsidRPr="00084C63">
        <w:rPr>
          <w:sz w:val="24"/>
          <w:szCs w:val="24"/>
        </w:rPr>
        <w:t xml:space="preserve"> indeholder laktosemonohydrat. Bør ikke anvendes til patienter med</w:t>
      </w:r>
      <w:r w:rsidR="001F63E1" w:rsidRPr="00084C63">
        <w:rPr>
          <w:noProof/>
          <w:sz w:val="24"/>
          <w:szCs w:val="24"/>
        </w:rPr>
        <w:t xml:space="preserve"> arvelig galactoseintolerans, en særlig form af hereditær lactasemangel (</w:t>
      </w:r>
      <w:r w:rsidR="001F63E1" w:rsidRPr="00084C63">
        <w:rPr>
          <w:sz w:val="24"/>
          <w:szCs w:val="24"/>
        </w:rPr>
        <w:t xml:space="preserve">Lapp </w:t>
      </w:r>
      <w:proofErr w:type="spellStart"/>
      <w:r w:rsidR="001F63E1" w:rsidRPr="00084C63">
        <w:rPr>
          <w:sz w:val="24"/>
          <w:szCs w:val="24"/>
        </w:rPr>
        <w:t>lac</w:t>
      </w:r>
      <w:r w:rsidR="001F63E1">
        <w:rPr>
          <w:sz w:val="24"/>
          <w:szCs w:val="24"/>
        </w:rPr>
        <w:t>tase</w:t>
      </w:r>
      <w:proofErr w:type="spellEnd"/>
      <w:r w:rsidR="001F63E1">
        <w:rPr>
          <w:sz w:val="24"/>
          <w:szCs w:val="24"/>
        </w:rPr>
        <w:t xml:space="preserve"> </w:t>
      </w:r>
      <w:proofErr w:type="spellStart"/>
      <w:r w:rsidR="001F63E1">
        <w:rPr>
          <w:sz w:val="24"/>
          <w:szCs w:val="24"/>
        </w:rPr>
        <w:t>deficiency</w:t>
      </w:r>
      <w:proofErr w:type="spellEnd"/>
      <w:r w:rsidR="001F63E1">
        <w:rPr>
          <w:sz w:val="24"/>
          <w:szCs w:val="24"/>
        </w:rPr>
        <w:t xml:space="preserve">) eller </w:t>
      </w:r>
      <w:proofErr w:type="spellStart"/>
      <w:r w:rsidR="001F63E1">
        <w:rPr>
          <w:sz w:val="24"/>
          <w:szCs w:val="24"/>
        </w:rPr>
        <w:t>glucose-</w:t>
      </w:r>
      <w:r w:rsidR="001F63E1" w:rsidRPr="00084C63">
        <w:rPr>
          <w:sz w:val="24"/>
          <w:szCs w:val="24"/>
        </w:rPr>
        <w:t>galactosemalabsorption</w:t>
      </w:r>
      <w:proofErr w:type="spellEnd"/>
      <w:r w:rsidR="001F63E1" w:rsidRPr="00084C63">
        <w:rPr>
          <w:sz w:val="24"/>
          <w:szCs w:val="24"/>
        </w:rPr>
        <w:t>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1F63E1" w:rsidRPr="00EE109D" w:rsidRDefault="001F63E1" w:rsidP="001F63E1">
      <w:pPr>
        <w:ind w:left="851"/>
        <w:rPr>
          <w:sz w:val="24"/>
          <w:szCs w:val="24"/>
        </w:rPr>
      </w:pPr>
      <w:r w:rsidRPr="00EE109D">
        <w:rPr>
          <w:sz w:val="24"/>
          <w:szCs w:val="24"/>
        </w:rPr>
        <w:t>Ingen kendte.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EE109D">
        <w:rPr>
          <w:sz w:val="24"/>
          <w:szCs w:val="24"/>
        </w:rPr>
        <w:t>Effekten af samtidig indtagelse af andre lægemidler inklusive medicin købt i udlandet, naturlægemidler eller føde kendes ikke.</w:t>
      </w:r>
      <w:r w:rsidRPr="00C84483">
        <w:rPr>
          <w:sz w:val="24"/>
          <w:szCs w:val="24"/>
        </w:rPr>
        <w:t xml:space="preserve"> 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1F63E1" w:rsidRPr="00BB186C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BB186C">
        <w:rPr>
          <w:sz w:val="24"/>
          <w:szCs w:val="24"/>
        </w:rPr>
        <w:t>Der er ingen tilgængelige studier vedrørende påvirkning af fertilitet.</w:t>
      </w:r>
    </w:p>
    <w:p w:rsidR="001F63E1" w:rsidRPr="00C84483" w:rsidRDefault="001F63E1" w:rsidP="001F63E1">
      <w:pPr>
        <w:ind w:left="851"/>
        <w:rPr>
          <w:sz w:val="24"/>
          <w:szCs w:val="24"/>
        </w:rPr>
      </w:pPr>
      <w:r w:rsidRPr="00BB186C">
        <w:rPr>
          <w:sz w:val="24"/>
          <w:szCs w:val="24"/>
        </w:rPr>
        <w:t xml:space="preserve">Sikkerhed i forbindelse med graviditet og amning er ukendt, hvorfor anvendelse af </w:t>
      </w:r>
      <w:proofErr w:type="spellStart"/>
      <w:r w:rsidR="00CB799C">
        <w:rPr>
          <w:sz w:val="24"/>
          <w:szCs w:val="24"/>
        </w:rPr>
        <w:t>Flexiloges</w:t>
      </w:r>
      <w:proofErr w:type="spellEnd"/>
      <w:r w:rsidRPr="00BB186C">
        <w:rPr>
          <w:sz w:val="24"/>
          <w:szCs w:val="24"/>
        </w:rPr>
        <w:t xml:space="preserve"> ikke kan anbefales.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1F63E1" w:rsidRPr="00C84483" w:rsidRDefault="001F63E1" w:rsidP="001F63E1">
      <w:pPr>
        <w:ind w:left="851"/>
        <w:rPr>
          <w:sz w:val="24"/>
          <w:szCs w:val="24"/>
        </w:rPr>
      </w:pPr>
      <w:r w:rsidRPr="004105B6">
        <w:rPr>
          <w:sz w:val="24"/>
          <w:szCs w:val="24"/>
        </w:rPr>
        <w:t xml:space="preserve">Der er ikke udført studier på evnen til at føre motorkøretøj </w:t>
      </w:r>
      <w:r>
        <w:rPr>
          <w:sz w:val="24"/>
          <w:szCs w:val="24"/>
        </w:rPr>
        <w:t>eller</w:t>
      </w:r>
      <w:r w:rsidRPr="004105B6">
        <w:rPr>
          <w:sz w:val="24"/>
          <w:szCs w:val="24"/>
        </w:rPr>
        <w:t xml:space="preserve"> betjene maskiner.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1F63E1" w:rsidRDefault="001F63E1" w:rsidP="001F63E1">
      <w:pPr>
        <w:ind w:left="851"/>
        <w:rPr>
          <w:bCs/>
          <w:sz w:val="24"/>
          <w:szCs w:val="24"/>
        </w:rPr>
      </w:pPr>
      <w:r w:rsidRPr="007C4C19">
        <w:rPr>
          <w:bCs/>
          <w:sz w:val="24"/>
          <w:szCs w:val="24"/>
        </w:rPr>
        <w:t>Diarré, kvalme, opkastning og mavesmerter er rapporteret.</w:t>
      </w:r>
    </w:p>
    <w:p w:rsidR="001F63E1" w:rsidRPr="007C4C19" w:rsidRDefault="001F63E1" w:rsidP="001F63E1">
      <w:pPr>
        <w:ind w:left="851"/>
        <w:rPr>
          <w:bCs/>
          <w:sz w:val="24"/>
          <w:szCs w:val="24"/>
        </w:rPr>
      </w:pPr>
      <w:r w:rsidRPr="007C4C19">
        <w:rPr>
          <w:bCs/>
          <w:sz w:val="24"/>
          <w:szCs w:val="24"/>
        </w:rPr>
        <w:t>Det samme gælder svimmelhed, hovedpine og allergiske hudreaktioner.</w:t>
      </w:r>
    </w:p>
    <w:p w:rsidR="001F63E1" w:rsidRPr="007C4C19" w:rsidRDefault="001F63E1" w:rsidP="001F63E1">
      <w:pPr>
        <w:ind w:left="851"/>
        <w:rPr>
          <w:bCs/>
          <w:sz w:val="24"/>
          <w:szCs w:val="24"/>
        </w:rPr>
      </w:pPr>
      <w:r w:rsidRPr="007C4C19">
        <w:rPr>
          <w:bCs/>
          <w:sz w:val="24"/>
          <w:szCs w:val="24"/>
        </w:rPr>
        <w:t>Hyppigheden er ukendt.</w:t>
      </w:r>
    </w:p>
    <w:p w:rsidR="001F63E1" w:rsidRPr="007C4C19" w:rsidRDefault="001F63E1" w:rsidP="001F63E1">
      <w:pPr>
        <w:tabs>
          <w:tab w:val="left" w:pos="851"/>
          <w:tab w:val="center" w:pos="4819"/>
          <w:tab w:val="right" w:pos="9638"/>
        </w:tabs>
        <w:ind w:left="851" w:hanging="900"/>
        <w:rPr>
          <w:sz w:val="24"/>
          <w:szCs w:val="24"/>
          <w:lang w:eastAsia="da-DK"/>
        </w:rPr>
      </w:pPr>
      <w:r w:rsidRPr="007C4C19">
        <w:rPr>
          <w:color w:val="000000"/>
          <w:sz w:val="24"/>
          <w:szCs w:val="24"/>
          <w:lang w:eastAsia="da-DK"/>
        </w:rPr>
        <w:tab/>
      </w:r>
    </w:p>
    <w:p w:rsidR="001F63E1" w:rsidRDefault="001F63E1" w:rsidP="001F63E1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>
        <w:rPr>
          <w:sz w:val="24"/>
          <w:szCs w:val="24"/>
          <w:u w:val="single"/>
          <w:lang w:eastAsia="da-DK"/>
        </w:rPr>
        <w:t>Indberetning af formodede bivirkninger</w:t>
      </w:r>
    </w:p>
    <w:p w:rsidR="001F63E1" w:rsidRDefault="001F63E1" w:rsidP="001F63E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>
        <w:rPr>
          <w:sz w:val="24"/>
          <w:szCs w:val="24"/>
          <w:lang w:eastAsia="da-DK"/>
        </w:rPr>
        <w:t>risk</w:t>
      </w:r>
      <w:proofErr w:type="spellEnd"/>
      <w:r>
        <w:rPr>
          <w:sz w:val="24"/>
          <w:szCs w:val="24"/>
          <w:lang w:eastAsia="da-DK"/>
        </w:rPr>
        <w:t>-forholdet for lægemidlet. Læger og sundhedspersonale anmodes om at indberette alle formodede bivirkninger via:</w:t>
      </w:r>
    </w:p>
    <w:p w:rsidR="001F63E1" w:rsidRDefault="001F63E1" w:rsidP="001F63E1">
      <w:pPr>
        <w:ind w:left="851"/>
        <w:rPr>
          <w:sz w:val="24"/>
          <w:szCs w:val="24"/>
          <w:lang w:eastAsia="da-DK"/>
        </w:rPr>
      </w:pPr>
    </w:p>
    <w:p w:rsidR="001F63E1" w:rsidRDefault="001F63E1" w:rsidP="001F63E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Lægemiddelstyrelsen</w:t>
      </w:r>
    </w:p>
    <w:p w:rsidR="001F63E1" w:rsidRDefault="001F63E1" w:rsidP="001F63E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Axel Heides Gade 1</w:t>
      </w:r>
    </w:p>
    <w:p w:rsidR="001F63E1" w:rsidRDefault="001F63E1" w:rsidP="001F63E1">
      <w:pPr>
        <w:ind w:left="851"/>
        <w:rPr>
          <w:sz w:val="24"/>
          <w:szCs w:val="24"/>
          <w:lang w:eastAsia="da-DK"/>
        </w:rPr>
      </w:pPr>
      <w:r>
        <w:rPr>
          <w:sz w:val="24"/>
          <w:szCs w:val="24"/>
          <w:lang w:eastAsia="da-DK"/>
        </w:rPr>
        <w:t>DK-2300 København S</w:t>
      </w:r>
    </w:p>
    <w:p w:rsidR="001F63E1" w:rsidRPr="00B012CC" w:rsidRDefault="001F63E1" w:rsidP="001F63E1">
      <w:pPr>
        <w:ind w:left="851"/>
        <w:rPr>
          <w:sz w:val="24"/>
          <w:szCs w:val="24"/>
          <w:lang w:eastAsia="da-DK"/>
        </w:rPr>
      </w:pPr>
      <w:r w:rsidRPr="00B012CC">
        <w:rPr>
          <w:sz w:val="24"/>
          <w:szCs w:val="24"/>
          <w:lang w:eastAsia="da-DK"/>
        </w:rPr>
        <w:t xml:space="preserve">Websted: </w:t>
      </w:r>
      <w:hyperlink r:id="rId8" w:history="1">
        <w:r w:rsidRPr="00B012CC">
          <w:rPr>
            <w:rStyle w:val="Hyperlink"/>
            <w:sz w:val="24"/>
            <w:lang w:eastAsia="da-DK"/>
          </w:rPr>
          <w:t>www.meldenbivirkning.dk</w:t>
        </w:r>
      </w:hyperlink>
    </w:p>
    <w:p w:rsidR="001F63E1" w:rsidRPr="00B012CC" w:rsidRDefault="001F63E1" w:rsidP="001F63E1">
      <w:pPr>
        <w:pStyle w:val="Sidehoved"/>
        <w:tabs>
          <w:tab w:val="left" w:pos="851"/>
        </w:tabs>
        <w:ind w:left="851"/>
        <w:rPr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1F63E1" w:rsidRPr="00C84483" w:rsidRDefault="001F63E1" w:rsidP="001F63E1">
      <w:pPr>
        <w:ind w:left="851" w:hanging="851"/>
        <w:rPr>
          <w:sz w:val="24"/>
          <w:szCs w:val="24"/>
        </w:rPr>
      </w:pPr>
      <w:r w:rsidRPr="00583F0E">
        <w:rPr>
          <w:sz w:val="24"/>
          <w:szCs w:val="24"/>
        </w:rPr>
        <w:tab/>
        <w:t>Der er ikke rapporteret tilf</w:t>
      </w:r>
      <w:r w:rsidRPr="00583F0E">
        <w:rPr>
          <w:noProof/>
          <w:sz w:val="24"/>
          <w:szCs w:val="24"/>
        </w:rPr>
        <w:t>ælde af overdosering.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HF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1F63E1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5A46F5">
        <w:rPr>
          <w:sz w:val="24"/>
          <w:szCs w:val="24"/>
        </w:rPr>
        <w:t>ATC-kode: M</w:t>
      </w:r>
      <w:r>
        <w:rPr>
          <w:sz w:val="24"/>
          <w:szCs w:val="24"/>
        </w:rPr>
        <w:t xml:space="preserve"> </w:t>
      </w:r>
      <w:r w:rsidRPr="005A46F5">
        <w:rPr>
          <w:sz w:val="24"/>
          <w:szCs w:val="24"/>
        </w:rPr>
        <w:t>09</w:t>
      </w:r>
      <w:r>
        <w:rPr>
          <w:sz w:val="24"/>
          <w:szCs w:val="24"/>
        </w:rPr>
        <w:t xml:space="preserve">. </w:t>
      </w:r>
      <w:r w:rsidRPr="005A46F5">
        <w:rPr>
          <w:sz w:val="24"/>
          <w:szCs w:val="24"/>
        </w:rPr>
        <w:t xml:space="preserve">Andre midler mod forstyrrelser i det </w:t>
      </w:r>
      <w:proofErr w:type="spellStart"/>
      <w:r w:rsidRPr="005A46F5">
        <w:rPr>
          <w:sz w:val="24"/>
          <w:szCs w:val="24"/>
        </w:rPr>
        <w:t>muskulo</w:t>
      </w:r>
      <w:proofErr w:type="spellEnd"/>
      <w:r w:rsidRPr="005A46F5">
        <w:rPr>
          <w:sz w:val="24"/>
          <w:szCs w:val="24"/>
        </w:rPr>
        <w:t>-skeletale system.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1F63E1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4B4779">
        <w:rPr>
          <w:sz w:val="24"/>
          <w:szCs w:val="24"/>
        </w:rPr>
        <w:t xml:space="preserve">Der er ikke observeret mutagen effekt af ekstraktet i </w:t>
      </w:r>
      <w:proofErr w:type="spellStart"/>
      <w:r w:rsidR="00CB799C">
        <w:rPr>
          <w:sz w:val="24"/>
          <w:szCs w:val="24"/>
        </w:rPr>
        <w:t>Flexiloges</w:t>
      </w:r>
      <w:proofErr w:type="spellEnd"/>
      <w:r w:rsidRPr="004B4779">
        <w:rPr>
          <w:sz w:val="24"/>
          <w:szCs w:val="24"/>
        </w:rPr>
        <w:t xml:space="preserve"> ved </w:t>
      </w:r>
      <w:proofErr w:type="spellStart"/>
      <w:r w:rsidRPr="004B4779">
        <w:rPr>
          <w:sz w:val="24"/>
          <w:szCs w:val="24"/>
        </w:rPr>
        <w:t>Ames</w:t>
      </w:r>
      <w:proofErr w:type="spellEnd"/>
      <w:r w:rsidRPr="004B4779">
        <w:rPr>
          <w:sz w:val="24"/>
          <w:szCs w:val="24"/>
        </w:rPr>
        <w:t xml:space="preserve"> test (med </w:t>
      </w:r>
      <w:r>
        <w:rPr>
          <w:sz w:val="24"/>
          <w:szCs w:val="24"/>
        </w:rPr>
        <w:t>og uden metabolisk aktivering).</w:t>
      </w:r>
    </w:p>
    <w:p w:rsidR="001F63E1" w:rsidRPr="004B4779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4B4779">
        <w:rPr>
          <w:sz w:val="24"/>
          <w:szCs w:val="24"/>
        </w:rPr>
        <w:t xml:space="preserve">Der er ikke udført andre studier vedrørende genotoksicitet, </w:t>
      </w:r>
      <w:proofErr w:type="spellStart"/>
      <w:r w:rsidRPr="004B4779">
        <w:rPr>
          <w:sz w:val="24"/>
          <w:szCs w:val="24"/>
        </w:rPr>
        <w:t>carcinogenitet</w:t>
      </w:r>
      <w:proofErr w:type="spellEnd"/>
      <w:r w:rsidRPr="004B4779">
        <w:rPr>
          <w:sz w:val="24"/>
          <w:szCs w:val="24"/>
        </w:rPr>
        <w:t xml:space="preserve"> eller reproduktionstoksicitet.</w:t>
      </w:r>
    </w:p>
    <w:p w:rsidR="001F63E1" w:rsidRPr="004B4779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4B4779">
        <w:rPr>
          <w:sz w:val="24"/>
          <w:szCs w:val="24"/>
        </w:rPr>
        <w:t>Høje koncentrationer a</w:t>
      </w:r>
      <w:r>
        <w:rPr>
          <w:sz w:val="24"/>
          <w:szCs w:val="24"/>
        </w:rPr>
        <w:t xml:space="preserve">f </w:t>
      </w:r>
      <w:proofErr w:type="spellStart"/>
      <w:r>
        <w:rPr>
          <w:sz w:val="24"/>
          <w:szCs w:val="24"/>
        </w:rPr>
        <w:t>methanolekstrakt</w:t>
      </w:r>
      <w:proofErr w:type="spellEnd"/>
      <w:r>
        <w:rPr>
          <w:sz w:val="24"/>
          <w:szCs w:val="24"/>
        </w:rPr>
        <w:t xml:space="preserve"> af djævleklo</w:t>
      </w:r>
      <w:r w:rsidRPr="004B4779">
        <w:rPr>
          <w:sz w:val="24"/>
          <w:szCs w:val="24"/>
        </w:rPr>
        <w:t xml:space="preserve"> har i visse dyrestudier vist en </w:t>
      </w:r>
      <w:proofErr w:type="spellStart"/>
      <w:r w:rsidRPr="004B4779">
        <w:rPr>
          <w:sz w:val="24"/>
          <w:szCs w:val="24"/>
        </w:rPr>
        <w:t>calciumanatagonistisk</w:t>
      </w:r>
      <w:proofErr w:type="spellEnd"/>
      <w:r w:rsidRPr="004B4779">
        <w:rPr>
          <w:sz w:val="24"/>
          <w:szCs w:val="24"/>
        </w:rPr>
        <w:t xml:space="preserve"> effekt svarende til </w:t>
      </w:r>
      <w:proofErr w:type="spellStart"/>
      <w:r w:rsidRPr="004B4779">
        <w:rPr>
          <w:sz w:val="24"/>
          <w:szCs w:val="24"/>
        </w:rPr>
        <w:t>verapamil</w:t>
      </w:r>
      <w:proofErr w:type="spellEnd"/>
      <w:r w:rsidRPr="004B4779">
        <w:rPr>
          <w:sz w:val="24"/>
          <w:szCs w:val="24"/>
        </w:rPr>
        <w:t>.</w:t>
      </w:r>
    </w:p>
    <w:p w:rsidR="001F63E1" w:rsidRDefault="001F63E1" w:rsidP="001F63E1">
      <w:pPr>
        <w:rPr>
          <w:sz w:val="24"/>
          <w:szCs w:val="24"/>
        </w:rPr>
      </w:pPr>
    </w:p>
    <w:p w:rsidR="00E91B39" w:rsidRDefault="00E91B3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1F63E1" w:rsidRPr="00BA09F1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1F63E1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1030B2">
        <w:rPr>
          <w:sz w:val="24"/>
          <w:szCs w:val="24"/>
          <w:u w:val="single"/>
        </w:rPr>
        <w:t>Tabletkerne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L</w:t>
      </w:r>
      <w:r w:rsidRPr="001030B2">
        <w:rPr>
          <w:sz w:val="24"/>
          <w:szCs w:val="24"/>
        </w:rPr>
        <w:t>actosemonohydrat</w:t>
      </w:r>
      <w:proofErr w:type="spellEnd"/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1030B2">
        <w:rPr>
          <w:sz w:val="24"/>
          <w:szCs w:val="24"/>
        </w:rPr>
        <w:t xml:space="preserve">ajsstivelse 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C</w:t>
      </w:r>
      <w:r w:rsidRPr="001030B2">
        <w:rPr>
          <w:sz w:val="24"/>
          <w:szCs w:val="24"/>
        </w:rPr>
        <w:t>ellulose, mikrokrystallinsk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S</w:t>
      </w:r>
      <w:r w:rsidRPr="001030B2">
        <w:rPr>
          <w:sz w:val="24"/>
          <w:szCs w:val="24"/>
        </w:rPr>
        <w:t>ilica</w:t>
      </w:r>
      <w:proofErr w:type="spellEnd"/>
      <w:r w:rsidRPr="001030B2">
        <w:rPr>
          <w:sz w:val="24"/>
          <w:szCs w:val="24"/>
        </w:rPr>
        <w:t>, kolloid vandfri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M</w:t>
      </w:r>
      <w:r w:rsidRPr="001030B2">
        <w:rPr>
          <w:sz w:val="24"/>
          <w:szCs w:val="24"/>
        </w:rPr>
        <w:t>agnesiumstearat</w:t>
      </w:r>
      <w:proofErr w:type="spellEnd"/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1030B2">
        <w:rPr>
          <w:sz w:val="24"/>
          <w:szCs w:val="24"/>
          <w:u w:val="single"/>
        </w:rPr>
        <w:t>Filmovertr</w:t>
      </w:r>
      <w:r w:rsidRPr="001030B2">
        <w:rPr>
          <w:noProof/>
          <w:sz w:val="24"/>
          <w:szCs w:val="24"/>
          <w:u w:val="single"/>
        </w:rPr>
        <w:t>æk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H</w:t>
      </w:r>
      <w:r w:rsidRPr="001030B2">
        <w:rPr>
          <w:sz w:val="24"/>
          <w:szCs w:val="24"/>
        </w:rPr>
        <w:t>ypromellose</w:t>
      </w:r>
      <w:proofErr w:type="spellEnd"/>
      <w:r w:rsidRPr="001030B2">
        <w:rPr>
          <w:sz w:val="24"/>
          <w:szCs w:val="24"/>
        </w:rPr>
        <w:t xml:space="preserve"> 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1030B2">
        <w:rPr>
          <w:sz w:val="24"/>
          <w:szCs w:val="24"/>
        </w:rPr>
        <w:t>alkum</w:t>
      </w:r>
    </w:p>
    <w:p w:rsidR="001F63E1" w:rsidRPr="001030B2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</w:rPr>
      </w:pPr>
      <w:r>
        <w:rPr>
          <w:sz w:val="24"/>
          <w:szCs w:val="24"/>
        </w:rPr>
        <w:t>T</w:t>
      </w:r>
      <w:r w:rsidRPr="001030B2">
        <w:rPr>
          <w:sz w:val="24"/>
          <w:szCs w:val="24"/>
        </w:rPr>
        <w:t>itandioxid (E171)</w:t>
      </w:r>
    </w:p>
    <w:p w:rsidR="001F63E1" w:rsidRPr="001707BE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1707BE">
        <w:rPr>
          <w:sz w:val="24"/>
          <w:szCs w:val="24"/>
          <w:lang w:val="en-US"/>
        </w:rPr>
        <w:t>Makrogol</w:t>
      </w:r>
      <w:proofErr w:type="spellEnd"/>
      <w:r w:rsidRPr="001707BE">
        <w:rPr>
          <w:sz w:val="24"/>
          <w:szCs w:val="24"/>
          <w:lang w:val="en-US"/>
        </w:rPr>
        <w:t xml:space="preserve"> 6000</w:t>
      </w:r>
    </w:p>
    <w:p w:rsidR="001F63E1" w:rsidRPr="001707BE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1707BE">
        <w:rPr>
          <w:sz w:val="24"/>
          <w:szCs w:val="24"/>
          <w:lang w:val="en-US"/>
        </w:rPr>
        <w:t>Jernoxid</w:t>
      </w:r>
      <w:proofErr w:type="spellEnd"/>
      <w:r w:rsidR="00E91B39">
        <w:rPr>
          <w:sz w:val="24"/>
          <w:szCs w:val="24"/>
          <w:lang w:val="en-US"/>
        </w:rPr>
        <w:t>,</w:t>
      </w:r>
      <w:r w:rsidRPr="001707BE">
        <w:rPr>
          <w:sz w:val="24"/>
          <w:szCs w:val="24"/>
          <w:lang w:val="en-US"/>
        </w:rPr>
        <w:t xml:space="preserve"> </w:t>
      </w:r>
      <w:proofErr w:type="spellStart"/>
      <w:r w:rsidRPr="001707BE">
        <w:rPr>
          <w:sz w:val="24"/>
          <w:szCs w:val="24"/>
          <w:lang w:val="en-US"/>
        </w:rPr>
        <w:t>gul</w:t>
      </w:r>
      <w:proofErr w:type="spellEnd"/>
      <w:r w:rsidRPr="001707BE">
        <w:rPr>
          <w:sz w:val="24"/>
          <w:szCs w:val="24"/>
          <w:lang w:val="en-US"/>
        </w:rPr>
        <w:t xml:space="preserve"> (E172)</w:t>
      </w:r>
    </w:p>
    <w:p w:rsidR="001F63E1" w:rsidRPr="001707BE" w:rsidRDefault="001F63E1" w:rsidP="001F63E1">
      <w:pPr>
        <w:autoSpaceDE w:val="0"/>
        <w:autoSpaceDN w:val="0"/>
        <w:adjustRightInd w:val="0"/>
        <w:ind w:left="851"/>
        <w:rPr>
          <w:sz w:val="24"/>
          <w:szCs w:val="24"/>
          <w:lang w:val="en-US"/>
        </w:rPr>
      </w:pPr>
      <w:proofErr w:type="spellStart"/>
      <w:r w:rsidRPr="001707BE">
        <w:rPr>
          <w:sz w:val="24"/>
          <w:szCs w:val="24"/>
          <w:lang w:val="en-US"/>
        </w:rPr>
        <w:t>Jernoxid</w:t>
      </w:r>
      <w:proofErr w:type="spellEnd"/>
      <w:r w:rsidR="00E91B39">
        <w:rPr>
          <w:sz w:val="24"/>
          <w:szCs w:val="24"/>
          <w:lang w:val="en-US"/>
        </w:rPr>
        <w:t>,</w:t>
      </w:r>
      <w:r w:rsidRPr="001707BE">
        <w:rPr>
          <w:sz w:val="24"/>
          <w:szCs w:val="24"/>
          <w:lang w:val="en-US"/>
        </w:rPr>
        <w:t xml:space="preserve"> </w:t>
      </w:r>
      <w:proofErr w:type="spellStart"/>
      <w:r w:rsidRPr="001707BE">
        <w:rPr>
          <w:sz w:val="24"/>
          <w:szCs w:val="24"/>
          <w:lang w:val="en-US"/>
        </w:rPr>
        <w:t>brun</w:t>
      </w:r>
      <w:proofErr w:type="spellEnd"/>
      <w:r w:rsidRPr="001707BE">
        <w:rPr>
          <w:sz w:val="24"/>
          <w:szCs w:val="24"/>
          <w:lang w:val="en-US"/>
        </w:rPr>
        <w:t xml:space="preserve"> (E172)</w:t>
      </w:r>
    </w:p>
    <w:p w:rsidR="001F63E1" w:rsidRPr="001707BE" w:rsidRDefault="001F63E1" w:rsidP="001F63E1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1F63E1" w:rsidRPr="00C84483" w:rsidRDefault="001F63E1" w:rsidP="001F63E1">
      <w:pPr>
        <w:ind w:left="851"/>
        <w:rPr>
          <w:noProof/>
          <w:sz w:val="24"/>
          <w:szCs w:val="24"/>
        </w:rPr>
      </w:pPr>
      <w:r>
        <w:rPr>
          <w:sz w:val="24"/>
          <w:szCs w:val="24"/>
        </w:rPr>
        <w:t>Ikke</w:t>
      </w:r>
      <w:r w:rsidRPr="00E70B97">
        <w:rPr>
          <w:sz w:val="24"/>
          <w:szCs w:val="24"/>
        </w:rPr>
        <w:t xml:space="preserve"> relevant.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1F63E1" w:rsidRPr="00C84483" w:rsidRDefault="001F63E1" w:rsidP="001F63E1">
      <w:pPr>
        <w:ind w:left="851"/>
        <w:rPr>
          <w:sz w:val="24"/>
          <w:szCs w:val="24"/>
        </w:rPr>
      </w:pPr>
      <w:r w:rsidRPr="00C071A2">
        <w:rPr>
          <w:sz w:val="24"/>
          <w:szCs w:val="24"/>
        </w:rPr>
        <w:t>3 år</w:t>
      </w:r>
      <w:r>
        <w:rPr>
          <w:sz w:val="24"/>
          <w:szCs w:val="24"/>
        </w:rPr>
        <w:t>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 w:rsidRPr="001A5D24">
        <w:rPr>
          <w:sz w:val="24"/>
          <w:szCs w:val="24"/>
        </w:rPr>
        <w:t>Må ikke opbevares over 25</w:t>
      </w:r>
      <w:r>
        <w:rPr>
          <w:sz w:val="24"/>
          <w:szCs w:val="24"/>
        </w:rPr>
        <w:t xml:space="preserve"> °C</w:t>
      </w:r>
      <w:r w:rsidRPr="001A5D24">
        <w:rPr>
          <w:sz w:val="24"/>
          <w:szCs w:val="24"/>
        </w:rPr>
        <w:t>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1F63E1" w:rsidRDefault="001F63E1" w:rsidP="001F63E1">
      <w:pPr>
        <w:pStyle w:val="Brdtekstindrykning3"/>
        <w:spacing w:after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Alu</w:t>
      </w:r>
      <w:proofErr w:type="spellEnd"/>
      <w:r>
        <w:rPr>
          <w:sz w:val="24"/>
          <w:szCs w:val="24"/>
        </w:rPr>
        <w:t>/PVC/PVDC-blister</w:t>
      </w:r>
    </w:p>
    <w:p w:rsidR="001F63E1" w:rsidRPr="00DE45F8" w:rsidRDefault="001F63E1" w:rsidP="001F63E1">
      <w:pPr>
        <w:pStyle w:val="Brdtekstindrykning3"/>
        <w:spacing w:after="0"/>
        <w:ind w:left="851"/>
        <w:rPr>
          <w:sz w:val="24"/>
          <w:szCs w:val="24"/>
        </w:rPr>
      </w:pPr>
    </w:p>
    <w:p w:rsidR="00E751C0" w:rsidRDefault="001F63E1" w:rsidP="00E751C0">
      <w:pPr>
        <w:pStyle w:val="Brdtekstindrykning3"/>
        <w:ind w:left="855"/>
        <w:rPr>
          <w:sz w:val="22"/>
        </w:rPr>
      </w:pPr>
      <w:r w:rsidRPr="00DE45F8">
        <w:rPr>
          <w:sz w:val="24"/>
          <w:szCs w:val="24"/>
        </w:rPr>
        <w:t>Pakningsstørrelser:</w:t>
      </w:r>
      <w:r w:rsidR="00E751C0" w:rsidRPr="00E751C0">
        <w:rPr>
          <w:sz w:val="22"/>
        </w:rPr>
        <w:t xml:space="preserve"> </w:t>
      </w:r>
      <w:r w:rsidR="00E751C0">
        <w:rPr>
          <w:sz w:val="22"/>
        </w:rPr>
        <w:t>50, 60, 100 og 120 stk.</w:t>
      </w:r>
    </w:p>
    <w:p w:rsidR="001F63E1" w:rsidRPr="007C2CE4" w:rsidRDefault="001F63E1" w:rsidP="001F63E1">
      <w:pPr>
        <w:tabs>
          <w:tab w:val="left" w:pos="851"/>
        </w:tabs>
        <w:suppressAutoHyphens/>
        <w:ind w:left="851"/>
        <w:rPr>
          <w:color w:val="000000"/>
          <w:sz w:val="24"/>
          <w:szCs w:val="24"/>
        </w:rPr>
      </w:pPr>
      <w:r w:rsidRPr="00DE45F8">
        <w:rPr>
          <w:sz w:val="24"/>
          <w:szCs w:val="24"/>
        </w:rPr>
        <w:t>Ikke alle pakningsstørrelser er nødvendigvis markedsført.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1F63E1" w:rsidRPr="00C84483" w:rsidRDefault="001F63E1" w:rsidP="001F63E1">
      <w:pPr>
        <w:ind w:left="851"/>
        <w:rPr>
          <w:sz w:val="24"/>
          <w:szCs w:val="24"/>
        </w:rPr>
      </w:pPr>
      <w:r w:rsidRPr="00152C82">
        <w:rPr>
          <w:sz w:val="24"/>
          <w:szCs w:val="24"/>
        </w:rPr>
        <w:t>Ingen særlige forholdsregler.</w:t>
      </w:r>
    </w:p>
    <w:p w:rsidR="001F63E1" w:rsidRPr="00C84483" w:rsidRDefault="001F63E1" w:rsidP="001F63E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 xml:space="preserve">INDEHAVER AF </w:t>
      </w:r>
      <w:r>
        <w:rPr>
          <w:b/>
          <w:i/>
          <w:sz w:val="24"/>
          <w:szCs w:val="24"/>
        </w:rPr>
        <w:t>REGISTRERINGEN</w:t>
      </w:r>
    </w:p>
    <w:p w:rsidR="001F63E1" w:rsidRPr="008A0BA4" w:rsidRDefault="001F63E1" w:rsidP="001F63E1">
      <w:pPr>
        <w:ind w:left="851" w:hanging="851"/>
        <w:rPr>
          <w:sz w:val="24"/>
          <w:szCs w:val="24"/>
          <w:lang w:val="de-DE"/>
        </w:rPr>
      </w:pPr>
      <w:r w:rsidRPr="008A0BA4">
        <w:rPr>
          <w:sz w:val="24"/>
          <w:szCs w:val="24"/>
        </w:rPr>
        <w:tab/>
      </w:r>
      <w:r w:rsidRPr="008A0BA4">
        <w:rPr>
          <w:sz w:val="24"/>
          <w:szCs w:val="24"/>
          <w:lang w:val="de-DE"/>
        </w:rPr>
        <w:t xml:space="preserve">Dr. </w:t>
      </w:r>
      <w:proofErr w:type="spellStart"/>
      <w:r w:rsidRPr="008A0BA4">
        <w:rPr>
          <w:sz w:val="24"/>
          <w:szCs w:val="24"/>
          <w:lang w:val="de-DE"/>
        </w:rPr>
        <w:t>Loges</w:t>
      </w:r>
      <w:proofErr w:type="spellEnd"/>
      <w:r w:rsidRPr="008A0BA4">
        <w:rPr>
          <w:sz w:val="24"/>
          <w:szCs w:val="24"/>
          <w:lang w:val="de-DE"/>
        </w:rPr>
        <w:t xml:space="preserve"> + Co. GmbH</w:t>
      </w:r>
    </w:p>
    <w:p w:rsidR="001F63E1" w:rsidRPr="008A0BA4" w:rsidRDefault="001F63E1" w:rsidP="001F63E1">
      <w:pPr>
        <w:ind w:left="851" w:hanging="851"/>
        <w:rPr>
          <w:sz w:val="24"/>
          <w:szCs w:val="24"/>
          <w:lang w:val="de-DE"/>
        </w:rPr>
      </w:pPr>
      <w:r w:rsidRPr="008A0BA4">
        <w:rPr>
          <w:sz w:val="24"/>
          <w:szCs w:val="24"/>
          <w:lang w:val="de-DE"/>
        </w:rPr>
        <w:tab/>
        <w:t>Schützenstraße 5</w:t>
      </w:r>
    </w:p>
    <w:p w:rsidR="001F63E1" w:rsidRPr="008A0BA4" w:rsidRDefault="001F63E1" w:rsidP="001F63E1">
      <w:pPr>
        <w:ind w:left="851" w:hanging="851"/>
        <w:rPr>
          <w:sz w:val="24"/>
          <w:szCs w:val="24"/>
          <w:lang w:val="de-DE"/>
        </w:rPr>
      </w:pPr>
      <w:r w:rsidRPr="008A0BA4">
        <w:rPr>
          <w:sz w:val="24"/>
          <w:szCs w:val="24"/>
          <w:lang w:val="de-DE"/>
        </w:rPr>
        <w:tab/>
        <w:t>21423 Winsen (Luhe)</w:t>
      </w:r>
    </w:p>
    <w:p w:rsidR="001F63E1" w:rsidRPr="008A0BA4" w:rsidRDefault="001F63E1" w:rsidP="001F63E1">
      <w:pPr>
        <w:ind w:left="851" w:hanging="851"/>
        <w:rPr>
          <w:sz w:val="24"/>
          <w:szCs w:val="24"/>
          <w:lang w:val="de-DE"/>
        </w:rPr>
      </w:pPr>
      <w:r w:rsidRPr="008A0BA4">
        <w:rPr>
          <w:sz w:val="24"/>
          <w:szCs w:val="24"/>
          <w:lang w:val="de-DE"/>
        </w:rPr>
        <w:tab/>
      </w:r>
      <w:proofErr w:type="spellStart"/>
      <w:r w:rsidRPr="008A0BA4">
        <w:rPr>
          <w:sz w:val="24"/>
          <w:szCs w:val="24"/>
          <w:lang w:val="de-DE"/>
        </w:rPr>
        <w:t>Tyskland</w:t>
      </w:r>
      <w:proofErr w:type="spellEnd"/>
    </w:p>
    <w:p w:rsidR="001F63E1" w:rsidRPr="008A0BA4" w:rsidRDefault="001F63E1" w:rsidP="001F63E1">
      <w:pPr>
        <w:ind w:left="851" w:hanging="851"/>
        <w:rPr>
          <w:sz w:val="24"/>
          <w:szCs w:val="24"/>
          <w:lang w:val="de-DE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</w:r>
      <w:r w:rsidRPr="002214A6">
        <w:rPr>
          <w:b/>
          <w:sz w:val="24"/>
          <w:szCs w:val="24"/>
        </w:rPr>
        <w:t>REGISTRERINGSNUMMER</w:t>
      </w:r>
      <w:r w:rsidRPr="00C84483">
        <w:rPr>
          <w:b/>
          <w:sz w:val="24"/>
          <w:szCs w:val="24"/>
        </w:rPr>
        <w:t xml:space="preserve"> (NUMRE)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57322</w:t>
      </w:r>
    </w:p>
    <w:p w:rsidR="001F63E1" w:rsidRPr="00C84483" w:rsidRDefault="001F63E1" w:rsidP="001F63E1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 xml:space="preserve">DATO FOR FØRSTE </w:t>
      </w:r>
      <w:r>
        <w:rPr>
          <w:b/>
          <w:i/>
          <w:sz w:val="24"/>
          <w:szCs w:val="24"/>
        </w:rPr>
        <w:t>REGISTRERING</w:t>
      </w: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9. juni 2016</w:t>
      </w:r>
    </w:p>
    <w:p w:rsidR="001F63E1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/>
        <w:rPr>
          <w:sz w:val="24"/>
          <w:szCs w:val="24"/>
        </w:rPr>
      </w:pPr>
    </w:p>
    <w:p w:rsidR="001F63E1" w:rsidRPr="00C84483" w:rsidRDefault="001F63E1" w:rsidP="001F63E1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1F63E1" w:rsidRPr="00C84483" w:rsidRDefault="00E751C0" w:rsidP="001F63E1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</w:t>
      </w:r>
      <w:r w:rsidR="00E91B39">
        <w:rPr>
          <w:sz w:val="24"/>
          <w:szCs w:val="24"/>
        </w:rPr>
        <w:t xml:space="preserve">. </w:t>
      </w:r>
      <w:r>
        <w:rPr>
          <w:sz w:val="24"/>
          <w:szCs w:val="24"/>
        </w:rPr>
        <w:t>maj</w:t>
      </w:r>
      <w:bookmarkStart w:id="0" w:name="_GoBack"/>
      <w:bookmarkEnd w:id="0"/>
      <w:r w:rsidR="00E91B39">
        <w:rPr>
          <w:sz w:val="24"/>
          <w:szCs w:val="24"/>
        </w:rPr>
        <w:t xml:space="preserve"> 2020</w:t>
      </w:r>
    </w:p>
    <w:p w:rsidR="009260DE" w:rsidRPr="001F63E1" w:rsidRDefault="009260DE" w:rsidP="001F63E1"/>
    <w:sectPr w:rsidR="009260DE" w:rsidRPr="001F63E1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63E1" w:rsidRDefault="001F63E1">
      <w:r>
        <w:separator/>
      </w:r>
    </w:p>
  </w:endnote>
  <w:endnote w:type="continuationSeparator" w:id="0">
    <w:p w:rsidR="001F63E1" w:rsidRDefault="001F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CB799C">
      <w:rPr>
        <w:i/>
        <w:noProof/>
        <w:sz w:val="18"/>
        <w:szCs w:val="18"/>
      </w:rPr>
      <w:t>Flexiloges, filmovertrukne tabletter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63E1" w:rsidRDefault="001F63E1">
      <w:r>
        <w:separator/>
      </w:r>
    </w:p>
  </w:footnote>
  <w:footnote w:type="continuationSeparator" w:id="0">
    <w:p w:rsidR="001F63E1" w:rsidRDefault="001F63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3E1"/>
    <w:rsid w:val="000259B9"/>
    <w:rsid w:val="00041491"/>
    <w:rsid w:val="00050D16"/>
    <w:rsid w:val="00074F2A"/>
    <w:rsid w:val="000759B4"/>
    <w:rsid w:val="000A1CA8"/>
    <w:rsid w:val="000A466B"/>
    <w:rsid w:val="000B058C"/>
    <w:rsid w:val="000C2E1F"/>
    <w:rsid w:val="000E4EE6"/>
    <w:rsid w:val="001454E2"/>
    <w:rsid w:val="001F63E1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65544"/>
    <w:rsid w:val="009C7BA3"/>
    <w:rsid w:val="009D1F5A"/>
    <w:rsid w:val="00B003BF"/>
    <w:rsid w:val="00B012CC"/>
    <w:rsid w:val="00B373D7"/>
    <w:rsid w:val="00C36276"/>
    <w:rsid w:val="00C42586"/>
    <w:rsid w:val="00C60CCD"/>
    <w:rsid w:val="00C84483"/>
    <w:rsid w:val="00C95551"/>
    <w:rsid w:val="00CB20D7"/>
    <w:rsid w:val="00CB799C"/>
    <w:rsid w:val="00D020B0"/>
    <w:rsid w:val="00D11748"/>
    <w:rsid w:val="00D366CF"/>
    <w:rsid w:val="00E108AA"/>
    <w:rsid w:val="00E31812"/>
    <w:rsid w:val="00E3749A"/>
    <w:rsid w:val="00E7437F"/>
    <w:rsid w:val="00E751C0"/>
    <w:rsid w:val="00E865B8"/>
    <w:rsid w:val="00E91B39"/>
    <w:rsid w:val="00EC0B9B"/>
    <w:rsid w:val="00ED5E9F"/>
    <w:rsid w:val="00F66D4F"/>
    <w:rsid w:val="00FA08E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555A7E"/>
  <w15:chartTrackingRefBased/>
  <w15:docId w15:val="{C4F34E54-7649-4E49-948B-A0582FA2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uiPriority w:val="99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uiPriority w:val="99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1F63E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1F63E1"/>
    <w:rPr>
      <w:sz w:val="16"/>
      <w:szCs w:val="16"/>
      <w:lang w:eastAsia="en-US"/>
    </w:rPr>
  </w:style>
  <w:style w:type="character" w:styleId="Hyperlink">
    <w:name w:val="Hyperlink"/>
    <w:basedOn w:val="Standardskrifttypeiafsnit"/>
    <w:uiPriority w:val="99"/>
    <w:rsid w:val="001F63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0</TotalTime>
  <Pages>5</Pages>
  <Words>633</Words>
  <Characters>4337</Characters>
  <Application>Microsoft Office Word</Application>
  <DocSecurity>0</DocSecurity>
  <Lines>36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NSJE@dkma.dk</dc:creator>
  <cp:keywords/>
  <dc:description>2020031623 spc. pkt. 6.5 tilføjelse at 60 og 120 stk pakninger</dc:description>
  <cp:lastModifiedBy>Naja Støckel Jessen</cp:lastModifiedBy>
  <cp:revision>2</cp:revision>
  <cp:lastPrinted>2012-08-22T08:53:00Z</cp:lastPrinted>
  <dcterms:created xsi:type="dcterms:W3CDTF">2020-05-13T11:14:00Z</dcterms:created>
  <dcterms:modified xsi:type="dcterms:W3CDTF">2020-05-13T11:14:00Z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