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51F" w:rsidRPr="008F49E1" w:rsidRDefault="007A751F" w:rsidP="007A751F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F2FF377" wp14:editId="7D9BEF19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7A751F" w:rsidRPr="00C84483" w:rsidRDefault="007A751F" w:rsidP="007A751F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7A751F" w:rsidRPr="00C84483" w:rsidRDefault="007A751F" w:rsidP="007A751F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7967FF">
        <w:rPr>
          <w:szCs w:val="24"/>
        </w:rPr>
        <w:t>20. april 2022</w:t>
      </w:r>
    </w:p>
    <w:p w:rsidR="007A751F" w:rsidRPr="00C84483" w:rsidRDefault="007A751F" w:rsidP="007A751F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7A751F" w:rsidRPr="00C84483" w:rsidRDefault="007A751F" w:rsidP="007A751F">
      <w:pPr>
        <w:pStyle w:val="Titel"/>
        <w:jc w:val="left"/>
        <w:rPr>
          <w:b w:val="0"/>
          <w:szCs w:val="24"/>
        </w:rPr>
      </w:pPr>
    </w:p>
    <w:p w:rsidR="007A751F" w:rsidRPr="00C84483" w:rsidRDefault="007A751F" w:rsidP="007A751F">
      <w:pPr>
        <w:pStyle w:val="Titel"/>
        <w:jc w:val="left"/>
        <w:rPr>
          <w:b w:val="0"/>
          <w:szCs w:val="24"/>
        </w:rPr>
      </w:pPr>
    </w:p>
    <w:p w:rsidR="007A751F" w:rsidRPr="00C84483" w:rsidRDefault="007A751F" w:rsidP="007A751F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7A751F" w:rsidRPr="00C84483" w:rsidRDefault="007A751F" w:rsidP="007A751F">
      <w:pPr>
        <w:jc w:val="center"/>
        <w:rPr>
          <w:b/>
          <w:sz w:val="24"/>
          <w:szCs w:val="24"/>
        </w:rPr>
      </w:pPr>
    </w:p>
    <w:p w:rsidR="007A751F" w:rsidRDefault="007A751F" w:rsidP="007A751F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7A751F" w:rsidRPr="00C84483" w:rsidRDefault="007A751F" w:rsidP="007A751F">
      <w:pPr>
        <w:jc w:val="center"/>
        <w:rPr>
          <w:b/>
          <w:sz w:val="24"/>
          <w:szCs w:val="24"/>
        </w:rPr>
      </w:pPr>
    </w:p>
    <w:p w:rsidR="007A751F" w:rsidRPr="00C84483" w:rsidRDefault="007A751F" w:rsidP="007A751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Lyngonia</w:t>
      </w:r>
      <w:proofErr w:type="spellEnd"/>
      <w:r>
        <w:rPr>
          <w:b/>
          <w:sz w:val="24"/>
          <w:szCs w:val="24"/>
        </w:rPr>
        <w:t>, filmovertrukne tabletter</w:t>
      </w:r>
    </w:p>
    <w:p w:rsidR="007A751F" w:rsidRPr="00C84483" w:rsidRDefault="007A751F" w:rsidP="007A751F">
      <w:pPr>
        <w:jc w:val="both"/>
        <w:rPr>
          <w:sz w:val="24"/>
          <w:szCs w:val="24"/>
        </w:rPr>
      </w:pPr>
    </w:p>
    <w:p w:rsidR="007A751F" w:rsidRPr="00C84483" w:rsidRDefault="007A751F" w:rsidP="007A751F">
      <w:pPr>
        <w:jc w:val="both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Lyngonia</w:t>
      </w:r>
      <w:proofErr w:type="spellEnd"/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7A751F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bookmarkStart w:id="1" w:name="_Hlk478025994"/>
    </w:p>
    <w:p w:rsidR="007A751F" w:rsidRPr="00C17C38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u w:val="single"/>
          <w:lang w:eastAsia="en-IE"/>
        </w:rPr>
      </w:pPr>
      <w:r w:rsidRPr="00C17C38">
        <w:rPr>
          <w:sz w:val="24"/>
          <w:szCs w:val="22"/>
          <w:u w:val="single"/>
          <w:lang w:eastAsia="en-IE"/>
        </w:rPr>
        <w:t>1 filmovertrukket</w:t>
      </w:r>
      <w:r>
        <w:rPr>
          <w:sz w:val="24"/>
          <w:szCs w:val="22"/>
          <w:u w:val="single"/>
          <w:lang w:eastAsia="en-IE"/>
        </w:rPr>
        <w:t xml:space="preserve"> tablet indeholder</w:t>
      </w:r>
    </w:p>
    <w:p w:rsidR="007A751F" w:rsidRPr="00C17C38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 w:rsidRPr="00C17C38">
        <w:rPr>
          <w:sz w:val="24"/>
          <w:szCs w:val="22"/>
          <w:lang w:eastAsia="en-IE"/>
        </w:rPr>
        <w:t xml:space="preserve">361-509 mg ekstrakt (som tørekstrakt) af </w:t>
      </w:r>
      <w:proofErr w:type="spellStart"/>
      <w:r w:rsidRPr="00C17C38">
        <w:rPr>
          <w:i/>
          <w:iCs/>
          <w:sz w:val="24"/>
          <w:szCs w:val="22"/>
          <w:lang w:eastAsia="en-IE"/>
        </w:rPr>
        <w:t>Arctostaphylos</w:t>
      </w:r>
      <w:proofErr w:type="spellEnd"/>
      <w:r w:rsidRPr="00C17C38">
        <w:rPr>
          <w:i/>
          <w:iCs/>
          <w:sz w:val="24"/>
          <w:szCs w:val="22"/>
          <w:lang w:eastAsia="en-IE"/>
        </w:rPr>
        <w:t xml:space="preserve"> </w:t>
      </w:r>
      <w:proofErr w:type="spellStart"/>
      <w:r w:rsidRPr="00C17C38">
        <w:rPr>
          <w:i/>
          <w:iCs/>
          <w:sz w:val="24"/>
          <w:szCs w:val="22"/>
          <w:lang w:eastAsia="en-IE"/>
        </w:rPr>
        <w:t>uva-ursi</w:t>
      </w:r>
      <w:proofErr w:type="spellEnd"/>
      <w:r w:rsidRPr="00C17C38">
        <w:rPr>
          <w:sz w:val="24"/>
          <w:szCs w:val="22"/>
          <w:lang w:eastAsia="en-IE"/>
        </w:rPr>
        <w:t xml:space="preserve"> (L.) </w:t>
      </w:r>
      <w:proofErr w:type="spellStart"/>
      <w:r w:rsidRPr="00C17C38">
        <w:rPr>
          <w:sz w:val="24"/>
          <w:szCs w:val="22"/>
          <w:lang w:eastAsia="en-IE"/>
        </w:rPr>
        <w:t>Spreng</w:t>
      </w:r>
      <w:proofErr w:type="spellEnd"/>
      <w:r w:rsidRPr="00C17C38">
        <w:rPr>
          <w:sz w:val="24"/>
          <w:szCs w:val="22"/>
          <w:lang w:eastAsia="en-IE"/>
        </w:rPr>
        <w:t xml:space="preserve">., </w:t>
      </w:r>
      <w:proofErr w:type="spellStart"/>
      <w:r w:rsidRPr="00C17C38">
        <w:rPr>
          <w:sz w:val="24"/>
          <w:szCs w:val="22"/>
          <w:lang w:eastAsia="en-IE"/>
        </w:rPr>
        <w:t>folium</w:t>
      </w:r>
      <w:proofErr w:type="spellEnd"/>
      <w:r w:rsidRPr="00C17C38">
        <w:rPr>
          <w:sz w:val="24"/>
          <w:szCs w:val="22"/>
          <w:lang w:eastAsia="en-IE"/>
        </w:rPr>
        <w:t xml:space="preserve"> (melbærrisblad), svarende til 105 mg </w:t>
      </w:r>
      <w:proofErr w:type="spellStart"/>
      <w:r w:rsidRPr="00C17C38">
        <w:rPr>
          <w:sz w:val="24"/>
          <w:szCs w:val="22"/>
          <w:lang w:eastAsia="en-IE"/>
        </w:rPr>
        <w:t>hydroquinonderivater</w:t>
      </w:r>
      <w:proofErr w:type="spellEnd"/>
      <w:r w:rsidRPr="00C17C38">
        <w:rPr>
          <w:sz w:val="24"/>
          <w:szCs w:val="22"/>
          <w:lang w:eastAsia="en-IE"/>
        </w:rPr>
        <w:t xml:space="preserve"> beregnet som vandfrit </w:t>
      </w:r>
      <w:proofErr w:type="spellStart"/>
      <w:r w:rsidRPr="00C17C38">
        <w:rPr>
          <w:sz w:val="24"/>
          <w:szCs w:val="22"/>
          <w:lang w:eastAsia="en-IE"/>
        </w:rPr>
        <w:t>arbutin</w:t>
      </w:r>
      <w:proofErr w:type="spellEnd"/>
      <w:r w:rsidRPr="00C17C38">
        <w:rPr>
          <w:sz w:val="24"/>
          <w:szCs w:val="22"/>
          <w:lang w:eastAsia="en-IE"/>
        </w:rPr>
        <w:t>.</w:t>
      </w:r>
    </w:p>
    <w:p w:rsidR="007A751F" w:rsidRPr="00C17C38" w:rsidRDefault="007A751F" w:rsidP="007A751F">
      <w:pPr>
        <w:tabs>
          <w:tab w:val="left" w:pos="567"/>
        </w:tabs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 w:rsidRPr="00C17C38">
        <w:rPr>
          <w:sz w:val="24"/>
          <w:lang w:eastAsia="da-DK"/>
        </w:rPr>
        <w:t>Til</w:t>
      </w:r>
      <w:r>
        <w:rPr>
          <w:sz w:val="24"/>
          <w:lang w:eastAsia="da-DK"/>
        </w:rPr>
        <w:t xml:space="preserve"> fremstilling af e</w:t>
      </w:r>
      <w:r w:rsidRPr="00C17C38">
        <w:rPr>
          <w:sz w:val="24"/>
          <w:lang w:eastAsia="da-DK"/>
        </w:rPr>
        <w:t>n tablet anvendes 903–2291 mg tørret melbærrisblad.</w:t>
      </w:r>
    </w:p>
    <w:p w:rsidR="007A751F" w:rsidRPr="00C17C38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 w:rsidRPr="00C17C38">
        <w:rPr>
          <w:sz w:val="24"/>
          <w:szCs w:val="22"/>
          <w:lang w:eastAsia="da-DK"/>
        </w:rPr>
        <w:t xml:space="preserve">Ekstraktionsmiddel: </w:t>
      </w:r>
      <w:r>
        <w:rPr>
          <w:sz w:val="24"/>
          <w:szCs w:val="22"/>
          <w:lang w:eastAsia="da-DK"/>
        </w:rPr>
        <w:t>V</w:t>
      </w:r>
      <w:r w:rsidRPr="00C17C38">
        <w:rPr>
          <w:sz w:val="24"/>
          <w:szCs w:val="22"/>
          <w:lang w:eastAsia="da-DK"/>
        </w:rPr>
        <w:t>and.</w:t>
      </w:r>
    </w:p>
    <w:p w:rsidR="007A751F" w:rsidRPr="00C17C38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</w:p>
    <w:p w:rsidR="007A751F" w:rsidRPr="00C17C38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u w:val="single"/>
          <w:lang w:eastAsia="en-IE"/>
        </w:rPr>
      </w:pPr>
      <w:r w:rsidRPr="00C17C38">
        <w:rPr>
          <w:sz w:val="24"/>
          <w:szCs w:val="22"/>
          <w:u w:val="single"/>
          <w:lang w:eastAsia="en-IE"/>
        </w:rPr>
        <w:t>Hjælpestoffer, som beh</w:t>
      </w:r>
      <w:r>
        <w:rPr>
          <w:sz w:val="24"/>
          <w:szCs w:val="22"/>
          <w:u w:val="single"/>
          <w:lang w:eastAsia="en-IE"/>
        </w:rPr>
        <w:t>andleren skal være opmærksom på</w:t>
      </w:r>
    </w:p>
    <w:p w:rsidR="007A751F" w:rsidRPr="00C17C38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proofErr w:type="spellStart"/>
      <w:r w:rsidRPr="00C17C38">
        <w:rPr>
          <w:sz w:val="24"/>
          <w:szCs w:val="22"/>
          <w:lang w:eastAsia="en-IE"/>
        </w:rPr>
        <w:t>La</w:t>
      </w:r>
      <w:r w:rsidR="007967FF">
        <w:rPr>
          <w:sz w:val="24"/>
          <w:szCs w:val="22"/>
          <w:lang w:eastAsia="en-IE"/>
        </w:rPr>
        <w:t>c</w:t>
      </w:r>
      <w:r w:rsidRPr="00C17C38">
        <w:rPr>
          <w:sz w:val="24"/>
          <w:szCs w:val="22"/>
          <w:lang w:eastAsia="en-IE"/>
        </w:rPr>
        <w:t>tosemonohydrat</w:t>
      </w:r>
      <w:proofErr w:type="spellEnd"/>
      <w:r w:rsidRPr="00C17C38">
        <w:rPr>
          <w:sz w:val="24"/>
          <w:szCs w:val="22"/>
          <w:lang w:eastAsia="en-IE"/>
        </w:rPr>
        <w:t xml:space="preserve"> svarende til 107-143 mg vandfri </w:t>
      </w:r>
      <w:proofErr w:type="spellStart"/>
      <w:r w:rsidRPr="00C17C38">
        <w:rPr>
          <w:sz w:val="24"/>
          <w:szCs w:val="22"/>
          <w:lang w:eastAsia="en-IE"/>
        </w:rPr>
        <w:t>la</w:t>
      </w:r>
      <w:r w:rsidR="007967FF">
        <w:rPr>
          <w:sz w:val="24"/>
          <w:szCs w:val="22"/>
          <w:lang w:eastAsia="en-IE"/>
        </w:rPr>
        <w:t>c</w:t>
      </w:r>
      <w:r w:rsidRPr="00C17C38">
        <w:rPr>
          <w:sz w:val="24"/>
          <w:szCs w:val="22"/>
          <w:lang w:eastAsia="en-IE"/>
        </w:rPr>
        <w:t>tose</w:t>
      </w:r>
      <w:proofErr w:type="spellEnd"/>
      <w:r w:rsidRPr="00C17C38">
        <w:rPr>
          <w:sz w:val="24"/>
          <w:szCs w:val="22"/>
          <w:lang w:eastAsia="en-IE"/>
        </w:rPr>
        <w:t xml:space="preserve"> pr. tablet.</w:t>
      </w:r>
    </w:p>
    <w:p w:rsidR="007A751F" w:rsidRPr="00C17C38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</w:p>
    <w:p w:rsidR="007A751F" w:rsidRPr="00B97A95" w:rsidRDefault="007A751F" w:rsidP="007A751F">
      <w:pPr>
        <w:ind w:left="851"/>
        <w:rPr>
          <w:sz w:val="24"/>
          <w:lang w:eastAsia="da-DK"/>
        </w:rPr>
      </w:pPr>
      <w:r w:rsidRPr="00C17C38">
        <w:rPr>
          <w:sz w:val="24"/>
          <w:szCs w:val="22"/>
          <w:lang w:eastAsia="en-IE"/>
        </w:rPr>
        <w:t xml:space="preserve">Alle hjælpestoffer er anført under </w:t>
      </w:r>
      <w:proofErr w:type="spellStart"/>
      <w:r w:rsidRPr="00C17C38">
        <w:rPr>
          <w:sz w:val="24"/>
          <w:szCs w:val="22"/>
          <w:lang w:eastAsia="en-IE"/>
        </w:rPr>
        <w:t>pkt</w:t>
      </w:r>
      <w:proofErr w:type="spellEnd"/>
      <w:r w:rsidRPr="00C17C38">
        <w:rPr>
          <w:sz w:val="24"/>
          <w:szCs w:val="22"/>
          <w:lang w:eastAsia="en-IE"/>
        </w:rPr>
        <w:t xml:space="preserve"> 6.1.</w:t>
      </w:r>
      <w:bookmarkEnd w:id="1"/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7A751F" w:rsidRPr="00B62A65" w:rsidRDefault="007A751F" w:rsidP="007A751F">
      <w:pPr>
        <w:ind w:left="851"/>
        <w:rPr>
          <w:sz w:val="24"/>
          <w:lang w:eastAsia="da-DK"/>
        </w:rPr>
      </w:pPr>
      <w:r>
        <w:rPr>
          <w:sz w:val="24"/>
          <w:szCs w:val="22"/>
          <w:lang w:eastAsia="da-DK"/>
        </w:rPr>
        <w:t>Filmovertrukne tabletter</w:t>
      </w:r>
    </w:p>
    <w:p w:rsidR="007A751F" w:rsidRPr="00B62A65" w:rsidRDefault="007A751F" w:rsidP="007A751F">
      <w:pPr>
        <w:ind w:left="851"/>
        <w:rPr>
          <w:sz w:val="24"/>
          <w:lang w:eastAsia="da-DK"/>
        </w:rPr>
      </w:pPr>
    </w:p>
    <w:p w:rsidR="007A751F" w:rsidRPr="00D56D6C" w:rsidRDefault="007A751F" w:rsidP="007A751F">
      <w:pPr>
        <w:ind w:left="851"/>
        <w:rPr>
          <w:sz w:val="24"/>
          <w:lang w:eastAsia="da-DK"/>
        </w:rPr>
      </w:pPr>
      <w:proofErr w:type="spellStart"/>
      <w:r w:rsidRPr="00B62A65">
        <w:rPr>
          <w:sz w:val="24"/>
          <w:szCs w:val="22"/>
          <w:lang w:eastAsia="da-DK"/>
        </w:rPr>
        <w:t>Rød-brune</w:t>
      </w:r>
      <w:proofErr w:type="spellEnd"/>
      <w:r w:rsidRPr="00B62A65">
        <w:rPr>
          <w:sz w:val="24"/>
          <w:szCs w:val="22"/>
          <w:lang w:eastAsia="da-DK"/>
        </w:rPr>
        <w:t>, aflange (19</w:t>
      </w:r>
      <w:r>
        <w:rPr>
          <w:sz w:val="24"/>
          <w:szCs w:val="22"/>
          <w:lang w:eastAsia="da-DK"/>
        </w:rPr>
        <w:t>×</w:t>
      </w:r>
      <w:r w:rsidRPr="00B62A65">
        <w:rPr>
          <w:sz w:val="24"/>
          <w:szCs w:val="22"/>
          <w:lang w:eastAsia="da-DK"/>
        </w:rPr>
        <w:t>9 mm), filmovertrukne tabletter.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7A751F" w:rsidRPr="00C84483" w:rsidRDefault="007A751F" w:rsidP="007A751F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7A751F" w:rsidRPr="007A1907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 w:rsidRPr="007A1907">
        <w:rPr>
          <w:sz w:val="24"/>
          <w:lang w:eastAsia="da-DK"/>
        </w:rPr>
        <w:t xml:space="preserve">Traditionelt plantelægemiddel til lindring af </w:t>
      </w:r>
      <w:r w:rsidRPr="007A1907">
        <w:rPr>
          <w:sz w:val="24"/>
          <w:szCs w:val="22"/>
          <w:lang w:eastAsia="en-IE"/>
        </w:rPr>
        <w:t>symptomer på mild</w:t>
      </w:r>
      <w:r>
        <w:rPr>
          <w:sz w:val="24"/>
          <w:szCs w:val="22"/>
          <w:lang w:eastAsia="en-IE"/>
        </w:rPr>
        <w:t>,</w:t>
      </w:r>
      <w:r w:rsidRPr="007A1907">
        <w:rPr>
          <w:sz w:val="24"/>
          <w:szCs w:val="22"/>
          <w:lang w:eastAsia="en-IE"/>
        </w:rPr>
        <w:t xml:space="preserve"> tilbagevendende</w:t>
      </w:r>
      <w:r>
        <w:rPr>
          <w:sz w:val="24"/>
          <w:szCs w:val="22"/>
          <w:lang w:eastAsia="en-IE"/>
        </w:rPr>
        <w:t>,</w:t>
      </w:r>
      <w:r w:rsidRPr="007A1907">
        <w:rPr>
          <w:sz w:val="24"/>
          <w:szCs w:val="22"/>
          <w:lang w:eastAsia="en-IE"/>
        </w:rPr>
        <w:t xml:space="preserve"> nedre urinvejsinfektion såsom brændende fornemmelse ved vandladning og/eller hyppig vandladning hos kvinder, efter at alvorligere sygdomme er blevet udelukket af en læge.</w:t>
      </w:r>
    </w:p>
    <w:p w:rsidR="007A751F" w:rsidRPr="007A1907" w:rsidRDefault="007A751F" w:rsidP="007A751F">
      <w:pPr>
        <w:ind w:left="851"/>
        <w:rPr>
          <w:sz w:val="24"/>
          <w:szCs w:val="24"/>
          <w:lang w:eastAsia="da-DK"/>
        </w:rPr>
      </w:pPr>
    </w:p>
    <w:p w:rsidR="007A751F" w:rsidRPr="007A1907" w:rsidRDefault="007A751F" w:rsidP="007A751F">
      <w:pPr>
        <w:ind w:left="851"/>
        <w:rPr>
          <w:sz w:val="24"/>
          <w:lang w:eastAsia="da-DK"/>
        </w:rPr>
      </w:pPr>
      <w:proofErr w:type="spellStart"/>
      <w:r w:rsidRPr="007A1907">
        <w:rPr>
          <w:sz w:val="24"/>
          <w:lang w:eastAsia="da-DK"/>
        </w:rPr>
        <w:t>Lyngonia</w:t>
      </w:r>
      <w:proofErr w:type="spellEnd"/>
      <w:r w:rsidRPr="007A1907">
        <w:rPr>
          <w:sz w:val="24"/>
          <w:lang w:eastAsia="da-DK"/>
        </w:rPr>
        <w:t xml:space="preserve"> er indiceret til voksne og ældre kvinder.</w:t>
      </w:r>
    </w:p>
    <w:p w:rsidR="007A751F" w:rsidRPr="007A1907" w:rsidRDefault="007A751F" w:rsidP="007A751F">
      <w:pPr>
        <w:ind w:left="851"/>
        <w:rPr>
          <w:sz w:val="24"/>
          <w:szCs w:val="24"/>
          <w:lang w:eastAsia="da-DK"/>
        </w:rPr>
      </w:pPr>
    </w:p>
    <w:p w:rsidR="007A751F" w:rsidRPr="00C84483" w:rsidRDefault="007A751F" w:rsidP="007A751F">
      <w:pPr>
        <w:ind w:left="851"/>
        <w:rPr>
          <w:sz w:val="24"/>
          <w:szCs w:val="24"/>
          <w:lang w:eastAsia="da-DK"/>
        </w:rPr>
      </w:pPr>
      <w:r w:rsidRPr="007A1907">
        <w:rPr>
          <w:sz w:val="24"/>
          <w:szCs w:val="24"/>
          <w:lang w:eastAsia="da-DK"/>
        </w:rPr>
        <w:lastRenderedPageBreak/>
        <w:t>Indikationen er alene baseret på traditionel anvendelse, dvs. erfaringer med anvendelse kendt gennem længere tid.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7A751F" w:rsidRDefault="007A751F" w:rsidP="007A751F">
      <w:pPr>
        <w:ind w:left="851"/>
        <w:rPr>
          <w:noProof/>
          <w:sz w:val="24"/>
          <w:szCs w:val="22"/>
          <w:u w:val="single"/>
          <w:lang w:eastAsia="da-DK"/>
        </w:rPr>
      </w:pPr>
    </w:p>
    <w:p w:rsidR="007A751F" w:rsidRPr="00B97D02" w:rsidRDefault="007A751F" w:rsidP="007A751F">
      <w:pPr>
        <w:ind w:left="851"/>
        <w:rPr>
          <w:b/>
          <w:noProof/>
          <w:sz w:val="24"/>
          <w:szCs w:val="22"/>
          <w:lang w:eastAsia="da-DK"/>
        </w:rPr>
      </w:pPr>
      <w:r w:rsidRPr="00B97D02">
        <w:rPr>
          <w:b/>
          <w:noProof/>
          <w:sz w:val="24"/>
          <w:szCs w:val="22"/>
          <w:lang w:eastAsia="da-DK"/>
        </w:rPr>
        <w:t>Dosering</w:t>
      </w:r>
    </w:p>
    <w:p w:rsidR="007A751F" w:rsidRPr="00B97D02" w:rsidRDefault="007A751F" w:rsidP="007A751F">
      <w:pPr>
        <w:ind w:left="851"/>
        <w:rPr>
          <w:noProof/>
          <w:sz w:val="24"/>
          <w:szCs w:val="22"/>
          <w:lang w:eastAsia="da-DK"/>
        </w:rPr>
      </w:pPr>
    </w:p>
    <w:p w:rsidR="007A751F" w:rsidRPr="00B97D02" w:rsidRDefault="007A751F" w:rsidP="007A751F">
      <w:pPr>
        <w:ind w:left="851"/>
        <w:rPr>
          <w:sz w:val="24"/>
          <w:szCs w:val="22"/>
          <w:u w:val="single"/>
          <w:lang w:eastAsia="en-IE"/>
        </w:rPr>
      </w:pPr>
      <w:r w:rsidRPr="00B97D02">
        <w:rPr>
          <w:sz w:val="24"/>
          <w:szCs w:val="22"/>
          <w:u w:val="single"/>
          <w:lang w:eastAsia="en-IE"/>
        </w:rPr>
        <w:t>Voksne og ældre kvinder</w:t>
      </w:r>
    </w:p>
    <w:p w:rsidR="007A751F" w:rsidRPr="00B97D02" w:rsidRDefault="007A751F" w:rsidP="007A751F">
      <w:pPr>
        <w:ind w:left="851"/>
        <w:rPr>
          <w:sz w:val="24"/>
          <w:szCs w:val="22"/>
          <w:lang w:eastAsia="en-IE"/>
        </w:rPr>
      </w:pPr>
      <w:r>
        <w:rPr>
          <w:sz w:val="24"/>
          <w:szCs w:val="22"/>
          <w:lang w:eastAsia="en-IE"/>
        </w:rPr>
        <w:t>To</w:t>
      </w:r>
      <w:r w:rsidRPr="00B97D02">
        <w:rPr>
          <w:sz w:val="24"/>
          <w:szCs w:val="22"/>
          <w:lang w:eastAsia="en-IE"/>
        </w:rPr>
        <w:t xml:space="preserve"> tabletter 2</w:t>
      </w:r>
      <w:r>
        <w:rPr>
          <w:sz w:val="24"/>
          <w:szCs w:val="22"/>
          <w:lang w:eastAsia="en-IE"/>
        </w:rPr>
        <w:t>-</w:t>
      </w:r>
      <w:r w:rsidRPr="00B97D02">
        <w:rPr>
          <w:sz w:val="24"/>
          <w:szCs w:val="22"/>
          <w:lang w:eastAsia="en-IE"/>
        </w:rPr>
        <w:t>4 gange daglig.</w:t>
      </w:r>
    </w:p>
    <w:p w:rsidR="007A751F" w:rsidRPr="00B97D02" w:rsidRDefault="007A751F" w:rsidP="007A751F">
      <w:pPr>
        <w:ind w:left="851"/>
        <w:rPr>
          <w:i/>
          <w:noProof/>
          <w:sz w:val="24"/>
          <w:szCs w:val="22"/>
          <w:lang w:eastAsia="da-DK"/>
        </w:rPr>
      </w:pPr>
    </w:p>
    <w:p w:rsidR="007A751F" w:rsidRPr="00B97D02" w:rsidRDefault="007A751F" w:rsidP="007A751F">
      <w:pPr>
        <w:ind w:left="851"/>
        <w:rPr>
          <w:noProof/>
          <w:sz w:val="24"/>
          <w:szCs w:val="22"/>
          <w:u w:val="single"/>
          <w:lang w:eastAsia="da-DK"/>
        </w:rPr>
      </w:pPr>
      <w:r w:rsidRPr="00B97D02">
        <w:rPr>
          <w:iCs/>
          <w:noProof/>
          <w:sz w:val="24"/>
          <w:szCs w:val="22"/>
          <w:u w:val="single"/>
          <w:lang w:eastAsia="da-DK"/>
        </w:rPr>
        <w:t>Pædiatrisk population</w:t>
      </w:r>
    </w:p>
    <w:p w:rsidR="007A751F" w:rsidRPr="00B97D02" w:rsidRDefault="007A751F" w:rsidP="007A751F">
      <w:pPr>
        <w:autoSpaceDE w:val="0"/>
        <w:autoSpaceDN w:val="0"/>
        <w:adjustRightInd w:val="0"/>
        <w:ind w:left="851"/>
        <w:rPr>
          <w:sz w:val="24"/>
          <w:lang w:eastAsia="da-DK"/>
        </w:rPr>
      </w:pPr>
      <w:proofErr w:type="spellStart"/>
      <w:r w:rsidRPr="00B97D02">
        <w:rPr>
          <w:sz w:val="24"/>
          <w:szCs w:val="22"/>
          <w:lang w:eastAsia="da-DK"/>
        </w:rPr>
        <w:t>Lyngonia</w:t>
      </w:r>
      <w:proofErr w:type="spellEnd"/>
      <w:r w:rsidRPr="00B97D02">
        <w:rPr>
          <w:sz w:val="24"/>
          <w:szCs w:val="22"/>
          <w:lang w:eastAsia="da-DK"/>
        </w:rPr>
        <w:t xml:space="preserve"> bør ikke anvendes til børn og unge under 18 år (se pkt.</w:t>
      </w:r>
      <w:r>
        <w:rPr>
          <w:sz w:val="24"/>
          <w:szCs w:val="22"/>
          <w:lang w:eastAsia="da-DK"/>
        </w:rPr>
        <w:t xml:space="preserve"> 4.4</w:t>
      </w:r>
      <w:r w:rsidRPr="00B97D02">
        <w:rPr>
          <w:sz w:val="24"/>
          <w:szCs w:val="22"/>
          <w:lang w:eastAsia="da-DK"/>
        </w:rPr>
        <w:t>).</w:t>
      </w:r>
    </w:p>
    <w:p w:rsidR="007A751F" w:rsidRPr="00B97D02" w:rsidRDefault="007A751F" w:rsidP="007A751F">
      <w:pPr>
        <w:autoSpaceDE w:val="0"/>
        <w:autoSpaceDN w:val="0"/>
        <w:adjustRightInd w:val="0"/>
        <w:ind w:left="851"/>
        <w:rPr>
          <w:i/>
          <w:iCs/>
          <w:sz w:val="24"/>
          <w:szCs w:val="22"/>
          <w:lang w:eastAsia="da-DK"/>
        </w:rPr>
      </w:pPr>
    </w:p>
    <w:p w:rsidR="007A751F" w:rsidRPr="00B97D02" w:rsidRDefault="007A751F" w:rsidP="007A751F">
      <w:pPr>
        <w:autoSpaceDE w:val="0"/>
        <w:autoSpaceDN w:val="0"/>
        <w:adjustRightInd w:val="0"/>
        <w:ind w:left="851"/>
        <w:rPr>
          <w:sz w:val="24"/>
          <w:u w:val="single"/>
          <w:lang w:eastAsia="da-DK"/>
        </w:rPr>
      </w:pPr>
      <w:r w:rsidRPr="00B97D02">
        <w:rPr>
          <w:iCs/>
          <w:sz w:val="24"/>
          <w:szCs w:val="22"/>
          <w:u w:val="single"/>
          <w:lang w:eastAsia="da-DK"/>
        </w:rPr>
        <w:t>Mænd</w:t>
      </w:r>
    </w:p>
    <w:p w:rsidR="007A751F" w:rsidRPr="00B97D02" w:rsidRDefault="007A751F" w:rsidP="007A751F">
      <w:pPr>
        <w:autoSpaceDE w:val="0"/>
        <w:autoSpaceDN w:val="0"/>
        <w:adjustRightInd w:val="0"/>
        <w:ind w:left="851"/>
        <w:rPr>
          <w:sz w:val="24"/>
          <w:lang w:eastAsia="da-DK"/>
        </w:rPr>
      </w:pPr>
      <w:proofErr w:type="spellStart"/>
      <w:r w:rsidRPr="00B97D02">
        <w:rPr>
          <w:sz w:val="24"/>
          <w:szCs w:val="22"/>
          <w:lang w:eastAsia="da-DK"/>
        </w:rPr>
        <w:t>Lyngonia</w:t>
      </w:r>
      <w:proofErr w:type="spellEnd"/>
      <w:r w:rsidRPr="00B97D02">
        <w:rPr>
          <w:sz w:val="24"/>
          <w:szCs w:val="22"/>
          <w:lang w:eastAsia="da-DK"/>
        </w:rPr>
        <w:t xml:space="preserve"> bør ikke</w:t>
      </w:r>
      <w:r>
        <w:rPr>
          <w:sz w:val="24"/>
          <w:szCs w:val="22"/>
          <w:lang w:eastAsia="da-DK"/>
        </w:rPr>
        <w:t xml:space="preserve"> anvendes til mænd (se pkt. 4.4</w:t>
      </w:r>
      <w:r w:rsidRPr="00B97D02">
        <w:rPr>
          <w:sz w:val="24"/>
          <w:szCs w:val="22"/>
          <w:lang w:eastAsia="da-DK"/>
        </w:rPr>
        <w:t>).</w:t>
      </w:r>
    </w:p>
    <w:p w:rsidR="007A751F" w:rsidRPr="00B97D02" w:rsidRDefault="007A751F" w:rsidP="007A751F">
      <w:pPr>
        <w:ind w:left="851"/>
        <w:rPr>
          <w:sz w:val="24"/>
          <w:szCs w:val="22"/>
          <w:lang w:eastAsia="da-DK"/>
        </w:rPr>
      </w:pPr>
    </w:p>
    <w:p w:rsidR="007A751F" w:rsidRPr="00B97D02" w:rsidRDefault="007A751F" w:rsidP="007A751F">
      <w:pPr>
        <w:ind w:left="851"/>
        <w:rPr>
          <w:b/>
          <w:sz w:val="24"/>
          <w:szCs w:val="22"/>
          <w:lang w:eastAsia="da-DK"/>
        </w:rPr>
      </w:pPr>
      <w:r w:rsidRPr="00B97D02">
        <w:rPr>
          <w:b/>
          <w:sz w:val="24"/>
          <w:szCs w:val="22"/>
          <w:lang w:eastAsia="da-DK"/>
        </w:rPr>
        <w:t>Administration</w:t>
      </w:r>
    </w:p>
    <w:p w:rsidR="007A751F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 w:rsidRPr="00B97D02">
        <w:rPr>
          <w:sz w:val="24"/>
          <w:szCs w:val="22"/>
          <w:lang w:eastAsia="en-IE"/>
        </w:rPr>
        <w:t>Oral</w:t>
      </w:r>
      <w:r>
        <w:rPr>
          <w:sz w:val="24"/>
          <w:szCs w:val="22"/>
          <w:lang w:eastAsia="en-IE"/>
        </w:rPr>
        <w:t xml:space="preserve"> anvendelse</w:t>
      </w:r>
      <w:r w:rsidRPr="00B97D02">
        <w:rPr>
          <w:sz w:val="24"/>
          <w:szCs w:val="22"/>
          <w:lang w:eastAsia="en-IE"/>
        </w:rPr>
        <w:t>.</w:t>
      </w:r>
    </w:p>
    <w:p w:rsidR="007A751F" w:rsidRPr="00B97D02" w:rsidRDefault="007A751F" w:rsidP="007A751F">
      <w:pPr>
        <w:autoSpaceDE w:val="0"/>
        <w:autoSpaceDN w:val="0"/>
        <w:adjustRightInd w:val="0"/>
        <w:ind w:left="851"/>
        <w:rPr>
          <w:b/>
          <w:sz w:val="24"/>
          <w:szCs w:val="22"/>
          <w:lang w:eastAsia="da-DK"/>
        </w:rPr>
      </w:pPr>
      <w:r w:rsidRPr="00B97D02">
        <w:rPr>
          <w:sz w:val="24"/>
          <w:szCs w:val="22"/>
          <w:lang w:eastAsia="en-IE"/>
        </w:rPr>
        <w:t>Tabletterne skal synkes med et glas vand.</w:t>
      </w:r>
    </w:p>
    <w:p w:rsidR="007A751F" w:rsidRPr="00B97D02" w:rsidRDefault="007A751F" w:rsidP="007A751F">
      <w:pPr>
        <w:ind w:left="851"/>
        <w:rPr>
          <w:sz w:val="24"/>
          <w:lang w:eastAsia="da-DK"/>
        </w:rPr>
      </w:pPr>
    </w:p>
    <w:p w:rsidR="007A751F" w:rsidRPr="00B97D02" w:rsidRDefault="007A751F" w:rsidP="007A751F">
      <w:pPr>
        <w:ind w:left="851"/>
        <w:rPr>
          <w:sz w:val="24"/>
          <w:u w:val="single"/>
          <w:lang w:eastAsia="da-DK"/>
        </w:rPr>
      </w:pPr>
      <w:r w:rsidRPr="00B97D02">
        <w:rPr>
          <w:sz w:val="24"/>
          <w:szCs w:val="22"/>
          <w:u w:val="single"/>
          <w:lang w:eastAsia="da-DK"/>
        </w:rPr>
        <w:t>Behandlingstid</w:t>
      </w:r>
    </w:p>
    <w:p w:rsidR="007A751F" w:rsidRDefault="007A751F" w:rsidP="007A751F">
      <w:pPr>
        <w:ind w:left="851"/>
        <w:rPr>
          <w:sz w:val="24"/>
          <w:szCs w:val="22"/>
          <w:lang w:eastAsia="da-DK"/>
        </w:rPr>
      </w:pPr>
      <w:bookmarkStart w:id="2" w:name="_Hlk482865487"/>
      <w:r w:rsidRPr="00B97D02">
        <w:rPr>
          <w:sz w:val="24"/>
          <w:szCs w:val="22"/>
          <w:lang w:eastAsia="da-DK"/>
        </w:rPr>
        <w:t>Må ikke tages i mere end en uge.</w:t>
      </w:r>
      <w:bookmarkEnd w:id="2"/>
    </w:p>
    <w:p w:rsidR="007A751F" w:rsidRPr="00C84483" w:rsidRDefault="007A751F" w:rsidP="007A751F">
      <w:pPr>
        <w:ind w:left="851"/>
        <w:rPr>
          <w:noProof/>
          <w:sz w:val="24"/>
          <w:szCs w:val="24"/>
          <w:lang w:eastAsia="da-DK"/>
        </w:rPr>
      </w:pPr>
      <w:r w:rsidRPr="00B97D02">
        <w:rPr>
          <w:noProof/>
          <w:sz w:val="24"/>
          <w:szCs w:val="24"/>
          <w:lang w:eastAsia="da-DK"/>
        </w:rPr>
        <w:t>Hvis symptomerne forværres eller fortsat er tilstede efter 4 dages behandling, bør patienten informeres om at kontakte læge.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7A751F" w:rsidRPr="0069198A" w:rsidRDefault="007A751F" w:rsidP="007A751F">
      <w:pPr>
        <w:ind w:left="851"/>
        <w:rPr>
          <w:sz w:val="24"/>
          <w:lang w:eastAsia="da-DK"/>
        </w:rPr>
      </w:pPr>
      <w:r w:rsidRPr="0069198A">
        <w:rPr>
          <w:sz w:val="24"/>
          <w:szCs w:val="22"/>
          <w:lang w:eastAsia="da-DK"/>
        </w:rPr>
        <w:t>Overfølsomhed over for melbærrisblad eller over for et eller flere af hjælpestofferne nævnt i pkt. 6.1.</w:t>
      </w:r>
    </w:p>
    <w:p w:rsidR="007A751F" w:rsidRPr="0069198A" w:rsidRDefault="007A751F" w:rsidP="007A751F">
      <w:pPr>
        <w:ind w:left="851"/>
        <w:rPr>
          <w:sz w:val="24"/>
          <w:szCs w:val="22"/>
          <w:lang w:eastAsia="da-DK"/>
        </w:rPr>
      </w:pPr>
    </w:p>
    <w:p w:rsidR="007A751F" w:rsidRPr="0069198A" w:rsidRDefault="007A751F" w:rsidP="007A751F">
      <w:pPr>
        <w:ind w:left="851"/>
        <w:rPr>
          <w:sz w:val="24"/>
          <w:szCs w:val="22"/>
          <w:lang w:eastAsia="en-IE"/>
        </w:rPr>
      </w:pPr>
      <w:r w:rsidRPr="0069198A">
        <w:rPr>
          <w:sz w:val="24"/>
          <w:szCs w:val="22"/>
          <w:lang w:eastAsia="en-IE"/>
        </w:rPr>
        <w:t>Nyresygdomme.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7A751F" w:rsidRPr="0053317B" w:rsidRDefault="007A751F" w:rsidP="007A751F">
      <w:pPr>
        <w:ind w:left="851"/>
        <w:rPr>
          <w:sz w:val="24"/>
          <w:lang w:eastAsia="da-DK"/>
        </w:rPr>
      </w:pPr>
      <w:r w:rsidRPr="0053317B">
        <w:rPr>
          <w:sz w:val="24"/>
          <w:szCs w:val="22"/>
          <w:lang w:eastAsia="da-DK"/>
        </w:rPr>
        <w:t xml:space="preserve">Hvis der under brugen af lægemidlet opstår symptomer som feber, </w:t>
      </w:r>
      <w:proofErr w:type="spellStart"/>
      <w:r w:rsidRPr="0053317B">
        <w:rPr>
          <w:sz w:val="24"/>
          <w:szCs w:val="22"/>
          <w:lang w:eastAsia="da-DK"/>
        </w:rPr>
        <w:t>dysuri</w:t>
      </w:r>
      <w:proofErr w:type="spellEnd"/>
      <w:r w:rsidRPr="0053317B">
        <w:rPr>
          <w:sz w:val="24"/>
          <w:szCs w:val="22"/>
          <w:lang w:eastAsia="da-DK"/>
        </w:rPr>
        <w:t>, spasmer eller blod i urinen, skal</w:t>
      </w:r>
      <w:r w:rsidRPr="0053317B">
        <w:rPr>
          <w:noProof/>
          <w:sz w:val="24"/>
          <w:szCs w:val="24"/>
          <w:lang w:eastAsia="da-DK"/>
        </w:rPr>
        <w:t xml:space="preserve"> patienten informeres om at kontakte læge.</w:t>
      </w:r>
      <w:r w:rsidRPr="0053317B">
        <w:rPr>
          <w:sz w:val="24"/>
          <w:szCs w:val="22"/>
          <w:lang w:eastAsia="da-DK"/>
        </w:rPr>
        <w:t xml:space="preserve"> </w:t>
      </w:r>
    </w:p>
    <w:p w:rsidR="007A751F" w:rsidRPr="0053317B" w:rsidRDefault="007A751F" w:rsidP="007A751F">
      <w:pPr>
        <w:ind w:left="851"/>
        <w:rPr>
          <w:sz w:val="24"/>
          <w:lang w:eastAsia="da-DK"/>
        </w:rPr>
      </w:pPr>
    </w:p>
    <w:p w:rsidR="007A751F" w:rsidRPr="0053317B" w:rsidRDefault="007967FF" w:rsidP="007A751F">
      <w:pPr>
        <w:ind w:left="851"/>
        <w:rPr>
          <w:sz w:val="24"/>
          <w:lang w:eastAsia="da-DK"/>
        </w:rPr>
      </w:pPr>
      <w:proofErr w:type="spellStart"/>
      <w:r>
        <w:rPr>
          <w:sz w:val="24"/>
          <w:szCs w:val="22"/>
          <w:lang w:eastAsia="da-DK"/>
        </w:rPr>
        <w:t>Lyngonia</w:t>
      </w:r>
      <w:proofErr w:type="spellEnd"/>
      <w:r>
        <w:rPr>
          <w:sz w:val="24"/>
          <w:szCs w:val="22"/>
          <w:lang w:eastAsia="da-DK"/>
        </w:rPr>
        <w:t xml:space="preserve"> indeholder </w:t>
      </w:r>
      <w:proofErr w:type="spellStart"/>
      <w:r>
        <w:rPr>
          <w:sz w:val="24"/>
          <w:szCs w:val="22"/>
          <w:lang w:eastAsia="da-DK"/>
        </w:rPr>
        <w:t>lactose</w:t>
      </w:r>
      <w:proofErr w:type="spellEnd"/>
      <w:r>
        <w:rPr>
          <w:sz w:val="24"/>
          <w:szCs w:val="22"/>
          <w:lang w:eastAsia="da-DK"/>
        </w:rPr>
        <w:t xml:space="preserve">. Bør ikke anvendes til patienter med hereditær </w:t>
      </w:r>
      <w:proofErr w:type="spellStart"/>
      <w:r>
        <w:rPr>
          <w:sz w:val="24"/>
          <w:szCs w:val="22"/>
          <w:lang w:eastAsia="da-DK"/>
        </w:rPr>
        <w:t>galactoseintolerans</w:t>
      </w:r>
      <w:proofErr w:type="spellEnd"/>
      <w:r>
        <w:rPr>
          <w:sz w:val="24"/>
          <w:szCs w:val="22"/>
          <w:lang w:eastAsia="da-DK"/>
        </w:rPr>
        <w:t xml:space="preserve">, total </w:t>
      </w:r>
      <w:proofErr w:type="spellStart"/>
      <w:r>
        <w:rPr>
          <w:sz w:val="24"/>
          <w:szCs w:val="22"/>
          <w:lang w:eastAsia="da-DK"/>
        </w:rPr>
        <w:t>lactasemangel</w:t>
      </w:r>
      <w:proofErr w:type="spellEnd"/>
      <w:r>
        <w:rPr>
          <w:sz w:val="24"/>
          <w:szCs w:val="22"/>
          <w:lang w:eastAsia="da-DK"/>
        </w:rPr>
        <w:t xml:space="preserve"> eller </w:t>
      </w:r>
      <w:proofErr w:type="spellStart"/>
      <w:r>
        <w:rPr>
          <w:sz w:val="24"/>
          <w:szCs w:val="22"/>
          <w:lang w:eastAsia="da-DK"/>
        </w:rPr>
        <w:t>glucose</w:t>
      </w:r>
      <w:proofErr w:type="spellEnd"/>
      <w:r>
        <w:rPr>
          <w:sz w:val="24"/>
          <w:szCs w:val="22"/>
          <w:lang w:eastAsia="da-DK"/>
        </w:rPr>
        <w:t>/</w:t>
      </w:r>
      <w:proofErr w:type="spellStart"/>
      <w:r>
        <w:rPr>
          <w:sz w:val="24"/>
          <w:szCs w:val="22"/>
          <w:lang w:eastAsia="da-DK"/>
        </w:rPr>
        <w:t>galactosemalabsorption</w:t>
      </w:r>
      <w:proofErr w:type="spellEnd"/>
      <w:r>
        <w:rPr>
          <w:sz w:val="24"/>
          <w:szCs w:val="22"/>
          <w:lang w:eastAsia="da-DK"/>
        </w:rPr>
        <w:t>.</w:t>
      </w:r>
    </w:p>
    <w:p w:rsidR="007A751F" w:rsidRPr="0053317B" w:rsidRDefault="007A751F" w:rsidP="007A751F">
      <w:pPr>
        <w:ind w:left="851"/>
        <w:rPr>
          <w:sz w:val="24"/>
          <w:szCs w:val="22"/>
          <w:lang w:eastAsia="da-DK"/>
        </w:rPr>
      </w:pPr>
    </w:p>
    <w:p w:rsidR="007A751F" w:rsidRPr="0053317B" w:rsidRDefault="007A751F" w:rsidP="007A751F">
      <w:pPr>
        <w:ind w:left="851"/>
        <w:rPr>
          <w:sz w:val="24"/>
          <w:lang w:eastAsia="da-DK"/>
        </w:rPr>
      </w:pPr>
      <w:r w:rsidRPr="0053317B">
        <w:rPr>
          <w:sz w:val="24"/>
          <w:szCs w:val="22"/>
          <w:lang w:eastAsia="da-DK"/>
        </w:rPr>
        <w:t>Melbærrisblad kan give urin en grøn-brunlig farve.</w:t>
      </w:r>
    </w:p>
    <w:p w:rsidR="007A751F" w:rsidRPr="0053317B" w:rsidRDefault="007A751F" w:rsidP="007A751F">
      <w:pPr>
        <w:ind w:left="851"/>
        <w:rPr>
          <w:sz w:val="24"/>
          <w:lang w:eastAsia="da-DK"/>
        </w:rPr>
      </w:pPr>
    </w:p>
    <w:p w:rsidR="007A751F" w:rsidRPr="0053317B" w:rsidRDefault="007A751F" w:rsidP="007A751F">
      <w:pPr>
        <w:ind w:left="851"/>
        <w:rPr>
          <w:noProof/>
          <w:sz w:val="24"/>
          <w:szCs w:val="22"/>
          <w:u w:val="single"/>
          <w:lang w:eastAsia="da-DK"/>
        </w:rPr>
      </w:pPr>
      <w:r w:rsidRPr="0053317B">
        <w:rPr>
          <w:noProof/>
          <w:sz w:val="24"/>
          <w:szCs w:val="22"/>
          <w:u w:val="single"/>
          <w:lang w:eastAsia="da-DK"/>
        </w:rPr>
        <w:t>Pædiatrisk population</w:t>
      </w:r>
    </w:p>
    <w:p w:rsidR="007A751F" w:rsidRPr="0053317B" w:rsidRDefault="007A751F" w:rsidP="007A751F">
      <w:pPr>
        <w:ind w:left="851"/>
        <w:rPr>
          <w:sz w:val="24"/>
          <w:lang w:eastAsia="da-DK"/>
        </w:rPr>
      </w:pPr>
      <w:r w:rsidRPr="0053317B">
        <w:rPr>
          <w:sz w:val="24"/>
          <w:lang w:eastAsia="da-DK"/>
        </w:rPr>
        <w:t xml:space="preserve">På grund af mulige problemstillinger, der kræver lægeligt tilsyn, kan </w:t>
      </w:r>
      <w:proofErr w:type="spellStart"/>
      <w:r w:rsidRPr="0053317B">
        <w:rPr>
          <w:sz w:val="24"/>
          <w:lang w:eastAsia="da-DK"/>
        </w:rPr>
        <w:t>Lyngonia</w:t>
      </w:r>
      <w:proofErr w:type="spellEnd"/>
      <w:r w:rsidRPr="0053317B">
        <w:rPr>
          <w:sz w:val="24"/>
          <w:lang w:eastAsia="da-DK"/>
        </w:rPr>
        <w:t xml:space="preserve"> ikke anbefales til børn og unge under 18 år.</w:t>
      </w:r>
    </w:p>
    <w:p w:rsidR="007A751F" w:rsidRPr="0053317B" w:rsidRDefault="007A751F" w:rsidP="007A751F">
      <w:pPr>
        <w:ind w:left="851"/>
        <w:rPr>
          <w:sz w:val="24"/>
          <w:lang w:eastAsia="da-DK"/>
        </w:rPr>
      </w:pPr>
    </w:p>
    <w:p w:rsidR="007A751F" w:rsidRPr="0053317B" w:rsidRDefault="007A751F" w:rsidP="007A751F">
      <w:pPr>
        <w:ind w:left="851"/>
        <w:rPr>
          <w:sz w:val="24"/>
          <w:u w:val="single"/>
          <w:lang w:eastAsia="da-DK"/>
        </w:rPr>
      </w:pPr>
      <w:r w:rsidRPr="0053317B">
        <w:rPr>
          <w:sz w:val="24"/>
          <w:szCs w:val="22"/>
          <w:u w:val="single"/>
          <w:lang w:eastAsia="da-DK"/>
        </w:rPr>
        <w:t>Mænd</w:t>
      </w:r>
    </w:p>
    <w:p w:rsidR="007A751F" w:rsidRPr="0053317B" w:rsidRDefault="007A751F" w:rsidP="007A751F">
      <w:pPr>
        <w:ind w:left="851"/>
        <w:rPr>
          <w:noProof/>
          <w:sz w:val="24"/>
          <w:szCs w:val="22"/>
          <w:u w:val="single"/>
          <w:lang w:eastAsia="da-DK"/>
        </w:rPr>
      </w:pPr>
      <w:r w:rsidRPr="0053317B">
        <w:rPr>
          <w:sz w:val="24"/>
          <w:lang w:eastAsia="da-DK"/>
        </w:rPr>
        <w:t xml:space="preserve">På grund af mulige problemstillinger, der kræver lægeligt tilsyn, kan </w:t>
      </w:r>
      <w:proofErr w:type="spellStart"/>
      <w:r w:rsidRPr="0053317B">
        <w:rPr>
          <w:sz w:val="24"/>
          <w:lang w:eastAsia="da-DK"/>
        </w:rPr>
        <w:t>Lyngonia</w:t>
      </w:r>
      <w:proofErr w:type="spellEnd"/>
      <w:r w:rsidRPr="0053317B">
        <w:rPr>
          <w:sz w:val="24"/>
          <w:lang w:eastAsia="da-DK"/>
        </w:rPr>
        <w:t xml:space="preserve"> ikke anbefales til mænd.</w:t>
      </w:r>
    </w:p>
    <w:p w:rsidR="007A751F" w:rsidRDefault="007A751F" w:rsidP="007A751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7A751F" w:rsidRPr="00943A2A" w:rsidRDefault="007A751F" w:rsidP="007A751F">
      <w:pPr>
        <w:ind w:left="851"/>
        <w:rPr>
          <w:sz w:val="24"/>
          <w:szCs w:val="22"/>
          <w:lang w:eastAsia="en-IE"/>
        </w:rPr>
      </w:pPr>
      <w:r w:rsidRPr="00943A2A">
        <w:rPr>
          <w:sz w:val="24"/>
          <w:szCs w:val="22"/>
          <w:lang w:eastAsia="en-IE"/>
        </w:rPr>
        <w:t>Ingen kendte.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7A751F" w:rsidRDefault="007A751F" w:rsidP="007A751F">
      <w:pPr>
        <w:ind w:left="851"/>
        <w:rPr>
          <w:noProof/>
          <w:sz w:val="24"/>
          <w:szCs w:val="22"/>
          <w:u w:val="single"/>
          <w:lang w:eastAsia="da-DK"/>
        </w:rPr>
      </w:pPr>
    </w:p>
    <w:p w:rsidR="007A751F" w:rsidRPr="00D0373B" w:rsidRDefault="007A751F" w:rsidP="007A751F">
      <w:pPr>
        <w:ind w:left="851"/>
        <w:rPr>
          <w:noProof/>
          <w:sz w:val="24"/>
          <w:szCs w:val="22"/>
          <w:u w:val="single"/>
          <w:lang w:eastAsia="da-DK"/>
        </w:rPr>
      </w:pPr>
      <w:r w:rsidRPr="00D0373B">
        <w:rPr>
          <w:noProof/>
          <w:sz w:val="24"/>
          <w:szCs w:val="22"/>
          <w:u w:val="single"/>
          <w:lang w:eastAsia="da-DK"/>
        </w:rPr>
        <w:t>Fertilitet</w:t>
      </w:r>
    </w:p>
    <w:p w:rsidR="007A751F" w:rsidRPr="00D0373B" w:rsidRDefault="007A751F" w:rsidP="007A751F">
      <w:pPr>
        <w:ind w:left="851"/>
        <w:rPr>
          <w:sz w:val="24"/>
          <w:lang w:eastAsia="da-DK"/>
        </w:rPr>
      </w:pPr>
      <w:r w:rsidRPr="00D0373B">
        <w:rPr>
          <w:sz w:val="24"/>
          <w:szCs w:val="22"/>
          <w:lang w:eastAsia="da-DK"/>
        </w:rPr>
        <w:t>Der findes ingen data vedrørende ekstrakt af melbærridsblad og eventuel påvirkning af mænds og kvinders fertilitet.</w:t>
      </w:r>
    </w:p>
    <w:p w:rsidR="007A751F" w:rsidRPr="00D0373B" w:rsidRDefault="007A751F" w:rsidP="007A751F">
      <w:pPr>
        <w:ind w:left="851"/>
        <w:rPr>
          <w:noProof/>
          <w:sz w:val="24"/>
          <w:szCs w:val="22"/>
          <w:u w:val="single"/>
          <w:lang w:eastAsia="da-DK"/>
        </w:rPr>
      </w:pPr>
    </w:p>
    <w:p w:rsidR="007A751F" w:rsidRPr="00D0373B" w:rsidRDefault="007A751F" w:rsidP="007A751F">
      <w:pPr>
        <w:ind w:left="851"/>
        <w:rPr>
          <w:noProof/>
          <w:sz w:val="24"/>
          <w:szCs w:val="22"/>
          <w:u w:val="single"/>
          <w:lang w:eastAsia="da-DK"/>
        </w:rPr>
      </w:pPr>
      <w:r w:rsidRPr="00D0373B">
        <w:rPr>
          <w:noProof/>
          <w:sz w:val="24"/>
          <w:szCs w:val="22"/>
          <w:u w:val="single"/>
          <w:lang w:eastAsia="da-DK"/>
        </w:rPr>
        <w:t>Graviditet</w:t>
      </w:r>
    </w:p>
    <w:p w:rsidR="007A751F" w:rsidRPr="00D0373B" w:rsidRDefault="007A751F" w:rsidP="007A751F">
      <w:pPr>
        <w:ind w:left="851"/>
        <w:rPr>
          <w:sz w:val="24"/>
          <w:szCs w:val="24"/>
          <w:lang w:eastAsia="da-DK"/>
        </w:rPr>
      </w:pPr>
      <w:r w:rsidRPr="00D0373B">
        <w:rPr>
          <w:sz w:val="24"/>
          <w:szCs w:val="24"/>
          <w:lang w:eastAsia="da-DK"/>
        </w:rPr>
        <w:t xml:space="preserve">Sikkerhed i forbindelse med graviditet er ukendt, hvorfor anvendelse af </w:t>
      </w:r>
      <w:proofErr w:type="spellStart"/>
      <w:r w:rsidRPr="00D0373B">
        <w:rPr>
          <w:sz w:val="24"/>
          <w:szCs w:val="24"/>
          <w:lang w:eastAsia="da-DK"/>
        </w:rPr>
        <w:t>Lyngonia</w:t>
      </w:r>
      <w:proofErr w:type="spellEnd"/>
      <w:r w:rsidRPr="00D0373B">
        <w:rPr>
          <w:sz w:val="24"/>
          <w:szCs w:val="24"/>
          <w:lang w:eastAsia="da-DK"/>
        </w:rPr>
        <w:t xml:space="preserve"> ikke kan anbefales.</w:t>
      </w:r>
      <w:r w:rsidRPr="00D0373B">
        <w:rPr>
          <w:sz w:val="24"/>
          <w:szCs w:val="24"/>
          <w:lang w:eastAsia="da-DK"/>
        </w:rPr>
        <w:br/>
        <w:t xml:space="preserve">Erfaringsgrundlaget fra dyreforsøg er utilstrækkeligt hvad angår reproduktiv </w:t>
      </w:r>
      <w:proofErr w:type="spellStart"/>
      <w:r w:rsidRPr="00D0373B">
        <w:rPr>
          <w:sz w:val="24"/>
          <w:szCs w:val="24"/>
          <w:lang w:eastAsia="da-DK"/>
        </w:rPr>
        <w:t>toxicitet</w:t>
      </w:r>
      <w:proofErr w:type="spellEnd"/>
      <w:r w:rsidRPr="00D0373B">
        <w:rPr>
          <w:sz w:val="24"/>
          <w:szCs w:val="24"/>
          <w:lang w:eastAsia="da-DK"/>
        </w:rPr>
        <w:t xml:space="preserve"> (se </w:t>
      </w:r>
      <w:proofErr w:type="spellStart"/>
      <w:r w:rsidRPr="00D0373B">
        <w:rPr>
          <w:sz w:val="24"/>
          <w:szCs w:val="24"/>
          <w:lang w:eastAsia="da-DK"/>
        </w:rPr>
        <w:t>pkt</w:t>
      </w:r>
      <w:proofErr w:type="spellEnd"/>
      <w:r w:rsidRPr="00D0373B">
        <w:rPr>
          <w:sz w:val="24"/>
          <w:szCs w:val="24"/>
          <w:lang w:eastAsia="da-DK"/>
        </w:rPr>
        <w:t xml:space="preserve"> 5.3).</w:t>
      </w:r>
    </w:p>
    <w:p w:rsidR="007A751F" w:rsidRPr="00D0373B" w:rsidRDefault="007A751F" w:rsidP="007A751F">
      <w:pPr>
        <w:ind w:left="851"/>
        <w:rPr>
          <w:noProof/>
          <w:sz w:val="24"/>
          <w:szCs w:val="22"/>
          <w:lang w:eastAsia="da-DK"/>
        </w:rPr>
      </w:pPr>
    </w:p>
    <w:p w:rsidR="007A751F" w:rsidRPr="00D0373B" w:rsidRDefault="007A751F" w:rsidP="007A751F">
      <w:pPr>
        <w:ind w:left="851"/>
        <w:rPr>
          <w:noProof/>
          <w:sz w:val="24"/>
          <w:szCs w:val="22"/>
          <w:u w:val="single"/>
          <w:lang w:eastAsia="da-DK"/>
        </w:rPr>
      </w:pPr>
      <w:r w:rsidRPr="00D0373B">
        <w:rPr>
          <w:noProof/>
          <w:sz w:val="24"/>
          <w:szCs w:val="22"/>
          <w:u w:val="single"/>
          <w:lang w:eastAsia="da-DK"/>
        </w:rPr>
        <w:t>Amning</w:t>
      </w:r>
    </w:p>
    <w:p w:rsidR="007A751F" w:rsidRPr="005A1A30" w:rsidRDefault="007A751F" w:rsidP="007A751F">
      <w:pPr>
        <w:ind w:left="851"/>
        <w:rPr>
          <w:noProof/>
          <w:sz w:val="24"/>
          <w:szCs w:val="22"/>
          <w:u w:val="single"/>
          <w:lang w:eastAsia="da-DK"/>
        </w:rPr>
      </w:pPr>
      <w:r w:rsidRPr="00D0373B">
        <w:rPr>
          <w:sz w:val="24"/>
          <w:szCs w:val="22"/>
          <w:lang w:eastAsia="da-DK"/>
        </w:rPr>
        <w:t xml:space="preserve">Det er uvist, om indholdsstoffer i ekstrakt af melbærrisblad udskilles i human modermælk. Den mulige risiko for barnet er ukendt, hvorfor </w:t>
      </w:r>
      <w:proofErr w:type="spellStart"/>
      <w:r w:rsidRPr="00D0373B">
        <w:rPr>
          <w:sz w:val="24"/>
          <w:szCs w:val="22"/>
          <w:lang w:eastAsia="da-DK"/>
        </w:rPr>
        <w:t>Lyngonia</w:t>
      </w:r>
      <w:proofErr w:type="spellEnd"/>
      <w:r w:rsidRPr="00D0373B">
        <w:rPr>
          <w:sz w:val="24"/>
          <w:szCs w:val="22"/>
          <w:lang w:eastAsia="da-DK"/>
        </w:rPr>
        <w:t xml:space="preserve"> ikke kan anbefales under amning.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7A751F" w:rsidRPr="00AB2C05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>
        <w:rPr>
          <w:sz w:val="24"/>
          <w:szCs w:val="22"/>
          <w:lang w:eastAsia="en-IE"/>
        </w:rPr>
        <w:t>Ikke mærkning.</w:t>
      </w:r>
    </w:p>
    <w:p w:rsidR="007A751F" w:rsidRPr="00AB2C05" w:rsidRDefault="007A751F" w:rsidP="007A751F">
      <w:pPr>
        <w:autoSpaceDE w:val="0"/>
        <w:autoSpaceDN w:val="0"/>
        <w:adjustRightInd w:val="0"/>
        <w:ind w:left="851"/>
        <w:rPr>
          <w:sz w:val="24"/>
          <w:lang w:eastAsia="da-DK"/>
        </w:rPr>
      </w:pPr>
      <w:proofErr w:type="spellStart"/>
      <w:r w:rsidRPr="00AB2C05">
        <w:rPr>
          <w:sz w:val="24"/>
          <w:szCs w:val="22"/>
          <w:lang w:eastAsia="en-IE"/>
        </w:rPr>
        <w:t>Lyngonia</w:t>
      </w:r>
      <w:proofErr w:type="spellEnd"/>
      <w:r w:rsidRPr="00AB2C05">
        <w:rPr>
          <w:sz w:val="24"/>
          <w:szCs w:val="22"/>
          <w:lang w:eastAsia="en-IE"/>
        </w:rPr>
        <w:t xml:space="preserve"> påvirker ikke eller kun i ubetydelig grad evnen til at føre motorkøretøjer eller betjene maskiner.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7A751F" w:rsidRPr="00076B96" w:rsidRDefault="007A751F" w:rsidP="007A751F">
      <w:pPr>
        <w:ind w:left="851"/>
        <w:rPr>
          <w:sz w:val="24"/>
          <w:lang w:eastAsia="da-DK"/>
        </w:rPr>
      </w:pPr>
      <w:proofErr w:type="spellStart"/>
      <w:r w:rsidRPr="00076B96">
        <w:rPr>
          <w:sz w:val="24"/>
          <w:szCs w:val="22"/>
          <w:lang w:eastAsia="da-DK"/>
        </w:rPr>
        <w:t>Gastrointestinale</w:t>
      </w:r>
      <w:proofErr w:type="spellEnd"/>
      <w:r w:rsidRPr="00076B96">
        <w:rPr>
          <w:sz w:val="24"/>
          <w:szCs w:val="22"/>
          <w:lang w:eastAsia="da-DK"/>
        </w:rPr>
        <w:t xml:space="preserve"> gener såsom kvalme, opkastning og mavesmerter er blevet rapporteret. Hyppigheden kendes ikke.</w:t>
      </w:r>
    </w:p>
    <w:p w:rsidR="007A751F" w:rsidRPr="00076B96" w:rsidRDefault="007A751F" w:rsidP="007A751F">
      <w:pPr>
        <w:ind w:left="851"/>
        <w:rPr>
          <w:sz w:val="24"/>
          <w:lang w:eastAsia="da-DK"/>
        </w:rPr>
      </w:pPr>
    </w:p>
    <w:p w:rsidR="007A751F" w:rsidRPr="00076B96" w:rsidRDefault="007A751F" w:rsidP="007A751F">
      <w:pPr>
        <w:ind w:left="851"/>
        <w:rPr>
          <w:sz w:val="24"/>
          <w:lang w:eastAsia="da-DK"/>
        </w:rPr>
      </w:pPr>
      <w:r w:rsidRPr="00076B96">
        <w:rPr>
          <w:sz w:val="24"/>
          <w:szCs w:val="22"/>
          <w:lang w:eastAsia="da-DK"/>
        </w:rPr>
        <w:t>Hvis der opstår andre bivirkninger end dem, der er nævnt ovenfor, bør patienten informeres om at kontakte læge eller sundhedsfagligt personale.</w:t>
      </w:r>
    </w:p>
    <w:p w:rsidR="007A751F" w:rsidRPr="00076B96" w:rsidRDefault="007A751F" w:rsidP="007A751F">
      <w:pPr>
        <w:tabs>
          <w:tab w:val="left" w:pos="851"/>
        </w:tabs>
        <w:ind w:left="851"/>
        <w:rPr>
          <w:i/>
          <w:sz w:val="24"/>
          <w:lang w:eastAsia="da-DK"/>
        </w:rPr>
      </w:pPr>
    </w:p>
    <w:p w:rsidR="007A751F" w:rsidRPr="00076B96" w:rsidRDefault="007A751F" w:rsidP="007A751F">
      <w:pPr>
        <w:tabs>
          <w:tab w:val="left" w:pos="851"/>
        </w:tabs>
        <w:ind w:left="851"/>
        <w:rPr>
          <w:sz w:val="24"/>
          <w:u w:val="single"/>
          <w:lang w:eastAsia="da-DK"/>
        </w:rPr>
      </w:pPr>
      <w:r w:rsidRPr="00076B96">
        <w:rPr>
          <w:sz w:val="24"/>
          <w:u w:val="single"/>
          <w:lang w:eastAsia="da-DK"/>
        </w:rPr>
        <w:t>Indberetning af formodede bivirkninger</w:t>
      </w:r>
    </w:p>
    <w:p w:rsidR="007A751F" w:rsidRPr="00076B96" w:rsidRDefault="007A751F" w:rsidP="007A751F">
      <w:pPr>
        <w:tabs>
          <w:tab w:val="left" w:pos="851"/>
        </w:tabs>
        <w:ind w:left="851"/>
        <w:rPr>
          <w:sz w:val="24"/>
          <w:lang w:eastAsia="da-DK"/>
        </w:rPr>
      </w:pPr>
      <w:r w:rsidRPr="00076B96">
        <w:rPr>
          <w:sz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076B96">
        <w:rPr>
          <w:sz w:val="24"/>
          <w:lang w:eastAsia="da-DK"/>
        </w:rPr>
        <w:t>risk</w:t>
      </w:r>
      <w:proofErr w:type="spellEnd"/>
      <w:r w:rsidRPr="00076B96">
        <w:rPr>
          <w:sz w:val="24"/>
          <w:lang w:eastAsia="da-DK"/>
        </w:rPr>
        <w:t xml:space="preserve">-forholdet for lægemidlet. </w:t>
      </w:r>
      <w:r w:rsidR="007967FF">
        <w:rPr>
          <w:sz w:val="24"/>
          <w:lang w:eastAsia="da-DK"/>
        </w:rPr>
        <w:t xml:space="preserve">Sundhedspersoner </w:t>
      </w:r>
      <w:r w:rsidRPr="00076B96">
        <w:rPr>
          <w:sz w:val="24"/>
          <w:lang w:eastAsia="da-DK"/>
        </w:rPr>
        <w:t xml:space="preserve">anmodes om at indberette </w:t>
      </w:r>
      <w:r>
        <w:rPr>
          <w:sz w:val="24"/>
          <w:lang w:eastAsia="da-DK"/>
        </w:rPr>
        <w:t>alle formodede bivirkninger via:</w:t>
      </w:r>
      <w:r w:rsidRPr="00076B96">
        <w:rPr>
          <w:sz w:val="24"/>
          <w:lang w:eastAsia="da-DK"/>
        </w:rPr>
        <w:t xml:space="preserve"> </w:t>
      </w:r>
    </w:p>
    <w:p w:rsidR="007A751F" w:rsidRPr="00076B96" w:rsidRDefault="007A751F" w:rsidP="007A751F">
      <w:pPr>
        <w:tabs>
          <w:tab w:val="left" w:pos="851"/>
        </w:tabs>
        <w:ind w:left="851"/>
        <w:rPr>
          <w:sz w:val="24"/>
          <w:lang w:eastAsia="da-DK"/>
        </w:rPr>
      </w:pPr>
    </w:p>
    <w:p w:rsidR="007A751F" w:rsidRPr="00076B96" w:rsidRDefault="007A751F" w:rsidP="007A751F">
      <w:pPr>
        <w:tabs>
          <w:tab w:val="left" w:pos="851"/>
        </w:tabs>
        <w:ind w:left="851"/>
        <w:rPr>
          <w:sz w:val="24"/>
          <w:lang w:eastAsia="da-DK"/>
        </w:rPr>
      </w:pPr>
      <w:r w:rsidRPr="00076B96">
        <w:rPr>
          <w:sz w:val="24"/>
          <w:lang w:eastAsia="da-DK"/>
        </w:rPr>
        <w:t>Lægemiddelstyrelsen</w:t>
      </w:r>
    </w:p>
    <w:p w:rsidR="007A751F" w:rsidRPr="00076B96" w:rsidRDefault="007A751F" w:rsidP="007A751F">
      <w:pPr>
        <w:tabs>
          <w:tab w:val="left" w:pos="851"/>
        </w:tabs>
        <w:ind w:left="851"/>
        <w:rPr>
          <w:sz w:val="24"/>
          <w:lang w:eastAsia="da-DK"/>
        </w:rPr>
      </w:pPr>
      <w:r w:rsidRPr="00076B96">
        <w:rPr>
          <w:sz w:val="24"/>
          <w:lang w:eastAsia="da-DK"/>
        </w:rPr>
        <w:t>Axel Heides Gade 1</w:t>
      </w:r>
    </w:p>
    <w:p w:rsidR="007A751F" w:rsidRPr="00076B96" w:rsidRDefault="007A751F" w:rsidP="007A751F">
      <w:pPr>
        <w:tabs>
          <w:tab w:val="left" w:pos="851"/>
        </w:tabs>
        <w:ind w:left="851"/>
        <w:rPr>
          <w:sz w:val="24"/>
          <w:lang w:eastAsia="da-DK"/>
        </w:rPr>
      </w:pPr>
      <w:r w:rsidRPr="00076B96">
        <w:rPr>
          <w:sz w:val="24"/>
          <w:lang w:eastAsia="da-DK"/>
        </w:rPr>
        <w:t>DK-2300 København S</w:t>
      </w:r>
    </w:p>
    <w:p w:rsidR="007A751F" w:rsidRPr="00076B96" w:rsidRDefault="007A751F" w:rsidP="007A751F">
      <w:pPr>
        <w:tabs>
          <w:tab w:val="left" w:pos="851"/>
        </w:tabs>
        <w:ind w:left="851"/>
        <w:rPr>
          <w:sz w:val="24"/>
          <w:lang w:val="en-US" w:eastAsia="da-DK"/>
        </w:rPr>
      </w:pPr>
      <w:proofErr w:type="spellStart"/>
      <w:r w:rsidRPr="00076B96">
        <w:rPr>
          <w:sz w:val="24"/>
          <w:lang w:val="en-US" w:eastAsia="da-DK"/>
        </w:rPr>
        <w:t>Websted</w:t>
      </w:r>
      <w:proofErr w:type="spellEnd"/>
      <w:r w:rsidRPr="00076B96">
        <w:rPr>
          <w:sz w:val="24"/>
          <w:lang w:val="en-US" w:eastAsia="da-DK"/>
        </w:rPr>
        <w:t xml:space="preserve">: </w:t>
      </w:r>
      <w:hyperlink r:id="rId8" w:history="1">
        <w:r w:rsidRPr="00076B96">
          <w:rPr>
            <w:color w:val="0563C1"/>
            <w:sz w:val="24"/>
            <w:u w:val="single"/>
            <w:lang w:val="en-US" w:eastAsia="da-DK"/>
          </w:rPr>
          <w:t>www.meldenbivirkning.dk</w:t>
        </w:r>
      </w:hyperlink>
    </w:p>
    <w:p w:rsidR="007A751F" w:rsidRPr="00331E4B" w:rsidRDefault="007A751F" w:rsidP="007A751F">
      <w:pPr>
        <w:pStyle w:val="Sidehoved"/>
        <w:tabs>
          <w:tab w:val="left" w:pos="851"/>
        </w:tabs>
        <w:ind w:left="851"/>
        <w:rPr>
          <w:szCs w:val="24"/>
          <w:lang w:val="en-US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7A751F" w:rsidRPr="00331E4B" w:rsidRDefault="007A751F" w:rsidP="007A751F">
      <w:pPr>
        <w:ind w:left="851"/>
        <w:rPr>
          <w:sz w:val="24"/>
          <w:lang w:eastAsia="da-DK"/>
        </w:rPr>
      </w:pPr>
      <w:r w:rsidRPr="00331E4B">
        <w:rPr>
          <w:sz w:val="24"/>
          <w:szCs w:val="22"/>
          <w:lang w:eastAsia="da-DK"/>
        </w:rPr>
        <w:t>Der er ikke indberettet tilfælde af overdosering.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HF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967FF" w:rsidRDefault="007967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7A751F" w:rsidRPr="005E4896" w:rsidRDefault="007A751F" w:rsidP="007A751F">
      <w:pPr>
        <w:tabs>
          <w:tab w:val="left" w:pos="851"/>
        </w:tabs>
        <w:ind w:left="851"/>
        <w:rPr>
          <w:b/>
          <w:sz w:val="24"/>
          <w:lang w:eastAsia="da-DK"/>
        </w:rPr>
      </w:pPr>
      <w:r>
        <w:rPr>
          <w:spacing w:val="-3"/>
          <w:sz w:val="24"/>
          <w:szCs w:val="24"/>
          <w:lang w:eastAsia="da-DK"/>
        </w:rPr>
        <w:t xml:space="preserve">ATC-kode: </w:t>
      </w:r>
      <w:r w:rsidRPr="00D6345A">
        <w:rPr>
          <w:spacing w:val="-3"/>
          <w:sz w:val="24"/>
          <w:szCs w:val="24"/>
          <w:lang w:eastAsia="da-DK"/>
        </w:rPr>
        <w:t>G</w:t>
      </w:r>
      <w:r>
        <w:rPr>
          <w:spacing w:val="-3"/>
          <w:sz w:val="24"/>
          <w:szCs w:val="24"/>
          <w:lang w:eastAsia="da-DK"/>
        </w:rPr>
        <w:t xml:space="preserve"> </w:t>
      </w:r>
      <w:r w:rsidRPr="00D6345A">
        <w:rPr>
          <w:spacing w:val="-3"/>
          <w:sz w:val="24"/>
          <w:szCs w:val="24"/>
          <w:lang w:eastAsia="da-DK"/>
        </w:rPr>
        <w:t>04</w:t>
      </w:r>
      <w:r>
        <w:rPr>
          <w:spacing w:val="-3"/>
          <w:sz w:val="24"/>
          <w:szCs w:val="24"/>
          <w:lang w:eastAsia="da-DK"/>
        </w:rPr>
        <w:t xml:space="preserve"> </w:t>
      </w:r>
      <w:r w:rsidRPr="00D6345A">
        <w:rPr>
          <w:spacing w:val="-3"/>
          <w:sz w:val="24"/>
          <w:szCs w:val="24"/>
          <w:lang w:eastAsia="da-DK"/>
        </w:rPr>
        <w:t>B</w:t>
      </w:r>
      <w:r>
        <w:rPr>
          <w:spacing w:val="-3"/>
          <w:sz w:val="24"/>
          <w:szCs w:val="24"/>
          <w:lang w:eastAsia="da-DK"/>
        </w:rPr>
        <w:t xml:space="preserve">. </w:t>
      </w:r>
      <w:r w:rsidRPr="00D6345A">
        <w:rPr>
          <w:spacing w:val="-3"/>
          <w:sz w:val="24"/>
          <w:szCs w:val="24"/>
          <w:lang w:eastAsia="da-DK"/>
        </w:rPr>
        <w:t>Urologiske midler</w:t>
      </w:r>
      <w:r>
        <w:rPr>
          <w:spacing w:val="-3"/>
          <w:sz w:val="24"/>
          <w:szCs w:val="24"/>
          <w:lang w:eastAsia="da-DK"/>
        </w:rPr>
        <w:t>.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7967FF" w:rsidRDefault="007967FF" w:rsidP="007967F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t>Lyngonia</w:t>
      </w:r>
      <w:proofErr w:type="spellEnd"/>
      <w:r>
        <w:t xml:space="preserve"> er et t</w:t>
      </w:r>
      <w:r>
        <w:rPr>
          <w:sz w:val="24"/>
          <w:szCs w:val="24"/>
        </w:rPr>
        <w:t>raditionelt plantelægemiddel.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7967FF" w:rsidRDefault="007967FF" w:rsidP="007967F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ikke udført </w:t>
      </w:r>
      <w:proofErr w:type="spellStart"/>
      <w:r>
        <w:rPr>
          <w:sz w:val="24"/>
          <w:szCs w:val="24"/>
        </w:rPr>
        <w:t>farmakokinetiske</w:t>
      </w:r>
      <w:proofErr w:type="spellEnd"/>
      <w:r>
        <w:rPr>
          <w:sz w:val="24"/>
          <w:szCs w:val="24"/>
        </w:rPr>
        <w:t xml:space="preserve"> studier.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7A751F" w:rsidRPr="005E4896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 w:rsidRPr="005E4896">
        <w:rPr>
          <w:sz w:val="24"/>
          <w:szCs w:val="22"/>
          <w:lang w:eastAsia="en-IE"/>
        </w:rPr>
        <w:t xml:space="preserve">Ingen mutagen virkning af det vandige tørekstrakt af melbærrisblad blev observeret i </w:t>
      </w:r>
      <w:proofErr w:type="spellStart"/>
      <w:r w:rsidRPr="005E4896">
        <w:rPr>
          <w:sz w:val="24"/>
          <w:szCs w:val="22"/>
          <w:lang w:eastAsia="en-IE"/>
        </w:rPr>
        <w:t>genotoksicitetsforsøg</w:t>
      </w:r>
      <w:proofErr w:type="spellEnd"/>
      <w:r w:rsidRPr="005E4896">
        <w:rPr>
          <w:sz w:val="24"/>
          <w:szCs w:val="22"/>
          <w:lang w:eastAsia="en-IE"/>
        </w:rPr>
        <w:t xml:space="preserve"> (</w:t>
      </w:r>
      <w:proofErr w:type="spellStart"/>
      <w:r w:rsidRPr="005E4896">
        <w:rPr>
          <w:sz w:val="24"/>
          <w:szCs w:val="22"/>
          <w:lang w:eastAsia="en-IE"/>
        </w:rPr>
        <w:t>Ames</w:t>
      </w:r>
      <w:proofErr w:type="spellEnd"/>
      <w:r w:rsidRPr="005E4896">
        <w:rPr>
          <w:sz w:val="24"/>
          <w:szCs w:val="22"/>
          <w:lang w:eastAsia="en-IE"/>
        </w:rPr>
        <w:t xml:space="preserve"> test af den pågældende ekstrakt).</w:t>
      </w:r>
      <w:r>
        <w:rPr>
          <w:sz w:val="24"/>
          <w:szCs w:val="22"/>
          <w:lang w:eastAsia="en-IE"/>
        </w:rPr>
        <w:t xml:space="preserve"> </w:t>
      </w:r>
      <w:r w:rsidRPr="005E4896">
        <w:rPr>
          <w:sz w:val="24"/>
          <w:szCs w:val="22"/>
          <w:lang w:eastAsia="en-IE"/>
        </w:rPr>
        <w:t xml:space="preserve">I genotoksiske studier viste </w:t>
      </w:r>
      <w:proofErr w:type="spellStart"/>
      <w:r w:rsidRPr="005E4896">
        <w:rPr>
          <w:sz w:val="24"/>
          <w:szCs w:val="22"/>
          <w:lang w:eastAsia="en-IE"/>
        </w:rPr>
        <w:t>Ames</w:t>
      </w:r>
      <w:proofErr w:type="spellEnd"/>
      <w:r w:rsidRPr="005E4896">
        <w:rPr>
          <w:sz w:val="24"/>
          <w:szCs w:val="22"/>
          <w:lang w:eastAsia="en-IE"/>
        </w:rPr>
        <w:t xml:space="preserve"> test af</w:t>
      </w:r>
      <w:r>
        <w:rPr>
          <w:sz w:val="24"/>
          <w:szCs w:val="22"/>
          <w:lang w:eastAsia="en-IE"/>
        </w:rPr>
        <w:t xml:space="preserve"> </w:t>
      </w:r>
      <w:r w:rsidRPr="005E4896">
        <w:rPr>
          <w:sz w:val="24"/>
          <w:szCs w:val="22"/>
          <w:lang w:eastAsia="en-IE"/>
        </w:rPr>
        <w:t xml:space="preserve">vandigt tørekstrakt af </w:t>
      </w:r>
      <w:proofErr w:type="spellStart"/>
      <w:r w:rsidRPr="005E4896">
        <w:rPr>
          <w:sz w:val="24"/>
          <w:szCs w:val="22"/>
          <w:lang w:eastAsia="en-IE"/>
        </w:rPr>
        <w:t>melberrisblad</w:t>
      </w:r>
      <w:proofErr w:type="spellEnd"/>
      <w:r w:rsidRPr="005E4896">
        <w:rPr>
          <w:sz w:val="24"/>
          <w:szCs w:val="22"/>
          <w:lang w:eastAsia="en-IE"/>
        </w:rPr>
        <w:t xml:space="preserve"> ingen mutagen effekt. Der er ikke udført studier vedrørende reproduktionstoksicitet.</w:t>
      </w:r>
      <w:r w:rsidRPr="005E4896">
        <w:rPr>
          <w:sz w:val="24"/>
          <w:szCs w:val="22"/>
          <w:lang w:eastAsia="en-IE"/>
        </w:rPr>
        <w:br/>
        <w:t xml:space="preserve">Tilgængelige </w:t>
      </w:r>
      <w:proofErr w:type="spellStart"/>
      <w:r w:rsidRPr="005E4896">
        <w:rPr>
          <w:sz w:val="24"/>
          <w:szCs w:val="22"/>
          <w:lang w:eastAsia="en-IE"/>
        </w:rPr>
        <w:t>karcinogenicitetsstudier</w:t>
      </w:r>
      <w:proofErr w:type="spellEnd"/>
      <w:r w:rsidRPr="005E4896">
        <w:rPr>
          <w:sz w:val="24"/>
          <w:szCs w:val="22"/>
          <w:lang w:eastAsia="en-IE"/>
        </w:rPr>
        <w:t xml:space="preserve"> har været negative.</w:t>
      </w:r>
    </w:p>
    <w:p w:rsidR="007A751F" w:rsidRPr="005E4896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</w:p>
    <w:p w:rsidR="007A751F" w:rsidRPr="005E4896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proofErr w:type="spellStart"/>
      <w:r w:rsidRPr="005E4896">
        <w:rPr>
          <w:sz w:val="24"/>
          <w:szCs w:val="22"/>
          <w:lang w:eastAsia="en-IE"/>
        </w:rPr>
        <w:t>Arbutin</w:t>
      </w:r>
      <w:proofErr w:type="spellEnd"/>
      <w:r w:rsidRPr="005E4896">
        <w:rPr>
          <w:sz w:val="24"/>
          <w:szCs w:val="22"/>
          <w:lang w:eastAsia="en-IE"/>
        </w:rPr>
        <w:t xml:space="preserve">, hovedindholdsstoffet af melbærrisblad, udviste nogen </w:t>
      </w:r>
      <w:proofErr w:type="spellStart"/>
      <w:r w:rsidRPr="005E4896">
        <w:rPr>
          <w:sz w:val="24"/>
          <w:szCs w:val="22"/>
          <w:lang w:eastAsia="en-IE"/>
        </w:rPr>
        <w:t>maternal</w:t>
      </w:r>
      <w:proofErr w:type="spellEnd"/>
      <w:r w:rsidRPr="005E4896">
        <w:rPr>
          <w:sz w:val="24"/>
          <w:szCs w:val="22"/>
          <w:lang w:eastAsia="en-IE"/>
        </w:rPr>
        <w:t xml:space="preserve"> og </w:t>
      </w:r>
      <w:proofErr w:type="spellStart"/>
      <w:r w:rsidRPr="005E4896">
        <w:rPr>
          <w:sz w:val="24"/>
          <w:szCs w:val="22"/>
          <w:lang w:eastAsia="en-IE"/>
        </w:rPr>
        <w:t>føetal</w:t>
      </w:r>
      <w:proofErr w:type="spellEnd"/>
      <w:r w:rsidRPr="005E4896">
        <w:rPr>
          <w:sz w:val="24"/>
          <w:szCs w:val="22"/>
          <w:lang w:eastAsia="en-IE"/>
        </w:rPr>
        <w:t xml:space="preserve"> toksicitet hos rotter efter subkutan administration af 400 mg/kg/dag. Der blev ikke observeret nogen effekt på reproduktion ved dosis på 100 mg/kg/dag.</w:t>
      </w:r>
    </w:p>
    <w:p w:rsidR="007A751F" w:rsidRPr="005E4896" w:rsidRDefault="007A751F" w:rsidP="007A751F">
      <w:pPr>
        <w:ind w:left="851"/>
        <w:rPr>
          <w:sz w:val="24"/>
          <w:szCs w:val="22"/>
          <w:lang w:eastAsia="en-IE"/>
        </w:rPr>
      </w:pPr>
    </w:p>
    <w:p w:rsidR="007A751F" w:rsidRPr="00B356C8" w:rsidRDefault="007A751F" w:rsidP="007A751F">
      <w:pPr>
        <w:ind w:left="851"/>
        <w:rPr>
          <w:sz w:val="24"/>
          <w:szCs w:val="22"/>
          <w:lang w:eastAsia="en-IE"/>
        </w:rPr>
      </w:pPr>
      <w:r w:rsidRPr="005E4896">
        <w:rPr>
          <w:sz w:val="24"/>
          <w:szCs w:val="22"/>
          <w:lang w:eastAsia="da-DK"/>
        </w:rPr>
        <w:t xml:space="preserve">Toksicitetsstudier med </w:t>
      </w:r>
      <w:proofErr w:type="spellStart"/>
      <w:r w:rsidRPr="005E4896">
        <w:rPr>
          <w:sz w:val="24"/>
          <w:szCs w:val="22"/>
          <w:lang w:eastAsia="da-DK"/>
        </w:rPr>
        <w:t>hydroquinon</w:t>
      </w:r>
      <w:proofErr w:type="spellEnd"/>
      <w:r w:rsidRPr="005E4896">
        <w:rPr>
          <w:sz w:val="24"/>
          <w:szCs w:val="22"/>
          <w:lang w:eastAsia="da-DK"/>
        </w:rPr>
        <w:t xml:space="preserve">, et </w:t>
      </w:r>
      <w:proofErr w:type="spellStart"/>
      <w:r w:rsidRPr="005E4896">
        <w:rPr>
          <w:sz w:val="24"/>
          <w:szCs w:val="22"/>
          <w:lang w:eastAsia="da-DK"/>
        </w:rPr>
        <w:t>hydrolysat</w:t>
      </w:r>
      <w:proofErr w:type="spellEnd"/>
      <w:r w:rsidRPr="005E4896">
        <w:rPr>
          <w:sz w:val="24"/>
          <w:szCs w:val="22"/>
          <w:lang w:eastAsia="da-DK"/>
        </w:rPr>
        <w:t xml:space="preserve"> af </w:t>
      </w:r>
      <w:proofErr w:type="spellStart"/>
      <w:r w:rsidRPr="005E4896">
        <w:rPr>
          <w:sz w:val="24"/>
          <w:szCs w:val="22"/>
          <w:lang w:eastAsia="da-DK"/>
        </w:rPr>
        <w:t>arbutin</w:t>
      </w:r>
      <w:proofErr w:type="spellEnd"/>
      <w:r w:rsidRPr="005E4896">
        <w:rPr>
          <w:sz w:val="24"/>
          <w:szCs w:val="22"/>
          <w:lang w:eastAsia="da-DK"/>
        </w:rPr>
        <w:t xml:space="preserve">, har vist tegn på genotoksicitet og </w:t>
      </w:r>
      <w:proofErr w:type="spellStart"/>
      <w:r w:rsidRPr="005E4896">
        <w:rPr>
          <w:sz w:val="24"/>
          <w:szCs w:val="22"/>
          <w:lang w:eastAsia="da-DK"/>
        </w:rPr>
        <w:t>carcinogenicitet</w:t>
      </w:r>
      <w:proofErr w:type="spellEnd"/>
      <w:r w:rsidRPr="005E4896">
        <w:rPr>
          <w:sz w:val="24"/>
          <w:szCs w:val="22"/>
          <w:lang w:eastAsia="da-DK"/>
        </w:rPr>
        <w:t xml:space="preserve">. Risikoen ved udsættelse for </w:t>
      </w:r>
      <w:proofErr w:type="spellStart"/>
      <w:r w:rsidRPr="005E4896">
        <w:rPr>
          <w:sz w:val="24"/>
          <w:szCs w:val="22"/>
          <w:lang w:eastAsia="da-DK"/>
        </w:rPr>
        <w:t>hydroquinon</w:t>
      </w:r>
      <w:proofErr w:type="spellEnd"/>
      <w:r w:rsidRPr="005E4896">
        <w:rPr>
          <w:sz w:val="24"/>
          <w:szCs w:val="22"/>
          <w:lang w:eastAsia="da-DK"/>
        </w:rPr>
        <w:t xml:space="preserve"> under kortvarig behandling med ekstrakt af melbærrisblad anses for at være minimal.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7A751F" w:rsidRPr="00BA09F1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7A751F" w:rsidRDefault="007A751F" w:rsidP="007A751F">
      <w:pPr>
        <w:autoSpaceDE w:val="0"/>
        <w:autoSpaceDN w:val="0"/>
        <w:adjustRightInd w:val="0"/>
        <w:ind w:left="851"/>
        <w:rPr>
          <w:i/>
          <w:iCs/>
          <w:sz w:val="24"/>
          <w:szCs w:val="22"/>
          <w:lang w:eastAsia="en-IE"/>
        </w:rPr>
      </w:pPr>
    </w:p>
    <w:p w:rsidR="007A751F" w:rsidRPr="00E67D0C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u w:val="single"/>
          <w:lang w:eastAsia="en-IE"/>
        </w:rPr>
      </w:pPr>
      <w:r w:rsidRPr="00E67D0C">
        <w:rPr>
          <w:iCs/>
          <w:sz w:val="24"/>
          <w:szCs w:val="22"/>
          <w:u w:val="single"/>
          <w:lang w:eastAsia="en-IE"/>
        </w:rPr>
        <w:t>Ekstrakt</w:t>
      </w:r>
    </w:p>
    <w:p w:rsidR="007A751F" w:rsidRPr="00E67D0C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proofErr w:type="spellStart"/>
      <w:r w:rsidRPr="00E67D0C">
        <w:rPr>
          <w:sz w:val="24"/>
          <w:szCs w:val="22"/>
          <w:lang w:eastAsia="en-IE"/>
        </w:rPr>
        <w:t>Maltodextrin</w:t>
      </w:r>
      <w:proofErr w:type="spellEnd"/>
    </w:p>
    <w:p w:rsidR="007A751F" w:rsidRPr="00E67D0C" w:rsidRDefault="007A751F" w:rsidP="007A751F">
      <w:pPr>
        <w:autoSpaceDE w:val="0"/>
        <w:autoSpaceDN w:val="0"/>
        <w:adjustRightInd w:val="0"/>
        <w:ind w:left="851"/>
        <w:rPr>
          <w:i/>
          <w:sz w:val="24"/>
          <w:szCs w:val="22"/>
          <w:lang w:eastAsia="en-IE"/>
        </w:rPr>
      </w:pPr>
    </w:p>
    <w:p w:rsidR="007A751F" w:rsidRPr="00E67D0C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u w:val="single"/>
          <w:lang w:eastAsia="en-IE"/>
        </w:rPr>
      </w:pPr>
      <w:r w:rsidRPr="00E67D0C">
        <w:rPr>
          <w:iCs/>
          <w:sz w:val="24"/>
          <w:szCs w:val="22"/>
          <w:u w:val="single"/>
          <w:lang w:eastAsia="en-IE"/>
        </w:rPr>
        <w:t>Tabletkerne</w:t>
      </w:r>
    </w:p>
    <w:p w:rsidR="007A751F" w:rsidRPr="00E67D0C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 w:rsidRPr="00E67D0C">
        <w:rPr>
          <w:sz w:val="24"/>
          <w:szCs w:val="22"/>
          <w:lang w:eastAsia="en-IE"/>
        </w:rPr>
        <w:t xml:space="preserve">Cellulose, </w:t>
      </w:r>
      <w:proofErr w:type="spellStart"/>
      <w:r w:rsidRPr="00E67D0C">
        <w:rPr>
          <w:sz w:val="24"/>
          <w:szCs w:val="22"/>
          <w:lang w:eastAsia="en-IE"/>
        </w:rPr>
        <w:t>mikrokrystalinsk</w:t>
      </w:r>
      <w:proofErr w:type="spellEnd"/>
    </w:p>
    <w:p w:rsidR="007A751F" w:rsidRPr="00E67D0C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proofErr w:type="spellStart"/>
      <w:r w:rsidRPr="00E67D0C">
        <w:rPr>
          <w:sz w:val="24"/>
          <w:szCs w:val="22"/>
          <w:lang w:eastAsia="en-IE"/>
        </w:rPr>
        <w:t>Lactosemonohydrat</w:t>
      </w:r>
      <w:proofErr w:type="spellEnd"/>
    </w:p>
    <w:p w:rsidR="007A751F" w:rsidRPr="00E67D0C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proofErr w:type="spellStart"/>
      <w:r w:rsidRPr="00E67D0C">
        <w:rPr>
          <w:sz w:val="24"/>
          <w:szCs w:val="22"/>
          <w:lang w:eastAsia="en-IE"/>
        </w:rPr>
        <w:t>Talcum</w:t>
      </w:r>
      <w:proofErr w:type="spellEnd"/>
    </w:p>
    <w:p w:rsidR="007A751F" w:rsidRPr="00E67D0C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proofErr w:type="spellStart"/>
      <w:r w:rsidRPr="00E67D0C">
        <w:rPr>
          <w:sz w:val="24"/>
          <w:szCs w:val="22"/>
          <w:lang w:eastAsia="en-IE"/>
        </w:rPr>
        <w:t>Natriumstivelseglycolat</w:t>
      </w:r>
      <w:proofErr w:type="spellEnd"/>
      <w:r w:rsidRPr="00E67D0C">
        <w:rPr>
          <w:sz w:val="24"/>
          <w:szCs w:val="22"/>
          <w:lang w:eastAsia="en-IE"/>
        </w:rPr>
        <w:t xml:space="preserve"> (type A)</w:t>
      </w:r>
    </w:p>
    <w:p w:rsidR="007A751F" w:rsidRPr="00E67D0C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proofErr w:type="spellStart"/>
      <w:r w:rsidRPr="00E67D0C">
        <w:rPr>
          <w:sz w:val="24"/>
          <w:szCs w:val="22"/>
          <w:lang w:eastAsia="en-IE"/>
        </w:rPr>
        <w:t>Silica</w:t>
      </w:r>
      <w:proofErr w:type="spellEnd"/>
      <w:r w:rsidRPr="00E67D0C">
        <w:rPr>
          <w:sz w:val="24"/>
          <w:szCs w:val="22"/>
          <w:lang w:eastAsia="en-IE"/>
        </w:rPr>
        <w:t>, kolloid vandfri</w:t>
      </w:r>
    </w:p>
    <w:p w:rsidR="007A751F" w:rsidRPr="00E67D0C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proofErr w:type="spellStart"/>
      <w:r w:rsidRPr="00E67D0C">
        <w:rPr>
          <w:sz w:val="24"/>
          <w:szCs w:val="22"/>
          <w:lang w:eastAsia="en-IE"/>
        </w:rPr>
        <w:t>Magnesiumstearat</w:t>
      </w:r>
      <w:proofErr w:type="spellEnd"/>
    </w:p>
    <w:p w:rsidR="007A751F" w:rsidRPr="00E67D0C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</w:p>
    <w:p w:rsidR="007A751F" w:rsidRPr="00E67D0C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u w:val="single"/>
          <w:lang w:eastAsia="en-IE"/>
        </w:rPr>
      </w:pPr>
      <w:r w:rsidRPr="00E67D0C">
        <w:rPr>
          <w:iCs/>
          <w:sz w:val="24"/>
          <w:szCs w:val="22"/>
          <w:u w:val="single"/>
          <w:lang w:eastAsia="en-IE"/>
        </w:rPr>
        <w:t>Filmovertræk</w:t>
      </w:r>
    </w:p>
    <w:p w:rsidR="007A751F" w:rsidRPr="00E67D0C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proofErr w:type="spellStart"/>
      <w:r w:rsidRPr="00E67D0C">
        <w:rPr>
          <w:sz w:val="24"/>
          <w:szCs w:val="22"/>
          <w:lang w:eastAsia="en-IE"/>
        </w:rPr>
        <w:t>Macrogol</w:t>
      </w:r>
      <w:proofErr w:type="spellEnd"/>
      <w:r w:rsidRPr="00E67D0C">
        <w:rPr>
          <w:sz w:val="24"/>
          <w:szCs w:val="22"/>
          <w:lang w:eastAsia="en-IE"/>
        </w:rPr>
        <w:t xml:space="preserve"> 3350</w:t>
      </w:r>
    </w:p>
    <w:p w:rsidR="007A751F" w:rsidRPr="00E67D0C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 w:rsidRPr="00E67D0C">
        <w:rPr>
          <w:sz w:val="24"/>
          <w:szCs w:val="22"/>
          <w:lang w:eastAsia="en-IE"/>
        </w:rPr>
        <w:t xml:space="preserve">Titandioxid </w:t>
      </w:r>
      <w:r>
        <w:rPr>
          <w:sz w:val="24"/>
          <w:szCs w:val="22"/>
          <w:lang w:eastAsia="en-IE"/>
        </w:rPr>
        <w:t>(</w:t>
      </w:r>
      <w:r w:rsidRPr="00E67D0C">
        <w:rPr>
          <w:sz w:val="24"/>
          <w:szCs w:val="22"/>
          <w:lang w:eastAsia="en-IE"/>
        </w:rPr>
        <w:t>E171</w:t>
      </w:r>
      <w:r>
        <w:rPr>
          <w:sz w:val="24"/>
          <w:szCs w:val="22"/>
          <w:lang w:eastAsia="en-IE"/>
        </w:rPr>
        <w:t>)</w:t>
      </w:r>
    </w:p>
    <w:p w:rsidR="007A751F" w:rsidRPr="00E67D0C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 w:rsidRPr="00E67D0C">
        <w:rPr>
          <w:sz w:val="24"/>
          <w:szCs w:val="22"/>
          <w:lang w:eastAsia="en-IE"/>
        </w:rPr>
        <w:t>Polyvinyl alkohol</w:t>
      </w:r>
    </w:p>
    <w:p w:rsidR="007A751F" w:rsidRPr="00E67D0C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 w:rsidRPr="00E67D0C">
        <w:rPr>
          <w:sz w:val="24"/>
          <w:szCs w:val="22"/>
          <w:lang w:eastAsia="en-IE"/>
        </w:rPr>
        <w:t xml:space="preserve">Jernoxid rød </w:t>
      </w:r>
      <w:r>
        <w:rPr>
          <w:sz w:val="24"/>
          <w:szCs w:val="22"/>
          <w:lang w:eastAsia="en-IE"/>
        </w:rPr>
        <w:t>(</w:t>
      </w:r>
      <w:r w:rsidRPr="00E67D0C">
        <w:rPr>
          <w:sz w:val="24"/>
          <w:szCs w:val="22"/>
          <w:lang w:eastAsia="en-IE"/>
        </w:rPr>
        <w:t>E172</w:t>
      </w:r>
      <w:r>
        <w:rPr>
          <w:sz w:val="24"/>
          <w:szCs w:val="22"/>
          <w:lang w:eastAsia="en-IE"/>
        </w:rPr>
        <w:t>)</w:t>
      </w:r>
    </w:p>
    <w:p w:rsidR="007A751F" w:rsidRPr="00E67D0C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 w:rsidRPr="00E67D0C">
        <w:rPr>
          <w:sz w:val="24"/>
          <w:szCs w:val="22"/>
          <w:lang w:eastAsia="en-IE"/>
        </w:rPr>
        <w:t xml:space="preserve">Jernoxid gul </w:t>
      </w:r>
      <w:r>
        <w:rPr>
          <w:sz w:val="24"/>
          <w:szCs w:val="22"/>
          <w:lang w:eastAsia="en-IE"/>
        </w:rPr>
        <w:t>(</w:t>
      </w:r>
      <w:r w:rsidRPr="00E67D0C">
        <w:rPr>
          <w:sz w:val="24"/>
          <w:szCs w:val="22"/>
          <w:lang w:eastAsia="en-IE"/>
        </w:rPr>
        <w:t>E172</w:t>
      </w:r>
      <w:r>
        <w:rPr>
          <w:sz w:val="24"/>
          <w:szCs w:val="22"/>
          <w:lang w:eastAsia="en-IE"/>
        </w:rPr>
        <w:t>)</w:t>
      </w:r>
    </w:p>
    <w:p w:rsidR="007A751F" w:rsidRPr="00E67D0C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 w:rsidRPr="00E67D0C">
        <w:rPr>
          <w:sz w:val="24"/>
          <w:szCs w:val="22"/>
          <w:lang w:eastAsia="en-IE"/>
        </w:rPr>
        <w:t>Jernoxid sort</w:t>
      </w:r>
      <w:r>
        <w:rPr>
          <w:sz w:val="24"/>
          <w:szCs w:val="22"/>
          <w:lang w:eastAsia="en-IE"/>
        </w:rPr>
        <w:t xml:space="preserve"> (</w:t>
      </w:r>
      <w:r w:rsidRPr="00E67D0C">
        <w:rPr>
          <w:sz w:val="24"/>
          <w:szCs w:val="22"/>
          <w:lang w:eastAsia="en-IE"/>
        </w:rPr>
        <w:t>E172</w:t>
      </w:r>
      <w:r>
        <w:rPr>
          <w:sz w:val="24"/>
          <w:szCs w:val="22"/>
          <w:lang w:eastAsia="en-IE"/>
        </w:rPr>
        <w:t>)</w:t>
      </w:r>
    </w:p>
    <w:p w:rsidR="007A751F" w:rsidRPr="000A61EE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proofErr w:type="spellStart"/>
      <w:r w:rsidRPr="00E67D0C">
        <w:rPr>
          <w:sz w:val="24"/>
          <w:szCs w:val="22"/>
          <w:lang w:eastAsia="en-IE"/>
        </w:rPr>
        <w:t>Talcu</w:t>
      </w:r>
      <w:r>
        <w:rPr>
          <w:sz w:val="24"/>
          <w:szCs w:val="22"/>
          <w:lang w:eastAsia="en-IE"/>
        </w:rPr>
        <w:t>m</w:t>
      </w:r>
      <w:proofErr w:type="spellEnd"/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6.2</w:t>
      </w:r>
      <w:r w:rsidRPr="00C84483">
        <w:rPr>
          <w:b/>
          <w:sz w:val="24"/>
          <w:szCs w:val="24"/>
        </w:rPr>
        <w:tab/>
        <w:t>Uforligeligheder</w:t>
      </w:r>
    </w:p>
    <w:p w:rsidR="007A751F" w:rsidRPr="000A61EE" w:rsidRDefault="007A751F" w:rsidP="007A751F">
      <w:pPr>
        <w:ind w:left="851"/>
        <w:rPr>
          <w:sz w:val="24"/>
          <w:lang w:eastAsia="da-DK"/>
        </w:rPr>
      </w:pPr>
      <w:r w:rsidRPr="000A61EE">
        <w:rPr>
          <w:sz w:val="24"/>
          <w:szCs w:val="22"/>
          <w:lang w:eastAsia="da-DK"/>
        </w:rPr>
        <w:t>Ikke relevant.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7A751F" w:rsidRPr="000A61EE" w:rsidRDefault="007A751F" w:rsidP="007A751F">
      <w:pPr>
        <w:tabs>
          <w:tab w:val="left" w:pos="851"/>
        </w:tabs>
        <w:ind w:left="851"/>
        <w:rPr>
          <w:sz w:val="24"/>
          <w:lang w:eastAsia="da-DK"/>
        </w:rPr>
      </w:pPr>
      <w:r w:rsidRPr="000A61EE">
        <w:rPr>
          <w:sz w:val="24"/>
          <w:lang w:eastAsia="da-DK"/>
        </w:rPr>
        <w:t>3 år.</w:t>
      </w:r>
    </w:p>
    <w:p w:rsidR="007A751F" w:rsidRPr="00C84483" w:rsidRDefault="007A751F" w:rsidP="007A751F">
      <w:pPr>
        <w:tabs>
          <w:tab w:val="left" w:pos="851"/>
        </w:tabs>
        <w:ind w:left="851" w:hanging="851"/>
        <w:rPr>
          <w:sz w:val="24"/>
          <w:szCs w:val="24"/>
        </w:rPr>
      </w:pPr>
      <w:r w:rsidRPr="00C84483">
        <w:rPr>
          <w:sz w:val="24"/>
          <w:szCs w:val="24"/>
        </w:rPr>
        <w:tab/>
      </w: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7A751F" w:rsidRDefault="007A751F" w:rsidP="007A751F">
      <w:pPr>
        <w:ind w:firstLine="851"/>
        <w:rPr>
          <w:noProof/>
          <w:sz w:val="22"/>
        </w:rPr>
      </w:pPr>
      <w:r>
        <w:t>Må ikke opbevares ved temperaturer over 25 °C.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7A751F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  <w:r w:rsidRPr="000A61EE">
        <w:rPr>
          <w:sz w:val="24"/>
          <w:szCs w:val="22"/>
          <w:lang w:eastAsia="en-IE"/>
        </w:rPr>
        <w:t>B</w:t>
      </w:r>
      <w:r>
        <w:rPr>
          <w:sz w:val="24"/>
          <w:szCs w:val="22"/>
          <w:lang w:eastAsia="en-IE"/>
        </w:rPr>
        <w:t>lister af PVC/PE/</w:t>
      </w:r>
      <w:proofErr w:type="spellStart"/>
      <w:r>
        <w:rPr>
          <w:sz w:val="24"/>
          <w:szCs w:val="22"/>
          <w:lang w:eastAsia="en-IE"/>
        </w:rPr>
        <w:t>PVdC</w:t>
      </w:r>
      <w:proofErr w:type="spellEnd"/>
      <w:r>
        <w:rPr>
          <w:sz w:val="24"/>
          <w:szCs w:val="22"/>
          <w:lang w:eastAsia="en-IE"/>
        </w:rPr>
        <w:t xml:space="preserve">-Aluminium, </w:t>
      </w:r>
      <w:r w:rsidRPr="000A61EE">
        <w:rPr>
          <w:sz w:val="24"/>
          <w:szCs w:val="22"/>
          <w:lang w:eastAsia="en-IE"/>
        </w:rPr>
        <w:t>i en ydre karton.</w:t>
      </w:r>
    </w:p>
    <w:p w:rsidR="007A751F" w:rsidRPr="000A61EE" w:rsidRDefault="007A751F" w:rsidP="007A751F">
      <w:pPr>
        <w:autoSpaceDE w:val="0"/>
        <w:autoSpaceDN w:val="0"/>
        <w:adjustRightInd w:val="0"/>
        <w:ind w:left="851"/>
        <w:rPr>
          <w:sz w:val="24"/>
          <w:szCs w:val="22"/>
          <w:lang w:eastAsia="en-IE"/>
        </w:rPr>
      </w:pPr>
    </w:p>
    <w:p w:rsidR="007A751F" w:rsidRPr="000A61EE" w:rsidRDefault="007A751F" w:rsidP="007A751F">
      <w:pPr>
        <w:ind w:left="851"/>
        <w:rPr>
          <w:sz w:val="24"/>
          <w:szCs w:val="22"/>
          <w:lang w:eastAsia="en-IE"/>
        </w:rPr>
      </w:pPr>
      <w:r w:rsidRPr="000A61EE">
        <w:rPr>
          <w:sz w:val="24"/>
          <w:szCs w:val="22"/>
          <w:lang w:eastAsia="en-IE"/>
        </w:rPr>
        <w:t xml:space="preserve">Pakningsstørrelser: 30 </w:t>
      </w:r>
      <w:r>
        <w:rPr>
          <w:sz w:val="24"/>
          <w:szCs w:val="22"/>
          <w:lang w:eastAsia="en-IE"/>
        </w:rPr>
        <w:t>og</w:t>
      </w:r>
      <w:r w:rsidRPr="000A61EE">
        <w:rPr>
          <w:sz w:val="24"/>
          <w:szCs w:val="22"/>
          <w:lang w:eastAsia="en-IE"/>
        </w:rPr>
        <w:t xml:space="preserve"> 60 </w:t>
      </w:r>
      <w:r>
        <w:rPr>
          <w:sz w:val="24"/>
          <w:szCs w:val="22"/>
          <w:lang w:eastAsia="en-IE"/>
        </w:rPr>
        <w:t>stk</w:t>
      </w:r>
      <w:r w:rsidRPr="000A61EE">
        <w:rPr>
          <w:sz w:val="24"/>
          <w:szCs w:val="22"/>
          <w:lang w:eastAsia="en-IE"/>
        </w:rPr>
        <w:t xml:space="preserve">. </w:t>
      </w:r>
    </w:p>
    <w:p w:rsidR="007A751F" w:rsidRPr="000A61EE" w:rsidRDefault="007A751F" w:rsidP="007A751F">
      <w:pPr>
        <w:ind w:left="851"/>
        <w:rPr>
          <w:sz w:val="24"/>
          <w:szCs w:val="22"/>
          <w:lang w:eastAsia="en-IE"/>
        </w:rPr>
      </w:pPr>
      <w:r w:rsidRPr="000A61EE">
        <w:rPr>
          <w:sz w:val="24"/>
          <w:szCs w:val="22"/>
          <w:lang w:eastAsia="en-IE"/>
        </w:rPr>
        <w:t>Ikke alle pak</w:t>
      </w:r>
      <w:r>
        <w:rPr>
          <w:sz w:val="24"/>
          <w:szCs w:val="22"/>
          <w:lang w:eastAsia="en-IE"/>
        </w:rPr>
        <w:t>ningss</w:t>
      </w:r>
      <w:r w:rsidRPr="000A61EE">
        <w:rPr>
          <w:sz w:val="24"/>
          <w:szCs w:val="22"/>
          <w:lang w:eastAsia="en-IE"/>
        </w:rPr>
        <w:t>tørrelser er nødvendigvis markedsført.</w:t>
      </w:r>
    </w:p>
    <w:p w:rsidR="007A751F" w:rsidRPr="000A61EE" w:rsidRDefault="007A751F" w:rsidP="007A751F">
      <w:pPr>
        <w:tabs>
          <w:tab w:val="left" w:pos="851"/>
        </w:tabs>
        <w:ind w:left="851"/>
        <w:rPr>
          <w:sz w:val="24"/>
          <w:lang w:eastAsia="da-DK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7A751F" w:rsidRPr="00A5388C" w:rsidRDefault="007A751F" w:rsidP="007A751F">
      <w:pPr>
        <w:ind w:left="851"/>
        <w:rPr>
          <w:sz w:val="24"/>
          <w:lang w:eastAsia="da-DK"/>
        </w:rPr>
      </w:pPr>
      <w:r w:rsidRPr="00A5388C">
        <w:rPr>
          <w:sz w:val="24"/>
          <w:szCs w:val="22"/>
          <w:lang w:eastAsia="da-DK"/>
        </w:rPr>
        <w:t>Ingen særlige forholdsregler.</w:t>
      </w:r>
    </w:p>
    <w:p w:rsidR="007A751F" w:rsidRPr="00C84483" w:rsidRDefault="007A751F" w:rsidP="007A751F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 xml:space="preserve">INDEHAVER AF </w:t>
      </w:r>
      <w:r w:rsidRPr="0078533D">
        <w:rPr>
          <w:b/>
          <w:i/>
          <w:sz w:val="24"/>
          <w:szCs w:val="24"/>
        </w:rPr>
        <w:t>REGISTRERINGEN</w:t>
      </w:r>
    </w:p>
    <w:p w:rsidR="007A751F" w:rsidRPr="00A5388C" w:rsidRDefault="007A751F" w:rsidP="007A751F">
      <w:pPr>
        <w:tabs>
          <w:tab w:val="left" w:pos="851"/>
        </w:tabs>
        <w:ind w:left="851"/>
        <w:rPr>
          <w:sz w:val="24"/>
          <w:lang w:eastAsia="da-DK"/>
        </w:rPr>
      </w:pPr>
      <w:proofErr w:type="spellStart"/>
      <w:r w:rsidRPr="00A5388C">
        <w:rPr>
          <w:sz w:val="24"/>
          <w:lang w:eastAsia="da-DK"/>
        </w:rPr>
        <w:t>Florealis</w:t>
      </w:r>
      <w:proofErr w:type="spellEnd"/>
      <w:r w:rsidRPr="00A5388C">
        <w:rPr>
          <w:sz w:val="24"/>
          <w:lang w:eastAsia="da-DK"/>
        </w:rPr>
        <w:t xml:space="preserve"> </w:t>
      </w:r>
      <w:proofErr w:type="spellStart"/>
      <w:r w:rsidRPr="00A5388C">
        <w:rPr>
          <w:sz w:val="24"/>
          <w:lang w:eastAsia="da-DK"/>
        </w:rPr>
        <w:t>ehf</w:t>
      </w:r>
      <w:proofErr w:type="spellEnd"/>
      <w:r w:rsidRPr="00A5388C">
        <w:rPr>
          <w:sz w:val="24"/>
          <w:lang w:eastAsia="da-DK"/>
        </w:rPr>
        <w:t>.</w:t>
      </w:r>
    </w:p>
    <w:p w:rsidR="007A751F" w:rsidRDefault="007A751F" w:rsidP="007A751F">
      <w:pPr>
        <w:tabs>
          <w:tab w:val="left" w:pos="851"/>
        </w:tabs>
        <w:ind w:left="851"/>
        <w:rPr>
          <w:sz w:val="24"/>
          <w:lang w:eastAsia="da-DK"/>
        </w:rPr>
      </w:pPr>
      <w:proofErr w:type="spellStart"/>
      <w:r w:rsidRPr="006D7853">
        <w:rPr>
          <w:sz w:val="24"/>
          <w:lang w:eastAsia="da-DK"/>
        </w:rPr>
        <w:t>Síðumúla</w:t>
      </w:r>
      <w:proofErr w:type="spellEnd"/>
      <w:r w:rsidRPr="006D7853">
        <w:rPr>
          <w:sz w:val="24"/>
          <w:lang w:eastAsia="da-DK"/>
        </w:rPr>
        <w:t xml:space="preserve"> 25</w:t>
      </w:r>
    </w:p>
    <w:p w:rsidR="007A751F" w:rsidRPr="00A5388C" w:rsidRDefault="007A751F" w:rsidP="007A751F">
      <w:pPr>
        <w:tabs>
          <w:tab w:val="left" w:pos="851"/>
        </w:tabs>
        <w:ind w:left="851"/>
        <w:rPr>
          <w:sz w:val="24"/>
          <w:lang w:eastAsia="da-DK"/>
        </w:rPr>
      </w:pPr>
      <w:r>
        <w:rPr>
          <w:sz w:val="24"/>
          <w:lang w:eastAsia="da-DK"/>
        </w:rPr>
        <w:t>108</w:t>
      </w:r>
      <w:r w:rsidRPr="00A5388C">
        <w:rPr>
          <w:sz w:val="24"/>
          <w:lang w:eastAsia="da-DK"/>
        </w:rPr>
        <w:t xml:space="preserve"> Reykjavík</w:t>
      </w:r>
    </w:p>
    <w:p w:rsidR="007A751F" w:rsidRPr="0078533D" w:rsidRDefault="007A751F" w:rsidP="007A751F">
      <w:pPr>
        <w:ind w:left="851"/>
        <w:rPr>
          <w:sz w:val="24"/>
          <w:lang w:eastAsia="da-DK"/>
        </w:rPr>
      </w:pPr>
      <w:r w:rsidRPr="00A5388C">
        <w:rPr>
          <w:sz w:val="24"/>
          <w:szCs w:val="22"/>
          <w:lang w:eastAsia="da-DK"/>
        </w:rPr>
        <w:t>Island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</w:r>
      <w:r w:rsidRPr="0078533D">
        <w:rPr>
          <w:b/>
          <w:i/>
          <w:sz w:val="24"/>
          <w:szCs w:val="24"/>
        </w:rPr>
        <w:t>REGISRERINGS</w:t>
      </w:r>
      <w:r>
        <w:rPr>
          <w:b/>
          <w:sz w:val="24"/>
          <w:szCs w:val="24"/>
        </w:rPr>
        <w:t>NUMMER</w:t>
      </w:r>
      <w:r w:rsidRPr="00C84483">
        <w:rPr>
          <w:b/>
          <w:sz w:val="24"/>
          <w:szCs w:val="24"/>
        </w:rPr>
        <w:t xml:space="preserve"> (NUMRE)</w:t>
      </w:r>
    </w:p>
    <w:p w:rsidR="007A751F" w:rsidRPr="006D785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  <w:r w:rsidRPr="006D7853">
        <w:rPr>
          <w:sz w:val="24"/>
          <w:szCs w:val="24"/>
        </w:rPr>
        <w:t>57825</w:t>
      </w:r>
    </w:p>
    <w:p w:rsidR="007A751F" w:rsidRPr="00C84483" w:rsidRDefault="007A751F" w:rsidP="007A751F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 xml:space="preserve">DATO FOR FØRSTE </w:t>
      </w:r>
      <w:r w:rsidRPr="0078533D">
        <w:rPr>
          <w:b/>
          <w:i/>
          <w:sz w:val="24"/>
          <w:szCs w:val="24"/>
        </w:rPr>
        <w:t>REGISTERING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1. juni 2017</w:t>
      </w:r>
    </w:p>
    <w:p w:rsidR="007A751F" w:rsidRPr="00C84483" w:rsidRDefault="007A751F" w:rsidP="007A751F">
      <w:pPr>
        <w:tabs>
          <w:tab w:val="left" w:pos="851"/>
        </w:tabs>
        <w:ind w:left="851"/>
        <w:rPr>
          <w:sz w:val="24"/>
          <w:szCs w:val="24"/>
        </w:rPr>
      </w:pPr>
    </w:p>
    <w:p w:rsidR="007A751F" w:rsidRPr="00C84483" w:rsidRDefault="007A751F" w:rsidP="007A751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7A751F" w:rsidRPr="00C84483" w:rsidRDefault="00C323AA" w:rsidP="007A751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20. april 2022</w:t>
      </w:r>
    </w:p>
    <w:p w:rsidR="009260DE" w:rsidRPr="007A751F" w:rsidRDefault="009260DE" w:rsidP="007A751F"/>
    <w:sectPr w:rsidR="009260DE" w:rsidRPr="007A751F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51F" w:rsidRDefault="007A751F">
      <w:r>
        <w:separator/>
      </w:r>
    </w:p>
  </w:endnote>
  <w:endnote w:type="continuationSeparator" w:id="0">
    <w:p w:rsidR="007A751F" w:rsidRDefault="007A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7967FF">
      <w:rPr>
        <w:i/>
        <w:noProof/>
        <w:sz w:val="18"/>
        <w:szCs w:val="18"/>
      </w:rPr>
      <w:t>Lyngonia, filmovertrukne tabletter.docx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51F" w:rsidRDefault="007A751F">
      <w:r>
        <w:separator/>
      </w:r>
    </w:p>
  </w:footnote>
  <w:footnote w:type="continuationSeparator" w:id="0">
    <w:p w:rsidR="007A751F" w:rsidRDefault="007A7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1F"/>
    <w:rsid w:val="000259B9"/>
    <w:rsid w:val="00030E51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B7E57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83A51"/>
    <w:rsid w:val="00790EE7"/>
    <w:rsid w:val="007967FF"/>
    <w:rsid w:val="007A751F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C323AA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2A30E"/>
  <w15:chartTrackingRefBased/>
  <w15:docId w15:val="{38135937-2699-43F9-8BE4-FAB95291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13</TotalTime>
  <Pages>5</Pages>
  <Words>801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</dc:creator>
  <cp:keywords/>
  <dc:description>2021072866: MT forlængelse_x000d_
pkt. 2, 4.4, 5.1, 5.2</dc:description>
  <cp:lastModifiedBy>Helle Venn</cp:lastModifiedBy>
  <cp:revision>3</cp:revision>
  <cp:lastPrinted>2012-08-22T08:53:00Z</cp:lastPrinted>
  <dcterms:created xsi:type="dcterms:W3CDTF">2022-04-20T11:20:00Z</dcterms:created>
  <dcterms:modified xsi:type="dcterms:W3CDTF">2022-04-20T11:35:00Z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