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566DB" w14:textId="77777777" w:rsidR="009260DE" w:rsidRPr="005C6552" w:rsidRDefault="0021526C" w:rsidP="009260DE">
      <w:pPr>
        <w:rPr>
          <w:sz w:val="24"/>
          <w:szCs w:val="24"/>
        </w:rPr>
      </w:pPr>
      <w:r w:rsidRPr="005C6552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9BBB349" wp14:editId="50D9B8A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5C6552">
        <w:rPr>
          <w:sz w:val="24"/>
          <w:szCs w:val="24"/>
        </w:rPr>
        <w:br w:type="textWrapping" w:clear="all"/>
      </w:r>
    </w:p>
    <w:p w14:paraId="228FADFE" w14:textId="706CB1A1" w:rsidR="009260DE" w:rsidRPr="005C6552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5C6552">
        <w:rPr>
          <w:b w:val="0"/>
          <w:szCs w:val="24"/>
          <w:lang w:eastAsia="en-US"/>
        </w:rPr>
        <w:tab/>
      </w:r>
      <w:r w:rsidR="006B2D9C">
        <w:rPr>
          <w:szCs w:val="24"/>
        </w:rPr>
        <w:t>29</w:t>
      </w:r>
      <w:r w:rsidR="00CD559A">
        <w:rPr>
          <w:szCs w:val="24"/>
        </w:rPr>
        <w:t>. oktober 2024</w:t>
      </w:r>
    </w:p>
    <w:p w14:paraId="775B56AC" w14:textId="4926A992" w:rsidR="00272883" w:rsidRDefault="00272883" w:rsidP="009260DE">
      <w:pPr>
        <w:pStyle w:val="Titel"/>
        <w:jc w:val="left"/>
        <w:rPr>
          <w:b w:val="0"/>
          <w:szCs w:val="24"/>
        </w:rPr>
      </w:pPr>
    </w:p>
    <w:p w14:paraId="1A610936" w14:textId="77777777" w:rsidR="00A53F96" w:rsidRPr="005C6552" w:rsidRDefault="00A53F96" w:rsidP="009260DE">
      <w:pPr>
        <w:pStyle w:val="Titel"/>
        <w:jc w:val="left"/>
        <w:rPr>
          <w:b w:val="0"/>
          <w:szCs w:val="24"/>
        </w:rPr>
      </w:pPr>
    </w:p>
    <w:p w14:paraId="0C05D8C8" w14:textId="77777777" w:rsidR="009260DE" w:rsidRPr="005C6552" w:rsidRDefault="009260DE" w:rsidP="009260DE">
      <w:pPr>
        <w:pStyle w:val="Titel"/>
        <w:jc w:val="left"/>
        <w:rPr>
          <w:b w:val="0"/>
          <w:szCs w:val="24"/>
        </w:rPr>
      </w:pPr>
    </w:p>
    <w:p w14:paraId="575A1811" w14:textId="77777777" w:rsidR="009260DE" w:rsidRPr="005C6552" w:rsidRDefault="009260DE" w:rsidP="009260DE">
      <w:pPr>
        <w:jc w:val="center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PRODUKTRESUMÉ</w:t>
      </w:r>
    </w:p>
    <w:p w14:paraId="365A32D9" w14:textId="77777777" w:rsidR="009260DE" w:rsidRPr="005C6552" w:rsidRDefault="009260DE" w:rsidP="009260DE">
      <w:pPr>
        <w:jc w:val="center"/>
        <w:rPr>
          <w:b/>
          <w:sz w:val="24"/>
          <w:szCs w:val="24"/>
        </w:rPr>
      </w:pPr>
    </w:p>
    <w:p w14:paraId="3D5D6D2C" w14:textId="77777777" w:rsidR="009260DE" w:rsidRPr="005C6552" w:rsidRDefault="009260DE" w:rsidP="009260DE">
      <w:pPr>
        <w:jc w:val="center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for</w:t>
      </w:r>
    </w:p>
    <w:p w14:paraId="44320F9E" w14:textId="77777777" w:rsidR="000B058C" w:rsidRPr="005C6552" w:rsidRDefault="000B058C" w:rsidP="009260DE">
      <w:pPr>
        <w:jc w:val="center"/>
        <w:rPr>
          <w:b/>
          <w:sz w:val="24"/>
          <w:szCs w:val="24"/>
        </w:rPr>
      </w:pPr>
    </w:p>
    <w:p w14:paraId="4F8E0A0C" w14:textId="57810AAE" w:rsidR="009260DE" w:rsidRPr="005C6552" w:rsidRDefault="005344FF" w:rsidP="009260DE">
      <w:pPr>
        <w:jc w:val="center"/>
        <w:rPr>
          <w:b/>
          <w:sz w:val="24"/>
          <w:szCs w:val="24"/>
        </w:rPr>
      </w:pPr>
      <w:proofErr w:type="spellStart"/>
      <w:r w:rsidRPr="005C6552">
        <w:rPr>
          <w:b/>
          <w:bCs/>
          <w:sz w:val="24"/>
          <w:szCs w:val="24"/>
        </w:rPr>
        <w:t>Sedix</w:t>
      </w:r>
      <w:proofErr w:type="spellEnd"/>
      <w:r w:rsidRPr="005C6552">
        <w:rPr>
          <w:b/>
          <w:bCs/>
          <w:sz w:val="24"/>
          <w:szCs w:val="24"/>
        </w:rPr>
        <w:t xml:space="preserve"> Forte, </w:t>
      </w:r>
      <w:bookmarkStart w:id="0" w:name="_Hlk156391158"/>
      <w:r w:rsidRPr="005C6552">
        <w:rPr>
          <w:b/>
          <w:bCs/>
          <w:sz w:val="24"/>
          <w:szCs w:val="24"/>
        </w:rPr>
        <w:t>filmovertrukne tabletter</w:t>
      </w:r>
      <w:bookmarkEnd w:id="0"/>
    </w:p>
    <w:p w14:paraId="17244C8C" w14:textId="77777777" w:rsidR="009260DE" w:rsidRPr="005C6552" w:rsidRDefault="009260DE" w:rsidP="009260DE">
      <w:pPr>
        <w:jc w:val="both"/>
        <w:rPr>
          <w:sz w:val="24"/>
          <w:szCs w:val="24"/>
        </w:rPr>
      </w:pPr>
    </w:p>
    <w:p w14:paraId="669956B2" w14:textId="77777777" w:rsidR="009260DE" w:rsidRPr="005C6552" w:rsidRDefault="009260DE" w:rsidP="009260DE">
      <w:pPr>
        <w:jc w:val="both"/>
        <w:rPr>
          <w:sz w:val="24"/>
          <w:szCs w:val="24"/>
        </w:rPr>
      </w:pPr>
    </w:p>
    <w:p w14:paraId="239FE194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0.</w:t>
      </w:r>
      <w:r w:rsidRPr="005C6552">
        <w:rPr>
          <w:b/>
          <w:sz w:val="24"/>
          <w:szCs w:val="24"/>
        </w:rPr>
        <w:tab/>
        <w:t>D.SP.NR.</w:t>
      </w:r>
    </w:p>
    <w:p w14:paraId="479DA85B" w14:textId="66FC245F" w:rsidR="009260DE" w:rsidRPr="005C6552" w:rsidRDefault="005344FF" w:rsidP="009260DE">
      <w:pPr>
        <w:tabs>
          <w:tab w:val="left" w:pos="851"/>
        </w:tabs>
        <w:ind w:left="851"/>
        <w:rPr>
          <w:sz w:val="24"/>
          <w:szCs w:val="24"/>
        </w:rPr>
      </w:pPr>
      <w:r w:rsidRPr="005C6552">
        <w:rPr>
          <w:sz w:val="24"/>
          <w:szCs w:val="24"/>
        </w:rPr>
        <w:t>-</w:t>
      </w:r>
    </w:p>
    <w:p w14:paraId="065090BD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CD68CB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1.</w:t>
      </w:r>
      <w:r w:rsidRPr="005C6552">
        <w:rPr>
          <w:b/>
          <w:sz w:val="24"/>
          <w:szCs w:val="24"/>
        </w:rPr>
        <w:tab/>
        <w:t>LÆGEMIDLETS NAVN</w:t>
      </w:r>
    </w:p>
    <w:p w14:paraId="723A0E2F" w14:textId="72DCD76F" w:rsidR="009260DE" w:rsidRPr="005C6552" w:rsidRDefault="005344FF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Sedix</w:t>
      </w:r>
      <w:proofErr w:type="spellEnd"/>
      <w:r w:rsidRPr="005C6552">
        <w:rPr>
          <w:sz w:val="24"/>
          <w:szCs w:val="24"/>
        </w:rPr>
        <w:t xml:space="preserve"> Forte</w:t>
      </w:r>
    </w:p>
    <w:p w14:paraId="383F0421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8E44EC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2.</w:t>
      </w:r>
      <w:r w:rsidRPr="005C6552">
        <w:rPr>
          <w:b/>
          <w:sz w:val="24"/>
          <w:szCs w:val="24"/>
        </w:rPr>
        <w:tab/>
        <w:t>KVALITATIV OG KVANTITATIV SAMMENSÆTNING</w:t>
      </w:r>
    </w:p>
    <w:p w14:paraId="1371691D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Hver filmovertrukket tablet indeholder 500 mg ekstrakt (som tørekstrakt) af </w:t>
      </w:r>
      <w:proofErr w:type="spellStart"/>
      <w:r w:rsidRPr="005C6552">
        <w:rPr>
          <w:i/>
          <w:sz w:val="24"/>
          <w:szCs w:val="24"/>
        </w:rPr>
        <w:t>Passiflora</w:t>
      </w:r>
      <w:proofErr w:type="spellEnd"/>
      <w:r w:rsidRPr="005C6552">
        <w:rPr>
          <w:i/>
          <w:sz w:val="24"/>
          <w:szCs w:val="24"/>
        </w:rPr>
        <w:t xml:space="preserve"> </w:t>
      </w:r>
      <w:proofErr w:type="spellStart"/>
      <w:r w:rsidRPr="005C6552">
        <w:rPr>
          <w:i/>
          <w:sz w:val="24"/>
          <w:szCs w:val="24"/>
        </w:rPr>
        <w:t>incarnata</w:t>
      </w:r>
      <w:proofErr w:type="spellEnd"/>
      <w:r w:rsidRPr="005C6552">
        <w:rPr>
          <w:sz w:val="24"/>
          <w:szCs w:val="24"/>
        </w:rPr>
        <w:t xml:space="preserve"> L. </w:t>
      </w:r>
      <w:proofErr w:type="spellStart"/>
      <w:r w:rsidRPr="005C6552">
        <w:rPr>
          <w:sz w:val="24"/>
          <w:szCs w:val="24"/>
        </w:rPr>
        <w:t>herba</w:t>
      </w:r>
      <w:proofErr w:type="spellEnd"/>
      <w:r w:rsidRPr="005C6552">
        <w:rPr>
          <w:sz w:val="24"/>
          <w:szCs w:val="24"/>
        </w:rPr>
        <w:t>, (</w:t>
      </w:r>
      <w:r w:rsidRPr="005C6552">
        <w:rPr>
          <w:rStyle w:val="ui-provider"/>
          <w:sz w:val="24"/>
          <w:szCs w:val="24"/>
        </w:rPr>
        <w:t>svarende til</w:t>
      </w:r>
      <w:r w:rsidRPr="005C6552">
        <w:rPr>
          <w:sz w:val="24"/>
          <w:szCs w:val="24"/>
        </w:rPr>
        <w:t xml:space="preserve"> 2000 mg - 3000 mg </w:t>
      </w:r>
      <w:r w:rsidRPr="005C6552">
        <w:rPr>
          <w:rStyle w:val="ui-provider"/>
          <w:sz w:val="24"/>
          <w:szCs w:val="24"/>
        </w:rPr>
        <w:t>af passionsblomst, urt</w:t>
      </w:r>
      <w:r w:rsidRPr="005C6552">
        <w:rPr>
          <w:sz w:val="24"/>
          <w:szCs w:val="24"/>
        </w:rPr>
        <w:t>).</w:t>
      </w:r>
    </w:p>
    <w:p w14:paraId="00DA3476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Ekstraktionsmiddel: </w:t>
      </w:r>
      <w:proofErr w:type="spellStart"/>
      <w:r w:rsidRPr="005C6552">
        <w:rPr>
          <w:sz w:val="24"/>
          <w:szCs w:val="24"/>
        </w:rPr>
        <w:t>Ethanol</w:t>
      </w:r>
      <w:proofErr w:type="spellEnd"/>
      <w:r w:rsidRPr="005C6552">
        <w:rPr>
          <w:sz w:val="24"/>
          <w:szCs w:val="24"/>
        </w:rPr>
        <w:t xml:space="preserve"> 70 % V/V.</w:t>
      </w:r>
    </w:p>
    <w:p w14:paraId="4E1B4BD0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08384634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Alle hjælpestoffer er anført under pkt. 6.1.</w:t>
      </w:r>
    </w:p>
    <w:p w14:paraId="5C844EE4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D36887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3.</w:t>
      </w:r>
      <w:r w:rsidRPr="005C6552">
        <w:rPr>
          <w:b/>
          <w:sz w:val="24"/>
          <w:szCs w:val="24"/>
        </w:rPr>
        <w:tab/>
        <w:t>LÆGEMIDDELFORM</w:t>
      </w:r>
    </w:p>
    <w:p w14:paraId="5619B029" w14:textId="2BFE93FA" w:rsidR="00102698" w:rsidRPr="005C6552" w:rsidRDefault="00102698" w:rsidP="005C6552">
      <w:pPr>
        <w:ind w:left="851"/>
        <w:rPr>
          <w:sz w:val="24"/>
          <w:szCs w:val="24"/>
        </w:rPr>
      </w:pPr>
      <w:bookmarkStart w:id="1" w:name="_Hlk178338548"/>
      <w:r w:rsidRPr="005C6552">
        <w:rPr>
          <w:sz w:val="24"/>
          <w:szCs w:val="24"/>
        </w:rPr>
        <w:t>Filmovertruk</w:t>
      </w:r>
      <w:r w:rsidR="005C6552">
        <w:rPr>
          <w:sz w:val="24"/>
          <w:szCs w:val="24"/>
        </w:rPr>
        <w:t>ne</w:t>
      </w:r>
      <w:r w:rsidRPr="005C6552">
        <w:rPr>
          <w:sz w:val="24"/>
          <w:szCs w:val="24"/>
        </w:rPr>
        <w:t xml:space="preserve"> tablet</w:t>
      </w:r>
      <w:r w:rsidR="005C6552">
        <w:rPr>
          <w:sz w:val="24"/>
          <w:szCs w:val="24"/>
        </w:rPr>
        <w:t>ter</w:t>
      </w:r>
    </w:p>
    <w:bookmarkEnd w:id="1"/>
    <w:p w14:paraId="3287F135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243D4FB4" w14:textId="1CCA162F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Pink til mørk pink aflange filmovertrukne tabletter 19 </w:t>
      </w:r>
      <w:r w:rsidR="005C6552">
        <w:rPr>
          <w:sz w:val="24"/>
          <w:szCs w:val="24"/>
        </w:rPr>
        <w:t>×</w:t>
      </w:r>
      <w:r w:rsidRPr="005C6552">
        <w:rPr>
          <w:sz w:val="24"/>
          <w:szCs w:val="24"/>
        </w:rPr>
        <w:t xml:space="preserve"> 9 mm.</w:t>
      </w:r>
    </w:p>
    <w:p w14:paraId="5F2770E0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Til oral anvendelse</w:t>
      </w:r>
    </w:p>
    <w:p w14:paraId="7B5DEBDD" w14:textId="0DA38B0A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3A8E9A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7D844F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</w:t>
      </w:r>
      <w:r w:rsidRPr="005C6552">
        <w:rPr>
          <w:b/>
          <w:sz w:val="24"/>
          <w:szCs w:val="24"/>
        </w:rPr>
        <w:tab/>
        <w:t>KLINISKE OPLYSNINGER</w:t>
      </w:r>
    </w:p>
    <w:p w14:paraId="6349A6C9" w14:textId="77777777" w:rsidR="009260DE" w:rsidRPr="005C6552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B904FED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C6552">
        <w:rPr>
          <w:b/>
          <w:sz w:val="24"/>
          <w:szCs w:val="24"/>
        </w:rPr>
        <w:t>4.1</w:t>
      </w:r>
      <w:r w:rsidRPr="005C6552">
        <w:rPr>
          <w:b/>
          <w:sz w:val="24"/>
          <w:szCs w:val="24"/>
        </w:rPr>
        <w:tab/>
        <w:t>Terapeutiske indikationer</w:t>
      </w:r>
    </w:p>
    <w:p w14:paraId="2B1F2375" w14:textId="77777777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>Traditionelt plantelægemiddel til lindring af milde symptomer på mental stress såsom nervøsitet, bekymring eller irritabilitet og søvnbesvær.</w:t>
      </w:r>
    </w:p>
    <w:p w14:paraId="64A01478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6C3E3F0B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Indikationen er alene baseret på traditionel anvendelse, dvs. erfaringer med anvendelse kendt gennem længere tid.</w:t>
      </w:r>
    </w:p>
    <w:p w14:paraId="2B058813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0E421D24" w14:textId="77777777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Sedix</w:t>
      </w:r>
      <w:proofErr w:type="spellEnd"/>
      <w:r w:rsidRPr="005C6552">
        <w:rPr>
          <w:sz w:val="24"/>
          <w:szCs w:val="24"/>
        </w:rPr>
        <w:t xml:space="preserve"> Forte kan anvendes af voksne og unge fra 12 år.</w:t>
      </w:r>
    </w:p>
    <w:p w14:paraId="47D8A861" w14:textId="23B03111" w:rsidR="00CD559A" w:rsidRDefault="00CD55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571DBC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C0666E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4.2</w:t>
      </w:r>
      <w:r w:rsidRPr="005C6552">
        <w:rPr>
          <w:b/>
          <w:sz w:val="24"/>
          <w:szCs w:val="24"/>
        </w:rPr>
        <w:tab/>
        <w:t xml:space="preserve">Dosering og </w:t>
      </w:r>
      <w:r w:rsidR="002C1EC0" w:rsidRPr="005C6552">
        <w:rPr>
          <w:b/>
          <w:sz w:val="24"/>
          <w:szCs w:val="24"/>
        </w:rPr>
        <w:t>administration</w:t>
      </w:r>
    </w:p>
    <w:p w14:paraId="1879473B" w14:textId="77777777" w:rsidR="005C6552" w:rsidRDefault="005C6552" w:rsidP="005C6552">
      <w:pPr>
        <w:ind w:left="851"/>
        <w:rPr>
          <w:sz w:val="24"/>
          <w:szCs w:val="24"/>
        </w:rPr>
      </w:pPr>
    </w:p>
    <w:p w14:paraId="67CC8A15" w14:textId="0FC1CA44" w:rsidR="00102698" w:rsidRPr="005C6552" w:rsidRDefault="00102698" w:rsidP="005C6552">
      <w:pPr>
        <w:ind w:left="851"/>
        <w:rPr>
          <w:sz w:val="24"/>
          <w:szCs w:val="24"/>
          <w:u w:val="single"/>
          <w:lang w:eastAsia="da-DK"/>
        </w:rPr>
      </w:pPr>
      <w:r w:rsidRPr="005C6552">
        <w:rPr>
          <w:sz w:val="24"/>
          <w:szCs w:val="24"/>
          <w:u w:val="single"/>
        </w:rPr>
        <w:t>Dosering</w:t>
      </w:r>
    </w:p>
    <w:p w14:paraId="2CDA3015" w14:textId="77777777" w:rsidR="00102698" w:rsidRPr="005C6552" w:rsidRDefault="00102698" w:rsidP="005C6552">
      <w:pPr>
        <w:ind w:left="851"/>
        <w:rPr>
          <w:i/>
          <w:sz w:val="24"/>
          <w:szCs w:val="24"/>
        </w:rPr>
      </w:pPr>
    </w:p>
    <w:p w14:paraId="4973510C" w14:textId="77777777" w:rsidR="00102698" w:rsidRPr="005C6552" w:rsidRDefault="00102698" w:rsidP="005C6552">
      <w:pPr>
        <w:ind w:left="851"/>
        <w:rPr>
          <w:i/>
          <w:sz w:val="24"/>
          <w:szCs w:val="24"/>
        </w:rPr>
      </w:pPr>
      <w:r w:rsidRPr="005C6552">
        <w:rPr>
          <w:i/>
          <w:sz w:val="24"/>
          <w:szCs w:val="24"/>
        </w:rPr>
        <w:t>Voksne og unge fra 12 år</w:t>
      </w:r>
    </w:p>
    <w:p w14:paraId="67F914C5" w14:textId="77777777" w:rsidR="00102698" w:rsidRPr="003025AA" w:rsidRDefault="00102698" w:rsidP="003025AA">
      <w:pPr>
        <w:pStyle w:val="Listeafsnit"/>
        <w:numPr>
          <w:ilvl w:val="0"/>
          <w:numId w:val="8"/>
        </w:numPr>
        <w:ind w:left="1276" w:hanging="425"/>
        <w:rPr>
          <w:strike/>
          <w:sz w:val="24"/>
          <w:szCs w:val="24"/>
        </w:rPr>
      </w:pPr>
      <w:r w:rsidRPr="003025AA">
        <w:rPr>
          <w:sz w:val="24"/>
          <w:szCs w:val="24"/>
        </w:rPr>
        <w:t>Til lindring af forbigående mental stress: 1 til 2 tabletter dagligt.</w:t>
      </w:r>
    </w:p>
    <w:p w14:paraId="599EBA7B" w14:textId="77777777" w:rsidR="00102698" w:rsidRPr="003025AA" w:rsidRDefault="00102698" w:rsidP="003025A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3025AA">
        <w:rPr>
          <w:sz w:val="24"/>
          <w:szCs w:val="24"/>
        </w:rPr>
        <w:t>Til hjælp ved søvnbesvær: 1 tablet om aftenen, ½ time før sengetid. Ved behov kan endnu 1 tablet tages senere.</w:t>
      </w:r>
    </w:p>
    <w:p w14:paraId="3964F69F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Doseringen kan øges efter din læges eller apotekets anvisning (højst 3 tabletter pr. dag).</w:t>
      </w:r>
    </w:p>
    <w:p w14:paraId="715607DA" w14:textId="77777777" w:rsidR="00102698" w:rsidRPr="005C6552" w:rsidRDefault="00102698" w:rsidP="005C6552">
      <w:pPr>
        <w:ind w:left="851"/>
        <w:rPr>
          <w:i/>
          <w:sz w:val="24"/>
          <w:szCs w:val="24"/>
        </w:rPr>
      </w:pPr>
    </w:p>
    <w:p w14:paraId="0C782B16" w14:textId="77777777" w:rsidR="00102698" w:rsidRPr="005C6552" w:rsidRDefault="00102698" w:rsidP="005C6552">
      <w:pPr>
        <w:ind w:left="851"/>
        <w:rPr>
          <w:i/>
          <w:sz w:val="24"/>
          <w:szCs w:val="24"/>
        </w:rPr>
      </w:pPr>
      <w:r w:rsidRPr="005C6552">
        <w:rPr>
          <w:i/>
          <w:sz w:val="24"/>
          <w:szCs w:val="24"/>
        </w:rPr>
        <w:t>Børn</w:t>
      </w:r>
    </w:p>
    <w:p w14:paraId="7919AC40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Bør ikke anvendes til børn under 12 år (se pkt. 4.4).</w:t>
      </w:r>
    </w:p>
    <w:p w14:paraId="68F21B78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2B14AD20" w14:textId="77777777" w:rsidR="00102698" w:rsidRPr="003025AA" w:rsidRDefault="00102698" w:rsidP="005C6552">
      <w:pPr>
        <w:ind w:left="851"/>
        <w:rPr>
          <w:sz w:val="24"/>
          <w:szCs w:val="24"/>
          <w:u w:val="single"/>
        </w:rPr>
      </w:pPr>
      <w:r w:rsidRPr="003025AA">
        <w:rPr>
          <w:sz w:val="24"/>
          <w:szCs w:val="24"/>
          <w:u w:val="single"/>
        </w:rPr>
        <w:t>Behandlingstid</w:t>
      </w:r>
    </w:p>
    <w:p w14:paraId="534278FE" w14:textId="77777777" w:rsidR="00102698" w:rsidRPr="005C6552" w:rsidRDefault="00102698" w:rsidP="005C6552">
      <w:pPr>
        <w:ind w:left="851"/>
        <w:rPr>
          <w:i/>
          <w:sz w:val="24"/>
          <w:szCs w:val="24"/>
        </w:rPr>
      </w:pPr>
      <w:r w:rsidRPr="005C6552">
        <w:rPr>
          <w:sz w:val="24"/>
          <w:szCs w:val="24"/>
        </w:rPr>
        <w:t>Hvis symptomerne fortsat er tilstede efter 2 ugers behandling, bør patienten informeres om at kontakte læge eller en anden autoriseret sundhedsperson.</w:t>
      </w:r>
    </w:p>
    <w:p w14:paraId="38289658" w14:textId="77777777" w:rsidR="00102698" w:rsidRPr="005C6552" w:rsidRDefault="00102698" w:rsidP="005C6552">
      <w:pPr>
        <w:ind w:left="851"/>
        <w:rPr>
          <w:sz w:val="24"/>
          <w:szCs w:val="24"/>
          <w:highlight w:val="yellow"/>
        </w:rPr>
      </w:pPr>
    </w:p>
    <w:p w14:paraId="081C814B" w14:textId="77777777" w:rsidR="00102698" w:rsidRPr="003025AA" w:rsidRDefault="00102698" w:rsidP="005C6552">
      <w:pPr>
        <w:ind w:left="851"/>
        <w:rPr>
          <w:sz w:val="24"/>
          <w:szCs w:val="24"/>
          <w:u w:val="single"/>
        </w:rPr>
      </w:pPr>
      <w:r w:rsidRPr="003025AA">
        <w:rPr>
          <w:sz w:val="24"/>
          <w:szCs w:val="24"/>
          <w:u w:val="single"/>
        </w:rPr>
        <w:t>Indgivelsesmåde</w:t>
      </w:r>
    </w:p>
    <w:p w14:paraId="4898CD1F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Oral anvendelse</w:t>
      </w:r>
    </w:p>
    <w:p w14:paraId="290204EA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Synkes hele med rigelig væske (et stort glas vand).</w:t>
      </w:r>
    </w:p>
    <w:p w14:paraId="13D4BE5C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97866B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4.3</w:t>
      </w:r>
      <w:r w:rsidRPr="005C6552">
        <w:rPr>
          <w:b/>
          <w:sz w:val="24"/>
          <w:szCs w:val="24"/>
        </w:rPr>
        <w:tab/>
        <w:t>Kontraindikationer</w:t>
      </w:r>
    </w:p>
    <w:p w14:paraId="2D220F64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Overfølsomhed over for det aktive stof eller over for et eller flere af hjælpestofferne anført i pkt. 6.1.</w:t>
      </w:r>
    </w:p>
    <w:p w14:paraId="49F59252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FB339F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4.4</w:t>
      </w:r>
      <w:r w:rsidRPr="005C6552">
        <w:rPr>
          <w:b/>
          <w:sz w:val="24"/>
          <w:szCs w:val="24"/>
        </w:rPr>
        <w:tab/>
        <w:t>Særlige advarsler og forsigtighedsregler vedrørende brugen</w:t>
      </w:r>
    </w:p>
    <w:p w14:paraId="3F4B973D" w14:textId="5E1C96DA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Erfaring med behandling af børn under 12 år er utilstrækkelig</w:t>
      </w:r>
      <w:r w:rsidR="00CD559A">
        <w:rPr>
          <w:sz w:val="24"/>
          <w:szCs w:val="24"/>
        </w:rPr>
        <w:t>.</w:t>
      </w:r>
    </w:p>
    <w:p w14:paraId="51F5C571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Hvis symptomerne forværres under brug af lægemidlet, bør læge eller autoriseret sundhedsfagligt personale kontaktes.</w:t>
      </w:r>
    </w:p>
    <w:p w14:paraId="7DDB54AF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4CB7C8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4.5</w:t>
      </w:r>
      <w:r w:rsidRPr="005C6552">
        <w:rPr>
          <w:b/>
          <w:sz w:val="24"/>
          <w:szCs w:val="24"/>
        </w:rPr>
        <w:tab/>
        <w:t>Interaktion med andre lægemidler og andre former for interaktion</w:t>
      </w:r>
    </w:p>
    <w:p w14:paraId="797D852E" w14:textId="77777777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 xml:space="preserve">Samtidig behandling med syntetiske sedativer (f.eks. benzodiazepiner) frarådes. For at undgå lægemiddelinteraktioner rådes patienter om at informere deres læge eller apotek om de tager anden medicin, mens de behandles med </w:t>
      </w:r>
      <w:proofErr w:type="spellStart"/>
      <w:r w:rsidRPr="005C6552">
        <w:rPr>
          <w:sz w:val="24"/>
          <w:szCs w:val="24"/>
        </w:rPr>
        <w:t>Sedix</w:t>
      </w:r>
      <w:proofErr w:type="spellEnd"/>
      <w:r w:rsidRPr="005C6552">
        <w:rPr>
          <w:sz w:val="24"/>
          <w:szCs w:val="24"/>
        </w:rPr>
        <w:t xml:space="preserve"> Forte.</w:t>
      </w:r>
    </w:p>
    <w:p w14:paraId="30AC41BD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62C228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4.6</w:t>
      </w:r>
      <w:r w:rsidRPr="005C6552">
        <w:rPr>
          <w:b/>
          <w:sz w:val="24"/>
          <w:szCs w:val="24"/>
        </w:rPr>
        <w:tab/>
      </w:r>
      <w:r w:rsidR="0071241E" w:rsidRPr="005C6552">
        <w:rPr>
          <w:b/>
          <w:sz w:val="24"/>
          <w:szCs w:val="24"/>
        </w:rPr>
        <w:t>Fertilitet, g</w:t>
      </w:r>
      <w:r w:rsidRPr="005C6552">
        <w:rPr>
          <w:b/>
          <w:sz w:val="24"/>
          <w:szCs w:val="24"/>
        </w:rPr>
        <w:t>raviditet og amning</w:t>
      </w:r>
    </w:p>
    <w:p w14:paraId="6E7E38D0" w14:textId="77777777" w:rsidR="003025AA" w:rsidRDefault="003025AA" w:rsidP="005C6552">
      <w:pPr>
        <w:ind w:left="851"/>
        <w:rPr>
          <w:sz w:val="24"/>
          <w:szCs w:val="24"/>
        </w:rPr>
      </w:pPr>
    </w:p>
    <w:p w14:paraId="1701FFB5" w14:textId="51957A36" w:rsidR="00102698" w:rsidRPr="003025AA" w:rsidRDefault="00102698" w:rsidP="005C6552">
      <w:pPr>
        <w:ind w:left="851"/>
        <w:rPr>
          <w:sz w:val="24"/>
          <w:szCs w:val="24"/>
          <w:u w:val="single"/>
        </w:rPr>
      </w:pPr>
      <w:r w:rsidRPr="003025AA">
        <w:rPr>
          <w:sz w:val="24"/>
          <w:szCs w:val="24"/>
          <w:u w:val="single"/>
        </w:rPr>
        <w:t>Graviditet</w:t>
      </w:r>
    </w:p>
    <w:p w14:paraId="42BB799A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Der er ingen data for behandling med </w:t>
      </w:r>
      <w:proofErr w:type="spellStart"/>
      <w:r w:rsidRPr="005C6552">
        <w:rPr>
          <w:sz w:val="24"/>
          <w:szCs w:val="24"/>
        </w:rPr>
        <w:t>Sedix</w:t>
      </w:r>
      <w:proofErr w:type="spellEnd"/>
      <w:r w:rsidRPr="005C6552">
        <w:rPr>
          <w:sz w:val="24"/>
          <w:szCs w:val="24"/>
        </w:rPr>
        <w:t xml:space="preserve"> Forte hos gravide. Et studie i et dyreforsøg har vist reproduktionstoksicitet (se pkt. 5.3). Da der mangler tilstrækkelige data bør </w:t>
      </w:r>
      <w:proofErr w:type="spellStart"/>
      <w:r w:rsidRPr="005C6552">
        <w:rPr>
          <w:sz w:val="24"/>
          <w:szCs w:val="24"/>
        </w:rPr>
        <w:t>Sedix</w:t>
      </w:r>
      <w:proofErr w:type="spellEnd"/>
      <w:r w:rsidRPr="005C6552">
        <w:rPr>
          <w:sz w:val="24"/>
          <w:szCs w:val="24"/>
        </w:rPr>
        <w:t xml:space="preserve"> Forte ikke anvendes under graviditeten.</w:t>
      </w:r>
    </w:p>
    <w:p w14:paraId="2D34E14A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60B38D47" w14:textId="77777777" w:rsidR="00102698" w:rsidRPr="003025AA" w:rsidRDefault="00102698" w:rsidP="005C6552">
      <w:pPr>
        <w:ind w:left="851"/>
        <w:rPr>
          <w:sz w:val="24"/>
          <w:szCs w:val="24"/>
          <w:u w:val="single"/>
        </w:rPr>
      </w:pPr>
      <w:r w:rsidRPr="003025AA">
        <w:rPr>
          <w:sz w:val="24"/>
          <w:szCs w:val="24"/>
          <w:u w:val="single"/>
        </w:rPr>
        <w:t>Amning</w:t>
      </w:r>
    </w:p>
    <w:p w14:paraId="633FBBE0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Det er uvist, om de aktive stoffer eller dets metabolitter udskilles i modermælken. En risiko for det ammede nyfødte/barn kan ikke udelukkes. Da der mangler tilstrækkelige sikkerhedsdata bør </w:t>
      </w:r>
      <w:proofErr w:type="spellStart"/>
      <w:r w:rsidRPr="005C6552">
        <w:rPr>
          <w:sz w:val="24"/>
          <w:szCs w:val="24"/>
        </w:rPr>
        <w:t>Sedix</w:t>
      </w:r>
      <w:proofErr w:type="spellEnd"/>
      <w:r w:rsidRPr="005C6552">
        <w:rPr>
          <w:sz w:val="24"/>
          <w:szCs w:val="24"/>
        </w:rPr>
        <w:t xml:space="preserve"> Forte ikke anvendes under amning.</w:t>
      </w:r>
    </w:p>
    <w:p w14:paraId="1F176D79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60CF806A" w14:textId="77777777" w:rsidR="00102698" w:rsidRPr="003025AA" w:rsidRDefault="00102698" w:rsidP="005C6552">
      <w:pPr>
        <w:ind w:left="851"/>
        <w:rPr>
          <w:sz w:val="24"/>
          <w:szCs w:val="24"/>
          <w:u w:val="single"/>
        </w:rPr>
      </w:pPr>
      <w:r w:rsidRPr="003025AA">
        <w:rPr>
          <w:sz w:val="24"/>
          <w:szCs w:val="24"/>
          <w:u w:val="single"/>
        </w:rPr>
        <w:t>Fertilitet</w:t>
      </w:r>
    </w:p>
    <w:p w14:paraId="137E4AF6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Der er ingen data tilgængelige om fertilitet.</w:t>
      </w:r>
    </w:p>
    <w:p w14:paraId="24B3B917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D0774E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lastRenderedPageBreak/>
        <w:t>4.7</w:t>
      </w:r>
      <w:r w:rsidRPr="005C6552">
        <w:rPr>
          <w:b/>
          <w:sz w:val="24"/>
          <w:szCs w:val="24"/>
        </w:rPr>
        <w:tab/>
        <w:t xml:space="preserve">Virkning på evnen til at føre motorkøretøj </w:t>
      </w:r>
      <w:r w:rsidR="0071241E" w:rsidRPr="005C6552">
        <w:rPr>
          <w:b/>
          <w:sz w:val="24"/>
          <w:szCs w:val="24"/>
        </w:rPr>
        <w:t>og</w:t>
      </w:r>
      <w:r w:rsidRPr="005C6552">
        <w:rPr>
          <w:b/>
          <w:sz w:val="24"/>
          <w:szCs w:val="24"/>
        </w:rPr>
        <w:t xml:space="preserve"> betjene maskiner</w:t>
      </w:r>
    </w:p>
    <w:p w14:paraId="41A4630A" w14:textId="77777777" w:rsidR="006B2D9C" w:rsidRDefault="006B2D9C" w:rsidP="006B2D9C">
      <w:pPr>
        <w:ind w:left="851"/>
        <w:rPr>
          <w:sz w:val="22"/>
        </w:rPr>
      </w:pPr>
      <w:r>
        <w:t>Ikke mærkning.</w:t>
      </w:r>
    </w:p>
    <w:p w14:paraId="5A785351" w14:textId="77777777" w:rsidR="006B2D9C" w:rsidRDefault="006B2D9C" w:rsidP="006B2D9C">
      <w:pPr>
        <w:ind w:left="851"/>
      </w:pPr>
      <w:proofErr w:type="spellStart"/>
      <w:r>
        <w:t>Sedix</w:t>
      </w:r>
      <w:proofErr w:type="spellEnd"/>
      <w:r>
        <w:t xml:space="preserve"> Forte kan påvirke evnen til at føre motorkøretøj eller betjene maskiner.</w:t>
      </w:r>
    </w:p>
    <w:p w14:paraId="55213EB7" w14:textId="77777777" w:rsidR="006B2D9C" w:rsidRDefault="006B2D9C" w:rsidP="006B2D9C">
      <w:pPr>
        <w:ind w:left="851"/>
      </w:pPr>
      <w:r>
        <w:t>Patienter, som påvirkes af lægemidlet, må ikke føre motorkøretøj eller betjene maskiner.</w:t>
      </w:r>
    </w:p>
    <w:p w14:paraId="2FEB4D91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0B76CF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4.8</w:t>
      </w:r>
      <w:r w:rsidRPr="005C6552">
        <w:rPr>
          <w:b/>
          <w:sz w:val="24"/>
          <w:szCs w:val="24"/>
        </w:rPr>
        <w:tab/>
        <w:t>Bivirkninger</w:t>
      </w:r>
    </w:p>
    <w:p w14:paraId="504D8872" w14:textId="09D41612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Ingen kendte</w:t>
      </w:r>
      <w:r w:rsidR="00CD559A">
        <w:rPr>
          <w:sz w:val="24"/>
          <w:szCs w:val="24"/>
        </w:rPr>
        <w:t>.</w:t>
      </w:r>
    </w:p>
    <w:p w14:paraId="49784F63" w14:textId="77777777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>Hvis der opstår bivirkninger, bør læge eller sundhedsfagligt personale kontaktes.</w:t>
      </w:r>
    </w:p>
    <w:p w14:paraId="278A57DE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01599D65" w14:textId="77777777" w:rsidR="00102698" w:rsidRPr="005C6552" w:rsidRDefault="00102698" w:rsidP="005C6552">
      <w:pPr>
        <w:ind w:left="851"/>
        <w:rPr>
          <w:sz w:val="24"/>
          <w:szCs w:val="24"/>
          <w:u w:val="single"/>
        </w:rPr>
      </w:pPr>
      <w:r w:rsidRPr="005C6552">
        <w:rPr>
          <w:sz w:val="24"/>
          <w:szCs w:val="24"/>
          <w:u w:val="single"/>
        </w:rPr>
        <w:t>Indberetning af formodede bivirkninger</w:t>
      </w:r>
    </w:p>
    <w:p w14:paraId="65F7D294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5C6552">
        <w:rPr>
          <w:sz w:val="24"/>
          <w:szCs w:val="24"/>
        </w:rPr>
        <w:t>risk</w:t>
      </w:r>
      <w:proofErr w:type="spellEnd"/>
      <w:r w:rsidRPr="005C6552">
        <w:rPr>
          <w:sz w:val="24"/>
          <w:szCs w:val="24"/>
        </w:rPr>
        <w:t>-forholdet for lægemidlet. Sundhedspersoner anmodes om at indberette alle formodede bivirkninger via:</w:t>
      </w:r>
    </w:p>
    <w:p w14:paraId="6F565C05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5F151277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Lægemiddelstyrelsen</w:t>
      </w:r>
    </w:p>
    <w:p w14:paraId="467259BD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Axel Heides Gade 1</w:t>
      </w:r>
    </w:p>
    <w:p w14:paraId="2BE980D4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DK-2300 København S</w:t>
      </w:r>
    </w:p>
    <w:p w14:paraId="37FFFE56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Websted: </w:t>
      </w:r>
      <w:hyperlink r:id="rId8" w:history="1">
        <w:r w:rsidRPr="005C6552">
          <w:rPr>
            <w:rStyle w:val="Hyperlink"/>
            <w:sz w:val="24"/>
            <w:szCs w:val="24"/>
            <w:lang w:val="da-DK"/>
          </w:rPr>
          <w:t>www.meldenbivirkning.dk</w:t>
        </w:r>
      </w:hyperlink>
    </w:p>
    <w:p w14:paraId="4385C8B8" w14:textId="77777777" w:rsidR="009260DE" w:rsidRPr="005C6552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E72119B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4.9</w:t>
      </w:r>
      <w:r w:rsidRPr="005C6552">
        <w:rPr>
          <w:b/>
          <w:sz w:val="24"/>
          <w:szCs w:val="24"/>
        </w:rPr>
        <w:tab/>
        <w:t>Overdosering</w:t>
      </w:r>
    </w:p>
    <w:p w14:paraId="4208D8FC" w14:textId="77777777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>Der er ikke rapporteret tilfælde af overdosering.</w:t>
      </w:r>
    </w:p>
    <w:p w14:paraId="06F607D6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9762A7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4.10</w:t>
      </w:r>
      <w:r w:rsidRPr="005C6552">
        <w:rPr>
          <w:b/>
          <w:sz w:val="24"/>
          <w:szCs w:val="24"/>
        </w:rPr>
        <w:tab/>
        <w:t>Udlevering</w:t>
      </w:r>
    </w:p>
    <w:p w14:paraId="75B06633" w14:textId="2DA5734A" w:rsidR="009260DE" w:rsidRPr="005C6552" w:rsidRDefault="00102698" w:rsidP="009260DE">
      <w:pPr>
        <w:tabs>
          <w:tab w:val="left" w:pos="851"/>
        </w:tabs>
        <w:ind w:left="851"/>
        <w:rPr>
          <w:sz w:val="24"/>
          <w:szCs w:val="24"/>
        </w:rPr>
      </w:pPr>
      <w:r w:rsidRPr="005C6552">
        <w:rPr>
          <w:sz w:val="24"/>
          <w:szCs w:val="24"/>
        </w:rPr>
        <w:t>HF</w:t>
      </w:r>
    </w:p>
    <w:p w14:paraId="0B4DA1F3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4A9EA6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B52910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5.</w:t>
      </w:r>
      <w:r w:rsidRPr="005C6552">
        <w:rPr>
          <w:b/>
          <w:sz w:val="24"/>
          <w:szCs w:val="24"/>
        </w:rPr>
        <w:tab/>
        <w:t>FARMAKOLOGISKE EGENSKABER</w:t>
      </w:r>
    </w:p>
    <w:p w14:paraId="61F50DB9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1C53EB" w14:textId="77777777" w:rsidR="009260DE" w:rsidRPr="005C6552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5.1</w:t>
      </w:r>
      <w:r w:rsidRPr="005C6552">
        <w:rPr>
          <w:b/>
          <w:sz w:val="24"/>
          <w:szCs w:val="24"/>
        </w:rPr>
        <w:tab/>
      </w:r>
      <w:proofErr w:type="spellStart"/>
      <w:r w:rsidRPr="005C6552">
        <w:rPr>
          <w:b/>
          <w:sz w:val="24"/>
          <w:szCs w:val="24"/>
        </w:rPr>
        <w:t>Farmakodynamiske</w:t>
      </w:r>
      <w:proofErr w:type="spellEnd"/>
      <w:r w:rsidRPr="005C6552">
        <w:rPr>
          <w:b/>
          <w:sz w:val="24"/>
          <w:szCs w:val="24"/>
        </w:rPr>
        <w:t xml:space="preserve"> egenskaber</w:t>
      </w:r>
    </w:p>
    <w:p w14:paraId="75CAEF98" w14:textId="120163A9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Farmakoterapeutisk</w:t>
      </w:r>
      <w:proofErr w:type="spellEnd"/>
      <w:r w:rsidRPr="005C6552">
        <w:rPr>
          <w:sz w:val="24"/>
          <w:szCs w:val="24"/>
        </w:rPr>
        <w:t xml:space="preserve"> klassifikation: Andre </w:t>
      </w:r>
      <w:proofErr w:type="spellStart"/>
      <w:r w:rsidRPr="005C6552">
        <w:rPr>
          <w:sz w:val="24"/>
          <w:szCs w:val="24"/>
        </w:rPr>
        <w:t>hypnotica</w:t>
      </w:r>
      <w:proofErr w:type="spellEnd"/>
      <w:r w:rsidRPr="005C6552">
        <w:rPr>
          <w:sz w:val="24"/>
          <w:szCs w:val="24"/>
        </w:rPr>
        <w:t xml:space="preserve"> og </w:t>
      </w:r>
      <w:proofErr w:type="spellStart"/>
      <w:r w:rsidRPr="005C6552">
        <w:rPr>
          <w:sz w:val="24"/>
          <w:szCs w:val="24"/>
        </w:rPr>
        <w:t>sedativa</w:t>
      </w:r>
      <w:proofErr w:type="spellEnd"/>
      <w:r w:rsidRPr="005C6552">
        <w:rPr>
          <w:sz w:val="24"/>
          <w:szCs w:val="24"/>
        </w:rPr>
        <w:t>, ATC-kode: N05CM.</w:t>
      </w:r>
    </w:p>
    <w:p w14:paraId="5A5916D2" w14:textId="26CD5A9F" w:rsidR="00102698" w:rsidRPr="005C6552" w:rsidRDefault="00102698" w:rsidP="005C6552">
      <w:pPr>
        <w:ind w:left="851"/>
        <w:rPr>
          <w:sz w:val="24"/>
          <w:szCs w:val="24"/>
        </w:rPr>
      </w:pPr>
    </w:p>
    <w:p w14:paraId="7597493C" w14:textId="77777777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Sedix</w:t>
      </w:r>
      <w:proofErr w:type="spellEnd"/>
      <w:r w:rsidRPr="005C6552">
        <w:rPr>
          <w:sz w:val="24"/>
          <w:szCs w:val="24"/>
        </w:rPr>
        <w:t xml:space="preserve"> Forte er et Traditionelt plantelægemiddel.</w:t>
      </w:r>
    </w:p>
    <w:p w14:paraId="47E1786F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2FD61B0F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Der er ikke udført </w:t>
      </w:r>
      <w:proofErr w:type="spellStart"/>
      <w:r w:rsidRPr="005C6552">
        <w:rPr>
          <w:sz w:val="24"/>
          <w:szCs w:val="24"/>
        </w:rPr>
        <w:t>farmakodynamiske</w:t>
      </w:r>
      <w:proofErr w:type="spellEnd"/>
      <w:r w:rsidRPr="005C6552">
        <w:rPr>
          <w:sz w:val="24"/>
          <w:szCs w:val="24"/>
        </w:rPr>
        <w:t xml:space="preserve"> studier.</w:t>
      </w:r>
    </w:p>
    <w:p w14:paraId="5D068CD0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54FD20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5.2</w:t>
      </w:r>
      <w:r w:rsidRPr="005C6552">
        <w:rPr>
          <w:b/>
          <w:sz w:val="24"/>
          <w:szCs w:val="24"/>
        </w:rPr>
        <w:tab/>
      </w:r>
      <w:proofErr w:type="spellStart"/>
      <w:r w:rsidRPr="005C6552">
        <w:rPr>
          <w:b/>
          <w:sz w:val="24"/>
          <w:szCs w:val="24"/>
        </w:rPr>
        <w:t>Farmakokinetiske</w:t>
      </w:r>
      <w:proofErr w:type="spellEnd"/>
      <w:r w:rsidRPr="005C6552">
        <w:rPr>
          <w:b/>
          <w:sz w:val="24"/>
          <w:szCs w:val="24"/>
        </w:rPr>
        <w:t xml:space="preserve"> egenskaber</w:t>
      </w:r>
    </w:p>
    <w:p w14:paraId="1F5AEFC7" w14:textId="285F6118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Der er ikke udført </w:t>
      </w:r>
      <w:proofErr w:type="spellStart"/>
      <w:r w:rsidRPr="005C6552">
        <w:rPr>
          <w:sz w:val="24"/>
          <w:szCs w:val="24"/>
        </w:rPr>
        <w:t>farmakokinetiske</w:t>
      </w:r>
      <w:proofErr w:type="spellEnd"/>
      <w:r w:rsidRPr="005C6552">
        <w:rPr>
          <w:sz w:val="24"/>
          <w:szCs w:val="24"/>
        </w:rPr>
        <w:t xml:space="preserve"> studier</w:t>
      </w:r>
      <w:r w:rsidR="00CD559A">
        <w:rPr>
          <w:sz w:val="24"/>
          <w:szCs w:val="24"/>
        </w:rPr>
        <w:t>.</w:t>
      </w:r>
    </w:p>
    <w:p w14:paraId="6A809D4A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1F05A2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5.3</w:t>
      </w:r>
      <w:r w:rsidRPr="005C6552">
        <w:rPr>
          <w:b/>
          <w:sz w:val="24"/>
          <w:szCs w:val="24"/>
        </w:rPr>
        <w:tab/>
      </w:r>
      <w:r w:rsidR="00BD7931" w:rsidRPr="005C6552">
        <w:rPr>
          <w:b/>
          <w:sz w:val="24"/>
          <w:szCs w:val="24"/>
        </w:rPr>
        <w:t>Non-</w:t>
      </w:r>
      <w:r w:rsidRPr="005C6552">
        <w:rPr>
          <w:b/>
          <w:sz w:val="24"/>
          <w:szCs w:val="24"/>
        </w:rPr>
        <w:t>kliniske sikkerhedsdata</w:t>
      </w:r>
    </w:p>
    <w:p w14:paraId="216F3621" w14:textId="77777777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>Ekstrakter af passionsblomst og isolerede dele har vist lav toksicitet hos gnavere under akut tests og ved gentagen dosistoksicitet ved oral administration.</w:t>
      </w:r>
    </w:p>
    <w:p w14:paraId="427C5899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In </w:t>
      </w:r>
      <w:proofErr w:type="spellStart"/>
      <w:r w:rsidRPr="005C6552">
        <w:rPr>
          <w:sz w:val="24"/>
          <w:szCs w:val="24"/>
        </w:rPr>
        <w:t>vitro</w:t>
      </w:r>
      <w:proofErr w:type="spellEnd"/>
      <w:r w:rsidRPr="005C6552">
        <w:rPr>
          <w:sz w:val="24"/>
          <w:szCs w:val="24"/>
        </w:rPr>
        <w:t xml:space="preserve"> </w:t>
      </w:r>
      <w:proofErr w:type="spellStart"/>
      <w:r w:rsidRPr="005C6552">
        <w:rPr>
          <w:sz w:val="24"/>
          <w:szCs w:val="24"/>
        </w:rPr>
        <w:t>genotoksicitetsstudier</w:t>
      </w:r>
      <w:proofErr w:type="spellEnd"/>
      <w:r w:rsidRPr="005C6552">
        <w:rPr>
          <w:sz w:val="24"/>
          <w:szCs w:val="24"/>
        </w:rPr>
        <w:t xml:space="preserve"> udført med det </w:t>
      </w:r>
      <w:proofErr w:type="spellStart"/>
      <w:r w:rsidRPr="005C6552">
        <w:rPr>
          <w:sz w:val="24"/>
          <w:szCs w:val="24"/>
        </w:rPr>
        <w:t>hydroalkoholiske</w:t>
      </w:r>
      <w:proofErr w:type="spellEnd"/>
      <w:r w:rsidRPr="005C6552">
        <w:rPr>
          <w:sz w:val="24"/>
          <w:szCs w:val="24"/>
        </w:rPr>
        <w:t xml:space="preserve"> ekstrakt af passionsblomst, som </w:t>
      </w:r>
      <w:proofErr w:type="spellStart"/>
      <w:r w:rsidRPr="005C6552">
        <w:rPr>
          <w:sz w:val="24"/>
          <w:szCs w:val="24"/>
        </w:rPr>
        <w:t>Sedix</w:t>
      </w:r>
      <w:proofErr w:type="spellEnd"/>
      <w:r w:rsidRPr="005C6552">
        <w:rPr>
          <w:sz w:val="24"/>
          <w:szCs w:val="24"/>
        </w:rPr>
        <w:t xml:space="preserve"> Forte indeholder, viste ikke nogen mutagen aktivitet (</w:t>
      </w:r>
      <w:proofErr w:type="spellStart"/>
      <w:r w:rsidRPr="005C6552">
        <w:rPr>
          <w:sz w:val="24"/>
          <w:szCs w:val="24"/>
        </w:rPr>
        <w:t>Ames</w:t>
      </w:r>
      <w:proofErr w:type="spellEnd"/>
      <w:r w:rsidRPr="005C6552">
        <w:rPr>
          <w:sz w:val="24"/>
          <w:szCs w:val="24"/>
        </w:rPr>
        <w:t>-test).</w:t>
      </w:r>
    </w:p>
    <w:p w14:paraId="375FB070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Der er ikke udført studier vedrørende </w:t>
      </w:r>
      <w:proofErr w:type="spellStart"/>
      <w:r w:rsidRPr="005C6552">
        <w:rPr>
          <w:sz w:val="24"/>
          <w:szCs w:val="24"/>
        </w:rPr>
        <w:t>carcinogenitet</w:t>
      </w:r>
      <w:proofErr w:type="spellEnd"/>
      <w:r w:rsidRPr="005C6552">
        <w:rPr>
          <w:sz w:val="24"/>
          <w:szCs w:val="24"/>
        </w:rPr>
        <w:t>.</w:t>
      </w:r>
    </w:p>
    <w:p w14:paraId="6D007DC5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Et studie har vist, at eksponering for passionsblomst under drægtighed og amning forstyrrede hanrotters parringsadfærd. Den kliniske relevans for mennesker er ukendt.</w:t>
      </w:r>
    </w:p>
    <w:p w14:paraId="7346F8BE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C17475" w14:textId="6E1CA42B" w:rsidR="00CD559A" w:rsidRDefault="00CD55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D2E647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9D617B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6.</w:t>
      </w:r>
      <w:r w:rsidRPr="005C6552">
        <w:rPr>
          <w:b/>
          <w:sz w:val="24"/>
          <w:szCs w:val="24"/>
        </w:rPr>
        <w:tab/>
        <w:t>FARMACEUTISKE OPLYSNINGER</w:t>
      </w:r>
    </w:p>
    <w:p w14:paraId="0CB16F46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067DC4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6.1</w:t>
      </w:r>
      <w:r w:rsidRPr="005C6552">
        <w:rPr>
          <w:b/>
          <w:sz w:val="24"/>
          <w:szCs w:val="24"/>
        </w:rPr>
        <w:tab/>
        <w:t>Hjælpestoffer</w:t>
      </w:r>
    </w:p>
    <w:p w14:paraId="147E2DD0" w14:textId="77777777" w:rsidR="003025AA" w:rsidRDefault="003025AA" w:rsidP="005C6552">
      <w:pPr>
        <w:ind w:left="851"/>
        <w:rPr>
          <w:sz w:val="24"/>
          <w:szCs w:val="24"/>
        </w:rPr>
      </w:pPr>
    </w:p>
    <w:p w14:paraId="591E2AC5" w14:textId="2E65DA8D" w:rsidR="00102698" w:rsidRPr="003025AA" w:rsidRDefault="00102698" w:rsidP="005C6552">
      <w:pPr>
        <w:ind w:left="851"/>
        <w:rPr>
          <w:i/>
          <w:sz w:val="24"/>
          <w:szCs w:val="24"/>
          <w:lang w:eastAsia="da-DK"/>
        </w:rPr>
      </w:pPr>
      <w:r w:rsidRPr="003025AA">
        <w:rPr>
          <w:i/>
          <w:sz w:val="24"/>
          <w:szCs w:val="24"/>
        </w:rPr>
        <w:t>Tabletkerne</w:t>
      </w:r>
    </w:p>
    <w:p w14:paraId="755BAE4A" w14:textId="77777777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Maltodextrin</w:t>
      </w:r>
      <w:proofErr w:type="spellEnd"/>
    </w:p>
    <w:p w14:paraId="593A4E35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Cellulose, mikrokrystallinsk</w:t>
      </w:r>
    </w:p>
    <w:p w14:paraId="2CD734E0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 xml:space="preserve">Stivelse, </w:t>
      </w:r>
      <w:proofErr w:type="spellStart"/>
      <w:r w:rsidRPr="005C6552">
        <w:rPr>
          <w:sz w:val="24"/>
          <w:szCs w:val="24"/>
        </w:rPr>
        <w:t>pregelatineret</w:t>
      </w:r>
      <w:proofErr w:type="spellEnd"/>
      <w:r w:rsidRPr="005C6552">
        <w:rPr>
          <w:sz w:val="24"/>
          <w:szCs w:val="24"/>
        </w:rPr>
        <w:t xml:space="preserve"> (majs)</w:t>
      </w:r>
    </w:p>
    <w:p w14:paraId="5714453F" w14:textId="77777777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Silica</w:t>
      </w:r>
      <w:proofErr w:type="spellEnd"/>
      <w:r w:rsidRPr="005C6552">
        <w:rPr>
          <w:sz w:val="24"/>
          <w:szCs w:val="24"/>
        </w:rPr>
        <w:t>, kolloid</w:t>
      </w:r>
    </w:p>
    <w:p w14:paraId="3FB173DA" w14:textId="77777777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Magnesiumstearat</w:t>
      </w:r>
      <w:proofErr w:type="spellEnd"/>
    </w:p>
    <w:p w14:paraId="15B6569A" w14:textId="77777777" w:rsidR="00102698" w:rsidRPr="005C6552" w:rsidRDefault="00102698" w:rsidP="005C6552">
      <w:pPr>
        <w:ind w:left="851"/>
        <w:rPr>
          <w:sz w:val="24"/>
          <w:szCs w:val="24"/>
        </w:rPr>
      </w:pPr>
    </w:p>
    <w:p w14:paraId="0F2514B6" w14:textId="77777777" w:rsidR="00102698" w:rsidRPr="003025AA" w:rsidRDefault="00102698" w:rsidP="005C6552">
      <w:pPr>
        <w:ind w:left="851"/>
        <w:rPr>
          <w:i/>
          <w:sz w:val="24"/>
          <w:szCs w:val="24"/>
        </w:rPr>
      </w:pPr>
      <w:r w:rsidRPr="003025AA">
        <w:rPr>
          <w:i/>
          <w:sz w:val="24"/>
          <w:szCs w:val="24"/>
        </w:rPr>
        <w:t>Filmovertrukket</w:t>
      </w:r>
    </w:p>
    <w:p w14:paraId="1C983787" w14:textId="77777777" w:rsidR="00102698" w:rsidRPr="00CD559A" w:rsidRDefault="00102698" w:rsidP="005C6552">
      <w:pPr>
        <w:ind w:left="851"/>
        <w:rPr>
          <w:i/>
          <w:sz w:val="24"/>
          <w:szCs w:val="24"/>
        </w:rPr>
      </w:pPr>
      <w:r w:rsidRPr="00CD559A">
        <w:rPr>
          <w:i/>
          <w:sz w:val="24"/>
          <w:szCs w:val="24"/>
        </w:rPr>
        <w:t>Underfilm:</w:t>
      </w:r>
    </w:p>
    <w:p w14:paraId="1696EC5E" w14:textId="77777777" w:rsidR="00102698" w:rsidRPr="005C6552" w:rsidRDefault="00102698" w:rsidP="005C6552">
      <w:pPr>
        <w:ind w:left="851"/>
        <w:rPr>
          <w:sz w:val="24"/>
          <w:szCs w:val="24"/>
          <w:lang w:val="en-US"/>
        </w:rPr>
      </w:pPr>
      <w:r w:rsidRPr="005C6552">
        <w:rPr>
          <w:sz w:val="24"/>
          <w:szCs w:val="24"/>
          <w:lang w:val="en-US"/>
        </w:rPr>
        <w:t xml:space="preserve">Hypromellose </w:t>
      </w:r>
      <w:r w:rsidRPr="005C6552">
        <w:rPr>
          <w:rStyle w:val="ui-provider"/>
          <w:sz w:val="24"/>
          <w:szCs w:val="24"/>
          <w:lang w:val="en-US"/>
        </w:rPr>
        <w:t xml:space="preserve">(15mPas /3 </w:t>
      </w:r>
      <w:proofErr w:type="spellStart"/>
      <w:r w:rsidRPr="005C6552">
        <w:rPr>
          <w:rStyle w:val="ui-provider"/>
          <w:sz w:val="24"/>
          <w:szCs w:val="24"/>
          <w:lang w:val="en-US"/>
        </w:rPr>
        <w:t>mPas</w:t>
      </w:r>
      <w:proofErr w:type="spellEnd"/>
      <w:r w:rsidRPr="005C6552">
        <w:rPr>
          <w:rStyle w:val="ui-provider"/>
          <w:sz w:val="24"/>
          <w:szCs w:val="24"/>
          <w:lang w:val="en-US"/>
        </w:rPr>
        <w:t>)</w:t>
      </w:r>
      <w:r w:rsidRPr="005C6552">
        <w:rPr>
          <w:sz w:val="24"/>
          <w:szCs w:val="24"/>
          <w:lang w:val="en-US"/>
        </w:rPr>
        <w:t xml:space="preserve"> </w:t>
      </w:r>
    </w:p>
    <w:p w14:paraId="36F6A013" w14:textId="77777777" w:rsidR="00102698" w:rsidRPr="005C6552" w:rsidRDefault="00102698" w:rsidP="005C6552">
      <w:pPr>
        <w:ind w:left="851"/>
        <w:rPr>
          <w:sz w:val="24"/>
          <w:szCs w:val="24"/>
          <w:lang w:val="en-US"/>
        </w:rPr>
      </w:pPr>
      <w:r w:rsidRPr="005C6552">
        <w:rPr>
          <w:sz w:val="24"/>
          <w:szCs w:val="24"/>
          <w:lang w:val="en-US"/>
        </w:rPr>
        <w:t>Polydextrose (E1200)</w:t>
      </w:r>
    </w:p>
    <w:p w14:paraId="2E67CF25" w14:textId="77777777" w:rsidR="00102698" w:rsidRPr="005C6552" w:rsidRDefault="00102698" w:rsidP="005C6552">
      <w:pPr>
        <w:ind w:left="851"/>
        <w:rPr>
          <w:sz w:val="24"/>
          <w:szCs w:val="24"/>
          <w:lang w:val="en-US"/>
        </w:rPr>
      </w:pPr>
      <w:proofErr w:type="spellStart"/>
      <w:r w:rsidRPr="005C6552">
        <w:rPr>
          <w:sz w:val="24"/>
          <w:szCs w:val="24"/>
          <w:lang w:val="en-US"/>
        </w:rPr>
        <w:t>Calciumcarbonat</w:t>
      </w:r>
      <w:proofErr w:type="spellEnd"/>
    </w:p>
    <w:p w14:paraId="5F829AE7" w14:textId="77777777" w:rsidR="00102698" w:rsidRPr="005C6552" w:rsidRDefault="00102698" w:rsidP="005C6552">
      <w:pPr>
        <w:ind w:left="851"/>
        <w:rPr>
          <w:sz w:val="24"/>
          <w:szCs w:val="24"/>
          <w:lang w:val="en-US"/>
        </w:rPr>
      </w:pPr>
      <w:proofErr w:type="spellStart"/>
      <w:r w:rsidRPr="005C6552">
        <w:rPr>
          <w:sz w:val="24"/>
          <w:szCs w:val="24"/>
          <w:lang w:val="en-US"/>
        </w:rPr>
        <w:t>Triglycerider</w:t>
      </w:r>
      <w:proofErr w:type="spellEnd"/>
      <w:r w:rsidRPr="005C6552">
        <w:rPr>
          <w:sz w:val="24"/>
          <w:szCs w:val="24"/>
          <w:lang w:val="en-US"/>
        </w:rPr>
        <w:t xml:space="preserve">, </w:t>
      </w:r>
      <w:proofErr w:type="spellStart"/>
      <w:r w:rsidRPr="005C6552">
        <w:rPr>
          <w:sz w:val="24"/>
          <w:szCs w:val="24"/>
          <w:lang w:val="en-US"/>
        </w:rPr>
        <w:t>middelkædelængde</w:t>
      </w:r>
      <w:proofErr w:type="spellEnd"/>
      <w:r w:rsidRPr="005C6552">
        <w:rPr>
          <w:sz w:val="24"/>
          <w:szCs w:val="24"/>
          <w:lang w:val="en-US"/>
        </w:rPr>
        <w:t xml:space="preserve"> </w:t>
      </w:r>
    </w:p>
    <w:p w14:paraId="307D6F4E" w14:textId="77777777" w:rsidR="00102698" w:rsidRPr="005C6552" w:rsidRDefault="00102698" w:rsidP="005C6552">
      <w:pPr>
        <w:ind w:left="851"/>
        <w:rPr>
          <w:sz w:val="24"/>
          <w:szCs w:val="24"/>
          <w:lang w:val="en-US"/>
        </w:rPr>
      </w:pPr>
    </w:p>
    <w:p w14:paraId="5723BF94" w14:textId="77777777" w:rsidR="00102698" w:rsidRPr="003025AA" w:rsidRDefault="00102698" w:rsidP="005C6552">
      <w:pPr>
        <w:ind w:left="851"/>
        <w:rPr>
          <w:i/>
          <w:sz w:val="24"/>
          <w:szCs w:val="24"/>
          <w:lang w:val="en-US"/>
        </w:rPr>
      </w:pPr>
      <w:proofErr w:type="spellStart"/>
      <w:r w:rsidRPr="003025AA">
        <w:rPr>
          <w:i/>
          <w:sz w:val="24"/>
          <w:szCs w:val="24"/>
          <w:lang w:val="en-US"/>
        </w:rPr>
        <w:t>Overfilm</w:t>
      </w:r>
      <w:proofErr w:type="spellEnd"/>
      <w:r w:rsidRPr="003025AA">
        <w:rPr>
          <w:i/>
          <w:sz w:val="24"/>
          <w:szCs w:val="24"/>
          <w:lang w:val="en-US"/>
        </w:rPr>
        <w:t>:</w:t>
      </w:r>
    </w:p>
    <w:p w14:paraId="11796C1B" w14:textId="77777777" w:rsidR="00102698" w:rsidRPr="005C6552" w:rsidRDefault="00102698" w:rsidP="005C6552">
      <w:pPr>
        <w:ind w:left="851"/>
        <w:rPr>
          <w:sz w:val="24"/>
          <w:szCs w:val="24"/>
          <w:lang w:val="en-US"/>
        </w:rPr>
      </w:pPr>
      <w:proofErr w:type="spellStart"/>
      <w:r w:rsidRPr="005C6552">
        <w:rPr>
          <w:sz w:val="24"/>
          <w:szCs w:val="24"/>
          <w:lang w:val="en-US"/>
        </w:rPr>
        <w:t>Polyvinylalkohol</w:t>
      </w:r>
      <w:proofErr w:type="spellEnd"/>
    </w:p>
    <w:p w14:paraId="7A350B64" w14:textId="77777777" w:rsidR="00102698" w:rsidRPr="005C6552" w:rsidRDefault="00102698" w:rsidP="005C6552">
      <w:pPr>
        <w:ind w:left="851"/>
        <w:rPr>
          <w:sz w:val="24"/>
          <w:szCs w:val="24"/>
          <w:lang w:val="en-US"/>
        </w:rPr>
      </w:pPr>
      <w:proofErr w:type="spellStart"/>
      <w:r w:rsidRPr="005C6552">
        <w:rPr>
          <w:sz w:val="24"/>
          <w:szCs w:val="24"/>
          <w:lang w:val="en-US"/>
        </w:rPr>
        <w:t>Calciumcarbonat</w:t>
      </w:r>
      <w:proofErr w:type="spellEnd"/>
    </w:p>
    <w:p w14:paraId="6002F562" w14:textId="77777777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Macrogol</w:t>
      </w:r>
      <w:proofErr w:type="spellEnd"/>
      <w:r w:rsidRPr="005C6552">
        <w:rPr>
          <w:sz w:val="24"/>
          <w:szCs w:val="24"/>
        </w:rPr>
        <w:t xml:space="preserve"> 3350</w:t>
      </w:r>
    </w:p>
    <w:p w14:paraId="6C8CACC1" w14:textId="77777777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Talcum</w:t>
      </w:r>
      <w:proofErr w:type="spellEnd"/>
    </w:p>
    <w:p w14:paraId="6BCC677D" w14:textId="77777777" w:rsidR="00102698" w:rsidRPr="005C6552" w:rsidRDefault="00102698" w:rsidP="005C6552">
      <w:pPr>
        <w:ind w:left="851"/>
        <w:rPr>
          <w:sz w:val="24"/>
          <w:szCs w:val="24"/>
        </w:rPr>
      </w:pPr>
      <w:proofErr w:type="spellStart"/>
      <w:r w:rsidRPr="005C6552">
        <w:rPr>
          <w:sz w:val="24"/>
          <w:szCs w:val="24"/>
        </w:rPr>
        <w:t>Carminsyre</w:t>
      </w:r>
      <w:proofErr w:type="spellEnd"/>
      <w:r w:rsidRPr="005C6552">
        <w:rPr>
          <w:sz w:val="24"/>
          <w:szCs w:val="24"/>
        </w:rPr>
        <w:t xml:space="preserve"> (E120)</w:t>
      </w:r>
    </w:p>
    <w:p w14:paraId="47DE7AFF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215E81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6.2</w:t>
      </w:r>
      <w:r w:rsidRPr="005C6552">
        <w:rPr>
          <w:b/>
          <w:sz w:val="24"/>
          <w:szCs w:val="24"/>
        </w:rPr>
        <w:tab/>
        <w:t>Uforligeligheder</w:t>
      </w:r>
    </w:p>
    <w:p w14:paraId="761F8FCD" w14:textId="77777777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>Ikke relevant.</w:t>
      </w:r>
    </w:p>
    <w:p w14:paraId="01310476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84DD3C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6.3</w:t>
      </w:r>
      <w:r w:rsidRPr="005C6552">
        <w:rPr>
          <w:b/>
          <w:sz w:val="24"/>
          <w:szCs w:val="24"/>
        </w:rPr>
        <w:tab/>
        <w:t>Opbevaringstid</w:t>
      </w:r>
    </w:p>
    <w:p w14:paraId="7993F5F5" w14:textId="5386F171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>3</w:t>
      </w:r>
      <w:r w:rsidR="00A53F96">
        <w:rPr>
          <w:sz w:val="24"/>
          <w:szCs w:val="24"/>
        </w:rPr>
        <w:t>6</w:t>
      </w:r>
      <w:r w:rsidRPr="005C6552">
        <w:rPr>
          <w:sz w:val="24"/>
          <w:szCs w:val="24"/>
        </w:rPr>
        <w:t xml:space="preserve"> måneder.</w:t>
      </w:r>
    </w:p>
    <w:p w14:paraId="6555E95F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E6CA30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6.4</w:t>
      </w:r>
      <w:r w:rsidRPr="005C6552">
        <w:rPr>
          <w:b/>
          <w:sz w:val="24"/>
          <w:szCs w:val="24"/>
        </w:rPr>
        <w:tab/>
        <w:t>Særlige opbevaringsforhold</w:t>
      </w:r>
    </w:p>
    <w:p w14:paraId="0D365855" w14:textId="47B04F31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Der er ingen særlige krav vedrørende opbevaringstemperaturer for dette lægemiddel</w:t>
      </w:r>
      <w:r w:rsidR="003025AA">
        <w:rPr>
          <w:sz w:val="24"/>
          <w:szCs w:val="24"/>
        </w:rPr>
        <w:t>.</w:t>
      </w:r>
    </w:p>
    <w:p w14:paraId="7AEAFEE3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413C82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6.5</w:t>
      </w:r>
      <w:r w:rsidRPr="005C6552">
        <w:rPr>
          <w:b/>
          <w:sz w:val="24"/>
          <w:szCs w:val="24"/>
        </w:rPr>
        <w:tab/>
        <w:t>Emballagetype og pakningsstørrelser</w:t>
      </w:r>
    </w:p>
    <w:p w14:paraId="4A752EDC" w14:textId="77777777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>PVC/LDPE/PVDC/aluminium blisterpakninger</w:t>
      </w:r>
    </w:p>
    <w:p w14:paraId="0C93860A" w14:textId="0BC0F274" w:rsidR="00102698" w:rsidRPr="005C6552" w:rsidRDefault="00102698" w:rsidP="005C6552">
      <w:pPr>
        <w:ind w:left="851"/>
        <w:rPr>
          <w:b/>
          <w:sz w:val="24"/>
          <w:szCs w:val="24"/>
        </w:rPr>
      </w:pPr>
      <w:r w:rsidRPr="005C6552">
        <w:rPr>
          <w:sz w:val="24"/>
          <w:szCs w:val="24"/>
        </w:rPr>
        <w:t>Pakningsstørrelser: 14, 28, 56, 98 eller 100</w:t>
      </w:r>
      <w:r w:rsidR="003025AA">
        <w:rPr>
          <w:sz w:val="24"/>
          <w:szCs w:val="24"/>
        </w:rPr>
        <w:t>×</w:t>
      </w:r>
      <w:r w:rsidRPr="005C6552">
        <w:rPr>
          <w:sz w:val="24"/>
          <w:szCs w:val="24"/>
        </w:rPr>
        <w:t>1 tabletter.</w:t>
      </w:r>
    </w:p>
    <w:p w14:paraId="1289F87D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</w:rPr>
        <w:t>Ikke alle pakningsstørrelser er nødvendigvis markedsført.</w:t>
      </w:r>
    </w:p>
    <w:p w14:paraId="23D6FE8B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EFE68D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6.6</w:t>
      </w:r>
      <w:r w:rsidRPr="005C6552">
        <w:rPr>
          <w:b/>
          <w:sz w:val="24"/>
          <w:szCs w:val="24"/>
        </w:rPr>
        <w:tab/>
        <w:t xml:space="preserve">Regler for </w:t>
      </w:r>
      <w:r w:rsidR="00BD7931" w:rsidRPr="005C6552">
        <w:rPr>
          <w:b/>
          <w:sz w:val="24"/>
          <w:szCs w:val="24"/>
        </w:rPr>
        <w:t>bortskaffelse</w:t>
      </w:r>
      <w:r w:rsidRPr="005C6552">
        <w:rPr>
          <w:b/>
          <w:sz w:val="24"/>
          <w:szCs w:val="24"/>
        </w:rPr>
        <w:t xml:space="preserve"> og anden håndtering</w:t>
      </w:r>
    </w:p>
    <w:p w14:paraId="70D208B5" w14:textId="77777777" w:rsidR="00102698" w:rsidRPr="005C6552" w:rsidRDefault="00102698" w:rsidP="005C6552">
      <w:pPr>
        <w:ind w:left="851"/>
        <w:rPr>
          <w:sz w:val="24"/>
          <w:szCs w:val="24"/>
          <w:lang w:eastAsia="da-DK"/>
        </w:rPr>
      </w:pPr>
      <w:r w:rsidRPr="005C6552">
        <w:rPr>
          <w:sz w:val="24"/>
          <w:szCs w:val="24"/>
        </w:rPr>
        <w:t>Ingen særlige forholdsregler.</w:t>
      </w:r>
    </w:p>
    <w:p w14:paraId="022CC685" w14:textId="77777777" w:rsidR="009260DE" w:rsidRPr="005C6552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100CE5C" w14:textId="77777777" w:rsidR="00102698" w:rsidRPr="005C6552" w:rsidRDefault="00102698" w:rsidP="0010269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7.</w:t>
      </w:r>
      <w:r w:rsidRPr="005C6552">
        <w:rPr>
          <w:b/>
          <w:sz w:val="24"/>
          <w:szCs w:val="24"/>
        </w:rPr>
        <w:tab/>
        <w:t>INDEHAVER AF REGISTRERINGEN</w:t>
      </w:r>
    </w:p>
    <w:p w14:paraId="2B34E9CD" w14:textId="1ECF1F24" w:rsidR="00102698" w:rsidRPr="005C6552" w:rsidRDefault="00102698" w:rsidP="005C6552">
      <w:pPr>
        <w:ind w:left="851"/>
        <w:rPr>
          <w:sz w:val="24"/>
          <w:szCs w:val="24"/>
          <w:lang w:val="fi-FI"/>
        </w:rPr>
      </w:pPr>
      <w:r w:rsidRPr="005C6552">
        <w:rPr>
          <w:sz w:val="24"/>
          <w:szCs w:val="24"/>
          <w:lang w:val="fi-FI"/>
        </w:rPr>
        <w:t xml:space="preserve">Tilman s.a. </w:t>
      </w:r>
    </w:p>
    <w:p w14:paraId="27FA31C5" w14:textId="0AEA6705" w:rsidR="00102698" w:rsidRPr="005C6552" w:rsidRDefault="00102698" w:rsidP="005C6552">
      <w:pPr>
        <w:ind w:left="851"/>
        <w:rPr>
          <w:sz w:val="24"/>
          <w:szCs w:val="24"/>
          <w:lang w:val="fi-FI"/>
        </w:rPr>
      </w:pPr>
      <w:r w:rsidRPr="005C6552">
        <w:rPr>
          <w:sz w:val="24"/>
          <w:szCs w:val="24"/>
          <w:lang w:val="fi-FI"/>
        </w:rPr>
        <w:t xml:space="preserve">Z.I. Sud 15 </w:t>
      </w:r>
    </w:p>
    <w:p w14:paraId="4454134E" w14:textId="5D7EF478" w:rsidR="00102698" w:rsidRPr="00C45E82" w:rsidRDefault="00102698" w:rsidP="005C6552">
      <w:pPr>
        <w:ind w:left="851"/>
        <w:rPr>
          <w:sz w:val="24"/>
          <w:szCs w:val="24"/>
        </w:rPr>
      </w:pPr>
      <w:r w:rsidRPr="00C45E82">
        <w:rPr>
          <w:sz w:val="24"/>
          <w:szCs w:val="24"/>
        </w:rPr>
        <w:t xml:space="preserve">5377 </w:t>
      </w:r>
      <w:proofErr w:type="spellStart"/>
      <w:r w:rsidRPr="00C45E82">
        <w:rPr>
          <w:sz w:val="24"/>
          <w:szCs w:val="24"/>
        </w:rPr>
        <w:t>Baillonville</w:t>
      </w:r>
      <w:proofErr w:type="spellEnd"/>
      <w:r w:rsidRPr="00C45E82">
        <w:rPr>
          <w:sz w:val="24"/>
          <w:szCs w:val="24"/>
        </w:rPr>
        <w:t xml:space="preserve"> </w:t>
      </w:r>
    </w:p>
    <w:p w14:paraId="68756EC6" w14:textId="3E5106AA" w:rsidR="00102698" w:rsidRPr="00C45E82" w:rsidRDefault="00102698" w:rsidP="005C6552">
      <w:pPr>
        <w:ind w:left="851"/>
        <w:rPr>
          <w:sz w:val="24"/>
          <w:szCs w:val="24"/>
        </w:rPr>
      </w:pPr>
      <w:r w:rsidRPr="00C45E82">
        <w:rPr>
          <w:sz w:val="24"/>
          <w:szCs w:val="24"/>
        </w:rPr>
        <w:t>Belgi</w:t>
      </w:r>
      <w:r w:rsidR="005178FE" w:rsidRPr="00C45E82">
        <w:rPr>
          <w:sz w:val="24"/>
          <w:szCs w:val="24"/>
        </w:rPr>
        <w:t>en</w:t>
      </w:r>
    </w:p>
    <w:p w14:paraId="26E450D5" w14:textId="44D917EC" w:rsidR="00CD559A" w:rsidRPr="00C45E82" w:rsidRDefault="00CD559A">
      <w:pPr>
        <w:rPr>
          <w:sz w:val="24"/>
          <w:szCs w:val="24"/>
        </w:rPr>
      </w:pPr>
      <w:r w:rsidRPr="00C45E82">
        <w:rPr>
          <w:sz w:val="24"/>
          <w:szCs w:val="24"/>
        </w:rPr>
        <w:br w:type="page"/>
      </w:r>
    </w:p>
    <w:p w14:paraId="57778250" w14:textId="77777777" w:rsidR="009260DE" w:rsidRPr="00C45E82" w:rsidRDefault="009260DE" w:rsidP="005C6552">
      <w:pPr>
        <w:ind w:left="851"/>
        <w:rPr>
          <w:sz w:val="24"/>
          <w:szCs w:val="24"/>
        </w:rPr>
      </w:pPr>
    </w:p>
    <w:p w14:paraId="1FFDC483" w14:textId="77777777" w:rsidR="00641C65" w:rsidRPr="00C45E82" w:rsidRDefault="00641C65" w:rsidP="005C6552">
      <w:pPr>
        <w:ind w:left="851"/>
        <w:rPr>
          <w:sz w:val="24"/>
          <w:szCs w:val="24"/>
        </w:rPr>
      </w:pPr>
      <w:r w:rsidRPr="00C45E82">
        <w:rPr>
          <w:b/>
          <w:sz w:val="24"/>
          <w:szCs w:val="24"/>
        </w:rPr>
        <w:t>Repræsentant</w:t>
      </w:r>
    </w:p>
    <w:p w14:paraId="14BC7181" w14:textId="77777777" w:rsidR="00102698" w:rsidRPr="005C6552" w:rsidRDefault="00102698" w:rsidP="005C6552">
      <w:pPr>
        <w:ind w:left="851"/>
        <w:rPr>
          <w:sz w:val="24"/>
          <w:szCs w:val="24"/>
          <w:lang w:val="en-US"/>
        </w:rPr>
      </w:pPr>
      <w:r w:rsidRPr="005C6552">
        <w:rPr>
          <w:sz w:val="24"/>
          <w:szCs w:val="24"/>
          <w:lang w:val="en-US"/>
        </w:rPr>
        <w:t xml:space="preserve">Sana Pharma Medical AS </w:t>
      </w:r>
    </w:p>
    <w:p w14:paraId="1C5B13B1" w14:textId="77777777" w:rsidR="00102698" w:rsidRPr="005178FE" w:rsidRDefault="00102698" w:rsidP="005C6552">
      <w:pPr>
        <w:ind w:left="851"/>
        <w:rPr>
          <w:sz w:val="24"/>
          <w:szCs w:val="24"/>
          <w:lang w:val="en-US"/>
        </w:rPr>
      </w:pPr>
      <w:r w:rsidRPr="005178FE">
        <w:rPr>
          <w:sz w:val="24"/>
          <w:szCs w:val="24"/>
          <w:lang w:val="en-US"/>
        </w:rPr>
        <w:t xml:space="preserve">Philip </w:t>
      </w:r>
      <w:proofErr w:type="spellStart"/>
      <w:r w:rsidRPr="005178FE">
        <w:rPr>
          <w:sz w:val="24"/>
          <w:szCs w:val="24"/>
          <w:lang w:val="en-US"/>
        </w:rPr>
        <w:t>Pedersens</w:t>
      </w:r>
      <w:proofErr w:type="spellEnd"/>
      <w:r w:rsidRPr="005178FE">
        <w:rPr>
          <w:sz w:val="24"/>
          <w:szCs w:val="24"/>
          <w:lang w:val="en-US"/>
        </w:rPr>
        <w:t xml:space="preserve"> </w:t>
      </w:r>
      <w:proofErr w:type="spellStart"/>
      <w:r w:rsidRPr="005178FE">
        <w:rPr>
          <w:sz w:val="24"/>
          <w:szCs w:val="24"/>
          <w:lang w:val="en-US"/>
        </w:rPr>
        <w:t>vei</w:t>
      </w:r>
      <w:proofErr w:type="spellEnd"/>
      <w:r w:rsidRPr="005178FE">
        <w:rPr>
          <w:sz w:val="24"/>
          <w:szCs w:val="24"/>
          <w:lang w:val="en-US"/>
        </w:rPr>
        <w:t xml:space="preserve"> 20 </w:t>
      </w:r>
    </w:p>
    <w:p w14:paraId="6D0F3F1F" w14:textId="77777777" w:rsidR="00102698" w:rsidRPr="005C6552" w:rsidRDefault="00102698" w:rsidP="005C6552">
      <w:pPr>
        <w:ind w:left="851"/>
        <w:rPr>
          <w:sz w:val="24"/>
          <w:szCs w:val="24"/>
          <w:lang w:val="fi-FI"/>
        </w:rPr>
      </w:pPr>
      <w:r w:rsidRPr="005C6552">
        <w:rPr>
          <w:sz w:val="24"/>
          <w:szCs w:val="24"/>
          <w:lang w:val="fi-FI"/>
        </w:rPr>
        <w:t xml:space="preserve">1366 Lysaker </w:t>
      </w:r>
    </w:p>
    <w:p w14:paraId="7CF56F96" w14:textId="77777777" w:rsidR="00102698" w:rsidRPr="005C6552" w:rsidRDefault="00102698" w:rsidP="005C6552">
      <w:pPr>
        <w:ind w:left="851"/>
        <w:rPr>
          <w:sz w:val="24"/>
          <w:szCs w:val="24"/>
        </w:rPr>
      </w:pPr>
      <w:r w:rsidRPr="005C6552">
        <w:rPr>
          <w:sz w:val="24"/>
          <w:szCs w:val="24"/>
          <w:lang w:val="fi-FI"/>
        </w:rPr>
        <w:t>Norge</w:t>
      </w:r>
    </w:p>
    <w:p w14:paraId="77FD1039" w14:textId="77777777" w:rsidR="00641C65" w:rsidRPr="005C6552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EB4311" w14:textId="77777777" w:rsidR="00102698" w:rsidRPr="005C6552" w:rsidRDefault="00102698" w:rsidP="0010269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8.</w:t>
      </w:r>
      <w:r w:rsidRPr="005C6552">
        <w:rPr>
          <w:b/>
          <w:sz w:val="24"/>
          <w:szCs w:val="24"/>
        </w:rPr>
        <w:tab/>
      </w:r>
      <w:r w:rsidRPr="005C6552">
        <w:rPr>
          <w:b/>
          <w:iCs/>
          <w:snapToGrid w:val="0"/>
          <w:sz w:val="24"/>
          <w:szCs w:val="24"/>
        </w:rPr>
        <w:t>REGISTRERINGSNUMMER</w:t>
      </w:r>
    </w:p>
    <w:p w14:paraId="1C3D4E35" w14:textId="25040F84" w:rsidR="009260DE" w:rsidRPr="005C6552" w:rsidRDefault="005C6552" w:rsidP="009260DE">
      <w:pPr>
        <w:tabs>
          <w:tab w:val="left" w:pos="851"/>
        </w:tabs>
        <w:ind w:left="851"/>
        <w:rPr>
          <w:sz w:val="24"/>
          <w:szCs w:val="24"/>
        </w:rPr>
      </w:pPr>
      <w:r w:rsidRPr="005C6552">
        <w:rPr>
          <w:sz w:val="24"/>
          <w:szCs w:val="24"/>
        </w:rPr>
        <w:t>68562</w:t>
      </w:r>
    </w:p>
    <w:p w14:paraId="76EE1194" w14:textId="77777777" w:rsidR="009260DE" w:rsidRPr="005C6552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625622A" w14:textId="46357E11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9.</w:t>
      </w:r>
      <w:r w:rsidRPr="005C6552">
        <w:rPr>
          <w:b/>
          <w:sz w:val="24"/>
          <w:szCs w:val="24"/>
        </w:rPr>
        <w:tab/>
        <w:t xml:space="preserve">DATO FOR FØRSTE </w:t>
      </w:r>
      <w:r w:rsidR="00102698" w:rsidRPr="005C6552">
        <w:rPr>
          <w:b/>
          <w:sz w:val="24"/>
          <w:szCs w:val="24"/>
        </w:rPr>
        <w:t>REGISTRERING</w:t>
      </w:r>
    </w:p>
    <w:p w14:paraId="0333A16E" w14:textId="7ADB3ED8" w:rsidR="009260DE" w:rsidRPr="005C6552" w:rsidRDefault="00E205F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oktober 2024</w:t>
      </w:r>
    </w:p>
    <w:p w14:paraId="6EC4A6F7" w14:textId="77777777" w:rsidR="009260DE" w:rsidRPr="005C655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463FCE" w14:textId="77777777" w:rsidR="009260DE" w:rsidRPr="005C655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552">
        <w:rPr>
          <w:b/>
          <w:sz w:val="24"/>
          <w:szCs w:val="24"/>
        </w:rPr>
        <w:t>10.</w:t>
      </w:r>
      <w:r w:rsidRPr="005C6552">
        <w:rPr>
          <w:b/>
          <w:sz w:val="24"/>
          <w:szCs w:val="24"/>
        </w:rPr>
        <w:tab/>
        <w:t>DATO FOR ÆNDRING AF TEKSTEN</w:t>
      </w:r>
    </w:p>
    <w:p w14:paraId="670A85CB" w14:textId="04390012" w:rsidR="009260DE" w:rsidRPr="005C6552" w:rsidRDefault="006B2D9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</w:t>
      </w:r>
      <w:bookmarkStart w:id="2" w:name="_GoBack"/>
      <w:bookmarkEnd w:id="2"/>
      <w:r w:rsidR="00A53F96">
        <w:rPr>
          <w:sz w:val="24"/>
          <w:szCs w:val="24"/>
        </w:rPr>
        <w:t>. oktober 2024</w:t>
      </w:r>
    </w:p>
    <w:sectPr w:rsidR="009260DE" w:rsidRPr="005C6552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182ED" w14:textId="77777777" w:rsidR="005F1FF4" w:rsidRDefault="005F1FF4">
      <w:r>
        <w:separator/>
      </w:r>
    </w:p>
  </w:endnote>
  <w:endnote w:type="continuationSeparator" w:id="0">
    <w:p w14:paraId="55C47D5A" w14:textId="77777777" w:rsidR="005F1FF4" w:rsidRDefault="005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232A" w14:textId="77777777" w:rsidR="000259B9" w:rsidRDefault="000259B9">
    <w:pPr>
      <w:pStyle w:val="Sidefod"/>
      <w:pBdr>
        <w:bottom w:val="single" w:sz="6" w:space="1" w:color="auto"/>
      </w:pBdr>
    </w:pPr>
  </w:p>
  <w:p w14:paraId="22FDAC72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8CD4F01" w14:textId="22153880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178FE">
      <w:rPr>
        <w:i/>
        <w:noProof/>
        <w:sz w:val="18"/>
        <w:szCs w:val="18"/>
      </w:rPr>
      <w:t>Sedix Forte, filmovertrukne tabletter.docx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9034" w14:textId="77777777" w:rsidR="005F1FF4" w:rsidRDefault="005F1FF4">
      <w:r>
        <w:separator/>
      </w:r>
    </w:p>
  </w:footnote>
  <w:footnote w:type="continuationSeparator" w:id="0">
    <w:p w14:paraId="30628B20" w14:textId="77777777" w:rsidR="005F1FF4" w:rsidRDefault="005F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F7F45E2"/>
    <w:multiLevelType w:val="hybridMultilevel"/>
    <w:tmpl w:val="013CC7C6"/>
    <w:lvl w:ilvl="0" w:tplc="9CC6EE5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4A77300"/>
    <w:multiLevelType w:val="hybridMultilevel"/>
    <w:tmpl w:val="23FA8BD4"/>
    <w:lvl w:ilvl="0" w:tplc="9CC6EE50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F4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02698"/>
    <w:rsid w:val="001454E2"/>
    <w:rsid w:val="00206CE8"/>
    <w:rsid w:val="0021526C"/>
    <w:rsid w:val="00272883"/>
    <w:rsid w:val="00283A2B"/>
    <w:rsid w:val="002B30AD"/>
    <w:rsid w:val="002C1EC0"/>
    <w:rsid w:val="002C2C01"/>
    <w:rsid w:val="003025AA"/>
    <w:rsid w:val="00306F45"/>
    <w:rsid w:val="003A29AE"/>
    <w:rsid w:val="003A32D7"/>
    <w:rsid w:val="003B4074"/>
    <w:rsid w:val="003C769A"/>
    <w:rsid w:val="003D0A96"/>
    <w:rsid w:val="003D3A90"/>
    <w:rsid w:val="003F1838"/>
    <w:rsid w:val="004251C1"/>
    <w:rsid w:val="0045746C"/>
    <w:rsid w:val="0049104B"/>
    <w:rsid w:val="004E3B12"/>
    <w:rsid w:val="005178FE"/>
    <w:rsid w:val="00532310"/>
    <w:rsid w:val="005344FF"/>
    <w:rsid w:val="00565F0F"/>
    <w:rsid w:val="00594A86"/>
    <w:rsid w:val="00596D86"/>
    <w:rsid w:val="005C6552"/>
    <w:rsid w:val="005F1FF4"/>
    <w:rsid w:val="00637F5A"/>
    <w:rsid w:val="00641C65"/>
    <w:rsid w:val="006560B1"/>
    <w:rsid w:val="006756DD"/>
    <w:rsid w:val="006B2D9C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C7BA3"/>
    <w:rsid w:val="009D1F5A"/>
    <w:rsid w:val="00A10294"/>
    <w:rsid w:val="00A53F96"/>
    <w:rsid w:val="00B003BF"/>
    <w:rsid w:val="00B373D7"/>
    <w:rsid w:val="00B55271"/>
    <w:rsid w:val="00BD7931"/>
    <w:rsid w:val="00BF6243"/>
    <w:rsid w:val="00C36276"/>
    <w:rsid w:val="00C42586"/>
    <w:rsid w:val="00C45E82"/>
    <w:rsid w:val="00C45F6B"/>
    <w:rsid w:val="00C60CCD"/>
    <w:rsid w:val="00C84483"/>
    <w:rsid w:val="00C95551"/>
    <w:rsid w:val="00CB20D7"/>
    <w:rsid w:val="00CD559A"/>
    <w:rsid w:val="00D020B0"/>
    <w:rsid w:val="00D11748"/>
    <w:rsid w:val="00D237F6"/>
    <w:rsid w:val="00D34D98"/>
    <w:rsid w:val="00D366CF"/>
    <w:rsid w:val="00D93992"/>
    <w:rsid w:val="00E108AA"/>
    <w:rsid w:val="00E205F4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256A"/>
  <w15:chartTrackingRefBased/>
  <w15:docId w15:val="{81C35D29-B0D7-4A82-92A0-BCB7AAB7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02698"/>
    <w:pPr>
      <w:snapToGrid w:val="0"/>
      <w:ind w:left="851"/>
    </w:pPr>
    <w:rPr>
      <w:sz w:val="24"/>
      <w:szCs w:val="24"/>
      <w:lang w:eastAsia="da-DK"/>
    </w:rPr>
  </w:style>
  <w:style w:type="character" w:customStyle="1" w:styleId="ui-provider">
    <w:name w:val="ui-provider"/>
    <w:basedOn w:val="Standardskrifttypeiafsnit"/>
    <w:rsid w:val="00102698"/>
  </w:style>
  <w:style w:type="paragraph" w:styleId="Listeafsnit">
    <w:name w:val="List Paragraph"/>
    <w:basedOn w:val="Normal"/>
    <w:uiPriority w:val="34"/>
    <w:qFormat/>
    <w:rsid w:val="00102698"/>
    <w:pPr>
      <w:ind w:left="720"/>
      <w:contextualSpacing/>
    </w:pPr>
  </w:style>
  <w:style w:type="paragraph" w:customStyle="1" w:styleId="text1">
    <w:name w:val="text1"/>
    <w:basedOn w:val="Normalindrykning"/>
    <w:rsid w:val="00102698"/>
    <w:pPr>
      <w:snapToGrid w:val="0"/>
      <w:spacing w:before="120"/>
      <w:ind w:left="284" w:right="284"/>
      <w:jc w:val="both"/>
    </w:pPr>
    <w:rPr>
      <w:rFonts w:ascii="Arial" w:hAnsi="Arial"/>
      <w:sz w:val="22"/>
      <w:lang w:val="en-GB" w:eastAsia="da-DK"/>
    </w:rPr>
  </w:style>
  <w:style w:type="paragraph" w:styleId="Normalindrykning">
    <w:name w:val="Normal Indent"/>
    <w:basedOn w:val="Normal"/>
    <w:uiPriority w:val="99"/>
    <w:semiHidden/>
    <w:unhideWhenUsed/>
    <w:rsid w:val="00102698"/>
    <w:pPr>
      <w:ind w:left="1304"/>
    </w:pPr>
  </w:style>
  <w:style w:type="character" w:styleId="Hyperlink">
    <w:name w:val="Hyperlink"/>
    <w:uiPriority w:val="99"/>
    <w:semiHidden/>
    <w:unhideWhenUsed/>
    <w:rsid w:val="00102698"/>
    <w:rPr>
      <w:color w:val="0000FF"/>
      <w:u w:val="single"/>
      <w:lang w:val="en-GB"/>
    </w:rPr>
  </w:style>
  <w:style w:type="paragraph" w:customStyle="1" w:styleId="MoniAntrag">
    <w:name w:val="MoniAntrag"/>
    <w:basedOn w:val="Normal"/>
    <w:rsid w:val="00102698"/>
    <w:pPr>
      <w:snapToGrid w:val="0"/>
      <w:ind w:left="618"/>
    </w:pPr>
    <w:rPr>
      <w:sz w:val="22"/>
      <w:lang w:val="en-GB" w:eastAsia="da-DK"/>
    </w:rPr>
  </w:style>
  <w:style w:type="paragraph" w:customStyle="1" w:styleId="KNBrief">
    <w:name w:val="KNBrief"/>
    <w:basedOn w:val="Normal"/>
    <w:rsid w:val="00102698"/>
    <w:pPr>
      <w:snapToGrid w:val="0"/>
      <w:ind w:left="567" w:right="284"/>
    </w:pPr>
    <w:rPr>
      <w:rFonts w:ascii="Courier" w:hAnsi="Courier" w:cs="Courier"/>
      <w:sz w:val="24"/>
      <w:szCs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2</TotalTime>
  <Pages>5</Pages>
  <Words>747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2022103426, rettelse i pkt. 4.7</dc:description>
  <cp:lastModifiedBy>Gitte Jørgensen</cp:lastModifiedBy>
  <cp:revision>5</cp:revision>
  <cp:lastPrinted>2012-08-22T08:53:00Z</cp:lastPrinted>
  <dcterms:created xsi:type="dcterms:W3CDTF">2024-10-29T10:05:00Z</dcterms:created>
  <dcterms:modified xsi:type="dcterms:W3CDTF">2024-10-29T12:09:00Z</dcterms:modified>
</cp:coreProperties>
</file>