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2B06" w14:textId="77777777" w:rsidR="008203A8" w:rsidRPr="00FC7857" w:rsidRDefault="008203A8" w:rsidP="008203A8">
      <w:pPr>
        <w:rPr>
          <w:sz w:val="24"/>
          <w:szCs w:val="24"/>
        </w:rPr>
      </w:pPr>
      <w:r w:rsidRPr="00FC7857">
        <w:rPr>
          <w:noProof/>
          <w:sz w:val="24"/>
          <w:szCs w:val="24"/>
          <w:lang w:eastAsia="da-DK"/>
        </w:rPr>
        <w:drawing>
          <wp:inline distT="0" distB="0" distL="0" distR="0" wp14:anchorId="6FFEAFFE" wp14:editId="18B29B03">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8AF41A6" w14:textId="77777777" w:rsidR="008203A8" w:rsidRPr="00FC7857" w:rsidRDefault="008203A8" w:rsidP="008203A8">
      <w:pPr>
        <w:rPr>
          <w:sz w:val="24"/>
          <w:szCs w:val="24"/>
        </w:rPr>
      </w:pPr>
    </w:p>
    <w:p w14:paraId="3676472F" w14:textId="50449BFA" w:rsidR="008203A8" w:rsidRPr="00FC7857" w:rsidRDefault="008203A8" w:rsidP="008203A8">
      <w:pPr>
        <w:tabs>
          <w:tab w:val="right" w:pos="9356"/>
        </w:tabs>
        <w:rPr>
          <w:b/>
          <w:sz w:val="24"/>
          <w:szCs w:val="24"/>
        </w:rPr>
      </w:pPr>
      <w:r w:rsidRPr="00FC7857">
        <w:rPr>
          <w:b/>
          <w:sz w:val="24"/>
          <w:szCs w:val="24"/>
        </w:rPr>
        <w:tab/>
      </w:r>
      <w:r w:rsidR="00D556C4">
        <w:rPr>
          <w:b/>
          <w:sz w:val="24"/>
          <w:szCs w:val="24"/>
        </w:rPr>
        <w:t>28. maj 2026</w:t>
      </w:r>
    </w:p>
    <w:p w14:paraId="7295B3A8" w14:textId="72AD29F4" w:rsidR="008203A8" w:rsidRPr="00FC7857" w:rsidRDefault="008203A8" w:rsidP="008203A8">
      <w:pPr>
        <w:rPr>
          <w:sz w:val="24"/>
          <w:szCs w:val="24"/>
        </w:rPr>
      </w:pPr>
    </w:p>
    <w:p w14:paraId="782F74DE" w14:textId="4FA352F9" w:rsidR="00FC7857" w:rsidRDefault="00FC7857" w:rsidP="008203A8">
      <w:pPr>
        <w:rPr>
          <w:sz w:val="24"/>
          <w:szCs w:val="24"/>
        </w:rPr>
      </w:pPr>
    </w:p>
    <w:p w14:paraId="185285E2" w14:textId="77777777" w:rsidR="00D556C4" w:rsidRPr="00FC7857" w:rsidRDefault="00D556C4" w:rsidP="008203A8">
      <w:pPr>
        <w:rPr>
          <w:sz w:val="24"/>
          <w:szCs w:val="24"/>
        </w:rPr>
      </w:pPr>
    </w:p>
    <w:p w14:paraId="2B921C23" w14:textId="77777777" w:rsidR="008203A8" w:rsidRPr="00FC7857" w:rsidRDefault="008203A8" w:rsidP="008203A8">
      <w:pPr>
        <w:jc w:val="center"/>
        <w:rPr>
          <w:b/>
          <w:sz w:val="24"/>
          <w:szCs w:val="24"/>
        </w:rPr>
      </w:pPr>
      <w:r w:rsidRPr="00FC7857">
        <w:rPr>
          <w:b/>
          <w:sz w:val="24"/>
          <w:szCs w:val="24"/>
        </w:rPr>
        <w:t>PRODUKTRESUMÉ</w:t>
      </w:r>
    </w:p>
    <w:p w14:paraId="1F4E2563" w14:textId="77777777" w:rsidR="008203A8" w:rsidRPr="00FC7857" w:rsidRDefault="008203A8" w:rsidP="008203A8">
      <w:pPr>
        <w:jc w:val="center"/>
        <w:rPr>
          <w:b/>
          <w:sz w:val="24"/>
          <w:szCs w:val="24"/>
        </w:rPr>
      </w:pPr>
    </w:p>
    <w:p w14:paraId="13FD030F" w14:textId="77777777" w:rsidR="008203A8" w:rsidRPr="00FC7857" w:rsidRDefault="008203A8" w:rsidP="008203A8">
      <w:pPr>
        <w:jc w:val="center"/>
        <w:rPr>
          <w:b/>
          <w:sz w:val="24"/>
          <w:szCs w:val="24"/>
        </w:rPr>
      </w:pPr>
      <w:r w:rsidRPr="00FC7857">
        <w:rPr>
          <w:b/>
          <w:sz w:val="24"/>
          <w:szCs w:val="24"/>
        </w:rPr>
        <w:t>for</w:t>
      </w:r>
    </w:p>
    <w:p w14:paraId="6C6B23D9" w14:textId="77777777" w:rsidR="008203A8" w:rsidRPr="00FC7857" w:rsidRDefault="008203A8" w:rsidP="008203A8">
      <w:pPr>
        <w:jc w:val="center"/>
        <w:rPr>
          <w:b/>
          <w:sz w:val="24"/>
          <w:szCs w:val="24"/>
        </w:rPr>
      </w:pPr>
    </w:p>
    <w:p w14:paraId="654B2E05" w14:textId="43A94C15" w:rsidR="008203A8" w:rsidRPr="00FC7857" w:rsidRDefault="002377BA" w:rsidP="008203A8">
      <w:pPr>
        <w:jc w:val="center"/>
        <w:rPr>
          <w:b/>
          <w:sz w:val="24"/>
          <w:szCs w:val="24"/>
        </w:rPr>
      </w:pPr>
      <w:r w:rsidRPr="00FC7857">
        <w:rPr>
          <w:b/>
          <w:sz w:val="24"/>
          <w:szCs w:val="24"/>
        </w:rPr>
        <w:t>Aceprolab, injektionsvæske, opløsning</w:t>
      </w:r>
    </w:p>
    <w:p w14:paraId="5380FB63" w14:textId="77777777" w:rsidR="008203A8" w:rsidRPr="00FC7857" w:rsidRDefault="008203A8" w:rsidP="008203A8">
      <w:pPr>
        <w:jc w:val="both"/>
        <w:rPr>
          <w:sz w:val="24"/>
          <w:szCs w:val="24"/>
        </w:rPr>
      </w:pPr>
    </w:p>
    <w:p w14:paraId="1638D9DD" w14:textId="77777777" w:rsidR="008203A8" w:rsidRPr="00FC7857" w:rsidRDefault="008203A8" w:rsidP="008203A8">
      <w:pPr>
        <w:jc w:val="both"/>
        <w:rPr>
          <w:sz w:val="24"/>
          <w:szCs w:val="24"/>
        </w:rPr>
      </w:pPr>
    </w:p>
    <w:p w14:paraId="1E0A9F0C" w14:textId="77777777" w:rsidR="008203A8" w:rsidRPr="00FC7857" w:rsidRDefault="008203A8" w:rsidP="008203A8">
      <w:pPr>
        <w:ind w:left="851" w:hanging="851"/>
        <w:rPr>
          <w:b/>
          <w:sz w:val="24"/>
          <w:szCs w:val="24"/>
        </w:rPr>
      </w:pPr>
      <w:r w:rsidRPr="00FC7857">
        <w:rPr>
          <w:b/>
          <w:sz w:val="24"/>
          <w:szCs w:val="24"/>
        </w:rPr>
        <w:t>0.</w:t>
      </w:r>
      <w:r w:rsidRPr="00FC7857">
        <w:rPr>
          <w:b/>
          <w:sz w:val="24"/>
          <w:szCs w:val="24"/>
        </w:rPr>
        <w:tab/>
        <w:t>D.SP.NR.</w:t>
      </w:r>
    </w:p>
    <w:p w14:paraId="188445D6" w14:textId="0DA5E52C" w:rsidR="008203A8" w:rsidRPr="00FC7857" w:rsidRDefault="002377BA" w:rsidP="008203A8">
      <w:pPr>
        <w:ind w:left="851"/>
        <w:rPr>
          <w:sz w:val="24"/>
          <w:szCs w:val="24"/>
        </w:rPr>
      </w:pPr>
      <w:r w:rsidRPr="00FC7857">
        <w:rPr>
          <w:sz w:val="24"/>
          <w:szCs w:val="24"/>
        </w:rPr>
        <w:t>3</w:t>
      </w:r>
      <w:r w:rsidR="00FD6AE4">
        <w:rPr>
          <w:sz w:val="24"/>
          <w:szCs w:val="24"/>
        </w:rPr>
        <w:t>4716</w:t>
      </w:r>
    </w:p>
    <w:p w14:paraId="2577D83E" w14:textId="77777777" w:rsidR="008203A8" w:rsidRPr="00FC7857" w:rsidRDefault="008203A8" w:rsidP="008203A8">
      <w:pPr>
        <w:ind w:left="851"/>
        <w:rPr>
          <w:sz w:val="24"/>
          <w:szCs w:val="24"/>
        </w:rPr>
      </w:pPr>
    </w:p>
    <w:p w14:paraId="01AF9087" w14:textId="77777777" w:rsidR="008203A8" w:rsidRPr="00FC7857" w:rsidRDefault="008203A8" w:rsidP="008203A8">
      <w:pPr>
        <w:ind w:left="851" w:hanging="851"/>
        <w:rPr>
          <w:b/>
          <w:sz w:val="24"/>
          <w:szCs w:val="24"/>
        </w:rPr>
      </w:pPr>
      <w:r w:rsidRPr="00FC7857">
        <w:rPr>
          <w:b/>
          <w:sz w:val="24"/>
          <w:szCs w:val="24"/>
        </w:rPr>
        <w:t>1.</w:t>
      </w:r>
      <w:r w:rsidRPr="00FC7857">
        <w:rPr>
          <w:b/>
          <w:sz w:val="24"/>
          <w:szCs w:val="24"/>
        </w:rPr>
        <w:tab/>
        <w:t>VETERINÆRLÆGEMIDLETS NAVN</w:t>
      </w:r>
    </w:p>
    <w:p w14:paraId="474841E4" w14:textId="078AA670" w:rsidR="008203A8" w:rsidRPr="00FC7857" w:rsidRDefault="002377BA" w:rsidP="008203A8">
      <w:pPr>
        <w:ind w:left="851"/>
        <w:rPr>
          <w:sz w:val="24"/>
          <w:szCs w:val="24"/>
        </w:rPr>
      </w:pPr>
      <w:r w:rsidRPr="00FC7857">
        <w:rPr>
          <w:sz w:val="24"/>
          <w:szCs w:val="24"/>
        </w:rPr>
        <w:t>Aceprolab</w:t>
      </w:r>
    </w:p>
    <w:p w14:paraId="3A14A02C" w14:textId="77777777" w:rsidR="008203A8" w:rsidRPr="00FC7857" w:rsidRDefault="008203A8" w:rsidP="008203A8">
      <w:pPr>
        <w:ind w:left="851"/>
        <w:rPr>
          <w:sz w:val="24"/>
          <w:szCs w:val="24"/>
        </w:rPr>
      </w:pPr>
    </w:p>
    <w:p w14:paraId="44518862" w14:textId="228D69DB" w:rsidR="008203A8" w:rsidRPr="00FC7857" w:rsidRDefault="008203A8" w:rsidP="008203A8">
      <w:pPr>
        <w:ind w:left="851"/>
        <w:rPr>
          <w:sz w:val="24"/>
          <w:szCs w:val="24"/>
        </w:rPr>
      </w:pPr>
      <w:r w:rsidRPr="00FC7857">
        <w:rPr>
          <w:sz w:val="24"/>
          <w:szCs w:val="24"/>
        </w:rPr>
        <w:t xml:space="preserve">Lægemiddelform: </w:t>
      </w:r>
      <w:r w:rsidR="002377BA" w:rsidRPr="00FC7857">
        <w:rPr>
          <w:sz w:val="24"/>
          <w:szCs w:val="24"/>
        </w:rPr>
        <w:t>Injektionsvæske, opløsning</w:t>
      </w:r>
    </w:p>
    <w:p w14:paraId="06E9EDA0" w14:textId="71B185EA" w:rsidR="008203A8" w:rsidRPr="00FC7857" w:rsidRDefault="008203A8" w:rsidP="008203A8">
      <w:pPr>
        <w:ind w:left="851"/>
        <w:rPr>
          <w:sz w:val="24"/>
          <w:szCs w:val="24"/>
        </w:rPr>
      </w:pPr>
      <w:r w:rsidRPr="00FC7857">
        <w:rPr>
          <w:sz w:val="24"/>
          <w:szCs w:val="24"/>
        </w:rPr>
        <w:t xml:space="preserve">Styrke(r): </w:t>
      </w:r>
      <w:r w:rsidR="002377BA" w:rsidRPr="00FC7857">
        <w:rPr>
          <w:sz w:val="24"/>
          <w:szCs w:val="24"/>
        </w:rPr>
        <w:t>5 mg/ml</w:t>
      </w:r>
    </w:p>
    <w:p w14:paraId="574DB451" w14:textId="77777777" w:rsidR="008203A8" w:rsidRPr="00FC7857" w:rsidRDefault="008203A8" w:rsidP="008203A8">
      <w:pPr>
        <w:ind w:left="851"/>
        <w:rPr>
          <w:sz w:val="24"/>
          <w:szCs w:val="24"/>
        </w:rPr>
      </w:pPr>
    </w:p>
    <w:p w14:paraId="5B0B732C" w14:textId="77777777" w:rsidR="008203A8" w:rsidRPr="00FC7857" w:rsidRDefault="008203A8" w:rsidP="008203A8">
      <w:pPr>
        <w:ind w:left="851" w:hanging="851"/>
        <w:rPr>
          <w:b/>
          <w:sz w:val="24"/>
          <w:szCs w:val="24"/>
        </w:rPr>
      </w:pPr>
      <w:r w:rsidRPr="00FC7857">
        <w:rPr>
          <w:b/>
          <w:sz w:val="24"/>
          <w:szCs w:val="24"/>
        </w:rPr>
        <w:t>2.</w:t>
      </w:r>
      <w:r w:rsidRPr="00FC7857">
        <w:rPr>
          <w:b/>
          <w:sz w:val="24"/>
          <w:szCs w:val="24"/>
        </w:rPr>
        <w:tab/>
        <w:t>KVALITATIV OG KVANTITATIV SAMMENSÆTNING</w:t>
      </w:r>
    </w:p>
    <w:p w14:paraId="39793C6F" w14:textId="77777777" w:rsidR="00431478" w:rsidRPr="00FC7857" w:rsidRDefault="00431478" w:rsidP="00FC7857">
      <w:pPr>
        <w:ind w:left="851"/>
        <w:rPr>
          <w:noProof/>
          <w:sz w:val="24"/>
          <w:szCs w:val="24"/>
        </w:rPr>
      </w:pPr>
      <w:r w:rsidRPr="00FC7857">
        <w:rPr>
          <w:noProof/>
          <w:sz w:val="24"/>
          <w:szCs w:val="24"/>
        </w:rPr>
        <w:t>Hver ml indeholder:</w:t>
      </w:r>
    </w:p>
    <w:p w14:paraId="7B104F0E" w14:textId="77777777" w:rsidR="00431478" w:rsidRPr="00FC7857" w:rsidRDefault="00431478" w:rsidP="00FC7857">
      <w:pPr>
        <w:ind w:left="851"/>
        <w:rPr>
          <w:noProof/>
          <w:sz w:val="24"/>
          <w:szCs w:val="24"/>
        </w:rPr>
      </w:pPr>
    </w:p>
    <w:p w14:paraId="3BB5B908" w14:textId="77777777" w:rsidR="00431478" w:rsidRPr="00FC7857" w:rsidRDefault="00431478" w:rsidP="00FC7857">
      <w:pPr>
        <w:ind w:left="851"/>
        <w:rPr>
          <w:b/>
          <w:noProof/>
          <w:sz w:val="24"/>
          <w:szCs w:val="24"/>
        </w:rPr>
      </w:pPr>
      <w:r w:rsidRPr="00FC7857">
        <w:rPr>
          <w:b/>
          <w:noProof/>
          <w:sz w:val="24"/>
          <w:szCs w:val="24"/>
        </w:rPr>
        <w:t>Aktivt stof:</w:t>
      </w:r>
    </w:p>
    <w:p w14:paraId="458845F1" w14:textId="77777777" w:rsidR="00431478" w:rsidRPr="00FC7857" w:rsidRDefault="00431478" w:rsidP="00FC7857">
      <w:pPr>
        <w:ind w:left="851"/>
        <w:rPr>
          <w:noProof/>
          <w:sz w:val="24"/>
          <w:szCs w:val="24"/>
        </w:rPr>
      </w:pPr>
      <w:r w:rsidRPr="00FC7857">
        <w:rPr>
          <w:noProof/>
          <w:sz w:val="24"/>
          <w:szCs w:val="24"/>
        </w:rPr>
        <w:t xml:space="preserve">Acepromazinmaleat </w:t>
      </w:r>
      <w:r w:rsidRPr="00FC7857">
        <w:rPr>
          <w:noProof/>
          <w:sz w:val="24"/>
          <w:szCs w:val="24"/>
        </w:rPr>
        <w:tab/>
        <w:t>5 mg</w:t>
      </w:r>
    </w:p>
    <w:p w14:paraId="17F006D2" w14:textId="77777777" w:rsidR="00431478" w:rsidRPr="00FC7857" w:rsidRDefault="00431478" w:rsidP="00FC7857">
      <w:pPr>
        <w:ind w:left="851"/>
        <w:rPr>
          <w:noProof/>
          <w:sz w:val="24"/>
          <w:szCs w:val="24"/>
        </w:rPr>
      </w:pPr>
      <w:r w:rsidRPr="00FC7857">
        <w:rPr>
          <w:noProof/>
          <w:sz w:val="24"/>
          <w:szCs w:val="24"/>
        </w:rPr>
        <w:t>(svarende til 3,68 mg acepromazin)</w:t>
      </w:r>
    </w:p>
    <w:p w14:paraId="6E4258B7" w14:textId="77777777" w:rsidR="00431478" w:rsidRPr="00FC7857" w:rsidRDefault="00431478" w:rsidP="00FC7857">
      <w:pPr>
        <w:ind w:left="851"/>
        <w:rPr>
          <w:b/>
          <w:noProof/>
          <w:sz w:val="24"/>
          <w:szCs w:val="24"/>
        </w:rPr>
      </w:pPr>
    </w:p>
    <w:p w14:paraId="025247B1" w14:textId="77777777" w:rsidR="00431478" w:rsidRPr="00FC7857" w:rsidRDefault="00431478" w:rsidP="00FC7857">
      <w:pPr>
        <w:ind w:left="851"/>
        <w:rPr>
          <w:noProof/>
          <w:sz w:val="24"/>
          <w:szCs w:val="24"/>
        </w:rPr>
      </w:pPr>
      <w:r w:rsidRPr="00FC7857">
        <w:rPr>
          <w:b/>
          <w:noProof/>
          <w:sz w:val="24"/>
          <w:szCs w:val="24"/>
        </w:rPr>
        <w:t>Hjælpestoffer:</w:t>
      </w:r>
    </w:p>
    <w:p w14:paraId="2994F14C" w14:textId="77777777" w:rsidR="00431478" w:rsidRPr="00FC7857" w:rsidRDefault="00431478" w:rsidP="00FC7857">
      <w:pPr>
        <w:ind w:left="851"/>
        <w:rPr>
          <w:noProof/>
          <w:sz w:val="24"/>
          <w:szCs w:val="24"/>
        </w:rPr>
      </w:pPr>
    </w:p>
    <w:tbl>
      <w:tblPr>
        <w:tblW w:w="906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540"/>
      </w:tblGrid>
      <w:tr w:rsidR="00431478" w:rsidRPr="00FC7857" w14:paraId="7FC7CF10" w14:textId="77777777" w:rsidTr="00FC7857">
        <w:tc>
          <w:tcPr>
            <w:tcW w:w="4521" w:type="dxa"/>
            <w:tcBorders>
              <w:top w:val="single" w:sz="4" w:space="0" w:color="000000"/>
              <w:left w:val="single" w:sz="4" w:space="0" w:color="000000"/>
              <w:bottom w:val="single" w:sz="4" w:space="0" w:color="000000"/>
              <w:right w:val="single" w:sz="4" w:space="0" w:color="000000"/>
            </w:tcBorders>
            <w:vAlign w:val="center"/>
            <w:hideMark/>
          </w:tcPr>
          <w:p w14:paraId="51F9B997" w14:textId="77777777" w:rsidR="00431478" w:rsidRPr="00FC7857" w:rsidRDefault="00431478">
            <w:pPr>
              <w:spacing w:before="60" w:after="60"/>
              <w:rPr>
                <w:b/>
                <w:bCs/>
                <w:iCs/>
                <w:noProof/>
                <w:sz w:val="24"/>
                <w:szCs w:val="24"/>
              </w:rPr>
            </w:pPr>
            <w:r w:rsidRPr="00FC7857">
              <w:rPr>
                <w:b/>
                <w:bCs/>
                <w:iCs/>
                <w:noProof/>
                <w:sz w:val="24"/>
                <w:szCs w:val="24"/>
              </w:rPr>
              <w:t>Kvalitativ sammensætning af hjælpestoffer og andre bestanddele</w:t>
            </w:r>
          </w:p>
        </w:tc>
        <w:tc>
          <w:tcPr>
            <w:tcW w:w="4540" w:type="dxa"/>
            <w:tcBorders>
              <w:top w:val="single" w:sz="4" w:space="0" w:color="000000"/>
              <w:left w:val="single" w:sz="4" w:space="0" w:color="000000"/>
              <w:bottom w:val="single" w:sz="4" w:space="0" w:color="000000"/>
              <w:right w:val="single" w:sz="4" w:space="0" w:color="000000"/>
            </w:tcBorders>
            <w:vAlign w:val="center"/>
            <w:hideMark/>
          </w:tcPr>
          <w:p w14:paraId="7451C38C" w14:textId="77777777" w:rsidR="00431478" w:rsidRPr="00FC7857" w:rsidRDefault="00431478">
            <w:pPr>
              <w:spacing w:before="60" w:after="60"/>
              <w:rPr>
                <w:b/>
                <w:bCs/>
                <w:iCs/>
                <w:noProof/>
                <w:sz w:val="24"/>
                <w:szCs w:val="24"/>
              </w:rPr>
            </w:pPr>
            <w:r w:rsidRPr="00FC7857">
              <w:rPr>
                <w:b/>
                <w:bCs/>
                <w:iCs/>
                <w:noProof/>
                <w:sz w:val="24"/>
                <w:szCs w:val="24"/>
              </w:rPr>
              <w:t>Kvantitativ sammensætning, hvis oplysningen er vigtig for korrekt administration af veterinærlægemidlet</w:t>
            </w:r>
          </w:p>
        </w:tc>
      </w:tr>
      <w:tr w:rsidR="00431478" w:rsidRPr="00FC7857" w14:paraId="3EBD9790" w14:textId="77777777" w:rsidTr="00FC7857">
        <w:tc>
          <w:tcPr>
            <w:tcW w:w="4521" w:type="dxa"/>
            <w:tcBorders>
              <w:top w:val="single" w:sz="4" w:space="0" w:color="000000"/>
              <w:left w:val="single" w:sz="4" w:space="0" w:color="000000"/>
              <w:bottom w:val="single" w:sz="4" w:space="0" w:color="000000"/>
              <w:right w:val="single" w:sz="4" w:space="0" w:color="000000"/>
            </w:tcBorders>
            <w:vAlign w:val="center"/>
            <w:hideMark/>
          </w:tcPr>
          <w:p w14:paraId="2F5F86BC" w14:textId="77777777" w:rsidR="00431478" w:rsidRPr="00FC7857" w:rsidRDefault="00431478">
            <w:pPr>
              <w:spacing w:before="60" w:after="60"/>
              <w:ind w:left="567" w:hanging="567"/>
              <w:rPr>
                <w:iCs/>
                <w:noProof/>
                <w:sz w:val="24"/>
                <w:szCs w:val="24"/>
              </w:rPr>
            </w:pPr>
            <w:r w:rsidRPr="00FC7857">
              <w:rPr>
                <w:noProof/>
                <w:sz w:val="24"/>
                <w:szCs w:val="24"/>
              </w:rPr>
              <w:t>Benzoesyre (E210)</w:t>
            </w:r>
          </w:p>
        </w:tc>
        <w:tc>
          <w:tcPr>
            <w:tcW w:w="4540" w:type="dxa"/>
            <w:tcBorders>
              <w:top w:val="single" w:sz="4" w:space="0" w:color="000000"/>
              <w:left w:val="single" w:sz="4" w:space="0" w:color="000000"/>
              <w:bottom w:val="single" w:sz="4" w:space="0" w:color="000000"/>
              <w:right w:val="single" w:sz="4" w:space="0" w:color="000000"/>
            </w:tcBorders>
            <w:vAlign w:val="center"/>
            <w:hideMark/>
          </w:tcPr>
          <w:p w14:paraId="7EC09FC0" w14:textId="77777777" w:rsidR="00431478" w:rsidRPr="00FC7857" w:rsidRDefault="00431478">
            <w:pPr>
              <w:spacing w:before="60" w:after="60"/>
              <w:rPr>
                <w:iCs/>
                <w:noProof/>
                <w:sz w:val="24"/>
                <w:szCs w:val="24"/>
              </w:rPr>
            </w:pPr>
            <w:r w:rsidRPr="00FC7857">
              <w:rPr>
                <w:iCs/>
                <w:noProof/>
                <w:sz w:val="24"/>
                <w:szCs w:val="24"/>
              </w:rPr>
              <w:t>1,125 mg</w:t>
            </w:r>
          </w:p>
        </w:tc>
      </w:tr>
      <w:tr w:rsidR="00431478" w:rsidRPr="00FC7857" w14:paraId="53A973B0" w14:textId="77777777" w:rsidTr="00FC7857">
        <w:tc>
          <w:tcPr>
            <w:tcW w:w="4521" w:type="dxa"/>
            <w:tcBorders>
              <w:top w:val="single" w:sz="4" w:space="0" w:color="000000"/>
              <w:left w:val="single" w:sz="4" w:space="0" w:color="000000"/>
              <w:bottom w:val="single" w:sz="4" w:space="0" w:color="000000"/>
              <w:right w:val="single" w:sz="4" w:space="0" w:color="000000"/>
            </w:tcBorders>
            <w:hideMark/>
          </w:tcPr>
          <w:p w14:paraId="0A6C513F" w14:textId="77777777" w:rsidR="00431478" w:rsidRPr="00FC7857" w:rsidRDefault="00431478">
            <w:pPr>
              <w:spacing w:before="60" w:after="60"/>
              <w:rPr>
                <w:iCs/>
                <w:noProof/>
                <w:sz w:val="24"/>
                <w:szCs w:val="24"/>
              </w:rPr>
            </w:pPr>
            <w:r w:rsidRPr="00FC7857">
              <w:rPr>
                <w:noProof/>
                <w:sz w:val="24"/>
                <w:szCs w:val="24"/>
                <w:lang w:eastAsia="es-ES"/>
              </w:rPr>
              <w:t xml:space="preserve">Natriumcitrat </w:t>
            </w:r>
          </w:p>
        </w:tc>
        <w:tc>
          <w:tcPr>
            <w:tcW w:w="4540" w:type="dxa"/>
            <w:tcBorders>
              <w:top w:val="single" w:sz="4" w:space="0" w:color="000000"/>
              <w:left w:val="single" w:sz="4" w:space="0" w:color="000000"/>
              <w:bottom w:val="single" w:sz="4" w:space="0" w:color="000000"/>
              <w:right w:val="single" w:sz="4" w:space="0" w:color="000000"/>
            </w:tcBorders>
            <w:vAlign w:val="center"/>
          </w:tcPr>
          <w:p w14:paraId="7875A0DF" w14:textId="77777777" w:rsidR="00431478" w:rsidRPr="00FC7857" w:rsidRDefault="00431478">
            <w:pPr>
              <w:spacing w:before="60" w:after="60"/>
              <w:rPr>
                <w:iCs/>
                <w:noProof/>
                <w:sz w:val="24"/>
                <w:szCs w:val="24"/>
              </w:rPr>
            </w:pPr>
          </w:p>
        </w:tc>
      </w:tr>
      <w:tr w:rsidR="00431478" w:rsidRPr="00FC7857" w14:paraId="2240F5E6" w14:textId="77777777" w:rsidTr="00FC7857">
        <w:tc>
          <w:tcPr>
            <w:tcW w:w="4521" w:type="dxa"/>
            <w:tcBorders>
              <w:top w:val="single" w:sz="4" w:space="0" w:color="000000"/>
              <w:left w:val="single" w:sz="4" w:space="0" w:color="000000"/>
              <w:bottom w:val="single" w:sz="4" w:space="0" w:color="000000"/>
              <w:right w:val="single" w:sz="4" w:space="0" w:color="000000"/>
            </w:tcBorders>
            <w:hideMark/>
          </w:tcPr>
          <w:p w14:paraId="26C7F756" w14:textId="77777777" w:rsidR="00431478" w:rsidRPr="00FC7857" w:rsidRDefault="00431478">
            <w:pPr>
              <w:spacing w:before="60" w:after="60"/>
              <w:rPr>
                <w:iCs/>
                <w:noProof/>
                <w:sz w:val="24"/>
                <w:szCs w:val="24"/>
              </w:rPr>
            </w:pPr>
            <w:r w:rsidRPr="00FC7857">
              <w:rPr>
                <w:noProof/>
                <w:sz w:val="24"/>
                <w:szCs w:val="24"/>
                <w:lang w:eastAsia="es-ES"/>
              </w:rPr>
              <w:t>Citronsyre</w:t>
            </w:r>
          </w:p>
        </w:tc>
        <w:tc>
          <w:tcPr>
            <w:tcW w:w="4540" w:type="dxa"/>
            <w:tcBorders>
              <w:top w:val="single" w:sz="4" w:space="0" w:color="000000"/>
              <w:left w:val="single" w:sz="4" w:space="0" w:color="000000"/>
              <w:bottom w:val="single" w:sz="4" w:space="0" w:color="000000"/>
              <w:right w:val="single" w:sz="4" w:space="0" w:color="000000"/>
            </w:tcBorders>
            <w:vAlign w:val="center"/>
          </w:tcPr>
          <w:p w14:paraId="60687442" w14:textId="77777777" w:rsidR="00431478" w:rsidRPr="00FC7857" w:rsidRDefault="00431478">
            <w:pPr>
              <w:spacing w:before="60" w:after="60"/>
              <w:rPr>
                <w:iCs/>
                <w:noProof/>
                <w:sz w:val="24"/>
                <w:szCs w:val="24"/>
              </w:rPr>
            </w:pPr>
          </w:p>
        </w:tc>
      </w:tr>
      <w:tr w:rsidR="00431478" w:rsidRPr="00FC7857" w14:paraId="1103E307" w14:textId="77777777" w:rsidTr="00FC7857">
        <w:tc>
          <w:tcPr>
            <w:tcW w:w="4521" w:type="dxa"/>
            <w:tcBorders>
              <w:top w:val="single" w:sz="4" w:space="0" w:color="000000"/>
              <w:left w:val="single" w:sz="4" w:space="0" w:color="000000"/>
              <w:bottom w:val="single" w:sz="4" w:space="0" w:color="000000"/>
              <w:right w:val="single" w:sz="4" w:space="0" w:color="000000"/>
            </w:tcBorders>
            <w:hideMark/>
          </w:tcPr>
          <w:p w14:paraId="31263DF1" w14:textId="77777777" w:rsidR="00431478" w:rsidRPr="00FC7857" w:rsidRDefault="00431478">
            <w:pPr>
              <w:spacing w:before="60" w:after="60"/>
              <w:ind w:left="567" w:hanging="567"/>
              <w:rPr>
                <w:b/>
                <w:bCs/>
                <w:iCs/>
                <w:noProof/>
                <w:sz w:val="24"/>
                <w:szCs w:val="24"/>
              </w:rPr>
            </w:pPr>
            <w:r w:rsidRPr="00FC7857">
              <w:rPr>
                <w:noProof/>
                <w:sz w:val="24"/>
                <w:szCs w:val="24"/>
                <w:lang w:eastAsia="es-ES"/>
              </w:rPr>
              <w:t>Vand til injektionsvæsker</w:t>
            </w:r>
          </w:p>
        </w:tc>
        <w:tc>
          <w:tcPr>
            <w:tcW w:w="4540" w:type="dxa"/>
            <w:tcBorders>
              <w:top w:val="single" w:sz="4" w:space="0" w:color="000000"/>
              <w:left w:val="single" w:sz="4" w:space="0" w:color="000000"/>
              <w:bottom w:val="single" w:sz="4" w:space="0" w:color="000000"/>
              <w:right w:val="single" w:sz="4" w:space="0" w:color="000000"/>
            </w:tcBorders>
            <w:vAlign w:val="center"/>
          </w:tcPr>
          <w:p w14:paraId="232301AC" w14:textId="77777777" w:rsidR="00431478" w:rsidRPr="00FC7857" w:rsidRDefault="00431478">
            <w:pPr>
              <w:spacing w:before="60" w:after="60"/>
              <w:rPr>
                <w:iCs/>
                <w:noProof/>
                <w:sz w:val="24"/>
                <w:szCs w:val="24"/>
              </w:rPr>
            </w:pPr>
          </w:p>
        </w:tc>
      </w:tr>
    </w:tbl>
    <w:p w14:paraId="5D293837" w14:textId="77777777" w:rsidR="00431478" w:rsidRPr="00FC7857" w:rsidRDefault="00431478" w:rsidP="00FC7857">
      <w:pPr>
        <w:ind w:left="851"/>
        <w:rPr>
          <w:noProof/>
          <w:sz w:val="24"/>
          <w:szCs w:val="24"/>
        </w:rPr>
      </w:pPr>
    </w:p>
    <w:p w14:paraId="115E8A6C" w14:textId="77777777" w:rsidR="00431478" w:rsidRPr="00FC7857" w:rsidRDefault="00431478" w:rsidP="00FC7857">
      <w:pPr>
        <w:ind w:left="851"/>
        <w:rPr>
          <w:noProof/>
          <w:sz w:val="24"/>
          <w:szCs w:val="24"/>
        </w:rPr>
      </w:pPr>
      <w:r w:rsidRPr="00FC7857">
        <w:rPr>
          <w:noProof/>
          <w:sz w:val="24"/>
          <w:szCs w:val="24"/>
        </w:rPr>
        <w:t>Klar, gul injektionsvæske uden synlige partikler.</w:t>
      </w:r>
    </w:p>
    <w:p w14:paraId="120BFB23" w14:textId="77777777" w:rsidR="008203A8" w:rsidRPr="00FC7857" w:rsidRDefault="008203A8" w:rsidP="008203A8">
      <w:pPr>
        <w:ind w:left="851"/>
        <w:rPr>
          <w:sz w:val="24"/>
          <w:szCs w:val="24"/>
        </w:rPr>
      </w:pPr>
    </w:p>
    <w:p w14:paraId="70AE2263" w14:textId="33A475A6" w:rsidR="00AF4F94" w:rsidRDefault="00AF4F94">
      <w:pPr>
        <w:rPr>
          <w:sz w:val="24"/>
          <w:szCs w:val="24"/>
        </w:rPr>
      </w:pPr>
      <w:r>
        <w:rPr>
          <w:sz w:val="24"/>
          <w:szCs w:val="24"/>
        </w:rPr>
        <w:br w:type="page"/>
      </w:r>
    </w:p>
    <w:p w14:paraId="47423EE4" w14:textId="77777777" w:rsidR="008203A8" w:rsidRPr="00FC7857" w:rsidRDefault="008203A8" w:rsidP="008203A8">
      <w:pPr>
        <w:ind w:left="851"/>
        <w:rPr>
          <w:sz w:val="24"/>
          <w:szCs w:val="24"/>
        </w:rPr>
      </w:pPr>
    </w:p>
    <w:p w14:paraId="636A2467" w14:textId="77777777" w:rsidR="008203A8" w:rsidRPr="00FC7857" w:rsidRDefault="008203A8" w:rsidP="008203A8">
      <w:pPr>
        <w:ind w:left="851" w:hanging="851"/>
        <w:rPr>
          <w:b/>
          <w:sz w:val="24"/>
          <w:szCs w:val="24"/>
        </w:rPr>
      </w:pPr>
      <w:r w:rsidRPr="00FC7857">
        <w:rPr>
          <w:b/>
          <w:sz w:val="24"/>
          <w:szCs w:val="24"/>
        </w:rPr>
        <w:t>3.</w:t>
      </w:r>
      <w:r w:rsidRPr="00FC7857">
        <w:rPr>
          <w:b/>
          <w:sz w:val="24"/>
          <w:szCs w:val="24"/>
        </w:rPr>
        <w:tab/>
        <w:t>KLINISKE OPLYSNINGER</w:t>
      </w:r>
    </w:p>
    <w:p w14:paraId="7A0367BE" w14:textId="77777777" w:rsidR="008203A8" w:rsidRPr="00FC7857" w:rsidRDefault="008203A8" w:rsidP="008203A8">
      <w:pPr>
        <w:tabs>
          <w:tab w:val="left" w:pos="851"/>
        </w:tabs>
        <w:ind w:left="851"/>
        <w:rPr>
          <w:sz w:val="24"/>
          <w:szCs w:val="24"/>
        </w:rPr>
      </w:pPr>
    </w:p>
    <w:p w14:paraId="6FAFEC8A" w14:textId="77777777" w:rsidR="008203A8" w:rsidRPr="00FC7857" w:rsidRDefault="008203A8" w:rsidP="008203A8">
      <w:pPr>
        <w:ind w:left="851" w:hanging="851"/>
        <w:rPr>
          <w:b/>
          <w:sz w:val="24"/>
          <w:szCs w:val="24"/>
          <w:u w:val="single"/>
        </w:rPr>
      </w:pPr>
      <w:r w:rsidRPr="00FC7857">
        <w:rPr>
          <w:b/>
          <w:sz w:val="24"/>
          <w:szCs w:val="24"/>
        </w:rPr>
        <w:t>3.1</w:t>
      </w:r>
      <w:r w:rsidRPr="00FC7857">
        <w:rPr>
          <w:b/>
          <w:sz w:val="24"/>
          <w:szCs w:val="24"/>
        </w:rPr>
        <w:tab/>
        <w:t>Dyrearter, som lægemidlet er beregnet til</w:t>
      </w:r>
    </w:p>
    <w:p w14:paraId="62F22AFC" w14:textId="77777777" w:rsidR="00431478" w:rsidRPr="00FC7857" w:rsidRDefault="00431478" w:rsidP="00FC7857">
      <w:pPr>
        <w:ind w:left="851"/>
        <w:rPr>
          <w:noProof/>
          <w:sz w:val="24"/>
          <w:szCs w:val="24"/>
        </w:rPr>
      </w:pPr>
      <w:r w:rsidRPr="00FC7857">
        <w:rPr>
          <w:noProof/>
          <w:sz w:val="24"/>
          <w:szCs w:val="24"/>
        </w:rPr>
        <w:t>Til hund, kat og hest (ikke beregnet til konsum).</w:t>
      </w:r>
    </w:p>
    <w:p w14:paraId="1C413A18" w14:textId="77777777" w:rsidR="008203A8" w:rsidRPr="00FC7857" w:rsidRDefault="008203A8" w:rsidP="008203A8">
      <w:pPr>
        <w:ind w:left="851"/>
        <w:rPr>
          <w:sz w:val="24"/>
          <w:szCs w:val="24"/>
        </w:rPr>
      </w:pPr>
    </w:p>
    <w:p w14:paraId="0D5E7AE5" w14:textId="77777777" w:rsidR="008203A8" w:rsidRPr="00FC7857" w:rsidRDefault="008203A8" w:rsidP="008203A8">
      <w:pPr>
        <w:pStyle w:val="Sidehoved"/>
        <w:tabs>
          <w:tab w:val="clear" w:pos="4819"/>
        </w:tabs>
        <w:ind w:left="851" w:hanging="851"/>
        <w:rPr>
          <w:b/>
          <w:szCs w:val="24"/>
        </w:rPr>
      </w:pPr>
      <w:r w:rsidRPr="00FC7857">
        <w:rPr>
          <w:b/>
          <w:szCs w:val="24"/>
        </w:rPr>
        <w:t>3.2</w:t>
      </w:r>
      <w:r w:rsidRPr="00FC7857">
        <w:rPr>
          <w:b/>
          <w:szCs w:val="24"/>
        </w:rPr>
        <w:tab/>
        <w:t>Terapeutiske indikationer for hver dyreart, som lægemidlet er beregnet til</w:t>
      </w:r>
    </w:p>
    <w:p w14:paraId="71804547" w14:textId="77777777" w:rsidR="00FC7857" w:rsidRDefault="00FC7857" w:rsidP="00FC7857">
      <w:pPr>
        <w:ind w:left="851"/>
        <w:rPr>
          <w:noProof/>
          <w:sz w:val="24"/>
          <w:szCs w:val="24"/>
        </w:rPr>
      </w:pPr>
    </w:p>
    <w:p w14:paraId="1355DFD8" w14:textId="760D2639" w:rsidR="00431478" w:rsidRPr="00FC7857" w:rsidRDefault="00431478" w:rsidP="00FC7857">
      <w:pPr>
        <w:ind w:left="851"/>
        <w:rPr>
          <w:noProof/>
          <w:sz w:val="24"/>
          <w:szCs w:val="24"/>
          <w:u w:val="single"/>
        </w:rPr>
      </w:pPr>
      <w:r w:rsidRPr="00FC7857">
        <w:rPr>
          <w:noProof/>
          <w:sz w:val="24"/>
          <w:szCs w:val="24"/>
          <w:u w:val="single"/>
        </w:rPr>
        <w:t>Hund og kat:</w:t>
      </w:r>
    </w:p>
    <w:p w14:paraId="60792BCC" w14:textId="77777777" w:rsidR="00431478" w:rsidRPr="00FC7857" w:rsidRDefault="00431478" w:rsidP="00FC7857">
      <w:pPr>
        <w:ind w:left="851"/>
        <w:rPr>
          <w:noProof/>
          <w:sz w:val="24"/>
          <w:szCs w:val="24"/>
        </w:rPr>
      </w:pPr>
      <w:r w:rsidRPr="00FC7857">
        <w:rPr>
          <w:noProof/>
          <w:sz w:val="24"/>
          <w:szCs w:val="24"/>
        </w:rPr>
        <w:t>Beroligende: Til at lette håndteringen ved kliniske undersøgelser, diagnostiske prøver eller andre stressende situationer.</w:t>
      </w:r>
    </w:p>
    <w:p w14:paraId="23921225" w14:textId="77777777" w:rsidR="00431478" w:rsidRPr="00FC7857" w:rsidRDefault="00431478" w:rsidP="00FC7857">
      <w:pPr>
        <w:ind w:left="851"/>
        <w:rPr>
          <w:noProof/>
          <w:sz w:val="24"/>
          <w:szCs w:val="24"/>
        </w:rPr>
      </w:pPr>
      <w:r w:rsidRPr="00FC7857">
        <w:rPr>
          <w:noProof/>
          <w:sz w:val="24"/>
          <w:szCs w:val="24"/>
        </w:rPr>
        <w:t xml:space="preserve">Anæstetisk præmedicinering: Til at reducere dosis af analgetika og generelle anæstetika under anæstesi. </w:t>
      </w:r>
    </w:p>
    <w:p w14:paraId="35CED189" w14:textId="77777777" w:rsidR="00431478" w:rsidRPr="00FC7857" w:rsidRDefault="00431478" w:rsidP="00FC7857">
      <w:pPr>
        <w:ind w:left="851"/>
        <w:rPr>
          <w:noProof/>
          <w:sz w:val="24"/>
          <w:szCs w:val="24"/>
        </w:rPr>
      </w:pPr>
      <w:r w:rsidRPr="00FC7857">
        <w:rPr>
          <w:noProof/>
          <w:sz w:val="24"/>
          <w:szCs w:val="24"/>
        </w:rPr>
        <w:t>Postoperativ sedation: Til rolig opvågning efter anæstesi.</w:t>
      </w:r>
    </w:p>
    <w:p w14:paraId="5A49422B" w14:textId="77777777" w:rsidR="00431478" w:rsidRPr="00FC7857" w:rsidRDefault="00431478" w:rsidP="00FC7857">
      <w:pPr>
        <w:ind w:left="851"/>
        <w:rPr>
          <w:noProof/>
          <w:sz w:val="24"/>
          <w:szCs w:val="24"/>
        </w:rPr>
      </w:pPr>
    </w:p>
    <w:p w14:paraId="477C5DD0" w14:textId="77777777" w:rsidR="00431478" w:rsidRPr="00FC7857" w:rsidRDefault="00431478" w:rsidP="00FC7857">
      <w:pPr>
        <w:ind w:left="851"/>
        <w:rPr>
          <w:noProof/>
          <w:sz w:val="24"/>
          <w:szCs w:val="24"/>
          <w:u w:val="single"/>
        </w:rPr>
      </w:pPr>
      <w:r w:rsidRPr="00FC7857">
        <w:rPr>
          <w:noProof/>
          <w:sz w:val="24"/>
          <w:szCs w:val="24"/>
          <w:u w:val="single"/>
        </w:rPr>
        <w:t>Hest (ikke til konsum):</w:t>
      </w:r>
    </w:p>
    <w:p w14:paraId="0927C783" w14:textId="77777777" w:rsidR="00431478" w:rsidRPr="00FC7857" w:rsidRDefault="00431478" w:rsidP="00FC7857">
      <w:pPr>
        <w:ind w:left="851"/>
        <w:rPr>
          <w:noProof/>
          <w:sz w:val="24"/>
          <w:szCs w:val="24"/>
        </w:rPr>
      </w:pPr>
      <w:r w:rsidRPr="00FC7857">
        <w:rPr>
          <w:noProof/>
          <w:sz w:val="24"/>
          <w:szCs w:val="24"/>
        </w:rPr>
        <w:t>Beroligende uden efterfølgende anæstesi.</w:t>
      </w:r>
    </w:p>
    <w:p w14:paraId="561DA2FD" w14:textId="77777777" w:rsidR="00431478" w:rsidRPr="00FC7857" w:rsidRDefault="00431478" w:rsidP="00FC7857">
      <w:pPr>
        <w:ind w:left="851"/>
        <w:rPr>
          <w:noProof/>
          <w:sz w:val="24"/>
          <w:szCs w:val="24"/>
        </w:rPr>
      </w:pPr>
      <w:r w:rsidRPr="00FC7857">
        <w:rPr>
          <w:noProof/>
          <w:sz w:val="24"/>
          <w:szCs w:val="24"/>
        </w:rPr>
        <w:t>Præmedicinering forud for anæstesi.</w:t>
      </w:r>
    </w:p>
    <w:p w14:paraId="4A0298CE" w14:textId="77777777" w:rsidR="00431478" w:rsidRPr="00FC7857" w:rsidRDefault="00431478" w:rsidP="00FC7857">
      <w:pPr>
        <w:ind w:left="851"/>
        <w:rPr>
          <w:noProof/>
          <w:sz w:val="24"/>
          <w:szCs w:val="24"/>
        </w:rPr>
      </w:pPr>
      <w:r w:rsidRPr="00FC7857">
        <w:rPr>
          <w:noProof/>
          <w:sz w:val="24"/>
          <w:szCs w:val="24"/>
        </w:rPr>
        <w:t>Coadjuvans ved behandling af kolik hos heste (via sedering og/eller antispasmotisk virkning).</w:t>
      </w:r>
    </w:p>
    <w:p w14:paraId="3D1DD842" w14:textId="77777777" w:rsidR="008203A8" w:rsidRPr="00FC7857" w:rsidRDefault="008203A8" w:rsidP="008203A8">
      <w:pPr>
        <w:pStyle w:val="Sidehoved"/>
        <w:ind w:left="851"/>
        <w:rPr>
          <w:szCs w:val="24"/>
        </w:rPr>
      </w:pPr>
    </w:p>
    <w:p w14:paraId="3CFE203D" w14:textId="77777777" w:rsidR="008203A8" w:rsidRPr="00FC7857" w:rsidRDefault="008203A8" w:rsidP="008203A8">
      <w:pPr>
        <w:pStyle w:val="Sidehoved"/>
        <w:tabs>
          <w:tab w:val="clear" w:pos="4819"/>
          <w:tab w:val="left" w:pos="851"/>
        </w:tabs>
        <w:ind w:left="851" w:hanging="851"/>
        <w:rPr>
          <w:b/>
          <w:szCs w:val="24"/>
        </w:rPr>
      </w:pPr>
      <w:r w:rsidRPr="00FC7857">
        <w:rPr>
          <w:b/>
          <w:szCs w:val="24"/>
        </w:rPr>
        <w:t>3.3</w:t>
      </w:r>
      <w:r w:rsidRPr="00FC7857">
        <w:rPr>
          <w:b/>
          <w:szCs w:val="24"/>
        </w:rPr>
        <w:tab/>
        <w:t>Kontraindikationer</w:t>
      </w:r>
    </w:p>
    <w:p w14:paraId="120355B7" w14:textId="77777777" w:rsidR="00431478" w:rsidRPr="00FC7857" w:rsidRDefault="00431478" w:rsidP="00FC7857">
      <w:pPr>
        <w:ind w:left="851"/>
        <w:rPr>
          <w:noProof/>
          <w:sz w:val="24"/>
          <w:szCs w:val="24"/>
        </w:rPr>
      </w:pPr>
      <w:r w:rsidRPr="00FC7857">
        <w:rPr>
          <w:noProof/>
          <w:sz w:val="24"/>
          <w:szCs w:val="24"/>
        </w:rPr>
        <w:t>Må ikke anvendes til dyr, der er svækkede pga. af andre tilstande (f.eks. alderdom, leukopeni osv.)</w:t>
      </w:r>
    </w:p>
    <w:p w14:paraId="24FC1B55" w14:textId="77777777" w:rsidR="00431478" w:rsidRPr="00FC7857" w:rsidRDefault="00431478" w:rsidP="00FC7857">
      <w:pPr>
        <w:ind w:left="851"/>
        <w:rPr>
          <w:noProof/>
          <w:sz w:val="24"/>
          <w:szCs w:val="24"/>
        </w:rPr>
      </w:pPr>
      <w:r w:rsidRPr="00FC7857">
        <w:rPr>
          <w:noProof/>
          <w:sz w:val="24"/>
          <w:szCs w:val="24"/>
        </w:rPr>
        <w:t>Må ikke anvendes til dehydrerede dyr.</w:t>
      </w:r>
    </w:p>
    <w:p w14:paraId="76B15B26" w14:textId="77777777" w:rsidR="00431478" w:rsidRPr="00FC7857" w:rsidRDefault="00431478" w:rsidP="00FC7857">
      <w:pPr>
        <w:ind w:left="851"/>
        <w:rPr>
          <w:noProof/>
          <w:sz w:val="24"/>
          <w:szCs w:val="24"/>
        </w:rPr>
      </w:pPr>
      <w:r w:rsidRPr="00FC7857">
        <w:rPr>
          <w:noProof/>
          <w:sz w:val="24"/>
          <w:szCs w:val="24"/>
        </w:rPr>
        <w:t>Må ikke anvendes til anæmiske dyr.</w:t>
      </w:r>
    </w:p>
    <w:p w14:paraId="0D02C7C1" w14:textId="77777777" w:rsidR="00431478" w:rsidRPr="00FC7857" w:rsidRDefault="00431478" w:rsidP="00FC7857">
      <w:pPr>
        <w:ind w:left="851"/>
        <w:rPr>
          <w:noProof/>
          <w:sz w:val="24"/>
          <w:szCs w:val="24"/>
        </w:rPr>
      </w:pPr>
      <w:r w:rsidRPr="00FC7857">
        <w:rPr>
          <w:noProof/>
          <w:sz w:val="24"/>
          <w:szCs w:val="24"/>
        </w:rPr>
        <w:t>Må ikke anvendes til dyr med hypotension eller hypovolæmi eller til dyr i en tilstand af shock.</w:t>
      </w:r>
    </w:p>
    <w:p w14:paraId="3EB5EFD6" w14:textId="77777777" w:rsidR="00431478" w:rsidRPr="00FC7857" w:rsidRDefault="00431478" w:rsidP="00FC7857">
      <w:pPr>
        <w:ind w:left="851"/>
        <w:rPr>
          <w:noProof/>
          <w:sz w:val="24"/>
          <w:szCs w:val="24"/>
        </w:rPr>
      </w:pPr>
      <w:r w:rsidRPr="00FC7857">
        <w:rPr>
          <w:noProof/>
          <w:sz w:val="24"/>
          <w:szCs w:val="24"/>
        </w:rPr>
        <w:t>Må ikke anvendes til dyr med nedsat lever-, hjerte- eller nyrefunktion.</w:t>
      </w:r>
    </w:p>
    <w:p w14:paraId="64BEAB79" w14:textId="77777777" w:rsidR="00431478" w:rsidRPr="00FC7857" w:rsidRDefault="00431478" w:rsidP="00FC7857">
      <w:pPr>
        <w:ind w:left="851"/>
        <w:rPr>
          <w:noProof/>
          <w:sz w:val="24"/>
          <w:szCs w:val="24"/>
        </w:rPr>
      </w:pPr>
      <w:r w:rsidRPr="00FC7857">
        <w:rPr>
          <w:noProof/>
          <w:sz w:val="24"/>
          <w:szCs w:val="24"/>
        </w:rPr>
        <w:t>Må ikke anvendes i tilfælde af overfølsomhed over for det aktive stof eller over for et eller flere af hjælpestofferne.</w:t>
      </w:r>
    </w:p>
    <w:p w14:paraId="01C52CC8" w14:textId="77777777" w:rsidR="00431478" w:rsidRPr="00FC7857" w:rsidRDefault="00431478" w:rsidP="00FC7857">
      <w:pPr>
        <w:ind w:left="851"/>
        <w:rPr>
          <w:noProof/>
          <w:sz w:val="24"/>
          <w:szCs w:val="24"/>
        </w:rPr>
      </w:pPr>
      <w:r w:rsidRPr="00FC7857">
        <w:rPr>
          <w:noProof/>
          <w:sz w:val="24"/>
          <w:szCs w:val="24"/>
        </w:rPr>
        <w:t>Må ikke anvendes til dyr, der lider af koagulopati.</w:t>
      </w:r>
    </w:p>
    <w:p w14:paraId="13DFFA77" w14:textId="77777777" w:rsidR="008203A8" w:rsidRPr="00FC7857" w:rsidRDefault="008203A8" w:rsidP="008203A8">
      <w:pPr>
        <w:pStyle w:val="Sidehoved"/>
        <w:tabs>
          <w:tab w:val="clear" w:pos="4819"/>
        </w:tabs>
        <w:ind w:left="851"/>
        <w:rPr>
          <w:szCs w:val="24"/>
        </w:rPr>
      </w:pPr>
    </w:p>
    <w:p w14:paraId="1298565D" w14:textId="77777777" w:rsidR="008203A8" w:rsidRPr="00FC7857" w:rsidRDefault="008203A8" w:rsidP="008203A8">
      <w:pPr>
        <w:tabs>
          <w:tab w:val="left" w:pos="851"/>
        </w:tabs>
        <w:ind w:left="851" w:hanging="851"/>
        <w:rPr>
          <w:b/>
          <w:sz w:val="24"/>
          <w:szCs w:val="24"/>
        </w:rPr>
      </w:pPr>
      <w:r w:rsidRPr="00FC7857">
        <w:rPr>
          <w:b/>
          <w:sz w:val="24"/>
          <w:szCs w:val="24"/>
        </w:rPr>
        <w:t>3.4</w:t>
      </w:r>
      <w:r w:rsidRPr="00FC7857">
        <w:rPr>
          <w:b/>
          <w:sz w:val="24"/>
          <w:szCs w:val="24"/>
        </w:rPr>
        <w:tab/>
        <w:t>Særlige advarsler</w:t>
      </w:r>
    </w:p>
    <w:p w14:paraId="772CF1FA" w14:textId="77777777" w:rsidR="00431478" w:rsidRPr="00FC7857" w:rsidRDefault="00431478" w:rsidP="00FC7857">
      <w:pPr>
        <w:ind w:left="851"/>
        <w:rPr>
          <w:noProof/>
          <w:sz w:val="24"/>
          <w:szCs w:val="24"/>
        </w:rPr>
      </w:pPr>
      <w:r w:rsidRPr="00FC7857">
        <w:rPr>
          <w:noProof/>
          <w:sz w:val="24"/>
          <w:szCs w:val="24"/>
        </w:rPr>
        <w:t>Må ikke anvendes til heste, hvis kød eller mælk er bestemt til menneskeføde.</w:t>
      </w:r>
    </w:p>
    <w:p w14:paraId="24826855" w14:textId="77777777" w:rsidR="008203A8" w:rsidRPr="00FC7857" w:rsidRDefault="008203A8" w:rsidP="008203A8">
      <w:pPr>
        <w:pStyle w:val="Sidehoved"/>
        <w:tabs>
          <w:tab w:val="clear" w:pos="4819"/>
        </w:tabs>
        <w:ind w:left="851"/>
        <w:rPr>
          <w:szCs w:val="24"/>
        </w:rPr>
      </w:pPr>
    </w:p>
    <w:p w14:paraId="39E93D73" w14:textId="77777777" w:rsidR="008203A8" w:rsidRPr="00FC7857" w:rsidRDefault="008203A8" w:rsidP="008203A8">
      <w:pPr>
        <w:tabs>
          <w:tab w:val="left" w:pos="851"/>
        </w:tabs>
        <w:ind w:left="851" w:hanging="851"/>
        <w:rPr>
          <w:b/>
          <w:sz w:val="24"/>
          <w:szCs w:val="24"/>
        </w:rPr>
      </w:pPr>
      <w:r w:rsidRPr="00FC7857">
        <w:rPr>
          <w:b/>
          <w:sz w:val="24"/>
          <w:szCs w:val="24"/>
        </w:rPr>
        <w:t>3.5</w:t>
      </w:r>
      <w:r w:rsidRPr="00FC7857">
        <w:rPr>
          <w:b/>
          <w:sz w:val="24"/>
          <w:szCs w:val="24"/>
        </w:rPr>
        <w:tab/>
        <w:t>Særlige forholdsregler vedrørende brugen</w:t>
      </w:r>
    </w:p>
    <w:p w14:paraId="43E743F0" w14:textId="77777777" w:rsidR="008203A8" w:rsidRPr="00FC7857" w:rsidRDefault="008203A8" w:rsidP="008203A8">
      <w:pPr>
        <w:tabs>
          <w:tab w:val="left" w:pos="851"/>
        </w:tabs>
        <w:ind w:left="851"/>
        <w:rPr>
          <w:sz w:val="24"/>
          <w:szCs w:val="24"/>
        </w:rPr>
      </w:pPr>
    </w:p>
    <w:p w14:paraId="1A261BE4" w14:textId="77777777" w:rsidR="008203A8" w:rsidRPr="00FC7857" w:rsidRDefault="008203A8" w:rsidP="008203A8">
      <w:pPr>
        <w:tabs>
          <w:tab w:val="left" w:pos="851"/>
        </w:tabs>
        <w:ind w:left="851"/>
        <w:rPr>
          <w:sz w:val="24"/>
          <w:szCs w:val="24"/>
          <w:u w:val="single"/>
        </w:rPr>
      </w:pPr>
      <w:r w:rsidRPr="00FC7857">
        <w:rPr>
          <w:sz w:val="24"/>
          <w:szCs w:val="24"/>
          <w:u w:val="single"/>
        </w:rPr>
        <w:t>Særlige forholdsregler vedrørende sikker brug hos de dyrearter, som lægemidlet er beregnet til</w:t>
      </w:r>
    </w:p>
    <w:p w14:paraId="4997E600" w14:textId="77777777" w:rsidR="00431478" w:rsidRPr="00FC7857" w:rsidRDefault="00431478" w:rsidP="00FC7857">
      <w:pPr>
        <w:ind w:left="851"/>
        <w:rPr>
          <w:noProof/>
          <w:sz w:val="24"/>
          <w:szCs w:val="24"/>
          <w:lang w:eastAsia="en-GB"/>
        </w:rPr>
      </w:pPr>
      <w:r w:rsidRPr="00FC7857">
        <w:rPr>
          <w:noProof/>
          <w:sz w:val="24"/>
          <w:szCs w:val="24"/>
          <w:lang w:eastAsia="en-GB"/>
        </w:rPr>
        <w:t>Acepromazin bør ikke anvendes til dyr med epileptiske anfald eller synkope i anamnesen som følge af sinoartrial blok.</w:t>
      </w:r>
    </w:p>
    <w:p w14:paraId="635F58DA" w14:textId="77777777" w:rsidR="00431478" w:rsidRPr="00FC7857" w:rsidRDefault="00431478" w:rsidP="00FC7857">
      <w:pPr>
        <w:ind w:left="851"/>
        <w:rPr>
          <w:noProof/>
          <w:sz w:val="24"/>
          <w:szCs w:val="24"/>
          <w:lang w:eastAsia="en-GB"/>
        </w:rPr>
      </w:pPr>
    </w:p>
    <w:p w14:paraId="5BE08EA4" w14:textId="77777777" w:rsidR="00431478" w:rsidRPr="00FC7857" w:rsidRDefault="00431478" w:rsidP="00FC7857">
      <w:pPr>
        <w:ind w:left="851"/>
        <w:rPr>
          <w:noProof/>
          <w:sz w:val="24"/>
          <w:szCs w:val="24"/>
          <w:lang w:eastAsia="en-GB"/>
        </w:rPr>
      </w:pPr>
      <w:r w:rsidRPr="00FC7857">
        <w:rPr>
          <w:noProof/>
          <w:sz w:val="24"/>
          <w:szCs w:val="24"/>
          <w:lang w:eastAsia="en-GB"/>
        </w:rPr>
        <w:t>Kortsnudede racer, især boxere, synes at være særligt følsomme over for acepromazins kardiovaskulære virkning, så dette veterinærlægemiddel bør anvendes med forsigtighed hos disse racer. Veterinærlægemidlet skal anvendes med forsigtighed til unge dyr på grund af acepromazins termoregulerende egenskaber. Acepromazin har ubetydelige analgesiske virkninger. Smertefulde aktiviteter bør undgås, når beroligede dyr håndteres. Efter administration af dette veterinærlægemiddel bør dyrene holdes et roligt sted og sensoriske stimuli bør så vidt muligt undgås.</w:t>
      </w:r>
    </w:p>
    <w:p w14:paraId="50CD158D" w14:textId="77777777" w:rsidR="00431478" w:rsidRPr="00FC7857" w:rsidRDefault="00431478" w:rsidP="00FC7857">
      <w:pPr>
        <w:ind w:left="851"/>
        <w:rPr>
          <w:noProof/>
          <w:sz w:val="24"/>
          <w:szCs w:val="24"/>
        </w:rPr>
      </w:pPr>
    </w:p>
    <w:p w14:paraId="66C0923E" w14:textId="77777777" w:rsidR="00431478" w:rsidRPr="00FC7857" w:rsidRDefault="00431478" w:rsidP="00FC7857">
      <w:pPr>
        <w:ind w:left="851"/>
        <w:rPr>
          <w:noProof/>
          <w:sz w:val="24"/>
          <w:szCs w:val="24"/>
        </w:rPr>
      </w:pPr>
      <w:r w:rsidRPr="00FC7857">
        <w:rPr>
          <w:noProof/>
          <w:sz w:val="24"/>
          <w:szCs w:val="24"/>
        </w:rPr>
        <w:lastRenderedPageBreak/>
        <w:t>Hos hunde med ABCB1-1Δ-mutationen (også kaldet MDR1) har acepromazin en tendens til at forårsage en mere udpræget og længerevarende sedering. Dosis skal hos disse hunde reduceres med 25 %-50 %.</w:t>
      </w:r>
    </w:p>
    <w:p w14:paraId="04B7546E" w14:textId="033D6670" w:rsidR="00431478" w:rsidRPr="00FC7857" w:rsidRDefault="00431478" w:rsidP="00FC7857">
      <w:pPr>
        <w:ind w:left="851"/>
        <w:rPr>
          <w:noProof/>
          <w:sz w:val="24"/>
          <w:szCs w:val="24"/>
          <w:lang w:eastAsia="en-GB"/>
        </w:rPr>
      </w:pPr>
      <w:r w:rsidRPr="00FC7857">
        <w:rPr>
          <w:noProof/>
          <w:sz w:val="24"/>
          <w:szCs w:val="24"/>
        </w:rPr>
        <w:t>Hos collier forekommer mutationen hyppigst; ca. 75 % hunde af denne race bærer mindst 1</w:t>
      </w:r>
      <w:r w:rsidR="00DC30DC">
        <w:rPr>
          <w:noProof/>
          <w:sz w:val="24"/>
          <w:szCs w:val="24"/>
        </w:rPr>
        <w:t> </w:t>
      </w:r>
      <w:r w:rsidRPr="00FC7857">
        <w:rPr>
          <w:noProof/>
          <w:sz w:val="24"/>
          <w:szCs w:val="24"/>
        </w:rPr>
        <w:t xml:space="preserve">kopi. Andre racer, der ligeledes ofte bærer på mutationen omfatter </w:t>
      </w:r>
      <w:r w:rsidRPr="00FC7857">
        <w:rPr>
          <w:noProof/>
          <w:sz w:val="24"/>
          <w:szCs w:val="24"/>
          <w:lang w:eastAsia="en-GB"/>
        </w:rPr>
        <w:t xml:space="preserve">Australian Shepherd, langhåret whippet, </w:t>
      </w:r>
      <w:r w:rsidRPr="00FC7857">
        <w:rPr>
          <w:noProof/>
          <w:sz w:val="24"/>
          <w:szCs w:val="24"/>
        </w:rPr>
        <w:t xml:space="preserve">McNab, </w:t>
      </w:r>
      <w:r w:rsidRPr="00FC7857">
        <w:rPr>
          <w:noProof/>
          <w:sz w:val="24"/>
          <w:szCs w:val="24"/>
          <w:lang w:eastAsia="en-GB"/>
        </w:rPr>
        <w:t xml:space="preserve">silken Windhound, Shetland Sheepdog, </w:t>
      </w:r>
      <w:r w:rsidRPr="00FC7857">
        <w:rPr>
          <w:noProof/>
          <w:sz w:val="24"/>
          <w:szCs w:val="24"/>
        </w:rPr>
        <w:t xml:space="preserve">English Shepherd og </w:t>
      </w:r>
      <w:r w:rsidRPr="00FC7857">
        <w:rPr>
          <w:noProof/>
          <w:sz w:val="24"/>
          <w:szCs w:val="24"/>
          <w:lang w:eastAsia="en-GB"/>
        </w:rPr>
        <w:t>Old English Sheepdog.</w:t>
      </w:r>
    </w:p>
    <w:p w14:paraId="082EB5C3" w14:textId="77777777" w:rsidR="00431478" w:rsidRPr="00FC7857" w:rsidRDefault="00431478" w:rsidP="00FC7857">
      <w:pPr>
        <w:ind w:left="851"/>
        <w:rPr>
          <w:noProof/>
          <w:sz w:val="24"/>
          <w:szCs w:val="24"/>
        </w:rPr>
      </w:pPr>
    </w:p>
    <w:p w14:paraId="02FFBD5B" w14:textId="77777777" w:rsidR="00431478" w:rsidRPr="00FC7857" w:rsidRDefault="00431478" w:rsidP="00FC7857">
      <w:pPr>
        <w:ind w:left="851"/>
        <w:rPr>
          <w:noProof/>
          <w:sz w:val="24"/>
          <w:szCs w:val="24"/>
          <w:lang w:bidi="da-DK"/>
        </w:rPr>
      </w:pPr>
      <w:r w:rsidRPr="00FC7857">
        <w:rPr>
          <w:noProof/>
          <w:sz w:val="24"/>
          <w:szCs w:val="24"/>
        </w:rPr>
        <w:t xml:space="preserve">Store racer: </w:t>
      </w:r>
      <w:r w:rsidRPr="00FC7857">
        <w:rPr>
          <w:noProof/>
          <w:sz w:val="24"/>
          <w:szCs w:val="24"/>
          <w:lang w:bidi="da-DK"/>
        </w:rPr>
        <w:t>Det er blevet bemærket, at store hunderacer er særligt følsomme over for acepromazin, og der bør anvendes den lavest mulige dosis til disse racer.</w:t>
      </w:r>
    </w:p>
    <w:p w14:paraId="41012315" w14:textId="77777777" w:rsidR="008203A8" w:rsidRPr="00FC7857" w:rsidRDefault="008203A8" w:rsidP="008203A8">
      <w:pPr>
        <w:tabs>
          <w:tab w:val="left" w:pos="851"/>
        </w:tabs>
        <w:ind w:left="851"/>
        <w:rPr>
          <w:sz w:val="24"/>
          <w:szCs w:val="24"/>
        </w:rPr>
      </w:pPr>
    </w:p>
    <w:p w14:paraId="63ABBAE3" w14:textId="77777777" w:rsidR="008203A8" w:rsidRPr="00FC7857" w:rsidRDefault="008203A8" w:rsidP="008203A8">
      <w:pPr>
        <w:tabs>
          <w:tab w:val="left" w:pos="851"/>
        </w:tabs>
        <w:ind w:left="851"/>
        <w:rPr>
          <w:sz w:val="24"/>
          <w:szCs w:val="24"/>
          <w:u w:val="single"/>
        </w:rPr>
      </w:pPr>
      <w:r w:rsidRPr="00FC7857">
        <w:rPr>
          <w:sz w:val="24"/>
          <w:szCs w:val="24"/>
          <w:u w:val="single"/>
        </w:rPr>
        <w:t>Særlige forholdsregler for personer, der administrerer veterinærlægemidlet til dyr</w:t>
      </w:r>
    </w:p>
    <w:p w14:paraId="4230FC52" w14:textId="77777777" w:rsidR="00431478" w:rsidRPr="00FC7857" w:rsidRDefault="00431478" w:rsidP="00FC7857">
      <w:pPr>
        <w:ind w:left="851"/>
        <w:rPr>
          <w:noProof/>
          <w:sz w:val="24"/>
          <w:szCs w:val="24"/>
          <w:lang w:bidi="da-DK"/>
        </w:rPr>
      </w:pPr>
      <w:r w:rsidRPr="00FC7857">
        <w:rPr>
          <w:noProof/>
          <w:sz w:val="24"/>
          <w:szCs w:val="24"/>
          <w:lang w:bidi="da-DK"/>
        </w:rPr>
        <w:t>Dette veterinærlægemiddel indeholder et kraftigt sederende stof. Der skal udvises forsigtighed ved håndtering og administrering af veterinærlægemidlet for at undgå utilsigtet selveksponering.</w:t>
      </w:r>
    </w:p>
    <w:p w14:paraId="6C4CBEC3" w14:textId="77777777" w:rsidR="00431478" w:rsidRPr="00FC7857" w:rsidRDefault="00431478" w:rsidP="00FC7857">
      <w:pPr>
        <w:ind w:left="851"/>
        <w:rPr>
          <w:noProof/>
          <w:sz w:val="24"/>
          <w:szCs w:val="24"/>
          <w:lang w:bidi="da-DK"/>
        </w:rPr>
      </w:pPr>
      <w:r w:rsidRPr="00FC7857">
        <w:rPr>
          <w:noProof/>
          <w:sz w:val="24"/>
          <w:szCs w:val="24"/>
          <w:lang w:bidi="da-DK"/>
        </w:rPr>
        <w:t>I tilfælde af utilsigtet selvinjektion skal der straks søges lægehjælp, og indlægssedlen eller etiketten bør vises til lægen, men DER MÅ IKKE FØRES MOTORKØRETØJ, da der kan opstå sedering og ændringer i blodtrykket. Symptomatisk behandling kan være nødvendig.</w:t>
      </w:r>
    </w:p>
    <w:p w14:paraId="573F2B09" w14:textId="77777777" w:rsidR="00431478" w:rsidRPr="00FC7857" w:rsidRDefault="00431478" w:rsidP="00FC7857">
      <w:pPr>
        <w:ind w:left="851"/>
        <w:rPr>
          <w:noProof/>
          <w:sz w:val="24"/>
          <w:szCs w:val="24"/>
          <w:lang w:bidi="da-DK"/>
        </w:rPr>
      </w:pPr>
      <w:r w:rsidRPr="00FC7857">
        <w:rPr>
          <w:noProof/>
          <w:sz w:val="24"/>
          <w:szCs w:val="24"/>
          <w:lang w:bidi="da-DK"/>
        </w:rPr>
        <w:t xml:space="preserve">Personer med kendt overfølsomhed over for acepromazin bør undgå kontakt med veterinærlægemidlet. </w:t>
      </w:r>
    </w:p>
    <w:p w14:paraId="2D62DD33" w14:textId="77777777" w:rsidR="00431478" w:rsidRPr="00FC7857" w:rsidRDefault="00431478" w:rsidP="00FC7857">
      <w:pPr>
        <w:ind w:left="851"/>
        <w:rPr>
          <w:noProof/>
          <w:sz w:val="24"/>
          <w:szCs w:val="24"/>
          <w:lang w:bidi="da-DK"/>
        </w:rPr>
      </w:pPr>
    </w:p>
    <w:p w14:paraId="44CCBAB4" w14:textId="77777777" w:rsidR="00431478" w:rsidRPr="00FC7857" w:rsidRDefault="00431478" w:rsidP="00FC7857">
      <w:pPr>
        <w:ind w:left="851"/>
        <w:rPr>
          <w:noProof/>
          <w:sz w:val="24"/>
          <w:szCs w:val="24"/>
        </w:rPr>
      </w:pPr>
      <w:r w:rsidRPr="00FC7857">
        <w:rPr>
          <w:noProof/>
          <w:sz w:val="24"/>
          <w:szCs w:val="24"/>
        </w:rPr>
        <w:t>Veterinærlægemidlet kan virke irriterende for hud, øjne og slimhinder. Derfor bør kontakt med hud, øjne og slimhinder undgås. I tilfælde af utilsigtet kontakt med huden og/eller øjne, skal området vaskes straks med rigelige mængder vand. Hvis der opstår symptomer, skal der søges lægehjælp.</w:t>
      </w:r>
    </w:p>
    <w:p w14:paraId="431FD0A4" w14:textId="77777777" w:rsidR="008203A8" w:rsidRPr="00FC7857" w:rsidRDefault="008203A8" w:rsidP="008203A8">
      <w:pPr>
        <w:tabs>
          <w:tab w:val="left" w:pos="851"/>
        </w:tabs>
        <w:ind w:left="851"/>
        <w:rPr>
          <w:sz w:val="24"/>
          <w:szCs w:val="24"/>
        </w:rPr>
      </w:pPr>
    </w:p>
    <w:p w14:paraId="369407E8" w14:textId="77777777" w:rsidR="008203A8" w:rsidRPr="00FC7857" w:rsidRDefault="008203A8" w:rsidP="008203A8">
      <w:pPr>
        <w:tabs>
          <w:tab w:val="left" w:pos="851"/>
        </w:tabs>
        <w:ind w:left="851"/>
        <w:rPr>
          <w:sz w:val="24"/>
          <w:szCs w:val="24"/>
          <w:u w:val="single"/>
        </w:rPr>
      </w:pPr>
      <w:r w:rsidRPr="00FC7857">
        <w:rPr>
          <w:sz w:val="24"/>
          <w:szCs w:val="24"/>
          <w:u w:val="single"/>
        </w:rPr>
        <w:t>Særlige forholdsregler vedrørende beskyttelse af miljøet</w:t>
      </w:r>
    </w:p>
    <w:p w14:paraId="5FE9621C" w14:textId="77777777" w:rsidR="00431478" w:rsidRPr="00FC7857" w:rsidRDefault="00431478" w:rsidP="00FC7857">
      <w:pPr>
        <w:ind w:left="851"/>
        <w:rPr>
          <w:noProof/>
          <w:sz w:val="24"/>
          <w:szCs w:val="24"/>
        </w:rPr>
      </w:pPr>
      <w:r w:rsidRPr="00FC7857">
        <w:rPr>
          <w:noProof/>
          <w:sz w:val="24"/>
          <w:szCs w:val="24"/>
        </w:rPr>
        <w:t>Ikke relevant.</w:t>
      </w:r>
    </w:p>
    <w:p w14:paraId="141EBBF8" w14:textId="77777777" w:rsidR="008203A8" w:rsidRPr="00FC7857" w:rsidRDefault="008203A8" w:rsidP="008203A8">
      <w:pPr>
        <w:tabs>
          <w:tab w:val="left" w:pos="851"/>
        </w:tabs>
        <w:ind w:left="851"/>
        <w:rPr>
          <w:sz w:val="24"/>
          <w:szCs w:val="24"/>
        </w:rPr>
      </w:pPr>
    </w:p>
    <w:p w14:paraId="7A1DCD51" w14:textId="77777777" w:rsidR="008203A8" w:rsidRPr="00FC7857" w:rsidRDefault="008203A8" w:rsidP="008203A8">
      <w:pPr>
        <w:tabs>
          <w:tab w:val="left" w:pos="851"/>
        </w:tabs>
        <w:ind w:left="851" w:hanging="851"/>
        <w:rPr>
          <w:b/>
          <w:sz w:val="24"/>
          <w:szCs w:val="24"/>
        </w:rPr>
      </w:pPr>
      <w:r w:rsidRPr="00FC7857">
        <w:rPr>
          <w:b/>
          <w:sz w:val="24"/>
          <w:szCs w:val="24"/>
        </w:rPr>
        <w:t>3.6</w:t>
      </w:r>
      <w:r w:rsidRPr="00FC7857">
        <w:rPr>
          <w:b/>
          <w:sz w:val="24"/>
          <w:szCs w:val="24"/>
        </w:rPr>
        <w:tab/>
        <w:t>Bivirkninger</w:t>
      </w:r>
    </w:p>
    <w:p w14:paraId="3C07E168" w14:textId="77777777" w:rsidR="00FC7857" w:rsidRDefault="00FC7857" w:rsidP="00FC7857">
      <w:pPr>
        <w:ind w:left="851"/>
        <w:rPr>
          <w:noProof/>
          <w:sz w:val="24"/>
          <w:szCs w:val="24"/>
        </w:rPr>
      </w:pPr>
    </w:p>
    <w:p w14:paraId="1B2DD2D1" w14:textId="60EE9646" w:rsidR="00431478" w:rsidRPr="00FC7857" w:rsidRDefault="00431478" w:rsidP="00FC7857">
      <w:pPr>
        <w:ind w:left="851"/>
        <w:rPr>
          <w:noProof/>
          <w:sz w:val="24"/>
          <w:szCs w:val="24"/>
        </w:rPr>
      </w:pPr>
      <w:r w:rsidRPr="00FC7857">
        <w:rPr>
          <w:noProof/>
          <w:sz w:val="24"/>
          <w:szCs w:val="24"/>
        </w:rPr>
        <w:t>Hunde:</w:t>
      </w: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19"/>
      </w:tblGrid>
      <w:tr w:rsidR="00431478" w:rsidRPr="00FC7857" w14:paraId="1F3593CE" w14:textId="77777777" w:rsidTr="00FC7857">
        <w:tc>
          <w:tcPr>
            <w:tcW w:w="2258" w:type="pct"/>
            <w:tcBorders>
              <w:top w:val="single" w:sz="4" w:space="0" w:color="auto"/>
              <w:left w:val="single" w:sz="4" w:space="0" w:color="auto"/>
              <w:bottom w:val="single" w:sz="4" w:space="0" w:color="auto"/>
              <w:right w:val="single" w:sz="4" w:space="0" w:color="auto"/>
            </w:tcBorders>
            <w:hideMark/>
          </w:tcPr>
          <w:p w14:paraId="47FD6D86" w14:textId="77777777" w:rsidR="00431478" w:rsidRPr="00FC7857" w:rsidRDefault="00431478" w:rsidP="00FC7857">
            <w:pPr>
              <w:spacing w:before="60" w:after="60"/>
              <w:ind w:left="33"/>
              <w:rPr>
                <w:noProof/>
                <w:sz w:val="24"/>
                <w:szCs w:val="24"/>
              </w:rPr>
            </w:pPr>
            <w:r w:rsidRPr="00FC7857">
              <w:rPr>
                <w:noProof/>
                <w:sz w:val="24"/>
                <w:szCs w:val="24"/>
              </w:rPr>
              <w:t>Meget sjælden</w:t>
            </w:r>
          </w:p>
          <w:p w14:paraId="605F8019" w14:textId="77777777" w:rsidR="00431478" w:rsidRPr="00FC7857" w:rsidRDefault="00431478" w:rsidP="00FC7857">
            <w:pPr>
              <w:spacing w:before="60" w:after="60"/>
              <w:ind w:left="33"/>
              <w:rPr>
                <w:noProof/>
                <w:sz w:val="24"/>
                <w:szCs w:val="24"/>
              </w:rPr>
            </w:pPr>
            <w:r w:rsidRPr="00FC7857">
              <w:rPr>
                <w:noProof/>
                <w:sz w:val="24"/>
                <w:szCs w:val="24"/>
              </w:rPr>
              <w:t>(&lt; 1 dyr ud af 10.000 behandlede dyr, herunder enkeltstående indberetninger):</w:t>
            </w:r>
          </w:p>
        </w:tc>
        <w:tc>
          <w:tcPr>
            <w:tcW w:w="2742" w:type="pct"/>
            <w:tcBorders>
              <w:top w:val="single" w:sz="4" w:space="0" w:color="auto"/>
              <w:left w:val="single" w:sz="4" w:space="0" w:color="auto"/>
              <w:bottom w:val="single" w:sz="4" w:space="0" w:color="auto"/>
              <w:right w:val="single" w:sz="4" w:space="0" w:color="auto"/>
            </w:tcBorders>
            <w:hideMark/>
          </w:tcPr>
          <w:p w14:paraId="4AC237CB" w14:textId="77777777" w:rsidR="00431478" w:rsidRPr="00FC7857" w:rsidRDefault="00431478" w:rsidP="00FC7857">
            <w:pPr>
              <w:spacing w:after="60"/>
              <w:ind w:left="33"/>
              <w:rPr>
                <w:iCs/>
                <w:noProof/>
                <w:sz w:val="24"/>
                <w:szCs w:val="24"/>
              </w:rPr>
            </w:pPr>
            <w:r w:rsidRPr="00FC7857">
              <w:rPr>
                <w:iCs/>
                <w:noProof/>
                <w:sz w:val="24"/>
                <w:szCs w:val="24"/>
              </w:rPr>
              <w:t>Hypotension og bradykardi</w:t>
            </w:r>
          </w:p>
          <w:p w14:paraId="17E33220" w14:textId="77777777" w:rsidR="00431478" w:rsidRPr="00FC7857" w:rsidRDefault="00431478" w:rsidP="00FC7857">
            <w:pPr>
              <w:spacing w:after="60"/>
              <w:ind w:left="33"/>
              <w:rPr>
                <w:iCs/>
                <w:noProof/>
                <w:sz w:val="24"/>
                <w:szCs w:val="24"/>
              </w:rPr>
            </w:pPr>
            <w:r w:rsidRPr="00FC7857">
              <w:rPr>
                <w:iCs/>
                <w:noProof/>
                <w:sz w:val="24"/>
                <w:szCs w:val="24"/>
              </w:rPr>
              <w:t>Bradypnø</w:t>
            </w:r>
          </w:p>
          <w:p w14:paraId="0206C521" w14:textId="77777777" w:rsidR="00431478" w:rsidRPr="00FC7857" w:rsidRDefault="00431478" w:rsidP="00FC7857">
            <w:pPr>
              <w:spacing w:after="60"/>
              <w:ind w:left="33"/>
              <w:rPr>
                <w:iCs/>
                <w:noProof/>
                <w:sz w:val="24"/>
                <w:szCs w:val="24"/>
              </w:rPr>
            </w:pPr>
            <w:r w:rsidRPr="00FC7857">
              <w:rPr>
                <w:iCs/>
                <w:noProof/>
                <w:sz w:val="24"/>
                <w:szCs w:val="24"/>
              </w:rPr>
              <w:t>Nedsat legemstemperatur</w:t>
            </w:r>
          </w:p>
          <w:p w14:paraId="58C52BC0" w14:textId="77777777" w:rsidR="00431478" w:rsidRPr="00FC7857" w:rsidRDefault="00431478" w:rsidP="00FC7857">
            <w:pPr>
              <w:spacing w:after="60"/>
              <w:ind w:left="33"/>
              <w:rPr>
                <w:iCs/>
                <w:noProof/>
                <w:sz w:val="24"/>
                <w:szCs w:val="24"/>
                <w:vertAlign w:val="superscript"/>
              </w:rPr>
            </w:pPr>
            <w:r w:rsidRPr="00FC7857">
              <w:rPr>
                <w:iCs/>
                <w:noProof/>
                <w:sz w:val="24"/>
                <w:szCs w:val="24"/>
              </w:rPr>
              <w:t>Excitation</w:t>
            </w:r>
            <w:r w:rsidRPr="00FC7857">
              <w:rPr>
                <w:iCs/>
                <w:noProof/>
                <w:sz w:val="24"/>
                <w:szCs w:val="24"/>
                <w:vertAlign w:val="superscript"/>
              </w:rPr>
              <w:t>1</w:t>
            </w:r>
          </w:p>
          <w:p w14:paraId="1F2C3767" w14:textId="77777777" w:rsidR="00431478" w:rsidRPr="00FC7857" w:rsidRDefault="00431478" w:rsidP="00FC7857">
            <w:pPr>
              <w:spacing w:after="60"/>
              <w:ind w:left="33"/>
              <w:rPr>
                <w:iCs/>
                <w:noProof/>
                <w:sz w:val="24"/>
                <w:szCs w:val="24"/>
              </w:rPr>
            </w:pPr>
            <w:r w:rsidRPr="00FC7857">
              <w:rPr>
                <w:iCs/>
                <w:noProof/>
                <w:sz w:val="24"/>
                <w:szCs w:val="24"/>
              </w:rPr>
              <w:t>Arytmi</w:t>
            </w:r>
          </w:p>
          <w:p w14:paraId="7E561BF1" w14:textId="77777777" w:rsidR="00431478" w:rsidRPr="00FC7857" w:rsidRDefault="00431478" w:rsidP="00FC7857">
            <w:pPr>
              <w:spacing w:after="60"/>
              <w:ind w:left="33"/>
              <w:rPr>
                <w:noProof/>
                <w:sz w:val="24"/>
                <w:szCs w:val="24"/>
              </w:rPr>
            </w:pPr>
            <w:r w:rsidRPr="00FC7857">
              <w:rPr>
                <w:noProof/>
                <w:sz w:val="24"/>
                <w:szCs w:val="24"/>
              </w:rPr>
              <w:t>Takykardi</w:t>
            </w:r>
          </w:p>
          <w:p w14:paraId="487AEF3A" w14:textId="77777777" w:rsidR="00431478" w:rsidRPr="00FC7857" w:rsidRDefault="00431478" w:rsidP="00FC7857">
            <w:pPr>
              <w:spacing w:after="60"/>
              <w:ind w:left="33"/>
              <w:rPr>
                <w:noProof/>
                <w:sz w:val="24"/>
                <w:szCs w:val="24"/>
              </w:rPr>
            </w:pPr>
            <w:r w:rsidRPr="00FC7857">
              <w:rPr>
                <w:noProof/>
                <w:sz w:val="24"/>
                <w:szCs w:val="24"/>
              </w:rPr>
              <w:t>Trombocytopeni</w:t>
            </w:r>
          </w:p>
          <w:p w14:paraId="2F385585" w14:textId="77777777" w:rsidR="00431478" w:rsidRPr="00FC7857" w:rsidRDefault="00431478" w:rsidP="00FC7857">
            <w:pPr>
              <w:spacing w:after="60"/>
              <w:ind w:left="33"/>
              <w:rPr>
                <w:iCs/>
                <w:noProof/>
                <w:sz w:val="24"/>
                <w:szCs w:val="24"/>
              </w:rPr>
            </w:pPr>
            <w:r w:rsidRPr="00FC7857">
              <w:rPr>
                <w:iCs/>
                <w:noProof/>
                <w:sz w:val="24"/>
                <w:szCs w:val="24"/>
              </w:rPr>
              <w:t>Blodpladeforstyrrelse</w:t>
            </w:r>
          </w:p>
        </w:tc>
      </w:tr>
    </w:tbl>
    <w:p w14:paraId="6573FA0F" w14:textId="77777777" w:rsidR="00431478" w:rsidRPr="00FC7857" w:rsidRDefault="00431478" w:rsidP="00FC7857">
      <w:pPr>
        <w:tabs>
          <w:tab w:val="left" w:pos="1304"/>
        </w:tabs>
        <w:ind w:left="851"/>
        <w:rPr>
          <w:noProof/>
          <w:sz w:val="24"/>
          <w:szCs w:val="24"/>
        </w:rPr>
      </w:pPr>
      <w:r w:rsidRPr="00FC7857">
        <w:rPr>
          <w:noProof/>
          <w:sz w:val="24"/>
          <w:szCs w:val="24"/>
          <w:vertAlign w:val="superscript"/>
        </w:rPr>
        <w:t>1</w:t>
      </w:r>
      <w:r w:rsidRPr="00FC7857">
        <w:rPr>
          <w:noProof/>
          <w:sz w:val="24"/>
          <w:szCs w:val="24"/>
        </w:rPr>
        <w:t xml:space="preserve"> Især i tilfælde af for store doser eller meget følsomme dyr.</w:t>
      </w:r>
    </w:p>
    <w:p w14:paraId="2D4D0271" w14:textId="77777777" w:rsidR="00431478" w:rsidRPr="00FC7857" w:rsidRDefault="00431478" w:rsidP="00FC7857">
      <w:pPr>
        <w:tabs>
          <w:tab w:val="left" w:pos="1304"/>
        </w:tabs>
        <w:ind w:left="851"/>
        <w:rPr>
          <w:noProof/>
          <w:sz w:val="24"/>
          <w:szCs w:val="24"/>
        </w:rPr>
      </w:pPr>
    </w:p>
    <w:p w14:paraId="7E637F97" w14:textId="77777777" w:rsidR="00431478" w:rsidRPr="00FC7857" w:rsidRDefault="00431478" w:rsidP="00FC7857">
      <w:pPr>
        <w:tabs>
          <w:tab w:val="left" w:pos="1304"/>
        </w:tabs>
        <w:ind w:left="851"/>
        <w:rPr>
          <w:noProof/>
          <w:sz w:val="24"/>
          <w:szCs w:val="24"/>
        </w:rPr>
      </w:pPr>
      <w:r w:rsidRPr="00FC7857">
        <w:rPr>
          <w:noProof/>
          <w:sz w:val="24"/>
          <w:szCs w:val="24"/>
        </w:rPr>
        <w:t>Katte:</w:t>
      </w: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4818"/>
      </w:tblGrid>
      <w:tr w:rsidR="00431478" w:rsidRPr="00FC7857" w14:paraId="4486772B" w14:textId="77777777" w:rsidTr="00FC7857">
        <w:tc>
          <w:tcPr>
            <w:tcW w:w="2259" w:type="pct"/>
            <w:tcBorders>
              <w:top w:val="single" w:sz="4" w:space="0" w:color="auto"/>
              <w:left w:val="single" w:sz="4" w:space="0" w:color="auto"/>
              <w:bottom w:val="single" w:sz="4" w:space="0" w:color="auto"/>
              <w:right w:val="single" w:sz="4" w:space="0" w:color="auto"/>
            </w:tcBorders>
            <w:hideMark/>
          </w:tcPr>
          <w:p w14:paraId="4A22BC31" w14:textId="77777777" w:rsidR="00431478" w:rsidRPr="00FC7857" w:rsidRDefault="00431478">
            <w:pPr>
              <w:spacing w:before="60" w:after="60"/>
              <w:rPr>
                <w:noProof/>
                <w:sz w:val="24"/>
                <w:szCs w:val="24"/>
              </w:rPr>
            </w:pPr>
            <w:r w:rsidRPr="00FC7857">
              <w:rPr>
                <w:noProof/>
                <w:sz w:val="24"/>
                <w:szCs w:val="24"/>
              </w:rPr>
              <w:t>Meget sjælden</w:t>
            </w:r>
          </w:p>
          <w:p w14:paraId="319A72DA" w14:textId="77777777" w:rsidR="00431478" w:rsidRPr="00FC7857" w:rsidRDefault="00431478">
            <w:pPr>
              <w:spacing w:before="60" w:after="60"/>
              <w:rPr>
                <w:noProof/>
                <w:sz w:val="24"/>
                <w:szCs w:val="24"/>
              </w:rPr>
            </w:pPr>
            <w:r w:rsidRPr="00FC7857">
              <w:rPr>
                <w:noProof/>
                <w:sz w:val="24"/>
                <w:szCs w:val="24"/>
              </w:rPr>
              <w:t>(&lt; 1 dyr ud af 10.000 behandlede dyr, herunder enkeltstående indberetninger):</w:t>
            </w:r>
          </w:p>
        </w:tc>
        <w:tc>
          <w:tcPr>
            <w:tcW w:w="2741" w:type="pct"/>
            <w:tcBorders>
              <w:top w:val="single" w:sz="4" w:space="0" w:color="auto"/>
              <w:left w:val="single" w:sz="4" w:space="0" w:color="auto"/>
              <w:bottom w:val="single" w:sz="4" w:space="0" w:color="auto"/>
              <w:right w:val="single" w:sz="4" w:space="0" w:color="auto"/>
            </w:tcBorders>
            <w:hideMark/>
          </w:tcPr>
          <w:p w14:paraId="0D34E0E0" w14:textId="77777777" w:rsidR="00431478" w:rsidRPr="00FC7857" w:rsidRDefault="00431478">
            <w:pPr>
              <w:spacing w:after="60"/>
              <w:rPr>
                <w:iCs/>
                <w:noProof/>
                <w:sz w:val="24"/>
                <w:szCs w:val="24"/>
              </w:rPr>
            </w:pPr>
            <w:r w:rsidRPr="00FC7857">
              <w:rPr>
                <w:iCs/>
                <w:noProof/>
                <w:sz w:val="24"/>
                <w:szCs w:val="24"/>
              </w:rPr>
              <w:t>Hypotension og bradykardi</w:t>
            </w:r>
          </w:p>
          <w:p w14:paraId="40A3B662" w14:textId="77777777" w:rsidR="00431478" w:rsidRPr="00FC7857" w:rsidRDefault="00431478">
            <w:pPr>
              <w:spacing w:after="60"/>
              <w:rPr>
                <w:iCs/>
                <w:noProof/>
                <w:sz w:val="24"/>
                <w:szCs w:val="24"/>
              </w:rPr>
            </w:pPr>
            <w:r w:rsidRPr="00FC7857">
              <w:rPr>
                <w:iCs/>
                <w:noProof/>
                <w:sz w:val="24"/>
                <w:szCs w:val="24"/>
              </w:rPr>
              <w:t>Bradypnø</w:t>
            </w:r>
          </w:p>
          <w:p w14:paraId="6398B29A" w14:textId="77777777" w:rsidR="00431478" w:rsidRPr="00FC7857" w:rsidRDefault="00431478">
            <w:pPr>
              <w:spacing w:after="60"/>
              <w:rPr>
                <w:iCs/>
                <w:noProof/>
                <w:sz w:val="24"/>
                <w:szCs w:val="24"/>
              </w:rPr>
            </w:pPr>
            <w:r w:rsidRPr="00FC7857">
              <w:rPr>
                <w:iCs/>
                <w:noProof/>
                <w:sz w:val="24"/>
                <w:szCs w:val="24"/>
              </w:rPr>
              <w:t>Nedsat legemstemperatur</w:t>
            </w:r>
          </w:p>
          <w:p w14:paraId="7408B873" w14:textId="77777777" w:rsidR="00431478" w:rsidRPr="00FC7857" w:rsidRDefault="00431478">
            <w:pPr>
              <w:spacing w:after="60"/>
              <w:rPr>
                <w:iCs/>
                <w:noProof/>
                <w:sz w:val="24"/>
                <w:szCs w:val="24"/>
                <w:vertAlign w:val="superscript"/>
              </w:rPr>
            </w:pPr>
            <w:r w:rsidRPr="00FC7857">
              <w:rPr>
                <w:iCs/>
                <w:noProof/>
                <w:sz w:val="24"/>
                <w:szCs w:val="24"/>
              </w:rPr>
              <w:t>Excitation</w:t>
            </w:r>
            <w:r w:rsidRPr="00FC7857">
              <w:rPr>
                <w:iCs/>
                <w:noProof/>
                <w:sz w:val="24"/>
                <w:szCs w:val="24"/>
                <w:vertAlign w:val="superscript"/>
              </w:rPr>
              <w:t>1</w:t>
            </w:r>
          </w:p>
          <w:p w14:paraId="0D99134F" w14:textId="77777777" w:rsidR="00431478" w:rsidRPr="00FC7857" w:rsidRDefault="00431478">
            <w:pPr>
              <w:spacing w:after="60"/>
              <w:rPr>
                <w:iCs/>
                <w:noProof/>
                <w:sz w:val="24"/>
                <w:szCs w:val="24"/>
                <w:vertAlign w:val="superscript"/>
              </w:rPr>
            </w:pPr>
            <w:r w:rsidRPr="00FC7857">
              <w:rPr>
                <w:noProof/>
                <w:sz w:val="24"/>
                <w:szCs w:val="24"/>
              </w:rPr>
              <w:t>Arytmi</w:t>
            </w:r>
          </w:p>
        </w:tc>
      </w:tr>
    </w:tbl>
    <w:p w14:paraId="759692AC" w14:textId="77777777" w:rsidR="00431478" w:rsidRPr="00FC7857" w:rsidRDefault="00431478" w:rsidP="00FC7857">
      <w:pPr>
        <w:ind w:left="851"/>
        <w:rPr>
          <w:noProof/>
          <w:sz w:val="24"/>
          <w:szCs w:val="24"/>
        </w:rPr>
      </w:pPr>
      <w:r w:rsidRPr="00FC7857">
        <w:rPr>
          <w:noProof/>
          <w:sz w:val="24"/>
          <w:szCs w:val="24"/>
          <w:vertAlign w:val="superscript"/>
        </w:rPr>
        <w:t>1</w:t>
      </w:r>
      <w:r w:rsidRPr="00FC7857">
        <w:rPr>
          <w:noProof/>
          <w:sz w:val="24"/>
          <w:szCs w:val="24"/>
        </w:rPr>
        <w:t xml:space="preserve"> Især i tilfælde af for store doser eller meget følsomme dyr.</w:t>
      </w:r>
    </w:p>
    <w:p w14:paraId="2C85B976" w14:textId="77777777" w:rsidR="00431478" w:rsidRPr="00FC7857" w:rsidRDefault="00431478" w:rsidP="00FC7857">
      <w:pPr>
        <w:ind w:left="851"/>
        <w:rPr>
          <w:noProof/>
          <w:sz w:val="24"/>
          <w:szCs w:val="24"/>
        </w:rPr>
      </w:pPr>
    </w:p>
    <w:p w14:paraId="2128A9C7" w14:textId="77777777" w:rsidR="00431478" w:rsidRPr="00FC7857" w:rsidRDefault="00431478" w:rsidP="00FC7857">
      <w:pPr>
        <w:ind w:left="851"/>
        <w:rPr>
          <w:noProof/>
          <w:sz w:val="24"/>
          <w:szCs w:val="24"/>
        </w:rPr>
      </w:pPr>
      <w:r w:rsidRPr="00FC7857">
        <w:rPr>
          <w:noProof/>
          <w:sz w:val="24"/>
          <w:szCs w:val="24"/>
        </w:rPr>
        <w:t>Heste (ikke beregnet til konsum):</w:t>
      </w: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679"/>
      </w:tblGrid>
      <w:tr w:rsidR="00431478" w:rsidRPr="00FC7857" w14:paraId="63B2EDC0" w14:textId="77777777" w:rsidTr="00FC7857">
        <w:tc>
          <w:tcPr>
            <w:tcW w:w="2338" w:type="pct"/>
            <w:tcBorders>
              <w:top w:val="single" w:sz="4" w:space="0" w:color="auto"/>
              <w:left w:val="single" w:sz="4" w:space="0" w:color="auto"/>
              <w:bottom w:val="single" w:sz="4" w:space="0" w:color="auto"/>
              <w:right w:val="single" w:sz="4" w:space="0" w:color="auto"/>
            </w:tcBorders>
            <w:hideMark/>
          </w:tcPr>
          <w:p w14:paraId="3005FCD4" w14:textId="77777777" w:rsidR="00431478" w:rsidRPr="00FC7857" w:rsidRDefault="00431478">
            <w:pPr>
              <w:spacing w:before="60" w:after="60"/>
              <w:rPr>
                <w:noProof/>
                <w:sz w:val="24"/>
                <w:szCs w:val="24"/>
              </w:rPr>
            </w:pPr>
            <w:r w:rsidRPr="00FC7857">
              <w:rPr>
                <w:noProof/>
                <w:sz w:val="24"/>
                <w:szCs w:val="24"/>
              </w:rPr>
              <w:t>Meget sjælden</w:t>
            </w:r>
          </w:p>
          <w:p w14:paraId="70C11A11" w14:textId="77777777" w:rsidR="00431478" w:rsidRPr="00FC7857" w:rsidRDefault="00431478">
            <w:pPr>
              <w:spacing w:before="60" w:after="60"/>
              <w:rPr>
                <w:noProof/>
                <w:sz w:val="24"/>
                <w:szCs w:val="24"/>
              </w:rPr>
            </w:pPr>
            <w:r w:rsidRPr="00FC7857">
              <w:rPr>
                <w:noProof/>
                <w:sz w:val="24"/>
                <w:szCs w:val="24"/>
              </w:rPr>
              <w:t>(&lt; 1 dyr ud af 10.000 behandlede dyr, herunder enkeltstående indberetninger):</w:t>
            </w:r>
          </w:p>
        </w:tc>
        <w:tc>
          <w:tcPr>
            <w:tcW w:w="2662" w:type="pct"/>
            <w:tcBorders>
              <w:top w:val="single" w:sz="4" w:space="0" w:color="auto"/>
              <w:left w:val="single" w:sz="4" w:space="0" w:color="auto"/>
              <w:bottom w:val="single" w:sz="4" w:space="0" w:color="auto"/>
              <w:right w:val="single" w:sz="4" w:space="0" w:color="auto"/>
            </w:tcBorders>
            <w:hideMark/>
          </w:tcPr>
          <w:p w14:paraId="3B120233" w14:textId="77777777" w:rsidR="00431478" w:rsidRPr="00FC7857" w:rsidRDefault="00431478">
            <w:pPr>
              <w:spacing w:before="60" w:after="60"/>
              <w:rPr>
                <w:iCs/>
                <w:noProof/>
                <w:sz w:val="24"/>
                <w:szCs w:val="24"/>
              </w:rPr>
            </w:pPr>
            <w:r w:rsidRPr="00FC7857">
              <w:rPr>
                <w:noProof/>
                <w:sz w:val="24"/>
                <w:szCs w:val="24"/>
              </w:rPr>
              <w:t>Penisfremfald</w:t>
            </w:r>
            <w:r w:rsidRPr="00FC7857">
              <w:rPr>
                <w:iCs/>
                <w:noProof/>
                <w:sz w:val="24"/>
                <w:szCs w:val="24"/>
                <w:vertAlign w:val="superscript"/>
              </w:rPr>
              <w:t xml:space="preserve"> 2 </w:t>
            </w:r>
          </w:p>
          <w:p w14:paraId="3CEB3A77" w14:textId="77777777" w:rsidR="00431478" w:rsidRPr="00FC7857" w:rsidRDefault="00431478">
            <w:pPr>
              <w:spacing w:before="60" w:after="60"/>
              <w:rPr>
                <w:noProof/>
                <w:sz w:val="24"/>
                <w:szCs w:val="24"/>
              </w:rPr>
            </w:pPr>
            <w:r w:rsidRPr="00FC7857">
              <w:rPr>
                <w:iCs/>
                <w:noProof/>
                <w:sz w:val="24"/>
                <w:szCs w:val="24"/>
              </w:rPr>
              <w:t>I</w:t>
            </w:r>
            <w:r w:rsidRPr="00FC7857">
              <w:rPr>
                <w:noProof/>
                <w:sz w:val="24"/>
                <w:szCs w:val="24"/>
              </w:rPr>
              <w:t>nfertilitet (nedsat fertilitet)</w:t>
            </w:r>
          </w:p>
          <w:p w14:paraId="272EBC33" w14:textId="77777777" w:rsidR="00431478" w:rsidRPr="00FC7857" w:rsidRDefault="00431478">
            <w:pPr>
              <w:tabs>
                <w:tab w:val="left" w:pos="1304"/>
              </w:tabs>
              <w:jc w:val="both"/>
              <w:rPr>
                <w:noProof/>
                <w:sz w:val="24"/>
                <w:szCs w:val="24"/>
                <w:vertAlign w:val="superscript"/>
              </w:rPr>
            </w:pPr>
            <w:r w:rsidRPr="00FC7857">
              <w:rPr>
                <w:noProof/>
                <w:sz w:val="24"/>
                <w:szCs w:val="24"/>
              </w:rPr>
              <w:t>Desorientering</w:t>
            </w:r>
            <w:r w:rsidRPr="00FC7857">
              <w:rPr>
                <w:noProof/>
                <w:sz w:val="24"/>
                <w:szCs w:val="24"/>
                <w:vertAlign w:val="superscript"/>
              </w:rPr>
              <w:t>3</w:t>
            </w:r>
          </w:p>
          <w:p w14:paraId="46F6C99E" w14:textId="77777777" w:rsidR="00431478" w:rsidRPr="00FC7857" w:rsidRDefault="00431478">
            <w:pPr>
              <w:tabs>
                <w:tab w:val="left" w:pos="1304"/>
              </w:tabs>
              <w:jc w:val="both"/>
              <w:rPr>
                <w:noProof/>
                <w:sz w:val="24"/>
                <w:szCs w:val="24"/>
              </w:rPr>
            </w:pPr>
            <w:r w:rsidRPr="00FC7857">
              <w:rPr>
                <w:noProof/>
                <w:sz w:val="24"/>
                <w:szCs w:val="24"/>
              </w:rPr>
              <w:t>Kramper</w:t>
            </w:r>
            <w:r w:rsidRPr="00FC7857">
              <w:rPr>
                <w:noProof/>
                <w:sz w:val="24"/>
                <w:szCs w:val="24"/>
                <w:vertAlign w:val="superscript"/>
              </w:rPr>
              <w:t>3</w:t>
            </w:r>
            <w:r w:rsidRPr="00FC7857">
              <w:rPr>
                <w:noProof/>
                <w:sz w:val="24"/>
                <w:szCs w:val="24"/>
              </w:rPr>
              <w:t xml:space="preserve"> </w:t>
            </w:r>
          </w:p>
          <w:p w14:paraId="04A18B1E" w14:textId="77777777" w:rsidR="00431478" w:rsidRPr="00FC7857" w:rsidRDefault="00431478">
            <w:pPr>
              <w:tabs>
                <w:tab w:val="left" w:pos="1304"/>
              </w:tabs>
              <w:jc w:val="both"/>
              <w:rPr>
                <w:noProof/>
                <w:sz w:val="24"/>
                <w:szCs w:val="24"/>
              </w:rPr>
            </w:pPr>
            <w:r w:rsidRPr="00FC7857">
              <w:rPr>
                <w:noProof/>
                <w:sz w:val="24"/>
                <w:szCs w:val="24"/>
              </w:rPr>
              <w:t>Død</w:t>
            </w:r>
            <w:r w:rsidRPr="00FC7857">
              <w:rPr>
                <w:noProof/>
                <w:sz w:val="24"/>
                <w:szCs w:val="24"/>
                <w:vertAlign w:val="superscript"/>
              </w:rPr>
              <w:t>3</w:t>
            </w:r>
          </w:p>
          <w:p w14:paraId="4462B3C6" w14:textId="77777777" w:rsidR="00431478" w:rsidRPr="00FC7857" w:rsidRDefault="00431478">
            <w:pPr>
              <w:spacing w:before="60" w:after="60"/>
              <w:rPr>
                <w:noProof/>
                <w:sz w:val="24"/>
                <w:szCs w:val="24"/>
                <w:vertAlign w:val="superscript"/>
              </w:rPr>
            </w:pPr>
            <w:r w:rsidRPr="00FC7857">
              <w:rPr>
                <w:noProof/>
                <w:sz w:val="24"/>
                <w:szCs w:val="24"/>
              </w:rPr>
              <w:t>Fremfald af blinkhinden (det tredje øjenlåg)</w:t>
            </w:r>
            <w:r w:rsidRPr="00FC7857">
              <w:rPr>
                <w:noProof/>
                <w:sz w:val="24"/>
                <w:szCs w:val="24"/>
                <w:vertAlign w:val="superscript"/>
              </w:rPr>
              <w:t>4</w:t>
            </w:r>
          </w:p>
          <w:p w14:paraId="19977D69" w14:textId="77777777" w:rsidR="00431478" w:rsidRPr="00FC7857" w:rsidRDefault="00431478">
            <w:pPr>
              <w:spacing w:before="60" w:after="60"/>
              <w:rPr>
                <w:iCs/>
                <w:noProof/>
                <w:sz w:val="24"/>
                <w:szCs w:val="24"/>
              </w:rPr>
            </w:pPr>
            <w:r w:rsidRPr="00FC7857">
              <w:rPr>
                <w:noProof/>
                <w:sz w:val="24"/>
                <w:szCs w:val="24"/>
              </w:rPr>
              <w:t>Aggressivitet og excitation</w:t>
            </w:r>
            <w:r w:rsidRPr="00FC7857">
              <w:rPr>
                <w:iCs/>
                <w:noProof/>
                <w:sz w:val="24"/>
                <w:szCs w:val="24"/>
              </w:rPr>
              <w:t xml:space="preserve"> </w:t>
            </w:r>
          </w:p>
        </w:tc>
      </w:tr>
    </w:tbl>
    <w:p w14:paraId="5A5FA9E1" w14:textId="77777777" w:rsidR="00431478" w:rsidRPr="00FC7857" w:rsidRDefault="00431478" w:rsidP="00FC7857">
      <w:pPr>
        <w:ind w:left="851"/>
        <w:rPr>
          <w:noProof/>
          <w:sz w:val="24"/>
          <w:szCs w:val="24"/>
        </w:rPr>
      </w:pPr>
      <w:r w:rsidRPr="00FC7857">
        <w:rPr>
          <w:noProof/>
          <w:sz w:val="24"/>
          <w:szCs w:val="24"/>
          <w:vertAlign w:val="superscript"/>
        </w:rPr>
        <w:t xml:space="preserve">2 </w:t>
      </w:r>
      <w:r w:rsidRPr="00FC7857">
        <w:rPr>
          <w:noProof/>
          <w:sz w:val="24"/>
          <w:szCs w:val="24"/>
        </w:rPr>
        <w:t>Kan hos fuldvoksne eller kastrerede heste medføre paralyse af retraktormusklen i penis. Hesten skal i så fald monitoreres for at undgå uoprettelige skader.</w:t>
      </w:r>
    </w:p>
    <w:p w14:paraId="230507E3" w14:textId="77777777" w:rsidR="00431478" w:rsidRPr="00FC7857" w:rsidRDefault="00431478" w:rsidP="00FC7857">
      <w:pPr>
        <w:ind w:left="851"/>
        <w:rPr>
          <w:noProof/>
          <w:sz w:val="24"/>
          <w:szCs w:val="24"/>
        </w:rPr>
      </w:pPr>
      <w:r w:rsidRPr="00FC7857">
        <w:rPr>
          <w:noProof/>
          <w:sz w:val="24"/>
          <w:szCs w:val="24"/>
          <w:vertAlign w:val="superscript"/>
        </w:rPr>
        <w:t>3</w:t>
      </w:r>
      <w:r w:rsidRPr="00FC7857">
        <w:rPr>
          <w:noProof/>
          <w:sz w:val="24"/>
          <w:szCs w:val="24"/>
        </w:rPr>
        <w:t xml:space="preserve"> utilsigtet injektion i halspulsåren.</w:t>
      </w:r>
    </w:p>
    <w:p w14:paraId="130C5F91" w14:textId="77777777" w:rsidR="00431478" w:rsidRPr="00FC7857" w:rsidRDefault="00431478" w:rsidP="00FC7857">
      <w:pPr>
        <w:ind w:left="851"/>
        <w:rPr>
          <w:noProof/>
          <w:sz w:val="24"/>
          <w:szCs w:val="24"/>
        </w:rPr>
      </w:pPr>
      <w:r w:rsidRPr="00FC7857">
        <w:rPr>
          <w:noProof/>
          <w:sz w:val="24"/>
          <w:szCs w:val="24"/>
          <w:vertAlign w:val="superscript"/>
        </w:rPr>
        <w:t>4</w:t>
      </w:r>
      <w:r w:rsidRPr="00FC7857">
        <w:rPr>
          <w:noProof/>
          <w:sz w:val="24"/>
          <w:szCs w:val="24"/>
        </w:rPr>
        <w:t xml:space="preserve"> forbigående paralyse.</w:t>
      </w:r>
    </w:p>
    <w:p w14:paraId="5CBAF7D2" w14:textId="77777777" w:rsidR="00431478" w:rsidRPr="00FC7857" w:rsidRDefault="00431478" w:rsidP="00FC7857">
      <w:pPr>
        <w:ind w:left="851"/>
        <w:rPr>
          <w:noProof/>
          <w:sz w:val="24"/>
          <w:szCs w:val="24"/>
        </w:rPr>
      </w:pPr>
    </w:p>
    <w:p w14:paraId="0BC20B55" w14:textId="77777777" w:rsidR="00431478" w:rsidRPr="00FC7857" w:rsidRDefault="00431478" w:rsidP="00FC7857">
      <w:pPr>
        <w:ind w:left="851"/>
        <w:rPr>
          <w:noProof/>
          <w:sz w:val="24"/>
          <w:szCs w:val="24"/>
        </w:rPr>
      </w:pPr>
      <w:bookmarkStart w:id="0" w:name="_Hlk66891708"/>
      <w:r w:rsidRPr="00FC7857">
        <w:rPr>
          <w:noProof/>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bookmarkEnd w:id="0"/>
    <w:p w14:paraId="00F0186B" w14:textId="77777777" w:rsidR="008203A8" w:rsidRPr="00FC7857" w:rsidRDefault="008203A8" w:rsidP="008203A8">
      <w:pPr>
        <w:tabs>
          <w:tab w:val="left" w:pos="851"/>
        </w:tabs>
        <w:ind w:left="851"/>
        <w:rPr>
          <w:sz w:val="24"/>
          <w:szCs w:val="24"/>
        </w:rPr>
      </w:pPr>
    </w:p>
    <w:p w14:paraId="15E56C7B" w14:textId="77777777" w:rsidR="008203A8" w:rsidRPr="00FC7857" w:rsidRDefault="008203A8" w:rsidP="008203A8">
      <w:pPr>
        <w:tabs>
          <w:tab w:val="left" w:pos="851"/>
        </w:tabs>
        <w:ind w:left="851" w:hanging="851"/>
        <w:rPr>
          <w:b/>
          <w:sz w:val="24"/>
          <w:szCs w:val="24"/>
        </w:rPr>
      </w:pPr>
      <w:r w:rsidRPr="00FC7857">
        <w:rPr>
          <w:b/>
          <w:sz w:val="24"/>
          <w:szCs w:val="24"/>
        </w:rPr>
        <w:t>3.7</w:t>
      </w:r>
      <w:r w:rsidRPr="00FC7857">
        <w:rPr>
          <w:b/>
          <w:sz w:val="24"/>
          <w:szCs w:val="24"/>
        </w:rPr>
        <w:tab/>
        <w:t>Anvendelse under drægtighed, laktation eller æglægning</w:t>
      </w:r>
    </w:p>
    <w:p w14:paraId="42EC6F3B" w14:textId="77777777" w:rsidR="00431478" w:rsidRPr="00FC7857" w:rsidRDefault="00431478" w:rsidP="00FC7857">
      <w:pPr>
        <w:ind w:left="851"/>
        <w:rPr>
          <w:noProof/>
          <w:sz w:val="24"/>
          <w:szCs w:val="24"/>
        </w:rPr>
      </w:pPr>
      <w:r w:rsidRPr="00FC7857">
        <w:rPr>
          <w:noProof/>
          <w:sz w:val="24"/>
          <w:szCs w:val="24"/>
        </w:rPr>
        <w:t>Veterinærlægemidlets sikkerhed under drægtighed og diegivning er ikke fastlagt. Acepromazin passerer placenta og kan medføre neonatal sedation og hypotension; det udskilles i mælken.</w:t>
      </w:r>
    </w:p>
    <w:p w14:paraId="0373FF55" w14:textId="77777777" w:rsidR="00431478" w:rsidRPr="00FC7857" w:rsidRDefault="00431478" w:rsidP="00FC7857">
      <w:pPr>
        <w:ind w:left="851"/>
        <w:rPr>
          <w:noProof/>
          <w:sz w:val="24"/>
          <w:szCs w:val="24"/>
        </w:rPr>
      </w:pPr>
    </w:p>
    <w:p w14:paraId="14170BA4" w14:textId="77777777" w:rsidR="00431478" w:rsidRPr="00FC7857" w:rsidRDefault="00431478" w:rsidP="00FC7857">
      <w:pPr>
        <w:ind w:left="851"/>
        <w:rPr>
          <w:noProof/>
          <w:sz w:val="24"/>
          <w:szCs w:val="24"/>
        </w:rPr>
      </w:pPr>
      <w:r w:rsidRPr="00FC7857">
        <w:rPr>
          <w:noProof/>
          <w:sz w:val="24"/>
          <w:szCs w:val="24"/>
          <w:u w:val="single"/>
        </w:rPr>
        <w:t>Drægtighed</w:t>
      </w:r>
      <w:r w:rsidRPr="00FC7857">
        <w:rPr>
          <w:noProof/>
          <w:sz w:val="24"/>
          <w:szCs w:val="24"/>
        </w:rPr>
        <w:t>:</w:t>
      </w:r>
    </w:p>
    <w:p w14:paraId="5326490D" w14:textId="77777777" w:rsidR="00431478" w:rsidRPr="00FC7857" w:rsidRDefault="00431478" w:rsidP="00FC7857">
      <w:pPr>
        <w:ind w:left="851"/>
        <w:rPr>
          <w:noProof/>
          <w:sz w:val="24"/>
          <w:szCs w:val="24"/>
        </w:rPr>
      </w:pPr>
      <w:r w:rsidRPr="00FC7857">
        <w:rPr>
          <w:noProof/>
          <w:sz w:val="24"/>
          <w:szCs w:val="24"/>
        </w:rPr>
        <w:t>Må ikke anvendes i den sidste tredjedel af drægtighedsperioden.</w:t>
      </w:r>
    </w:p>
    <w:p w14:paraId="7ECD5395" w14:textId="77777777" w:rsidR="00431478" w:rsidRPr="00FC7857" w:rsidRDefault="00431478" w:rsidP="00FC7857">
      <w:pPr>
        <w:ind w:left="851"/>
        <w:rPr>
          <w:noProof/>
          <w:sz w:val="24"/>
          <w:szCs w:val="24"/>
        </w:rPr>
      </w:pPr>
      <w:r w:rsidRPr="00FC7857">
        <w:rPr>
          <w:noProof/>
          <w:sz w:val="24"/>
          <w:szCs w:val="24"/>
        </w:rPr>
        <w:t>Må kun anvendes i overensstemmelse med den ansvarlige dyrlæges vurdering af benefit/risk-forholdet i de øvrige dele af drægtighedsperioden.</w:t>
      </w:r>
    </w:p>
    <w:p w14:paraId="260C6F7F" w14:textId="77777777" w:rsidR="00431478" w:rsidRPr="00FC7857" w:rsidRDefault="00431478" w:rsidP="00FC7857">
      <w:pPr>
        <w:ind w:left="851"/>
        <w:rPr>
          <w:noProof/>
          <w:sz w:val="24"/>
          <w:szCs w:val="24"/>
        </w:rPr>
      </w:pPr>
    </w:p>
    <w:p w14:paraId="461E120F" w14:textId="77777777" w:rsidR="00431478" w:rsidRPr="00FC7857" w:rsidRDefault="00431478" w:rsidP="00FC7857">
      <w:pPr>
        <w:ind w:left="851"/>
        <w:rPr>
          <w:noProof/>
          <w:sz w:val="24"/>
          <w:szCs w:val="24"/>
        </w:rPr>
      </w:pPr>
      <w:r w:rsidRPr="00FC7857">
        <w:rPr>
          <w:noProof/>
          <w:sz w:val="24"/>
          <w:szCs w:val="24"/>
          <w:u w:val="single"/>
        </w:rPr>
        <w:t>Diegivning</w:t>
      </w:r>
      <w:r w:rsidRPr="00FC7857">
        <w:rPr>
          <w:noProof/>
          <w:sz w:val="24"/>
          <w:szCs w:val="24"/>
        </w:rPr>
        <w:t>:</w:t>
      </w:r>
    </w:p>
    <w:p w14:paraId="0AA7A8C3" w14:textId="77777777" w:rsidR="00431478" w:rsidRPr="00FC7857" w:rsidRDefault="00431478" w:rsidP="00FC7857">
      <w:pPr>
        <w:ind w:left="851"/>
        <w:rPr>
          <w:noProof/>
          <w:sz w:val="24"/>
          <w:szCs w:val="24"/>
        </w:rPr>
      </w:pPr>
      <w:r w:rsidRPr="00FC7857">
        <w:rPr>
          <w:noProof/>
          <w:sz w:val="24"/>
          <w:szCs w:val="24"/>
        </w:rPr>
        <w:t>Må kun anvendes i overensstemmelse med den ansvarlige dyrlæges vurdering af benefit/risk-forholdet.</w:t>
      </w:r>
    </w:p>
    <w:p w14:paraId="5D01F61D" w14:textId="77777777" w:rsidR="00431478" w:rsidRPr="00FC7857" w:rsidRDefault="00431478" w:rsidP="00FC7857">
      <w:pPr>
        <w:ind w:left="851"/>
        <w:rPr>
          <w:noProof/>
          <w:sz w:val="24"/>
          <w:szCs w:val="24"/>
        </w:rPr>
      </w:pPr>
    </w:p>
    <w:p w14:paraId="2F4B95FF" w14:textId="77777777" w:rsidR="00431478" w:rsidRPr="00FC7857" w:rsidRDefault="00431478" w:rsidP="00FC7857">
      <w:pPr>
        <w:ind w:left="851"/>
        <w:rPr>
          <w:noProof/>
          <w:sz w:val="24"/>
          <w:szCs w:val="24"/>
        </w:rPr>
      </w:pPr>
      <w:r w:rsidRPr="00FC7857">
        <w:rPr>
          <w:noProof/>
          <w:sz w:val="24"/>
          <w:szCs w:val="24"/>
          <w:u w:val="single"/>
        </w:rPr>
        <w:t>Fertilitet</w:t>
      </w:r>
      <w:r w:rsidRPr="00FC7857">
        <w:rPr>
          <w:noProof/>
          <w:sz w:val="24"/>
          <w:szCs w:val="24"/>
        </w:rPr>
        <w:t>:</w:t>
      </w:r>
    </w:p>
    <w:p w14:paraId="01C61ADA" w14:textId="77777777" w:rsidR="00431478" w:rsidRPr="00FC7857" w:rsidRDefault="00431478" w:rsidP="00FC7857">
      <w:pPr>
        <w:ind w:left="851"/>
        <w:rPr>
          <w:noProof/>
          <w:sz w:val="24"/>
          <w:szCs w:val="24"/>
        </w:rPr>
      </w:pPr>
      <w:r w:rsidRPr="00FC7857">
        <w:rPr>
          <w:noProof/>
          <w:sz w:val="24"/>
          <w:szCs w:val="24"/>
        </w:rPr>
        <w:t>Må ikke anvendes til dyr, der behandles med testosteron eller til avlsheste (se pkt. 3.6).</w:t>
      </w:r>
    </w:p>
    <w:p w14:paraId="3E6838BC" w14:textId="77777777" w:rsidR="008203A8" w:rsidRPr="00FC7857" w:rsidRDefault="008203A8" w:rsidP="008203A8">
      <w:pPr>
        <w:tabs>
          <w:tab w:val="left" w:pos="851"/>
        </w:tabs>
        <w:ind w:left="851"/>
        <w:rPr>
          <w:sz w:val="24"/>
          <w:szCs w:val="24"/>
        </w:rPr>
      </w:pPr>
    </w:p>
    <w:p w14:paraId="3F556032" w14:textId="77777777" w:rsidR="008203A8" w:rsidRPr="00FC7857" w:rsidRDefault="008203A8" w:rsidP="008203A8">
      <w:pPr>
        <w:tabs>
          <w:tab w:val="left" w:pos="851"/>
        </w:tabs>
        <w:ind w:left="851" w:hanging="851"/>
        <w:rPr>
          <w:b/>
          <w:sz w:val="24"/>
          <w:szCs w:val="24"/>
        </w:rPr>
      </w:pPr>
      <w:r w:rsidRPr="00FC7857">
        <w:rPr>
          <w:b/>
          <w:sz w:val="24"/>
          <w:szCs w:val="24"/>
        </w:rPr>
        <w:t>3.8</w:t>
      </w:r>
      <w:r w:rsidRPr="00FC7857">
        <w:rPr>
          <w:b/>
          <w:sz w:val="24"/>
          <w:szCs w:val="24"/>
        </w:rPr>
        <w:tab/>
        <w:t>Interaktion med andre lægemidler og andre former for interaktion</w:t>
      </w:r>
    </w:p>
    <w:p w14:paraId="4826F8DF" w14:textId="77777777" w:rsidR="00431478" w:rsidRPr="00FC7857" w:rsidRDefault="00431478" w:rsidP="00FC7857">
      <w:pPr>
        <w:ind w:left="851"/>
        <w:rPr>
          <w:noProof/>
          <w:sz w:val="24"/>
          <w:szCs w:val="24"/>
        </w:rPr>
      </w:pPr>
      <w:r w:rsidRPr="00FC7857">
        <w:rPr>
          <w:noProof/>
          <w:sz w:val="24"/>
          <w:szCs w:val="24"/>
        </w:rPr>
        <w:t xml:space="preserve">Acepromazin forstærker </w:t>
      </w:r>
      <w:r w:rsidRPr="00FC7857">
        <w:rPr>
          <w:iCs/>
          <w:noProof/>
          <w:sz w:val="24"/>
          <w:szCs w:val="24"/>
          <w:lang w:eastAsia="en-GB"/>
        </w:rPr>
        <w:t>organofosfater</w:t>
      </w:r>
      <w:r w:rsidRPr="00FC7857">
        <w:rPr>
          <w:noProof/>
          <w:sz w:val="24"/>
          <w:szCs w:val="24"/>
        </w:rPr>
        <w:t>s toksicitet og bør derfor ikke anvendes til behandling af rystelser i forbindelse med organisk fosfatforgiftning, og det bør heller ikke anvendes sammen med organofosfater, ormemidler eller ectoparasiticider, herunder loppehalsbånd.</w:t>
      </w:r>
    </w:p>
    <w:p w14:paraId="1A2663D2" w14:textId="77777777" w:rsidR="00431478" w:rsidRPr="00FC7857" w:rsidRDefault="00431478" w:rsidP="00FC7857">
      <w:pPr>
        <w:ind w:left="851"/>
        <w:rPr>
          <w:noProof/>
          <w:sz w:val="24"/>
          <w:szCs w:val="24"/>
        </w:rPr>
      </w:pPr>
      <w:r w:rsidRPr="00FC7857">
        <w:rPr>
          <w:noProof/>
          <w:sz w:val="24"/>
          <w:szCs w:val="24"/>
        </w:rPr>
        <w:t>Acepromazin kan ligeledes forstærke virkningen af barbiturater, chloralhydrat, analgetika og procainhydrochlorid.</w:t>
      </w:r>
    </w:p>
    <w:p w14:paraId="4DD03CD7" w14:textId="77777777" w:rsidR="00431478" w:rsidRPr="00FC7857" w:rsidRDefault="00431478" w:rsidP="00FC7857">
      <w:pPr>
        <w:ind w:left="851"/>
        <w:rPr>
          <w:noProof/>
          <w:sz w:val="24"/>
          <w:szCs w:val="24"/>
        </w:rPr>
      </w:pPr>
      <w:r w:rsidRPr="00FC7857">
        <w:rPr>
          <w:noProof/>
          <w:sz w:val="24"/>
          <w:szCs w:val="24"/>
        </w:rPr>
        <w:t>Beroligende lægemidler forstærker virkningen af CNS-hæmmende lægemidler og potenserer general anæstesi.</w:t>
      </w:r>
    </w:p>
    <w:p w14:paraId="5A0A1D48" w14:textId="658F87D7" w:rsidR="00DC30DC" w:rsidRDefault="00DC30DC">
      <w:pPr>
        <w:rPr>
          <w:sz w:val="24"/>
          <w:szCs w:val="24"/>
        </w:rPr>
      </w:pPr>
      <w:r>
        <w:rPr>
          <w:sz w:val="24"/>
          <w:szCs w:val="24"/>
        </w:rPr>
        <w:br w:type="page"/>
      </w:r>
    </w:p>
    <w:p w14:paraId="4E5B22F1" w14:textId="77777777" w:rsidR="008203A8" w:rsidRPr="00FC7857" w:rsidRDefault="008203A8" w:rsidP="008203A8">
      <w:pPr>
        <w:tabs>
          <w:tab w:val="left" w:pos="851"/>
        </w:tabs>
        <w:ind w:left="851"/>
        <w:rPr>
          <w:sz w:val="24"/>
          <w:szCs w:val="24"/>
        </w:rPr>
      </w:pPr>
    </w:p>
    <w:p w14:paraId="51123CCE" w14:textId="77777777" w:rsidR="008203A8" w:rsidRPr="00FC7857" w:rsidRDefault="008203A8" w:rsidP="008203A8">
      <w:pPr>
        <w:tabs>
          <w:tab w:val="left" w:pos="851"/>
        </w:tabs>
        <w:ind w:left="851" w:hanging="851"/>
        <w:rPr>
          <w:b/>
          <w:sz w:val="24"/>
          <w:szCs w:val="24"/>
        </w:rPr>
      </w:pPr>
      <w:r w:rsidRPr="00FC7857">
        <w:rPr>
          <w:b/>
          <w:sz w:val="24"/>
          <w:szCs w:val="24"/>
        </w:rPr>
        <w:t>3.9</w:t>
      </w:r>
      <w:r w:rsidRPr="00FC7857">
        <w:rPr>
          <w:b/>
          <w:sz w:val="24"/>
          <w:szCs w:val="24"/>
        </w:rPr>
        <w:tab/>
        <w:t>Administrationsveje og dosering</w:t>
      </w:r>
    </w:p>
    <w:p w14:paraId="14A3300A" w14:textId="77777777" w:rsidR="00431478" w:rsidRPr="00FC7857" w:rsidRDefault="00431478" w:rsidP="00FC7857">
      <w:pPr>
        <w:ind w:left="851"/>
        <w:rPr>
          <w:noProof/>
          <w:sz w:val="24"/>
          <w:szCs w:val="24"/>
        </w:rPr>
      </w:pPr>
      <w:r w:rsidRPr="00FC7857">
        <w:rPr>
          <w:noProof/>
          <w:sz w:val="24"/>
          <w:szCs w:val="24"/>
        </w:rPr>
        <w:t xml:space="preserve">Til intravenøs eller intramuskulær anvendelse. </w:t>
      </w:r>
    </w:p>
    <w:p w14:paraId="5376ADF9" w14:textId="77777777" w:rsidR="00431478" w:rsidRPr="00FC7857" w:rsidRDefault="00431478" w:rsidP="00FC7857">
      <w:pPr>
        <w:ind w:left="851"/>
        <w:rPr>
          <w:noProof/>
          <w:sz w:val="24"/>
          <w:szCs w:val="24"/>
        </w:rPr>
      </w:pPr>
    </w:p>
    <w:p w14:paraId="0AFD1399" w14:textId="77777777" w:rsidR="00431478" w:rsidRPr="00FC7857" w:rsidRDefault="00431478" w:rsidP="00FC7857">
      <w:pPr>
        <w:ind w:left="851"/>
        <w:rPr>
          <w:noProof/>
          <w:sz w:val="24"/>
          <w:szCs w:val="24"/>
        </w:rPr>
      </w:pPr>
      <w:r w:rsidRPr="00FC7857">
        <w:rPr>
          <w:noProof/>
          <w:sz w:val="24"/>
          <w:szCs w:val="24"/>
        </w:rPr>
        <w:t>Den anbefalede dosis må ikke overskrides.</w:t>
      </w:r>
    </w:p>
    <w:p w14:paraId="29E58031" w14:textId="77777777" w:rsidR="00431478" w:rsidRPr="00FC7857" w:rsidRDefault="00431478" w:rsidP="00FC7857">
      <w:pPr>
        <w:ind w:left="851"/>
        <w:rPr>
          <w:noProof/>
          <w:sz w:val="24"/>
          <w:szCs w:val="24"/>
        </w:rPr>
      </w:pPr>
    </w:p>
    <w:p w14:paraId="6473A6B3" w14:textId="77777777" w:rsidR="00431478" w:rsidRPr="00FC7857" w:rsidRDefault="00431478" w:rsidP="00FC7857">
      <w:pPr>
        <w:ind w:left="851"/>
        <w:rPr>
          <w:noProof/>
          <w:sz w:val="24"/>
          <w:szCs w:val="24"/>
        </w:rPr>
      </w:pPr>
      <w:r w:rsidRPr="00FC7857">
        <w:rPr>
          <w:noProof/>
          <w:sz w:val="24"/>
          <w:szCs w:val="24"/>
        </w:rPr>
        <w:t>Ifølge data fra udførte studier kan dosis af acepromazin reduceres med 30-50 %, hvis det anvendes som induktionsstof forud for anæstesi.</w:t>
      </w:r>
    </w:p>
    <w:p w14:paraId="43CF0522" w14:textId="77777777" w:rsidR="00431478" w:rsidRPr="00FC7857" w:rsidRDefault="00431478" w:rsidP="00FC7857">
      <w:pPr>
        <w:ind w:left="851"/>
        <w:rPr>
          <w:noProof/>
          <w:sz w:val="24"/>
          <w:szCs w:val="24"/>
        </w:rPr>
      </w:pPr>
    </w:p>
    <w:p w14:paraId="7804B699" w14:textId="77777777" w:rsidR="00431478" w:rsidRPr="00FC7857" w:rsidRDefault="00431478" w:rsidP="00FC7857">
      <w:pPr>
        <w:ind w:left="851"/>
        <w:rPr>
          <w:noProof/>
          <w:sz w:val="24"/>
          <w:szCs w:val="24"/>
          <w:lang w:eastAsia="fr-FR"/>
        </w:rPr>
      </w:pPr>
      <w:r w:rsidRPr="00FC7857">
        <w:rPr>
          <w:noProof/>
          <w:sz w:val="24"/>
          <w:szCs w:val="24"/>
          <w:lang w:eastAsia="fr-FR"/>
        </w:rPr>
        <w:t xml:space="preserve">Veterinærlægemidlet bør injiceres aseptisk på grund af den høje risiko for bakteriel kontamination ved administrationsstedet. </w:t>
      </w:r>
    </w:p>
    <w:p w14:paraId="67DE1633" w14:textId="77777777" w:rsidR="00431478" w:rsidRPr="00FC7857" w:rsidRDefault="00431478" w:rsidP="00FC7857">
      <w:pPr>
        <w:ind w:left="851"/>
        <w:rPr>
          <w:noProof/>
          <w:sz w:val="24"/>
          <w:szCs w:val="24"/>
          <w:lang w:eastAsia="fr-FR"/>
        </w:rPr>
      </w:pPr>
    </w:p>
    <w:p w14:paraId="4E067DDD" w14:textId="77777777" w:rsidR="00431478" w:rsidRPr="00FC7857" w:rsidRDefault="00431478" w:rsidP="00FC7857">
      <w:pPr>
        <w:ind w:left="851"/>
        <w:rPr>
          <w:noProof/>
          <w:sz w:val="24"/>
          <w:szCs w:val="24"/>
          <w:lang w:eastAsia="en-GB"/>
        </w:rPr>
      </w:pPr>
      <w:r w:rsidRPr="00FC7857">
        <w:rPr>
          <w:noProof/>
          <w:sz w:val="24"/>
          <w:szCs w:val="24"/>
          <w:lang w:eastAsia="en-GB"/>
        </w:rPr>
        <w:t>I tilfælde af intravenøs anvendelse anbefales langsom injektion.</w:t>
      </w:r>
    </w:p>
    <w:p w14:paraId="6A17713B" w14:textId="77777777" w:rsidR="00431478" w:rsidRPr="00FC7857" w:rsidRDefault="00431478" w:rsidP="00FC7857">
      <w:pPr>
        <w:ind w:left="851"/>
        <w:rPr>
          <w:noProof/>
          <w:sz w:val="24"/>
          <w:szCs w:val="24"/>
          <w:lang w:eastAsia="en-GB"/>
        </w:rPr>
      </w:pPr>
    </w:p>
    <w:p w14:paraId="205FDE7E" w14:textId="77777777" w:rsidR="00431478" w:rsidRPr="00FC7857" w:rsidRDefault="00431478" w:rsidP="00FC7857">
      <w:pPr>
        <w:ind w:left="851"/>
        <w:rPr>
          <w:noProof/>
          <w:sz w:val="24"/>
          <w:szCs w:val="24"/>
        </w:rPr>
      </w:pPr>
      <w:r w:rsidRPr="00FC7857">
        <w:rPr>
          <w:noProof/>
          <w:sz w:val="24"/>
          <w:szCs w:val="24"/>
        </w:rPr>
        <w:t>For at sikre korrekt dosering bør legemsvægten bestemmes så nøjagtigt som muligt.</w:t>
      </w:r>
    </w:p>
    <w:p w14:paraId="18E75D7E" w14:textId="77777777" w:rsidR="00431478" w:rsidRPr="00FC7857" w:rsidRDefault="00431478" w:rsidP="00FC7857">
      <w:pPr>
        <w:ind w:left="851"/>
        <w:rPr>
          <w:noProof/>
          <w:sz w:val="24"/>
          <w:szCs w:val="24"/>
          <w:lang w:eastAsia="en-GB"/>
        </w:rPr>
      </w:pPr>
    </w:p>
    <w:p w14:paraId="7EFA7CD1" w14:textId="77777777" w:rsidR="00431478" w:rsidRPr="00FC7857" w:rsidRDefault="00431478" w:rsidP="00FC7857">
      <w:pPr>
        <w:ind w:left="851"/>
        <w:rPr>
          <w:noProof/>
          <w:sz w:val="24"/>
          <w:szCs w:val="24"/>
          <w:u w:val="single"/>
          <w:lang w:eastAsia="en-GB"/>
        </w:rPr>
      </w:pPr>
      <w:r w:rsidRPr="00FC7857">
        <w:rPr>
          <w:noProof/>
          <w:sz w:val="24"/>
          <w:szCs w:val="24"/>
          <w:u w:val="single"/>
          <w:lang w:eastAsia="en-GB"/>
        </w:rPr>
        <w:t>Hunde:</w:t>
      </w:r>
    </w:p>
    <w:p w14:paraId="6A935A28" w14:textId="77777777" w:rsidR="00431478" w:rsidRPr="00FC7857" w:rsidRDefault="00431478" w:rsidP="00FC7857">
      <w:pPr>
        <w:ind w:left="851"/>
        <w:rPr>
          <w:noProof/>
          <w:sz w:val="24"/>
          <w:szCs w:val="24"/>
        </w:rPr>
      </w:pPr>
      <w:r w:rsidRPr="00FC7857">
        <w:rPr>
          <w:noProof/>
          <w:sz w:val="24"/>
          <w:szCs w:val="24"/>
        </w:rPr>
        <w:t>Beroligende uden efterfølgende anæstesi:</w:t>
      </w:r>
    </w:p>
    <w:p w14:paraId="31F690AA" w14:textId="0F63CA1E" w:rsidR="00431478" w:rsidRPr="00FC7857" w:rsidRDefault="00431478" w:rsidP="00FC7857">
      <w:pPr>
        <w:ind w:left="851"/>
        <w:rPr>
          <w:noProof/>
          <w:sz w:val="24"/>
          <w:szCs w:val="24"/>
        </w:rPr>
      </w:pPr>
      <w:r w:rsidRPr="00FC7857">
        <w:rPr>
          <w:noProof/>
          <w:sz w:val="24"/>
          <w:szCs w:val="24"/>
        </w:rPr>
        <w:t>0,1 – 0,2 mg acepromazinmaleat/kg (0,2 – 0,4 ml veterinærlægemiddel/10 kg legemsvægt) intramuskulært.</w:t>
      </w:r>
    </w:p>
    <w:p w14:paraId="5B18A552" w14:textId="77777777" w:rsidR="00431478" w:rsidRPr="00FC7857" w:rsidRDefault="00431478" w:rsidP="00FC7857">
      <w:pPr>
        <w:ind w:left="851"/>
        <w:rPr>
          <w:noProof/>
          <w:sz w:val="24"/>
          <w:szCs w:val="24"/>
        </w:rPr>
      </w:pPr>
      <w:r w:rsidRPr="00FC7857">
        <w:rPr>
          <w:noProof/>
          <w:sz w:val="24"/>
          <w:szCs w:val="24"/>
        </w:rPr>
        <w:t>Anæstetisk præmedicinering:</w:t>
      </w:r>
    </w:p>
    <w:p w14:paraId="5B8B1347" w14:textId="1B5B464A" w:rsidR="00431478" w:rsidRPr="00FC7857" w:rsidRDefault="00431478" w:rsidP="00FC7857">
      <w:pPr>
        <w:ind w:left="851"/>
        <w:rPr>
          <w:noProof/>
          <w:sz w:val="24"/>
          <w:szCs w:val="24"/>
        </w:rPr>
      </w:pPr>
      <w:r w:rsidRPr="00FC7857">
        <w:rPr>
          <w:noProof/>
          <w:sz w:val="24"/>
          <w:szCs w:val="24"/>
        </w:rPr>
        <w:t>0,01 – 0,05 mg acepromazinmaleat/kg (0,02 – 0,1 ml veterinærlægemiddel/10 kg legemsvægt) intramuskulært.</w:t>
      </w:r>
    </w:p>
    <w:p w14:paraId="016F787E" w14:textId="77777777" w:rsidR="00431478" w:rsidRPr="00FC7857" w:rsidRDefault="00431478" w:rsidP="00FC7857">
      <w:pPr>
        <w:ind w:left="851"/>
        <w:rPr>
          <w:noProof/>
          <w:sz w:val="24"/>
          <w:szCs w:val="24"/>
        </w:rPr>
      </w:pPr>
      <w:r w:rsidRPr="00FC7857">
        <w:rPr>
          <w:noProof/>
          <w:sz w:val="24"/>
          <w:szCs w:val="24"/>
        </w:rPr>
        <w:t>Postoperativ sedation:</w:t>
      </w:r>
    </w:p>
    <w:p w14:paraId="2C6E2A41" w14:textId="7740EEED" w:rsidR="00431478" w:rsidRPr="00FC7857" w:rsidRDefault="00431478" w:rsidP="00FC7857">
      <w:pPr>
        <w:ind w:left="851"/>
        <w:rPr>
          <w:noProof/>
          <w:sz w:val="24"/>
          <w:szCs w:val="24"/>
        </w:rPr>
      </w:pPr>
      <w:r w:rsidRPr="00FC7857">
        <w:rPr>
          <w:noProof/>
          <w:sz w:val="24"/>
          <w:szCs w:val="24"/>
        </w:rPr>
        <w:t>0,01 – 0,05 mg acepromazinmaleat/kg (0,02 – 0,1 ml veterinærlægemiddel/10 kg legemsvægt) intravenøst.</w:t>
      </w:r>
    </w:p>
    <w:p w14:paraId="1957C719" w14:textId="77777777" w:rsidR="00431478" w:rsidRPr="00FC7857" w:rsidRDefault="00431478" w:rsidP="00FC7857">
      <w:pPr>
        <w:ind w:left="851"/>
        <w:rPr>
          <w:noProof/>
          <w:sz w:val="24"/>
          <w:szCs w:val="24"/>
        </w:rPr>
      </w:pPr>
    </w:p>
    <w:p w14:paraId="577DD3FF" w14:textId="77777777" w:rsidR="00431478" w:rsidRPr="00FC7857" w:rsidRDefault="00431478" w:rsidP="00FC7857">
      <w:pPr>
        <w:ind w:left="851"/>
        <w:rPr>
          <w:noProof/>
          <w:sz w:val="24"/>
          <w:szCs w:val="24"/>
          <w:u w:val="single"/>
        </w:rPr>
      </w:pPr>
      <w:r w:rsidRPr="00FC7857">
        <w:rPr>
          <w:noProof/>
          <w:sz w:val="24"/>
          <w:szCs w:val="24"/>
          <w:u w:val="single"/>
        </w:rPr>
        <w:t>Katte:</w:t>
      </w:r>
    </w:p>
    <w:p w14:paraId="113AD1E4" w14:textId="77777777" w:rsidR="00431478" w:rsidRPr="00FC7857" w:rsidRDefault="00431478" w:rsidP="00FC7857">
      <w:pPr>
        <w:ind w:left="851"/>
        <w:rPr>
          <w:noProof/>
          <w:sz w:val="24"/>
          <w:szCs w:val="24"/>
        </w:rPr>
      </w:pPr>
      <w:r w:rsidRPr="00FC7857">
        <w:rPr>
          <w:noProof/>
          <w:sz w:val="24"/>
          <w:szCs w:val="24"/>
        </w:rPr>
        <w:t>Beroligende uden efterfølgende anæstesi:</w:t>
      </w:r>
    </w:p>
    <w:p w14:paraId="1892D75F" w14:textId="063AC420" w:rsidR="00431478" w:rsidRPr="00FC7857" w:rsidRDefault="00431478" w:rsidP="00FC7857">
      <w:pPr>
        <w:ind w:left="851"/>
        <w:rPr>
          <w:noProof/>
          <w:sz w:val="24"/>
          <w:szCs w:val="24"/>
        </w:rPr>
      </w:pPr>
      <w:r w:rsidRPr="00FC7857">
        <w:rPr>
          <w:noProof/>
          <w:sz w:val="24"/>
          <w:szCs w:val="24"/>
        </w:rPr>
        <w:t>0,1 – 0,2 mg acepromazinmaleat/kg (0,02 – 0,04 ml veterinærlægemiddel/kg legemsvægt) intramuskulært.</w:t>
      </w:r>
    </w:p>
    <w:p w14:paraId="545D0C2F" w14:textId="77777777" w:rsidR="00431478" w:rsidRPr="00FC7857" w:rsidRDefault="00431478" w:rsidP="00FC7857">
      <w:pPr>
        <w:ind w:left="851"/>
        <w:rPr>
          <w:noProof/>
          <w:sz w:val="24"/>
          <w:szCs w:val="24"/>
        </w:rPr>
      </w:pPr>
      <w:r w:rsidRPr="00FC7857">
        <w:rPr>
          <w:noProof/>
          <w:sz w:val="24"/>
          <w:szCs w:val="24"/>
        </w:rPr>
        <w:t>Anæstetisk præmedicinering:</w:t>
      </w:r>
    </w:p>
    <w:p w14:paraId="10A95B84" w14:textId="31AF3ADF" w:rsidR="00431478" w:rsidRPr="00FC7857" w:rsidRDefault="00431478" w:rsidP="00FC7857">
      <w:pPr>
        <w:ind w:left="851"/>
        <w:rPr>
          <w:noProof/>
          <w:sz w:val="24"/>
          <w:szCs w:val="24"/>
        </w:rPr>
      </w:pPr>
      <w:r w:rsidRPr="00FC7857">
        <w:rPr>
          <w:noProof/>
          <w:sz w:val="24"/>
          <w:szCs w:val="24"/>
        </w:rPr>
        <w:t>0,05 – 0,1 mg acepromazinmaleat/kg (0,01 – 0,02 ml veterinærlægemiddel/kg legemsvægt) intramuskulært.</w:t>
      </w:r>
    </w:p>
    <w:p w14:paraId="4C2894C5" w14:textId="77777777" w:rsidR="00431478" w:rsidRPr="00FC7857" w:rsidRDefault="00431478" w:rsidP="00FC7857">
      <w:pPr>
        <w:ind w:left="851"/>
        <w:rPr>
          <w:noProof/>
          <w:sz w:val="24"/>
          <w:szCs w:val="24"/>
        </w:rPr>
      </w:pPr>
      <w:r w:rsidRPr="00FC7857">
        <w:rPr>
          <w:noProof/>
          <w:sz w:val="24"/>
          <w:szCs w:val="24"/>
        </w:rPr>
        <w:t>Postoperativ sedation:</w:t>
      </w:r>
    </w:p>
    <w:p w14:paraId="4BE01DC9" w14:textId="387DCE0B" w:rsidR="00431478" w:rsidRPr="00FC7857" w:rsidRDefault="00431478" w:rsidP="00FC7857">
      <w:pPr>
        <w:ind w:left="851"/>
        <w:rPr>
          <w:noProof/>
          <w:sz w:val="24"/>
          <w:szCs w:val="24"/>
        </w:rPr>
      </w:pPr>
      <w:r w:rsidRPr="00FC7857">
        <w:rPr>
          <w:noProof/>
          <w:sz w:val="24"/>
          <w:szCs w:val="24"/>
        </w:rPr>
        <w:t>0,01 – 0,05 mg acepromazinmaleat/kg (0,002 – 0,01 ml veterinærlægemiddel/kg legemsvægt) intravenøst.</w:t>
      </w:r>
    </w:p>
    <w:p w14:paraId="6FE38826" w14:textId="77777777" w:rsidR="00431478" w:rsidRPr="00FC7857" w:rsidRDefault="00431478" w:rsidP="00FC7857">
      <w:pPr>
        <w:ind w:left="851"/>
        <w:rPr>
          <w:noProof/>
          <w:sz w:val="24"/>
          <w:szCs w:val="24"/>
        </w:rPr>
      </w:pPr>
    </w:p>
    <w:p w14:paraId="06EB1BBC" w14:textId="77777777" w:rsidR="00431478" w:rsidRPr="00FC7857" w:rsidRDefault="00431478" w:rsidP="00FC7857">
      <w:pPr>
        <w:ind w:left="851"/>
        <w:rPr>
          <w:noProof/>
          <w:sz w:val="24"/>
          <w:szCs w:val="24"/>
          <w:u w:val="single"/>
        </w:rPr>
      </w:pPr>
      <w:r w:rsidRPr="00FC7857">
        <w:rPr>
          <w:noProof/>
          <w:sz w:val="24"/>
          <w:szCs w:val="24"/>
          <w:u w:val="single"/>
        </w:rPr>
        <w:t>Heste (ikke til konsum):</w:t>
      </w:r>
    </w:p>
    <w:p w14:paraId="0493AD94" w14:textId="7F2E3A1C" w:rsidR="00431478" w:rsidRPr="00FC7857" w:rsidRDefault="00431478" w:rsidP="00FC7857">
      <w:pPr>
        <w:ind w:left="851"/>
        <w:rPr>
          <w:noProof/>
          <w:sz w:val="24"/>
          <w:szCs w:val="24"/>
        </w:rPr>
      </w:pPr>
      <w:r w:rsidRPr="00FC7857">
        <w:rPr>
          <w:noProof/>
          <w:sz w:val="24"/>
          <w:szCs w:val="24"/>
        </w:rPr>
        <w:t>Beroligende uden efterfølgende anæstesi: 0,05 – 0,1 mg acepromazinmaleat/kg (0,1 – 0,2</w:t>
      </w:r>
      <w:r w:rsidR="00DC30DC">
        <w:rPr>
          <w:noProof/>
          <w:sz w:val="24"/>
          <w:szCs w:val="24"/>
        </w:rPr>
        <w:t> </w:t>
      </w:r>
      <w:r w:rsidRPr="00FC7857">
        <w:rPr>
          <w:noProof/>
          <w:sz w:val="24"/>
          <w:szCs w:val="24"/>
        </w:rPr>
        <w:t>ml veterinærlægemiddel/10 kg legemsvægt) intramuskulært.</w:t>
      </w:r>
    </w:p>
    <w:p w14:paraId="3076B5AC" w14:textId="270986B9" w:rsidR="00431478" w:rsidRPr="00FC7857" w:rsidRDefault="00431478" w:rsidP="00FC7857">
      <w:pPr>
        <w:ind w:left="851"/>
        <w:rPr>
          <w:noProof/>
          <w:sz w:val="24"/>
          <w:szCs w:val="24"/>
        </w:rPr>
      </w:pPr>
      <w:r w:rsidRPr="00FC7857">
        <w:rPr>
          <w:noProof/>
          <w:sz w:val="24"/>
          <w:szCs w:val="24"/>
        </w:rPr>
        <w:t>Anæstetisk præmedicinering: 0,03 – 0,05 mg acepromazinmaleat/kg (0,06 – 0,1 ml veterinærlægemiddel/10 kg legemsvægt) intramuskulært</w:t>
      </w:r>
    </w:p>
    <w:p w14:paraId="55245615" w14:textId="77777777" w:rsidR="00431478" w:rsidRPr="00FC7857" w:rsidRDefault="00431478" w:rsidP="00FC7857">
      <w:pPr>
        <w:ind w:left="851"/>
        <w:rPr>
          <w:noProof/>
          <w:sz w:val="24"/>
          <w:szCs w:val="24"/>
        </w:rPr>
      </w:pPr>
      <w:r w:rsidRPr="00FC7857">
        <w:rPr>
          <w:noProof/>
          <w:sz w:val="24"/>
          <w:szCs w:val="24"/>
        </w:rPr>
        <w:t xml:space="preserve">eller </w:t>
      </w:r>
      <w:r w:rsidRPr="00FC7857">
        <w:rPr>
          <w:bCs/>
          <w:noProof/>
          <w:sz w:val="24"/>
          <w:szCs w:val="24"/>
        </w:rPr>
        <w:t>alternativt</w:t>
      </w:r>
    </w:p>
    <w:p w14:paraId="6E075238" w14:textId="7E69FD20" w:rsidR="00431478" w:rsidRPr="00FC7857" w:rsidRDefault="00431478" w:rsidP="00FC7857">
      <w:pPr>
        <w:ind w:left="851"/>
        <w:rPr>
          <w:noProof/>
          <w:sz w:val="24"/>
          <w:szCs w:val="24"/>
        </w:rPr>
      </w:pPr>
      <w:r w:rsidRPr="00FC7857">
        <w:rPr>
          <w:noProof/>
          <w:sz w:val="24"/>
          <w:szCs w:val="24"/>
        </w:rPr>
        <w:t>0,02 – 0,03 mg acepromazinmaleat/kg (0,04 – 0,06 ml veterinærlægemiddel/10 kg legemsvægt) intravenøst.</w:t>
      </w:r>
    </w:p>
    <w:p w14:paraId="29EA3272" w14:textId="77777777" w:rsidR="00431478" w:rsidRPr="00FC7857" w:rsidRDefault="00431478" w:rsidP="00FC7857">
      <w:pPr>
        <w:ind w:left="851"/>
        <w:rPr>
          <w:noProof/>
          <w:sz w:val="24"/>
          <w:szCs w:val="24"/>
        </w:rPr>
      </w:pPr>
      <w:r w:rsidRPr="00FC7857">
        <w:rPr>
          <w:noProof/>
          <w:sz w:val="24"/>
          <w:szCs w:val="24"/>
        </w:rPr>
        <w:t>Coadjuvans ved behandling af spasmodisk kolik:</w:t>
      </w:r>
    </w:p>
    <w:p w14:paraId="189DFBE2" w14:textId="7314F7FF" w:rsidR="00431478" w:rsidRPr="00FC7857" w:rsidRDefault="00431478" w:rsidP="00FC7857">
      <w:pPr>
        <w:ind w:left="851"/>
        <w:rPr>
          <w:noProof/>
          <w:sz w:val="24"/>
          <w:szCs w:val="24"/>
        </w:rPr>
      </w:pPr>
      <w:r w:rsidRPr="00FC7857">
        <w:rPr>
          <w:noProof/>
          <w:sz w:val="24"/>
          <w:szCs w:val="24"/>
        </w:rPr>
        <w:t>0,02 – 0,04 mg acepromazinmaleat/kg (0,04 – 0,08 ml veterinærlægemiddel/10 kg legemsvægt) intramuskulært eller intravenøst.</w:t>
      </w:r>
    </w:p>
    <w:p w14:paraId="7FD4D6FA" w14:textId="77777777" w:rsidR="00431478" w:rsidRPr="00FC7857" w:rsidRDefault="00431478" w:rsidP="00FC7857">
      <w:pPr>
        <w:ind w:left="851"/>
        <w:rPr>
          <w:noProof/>
          <w:sz w:val="24"/>
          <w:szCs w:val="24"/>
        </w:rPr>
      </w:pPr>
    </w:p>
    <w:p w14:paraId="234838C5" w14:textId="77777777" w:rsidR="00431478" w:rsidRPr="00FC7857" w:rsidRDefault="00431478" w:rsidP="00FC7857">
      <w:pPr>
        <w:ind w:left="851"/>
        <w:rPr>
          <w:noProof/>
          <w:sz w:val="24"/>
          <w:szCs w:val="24"/>
        </w:rPr>
      </w:pPr>
      <w:bookmarkStart w:id="1" w:name="_Hlk193706738"/>
      <w:r w:rsidRPr="00FC7857">
        <w:rPr>
          <w:noProof/>
          <w:sz w:val="24"/>
          <w:szCs w:val="24"/>
        </w:rPr>
        <w:t>Proppen kan gennemstikkes op til 45 gange.</w:t>
      </w:r>
    </w:p>
    <w:bookmarkEnd w:id="1"/>
    <w:p w14:paraId="599C6B04" w14:textId="77777777" w:rsidR="008203A8" w:rsidRPr="00FC7857" w:rsidRDefault="008203A8" w:rsidP="008203A8">
      <w:pPr>
        <w:tabs>
          <w:tab w:val="left" w:pos="851"/>
        </w:tabs>
        <w:ind w:left="851"/>
        <w:rPr>
          <w:sz w:val="24"/>
          <w:szCs w:val="24"/>
        </w:rPr>
      </w:pPr>
    </w:p>
    <w:p w14:paraId="60C26F5D" w14:textId="77777777" w:rsidR="008203A8" w:rsidRPr="00FC7857" w:rsidRDefault="008203A8" w:rsidP="008203A8">
      <w:pPr>
        <w:tabs>
          <w:tab w:val="left" w:pos="851"/>
        </w:tabs>
        <w:ind w:left="851" w:hanging="851"/>
        <w:rPr>
          <w:b/>
          <w:sz w:val="24"/>
          <w:szCs w:val="24"/>
        </w:rPr>
      </w:pPr>
      <w:r w:rsidRPr="00FC7857">
        <w:rPr>
          <w:b/>
          <w:sz w:val="24"/>
          <w:szCs w:val="24"/>
        </w:rPr>
        <w:t>3.10</w:t>
      </w:r>
      <w:r w:rsidRPr="00FC7857">
        <w:rPr>
          <w:b/>
          <w:sz w:val="24"/>
          <w:szCs w:val="24"/>
        </w:rPr>
        <w:tab/>
        <w:t>Symptomer på overdosering (og, hvis relevant, nødforanstaltninger og modgift)</w:t>
      </w:r>
    </w:p>
    <w:p w14:paraId="65032781" w14:textId="77777777" w:rsidR="00431478" w:rsidRPr="00FC7857" w:rsidRDefault="00431478" w:rsidP="00FC7857">
      <w:pPr>
        <w:ind w:left="851"/>
        <w:rPr>
          <w:noProof/>
          <w:sz w:val="24"/>
          <w:szCs w:val="24"/>
          <w:lang w:eastAsia="es-ES"/>
        </w:rPr>
      </w:pPr>
      <w:r w:rsidRPr="00FC7857">
        <w:rPr>
          <w:noProof/>
          <w:sz w:val="24"/>
          <w:szCs w:val="24"/>
          <w:lang w:eastAsia="es-ES"/>
        </w:rPr>
        <w:t>I tilfælde af forgiftning sker en hæmmende virkning af centralnervesystemet, hvilket kan medføre øget sedation, bradykardi, bradypnø, blege slimhinder, nedsat koordineringsevne, manglende evne til at rejse sig op og ved højere doser kan der forekomme bevidstløshed, epileptiske anfald, kredsløbskollaps og død.</w:t>
      </w:r>
    </w:p>
    <w:p w14:paraId="450F79EC" w14:textId="77777777" w:rsidR="00431478" w:rsidRPr="00FC7857" w:rsidRDefault="00431478" w:rsidP="00FC7857">
      <w:pPr>
        <w:ind w:left="851"/>
        <w:rPr>
          <w:noProof/>
          <w:sz w:val="24"/>
          <w:szCs w:val="24"/>
          <w:lang w:eastAsia="es-ES"/>
        </w:rPr>
      </w:pPr>
      <w:r w:rsidRPr="00FC7857">
        <w:rPr>
          <w:noProof/>
          <w:sz w:val="24"/>
          <w:szCs w:val="24"/>
          <w:lang w:eastAsia="es-ES"/>
        </w:rPr>
        <w:t>Adrenalin er kontraindiceret til behandling af akut hypotension, der er forårsaget af phenothiazine-derivater. Andre vasopressoraminer som f.eks. noradrenalin, phenylephrin, ethylphenylephrin, amfetamin og methylamfetamin kan anvendes i tilfælde af overdosering eller forgiftning.</w:t>
      </w:r>
    </w:p>
    <w:p w14:paraId="44D60656" w14:textId="77777777" w:rsidR="008203A8" w:rsidRPr="00FC7857" w:rsidRDefault="008203A8" w:rsidP="008203A8">
      <w:pPr>
        <w:tabs>
          <w:tab w:val="left" w:pos="851"/>
        </w:tabs>
        <w:ind w:left="851"/>
        <w:rPr>
          <w:sz w:val="24"/>
          <w:szCs w:val="24"/>
        </w:rPr>
      </w:pPr>
    </w:p>
    <w:p w14:paraId="61BDFDBD" w14:textId="77777777" w:rsidR="008203A8" w:rsidRPr="00FC7857" w:rsidRDefault="008203A8" w:rsidP="008203A8">
      <w:pPr>
        <w:tabs>
          <w:tab w:val="left" w:pos="851"/>
        </w:tabs>
        <w:ind w:left="851" w:hanging="851"/>
        <w:rPr>
          <w:sz w:val="24"/>
          <w:szCs w:val="24"/>
        </w:rPr>
      </w:pPr>
      <w:r w:rsidRPr="00FC7857">
        <w:rPr>
          <w:b/>
          <w:sz w:val="24"/>
          <w:szCs w:val="24"/>
        </w:rPr>
        <w:t>3.11</w:t>
      </w:r>
      <w:r w:rsidRPr="00FC7857">
        <w:rPr>
          <w:sz w:val="24"/>
          <w:szCs w:val="24"/>
        </w:rPr>
        <w:tab/>
      </w:r>
      <w:r w:rsidRPr="00FC7857">
        <w:rPr>
          <w:b/>
          <w:sz w:val="24"/>
          <w:szCs w:val="24"/>
        </w:rPr>
        <w:t>Særlige begrænsninger og betingelser for anvendelse, herunder begrænsninger for anvendelsen af antimikrobielle og antiparasitære veterinærlægemidler for at begrænse risikoen for udvikling af resistens</w:t>
      </w:r>
    </w:p>
    <w:p w14:paraId="00664E9B" w14:textId="77777777" w:rsidR="00431478" w:rsidRPr="00FC7857" w:rsidRDefault="00431478" w:rsidP="00FC7857">
      <w:pPr>
        <w:ind w:left="851"/>
        <w:rPr>
          <w:noProof/>
          <w:sz w:val="24"/>
          <w:szCs w:val="24"/>
        </w:rPr>
      </w:pPr>
      <w:r w:rsidRPr="00FC7857">
        <w:rPr>
          <w:noProof/>
          <w:sz w:val="24"/>
          <w:szCs w:val="24"/>
        </w:rPr>
        <w:t>Ikke relevant.</w:t>
      </w:r>
    </w:p>
    <w:p w14:paraId="5AA8A023" w14:textId="77777777" w:rsidR="008203A8" w:rsidRPr="00FC7857" w:rsidRDefault="008203A8" w:rsidP="008203A8">
      <w:pPr>
        <w:tabs>
          <w:tab w:val="left" w:pos="851"/>
        </w:tabs>
        <w:ind w:left="851"/>
        <w:rPr>
          <w:sz w:val="24"/>
          <w:szCs w:val="24"/>
        </w:rPr>
      </w:pPr>
    </w:p>
    <w:p w14:paraId="12143D81" w14:textId="77777777" w:rsidR="008203A8" w:rsidRPr="00FC7857" w:rsidRDefault="008203A8" w:rsidP="008203A8">
      <w:pPr>
        <w:tabs>
          <w:tab w:val="left" w:pos="851"/>
        </w:tabs>
        <w:ind w:left="851" w:hanging="851"/>
        <w:rPr>
          <w:b/>
          <w:sz w:val="24"/>
          <w:szCs w:val="24"/>
        </w:rPr>
      </w:pPr>
      <w:r w:rsidRPr="00FC7857">
        <w:rPr>
          <w:b/>
          <w:sz w:val="24"/>
          <w:szCs w:val="24"/>
        </w:rPr>
        <w:t>3.12</w:t>
      </w:r>
      <w:r w:rsidRPr="00FC7857">
        <w:rPr>
          <w:b/>
          <w:sz w:val="24"/>
          <w:szCs w:val="24"/>
        </w:rPr>
        <w:tab/>
        <w:t>Tilbageholdelsestid(er)</w:t>
      </w:r>
    </w:p>
    <w:p w14:paraId="69100603" w14:textId="77777777" w:rsidR="00431478" w:rsidRPr="00FC7857" w:rsidRDefault="00431478" w:rsidP="00FC7857">
      <w:pPr>
        <w:ind w:left="851"/>
        <w:rPr>
          <w:noProof/>
          <w:sz w:val="24"/>
          <w:szCs w:val="24"/>
        </w:rPr>
      </w:pPr>
      <w:r w:rsidRPr="00FC7857">
        <w:rPr>
          <w:noProof/>
          <w:sz w:val="24"/>
          <w:szCs w:val="24"/>
        </w:rPr>
        <w:t>Må ikke anvendes til heste, hvis kød er bestemt til menneskeføde.</w:t>
      </w:r>
    </w:p>
    <w:p w14:paraId="26C38126" w14:textId="77777777" w:rsidR="00431478" w:rsidRPr="00FC7857" w:rsidRDefault="00431478" w:rsidP="00FC7857">
      <w:pPr>
        <w:ind w:left="851"/>
        <w:rPr>
          <w:noProof/>
          <w:sz w:val="24"/>
          <w:szCs w:val="24"/>
        </w:rPr>
      </w:pPr>
      <w:r w:rsidRPr="00FC7857">
        <w:rPr>
          <w:noProof/>
          <w:sz w:val="24"/>
          <w:szCs w:val="24"/>
        </w:rPr>
        <w:t xml:space="preserve">Behandlede heste må ikke på noget tidspunkt slagtes med henblik på menneskeføde. </w:t>
      </w:r>
    </w:p>
    <w:p w14:paraId="353E6366" w14:textId="77777777" w:rsidR="00431478" w:rsidRPr="00FC7857" w:rsidRDefault="00431478" w:rsidP="00FC7857">
      <w:pPr>
        <w:ind w:left="851"/>
        <w:rPr>
          <w:noProof/>
          <w:sz w:val="24"/>
          <w:szCs w:val="24"/>
        </w:rPr>
      </w:pPr>
      <w:r w:rsidRPr="00FC7857">
        <w:rPr>
          <w:noProof/>
          <w:sz w:val="24"/>
          <w:szCs w:val="24"/>
        </w:rPr>
        <w:t>Hesten skal registreres som ikke bestemt til menneskeføde ifølge den nationale lovgivning for hestepas.</w:t>
      </w:r>
    </w:p>
    <w:p w14:paraId="35781CAB" w14:textId="77777777" w:rsidR="00431478" w:rsidRPr="00FC7857" w:rsidRDefault="00431478" w:rsidP="00FC7857">
      <w:pPr>
        <w:ind w:left="851"/>
        <w:rPr>
          <w:noProof/>
          <w:sz w:val="24"/>
          <w:szCs w:val="24"/>
        </w:rPr>
      </w:pPr>
      <w:r w:rsidRPr="00FC7857">
        <w:rPr>
          <w:noProof/>
          <w:sz w:val="24"/>
          <w:szCs w:val="24"/>
        </w:rPr>
        <w:t>Må ikke anvendes til dyr, hvis mælk er bestemt til menneskeføde.</w:t>
      </w:r>
    </w:p>
    <w:p w14:paraId="5B8F1726" w14:textId="77777777" w:rsidR="008203A8" w:rsidRPr="00FC7857" w:rsidRDefault="008203A8" w:rsidP="008203A8">
      <w:pPr>
        <w:pStyle w:val="Sidehoved"/>
        <w:tabs>
          <w:tab w:val="clear" w:pos="4819"/>
        </w:tabs>
        <w:ind w:left="851"/>
        <w:rPr>
          <w:szCs w:val="24"/>
        </w:rPr>
      </w:pPr>
    </w:p>
    <w:p w14:paraId="1B77F3C2" w14:textId="77777777" w:rsidR="008203A8" w:rsidRPr="00FC7857" w:rsidRDefault="008203A8" w:rsidP="008203A8">
      <w:pPr>
        <w:tabs>
          <w:tab w:val="left" w:pos="851"/>
        </w:tabs>
        <w:ind w:left="851"/>
        <w:rPr>
          <w:sz w:val="24"/>
          <w:szCs w:val="24"/>
        </w:rPr>
      </w:pPr>
    </w:p>
    <w:p w14:paraId="63CF22FB" w14:textId="6B99E263" w:rsidR="008203A8" w:rsidRPr="00FC7857" w:rsidRDefault="008203A8" w:rsidP="008203A8">
      <w:pPr>
        <w:ind w:left="851" w:hanging="851"/>
        <w:rPr>
          <w:b/>
          <w:sz w:val="24"/>
          <w:szCs w:val="24"/>
        </w:rPr>
      </w:pPr>
      <w:r w:rsidRPr="00FC7857">
        <w:rPr>
          <w:b/>
          <w:sz w:val="24"/>
          <w:szCs w:val="24"/>
        </w:rPr>
        <w:t>4.</w:t>
      </w:r>
      <w:r w:rsidRPr="00FC7857">
        <w:rPr>
          <w:b/>
          <w:sz w:val="24"/>
          <w:szCs w:val="24"/>
        </w:rPr>
        <w:tab/>
        <w:t>FARMAKOLOGISKE OPLYSNINGER</w:t>
      </w:r>
    </w:p>
    <w:p w14:paraId="1C7DD84B" w14:textId="77777777" w:rsidR="008203A8" w:rsidRPr="00FC7857" w:rsidRDefault="008203A8" w:rsidP="008203A8">
      <w:pPr>
        <w:ind w:left="851"/>
        <w:rPr>
          <w:sz w:val="24"/>
          <w:szCs w:val="24"/>
        </w:rPr>
      </w:pPr>
    </w:p>
    <w:p w14:paraId="22DF784F" w14:textId="77777777" w:rsidR="008203A8" w:rsidRPr="00FC7857" w:rsidRDefault="008203A8" w:rsidP="008203A8">
      <w:pPr>
        <w:ind w:left="851" w:hanging="851"/>
        <w:rPr>
          <w:b/>
          <w:sz w:val="24"/>
          <w:szCs w:val="24"/>
        </w:rPr>
      </w:pPr>
      <w:r w:rsidRPr="00FC7857">
        <w:rPr>
          <w:b/>
          <w:sz w:val="24"/>
          <w:szCs w:val="24"/>
        </w:rPr>
        <w:t>4.1</w:t>
      </w:r>
      <w:r w:rsidRPr="00FC7857">
        <w:rPr>
          <w:b/>
          <w:sz w:val="24"/>
          <w:szCs w:val="24"/>
        </w:rPr>
        <w:tab/>
        <w:t>ATCvet-kode</w:t>
      </w:r>
    </w:p>
    <w:p w14:paraId="721737FA" w14:textId="2E633675" w:rsidR="008203A8" w:rsidRPr="00FC7857" w:rsidRDefault="00431478" w:rsidP="008203A8">
      <w:pPr>
        <w:ind w:left="851"/>
        <w:rPr>
          <w:sz w:val="24"/>
          <w:szCs w:val="24"/>
        </w:rPr>
      </w:pPr>
      <w:r w:rsidRPr="00FC7857">
        <w:rPr>
          <w:noProof/>
          <w:sz w:val="24"/>
          <w:szCs w:val="24"/>
        </w:rPr>
        <w:t>QN05AA04.</w:t>
      </w:r>
    </w:p>
    <w:p w14:paraId="7FCB6462" w14:textId="77777777" w:rsidR="008203A8" w:rsidRPr="00FC7857" w:rsidRDefault="008203A8" w:rsidP="008203A8">
      <w:pPr>
        <w:ind w:left="851"/>
        <w:rPr>
          <w:sz w:val="24"/>
          <w:szCs w:val="24"/>
        </w:rPr>
      </w:pPr>
    </w:p>
    <w:p w14:paraId="38D6F977" w14:textId="77777777" w:rsidR="008203A8" w:rsidRPr="00FC7857" w:rsidRDefault="008203A8" w:rsidP="008203A8">
      <w:pPr>
        <w:tabs>
          <w:tab w:val="left" w:pos="851"/>
        </w:tabs>
        <w:ind w:left="851" w:hanging="851"/>
        <w:rPr>
          <w:b/>
          <w:sz w:val="24"/>
          <w:szCs w:val="24"/>
        </w:rPr>
      </w:pPr>
      <w:r w:rsidRPr="00FC7857">
        <w:rPr>
          <w:b/>
          <w:sz w:val="24"/>
          <w:szCs w:val="24"/>
        </w:rPr>
        <w:t>4.2</w:t>
      </w:r>
      <w:r w:rsidRPr="00FC7857">
        <w:rPr>
          <w:b/>
          <w:sz w:val="24"/>
          <w:szCs w:val="24"/>
        </w:rPr>
        <w:tab/>
        <w:t>Farmakodynamiske oplysninger</w:t>
      </w:r>
    </w:p>
    <w:p w14:paraId="58F6F099" w14:textId="77777777" w:rsidR="00431478" w:rsidRPr="00FC7857" w:rsidRDefault="00431478" w:rsidP="00FC7857">
      <w:pPr>
        <w:ind w:left="851"/>
        <w:rPr>
          <w:noProof/>
          <w:sz w:val="24"/>
          <w:szCs w:val="24"/>
          <w:lang w:eastAsia="es-ES"/>
        </w:rPr>
      </w:pPr>
      <w:r w:rsidRPr="00FC7857">
        <w:rPr>
          <w:noProof/>
          <w:sz w:val="24"/>
          <w:szCs w:val="24"/>
          <w:lang w:eastAsia="es-ES"/>
        </w:rPr>
        <w:t>Acepromazin er et phenothiazin med følgende virkningsmekanismer i organismen:</w:t>
      </w:r>
    </w:p>
    <w:p w14:paraId="0078F357" w14:textId="77777777" w:rsidR="00FC7857" w:rsidRDefault="00FC7857" w:rsidP="00FC7857">
      <w:pPr>
        <w:ind w:left="851"/>
        <w:rPr>
          <w:noProof/>
          <w:sz w:val="24"/>
          <w:szCs w:val="24"/>
          <w:u w:val="single"/>
          <w:lang w:eastAsia="es-ES"/>
        </w:rPr>
      </w:pPr>
    </w:p>
    <w:p w14:paraId="1479086F" w14:textId="155F34CA" w:rsidR="00431478" w:rsidRPr="00FC7857" w:rsidRDefault="00431478" w:rsidP="00FC7857">
      <w:pPr>
        <w:ind w:left="851"/>
        <w:rPr>
          <w:noProof/>
          <w:sz w:val="24"/>
          <w:szCs w:val="24"/>
          <w:u w:val="single"/>
          <w:lang w:eastAsia="es-ES"/>
        </w:rPr>
      </w:pPr>
      <w:r w:rsidRPr="00FC7857">
        <w:rPr>
          <w:noProof/>
          <w:sz w:val="24"/>
          <w:szCs w:val="24"/>
          <w:u w:val="single"/>
          <w:lang w:eastAsia="es-ES"/>
        </w:rPr>
        <w:t>Adfærdsændringer:</w:t>
      </w:r>
    </w:p>
    <w:p w14:paraId="02453E8E" w14:textId="77777777" w:rsidR="00431478" w:rsidRPr="00FC7857" w:rsidRDefault="00431478" w:rsidP="00FC7857">
      <w:pPr>
        <w:ind w:left="851"/>
        <w:rPr>
          <w:noProof/>
          <w:sz w:val="24"/>
          <w:szCs w:val="24"/>
          <w:lang w:eastAsia="es-ES"/>
        </w:rPr>
      </w:pPr>
      <w:r w:rsidRPr="00FC7857">
        <w:rPr>
          <w:noProof/>
          <w:sz w:val="24"/>
          <w:szCs w:val="24"/>
          <w:lang w:eastAsia="es-ES"/>
        </w:rPr>
        <w:t>Nedsat spontan motorisk aktivitet og reducerede betingede reflekser forårsaget af dopaminreceptor-blokade i det limbiske system og basalganglier. Det autonome nervesystems funktioner modificeres på grund af blokade af adrenerge og muscarine receptorer. Acepromazin har høj affinitet mod α-1 receptorer og lidt lavere affinitet mod dopaminreceptorer. Denne blokade af α-1 adrenerge receptorer forårsager hypotension og manglende termoregulering.</w:t>
      </w:r>
    </w:p>
    <w:p w14:paraId="3E7078CF" w14:textId="77777777" w:rsidR="00FC7857" w:rsidRDefault="00FC7857" w:rsidP="00FC7857">
      <w:pPr>
        <w:ind w:left="851"/>
        <w:rPr>
          <w:noProof/>
          <w:sz w:val="24"/>
          <w:szCs w:val="24"/>
          <w:u w:val="single"/>
          <w:lang w:eastAsia="es-ES"/>
        </w:rPr>
      </w:pPr>
    </w:p>
    <w:p w14:paraId="357D71DA" w14:textId="3B1C0ECC" w:rsidR="00431478" w:rsidRPr="00FC7857" w:rsidRDefault="00431478" w:rsidP="00FC7857">
      <w:pPr>
        <w:ind w:left="851"/>
        <w:rPr>
          <w:noProof/>
          <w:sz w:val="24"/>
          <w:szCs w:val="24"/>
          <w:lang w:eastAsia="es-ES"/>
        </w:rPr>
      </w:pPr>
      <w:r w:rsidRPr="00FC7857">
        <w:rPr>
          <w:noProof/>
          <w:sz w:val="24"/>
          <w:szCs w:val="24"/>
          <w:u w:val="single"/>
          <w:lang w:eastAsia="es-ES"/>
        </w:rPr>
        <w:t>Antiemetisk effekt:</w:t>
      </w:r>
    </w:p>
    <w:p w14:paraId="28858EBE" w14:textId="77777777" w:rsidR="00431478" w:rsidRPr="00FC7857" w:rsidRDefault="00431478" w:rsidP="00FC7857">
      <w:pPr>
        <w:ind w:left="851"/>
        <w:rPr>
          <w:noProof/>
          <w:sz w:val="24"/>
          <w:szCs w:val="24"/>
          <w:lang w:eastAsia="es-ES"/>
        </w:rPr>
      </w:pPr>
      <w:r w:rsidRPr="00FC7857">
        <w:rPr>
          <w:noProof/>
          <w:sz w:val="24"/>
          <w:szCs w:val="24"/>
          <w:lang w:eastAsia="es-ES"/>
        </w:rPr>
        <w:t xml:space="preserve">Denne virkning sker via dopaminblokade i kemoreceptorer i rygmarvens trigger zone. </w:t>
      </w:r>
    </w:p>
    <w:p w14:paraId="13915139" w14:textId="77777777" w:rsidR="00FC7857" w:rsidRDefault="00FC7857" w:rsidP="00FC7857">
      <w:pPr>
        <w:ind w:left="851"/>
        <w:rPr>
          <w:noProof/>
          <w:sz w:val="24"/>
          <w:szCs w:val="24"/>
          <w:u w:val="single"/>
        </w:rPr>
      </w:pPr>
    </w:p>
    <w:p w14:paraId="26C1D1A3" w14:textId="7BD77430" w:rsidR="00431478" w:rsidRPr="00FC7857" w:rsidRDefault="00431478" w:rsidP="00FC7857">
      <w:pPr>
        <w:ind w:left="851"/>
        <w:rPr>
          <w:noProof/>
          <w:sz w:val="24"/>
          <w:szCs w:val="24"/>
          <w:u w:val="single"/>
        </w:rPr>
      </w:pPr>
      <w:r w:rsidRPr="00FC7857">
        <w:rPr>
          <w:noProof/>
          <w:sz w:val="24"/>
          <w:szCs w:val="24"/>
          <w:u w:val="single"/>
        </w:rPr>
        <w:t>Antispasmotisk virkning:</w:t>
      </w:r>
    </w:p>
    <w:p w14:paraId="7494200C" w14:textId="77777777" w:rsidR="00431478" w:rsidRPr="00FC7857" w:rsidRDefault="00431478" w:rsidP="00FC7857">
      <w:pPr>
        <w:ind w:left="851"/>
        <w:rPr>
          <w:noProof/>
          <w:sz w:val="24"/>
          <w:szCs w:val="24"/>
        </w:rPr>
      </w:pPr>
      <w:r w:rsidRPr="00FC7857">
        <w:rPr>
          <w:noProof/>
          <w:sz w:val="24"/>
          <w:szCs w:val="24"/>
        </w:rPr>
        <w:t>I lighed med andre phenothiaziner nedsætter acepromazin den glatte muskeltonus og peristaltik på grund af dets primære virkning på perifer antikolinerg aktivitet. Derfor forsinkes mavetømingstiden.</w:t>
      </w:r>
    </w:p>
    <w:p w14:paraId="1F356A94" w14:textId="77777777" w:rsidR="008203A8" w:rsidRPr="00FC7857" w:rsidRDefault="008203A8" w:rsidP="008203A8">
      <w:pPr>
        <w:tabs>
          <w:tab w:val="left" w:pos="851"/>
        </w:tabs>
        <w:ind w:left="851"/>
        <w:rPr>
          <w:sz w:val="24"/>
          <w:szCs w:val="24"/>
        </w:rPr>
      </w:pPr>
    </w:p>
    <w:p w14:paraId="5F466C88" w14:textId="77777777" w:rsidR="008203A8" w:rsidRPr="00FC7857" w:rsidRDefault="008203A8" w:rsidP="008203A8">
      <w:pPr>
        <w:tabs>
          <w:tab w:val="left" w:pos="851"/>
        </w:tabs>
        <w:ind w:left="851" w:hanging="851"/>
        <w:rPr>
          <w:b/>
          <w:sz w:val="24"/>
          <w:szCs w:val="24"/>
        </w:rPr>
      </w:pPr>
      <w:r w:rsidRPr="00FC7857">
        <w:rPr>
          <w:b/>
          <w:sz w:val="24"/>
          <w:szCs w:val="24"/>
        </w:rPr>
        <w:t>4.3</w:t>
      </w:r>
      <w:r w:rsidRPr="00FC7857">
        <w:rPr>
          <w:b/>
          <w:sz w:val="24"/>
          <w:szCs w:val="24"/>
        </w:rPr>
        <w:tab/>
        <w:t>Farmakokinetiske oplysninger</w:t>
      </w:r>
    </w:p>
    <w:p w14:paraId="70A0A844" w14:textId="66E85DA7" w:rsidR="00431478" w:rsidRPr="00FC7857" w:rsidRDefault="00431478" w:rsidP="00FC7857">
      <w:pPr>
        <w:ind w:left="851"/>
        <w:rPr>
          <w:noProof/>
          <w:sz w:val="24"/>
          <w:szCs w:val="24"/>
        </w:rPr>
      </w:pPr>
      <w:r w:rsidRPr="00FC7857">
        <w:rPr>
          <w:noProof/>
          <w:sz w:val="24"/>
          <w:szCs w:val="24"/>
        </w:rPr>
        <w:t>Acepromazins farmakokinetik er blevet undersøgt hos heste efter intravenøs administration. Efter injektion af 0,3 mg/kg blev acepromazin fordelt vidt i kroppen, hvilket beskrives med en to-kammermodel med en binding til plasmaproteiner på over 99</w:t>
      </w:r>
      <w:r w:rsidR="00FC7857">
        <w:rPr>
          <w:noProof/>
          <w:sz w:val="24"/>
          <w:szCs w:val="24"/>
        </w:rPr>
        <w:t> </w:t>
      </w:r>
      <w:r w:rsidRPr="00FC7857">
        <w:rPr>
          <w:noProof/>
          <w:sz w:val="24"/>
          <w:szCs w:val="24"/>
        </w:rPr>
        <w:t>%. Fordelingsvolumen var 6,6 l / kg, og halveringstiden var 3 t. Ved en dosis på 0,15</w:t>
      </w:r>
      <w:r w:rsidR="00DC30DC">
        <w:rPr>
          <w:noProof/>
          <w:sz w:val="24"/>
          <w:szCs w:val="24"/>
        </w:rPr>
        <w:t> </w:t>
      </w:r>
      <w:r w:rsidRPr="00FC7857">
        <w:rPr>
          <w:noProof/>
          <w:sz w:val="24"/>
          <w:szCs w:val="24"/>
        </w:rPr>
        <w:t>mg/kg var fordelingsvolumen 4,5 l/kg, og halveringstiden var 1,6 t. Metaboliseringen sker hovedsageligt i leveren, og udskillelsen sker gennem urinen.</w:t>
      </w:r>
    </w:p>
    <w:p w14:paraId="5E6439CE" w14:textId="77777777" w:rsidR="00431478" w:rsidRPr="00FC7857" w:rsidRDefault="00431478" w:rsidP="00FC7857">
      <w:pPr>
        <w:ind w:left="851"/>
        <w:rPr>
          <w:noProof/>
          <w:sz w:val="24"/>
          <w:szCs w:val="24"/>
        </w:rPr>
      </w:pPr>
      <w:r w:rsidRPr="00FC7857">
        <w:rPr>
          <w:noProof/>
          <w:sz w:val="24"/>
          <w:szCs w:val="24"/>
        </w:rPr>
        <w:t>Selvom der kun er få data vedr. acepromazins kinetik hos hunde, menes den at være sammenlignelig med kinetikken hos heste, da påbegyndelse og varighed af anæstesi er ens hos begge arter (maksimal virkning opnås efter 30 minutters administration med en sedationsvarighed på mellem 1 og 3 timer).</w:t>
      </w:r>
    </w:p>
    <w:p w14:paraId="0613C5E1" w14:textId="77777777" w:rsidR="008203A8" w:rsidRPr="00FC7857" w:rsidRDefault="008203A8" w:rsidP="008203A8">
      <w:pPr>
        <w:ind w:left="851"/>
        <w:rPr>
          <w:sz w:val="24"/>
          <w:szCs w:val="24"/>
        </w:rPr>
      </w:pPr>
    </w:p>
    <w:p w14:paraId="3F9B0C53" w14:textId="77777777" w:rsidR="008203A8" w:rsidRPr="00FC7857" w:rsidRDefault="008203A8" w:rsidP="008203A8">
      <w:pPr>
        <w:tabs>
          <w:tab w:val="left" w:pos="851"/>
        </w:tabs>
        <w:ind w:left="851"/>
        <w:rPr>
          <w:sz w:val="24"/>
          <w:szCs w:val="24"/>
        </w:rPr>
      </w:pPr>
    </w:p>
    <w:p w14:paraId="3A349FD9" w14:textId="77777777" w:rsidR="008203A8" w:rsidRPr="00FC7857" w:rsidRDefault="008203A8" w:rsidP="008203A8">
      <w:pPr>
        <w:ind w:left="851" w:hanging="851"/>
        <w:rPr>
          <w:b/>
          <w:sz w:val="24"/>
          <w:szCs w:val="24"/>
        </w:rPr>
      </w:pPr>
      <w:r w:rsidRPr="00FC7857">
        <w:rPr>
          <w:b/>
          <w:sz w:val="24"/>
          <w:szCs w:val="24"/>
        </w:rPr>
        <w:t>5.</w:t>
      </w:r>
      <w:r w:rsidRPr="00FC7857">
        <w:rPr>
          <w:b/>
          <w:sz w:val="24"/>
          <w:szCs w:val="24"/>
        </w:rPr>
        <w:tab/>
        <w:t>FARMACEUTISKE OPLYSNINGER</w:t>
      </w:r>
    </w:p>
    <w:p w14:paraId="0FE51D8E" w14:textId="77777777" w:rsidR="008203A8" w:rsidRPr="00FC7857" w:rsidRDefault="008203A8" w:rsidP="008203A8">
      <w:pPr>
        <w:tabs>
          <w:tab w:val="left" w:pos="851"/>
        </w:tabs>
        <w:ind w:left="851"/>
        <w:rPr>
          <w:sz w:val="24"/>
          <w:szCs w:val="24"/>
        </w:rPr>
      </w:pPr>
    </w:p>
    <w:p w14:paraId="63AB7C44" w14:textId="77777777" w:rsidR="008203A8" w:rsidRPr="00FC7857" w:rsidRDefault="008203A8" w:rsidP="008203A8">
      <w:pPr>
        <w:ind w:left="851" w:hanging="851"/>
        <w:rPr>
          <w:b/>
          <w:sz w:val="24"/>
          <w:szCs w:val="24"/>
        </w:rPr>
      </w:pPr>
      <w:r w:rsidRPr="00FC7857">
        <w:rPr>
          <w:b/>
          <w:sz w:val="24"/>
          <w:szCs w:val="24"/>
        </w:rPr>
        <w:t>5.1</w:t>
      </w:r>
      <w:r w:rsidRPr="00FC7857">
        <w:rPr>
          <w:b/>
          <w:sz w:val="24"/>
          <w:szCs w:val="24"/>
        </w:rPr>
        <w:tab/>
        <w:t>Væsentlige uforligeligheder</w:t>
      </w:r>
    </w:p>
    <w:p w14:paraId="557A5975" w14:textId="77777777" w:rsidR="00431478" w:rsidRPr="00FC7857" w:rsidRDefault="00431478" w:rsidP="00FC7857">
      <w:pPr>
        <w:ind w:left="851"/>
        <w:rPr>
          <w:noProof/>
          <w:sz w:val="24"/>
          <w:szCs w:val="24"/>
        </w:rPr>
      </w:pPr>
      <w:r w:rsidRPr="00FC7857">
        <w:rPr>
          <w:noProof/>
          <w:sz w:val="24"/>
          <w:szCs w:val="24"/>
        </w:rPr>
        <w:t>Da der ikke er undersøgelser vedrørende eventuelle uforligeligheder, må dette veterinærlægemiddel ikke blandes med andre veterinærlægemidler.</w:t>
      </w:r>
    </w:p>
    <w:p w14:paraId="435408CF" w14:textId="77777777" w:rsidR="008203A8" w:rsidRPr="00FC7857" w:rsidRDefault="008203A8" w:rsidP="008203A8">
      <w:pPr>
        <w:tabs>
          <w:tab w:val="left" w:pos="851"/>
        </w:tabs>
        <w:ind w:left="851"/>
        <w:rPr>
          <w:sz w:val="24"/>
          <w:szCs w:val="24"/>
        </w:rPr>
      </w:pPr>
    </w:p>
    <w:p w14:paraId="09E2BAD4" w14:textId="77777777" w:rsidR="008203A8" w:rsidRPr="00FC7857" w:rsidRDefault="008203A8" w:rsidP="008203A8">
      <w:pPr>
        <w:ind w:left="851" w:hanging="851"/>
        <w:rPr>
          <w:b/>
          <w:sz w:val="24"/>
          <w:szCs w:val="24"/>
        </w:rPr>
      </w:pPr>
      <w:r w:rsidRPr="00FC7857">
        <w:rPr>
          <w:b/>
          <w:sz w:val="24"/>
          <w:szCs w:val="24"/>
        </w:rPr>
        <w:t>5.2</w:t>
      </w:r>
      <w:r w:rsidRPr="00FC7857">
        <w:rPr>
          <w:b/>
          <w:sz w:val="24"/>
          <w:szCs w:val="24"/>
        </w:rPr>
        <w:tab/>
        <w:t>Opbevaringstid</w:t>
      </w:r>
    </w:p>
    <w:p w14:paraId="150B92B7" w14:textId="77777777" w:rsidR="00431478" w:rsidRPr="00FC7857" w:rsidRDefault="00431478" w:rsidP="00FC7857">
      <w:pPr>
        <w:ind w:left="851"/>
        <w:rPr>
          <w:noProof/>
          <w:sz w:val="24"/>
          <w:szCs w:val="24"/>
        </w:rPr>
      </w:pPr>
      <w:r w:rsidRPr="00FC7857">
        <w:rPr>
          <w:noProof/>
          <w:sz w:val="24"/>
          <w:szCs w:val="24"/>
        </w:rPr>
        <w:t>Opbevaringstid for veterinærlægemidlet i salgspakning: 3 år.</w:t>
      </w:r>
    </w:p>
    <w:p w14:paraId="78082B60" w14:textId="77777777" w:rsidR="00431478" w:rsidRPr="00FC7857" w:rsidRDefault="00431478" w:rsidP="00FC7857">
      <w:pPr>
        <w:ind w:left="851"/>
        <w:rPr>
          <w:noProof/>
          <w:sz w:val="24"/>
          <w:szCs w:val="24"/>
        </w:rPr>
      </w:pPr>
      <w:r w:rsidRPr="00FC7857">
        <w:rPr>
          <w:noProof/>
          <w:sz w:val="24"/>
          <w:szCs w:val="24"/>
        </w:rPr>
        <w:t>Opbevaringstid efter første åbning af den indre emballage: 28 dage.</w:t>
      </w:r>
    </w:p>
    <w:p w14:paraId="0175C98D" w14:textId="77777777" w:rsidR="008203A8" w:rsidRPr="00FC7857" w:rsidRDefault="008203A8" w:rsidP="008203A8">
      <w:pPr>
        <w:tabs>
          <w:tab w:val="left" w:pos="851"/>
        </w:tabs>
        <w:ind w:left="851"/>
        <w:rPr>
          <w:sz w:val="24"/>
          <w:szCs w:val="24"/>
        </w:rPr>
      </w:pPr>
    </w:p>
    <w:p w14:paraId="1EC1DDBF" w14:textId="77777777" w:rsidR="008203A8" w:rsidRPr="00FC7857" w:rsidRDefault="008203A8" w:rsidP="008203A8">
      <w:pPr>
        <w:ind w:left="851" w:hanging="851"/>
        <w:rPr>
          <w:b/>
          <w:sz w:val="24"/>
          <w:szCs w:val="24"/>
        </w:rPr>
      </w:pPr>
      <w:r w:rsidRPr="00FC7857">
        <w:rPr>
          <w:b/>
          <w:sz w:val="24"/>
          <w:szCs w:val="24"/>
        </w:rPr>
        <w:t>5.3</w:t>
      </w:r>
      <w:r w:rsidRPr="00FC7857">
        <w:rPr>
          <w:b/>
          <w:sz w:val="24"/>
          <w:szCs w:val="24"/>
        </w:rPr>
        <w:tab/>
        <w:t>Særlige forholdsregler vedrørende opbevaring</w:t>
      </w:r>
    </w:p>
    <w:p w14:paraId="503F2951" w14:textId="77777777" w:rsidR="00431478" w:rsidRPr="00FC7857" w:rsidRDefault="00431478" w:rsidP="00FC7857">
      <w:pPr>
        <w:ind w:left="851"/>
        <w:rPr>
          <w:noProof/>
          <w:sz w:val="24"/>
          <w:szCs w:val="24"/>
        </w:rPr>
      </w:pPr>
      <w:r w:rsidRPr="00FC7857">
        <w:rPr>
          <w:noProof/>
          <w:sz w:val="24"/>
          <w:szCs w:val="24"/>
        </w:rPr>
        <w:t>Opbevar hætteglasset i den ydre æske for at beskytte mod lys.</w:t>
      </w:r>
    </w:p>
    <w:p w14:paraId="48290304" w14:textId="77777777" w:rsidR="008203A8" w:rsidRPr="00FC7857" w:rsidRDefault="008203A8" w:rsidP="008203A8">
      <w:pPr>
        <w:tabs>
          <w:tab w:val="left" w:pos="851"/>
        </w:tabs>
        <w:ind w:left="851"/>
        <w:rPr>
          <w:sz w:val="24"/>
          <w:szCs w:val="24"/>
        </w:rPr>
      </w:pPr>
    </w:p>
    <w:p w14:paraId="68657B31" w14:textId="77777777" w:rsidR="008203A8" w:rsidRPr="00FC7857" w:rsidRDefault="008203A8" w:rsidP="008203A8">
      <w:pPr>
        <w:ind w:left="851" w:hanging="851"/>
        <w:rPr>
          <w:b/>
          <w:sz w:val="24"/>
          <w:szCs w:val="24"/>
        </w:rPr>
      </w:pPr>
      <w:r w:rsidRPr="00FC7857">
        <w:rPr>
          <w:b/>
          <w:sz w:val="24"/>
          <w:szCs w:val="24"/>
        </w:rPr>
        <w:t>5.4</w:t>
      </w:r>
      <w:r w:rsidRPr="00FC7857">
        <w:rPr>
          <w:b/>
          <w:sz w:val="24"/>
          <w:szCs w:val="24"/>
        </w:rPr>
        <w:tab/>
        <w:t>Den indre emballages art og indhold</w:t>
      </w:r>
    </w:p>
    <w:p w14:paraId="3D5A9D6C" w14:textId="77777777" w:rsidR="00431478" w:rsidRPr="00FC7857" w:rsidRDefault="00431478" w:rsidP="00FC7857">
      <w:pPr>
        <w:ind w:left="851"/>
        <w:rPr>
          <w:noProof/>
          <w:sz w:val="24"/>
          <w:szCs w:val="24"/>
        </w:rPr>
      </w:pPr>
      <w:r w:rsidRPr="00FC7857">
        <w:rPr>
          <w:noProof/>
          <w:sz w:val="24"/>
          <w:szCs w:val="24"/>
          <w:lang w:eastAsia="es-ES"/>
        </w:rPr>
        <w:t>Type II ravfarvet hætteglas med en prop af chlorobutylgummi og en aluminiumshætte.</w:t>
      </w:r>
    </w:p>
    <w:p w14:paraId="58561631" w14:textId="77777777" w:rsidR="00431478" w:rsidRPr="00FC7857" w:rsidRDefault="00431478" w:rsidP="00FC7857">
      <w:pPr>
        <w:ind w:left="851"/>
        <w:rPr>
          <w:noProof/>
          <w:sz w:val="24"/>
          <w:szCs w:val="24"/>
        </w:rPr>
      </w:pPr>
    </w:p>
    <w:p w14:paraId="799E4D75" w14:textId="77777777" w:rsidR="00431478" w:rsidRPr="00FC7857" w:rsidRDefault="00431478" w:rsidP="00FC7857">
      <w:pPr>
        <w:ind w:left="851"/>
        <w:rPr>
          <w:noProof/>
          <w:sz w:val="24"/>
          <w:szCs w:val="24"/>
          <w:u w:val="single"/>
        </w:rPr>
      </w:pPr>
      <w:r w:rsidRPr="00FC7857">
        <w:rPr>
          <w:noProof/>
          <w:sz w:val="24"/>
          <w:szCs w:val="24"/>
          <w:u w:val="single"/>
        </w:rPr>
        <w:t>Pakningstørrelser:</w:t>
      </w:r>
    </w:p>
    <w:p w14:paraId="490E84C7" w14:textId="77777777" w:rsidR="00431478" w:rsidRPr="00FC7857" w:rsidRDefault="00431478" w:rsidP="00FC7857">
      <w:pPr>
        <w:ind w:left="851"/>
        <w:rPr>
          <w:noProof/>
          <w:sz w:val="24"/>
          <w:szCs w:val="24"/>
        </w:rPr>
      </w:pPr>
      <w:r w:rsidRPr="00FC7857">
        <w:rPr>
          <w:noProof/>
          <w:sz w:val="24"/>
          <w:szCs w:val="24"/>
        </w:rPr>
        <w:t>Kartonæske med et 25 ml hætteglas</w:t>
      </w:r>
    </w:p>
    <w:p w14:paraId="4D08A91F" w14:textId="77777777" w:rsidR="00431478" w:rsidRPr="00FC7857" w:rsidRDefault="00431478" w:rsidP="00FC7857">
      <w:pPr>
        <w:ind w:left="851"/>
        <w:rPr>
          <w:noProof/>
          <w:sz w:val="24"/>
          <w:szCs w:val="24"/>
        </w:rPr>
      </w:pPr>
      <w:r w:rsidRPr="00FC7857">
        <w:rPr>
          <w:noProof/>
          <w:sz w:val="24"/>
          <w:szCs w:val="24"/>
        </w:rPr>
        <w:t xml:space="preserve">Kartonæske med et 100 ml hætteglas </w:t>
      </w:r>
    </w:p>
    <w:p w14:paraId="604CFA81" w14:textId="77777777" w:rsidR="00431478" w:rsidRPr="00FC7857" w:rsidRDefault="00431478" w:rsidP="00FC7857">
      <w:pPr>
        <w:ind w:left="851"/>
        <w:rPr>
          <w:noProof/>
          <w:sz w:val="24"/>
          <w:szCs w:val="24"/>
        </w:rPr>
      </w:pPr>
    </w:p>
    <w:p w14:paraId="04330474" w14:textId="77777777" w:rsidR="00431478" w:rsidRPr="00FC7857" w:rsidRDefault="00431478" w:rsidP="00FC7857">
      <w:pPr>
        <w:ind w:left="851"/>
        <w:rPr>
          <w:noProof/>
          <w:sz w:val="24"/>
          <w:szCs w:val="24"/>
        </w:rPr>
      </w:pPr>
      <w:r w:rsidRPr="00FC7857">
        <w:rPr>
          <w:noProof/>
          <w:sz w:val="24"/>
          <w:szCs w:val="24"/>
        </w:rPr>
        <w:t>Ikke alle pakningsstørrelser er nødvendigvis markedsført.</w:t>
      </w:r>
    </w:p>
    <w:p w14:paraId="1D2EB7DC" w14:textId="77777777" w:rsidR="008203A8" w:rsidRPr="00FC7857" w:rsidRDefault="008203A8" w:rsidP="008203A8">
      <w:pPr>
        <w:tabs>
          <w:tab w:val="left" w:pos="851"/>
        </w:tabs>
        <w:ind w:left="851"/>
        <w:rPr>
          <w:sz w:val="24"/>
          <w:szCs w:val="24"/>
        </w:rPr>
      </w:pPr>
    </w:p>
    <w:p w14:paraId="24503144" w14:textId="77777777" w:rsidR="008203A8" w:rsidRPr="00FC7857" w:rsidRDefault="008203A8" w:rsidP="008203A8">
      <w:pPr>
        <w:tabs>
          <w:tab w:val="left" w:pos="851"/>
        </w:tabs>
        <w:ind w:left="851" w:hanging="851"/>
        <w:rPr>
          <w:sz w:val="24"/>
          <w:szCs w:val="24"/>
        </w:rPr>
      </w:pPr>
      <w:r w:rsidRPr="00FC7857">
        <w:rPr>
          <w:b/>
          <w:sz w:val="24"/>
          <w:szCs w:val="24"/>
        </w:rPr>
        <w:t>5.5</w:t>
      </w:r>
      <w:r w:rsidRPr="00FC7857">
        <w:rPr>
          <w:b/>
          <w:sz w:val="24"/>
          <w:szCs w:val="24"/>
        </w:rPr>
        <w:tab/>
        <w:t>Særlige forholdsregler vedrørende bortskaffelse af ubrugte veterinærlægemidler eller affaldsmaterialer fra brugen heraf</w:t>
      </w:r>
    </w:p>
    <w:p w14:paraId="2DBB53B5" w14:textId="77777777" w:rsidR="00431478" w:rsidRPr="00FC7857" w:rsidRDefault="00431478" w:rsidP="00FC7857">
      <w:pPr>
        <w:ind w:left="851"/>
        <w:rPr>
          <w:noProof/>
          <w:sz w:val="24"/>
          <w:szCs w:val="24"/>
        </w:rPr>
      </w:pPr>
      <w:r w:rsidRPr="00FC7857">
        <w:rPr>
          <w:noProof/>
          <w:sz w:val="24"/>
          <w:szCs w:val="24"/>
        </w:rPr>
        <w:t>Lægemidler må ikke bortskaffes sammen med spildevand eller husholdningsaffald.</w:t>
      </w:r>
    </w:p>
    <w:p w14:paraId="068715E2" w14:textId="77777777" w:rsidR="00431478" w:rsidRPr="00FC7857" w:rsidRDefault="00431478" w:rsidP="00FC7857">
      <w:pPr>
        <w:ind w:left="851"/>
        <w:rPr>
          <w:noProof/>
          <w:sz w:val="24"/>
          <w:szCs w:val="24"/>
        </w:rPr>
      </w:pPr>
    </w:p>
    <w:p w14:paraId="075F2B63" w14:textId="77777777" w:rsidR="00431478" w:rsidRPr="00FC7857" w:rsidRDefault="00431478" w:rsidP="00FC7857">
      <w:pPr>
        <w:ind w:left="851"/>
        <w:rPr>
          <w:noProof/>
          <w:sz w:val="24"/>
          <w:szCs w:val="24"/>
        </w:rPr>
      </w:pPr>
      <w:r w:rsidRPr="00FC7857">
        <w:rPr>
          <w:noProof/>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60918FE" w14:textId="77777777" w:rsidR="008203A8" w:rsidRPr="00FC7857" w:rsidRDefault="008203A8" w:rsidP="008203A8">
      <w:pPr>
        <w:tabs>
          <w:tab w:val="left" w:pos="851"/>
        </w:tabs>
        <w:ind w:left="851"/>
        <w:rPr>
          <w:sz w:val="24"/>
          <w:szCs w:val="24"/>
        </w:rPr>
      </w:pPr>
    </w:p>
    <w:p w14:paraId="5610AE79" w14:textId="77777777" w:rsidR="008203A8" w:rsidRPr="00FC7857" w:rsidRDefault="008203A8" w:rsidP="008203A8">
      <w:pPr>
        <w:tabs>
          <w:tab w:val="left" w:pos="851"/>
        </w:tabs>
        <w:ind w:left="851" w:hanging="851"/>
        <w:rPr>
          <w:b/>
          <w:sz w:val="24"/>
          <w:szCs w:val="24"/>
        </w:rPr>
      </w:pPr>
      <w:r w:rsidRPr="00FC7857">
        <w:rPr>
          <w:b/>
          <w:sz w:val="24"/>
          <w:szCs w:val="24"/>
        </w:rPr>
        <w:t>6.</w:t>
      </w:r>
      <w:r w:rsidRPr="00FC7857">
        <w:rPr>
          <w:b/>
          <w:sz w:val="24"/>
          <w:szCs w:val="24"/>
        </w:rPr>
        <w:tab/>
        <w:t>NAVN PÅ INDEHAVEREN AF MARKEDSFØRINGSTILLADELSEN</w:t>
      </w:r>
    </w:p>
    <w:p w14:paraId="7129D9B4" w14:textId="77777777" w:rsidR="00431478" w:rsidRPr="00DA356E" w:rsidRDefault="00431478" w:rsidP="00FC7857">
      <w:pPr>
        <w:ind w:left="851"/>
        <w:rPr>
          <w:noProof/>
          <w:sz w:val="24"/>
          <w:szCs w:val="24"/>
        </w:rPr>
      </w:pPr>
      <w:r w:rsidRPr="00DA356E">
        <w:rPr>
          <w:noProof/>
          <w:sz w:val="24"/>
          <w:szCs w:val="24"/>
        </w:rPr>
        <w:t>Labiana Life Sciences, S.A.</w:t>
      </w:r>
    </w:p>
    <w:p w14:paraId="59024EDE" w14:textId="74D9A772" w:rsidR="008203A8" w:rsidRPr="00DA356E" w:rsidRDefault="00C7260F" w:rsidP="00FC7857">
      <w:pPr>
        <w:ind w:left="851"/>
        <w:rPr>
          <w:sz w:val="24"/>
          <w:szCs w:val="24"/>
          <w:lang w:val="en-US"/>
        </w:rPr>
      </w:pPr>
      <w:r w:rsidRPr="00DA356E">
        <w:rPr>
          <w:sz w:val="24"/>
          <w:szCs w:val="24"/>
          <w:lang w:val="en-US"/>
        </w:rPr>
        <w:t>Calle Venus 26</w:t>
      </w:r>
    </w:p>
    <w:p w14:paraId="5CF9BE4B" w14:textId="6A05CCFE" w:rsidR="00C7260F" w:rsidRPr="00DA356E" w:rsidRDefault="00C7260F" w:rsidP="00FC7857">
      <w:pPr>
        <w:ind w:left="851"/>
        <w:rPr>
          <w:sz w:val="24"/>
          <w:szCs w:val="24"/>
          <w:lang w:val="en-US"/>
        </w:rPr>
      </w:pPr>
      <w:r w:rsidRPr="00DA356E">
        <w:rPr>
          <w:sz w:val="24"/>
          <w:szCs w:val="24"/>
          <w:lang w:val="en-US"/>
        </w:rPr>
        <w:t>Poligono Industrial Can Parellada</w:t>
      </w:r>
    </w:p>
    <w:p w14:paraId="7B9608F5" w14:textId="7D6C30FA" w:rsidR="00C7260F" w:rsidRPr="00FC7857" w:rsidRDefault="00C7260F" w:rsidP="00FC7857">
      <w:pPr>
        <w:ind w:left="851"/>
        <w:rPr>
          <w:sz w:val="24"/>
          <w:szCs w:val="24"/>
        </w:rPr>
      </w:pPr>
      <w:r w:rsidRPr="00FC7857">
        <w:rPr>
          <w:sz w:val="24"/>
          <w:szCs w:val="24"/>
        </w:rPr>
        <w:t>08228 Terrassa</w:t>
      </w:r>
    </w:p>
    <w:p w14:paraId="3A9FE2E7" w14:textId="59FAD420" w:rsidR="00C7260F" w:rsidRPr="00FC7857" w:rsidRDefault="00C7260F" w:rsidP="00FC7857">
      <w:pPr>
        <w:ind w:left="851"/>
        <w:rPr>
          <w:sz w:val="24"/>
          <w:szCs w:val="24"/>
        </w:rPr>
      </w:pPr>
      <w:r w:rsidRPr="00FC7857">
        <w:rPr>
          <w:sz w:val="24"/>
          <w:szCs w:val="24"/>
        </w:rPr>
        <w:t>Spanien</w:t>
      </w:r>
    </w:p>
    <w:p w14:paraId="48987E9A" w14:textId="77777777" w:rsidR="008203A8" w:rsidRPr="00FC7857" w:rsidRDefault="008203A8" w:rsidP="00FC7857">
      <w:pPr>
        <w:ind w:left="851"/>
        <w:rPr>
          <w:sz w:val="24"/>
          <w:szCs w:val="24"/>
        </w:rPr>
      </w:pPr>
    </w:p>
    <w:p w14:paraId="1D3DBFA0" w14:textId="77777777" w:rsidR="008203A8" w:rsidRPr="00FC7857" w:rsidRDefault="008203A8" w:rsidP="00FC7857">
      <w:pPr>
        <w:ind w:left="851"/>
        <w:rPr>
          <w:b/>
          <w:sz w:val="24"/>
          <w:szCs w:val="24"/>
        </w:rPr>
      </w:pPr>
      <w:r w:rsidRPr="00FC7857">
        <w:rPr>
          <w:b/>
          <w:sz w:val="24"/>
          <w:szCs w:val="24"/>
        </w:rPr>
        <w:t>Repræsentant</w:t>
      </w:r>
    </w:p>
    <w:p w14:paraId="64ED2342" w14:textId="64362164" w:rsidR="008203A8" w:rsidRPr="00FC7857" w:rsidRDefault="00C7260F" w:rsidP="00FC7857">
      <w:pPr>
        <w:ind w:left="851"/>
        <w:rPr>
          <w:sz w:val="24"/>
          <w:szCs w:val="24"/>
        </w:rPr>
      </w:pPr>
      <w:r w:rsidRPr="00FC7857">
        <w:rPr>
          <w:sz w:val="24"/>
          <w:szCs w:val="24"/>
        </w:rPr>
        <w:t>Biovet ApS</w:t>
      </w:r>
    </w:p>
    <w:p w14:paraId="0BABF2A4" w14:textId="2C5358C8" w:rsidR="00C7260F" w:rsidRPr="00FC7857" w:rsidRDefault="00C7260F" w:rsidP="00FC7857">
      <w:pPr>
        <w:ind w:left="851"/>
        <w:rPr>
          <w:sz w:val="24"/>
          <w:szCs w:val="24"/>
        </w:rPr>
      </w:pPr>
      <w:r w:rsidRPr="00FC7857">
        <w:rPr>
          <w:sz w:val="24"/>
          <w:szCs w:val="24"/>
        </w:rPr>
        <w:t>Kongevejen 66</w:t>
      </w:r>
    </w:p>
    <w:p w14:paraId="1481CC85" w14:textId="1A8687F4" w:rsidR="00C7260F" w:rsidRPr="00FC7857" w:rsidRDefault="00C7260F" w:rsidP="00FC7857">
      <w:pPr>
        <w:ind w:left="851"/>
        <w:rPr>
          <w:sz w:val="24"/>
          <w:szCs w:val="24"/>
        </w:rPr>
      </w:pPr>
      <w:r w:rsidRPr="00FC7857">
        <w:rPr>
          <w:sz w:val="24"/>
          <w:szCs w:val="24"/>
        </w:rPr>
        <w:t>3480 Fredensborg</w:t>
      </w:r>
    </w:p>
    <w:p w14:paraId="786E7569" w14:textId="77777777" w:rsidR="008203A8" w:rsidRPr="00FC7857" w:rsidRDefault="008203A8" w:rsidP="008203A8">
      <w:pPr>
        <w:tabs>
          <w:tab w:val="left" w:pos="851"/>
        </w:tabs>
        <w:ind w:left="851"/>
        <w:rPr>
          <w:sz w:val="24"/>
          <w:szCs w:val="24"/>
        </w:rPr>
      </w:pPr>
    </w:p>
    <w:p w14:paraId="409B4690" w14:textId="77777777" w:rsidR="008203A8" w:rsidRPr="00FC7857" w:rsidRDefault="008203A8" w:rsidP="008203A8">
      <w:pPr>
        <w:ind w:left="851" w:hanging="851"/>
        <w:rPr>
          <w:b/>
          <w:sz w:val="24"/>
          <w:szCs w:val="24"/>
        </w:rPr>
      </w:pPr>
      <w:r w:rsidRPr="00FC7857">
        <w:rPr>
          <w:b/>
          <w:sz w:val="24"/>
          <w:szCs w:val="24"/>
        </w:rPr>
        <w:t>7.</w:t>
      </w:r>
      <w:r w:rsidRPr="00FC7857">
        <w:rPr>
          <w:b/>
          <w:sz w:val="24"/>
          <w:szCs w:val="24"/>
        </w:rPr>
        <w:tab/>
        <w:t>MARKEDSFØRINGSTILLADELSESNUMMER (-NUMRE)</w:t>
      </w:r>
    </w:p>
    <w:p w14:paraId="1FEEE140" w14:textId="23B08D18" w:rsidR="008203A8" w:rsidRPr="00FC7857" w:rsidRDefault="00D75C04" w:rsidP="008203A8">
      <w:pPr>
        <w:tabs>
          <w:tab w:val="left" w:pos="851"/>
        </w:tabs>
        <w:ind w:left="851"/>
        <w:rPr>
          <w:sz w:val="24"/>
          <w:szCs w:val="24"/>
        </w:rPr>
      </w:pPr>
      <w:r>
        <w:rPr>
          <w:sz w:val="24"/>
          <w:szCs w:val="24"/>
        </w:rPr>
        <w:t>74385</w:t>
      </w:r>
    </w:p>
    <w:p w14:paraId="2A440D0C" w14:textId="77777777" w:rsidR="008203A8" w:rsidRPr="00FC7857" w:rsidRDefault="008203A8" w:rsidP="008203A8">
      <w:pPr>
        <w:tabs>
          <w:tab w:val="left" w:pos="851"/>
        </w:tabs>
        <w:ind w:left="851"/>
        <w:rPr>
          <w:sz w:val="24"/>
          <w:szCs w:val="24"/>
        </w:rPr>
      </w:pPr>
    </w:p>
    <w:p w14:paraId="0FB55310" w14:textId="77777777" w:rsidR="008203A8" w:rsidRPr="00FC7857" w:rsidRDefault="008203A8" w:rsidP="008203A8">
      <w:pPr>
        <w:tabs>
          <w:tab w:val="left" w:pos="851"/>
        </w:tabs>
        <w:ind w:left="851" w:hanging="851"/>
        <w:rPr>
          <w:b/>
          <w:sz w:val="24"/>
          <w:szCs w:val="24"/>
        </w:rPr>
      </w:pPr>
      <w:r w:rsidRPr="00FC7857">
        <w:rPr>
          <w:b/>
          <w:sz w:val="24"/>
          <w:szCs w:val="24"/>
        </w:rPr>
        <w:t>8.</w:t>
      </w:r>
      <w:r w:rsidRPr="00FC7857">
        <w:rPr>
          <w:b/>
          <w:sz w:val="24"/>
          <w:szCs w:val="24"/>
        </w:rPr>
        <w:tab/>
        <w:t>DATO FOR FØRSTE TILLADELSE</w:t>
      </w:r>
    </w:p>
    <w:p w14:paraId="3A404E27" w14:textId="14F6BC12" w:rsidR="008203A8" w:rsidRPr="00FC7857" w:rsidRDefault="00DA356E" w:rsidP="008203A8">
      <w:pPr>
        <w:tabs>
          <w:tab w:val="left" w:pos="851"/>
        </w:tabs>
        <w:ind w:left="851"/>
        <w:rPr>
          <w:sz w:val="24"/>
          <w:szCs w:val="24"/>
        </w:rPr>
      </w:pPr>
      <w:r>
        <w:rPr>
          <w:sz w:val="24"/>
          <w:szCs w:val="24"/>
        </w:rPr>
        <w:t>19. januar 2026</w:t>
      </w:r>
    </w:p>
    <w:p w14:paraId="5002F0A1" w14:textId="77777777" w:rsidR="008203A8" w:rsidRPr="00FC7857" w:rsidRDefault="008203A8" w:rsidP="008203A8">
      <w:pPr>
        <w:tabs>
          <w:tab w:val="left" w:pos="851"/>
        </w:tabs>
        <w:ind w:left="851"/>
        <w:rPr>
          <w:sz w:val="24"/>
          <w:szCs w:val="24"/>
        </w:rPr>
      </w:pPr>
    </w:p>
    <w:p w14:paraId="1BD62EC0" w14:textId="77777777" w:rsidR="008203A8" w:rsidRPr="00FC7857" w:rsidRDefault="008203A8" w:rsidP="008203A8">
      <w:pPr>
        <w:tabs>
          <w:tab w:val="left" w:pos="851"/>
        </w:tabs>
        <w:ind w:left="851" w:hanging="851"/>
        <w:rPr>
          <w:b/>
          <w:sz w:val="24"/>
          <w:szCs w:val="24"/>
        </w:rPr>
      </w:pPr>
      <w:r w:rsidRPr="00FC7857">
        <w:rPr>
          <w:b/>
          <w:sz w:val="24"/>
          <w:szCs w:val="24"/>
        </w:rPr>
        <w:t>9.</w:t>
      </w:r>
      <w:r w:rsidRPr="00FC7857">
        <w:rPr>
          <w:b/>
          <w:sz w:val="24"/>
          <w:szCs w:val="24"/>
        </w:rPr>
        <w:tab/>
        <w:t>DATO FOR SENESTE ÆNDRING AF PRODUKTRESUMÉET</w:t>
      </w:r>
    </w:p>
    <w:p w14:paraId="02CC4290" w14:textId="2F584E62" w:rsidR="008203A8" w:rsidRPr="00FC7857" w:rsidRDefault="00D75C04" w:rsidP="008203A8">
      <w:pPr>
        <w:tabs>
          <w:tab w:val="left" w:pos="851"/>
        </w:tabs>
        <w:ind w:left="851"/>
        <w:rPr>
          <w:sz w:val="24"/>
          <w:szCs w:val="24"/>
        </w:rPr>
      </w:pPr>
      <w:r>
        <w:rPr>
          <w:sz w:val="24"/>
          <w:szCs w:val="24"/>
        </w:rPr>
        <w:t>28. maj 2026</w:t>
      </w:r>
    </w:p>
    <w:p w14:paraId="71223460" w14:textId="77777777" w:rsidR="008203A8" w:rsidRPr="00FC7857" w:rsidRDefault="008203A8" w:rsidP="008203A8">
      <w:pPr>
        <w:tabs>
          <w:tab w:val="left" w:pos="851"/>
        </w:tabs>
        <w:ind w:left="851"/>
        <w:rPr>
          <w:sz w:val="24"/>
          <w:szCs w:val="24"/>
        </w:rPr>
      </w:pPr>
    </w:p>
    <w:p w14:paraId="48402B35" w14:textId="77777777" w:rsidR="008203A8" w:rsidRPr="00FC7857" w:rsidRDefault="008203A8" w:rsidP="008203A8">
      <w:pPr>
        <w:tabs>
          <w:tab w:val="left" w:pos="851"/>
        </w:tabs>
        <w:ind w:left="851" w:hanging="851"/>
        <w:rPr>
          <w:b/>
          <w:sz w:val="24"/>
          <w:szCs w:val="24"/>
        </w:rPr>
      </w:pPr>
      <w:r w:rsidRPr="00FC7857">
        <w:rPr>
          <w:b/>
          <w:sz w:val="24"/>
          <w:szCs w:val="24"/>
        </w:rPr>
        <w:t>10.</w:t>
      </w:r>
      <w:r w:rsidRPr="00FC7857">
        <w:rPr>
          <w:b/>
          <w:sz w:val="24"/>
          <w:szCs w:val="24"/>
        </w:rPr>
        <w:tab/>
        <w:t>KLASSIFICERING AF VETERINÆRLÆGEMIDLER</w:t>
      </w:r>
    </w:p>
    <w:p w14:paraId="086818EC" w14:textId="77777777" w:rsidR="00FC7857" w:rsidRPr="00FC7857" w:rsidRDefault="00FC7857" w:rsidP="00FC7857">
      <w:pPr>
        <w:ind w:left="851"/>
        <w:rPr>
          <w:noProof/>
          <w:sz w:val="24"/>
          <w:szCs w:val="24"/>
        </w:rPr>
      </w:pPr>
      <w:r w:rsidRPr="00FC7857">
        <w:rPr>
          <w:noProof/>
          <w:sz w:val="24"/>
          <w:szCs w:val="24"/>
        </w:rPr>
        <w:t>B</w:t>
      </w:r>
    </w:p>
    <w:p w14:paraId="1C90D606" w14:textId="77777777" w:rsidR="00FC7857" w:rsidRPr="00FC7857" w:rsidRDefault="00FC7857" w:rsidP="00FC7857">
      <w:pPr>
        <w:ind w:left="851"/>
        <w:rPr>
          <w:noProof/>
          <w:sz w:val="24"/>
          <w:szCs w:val="24"/>
        </w:rPr>
      </w:pPr>
    </w:p>
    <w:p w14:paraId="7B6F782C" w14:textId="72DE92D1" w:rsidR="00FC7857" w:rsidRPr="00FC7857" w:rsidRDefault="00FC7857" w:rsidP="00FC7857">
      <w:pPr>
        <w:ind w:left="851"/>
        <w:rPr>
          <w:noProof/>
          <w:sz w:val="24"/>
          <w:szCs w:val="24"/>
        </w:rPr>
      </w:pPr>
      <w:bookmarkStart w:id="2" w:name="_Hlk73467306"/>
      <w:r w:rsidRPr="00FC7857">
        <w:rPr>
          <w:noProof/>
          <w:sz w:val="24"/>
          <w:szCs w:val="24"/>
        </w:rPr>
        <w:t>Der findes detaljerede oplysninger om dette veterinærlægemiddel i EU-lægemiddel</w:t>
      </w:r>
      <w:r>
        <w:rPr>
          <w:noProof/>
          <w:sz w:val="24"/>
          <w:szCs w:val="24"/>
        </w:rPr>
        <w:softHyphen/>
      </w:r>
      <w:r w:rsidRPr="00FC7857">
        <w:rPr>
          <w:noProof/>
          <w:sz w:val="24"/>
          <w:szCs w:val="24"/>
        </w:rPr>
        <w:t>databasen (</w:t>
      </w:r>
      <w:hyperlink r:id="rId8" w:history="1">
        <w:r w:rsidRPr="00FC7857">
          <w:rPr>
            <w:rStyle w:val="Hyperlink"/>
            <w:noProof/>
            <w:sz w:val="24"/>
            <w:szCs w:val="24"/>
          </w:rPr>
          <w:t>https://medicines.health.europa.eu/veterinary</w:t>
        </w:r>
      </w:hyperlink>
      <w:r w:rsidRPr="00FC7857">
        <w:rPr>
          <w:noProof/>
          <w:sz w:val="24"/>
          <w:szCs w:val="24"/>
        </w:rPr>
        <w:t>).</w:t>
      </w:r>
      <w:bookmarkEnd w:id="2"/>
    </w:p>
    <w:sectPr w:rsidR="00FC7857" w:rsidRPr="00FC7857"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4760" w14:textId="77777777" w:rsidR="00267469" w:rsidRDefault="00267469">
      <w:r>
        <w:separator/>
      </w:r>
    </w:p>
  </w:endnote>
  <w:endnote w:type="continuationSeparator" w:id="0">
    <w:p w14:paraId="207B0A56" w14:textId="77777777" w:rsidR="00267469" w:rsidRDefault="0026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F2D3" w14:textId="77777777" w:rsidR="004A62CC" w:rsidRDefault="004A62CC">
    <w:pPr>
      <w:pStyle w:val="Sidefod"/>
      <w:pBdr>
        <w:bottom w:val="single" w:sz="6" w:space="1" w:color="auto"/>
      </w:pBdr>
      <w:tabs>
        <w:tab w:val="clear" w:pos="4819"/>
        <w:tab w:val="left" w:pos="8647"/>
      </w:tabs>
      <w:rPr>
        <w:i/>
        <w:snapToGrid w:val="0"/>
        <w:sz w:val="18"/>
      </w:rPr>
    </w:pPr>
  </w:p>
  <w:p w14:paraId="6076718D" w14:textId="77777777" w:rsidR="004A62CC" w:rsidRDefault="004A62CC">
    <w:pPr>
      <w:pStyle w:val="Sidefod"/>
      <w:tabs>
        <w:tab w:val="clear" w:pos="4819"/>
        <w:tab w:val="left" w:pos="8647"/>
      </w:tabs>
      <w:rPr>
        <w:i/>
        <w:snapToGrid w:val="0"/>
        <w:sz w:val="18"/>
      </w:rPr>
    </w:pPr>
  </w:p>
  <w:p w14:paraId="3AEF1374" w14:textId="32B24A15"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D6AE4">
      <w:rPr>
        <w:i/>
        <w:noProof/>
        <w:snapToGrid w:val="0"/>
        <w:sz w:val="18"/>
      </w:rPr>
      <w:t>Aceprolab, injektionsvæske, opløsning 5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3F4F" w14:textId="77777777" w:rsidR="004A62CC" w:rsidRDefault="004A62CC">
    <w:pPr>
      <w:pStyle w:val="Sidefod"/>
      <w:pBdr>
        <w:bottom w:val="single" w:sz="6" w:space="1" w:color="auto"/>
      </w:pBdr>
      <w:tabs>
        <w:tab w:val="clear" w:pos="4819"/>
        <w:tab w:val="left" w:pos="8647"/>
      </w:tabs>
      <w:rPr>
        <w:i/>
        <w:snapToGrid w:val="0"/>
        <w:sz w:val="18"/>
      </w:rPr>
    </w:pPr>
  </w:p>
  <w:p w14:paraId="7FE1B1CE" w14:textId="77777777" w:rsidR="004A62CC" w:rsidRDefault="004A62CC">
    <w:pPr>
      <w:pStyle w:val="Sidefod"/>
      <w:tabs>
        <w:tab w:val="clear" w:pos="4819"/>
        <w:tab w:val="left" w:pos="8647"/>
      </w:tabs>
      <w:rPr>
        <w:i/>
        <w:snapToGrid w:val="0"/>
        <w:sz w:val="18"/>
      </w:rPr>
    </w:pPr>
  </w:p>
  <w:p w14:paraId="106F328F" w14:textId="7169ECAA"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D6AE4">
      <w:rPr>
        <w:i/>
        <w:noProof/>
        <w:snapToGrid w:val="0"/>
        <w:sz w:val="18"/>
      </w:rPr>
      <w:t>Aceprolab, injektionsvæske, opløsning 5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A909" w14:textId="77777777" w:rsidR="00267469" w:rsidRDefault="00267469">
      <w:r>
        <w:separator/>
      </w:r>
    </w:p>
  </w:footnote>
  <w:footnote w:type="continuationSeparator" w:id="0">
    <w:p w14:paraId="4EE63163" w14:textId="77777777" w:rsidR="00267469" w:rsidRDefault="0026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EC48"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90D1"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092704799">
    <w:abstractNumId w:val="2"/>
  </w:num>
  <w:num w:numId="2" w16cid:durableId="1180582808">
    <w:abstractNumId w:val="0"/>
  </w:num>
  <w:num w:numId="3" w16cid:durableId="83021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69"/>
    <w:rsid w:val="000241E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377BA"/>
    <w:rsid w:val="00267469"/>
    <w:rsid w:val="002C3E74"/>
    <w:rsid w:val="002E304C"/>
    <w:rsid w:val="002E7439"/>
    <w:rsid w:val="002F3591"/>
    <w:rsid w:val="00322BDE"/>
    <w:rsid w:val="00340679"/>
    <w:rsid w:val="00371CA6"/>
    <w:rsid w:val="003E4B6F"/>
    <w:rsid w:val="00406EE7"/>
    <w:rsid w:val="00407013"/>
    <w:rsid w:val="00412537"/>
    <w:rsid w:val="00415D7C"/>
    <w:rsid w:val="00417225"/>
    <w:rsid w:val="00431478"/>
    <w:rsid w:val="00451FEF"/>
    <w:rsid w:val="004A62CC"/>
    <w:rsid w:val="004C733C"/>
    <w:rsid w:val="004E5FF5"/>
    <w:rsid w:val="00514C36"/>
    <w:rsid w:val="00543C22"/>
    <w:rsid w:val="00565A74"/>
    <w:rsid w:val="005B0036"/>
    <w:rsid w:val="005D1DAA"/>
    <w:rsid w:val="005D5851"/>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AF4F94"/>
    <w:rsid w:val="00B25EB8"/>
    <w:rsid w:val="00B764E3"/>
    <w:rsid w:val="00B85456"/>
    <w:rsid w:val="00B87267"/>
    <w:rsid w:val="00B93A25"/>
    <w:rsid w:val="00BC634B"/>
    <w:rsid w:val="00BF2AE0"/>
    <w:rsid w:val="00C41394"/>
    <w:rsid w:val="00C479BF"/>
    <w:rsid w:val="00C66C59"/>
    <w:rsid w:val="00C7260F"/>
    <w:rsid w:val="00C838AB"/>
    <w:rsid w:val="00C83AA2"/>
    <w:rsid w:val="00CE3A44"/>
    <w:rsid w:val="00CE3F86"/>
    <w:rsid w:val="00CF75B4"/>
    <w:rsid w:val="00D10EE1"/>
    <w:rsid w:val="00D14DBC"/>
    <w:rsid w:val="00D556C4"/>
    <w:rsid w:val="00D75C04"/>
    <w:rsid w:val="00D87E2B"/>
    <w:rsid w:val="00D910BA"/>
    <w:rsid w:val="00D96D04"/>
    <w:rsid w:val="00DA356E"/>
    <w:rsid w:val="00DC30DC"/>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C7857"/>
    <w:rsid w:val="00FD6433"/>
    <w:rsid w:val="00FD6A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11A60"/>
  <w15:chartTrackingRefBased/>
  <w15:docId w15:val="{A4C53F84-AEEE-4B0D-AE52-268BAC83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aliases w:val="Kommentarer"/>
    <w:basedOn w:val="Normal"/>
    <w:link w:val="KommentartekstTegn"/>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aliases w:val="Kommentarer Tegn"/>
    <w:basedOn w:val="Standardskrifttypeiafsnit"/>
    <w:link w:val="Kommentartekst"/>
    <w:semiHidden/>
    <w:qFormat/>
    <w:rsid w:val="00FA66E4"/>
  </w:style>
  <w:style w:type="character" w:customStyle="1" w:styleId="SidehovedTegn">
    <w:name w:val="Sidehoved Tegn"/>
    <w:link w:val="Sidehoved"/>
    <w:rsid w:val="00FA66E4"/>
    <w:rPr>
      <w:sz w:val="24"/>
    </w:rPr>
  </w:style>
  <w:style w:type="paragraph" w:customStyle="1" w:styleId="Style1">
    <w:name w:val="Style1"/>
    <w:basedOn w:val="Normal"/>
    <w:qFormat/>
    <w:rsid w:val="00431478"/>
    <w:pPr>
      <w:tabs>
        <w:tab w:val="left" w:pos="0"/>
      </w:tabs>
      <w:ind w:left="567" w:hanging="567"/>
    </w:pPr>
    <w:rPr>
      <w:b/>
      <w:sz w:val="22"/>
      <w:szCs w:val="22"/>
    </w:rPr>
  </w:style>
  <w:style w:type="paragraph" w:customStyle="1" w:styleId="Style5">
    <w:name w:val="Style5"/>
    <w:basedOn w:val="Normal"/>
    <w:qFormat/>
    <w:rsid w:val="00431478"/>
    <w:pPr>
      <w:numPr>
        <w:ilvl w:val="12"/>
      </w:numPr>
    </w:pPr>
    <w:rPr>
      <w:sz w:val="22"/>
      <w:szCs w:val="22"/>
    </w:rPr>
  </w:style>
  <w:style w:type="character" w:styleId="Hyperlink">
    <w:name w:val="Hyperlink"/>
    <w:semiHidden/>
    <w:unhideWhenUsed/>
    <w:rsid w:val="00FC7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78793613">
      <w:bodyDiv w:val="1"/>
      <w:marLeft w:val="0"/>
      <w:marRight w:val="0"/>
      <w:marTop w:val="0"/>
      <w:marBottom w:val="0"/>
      <w:divBdr>
        <w:top w:val="none" w:sz="0" w:space="0" w:color="auto"/>
        <w:left w:val="none" w:sz="0" w:space="0" w:color="auto"/>
        <w:bottom w:val="none" w:sz="0" w:space="0" w:color="auto"/>
        <w:right w:val="none" w:sz="0" w:space="0" w:color="auto"/>
      </w:divBdr>
    </w:div>
    <w:div w:id="151991368">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10311259">
      <w:bodyDiv w:val="1"/>
      <w:marLeft w:val="0"/>
      <w:marRight w:val="0"/>
      <w:marTop w:val="0"/>
      <w:marBottom w:val="0"/>
      <w:divBdr>
        <w:top w:val="none" w:sz="0" w:space="0" w:color="auto"/>
        <w:left w:val="none" w:sz="0" w:space="0" w:color="auto"/>
        <w:bottom w:val="none" w:sz="0" w:space="0" w:color="auto"/>
        <w:right w:val="none" w:sz="0" w:space="0" w:color="auto"/>
      </w:divBdr>
    </w:div>
    <w:div w:id="297075827">
      <w:bodyDiv w:val="1"/>
      <w:marLeft w:val="0"/>
      <w:marRight w:val="0"/>
      <w:marTop w:val="0"/>
      <w:marBottom w:val="0"/>
      <w:divBdr>
        <w:top w:val="none" w:sz="0" w:space="0" w:color="auto"/>
        <w:left w:val="none" w:sz="0" w:space="0" w:color="auto"/>
        <w:bottom w:val="none" w:sz="0" w:space="0" w:color="auto"/>
        <w:right w:val="none" w:sz="0" w:space="0" w:color="auto"/>
      </w:divBdr>
    </w:div>
    <w:div w:id="383213421">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48804874">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813915179">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23220556">
      <w:bodyDiv w:val="1"/>
      <w:marLeft w:val="0"/>
      <w:marRight w:val="0"/>
      <w:marTop w:val="0"/>
      <w:marBottom w:val="0"/>
      <w:divBdr>
        <w:top w:val="none" w:sz="0" w:space="0" w:color="auto"/>
        <w:left w:val="none" w:sz="0" w:space="0" w:color="auto"/>
        <w:bottom w:val="none" w:sz="0" w:space="0" w:color="auto"/>
        <w:right w:val="none" w:sz="0" w:space="0" w:color="auto"/>
      </w:divBdr>
    </w:div>
    <w:div w:id="1003361330">
      <w:bodyDiv w:val="1"/>
      <w:marLeft w:val="0"/>
      <w:marRight w:val="0"/>
      <w:marTop w:val="0"/>
      <w:marBottom w:val="0"/>
      <w:divBdr>
        <w:top w:val="none" w:sz="0" w:space="0" w:color="auto"/>
        <w:left w:val="none" w:sz="0" w:space="0" w:color="auto"/>
        <w:bottom w:val="none" w:sz="0" w:space="0" w:color="auto"/>
        <w:right w:val="none" w:sz="0" w:space="0" w:color="auto"/>
      </w:divBdr>
    </w:div>
    <w:div w:id="1038774933">
      <w:bodyDiv w:val="1"/>
      <w:marLeft w:val="0"/>
      <w:marRight w:val="0"/>
      <w:marTop w:val="0"/>
      <w:marBottom w:val="0"/>
      <w:divBdr>
        <w:top w:val="none" w:sz="0" w:space="0" w:color="auto"/>
        <w:left w:val="none" w:sz="0" w:space="0" w:color="auto"/>
        <w:bottom w:val="none" w:sz="0" w:space="0" w:color="auto"/>
        <w:right w:val="none" w:sz="0" w:space="0" w:color="auto"/>
      </w:divBdr>
    </w:div>
    <w:div w:id="1101023445">
      <w:bodyDiv w:val="1"/>
      <w:marLeft w:val="0"/>
      <w:marRight w:val="0"/>
      <w:marTop w:val="0"/>
      <w:marBottom w:val="0"/>
      <w:divBdr>
        <w:top w:val="none" w:sz="0" w:space="0" w:color="auto"/>
        <w:left w:val="none" w:sz="0" w:space="0" w:color="auto"/>
        <w:bottom w:val="none" w:sz="0" w:space="0" w:color="auto"/>
        <w:right w:val="none" w:sz="0" w:space="0" w:color="auto"/>
      </w:divBdr>
    </w:div>
    <w:div w:id="1109545933">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82235610">
      <w:bodyDiv w:val="1"/>
      <w:marLeft w:val="0"/>
      <w:marRight w:val="0"/>
      <w:marTop w:val="0"/>
      <w:marBottom w:val="0"/>
      <w:divBdr>
        <w:top w:val="none" w:sz="0" w:space="0" w:color="auto"/>
        <w:left w:val="none" w:sz="0" w:space="0" w:color="auto"/>
        <w:bottom w:val="none" w:sz="0" w:space="0" w:color="auto"/>
        <w:right w:val="none" w:sz="0" w:space="0" w:color="auto"/>
      </w:divBdr>
    </w:div>
    <w:div w:id="1236206179">
      <w:bodyDiv w:val="1"/>
      <w:marLeft w:val="0"/>
      <w:marRight w:val="0"/>
      <w:marTop w:val="0"/>
      <w:marBottom w:val="0"/>
      <w:divBdr>
        <w:top w:val="none" w:sz="0" w:space="0" w:color="auto"/>
        <w:left w:val="none" w:sz="0" w:space="0" w:color="auto"/>
        <w:bottom w:val="none" w:sz="0" w:space="0" w:color="auto"/>
        <w:right w:val="none" w:sz="0" w:space="0" w:color="auto"/>
      </w:divBdr>
    </w:div>
    <w:div w:id="1362779903">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16511263">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0703331">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89118266">
      <w:bodyDiv w:val="1"/>
      <w:marLeft w:val="0"/>
      <w:marRight w:val="0"/>
      <w:marTop w:val="0"/>
      <w:marBottom w:val="0"/>
      <w:divBdr>
        <w:top w:val="none" w:sz="0" w:space="0" w:color="auto"/>
        <w:left w:val="none" w:sz="0" w:space="0" w:color="auto"/>
        <w:bottom w:val="none" w:sz="0" w:space="0" w:color="auto"/>
        <w:right w:val="none" w:sz="0" w:space="0" w:color="auto"/>
      </w:divBdr>
    </w:div>
    <w:div w:id="1783761234">
      <w:bodyDiv w:val="1"/>
      <w:marLeft w:val="0"/>
      <w:marRight w:val="0"/>
      <w:marTop w:val="0"/>
      <w:marBottom w:val="0"/>
      <w:divBdr>
        <w:top w:val="none" w:sz="0" w:space="0" w:color="auto"/>
        <w:left w:val="none" w:sz="0" w:space="0" w:color="auto"/>
        <w:bottom w:val="none" w:sz="0" w:space="0" w:color="auto"/>
        <w:right w:val="none" w:sz="0" w:space="0" w:color="auto"/>
      </w:divBdr>
    </w:div>
    <w:div w:id="1828400938">
      <w:bodyDiv w:val="1"/>
      <w:marLeft w:val="0"/>
      <w:marRight w:val="0"/>
      <w:marTop w:val="0"/>
      <w:marBottom w:val="0"/>
      <w:divBdr>
        <w:top w:val="none" w:sz="0" w:space="0" w:color="auto"/>
        <w:left w:val="none" w:sz="0" w:space="0" w:color="auto"/>
        <w:bottom w:val="none" w:sz="0" w:space="0" w:color="auto"/>
        <w:right w:val="none" w:sz="0" w:space="0" w:color="auto"/>
      </w:divBdr>
    </w:div>
    <w:div w:id="2042778547">
      <w:bodyDiv w:val="1"/>
      <w:marLeft w:val="0"/>
      <w:marRight w:val="0"/>
      <w:marTop w:val="0"/>
      <w:marBottom w:val="0"/>
      <w:divBdr>
        <w:top w:val="none" w:sz="0" w:space="0" w:color="auto"/>
        <w:left w:val="none" w:sz="0" w:space="0" w:color="auto"/>
        <w:bottom w:val="none" w:sz="0" w:space="0" w:color="auto"/>
        <w:right w:val="none" w:sz="0" w:space="0" w:color="auto"/>
      </w:divBdr>
    </w:div>
    <w:div w:id="2056537470">
      <w:bodyDiv w:val="1"/>
      <w:marLeft w:val="0"/>
      <w:marRight w:val="0"/>
      <w:marTop w:val="0"/>
      <w:marBottom w:val="0"/>
      <w:divBdr>
        <w:top w:val="none" w:sz="0" w:space="0" w:color="auto"/>
        <w:left w:val="none" w:sz="0" w:space="0" w:color="auto"/>
        <w:bottom w:val="none" w:sz="0" w:space="0" w:color="auto"/>
        <w:right w:val="none" w:sz="0" w:space="0" w:color="auto"/>
      </w:divBdr>
    </w:div>
    <w:div w:id="2115127507">
      <w:bodyDiv w:val="1"/>
      <w:marLeft w:val="0"/>
      <w:marRight w:val="0"/>
      <w:marTop w:val="0"/>
      <w:marBottom w:val="0"/>
      <w:divBdr>
        <w:top w:val="none" w:sz="0" w:space="0" w:color="auto"/>
        <w:left w:val="none" w:sz="0" w:space="0" w:color="auto"/>
        <w:bottom w:val="none" w:sz="0" w:space="0" w:color="auto"/>
        <w:right w:val="none" w:sz="0" w:space="0" w:color="auto"/>
      </w:divBdr>
    </w:div>
    <w:div w:id="21313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3</TotalTime>
  <Pages>8</Pages>
  <Words>1758</Words>
  <Characters>12173</Characters>
  <Application>Microsoft Office Word</Application>
  <DocSecurity>0</DocSecurity>
  <Lines>101</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2025073956, rettelse af MTnr.</dc:description>
  <cp:lastModifiedBy>Gitte Jørgensen</cp:lastModifiedBy>
  <cp:revision>5</cp:revision>
  <cp:lastPrinted>2022-05-18T14:03:00Z</cp:lastPrinted>
  <dcterms:created xsi:type="dcterms:W3CDTF">2026-05-28T06:37:00Z</dcterms:created>
  <dcterms:modified xsi:type="dcterms:W3CDTF">2026-05-28T06:39:00Z</dcterms:modified>
</cp:coreProperties>
</file>