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13B3E" w:rsidRPr="00BE29A5" w:rsidRDefault="00C13B3E" w:rsidP="00C13B3E">
      <w:pPr>
        <w:tabs>
          <w:tab w:val="left" w:pos="6804"/>
        </w:tabs>
        <w:rPr>
          <w:b/>
          <w:sz w:val="24"/>
          <w:szCs w:val="24"/>
        </w:rPr>
      </w:pPr>
      <w:r w:rsidRPr="00BE29A5">
        <w:rPr>
          <w:sz w:val="24"/>
          <w:szCs w:val="24"/>
        </w:rPr>
        <w:fldChar w:fldCharType="begin"/>
      </w:r>
      <w:r w:rsidRPr="00BE29A5">
        <w:rPr>
          <w:sz w:val="24"/>
          <w:szCs w:val="24"/>
        </w:rPr>
        <w:instrText xml:space="preserve"> INCLUDEPICTURE  "cid:image004.jpg@01D117E9.E5553340" \* MERGEFORMATINET </w:instrText>
      </w:r>
      <w:r w:rsidRPr="00BE29A5">
        <w:rPr>
          <w:sz w:val="24"/>
          <w:szCs w:val="24"/>
        </w:rPr>
        <w:fldChar w:fldCharType="separate"/>
      </w:r>
      <w:r w:rsidRPr="00BE29A5">
        <w:rPr>
          <w:sz w:val="24"/>
          <w:szCs w:val="24"/>
        </w:rPr>
        <w:fldChar w:fldCharType="begin"/>
      </w:r>
      <w:r w:rsidRPr="00BE29A5">
        <w:rPr>
          <w:sz w:val="24"/>
          <w:szCs w:val="24"/>
        </w:rPr>
        <w:instrText xml:space="preserve"> INCLUDEPICTURE  "cid:image004.jpg@01D117E9.E5553340" \* MERGEFORMATINET </w:instrText>
      </w:r>
      <w:r w:rsidRPr="00BE29A5">
        <w:rPr>
          <w:sz w:val="24"/>
          <w:szCs w:val="24"/>
        </w:rPr>
        <w:fldChar w:fldCharType="separate"/>
      </w:r>
      <w:r w:rsidRPr="00BE29A5">
        <w:rPr>
          <w:sz w:val="24"/>
          <w:szCs w:val="24"/>
        </w:rPr>
        <w:fldChar w:fldCharType="begin"/>
      </w:r>
      <w:r w:rsidRPr="00BE29A5">
        <w:rPr>
          <w:sz w:val="24"/>
          <w:szCs w:val="24"/>
        </w:rPr>
        <w:instrText xml:space="preserve"> INCLUDEPICTURE  "cid:image004.jpg@01D117E9.E5553340" \* MERGEFORMATINET </w:instrText>
      </w:r>
      <w:r w:rsidRPr="00BE29A5">
        <w:rPr>
          <w:sz w:val="24"/>
          <w:szCs w:val="24"/>
        </w:rPr>
        <w:fldChar w:fldCharType="separate"/>
      </w:r>
      <w:r w:rsidR="00772B30" w:rsidRPr="00BE29A5">
        <w:rPr>
          <w:sz w:val="24"/>
          <w:szCs w:val="24"/>
        </w:rPr>
        <w:fldChar w:fldCharType="begin"/>
      </w:r>
      <w:r w:rsidR="00772B30" w:rsidRPr="00BE29A5">
        <w:rPr>
          <w:sz w:val="24"/>
          <w:szCs w:val="24"/>
        </w:rPr>
        <w:instrText xml:space="preserve"> INCLUDEPICTURE  "cid:image004.jpg@01D117E9.E5553340" \* MERGEFORMATINET </w:instrText>
      </w:r>
      <w:r w:rsidR="00772B30" w:rsidRPr="00BE29A5">
        <w:rPr>
          <w:sz w:val="24"/>
          <w:szCs w:val="24"/>
        </w:rPr>
        <w:fldChar w:fldCharType="separate"/>
      </w:r>
      <w:r w:rsidR="002A2E8A" w:rsidRPr="00BE29A5">
        <w:rPr>
          <w:sz w:val="24"/>
          <w:szCs w:val="24"/>
        </w:rPr>
        <w:fldChar w:fldCharType="begin"/>
      </w:r>
      <w:r w:rsidR="002A2E8A" w:rsidRPr="00BE29A5">
        <w:rPr>
          <w:sz w:val="24"/>
          <w:szCs w:val="24"/>
        </w:rPr>
        <w:instrText xml:space="preserve"> INCLUDEPICTURE  "cid:image004.jpg@01D117E9.E5553340" \* MERGEFORMATINET </w:instrText>
      </w:r>
      <w:r w:rsidR="002A2E8A" w:rsidRPr="00BE29A5">
        <w:rPr>
          <w:sz w:val="24"/>
          <w:szCs w:val="24"/>
        </w:rPr>
        <w:fldChar w:fldCharType="separate"/>
      </w:r>
      <w:r w:rsidR="007042E3" w:rsidRPr="00BE29A5">
        <w:rPr>
          <w:sz w:val="24"/>
          <w:szCs w:val="24"/>
        </w:rPr>
        <w:fldChar w:fldCharType="begin"/>
      </w:r>
      <w:r w:rsidR="007042E3" w:rsidRPr="00BE29A5">
        <w:rPr>
          <w:sz w:val="24"/>
          <w:szCs w:val="24"/>
        </w:rPr>
        <w:instrText xml:space="preserve"> INCLUDEPICTURE  "cid:image004.jpg@01D117E9.E5553340" \* MERGEFORMATINET </w:instrText>
      </w:r>
      <w:r w:rsidR="007042E3" w:rsidRPr="00BE29A5">
        <w:rPr>
          <w:sz w:val="24"/>
          <w:szCs w:val="24"/>
        </w:rPr>
        <w:fldChar w:fldCharType="separate"/>
      </w:r>
      <w:r w:rsidR="00E5288C">
        <w:rPr>
          <w:sz w:val="24"/>
          <w:szCs w:val="24"/>
        </w:rPr>
        <w:fldChar w:fldCharType="begin"/>
      </w:r>
      <w:r w:rsidR="00E5288C">
        <w:rPr>
          <w:sz w:val="24"/>
          <w:szCs w:val="24"/>
        </w:rPr>
        <w:instrText xml:space="preserve"> INCLUDEPICTURE  "cid:image004.jpg@01D117E9.E5553340" \* MERGEFORMATINET </w:instrText>
      </w:r>
      <w:r w:rsidR="00E5288C">
        <w:rPr>
          <w:sz w:val="24"/>
          <w:szCs w:val="24"/>
        </w:rPr>
        <w:fldChar w:fldCharType="separate"/>
      </w:r>
      <w:r w:rsidR="009F0384">
        <w:rPr>
          <w:sz w:val="24"/>
          <w:szCs w:val="24"/>
        </w:rPr>
        <w:fldChar w:fldCharType="begin"/>
      </w:r>
      <w:r w:rsidR="009F0384">
        <w:rPr>
          <w:sz w:val="24"/>
          <w:szCs w:val="24"/>
        </w:rPr>
        <w:instrText xml:space="preserve"> </w:instrText>
      </w:r>
      <w:r w:rsidR="009F0384">
        <w:rPr>
          <w:sz w:val="24"/>
          <w:szCs w:val="24"/>
        </w:rPr>
        <w:instrText>INCLUDEPICTURE  "cid:image004.jpg@01D117E9.E5553340" \* MERGEFORMATINET</w:instrText>
      </w:r>
      <w:r w:rsidR="009F0384">
        <w:rPr>
          <w:sz w:val="24"/>
          <w:szCs w:val="24"/>
        </w:rPr>
        <w:instrText xml:space="preserve"> </w:instrText>
      </w:r>
      <w:r w:rsidR="009F0384">
        <w:rPr>
          <w:sz w:val="24"/>
          <w:szCs w:val="24"/>
        </w:rPr>
        <w:fldChar w:fldCharType="separate"/>
      </w:r>
      <w:r w:rsidR="009F038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8" r:href="rId9"/>
          </v:shape>
        </w:pict>
      </w:r>
      <w:r w:rsidR="009F0384">
        <w:rPr>
          <w:sz w:val="24"/>
          <w:szCs w:val="24"/>
        </w:rPr>
        <w:fldChar w:fldCharType="end"/>
      </w:r>
      <w:r w:rsidR="00E5288C">
        <w:rPr>
          <w:sz w:val="24"/>
          <w:szCs w:val="24"/>
        </w:rPr>
        <w:fldChar w:fldCharType="end"/>
      </w:r>
      <w:r w:rsidR="007042E3" w:rsidRPr="00BE29A5">
        <w:rPr>
          <w:sz w:val="24"/>
          <w:szCs w:val="24"/>
        </w:rPr>
        <w:fldChar w:fldCharType="end"/>
      </w:r>
      <w:r w:rsidR="002A2E8A" w:rsidRPr="00BE29A5">
        <w:rPr>
          <w:sz w:val="24"/>
          <w:szCs w:val="24"/>
        </w:rPr>
        <w:fldChar w:fldCharType="end"/>
      </w:r>
      <w:r w:rsidR="00772B30" w:rsidRPr="00BE29A5">
        <w:rPr>
          <w:sz w:val="24"/>
          <w:szCs w:val="24"/>
        </w:rPr>
        <w:fldChar w:fldCharType="end"/>
      </w:r>
      <w:r w:rsidRPr="00BE29A5">
        <w:rPr>
          <w:sz w:val="24"/>
          <w:szCs w:val="24"/>
        </w:rPr>
        <w:fldChar w:fldCharType="end"/>
      </w:r>
      <w:r w:rsidRPr="00BE29A5">
        <w:rPr>
          <w:sz w:val="24"/>
          <w:szCs w:val="24"/>
        </w:rPr>
        <w:fldChar w:fldCharType="end"/>
      </w:r>
      <w:r w:rsidRPr="00BE29A5">
        <w:rPr>
          <w:sz w:val="24"/>
          <w:szCs w:val="24"/>
        </w:rPr>
        <w:fldChar w:fldCharType="end"/>
      </w:r>
    </w:p>
    <w:p w:rsidR="00C13B3E" w:rsidRPr="00BE29A5" w:rsidRDefault="00C13B3E" w:rsidP="00C13B3E">
      <w:pPr>
        <w:tabs>
          <w:tab w:val="left" w:pos="6804"/>
        </w:tabs>
        <w:rPr>
          <w:b/>
          <w:sz w:val="24"/>
          <w:szCs w:val="24"/>
        </w:rPr>
      </w:pPr>
    </w:p>
    <w:p w:rsidR="00C13B3E" w:rsidRPr="00BE29A5" w:rsidRDefault="00BE29A5" w:rsidP="00C13B3E">
      <w:pPr>
        <w:tabs>
          <w:tab w:val="left" w:pos="6804"/>
        </w:tabs>
        <w:jc w:val="right"/>
        <w:rPr>
          <w:b/>
          <w:sz w:val="24"/>
          <w:szCs w:val="24"/>
        </w:rPr>
      </w:pPr>
      <w:r w:rsidRPr="00BE29A5">
        <w:rPr>
          <w:b/>
          <w:sz w:val="24"/>
          <w:szCs w:val="24"/>
        </w:rPr>
        <w:t>10. marts 2025</w:t>
      </w:r>
    </w:p>
    <w:p w:rsidR="00C13B3E" w:rsidRPr="00BE29A5" w:rsidRDefault="00C13B3E" w:rsidP="00C13B3E">
      <w:pPr>
        <w:tabs>
          <w:tab w:val="left" w:pos="8222"/>
        </w:tabs>
        <w:rPr>
          <w:sz w:val="24"/>
          <w:szCs w:val="24"/>
        </w:rPr>
      </w:pPr>
    </w:p>
    <w:p w:rsidR="00C13B3E" w:rsidRPr="00BE29A5" w:rsidRDefault="00C13B3E" w:rsidP="00C13B3E">
      <w:pPr>
        <w:tabs>
          <w:tab w:val="left" w:pos="8222"/>
        </w:tabs>
        <w:jc w:val="center"/>
        <w:rPr>
          <w:b/>
          <w:sz w:val="24"/>
          <w:szCs w:val="24"/>
        </w:rPr>
      </w:pPr>
      <w:r w:rsidRPr="00BE29A5">
        <w:rPr>
          <w:b/>
          <w:sz w:val="24"/>
          <w:szCs w:val="24"/>
        </w:rPr>
        <w:t>PRODUKTRESUMÉ</w:t>
      </w:r>
    </w:p>
    <w:p w:rsidR="00C13B3E" w:rsidRPr="00BE29A5" w:rsidRDefault="00C13B3E" w:rsidP="00C13B3E">
      <w:pPr>
        <w:tabs>
          <w:tab w:val="left" w:pos="8222"/>
        </w:tabs>
        <w:jc w:val="center"/>
        <w:rPr>
          <w:b/>
          <w:sz w:val="24"/>
          <w:szCs w:val="24"/>
        </w:rPr>
      </w:pPr>
    </w:p>
    <w:p w:rsidR="00C13B3E" w:rsidRPr="00BE29A5" w:rsidRDefault="00C13B3E" w:rsidP="00C13B3E">
      <w:pPr>
        <w:tabs>
          <w:tab w:val="left" w:pos="8222"/>
        </w:tabs>
        <w:jc w:val="center"/>
        <w:rPr>
          <w:b/>
          <w:sz w:val="24"/>
          <w:szCs w:val="24"/>
        </w:rPr>
      </w:pPr>
      <w:r w:rsidRPr="00BE29A5">
        <w:rPr>
          <w:b/>
          <w:sz w:val="24"/>
          <w:szCs w:val="24"/>
        </w:rPr>
        <w:t>for</w:t>
      </w:r>
    </w:p>
    <w:p w:rsidR="00C13B3E" w:rsidRPr="00BE29A5" w:rsidRDefault="00C13B3E" w:rsidP="00C13B3E">
      <w:pPr>
        <w:tabs>
          <w:tab w:val="left" w:pos="8222"/>
        </w:tabs>
        <w:jc w:val="center"/>
        <w:rPr>
          <w:b/>
          <w:sz w:val="24"/>
          <w:szCs w:val="24"/>
        </w:rPr>
      </w:pPr>
    </w:p>
    <w:p w:rsidR="00C13B3E" w:rsidRPr="00BE29A5" w:rsidRDefault="00C13B3E" w:rsidP="00C13B3E">
      <w:pPr>
        <w:tabs>
          <w:tab w:val="left" w:pos="8222"/>
        </w:tabs>
        <w:jc w:val="center"/>
        <w:rPr>
          <w:b/>
          <w:sz w:val="24"/>
          <w:szCs w:val="24"/>
        </w:rPr>
      </w:pPr>
      <w:proofErr w:type="spellStart"/>
      <w:r w:rsidRPr="00BE29A5">
        <w:rPr>
          <w:b/>
          <w:sz w:val="24"/>
          <w:szCs w:val="24"/>
        </w:rPr>
        <w:t>Ainil</w:t>
      </w:r>
      <w:proofErr w:type="spellEnd"/>
      <w:r w:rsidRPr="00BE29A5">
        <w:rPr>
          <w:b/>
          <w:sz w:val="24"/>
          <w:szCs w:val="24"/>
        </w:rPr>
        <w:t>, injektionsvæske, opløsning</w:t>
      </w:r>
    </w:p>
    <w:p w:rsidR="00C13B3E" w:rsidRPr="00BE29A5" w:rsidRDefault="00C13B3E" w:rsidP="00C13B3E">
      <w:pPr>
        <w:tabs>
          <w:tab w:val="left" w:pos="8222"/>
        </w:tabs>
        <w:jc w:val="both"/>
        <w:rPr>
          <w:sz w:val="24"/>
          <w:szCs w:val="24"/>
        </w:rPr>
      </w:pPr>
    </w:p>
    <w:p w:rsidR="00C13B3E" w:rsidRPr="00BE29A5" w:rsidRDefault="00C13B3E" w:rsidP="00C13B3E">
      <w:pPr>
        <w:ind w:left="851" w:hanging="851"/>
        <w:jc w:val="both"/>
        <w:rPr>
          <w:sz w:val="24"/>
          <w:szCs w:val="24"/>
        </w:rPr>
      </w:pPr>
    </w:p>
    <w:p w:rsidR="00C13B3E" w:rsidRPr="00BE29A5" w:rsidRDefault="00C13B3E" w:rsidP="00BE29A5">
      <w:pPr>
        <w:numPr>
          <w:ilvl w:val="0"/>
          <w:numId w:val="1"/>
        </w:numPr>
        <w:tabs>
          <w:tab w:val="clear" w:pos="855"/>
          <w:tab w:val="left" w:pos="567"/>
        </w:tabs>
        <w:ind w:left="851" w:hanging="851"/>
        <w:rPr>
          <w:b/>
          <w:sz w:val="24"/>
          <w:szCs w:val="24"/>
        </w:rPr>
      </w:pPr>
      <w:r w:rsidRPr="00BE29A5">
        <w:rPr>
          <w:b/>
          <w:sz w:val="24"/>
          <w:szCs w:val="24"/>
        </w:rPr>
        <w:t>D.SP.NR</w:t>
      </w:r>
    </w:p>
    <w:p w:rsidR="00C13B3E" w:rsidRPr="00BE29A5" w:rsidRDefault="00C13B3E" w:rsidP="00BE29A5">
      <w:pPr>
        <w:ind w:left="851" w:hanging="284"/>
        <w:jc w:val="both"/>
        <w:rPr>
          <w:sz w:val="24"/>
          <w:szCs w:val="24"/>
        </w:rPr>
      </w:pPr>
      <w:r w:rsidRPr="00BE29A5">
        <w:rPr>
          <w:sz w:val="24"/>
          <w:szCs w:val="24"/>
        </w:rPr>
        <w:t>27790</w:t>
      </w:r>
    </w:p>
    <w:p w:rsidR="00C13B3E" w:rsidRPr="00BE29A5" w:rsidRDefault="00C13B3E" w:rsidP="00C13B3E">
      <w:pPr>
        <w:ind w:left="851" w:hanging="851"/>
        <w:jc w:val="both"/>
        <w:rPr>
          <w:sz w:val="24"/>
          <w:szCs w:val="24"/>
        </w:rPr>
      </w:pPr>
    </w:p>
    <w:p w:rsidR="00BE29A5" w:rsidRPr="00BE29A5" w:rsidRDefault="00BE29A5" w:rsidP="00BE29A5">
      <w:pPr>
        <w:pStyle w:val="Style1"/>
        <w:rPr>
          <w:sz w:val="24"/>
          <w:szCs w:val="24"/>
        </w:rPr>
      </w:pPr>
      <w:r w:rsidRPr="00BE29A5">
        <w:rPr>
          <w:sz w:val="24"/>
          <w:szCs w:val="24"/>
        </w:rPr>
        <w:t>1.</w:t>
      </w:r>
      <w:r w:rsidRPr="00BE29A5">
        <w:rPr>
          <w:sz w:val="24"/>
          <w:szCs w:val="24"/>
        </w:rPr>
        <w:tab/>
        <w:t>VETERINÆRLÆGEMIDLETS NAVN</w:t>
      </w:r>
    </w:p>
    <w:p w:rsidR="00BE29A5" w:rsidRPr="00BE29A5" w:rsidRDefault="00BE29A5" w:rsidP="00BE29A5">
      <w:pPr>
        <w:rPr>
          <w:sz w:val="24"/>
          <w:szCs w:val="24"/>
        </w:rPr>
      </w:pPr>
    </w:p>
    <w:p w:rsidR="00BE29A5" w:rsidRPr="00BE29A5" w:rsidRDefault="00BE29A5" w:rsidP="00BE29A5">
      <w:pPr>
        <w:ind w:firstLine="567"/>
        <w:jc w:val="both"/>
        <w:rPr>
          <w:sz w:val="24"/>
          <w:szCs w:val="24"/>
        </w:rPr>
      </w:pPr>
      <w:proofErr w:type="spellStart"/>
      <w:r w:rsidRPr="00BE29A5">
        <w:rPr>
          <w:sz w:val="24"/>
          <w:szCs w:val="24"/>
        </w:rPr>
        <w:t>Ainil</w:t>
      </w:r>
      <w:proofErr w:type="spellEnd"/>
    </w:p>
    <w:p w:rsidR="00BE29A5" w:rsidRPr="00BE29A5" w:rsidRDefault="00BE29A5" w:rsidP="00BE29A5">
      <w:pPr>
        <w:jc w:val="both"/>
        <w:rPr>
          <w:sz w:val="24"/>
          <w:szCs w:val="24"/>
        </w:rPr>
      </w:pPr>
    </w:p>
    <w:p w:rsidR="00BE29A5" w:rsidRPr="00BE29A5" w:rsidRDefault="00BE29A5" w:rsidP="00BE29A5">
      <w:pPr>
        <w:ind w:firstLine="567"/>
        <w:jc w:val="both"/>
        <w:rPr>
          <w:sz w:val="24"/>
          <w:szCs w:val="24"/>
        </w:rPr>
      </w:pPr>
      <w:r w:rsidRPr="00BE29A5">
        <w:rPr>
          <w:sz w:val="24"/>
          <w:szCs w:val="24"/>
        </w:rPr>
        <w:t>Lægemiddelform:</w:t>
      </w:r>
      <w:r w:rsidRPr="00BE29A5" w:rsidDel="00944158">
        <w:rPr>
          <w:sz w:val="24"/>
          <w:szCs w:val="24"/>
        </w:rPr>
        <w:t xml:space="preserve"> </w:t>
      </w:r>
      <w:r w:rsidRPr="00BE29A5">
        <w:rPr>
          <w:sz w:val="24"/>
          <w:szCs w:val="24"/>
        </w:rPr>
        <w:t>Injektionsvæske, opløsning</w:t>
      </w:r>
    </w:p>
    <w:p w:rsidR="00BE29A5" w:rsidRPr="00BE29A5" w:rsidRDefault="00BE29A5" w:rsidP="00BE29A5">
      <w:pPr>
        <w:ind w:firstLine="567"/>
        <w:jc w:val="both"/>
        <w:rPr>
          <w:sz w:val="24"/>
          <w:szCs w:val="24"/>
        </w:rPr>
      </w:pPr>
      <w:r w:rsidRPr="00BE29A5">
        <w:rPr>
          <w:sz w:val="24"/>
          <w:szCs w:val="24"/>
        </w:rPr>
        <w:t>Styrke: 100 mg/ml</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2.</w:t>
      </w:r>
      <w:r w:rsidRPr="00BE29A5">
        <w:rPr>
          <w:sz w:val="24"/>
          <w:szCs w:val="24"/>
        </w:rPr>
        <w:tab/>
        <w:t>KVALITATIV OG KVANTITATIV SAMMENSÆTNING</w:t>
      </w:r>
    </w:p>
    <w:p w:rsidR="00BE29A5" w:rsidRPr="00BE29A5" w:rsidRDefault="00BE29A5" w:rsidP="00BE29A5">
      <w:pPr>
        <w:rPr>
          <w:sz w:val="24"/>
          <w:szCs w:val="24"/>
        </w:rPr>
      </w:pPr>
    </w:p>
    <w:p w:rsidR="00BE29A5" w:rsidRPr="00BE29A5" w:rsidRDefault="00BE29A5" w:rsidP="00BE29A5">
      <w:pPr>
        <w:ind w:left="567"/>
        <w:rPr>
          <w:bCs/>
          <w:sz w:val="24"/>
          <w:szCs w:val="24"/>
        </w:rPr>
      </w:pPr>
      <w:r w:rsidRPr="00BE29A5">
        <w:rPr>
          <w:sz w:val="24"/>
          <w:szCs w:val="24"/>
        </w:rPr>
        <w:t xml:space="preserve">Hver </w:t>
      </w:r>
      <w:r w:rsidRPr="00BE29A5">
        <w:rPr>
          <w:bCs/>
          <w:sz w:val="24"/>
          <w:szCs w:val="24"/>
        </w:rPr>
        <w:t>ml indeholder:</w:t>
      </w:r>
    </w:p>
    <w:p w:rsidR="00BE29A5" w:rsidRPr="00BE29A5" w:rsidRDefault="00BE29A5" w:rsidP="00BE29A5">
      <w:pPr>
        <w:ind w:left="567"/>
        <w:rPr>
          <w:bCs/>
          <w:sz w:val="24"/>
          <w:szCs w:val="24"/>
        </w:rPr>
      </w:pPr>
    </w:p>
    <w:p w:rsidR="00BE29A5" w:rsidRPr="00BE29A5" w:rsidRDefault="00BE29A5" w:rsidP="00BE29A5">
      <w:pPr>
        <w:ind w:left="567"/>
        <w:rPr>
          <w:b/>
          <w:sz w:val="24"/>
          <w:szCs w:val="24"/>
        </w:rPr>
      </w:pPr>
      <w:r w:rsidRPr="00BE29A5">
        <w:rPr>
          <w:b/>
          <w:sz w:val="24"/>
          <w:szCs w:val="24"/>
        </w:rPr>
        <w:t>Aktivt stof:</w:t>
      </w:r>
    </w:p>
    <w:p w:rsidR="00BE29A5" w:rsidRPr="00BE29A5" w:rsidRDefault="00BE29A5" w:rsidP="00BE29A5">
      <w:pPr>
        <w:ind w:left="567"/>
        <w:rPr>
          <w:sz w:val="24"/>
          <w:szCs w:val="24"/>
        </w:rPr>
      </w:pPr>
      <w:proofErr w:type="spellStart"/>
      <w:r w:rsidRPr="00BE29A5">
        <w:rPr>
          <w:sz w:val="24"/>
          <w:szCs w:val="24"/>
        </w:rPr>
        <w:t>Ketoprofen</w:t>
      </w:r>
      <w:proofErr w:type="spellEnd"/>
      <w:r w:rsidRPr="00BE29A5">
        <w:rPr>
          <w:sz w:val="24"/>
          <w:szCs w:val="24"/>
        </w:rPr>
        <w:t>, 100 mg.</w:t>
      </w:r>
    </w:p>
    <w:p w:rsidR="00BE29A5" w:rsidRPr="00BE29A5" w:rsidRDefault="00BE29A5" w:rsidP="00BE29A5">
      <w:pPr>
        <w:ind w:left="567"/>
        <w:rPr>
          <w:sz w:val="24"/>
          <w:szCs w:val="24"/>
        </w:rPr>
      </w:pPr>
    </w:p>
    <w:p w:rsidR="00BE29A5" w:rsidRPr="00BE29A5" w:rsidRDefault="00BE29A5" w:rsidP="00BE29A5">
      <w:pPr>
        <w:ind w:left="567"/>
        <w:rPr>
          <w:sz w:val="24"/>
          <w:szCs w:val="24"/>
        </w:rPr>
      </w:pPr>
      <w:r w:rsidRPr="00BE29A5">
        <w:rPr>
          <w:b/>
          <w:sz w:val="24"/>
          <w:szCs w:val="24"/>
        </w:rPr>
        <w:t>Hjælpestoffer:</w:t>
      </w:r>
    </w:p>
    <w:p w:rsidR="00BE29A5" w:rsidRPr="00BE29A5" w:rsidRDefault="00BE29A5" w:rsidP="00BE29A5">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BE29A5" w:rsidRPr="00BE29A5" w:rsidTr="00BE29A5">
        <w:tc>
          <w:tcPr>
            <w:tcW w:w="4521" w:type="dxa"/>
            <w:shd w:val="clear" w:color="auto" w:fill="auto"/>
            <w:vAlign w:val="center"/>
          </w:tcPr>
          <w:p w:rsidR="00BE29A5" w:rsidRPr="00BE29A5" w:rsidRDefault="00BE29A5" w:rsidP="00834449">
            <w:pPr>
              <w:spacing w:before="60" w:after="60"/>
              <w:rPr>
                <w:b/>
                <w:bCs/>
                <w:iCs/>
                <w:sz w:val="24"/>
                <w:szCs w:val="24"/>
              </w:rPr>
            </w:pPr>
            <w:r w:rsidRPr="00BE29A5">
              <w:rPr>
                <w:b/>
                <w:bCs/>
                <w:iCs/>
                <w:sz w:val="24"/>
                <w:szCs w:val="24"/>
              </w:rPr>
              <w:t>Kvalitativ sammensætning af hjælpestoffer og andre bestanddele</w:t>
            </w:r>
          </w:p>
        </w:tc>
        <w:tc>
          <w:tcPr>
            <w:tcW w:w="4540" w:type="dxa"/>
            <w:shd w:val="clear" w:color="auto" w:fill="auto"/>
            <w:vAlign w:val="center"/>
          </w:tcPr>
          <w:p w:rsidR="00BE29A5" w:rsidRPr="00BE29A5" w:rsidRDefault="00BE29A5" w:rsidP="00834449">
            <w:pPr>
              <w:spacing w:before="60" w:after="60"/>
              <w:rPr>
                <w:b/>
                <w:bCs/>
                <w:iCs/>
                <w:sz w:val="24"/>
                <w:szCs w:val="24"/>
              </w:rPr>
            </w:pPr>
            <w:r w:rsidRPr="00BE29A5">
              <w:rPr>
                <w:b/>
                <w:bCs/>
                <w:iCs/>
                <w:sz w:val="24"/>
                <w:szCs w:val="24"/>
              </w:rPr>
              <w:t>Kvantitativ sammensætning, hvis oplysningen er vigtig for korrekt administration af veterinærlægemidlet</w:t>
            </w:r>
          </w:p>
        </w:tc>
      </w:tr>
      <w:tr w:rsidR="00BE29A5" w:rsidRPr="00BE29A5" w:rsidTr="00BE29A5">
        <w:tc>
          <w:tcPr>
            <w:tcW w:w="4521" w:type="dxa"/>
            <w:shd w:val="clear" w:color="auto" w:fill="auto"/>
            <w:vAlign w:val="center"/>
          </w:tcPr>
          <w:p w:rsidR="00BE29A5" w:rsidRPr="00BE29A5" w:rsidRDefault="00BE29A5" w:rsidP="00834449">
            <w:pPr>
              <w:spacing w:before="60" w:after="60"/>
              <w:ind w:left="567" w:hanging="567"/>
              <w:rPr>
                <w:iCs/>
                <w:sz w:val="24"/>
                <w:szCs w:val="24"/>
              </w:rPr>
            </w:pPr>
            <w:proofErr w:type="spellStart"/>
            <w:r w:rsidRPr="00BE29A5">
              <w:rPr>
                <w:sz w:val="24"/>
                <w:szCs w:val="24"/>
              </w:rPr>
              <w:t>Benzylalkohol</w:t>
            </w:r>
            <w:proofErr w:type="spellEnd"/>
            <w:r w:rsidRPr="00BE29A5">
              <w:rPr>
                <w:sz w:val="24"/>
                <w:szCs w:val="24"/>
              </w:rPr>
              <w:t xml:space="preserve"> (E-1519)</w:t>
            </w:r>
          </w:p>
        </w:tc>
        <w:tc>
          <w:tcPr>
            <w:tcW w:w="4540" w:type="dxa"/>
            <w:shd w:val="clear" w:color="auto" w:fill="auto"/>
            <w:vAlign w:val="center"/>
          </w:tcPr>
          <w:p w:rsidR="00BE29A5" w:rsidRPr="00BE29A5" w:rsidRDefault="00BE29A5" w:rsidP="00834449">
            <w:pPr>
              <w:spacing w:before="60" w:after="60"/>
              <w:rPr>
                <w:iCs/>
                <w:sz w:val="24"/>
                <w:szCs w:val="24"/>
              </w:rPr>
            </w:pPr>
            <w:r w:rsidRPr="00BE29A5">
              <w:rPr>
                <w:iCs/>
                <w:sz w:val="24"/>
                <w:szCs w:val="24"/>
              </w:rPr>
              <w:t>10 mg</w:t>
            </w:r>
          </w:p>
        </w:tc>
      </w:tr>
      <w:tr w:rsidR="00BE29A5" w:rsidRPr="00BE29A5" w:rsidTr="00BE29A5">
        <w:tc>
          <w:tcPr>
            <w:tcW w:w="4521" w:type="dxa"/>
            <w:shd w:val="clear" w:color="auto" w:fill="auto"/>
          </w:tcPr>
          <w:p w:rsidR="00BE29A5" w:rsidRPr="00BE29A5" w:rsidRDefault="00BE29A5" w:rsidP="00834449">
            <w:pPr>
              <w:spacing w:before="60" w:after="60"/>
              <w:rPr>
                <w:iCs/>
                <w:sz w:val="24"/>
                <w:szCs w:val="24"/>
              </w:rPr>
            </w:pPr>
            <w:proofErr w:type="spellStart"/>
            <w:r w:rsidRPr="00BE29A5">
              <w:rPr>
                <w:sz w:val="24"/>
                <w:szCs w:val="24"/>
              </w:rPr>
              <w:t>Arginin</w:t>
            </w:r>
            <w:proofErr w:type="spellEnd"/>
          </w:p>
        </w:tc>
        <w:tc>
          <w:tcPr>
            <w:tcW w:w="4540" w:type="dxa"/>
            <w:shd w:val="clear" w:color="auto" w:fill="auto"/>
            <w:vAlign w:val="center"/>
          </w:tcPr>
          <w:p w:rsidR="00BE29A5" w:rsidRPr="00BE29A5" w:rsidRDefault="00BE29A5" w:rsidP="00834449">
            <w:pPr>
              <w:spacing w:before="60" w:after="60"/>
              <w:rPr>
                <w:iCs/>
                <w:sz w:val="24"/>
                <w:szCs w:val="24"/>
              </w:rPr>
            </w:pPr>
          </w:p>
        </w:tc>
      </w:tr>
      <w:tr w:rsidR="00BE29A5" w:rsidRPr="00BE29A5" w:rsidTr="00BE29A5">
        <w:tc>
          <w:tcPr>
            <w:tcW w:w="4521" w:type="dxa"/>
            <w:shd w:val="clear" w:color="auto" w:fill="auto"/>
          </w:tcPr>
          <w:p w:rsidR="00BE29A5" w:rsidRPr="00BE29A5" w:rsidRDefault="00BE29A5" w:rsidP="00834449">
            <w:pPr>
              <w:spacing w:before="60" w:after="60"/>
              <w:ind w:left="567" w:hanging="567"/>
              <w:rPr>
                <w:b/>
                <w:bCs/>
                <w:iCs/>
                <w:sz w:val="24"/>
                <w:szCs w:val="24"/>
              </w:rPr>
            </w:pPr>
            <w:r w:rsidRPr="00BE29A5">
              <w:rPr>
                <w:sz w:val="24"/>
                <w:szCs w:val="24"/>
              </w:rPr>
              <w:t>Citronsyre monohydrat</w:t>
            </w:r>
          </w:p>
        </w:tc>
        <w:tc>
          <w:tcPr>
            <w:tcW w:w="4540" w:type="dxa"/>
            <w:shd w:val="clear" w:color="auto" w:fill="auto"/>
            <w:vAlign w:val="center"/>
          </w:tcPr>
          <w:p w:rsidR="00BE29A5" w:rsidRPr="00BE29A5" w:rsidRDefault="00BE29A5" w:rsidP="00834449">
            <w:pPr>
              <w:spacing w:before="60" w:after="60"/>
              <w:rPr>
                <w:iCs/>
                <w:sz w:val="24"/>
                <w:szCs w:val="24"/>
              </w:rPr>
            </w:pPr>
          </w:p>
        </w:tc>
      </w:tr>
      <w:tr w:rsidR="00BE29A5" w:rsidRPr="00BE29A5" w:rsidTr="00BE29A5">
        <w:tc>
          <w:tcPr>
            <w:tcW w:w="4521" w:type="dxa"/>
            <w:shd w:val="clear" w:color="auto" w:fill="auto"/>
          </w:tcPr>
          <w:p w:rsidR="00BE29A5" w:rsidRPr="00BE29A5" w:rsidRDefault="00BE29A5" w:rsidP="00834449">
            <w:pPr>
              <w:spacing w:before="60" w:after="60"/>
              <w:rPr>
                <w:iCs/>
                <w:sz w:val="24"/>
                <w:szCs w:val="24"/>
              </w:rPr>
            </w:pPr>
            <w:r w:rsidRPr="00BE29A5">
              <w:rPr>
                <w:sz w:val="24"/>
                <w:szCs w:val="24"/>
              </w:rPr>
              <w:t>Nitrogen</w:t>
            </w:r>
          </w:p>
        </w:tc>
        <w:tc>
          <w:tcPr>
            <w:tcW w:w="4540" w:type="dxa"/>
            <w:shd w:val="clear" w:color="auto" w:fill="auto"/>
            <w:vAlign w:val="center"/>
          </w:tcPr>
          <w:p w:rsidR="00BE29A5" w:rsidRPr="00BE29A5" w:rsidRDefault="00BE29A5" w:rsidP="00834449">
            <w:pPr>
              <w:spacing w:before="60" w:after="60"/>
              <w:rPr>
                <w:iCs/>
                <w:sz w:val="24"/>
                <w:szCs w:val="24"/>
              </w:rPr>
            </w:pPr>
          </w:p>
        </w:tc>
      </w:tr>
      <w:tr w:rsidR="00BE29A5" w:rsidRPr="00BE29A5" w:rsidTr="00BE29A5">
        <w:tc>
          <w:tcPr>
            <w:tcW w:w="4521" w:type="dxa"/>
            <w:shd w:val="clear" w:color="auto" w:fill="auto"/>
          </w:tcPr>
          <w:p w:rsidR="00BE29A5" w:rsidRPr="00BE29A5" w:rsidRDefault="00BE29A5" w:rsidP="00834449">
            <w:pPr>
              <w:spacing w:before="60" w:after="60"/>
              <w:rPr>
                <w:sz w:val="24"/>
                <w:szCs w:val="24"/>
              </w:rPr>
            </w:pPr>
            <w:r w:rsidRPr="00BE29A5">
              <w:rPr>
                <w:sz w:val="24"/>
                <w:szCs w:val="24"/>
              </w:rPr>
              <w:t>Vand til injektionsvæsker</w:t>
            </w:r>
          </w:p>
        </w:tc>
        <w:tc>
          <w:tcPr>
            <w:tcW w:w="4540" w:type="dxa"/>
            <w:shd w:val="clear" w:color="auto" w:fill="auto"/>
            <w:vAlign w:val="center"/>
          </w:tcPr>
          <w:p w:rsidR="00BE29A5" w:rsidRPr="00BE29A5" w:rsidRDefault="00BE29A5" w:rsidP="00834449">
            <w:pPr>
              <w:spacing w:before="60" w:after="60"/>
              <w:rPr>
                <w:iCs/>
                <w:sz w:val="24"/>
                <w:szCs w:val="24"/>
              </w:rPr>
            </w:pPr>
          </w:p>
        </w:tc>
      </w:tr>
    </w:tbl>
    <w:p w:rsidR="00BE29A5" w:rsidRPr="00BE29A5" w:rsidRDefault="00BE29A5" w:rsidP="00BE29A5">
      <w:pPr>
        <w:rPr>
          <w:sz w:val="24"/>
          <w:szCs w:val="24"/>
        </w:rPr>
      </w:pPr>
    </w:p>
    <w:p w:rsidR="00BE29A5" w:rsidRPr="00BE29A5" w:rsidRDefault="00BE29A5" w:rsidP="00BE29A5">
      <w:pPr>
        <w:ind w:firstLine="567"/>
        <w:rPr>
          <w:sz w:val="24"/>
          <w:szCs w:val="24"/>
        </w:rPr>
      </w:pPr>
      <w:r w:rsidRPr="00BE29A5">
        <w:rPr>
          <w:sz w:val="24"/>
          <w:szCs w:val="24"/>
        </w:rPr>
        <w:t>En klar, farveløs til gul opløsning. Fri for synlige partikler.</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w:t>
      </w:r>
      <w:r w:rsidRPr="00BE29A5">
        <w:rPr>
          <w:sz w:val="24"/>
          <w:szCs w:val="24"/>
        </w:rPr>
        <w:tab/>
        <w:t>KLINISKE OPLYSNINGER</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3.1</w:t>
      </w:r>
      <w:r w:rsidRPr="00BE29A5">
        <w:rPr>
          <w:sz w:val="24"/>
          <w:szCs w:val="24"/>
        </w:rPr>
        <w:tab/>
        <w:t>Dyrearter, som lægemidlet er beregnet til</w:t>
      </w:r>
    </w:p>
    <w:p w:rsidR="00BE29A5" w:rsidRPr="00BE29A5" w:rsidRDefault="00BE29A5" w:rsidP="00BE29A5">
      <w:pPr>
        <w:rPr>
          <w:sz w:val="24"/>
          <w:szCs w:val="24"/>
        </w:rPr>
      </w:pPr>
    </w:p>
    <w:p w:rsidR="00BE29A5" w:rsidRPr="00BE29A5" w:rsidRDefault="00BE29A5" w:rsidP="00BE29A5">
      <w:pPr>
        <w:ind w:firstLine="567"/>
        <w:rPr>
          <w:sz w:val="24"/>
          <w:szCs w:val="24"/>
        </w:rPr>
      </w:pPr>
      <w:r w:rsidRPr="00BE29A5">
        <w:rPr>
          <w:sz w:val="24"/>
          <w:szCs w:val="24"/>
        </w:rPr>
        <w:lastRenderedPageBreak/>
        <w:t>Kvæg, svin og hest.</w:t>
      </w:r>
    </w:p>
    <w:p w:rsidR="00BE29A5" w:rsidRPr="00BE29A5" w:rsidRDefault="00BE29A5" w:rsidP="00BE29A5">
      <w:pPr>
        <w:pStyle w:val="Style1"/>
        <w:rPr>
          <w:sz w:val="24"/>
          <w:szCs w:val="24"/>
        </w:rPr>
      </w:pPr>
    </w:p>
    <w:p w:rsidR="00BE29A5" w:rsidRPr="00BE29A5" w:rsidRDefault="00BE29A5" w:rsidP="00BE29A5">
      <w:pPr>
        <w:pStyle w:val="Style1"/>
        <w:rPr>
          <w:sz w:val="24"/>
          <w:szCs w:val="24"/>
        </w:rPr>
      </w:pPr>
      <w:r w:rsidRPr="00BE29A5">
        <w:rPr>
          <w:sz w:val="24"/>
          <w:szCs w:val="24"/>
        </w:rPr>
        <w:t>3.2</w:t>
      </w:r>
      <w:r w:rsidRPr="00BE29A5">
        <w:rPr>
          <w:sz w:val="24"/>
          <w:szCs w:val="24"/>
        </w:rPr>
        <w:tab/>
        <w:t>Terapeutiske indikationer for hver dyreart, som lægemidlet er beregnet til</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 xml:space="preserve">Kvæg: Antiinflammatorisk og analgetisk behandling af lidelser i det </w:t>
      </w:r>
      <w:proofErr w:type="spellStart"/>
      <w:r w:rsidRPr="00BE29A5">
        <w:rPr>
          <w:sz w:val="24"/>
          <w:szCs w:val="24"/>
        </w:rPr>
        <w:t>muskuloskeletale</w:t>
      </w:r>
      <w:proofErr w:type="spellEnd"/>
      <w:r w:rsidRPr="00BE29A5">
        <w:rPr>
          <w:sz w:val="24"/>
          <w:szCs w:val="24"/>
        </w:rPr>
        <w:t xml:space="preserve"> system og yveret.</w:t>
      </w:r>
    </w:p>
    <w:p w:rsidR="00BE29A5" w:rsidRPr="00BE29A5" w:rsidRDefault="00BE29A5" w:rsidP="00BE29A5">
      <w:pPr>
        <w:ind w:left="567"/>
        <w:rPr>
          <w:sz w:val="24"/>
          <w:szCs w:val="24"/>
        </w:rPr>
      </w:pPr>
      <w:r w:rsidRPr="00BE29A5">
        <w:rPr>
          <w:sz w:val="24"/>
          <w:szCs w:val="24"/>
        </w:rPr>
        <w:t xml:space="preserve">Svin: Antiinflammatorisk og </w:t>
      </w:r>
      <w:proofErr w:type="spellStart"/>
      <w:r w:rsidRPr="00BE29A5">
        <w:rPr>
          <w:sz w:val="24"/>
          <w:szCs w:val="24"/>
        </w:rPr>
        <w:t>antipyretisk</w:t>
      </w:r>
      <w:proofErr w:type="spellEnd"/>
      <w:r w:rsidRPr="00BE29A5">
        <w:rPr>
          <w:sz w:val="24"/>
          <w:szCs w:val="24"/>
        </w:rPr>
        <w:t xml:space="preserve"> behandling af </w:t>
      </w:r>
      <w:proofErr w:type="spellStart"/>
      <w:r w:rsidRPr="00BE29A5">
        <w:rPr>
          <w:sz w:val="24"/>
          <w:szCs w:val="24"/>
        </w:rPr>
        <w:t>postpartum</w:t>
      </w:r>
      <w:proofErr w:type="spellEnd"/>
      <w:r w:rsidRPr="00BE29A5">
        <w:rPr>
          <w:sz w:val="24"/>
          <w:szCs w:val="24"/>
        </w:rPr>
        <w:t xml:space="preserve"> </w:t>
      </w:r>
      <w:proofErr w:type="spellStart"/>
      <w:r w:rsidRPr="00BE29A5">
        <w:rPr>
          <w:sz w:val="24"/>
          <w:szCs w:val="24"/>
        </w:rPr>
        <w:t>dysgalactia</w:t>
      </w:r>
      <w:proofErr w:type="spellEnd"/>
      <w:r w:rsidRPr="00BE29A5">
        <w:rPr>
          <w:sz w:val="24"/>
          <w:szCs w:val="24"/>
        </w:rPr>
        <w:t>-syndrom - PDS - (</w:t>
      </w:r>
      <w:proofErr w:type="spellStart"/>
      <w:r w:rsidRPr="00BE29A5">
        <w:rPr>
          <w:sz w:val="24"/>
          <w:szCs w:val="24"/>
        </w:rPr>
        <w:t>metritis-mastitis-agalactia</w:t>
      </w:r>
      <w:proofErr w:type="spellEnd"/>
      <w:r w:rsidRPr="00BE29A5">
        <w:rPr>
          <w:sz w:val="24"/>
          <w:szCs w:val="24"/>
        </w:rPr>
        <w:t xml:space="preserve"> (MMA)-syndrom) og luftvejslidelser.</w:t>
      </w:r>
    </w:p>
    <w:p w:rsidR="00BE29A5" w:rsidRPr="00BE29A5" w:rsidRDefault="00BE29A5" w:rsidP="00BE29A5">
      <w:pPr>
        <w:ind w:left="567"/>
        <w:rPr>
          <w:sz w:val="24"/>
          <w:szCs w:val="24"/>
        </w:rPr>
      </w:pPr>
      <w:r w:rsidRPr="00BE29A5">
        <w:rPr>
          <w:sz w:val="24"/>
          <w:szCs w:val="24"/>
        </w:rPr>
        <w:t xml:space="preserve">Heste: Antiinflammatorisk og analgetisk behandling af det </w:t>
      </w:r>
      <w:proofErr w:type="spellStart"/>
      <w:r w:rsidRPr="00BE29A5">
        <w:rPr>
          <w:sz w:val="24"/>
          <w:szCs w:val="24"/>
        </w:rPr>
        <w:t>muskuloskeletale</w:t>
      </w:r>
      <w:proofErr w:type="spellEnd"/>
      <w:r w:rsidRPr="00BE29A5">
        <w:rPr>
          <w:sz w:val="24"/>
          <w:szCs w:val="24"/>
        </w:rPr>
        <w:t xml:space="preserve"> system lidelser og leddene.</w:t>
      </w:r>
    </w:p>
    <w:p w:rsidR="00BE29A5" w:rsidRPr="00BE29A5" w:rsidRDefault="00BE29A5" w:rsidP="00BE29A5">
      <w:pPr>
        <w:ind w:left="567"/>
        <w:rPr>
          <w:sz w:val="24"/>
          <w:szCs w:val="24"/>
        </w:rPr>
      </w:pPr>
      <w:r w:rsidRPr="00BE29A5">
        <w:rPr>
          <w:sz w:val="24"/>
          <w:szCs w:val="24"/>
        </w:rPr>
        <w:t>Symptomatisk og analgetisk behandling af kolik. Postoperativ smerte og hævelse.</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3.3</w:t>
      </w:r>
      <w:r w:rsidRPr="00BE29A5">
        <w:rPr>
          <w:sz w:val="24"/>
          <w:szCs w:val="24"/>
        </w:rPr>
        <w:tab/>
        <w:t>Kontraindikationer</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 xml:space="preserve">Må ikke anvendes til dyr, der lider af </w:t>
      </w:r>
      <w:proofErr w:type="spellStart"/>
      <w:r w:rsidRPr="00BE29A5">
        <w:rPr>
          <w:sz w:val="24"/>
          <w:szCs w:val="24"/>
        </w:rPr>
        <w:t>gastrointestinale</w:t>
      </w:r>
      <w:proofErr w:type="spellEnd"/>
      <w:r w:rsidRPr="00BE29A5">
        <w:rPr>
          <w:sz w:val="24"/>
          <w:szCs w:val="24"/>
        </w:rPr>
        <w:t xml:space="preserve"> læsioner, </w:t>
      </w:r>
      <w:proofErr w:type="spellStart"/>
      <w:r w:rsidRPr="00BE29A5">
        <w:rPr>
          <w:sz w:val="24"/>
          <w:szCs w:val="24"/>
        </w:rPr>
        <w:t>hæmoragisk</w:t>
      </w:r>
      <w:proofErr w:type="spellEnd"/>
      <w:r w:rsidRPr="00BE29A5">
        <w:rPr>
          <w:sz w:val="24"/>
          <w:szCs w:val="24"/>
        </w:rPr>
        <w:t xml:space="preserve"> diatese, </w:t>
      </w:r>
      <w:proofErr w:type="spellStart"/>
      <w:r w:rsidRPr="00BE29A5">
        <w:rPr>
          <w:sz w:val="24"/>
          <w:szCs w:val="24"/>
        </w:rPr>
        <w:t>bloddyskrasi</w:t>
      </w:r>
      <w:proofErr w:type="spellEnd"/>
      <w:r w:rsidRPr="00BE29A5">
        <w:rPr>
          <w:sz w:val="24"/>
          <w:szCs w:val="24"/>
        </w:rPr>
        <w:t>, nedsat lever-, hjerte- eller nyrefunktion.</w:t>
      </w:r>
    </w:p>
    <w:p w:rsidR="00BE29A5" w:rsidRPr="00BE29A5" w:rsidRDefault="00BE29A5" w:rsidP="00BE29A5">
      <w:pPr>
        <w:ind w:left="567"/>
        <w:rPr>
          <w:sz w:val="24"/>
          <w:szCs w:val="24"/>
        </w:rPr>
      </w:pPr>
      <w:r w:rsidRPr="00BE29A5">
        <w:rPr>
          <w:sz w:val="24"/>
          <w:szCs w:val="24"/>
        </w:rPr>
        <w:t xml:space="preserve">Må ikke anvendes i tilfælde af overfølsomhed over for de aktive </w:t>
      </w:r>
      <w:proofErr w:type="gramStart"/>
      <w:r w:rsidRPr="00BE29A5">
        <w:rPr>
          <w:sz w:val="24"/>
          <w:szCs w:val="24"/>
        </w:rPr>
        <w:t>stof</w:t>
      </w:r>
      <w:proofErr w:type="gramEnd"/>
      <w:r w:rsidRPr="00BE29A5">
        <w:rPr>
          <w:sz w:val="24"/>
          <w:szCs w:val="24"/>
        </w:rPr>
        <w:t xml:space="preserve"> eller over for et eller flere af hjælpestofferne.</w:t>
      </w:r>
    </w:p>
    <w:p w:rsidR="00BE29A5" w:rsidRPr="00BE29A5" w:rsidRDefault="00BE29A5" w:rsidP="00BE29A5">
      <w:pPr>
        <w:ind w:left="567"/>
        <w:rPr>
          <w:sz w:val="24"/>
          <w:szCs w:val="24"/>
        </w:rPr>
      </w:pPr>
      <w:r w:rsidRPr="00BE29A5">
        <w:rPr>
          <w:sz w:val="24"/>
          <w:szCs w:val="24"/>
        </w:rPr>
        <w:t>Må ikke anvendes til føl i disses første levemåned.</w:t>
      </w:r>
    </w:p>
    <w:p w:rsidR="00BE29A5" w:rsidRPr="00BE29A5" w:rsidRDefault="00BE29A5" w:rsidP="00BE29A5">
      <w:pPr>
        <w:ind w:left="567"/>
        <w:rPr>
          <w:sz w:val="24"/>
          <w:szCs w:val="24"/>
        </w:rPr>
      </w:pPr>
      <w:r w:rsidRPr="00BE29A5">
        <w:rPr>
          <w:sz w:val="24"/>
          <w:szCs w:val="24"/>
        </w:rPr>
        <w:t>Må ikke anvendes sammen med andre non-</w:t>
      </w:r>
      <w:proofErr w:type="spellStart"/>
      <w:r w:rsidRPr="00BE29A5">
        <w:rPr>
          <w:sz w:val="24"/>
          <w:szCs w:val="24"/>
        </w:rPr>
        <w:t>steroide</w:t>
      </w:r>
      <w:proofErr w:type="spellEnd"/>
      <w:r w:rsidRPr="00BE29A5">
        <w:rPr>
          <w:sz w:val="24"/>
          <w:szCs w:val="24"/>
        </w:rPr>
        <w:t xml:space="preserve"> antiinflammatoriske lægemidler (</w:t>
      </w:r>
      <w:proofErr w:type="spellStart"/>
      <w:r w:rsidRPr="00BE29A5">
        <w:rPr>
          <w:sz w:val="24"/>
          <w:szCs w:val="24"/>
        </w:rPr>
        <w:t>NSAID’er</w:t>
      </w:r>
      <w:proofErr w:type="spellEnd"/>
      <w:r w:rsidRPr="00BE29A5">
        <w:rPr>
          <w:sz w:val="24"/>
          <w:szCs w:val="24"/>
        </w:rPr>
        <w:t>) samtidig eller inden for 24 timer efter hinanden.</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3.4</w:t>
      </w:r>
      <w:r w:rsidRPr="00BE29A5">
        <w:rPr>
          <w:sz w:val="24"/>
          <w:szCs w:val="24"/>
        </w:rPr>
        <w:tab/>
        <w:t>Særlige advarsler</w:t>
      </w:r>
    </w:p>
    <w:p w:rsidR="00BE29A5" w:rsidRPr="00BE29A5" w:rsidRDefault="00BE29A5" w:rsidP="00BE29A5">
      <w:pPr>
        <w:rPr>
          <w:sz w:val="24"/>
          <w:szCs w:val="24"/>
        </w:rPr>
      </w:pPr>
    </w:p>
    <w:p w:rsidR="00BE29A5" w:rsidRPr="00BE29A5" w:rsidRDefault="00BE29A5" w:rsidP="00BE29A5">
      <w:pPr>
        <w:ind w:firstLine="567"/>
        <w:rPr>
          <w:sz w:val="24"/>
          <w:szCs w:val="24"/>
        </w:rPr>
      </w:pPr>
      <w:r w:rsidRPr="00BE29A5">
        <w:rPr>
          <w:sz w:val="24"/>
          <w:szCs w:val="24"/>
        </w:rPr>
        <w:t>Ingen.</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3.5</w:t>
      </w:r>
      <w:r w:rsidRPr="00BE29A5">
        <w:rPr>
          <w:sz w:val="24"/>
          <w:szCs w:val="24"/>
        </w:rPr>
        <w:tab/>
        <w:t>Særlige forholdsregler vedrørende brugen</w:t>
      </w:r>
    </w:p>
    <w:p w:rsidR="00BE29A5" w:rsidRPr="00BE29A5" w:rsidRDefault="00BE29A5" w:rsidP="00BE29A5">
      <w:pPr>
        <w:rPr>
          <w:sz w:val="24"/>
          <w:szCs w:val="24"/>
        </w:rPr>
      </w:pPr>
    </w:p>
    <w:p w:rsidR="00BE29A5" w:rsidRPr="00BE29A5" w:rsidRDefault="00BE29A5" w:rsidP="00BE29A5">
      <w:pPr>
        <w:ind w:left="567"/>
        <w:rPr>
          <w:sz w:val="24"/>
          <w:szCs w:val="24"/>
          <w:u w:val="single"/>
        </w:rPr>
      </w:pPr>
      <w:r w:rsidRPr="00BE29A5">
        <w:rPr>
          <w:sz w:val="24"/>
          <w:szCs w:val="24"/>
          <w:u w:val="single"/>
        </w:rPr>
        <w:t>Særlige forholdsregler vedrørende sikker brug hos de dyrearter, som lægemidlet er beregnet til:</w:t>
      </w:r>
    </w:p>
    <w:p w:rsidR="00BE29A5" w:rsidRPr="00BE29A5" w:rsidRDefault="00BE29A5" w:rsidP="00BE29A5">
      <w:pPr>
        <w:ind w:left="567"/>
        <w:rPr>
          <w:sz w:val="24"/>
          <w:szCs w:val="24"/>
        </w:rPr>
      </w:pPr>
      <w:r w:rsidRPr="00BE29A5">
        <w:rPr>
          <w:sz w:val="24"/>
          <w:szCs w:val="24"/>
        </w:rPr>
        <w:t>Anvendelse til dyr, der er mindre end 6 uger gamle, og til gamle dyr kan medføre yderligere risici. Hvis en sådan anvendelse ikke kan undgås, kan det være nødvendigt at nedsætte dosis og overvåge dyrene nøje.</w:t>
      </w:r>
    </w:p>
    <w:p w:rsidR="00BE29A5" w:rsidRPr="00BE29A5" w:rsidRDefault="00BE29A5" w:rsidP="00BE29A5">
      <w:pPr>
        <w:ind w:left="567"/>
        <w:rPr>
          <w:sz w:val="24"/>
          <w:szCs w:val="24"/>
        </w:rPr>
      </w:pPr>
      <w:r w:rsidRPr="00BE29A5">
        <w:rPr>
          <w:sz w:val="24"/>
          <w:szCs w:val="24"/>
        </w:rPr>
        <w:t>Undgå intraarteriel injektion. Den angivne dosis og behandlingsvarighed må ikke overskrides.</w:t>
      </w:r>
    </w:p>
    <w:p w:rsidR="00BE29A5" w:rsidRPr="00BE29A5" w:rsidRDefault="00BE29A5" w:rsidP="00BE29A5">
      <w:pPr>
        <w:ind w:left="567"/>
        <w:rPr>
          <w:sz w:val="24"/>
          <w:szCs w:val="24"/>
        </w:rPr>
      </w:pPr>
      <w:r w:rsidRPr="00BE29A5">
        <w:rPr>
          <w:sz w:val="24"/>
          <w:szCs w:val="24"/>
        </w:rPr>
        <w:t xml:space="preserve">Skal anvendes med forsigtighed hos dehydrerede, </w:t>
      </w:r>
      <w:proofErr w:type="spellStart"/>
      <w:r w:rsidRPr="00BE29A5">
        <w:rPr>
          <w:sz w:val="24"/>
          <w:szCs w:val="24"/>
        </w:rPr>
        <w:t>hypovolæmiske</w:t>
      </w:r>
      <w:proofErr w:type="spellEnd"/>
      <w:r w:rsidRPr="00BE29A5">
        <w:rPr>
          <w:sz w:val="24"/>
          <w:szCs w:val="24"/>
        </w:rPr>
        <w:t xml:space="preserve"> eller </w:t>
      </w:r>
      <w:proofErr w:type="spellStart"/>
      <w:r w:rsidRPr="00BE29A5">
        <w:rPr>
          <w:sz w:val="24"/>
          <w:szCs w:val="24"/>
        </w:rPr>
        <w:t>hypotensive</w:t>
      </w:r>
      <w:proofErr w:type="spellEnd"/>
      <w:r w:rsidRPr="00BE29A5">
        <w:rPr>
          <w:sz w:val="24"/>
          <w:szCs w:val="24"/>
        </w:rPr>
        <w:t xml:space="preserve"> dyr, da der er risiko for øget </w:t>
      </w:r>
      <w:proofErr w:type="spellStart"/>
      <w:r w:rsidRPr="00BE29A5">
        <w:rPr>
          <w:sz w:val="24"/>
          <w:szCs w:val="24"/>
        </w:rPr>
        <w:t>renal</w:t>
      </w:r>
      <w:proofErr w:type="spellEnd"/>
      <w:r w:rsidRPr="00BE29A5">
        <w:rPr>
          <w:sz w:val="24"/>
          <w:szCs w:val="24"/>
        </w:rPr>
        <w:t xml:space="preserve"> toksicitet. I tilfælde af kolik må en yderligere dosis først gives efter en grundig klinisk undersøgelse.</w:t>
      </w:r>
    </w:p>
    <w:p w:rsidR="00BE29A5" w:rsidRPr="00BE29A5" w:rsidRDefault="00BE29A5" w:rsidP="00BE29A5">
      <w:pPr>
        <w:ind w:left="567"/>
        <w:rPr>
          <w:sz w:val="24"/>
          <w:szCs w:val="24"/>
        </w:rPr>
      </w:pPr>
      <w:r w:rsidRPr="00BE29A5">
        <w:rPr>
          <w:sz w:val="24"/>
          <w:szCs w:val="24"/>
        </w:rPr>
        <w:t>Der skal hele tiden være adgang til drikkevand under behandlingen.</w:t>
      </w:r>
    </w:p>
    <w:p w:rsidR="00BE29A5" w:rsidRPr="00BE29A5" w:rsidRDefault="00BE29A5" w:rsidP="00BE29A5">
      <w:pPr>
        <w:ind w:left="567"/>
        <w:rPr>
          <w:sz w:val="24"/>
          <w:szCs w:val="24"/>
        </w:rPr>
      </w:pPr>
    </w:p>
    <w:p w:rsidR="00BE29A5" w:rsidRPr="00BE29A5" w:rsidRDefault="00BE29A5" w:rsidP="00BE29A5">
      <w:pPr>
        <w:ind w:left="567"/>
        <w:rPr>
          <w:sz w:val="24"/>
          <w:szCs w:val="24"/>
          <w:u w:val="single"/>
        </w:rPr>
      </w:pPr>
      <w:r w:rsidRPr="00BE29A5">
        <w:rPr>
          <w:sz w:val="24"/>
          <w:szCs w:val="24"/>
          <w:u w:val="single"/>
        </w:rPr>
        <w:t>Særlige forholdsregler for personer, der administrerer veterinærlægemidlet til dyr:</w:t>
      </w:r>
    </w:p>
    <w:p w:rsidR="00BE29A5" w:rsidRPr="00BE29A5" w:rsidRDefault="00BE29A5" w:rsidP="00BE29A5">
      <w:pPr>
        <w:ind w:left="567"/>
        <w:rPr>
          <w:sz w:val="24"/>
          <w:szCs w:val="24"/>
        </w:rPr>
      </w:pPr>
      <w:r w:rsidRPr="00BE29A5">
        <w:rPr>
          <w:sz w:val="24"/>
          <w:szCs w:val="24"/>
        </w:rPr>
        <w:t xml:space="preserve">Ved overfølsomhed over for </w:t>
      </w:r>
      <w:proofErr w:type="spellStart"/>
      <w:r w:rsidRPr="00BE29A5">
        <w:rPr>
          <w:sz w:val="24"/>
          <w:szCs w:val="24"/>
        </w:rPr>
        <w:t>ketoprofen</w:t>
      </w:r>
      <w:proofErr w:type="spellEnd"/>
      <w:r w:rsidRPr="00BE29A5">
        <w:rPr>
          <w:sz w:val="24"/>
          <w:szCs w:val="24"/>
        </w:rPr>
        <w:t xml:space="preserve"> eller </w:t>
      </w:r>
      <w:proofErr w:type="spellStart"/>
      <w:r w:rsidRPr="00BE29A5">
        <w:rPr>
          <w:sz w:val="24"/>
          <w:szCs w:val="24"/>
        </w:rPr>
        <w:t>benzylalkohol</w:t>
      </w:r>
      <w:proofErr w:type="spellEnd"/>
      <w:r w:rsidRPr="00BE29A5">
        <w:rPr>
          <w:sz w:val="24"/>
          <w:szCs w:val="24"/>
        </w:rPr>
        <w:t xml:space="preserve"> bør kontakt med veterinærlægemidlet undgås.</w:t>
      </w:r>
    </w:p>
    <w:p w:rsidR="00BE29A5" w:rsidRPr="00BE29A5" w:rsidRDefault="00BE29A5" w:rsidP="00BE29A5">
      <w:pPr>
        <w:ind w:left="567"/>
        <w:rPr>
          <w:sz w:val="24"/>
          <w:szCs w:val="24"/>
        </w:rPr>
      </w:pPr>
      <w:r w:rsidRPr="00BE29A5">
        <w:rPr>
          <w:sz w:val="24"/>
          <w:szCs w:val="24"/>
        </w:rPr>
        <w:t>Vær forsigtig med at undgå utilsigtet selvinjektion.</w:t>
      </w:r>
    </w:p>
    <w:p w:rsidR="00BE29A5" w:rsidRPr="00BE29A5" w:rsidRDefault="00BE29A5" w:rsidP="00BE29A5">
      <w:pPr>
        <w:ind w:left="567"/>
        <w:rPr>
          <w:sz w:val="24"/>
          <w:szCs w:val="24"/>
        </w:rPr>
      </w:pPr>
      <w:r w:rsidRPr="00BE29A5">
        <w:rPr>
          <w:sz w:val="24"/>
          <w:szCs w:val="24"/>
        </w:rPr>
        <w:t>I tilfælde af selvinjektion ved hændeligt uheld skal der straks søges lægehjælp, og indlægssedlen eller etiketten bør vises til lægen.</w:t>
      </w:r>
    </w:p>
    <w:p w:rsidR="00BE29A5" w:rsidRPr="00BE29A5" w:rsidRDefault="00BE29A5" w:rsidP="00BE29A5">
      <w:pPr>
        <w:ind w:left="567"/>
        <w:rPr>
          <w:sz w:val="24"/>
          <w:szCs w:val="24"/>
        </w:rPr>
      </w:pPr>
      <w:r w:rsidRPr="00BE29A5">
        <w:rPr>
          <w:sz w:val="24"/>
          <w:szCs w:val="24"/>
        </w:rPr>
        <w:t xml:space="preserve">I tilfælde af utilsigtet spild på huden og i øjnene skal der skylles grundigt med vand. Hvis irritationen varer ved, skal der straks søges lægehjælp, og indlægssedlen eller etiketten bør vises til lægen. </w:t>
      </w:r>
    </w:p>
    <w:p w:rsidR="00BE29A5" w:rsidRPr="00BE29A5" w:rsidRDefault="00BE29A5" w:rsidP="00BE29A5">
      <w:pPr>
        <w:ind w:left="567"/>
        <w:rPr>
          <w:sz w:val="24"/>
          <w:szCs w:val="24"/>
        </w:rPr>
      </w:pPr>
      <w:r w:rsidRPr="00BE29A5">
        <w:rPr>
          <w:sz w:val="24"/>
          <w:szCs w:val="24"/>
        </w:rPr>
        <w:t>Vask hænderne efter brug.</w:t>
      </w:r>
    </w:p>
    <w:p w:rsidR="00BE29A5" w:rsidRPr="00BE29A5" w:rsidRDefault="00BE29A5" w:rsidP="00BE29A5">
      <w:pPr>
        <w:ind w:left="567"/>
        <w:rPr>
          <w:sz w:val="24"/>
          <w:szCs w:val="24"/>
          <w:u w:val="single"/>
        </w:rPr>
      </w:pPr>
    </w:p>
    <w:p w:rsidR="00BE29A5" w:rsidRPr="00BE29A5" w:rsidRDefault="00BE29A5" w:rsidP="00BE29A5">
      <w:pPr>
        <w:ind w:left="567"/>
        <w:rPr>
          <w:sz w:val="24"/>
          <w:szCs w:val="24"/>
          <w:u w:val="single"/>
        </w:rPr>
      </w:pPr>
      <w:r w:rsidRPr="00BE29A5">
        <w:rPr>
          <w:sz w:val="24"/>
          <w:szCs w:val="24"/>
          <w:u w:val="single"/>
        </w:rPr>
        <w:t>Særlige forholdsregler vedrørende beskyttelse af miljøet:</w:t>
      </w:r>
    </w:p>
    <w:p w:rsidR="00BE29A5" w:rsidRPr="00BE29A5" w:rsidRDefault="00BE29A5" w:rsidP="00BE29A5">
      <w:pPr>
        <w:ind w:left="567"/>
        <w:rPr>
          <w:sz w:val="24"/>
          <w:szCs w:val="24"/>
        </w:rPr>
      </w:pPr>
      <w:r w:rsidRPr="00BE29A5">
        <w:rPr>
          <w:sz w:val="24"/>
          <w:szCs w:val="24"/>
        </w:rPr>
        <w:lastRenderedPageBreak/>
        <w:t>Ikke relevant.</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3.6</w:t>
      </w:r>
      <w:r w:rsidRPr="00BE29A5">
        <w:rPr>
          <w:sz w:val="24"/>
          <w:szCs w:val="24"/>
        </w:rPr>
        <w:tab/>
        <w:t>Bivirkninger</w:t>
      </w:r>
    </w:p>
    <w:p w:rsidR="00BE29A5" w:rsidRPr="00BE29A5" w:rsidRDefault="00BE29A5" w:rsidP="00BE29A5">
      <w:pPr>
        <w:rPr>
          <w:sz w:val="24"/>
          <w:szCs w:val="24"/>
        </w:rPr>
      </w:pPr>
    </w:p>
    <w:p w:rsidR="00BE29A5" w:rsidRPr="00BE29A5" w:rsidRDefault="00BE29A5" w:rsidP="00BE29A5">
      <w:pPr>
        <w:ind w:firstLine="567"/>
        <w:rPr>
          <w:sz w:val="24"/>
          <w:szCs w:val="24"/>
        </w:rPr>
      </w:pPr>
      <w:r w:rsidRPr="00BE29A5">
        <w:rPr>
          <w:sz w:val="24"/>
          <w:szCs w:val="24"/>
        </w:rPr>
        <w:t>Kvæg og heste:</w:t>
      </w:r>
    </w:p>
    <w:p w:rsidR="00BE29A5" w:rsidRPr="00BE29A5" w:rsidRDefault="00BE29A5" w:rsidP="00BE29A5">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BE29A5" w:rsidRPr="00BE29A5" w:rsidTr="00BE29A5">
        <w:tc>
          <w:tcPr>
            <w:tcW w:w="2266" w:type="pct"/>
          </w:tcPr>
          <w:p w:rsidR="00BE29A5" w:rsidRPr="00BE29A5" w:rsidRDefault="00BE29A5" w:rsidP="00834449">
            <w:pPr>
              <w:spacing w:before="60" w:after="60"/>
              <w:rPr>
                <w:sz w:val="24"/>
                <w:szCs w:val="24"/>
              </w:rPr>
            </w:pPr>
            <w:r w:rsidRPr="00BE29A5">
              <w:rPr>
                <w:sz w:val="24"/>
                <w:szCs w:val="24"/>
              </w:rPr>
              <w:t>Meget sjælden</w:t>
            </w:r>
          </w:p>
          <w:p w:rsidR="00BE29A5" w:rsidRPr="00BE29A5" w:rsidRDefault="00BE29A5" w:rsidP="00834449">
            <w:pPr>
              <w:spacing w:before="60" w:after="60"/>
              <w:rPr>
                <w:sz w:val="24"/>
                <w:szCs w:val="24"/>
              </w:rPr>
            </w:pPr>
            <w:r w:rsidRPr="00BE29A5">
              <w:rPr>
                <w:sz w:val="24"/>
                <w:szCs w:val="24"/>
              </w:rPr>
              <w:t>(&lt; 1 dyr ud af 10.000 behandlede dyr, herunder enkeltstående indberetninger):</w:t>
            </w:r>
          </w:p>
        </w:tc>
        <w:tc>
          <w:tcPr>
            <w:tcW w:w="2734" w:type="pct"/>
          </w:tcPr>
          <w:p w:rsidR="00BE29A5" w:rsidRPr="00BE29A5" w:rsidRDefault="00BE29A5" w:rsidP="00834449">
            <w:pPr>
              <w:rPr>
                <w:iCs/>
                <w:sz w:val="24"/>
                <w:szCs w:val="24"/>
              </w:rPr>
            </w:pPr>
            <w:r w:rsidRPr="00BE29A5">
              <w:rPr>
                <w:iCs/>
                <w:sz w:val="24"/>
                <w:szCs w:val="24"/>
              </w:rPr>
              <w:t>Irritation på indsprøjtningsstedet</w:t>
            </w:r>
            <w:r w:rsidRPr="00BE29A5">
              <w:rPr>
                <w:iCs/>
                <w:sz w:val="24"/>
                <w:szCs w:val="24"/>
                <w:vertAlign w:val="superscript"/>
              </w:rPr>
              <w:t>1</w:t>
            </w:r>
          </w:p>
          <w:p w:rsidR="00BE29A5" w:rsidRPr="00BE29A5" w:rsidRDefault="00BE29A5" w:rsidP="00834449">
            <w:pPr>
              <w:rPr>
                <w:iCs/>
                <w:sz w:val="24"/>
                <w:szCs w:val="24"/>
              </w:rPr>
            </w:pPr>
            <w:proofErr w:type="spellStart"/>
            <w:r w:rsidRPr="00BE29A5">
              <w:rPr>
                <w:iCs/>
                <w:sz w:val="24"/>
                <w:szCs w:val="24"/>
              </w:rPr>
              <w:t>Gastrointestinal</w:t>
            </w:r>
            <w:proofErr w:type="spellEnd"/>
            <w:r w:rsidRPr="00BE29A5">
              <w:rPr>
                <w:iCs/>
                <w:sz w:val="24"/>
                <w:szCs w:val="24"/>
              </w:rPr>
              <w:t xml:space="preserve"> irritation</w:t>
            </w:r>
            <w:r w:rsidRPr="00BE29A5">
              <w:rPr>
                <w:iCs/>
                <w:sz w:val="24"/>
                <w:szCs w:val="24"/>
                <w:vertAlign w:val="superscript"/>
              </w:rPr>
              <w:t>2</w:t>
            </w:r>
          </w:p>
          <w:p w:rsidR="00BE29A5" w:rsidRPr="00BE29A5" w:rsidRDefault="00BE29A5" w:rsidP="00834449">
            <w:pPr>
              <w:rPr>
                <w:iCs/>
                <w:sz w:val="24"/>
                <w:szCs w:val="24"/>
              </w:rPr>
            </w:pPr>
            <w:proofErr w:type="spellStart"/>
            <w:r w:rsidRPr="00BE29A5">
              <w:rPr>
                <w:iCs/>
                <w:sz w:val="24"/>
                <w:szCs w:val="24"/>
              </w:rPr>
              <w:t>Gastrointestinal</w:t>
            </w:r>
            <w:proofErr w:type="spellEnd"/>
            <w:r w:rsidRPr="00BE29A5">
              <w:rPr>
                <w:iCs/>
                <w:sz w:val="24"/>
                <w:szCs w:val="24"/>
              </w:rPr>
              <w:t xml:space="preserve"> ulceration</w:t>
            </w:r>
            <w:r w:rsidRPr="00BE29A5">
              <w:rPr>
                <w:iCs/>
                <w:sz w:val="24"/>
                <w:szCs w:val="24"/>
                <w:vertAlign w:val="superscript"/>
              </w:rPr>
              <w:t>2</w:t>
            </w:r>
          </w:p>
          <w:p w:rsidR="00BE29A5" w:rsidRPr="00BE29A5" w:rsidRDefault="00BE29A5" w:rsidP="00834449">
            <w:pPr>
              <w:rPr>
                <w:iCs/>
                <w:sz w:val="24"/>
                <w:szCs w:val="24"/>
              </w:rPr>
            </w:pPr>
            <w:r w:rsidRPr="00BE29A5">
              <w:rPr>
                <w:iCs/>
                <w:sz w:val="24"/>
                <w:szCs w:val="24"/>
              </w:rPr>
              <w:t>Allergisk reaktion</w:t>
            </w:r>
          </w:p>
        </w:tc>
      </w:tr>
    </w:tbl>
    <w:p w:rsidR="00BE29A5" w:rsidRPr="00BE29A5" w:rsidRDefault="00BE29A5" w:rsidP="00BE29A5">
      <w:pPr>
        <w:rPr>
          <w:sz w:val="24"/>
          <w:szCs w:val="24"/>
        </w:rPr>
      </w:pPr>
    </w:p>
    <w:p w:rsidR="00BE29A5" w:rsidRPr="00BE29A5" w:rsidRDefault="00BE29A5" w:rsidP="00BE29A5">
      <w:pPr>
        <w:ind w:firstLine="567"/>
        <w:rPr>
          <w:sz w:val="24"/>
          <w:szCs w:val="24"/>
        </w:rPr>
      </w:pPr>
      <w:r w:rsidRPr="00BE29A5">
        <w:rPr>
          <w:sz w:val="24"/>
          <w:szCs w:val="24"/>
        </w:rPr>
        <w:t>Svin:</w:t>
      </w:r>
    </w:p>
    <w:p w:rsidR="00BE29A5" w:rsidRPr="00BE29A5" w:rsidRDefault="00BE29A5" w:rsidP="00BE29A5">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BE29A5" w:rsidRPr="00BE29A5" w:rsidTr="00BE29A5">
        <w:tc>
          <w:tcPr>
            <w:tcW w:w="2266" w:type="pct"/>
          </w:tcPr>
          <w:p w:rsidR="00BE29A5" w:rsidRPr="00BE29A5" w:rsidRDefault="00BE29A5" w:rsidP="00834449">
            <w:pPr>
              <w:spacing w:before="60" w:after="60"/>
              <w:rPr>
                <w:sz w:val="24"/>
                <w:szCs w:val="24"/>
              </w:rPr>
            </w:pPr>
            <w:r w:rsidRPr="00BE29A5">
              <w:rPr>
                <w:sz w:val="24"/>
                <w:szCs w:val="24"/>
              </w:rPr>
              <w:t>Meget sjælden</w:t>
            </w:r>
          </w:p>
          <w:p w:rsidR="00BE29A5" w:rsidRPr="00BE29A5" w:rsidRDefault="00BE29A5" w:rsidP="00834449">
            <w:pPr>
              <w:spacing w:before="60" w:after="60"/>
              <w:rPr>
                <w:sz w:val="24"/>
                <w:szCs w:val="24"/>
              </w:rPr>
            </w:pPr>
            <w:r w:rsidRPr="00BE29A5">
              <w:rPr>
                <w:sz w:val="24"/>
                <w:szCs w:val="24"/>
              </w:rPr>
              <w:t>(&lt; 1 dyr ud af 10.000 behandlede dyr, herunder enkeltstående indberetninger):</w:t>
            </w:r>
          </w:p>
        </w:tc>
        <w:tc>
          <w:tcPr>
            <w:tcW w:w="2734" w:type="pct"/>
          </w:tcPr>
          <w:p w:rsidR="00BE29A5" w:rsidRPr="00BE29A5" w:rsidRDefault="00BE29A5" w:rsidP="00834449">
            <w:pPr>
              <w:rPr>
                <w:iCs/>
                <w:sz w:val="24"/>
                <w:szCs w:val="24"/>
              </w:rPr>
            </w:pPr>
            <w:r w:rsidRPr="00BE29A5">
              <w:rPr>
                <w:iCs/>
                <w:sz w:val="24"/>
                <w:szCs w:val="24"/>
              </w:rPr>
              <w:t>Irritation på indsprøjtningsstedet</w:t>
            </w:r>
            <w:r w:rsidRPr="00BE29A5">
              <w:rPr>
                <w:iCs/>
                <w:sz w:val="24"/>
                <w:szCs w:val="24"/>
                <w:vertAlign w:val="superscript"/>
              </w:rPr>
              <w:t>1</w:t>
            </w:r>
          </w:p>
          <w:p w:rsidR="00BE29A5" w:rsidRPr="00BE29A5" w:rsidRDefault="00BE29A5" w:rsidP="00834449">
            <w:pPr>
              <w:rPr>
                <w:iCs/>
                <w:sz w:val="24"/>
                <w:szCs w:val="24"/>
              </w:rPr>
            </w:pPr>
            <w:proofErr w:type="spellStart"/>
            <w:r w:rsidRPr="00BE29A5">
              <w:rPr>
                <w:iCs/>
                <w:sz w:val="24"/>
                <w:szCs w:val="24"/>
              </w:rPr>
              <w:t>Gastrointestinal</w:t>
            </w:r>
            <w:proofErr w:type="spellEnd"/>
            <w:r w:rsidRPr="00BE29A5">
              <w:rPr>
                <w:iCs/>
                <w:sz w:val="24"/>
                <w:szCs w:val="24"/>
              </w:rPr>
              <w:t xml:space="preserve"> irritation</w:t>
            </w:r>
            <w:r w:rsidRPr="00BE29A5">
              <w:rPr>
                <w:iCs/>
                <w:sz w:val="24"/>
                <w:szCs w:val="24"/>
                <w:vertAlign w:val="superscript"/>
              </w:rPr>
              <w:t>2</w:t>
            </w:r>
          </w:p>
          <w:p w:rsidR="00BE29A5" w:rsidRPr="00BE29A5" w:rsidRDefault="00BE29A5" w:rsidP="00834449">
            <w:pPr>
              <w:rPr>
                <w:iCs/>
                <w:sz w:val="24"/>
                <w:szCs w:val="24"/>
              </w:rPr>
            </w:pPr>
            <w:proofErr w:type="spellStart"/>
            <w:r w:rsidRPr="00BE29A5">
              <w:rPr>
                <w:iCs/>
                <w:sz w:val="24"/>
                <w:szCs w:val="24"/>
              </w:rPr>
              <w:t>Gastrointestinal</w:t>
            </w:r>
            <w:proofErr w:type="spellEnd"/>
            <w:r w:rsidRPr="00BE29A5" w:rsidDel="000E5903">
              <w:rPr>
                <w:iCs/>
                <w:sz w:val="24"/>
                <w:szCs w:val="24"/>
              </w:rPr>
              <w:t xml:space="preserve"> </w:t>
            </w:r>
            <w:r w:rsidRPr="00BE29A5">
              <w:rPr>
                <w:iCs/>
                <w:sz w:val="24"/>
                <w:szCs w:val="24"/>
              </w:rPr>
              <w:t>ulceration</w:t>
            </w:r>
            <w:r w:rsidRPr="00BE29A5">
              <w:rPr>
                <w:iCs/>
                <w:sz w:val="24"/>
                <w:szCs w:val="24"/>
                <w:vertAlign w:val="superscript"/>
              </w:rPr>
              <w:t>2</w:t>
            </w:r>
          </w:p>
          <w:p w:rsidR="00BE29A5" w:rsidRPr="00BE29A5" w:rsidRDefault="00BE29A5" w:rsidP="00834449">
            <w:pPr>
              <w:rPr>
                <w:iCs/>
                <w:sz w:val="24"/>
                <w:szCs w:val="24"/>
              </w:rPr>
            </w:pPr>
            <w:r w:rsidRPr="00BE29A5">
              <w:rPr>
                <w:iCs/>
                <w:sz w:val="24"/>
                <w:szCs w:val="24"/>
              </w:rPr>
              <w:t>Allergisk reaktion</w:t>
            </w:r>
          </w:p>
          <w:p w:rsidR="00BE29A5" w:rsidRPr="00BE29A5" w:rsidRDefault="00BE29A5" w:rsidP="00834449">
            <w:pPr>
              <w:rPr>
                <w:iCs/>
                <w:sz w:val="24"/>
                <w:szCs w:val="24"/>
              </w:rPr>
            </w:pPr>
            <w:r w:rsidRPr="00BE29A5">
              <w:rPr>
                <w:iCs/>
                <w:sz w:val="24"/>
                <w:szCs w:val="24"/>
              </w:rPr>
              <w:t>Inappetens</w:t>
            </w:r>
            <w:r w:rsidRPr="00BE29A5">
              <w:rPr>
                <w:iCs/>
                <w:sz w:val="24"/>
                <w:szCs w:val="24"/>
                <w:vertAlign w:val="superscript"/>
              </w:rPr>
              <w:t>3</w:t>
            </w:r>
          </w:p>
        </w:tc>
      </w:tr>
    </w:tbl>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vertAlign w:val="superscript"/>
        </w:rPr>
        <w:t>1</w:t>
      </w:r>
      <w:r w:rsidRPr="00BE29A5">
        <w:rPr>
          <w:sz w:val="24"/>
          <w:szCs w:val="24"/>
        </w:rPr>
        <w:t>midlertidig efter gentagne intramuskulære injektioner</w:t>
      </w:r>
    </w:p>
    <w:p w:rsidR="00BE29A5" w:rsidRPr="00BE29A5" w:rsidRDefault="00BE29A5" w:rsidP="00BE29A5">
      <w:pPr>
        <w:ind w:left="567"/>
        <w:rPr>
          <w:sz w:val="24"/>
          <w:szCs w:val="24"/>
        </w:rPr>
      </w:pPr>
      <w:r w:rsidRPr="00BE29A5">
        <w:rPr>
          <w:sz w:val="24"/>
          <w:szCs w:val="24"/>
          <w:vertAlign w:val="superscript"/>
        </w:rPr>
        <w:t>2</w:t>
      </w:r>
      <w:r w:rsidRPr="00BE29A5">
        <w:rPr>
          <w:sz w:val="24"/>
          <w:szCs w:val="24"/>
        </w:rPr>
        <w:t xml:space="preserve">på grund af </w:t>
      </w:r>
      <w:proofErr w:type="spellStart"/>
      <w:r w:rsidRPr="00BE29A5">
        <w:rPr>
          <w:sz w:val="24"/>
          <w:szCs w:val="24"/>
        </w:rPr>
        <w:t>ketoprofens</w:t>
      </w:r>
      <w:proofErr w:type="spellEnd"/>
      <w:r w:rsidRPr="00BE29A5">
        <w:rPr>
          <w:sz w:val="24"/>
          <w:szCs w:val="24"/>
        </w:rPr>
        <w:t xml:space="preserve"> virkningsmekanisme, der indebærer hæmning af </w:t>
      </w:r>
      <w:proofErr w:type="spellStart"/>
      <w:r w:rsidRPr="00BE29A5">
        <w:rPr>
          <w:sz w:val="24"/>
          <w:szCs w:val="24"/>
        </w:rPr>
        <w:t>prostaglandinsyntesen</w:t>
      </w:r>
      <w:proofErr w:type="spellEnd"/>
    </w:p>
    <w:p w:rsidR="00BE29A5" w:rsidRPr="00BE29A5" w:rsidRDefault="00BE29A5" w:rsidP="00BE29A5">
      <w:pPr>
        <w:ind w:left="567"/>
        <w:rPr>
          <w:sz w:val="24"/>
          <w:szCs w:val="24"/>
        </w:rPr>
      </w:pPr>
      <w:r w:rsidRPr="00BE29A5">
        <w:rPr>
          <w:sz w:val="24"/>
          <w:szCs w:val="24"/>
          <w:vertAlign w:val="superscript"/>
        </w:rPr>
        <w:t>3</w:t>
      </w:r>
      <w:r w:rsidRPr="00BE29A5">
        <w:rPr>
          <w:sz w:val="24"/>
          <w:szCs w:val="24"/>
        </w:rPr>
        <w:t>reversibel efter gentagen administration</w:t>
      </w:r>
    </w:p>
    <w:p w:rsidR="00BE29A5" w:rsidRPr="00BE29A5" w:rsidRDefault="00BE29A5" w:rsidP="00BE29A5">
      <w:pPr>
        <w:ind w:left="567"/>
        <w:rPr>
          <w:sz w:val="24"/>
          <w:szCs w:val="24"/>
        </w:rPr>
      </w:pPr>
    </w:p>
    <w:p w:rsidR="00BE29A5" w:rsidRPr="00BE29A5" w:rsidRDefault="00BE29A5" w:rsidP="00BE29A5">
      <w:pPr>
        <w:ind w:left="567"/>
        <w:rPr>
          <w:sz w:val="24"/>
          <w:szCs w:val="24"/>
        </w:rPr>
      </w:pPr>
      <w:r w:rsidRPr="00BE29A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respektive kontaktoplysninger.</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3.7</w:t>
      </w:r>
      <w:r w:rsidRPr="00BE29A5">
        <w:rPr>
          <w:sz w:val="24"/>
          <w:szCs w:val="24"/>
        </w:rPr>
        <w:tab/>
        <w:t>Anvendelse under drægtighed, laktation eller æglægning</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 xml:space="preserve">Laboratorieundersøgelser af rotter, mus og kaniner samt kvæg har ikke afsløret </w:t>
      </w:r>
      <w:proofErr w:type="spellStart"/>
      <w:r w:rsidRPr="00BE29A5">
        <w:rPr>
          <w:sz w:val="24"/>
          <w:szCs w:val="24"/>
        </w:rPr>
        <w:t>teratogene</w:t>
      </w:r>
      <w:proofErr w:type="spellEnd"/>
      <w:r w:rsidRPr="00BE29A5">
        <w:rPr>
          <w:sz w:val="24"/>
          <w:szCs w:val="24"/>
        </w:rPr>
        <w:t xml:space="preserve"> eller </w:t>
      </w:r>
      <w:proofErr w:type="spellStart"/>
      <w:r w:rsidRPr="00BE29A5">
        <w:rPr>
          <w:sz w:val="24"/>
          <w:szCs w:val="24"/>
        </w:rPr>
        <w:t>føtotoksiske</w:t>
      </w:r>
      <w:proofErr w:type="spellEnd"/>
      <w:r w:rsidRPr="00BE29A5">
        <w:rPr>
          <w:sz w:val="24"/>
          <w:szCs w:val="24"/>
        </w:rPr>
        <w:t xml:space="preserve"> virkninger.</w:t>
      </w:r>
    </w:p>
    <w:p w:rsidR="00BE29A5" w:rsidRPr="00BE29A5" w:rsidRDefault="00BE29A5" w:rsidP="00BE29A5">
      <w:pPr>
        <w:ind w:left="567"/>
        <w:rPr>
          <w:sz w:val="24"/>
          <w:szCs w:val="24"/>
        </w:rPr>
      </w:pPr>
    </w:p>
    <w:p w:rsidR="00BE29A5" w:rsidRPr="00BE29A5" w:rsidRDefault="00BE29A5" w:rsidP="00BE29A5">
      <w:pPr>
        <w:ind w:left="567"/>
        <w:rPr>
          <w:sz w:val="24"/>
          <w:szCs w:val="24"/>
          <w:u w:val="single"/>
        </w:rPr>
      </w:pPr>
      <w:r w:rsidRPr="00BE29A5">
        <w:rPr>
          <w:sz w:val="24"/>
          <w:szCs w:val="24"/>
          <w:u w:val="single"/>
        </w:rPr>
        <w:t>Drægtighed:</w:t>
      </w:r>
    </w:p>
    <w:p w:rsidR="00BE29A5" w:rsidRPr="00BE29A5" w:rsidRDefault="00BE29A5" w:rsidP="00BE29A5">
      <w:pPr>
        <w:ind w:left="567"/>
        <w:rPr>
          <w:sz w:val="24"/>
          <w:szCs w:val="24"/>
        </w:rPr>
      </w:pPr>
      <w:r w:rsidRPr="00BE29A5">
        <w:rPr>
          <w:sz w:val="24"/>
          <w:szCs w:val="24"/>
        </w:rPr>
        <w:t>Kan anvendes til køer under drægtighed.</w:t>
      </w:r>
    </w:p>
    <w:p w:rsidR="00BE29A5" w:rsidRPr="00BE29A5" w:rsidRDefault="00BE29A5" w:rsidP="00BE29A5">
      <w:pPr>
        <w:ind w:left="567"/>
        <w:rPr>
          <w:sz w:val="24"/>
          <w:szCs w:val="24"/>
        </w:rPr>
      </w:pPr>
      <w:r w:rsidRPr="00BE29A5">
        <w:rPr>
          <w:sz w:val="24"/>
          <w:szCs w:val="24"/>
        </w:rPr>
        <w:t>Veterinærlægemidlets sikkerhed er ikke blevet fastslået under drægtighed hos søer. Må kun anvendes i overensstemmelse med den ansvarlige dyrlæges vurdering af benefit/</w:t>
      </w:r>
      <w:proofErr w:type="spellStart"/>
      <w:r w:rsidRPr="00BE29A5">
        <w:rPr>
          <w:sz w:val="24"/>
          <w:szCs w:val="24"/>
        </w:rPr>
        <w:t>risk</w:t>
      </w:r>
      <w:proofErr w:type="spellEnd"/>
      <w:r w:rsidRPr="00BE29A5">
        <w:rPr>
          <w:sz w:val="24"/>
          <w:szCs w:val="24"/>
        </w:rPr>
        <w:t>-forholdet.</w:t>
      </w:r>
    </w:p>
    <w:p w:rsidR="00BE29A5" w:rsidRPr="00BE29A5" w:rsidRDefault="00BE29A5" w:rsidP="00BE29A5">
      <w:pPr>
        <w:ind w:left="567"/>
        <w:rPr>
          <w:sz w:val="24"/>
          <w:szCs w:val="24"/>
        </w:rPr>
      </w:pPr>
      <w:r w:rsidRPr="00BE29A5">
        <w:rPr>
          <w:sz w:val="24"/>
          <w:szCs w:val="24"/>
        </w:rPr>
        <w:t xml:space="preserve">Sikkerheden ved veterinærlægemidlet er ikke fastslået under fertilitet, drægtighed eller </w:t>
      </w:r>
      <w:proofErr w:type="spellStart"/>
      <w:r w:rsidRPr="00BE29A5">
        <w:rPr>
          <w:sz w:val="24"/>
          <w:szCs w:val="24"/>
        </w:rPr>
        <w:t>føtal</w:t>
      </w:r>
      <w:proofErr w:type="spellEnd"/>
      <w:r w:rsidRPr="00BE29A5">
        <w:rPr>
          <w:sz w:val="24"/>
          <w:szCs w:val="24"/>
        </w:rPr>
        <w:t xml:space="preserve"> sundhed hos heste. Må ikke anvendes til drægtige heste.</w:t>
      </w:r>
    </w:p>
    <w:p w:rsidR="00BE29A5" w:rsidRPr="00BE29A5" w:rsidRDefault="00BE29A5" w:rsidP="00BE29A5">
      <w:pPr>
        <w:ind w:left="567"/>
        <w:rPr>
          <w:sz w:val="24"/>
          <w:szCs w:val="24"/>
        </w:rPr>
      </w:pPr>
    </w:p>
    <w:p w:rsidR="00BE29A5" w:rsidRPr="00BE29A5" w:rsidRDefault="00BE29A5" w:rsidP="00BE29A5">
      <w:pPr>
        <w:ind w:left="567"/>
        <w:rPr>
          <w:sz w:val="24"/>
          <w:szCs w:val="24"/>
          <w:u w:val="single"/>
        </w:rPr>
      </w:pPr>
      <w:r w:rsidRPr="00BE29A5">
        <w:rPr>
          <w:sz w:val="24"/>
          <w:szCs w:val="24"/>
          <w:u w:val="single"/>
        </w:rPr>
        <w:t>Laktation:</w:t>
      </w:r>
    </w:p>
    <w:p w:rsidR="00BE29A5" w:rsidRPr="00BE29A5" w:rsidRDefault="00BE29A5" w:rsidP="00BE29A5">
      <w:pPr>
        <w:ind w:left="567"/>
        <w:rPr>
          <w:sz w:val="24"/>
          <w:szCs w:val="24"/>
        </w:rPr>
      </w:pPr>
      <w:r w:rsidRPr="00BE29A5">
        <w:rPr>
          <w:sz w:val="24"/>
          <w:szCs w:val="24"/>
        </w:rPr>
        <w:t>Kan anvendes til køer og søer under laktation.</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3.8</w:t>
      </w:r>
      <w:r w:rsidRPr="00BE29A5">
        <w:rPr>
          <w:sz w:val="24"/>
          <w:szCs w:val="24"/>
        </w:rPr>
        <w:tab/>
        <w:t>Interaktion med andre lægemidler og andre former for interaktion</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 xml:space="preserve">Må ikke anvendes sammen med eller inden for 24 timer efter indgivelse af andre </w:t>
      </w:r>
      <w:proofErr w:type="spellStart"/>
      <w:r w:rsidRPr="00BE29A5">
        <w:rPr>
          <w:sz w:val="24"/>
          <w:szCs w:val="24"/>
        </w:rPr>
        <w:t>NSAID’er</w:t>
      </w:r>
      <w:proofErr w:type="spellEnd"/>
      <w:r w:rsidRPr="00BE29A5">
        <w:rPr>
          <w:sz w:val="24"/>
          <w:szCs w:val="24"/>
        </w:rPr>
        <w:t xml:space="preserve"> og </w:t>
      </w:r>
      <w:proofErr w:type="spellStart"/>
      <w:r w:rsidRPr="00BE29A5">
        <w:rPr>
          <w:sz w:val="24"/>
          <w:szCs w:val="24"/>
        </w:rPr>
        <w:t>glukokortikoider</w:t>
      </w:r>
      <w:proofErr w:type="spellEnd"/>
      <w:r w:rsidRPr="00BE29A5">
        <w:rPr>
          <w:sz w:val="24"/>
          <w:szCs w:val="24"/>
        </w:rPr>
        <w:t xml:space="preserve">. Samtidig administration af </w:t>
      </w:r>
      <w:proofErr w:type="spellStart"/>
      <w:r w:rsidRPr="00BE29A5">
        <w:rPr>
          <w:sz w:val="24"/>
          <w:szCs w:val="24"/>
        </w:rPr>
        <w:t>diuretika</w:t>
      </w:r>
      <w:proofErr w:type="spellEnd"/>
      <w:r w:rsidRPr="00BE29A5">
        <w:rPr>
          <w:sz w:val="24"/>
          <w:szCs w:val="24"/>
        </w:rPr>
        <w:t xml:space="preserve">, </w:t>
      </w:r>
      <w:proofErr w:type="spellStart"/>
      <w:r w:rsidRPr="00BE29A5">
        <w:rPr>
          <w:sz w:val="24"/>
          <w:szCs w:val="24"/>
        </w:rPr>
        <w:t>nefrotoksiske</w:t>
      </w:r>
      <w:proofErr w:type="spellEnd"/>
      <w:r w:rsidRPr="00BE29A5">
        <w:rPr>
          <w:sz w:val="24"/>
          <w:szCs w:val="24"/>
        </w:rPr>
        <w:t xml:space="preserve"> lægemidler og </w:t>
      </w:r>
      <w:proofErr w:type="spellStart"/>
      <w:r w:rsidRPr="00BE29A5">
        <w:rPr>
          <w:sz w:val="24"/>
          <w:szCs w:val="24"/>
        </w:rPr>
        <w:t>antikoagulantia</w:t>
      </w:r>
      <w:proofErr w:type="spellEnd"/>
      <w:r w:rsidRPr="00BE29A5">
        <w:rPr>
          <w:sz w:val="24"/>
          <w:szCs w:val="24"/>
        </w:rPr>
        <w:t xml:space="preserve"> bør undgås.</w:t>
      </w:r>
    </w:p>
    <w:p w:rsidR="00BE29A5" w:rsidRPr="00BE29A5" w:rsidRDefault="00BE29A5" w:rsidP="00BE29A5">
      <w:pPr>
        <w:ind w:left="567"/>
        <w:rPr>
          <w:sz w:val="24"/>
          <w:szCs w:val="24"/>
        </w:rPr>
      </w:pPr>
      <w:proofErr w:type="spellStart"/>
      <w:r w:rsidRPr="00BE29A5">
        <w:rPr>
          <w:sz w:val="24"/>
          <w:szCs w:val="24"/>
        </w:rPr>
        <w:lastRenderedPageBreak/>
        <w:t>Ketoprofen</w:t>
      </w:r>
      <w:proofErr w:type="spellEnd"/>
      <w:r w:rsidRPr="00BE29A5">
        <w:rPr>
          <w:sz w:val="24"/>
          <w:szCs w:val="24"/>
        </w:rPr>
        <w:t xml:space="preserve"> binder stærkt til plasmaproteiner og kan erstatte eller blive erstattet af andre stærkt proteinbundne lægemidler som f.eks. </w:t>
      </w:r>
      <w:proofErr w:type="spellStart"/>
      <w:r w:rsidRPr="00BE29A5">
        <w:rPr>
          <w:sz w:val="24"/>
          <w:szCs w:val="24"/>
        </w:rPr>
        <w:t>antikoagulantia</w:t>
      </w:r>
      <w:proofErr w:type="spellEnd"/>
      <w:r w:rsidRPr="00BE29A5">
        <w:rPr>
          <w:sz w:val="24"/>
          <w:szCs w:val="24"/>
        </w:rPr>
        <w:t xml:space="preserve">. Da </w:t>
      </w:r>
      <w:proofErr w:type="spellStart"/>
      <w:r w:rsidRPr="00BE29A5">
        <w:rPr>
          <w:sz w:val="24"/>
          <w:szCs w:val="24"/>
        </w:rPr>
        <w:t>ketoprofen</w:t>
      </w:r>
      <w:proofErr w:type="spellEnd"/>
      <w:r w:rsidRPr="00BE29A5">
        <w:rPr>
          <w:sz w:val="24"/>
          <w:szCs w:val="24"/>
        </w:rPr>
        <w:t xml:space="preserve"> kan hæmme aggregeringen af </w:t>
      </w:r>
      <w:proofErr w:type="spellStart"/>
      <w:r w:rsidRPr="00BE29A5">
        <w:rPr>
          <w:sz w:val="24"/>
          <w:szCs w:val="24"/>
        </w:rPr>
        <w:t>trombocytter</w:t>
      </w:r>
      <w:proofErr w:type="spellEnd"/>
      <w:r w:rsidRPr="00BE29A5">
        <w:rPr>
          <w:sz w:val="24"/>
          <w:szCs w:val="24"/>
        </w:rPr>
        <w:t xml:space="preserve"> og forårsage </w:t>
      </w:r>
      <w:proofErr w:type="spellStart"/>
      <w:r w:rsidRPr="00BE29A5">
        <w:rPr>
          <w:sz w:val="24"/>
          <w:szCs w:val="24"/>
        </w:rPr>
        <w:t>gastrointestinal</w:t>
      </w:r>
      <w:proofErr w:type="spellEnd"/>
      <w:r w:rsidRPr="00BE29A5">
        <w:rPr>
          <w:sz w:val="24"/>
          <w:szCs w:val="24"/>
        </w:rPr>
        <w:t xml:space="preserve"> </w:t>
      </w:r>
      <w:proofErr w:type="spellStart"/>
      <w:r w:rsidRPr="00BE29A5">
        <w:rPr>
          <w:sz w:val="24"/>
          <w:szCs w:val="24"/>
        </w:rPr>
        <w:t>ulceration</w:t>
      </w:r>
      <w:proofErr w:type="spellEnd"/>
      <w:r w:rsidRPr="00BE29A5">
        <w:rPr>
          <w:sz w:val="24"/>
          <w:szCs w:val="24"/>
        </w:rPr>
        <w:t>, bør det ikke anvendes sammen med andre lægemidler, der har samme bivirkningsprofil.</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3.9</w:t>
      </w:r>
      <w:r w:rsidRPr="00BE29A5">
        <w:rPr>
          <w:sz w:val="24"/>
          <w:szCs w:val="24"/>
        </w:rPr>
        <w:tab/>
        <w:t>Administrationsveje og dosering</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Kvæg: Intramuskulær anvendelse eller intravenøs anvendelse.</w:t>
      </w:r>
    </w:p>
    <w:p w:rsidR="00BE29A5" w:rsidRPr="00BE29A5" w:rsidRDefault="00BE29A5" w:rsidP="00BE29A5">
      <w:pPr>
        <w:ind w:left="567"/>
        <w:rPr>
          <w:sz w:val="24"/>
          <w:szCs w:val="24"/>
        </w:rPr>
      </w:pPr>
      <w:r w:rsidRPr="00BE29A5">
        <w:rPr>
          <w:sz w:val="24"/>
          <w:szCs w:val="24"/>
        </w:rPr>
        <w:t xml:space="preserve">3 mg </w:t>
      </w:r>
      <w:proofErr w:type="spellStart"/>
      <w:r w:rsidRPr="00BE29A5">
        <w:rPr>
          <w:sz w:val="24"/>
          <w:szCs w:val="24"/>
        </w:rPr>
        <w:t>ketoprofen</w:t>
      </w:r>
      <w:proofErr w:type="spellEnd"/>
      <w:r w:rsidRPr="00BE29A5">
        <w:rPr>
          <w:sz w:val="24"/>
          <w:szCs w:val="24"/>
        </w:rPr>
        <w:t>/kg kropsvægt/dag (svarende til 3 ml af veterinærlægemidlet/100 kg kropsvægt/dag) i op til 3 dage.</w:t>
      </w:r>
    </w:p>
    <w:p w:rsidR="00BE29A5" w:rsidRPr="00BE29A5" w:rsidRDefault="00BE29A5" w:rsidP="00BE29A5">
      <w:pPr>
        <w:ind w:left="567"/>
        <w:rPr>
          <w:sz w:val="24"/>
          <w:szCs w:val="24"/>
        </w:rPr>
      </w:pPr>
    </w:p>
    <w:p w:rsidR="00BE29A5" w:rsidRPr="00BE29A5" w:rsidRDefault="00BE29A5" w:rsidP="00BE29A5">
      <w:pPr>
        <w:ind w:left="567"/>
        <w:rPr>
          <w:sz w:val="24"/>
          <w:szCs w:val="24"/>
        </w:rPr>
      </w:pPr>
      <w:r w:rsidRPr="00BE29A5">
        <w:rPr>
          <w:sz w:val="24"/>
          <w:szCs w:val="24"/>
        </w:rPr>
        <w:t>Svin: Intramuskulær anvendelse.</w:t>
      </w:r>
    </w:p>
    <w:p w:rsidR="00BE29A5" w:rsidRPr="00BE29A5" w:rsidRDefault="00BE29A5" w:rsidP="00BE29A5">
      <w:pPr>
        <w:ind w:left="567"/>
        <w:rPr>
          <w:sz w:val="24"/>
          <w:szCs w:val="24"/>
        </w:rPr>
      </w:pPr>
      <w:r w:rsidRPr="00BE29A5">
        <w:rPr>
          <w:sz w:val="24"/>
          <w:szCs w:val="24"/>
        </w:rPr>
        <w:t xml:space="preserve">3 mg </w:t>
      </w:r>
      <w:proofErr w:type="spellStart"/>
      <w:r w:rsidRPr="00BE29A5">
        <w:rPr>
          <w:sz w:val="24"/>
          <w:szCs w:val="24"/>
        </w:rPr>
        <w:t>ketoprofen</w:t>
      </w:r>
      <w:proofErr w:type="spellEnd"/>
      <w:r w:rsidRPr="00BE29A5">
        <w:rPr>
          <w:sz w:val="24"/>
          <w:szCs w:val="24"/>
        </w:rPr>
        <w:t>/kg kropsvægt/dag (svarende til 3 ml af veterinærlægemidlet/100 kg kropsvægt/dag) administreret én gang.</w:t>
      </w:r>
    </w:p>
    <w:p w:rsidR="00BE29A5" w:rsidRPr="00BE29A5" w:rsidRDefault="00BE29A5" w:rsidP="00BE29A5">
      <w:pPr>
        <w:ind w:left="567"/>
        <w:rPr>
          <w:sz w:val="24"/>
          <w:szCs w:val="24"/>
        </w:rPr>
      </w:pPr>
    </w:p>
    <w:p w:rsidR="00BE29A5" w:rsidRPr="00BE29A5" w:rsidRDefault="00BE29A5" w:rsidP="00BE29A5">
      <w:pPr>
        <w:ind w:left="567"/>
        <w:rPr>
          <w:sz w:val="24"/>
          <w:szCs w:val="24"/>
        </w:rPr>
      </w:pPr>
      <w:r w:rsidRPr="00BE29A5">
        <w:rPr>
          <w:sz w:val="24"/>
          <w:szCs w:val="24"/>
        </w:rPr>
        <w:t>Heste: Intravenøs anvendelse.</w:t>
      </w:r>
    </w:p>
    <w:p w:rsidR="00BE29A5" w:rsidRPr="00BE29A5" w:rsidRDefault="00BE29A5" w:rsidP="00BE29A5">
      <w:pPr>
        <w:ind w:left="567"/>
        <w:rPr>
          <w:sz w:val="24"/>
          <w:szCs w:val="24"/>
        </w:rPr>
      </w:pPr>
      <w:r w:rsidRPr="00BE29A5">
        <w:rPr>
          <w:sz w:val="24"/>
          <w:szCs w:val="24"/>
        </w:rPr>
        <w:t xml:space="preserve">2,2 mg </w:t>
      </w:r>
      <w:proofErr w:type="spellStart"/>
      <w:r w:rsidRPr="00BE29A5">
        <w:rPr>
          <w:sz w:val="24"/>
          <w:szCs w:val="24"/>
        </w:rPr>
        <w:t>ketoprofen</w:t>
      </w:r>
      <w:proofErr w:type="spellEnd"/>
      <w:r w:rsidRPr="00BE29A5">
        <w:rPr>
          <w:sz w:val="24"/>
          <w:szCs w:val="24"/>
        </w:rPr>
        <w:t xml:space="preserve">/kg kropsvægt/dag (svarende til 1 ml af veterinærlægemidlet/45 kg kropsvægt/dag) i 3 til 5 dage. </w:t>
      </w:r>
    </w:p>
    <w:p w:rsidR="00BE29A5" w:rsidRPr="00BE29A5" w:rsidRDefault="00BE29A5" w:rsidP="00BE29A5">
      <w:pPr>
        <w:ind w:left="567"/>
        <w:rPr>
          <w:sz w:val="24"/>
          <w:szCs w:val="24"/>
        </w:rPr>
      </w:pPr>
      <w:r w:rsidRPr="00BE29A5">
        <w:rPr>
          <w:sz w:val="24"/>
          <w:szCs w:val="24"/>
        </w:rPr>
        <w:t>I tilfælde af kolik må behandlingen ikke gentages før en ny klinisk undersøgelse er udført.</w:t>
      </w:r>
    </w:p>
    <w:p w:rsidR="00BE29A5" w:rsidRPr="00BE29A5" w:rsidRDefault="00BE29A5" w:rsidP="00BE29A5">
      <w:pPr>
        <w:ind w:left="567"/>
        <w:rPr>
          <w:sz w:val="24"/>
          <w:szCs w:val="24"/>
        </w:rPr>
      </w:pPr>
    </w:p>
    <w:p w:rsidR="00BE29A5" w:rsidRPr="00BE29A5" w:rsidRDefault="00BE29A5" w:rsidP="00BE29A5">
      <w:pPr>
        <w:ind w:left="567"/>
        <w:rPr>
          <w:sz w:val="24"/>
          <w:szCs w:val="24"/>
        </w:rPr>
      </w:pPr>
      <w:r w:rsidRPr="00BE29A5">
        <w:rPr>
          <w:sz w:val="24"/>
          <w:szCs w:val="24"/>
        </w:rPr>
        <w:t>Der må ikke administreres mere end 5 ml på et givent intramuskulært injektionssted.</w:t>
      </w:r>
    </w:p>
    <w:p w:rsidR="00BE29A5" w:rsidRPr="00BE29A5" w:rsidRDefault="00BE29A5" w:rsidP="00BE29A5">
      <w:pPr>
        <w:ind w:left="567"/>
        <w:rPr>
          <w:noProof/>
          <w:sz w:val="24"/>
          <w:szCs w:val="24"/>
        </w:rPr>
      </w:pPr>
      <w:r w:rsidRPr="00BE29A5">
        <w:rPr>
          <w:sz w:val="24"/>
          <w:szCs w:val="24"/>
        </w:rPr>
        <w:t>For at sikre korrekt dosering bør legemsvægten beregnes så nøjagtigt som muligt.</w:t>
      </w:r>
    </w:p>
    <w:p w:rsidR="00BE29A5" w:rsidRPr="00BE29A5" w:rsidRDefault="00BE29A5" w:rsidP="00BE29A5">
      <w:pPr>
        <w:ind w:left="567"/>
        <w:rPr>
          <w:sz w:val="24"/>
          <w:szCs w:val="24"/>
        </w:rPr>
      </w:pPr>
      <w:r w:rsidRPr="00BE29A5">
        <w:rPr>
          <w:sz w:val="24"/>
          <w:szCs w:val="24"/>
        </w:rPr>
        <w:t>Proppen må ikke punkteres mere end 166 gange.</w:t>
      </w:r>
    </w:p>
    <w:p w:rsidR="00BE29A5" w:rsidRPr="00BE29A5" w:rsidRDefault="00BE29A5" w:rsidP="00BE29A5">
      <w:pPr>
        <w:rPr>
          <w:noProof/>
          <w:sz w:val="24"/>
          <w:szCs w:val="24"/>
        </w:rPr>
      </w:pPr>
    </w:p>
    <w:p w:rsidR="00BE29A5" w:rsidRPr="00BE29A5" w:rsidRDefault="00BE29A5" w:rsidP="00BE29A5">
      <w:pPr>
        <w:pStyle w:val="Style1"/>
        <w:rPr>
          <w:sz w:val="24"/>
          <w:szCs w:val="24"/>
        </w:rPr>
      </w:pPr>
      <w:r w:rsidRPr="00BE29A5">
        <w:rPr>
          <w:sz w:val="24"/>
          <w:szCs w:val="24"/>
        </w:rPr>
        <w:t>3.10</w:t>
      </w:r>
      <w:r w:rsidRPr="00BE29A5">
        <w:rPr>
          <w:sz w:val="24"/>
          <w:szCs w:val="24"/>
        </w:rPr>
        <w:tab/>
        <w:t>Symptomer på overdosering (og, hvis relevant, nødforanstaltninger og modgift)</w:t>
      </w:r>
    </w:p>
    <w:p w:rsidR="00BE29A5" w:rsidRPr="00BE29A5" w:rsidRDefault="00BE29A5" w:rsidP="00BE29A5">
      <w:pPr>
        <w:rPr>
          <w:sz w:val="24"/>
          <w:szCs w:val="24"/>
        </w:rPr>
      </w:pPr>
    </w:p>
    <w:p w:rsidR="00BE29A5" w:rsidRPr="00BE29A5" w:rsidRDefault="00BE29A5" w:rsidP="00BE29A5">
      <w:pPr>
        <w:pStyle w:val="Style1"/>
        <w:ind w:firstLine="0"/>
        <w:rPr>
          <w:b w:val="0"/>
          <w:bCs/>
          <w:sz w:val="24"/>
          <w:szCs w:val="24"/>
        </w:rPr>
      </w:pPr>
      <w:r w:rsidRPr="00BE29A5">
        <w:rPr>
          <w:b w:val="0"/>
          <w:bCs/>
          <w:sz w:val="24"/>
          <w:szCs w:val="24"/>
        </w:rPr>
        <w:t>Der sås ingen kliniske tegn, når veterinærlægemidlet blev givet til heste i doser på 5 gange (11 mg/kg) den anbefalede dosis i 15 dage, til kvæg i doser på 5 gange (15 mg/kg/dag) den anbefalede dosis i 5 dage eller til svin i doser på 3 gange (9 mg/kg/dag) den anbefalede dosis i 3 dage.</w:t>
      </w:r>
    </w:p>
    <w:p w:rsidR="00BE29A5" w:rsidRPr="00BE29A5" w:rsidRDefault="00BE29A5" w:rsidP="00BE29A5">
      <w:pPr>
        <w:pStyle w:val="Style1"/>
        <w:ind w:firstLine="0"/>
        <w:rPr>
          <w:b w:val="0"/>
          <w:bCs/>
          <w:sz w:val="24"/>
          <w:szCs w:val="24"/>
        </w:rPr>
      </w:pPr>
      <w:proofErr w:type="spellStart"/>
      <w:r w:rsidRPr="00BE29A5">
        <w:rPr>
          <w:b w:val="0"/>
          <w:bCs/>
          <w:sz w:val="24"/>
          <w:szCs w:val="24"/>
        </w:rPr>
        <w:t>Ketoprofen</w:t>
      </w:r>
      <w:proofErr w:type="spellEnd"/>
      <w:r w:rsidRPr="00BE29A5">
        <w:rPr>
          <w:b w:val="0"/>
          <w:bCs/>
          <w:sz w:val="24"/>
          <w:szCs w:val="24"/>
        </w:rPr>
        <w:t xml:space="preserve"> kan give anledning til overfølsomhedsreaktioner og kan desuden have en skadelig virkning på den gastriske </w:t>
      </w:r>
      <w:proofErr w:type="spellStart"/>
      <w:r w:rsidRPr="00BE29A5">
        <w:rPr>
          <w:b w:val="0"/>
          <w:bCs/>
          <w:sz w:val="24"/>
          <w:szCs w:val="24"/>
        </w:rPr>
        <w:t>mucosa</w:t>
      </w:r>
      <w:proofErr w:type="spellEnd"/>
      <w:r w:rsidRPr="00BE29A5">
        <w:rPr>
          <w:b w:val="0"/>
          <w:bCs/>
          <w:sz w:val="24"/>
          <w:szCs w:val="24"/>
        </w:rPr>
        <w:t xml:space="preserve">. Dette kan kræve, at behandlingen med </w:t>
      </w:r>
      <w:proofErr w:type="spellStart"/>
      <w:r w:rsidRPr="00BE29A5">
        <w:rPr>
          <w:b w:val="0"/>
          <w:bCs/>
          <w:sz w:val="24"/>
          <w:szCs w:val="24"/>
        </w:rPr>
        <w:t>ketoprofen</w:t>
      </w:r>
      <w:proofErr w:type="spellEnd"/>
      <w:r w:rsidRPr="00BE29A5">
        <w:rPr>
          <w:b w:val="0"/>
          <w:bCs/>
          <w:sz w:val="24"/>
          <w:szCs w:val="24"/>
        </w:rPr>
        <w:t xml:space="preserve"> seponeres, og at der iværksættes symptomatisk behandling.</w:t>
      </w:r>
    </w:p>
    <w:p w:rsidR="00BE29A5" w:rsidRPr="00BE29A5" w:rsidRDefault="00BE29A5" w:rsidP="00BE29A5">
      <w:pPr>
        <w:pStyle w:val="Style1"/>
        <w:rPr>
          <w:sz w:val="24"/>
          <w:szCs w:val="24"/>
        </w:rPr>
      </w:pPr>
    </w:p>
    <w:p w:rsidR="00BE29A5" w:rsidRPr="00BE29A5" w:rsidRDefault="00BE29A5" w:rsidP="00BE29A5">
      <w:pPr>
        <w:pStyle w:val="Style1"/>
        <w:rPr>
          <w:sz w:val="24"/>
          <w:szCs w:val="24"/>
        </w:rPr>
      </w:pPr>
      <w:r w:rsidRPr="00BE29A5">
        <w:rPr>
          <w:sz w:val="24"/>
          <w:szCs w:val="24"/>
        </w:rPr>
        <w:t>3.11</w:t>
      </w:r>
      <w:r w:rsidRPr="00BE29A5">
        <w:rPr>
          <w:sz w:val="24"/>
          <w:szCs w:val="24"/>
        </w:rPr>
        <w:tab/>
        <w:t>Særlige begrænsninger og betingelser for anvendelse, herunder begrænsninger for anvendelsen af antimikrobielle og antiparasitære veterinærlægemidler for at begrænse risikoen for udvikling af resistens</w:t>
      </w:r>
    </w:p>
    <w:p w:rsidR="00BE29A5" w:rsidRPr="00BE29A5" w:rsidRDefault="00BE29A5" w:rsidP="00BE29A5">
      <w:pPr>
        <w:rPr>
          <w:sz w:val="24"/>
          <w:szCs w:val="24"/>
        </w:rPr>
      </w:pPr>
    </w:p>
    <w:p w:rsidR="00BE29A5" w:rsidRPr="00BE29A5" w:rsidRDefault="00BE29A5" w:rsidP="00BE29A5">
      <w:pPr>
        <w:ind w:firstLine="567"/>
        <w:rPr>
          <w:sz w:val="24"/>
          <w:szCs w:val="24"/>
        </w:rPr>
      </w:pPr>
      <w:r w:rsidRPr="00BE29A5">
        <w:rPr>
          <w:sz w:val="24"/>
          <w:szCs w:val="24"/>
        </w:rPr>
        <w:t>Ikke relevant.</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3.12</w:t>
      </w:r>
      <w:r w:rsidRPr="00BE29A5">
        <w:rPr>
          <w:sz w:val="24"/>
          <w:szCs w:val="24"/>
        </w:rPr>
        <w:tab/>
        <w:t>Tilbageholdelsestid(er)</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Slagtning (kvæg, svin, heste): 4 dage.</w:t>
      </w:r>
    </w:p>
    <w:p w:rsidR="00BE29A5" w:rsidRPr="00BE29A5" w:rsidRDefault="00BE29A5" w:rsidP="00BE29A5">
      <w:pPr>
        <w:ind w:left="567"/>
        <w:rPr>
          <w:sz w:val="24"/>
          <w:szCs w:val="24"/>
        </w:rPr>
      </w:pPr>
      <w:r w:rsidRPr="00BE29A5">
        <w:rPr>
          <w:sz w:val="24"/>
          <w:szCs w:val="24"/>
        </w:rPr>
        <w:t>Mælk (kvæg): 0 timer.</w:t>
      </w:r>
    </w:p>
    <w:p w:rsidR="00BE29A5" w:rsidRPr="00BE29A5" w:rsidRDefault="00BE29A5" w:rsidP="00BE29A5">
      <w:pPr>
        <w:ind w:left="567"/>
        <w:rPr>
          <w:sz w:val="24"/>
          <w:szCs w:val="24"/>
        </w:rPr>
      </w:pPr>
      <w:r w:rsidRPr="00BE29A5">
        <w:rPr>
          <w:sz w:val="24"/>
          <w:szCs w:val="24"/>
        </w:rPr>
        <w:t>Må ikke anvendes til heste, hvis mælk er bestemt til menneskeføde.</w:t>
      </w:r>
    </w:p>
    <w:p w:rsidR="00BE29A5" w:rsidRPr="00BE29A5" w:rsidRDefault="00BE29A5" w:rsidP="00BE29A5">
      <w:pPr>
        <w:pStyle w:val="Style1"/>
        <w:rPr>
          <w:sz w:val="24"/>
          <w:szCs w:val="24"/>
        </w:rPr>
      </w:pPr>
    </w:p>
    <w:p w:rsidR="00BE29A5" w:rsidRPr="00BE29A5" w:rsidRDefault="00BE29A5" w:rsidP="00BE29A5">
      <w:pPr>
        <w:pStyle w:val="Style1"/>
        <w:rPr>
          <w:sz w:val="24"/>
          <w:szCs w:val="24"/>
        </w:rPr>
      </w:pPr>
      <w:r w:rsidRPr="00BE29A5">
        <w:rPr>
          <w:sz w:val="24"/>
          <w:szCs w:val="24"/>
        </w:rPr>
        <w:t>4.</w:t>
      </w:r>
      <w:r w:rsidRPr="00BE29A5">
        <w:rPr>
          <w:sz w:val="24"/>
          <w:szCs w:val="24"/>
        </w:rPr>
        <w:tab/>
        <w:t>FARMAKOLOGISKE OPLYSNINGER</w:t>
      </w:r>
    </w:p>
    <w:p w:rsidR="00BE29A5" w:rsidRPr="00BE29A5" w:rsidRDefault="00BE29A5" w:rsidP="00BE29A5">
      <w:pPr>
        <w:rPr>
          <w:sz w:val="24"/>
          <w:szCs w:val="24"/>
        </w:rPr>
      </w:pPr>
    </w:p>
    <w:p w:rsidR="00BE29A5" w:rsidRPr="00BE29A5" w:rsidRDefault="00BE29A5" w:rsidP="00BE29A5">
      <w:pPr>
        <w:pStyle w:val="Style1"/>
        <w:rPr>
          <w:b w:val="0"/>
          <w:bCs/>
          <w:sz w:val="24"/>
          <w:szCs w:val="24"/>
        </w:rPr>
      </w:pPr>
      <w:r w:rsidRPr="00BE29A5">
        <w:rPr>
          <w:sz w:val="24"/>
          <w:szCs w:val="24"/>
        </w:rPr>
        <w:t>4.1</w:t>
      </w:r>
      <w:r w:rsidRPr="00BE29A5">
        <w:rPr>
          <w:sz w:val="24"/>
          <w:szCs w:val="24"/>
        </w:rPr>
        <w:tab/>
      </w:r>
      <w:proofErr w:type="spellStart"/>
      <w:r w:rsidRPr="00BE29A5">
        <w:rPr>
          <w:sz w:val="24"/>
          <w:szCs w:val="24"/>
        </w:rPr>
        <w:t>ATCvet</w:t>
      </w:r>
      <w:proofErr w:type="spellEnd"/>
      <w:r w:rsidRPr="00BE29A5">
        <w:rPr>
          <w:sz w:val="24"/>
          <w:szCs w:val="24"/>
        </w:rPr>
        <w:t xml:space="preserve">-kode: </w:t>
      </w:r>
      <w:r w:rsidRPr="00BE29A5">
        <w:rPr>
          <w:sz w:val="24"/>
          <w:szCs w:val="24"/>
        </w:rPr>
        <w:br/>
      </w:r>
      <w:r w:rsidRPr="00BE29A5">
        <w:rPr>
          <w:b w:val="0"/>
          <w:bCs/>
          <w:sz w:val="24"/>
          <w:szCs w:val="24"/>
        </w:rPr>
        <w:t>QM01AE03</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lastRenderedPageBreak/>
        <w:t>4.2</w:t>
      </w:r>
      <w:r w:rsidRPr="00BE29A5">
        <w:rPr>
          <w:sz w:val="24"/>
          <w:szCs w:val="24"/>
        </w:rPr>
        <w:tab/>
      </w:r>
      <w:proofErr w:type="spellStart"/>
      <w:r w:rsidRPr="00BE29A5">
        <w:rPr>
          <w:sz w:val="24"/>
          <w:szCs w:val="24"/>
        </w:rPr>
        <w:t>Farmakodynamiske</w:t>
      </w:r>
      <w:proofErr w:type="spellEnd"/>
      <w:r w:rsidRPr="00BE29A5">
        <w:rPr>
          <w:sz w:val="24"/>
          <w:szCs w:val="24"/>
        </w:rPr>
        <w:t xml:space="preserve"> oplysninger</w:t>
      </w:r>
    </w:p>
    <w:p w:rsidR="00BE29A5" w:rsidRPr="00BE29A5" w:rsidRDefault="00BE29A5" w:rsidP="00BE29A5">
      <w:pPr>
        <w:ind w:left="567"/>
        <w:rPr>
          <w:sz w:val="24"/>
          <w:szCs w:val="24"/>
        </w:rPr>
      </w:pPr>
    </w:p>
    <w:p w:rsidR="00BE29A5" w:rsidRPr="00BE29A5" w:rsidRDefault="00BE29A5" w:rsidP="00BE29A5">
      <w:pPr>
        <w:ind w:left="567"/>
        <w:rPr>
          <w:sz w:val="24"/>
          <w:szCs w:val="24"/>
        </w:rPr>
      </w:pPr>
      <w:proofErr w:type="spellStart"/>
      <w:r w:rsidRPr="00BE29A5">
        <w:rPr>
          <w:sz w:val="24"/>
          <w:szCs w:val="24"/>
        </w:rPr>
        <w:t>Ketoprofen</w:t>
      </w:r>
      <w:proofErr w:type="spellEnd"/>
      <w:r w:rsidRPr="00BE29A5">
        <w:rPr>
          <w:sz w:val="24"/>
          <w:szCs w:val="24"/>
        </w:rPr>
        <w:t xml:space="preserve"> er et stof, der hører til gruppen af non-</w:t>
      </w:r>
      <w:proofErr w:type="spellStart"/>
      <w:r w:rsidRPr="00BE29A5">
        <w:rPr>
          <w:sz w:val="24"/>
          <w:szCs w:val="24"/>
        </w:rPr>
        <w:t>steroide</w:t>
      </w:r>
      <w:proofErr w:type="spellEnd"/>
      <w:r w:rsidRPr="00BE29A5">
        <w:rPr>
          <w:sz w:val="24"/>
          <w:szCs w:val="24"/>
        </w:rPr>
        <w:t xml:space="preserve"> antiinflammatoriske lægemidler (</w:t>
      </w:r>
      <w:proofErr w:type="spellStart"/>
      <w:r w:rsidRPr="00BE29A5">
        <w:rPr>
          <w:sz w:val="24"/>
          <w:szCs w:val="24"/>
        </w:rPr>
        <w:t>NSAID’er</w:t>
      </w:r>
      <w:proofErr w:type="spellEnd"/>
      <w:r w:rsidRPr="00BE29A5">
        <w:rPr>
          <w:sz w:val="24"/>
          <w:szCs w:val="24"/>
        </w:rPr>
        <w:t xml:space="preserve">). </w:t>
      </w:r>
      <w:proofErr w:type="spellStart"/>
      <w:r w:rsidRPr="00BE29A5">
        <w:rPr>
          <w:sz w:val="24"/>
          <w:szCs w:val="24"/>
        </w:rPr>
        <w:t>Ketoprofen</w:t>
      </w:r>
      <w:proofErr w:type="spellEnd"/>
      <w:r w:rsidRPr="00BE29A5">
        <w:rPr>
          <w:sz w:val="24"/>
          <w:szCs w:val="24"/>
        </w:rPr>
        <w:t xml:space="preserve"> har antiinflammatoriske, analgetiske og </w:t>
      </w:r>
      <w:proofErr w:type="spellStart"/>
      <w:r w:rsidRPr="00BE29A5">
        <w:rPr>
          <w:sz w:val="24"/>
          <w:szCs w:val="24"/>
        </w:rPr>
        <w:t>antipyretiske</w:t>
      </w:r>
      <w:proofErr w:type="spellEnd"/>
      <w:r w:rsidRPr="00BE29A5">
        <w:rPr>
          <w:sz w:val="24"/>
          <w:szCs w:val="24"/>
        </w:rPr>
        <w:t xml:space="preserve"> egenskaber. Ikke alle aspekter af stoffets virkningsmekanisme, er kendte. Virkningen opnås til dels i kraft af </w:t>
      </w:r>
      <w:proofErr w:type="spellStart"/>
      <w:r w:rsidRPr="00BE29A5">
        <w:rPr>
          <w:sz w:val="24"/>
          <w:szCs w:val="24"/>
        </w:rPr>
        <w:t>ketoprofens</w:t>
      </w:r>
      <w:proofErr w:type="spellEnd"/>
      <w:r w:rsidRPr="00BE29A5">
        <w:rPr>
          <w:sz w:val="24"/>
          <w:szCs w:val="24"/>
        </w:rPr>
        <w:t xml:space="preserve"> hæmning af </w:t>
      </w:r>
      <w:proofErr w:type="spellStart"/>
      <w:r w:rsidRPr="00BE29A5">
        <w:rPr>
          <w:sz w:val="24"/>
          <w:szCs w:val="24"/>
        </w:rPr>
        <w:t>prostaglandin</w:t>
      </w:r>
      <w:proofErr w:type="spellEnd"/>
      <w:r w:rsidRPr="00BE29A5">
        <w:rPr>
          <w:sz w:val="24"/>
          <w:szCs w:val="24"/>
        </w:rPr>
        <w:t xml:space="preserve">- og </w:t>
      </w:r>
      <w:proofErr w:type="spellStart"/>
      <w:r w:rsidRPr="00BE29A5">
        <w:rPr>
          <w:sz w:val="24"/>
          <w:szCs w:val="24"/>
        </w:rPr>
        <w:t>leukotriensyntese</w:t>
      </w:r>
      <w:proofErr w:type="spellEnd"/>
      <w:r w:rsidRPr="00BE29A5">
        <w:rPr>
          <w:sz w:val="24"/>
          <w:szCs w:val="24"/>
        </w:rPr>
        <w:t xml:space="preserve">, hvor det påvirker henholdsvis </w:t>
      </w:r>
      <w:proofErr w:type="spellStart"/>
      <w:r w:rsidRPr="00BE29A5">
        <w:rPr>
          <w:sz w:val="24"/>
          <w:szCs w:val="24"/>
        </w:rPr>
        <w:t>cyclooxygenase</w:t>
      </w:r>
      <w:proofErr w:type="spellEnd"/>
      <w:r w:rsidRPr="00BE29A5">
        <w:rPr>
          <w:sz w:val="24"/>
          <w:szCs w:val="24"/>
        </w:rPr>
        <w:t xml:space="preserve"> og </w:t>
      </w:r>
      <w:proofErr w:type="spellStart"/>
      <w:r w:rsidRPr="00BE29A5">
        <w:rPr>
          <w:sz w:val="24"/>
          <w:szCs w:val="24"/>
        </w:rPr>
        <w:t>lipoxygenase</w:t>
      </w:r>
      <w:proofErr w:type="spellEnd"/>
      <w:r w:rsidRPr="00BE29A5">
        <w:rPr>
          <w:sz w:val="24"/>
          <w:szCs w:val="24"/>
        </w:rPr>
        <w:t xml:space="preserve">. Dannelsen af bradykinin hæmmes ligeledes. </w:t>
      </w:r>
      <w:proofErr w:type="spellStart"/>
      <w:r w:rsidRPr="00BE29A5">
        <w:rPr>
          <w:sz w:val="24"/>
          <w:szCs w:val="24"/>
        </w:rPr>
        <w:t>Ketoprofen</w:t>
      </w:r>
      <w:proofErr w:type="spellEnd"/>
      <w:r w:rsidRPr="00BE29A5">
        <w:rPr>
          <w:sz w:val="24"/>
          <w:szCs w:val="24"/>
        </w:rPr>
        <w:t xml:space="preserve"> hæmmer aggregeringen af </w:t>
      </w:r>
      <w:proofErr w:type="spellStart"/>
      <w:r w:rsidRPr="00BE29A5">
        <w:rPr>
          <w:sz w:val="24"/>
          <w:szCs w:val="24"/>
        </w:rPr>
        <w:t>trombocytter</w:t>
      </w:r>
      <w:proofErr w:type="spellEnd"/>
      <w:r w:rsidRPr="00BE29A5">
        <w:rPr>
          <w:sz w:val="24"/>
          <w:szCs w:val="24"/>
        </w:rPr>
        <w:t>.</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4.3</w:t>
      </w:r>
      <w:r w:rsidRPr="00BE29A5">
        <w:rPr>
          <w:sz w:val="24"/>
          <w:szCs w:val="24"/>
        </w:rPr>
        <w:tab/>
      </w:r>
      <w:proofErr w:type="spellStart"/>
      <w:r w:rsidRPr="00BE29A5">
        <w:rPr>
          <w:sz w:val="24"/>
          <w:szCs w:val="24"/>
        </w:rPr>
        <w:t>Farmakokinetiske</w:t>
      </w:r>
      <w:proofErr w:type="spellEnd"/>
      <w:r w:rsidRPr="00BE29A5">
        <w:rPr>
          <w:sz w:val="24"/>
          <w:szCs w:val="24"/>
        </w:rPr>
        <w:t xml:space="preserve"> oplysninger</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 xml:space="preserve">Efter intravenøs injektion hos heste er halveringstiden cirka 1 time. Fordelingsvolumen er cirka 0,17 l/kg og </w:t>
      </w:r>
      <w:proofErr w:type="spellStart"/>
      <w:r w:rsidRPr="00BE29A5">
        <w:rPr>
          <w:sz w:val="24"/>
          <w:szCs w:val="24"/>
        </w:rPr>
        <w:t>clearance</w:t>
      </w:r>
      <w:proofErr w:type="spellEnd"/>
      <w:r w:rsidRPr="00BE29A5">
        <w:rPr>
          <w:sz w:val="24"/>
          <w:szCs w:val="24"/>
        </w:rPr>
        <w:t xml:space="preserve"> cirka 0,3 l/kg. Efter intramuskulær injektion hos kvæg og svin absorberes </w:t>
      </w:r>
      <w:proofErr w:type="spellStart"/>
      <w:r w:rsidRPr="00BE29A5">
        <w:rPr>
          <w:sz w:val="24"/>
          <w:szCs w:val="24"/>
        </w:rPr>
        <w:t>ketoprofen</w:t>
      </w:r>
      <w:proofErr w:type="spellEnd"/>
      <w:r w:rsidRPr="00BE29A5">
        <w:rPr>
          <w:sz w:val="24"/>
          <w:szCs w:val="24"/>
        </w:rPr>
        <w:t xml:space="preserve"> hurtigt, og den maksimale plasmakoncentration på cirka 11 mikrogram/ml opnås inden for ½ til 1 time. Middelabsorptionstiden er cirka 1 time. Halveringstiden i plasma er 2 – 2 ½ timer. Biotilgængeligheden efter intramuskulær injektion er 90 – 100 % hos kvæg og svin. I tilfælde af gentagne injektioner med 24 timers intervaller, udviser </w:t>
      </w:r>
      <w:proofErr w:type="spellStart"/>
      <w:r w:rsidRPr="00BE29A5">
        <w:rPr>
          <w:sz w:val="24"/>
          <w:szCs w:val="24"/>
        </w:rPr>
        <w:t>ketoprofen</w:t>
      </w:r>
      <w:proofErr w:type="spellEnd"/>
      <w:r w:rsidRPr="00BE29A5">
        <w:rPr>
          <w:sz w:val="24"/>
          <w:szCs w:val="24"/>
        </w:rPr>
        <w:t xml:space="preserve"> en lineær og statisk kinetik, da ovenstående parametre forbliver uændrede. </w:t>
      </w:r>
      <w:proofErr w:type="spellStart"/>
      <w:r w:rsidRPr="00BE29A5">
        <w:rPr>
          <w:sz w:val="24"/>
          <w:szCs w:val="24"/>
        </w:rPr>
        <w:t>Ketoprofen</w:t>
      </w:r>
      <w:proofErr w:type="spellEnd"/>
      <w:r w:rsidRPr="00BE29A5">
        <w:rPr>
          <w:sz w:val="24"/>
          <w:szCs w:val="24"/>
        </w:rPr>
        <w:t xml:space="preserve"> bindes cirka 95 % til plasmaproteiner.</w:t>
      </w:r>
    </w:p>
    <w:p w:rsidR="00BE29A5" w:rsidRPr="00BE29A5" w:rsidRDefault="00BE29A5" w:rsidP="00BE29A5">
      <w:pPr>
        <w:ind w:left="567"/>
        <w:rPr>
          <w:sz w:val="24"/>
          <w:szCs w:val="24"/>
        </w:rPr>
      </w:pPr>
      <w:proofErr w:type="spellStart"/>
      <w:r w:rsidRPr="00BE29A5">
        <w:rPr>
          <w:sz w:val="24"/>
          <w:szCs w:val="24"/>
        </w:rPr>
        <w:t>Ketoprofen</w:t>
      </w:r>
      <w:proofErr w:type="spellEnd"/>
      <w:r w:rsidRPr="00BE29A5">
        <w:rPr>
          <w:sz w:val="24"/>
          <w:szCs w:val="24"/>
        </w:rPr>
        <w:t xml:space="preserve"> </w:t>
      </w:r>
      <w:proofErr w:type="spellStart"/>
      <w:r w:rsidRPr="00BE29A5">
        <w:rPr>
          <w:sz w:val="24"/>
          <w:szCs w:val="24"/>
        </w:rPr>
        <w:t>metaboliseres</w:t>
      </w:r>
      <w:proofErr w:type="spellEnd"/>
      <w:r w:rsidRPr="00BE29A5">
        <w:rPr>
          <w:sz w:val="24"/>
          <w:szCs w:val="24"/>
        </w:rPr>
        <w:t xml:space="preserve"> hovedsageligt via reduktion af ketongruppen til en hovedmetabolit. </w:t>
      </w:r>
      <w:proofErr w:type="spellStart"/>
      <w:r w:rsidRPr="00BE29A5">
        <w:rPr>
          <w:sz w:val="24"/>
          <w:szCs w:val="24"/>
        </w:rPr>
        <w:t>Ketoprofen</w:t>
      </w:r>
      <w:proofErr w:type="spellEnd"/>
      <w:r w:rsidRPr="00BE29A5">
        <w:rPr>
          <w:sz w:val="24"/>
          <w:szCs w:val="24"/>
        </w:rPr>
        <w:t xml:space="preserve"> udskilles hurtigt. Cirka 80 % elimineres inden for 12 timer efter administration. 90 % af udskillelsen sker via nyrerne, hovedsageligt i </w:t>
      </w:r>
      <w:proofErr w:type="spellStart"/>
      <w:r w:rsidRPr="00BE29A5">
        <w:rPr>
          <w:sz w:val="24"/>
          <w:szCs w:val="24"/>
        </w:rPr>
        <w:t>metaboliseret</w:t>
      </w:r>
      <w:proofErr w:type="spellEnd"/>
      <w:r w:rsidRPr="00BE29A5">
        <w:rPr>
          <w:sz w:val="24"/>
          <w:szCs w:val="24"/>
        </w:rPr>
        <w:t xml:space="preserve"> form.</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5.</w:t>
      </w:r>
      <w:r w:rsidRPr="00BE29A5">
        <w:rPr>
          <w:sz w:val="24"/>
          <w:szCs w:val="24"/>
        </w:rPr>
        <w:tab/>
        <w:t>FARMACEUTISKE OPLYSNINGER</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5.1</w:t>
      </w:r>
      <w:r w:rsidRPr="00BE29A5">
        <w:rPr>
          <w:sz w:val="24"/>
          <w:szCs w:val="24"/>
        </w:rPr>
        <w:tab/>
        <w:t>Væsentlige uforligeligheder</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Da der ikke foreligger undersøgelser vedrørende eventuelle uforligeligheder, bør dette veterinærlægemiddel ikke blandes med andre veterinærlægemidler.</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5.2</w:t>
      </w:r>
      <w:r w:rsidRPr="00BE29A5">
        <w:rPr>
          <w:sz w:val="24"/>
          <w:szCs w:val="24"/>
        </w:rPr>
        <w:tab/>
        <w:t>Opbevaringstid</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Opbevaringstid for veterinærlægemidlet i salgspakning: 2 år.</w:t>
      </w:r>
    </w:p>
    <w:p w:rsidR="00BE29A5" w:rsidRPr="00BE29A5" w:rsidRDefault="00BE29A5" w:rsidP="00BE29A5">
      <w:pPr>
        <w:ind w:left="567"/>
        <w:rPr>
          <w:sz w:val="24"/>
          <w:szCs w:val="24"/>
        </w:rPr>
      </w:pPr>
      <w:r w:rsidRPr="00BE29A5">
        <w:rPr>
          <w:sz w:val="24"/>
          <w:szCs w:val="24"/>
        </w:rPr>
        <w:t>Opbevaringstid efter første åbning af den indre emballage: 28 dage.</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5.3</w:t>
      </w:r>
      <w:r w:rsidRPr="00BE29A5">
        <w:rPr>
          <w:sz w:val="24"/>
          <w:szCs w:val="24"/>
        </w:rPr>
        <w:tab/>
        <w:t>Særlige forholdsregler vedrørende opbevaring</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Opbevar beholderen i den ydre æske for at beskytte mod lys.</w:t>
      </w:r>
    </w:p>
    <w:p w:rsidR="00BE29A5" w:rsidRPr="00BE29A5" w:rsidRDefault="00BE29A5" w:rsidP="00BE29A5">
      <w:pPr>
        <w:ind w:left="567"/>
        <w:rPr>
          <w:sz w:val="24"/>
          <w:szCs w:val="24"/>
        </w:rPr>
      </w:pPr>
      <w:r w:rsidRPr="00BE29A5">
        <w:rPr>
          <w:sz w:val="24"/>
          <w:szCs w:val="24"/>
        </w:rPr>
        <w:t>Må ikke opbevares i køleskab eller nedfryses.</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5.4</w:t>
      </w:r>
      <w:r w:rsidRPr="00BE29A5">
        <w:rPr>
          <w:sz w:val="24"/>
          <w:szCs w:val="24"/>
        </w:rPr>
        <w:tab/>
        <w:t>Den indre emballages art og indhold</w:t>
      </w:r>
    </w:p>
    <w:p w:rsidR="00BE29A5" w:rsidRPr="00BE29A5" w:rsidRDefault="00BE29A5" w:rsidP="00BE29A5">
      <w:pPr>
        <w:ind w:left="567"/>
        <w:rPr>
          <w:sz w:val="24"/>
          <w:szCs w:val="24"/>
        </w:rPr>
      </w:pPr>
    </w:p>
    <w:p w:rsidR="00BE29A5" w:rsidRPr="00BE29A5" w:rsidRDefault="00BE29A5" w:rsidP="00BE29A5">
      <w:pPr>
        <w:ind w:left="567"/>
        <w:rPr>
          <w:sz w:val="24"/>
          <w:szCs w:val="24"/>
        </w:rPr>
      </w:pPr>
      <w:r w:rsidRPr="00BE29A5">
        <w:rPr>
          <w:sz w:val="24"/>
          <w:szCs w:val="24"/>
        </w:rPr>
        <w:t>Ravgule hætteglas af type II glas.</w:t>
      </w:r>
    </w:p>
    <w:p w:rsidR="00BE29A5" w:rsidRPr="00BE29A5" w:rsidRDefault="00BE29A5" w:rsidP="00BE29A5">
      <w:pPr>
        <w:ind w:left="567"/>
        <w:rPr>
          <w:sz w:val="24"/>
          <w:szCs w:val="24"/>
        </w:rPr>
      </w:pPr>
      <w:r w:rsidRPr="00BE29A5">
        <w:rPr>
          <w:sz w:val="24"/>
          <w:szCs w:val="24"/>
        </w:rPr>
        <w:t xml:space="preserve">Hætteglassene er lukket med en type I </w:t>
      </w:r>
      <w:proofErr w:type="spellStart"/>
      <w:r w:rsidRPr="00BE29A5">
        <w:rPr>
          <w:sz w:val="24"/>
          <w:szCs w:val="24"/>
        </w:rPr>
        <w:t>brombutylgummiprop</w:t>
      </w:r>
      <w:proofErr w:type="spellEnd"/>
      <w:r w:rsidRPr="00BE29A5">
        <w:rPr>
          <w:sz w:val="24"/>
          <w:szCs w:val="24"/>
        </w:rPr>
        <w:t>, der er forseglet med en aluminiumskapsel. Hætteglassene er pakket i kartonæsker.</w:t>
      </w:r>
    </w:p>
    <w:p w:rsidR="00BE29A5" w:rsidRPr="00BE29A5" w:rsidRDefault="00BE29A5" w:rsidP="00BE29A5">
      <w:pPr>
        <w:ind w:left="567"/>
        <w:rPr>
          <w:sz w:val="24"/>
          <w:szCs w:val="24"/>
        </w:rPr>
      </w:pPr>
    </w:p>
    <w:p w:rsidR="00BE29A5" w:rsidRPr="00BE29A5" w:rsidRDefault="00BE29A5" w:rsidP="00BE29A5">
      <w:pPr>
        <w:ind w:left="567"/>
        <w:rPr>
          <w:sz w:val="24"/>
          <w:szCs w:val="24"/>
          <w:u w:val="single"/>
        </w:rPr>
      </w:pPr>
      <w:r w:rsidRPr="00BE29A5">
        <w:rPr>
          <w:sz w:val="24"/>
          <w:szCs w:val="24"/>
          <w:u w:val="single"/>
        </w:rPr>
        <w:t>Pakningsstørrelser:</w:t>
      </w:r>
    </w:p>
    <w:p w:rsidR="00BE29A5" w:rsidRPr="00BE29A5" w:rsidRDefault="00BE29A5" w:rsidP="00BE29A5">
      <w:pPr>
        <w:ind w:left="567"/>
        <w:rPr>
          <w:sz w:val="24"/>
          <w:szCs w:val="24"/>
        </w:rPr>
      </w:pPr>
      <w:r w:rsidRPr="00BE29A5">
        <w:rPr>
          <w:sz w:val="24"/>
          <w:szCs w:val="24"/>
        </w:rPr>
        <w:t>Kartonæske med 1 hætteglas a 100 ml</w:t>
      </w:r>
    </w:p>
    <w:p w:rsidR="00BE29A5" w:rsidRPr="00BE29A5" w:rsidRDefault="00BE29A5" w:rsidP="00BE29A5">
      <w:pPr>
        <w:ind w:left="567"/>
        <w:rPr>
          <w:sz w:val="24"/>
          <w:szCs w:val="24"/>
        </w:rPr>
      </w:pPr>
      <w:r w:rsidRPr="00BE29A5">
        <w:rPr>
          <w:sz w:val="24"/>
          <w:szCs w:val="24"/>
        </w:rPr>
        <w:t>Kartonæske med 1 hætteglas a 250 ml</w:t>
      </w:r>
    </w:p>
    <w:p w:rsidR="00BE29A5" w:rsidRPr="00BE29A5" w:rsidRDefault="00BE29A5" w:rsidP="00BE29A5">
      <w:pPr>
        <w:ind w:left="567"/>
        <w:rPr>
          <w:sz w:val="24"/>
          <w:szCs w:val="24"/>
        </w:rPr>
      </w:pPr>
      <w:r w:rsidRPr="00BE29A5">
        <w:rPr>
          <w:sz w:val="24"/>
          <w:szCs w:val="24"/>
        </w:rPr>
        <w:t>Kartonæske med 6, 10 eller 12 hætteglas a 100 ml</w:t>
      </w:r>
    </w:p>
    <w:p w:rsidR="00BE29A5" w:rsidRPr="00BE29A5" w:rsidRDefault="00BE29A5" w:rsidP="00BE29A5">
      <w:pPr>
        <w:ind w:left="567"/>
        <w:rPr>
          <w:sz w:val="24"/>
          <w:szCs w:val="24"/>
        </w:rPr>
      </w:pPr>
      <w:r w:rsidRPr="00BE29A5">
        <w:rPr>
          <w:sz w:val="24"/>
          <w:szCs w:val="24"/>
        </w:rPr>
        <w:t>Kartonæske med 6, 10 eller 12 hætteglas a 250 ml</w:t>
      </w:r>
    </w:p>
    <w:p w:rsidR="00BE29A5" w:rsidRPr="00BE29A5" w:rsidRDefault="00BE29A5" w:rsidP="00BE29A5">
      <w:pPr>
        <w:rPr>
          <w:sz w:val="24"/>
          <w:szCs w:val="24"/>
        </w:rPr>
      </w:pPr>
    </w:p>
    <w:p w:rsidR="00BE29A5" w:rsidRPr="00BE29A5" w:rsidRDefault="00BE29A5" w:rsidP="00BE29A5">
      <w:pPr>
        <w:ind w:firstLine="567"/>
        <w:rPr>
          <w:sz w:val="24"/>
          <w:szCs w:val="24"/>
        </w:rPr>
      </w:pPr>
      <w:r w:rsidRPr="00BE29A5">
        <w:rPr>
          <w:sz w:val="24"/>
          <w:szCs w:val="24"/>
        </w:rPr>
        <w:t>Ikke alle pakningsstørrelser er nødvendigvis markedsført.</w:t>
      </w: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5.5</w:t>
      </w:r>
      <w:r w:rsidRPr="00BE29A5">
        <w:rPr>
          <w:sz w:val="24"/>
          <w:szCs w:val="24"/>
        </w:rPr>
        <w:tab/>
        <w:t>Særlige forholdsregler vedrørende bortskaffelse af ubrugte veterinærlægemidler eller affaldsmaterialer fra brugen heraf</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Lægemidler må ikke bortskaffes sammen med spildevand eller husholdningsaffald.</w:t>
      </w:r>
    </w:p>
    <w:p w:rsidR="00BE29A5" w:rsidRPr="00BE29A5" w:rsidRDefault="00BE29A5" w:rsidP="00BE29A5">
      <w:pPr>
        <w:ind w:left="567"/>
        <w:rPr>
          <w:sz w:val="24"/>
          <w:szCs w:val="24"/>
        </w:rPr>
      </w:pPr>
    </w:p>
    <w:p w:rsidR="00BE29A5" w:rsidRPr="00BE29A5" w:rsidRDefault="00BE29A5" w:rsidP="00BE29A5">
      <w:pPr>
        <w:ind w:left="567" w:right="-143"/>
        <w:rPr>
          <w:sz w:val="24"/>
          <w:szCs w:val="24"/>
        </w:rPr>
      </w:pPr>
      <w:r w:rsidRPr="00BE29A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BE29A5" w:rsidRPr="00BE29A5" w:rsidRDefault="00BE29A5" w:rsidP="00BE29A5">
      <w:pPr>
        <w:rPr>
          <w:sz w:val="24"/>
          <w:szCs w:val="24"/>
        </w:rPr>
      </w:pP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6.</w:t>
      </w:r>
      <w:r w:rsidRPr="00BE29A5">
        <w:rPr>
          <w:sz w:val="24"/>
          <w:szCs w:val="24"/>
        </w:rPr>
        <w:tab/>
        <w:t>NAVN PÅ INDEHAVEREN AF MARKEDSFØRINGSTILLADELSEN</w:t>
      </w:r>
    </w:p>
    <w:p w:rsidR="00BE29A5" w:rsidRPr="00BE29A5" w:rsidRDefault="00BE29A5" w:rsidP="00BE29A5">
      <w:pPr>
        <w:rPr>
          <w:sz w:val="24"/>
          <w:szCs w:val="24"/>
        </w:rPr>
      </w:pPr>
    </w:p>
    <w:p w:rsidR="00BE29A5" w:rsidRPr="00BE29A5" w:rsidRDefault="00BE29A5" w:rsidP="00BE29A5">
      <w:pPr>
        <w:ind w:left="567"/>
        <w:rPr>
          <w:sz w:val="24"/>
          <w:szCs w:val="24"/>
        </w:rPr>
      </w:pPr>
      <w:r w:rsidRPr="00BE29A5">
        <w:rPr>
          <w:sz w:val="24"/>
          <w:szCs w:val="24"/>
        </w:rPr>
        <w:t xml:space="preserve">Industrial </w:t>
      </w:r>
      <w:proofErr w:type="spellStart"/>
      <w:r w:rsidRPr="00BE29A5">
        <w:rPr>
          <w:sz w:val="24"/>
          <w:szCs w:val="24"/>
        </w:rPr>
        <w:t>Veterinaria</w:t>
      </w:r>
      <w:proofErr w:type="spellEnd"/>
      <w:r w:rsidRPr="00BE29A5">
        <w:rPr>
          <w:sz w:val="24"/>
          <w:szCs w:val="24"/>
        </w:rPr>
        <w:t>, S.A.</w:t>
      </w:r>
    </w:p>
    <w:p w:rsidR="00BE29A5" w:rsidRPr="00BE29A5" w:rsidRDefault="00BE29A5" w:rsidP="00BE29A5">
      <w:pPr>
        <w:suppressAutoHyphens/>
        <w:ind w:left="567"/>
        <w:rPr>
          <w:noProof/>
          <w:snapToGrid w:val="0"/>
          <w:sz w:val="24"/>
          <w:szCs w:val="24"/>
          <w:lang w:val="es-ES"/>
        </w:rPr>
      </w:pPr>
      <w:r w:rsidRPr="00BE29A5">
        <w:rPr>
          <w:snapToGrid w:val="0"/>
          <w:sz w:val="24"/>
          <w:szCs w:val="24"/>
          <w:lang w:val="es-ES"/>
        </w:rPr>
        <w:t>Esmeralda, 19</w:t>
      </w:r>
    </w:p>
    <w:p w:rsidR="00BE29A5" w:rsidRPr="00BE29A5" w:rsidRDefault="00BE29A5" w:rsidP="00BE29A5">
      <w:pPr>
        <w:suppressAutoHyphens/>
        <w:ind w:left="567"/>
        <w:rPr>
          <w:snapToGrid w:val="0"/>
          <w:sz w:val="24"/>
          <w:szCs w:val="24"/>
          <w:lang w:val="es-ES"/>
        </w:rPr>
      </w:pPr>
      <w:r w:rsidRPr="00BE29A5">
        <w:rPr>
          <w:snapToGrid w:val="0"/>
          <w:sz w:val="24"/>
          <w:szCs w:val="24"/>
          <w:lang w:val="es-ES"/>
        </w:rPr>
        <w:t xml:space="preserve">08950 Esplugues de Llobregat (Barcelona) </w:t>
      </w:r>
    </w:p>
    <w:p w:rsidR="00BE29A5" w:rsidRPr="00BE29A5" w:rsidRDefault="00BE29A5" w:rsidP="00BE29A5">
      <w:pPr>
        <w:suppressAutoHyphens/>
        <w:ind w:left="567"/>
        <w:rPr>
          <w:sz w:val="24"/>
          <w:szCs w:val="24"/>
          <w:lang w:eastAsia="fr-FR"/>
        </w:rPr>
      </w:pPr>
      <w:r w:rsidRPr="00BE29A5">
        <w:rPr>
          <w:sz w:val="24"/>
          <w:szCs w:val="24"/>
          <w:lang w:eastAsia="fr-FR"/>
        </w:rPr>
        <w:t>Spanien</w:t>
      </w:r>
    </w:p>
    <w:p w:rsidR="00BE29A5" w:rsidRPr="00BE29A5" w:rsidRDefault="00BE29A5" w:rsidP="00BE29A5">
      <w:pPr>
        <w:suppressAutoHyphens/>
        <w:ind w:left="567" w:hanging="851"/>
        <w:rPr>
          <w:snapToGrid w:val="0"/>
          <w:sz w:val="24"/>
          <w:szCs w:val="24"/>
        </w:rPr>
      </w:pPr>
    </w:p>
    <w:p w:rsidR="00BE29A5" w:rsidRPr="00BE29A5" w:rsidRDefault="00BE29A5" w:rsidP="00BE29A5">
      <w:pPr>
        <w:suppressAutoHyphens/>
        <w:ind w:left="567"/>
        <w:rPr>
          <w:b/>
          <w:snapToGrid w:val="0"/>
          <w:sz w:val="24"/>
          <w:szCs w:val="24"/>
        </w:rPr>
      </w:pPr>
      <w:r w:rsidRPr="00BE29A5">
        <w:rPr>
          <w:b/>
          <w:snapToGrid w:val="0"/>
          <w:sz w:val="24"/>
          <w:szCs w:val="24"/>
        </w:rPr>
        <w:t>Repræsentant</w:t>
      </w:r>
    </w:p>
    <w:p w:rsidR="00BE29A5" w:rsidRPr="00BE29A5" w:rsidRDefault="00BE29A5" w:rsidP="00BE29A5">
      <w:pPr>
        <w:ind w:left="567"/>
        <w:rPr>
          <w:sz w:val="24"/>
          <w:szCs w:val="24"/>
        </w:rPr>
      </w:pPr>
      <w:proofErr w:type="spellStart"/>
      <w:r w:rsidRPr="00BE29A5">
        <w:rPr>
          <w:sz w:val="24"/>
          <w:szCs w:val="24"/>
        </w:rPr>
        <w:t>Bimeda</w:t>
      </w:r>
      <w:proofErr w:type="spellEnd"/>
      <w:r w:rsidRPr="00BE29A5">
        <w:rPr>
          <w:sz w:val="24"/>
          <w:szCs w:val="24"/>
        </w:rPr>
        <w:t xml:space="preserve"> Nordic </w:t>
      </w:r>
      <w:proofErr w:type="spellStart"/>
      <w:r w:rsidRPr="00BE29A5">
        <w:rPr>
          <w:sz w:val="24"/>
          <w:szCs w:val="24"/>
        </w:rPr>
        <w:t>Aps</w:t>
      </w:r>
      <w:proofErr w:type="spellEnd"/>
    </w:p>
    <w:p w:rsidR="00BE29A5" w:rsidRPr="00BE29A5" w:rsidRDefault="00BE29A5" w:rsidP="00BE29A5">
      <w:pPr>
        <w:ind w:left="567"/>
        <w:rPr>
          <w:sz w:val="24"/>
          <w:szCs w:val="24"/>
        </w:rPr>
      </w:pPr>
      <w:r w:rsidRPr="00BE29A5">
        <w:rPr>
          <w:sz w:val="24"/>
          <w:szCs w:val="24"/>
        </w:rPr>
        <w:t>Magnoliavej 12C</w:t>
      </w:r>
    </w:p>
    <w:p w:rsidR="00BE29A5" w:rsidRPr="00BE29A5" w:rsidRDefault="00BE29A5" w:rsidP="00BE29A5">
      <w:pPr>
        <w:ind w:left="567"/>
        <w:rPr>
          <w:sz w:val="24"/>
          <w:szCs w:val="24"/>
        </w:rPr>
      </w:pPr>
      <w:r w:rsidRPr="00BE29A5">
        <w:rPr>
          <w:sz w:val="24"/>
          <w:szCs w:val="24"/>
        </w:rPr>
        <w:t>5250 Odense SV</w:t>
      </w:r>
    </w:p>
    <w:p w:rsidR="00BE29A5" w:rsidRPr="00BE29A5" w:rsidRDefault="00BE29A5" w:rsidP="00BE29A5">
      <w:pPr>
        <w:ind w:left="567"/>
        <w:rPr>
          <w:sz w:val="24"/>
          <w:szCs w:val="24"/>
        </w:rPr>
      </w:pPr>
      <w:r w:rsidRPr="00BE29A5">
        <w:rPr>
          <w:sz w:val="24"/>
          <w:szCs w:val="24"/>
        </w:rPr>
        <w:t>Danmark</w:t>
      </w:r>
    </w:p>
    <w:p w:rsidR="00BE29A5" w:rsidRPr="00BE29A5" w:rsidRDefault="00BE29A5" w:rsidP="00BE29A5">
      <w:pPr>
        <w:rPr>
          <w:sz w:val="24"/>
          <w:szCs w:val="24"/>
        </w:rPr>
      </w:pP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7.</w:t>
      </w:r>
      <w:r w:rsidRPr="00BE29A5">
        <w:rPr>
          <w:sz w:val="24"/>
          <w:szCs w:val="24"/>
        </w:rPr>
        <w:tab/>
        <w:t>MARKEDSFØRINGSTILLADELSESNUMMER (-NUMRE)</w:t>
      </w:r>
    </w:p>
    <w:p w:rsidR="00BE29A5" w:rsidRPr="00BE29A5" w:rsidRDefault="00BE29A5" w:rsidP="00BE29A5">
      <w:pPr>
        <w:rPr>
          <w:sz w:val="24"/>
          <w:szCs w:val="24"/>
        </w:rPr>
      </w:pPr>
    </w:p>
    <w:p w:rsidR="00BE29A5" w:rsidRPr="00BE29A5" w:rsidRDefault="00BE29A5" w:rsidP="00BE29A5">
      <w:pPr>
        <w:ind w:left="851" w:hanging="284"/>
        <w:rPr>
          <w:sz w:val="24"/>
          <w:szCs w:val="24"/>
        </w:rPr>
      </w:pPr>
      <w:r w:rsidRPr="00BE29A5">
        <w:rPr>
          <w:sz w:val="24"/>
          <w:szCs w:val="24"/>
        </w:rPr>
        <w:t>48707</w:t>
      </w:r>
    </w:p>
    <w:p w:rsidR="00BE29A5" w:rsidRPr="00BE29A5" w:rsidRDefault="00BE29A5" w:rsidP="00BE29A5">
      <w:pPr>
        <w:rPr>
          <w:sz w:val="24"/>
          <w:szCs w:val="24"/>
        </w:rPr>
      </w:pP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8.</w:t>
      </w:r>
      <w:r w:rsidRPr="00BE29A5">
        <w:rPr>
          <w:sz w:val="24"/>
          <w:szCs w:val="24"/>
        </w:rPr>
        <w:tab/>
        <w:t>DATO FOR FØRSTE TILLADELSE</w:t>
      </w:r>
    </w:p>
    <w:p w:rsidR="00BE29A5" w:rsidRPr="00BE29A5" w:rsidRDefault="00BE29A5" w:rsidP="00BE29A5">
      <w:pPr>
        <w:rPr>
          <w:sz w:val="24"/>
          <w:szCs w:val="24"/>
        </w:rPr>
      </w:pPr>
    </w:p>
    <w:p w:rsidR="00BE29A5" w:rsidRPr="00BE29A5" w:rsidRDefault="00BE29A5" w:rsidP="00BE29A5">
      <w:pPr>
        <w:ind w:left="851" w:hanging="284"/>
        <w:rPr>
          <w:sz w:val="24"/>
          <w:szCs w:val="24"/>
        </w:rPr>
      </w:pPr>
      <w:r w:rsidRPr="00BE29A5">
        <w:rPr>
          <w:sz w:val="24"/>
          <w:szCs w:val="24"/>
        </w:rPr>
        <w:t>Dato for første markedsføringstilladelse: 27. februar 2012</w:t>
      </w:r>
    </w:p>
    <w:p w:rsidR="00BE29A5" w:rsidRPr="00BE29A5" w:rsidRDefault="00BE29A5" w:rsidP="00BE29A5">
      <w:pPr>
        <w:rPr>
          <w:sz w:val="24"/>
          <w:szCs w:val="24"/>
        </w:rPr>
      </w:pP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9.</w:t>
      </w:r>
      <w:r w:rsidRPr="00BE29A5">
        <w:rPr>
          <w:sz w:val="24"/>
          <w:szCs w:val="24"/>
        </w:rPr>
        <w:tab/>
        <w:t>DATO FOR SENESTE ÆNDRING AF PRODUKTRESUMÉET</w:t>
      </w:r>
    </w:p>
    <w:p w:rsidR="00BE29A5" w:rsidRPr="00BE29A5" w:rsidRDefault="00BE29A5" w:rsidP="00BE29A5">
      <w:pPr>
        <w:rPr>
          <w:sz w:val="24"/>
          <w:szCs w:val="24"/>
        </w:rPr>
      </w:pPr>
    </w:p>
    <w:p w:rsidR="00BE29A5" w:rsidRPr="00BE29A5" w:rsidRDefault="00BE29A5" w:rsidP="00BE29A5">
      <w:pPr>
        <w:ind w:firstLine="567"/>
        <w:rPr>
          <w:sz w:val="24"/>
          <w:szCs w:val="24"/>
        </w:rPr>
      </w:pPr>
      <w:r>
        <w:rPr>
          <w:sz w:val="24"/>
          <w:szCs w:val="24"/>
        </w:rPr>
        <w:t>10. marts 2025</w:t>
      </w:r>
    </w:p>
    <w:p w:rsidR="00BE29A5" w:rsidRPr="00BE29A5" w:rsidRDefault="00BE29A5" w:rsidP="00BE29A5">
      <w:pPr>
        <w:rPr>
          <w:sz w:val="24"/>
          <w:szCs w:val="24"/>
        </w:rPr>
      </w:pPr>
    </w:p>
    <w:p w:rsidR="00BE29A5" w:rsidRPr="00BE29A5" w:rsidRDefault="00BE29A5" w:rsidP="00BE29A5">
      <w:pPr>
        <w:rPr>
          <w:sz w:val="24"/>
          <w:szCs w:val="24"/>
        </w:rPr>
      </w:pPr>
    </w:p>
    <w:p w:rsidR="00BE29A5" w:rsidRPr="00BE29A5" w:rsidRDefault="00BE29A5" w:rsidP="00BE29A5">
      <w:pPr>
        <w:pStyle w:val="Style1"/>
        <w:rPr>
          <w:sz w:val="24"/>
          <w:szCs w:val="24"/>
        </w:rPr>
      </w:pPr>
      <w:r w:rsidRPr="00BE29A5">
        <w:rPr>
          <w:sz w:val="24"/>
          <w:szCs w:val="24"/>
        </w:rPr>
        <w:t>10.</w:t>
      </w:r>
      <w:r w:rsidRPr="00BE29A5">
        <w:rPr>
          <w:sz w:val="24"/>
          <w:szCs w:val="24"/>
        </w:rPr>
        <w:tab/>
        <w:t>KLASSIFICERING AF VETERINÆRLÆGEMIDLER</w:t>
      </w:r>
    </w:p>
    <w:p w:rsidR="00BE29A5" w:rsidRPr="00BE29A5" w:rsidRDefault="00BE29A5" w:rsidP="00BE29A5">
      <w:pPr>
        <w:rPr>
          <w:sz w:val="24"/>
          <w:szCs w:val="24"/>
        </w:rPr>
      </w:pPr>
    </w:p>
    <w:p w:rsidR="00BE29A5" w:rsidRPr="00BE29A5" w:rsidRDefault="00BE29A5" w:rsidP="00BE29A5">
      <w:pPr>
        <w:numPr>
          <w:ilvl w:val="12"/>
          <w:numId w:val="0"/>
        </w:numPr>
        <w:ind w:left="567"/>
        <w:rPr>
          <w:sz w:val="24"/>
          <w:szCs w:val="24"/>
        </w:rPr>
      </w:pPr>
      <w:r w:rsidRPr="00BE29A5">
        <w:rPr>
          <w:sz w:val="24"/>
          <w:szCs w:val="24"/>
        </w:rPr>
        <w:t>BP</w:t>
      </w:r>
    </w:p>
    <w:p w:rsidR="00BE29A5" w:rsidRPr="00BE29A5" w:rsidRDefault="00BE29A5" w:rsidP="00BE29A5">
      <w:pPr>
        <w:ind w:left="567" w:right="-318"/>
        <w:rPr>
          <w:sz w:val="24"/>
          <w:szCs w:val="24"/>
        </w:rPr>
      </w:pPr>
    </w:p>
    <w:p w:rsidR="0003527F" w:rsidRPr="00BE29A5" w:rsidRDefault="00BE29A5" w:rsidP="00BE29A5">
      <w:pPr>
        <w:ind w:left="567" w:right="-318"/>
        <w:rPr>
          <w:sz w:val="24"/>
          <w:szCs w:val="24"/>
        </w:rPr>
      </w:pPr>
      <w:bookmarkStart w:id="1" w:name="_Hlk73467306"/>
      <w:r w:rsidRPr="00BE29A5">
        <w:rPr>
          <w:sz w:val="24"/>
          <w:szCs w:val="24"/>
        </w:rPr>
        <w:t>Der findes detaljerede oplysninger om dette veterinærlægemiddel i EU-lægemiddeldatabasen.</w:t>
      </w:r>
      <w:bookmarkEnd w:id="1"/>
    </w:p>
    <w:sectPr w:rsidR="0003527F" w:rsidRPr="00BE29A5"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88C" w:rsidRDefault="00E5288C">
      <w:r>
        <w:separator/>
      </w:r>
    </w:p>
  </w:endnote>
  <w:endnote w:type="continuationSeparator" w:id="0">
    <w:p w:rsidR="00E5288C" w:rsidRDefault="00E5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751190">
    <w:pPr>
      <w:pStyle w:val="Sidefod"/>
      <w:tabs>
        <w:tab w:val="clear" w:pos="4819"/>
        <w:tab w:val="left" w:pos="8647"/>
      </w:tabs>
      <w:rPr>
        <w:i/>
        <w:sz w:val="18"/>
      </w:rPr>
    </w:pPr>
    <w:proofErr w:type="spellStart"/>
    <w:r w:rsidRPr="00751190">
      <w:rPr>
        <w:i/>
        <w:snapToGrid w:val="0"/>
        <w:sz w:val="18"/>
      </w:rPr>
      <w:t>Ainil</w:t>
    </w:r>
    <w:proofErr w:type="spellEnd"/>
    <w:r w:rsidRPr="00751190">
      <w:rPr>
        <w:i/>
        <w:snapToGrid w:val="0"/>
        <w:sz w:val="18"/>
      </w:rPr>
      <w:t>, injektionsvæske, opløsning 100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13B3E">
      <w:rPr>
        <w:i/>
        <w:noProof/>
        <w:snapToGrid w:val="0"/>
        <w:sz w:val="18"/>
      </w:rPr>
      <w:t>Dokument6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88C" w:rsidRDefault="00E5288C">
      <w:r>
        <w:separator/>
      </w:r>
    </w:p>
  </w:footnote>
  <w:footnote w:type="continuationSeparator" w:id="0">
    <w:p w:rsidR="00E5288C" w:rsidRDefault="00E5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8D1"/>
    <w:multiLevelType w:val="hybridMultilevel"/>
    <w:tmpl w:val="78363A04"/>
    <w:lvl w:ilvl="0" w:tplc="F67C9F8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11878D1"/>
    <w:multiLevelType w:val="hybridMultilevel"/>
    <w:tmpl w:val="C8666A1C"/>
    <w:lvl w:ilvl="0" w:tplc="47805D9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3E"/>
    <w:rsid w:val="0003527F"/>
    <w:rsid w:val="00065C7D"/>
    <w:rsid w:val="000C6CD4"/>
    <w:rsid w:val="001577E4"/>
    <w:rsid w:val="001858CA"/>
    <w:rsid w:val="001C4AEF"/>
    <w:rsid w:val="001D3CC5"/>
    <w:rsid w:val="002A2E8A"/>
    <w:rsid w:val="00322BDE"/>
    <w:rsid w:val="00406EE7"/>
    <w:rsid w:val="00407013"/>
    <w:rsid w:val="00433531"/>
    <w:rsid w:val="0046613A"/>
    <w:rsid w:val="00467E33"/>
    <w:rsid w:val="004A62CC"/>
    <w:rsid w:val="00545EF9"/>
    <w:rsid w:val="00565A74"/>
    <w:rsid w:val="005B0036"/>
    <w:rsid w:val="005F5831"/>
    <w:rsid w:val="00662012"/>
    <w:rsid w:val="00666B01"/>
    <w:rsid w:val="006B1539"/>
    <w:rsid w:val="006D4B41"/>
    <w:rsid w:val="006F5621"/>
    <w:rsid w:val="007042E3"/>
    <w:rsid w:val="00751190"/>
    <w:rsid w:val="00772B30"/>
    <w:rsid w:val="007E2A00"/>
    <w:rsid w:val="008010F2"/>
    <w:rsid w:val="009202AE"/>
    <w:rsid w:val="00932676"/>
    <w:rsid w:val="009D525E"/>
    <w:rsid w:val="009D66C6"/>
    <w:rsid w:val="009F0384"/>
    <w:rsid w:val="00A96525"/>
    <w:rsid w:val="00AE29E5"/>
    <w:rsid w:val="00AE5757"/>
    <w:rsid w:val="00B25EB8"/>
    <w:rsid w:val="00BC634B"/>
    <w:rsid w:val="00BE29A5"/>
    <w:rsid w:val="00BF2AE0"/>
    <w:rsid w:val="00C13B3E"/>
    <w:rsid w:val="00C479BF"/>
    <w:rsid w:val="00D3379C"/>
    <w:rsid w:val="00D567AA"/>
    <w:rsid w:val="00DD69B7"/>
    <w:rsid w:val="00DD6D71"/>
    <w:rsid w:val="00DF32BE"/>
    <w:rsid w:val="00E14F0A"/>
    <w:rsid w:val="00E5288C"/>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13BC7E8-878E-498F-8B22-3E18F1C3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C13B3E"/>
    <w:pPr>
      <w:ind w:left="720"/>
      <w:contextualSpacing/>
    </w:pPr>
  </w:style>
  <w:style w:type="paragraph" w:customStyle="1" w:styleId="BodytextAgency">
    <w:name w:val="Body text (Agency)"/>
    <w:basedOn w:val="Normal"/>
    <w:link w:val="BodytextAgencyChar"/>
    <w:qFormat/>
    <w:rsid w:val="00BE29A5"/>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BE29A5"/>
    <w:rPr>
      <w:rFonts w:ascii="Verdana" w:eastAsia="Verdana" w:hAnsi="Verdana" w:cs="Verdana"/>
      <w:sz w:val="18"/>
      <w:szCs w:val="18"/>
      <w:lang w:eastAsia="en-GB"/>
    </w:rPr>
  </w:style>
  <w:style w:type="paragraph" w:customStyle="1" w:styleId="Style1">
    <w:name w:val="Style1"/>
    <w:basedOn w:val="Normal"/>
    <w:qFormat/>
    <w:rsid w:val="00BE29A5"/>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117E9.E555334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F01AB-3B12-48FC-9C47-E7428427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1405</Words>
  <Characters>10014</Characters>
  <Application>Microsoft Office Word</Application>
  <DocSecurity>4</DocSecurity>
  <Lines>83</Lines>
  <Paragraphs>22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2024044527 QRD9</dc:description>
  <cp:lastModifiedBy>Alexandra Wæver</cp:lastModifiedBy>
  <cp:revision>2</cp:revision>
  <dcterms:created xsi:type="dcterms:W3CDTF">2025-03-10T09:25:00Z</dcterms:created>
  <dcterms:modified xsi:type="dcterms:W3CDTF">2025-03-10T09:25:00Z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