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B9503"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34ABA39E" wp14:editId="37B0A29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4506744" w14:textId="77777777" w:rsidR="008203A8" w:rsidRDefault="008203A8" w:rsidP="008203A8">
      <w:pPr>
        <w:rPr>
          <w:sz w:val="24"/>
          <w:szCs w:val="24"/>
        </w:rPr>
      </w:pPr>
    </w:p>
    <w:p w14:paraId="1B9640A5" w14:textId="6C5FE576" w:rsidR="008203A8" w:rsidRPr="00406EE7" w:rsidRDefault="008203A8" w:rsidP="008203A8">
      <w:pPr>
        <w:tabs>
          <w:tab w:val="right" w:pos="9356"/>
        </w:tabs>
        <w:rPr>
          <w:b/>
          <w:sz w:val="24"/>
          <w:szCs w:val="24"/>
        </w:rPr>
      </w:pPr>
      <w:r>
        <w:rPr>
          <w:b/>
          <w:sz w:val="24"/>
          <w:szCs w:val="24"/>
        </w:rPr>
        <w:tab/>
      </w:r>
      <w:r w:rsidR="00433812">
        <w:rPr>
          <w:b/>
          <w:sz w:val="24"/>
          <w:szCs w:val="24"/>
        </w:rPr>
        <w:t>27. juli 2023</w:t>
      </w:r>
    </w:p>
    <w:p w14:paraId="6E3AC278" w14:textId="233FF9FB" w:rsidR="008203A8" w:rsidRPr="00675F20" w:rsidRDefault="008203A8" w:rsidP="008203A8">
      <w:pPr>
        <w:rPr>
          <w:strike/>
          <w:sz w:val="24"/>
          <w:szCs w:val="24"/>
        </w:rPr>
      </w:pPr>
    </w:p>
    <w:p w14:paraId="5F436F33" w14:textId="77777777" w:rsidR="008203A8" w:rsidRDefault="008203A8" w:rsidP="008203A8">
      <w:pPr>
        <w:jc w:val="center"/>
        <w:rPr>
          <w:b/>
          <w:sz w:val="24"/>
          <w:szCs w:val="24"/>
        </w:rPr>
      </w:pPr>
    </w:p>
    <w:p w14:paraId="390DF03D" w14:textId="77777777" w:rsidR="008203A8" w:rsidRPr="00406EE7" w:rsidRDefault="008203A8" w:rsidP="008203A8">
      <w:pPr>
        <w:jc w:val="center"/>
        <w:rPr>
          <w:b/>
          <w:sz w:val="24"/>
          <w:szCs w:val="24"/>
        </w:rPr>
      </w:pPr>
      <w:r w:rsidRPr="00406EE7">
        <w:rPr>
          <w:b/>
          <w:sz w:val="24"/>
          <w:szCs w:val="24"/>
        </w:rPr>
        <w:t>PRODUKTRESUMÉ</w:t>
      </w:r>
    </w:p>
    <w:p w14:paraId="66C61F89" w14:textId="77777777" w:rsidR="008203A8" w:rsidRPr="00406EE7" w:rsidRDefault="008203A8" w:rsidP="008203A8">
      <w:pPr>
        <w:jc w:val="center"/>
        <w:rPr>
          <w:b/>
          <w:sz w:val="24"/>
          <w:szCs w:val="24"/>
        </w:rPr>
      </w:pPr>
    </w:p>
    <w:p w14:paraId="59B4C0A1" w14:textId="77777777" w:rsidR="008203A8" w:rsidRPr="00406EE7" w:rsidRDefault="008203A8" w:rsidP="008203A8">
      <w:pPr>
        <w:jc w:val="center"/>
        <w:rPr>
          <w:b/>
          <w:sz w:val="24"/>
          <w:szCs w:val="24"/>
        </w:rPr>
      </w:pPr>
      <w:r w:rsidRPr="00406EE7">
        <w:rPr>
          <w:b/>
          <w:sz w:val="24"/>
          <w:szCs w:val="24"/>
        </w:rPr>
        <w:t>for</w:t>
      </w:r>
    </w:p>
    <w:p w14:paraId="064ED5FB" w14:textId="77777777" w:rsidR="008203A8" w:rsidRPr="00406EE7" w:rsidRDefault="008203A8" w:rsidP="008203A8">
      <w:pPr>
        <w:jc w:val="center"/>
        <w:rPr>
          <w:b/>
          <w:sz w:val="24"/>
          <w:szCs w:val="24"/>
        </w:rPr>
      </w:pPr>
    </w:p>
    <w:p w14:paraId="1973AA78" w14:textId="079728D6" w:rsidR="008203A8" w:rsidRPr="00565A74" w:rsidRDefault="00433812" w:rsidP="008203A8">
      <w:pPr>
        <w:jc w:val="center"/>
        <w:rPr>
          <w:b/>
          <w:sz w:val="24"/>
          <w:szCs w:val="24"/>
        </w:rPr>
      </w:pPr>
      <w:proofErr w:type="spellStart"/>
      <w:r w:rsidRPr="00433812">
        <w:rPr>
          <w:b/>
          <w:sz w:val="24"/>
          <w:szCs w:val="24"/>
        </w:rPr>
        <w:t>Alizin</w:t>
      </w:r>
      <w:proofErr w:type="spellEnd"/>
      <w:r w:rsidRPr="00433812">
        <w:rPr>
          <w:b/>
          <w:sz w:val="24"/>
          <w:szCs w:val="24"/>
        </w:rPr>
        <w:t xml:space="preserve"> </w:t>
      </w:r>
      <w:proofErr w:type="spellStart"/>
      <w:r w:rsidRPr="00433812">
        <w:rPr>
          <w:b/>
          <w:sz w:val="24"/>
          <w:szCs w:val="24"/>
        </w:rPr>
        <w:t>Vet</w:t>
      </w:r>
      <w:proofErr w:type="spellEnd"/>
      <w:r w:rsidRPr="00433812">
        <w:rPr>
          <w:b/>
          <w:sz w:val="24"/>
          <w:szCs w:val="24"/>
        </w:rPr>
        <w:t>., injektionsvæske, opløsning</w:t>
      </w:r>
    </w:p>
    <w:p w14:paraId="055F7E7C" w14:textId="77777777" w:rsidR="008203A8" w:rsidRPr="00406EE7" w:rsidRDefault="008203A8" w:rsidP="008203A8">
      <w:pPr>
        <w:jc w:val="both"/>
        <w:rPr>
          <w:sz w:val="24"/>
          <w:szCs w:val="24"/>
        </w:rPr>
      </w:pPr>
    </w:p>
    <w:p w14:paraId="3B841A10" w14:textId="77777777" w:rsidR="008203A8" w:rsidRDefault="008203A8" w:rsidP="008203A8">
      <w:pPr>
        <w:jc w:val="both"/>
        <w:rPr>
          <w:sz w:val="24"/>
          <w:szCs w:val="24"/>
        </w:rPr>
      </w:pPr>
    </w:p>
    <w:p w14:paraId="55E8A86F" w14:textId="77777777" w:rsidR="008203A8" w:rsidRPr="00406EE7" w:rsidRDefault="008203A8" w:rsidP="008203A8">
      <w:pPr>
        <w:jc w:val="both"/>
        <w:rPr>
          <w:sz w:val="24"/>
          <w:szCs w:val="24"/>
        </w:rPr>
      </w:pPr>
    </w:p>
    <w:p w14:paraId="5992953F"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67747371" w14:textId="3A790290" w:rsidR="008203A8" w:rsidRPr="00406EE7" w:rsidRDefault="00A719CB" w:rsidP="008203A8">
      <w:pPr>
        <w:ind w:left="851"/>
        <w:rPr>
          <w:sz w:val="24"/>
          <w:szCs w:val="24"/>
        </w:rPr>
      </w:pPr>
      <w:r w:rsidRPr="00A719CB">
        <w:rPr>
          <w:sz w:val="24"/>
          <w:szCs w:val="24"/>
        </w:rPr>
        <w:t>22064</w:t>
      </w:r>
    </w:p>
    <w:p w14:paraId="797DA2EB" w14:textId="77777777" w:rsidR="008203A8" w:rsidRPr="00406EE7" w:rsidRDefault="008203A8" w:rsidP="008203A8">
      <w:pPr>
        <w:ind w:left="851"/>
        <w:rPr>
          <w:sz w:val="24"/>
          <w:szCs w:val="24"/>
        </w:rPr>
      </w:pPr>
    </w:p>
    <w:p w14:paraId="63E00EA6"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259EEB1F" w14:textId="6F715DF4" w:rsidR="008203A8" w:rsidRDefault="00A719CB" w:rsidP="008203A8">
      <w:pPr>
        <w:ind w:left="851"/>
        <w:rPr>
          <w:sz w:val="24"/>
          <w:szCs w:val="24"/>
        </w:rPr>
      </w:pPr>
      <w:proofErr w:type="spellStart"/>
      <w:r w:rsidRPr="00A719CB">
        <w:rPr>
          <w:sz w:val="24"/>
          <w:szCs w:val="24"/>
        </w:rPr>
        <w:t>Alizin</w:t>
      </w:r>
      <w:proofErr w:type="spellEnd"/>
      <w:r w:rsidRPr="00A719CB">
        <w:rPr>
          <w:sz w:val="24"/>
          <w:szCs w:val="24"/>
        </w:rPr>
        <w:t xml:space="preserve"> </w:t>
      </w:r>
      <w:proofErr w:type="spellStart"/>
      <w:r w:rsidRPr="00A719CB">
        <w:rPr>
          <w:sz w:val="24"/>
          <w:szCs w:val="24"/>
        </w:rPr>
        <w:t>Vet</w:t>
      </w:r>
      <w:proofErr w:type="spellEnd"/>
      <w:r w:rsidRPr="00A719CB">
        <w:rPr>
          <w:sz w:val="24"/>
          <w:szCs w:val="24"/>
        </w:rPr>
        <w:t>.</w:t>
      </w:r>
    </w:p>
    <w:p w14:paraId="5CAEBE8E" w14:textId="77777777" w:rsidR="008203A8" w:rsidRDefault="008203A8" w:rsidP="008203A8">
      <w:pPr>
        <w:ind w:left="851"/>
        <w:rPr>
          <w:sz w:val="24"/>
          <w:szCs w:val="24"/>
        </w:rPr>
      </w:pPr>
    </w:p>
    <w:p w14:paraId="36D13390" w14:textId="296B6240" w:rsidR="008203A8" w:rsidRPr="00433812" w:rsidRDefault="008203A8" w:rsidP="008203A8">
      <w:pPr>
        <w:ind w:left="851"/>
        <w:rPr>
          <w:sz w:val="24"/>
          <w:szCs w:val="24"/>
        </w:rPr>
      </w:pPr>
      <w:r w:rsidRPr="00433812">
        <w:rPr>
          <w:sz w:val="24"/>
          <w:szCs w:val="24"/>
        </w:rPr>
        <w:t xml:space="preserve">Lægemiddelform: </w:t>
      </w:r>
      <w:r w:rsidR="00433812" w:rsidRPr="00433812">
        <w:rPr>
          <w:sz w:val="24"/>
          <w:szCs w:val="24"/>
        </w:rPr>
        <w:t>injektionsvæske, opløsning</w:t>
      </w:r>
    </w:p>
    <w:p w14:paraId="12B3FD52" w14:textId="558E2219" w:rsidR="008203A8" w:rsidRPr="00776C2C" w:rsidRDefault="008203A8" w:rsidP="008203A8">
      <w:pPr>
        <w:ind w:left="851"/>
        <w:rPr>
          <w:sz w:val="24"/>
          <w:szCs w:val="24"/>
        </w:rPr>
      </w:pPr>
      <w:r w:rsidRPr="00776C2C">
        <w:rPr>
          <w:sz w:val="24"/>
          <w:szCs w:val="24"/>
        </w:rPr>
        <w:t xml:space="preserve">Styrke(r): </w:t>
      </w:r>
      <w:r w:rsidR="00433812" w:rsidRPr="00433812">
        <w:rPr>
          <w:sz w:val="24"/>
          <w:szCs w:val="24"/>
        </w:rPr>
        <w:t>30 mg/ml</w:t>
      </w:r>
    </w:p>
    <w:p w14:paraId="1E09FCBF" w14:textId="77777777" w:rsidR="008203A8" w:rsidRPr="00406EE7" w:rsidRDefault="008203A8" w:rsidP="008203A8">
      <w:pPr>
        <w:ind w:left="851"/>
        <w:rPr>
          <w:sz w:val="24"/>
          <w:szCs w:val="24"/>
        </w:rPr>
      </w:pPr>
    </w:p>
    <w:p w14:paraId="0031E995"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14720C16" w14:textId="77777777" w:rsidR="00433812" w:rsidRPr="00433812" w:rsidRDefault="00433812" w:rsidP="00433812">
      <w:pPr>
        <w:ind w:left="851"/>
        <w:rPr>
          <w:sz w:val="24"/>
          <w:szCs w:val="24"/>
        </w:rPr>
      </w:pPr>
      <w:r w:rsidRPr="00433812">
        <w:rPr>
          <w:sz w:val="24"/>
          <w:szCs w:val="24"/>
        </w:rPr>
        <w:t>Hver ml indeholder:</w:t>
      </w:r>
    </w:p>
    <w:p w14:paraId="76465FF6" w14:textId="77777777" w:rsidR="00433812" w:rsidRPr="00433812" w:rsidRDefault="00433812" w:rsidP="00433812">
      <w:pPr>
        <w:ind w:left="851"/>
        <w:rPr>
          <w:sz w:val="24"/>
          <w:szCs w:val="24"/>
        </w:rPr>
      </w:pPr>
    </w:p>
    <w:p w14:paraId="04DC5483" w14:textId="77777777" w:rsidR="00433812" w:rsidRPr="00433812" w:rsidRDefault="00433812" w:rsidP="00433812">
      <w:pPr>
        <w:tabs>
          <w:tab w:val="left" w:pos="1304"/>
        </w:tabs>
        <w:ind w:left="851"/>
        <w:rPr>
          <w:b/>
          <w:sz w:val="24"/>
          <w:szCs w:val="24"/>
        </w:rPr>
      </w:pPr>
      <w:r w:rsidRPr="00433812">
        <w:rPr>
          <w:b/>
          <w:sz w:val="24"/>
          <w:szCs w:val="24"/>
        </w:rPr>
        <w:t>Aktivt stof:</w:t>
      </w:r>
    </w:p>
    <w:p w14:paraId="13A2C7AF" w14:textId="77777777" w:rsidR="00433812" w:rsidRPr="00433812" w:rsidRDefault="00433812" w:rsidP="00433812">
      <w:pPr>
        <w:tabs>
          <w:tab w:val="left" w:pos="1304"/>
        </w:tabs>
        <w:ind w:left="851"/>
        <w:rPr>
          <w:iCs/>
          <w:sz w:val="24"/>
          <w:szCs w:val="24"/>
        </w:rPr>
      </w:pPr>
      <w:proofErr w:type="spellStart"/>
      <w:r w:rsidRPr="00433812">
        <w:rPr>
          <w:sz w:val="24"/>
          <w:szCs w:val="24"/>
        </w:rPr>
        <w:t>Aglepriston</w:t>
      </w:r>
      <w:proofErr w:type="spellEnd"/>
      <w:r w:rsidRPr="00433812">
        <w:rPr>
          <w:sz w:val="24"/>
          <w:szCs w:val="24"/>
        </w:rPr>
        <w:t>…………………..</w:t>
      </w:r>
      <w:r w:rsidRPr="00433812">
        <w:rPr>
          <w:sz w:val="24"/>
          <w:szCs w:val="24"/>
        </w:rPr>
        <w:tab/>
      </w:r>
      <w:r w:rsidRPr="00433812">
        <w:rPr>
          <w:sz w:val="24"/>
          <w:szCs w:val="24"/>
        </w:rPr>
        <w:tab/>
        <w:t>30 mg</w:t>
      </w:r>
    </w:p>
    <w:p w14:paraId="66D350D9" w14:textId="77777777" w:rsidR="00433812" w:rsidRPr="00433812" w:rsidRDefault="00433812" w:rsidP="00433812">
      <w:pPr>
        <w:tabs>
          <w:tab w:val="left" w:pos="1304"/>
        </w:tabs>
        <w:ind w:left="851"/>
        <w:rPr>
          <w:sz w:val="24"/>
          <w:szCs w:val="24"/>
        </w:rPr>
      </w:pPr>
    </w:p>
    <w:p w14:paraId="53D19196" w14:textId="77777777" w:rsidR="00433812" w:rsidRPr="00433812" w:rsidRDefault="00433812" w:rsidP="00433812">
      <w:pPr>
        <w:tabs>
          <w:tab w:val="left" w:pos="1304"/>
        </w:tabs>
        <w:ind w:left="851"/>
        <w:rPr>
          <w:sz w:val="24"/>
          <w:szCs w:val="24"/>
        </w:rPr>
      </w:pPr>
      <w:r w:rsidRPr="00433812">
        <w:rPr>
          <w:b/>
          <w:sz w:val="24"/>
          <w:szCs w:val="24"/>
        </w:rPr>
        <w:t>Hjælpestoffer:</w:t>
      </w:r>
    </w:p>
    <w:p w14:paraId="29CB11E4" w14:textId="77777777" w:rsidR="00433812" w:rsidRPr="00433812" w:rsidRDefault="00433812" w:rsidP="00433812">
      <w:pPr>
        <w:tabs>
          <w:tab w:val="left" w:pos="1304"/>
        </w:tabs>
        <w:ind w:left="851"/>
        <w:rPr>
          <w:sz w:val="24"/>
          <w:szCs w:val="24"/>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433812" w14:paraId="6068C372" w14:textId="77777777" w:rsidTr="00433812">
        <w:tc>
          <w:tcPr>
            <w:tcW w:w="4518" w:type="dxa"/>
            <w:tcBorders>
              <w:top w:val="single" w:sz="4" w:space="0" w:color="000000"/>
              <w:left w:val="single" w:sz="4" w:space="0" w:color="000000"/>
              <w:bottom w:val="single" w:sz="4" w:space="0" w:color="000000"/>
              <w:right w:val="single" w:sz="4" w:space="0" w:color="000000"/>
            </w:tcBorders>
            <w:vAlign w:val="center"/>
            <w:hideMark/>
          </w:tcPr>
          <w:p w14:paraId="6E7A2EF8" w14:textId="23C31105" w:rsidR="00433812" w:rsidRPr="00E97ED1" w:rsidRDefault="00433812">
            <w:pPr>
              <w:spacing w:before="60" w:after="60"/>
              <w:rPr>
                <w:b/>
                <w:bCs/>
                <w:iCs/>
                <w:sz w:val="24"/>
                <w:szCs w:val="24"/>
              </w:rPr>
            </w:pPr>
            <w:r w:rsidRPr="00E97ED1">
              <w:rPr>
                <w:b/>
                <w:bCs/>
                <w:iCs/>
                <w:sz w:val="24"/>
                <w:szCs w:val="24"/>
              </w:rPr>
              <w:t>Kvalitativ sammensætning af hjælpestoffer og andre bestanddele</w:t>
            </w:r>
          </w:p>
        </w:tc>
      </w:tr>
      <w:tr w:rsidR="00433812" w14:paraId="72994461" w14:textId="77777777" w:rsidTr="00433812">
        <w:tc>
          <w:tcPr>
            <w:tcW w:w="4518" w:type="dxa"/>
            <w:tcBorders>
              <w:top w:val="single" w:sz="4" w:space="0" w:color="000000"/>
              <w:left w:val="single" w:sz="4" w:space="0" w:color="000000"/>
              <w:bottom w:val="single" w:sz="4" w:space="0" w:color="000000"/>
              <w:right w:val="single" w:sz="4" w:space="0" w:color="000000"/>
            </w:tcBorders>
            <w:vAlign w:val="center"/>
            <w:hideMark/>
          </w:tcPr>
          <w:p w14:paraId="2E1EE739" w14:textId="77777777" w:rsidR="00433812" w:rsidRPr="00E97ED1" w:rsidRDefault="00433812">
            <w:pPr>
              <w:spacing w:before="60" w:after="60"/>
              <w:ind w:left="567" w:hanging="567"/>
              <w:rPr>
                <w:iCs/>
                <w:sz w:val="24"/>
                <w:szCs w:val="24"/>
              </w:rPr>
            </w:pPr>
            <w:proofErr w:type="spellStart"/>
            <w:r w:rsidRPr="00E97ED1">
              <w:rPr>
                <w:iCs/>
                <w:sz w:val="24"/>
                <w:szCs w:val="24"/>
              </w:rPr>
              <w:t>Ethanol</w:t>
            </w:r>
            <w:proofErr w:type="spellEnd"/>
            <w:r w:rsidRPr="00E97ED1">
              <w:rPr>
                <w:iCs/>
                <w:sz w:val="24"/>
                <w:szCs w:val="24"/>
              </w:rPr>
              <w:t>, vandfri</w:t>
            </w:r>
          </w:p>
        </w:tc>
      </w:tr>
      <w:tr w:rsidR="00433812" w14:paraId="6666BC29" w14:textId="77777777" w:rsidTr="00433812">
        <w:tc>
          <w:tcPr>
            <w:tcW w:w="4518" w:type="dxa"/>
            <w:tcBorders>
              <w:top w:val="single" w:sz="4" w:space="0" w:color="000000"/>
              <w:left w:val="single" w:sz="4" w:space="0" w:color="000000"/>
              <w:bottom w:val="single" w:sz="4" w:space="0" w:color="000000"/>
              <w:right w:val="single" w:sz="4" w:space="0" w:color="000000"/>
            </w:tcBorders>
            <w:vAlign w:val="center"/>
            <w:hideMark/>
          </w:tcPr>
          <w:p w14:paraId="7CE132CC" w14:textId="77777777" w:rsidR="00433812" w:rsidRPr="00E97ED1" w:rsidRDefault="00433812">
            <w:pPr>
              <w:spacing w:before="60" w:after="60"/>
              <w:rPr>
                <w:iCs/>
                <w:sz w:val="24"/>
                <w:szCs w:val="24"/>
              </w:rPr>
            </w:pPr>
            <w:r w:rsidRPr="00E97ED1">
              <w:rPr>
                <w:iCs/>
                <w:sz w:val="24"/>
                <w:szCs w:val="24"/>
              </w:rPr>
              <w:t>Jordnøddeolie, renset</w:t>
            </w:r>
          </w:p>
        </w:tc>
      </w:tr>
    </w:tbl>
    <w:p w14:paraId="0E4D5B12" w14:textId="77777777" w:rsidR="00433812" w:rsidRDefault="00433812" w:rsidP="00433812">
      <w:pPr>
        <w:tabs>
          <w:tab w:val="left" w:pos="1304"/>
        </w:tabs>
        <w:rPr>
          <w:sz w:val="22"/>
          <w:szCs w:val="22"/>
        </w:rPr>
      </w:pPr>
    </w:p>
    <w:p w14:paraId="15DAA377" w14:textId="48AB83C7" w:rsidR="008203A8" w:rsidRDefault="00433812" w:rsidP="00433812">
      <w:pPr>
        <w:ind w:left="851"/>
        <w:rPr>
          <w:sz w:val="24"/>
          <w:szCs w:val="24"/>
        </w:rPr>
      </w:pPr>
      <w:r>
        <w:t>Klar, gullig olieopløsning</w:t>
      </w:r>
    </w:p>
    <w:p w14:paraId="7FBDD7C2" w14:textId="77777777" w:rsidR="008203A8" w:rsidRDefault="008203A8" w:rsidP="008203A8">
      <w:pPr>
        <w:ind w:left="851"/>
        <w:rPr>
          <w:sz w:val="24"/>
          <w:szCs w:val="24"/>
        </w:rPr>
      </w:pPr>
    </w:p>
    <w:p w14:paraId="310B1948" w14:textId="77777777" w:rsidR="008203A8" w:rsidRPr="008509BB" w:rsidRDefault="008203A8" w:rsidP="008203A8">
      <w:pPr>
        <w:ind w:left="851"/>
        <w:rPr>
          <w:sz w:val="24"/>
          <w:szCs w:val="24"/>
        </w:rPr>
      </w:pPr>
    </w:p>
    <w:p w14:paraId="11D5A91D"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4CC57BBA" w14:textId="77777777" w:rsidR="008203A8" w:rsidRPr="00406EE7" w:rsidRDefault="008203A8" w:rsidP="008203A8">
      <w:pPr>
        <w:tabs>
          <w:tab w:val="left" w:pos="851"/>
        </w:tabs>
        <w:ind w:left="851"/>
        <w:rPr>
          <w:sz w:val="24"/>
          <w:szCs w:val="24"/>
        </w:rPr>
      </w:pPr>
    </w:p>
    <w:p w14:paraId="4F285F44"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5ADBA598" w14:textId="35A9C729" w:rsidR="008203A8" w:rsidRPr="00406EE7" w:rsidRDefault="00433812" w:rsidP="008203A8">
      <w:pPr>
        <w:ind w:left="851"/>
        <w:rPr>
          <w:sz w:val="24"/>
          <w:szCs w:val="24"/>
        </w:rPr>
      </w:pPr>
      <w:r w:rsidRPr="00433812">
        <w:rPr>
          <w:sz w:val="24"/>
          <w:szCs w:val="24"/>
        </w:rPr>
        <w:t>Hund (tæver)</w:t>
      </w:r>
    </w:p>
    <w:p w14:paraId="376C95A8" w14:textId="77777777" w:rsidR="008203A8" w:rsidRPr="00406EE7" w:rsidRDefault="008203A8" w:rsidP="008203A8">
      <w:pPr>
        <w:ind w:left="851"/>
        <w:rPr>
          <w:sz w:val="24"/>
          <w:szCs w:val="24"/>
        </w:rPr>
      </w:pPr>
    </w:p>
    <w:p w14:paraId="5BB614E9"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734D2866" w14:textId="0DD0F87D" w:rsidR="008203A8" w:rsidRDefault="00433812" w:rsidP="008203A8">
      <w:pPr>
        <w:pStyle w:val="Sidehoved"/>
        <w:ind w:left="851"/>
        <w:rPr>
          <w:szCs w:val="24"/>
        </w:rPr>
      </w:pPr>
      <w:r>
        <w:rPr>
          <w:szCs w:val="22"/>
        </w:rPr>
        <w:t>Drægtige tæver: Induktion af abort op til dag 45 efter parring.</w:t>
      </w:r>
    </w:p>
    <w:p w14:paraId="7213D7A0" w14:textId="77777777" w:rsidR="008203A8" w:rsidRDefault="008203A8" w:rsidP="008203A8">
      <w:pPr>
        <w:pStyle w:val="Sidehoved"/>
        <w:ind w:left="851"/>
        <w:rPr>
          <w:szCs w:val="24"/>
        </w:rPr>
      </w:pPr>
    </w:p>
    <w:p w14:paraId="7E43F7A7" w14:textId="77777777" w:rsidR="008203A8" w:rsidRPr="00406EE7" w:rsidRDefault="008203A8" w:rsidP="00433812">
      <w:pPr>
        <w:pStyle w:val="Sidehoved"/>
        <w:keepNext/>
        <w:tabs>
          <w:tab w:val="clear" w:pos="4819"/>
          <w:tab w:val="left" w:pos="851"/>
        </w:tabs>
        <w:ind w:left="851" w:hanging="851"/>
        <w:rPr>
          <w:b/>
          <w:szCs w:val="24"/>
        </w:rPr>
      </w:pPr>
      <w:r>
        <w:rPr>
          <w:b/>
          <w:szCs w:val="24"/>
        </w:rPr>
        <w:lastRenderedPageBreak/>
        <w:t>3.</w:t>
      </w:r>
      <w:r w:rsidRPr="00406EE7">
        <w:rPr>
          <w:b/>
          <w:szCs w:val="24"/>
        </w:rPr>
        <w:t>3</w:t>
      </w:r>
      <w:r w:rsidRPr="00406EE7">
        <w:rPr>
          <w:b/>
          <w:szCs w:val="24"/>
        </w:rPr>
        <w:tab/>
        <w:t>Kontraindikationer</w:t>
      </w:r>
    </w:p>
    <w:p w14:paraId="76EBCF74" w14:textId="77777777" w:rsidR="00433812" w:rsidRPr="00433812" w:rsidRDefault="00433812" w:rsidP="00433812">
      <w:pPr>
        <w:ind w:left="851"/>
        <w:rPr>
          <w:sz w:val="24"/>
          <w:szCs w:val="24"/>
        </w:rPr>
      </w:pPr>
      <w:r w:rsidRPr="00433812">
        <w:rPr>
          <w:sz w:val="24"/>
          <w:szCs w:val="24"/>
        </w:rPr>
        <w:t>Må ikke anvendes til hunde med nedsat lever- eller nyrefunktion, til diabetiske dyr eller dyr med dårligt helbred.</w:t>
      </w:r>
    </w:p>
    <w:p w14:paraId="4F829378" w14:textId="77777777" w:rsidR="00433812" w:rsidRPr="00433812" w:rsidRDefault="00433812" w:rsidP="00433812">
      <w:pPr>
        <w:ind w:left="851"/>
        <w:rPr>
          <w:sz w:val="24"/>
          <w:szCs w:val="24"/>
        </w:rPr>
      </w:pPr>
    </w:p>
    <w:p w14:paraId="5F604606" w14:textId="77777777" w:rsidR="00433812" w:rsidRPr="00433812" w:rsidRDefault="00433812" w:rsidP="00433812">
      <w:pPr>
        <w:ind w:left="851"/>
        <w:rPr>
          <w:sz w:val="24"/>
          <w:szCs w:val="24"/>
        </w:rPr>
      </w:pPr>
      <w:r w:rsidRPr="00433812">
        <w:rPr>
          <w:sz w:val="24"/>
          <w:szCs w:val="24"/>
        </w:rPr>
        <w:t xml:space="preserve">Må ikke anvendes til hunde med enten manifest eller latent </w:t>
      </w:r>
      <w:proofErr w:type="spellStart"/>
      <w:r w:rsidRPr="00433812">
        <w:rPr>
          <w:sz w:val="24"/>
          <w:szCs w:val="24"/>
        </w:rPr>
        <w:t>hypoadrenocorticisme</w:t>
      </w:r>
      <w:proofErr w:type="spellEnd"/>
      <w:r w:rsidRPr="00433812">
        <w:rPr>
          <w:sz w:val="24"/>
          <w:szCs w:val="24"/>
        </w:rPr>
        <w:t xml:space="preserve"> (Addisons sygdom) eller til hunde, der er genetisk prædisponerede for </w:t>
      </w:r>
      <w:proofErr w:type="spellStart"/>
      <w:r w:rsidRPr="00433812">
        <w:rPr>
          <w:sz w:val="24"/>
          <w:szCs w:val="24"/>
        </w:rPr>
        <w:t>hypoadrenocorticisme</w:t>
      </w:r>
      <w:proofErr w:type="spellEnd"/>
      <w:r w:rsidRPr="00433812">
        <w:rPr>
          <w:sz w:val="24"/>
          <w:szCs w:val="24"/>
        </w:rPr>
        <w:t>.</w:t>
      </w:r>
    </w:p>
    <w:p w14:paraId="0B6B2F72" w14:textId="77777777" w:rsidR="00433812" w:rsidRPr="00433812" w:rsidRDefault="00433812" w:rsidP="00433812">
      <w:pPr>
        <w:ind w:left="851"/>
        <w:rPr>
          <w:sz w:val="24"/>
          <w:szCs w:val="24"/>
        </w:rPr>
      </w:pPr>
    </w:p>
    <w:p w14:paraId="1080BC7B" w14:textId="2A07E508" w:rsidR="008203A8" w:rsidRPr="00433812" w:rsidRDefault="00433812" w:rsidP="00433812">
      <w:pPr>
        <w:pStyle w:val="Sidehoved"/>
        <w:tabs>
          <w:tab w:val="clear" w:pos="4819"/>
        </w:tabs>
        <w:ind w:left="851"/>
        <w:rPr>
          <w:szCs w:val="24"/>
        </w:rPr>
      </w:pPr>
      <w:r w:rsidRPr="00433812">
        <w:rPr>
          <w:szCs w:val="24"/>
        </w:rPr>
        <w:t>Må ikke anvendes i tilfælde af overfølsomhed over for det aktive stof, eller over for et eller flere af hjælpestofferne.</w:t>
      </w:r>
    </w:p>
    <w:p w14:paraId="35CB6312" w14:textId="77777777" w:rsidR="008203A8" w:rsidRPr="00406EE7" w:rsidRDefault="008203A8" w:rsidP="008203A8">
      <w:pPr>
        <w:pStyle w:val="Sidehoved"/>
        <w:tabs>
          <w:tab w:val="clear" w:pos="4819"/>
        </w:tabs>
        <w:ind w:left="851"/>
        <w:rPr>
          <w:szCs w:val="24"/>
        </w:rPr>
      </w:pPr>
    </w:p>
    <w:p w14:paraId="56A47FB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21D8889A" w14:textId="77777777" w:rsidR="00433812" w:rsidRPr="00433812" w:rsidRDefault="00433812" w:rsidP="00433812">
      <w:pPr>
        <w:tabs>
          <w:tab w:val="left" w:pos="1304"/>
        </w:tabs>
        <w:ind w:left="851"/>
        <w:rPr>
          <w:sz w:val="24"/>
          <w:szCs w:val="24"/>
        </w:rPr>
      </w:pPr>
      <w:r w:rsidRPr="00433812">
        <w:rPr>
          <w:sz w:val="24"/>
          <w:szCs w:val="24"/>
        </w:rPr>
        <w:t xml:space="preserve">Der er blevet rapporteret sjældne tilfælde af manglende effekt (&gt;0,01 % til &lt;0,1%) som led i bivirkningsovervågning. For at reducere risikoen for manglende effekt, bør </w:t>
      </w:r>
      <w:proofErr w:type="spellStart"/>
      <w:r w:rsidRPr="00433812">
        <w:rPr>
          <w:sz w:val="24"/>
          <w:szCs w:val="24"/>
        </w:rPr>
        <w:t>Alizin</w:t>
      </w:r>
      <w:proofErr w:type="spellEnd"/>
      <w:r w:rsidRPr="00433812">
        <w:rPr>
          <w:sz w:val="24"/>
          <w:szCs w:val="24"/>
        </w:rPr>
        <w:t xml:space="preserve"> ikke anvendes i østrus og ny parring før slutningen af østrus bør undgås.  </w:t>
      </w:r>
    </w:p>
    <w:p w14:paraId="0AFD30A0" w14:textId="77777777" w:rsidR="00433812" w:rsidRPr="00433812" w:rsidRDefault="00433812" w:rsidP="00433812">
      <w:pPr>
        <w:tabs>
          <w:tab w:val="left" w:pos="1304"/>
        </w:tabs>
        <w:ind w:left="851"/>
        <w:rPr>
          <w:sz w:val="24"/>
          <w:szCs w:val="24"/>
        </w:rPr>
      </w:pPr>
    </w:p>
    <w:p w14:paraId="2E3F1D57" w14:textId="77777777" w:rsidR="00433812" w:rsidRPr="00433812" w:rsidRDefault="00433812" w:rsidP="00433812">
      <w:pPr>
        <w:tabs>
          <w:tab w:val="left" w:pos="1304"/>
        </w:tabs>
        <w:ind w:left="851"/>
        <w:rPr>
          <w:sz w:val="24"/>
          <w:szCs w:val="24"/>
        </w:rPr>
      </w:pPr>
      <w:r w:rsidRPr="00433812">
        <w:rPr>
          <w:sz w:val="24"/>
          <w:szCs w:val="24"/>
        </w:rPr>
        <w:t>I feltforsøg med bekræftet drægtige tæver observeredes partiel abort i 5% af tilfældene. En grundig klinisk undersøgelse anbefales altid, for at bekræfte at aborten er komplet. Ideelt bør undersøgelsen foregå med ultralyd. Undersøgelsen bør udføres 10 dage efter behandlingen, og senest 30 dage efter parring.</w:t>
      </w:r>
    </w:p>
    <w:p w14:paraId="46555F12" w14:textId="77777777" w:rsidR="00433812" w:rsidRPr="00433812" w:rsidRDefault="00433812" w:rsidP="00433812">
      <w:pPr>
        <w:tabs>
          <w:tab w:val="left" w:pos="1304"/>
        </w:tabs>
        <w:ind w:left="851"/>
        <w:rPr>
          <w:sz w:val="24"/>
          <w:szCs w:val="24"/>
        </w:rPr>
      </w:pPr>
    </w:p>
    <w:p w14:paraId="542D0A2B" w14:textId="77777777" w:rsidR="00433812" w:rsidRPr="00433812" w:rsidRDefault="00433812" w:rsidP="00433812">
      <w:pPr>
        <w:tabs>
          <w:tab w:val="left" w:pos="1304"/>
        </w:tabs>
        <w:ind w:left="851"/>
        <w:rPr>
          <w:sz w:val="24"/>
          <w:szCs w:val="24"/>
        </w:rPr>
      </w:pPr>
      <w:r w:rsidRPr="00433812">
        <w:rPr>
          <w:sz w:val="24"/>
          <w:szCs w:val="24"/>
        </w:rPr>
        <w:t>I tilfælde med partiel eller ingen abort anbefales gentaget behandling 10 dage efter første behandling, mellem dag 30 og dag 45 efter parring. Kirurgisk indgreb bør også overvejes.</w:t>
      </w:r>
    </w:p>
    <w:p w14:paraId="20E30C65" w14:textId="77777777" w:rsidR="008203A8" w:rsidRPr="00406EE7" w:rsidRDefault="008203A8" w:rsidP="008203A8">
      <w:pPr>
        <w:pStyle w:val="Sidehoved"/>
        <w:tabs>
          <w:tab w:val="clear" w:pos="4819"/>
        </w:tabs>
        <w:ind w:left="851"/>
        <w:rPr>
          <w:szCs w:val="24"/>
        </w:rPr>
      </w:pPr>
    </w:p>
    <w:p w14:paraId="415F3A8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7D565ECE" w14:textId="77777777" w:rsidR="008203A8" w:rsidRPr="002374DA" w:rsidRDefault="008203A8" w:rsidP="00433812">
      <w:pPr>
        <w:ind w:left="851"/>
        <w:rPr>
          <w:sz w:val="24"/>
          <w:szCs w:val="24"/>
        </w:rPr>
      </w:pPr>
    </w:p>
    <w:p w14:paraId="1DC61358" w14:textId="77777777" w:rsidR="00433812" w:rsidRDefault="00433812" w:rsidP="00433812">
      <w:pPr>
        <w:tabs>
          <w:tab w:val="left" w:pos="1304"/>
        </w:tabs>
        <w:ind w:left="851"/>
        <w:rPr>
          <w:sz w:val="22"/>
          <w:szCs w:val="22"/>
          <w:u w:val="single"/>
        </w:rPr>
      </w:pPr>
      <w:r>
        <w:rPr>
          <w:szCs w:val="22"/>
          <w:u w:val="single"/>
        </w:rPr>
        <w:t>Særlige forholdsregler vedrørende sikker brug hos de dyrearter, som lægemidlet er beregnet til:</w:t>
      </w:r>
    </w:p>
    <w:p w14:paraId="52E0E019" w14:textId="77777777" w:rsidR="00433812" w:rsidRDefault="00433812" w:rsidP="00433812">
      <w:pPr>
        <w:tabs>
          <w:tab w:val="left" w:pos="1304"/>
        </w:tabs>
        <w:ind w:left="851"/>
        <w:rPr>
          <w:szCs w:val="22"/>
        </w:rPr>
      </w:pPr>
    </w:p>
    <w:p w14:paraId="180203B7" w14:textId="77777777" w:rsidR="00433812" w:rsidRDefault="00433812" w:rsidP="00433812">
      <w:pPr>
        <w:tabs>
          <w:tab w:val="left" w:pos="720"/>
        </w:tabs>
        <w:ind w:left="851"/>
        <w:rPr>
          <w:rFonts w:cs="Arial"/>
          <w:lang w:eastAsia="en-GB"/>
        </w:rPr>
      </w:pPr>
      <w:r>
        <w:rPr>
          <w:rFonts w:cs="Arial"/>
          <w:lang w:eastAsia="en-GB"/>
        </w:rPr>
        <w:t xml:space="preserve">På grund af manglende data bør veterinærlægemidlet anvendes med forsigtighed hos tæver med kronisk obstruktiv luftvejssygdom og/eller </w:t>
      </w:r>
      <w:proofErr w:type="spellStart"/>
      <w:r>
        <w:rPr>
          <w:rFonts w:cs="Arial"/>
          <w:lang w:eastAsia="en-GB"/>
        </w:rPr>
        <w:t>cardiovaskulær</w:t>
      </w:r>
      <w:proofErr w:type="spellEnd"/>
      <w:r>
        <w:rPr>
          <w:rFonts w:cs="Arial"/>
          <w:lang w:eastAsia="en-GB"/>
        </w:rPr>
        <w:t xml:space="preserve"> sygdom, specielt bakteriel </w:t>
      </w:r>
      <w:proofErr w:type="spellStart"/>
      <w:r>
        <w:rPr>
          <w:rFonts w:cs="Arial"/>
          <w:lang w:eastAsia="en-GB"/>
        </w:rPr>
        <w:t>endocarditis</w:t>
      </w:r>
      <w:proofErr w:type="spellEnd"/>
      <w:r>
        <w:rPr>
          <w:rFonts w:cs="Arial"/>
          <w:lang w:eastAsia="en-GB"/>
        </w:rPr>
        <w:t>.</w:t>
      </w:r>
    </w:p>
    <w:p w14:paraId="205534C9" w14:textId="77777777" w:rsidR="00433812" w:rsidRDefault="00433812" w:rsidP="00433812">
      <w:pPr>
        <w:tabs>
          <w:tab w:val="left" w:pos="720"/>
        </w:tabs>
        <w:ind w:left="851"/>
        <w:rPr>
          <w:rFonts w:cs="Arial"/>
          <w:lang w:eastAsia="en-GB"/>
        </w:rPr>
      </w:pPr>
    </w:p>
    <w:p w14:paraId="7FD6CA6C" w14:textId="77777777" w:rsidR="00433812" w:rsidRDefault="00433812" w:rsidP="00433812">
      <w:pPr>
        <w:tabs>
          <w:tab w:val="left" w:pos="720"/>
        </w:tabs>
        <w:ind w:left="851"/>
        <w:rPr>
          <w:rFonts w:cs="Arial"/>
          <w:lang w:eastAsia="en-GB"/>
        </w:rPr>
      </w:pPr>
      <w:r>
        <w:rPr>
          <w:rFonts w:cs="Arial"/>
          <w:lang w:eastAsia="en-GB"/>
        </w:rPr>
        <w:t xml:space="preserve">Dødelighed er blevet rapporteret efter </w:t>
      </w:r>
      <w:proofErr w:type="spellStart"/>
      <w:r>
        <w:rPr>
          <w:rFonts w:cs="Arial"/>
          <w:lang w:eastAsia="en-GB"/>
        </w:rPr>
        <w:t>off</w:t>
      </w:r>
      <w:proofErr w:type="spellEnd"/>
      <w:r>
        <w:rPr>
          <w:rFonts w:cs="Arial"/>
          <w:lang w:eastAsia="en-GB"/>
        </w:rPr>
        <w:t xml:space="preserve">-label brug hos alvorligt syge tæver med </w:t>
      </w:r>
      <w:proofErr w:type="spellStart"/>
      <w:r>
        <w:rPr>
          <w:rFonts w:cs="Arial"/>
          <w:lang w:eastAsia="en-GB"/>
        </w:rPr>
        <w:t>uterine</w:t>
      </w:r>
      <w:proofErr w:type="spellEnd"/>
      <w:r>
        <w:rPr>
          <w:rFonts w:cs="Arial"/>
          <w:lang w:eastAsia="en-GB"/>
        </w:rPr>
        <w:t xml:space="preserve"> infektioner. En årsagssammenhæng er svær at afgøre, men er usandsynlig.</w:t>
      </w:r>
    </w:p>
    <w:p w14:paraId="6E209568" w14:textId="77777777" w:rsidR="00433812" w:rsidRDefault="00433812" w:rsidP="00433812">
      <w:pPr>
        <w:tabs>
          <w:tab w:val="left" w:pos="720"/>
        </w:tabs>
        <w:ind w:left="851"/>
        <w:rPr>
          <w:rFonts w:cs="Arial"/>
          <w:lang w:eastAsia="en-GB"/>
        </w:rPr>
      </w:pPr>
    </w:p>
    <w:p w14:paraId="7310A081" w14:textId="77777777" w:rsidR="00433812" w:rsidRDefault="00433812" w:rsidP="00433812">
      <w:pPr>
        <w:widowControl w:val="0"/>
        <w:ind w:left="851"/>
        <w:rPr>
          <w:rFonts w:ascii="Arial" w:eastAsia="Arial" w:hAnsi="Arial" w:cs="Arial"/>
          <w:color w:val="000000"/>
        </w:rPr>
      </w:pPr>
      <w:r>
        <w:rPr>
          <w:rFonts w:cs="Arial"/>
          <w:lang w:eastAsia="en-GB"/>
        </w:rPr>
        <w:t>Hos op til 50% af tæver, vil parring ikke blive efterfulgt af drægtighed. Muligheden for, at en tæve behandles unødigt, bør derfor tages i betragtning</w:t>
      </w:r>
      <w:r>
        <w:rPr>
          <w:lang w:eastAsia="en-GB"/>
        </w:rPr>
        <w:t xml:space="preserve">, </w:t>
      </w:r>
      <w:r>
        <w:rPr>
          <w:rFonts w:eastAsia="Arial"/>
          <w:color w:val="000000"/>
        </w:rPr>
        <w:t>når der foretages en evaluering af fordele/ulemper ved brug af veterinærlægemidlet.</w:t>
      </w:r>
    </w:p>
    <w:p w14:paraId="5FEA5A17" w14:textId="77777777" w:rsidR="00433812" w:rsidRDefault="00433812" w:rsidP="00433812">
      <w:pPr>
        <w:tabs>
          <w:tab w:val="left" w:pos="720"/>
        </w:tabs>
        <w:ind w:left="851"/>
        <w:rPr>
          <w:rFonts w:cs="Arial"/>
          <w:lang w:eastAsia="en-GB"/>
        </w:rPr>
      </w:pPr>
      <w:r>
        <w:rPr>
          <w:rFonts w:cs="Arial"/>
          <w:lang w:eastAsia="en-GB"/>
        </w:rPr>
        <w:t xml:space="preserve"> </w:t>
      </w:r>
    </w:p>
    <w:p w14:paraId="3C8F0D7B" w14:textId="77777777" w:rsidR="00433812" w:rsidRDefault="00433812" w:rsidP="00433812">
      <w:pPr>
        <w:tabs>
          <w:tab w:val="left" w:pos="720"/>
        </w:tabs>
        <w:ind w:left="851"/>
        <w:rPr>
          <w:rFonts w:cs="Arial"/>
          <w:lang w:eastAsia="en-GB"/>
        </w:rPr>
      </w:pPr>
      <w:r>
        <w:rPr>
          <w:rFonts w:cs="Arial"/>
          <w:lang w:eastAsia="en-GB"/>
        </w:rPr>
        <w:t>Tæver der forbliver drægtige trods behandling bør monitoreres, da hvalpenes levedygtighed kan være påvirket.</w:t>
      </w:r>
    </w:p>
    <w:p w14:paraId="5704FB74" w14:textId="77777777" w:rsidR="00433812" w:rsidRDefault="00433812" w:rsidP="00433812">
      <w:pPr>
        <w:tabs>
          <w:tab w:val="left" w:pos="720"/>
        </w:tabs>
        <w:ind w:left="851"/>
        <w:rPr>
          <w:rFonts w:cs="Arial"/>
          <w:lang w:eastAsia="en-GB"/>
        </w:rPr>
      </w:pPr>
    </w:p>
    <w:p w14:paraId="752F6DD3" w14:textId="77777777" w:rsidR="00433812" w:rsidRDefault="00433812" w:rsidP="00433812">
      <w:pPr>
        <w:tabs>
          <w:tab w:val="left" w:pos="720"/>
        </w:tabs>
        <w:ind w:left="851"/>
        <w:rPr>
          <w:rFonts w:cs="Arial"/>
          <w:lang w:eastAsia="en-GB"/>
        </w:rPr>
      </w:pPr>
      <w:r>
        <w:rPr>
          <w:rFonts w:cs="Arial"/>
          <w:lang w:eastAsia="en-GB"/>
        </w:rPr>
        <w:t>Mulige langtidsvirkninger af præparatet er ikke undersøgt.</w:t>
      </w:r>
    </w:p>
    <w:p w14:paraId="37952BF1" w14:textId="77777777" w:rsidR="00433812" w:rsidRDefault="00433812" w:rsidP="00433812">
      <w:pPr>
        <w:tabs>
          <w:tab w:val="left" w:pos="720"/>
        </w:tabs>
        <w:ind w:left="851"/>
        <w:rPr>
          <w:rFonts w:cs="Arial"/>
          <w:lang w:eastAsia="en-GB"/>
        </w:rPr>
      </w:pPr>
    </w:p>
    <w:p w14:paraId="70C392CA" w14:textId="77777777" w:rsidR="00433812" w:rsidRDefault="00433812" w:rsidP="00433812">
      <w:pPr>
        <w:tabs>
          <w:tab w:val="left" w:pos="720"/>
        </w:tabs>
        <w:ind w:left="851"/>
        <w:rPr>
          <w:rFonts w:cs="Arial"/>
          <w:lang w:eastAsia="en-GB"/>
        </w:rPr>
      </w:pPr>
      <w:r>
        <w:rPr>
          <w:rFonts w:cs="Arial"/>
          <w:lang w:eastAsia="en-GB"/>
        </w:rPr>
        <w:t>Ejere anbefales at konsultere deres dyrlæge, hvis deres hunde udviser følgende symptomer efter behandling med veterinærlægemidlet:</w:t>
      </w:r>
    </w:p>
    <w:p w14:paraId="19E35236" w14:textId="77777777" w:rsidR="00433812" w:rsidRDefault="00433812" w:rsidP="00433812">
      <w:pPr>
        <w:numPr>
          <w:ilvl w:val="0"/>
          <w:numId w:val="4"/>
        </w:numPr>
        <w:ind w:left="1134" w:hanging="283"/>
        <w:rPr>
          <w:rFonts w:cs="Arial"/>
          <w:lang w:eastAsia="en-GB"/>
        </w:rPr>
      </w:pPr>
      <w:proofErr w:type="spellStart"/>
      <w:r>
        <w:rPr>
          <w:rFonts w:cs="Arial"/>
          <w:lang w:eastAsia="en-GB"/>
        </w:rPr>
        <w:t>Purulent</w:t>
      </w:r>
      <w:proofErr w:type="spellEnd"/>
      <w:r>
        <w:rPr>
          <w:rFonts w:cs="Arial"/>
          <w:lang w:eastAsia="en-GB"/>
        </w:rPr>
        <w:t xml:space="preserve"> eller </w:t>
      </w:r>
      <w:proofErr w:type="spellStart"/>
      <w:r>
        <w:rPr>
          <w:rFonts w:cs="Arial"/>
          <w:lang w:eastAsia="en-GB"/>
        </w:rPr>
        <w:t>haemorragisk</w:t>
      </w:r>
      <w:proofErr w:type="spellEnd"/>
      <w:r>
        <w:rPr>
          <w:rFonts w:cs="Arial"/>
          <w:lang w:eastAsia="en-GB"/>
        </w:rPr>
        <w:t xml:space="preserve"> flåd fra vagina.</w:t>
      </w:r>
    </w:p>
    <w:p w14:paraId="40D59ACA" w14:textId="77777777" w:rsidR="00433812" w:rsidRDefault="00433812" w:rsidP="00433812">
      <w:pPr>
        <w:numPr>
          <w:ilvl w:val="0"/>
          <w:numId w:val="5"/>
        </w:numPr>
        <w:ind w:left="1134" w:hanging="283"/>
        <w:rPr>
          <w:rFonts w:cs="Arial"/>
          <w:lang w:eastAsia="en-GB"/>
        </w:rPr>
      </w:pPr>
      <w:r>
        <w:rPr>
          <w:rFonts w:cs="Arial"/>
          <w:lang w:eastAsia="en-GB"/>
        </w:rPr>
        <w:t>Forlænget udskillelse af vaginalt flåd gennem mere end 3 uger.</w:t>
      </w:r>
    </w:p>
    <w:p w14:paraId="5DA0018F" w14:textId="77777777" w:rsidR="00433812" w:rsidRDefault="00433812" w:rsidP="00433812">
      <w:pPr>
        <w:tabs>
          <w:tab w:val="left" w:pos="1304"/>
        </w:tabs>
        <w:ind w:left="851"/>
        <w:rPr>
          <w:szCs w:val="22"/>
        </w:rPr>
      </w:pPr>
    </w:p>
    <w:p w14:paraId="5E68C468" w14:textId="77777777" w:rsidR="00433812" w:rsidRDefault="00433812" w:rsidP="00ED551B">
      <w:pPr>
        <w:keepNext/>
        <w:tabs>
          <w:tab w:val="left" w:pos="1304"/>
        </w:tabs>
        <w:ind w:left="851"/>
        <w:rPr>
          <w:szCs w:val="22"/>
          <w:u w:val="single"/>
        </w:rPr>
      </w:pPr>
      <w:r>
        <w:rPr>
          <w:szCs w:val="22"/>
          <w:u w:val="single"/>
        </w:rPr>
        <w:lastRenderedPageBreak/>
        <w:t>Særlige forholdsregler for personer, der administrerer veterinærlægemidlet til dyr:</w:t>
      </w:r>
    </w:p>
    <w:p w14:paraId="7443B47A" w14:textId="77777777" w:rsidR="00433812" w:rsidRDefault="00433812" w:rsidP="00ED551B">
      <w:pPr>
        <w:keepNext/>
        <w:tabs>
          <w:tab w:val="left" w:pos="1304"/>
        </w:tabs>
        <w:ind w:left="851"/>
        <w:rPr>
          <w:szCs w:val="22"/>
        </w:rPr>
      </w:pPr>
    </w:p>
    <w:p w14:paraId="646F9F55" w14:textId="77777777" w:rsidR="00433812" w:rsidRDefault="00433812" w:rsidP="00433812">
      <w:pPr>
        <w:ind w:left="851"/>
      </w:pPr>
      <w:r>
        <w:t>Nor-steroider anvendes humant til induktion af abort.</w:t>
      </w:r>
      <w:r>
        <w:rPr>
          <w:b/>
        </w:rPr>
        <w:t xml:space="preserve"> </w:t>
      </w:r>
      <w:r>
        <w:t>Utilsigtet injektion kan være særligt farlig for kvinder som er gravide, har planer om at blive gravide, eller hvis status er ukendt med hensyn til graviditet. Der bør tages særligt hensyn af den dyrlæge som håndterer præparatet, og den person som fastholder tæven for at undgå utilsigtet injektion. Gravide kvinder bør håndtere præparatet med forsigtighed. Dette er et oliebaseret præparat, som kan forårsage langvarig lokal reaktion på injektionsstedet. I tilfælde af utilsigtet selvinjektion ved hændeligt uheld skal der straks søges lægehjælp, og indlægssedlen eller etiketten bør vises til lægen.</w:t>
      </w:r>
    </w:p>
    <w:p w14:paraId="29407931" w14:textId="77777777" w:rsidR="00433812" w:rsidRDefault="00433812" w:rsidP="00433812">
      <w:pPr>
        <w:ind w:left="851"/>
      </w:pPr>
      <w:r>
        <w:rPr>
          <w:szCs w:val="22"/>
        </w:rPr>
        <w:t xml:space="preserve"> </w:t>
      </w:r>
    </w:p>
    <w:p w14:paraId="29760333" w14:textId="77777777" w:rsidR="00433812" w:rsidRDefault="00433812" w:rsidP="00433812">
      <w:pPr>
        <w:ind w:left="851"/>
      </w:pPr>
      <w:r>
        <w:t>Kvinder i den fødedygtige alder bør undgå kontakt med det veterinære lægemiddel, eller bruge engangsplastik- eller gummihandsker under administration af dette veterinære lægemiddel.</w:t>
      </w:r>
    </w:p>
    <w:p w14:paraId="2F65906C" w14:textId="77777777" w:rsidR="00433812" w:rsidRDefault="00433812" w:rsidP="00433812">
      <w:pPr>
        <w:tabs>
          <w:tab w:val="left" w:pos="1304"/>
        </w:tabs>
        <w:ind w:left="851"/>
        <w:rPr>
          <w:szCs w:val="22"/>
        </w:rPr>
      </w:pPr>
    </w:p>
    <w:p w14:paraId="6662515B" w14:textId="77777777" w:rsidR="00433812" w:rsidRDefault="00433812" w:rsidP="00433812">
      <w:pPr>
        <w:tabs>
          <w:tab w:val="left" w:pos="1304"/>
        </w:tabs>
        <w:ind w:left="851"/>
        <w:rPr>
          <w:szCs w:val="22"/>
          <w:u w:val="single"/>
        </w:rPr>
      </w:pPr>
      <w:r>
        <w:rPr>
          <w:szCs w:val="22"/>
          <w:u w:val="single"/>
        </w:rPr>
        <w:t>Særlige forholdsregler vedrørende beskyttelse af miljøet:</w:t>
      </w:r>
    </w:p>
    <w:p w14:paraId="4AA7E90E" w14:textId="77777777" w:rsidR="00433812" w:rsidRDefault="00433812" w:rsidP="00433812">
      <w:pPr>
        <w:tabs>
          <w:tab w:val="left" w:pos="1304"/>
        </w:tabs>
        <w:ind w:left="851"/>
        <w:rPr>
          <w:szCs w:val="22"/>
        </w:rPr>
      </w:pPr>
      <w:r>
        <w:t>Ikke relevant.</w:t>
      </w:r>
    </w:p>
    <w:p w14:paraId="4039C5A2" w14:textId="77777777" w:rsidR="008203A8" w:rsidRPr="00406EE7" w:rsidRDefault="008203A8" w:rsidP="008203A8">
      <w:pPr>
        <w:tabs>
          <w:tab w:val="left" w:pos="851"/>
        </w:tabs>
        <w:ind w:left="851"/>
        <w:rPr>
          <w:sz w:val="24"/>
          <w:szCs w:val="24"/>
        </w:rPr>
      </w:pPr>
    </w:p>
    <w:p w14:paraId="035F9D50"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4D1D4362" w14:textId="77777777" w:rsidR="00433812" w:rsidRPr="00433812" w:rsidRDefault="00433812" w:rsidP="00433812">
      <w:pPr>
        <w:tabs>
          <w:tab w:val="right" w:pos="2739"/>
        </w:tabs>
        <w:ind w:left="851"/>
        <w:jc w:val="both"/>
        <w:rPr>
          <w:rFonts w:asciiTheme="majorBidi" w:eastAsia="Bookman Old Style" w:hAnsiTheme="majorBidi" w:cstheme="majorBidi"/>
          <w:color w:val="000000"/>
          <w:sz w:val="24"/>
          <w:szCs w:val="24"/>
          <w:lang w:val="nl-NL" w:eastAsia="de-DE"/>
        </w:rPr>
      </w:pPr>
      <w:r w:rsidRPr="00433812">
        <w:rPr>
          <w:rFonts w:asciiTheme="majorBidi" w:hAnsiTheme="majorBidi" w:cstheme="majorBidi"/>
          <w:color w:val="000000"/>
          <w:sz w:val="24"/>
          <w:szCs w:val="24"/>
        </w:rPr>
        <w:t>Hunde (tæver).</w:t>
      </w:r>
    </w:p>
    <w:p w14:paraId="76AEF2DF" w14:textId="77777777" w:rsidR="00433812" w:rsidRPr="00433812" w:rsidRDefault="00433812" w:rsidP="00433812">
      <w:pPr>
        <w:tabs>
          <w:tab w:val="right" w:pos="8816"/>
        </w:tabs>
        <w:ind w:left="851"/>
        <w:jc w:val="both"/>
        <w:rPr>
          <w:rFonts w:asciiTheme="majorBidi" w:eastAsia="Bookman Old Style" w:hAnsiTheme="majorBidi" w:cstheme="majorBidi"/>
          <w:color w:val="000000"/>
          <w:sz w:val="24"/>
          <w:szCs w:val="24"/>
          <w:lang w:val="nl-NL"/>
        </w:rPr>
      </w:pPr>
    </w:p>
    <w:tbl>
      <w:tblPr>
        <w:tblW w:w="4859"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5445"/>
      </w:tblGrid>
      <w:tr w:rsidR="00433812" w14:paraId="7CDCEAB1" w14:textId="77777777" w:rsidTr="00747DC4">
        <w:tc>
          <w:tcPr>
            <w:tcW w:w="2090" w:type="pct"/>
            <w:tcBorders>
              <w:top w:val="single" w:sz="4" w:space="0" w:color="auto"/>
              <w:left w:val="single" w:sz="4" w:space="0" w:color="auto"/>
              <w:bottom w:val="single" w:sz="4" w:space="0" w:color="auto"/>
              <w:right w:val="single" w:sz="4" w:space="0" w:color="auto"/>
            </w:tcBorders>
            <w:hideMark/>
          </w:tcPr>
          <w:p w14:paraId="30A840E9" w14:textId="77777777" w:rsidR="00433812" w:rsidRDefault="00433812">
            <w:pPr>
              <w:pStyle w:val="Default"/>
              <w:rPr>
                <w:rFonts w:asciiTheme="majorBidi" w:hAnsiTheme="majorBidi" w:cstheme="majorBidi"/>
                <w:sz w:val="22"/>
                <w:szCs w:val="22"/>
                <w:lang w:val="nl-NL"/>
              </w:rPr>
            </w:pPr>
            <w:r>
              <w:rPr>
                <w:rFonts w:asciiTheme="majorBidi" w:hAnsiTheme="majorBidi" w:cstheme="majorBidi"/>
                <w:sz w:val="22"/>
                <w:szCs w:val="22"/>
              </w:rPr>
              <w:t xml:space="preserve">Meget almindelig </w:t>
            </w:r>
          </w:p>
          <w:p w14:paraId="41CEF3B3" w14:textId="77777777" w:rsidR="00433812" w:rsidRDefault="00433812">
            <w:pPr>
              <w:spacing w:before="60" w:after="60"/>
              <w:rPr>
                <w:rFonts w:asciiTheme="majorBidi" w:hAnsiTheme="majorBidi" w:cstheme="majorBidi"/>
                <w:sz w:val="22"/>
                <w:szCs w:val="22"/>
                <w:lang w:val="nl-NL"/>
              </w:rPr>
            </w:pPr>
            <w:r>
              <w:rPr>
                <w:rFonts w:asciiTheme="majorBidi" w:hAnsiTheme="majorBidi" w:cstheme="majorBidi"/>
                <w:szCs w:val="22"/>
              </w:rPr>
              <w:t xml:space="preserve">(&gt; 1 dyr ud af 10 behandlede dyr): </w:t>
            </w:r>
          </w:p>
        </w:tc>
        <w:tc>
          <w:tcPr>
            <w:tcW w:w="2910" w:type="pct"/>
            <w:tcBorders>
              <w:top w:val="single" w:sz="4" w:space="0" w:color="auto"/>
              <w:left w:val="single" w:sz="4" w:space="0" w:color="auto"/>
              <w:bottom w:val="single" w:sz="4" w:space="0" w:color="auto"/>
              <w:right w:val="single" w:sz="4" w:space="0" w:color="auto"/>
            </w:tcBorders>
            <w:hideMark/>
          </w:tcPr>
          <w:p w14:paraId="3B67F7B0" w14:textId="77777777" w:rsidR="00433812" w:rsidRPr="00433812" w:rsidRDefault="00433812">
            <w:pPr>
              <w:spacing w:before="60" w:after="60"/>
              <w:rPr>
                <w:rFonts w:asciiTheme="majorBidi" w:hAnsiTheme="majorBidi" w:cstheme="majorBidi"/>
                <w:iCs/>
                <w:szCs w:val="22"/>
              </w:rPr>
            </w:pPr>
            <w:r>
              <w:rPr>
                <w:rFonts w:asciiTheme="majorBidi" w:hAnsiTheme="majorBidi" w:cstheme="majorBidi"/>
                <w:iCs/>
                <w:szCs w:val="22"/>
              </w:rPr>
              <w:t xml:space="preserve">Inflammation på injektionsstedet </w:t>
            </w:r>
            <w:r>
              <w:rPr>
                <w:rFonts w:asciiTheme="majorBidi" w:hAnsiTheme="majorBidi" w:cstheme="majorBidi"/>
                <w:iCs/>
                <w:szCs w:val="22"/>
                <w:vertAlign w:val="superscript"/>
              </w:rPr>
              <w:t>1</w:t>
            </w:r>
            <w:r>
              <w:rPr>
                <w:rFonts w:asciiTheme="majorBidi" w:hAnsiTheme="majorBidi" w:cstheme="majorBidi"/>
                <w:iCs/>
                <w:szCs w:val="22"/>
              </w:rPr>
              <w:t xml:space="preserve">, Smerter på injektionsstedet </w:t>
            </w:r>
            <w:r>
              <w:rPr>
                <w:rFonts w:asciiTheme="majorBidi" w:hAnsiTheme="majorBidi" w:cstheme="majorBidi"/>
                <w:iCs/>
                <w:szCs w:val="22"/>
                <w:vertAlign w:val="superscript"/>
              </w:rPr>
              <w:t>2, 3</w:t>
            </w:r>
          </w:p>
          <w:p w14:paraId="1E95F6BA" w14:textId="77777777" w:rsidR="00433812" w:rsidRPr="00433812" w:rsidRDefault="00433812">
            <w:pPr>
              <w:spacing w:before="60" w:after="60"/>
              <w:rPr>
                <w:rFonts w:asciiTheme="majorBidi" w:hAnsiTheme="majorBidi" w:cstheme="majorBidi"/>
                <w:iCs/>
                <w:szCs w:val="22"/>
              </w:rPr>
            </w:pPr>
            <w:r>
              <w:rPr>
                <w:rFonts w:asciiTheme="majorBidi" w:hAnsiTheme="majorBidi" w:cstheme="majorBidi"/>
                <w:iCs/>
                <w:szCs w:val="22"/>
              </w:rPr>
              <w:t xml:space="preserve">Ødem på injektionsstedet </w:t>
            </w:r>
            <w:r>
              <w:rPr>
                <w:rFonts w:asciiTheme="majorBidi" w:hAnsiTheme="majorBidi" w:cstheme="majorBidi"/>
                <w:iCs/>
                <w:szCs w:val="22"/>
                <w:vertAlign w:val="superscript"/>
              </w:rPr>
              <w:t>3</w:t>
            </w:r>
            <w:r>
              <w:rPr>
                <w:rFonts w:asciiTheme="majorBidi" w:hAnsiTheme="majorBidi" w:cstheme="majorBidi"/>
                <w:iCs/>
                <w:szCs w:val="22"/>
              </w:rPr>
              <w:t xml:space="preserve">, Fortykkelse af injektionsstedet </w:t>
            </w:r>
            <w:r>
              <w:rPr>
                <w:rFonts w:asciiTheme="majorBidi" w:hAnsiTheme="majorBidi" w:cstheme="majorBidi"/>
                <w:iCs/>
                <w:szCs w:val="22"/>
                <w:vertAlign w:val="superscript"/>
              </w:rPr>
              <w:t>3</w:t>
            </w:r>
          </w:p>
          <w:p w14:paraId="7A270499" w14:textId="77777777" w:rsidR="00433812" w:rsidRPr="00433812" w:rsidRDefault="00433812">
            <w:pPr>
              <w:spacing w:before="60" w:after="60"/>
              <w:rPr>
                <w:rFonts w:asciiTheme="majorBidi" w:hAnsiTheme="majorBidi" w:cstheme="majorBidi"/>
                <w:iCs/>
                <w:szCs w:val="22"/>
              </w:rPr>
            </w:pPr>
            <w:r>
              <w:rPr>
                <w:rFonts w:asciiTheme="majorBidi" w:hAnsiTheme="majorBidi" w:cstheme="majorBidi"/>
                <w:iCs/>
                <w:szCs w:val="22"/>
              </w:rPr>
              <w:t xml:space="preserve">Forstørret lymfeknude (lokaliseret) </w:t>
            </w:r>
            <w:r>
              <w:rPr>
                <w:rFonts w:asciiTheme="majorBidi" w:hAnsiTheme="majorBidi" w:cstheme="majorBidi"/>
                <w:iCs/>
                <w:szCs w:val="22"/>
                <w:vertAlign w:val="superscript"/>
              </w:rPr>
              <w:t>3</w:t>
            </w:r>
          </w:p>
          <w:p w14:paraId="45E86947" w14:textId="77777777" w:rsidR="00433812" w:rsidRPr="00433812" w:rsidRDefault="00433812">
            <w:pPr>
              <w:spacing w:before="60" w:after="60"/>
              <w:rPr>
                <w:rFonts w:asciiTheme="majorBidi" w:hAnsiTheme="majorBidi" w:cstheme="majorBidi"/>
                <w:iCs/>
                <w:szCs w:val="22"/>
              </w:rPr>
            </w:pPr>
            <w:r>
              <w:rPr>
                <w:rFonts w:asciiTheme="majorBidi" w:hAnsiTheme="majorBidi" w:cstheme="majorBidi"/>
                <w:iCs/>
                <w:szCs w:val="22"/>
              </w:rPr>
              <w:t>Anoreksi, depression</w:t>
            </w:r>
          </w:p>
          <w:p w14:paraId="001BA0D7" w14:textId="77777777" w:rsidR="00433812" w:rsidRPr="00433812" w:rsidRDefault="00433812">
            <w:pPr>
              <w:spacing w:before="60" w:after="60"/>
              <w:rPr>
                <w:rFonts w:asciiTheme="majorBidi" w:hAnsiTheme="majorBidi" w:cstheme="majorBidi"/>
                <w:iCs/>
                <w:szCs w:val="22"/>
              </w:rPr>
            </w:pPr>
            <w:r>
              <w:rPr>
                <w:rFonts w:asciiTheme="majorBidi" w:hAnsiTheme="majorBidi" w:cstheme="majorBidi"/>
                <w:iCs/>
                <w:szCs w:val="22"/>
              </w:rPr>
              <w:t>Irritation</w:t>
            </w:r>
          </w:p>
          <w:p w14:paraId="3EF5F5A1" w14:textId="77777777" w:rsidR="00433812" w:rsidRDefault="00433812">
            <w:pPr>
              <w:spacing w:before="60" w:after="60"/>
              <w:rPr>
                <w:rFonts w:asciiTheme="majorBidi" w:hAnsiTheme="majorBidi" w:cstheme="majorBidi"/>
                <w:iCs/>
                <w:szCs w:val="22"/>
                <w:lang w:val="fr-FR"/>
              </w:rPr>
            </w:pPr>
            <w:r>
              <w:rPr>
                <w:rFonts w:asciiTheme="majorBidi" w:hAnsiTheme="majorBidi" w:cstheme="majorBidi"/>
                <w:iCs/>
                <w:szCs w:val="22"/>
              </w:rPr>
              <w:t>Diarré</w:t>
            </w:r>
          </w:p>
        </w:tc>
      </w:tr>
      <w:tr w:rsidR="00433812" w14:paraId="1F97E007" w14:textId="77777777" w:rsidTr="00747DC4">
        <w:tc>
          <w:tcPr>
            <w:tcW w:w="2090" w:type="pct"/>
            <w:tcBorders>
              <w:top w:val="single" w:sz="4" w:space="0" w:color="auto"/>
              <w:left w:val="single" w:sz="4" w:space="0" w:color="auto"/>
              <w:bottom w:val="single" w:sz="4" w:space="0" w:color="auto"/>
              <w:right w:val="single" w:sz="4" w:space="0" w:color="auto"/>
            </w:tcBorders>
            <w:hideMark/>
          </w:tcPr>
          <w:p w14:paraId="42248249" w14:textId="77777777" w:rsidR="00433812" w:rsidRDefault="00433812">
            <w:pPr>
              <w:pStyle w:val="Default"/>
              <w:rPr>
                <w:rFonts w:asciiTheme="majorBidi" w:hAnsiTheme="majorBidi" w:cstheme="majorBidi"/>
                <w:sz w:val="22"/>
                <w:szCs w:val="22"/>
                <w:lang w:val="nl-NL"/>
              </w:rPr>
            </w:pPr>
            <w:r>
              <w:rPr>
                <w:rFonts w:asciiTheme="majorBidi" w:hAnsiTheme="majorBidi" w:cstheme="majorBidi"/>
                <w:sz w:val="22"/>
                <w:szCs w:val="22"/>
              </w:rPr>
              <w:t xml:space="preserve">Almindelig </w:t>
            </w:r>
          </w:p>
          <w:p w14:paraId="0DA6F946" w14:textId="77777777" w:rsidR="00433812" w:rsidRDefault="00433812">
            <w:pPr>
              <w:spacing w:before="60" w:after="60"/>
              <w:rPr>
                <w:rFonts w:asciiTheme="majorBidi" w:hAnsiTheme="majorBidi" w:cstheme="majorBidi"/>
                <w:sz w:val="22"/>
                <w:szCs w:val="22"/>
                <w:lang w:val="nl-NL"/>
              </w:rPr>
            </w:pPr>
            <w:r>
              <w:rPr>
                <w:rFonts w:asciiTheme="majorBidi" w:hAnsiTheme="majorBidi" w:cstheme="majorBidi"/>
                <w:szCs w:val="22"/>
              </w:rPr>
              <w:t xml:space="preserve">(1 til 10 dyr ud af 100 behandlede dyr): </w:t>
            </w:r>
          </w:p>
        </w:tc>
        <w:tc>
          <w:tcPr>
            <w:tcW w:w="2910" w:type="pct"/>
            <w:tcBorders>
              <w:top w:val="single" w:sz="4" w:space="0" w:color="auto"/>
              <w:left w:val="single" w:sz="4" w:space="0" w:color="auto"/>
              <w:bottom w:val="single" w:sz="4" w:space="0" w:color="auto"/>
              <w:right w:val="single" w:sz="4" w:space="0" w:color="auto"/>
            </w:tcBorders>
            <w:hideMark/>
          </w:tcPr>
          <w:p w14:paraId="59B5A23C" w14:textId="77777777" w:rsidR="00433812" w:rsidRDefault="00433812">
            <w:pPr>
              <w:rPr>
                <w:rFonts w:asciiTheme="majorBidi" w:hAnsiTheme="majorBidi" w:cstheme="majorBidi"/>
                <w:szCs w:val="22"/>
              </w:rPr>
            </w:pPr>
            <w:r>
              <w:rPr>
                <w:rFonts w:asciiTheme="majorBidi" w:hAnsiTheme="majorBidi" w:cstheme="majorBidi"/>
                <w:szCs w:val="22"/>
              </w:rPr>
              <w:t>Ændrede hæmatologiske parametre (</w:t>
            </w:r>
            <w:proofErr w:type="spellStart"/>
            <w:r>
              <w:rPr>
                <w:rFonts w:asciiTheme="majorBidi" w:hAnsiTheme="majorBidi" w:cstheme="majorBidi"/>
                <w:szCs w:val="22"/>
              </w:rPr>
              <w:t>neutrofili</w:t>
            </w:r>
            <w:proofErr w:type="spellEnd"/>
            <w:r>
              <w:rPr>
                <w:rFonts w:asciiTheme="majorBidi" w:hAnsiTheme="majorBidi" w:cstheme="majorBidi"/>
                <w:szCs w:val="22"/>
              </w:rPr>
              <w:t xml:space="preserve">, </w:t>
            </w:r>
            <w:proofErr w:type="spellStart"/>
            <w:r>
              <w:rPr>
                <w:rFonts w:asciiTheme="majorBidi" w:hAnsiTheme="majorBidi" w:cstheme="majorBidi"/>
                <w:szCs w:val="22"/>
              </w:rPr>
              <w:t>neutropeni</w:t>
            </w:r>
            <w:proofErr w:type="spellEnd"/>
            <w:r>
              <w:rPr>
                <w:rFonts w:asciiTheme="majorBidi" w:hAnsiTheme="majorBidi" w:cstheme="majorBidi"/>
                <w:szCs w:val="22"/>
              </w:rPr>
              <w:t xml:space="preserve">, </w:t>
            </w:r>
            <w:proofErr w:type="spellStart"/>
            <w:r>
              <w:rPr>
                <w:rFonts w:asciiTheme="majorBidi" w:hAnsiTheme="majorBidi" w:cstheme="majorBidi"/>
                <w:szCs w:val="22"/>
              </w:rPr>
              <w:t>trombocytose</w:t>
            </w:r>
            <w:proofErr w:type="spellEnd"/>
            <w:r>
              <w:rPr>
                <w:rFonts w:asciiTheme="majorBidi" w:hAnsiTheme="majorBidi" w:cstheme="majorBidi"/>
                <w:szCs w:val="22"/>
              </w:rPr>
              <w:t xml:space="preserve">, forhøjet hæmatokrit, nedsat hæmatokrit, lymfocytose, </w:t>
            </w:r>
            <w:proofErr w:type="spellStart"/>
            <w:r>
              <w:rPr>
                <w:rFonts w:asciiTheme="majorBidi" w:hAnsiTheme="majorBidi" w:cstheme="majorBidi"/>
                <w:szCs w:val="22"/>
              </w:rPr>
              <w:t>lymfopeni</w:t>
            </w:r>
            <w:proofErr w:type="spellEnd"/>
            <w:r>
              <w:rPr>
                <w:rFonts w:asciiTheme="majorBidi" w:hAnsiTheme="majorBidi" w:cstheme="majorBidi"/>
                <w:szCs w:val="22"/>
              </w:rPr>
              <w:t xml:space="preserve">) </w:t>
            </w:r>
            <w:r>
              <w:rPr>
                <w:rFonts w:asciiTheme="majorBidi" w:hAnsiTheme="majorBidi" w:cstheme="majorBidi"/>
                <w:szCs w:val="22"/>
                <w:vertAlign w:val="superscript"/>
              </w:rPr>
              <w:t>4</w:t>
            </w:r>
          </w:p>
          <w:p w14:paraId="281DAD4B" w14:textId="77777777" w:rsidR="00433812" w:rsidRDefault="00433812">
            <w:pPr>
              <w:rPr>
                <w:rFonts w:asciiTheme="majorBidi" w:hAnsiTheme="majorBidi" w:cstheme="majorBidi"/>
                <w:szCs w:val="22"/>
              </w:rPr>
            </w:pPr>
            <w:r>
              <w:rPr>
                <w:rFonts w:asciiTheme="majorBidi" w:hAnsiTheme="majorBidi" w:cstheme="majorBidi"/>
                <w:szCs w:val="22"/>
              </w:rPr>
              <w:t xml:space="preserve">Ændrede biokemiske parametre (forhøjet blodurinstofnitrogen (BUN), forhøjet </w:t>
            </w:r>
            <w:proofErr w:type="spellStart"/>
            <w:r>
              <w:rPr>
                <w:rFonts w:asciiTheme="majorBidi" w:hAnsiTheme="majorBidi" w:cstheme="majorBidi"/>
                <w:szCs w:val="22"/>
              </w:rPr>
              <w:t>kreatinin</w:t>
            </w:r>
            <w:proofErr w:type="spellEnd"/>
            <w:r>
              <w:rPr>
                <w:rFonts w:asciiTheme="majorBidi" w:hAnsiTheme="majorBidi" w:cstheme="majorBidi"/>
                <w:szCs w:val="22"/>
              </w:rPr>
              <w:t xml:space="preserve">, </w:t>
            </w:r>
            <w:proofErr w:type="spellStart"/>
            <w:r>
              <w:rPr>
                <w:rFonts w:asciiTheme="majorBidi" w:hAnsiTheme="majorBidi" w:cstheme="majorBidi"/>
                <w:szCs w:val="22"/>
              </w:rPr>
              <w:t>hyperkloræmi</w:t>
            </w:r>
            <w:proofErr w:type="spellEnd"/>
            <w:r>
              <w:rPr>
                <w:rFonts w:asciiTheme="majorBidi" w:hAnsiTheme="majorBidi" w:cstheme="majorBidi"/>
                <w:szCs w:val="22"/>
              </w:rPr>
              <w:t xml:space="preserve">, </w:t>
            </w:r>
            <w:proofErr w:type="spellStart"/>
            <w:r>
              <w:rPr>
                <w:rFonts w:asciiTheme="majorBidi" w:hAnsiTheme="majorBidi" w:cstheme="majorBidi"/>
                <w:szCs w:val="22"/>
              </w:rPr>
              <w:t>hyperkaliæmi</w:t>
            </w:r>
            <w:proofErr w:type="spellEnd"/>
            <w:r>
              <w:rPr>
                <w:rFonts w:asciiTheme="majorBidi" w:hAnsiTheme="majorBidi" w:cstheme="majorBidi"/>
                <w:szCs w:val="22"/>
              </w:rPr>
              <w:t xml:space="preserve">, </w:t>
            </w:r>
            <w:proofErr w:type="spellStart"/>
            <w:r>
              <w:rPr>
                <w:rFonts w:asciiTheme="majorBidi" w:hAnsiTheme="majorBidi" w:cstheme="majorBidi"/>
                <w:szCs w:val="22"/>
              </w:rPr>
              <w:t>hypernatriæmi</w:t>
            </w:r>
            <w:proofErr w:type="spellEnd"/>
            <w:r>
              <w:rPr>
                <w:rFonts w:asciiTheme="majorBidi" w:hAnsiTheme="majorBidi" w:cstheme="majorBidi"/>
                <w:szCs w:val="22"/>
              </w:rPr>
              <w:t xml:space="preserve">, forhøjet </w:t>
            </w:r>
            <w:proofErr w:type="spellStart"/>
            <w:r>
              <w:rPr>
                <w:rFonts w:asciiTheme="majorBidi" w:hAnsiTheme="majorBidi" w:cstheme="majorBidi"/>
                <w:szCs w:val="22"/>
              </w:rPr>
              <w:t>alaninaminotransferase</w:t>
            </w:r>
            <w:proofErr w:type="spellEnd"/>
            <w:r>
              <w:rPr>
                <w:rFonts w:asciiTheme="majorBidi" w:hAnsiTheme="majorBidi" w:cstheme="majorBidi"/>
                <w:szCs w:val="22"/>
              </w:rPr>
              <w:t xml:space="preserve"> (ALT), forhøjet serum alkalisk fosfatase (SAP), forhøjet </w:t>
            </w:r>
            <w:proofErr w:type="spellStart"/>
            <w:r>
              <w:rPr>
                <w:rFonts w:asciiTheme="majorBidi" w:hAnsiTheme="majorBidi" w:cstheme="majorBidi"/>
                <w:szCs w:val="22"/>
              </w:rPr>
              <w:t>aspartataminotransferase</w:t>
            </w:r>
            <w:proofErr w:type="spellEnd"/>
            <w:r>
              <w:rPr>
                <w:rFonts w:asciiTheme="majorBidi" w:hAnsiTheme="majorBidi" w:cstheme="majorBidi"/>
                <w:szCs w:val="22"/>
              </w:rPr>
              <w:t xml:space="preserve"> (AST)) </w:t>
            </w:r>
            <w:r>
              <w:rPr>
                <w:rFonts w:asciiTheme="majorBidi" w:hAnsiTheme="majorBidi" w:cstheme="majorBidi"/>
                <w:szCs w:val="22"/>
                <w:vertAlign w:val="superscript"/>
              </w:rPr>
              <w:t>4</w:t>
            </w:r>
          </w:p>
          <w:p w14:paraId="158DD364" w14:textId="77777777" w:rsidR="00433812" w:rsidRDefault="00433812">
            <w:pPr>
              <w:rPr>
                <w:rFonts w:asciiTheme="majorBidi" w:eastAsia="Bookman Old Style" w:hAnsiTheme="majorBidi" w:cstheme="majorBidi"/>
                <w:szCs w:val="22"/>
              </w:rPr>
            </w:pPr>
            <w:r>
              <w:rPr>
                <w:rFonts w:asciiTheme="majorBidi" w:hAnsiTheme="majorBidi" w:cstheme="majorBidi"/>
                <w:szCs w:val="22"/>
              </w:rPr>
              <w:t>Infektion i livmoderen, tilbagevenden til løbetid</w:t>
            </w:r>
            <w:r>
              <w:rPr>
                <w:rFonts w:asciiTheme="majorBidi" w:hAnsiTheme="majorBidi" w:cstheme="majorBidi"/>
                <w:szCs w:val="22"/>
                <w:vertAlign w:val="superscript"/>
              </w:rPr>
              <w:t>5</w:t>
            </w:r>
          </w:p>
          <w:p w14:paraId="7CF35F31" w14:textId="77777777" w:rsidR="00433812" w:rsidRDefault="00433812">
            <w:pPr>
              <w:spacing w:before="60" w:after="60"/>
              <w:rPr>
                <w:rFonts w:asciiTheme="majorBidi" w:hAnsiTheme="majorBidi" w:cstheme="majorBidi"/>
                <w:iCs/>
                <w:szCs w:val="22"/>
                <w:lang w:val="en-GB"/>
              </w:rPr>
            </w:pPr>
            <w:r>
              <w:rPr>
                <w:rFonts w:asciiTheme="majorBidi" w:hAnsiTheme="majorBidi" w:cstheme="majorBidi"/>
                <w:szCs w:val="22"/>
              </w:rPr>
              <w:t>Opkast</w:t>
            </w:r>
          </w:p>
        </w:tc>
      </w:tr>
      <w:tr w:rsidR="00433812" w14:paraId="3D79A267" w14:textId="77777777" w:rsidTr="00747DC4">
        <w:tc>
          <w:tcPr>
            <w:tcW w:w="2090" w:type="pct"/>
            <w:tcBorders>
              <w:top w:val="single" w:sz="4" w:space="0" w:color="auto"/>
              <w:left w:val="single" w:sz="4" w:space="0" w:color="auto"/>
              <w:bottom w:val="single" w:sz="4" w:space="0" w:color="auto"/>
              <w:right w:val="single" w:sz="4" w:space="0" w:color="auto"/>
            </w:tcBorders>
            <w:hideMark/>
          </w:tcPr>
          <w:p w14:paraId="207A1E86" w14:textId="77777777" w:rsidR="00433812" w:rsidRDefault="00433812">
            <w:pPr>
              <w:pStyle w:val="Default"/>
              <w:rPr>
                <w:rFonts w:asciiTheme="majorBidi" w:hAnsiTheme="majorBidi" w:cstheme="majorBidi"/>
                <w:sz w:val="22"/>
                <w:szCs w:val="22"/>
                <w:lang w:val="nl-NL"/>
              </w:rPr>
            </w:pPr>
            <w:r>
              <w:rPr>
                <w:rFonts w:asciiTheme="majorBidi" w:hAnsiTheme="majorBidi" w:cstheme="majorBidi"/>
                <w:sz w:val="22"/>
                <w:szCs w:val="22"/>
              </w:rPr>
              <w:t xml:space="preserve">Sjælden </w:t>
            </w:r>
          </w:p>
          <w:p w14:paraId="07F1B414" w14:textId="77777777" w:rsidR="00433812" w:rsidRDefault="00433812">
            <w:pPr>
              <w:spacing w:before="60" w:after="60"/>
              <w:rPr>
                <w:rFonts w:asciiTheme="majorBidi" w:hAnsiTheme="majorBidi" w:cstheme="majorBidi"/>
                <w:sz w:val="22"/>
                <w:szCs w:val="22"/>
                <w:lang w:val="nl-NL"/>
              </w:rPr>
            </w:pPr>
            <w:r>
              <w:rPr>
                <w:rFonts w:asciiTheme="majorBidi" w:hAnsiTheme="majorBidi" w:cstheme="majorBidi"/>
                <w:szCs w:val="22"/>
              </w:rPr>
              <w:t xml:space="preserve">(1 til 10 dyr ud af 10.000 behandlede dyr): </w:t>
            </w:r>
          </w:p>
        </w:tc>
        <w:tc>
          <w:tcPr>
            <w:tcW w:w="2910" w:type="pct"/>
            <w:tcBorders>
              <w:top w:val="single" w:sz="4" w:space="0" w:color="auto"/>
              <w:left w:val="single" w:sz="4" w:space="0" w:color="auto"/>
              <w:bottom w:val="single" w:sz="4" w:space="0" w:color="auto"/>
              <w:right w:val="single" w:sz="4" w:space="0" w:color="auto"/>
            </w:tcBorders>
          </w:tcPr>
          <w:p w14:paraId="5E961BFC" w14:textId="77777777" w:rsidR="00433812" w:rsidRDefault="00433812">
            <w:pPr>
              <w:tabs>
                <w:tab w:val="left" w:pos="0"/>
              </w:tabs>
              <w:rPr>
                <w:rFonts w:asciiTheme="majorBidi" w:eastAsia="Bookman Old Style" w:hAnsiTheme="majorBidi" w:cstheme="majorBidi"/>
                <w:color w:val="000000"/>
                <w:szCs w:val="22"/>
                <w:lang w:val="en-GB"/>
              </w:rPr>
            </w:pPr>
            <w:r>
              <w:rPr>
                <w:rFonts w:asciiTheme="majorBidi" w:hAnsiTheme="majorBidi" w:cstheme="majorBidi"/>
                <w:color w:val="000000"/>
                <w:szCs w:val="22"/>
              </w:rPr>
              <w:t xml:space="preserve">Hypersensitivitetsreaktion </w:t>
            </w:r>
          </w:p>
          <w:p w14:paraId="3FBC7FA5" w14:textId="77777777" w:rsidR="00433812" w:rsidRDefault="00433812">
            <w:pPr>
              <w:spacing w:before="60" w:after="60"/>
              <w:rPr>
                <w:rFonts w:asciiTheme="majorBidi" w:hAnsiTheme="majorBidi" w:cstheme="majorBidi"/>
                <w:iCs/>
                <w:szCs w:val="22"/>
              </w:rPr>
            </w:pPr>
          </w:p>
        </w:tc>
      </w:tr>
      <w:tr w:rsidR="00433812" w14:paraId="2ED45F80" w14:textId="77777777" w:rsidTr="00747DC4">
        <w:tc>
          <w:tcPr>
            <w:tcW w:w="2090" w:type="pct"/>
            <w:tcBorders>
              <w:top w:val="single" w:sz="4" w:space="0" w:color="auto"/>
              <w:left w:val="single" w:sz="4" w:space="0" w:color="auto"/>
              <w:bottom w:val="single" w:sz="4" w:space="0" w:color="auto"/>
              <w:right w:val="single" w:sz="4" w:space="0" w:color="auto"/>
            </w:tcBorders>
            <w:hideMark/>
          </w:tcPr>
          <w:p w14:paraId="7E580B80" w14:textId="77777777" w:rsidR="00433812" w:rsidRDefault="00433812">
            <w:pPr>
              <w:pStyle w:val="Default"/>
              <w:rPr>
                <w:rFonts w:asciiTheme="majorBidi" w:hAnsiTheme="majorBidi" w:cstheme="majorBidi"/>
                <w:color w:val="auto"/>
                <w:sz w:val="22"/>
                <w:szCs w:val="22"/>
                <w:lang w:val="nl-NL"/>
              </w:rPr>
            </w:pPr>
            <w:r>
              <w:rPr>
                <w:rFonts w:asciiTheme="majorBidi" w:hAnsiTheme="majorBidi" w:cstheme="majorBidi"/>
                <w:color w:val="auto"/>
                <w:sz w:val="22"/>
                <w:szCs w:val="22"/>
              </w:rPr>
              <w:t>Meget sjælden</w:t>
            </w:r>
          </w:p>
          <w:p w14:paraId="12BE35A6" w14:textId="77777777" w:rsidR="00433812" w:rsidRDefault="00433812">
            <w:pPr>
              <w:pStyle w:val="Default"/>
              <w:rPr>
                <w:rFonts w:asciiTheme="majorBidi" w:hAnsiTheme="majorBidi" w:cstheme="majorBidi"/>
                <w:color w:val="auto"/>
                <w:sz w:val="22"/>
                <w:szCs w:val="22"/>
                <w:lang w:val="nl-NL"/>
              </w:rPr>
            </w:pPr>
            <w:r>
              <w:rPr>
                <w:rFonts w:asciiTheme="majorBidi" w:hAnsiTheme="majorBidi" w:cstheme="majorBidi"/>
                <w:color w:val="auto"/>
                <w:sz w:val="22"/>
                <w:szCs w:val="22"/>
              </w:rPr>
              <w:t>(&lt; 1 dyr ud af 10.000 behandlede dyr,</w:t>
            </w:r>
          </w:p>
          <w:p w14:paraId="261CD66E" w14:textId="77777777" w:rsidR="00433812" w:rsidRDefault="00433812">
            <w:pPr>
              <w:pStyle w:val="Default"/>
              <w:rPr>
                <w:rFonts w:asciiTheme="majorBidi" w:hAnsiTheme="majorBidi" w:cstheme="majorBidi"/>
                <w:sz w:val="22"/>
                <w:szCs w:val="22"/>
                <w:lang w:val="en-US"/>
              </w:rPr>
            </w:pPr>
            <w:r>
              <w:rPr>
                <w:rFonts w:asciiTheme="majorBidi" w:hAnsiTheme="majorBidi" w:cstheme="majorBidi"/>
                <w:color w:val="auto"/>
                <w:sz w:val="22"/>
                <w:szCs w:val="22"/>
              </w:rPr>
              <w:t>herunder enkeltstående indberetninger):</w:t>
            </w:r>
          </w:p>
        </w:tc>
        <w:tc>
          <w:tcPr>
            <w:tcW w:w="2910" w:type="pct"/>
            <w:tcBorders>
              <w:top w:val="single" w:sz="4" w:space="0" w:color="auto"/>
              <w:left w:val="single" w:sz="4" w:space="0" w:color="auto"/>
              <w:bottom w:val="single" w:sz="4" w:space="0" w:color="auto"/>
              <w:right w:val="single" w:sz="4" w:space="0" w:color="auto"/>
            </w:tcBorders>
            <w:hideMark/>
          </w:tcPr>
          <w:p w14:paraId="3B5B0B7C" w14:textId="77777777" w:rsidR="00433812" w:rsidRDefault="00433812">
            <w:pPr>
              <w:tabs>
                <w:tab w:val="left" w:pos="0"/>
              </w:tabs>
              <w:rPr>
                <w:rFonts w:asciiTheme="majorBidi" w:eastAsia="Bookman Old Style" w:hAnsiTheme="majorBidi" w:cstheme="majorBidi"/>
                <w:color w:val="000000"/>
                <w:sz w:val="22"/>
                <w:szCs w:val="22"/>
                <w:lang w:val="en-GB"/>
              </w:rPr>
            </w:pPr>
            <w:r>
              <w:rPr>
                <w:rFonts w:asciiTheme="majorBidi" w:hAnsiTheme="majorBidi" w:cstheme="majorBidi"/>
                <w:szCs w:val="22"/>
              </w:rPr>
              <w:t xml:space="preserve">Sår på injektionsstedet </w:t>
            </w:r>
            <w:r>
              <w:rPr>
                <w:rFonts w:asciiTheme="majorBidi" w:hAnsiTheme="majorBidi" w:cstheme="majorBidi"/>
                <w:szCs w:val="22"/>
                <w:vertAlign w:val="superscript"/>
              </w:rPr>
              <w:t>3</w:t>
            </w:r>
          </w:p>
        </w:tc>
      </w:tr>
      <w:tr w:rsidR="00433812" w14:paraId="7309921A" w14:textId="77777777" w:rsidTr="00747DC4">
        <w:tc>
          <w:tcPr>
            <w:tcW w:w="2090" w:type="pct"/>
            <w:tcBorders>
              <w:top w:val="single" w:sz="4" w:space="0" w:color="auto"/>
              <w:left w:val="single" w:sz="4" w:space="0" w:color="auto"/>
              <w:bottom w:val="single" w:sz="4" w:space="0" w:color="auto"/>
              <w:right w:val="single" w:sz="4" w:space="0" w:color="auto"/>
            </w:tcBorders>
            <w:hideMark/>
          </w:tcPr>
          <w:p w14:paraId="246087F8" w14:textId="77777777" w:rsidR="00433812" w:rsidRDefault="00433812">
            <w:pPr>
              <w:pStyle w:val="Default"/>
              <w:rPr>
                <w:rFonts w:asciiTheme="majorBidi" w:hAnsiTheme="majorBidi" w:cstheme="majorBidi"/>
                <w:sz w:val="22"/>
                <w:szCs w:val="22"/>
                <w:lang w:val="en-US"/>
              </w:rPr>
            </w:pPr>
            <w:r>
              <w:rPr>
                <w:rFonts w:asciiTheme="majorBidi" w:hAnsiTheme="majorBidi" w:cstheme="majorBidi"/>
                <w:color w:val="auto"/>
                <w:sz w:val="22"/>
                <w:szCs w:val="22"/>
              </w:rPr>
              <w:t>Ubestemt hyppighed:</w:t>
            </w:r>
          </w:p>
        </w:tc>
        <w:tc>
          <w:tcPr>
            <w:tcW w:w="2910" w:type="pct"/>
            <w:tcBorders>
              <w:top w:val="single" w:sz="4" w:space="0" w:color="auto"/>
              <w:left w:val="single" w:sz="4" w:space="0" w:color="auto"/>
              <w:bottom w:val="single" w:sz="4" w:space="0" w:color="auto"/>
              <w:right w:val="single" w:sz="4" w:space="0" w:color="auto"/>
            </w:tcBorders>
            <w:hideMark/>
          </w:tcPr>
          <w:p w14:paraId="264D0019" w14:textId="77777777" w:rsidR="00433812" w:rsidRDefault="00433812">
            <w:pPr>
              <w:tabs>
                <w:tab w:val="left" w:pos="0"/>
              </w:tabs>
              <w:rPr>
                <w:rFonts w:asciiTheme="majorBidi" w:eastAsia="Bookman Old Style" w:hAnsiTheme="majorBidi" w:cstheme="majorBidi"/>
                <w:color w:val="000000"/>
                <w:sz w:val="22"/>
                <w:szCs w:val="22"/>
              </w:rPr>
            </w:pPr>
            <w:r>
              <w:rPr>
                <w:rFonts w:asciiTheme="majorBidi" w:hAnsiTheme="majorBidi" w:cstheme="majorBidi"/>
                <w:szCs w:val="22"/>
              </w:rPr>
              <w:t>Fysiologiske tegn på fødsel (</w:t>
            </w:r>
            <w:proofErr w:type="spellStart"/>
            <w:r>
              <w:rPr>
                <w:rFonts w:asciiTheme="majorBidi" w:hAnsiTheme="majorBidi" w:cstheme="majorBidi"/>
                <w:szCs w:val="22"/>
              </w:rPr>
              <w:t>føtal</w:t>
            </w:r>
            <w:proofErr w:type="spellEnd"/>
            <w:r>
              <w:rPr>
                <w:rFonts w:asciiTheme="majorBidi" w:hAnsiTheme="majorBidi" w:cstheme="majorBidi"/>
                <w:szCs w:val="22"/>
              </w:rPr>
              <w:t xml:space="preserve"> udstødelse, udflåd fra skeden, nedsat appetit, rastløshed og </w:t>
            </w:r>
            <w:proofErr w:type="spellStart"/>
            <w:r>
              <w:rPr>
                <w:rFonts w:asciiTheme="majorBidi" w:hAnsiTheme="majorBidi" w:cstheme="majorBidi"/>
                <w:szCs w:val="22"/>
              </w:rPr>
              <w:t>mammær</w:t>
            </w:r>
            <w:proofErr w:type="spellEnd"/>
            <w:r>
              <w:rPr>
                <w:rFonts w:asciiTheme="majorBidi" w:hAnsiTheme="majorBidi" w:cstheme="majorBidi"/>
                <w:szCs w:val="22"/>
              </w:rPr>
              <w:t xml:space="preserve"> kongestion) </w:t>
            </w:r>
            <w:r>
              <w:rPr>
                <w:rFonts w:asciiTheme="majorBidi" w:hAnsiTheme="majorBidi" w:cstheme="majorBidi"/>
                <w:szCs w:val="22"/>
                <w:vertAlign w:val="superscript"/>
              </w:rPr>
              <w:t>6</w:t>
            </w:r>
          </w:p>
        </w:tc>
      </w:tr>
    </w:tbl>
    <w:p w14:paraId="3F503632" w14:textId="04DE222F" w:rsidR="00433812" w:rsidRPr="00433812" w:rsidRDefault="00433812" w:rsidP="00433812">
      <w:pPr>
        <w:ind w:left="851"/>
        <w:jc w:val="both"/>
        <w:rPr>
          <w:rFonts w:asciiTheme="majorBidi" w:eastAsia="Bookman Old Style" w:hAnsiTheme="majorBidi" w:cstheme="majorBidi"/>
          <w:color w:val="000000"/>
          <w:sz w:val="24"/>
          <w:szCs w:val="24"/>
        </w:rPr>
      </w:pPr>
      <w:r w:rsidRPr="00433812">
        <w:rPr>
          <w:rFonts w:asciiTheme="majorBidi" w:hAnsiTheme="majorBidi" w:cstheme="majorBidi"/>
          <w:color w:val="000000"/>
          <w:sz w:val="24"/>
          <w:szCs w:val="24"/>
          <w:vertAlign w:val="superscript"/>
        </w:rPr>
        <w:t>1</w:t>
      </w:r>
      <w:r w:rsidRPr="00433812">
        <w:rPr>
          <w:rFonts w:asciiTheme="majorBidi" w:hAnsiTheme="majorBidi" w:cstheme="majorBidi"/>
          <w:color w:val="000000"/>
          <w:sz w:val="24"/>
          <w:szCs w:val="24"/>
        </w:rPr>
        <w:t xml:space="preserve"> På injektionsstedet, reaktionens størrelse og intensitet er afhængigt af den administrerede volumen</w:t>
      </w:r>
      <w:r w:rsidR="00ED551B">
        <w:rPr>
          <w:rFonts w:asciiTheme="majorBidi" w:hAnsiTheme="majorBidi" w:cstheme="majorBidi"/>
          <w:color w:val="000000"/>
          <w:sz w:val="24"/>
          <w:szCs w:val="24"/>
        </w:rPr>
        <w:t xml:space="preserve"> </w:t>
      </w:r>
      <w:r w:rsidRPr="00433812">
        <w:rPr>
          <w:rFonts w:asciiTheme="majorBidi" w:hAnsiTheme="majorBidi" w:cstheme="majorBidi"/>
          <w:color w:val="000000"/>
          <w:sz w:val="24"/>
          <w:szCs w:val="24"/>
        </w:rPr>
        <w:t>af veterinærlægemidlet.</w:t>
      </w:r>
    </w:p>
    <w:p w14:paraId="033BF5A2" w14:textId="77777777" w:rsidR="00433812" w:rsidRPr="00433812" w:rsidRDefault="00433812" w:rsidP="00433812">
      <w:pPr>
        <w:ind w:left="851"/>
        <w:jc w:val="both"/>
        <w:rPr>
          <w:rFonts w:asciiTheme="majorBidi" w:eastAsia="Bookman Old Style" w:hAnsiTheme="majorBidi" w:cstheme="majorBidi"/>
          <w:color w:val="000000"/>
          <w:sz w:val="24"/>
          <w:szCs w:val="24"/>
        </w:rPr>
      </w:pPr>
      <w:r w:rsidRPr="00433812">
        <w:rPr>
          <w:rFonts w:asciiTheme="majorBidi" w:hAnsiTheme="majorBidi" w:cstheme="majorBidi"/>
          <w:color w:val="000000"/>
          <w:sz w:val="24"/>
          <w:szCs w:val="24"/>
          <w:vertAlign w:val="superscript"/>
        </w:rPr>
        <w:lastRenderedPageBreak/>
        <w:t>2</w:t>
      </w:r>
      <w:r w:rsidRPr="00433812">
        <w:rPr>
          <w:rFonts w:asciiTheme="majorBidi" w:hAnsiTheme="majorBidi" w:cstheme="majorBidi"/>
          <w:color w:val="000000"/>
          <w:sz w:val="24"/>
          <w:szCs w:val="24"/>
        </w:rPr>
        <w:t xml:space="preserve"> Under og kort efter injektion.</w:t>
      </w:r>
    </w:p>
    <w:p w14:paraId="2E4AF6AF" w14:textId="77777777" w:rsidR="00433812" w:rsidRPr="00433812" w:rsidRDefault="00433812" w:rsidP="00433812">
      <w:pPr>
        <w:ind w:left="851"/>
        <w:jc w:val="both"/>
        <w:rPr>
          <w:rFonts w:asciiTheme="majorBidi" w:eastAsia="Bookman Old Style" w:hAnsiTheme="majorBidi" w:cstheme="majorBidi"/>
          <w:color w:val="000000"/>
          <w:sz w:val="24"/>
          <w:szCs w:val="24"/>
        </w:rPr>
      </w:pPr>
      <w:r w:rsidRPr="00433812">
        <w:rPr>
          <w:rFonts w:asciiTheme="majorBidi" w:hAnsiTheme="majorBidi" w:cstheme="majorBidi"/>
          <w:color w:val="000000"/>
          <w:sz w:val="24"/>
          <w:szCs w:val="24"/>
          <w:vertAlign w:val="superscript"/>
        </w:rPr>
        <w:t>3</w:t>
      </w:r>
      <w:r w:rsidRPr="00433812">
        <w:rPr>
          <w:rFonts w:asciiTheme="majorBidi" w:hAnsiTheme="majorBidi" w:cstheme="majorBidi"/>
          <w:color w:val="000000"/>
          <w:sz w:val="24"/>
          <w:szCs w:val="24"/>
        </w:rPr>
        <w:t xml:space="preserve"> Alle lokale reaktioner er reversible og vil normalt forsvinde indenfor 28 dage efter injektion.</w:t>
      </w:r>
    </w:p>
    <w:p w14:paraId="0CE65F36" w14:textId="77777777" w:rsidR="00433812" w:rsidRPr="00433812" w:rsidRDefault="00433812" w:rsidP="00433812">
      <w:pPr>
        <w:ind w:left="851"/>
        <w:rPr>
          <w:rFonts w:asciiTheme="majorBidi" w:eastAsia="Bookman Old Style" w:hAnsiTheme="majorBidi" w:cstheme="majorBidi"/>
          <w:color w:val="000000"/>
          <w:sz w:val="24"/>
          <w:szCs w:val="24"/>
        </w:rPr>
      </w:pPr>
      <w:r w:rsidRPr="00433812">
        <w:rPr>
          <w:rFonts w:asciiTheme="majorBidi" w:hAnsiTheme="majorBidi" w:cstheme="majorBidi"/>
          <w:color w:val="000000"/>
          <w:sz w:val="24"/>
          <w:szCs w:val="24"/>
          <w:vertAlign w:val="superscript"/>
        </w:rPr>
        <w:t>4</w:t>
      </w:r>
      <w:r w:rsidRPr="00433812">
        <w:rPr>
          <w:rFonts w:asciiTheme="majorBidi" w:hAnsiTheme="majorBidi" w:cstheme="majorBidi"/>
          <w:color w:val="000000"/>
          <w:sz w:val="24"/>
          <w:szCs w:val="24"/>
        </w:rPr>
        <w:t xml:space="preserve"> Ændringer er altid forbigående og reversible. </w:t>
      </w:r>
    </w:p>
    <w:p w14:paraId="7CDF579B" w14:textId="77777777" w:rsidR="00433812" w:rsidRPr="00433812" w:rsidRDefault="00433812" w:rsidP="00433812">
      <w:pPr>
        <w:ind w:left="851"/>
        <w:jc w:val="both"/>
        <w:rPr>
          <w:rFonts w:asciiTheme="majorBidi" w:eastAsia="Bookman Old Style" w:hAnsiTheme="majorBidi" w:cstheme="majorBidi"/>
          <w:color w:val="000000"/>
          <w:sz w:val="24"/>
          <w:szCs w:val="24"/>
        </w:rPr>
      </w:pPr>
      <w:r w:rsidRPr="00433812">
        <w:rPr>
          <w:rFonts w:asciiTheme="majorBidi" w:hAnsiTheme="majorBidi" w:cstheme="majorBidi"/>
          <w:color w:val="000000"/>
          <w:sz w:val="24"/>
          <w:szCs w:val="24"/>
          <w:vertAlign w:val="superscript"/>
        </w:rPr>
        <w:t>5</w:t>
      </w:r>
      <w:r w:rsidRPr="00433812">
        <w:rPr>
          <w:rFonts w:asciiTheme="majorBidi" w:hAnsiTheme="majorBidi" w:cstheme="majorBidi"/>
          <w:color w:val="000000"/>
          <w:sz w:val="24"/>
          <w:szCs w:val="24"/>
        </w:rPr>
        <w:t xml:space="preserve"> Tidlig tilbagevenden til løbetid (interval mellem løbetid forkortet med 1 til 3 måneder).</w:t>
      </w:r>
    </w:p>
    <w:p w14:paraId="1F30CFF8" w14:textId="77777777" w:rsidR="00433812" w:rsidRPr="00433812" w:rsidRDefault="00433812" w:rsidP="00433812">
      <w:pPr>
        <w:tabs>
          <w:tab w:val="left" w:pos="0"/>
          <w:tab w:val="left" w:pos="50"/>
        </w:tabs>
        <w:ind w:left="851"/>
        <w:jc w:val="both"/>
        <w:rPr>
          <w:rFonts w:asciiTheme="majorBidi" w:eastAsia="Bookman Old Style" w:hAnsiTheme="majorBidi" w:cstheme="majorBidi"/>
          <w:color w:val="000000"/>
          <w:sz w:val="24"/>
          <w:szCs w:val="24"/>
        </w:rPr>
      </w:pPr>
      <w:r w:rsidRPr="00433812">
        <w:rPr>
          <w:rFonts w:asciiTheme="majorBidi" w:hAnsiTheme="majorBidi" w:cstheme="majorBidi"/>
          <w:color w:val="000000"/>
          <w:sz w:val="24"/>
          <w:szCs w:val="24"/>
          <w:vertAlign w:val="superscript"/>
        </w:rPr>
        <w:t>6</w:t>
      </w:r>
      <w:r w:rsidRPr="00433812">
        <w:rPr>
          <w:rFonts w:asciiTheme="majorBidi" w:hAnsiTheme="majorBidi" w:cstheme="majorBidi"/>
          <w:color w:val="000000"/>
          <w:sz w:val="24"/>
          <w:szCs w:val="24"/>
        </w:rPr>
        <w:t xml:space="preserve"> Ledsaget abort i tæver behandlet efter 20 døgns drægtighed.</w:t>
      </w:r>
    </w:p>
    <w:p w14:paraId="2EA71DE8" w14:textId="77777777" w:rsidR="00433812" w:rsidRPr="00433812" w:rsidRDefault="00433812" w:rsidP="00433812">
      <w:pPr>
        <w:tabs>
          <w:tab w:val="left" w:pos="0"/>
          <w:tab w:val="left" w:pos="50"/>
          <w:tab w:val="right" w:pos="8816"/>
        </w:tabs>
        <w:ind w:left="851"/>
        <w:jc w:val="both"/>
        <w:rPr>
          <w:rFonts w:asciiTheme="majorBidi" w:eastAsia="Bookman Old Style" w:hAnsiTheme="majorBidi" w:cstheme="majorBidi"/>
          <w:color w:val="000000"/>
          <w:sz w:val="24"/>
          <w:szCs w:val="24"/>
        </w:rPr>
      </w:pPr>
    </w:p>
    <w:p w14:paraId="5C332BB1" w14:textId="699A7A31" w:rsidR="00433812" w:rsidRPr="00433812" w:rsidRDefault="00433812" w:rsidP="00ED551B">
      <w:pPr>
        <w:tabs>
          <w:tab w:val="left" w:pos="0"/>
        </w:tabs>
        <w:ind w:left="851"/>
        <w:rPr>
          <w:rFonts w:asciiTheme="majorBidi" w:hAnsiTheme="majorBidi" w:cstheme="majorBidi"/>
          <w:sz w:val="24"/>
          <w:szCs w:val="24"/>
        </w:rPr>
      </w:pPr>
      <w:r w:rsidRPr="00433812">
        <w:rPr>
          <w:rFonts w:asciiTheme="majorBidi" w:hAnsiTheme="majorBidi" w:cstheme="majorBidi"/>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w:t>
      </w:r>
      <w:r w:rsidR="00ED551B">
        <w:rPr>
          <w:rFonts w:asciiTheme="majorBidi" w:hAnsiTheme="majorBidi" w:cstheme="majorBidi"/>
          <w:sz w:val="24"/>
          <w:szCs w:val="24"/>
        </w:rPr>
        <w:t xml:space="preserve"> </w:t>
      </w:r>
      <w:r w:rsidR="006C6223">
        <w:rPr>
          <w:rFonts w:asciiTheme="majorBidi" w:hAnsiTheme="majorBidi" w:cstheme="majorBidi"/>
          <w:sz w:val="24"/>
          <w:szCs w:val="24"/>
        </w:rPr>
        <w:t xml:space="preserve">sidste </w:t>
      </w:r>
      <w:r w:rsidRPr="00433812">
        <w:rPr>
          <w:rFonts w:asciiTheme="majorBidi" w:hAnsiTheme="majorBidi" w:cstheme="majorBidi"/>
          <w:sz w:val="24"/>
          <w:szCs w:val="24"/>
        </w:rPr>
        <w:t>afsnit</w:t>
      </w:r>
      <w:r w:rsidR="006C6223">
        <w:rPr>
          <w:rFonts w:asciiTheme="majorBidi" w:hAnsiTheme="majorBidi" w:cstheme="majorBidi"/>
          <w:sz w:val="24"/>
          <w:szCs w:val="24"/>
        </w:rPr>
        <w:t xml:space="preserve"> </w:t>
      </w:r>
      <w:r w:rsidRPr="00433812">
        <w:rPr>
          <w:rFonts w:asciiTheme="majorBidi" w:hAnsiTheme="majorBidi" w:cstheme="majorBidi"/>
          <w:sz w:val="24"/>
          <w:szCs w:val="24"/>
        </w:rPr>
        <w:t>i indlægssedlen for de relevante kontaktoplysninger.</w:t>
      </w:r>
    </w:p>
    <w:p w14:paraId="7F653B95" w14:textId="77777777" w:rsidR="008203A8" w:rsidRPr="00406EE7" w:rsidRDefault="008203A8" w:rsidP="008203A8">
      <w:pPr>
        <w:tabs>
          <w:tab w:val="left" w:pos="851"/>
        </w:tabs>
        <w:ind w:left="851"/>
        <w:rPr>
          <w:sz w:val="24"/>
          <w:szCs w:val="24"/>
        </w:rPr>
      </w:pPr>
    </w:p>
    <w:p w14:paraId="69ABC4E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70E2DB8B" w14:textId="77777777" w:rsidR="00747DC4" w:rsidRPr="00747DC4" w:rsidRDefault="00747DC4" w:rsidP="00747DC4">
      <w:pPr>
        <w:tabs>
          <w:tab w:val="left" w:pos="1304"/>
        </w:tabs>
        <w:ind w:left="851"/>
        <w:rPr>
          <w:szCs w:val="22"/>
        </w:rPr>
      </w:pPr>
    </w:p>
    <w:p w14:paraId="030F92CC" w14:textId="31ED1F9F" w:rsidR="00747DC4" w:rsidRDefault="00747DC4" w:rsidP="00747DC4">
      <w:pPr>
        <w:tabs>
          <w:tab w:val="left" w:pos="1304"/>
        </w:tabs>
        <w:ind w:left="851"/>
        <w:rPr>
          <w:sz w:val="22"/>
          <w:szCs w:val="22"/>
        </w:rPr>
      </w:pPr>
      <w:r>
        <w:rPr>
          <w:szCs w:val="22"/>
          <w:u w:val="single"/>
        </w:rPr>
        <w:t>Drægtighed</w:t>
      </w:r>
      <w:r>
        <w:t>:</w:t>
      </w:r>
    </w:p>
    <w:p w14:paraId="077F488C" w14:textId="77777777" w:rsidR="00747DC4" w:rsidRDefault="00747DC4" w:rsidP="00747DC4">
      <w:pPr>
        <w:ind w:left="851"/>
        <w:rPr>
          <w:lang w:val="nb-NO"/>
        </w:rPr>
      </w:pPr>
      <w:r>
        <w:rPr>
          <w:lang w:val="nb-NO"/>
        </w:rPr>
        <w:t>Administrer ikke dette veterinærlægemiddelt til tæver medmindre abort ønskes.</w:t>
      </w:r>
    </w:p>
    <w:p w14:paraId="7DADC2D5" w14:textId="390ECB53" w:rsidR="008203A8" w:rsidRPr="00406EE7" w:rsidRDefault="00747DC4" w:rsidP="00747DC4">
      <w:pPr>
        <w:tabs>
          <w:tab w:val="left" w:pos="851"/>
        </w:tabs>
        <w:ind w:left="851"/>
        <w:rPr>
          <w:sz w:val="24"/>
          <w:szCs w:val="24"/>
        </w:rPr>
      </w:pPr>
      <w:r>
        <w:t>Må ikke anvendes til tæver senere end 45 dage efter parring.</w:t>
      </w:r>
    </w:p>
    <w:p w14:paraId="0E185B52" w14:textId="77777777" w:rsidR="008203A8" w:rsidRPr="00406EE7" w:rsidRDefault="008203A8" w:rsidP="008203A8">
      <w:pPr>
        <w:tabs>
          <w:tab w:val="left" w:pos="851"/>
        </w:tabs>
        <w:ind w:left="851"/>
        <w:rPr>
          <w:sz w:val="24"/>
          <w:szCs w:val="24"/>
        </w:rPr>
      </w:pPr>
    </w:p>
    <w:p w14:paraId="577408AB"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6CF2C270" w14:textId="77777777" w:rsidR="00747DC4" w:rsidRPr="00747DC4" w:rsidRDefault="00747DC4" w:rsidP="00747DC4">
      <w:pPr>
        <w:ind w:left="851"/>
        <w:rPr>
          <w:sz w:val="24"/>
          <w:szCs w:val="24"/>
        </w:rPr>
      </w:pPr>
      <w:r w:rsidRPr="00747DC4">
        <w:rPr>
          <w:sz w:val="24"/>
          <w:szCs w:val="24"/>
        </w:rPr>
        <w:t xml:space="preserve">På grund af manglende data kan der være risiko for interaktioner mellem </w:t>
      </w:r>
      <w:proofErr w:type="spellStart"/>
      <w:r w:rsidRPr="00747DC4">
        <w:rPr>
          <w:sz w:val="24"/>
          <w:szCs w:val="24"/>
        </w:rPr>
        <w:t>aglepriston</w:t>
      </w:r>
      <w:proofErr w:type="spellEnd"/>
      <w:r w:rsidRPr="00747DC4">
        <w:rPr>
          <w:sz w:val="24"/>
          <w:szCs w:val="24"/>
        </w:rPr>
        <w:t xml:space="preserve"> og </w:t>
      </w:r>
      <w:proofErr w:type="spellStart"/>
      <w:r w:rsidRPr="00747DC4">
        <w:rPr>
          <w:sz w:val="24"/>
          <w:szCs w:val="24"/>
        </w:rPr>
        <w:t>ketoconazol</w:t>
      </w:r>
      <w:proofErr w:type="spellEnd"/>
      <w:r w:rsidRPr="00747DC4">
        <w:rPr>
          <w:sz w:val="24"/>
          <w:szCs w:val="24"/>
        </w:rPr>
        <w:t xml:space="preserve">, </w:t>
      </w:r>
      <w:proofErr w:type="spellStart"/>
      <w:r w:rsidRPr="00747DC4">
        <w:rPr>
          <w:sz w:val="24"/>
          <w:szCs w:val="24"/>
        </w:rPr>
        <w:t>itraconazol</w:t>
      </w:r>
      <w:proofErr w:type="spellEnd"/>
      <w:r w:rsidRPr="00747DC4">
        <w:rPr>
          <w:sz w:val="24"/>
          <w:szCs w:val="24"/>
        </w:rPr>
        <w:t xml:space="preserve"> og </w:t>
      </w:r>
      <w:proofErr w:type="spellStart"/>
      <w:r w:rsidRPr="00747DC4">
        <w:rPr>
          <w:sz w:val="24"/>
          <w:szCs w:val="24"/>
        </w:rPr>
        <w:t>erythromycin</w:t>
      </w:r>
      <w:proofErr w:type="spellEnd"/>
      <w:r w:rsidRPr="00747DC4">
        <w:rPr>
          <w:sz w:val="24"/>
          <w:szCs w:val="24"/>
        </w:rPr>
        <w:t>.</w:t>
      </w:r>
    </w:p>
    <w:p w14:paraId="381A2FA2" w14:textId="77777777" w:rsidR="00747DC4" w:rsidRPr="00747DC4" w:rsidRDefault="00747DC4" w:rsidP="00747DC4">
      <w:pPr>
        <w:ind w:left="851"/>
        <w:rPr>
          <w:sz w:val="24"/>
          <w:szCs w:val="24"/>
        </w:rPr>
      </w:pPr>
    </w:p>
    <w:p w14:paraId="5FA237E3" w14:textId="77777777" w:rsidR="00747DC4" w:rsidRPr="00747DC4" w:rsidRDefault="00747DC4" w:rsidP="00747DC4">
      <w:pPr>
        <w:ind w:left="851"/>
        <w:rPr>
          <w:sz w:val="24"/>
          <w:szCs w:val="24"/>
        </w:rPr>
      </w:pPr>
      <w:r w:rsidRPr="00747DC4">
        <w:rPr>
          <w:sz w:val="24"/>
          <w:szCs w:val="24"/>
        </w:rPr>
        <w:t xml:space="preserve">Idet </w:t>
      </w:r>
      <w:proofErr w:type="spellStart"/>
      <w:r w:rsidRPr="00747DC4">
        <w:rPr>
          <w:sz w:val="24"/>
          <w:szCs w:val="24"/>
        </w:rPr>
        <w:t>aglepriston</w:t>
      </w:r>
      <w:proofErr w:type="spellEnd"/>
      <w:r w:rsidRPr="00747DC4">
        <w:rPr>
          <w:sz w:val="24"/>
          <w:szCs w:val="24"/>
        </w:rPr>
        <w:t xml:space="preserve"> er et </w:t>
      </w:r>
      <w:proofErr w:type="spellStart"/>
      <w:r w:rsidRPr="00747DC4">
        <w:rPr>
          <w:sz w:val="24"/>
          <w:szCs w:val="24"/>
        </w:rPr>
        <w:t>anti-glucocorticoid</w:t>
      </w:r>
      <w:proofErr w:type="spellEnd"/>
      <w:r w:rsidRPr="00747DC4">
        <w:rPr>
          <w:sz w:val="24"/>
          <w:szCs w:val="24"/>
        </w:rPr>
        <w:t xml:space="preserve"> kan det reducere effekten af behandling med </w:t>
      </w:r>
      <w:proofErr w:type="spellStart"/>
      <w:r w:rsidRPr="00747DC4">
        <w:rPr>
          <w:sz w:val="24"/>
          <w:szCs w:val="24"/>
        </w:rPr>
        <w:t>glucocorticoider</w:t>
      </w:r>
      <w:proofErr w:type="spellEnd"/>
      <w:r w:rsidRPr="00747DC4">
        <w:rPr>
          <w:sz w:val="24"/>
          <w:szCs w:val="24"/>
        </w:rPr>
        <w:t>.</w:t>
      </w:r>
    </w:p>
    <w:p w14:paraId="6D46D7BA" w14:textId="77777777" w:rsidR="00747DC4" w:rsidRPr="00747DC4" w:rsidRDefault="00747DC4" w:rsidP="00747DC4">
      <w:pPr>
        <w:ind w:left="851"/>
        <w:rPr>
          <w:sz w:val="24"/>
          <w:szCs w:val="24"/>
        </w:rPr>
      </w:pPr>
    </w:p>
    <w:p w14:paraId="197D6496" w14:textId="51CEF9B9" w:rsidR="008203A8" w:rsidRPr="00747DC4" w:rsidRDefault="00747DC4" w:rsidP="00747DC4">
      <w:pPr>
        <w:tabs>
          <w:tab w:val="left" w:pos="851"/>
        </w:tabs>
        <w:ind w:left="851"/>
        <w:rPr>
          <w:sz w:val="24"/>
          <w:szCs w:val="24"/>
        </w:rPr>
      </w:pPr>
      <w:r w:rsidRPr="00747DC4">
        <w:rPr>
          <w:sz w:val="24"/>
          <w:szCs w:val="24"/>
        </w:rPr>
        <w:t>Mulige interaktioner med andre stoffer er ikke undersøgt.</w:t>
      </w:r>
    </w:p>
    <w:p w14:paraId="7A888782" w14:textId="77777777" w:rsidR="008203A8" w:rsidRPr="00406EE7" w:rsidRDefault="008203A8" w:rsidP="008203A8">
      <w:pPr>
        <w:tabs>
          <w:tab w:val="left" w:pos="851"/>
        </w:tabs>
        <w:ind w:left="851"/>
        <w:rPr>
          <w:sz w:val="24"/>
          <w:szCs w:val="24"/>
        </w:rPr>
      </w:pPr>
    </w:p>
    <w:p w14:paraId="62C38F3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055CF45E" w14:textId="77777777" w:rsidR="00747DC4" w:rsidRPr="00747DC4" w:rsidRDefault="00747DC4" w:rsidP="00747DC4">
      <w:pPr>
        <w:ind w:left="851"/>
        <w:rPr>
          <w:rFonts w:asciiTheme="majorBidi" w:hAnsiTheme="majorBidi" w:cstheme="majorBidi"/>
          <w:color w:val="000000"/>
          <w:sz w:val="24"/>
          <w:szCs w:val="24"/>
          <w:lang w:val="nl-NL" w:eastAsia="de-DE"/>
        </w:rPr>
      </w:pPr>
      <w:r w:rsidRPr="00747DC4">
        <w:rPr>
          <w:rFonts w:asciiTheme="majorBidi" w:hAnsiTheme="majorBidi" w:cstheme="majorBidi"/>
          <w:sz w:val="24"/>
          <w:szCs w:val="24"/>
        </w:rPr>
        <w:t xml:space="preserve">Subkutan anvendelse. </w:t>
      </w:r>
    </w:p>
    <w:p w14:paraId="5A176AA0" w14:textId="77777777" w:rsidR="00747DC4" w:rsidRPr="00747DC4" w:rsidRDefault="00747DC4" w:rsidP="00747DC4">
      <w:pPr>
        <w:ind w:left="851"/>
        <w:rPr>
          <w:sz w:val="24"/>
          <w:szCs w:val="24"/>
          <w:lang w:val="nl-NL"/>
        </w:rPr>
      </w:pPr>
    </w:p>
    <w:p w14:paraId="4F6269F8" w14:textId="77777777" w:rsidR="00747DC4" w:rsidRPr="00747DC4" w:rsidRDefault="00747DC4" w:rsidP="00747DC4">
      <w:pPr>
        <w:ind w:left="851"/>
        <w:rPr>
          <w:sz w:val="24"/>
          <w:szCs w:val="24"/>
          <w:lang w:val="nl-NL"/>
        </w:rPr>
      </w:pPr>
      <w:r w:rsidRPr="00747DC4">
        <w:rPr>
          <w:sz w:val="24"/>
          <w:szCs w:val="24"/>
          <w:lang w:val="nl-NL"/>
        </w:rPr>
        <w:t xml:space="preserve">Administrer 10 mg aglepriston pr. kg legemsvægt to gange med 24 timers interval, svarende til 0,33 ml af veterinærlægemidlet pr. kg legemsvægt to gange med 24 timers interval. </w:t>
      </w:r>
    </w:p>
    <w:p w14:paraId="0D8833E0" w14:textId="77777777" w:rsidR="00747DC4" w:rsidRPr="00747DC4" w:rsidRDefault="00747DC4" w:rsidP="00747DC4">
      <w:pPr>
        <w:ind w:left="851"/>
        <w:rPr>
          <w:sz w:val="24"/>
          <w:szCs w:val="24"/>
          <w:lang w:val="nl-NL"/>
        </w:rPr>
      </w:pPr>
    </w:p>
    <w:tbl>
      <w:tblPr>
        <w:tblW w:w="87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992"/>
        <w:gridCol w:w="993"/>
        <w:gridCol w:w="992"/>
        <w:gridCol w:w="992"/>
        <w:gridCol w:w="992"/>
        <w:gridCol w:w="993"/>
        <w:gridCol w:w="992"/>
      </w:tblGrid>
      <w:tr w:rsidR="00747DC4" w14:paraId="41C7D6C9" w14:textId="77777777" w:rsidTr="00747DC4">
        <w:tc>
          <w:tcPr>
            <w:tcW w:w="1844" w:type="dxa"/>
            <w:tcBorders>
              <w:top w:val="single" w:sz="4" w:space="0" w:color="auto"/>
              <w:left w:val="single" w:sz="4" w:space="0" w:color="auto"/>
              <w:bottom w:val="single" w:sz="4" w:space="0" w:color="auto"/>
              <w:right w:val="single" w:sz="4" w:space="0" w:color="auto"/>
            </w:tcBorders>
            <w:hideMark/>
          </w:tcPr>
          <w:p w14:paraId="3D3AD79D" w14:textId="77777777" w:rsidR="00747DC4" w:rsidRDefault="00747DC4">
            <w:r>
              <w:t>Tævens vægt</w:t>
            </w:r>
          </w:p>
        </w:tc>
        <w:tc>
          <w:tcPr>
            <w:tcW w:w="992" w:type="dxa"/>
            <w:tcBorders>
              <w:top w:val="single" w:sz="4" w:space="0" w:color="auto"/>
              <w:left w:val="single" w:sz="4" w:space="0" w:color="auto"/>
              <w:bottom w:val="single" w:sz="4" w:space="0" w:color="auto"/>
              <w:right w:val="single" w:sz="4" w:space="0" w:color="auto"/>
            </w:tcBorders>
            <w:hideMark/>
          </w:tcPr>
          <w:p w14:paraId="156E8791" w14:textId="77777777" w:rsidR="00747DC4" w:rsidRDefault="00747DC4">
            <w:r>
              <w:t>3 kg</w:t>
            </w:r>
          </w:p>
        </w:tc>
        <w:tc>
          <w:tcPr>
            <w:tcW w:w="993" w:type="dxa"/>
            <w:tcBorders>
              <w:top w:val="single" w:sz="4" w:space="0" w:color="auto"/>
              <w:left w:val="single" w:sz="4" w:space="0" w:color="auto"/>
              <w:bottom w:val="single" w:sz="4" w:space="0" w:color="auto"/>
              <w:right w:val="single" w:sz="4" w:space="0" w:color="auto"/>
            </w:tcBorders>
            <w:hideMark/>
          </w:tcPr>
          <w:p w14:paraId="4C537DDF" w14:textId="77777777" w:rsidR="00747DC4" w:rsidRDefault="00747DC4">
            <w:r>
              <w:t>6 kg</w:t>
            </w:r>
          </w:p>
        </w:tc>
        <w:tc>
          <w:tcPr>
            <w:tcW w:w="992" w:type="dxa"/>
            <w:tcBorders>
              <w:top w:val="single" w:sz="4" w:space="0" w:color="auto"/>
              <w:left w:val="single" w:sz="4" w:space="0" w:color="auto"/>
              <w:bottom w:val="single" w:sz="4" w:space="0" w:color="auto"/>
              <w:right w:val="single" w:sz="4" w:space="0" w:color="auto"/>
            </w:tcBorders>
            <w:hideMark/>
          </w:tcPr>
          <w:p w14:paraId="3A10B6B1" w14:textId="77777777" w:rsidR="00747DC4" w:rsidRDefault="00747DC4">
            <w:r>
              <w:t>9 kg</w:t>
            </w:r>
          </w:p>
        </w:tc>
        <w:tc>
          <w:tcPr>
            <w:tcW w:w="992" w:type="dxa"/>
            <w:tcBorders>
              <w:top w:val="single" w:sz="4" w:space="0" w:color="auto"/>
              <w:left w:val="single" w:sz="4" w:space="0" w:color="auto"/>
              <w:bottom w:val="single" w:sz="4" w:space="0" w:color="auto"/>
              <w:right w:val="single" w:sz="4" w:space="0" w:color="auto"/>
            </w:tcBorders>
            <w:hideMark/>
          </w:tcPr>
          <w:p w14:paraId="2E3D869C" w14:textId="77777777" w:rsidR="00747DC4" w:rsidRDefault="00747DC4">
            <w:r>
              <w:t>12 kg</w:t>
            </w:r>
          </w:p>
        </w:tc>
        <w:tc>
          <w:tcPr>
            <w:tcW w:w="992" w:type="dxa"/>
            <w:tcBorders>
              <w:top w:val="single" w:sz="4" w:space="0" w:color="auto"/>
              <w:left w:val="single" w:sz="4" w:space="0" w:color="auto"/>
              <w:bottom w:val="single" w:sz="4" w:space="0" w:color="auto"/>
              <w:right w:val="single" w:sz="4" w:space="0" w:color="auto"/>
            </w:tcBorders>
            <w:hideMark/>
          </w:tcPr>
          <w:p w14:paraId="0961CE24" w14:textId="77777777" w:rsidR="00747DC4" w:rsidRDefault="00747DC4">
            <w:r>
              <w:t>24 kg</w:t>
            </w:r>
          </w:p>
        </w:tc>
        <w:tc>
          <w:tcPr>
            <w:tcW w:w="993" w:type="dxa"/>
            <w:tcBorders>
              <w:top w:val="single" w:sz="4" w:space="0" w:color="auto"/>
              <w:left w:val="single" w:sz="4" w:space="0" w:color="auto"/>
              <w:bottom w:val="single" w:sz="4" w:space="0" w:color="auto"/>
              <w:right w:val="single" w:sz="4" w:space="0" w:color="auto"/>
            </w:tcBorders>
            <w:hideMark/>
          </w:tcPr>
          <w:p w14:paraId="082DE8CA" w14:textId="77777777" w:rsidR="00747DC4" w:rsidRDefault="00747DC4">
            <w:r>
              <w:t>30 kg</w:t>
            </w:r>
          </w:p>
        </w:tc>
        <w:tc>
          <w:tcPr>
            <w:tcW w:w="992" w:type="dxa"/>
            <w:tcBorders>
              <w:top w:val="single" w:sz="4" w:space="0" w:color="auto"/>
              <w:left w:val="single" w:sz="4" w:space="0" w:color="auto"/>
              <w:bottom w:val="single" w:sz="4" w:space="0" w:color="auto"/>
              <w:right w:val="single" w:sz="4" w:space="0" w:color="auto"/>
            </w:tcBorders>
            <w:hideMark/>
          </w:tcPr>
          <w:p w14:paraId="64483937" w14:textId="77777777" w:rsidR="00747DC4" w:rsidRDefault="00747DC4">
            <w:r>
              <w:t>42 kg</w:t>
            </w:r>
          </w:p>
        </w:tc>
      </w:tr>
      <w:tr w:rsidR="00747DC4" w14:paraId="3C014272" w14:textId="77777777" w:rsidTr="00747DC4">
        <w:tc>
          <w:tcPr>
            <w:tcW w:w="1844" w:type="dxa"/>
            <w:tcBorders>
              <w:top w:val="single" w:sz="4" w:space="0" w:color="auto"/>
              <w:left w:val="single" w:sz="4" w:space="0" w:color="auto"/>
              <w:bottom w:val="single" w:sz="4" w:space="0" w:color="auto"/>
              <w:right w:val="single" w:sz="4" w:space="0" w:color="auto"/>
            </w:tcBorders>
            <w:hideMark/>
          </w:tcPr>
          <w:p w14:paraId="2A87B4C3" w14:textId="77777777" w:rsidR="00747DC4" w:rsidRDefault="00747DC4">
            <w:r>
              <w:t>Volumen af veterinærlægemidlet</w:t>
            </w:r>
          </w:p>
        </w:tc>
        <w:tc>
          <w:tcPr>
            <w:tcW w:w="992" w:type="dxa"/>
            <w:tcBorders>
              <w:top w:val="single" w:sz="4" w:space="0" w:color="auto"/>
              <w:left w:val="single" w:sz="4" w:space="0" w:color="auto"/>
              <w:bottom w:val="single" w:sz="4" w:space="0" w:color="auto"/>
              <w:right w:val="single" w:sz="4" w:space="0" w:color="auto"/>
            </w:tcBorders>
            <w:hideMark/>
          </w:tcPr>
          <w:p w14:paraId="332E6B37" w14:textId="77777777" w:rsidR="00747DC4" w:rsidRDefault="00747DC4">
            <w:r>
              <w:t>1 ml</w:t>
            </w:r>
          </w:p>
        </w:tc>
        <w:tc>
          <w:tcPr>
            <w:tcW w:w="993" w:type="dxa"/>
            <w:tcBorders>
              <w:top w:val="single" w:sz="4" w:space="0" w:color="auto"/>
              <w:left w:val="single" w:sz="4" w:space="0" w:color="auto"/>
              <w:bottom w:val="single" w:sz="4" w:space="0" w:color="auto"/>
              <w:right w:val="single" w:sz="4" w:space="0" w:color="auto"/>
            </w:tcBorders>
            <w:hideMark/>
          </w:tcPr>
          <w:p w14:paraId="16D3F6AC" w14:textId="77777777" w:rsidR="00747DC4" w:rsidRDefault="00747DC4">
            <w:r>
              <w:t>2 ml</w:t>
            </w:r>
          </w:p>
        </w:tc>
        <w:tc>
          <w:tcPr>
            <w:tcW w:w="992" w:type="dxa"/>
            <w:tcBorders>
              <w:top w:val="single" w:sz="4" w:space="0" w:color="auto"/>
              <w:left w:val="single" w:sz="4" w:space="0" w:color="auto"/>
              <w:bottom w:val="single" w:sz="4" w:space="0" w:color="auto"/>
              <w:right w:val="single" w:sz="4" w:space="0" w:color="auto"/>
            </w:tcBorders>
            <w:hideMark/>
          </w:tcPr>
          <w:p w14:paraId="5CAAE838" w14:textId="77777777" w:rsidR="00747DC4" w:rsidRDefault="00747DC4">
            <w:r>
              <w:t>3 ml</w:t>
            </w:r>
          </w:p>
        </w:tc>
        <w:tc>
          <w:tcPr>
            <w:tcW w:w="992" w:type="dxa"/>
            <w:tcBorders>
              <w:top w:val="single" w:sz="4" w:space="0" w:color="auto"/>
              <w:left w:val="single" w:sz="4" w:space="0" w:color="auto"/>
              <w:bottom w:val="single" w:sz="4" w:space="0" w:color="auto"/>
              <w:right w:val="single" w:sz="4" w:space="0" w:color="auto"/>
            </w:tcBorders>
            <w:hideMark/>
          </w:tcPr>
          <w:p w14:paraId="239B8DFA" w14:textId="77777777" w:rsidR="00747DC4" w:rsidRDefault="00747DC4">
            <w:r>
              <w:t>4 ml</w:t>
            </w:r>
          </w:p>
        </w:tc>
        <w:tc>
          <w:tcPr>
            <w:tcW w:w="992" w:type="dxa"/>
            <w:tcBorders>
              <w:top w:val="single" w:sz="4" w:space="0" w:color="auto"/>
              <w:left w:val="single" w:sz="4" w:space="0" w:color="auto"/>
              <w:bottom w:val="single" w:sz="4" w:space="0" w:color="auto"/>
              <w:right w:val="single" w:sz="4" w:space="0" w:color="auto"/>
            </w:tcBorders>
            <w:hideMark/>
          </w:tcPr>
          <w:p w14:paraId="21A27D4C" w14:textId="77777777" w:rsidR="00747DC4" w:rsidRDefault="00747DC4">
            <w:r>
              <w:t>8 ml</w:t>
            </w:r>
          </w:p>
        </w:tc>
        <w:tc>
          <w:tcPr>
            <w:tcW w:w="993" w:type="dxa"/>
            <w:tcBorders>
              <w:top w:val="single" w:sz="4" w:space="0" w:color="auto"/>
              <w:left w:val="single" w:sz="4" w:space="0" w:color="auto"/>
              <w:bottom w:val="single" w:sz="4" w:space="0" w:color="auto"/>
              <w:right w:val="single" w:sz="4" w:space="0" w:color="auto"/>
            </w:tcBorders>
            <w:hideMark/>
          </w:tcPr>
          <w:p w14:paraId="71AD9F67" w14:textId="77777777" w:rsidR="00747DC4" w:rsidRDefault="00747DC4">
            <w:r>
              <w:t>10 ml</w:t>
            </w:r>
          </w:p>
        </w:tc>
        <w:tc>
          <w:tcPr>
            <w:tcW w:w="992" w:type="dxa"/>
            <w:tcBorders>
              <w:top w:val="single" w:sz="4" w:space="0" w:color="auto"/>
              <w:left w:val="single" w:sz="4" w:space="0" w:color="auto"/>
              <w:bottom w:val="single" w:sz="4" w:space="0" w:color="auto"/>
              <w:right w:val="single" w:sz="4" w:space="0" w:color="auto"/>
            </w:tcBorders>
            <w:hideMark/>
          </w:tcPr>
          <w:p w14:paraId="2CC9279B" w14:textId="77777777" w:rsidR="00747DC4" w:rsidRDefault="00747DC4">
            <w:r>
              <w:t>14 ml</w:t>
            </w:r>
          </w:p>
        </w:tc>
      </w:tr>
    </w:tbl>
    <w:p w14:paraId="175EE0CA" w14:textId="77777777" w:rsidR="00747DC4" w:rsidRPr="00747DC4" w:rsidRDefault="00747DC4" w:rsidP="00747DC4">
      <w:pPr>
        <w:ind w:left="851"/>
        <w:rPr>
          <w:sz w:val="24"/>
          <w:szCs w:val="24"/>
        </w:rPr>
      </w:pPr>
    </w:p>
    <w:p w14:paraId="2DE262E6" w14:textId="77777777" w:rsidR="00747DC4" w:rsidRPr="00747DC4" w:rsidRDefault="00747DC4" w:rsidP="00747DC4">
      <w:pPr>
        <w:ind w:left="851"/>
        <w:rPr>
          <w:sz w:val="24"/>
          <w:szCs w:val="24"/>
        </w:rPr>
      </w:pPr>
      <w:r w:rsidRPr="00747DC4">
        <w:rPr>
          <w:sz w:val="24"/>
          <w:szCs w:val="24"/>
        </w:rPr>
        <w:t xml:space="preserve">Alvorlig lokal reaktion kan undgås, hvis veterinærlægemidlet administreres subkutant i nakken. Let massage på injektionsstedet anbefales. </w:t>
      </w:r>
    </w:p>
    <w:p w14:paraId="60F8F043" w14:textId="77777777" w:rsidR="00747DC4" w:rsidRPr="00747DC4" w:rsidRDefault="00747DC4" w:rsidP="00747DC4">
      <w:pPr>
        <w:ind w:left="851"/>
        <w:rPr>
          <w:sz w:val="24"/>
          <w:szCs w:val="24"/>
        </w:rPr>
      </w:pPr>
    </w:p>
    <w:p w14:paraId="49262AF5" w14:textId="77777777" w:rsidR="00747DC4" w:rsidRPr="00747DC4" w:rsidRDefault="00747DC4" w:rsidP="00747DC4">
      <w:pPr>
        <w:ind w:left="851"/>
        <w:rPr>
          <w:sz w:val="24"/>
          <w:szCs w:val="24"/>
        </w:rPr>
      </w:pPr>
      <w:r w:rsidRPr="00747DC4">
        <w:rPr>
          <w:sz w:val="24"/>
          <w:szCs w:val="24"/>
        </w:rPr>
        <w:t xml:space="preserve">Hos større tæver anbefales det maksimalt at anvende 5 ml pr injektionssted. </w:t>
      </w:r>
    </w:p>
    <w:p w14:paraId="584AD311" w14:textId="77777777" w:rsidR="00747DC4" w:rsidRPr="00747DC4" w:rsidRDefault="00747DC4" w:rsidP="00747DC4">
      <w:pPr>
        <w:ind w:left="851"/>
        <w:rPr>
          <w:sz w:val="24"/>
          <w:szCs w:val="24"/>
        </w:rPr>
      </w:pPr>
    </w:p>
    <w:p w14:paraId="499019C1" w14:textId="77777777" w:rsidR="00747DC4" w:rsidRPr="00747DC4" w:rsidRDefault="00747DC4" w:rsidP="00747DC4">
      <w:pPr>
        <w:ind w:left="851"/>
        <w:rPr>
          <w:sz w:val="24"/>
          <w:szCs w:val="24"/>
        </w:rPr>
      </w:pPr>
      <w:r w:rsidRPr="00747DC4">
        <w:rPr>
          <w:sz w:val="24"/>
          <w:szCs w:val="24"/>
        </w:rPr>
        <w:t>Veterinærlægemidlet indeholder ikke et antimikrobielt konserveringsmiddel. Desinficer septum før aspiration af dosis. Anvend en tør, steril kanyle og sprøjte.</w:t>
      </w:r>
    </w:p>
    <w:p w14:paraId="3838CE24" w14:textId="77777777" w:rsidR="00747DC4" w:rsidRPr="00747DC4" w:rsidRDefault="00747DC4" w:rsidP="00747DC4">
      <w:pPr>
        <w:ind w:left="851"/>
        <w:rPr>
          <w:sz w:val="24"/>
          <w:szCs w:val="24"/>
        </w:rPr>
      </w:pPr>
    </w:p>
    <w:p w14:paraId="76490A6D" w14:textId="77777777" w:rsidR="00747DC4" w:rsidRPr="00747DC4" w:rsidRDefault="00747DC4" w:rsidP="00747DC4">
      <w:pPr>
        <w:ind w:left="851"/>
        <w:rPr>
          <w:sz w:val="24"/>
          <w:szCs w:val="24"/>
        </w:rPr>
      </w:pPr>
      <w:r w:rsidRPr="00747DC4">
        <w:rPr>
          <w:sz w:val="24"/>
          <w:szCs w:val="24"/>
        </w:rPr>
        <w:t>Efter administration af veterinærlægemidlet til hunde indtræder abort (eller resorption) indenfor 7 dage.</w:t>
      </w:r>
    </w:p>
    <w:p w14:paraId="6B21DF25" w14:textId="77777777" w:rsidR="00747DC4" w:rsidRPr="00747DC4" w:rsidRDefault="00747DC4" w:rsidP="00747DC4">
      <w:pPr>
        <w:ind w:left="851"/>
        <w:rPr>
          <w:sz w:val="24"/>
          <w:szCs w:val="24"/>
        </w:rPr>
      </w:pPr>
    </w:p>
    <w:p w14:paraId="0D7A8FD9" w14:textId="77777777" w:rsidR="00747DC4" w:rsidRPr="00747DC4" w:rsidRDefault="00747DC4" w:rsidP="00747DC4">
      <w:pPr>
        <w:ind w:left="851"/>
        <w:rPr>
          <w:sz w:val="24"/>
          <w:szCs w:val="24"/>
        </w:rPr>
      </w:pPr>
      <w:r w:rsidRPr="00747DC4">
        <w:rPr>
          <w:sz w:val="24"/>
          <w:szCs w:val="24"/>
        </w:rPr>
        <w:lastRenderedPageBreak/>
        <w:t>Det er sikkert at perforere proppen op til 10 gange.</w:t>
      </w:r>
    </w:p>
    <w:p w14:paraId="13D8B474" w14:textId="77777777" w:rsidR="008203A8" w:rsidRPr="00406EE7" w:rsidRDefault="008203A8" w:rsidP="008203A8">
      <w:pPr>
        <w:tabs>
          <w:tab w:val="left" w:pos="851"/>
        </w:tabs>
        <w:ind w:left="851"/>
        <w:rPr>
          <w:sz w:val="24"/>
          <w:szCs w:val="24"/>
        </w:rPr>
      </w:pPr>
    </w:p>
    <w:p w14:paraId="7B8F737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494DBEAD" w14:textId="02DF3B6B" w:rsidR="008203A8" w:rsidRPr="00747DC4" w:rsidRDefault="00747DC4" w:rsidP="008203A8">
      <w:pPr>
        <w:tabs>
          <w:tab w:val="left" w:pos="851"/>
        </w:tabs>
        <w:ind w:left="851"/>
        <w:rPr>
          <w:sz w:val="24"/>
          <w:szCs w:val="24"/>
        </w:rPr>
      </w:pPr>
      <w:r w:rsidRPr="00747DC4">
        <w:rPr>
          <w:sz w:val="24"/>
          <w:szCs w:val="24"/>
        </w:rPr>
        <w:t>Administration af 30 mg/kg, dvs. 3 gange den anbefalede dosis, gav ingen bivirkninger hos tæver, bortset fra lokale inflammatoriske reaktioner, relateret til den større injicerede volumen.</w:t>
      </w:r>
    </w:p>
    <w:p w14:paraId="4698C4E5" w14:textId="77777777" w:rsidR="008203A8" w:rsidRDefault="008203A8" w:rsidP="008203A8">
      <w:pPr>
        <w:tabs>
          <w:tab w:val="left" w:pos="851"/>
        </w:tabs>
        <w:ind w:left="851"/>
        <w:rPr>
          <w:sz w:val="24"/>
          <w:szCs w:val="24"/>
        </w:rPr>
      </w:pPr>
    </w:p>
    <w:p w14:paraId="6DC65B0F"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6DA02E6E" w14:textId="42459291" w:rsidR="008203A8" w:rsidRDefault="00747DC4" w:rsidP="008203A8">
      <w:pPr>
        <w:tabs>
          <w:tab w:val="left" w:pos="851"/>
        </w:tabs>
        <w:ind w:left="851"/>
        <w:rPr>
          <w:sz w:val="24"/>
          <w:szCs w:val="24"/>
        </w:rPr>
      </w:pPr>
      <w:r w:rsidRPr="00747DC4">
        <w:rPr>
          <w:sz w:val="24"/>
          <w:szCs w:val="24"/>
        </w:rPr>
        <w:t>Ikke relevant.</w:t>
      </w:r>
    </w:p>
    <w:p w14:paraId="35222607" w14:textId="77777777" w:rsidR="008203A8" w:rsidRPr="00406EE7" w:rsidRDefault="008203A8" w:rsidP="008203A8">
      <w:pPr>
        <w:tabs>
          <w:tab w:val="left" w:pos="851"/>
        </w:tabs>
        <w:ind w:left="851"/>
        <w:rPr>
          <w:sz w:val="24"/>
          <w:szCs w:val="24"/>
        </w:rPr>
      </w:pPr>
    </w:p>
    <w:p w14:paraId="7A199BF4"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4380CF6F" w14:textId="3348D03B" w:rsidR="008203A8" w:rsidRPr="00406EE7" w:rsidRDefault="00747DC4" w:rsidP="008203A8">
      <w:pPr>
        <w:tabs>
          <w:tab w:val="left" w:pos="851"/>
        </w:tabs>
        <w:ind w:left="851"/>
        <w:rPr>
          <w:sz w:val="24"/>
          <w:szCs w:val="24"/>
        </w:rPr>
      </w:pPr>
      <w:r w:rsidRPr="00747DC4">
        <w:rPr>
          <w:sz w:val="24"/>
          <w:szCs w:val="24"/>
        </w:rPr>
        <w:t>Ikke relevant.</w:t>
      </w:r>
    </w:p>
    <w:p w14:paraId="3FA2AF77" w14:textId="77777777" w:rsidR="008203A8" w:rsidRPr="00406EE7" w:rsidRDefault="008203A8" w:rsidP="008203A8">
      <w:pPr>
        <w:pStyle w:val="Sidehoved"/>
        <w:tabs>
          <w:tab w:val="clear" w:pos="4819"/>
        </w:tabs>
        <w:ind w:left="851"/>
        <w:rPr>
          <w:szCs w:val="24"/>
        </w:rPr>
      </w:pPr>
    </w:p>
    <w:p w14:paraId="5F322F69" w14:textId="77777777" w:rsidR="008203A8" w:rsidRPr="00406EE7" w:rsidRDefault="008203A8" w:rsidP="008203A8">
      <w:pPr>
        <w:tabs>
          <w:tab w:val="left" w:pos="851"/>
        </w:tabs>
        <w:ind w:left="851"/>
        <w:rPr>
          <w:sz w:val="24"/>
          <w:szCs w:val="24"/>
        </w:rPr>
      </w:pPr>
    </w:p>
    <w:p w14:paraId="2351BE6A" w14:textId="0B69294D" w:rsidR="008203A8" w:rsidRPr="00406EE7" w:rsidRDefault="008203A8" w:rsidP="008203A8">
      <w:pPr>
        <w:ind w:left="851" w:hanging="851"/>
        <w:rPr>
          <w:b/>
          <w:sz w:val="24"/>
          <w:szCs w:val="24"/>
        </w:rPr>
      </w:pPr>
      <w:r w:rsidRPr="00747DC4">
        <w:rPr>
          <w:b/>
          <w:sz w:val="24"/>
          <w:szCs w:val="24"/>
        </w:rPr>
        <w:t>4.</w:t>
      </w:r>
      <w:r w:rsidRPr="00747DC4">
        <w:rPr>
          <w:b/>
          <w:sz w:val="24"/>
          <w:szCs w:val="24"/>
        </w:rPr>
        <w:tab/>
      </w:r>
      <w:r w:rsidRPr="00CF75B4">
        <w:rPr>
          <w:b/>
          <w:sz w:val="24"/>
          <w:szCs w:val="24"/>
        </w:rPr>
        <w:t>FARMAKOLOGISKE</w:t>
      </w:r>
      <w:r w:rsidRPr="00406EE7">
        <w:rPr>
          <w:b/>
          <w:sz w:val="24"/>
          <w:szCs w:val="24"/>
        </w:rPr>
        <w:t xml:space="preserve"> </w:t>
      </w:r>
      <w:r>
        <w:rPr>
          <w:b/>
          <w:sz w:val="24"/>
          <w:szCs w:val="24"/>
        </w:rPr>
        <w:t>OPLYSNINGER</w:t>
      </w:r>
    </w:p>
    <w:p w14:paraId="1202B83C" w14:textId="77777777" w:rsidR="008203A8" w:rsidRDefault="008203A8" w:rsidP="008203A8">
      <w:pPr>
        <w:ind w:left="851"/>
        <w:rPr>
          <w:sz w:val="24"/>
          <w:szCs w:val="24"/>
        </w:rPr>
      </w:pPr>
    </w:p>
    <w:p w14:paraId="0D629377"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r>
      <w:proofErr w:type="spellStart"/>
      <w:r w:rsidRPr="00340679">
        <w:rPr>
          <w:b/>
          <w:sz w:val="24"/>
          <w:szCs w:val="24"/>
        </w:rPr>
        <w:t>ATCvet</w:t>
      </w:r>
      <w:proofErr w:type="spellEnd"/>
      <w:r w:rsidRPr="00340679">
        <w:rPr>
          <w:b/>
          <w:sz w:val="24"/>
          <w:szCs w:val="24"/>
        </w:rPr>
        <w:t>-kode</w:t>
      </w:r>
    </w:p>
    <w:p w14:paraId="19C00284" w14:textId="5500635C" w:rsidR="008203A8" w:rsidRDefault="00747DC4" w:rsidP="008203A8">
      <w:pPr>
        <w:ind w:left="851"/>
        <w:rPr>
          <w:sz w:val="24"/>
          <w:szCs w:val="24"/>
        </w:rPr>
      </w:pPr>
      <w:r w:rsidRPr="00747DC4">
        <w:rPr>
          <w:sz w:val="24"/>
          <w:szCs w:val="24"/>
        </w:rPr>
        <w:t>QG03XB90</w:t>
      </w:r>
    </w:p>
    <w:p w14:paraId="762D43F6" w14:textId="77777777" w:rsidR="008203A8" w:rsidRPr="00406EE7" w:rsidRDefault="008203A8" w:rsidP="008203A8">
      <w:pPr>
        <w:ind w:left="851"/>
        <w:rPr>
          <w:sz w:val="24"/>
          <w:szCs w:val="24"/>
        </w:rPr>
      </w:pPr>
    </w:p>
    <w:p w14:paraId="4195358B" w14:textId="77777777" w:rsidR="008203A8" w:rsidRPr="00406EE7" w:rsidRDefault="008203A8" w:rsidP="008203A8">
      <w:pPr>
        <w:tabs>
          <w:tab w:val="left" w:pos="851"/>
        </w:tabs>
        <w:ind w:left="851" w:hanging="851"/>
        <w:rPr>
          <w:b/>
          <w:sz w:val="24"/>
          <w:szCs w:val="24"/>
        </w:rPr>
      </w:pPr>
      <w:r w:rsidRPr="00747DC4">
        <w:rPr>
          <w:b/>
          <w:sz w:val="24"/>
          <w:szCs w:val="24"/>
        </w:rPr>
        <w:t>4.2</w:t>
      </w:r>
      <w:r w:rsidRPr="00747DC4">
        <w:rPr>
          <w:b/>
          <w:sz w:val="24"/>
          <w:szCs w:val="24"/>
        </w:rPr>
        <w:tab/>
      </w:r>
      <w:proofErr w:type="spellStart"/>
      <w:r w:rsidRPr="00747DC4">
        <w:rPr>
          <w:b/>
          <w:sz w:val="24"/>
          <w:szCs w:val="24"/>
        </w:rPr>
        <w:t>Farmakodynamiske</w:t>
      </w:r>
      <w:proofErr w:type="spellEnd"/>
      <w:r w:rsidRPr="00747DC4">
        <w:rPr>
          <w:b/>
          <w:sz w:val="24"/>
          <w:szCs w:val="24"/>
        </w:rPr>
        <w:t xml:space="preserve"> oplysninger</w:t>
      </w:r>
    </w:p>
    <w:p w14:paraId="67BF616F" w14:textId="77777777" w:rsidR="00747DC4" w:rsidRPr="00747DC4" w:rsidRDefault="00747DC4" w:rsidP="00747DC4">
      <w:pPr>
        <w:ind w:left="851"/>
        <w:rPr>
          <w:sz w:val="24"/>
          <w:szCs w:val="24"/>
        </w:rPr>
      </w:pPr>
      <w:proofErr w:type="spellStart"/>
      <w:r w:rsidRPr="00747DC4">
        <w:rPr>
          <w:sz w:val="24"/>
          <w:szCs w:val="24"/>
        </w:rPr>
        <w:t>Aglepriston</w:t>
      </w:r>
      <w:proofErr w:type="spellEnd"/>
      <w:r w:rsidRPr="00747DC4">
        <w:rPr>
          <w:sz w:val="24"/>
          <w:szCs w:val="24"/>
        </w:rPr>
        <w:t xml:space="preserve"> er et syntetisk steroid med antiprogesteron virkning ved at konkurrere med progesteron på </w:t>
      </w:r>
      <w:proofErr w:type="spellStart"/>
      <w:r w:rsidRPr="00747DC4">
        <w:rPr>
          <w:sz w:val="24"/>
          <w:szCs w:val="24"/>
        </w:rPr>
        <w:t>uterint</w:t>
      </w:r>
      <w:proofErr w:type="spellEnd"/>
      <w:r w:rsidRPr="00747DC4">
        <w:rPr>
          <w:sz w:val="24"/>
          <w:szCs w:val="24"/>
        </w:rPr>
        <w:t xml:space="preserve"> receptorniveau, resulterende i abort (eller resorption) indenfor 7 dage efter administrationen.</w:t>
      </w:r>
    </w:p>
    <w:p w14:paraId="3409BDE3" w14:textId="77777777" w:rsidR="00747DC4" w:rsidRPr="00747DC4" w:rsidRDefault="00747DC4" w:rsidP="00747DC4">
      <w:pPr>
        <w:ind w:left="851"/>
        <w:rPr>
          <w:sz w:val="24"/>
          <w:szCs w:val="24"/>
        </w:rPr>
      </w:pPr>
    </w:p>
    <w:p w14:paraId="74C669C7" w14:textId="77777777" w:rsidR="00747DC4" w:rsidRPr="00747DC4" w:rsidRDefault="00747DC4" w:rsidP="00747DC4">
      <w:pPr>
        <w:ind w:left="851"/>
        <w:rPr>
          <w:sz w:val="24"/>
          <w:szCs w:val="24"/>
        </w:rPr>
      </w:pPr>
      <w:proofErr w:type="spellStart"/>
      <w:r w:rsidRPr="00747DC4">
        <w:rPr>
          <w:sz w:val="24"/>
          <w:szCs w:val="24"/>
        </w:rPr>
        <w:t>Aglepriston</w:t>
      </w:r>
      <w:proofErr w:type="spellEnd"/>
      <w:r w:rsidRPr="00747DC4">
        <w:rPr>
          <w:sz w:val="24"/>
          <w:szCs w:val="24"/>
        </w:rPr>
        <w:t xml:space="preserve"> påvirker ikke plasmakoncentrationen af progesteron, </w:t>
      </w:r>
      <w:proofErr w:type="spellStart"/>
      <w:r w:rsidRPr="00747DC4">
        <w:rPr>
          <w:sz w:val="24"/>
          <w:szCs w:val="24"/>
        </w:rPr>
        <w:t>prostaglandiner</w:t>
      </w:r>
      <w:proofErr w:type="spellEnd"/>
      <w:r w:rsidRPr="00747DC4">
        <w:rPr>
          <w:sz w:val="24"/>
          <w:szCs w:val="24"/>
        </w:rPr>
        <w:t xml:space="preserve">, </w:t>
      </w:r>
      <w:proofErr w:type="spellStart"/>
      <w:r w:rsidRPr="00747DC4">
        <w:rPr>
          <w:sz w:val="24"/>
          <w:szCs w:val="24"/>
        </w:rPr>
        <w:t>oxytocin</w:t>
      </w:r>
      <w:proofErr w:type="spellEnd"/>
      <w:r w:rsidRPr="00747DC4">
        <w:rPr>
          <w:sz w:val="24"/>
          <w:szCs w:val="24"/>
        </w:rPr>
        <w:t xml:space="preserve"> eller </w:t>
      </w:r>
      <w:proofErr w:type="spellStart"/>
      <w:r w:rsidRPr="00747DC4">
        <w:rPr>
          <w:sz w:val="24"/>
          <w:szCs w:val="24"/>
        </w:rPr>
        <w:t>cortisols</w:t>
      </w:r>
      <w:proofErr w:type="spellEnd"/>
      <w:r w:rsidRPr="00747DC4">
        <w:rPr>
          <w:sz w:val="24"/>
          <w:szCs w:val="24"/>
        </w:rPr>
        <w:t xml:space="preserve"> indenfor 24 timer efter administrationen, men inducerer udskillelse af </w:t>
      </w:r>
      <w:proofErr w:type="spellStart"/>
      <w:r w:rsidRPr="00747DC4">
        <w:rPr>
          <w:sz w:val="24"/>
          <w:szCs w:val="24"/>
        </w:rPr>
        <w:t>prolactin</w:t>
      </w:r>
      <w:proofErr w:type="spellEnd"/>
      <w:r w:rsidRPr="00747DC4">
        <w:rPr>
          <w:sz w:val="24"/>
          <w:szCs w:val="24"/>
        </w:rPr>
        <w:t xml:space="preserve"> indenfor 12 timer.</w:t>
      </w:r>
    </w:p>
    <w:p w14:paraId="7AD4FFF5" w14:textId="77777777" w:rsidR="00747DC4" w:rsidRPr="00747DC4" w:rsidRDefault="00747DC4" w:rsidP="00747DC4">
      <w:pPr>
        <w:ind w:left="851"/>
        <w:rPr>
          <w:sz w:val="24"/>
          <w:szCs w:val="24"/>
        </w:rPr>
      </w:pPr>
    </w:p>
    <w:p w14:paraId="586C6632" w14:textId="77777777" w:rsidR="00747DC4" w:rsidRPr="00747DC4" w:rsidRDefault="00747DC4" w:rsidP="00747DC4">
      <w:pPr>
        <w:ind w:left="851"/>
        <w:rPr>
          <w:sz w:val="24"/>
          <w:szCs w:val="24"/>
        </w:rPr>
      </w:pPr>
      <w:r w:rsidRPr="00747DC4">
        <w:rPr>
          <w:i/>
          <w:sz w:val="24"/>
          <w:szCs w:val="24"/>
        </w:rPr>
        <w:t xml:space="preserve">In </w:t>
      </w:r>
      <w:proofErr w:type="spellStart"/>
      <w:r w:rsidRPr="00747DC4">
        <w:rPr>
          <w:i/>
          <w:sz w:val="24"/>
          <w:szCs w:val="24"/>
        </w:rPr>
        <w:t>vitr</w:t>
      </w:r>
      <w:r w:rsidRPr="00747DC4">
        <w:rPr>
          <w:sz w:val="24"/>
          <w:szCs w:val="24"/>
        </w:rPr>
        <w:t>o</w:t>
      </w:r>
      <w:proofErr w:type="spellEnd"/>
      <w:r w:rsidRPr="00747DC4">
        <w:rPr>
          <w:sz w:val="24"/>
          <w:szCs w:val="24"/>
        </w:rPr>
        <w:t xml:space="preserve"> er det vist, at </w:t>
      </w:r>
      <w:proofErr w:type="spellStart"/>
      <w:r w:rsidRPr="00747DC4">
        <w:rPr>
          <w:sz w:val="24"/>
          <w:szCs w:val="24"/>
        </w:rPr>
        <w:t>aglepristons</w:t>
      </w:r>
      <w:proofErr w:type="spellEnd"/>
      <w:r w:rsidRPr="00747DC4">
        <w:rPr>
          <w:sz w:val="24"/>
          <w:szCs w:val="24"/>
        </w:rPr>
        <w:t xml:space="preserve"> affinitet for progesteronreceptorer i uterus hos tæve er 3 gange større end progesterons.</w:t>
      </w:r>
    </w:p>
    <w:p w14:paraId="5199604F" w14:textId="77777777" w:rsidR="00747DC4" w:rsidRPr="00747DC4" w:rsidRDefault="00747DC4" w:rsidP="00747DC4">
      <w:pPr>
        <w:ind w:left="851"/>
        <w:rPr>
          <w:sz w:val="24"/>
          <w:szCs w:val="24"/>
        </w:rPr>
      </w:pPr>
    </w:p>
    <w:p w14:paraId="1433F508" w14:textId="04108FDE" w:rsidR="008203A8" w:rsidRPr="00747DC4" w:rsidRDefault="00747DC4" w:rsidP="00747DC4">
      <w:pPr>
        <w:tabs>
          <w:tab w:val="left" w:pos="851"/>
        </w:tabs>
        <w:ind w:left="851"/>
        <w:rPr>
          <w:sz w:val="24"/>
          <w:szCs w:val="24"/>
        </w:rPr>
      </w:pPr>
      <w:proofErr w:type="spellStart"/>
      <w:r w:rsidRPr="00747DC4">
        <w:rPr>
          <w:sz w:val="24"/>
          <w:szCs w:val="24"/>
        </w:rPr>
        <w:t>Aglepristons</w:t>
      </w:r>
      <w:proofErr w:type="spellEnd"/>
      <w:r w:rsidRPr="00747DC4">
        <w:rPr>
          <w:sz w:val="24"/>
          <w:szCs w:val="24"/>
        </w:rPr>
        <w:t xml:space="preserve"> relative affinitet til </w:t>
      </w:r>
      <w:proofErr w:type="spellStart"/>
      <w:r w:rsidRPr="00747DC4">
        <w:rPr>
          <w:sz w:val="24"/>
          <w:szCs w:val="24"/>
        </w:rPr>
        <w:t>glukokortikoidreceptorer</w:t>
      </w:r>
      <w:proofErr w:type="spellEnd"/>
      <w:r w:rsidRPr="00747DC4">
        <w:rPr>
          <w:sz w:val="24"/>
          <w:szCs w:val="24"/>
        </w:rPr>
        <w:t xml:space="preserve"> er sammenlignelig med </w:t>
      </w:r>
      <w:proofErr w:type="spellStart"/>
      <w:r w:rsidRPr="00747DC4">
        <w:rPr>
          <w:sz w:val="24"/>
          <w:szCs w:val="24"/>
        </w:rPr>
        <w:t>dexamethasons</w:t>
      </w:r>
      <w:proofErr w:type="spellEnd"/>
      <w:r w:rsidRPr="00747DC4">
        <w:rPr>
          <w:sz w:val="24"/>
          <w:szCs w:val="24"/>
        </w:rPr>
        <w:t xml:space="preserve">, men </w:t>
      </w:r>
      <w:proofErr w:type="spellStart"/>
      <w:r w:rsidRPr="00747DC4">
        <w:rPr>
          <w:sz w:val="24"/>
          <w:szCs w:val="24"/>
        </w:rPr>
        <w:t>aglepriston</w:t>
      </w:r>
      <w:proofErr w:type="spellEnd"/>
      <w:r w:rsidRPr="00747DC4">
        <w:rPr>
          <w:sz w:val="24"/>
          <w:szCs w:val="24"/>
        </w:rPr>
        <w:t xml:space="preserve"> har antagonistiske egenskaber.</w:t>
      </w:r>
    </w:p>
    <w:p w14:paraId="284BFE16" w14:textId="77777777" w:rsidR="008203A8" w:rsidRPr="00406EE7" w:rsidRDefault="008203A8" w:rsidP="008203A8">
      <w:pPr>
        <w:tabs>
          <w:tab w:val="left" w:pos="851"/>
        </w:tabs>
        <w:ind w:left="851"/>
        <w:rPr>
          <w:sz w:val="24"/>
          <w:szCs w:val="24"/>
        </w:rPr>
      </w:pPr>
    </w:p>
    <w:p w14:paraId="065F6517" w14:textId="77777777" w:rsidR="008203A8" w:rsidRPr="00406EE7" w:rsidRDefault="008203A8" w:rsidP="008203A8">
      <w:pPr>
        <w:tabs>
          <w:tab w:val="left" w:pos="851"/>
        </w:tabs>
        <w:ind w:left="851" w:hanging="851"/>
        <w:rPr>
          <w:b/>
          <w:sz w:val="24"/>
          <w:szCs w:val="24"/>
        </w:rPr>
      </w:pPr>
      <w:r w:rsidRPr="00747DC4">
        <w:rPr>
          <w:b/>
          <w:sz w:val="24"/>
          <w:szCs w:val="24"/>
        </w:rPr>
        <w:t>4.3</w:t>
      </w:r>
      <w:r w:rsidRPr="00747DC4">
        <w:rPr>
          <w:b/>
          <w:sz w:val="24"/>
          <w:szCs w:val="24"/>
        </w:rPr>
        <w:tab/>
      </w:r>
      <w:proofErr w:type="spellStart"/>
      <w:r w:rsidRPr="00747DC4">
        <w:rPr>
          <w:b/>
          <w:sz w:val="24"/>
          <w:szCs w:val="24"/>
        </w:rPr>
        <w:t>Farmakokinetiske</w:t>
      </w:r>
      <w:proofErr w:type="spellEnd"/>
      <w:r w:rsidRPr="00747DC4">
        <w:rPr>
          <w:b/>
          <w:sz w:val="24"/>
          <w:szCs w:val="24"/>
        </w:rPr>
        <w:t xml:space="preserve"> oplysninger</w:t>
      </w:r>
    </w:p>
    <w:p w14:paraId="3DDE628D" w14:textId="77777777" w:rsidR="00747DC4" w:rsidRPr="00747DC4" w:rsidRDefault="00747DC4" w:rsidP="00747DC4">
      <w:pPr>
        <w:ind w:left="851"/>
        <w:rPr>
          <w:sz w:val="24"/>
          <w:szCs w:val="24"/>
        </w:rPr>
      </w:pPr>
      <w:r w:rsidRPr="00747DC4">
        <w:rPr>
          <w:sz w:val="24"/>
          <w:szCs w:val="24"/>
        </w:rPr>
        <w:t xml:space="preserve">Efter 2 injektioner af 10 mg/kg/dag med 24 timers interval, opnås den maksimale koncentration (ca. 280 </w:t>
      </w:r>
      <w:proofErr w:type="spellStart"/>
      <w:r w:rsidRPr="00747DC4">
        <w:rPr>
          <w:sz w:val="24"/>
          <w:szCs w:val="24"/>
        </w:rPr>
        <w:t>ng</w:t>
      </w:r>
      <w:proofErr w:type="spellEnd"/>
      <w:r w:rsidRPr="00747DC4">
        <w:rPr>
          <w:sz w:val="24"/>
          <w:szCs w:val="24"/>
        </w:rPr>
        <w:t>/ml)</w:t>
      </w:r>
      <w:r w:rsidRPr="00747DC4">
        <w:rPr>
          <w:b/>
          <w:sz w:val="24"/>
          <w:szCs w:val="24"/>
        </w:rPr>
        <w:t xml:space="preserve"> </w:t>
      </w:r>
      <w:r w:rsidRPr="00747DC4">
        <w:rPr>
          <w:sz w:val="24"/>
          <w:szCs w:val="24"/>
        </w:rPr>
        <w:t xml:space="preserve">efter 2,5 dage. ”Mean </w:t>
      </w:r>
      <w:proofErr w:type="spellStart"/>
      <w:r w:rsidRPr="00747DC4">
        <w:rPr>
          <w:sz w:val="24"/>
          <w:szCs w:val="24"/>
        </w:rPr>
        <w:t>recidence</w:t>
      </w:r>
      <w:proofErr w:type="spellEnd"/>
      <w:r w:rsidRPr="00747DC4">
        <w:rPr>
          <w:sz w:val="24"/>
          <w:szCs w:val="24"/>
        </w:rPr>
        <w:t xml:space="preserve"> time” er ca. 6 dage; denne periode inkluderer den gennemsnitlige absorptionstid fra injektionsstedet.</w:t>
      </w:r>
    </w:p>
    <w:p w14:paraId="17777EBC" w14:textId="77777777" w:rsidR="00747DC4" w:rsidRPr="00747DC4" w:rsidRDefault="00747DC4" w:rsidP="00747DC4">
      <w:pPr>
        <w:ind w:left="851"/>
        <w:rPr>
          <w:sz w:val="24"/>
          <w:szCs w:val="24"/>
        </w:rPr>
      </w:pPr>
    </w:p>
    <w:p w14:paraId="5E45BF06" w14:textId="77777777" w:rsidR="00747DC4" w:rsidRPr="00747DC4" w:rsidRDefault="00747DC4" w:rsidP="00747DC4">
      <w:pPr>
        <w:ind w:left="851"/>
        <w:rPr>
          <w:sz w:val="24"/>
          <w:szCs w:val="24"/>
        </w:rPr>
      </w:pPr>
      <w:r w:rsidRPr="00747DC4">
        <w:rPr>
          <w:sz w:val="24"/>
          <w:szCs w:val="24"/>
        </w:rPr>
        <w:t>Efter administration af en radiomærket dosis på 10 mg/kg, er udskillelsen af radioaktivitet meget langsom. Kun 60% af den administrerede dosis udskilles i løbet af de første 10 dage, og ca. 80% over 24 dage.</w:t>
      </w:r>
    </w:p>
    <w:p w14:paraId="34BE2305" w14:textId="77777777" w:rsidR="00747DC4" w:rsidRPr="00747DC4" w:rsidRDefault="00747DC4" w:rsidP="00747DC4">
      <w:pPr>
        <w:ind w:left="851"/>
        <w:rPr>
          <w:sz w:val="24"/>
          <w:szCs w:val="24"/>
        </w:rPr>
      </w:pPr>
    </w:p>
    <w:p w14:paraId="14B5E7B1" w14:textId="7D52487C" w:rsidR="008203A8" w:rsidRPr="00406EE7" w:rsidRDefault="00747DC4" w:rsidP="00747DC4">
      <w:pPr>
        <w:tabs>
          <w:tab w:val="left" w:pos="851"/>
        </w:tabs>
        <w:ind w:left="851"/>
        <w:rPr>
          <w:sz w:val="24"/>
          <w:szCs w:val="24"/>
        </w:rPr>
      </w:pPr>
      <w:r w:rsidRPr="00747DC4">
        <w:rPr>
          <w:sz w:val="24"/>
          <w:szCs w:val="24"/>
        </w:rPr>
        <w:t>Udskillelsen sker væsentligst via fæces (ca. 90%).</w:t>
      </w:r>
      <w:r w:rsidR="008203A8" w:rsidRPr="00406EE7">
        <w:rPr>
          <w:sz w:val="24"/>
          <w:szCs w:val="24"/>
        </w:rPr>
        <w:t xml:space="preserve"> </w:t>
      </w:r>
    </w:p>
    <w:p w14:paraId="42B5AF9E" w14:textId="77777777" w:rsidR="008203A8" w:rsidRPr="00406EE7" w:rsidRDefault="008203A8" w:rsidP="008203A8">
      <w:pPr>
        <w:ind w:left="851"/>
        <w:rPr>
          <w:sz w:val="24"/>
          <w:szCs w:val="24"/>
        </w:rPr>
      </w:pPr>
    </w:p>
    <w:p w14:paraId="4F1F1225" w14:textId="77777777" w:rsidR="008203A8" w:rsidRPr="00406EE7" w:rsidRDefault="008203A8" w:rsidP="008203A8">
      <w:pPr>
        <w:tabs>
          <w:tab w:val="left" w:pos="851"/>
        </w:tabs>
        <w:ind w:left="851"/>
        <w:rPr>
          <w:sz w:val="24"/>
          <w:szCs w:val="24"/>
        </w:rPr>
      </w:pPr>
    </w:p>
    <w:p w14:paraId="7607F5CC" w14:textId="77777777" w:rsidR="008203A8" w:rsidRPr="00406EE7" w:rsidRDefault="008203A8" w:rsidP="00ED551B">
      <w:pPr>
        <w:keepNext/>
        <w:ind w:left="851" w:hanging="851"/>
        <w:rPr>
          <w:b/>
          <w:sz w:val="24"/>
          <w:szCs w:val="24"/>
        </w:rPr>
      </w:pPr>
      <w:r>
        <w:rPr>
          <w:b/>
          <w:sz w:val="24"/>
          <w:szCs w:val="24"/>
        </w:rPr>
        <w:lastRenderedPageBreak/>
        <w:t>5</w:t>
      </w:r>
      <w:r w:rsidRPr="00406EE7">
        <w:rPr>
          <w:b/>
          <w:sz w:val="24"/>
          <w:szCs w:val="24"/>
        </w:rPr>
        <w:t>.</w:t>
      </w:r>
      <w:r w:rsidRPr="00406EE7">
        <w:rPr>
          <w:b/>
          <w:sz w:val="24"/>
          <w:szCs w:val="24"/>
        </w:rPr>
        <w:tab/>
        <w:t>FARMACEUTISKE OPLYSNINGER</w:t>
      </w:r>
    </w:p>
    <w:p w14:paraId="2A6D8394" w14:textId="77777777" w:rsidR="008203A8" w:rsidRPr="00406EE7" w:rsidRDefault="008203A8" w:rsidP="00ED551B">
      <w:pPr>
        <w:keepNext/>
        <w:tabs>
          <w:tab w:val="left" w:pos="851"/>
        </w:tabs>
        <w:ind w:left="851"/>
        <w:rPr>
          <w:sz w:val="24"/>
          <w:szCs w:val="24"/>
        </w:rPr>
      </w:pPr>
    </w:p>
    <w:p w14:paraId="465D90F8" w14:textId="77777777" w:rsidR="008203A8" w:rsidRPr="00406EE7" w:rsidRDefault="008203A8" w:rsidP="00ED551B">
      <w:pPr>
        <w:keepNext/>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0E8F4985" w14:textId="2413942D" w:rsidR="008203A8" w:rsidRPr="00406EE7" w:rsidRDefault="00747DC4" w:rsidP="008203A8">
      <w:pPr>
        <w:tabs>
          <w:tab w:val="left" w:pos="851"/>
        </w:tabs>
        <w:ind w:left="851"/>
        <w:rPr>
          <w:sz w:val="24"/>
          <w:szCs w:val="24"/>
        </w:rPr>
      </w:pPr>
      <w:r w:rsidRPr="00747DC4">
        <w:rPr>
          <w:sz w:val="24"/>
          <w:szCs w:val="24"/>
        </w:rPr>
        <w:t>Da der ikke foreligger undersøgelser vedrørende eventuelle uforligeligheder, bør dette veterinærlægemiddel ikke blandes med andre veterinærlægemidler.</w:t>
      </w:r>
    </w:p>
    <w:p w14:paraId="2A043B79" w14:textId="77777777" w:rsidR="008203A8" w:rsidRPr="00406EE7" w:rsidRDefault="008203A8" w:rsidP="008203A8">
      <w:pPr>
        <w:tabs>
          <w:tab w:val="left" w:pos="851"/>
        </w:tabs>
        <w:ind w:left="851"/>
        <w:rPr>
          <w:sz w:val="24"/>
          <w:szCs w:val="24"/>
        </w:rPr>
      </w:pPr>
    </w:p>
    <w:p w14:paraId="7F6A67B8"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35857A81" w14:textId="77777777" w:rsidR="00747DC4" w:rsidRPr="00747DC4" w:rsidRDefault="00747DC4" w:rsidP="00747DC4">
      <w:pPr>
        <w:ind w:firstLine="851"/>
        <w:rPr>
          <w:sz w:val="24"/>
          <w:szCs w:val="24"/>
        </w:rPr>
      </w:pPr>
      <w:r w:rsidRPr="00747DC4">
        <w:rPr>
          <w:sz w:val="24"/>
          <w:szCs w:val="24"/>
        </w:rPr>
        <w:t>Opbevaringstid for veterinærlægemidlet i salgspakning: 3 år.</w:t>
      </w:r>
    </w:p>
    <w:p w14:paraId="301A0B16" w14:textId="5CB98832" w:rsidR="008203A8" w:rsidRPr="00747DC4" w:rsidRDefault="00747DC4" w:rsidP="00747DC4">
      <w:pPr>
        <w:tabs>
          <w:tab w:val="left" w:pos="851"/>
        </w:tabs>
        <w:ind w:left="851"/>
        <w:rPr>
          <w:sz w:val="24"/>
          <w:szCs w:val="24"/>
        </w:rPr>
      </w:pPr>
      <w:r w:rsidRPr="00747DC4">
        <w:rPr>
          <w:sz w:val="24"/>
          <w:szCs w:val="24"/>
        </w:rPr>
        <w:t>Opbevaringstid efter første åbning af den indre emballage: 28 dage.</w:t>
      </w:r>
    </w:p>
    <w:p w14:paraId="72280D9A" w14:textId="77777777" w:rsidR="008203A8" w:rsidRPr="00406EE7" w:rsidRDefault="008203A8" w:rsidP="008203A8">
      <w:pPr>
        <w:tabs>
          <w:tab w:val="left" w:pos="851"/>
        </w:tabs>
        <w:ind w:left="851"/>
        <w:rPr>
          <w:sz w:val="24"/>
          <w:szCs w:val="24"/>
        </w:rPr>
      </w:pPr>
    </w:p>
    <w:p w14:paraId="059EB925"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7C317F08" w14:textId="77777777" w:rsidR="00747DC4" w:rsidRPr="00747DC4" w:rsidRDefault="00747DC4" w:rsidP="00747DC4">
      <w:pPr>
        <w:ind w:firstLine="851"/>
        <w:rPr>
          <w:noProof/>
          <w:sz w:val="24"/>
          <w:szCs w:val="24"/>
        </w:rPr>
      </w:pPr>
      <w:r w:rsidRPr="00747DC4">
        <w:rPr>
          <w:noProof/>
          <w:sz w:val="24"/>
          <w:szCs w:val="24"/>
        </w:rPr>
        <w:t>Opbevar hætteglasset i den ydre æske for at beskytte mod lys.</w:t>
      </w:r>
    </w:p>
    <w:p w14:paraId="35317F02" w14:textId="11E33F1C" w:rsidR="008203A8" w:rsidRPr="00747DC4" w:rsidRDefault="00747DC4" w:rsidP="00747DC4">
      <w:pPr>
        <w:tabs>
          <w:tab w:val="left" w:pos="851"/>
        </w:tabs>
        <w:ind w:left="851"/>
        <w:rPr>
          <w:sz w:val="24"/>
          <w:szCs w:val="24"/>
        </w:rPr>
      </w:pPr>
      <w:r w:rsidRPr="00747DC4">
        <w:rPr>
          <w:noProof/>
          <w:sz w:val="24"/>
          <w:szCs w:val="24"/>
        </w:rPr>
        <w:t>I tilfælde af synlig vækst eller misfarvning, skal veterinærlægemidlet kasseres.</w:t>
      </w:r>
    </w:p>
    <w:p w14:paraId="46E23CE7" w14:textId="77777777" w:rsidR="008203A8" w:rsidRPr="00406EE7" w:rsidRDefault="008203A8" w:rsidP="008203A8">
      <w:pPr>
        <w:tabs>
          <w:tab w:val="left" w:pos="851"/>
        </w:tabs>
        <w:ind w:left="851"/>
        <w:rPr>
          <w:sz w:val="24"/>
          <w:szCs w:val="24"/>
        </w:rPr>
      </w:pPr>
    </w:p>
    <w:p w14:paraId="70474733"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27C4B781" w14:textId="77777777" w:rsidR="00747DC4" w:rsidRPr="00747DC4" w:rsidRDefault="00747DC4" w:rsidP="00747DC4">
      <w:pPr>
        <w:ind w:left="851"/>
        <w:rPr>
          <w:sz w:val="24"/>
          <w:szCs w:val="24"/>
        </w:rPr>
      </w:pPr>
      <w:r w:rsidRPr="00747DC4">
        <w:rPr>
          <w:sz w:val="24"/>
          <w:szCs w:val="24"/>
        </w:rPr>
        <w:t xml:space="preserve">Klare hætteglas (glas, type II) med 5 ml, 10 ml eller 30 ml injektionsvæske, med propper af </w:t>
      </w:r>
      <w:proofErr w:type="spellStart"/>
      <w:r w:rsidRPr="00747DC4">
        <w:rPr>
          <w:sz w:val="24"/>
          <w:szCs w:val="24"/>
        </w:rPr>
        <w:t>brombutyl</w:t>
      </w:r>
      <w:proofErr w:type="spellEnd"/>
      <w:r w:rsidRPr="00747DC4">
        <w:rPr>
          <w:sz w:val="24"/>
          <w:szCs w:val="24"/>
        </w:rPr>
        <w:t xml:space="preserve"> og kapsler af aluminium.</w:t>
      </w:r>
    </w:p>
    <w:p w14:paraId="40C0A954" w14:textId="77777777" w:rsidR="00747DC4" w:rsidRPr="00ED551B" w:rsidRDefault="00747DC4" w:rsidP="00747DC4">
      <w:pPr>
        <w:ind w:left="851"/>
        <w:rPr>
          <w:sz w:val="24"/>
          <w:szCs w:val="24"/>
        </w:rPr>
      </w:pPr>
    </w:p>
    <w:p w14:paraId="3A2CD0B6" w14:textId="77777777" w:rsidR="00747DC4" w:rsidRPr="00ED551B" w:rsidRDefault="00747DC4" w:rsidP="00747DC4">
      <w:pPr>
        <w:ind w:left="851"/>
        <w:rPr>
          <w:sz w:val="24"/>
          <w:szCs w:val="24"/>
        </w:rPr>
      </w:pPr>
      <w:r w:rsidRPr="00ED551B">
        <w:rPr>
          <w:sz w:val="24"/>
          <w:szCs w:val="24"/>
          <w:u w:val="single"/>
        </w:rPr>
        <w:t>Pakninger:</w:t>
      </w:r>
    </w:p>
    <w:p w14:paraId="644F9DBF" w14:textId="77777777" w:rsidR="00747DC4" w:rsidRPr="00ED551B" w:rsidRDefault="00747DC4" w:rsidP="00747DC4">
      <w:pPr>
        <w:numPr>
          <w:ilvl w:val="0"/>
          <w:numId w:val="6"/>
        </w:numPr>
        <w:tabs>
          <w:tab w:val="left" w:pos="567"/>
        </w:tabs>
        <w:rPr>
          <w:sz w:val="24"/>
          <w:szCs w:val="24"/>
        </w:rPr>
      </w:pPr>
      <w:r w:rsidRPr="00ED551B">
        <w:rPr>
          <w:sz w:val="24"/>
          <w:szCs w:val="24"/>
        </w:rPr>
        <w:t>Papæsker med 1 hætteglas med 5 ml, 10 ml eller 30 ml.</w:t>
      </w:r>
    </w:p>
    <w:p w14:paraId="5D639B1A" w14:textId="77777777" w:rsidR="00747DC4" w:rsidRPr="00ED551B" w:rsidRDefault="00747DC4" w:rsidP="00747DC4">
      <w:pPr>
        <w:numPr>
          <w:ilvl w:val="0"/>
          <w:numId w:val="6"/>
        </w:numPr>
        <w:tabs>
          <w:tab w:val="left" w:pos="567"/>
        </w:tabs>
        <w:rPr>
          <w:sz w:val="24"/>
          <w:szCs w:val="24"/>
        </w:rPr>
      </w:pPr>
      <w:r w:rsidRPr="00ED551B">
        <w:rPr>
          <w:sz w:val="24"/>
          <w:szCs w:val="24"/>
        </w:rPr>
        <w:t>Papæsker med 10 hætteglas med 10 ml.</w:t>
      </w:r>
    </w:p>
    <w:p w14:paraId="514211CE" w14:textId="77777777" w:rsidR="00747DC4" w:rsidRPr="00ED551B" w:rsidRDefault="00747DC4" w:rsidP="00747DC4">
      <w:pPr>
        <w:rPr>
          <w:sz w:val="24"/>
          <w:szCs w:val="24"/>
        </w:rPr>
      </w:pPr>
    </w:p>
    <w:p w14:paraId="79837532" w14:textId="6EB1F21C" w:rsidR="008203A8" w:rsidRPr="00ED551B" w:rsidRDefault="00747DC4" w:rsidP="00747DC4">
      <w:pPr>
        <w:tabs>
          <w:tab w:val="left" w:pos="851"/>
        </w:tabs>
        <w:ind w:left="851"/>
        <w:rPr>
          <w:sz w:val="24"/>
          <w:szCs w:val="24"/>
        </w:rPr>
      </w:pPr>
      <w:r w:rsidRPr="00ED551B">
        <w:rPr>
          <w:sz w:val="24"/>
          <w:szCs w:val="24"/>
        </w:rPr>
        <w:t>Ikke alle pakningsstørrelser er nødvendigvis markedsført.</w:t>
      </w:r>
    </w:p>
    <w:p w14:paraId="4334012A" w14:textId="77777777" w:rsidR="008203A8" w:rsidRPr="00ED551B" w:rsidRDefault="008203A8" w:rsidP="008203A8">
      <w:pPr>
        <w:tabs>
          <w:tab w:val="left" w:pos="851"/>
        </w:tabs>
        <w:ind w:left="851"/>
        <w:rPr>
          <w:sz w:val="24"/>
          <w:szCs w:val="24"/>
        </w:rPr>
      </w:pPr>
    </w:p>
    <w:p w14:paraId="3D1D87CB"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16B4A514" w14:textId="77777777" w:rsidR="00747DC4" w:rsidRPr="00674F4B" w:rsidRDefault="00747DC4" w:rsidP="00674F4B">
      <w:pPr>
        <w:ind w:left="851"/>
        <w:rPr>
          <w:sz w:val="24"/>
          <w:szCs w:val="24"/>
        </w:rPr>
      </w:pPr>
      <w:r w:rsidRPr="00674F4B">
        <w:rPr>
          <w:sz w:val="24"/>
          <w:szCs w:val="24"/>
        </w:rPr>
        <w:t>Lægemidler må ikke bortskaffes sammen med spildevand eller husholdningsaffald.</w:t>
      </w:r>
    </w:p>
    <w:p w14:paraId="30EF40ED" w14:textId="2B2D9CC6" w:rsidR="008203A8" w:rsidRPr="00674F4B" w:rsidRDefault="00747DC4" w:rsidP="00747DC4">
      <w:pPr>
        <w:tabs>
          <w:tab w:val="left" w:pos="851"/>
          <w:tab w:val="left" w:pos="8222"/>
        </w:tabs>
        <w:ind w:left="851"/>
        <w:rPr>
          <w:sz w:val="24"/>
          <w:szCs w:val="24"/>
        </w:rPr>
      </w:pPr>
      <w:r w:rsidRPr="00674F4B">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659A9731" w14:textId="77777777" w:rsidR="008203A8" w:rsidRDefault="008203A8" w:rsidP="008203A8">
      <w:pPr>
        <w:tabs>
          <w:tab w:val="left" w:pos="851"/>
        </w:tabs>
        <w:ind w:left="851"/>
        <w:rPr>
          <w:sz w:val="24"/>
          <w:szCs w:val="24"/>
        </w:rPr>
      </w:pPr>
    </w:p>
    <w:p w14:paraId="76A71D7F" w14:textId="77777777" w:rsidR="008203A8" w:rsidRPr="00070728" w:rsidRDefault="008203A8" w:rsidP="008203A8">
      <w:pPr>
        <w:tabs>
          <w:tab w:val="left" w:pos="851"/>
        </w:tabs>
        <w:ind w:left="851"/>
        <w:rPr>
          <w:sz w:val="24"/>
          <w:szCs w:val="24"/>
        </w:rPr>
      </w:pPr>
    </w:p>
    <w:p w14:paraId="04238428"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324B0A4A" w14:textId="4DB6709A" w:rsidR="00A719CB" w:rsidRPr="00A719CB" w:rsidRDefault="00A719CB" w:rsidP="00A719CB">
      <w:pPr>
        <w:tabs>
          <w:tab w:val="left" w:pos="851"/>
          <w:tab w:val="left" w:pos="8222"/>
        </w:tabs>
        <w:jc w:val="both"/>
        <w:rPr>
          <w:sz w:val="24"/>
          <w:szCs w:val="24"/>
          <w:lang w:val="fr-FR" w:eastAsia="da-DK"/>
        </w:rPr>
      </w:pPr>
      <w:r>
        <w:rPr>
          <w:sz w:val="24"/>
          <w:szCs w:val="24"/>
          <w:lang w:val="fr-FR"/>
        </w:rPr>
        <w:tab/>
      </w:r>
      <w:r w:rsidRPr="00A719CB">
        <w:rPr>
          <w:sz w:val="24"/>
          <w:szCs w:val="24"/>
          <w:lang w:val="fr-FR"/>
        </w:rPr>
        <w:t>V</w:t>
      </w:r>
      <w:r w:rsidR="00674F4B">
        <w:rPr>
          <w:sz w:val="24"/>
          <w:szCs w:val="24"/>
          <w:lang w:val="fr-FR"/>
        </w:rPr>
        <w:t>irbac</w:t>
      </w:r>
      <w:r w:rsidRPr="00A719CB">
        <w:rPr>
          <w:sz w:val="24"/>
          <w:szCs w:val="24"/>
          <w:lang w:val="fr-FR"/>
        </w:rPr>
        <w:t xml:space="preserve"> S.A.</w:t>
      </w:r>
    </w:p>
    <w:p w14:paraId="35F9C01F" w14:textId="77777777" w:rsidR="006C6223" w:rsidRPr="006C6223" w:rsidRDefault="006C6223" w:rsidP="006C6223">
      <w:pPr>
        <w:tabs>
          <w:tab w:val="left" w:pos="851"/>
          <w:tab w:val="left" w:pos="8222"/>
        </w:tabs>
        <w:ind w:left="851"/>
        <w:jc w:val="both"/>
        <w:rPr>
          <w:sz w:val="24"/>
          <w:szCs w:val="24"/>
          <w:lang w:val="en-US"/>
        </w:rPr>
      </w:pPr>
      <w:r w:rsidRPr="006C6223">
        <w:rPr>
          <w:sz w:val="24"/>
          <w:szCs w:val="24"/>
          <w:lang w:val="en-US"/>
        </w:rPr>
        <w:t>1</w:t>
      </w:r>
      <w:r w:rsidRPr="006C6223">
        <w:rPr>
          <w:sz w:val="24"/>
          <w:szCs w:val="24"/>
          <w:vertAlign w:val="superscript"/>
          <w:lang w:val="en-US"/>
        </w:rPr>
        <w:t>ère</w:t>
      </w:r>
      <w:r w:rsidRPr="006C6223">
        <w:rPr>
          <w:sz w:val="24"/>
          <w:szCs w:val="24"/>
          <w:lang w:val="en-US"/>
        </w:rPr>
        <w:t xml:space="preserve"> avenue 2065m LID</w:t>
      </w:r>
    </w:p>
    <w:p w14:paraId="5A968B91" w14:textId="0AFB72B1" w:rsidR="00A719CB" w:rsidRPr="006C6223" w:rsidRDefault="00A719CB" w:rsidP="00A719CB">
      <w:pPr>
        <w:tabs>
          <w:tab w:val="left" w:pos="851"/>
          <w:tab w:val="left" w:pos="8222"/>
        </w:tabs>
        <w:ind w:left="851"/>
        <w:jc w:val="both"/>
        <w:rPr>
          <w:sz w:val="24"/>
          <w:szCs w:val="24"/>
          <w:lang w:val="en-US"/>
        </w:rPr>
      </w:pPr>
      <w:r w:rsidRPr="006C6223">
        <w:rPr>
          <w:sz w:val="24"/>
          <w:szCs w:val="24"/>
          <w:lang w:val="en-US"/>
        </w:rPr>
        <w:t xml:space="preserve">06516 </w:t>
      </w:r>
      <w:proofErr w:type="spellStart"/>
      <w:r w:rsidRPr="006C6223">
        <w:rPr>
          <w:sz w:val="24"/>
          <w:szCs w:val="24"/>
          <w:lang w:val="en-US"/>
        </w:rPr>
        <w:t>Carros</w:t>
      </w:r>
      <w:proofErr w:type="spellEnd"/>
    </w:p>
    <w:p w14:paraId="61919F1D" w14:textId="5C751D41" w:rsidR="008203A8" w:rsidRPr="00A719CB" w:rsidRDefault="00A719CB" w:rsidP="00A719CB">
      <w:pPr>
        <w:tabs>
          <w:tab w:val="left" w:pos="851"/>
        </w:tabs>
        <w:ind w:left="851"/>
        <w:rPr>
          <w:sz w:val="24"/>
          <w:szCs w:val="24"/>
        </w:rPr>
      </w:pPr>
      <w:r w:rsidRPr="00A719CB">
        <w:rPr>
          <w:sz w:val="24"/>
          <w:szCs w:val="24"/>
        </w:rPr>
        <w:t>Frankrig</w:t>
      </w:r>
    </w:p>
    <w:p w14:paraId="2A91F84C" w14:textId="77777777" w:rsidR="008203A8" w:rsidRDefault="008203A8" w:rsidP="008203A8">
      <w:pPr>
        <w:tabs>
          <w:tab w:val="left" w:pos="851"/>
        </w:tabs>
        <w:ind w:left="851"/>
        <w:rPr>
          <w:sz w:val="24"/>
          <w:szCs w:val="24"/>
        </w:rPr>
      </w:pPr>
    </w:p>
    <w:p w14:paraId="3CEF5081" w14:textId="77777777" w:rsidR="008203A8" w:rsidRPr="00D10EE1" w:rsidRDefault="008203A8" w:rsidP="008203A8">
      <w:pPr>
        <w:tabs>
          <w:tab w:val="left" w:pos="851"/>
        </w:tabs>
        <w:ind w:left="851"/>
        <w:rPr>
          <w:b/>
          <w:sz w:val="24"/>
          <w:szCs w:val="24"/>
        </w:rPr>
      </w:pPr>
      <w:r w:rsidRPr="00D10EE1">
        <w:rPr>
          <w:b/>
          <w:sz w:val="24"/>
          <w:szCs w:val="24"/>
        </w:rPr>
        <w:t>Repræsentant</w:t>
      </w:r>
    </w:p>
    <w:p w14:paraId="49B2B0B7" w14:textId="77777777" w:rsidR="00A719CB" w:rsidRPr="00A719CB" w:rsidRDefault="00A719CB" w:rsidP="00A719CB">
      <w:pPr>
        <w:tabs>
          <w:tab w:val="left" w:pos="851"/>
          <w:tab w:val="left" w:pos="8222"/>
        </w:tabs>
        <w:ind w:left="851"/>
        <w:jc w:val="both"/>
        <w:rPr>
          <w:sz w:val="24"/>
          <w:szCs w:val="24"/>
          <w:lang w:eastAsia="da-DK"/>
        </w:rPr>
      </w:pPr>
      <w:proofErr w:type="spellStart"/>
      <w:r w:rsidRPr="00A719CB">
        <w:rPr>
          <w:sz w:val="24"/>
          <w:szCs w:val="24"/>
        </w:rPr>
        <w:t>Virbac</w:t>
      </w:r>
      <w:proofErr w:type="spellEnd"/>
      <w:r w:rsidRPr="00A719CB">
        <w:rPr>
          <w:sz w:val="24"/>
          <w:szCs w:val="24"/>
        </w:rPr>
        <w:t xml:space="preserve"> Danmark A/S</w:t>
      </w:r>
    </w:p>
    <w:p w14:paraId="67322E73" w14:textId="77777777" w:rsidR="00A719CB" w:rsidRPr="00AF7A52" w:rsidRDefault="00A719CB" w:rsidP="00A719CB">
      <w:pPr>
        <w:tabs>
          <w:tab w:val="left" w:pos="851"/>
          <w:tab w:val="left" w:pos="8222"/>
        </w:tabs>
        <w:ind w:left="851"/>
        <w:jc w:val="both"/>
        <w:rPr>
          <w:sz w:val="24"/>
          <w:szCs w:val="24"/>
        </w:rPr>
      </w:pPr>
      <w:r w:rsidRPr="00AF7A52">
        <w:rPr>
          <w:sz w:val="24"/>
          <w:szCs w:val="24"/>
        </w:rPr>
        <w:t>Profilvej 1</w:t>
      </w:r>
    </w:p>
    <w:p w14:paraId="0B2CE70B" w14:textId="77777777" w:rsidR="00A719CB" w:rsidRPr="00A719CB" w:rsidRDefault="00A719CB" w:rsidP="00A719CB">
      <w:pPr>
        <w:tabs>
          <w:tab w:val="left" w:pos="851"/>
          <w:tab w:val="left" w:pos="8222"/>
        </w:tabs>
        <w:ind w:left="851"/>
        <w:jc w:val="both"/>
        <w:rPr>
          <w:sz w:val="24"/>
          <w:szCs w:val="24"/>
        </w:rPr>
      </w:pPr>
      <w:r w:rsidRPr="00AF7A52">
        <w:rPr>
          <w:sz w:val="24"/>
          <w:szCs w:val="24"/>
        </w:rPr>
        <w:t>6000 Kolding</w:t>
      </w:r>
    </w:p>
    <w:p w14:paraId="717A3E61" w14:textId="77777777" w:rsidR="008203A8" w:rsidRPr="00406EE7" w:rsidRDefault="008203A8" w:rsidP="008203A8">
      <w:pPr>
        <w:tabs>
          <w:tab w:val="left" w:pos="851"/>
        </w:tabs>
        <w:ind w:left="851"/>
        <w:rPr>
          <w:sz w:val="24"/>
          <w:szCs w:val="24"/>
        </w:rPr>
      </w:pPr>
    </w:p>
    <w:p w14:paraId="79B81176"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2582D062" w14:textId="503F67AF" w:rsidR="008203A8" w:rsidRPr="00406EE7" w:rsidRDefault="00A719CB" w:rsidP="008203A8">
      <w:pPr>
        <w:tabs>
          <w:tab w:val="left" w:pos="851"/>
        </w:tabs>
        <w:ind w:left="851"/>
        <w:rPr>
          <w:sz w:val="24"/>
          <w:szCs w:val="24"/>
        </w:rPr>
      </w:pPr>
      <w:r w:rsidRPr="00A719CB">
        <w:rPr>
          <w:sz w:val="24"/>
          <w:szCs w:val="24"/>
        </w:rPr>
        <w:t>35542</w:t>
      </w:r>
    </w:p>
    <w:p w14:paraId="26810476" w14:textId="77777777" w:rsidR="008203A8" w:rsidRPr="00406EE7" w:rsidRDefault="008203A8" w:rsidP="008203A8">
      <w:pPr>
        <w:tabs>
          <w:tab w:val="left" w:pos="851"/>
        </w:tabs>
        <w:ind w:left="851"/>
        <w:rPr>
          <w:sz w:val="24"/>
          <w:szCs w:val="24"/>
        </w:rPr>
      </w:pPr>
    </w:p>
    <w:p w14:paraId="3E94F9EF"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74452235" w14:textId="52E2A632" w:rsidR="008203A8" w:rsidRPr="00406EE7" w:rsidRDefault="00A719CB" w:rsidP="008203A8">
      <w:pPr>
        <w:tabs>
          <w:tab w:val="left" w:pos="851"/>
        </w:tabs>
        <w:ind w:left="851"/>
        <w:rPr>
          <w:sz w:val="24"/>
          <w:szCs w:val="24"/>
        </w:rPr>
      </w:pPr>
      <w:r w:rsidRPr="00A719CB">
        <w:rPr>
          <w:sz w:val="24"/>
          <w:szCs w:val="24"/>
        </w:rPr>
        <w:t>17. februar 2004</w:t>
      </w:r>
    </w:p>
    <w:p w14:paraId="1B3E4A09" w14:textId="77777777" w:rsidR="008203A8" w:rsidRPr="00406EE7" w:rsidRDefault="008203A8" w:rsidP="008203A8">
      <w:pPr>
        <w:tabs>
          <w:tab w:val="left" w:pos="851"/>
        </w:tabs>
        <w:ind w:left="851"/>
        <w:rPr>
          <w:sz w:val="24"/>
          <w:szCs w:val="24"/>
        </w:rPr>
      </w:pPr>
    </w:p>
    <w:p w14:paraId="3FAAFBA2"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1D8450D1" w14:textId="2C92B54D" w:rsidR="008203A8" w:rsidRPr="00406EE7" w:rsidRDefault="00A719CB" w:rsidP="008203A8">
      <w:pPr>
        <w:tabs>
          <w:tab w:val="left" w:pos="851"/>
        </w:tabs>
        <w:ind w:left="851"/>
        <w:rPr>
          <w:sz w:val="24"/>
          <w:szCs w:val="24"/>
        </w:rPr>
      </w:pPr>
      <w:r>
        <w:rPr>
          <w:sz w:val="24"/>
          <w:szCs w:val="24"/>
        </w:rPr>
        <w:t>27. juli 2023</w:t>
      </w:r>
    </w:p>
    <w:p w14:paraId="781D2908" w14:textId="77777777" w:rsidR="008203A8" w:rsidRPr="00406EE7" w:rsidRDefault="008203A8" w:rsidP="008203A8">
      <w:pPr>
        <w:tabs>
          <w:tab w:val="left" w:pos="851"/>
        </w:tabs>
        <w:ind w:left="851"/>
        <w:rPr>
          <w:sz w:val="24"/>
          <w:szCs w:val="24"/>
        </w:rPr>
      </w:pPr>
    </w:p>
    <w:p w14:paraId="11BC0036"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7322471C" w14:textId="479A713E" w:rsidR="00A719CB" w:rsidRDefault="00A719CB" w:rsidP="00A719CB">
      <w:pPr>
        <w:pStyle w:val="Sidehoved"/>
        <w:tabs>
          <w:tab w:val="clear" w:pos="4819"/>
          <w:tab w:val="left" w:pos="851"/>
        </w:tabs>
        <w:ind w:left="851"/>
        <w:rPr>
          <w:szCs w:val="24"/>
        </w:rPr>
      </w:pPr>
      <w:r>
        <w:rPr>
          <w:szCs w:val="24"/>
        </w:rPr>
        <w:t>B</w:t>
      </w:r>
    </w:p>
    <w:p w14:paraId="0AF735A3" w14:textId="48D16716" w:rsidR="00A719CB" w:rsidRDefault="00A719CB" w:rsidP="00A719CB">
      <w:pPr>
        <w:pStyle w:val="Sidehoved"/>
        <w:tabs>
          <w:tab w:val="clear" w:pos="4819"/>
          <w:tab w:val="left" w:pos="851"/>
        </w:tabs>
        <w:ind w:left="851"/>
        <w:rPr>
          <w:szCs w:val="24"/>
        </w:rPr>
      </w:pPr>
    </w:p>
    <w:p w14:paraId="246C8BAA" w14:textId="1736DBDD" w:rsidR="00A719CB" w:rsidRPr="00A719CB" w:rsidRDefault="00A719CB" w:rsidP="00A719CB">
      <w:pPr>
        <w:pStyle w:val="Sidehoved"/>
        <w:tabs>
          <w:tab w:val="clear" w:pos="4819"/>
          <w:tab w:val="left" w:pos="851"/>
        </w:tabs>
        <w:ind w:left="851"/>
        <w:rPr>
          <w:szCs w:val="24"/>
        </w:rPr>
      </w:pPr>
      <w:r>
        <w:t>Der findes detaljerede oplysninger om dette veterinærlægemiddel i</w:t>
      </w:r>
      <w:r w:rsidR="00433812">
        <w:t xml:space="preserve"> </w:t>
      </w:r>
      <w:r w:rsidR="00977051">
        <w:br/>
      </w:r>
      <w:r w:rsidR="00433812">
        <w:t>EU-lægemiddeldatabasen.</w:t>
      </w:r>
      <w:r w:rsidR="00433812" w:rsidRPr="00A719CB">
        <w:rPr>
          <w:szCs w:val="24"/>
        </w:rPr>
        <w:t xml:space="preserve"> </w:t>
      </w:r>
    </w:p>
    <w:sectPr w:rsidR="00A719CB" w:rsidRPr="00A719C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1C050" w14:textId="77777777" w:rsidR="009611C0" w:rsidRDefault="009611C0">
      <w:r>
        <w:separator/>
      </w:r>
    </w:p>
  </w:endnote>
  <w:endnote w:type="continuationSeparator" w:id="0">
    <w:p w14:paraId="39A8758A" w14:textId="77777777" w:rsidR="009611C0" w:rsidRDefault="0096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91A0" w14:textId="77777777" w:rsidR="004A62CC" w:rsidRDefault="004A62CC">
    <w:pPr>
      <w:pStyle w:val="Sidefod"/>
      <w:pBdr>
        <w:bottom w:val="single" w:sz="6" w:space="1" w:color="auto"/>
      </w:pBdr>
      <w:tabs>
        <w:tab w:val="clear" w:pos="4819"/>
        <w:tab w:val="left" w:pos="8647"/>
      </w:tabs>
      <w:rPr>
        <w:i/>
        <w:snapToGrid w:val="0"/>
        <w:sz w:val="18"/>
      </w:rPr>
    </w:pPr>
  </w:p>
  <w:p w14:paraId="39C77ABF" w14:textId="77777777" w:rsidR="004A62CC" w:rsidRDefault="004A62CC">
    <w:pPr>
      <w:pStyle w:val="Sidefod"/>
      <w:tabs>
        <w:tab w:val="clear" w:pos="4819"/>
        <w:tab w:val="left" w:pos="8647"/>
      </w:tabs>
      <w:rPr>
        <w:i/>
        <w:snapToGrid w:val="0"/>
        <w:sz w:val="18"/>
      </w:rPr>
    </w:pPr>
  </w:p>
  <w:p w14:paraId="34BCC023" w14:textId="4D31F76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719CB">
      <w:rPr>
        <w:i/>
        <w:noProof/>
        <w:snapToGrid w:val="0"/>
        <w:sz w:val="18"/>
      </w:rPr>
      <w:t>Alizin Vet., injektionsvæske, opløsning.docx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E0C70" w14:textId="77777777" w:rsidR="004A62CC" w:rsidRDefault="004A62CC">
    <w:pPr>
      <w:pStyle w:val="Sidefod"/>
      <w:pBdr>
        <w:bottom w:val="single" w:sz="6" w:space="1" w:color="auto"/>
      </w:pBdr>
      <w:tabs>
        <w:tab w:val="clear" w:pos="4819"/>
        <w:tab w:val="left" w:pos="8647"/>
      </w:tabs>
      <w:rPr>
        <w:i/>
        <w:snapToGrid w:val="0"/>
        <w:sz w:val="18"/>
      </w:rPr>
    </w:pPr>
  </w:p>
  <w:p w14:paraId="55B0038C" w14:textId="77777777" w:rsidR="004A62CC" w:rsidRDefault="004A62CC">
    <w:pPr>
      <w:pStyle w:val="Sidefod"/>
      <w:tabs>
        <w:tab w:val="clear" w:pos="4819"/>
        <w:tab w:val="left" w:pos="8647"/>
      </w:tabs>
      <w:rPr>
        <w:i/>
        <w:snapToGrid w:val="0"/>
        <w:sz w:val="18"/>
      </w:rPr>
    </w:pPr>
  </w:p>
  <w:p w14:paraId="5C84EA0C" w14:textId="6BE6966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719CB">
      <w:rPr>
        <w:i/>
        <w:noProof/>
        <w:snapToGrid w:val="0"/>
        <w:sz w:val="18"/>
      </w:rPr>
      <w:t>Alizin Vet., injektionsvæske, opløsning.docx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EEB6" w14:textId="77777777" w:rsidR="009611C0" w:rsidRDefault="009611C0">
      <w:r>
        <w:separator/>
      </w:r>
    </w:p>
  </w:footnote>
  <w:footnote w:type="continuationSeparator" w:id="0">
    <w:p w14:paraId="47E508F9" w14:textId="77777777" w:rsidR="009611C0" w:rsidRDefault="0096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7080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B79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201B"/>
    <w:multiLevelType w:val="singleLevel"/>
    <w:tmpl w:val="2BA6C9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EA0BFE"/>
    <w:multiLevelType w:val="hybridMultilevel"/>
    <w:tmpl w:val="D44AB5E4"/>
    <w:lvl w:ilvl="0" w:tplc="3758A7F4">
      <w:start w:val="21"/>
      <w:numFmt w:val="bullet"/>
      <w:lvlText w:val="-"/>
      <w:lvlJc w:val="left"/>
      <w:pPr>
        <w:tabs>
          <w:tab w:val="num" w:pos="1302"/>
        </w:tabs>
        <w:ind w:left="1302" w:hanging="450"/>
      </w:pPr>
      <w:rPr>
        <w:rFonts w:ascii="Times New Roman" w:eastAsia="Times New Roman" w:hAnsi="Times New Roman" w:cs="Times New Roman" w:hint="default"/>
      </w:rPr>
    </w:lvl>
    <w:lvl w:ilvl="1" w:tplc="04060003">
      <w:start w:val="1"/>
      <w:numFmt w:val="bullet"/>
      <w:lvlText w:val="o"/>
      <w:lvlJc w:val="left"/>
      <w:pPr>
        <w:tabs>
          <w:tab w:val="num" w:pos="1932"/>
        </w:tabs>
        <w:ind w:left="1932" w:hanging="360"/>
      </w:pPr>
      <w:rPr>
        <w:rFonts w:ascii="Courier New" w:hAnsi="Courier New" w:cs="Courier New" w:hint="default"/>
      </w:rPr>
    </w:lvl>
    <w:lvl w:ilvl="2" w:tplc="04060005">
      <w:start w:val="1"/>
      <w:numFmt w:val="bullet"/>
      <w:lvlText w:val=""/>
      <w:lvlJc w:val="left"/>
      <w:pPr>
        <w:tabs>
          <w:tab w:val="num" w:pos="2652"/>
        </w:tabs>
        <w:ind w:left="2652" w:hanging="360"/>
      </w:pPr>
      <w:rPr>
        <w:rFonts w:ascii="Wingdings" w:hAnsi="Wingdings" w:hint="default"/>
      </w:rPr>
    </w:lvl>
    <w:lvl w:ilvl="3" w:tplc="04060001">
      <w:start w:val="1"/>
      <w:numFmt w:val="bullet"/>
      <w:lvlText w:val=""/>
      <w:lvlJc w:val="left"/>
      <w:pPr>
        <w:tabs>
          <w:tab w:val="num" w:pos="3372"/>
        </w:tabs>
        <w:ind w:left="3372" w:hanging="360"/>
      </w:pPr>
      <w:rPr>
        <w:rFonts w:ascii="Symbol" w:hAnsi="Symbol" w:hint="default"/>
      </w:rPr>
    </w:lvl>
    <w:lvl w:ilvl="4" w:tplc="04060003">
      <w:start w:val="1"/>
      <w:numFmt w:val="bullet"/>
      <w:lvlText w:val="o"/>
      <w:lvlJc w:val="left"/>
      <w:pPr>
        <w:tabs>
          <w:tab w:val="num" w:pos="4092"/>
        </w:tabs>
        <w:ind w:left="4092" w:hanging="360"/>
      </w:pPr>
      <w:rPr>
        <w:rFonts w:ascii="Courier New" w:hAnsi="Courier New" w:cs="Courier New" w:hint="default"/>
      </w:rPr>
    </w:lvl>
    <w:lvl w:ilvl="5" w:tplc="04060005">
      <w:start w:val="1"/>
      <w:numFmt w:val="bullet"/>
      <w:lvlText w:val=""/>
      <w:lvlJc w:val="left"/>
      <w:pPr>
        <w:tabs>
          <w:tab w:val="num" w:pos="4812"/>
        </w:tabs>
        <w:ind w:left="4812" w:hanging="360"/>
      </w:pPr>
      <w:rPr>
        <w:rFonts w:ascii="Wingdings" w:hAnsi="Wingdings" w:hint="default"/>
      </w:rPr>
    </w:lvl>
    <w:lvl w:ilvl="6" w:tplc="04060001">
      <w:start w:val="1"/>
      <w:numFmt w:val="bullet"/>
      <w:lvlText w:val=""/>
      <w:lvlJc w:val="left"/>
      <w:pPr>
        <w:tabs>
          <w:tab w:val="num" w:pos="5532"/>
        </w:tabs>
        <w:ind w:left="5532" w:hanging="360"/>
      </w:pPr>
      <w:rPr>
        <w:rFonts w:ascii="Symbol" w:hAnsi="Symbol" w:hint="default"/>
      </w:rPr>
    </w:lvl>
    <w:lvl w:ilvl="7" w:tplc="04060003">
      <w:start w:val="1"/>
      <w:numFmt w:val="bullet"/>
      <w:lvlText w:val="o"/>
      <w:lvlJc w:val="left"/>
      <w:pPr>
        <w:tabs>
          <w:tab w:val="num" w:pos="6252"/>
        </w:tabs>
        <w:ind w:left="6252" w:hanging="360"/>
      </w:pPr>
      <w:rPr>
        <w:rFonts w:ascii="Courier New" w:hAnsi="Courier New" w:cs="Courier New" w:hint="default"/>
      </w:rPr>
    </w:lvl>
    <w:lvl w:ilvl="8" w:tplc="04060005">
      <w:start w:val="1"/>
      <w:numFmt w:val="bullet"/>
      <w:lvlText w:val=""/>
      <w:lvlJc w:val="left"/>
      <w:pPr>
        <w:tabs>
          <w:tab w:val="num" w:pos="6972"/>
        </w:tabs>
        <w:ind w:left="6972"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B7B7D8A"/>
    <w:multiLevelType w:val="singleLevel"/>
    <w:tmpl w:val="2BA6C958"/>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C0"/>
    <w:rsid w:val="000241E8"/>
    <w:rsid w:val="0003527F"/>
    <w:rsid w:val="0004390D"/>
    <w:rsid w:val="0005355A"/>
    <w:rsid w:val="00065C7D"/>
    <w:rsid w:val="00092AFF"/>
    <w:rsid w:val="000B102C"/>
    <w:rsid w:val="000C6CD4"/>
    <w:rsid w:val="00117023"/>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33812"/>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74F4B"/>
    <w:rsid w:val="00675F20"/>
    <w:rsid w:val="00687CE3"/>
    <w:rsid w:val="00696BF6"/>
    <w:rsid w:val="006B1539"/>
    <w:rsid w:val="006C2FE7"/>
    <w:rsid w:val="006C6223"/>
    <w:rsid w:val="006F0D27"/>
    <w:rsid w:val="006F5621"/>
    <w:rsid w:val="00701164"/>
    <w:rsid w:val="0071651B"/>
    <w:rsid w:val="00734E54"/>
    <w:rsid w:val="00747DC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11C0"/>
    <w:rsid w:val="00967486"/>
    <w:rsid w:val="00977051"/>
    <w:rsid w:val="009D66C6"/>
    <w:rsid w:val="009E300C"/>
    <w:rsid w:val="009E5184"/>
    <w:rsid w:val="009F1F5E"/>
    <w:rsid w:val="00A31E52"/>
    <w:rsid w:val="00A719CB"/>
    <w:rsid w:val="00A74A8A"/>
    <w:rsid w:val="00A85606"/>
    <w:rsid w:val="00A86C63"/>
    <w:rsid w:val="00A87196"/>
    <w:rsid w:val="00A957A6"/>
    <w:rsid w:val="00A96525"/>
    <w:rsid w:val="00AA0D25"/>
    <w:rsid w:val="00AC012D"/>
    <w:rsid w:val="00AD4D77"/>
    <w:rsid w:val="00AE29E5"/>
    <w:rsid w:val="00AE5757"/>
    <w:rsid w:val="00AF7A52"/>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77914"/>
    <w:rsid w:val="00D87E2B"/>
    <w:rsid w:val="00D910BA"/>
    <w:rsid w:val="00D96D04"/>
    <w:rsid w:val="00DD6D71"/>
    <w:rsid w:val="00DF32BE"/>
    <w:rsid w:val="00E14F0A"/>
    <w:rsid w:val="00E321D6"/>
    <w:rsid w:val="00E323FB"/>
    <w:rsid w:val="00E61E78"/>
    <w:rsid w:val="00E84DC6"/>
    <w:rsid w:val="00E97ED1"/>
    <w:rsid w:val="00EB5778"/>
    <w:rsid w:val="00ED551B"/>
    <w:rsid w:val="00EE14EA"/>
    <w:rsid w:val="00EE5253"/>
    <w:rsid w:val="00EF3C59"/>
    <w:rsid w:val="00F36781"/>
    <w:rsid w:val="00F41E3A"/>
    <w:rsid w:val="00F60B72"/>
    <w:rsid w:val="00FA2112"/>
    <w:rsid w:val="00FA3E7E"/>
    <w:rsid w:val="00FA66E4"/>
    <w:rsid w:val="00FC0385"/>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E1EAA"/>
  <w15:chartTrackingRefBased/>
  <w15:docId w15:val="{CCBB39DB-6C5B-4D0E-A047-7442CE70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Hyperlink">
    <w:name w:val="Hyperlink"/>
    <w:semiHidden/>
    <w:unhideWhenUsed/>
    <w:rsid w:val="00A719CB"/>
    <w:rPr>
      <w:color w:val="0000FF"/>
      <w:u w:val="single"/>
    </w:rPr>
  </w:style>
  <w:style w:type="paragraph" w:customStyle="1" w:styleId="Default">
    <w:name w:val="Default"/>
    <w:rsid w:val="00433812"/>
    <w:pPr>
      <w:autoSpaceDE w:val="0"/>
      <w:autoSpaceDN w:val="0"/>
      <w:adjustRightInd w:val="0"/>
    </w:pPr>
    <w:rPr>
      <w:rFonts w:ascii="EUAlbertina" w:hAnsi="EUAlbertina" w:cs="EUAlbertin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07940510">
      <w:bodyDiv w:val="1"/>
      <w:marLeft w:val="0"/>
      <w:marRight w:val="0"/>
      <w:marTop w:val="0"/>
      <w:marBottom w:val="0"/>
      <w:divBdr>
        <w:top w:val="none" w:sz="0" w:space="0" w:color="auto"/>
        <w:left w:val="none" w:sz="0" w:space="0" w:color="auto"/>
        <w:bottom w:val="none" w:sz="0" w:space="0" w:color="auto"/>
        <w:right w:val="none" w:sz="0" w:space="0" w:color="auto"/>
      </w:divBdr>
    </w:div>
    <w:div w:id="118112984">
      <w:bodyDiv w:val="1"/>
      <w:marLeft w:val="0"/>
      <w:marRight w:val="0"/>
      <w:marTop w:val="0"/>
      <w:marBottom w:val="0"/>
      <w:divBdr>
        <w:top w:val="none" w:sz="0" w:space="0" w:color="auto"/>
        <w:left w:val="none" w:sz="0" w:space="0" w:color="auto"/>
        <w:bottom w:val="none" w:sz="0" w:space="0" w:color="auto"/>
        <w:right w:val="none" w:sz="0" w:space="0" w:color="auto"/>
      </w:divBdr>
    </w:div>
    <w:div w:id="12801633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0730259">
      <w:bodyDiv w:val="1"/>
      <w:marLeft w:val="0"/>
      <w:marRight w:val="0"/>
      <w:marTop w:val="0"/>
      <w:marBottom w:val="0"/>
      <w:divBdr>
        <w:top w:val="none" w:sz="0" w:space="0" w:color="auto"/>
        <w:left w:val="none" w:sz="0" w:space="0" w:color="auto"/>
        <w:bottom w:val="none" w:sz="0" w:space="0" w:color="auto"/>
        <w:right w:val="none" w:sz="0" w:space="0" w:color="auto"/>
      </w:divBdr>
    </w:div>
    <w:div w:id="37808910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75093167">
      <w:bodyDiv w:val="1"/>
      <w:marLeft w:val="0"/>
      <w:marRight w:val="0"/>
      <w:marTop w:val="0"/>
      <w:marBottom w:val="0"/>
      <w:divBdr>
        <w:top w:val="none" w:sz="0" w:space="0" w:color="auto"/>
        <w:left w:val="none" w:sz="0" w:space="0" w:color="auto"/>
        <w:bottom w:val="none" w:sz="0" w:space="0" w:color="auto"/>
        <w:right w:val="none" w:sz="0" w:space="0" w:color="auto"/>
      </w:divBdr>
    </w:div>
    <w:div w:id="590815279">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83512889">
      <w:bodyDiv w:val="1"/>
      <w:marLeft w:val="0"/>
      <w:marRight w:val="0"/>
      <w:marTop w:val="0"/>
      <w:marBottom w:val="0"/>
      <w:divBdr>
        <w:top w:val="none" w:sz="0" w:space="0" w:color="auto"/>
        <w:left w:val="none" w:sz="0" w:space="0" w:color="auto"/>
        <w:bottom w:val="none" w:sz="0" w:space="0" w:color="auto"/>
        <w:right w:val="none" w:sz="0" w:space="0" w:color="auto"/>
      </w:divBdr>
    </w:div>
    <w:div w:id="1056130017">
      <w:bodyDiv w:val="1"/>
      <w:marLeft w:val="0"/>
      <w:marRight w:val="0"/>
      <w:marTop w:val="0"/>
      <w:marBottom w:val="0"/>
      <w:divBdr>
        <w:top w:val="none" w:sz="0" w:space="0" w:color="auto"/>
        <w:left w:val="none" w:sz="0" w:space="0" w:color="auto"/>
        <w:bottom w:val="none" w:sz="0" w:space="0" w:color="auto"/>
        <w:right w:val="none" w:sz="0" w:space="0" w:color="auto"/>
      </w:divBdr>
    </w:div>
    <w:div w:id="1165781964">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48822928">
      <w:bodyDiv w:val="1"/>
      <w:marLeft w:val="0"/>
      <w:marRight w:val="0"/>
      <w:marTop w:val="0"/>
      <w:marBottom w:val="0"/>
      <w:divBdr>
        <w:top w:val="none" w:sz="0" w:space="0" w:color="auto"/>
        <w:left w:val="none" w:sz="0" w:space="0" w:color="auto"/>
        <w:bottom w:val="none" w:sz="0" w:space="0" w:color="auto"/>
        <w:right w:val="none" w:sz="0" w:space="0" w:color="auto"/>
      </w:divBdr>
    </w:div>
    <w:div w:id="137627489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43903552">
      <w:bodyDiv w:val="1"/>
      <w:marLeft w:val="0"/>
      <w:marRight w:val="0"/>
      <w:marTop w:val="0"/>
      <w:marBottom w:val="0"/>
      <w:divBdr>
        <w:top w:val="none" w:sz="0" w:space="0" w:color="auto"/>
        <w:left w:val="none" w:sz="0" w:space="0" w:color="auto"/>
        <w:bottom w:val="none" w:sz="0" w:space="0" w:color="auto"/>
        <w:right w:val="none" w:sz="0" w:space="0" w:color="auto"/>
      </w:divBdr>
    </w:div>
    <w:div w:id="1564101928">
      <w:bodyDiv w:val="1"/>
      <w:marLeft w:val="0"/>
      <w:marRight w:val="0"/>
      <w:marTop w:val="0"/>
      <w:marBottom w:val="0"/>
      <w:divBdr>
        <w:top w:val="none" w:sz="0" w:space="0" w:color="auto"/>
        <w:left w:val="none" w:sz="0" w:space="0" w:color="auto"/>
        <w:bottom w:val="none" w:sz="0" w:space="0" w:color="auto"/>
        <w:right w:val="none" w:sz="0" w:space="0" w:color="auto"/>
      </w:divBdr>
    </w:div>
    <w:div w:id="1609776390">
      <w:bodyDiv w:val="1"/>
      <w:marLeft w:val="0"/>
      <w:marRight w:val="0"/>
      <w:marTop w:val="0"/>
      <w:marBottom w:val="0"/>
      <w:divBdr>
        <w:top w:val="none" w:sz="0" w:space="0" w:color="auto"/>
        <w:left w:val="none" w:sz="0" w:space="0" w:color="auto"/>
        <w:bottom w:val="none" w:sz="0" w:space="0" w:color="auto"/>
        <w:right w:val="none" w:sz="0" w:space="0" w:color="auto"/>
      </w:divBdr>
    </w:div>
    <w:div w:id="1638485937">
      <w:bodyDiv w:val="1"/>
      <w:marLeft w:val="0"/>
      <w:marRight w:val="0"/>
      <w:marTop w:val="0"/>
      <w:marBottom w:val="0"/>
      <w:divBdr>
        <w:top w:val="none" w:sz="0" w:space="0" w:color="auto"/>
        <w:left w:val="none" w:sz="0" w:space="0" w:color="auto"/>
        <w:bottom w:val="none" w:sz="0" w:space="0" w:color="auto"/>
        <w:right w:val="none" w:sz="0" w:space="0" w:color="auto"/>
      </w:divBdr>
    </w:div>
    <w:div w:id="19491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67</TotalTime>
  <Pages>7</Pages>
  <Words>1485</Words>
  <Characters>9685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2022063720_x000d_
SPC opdatering i ny QRD9 vet skabelon_x000d_
Rettelse foretaget i pkt. 3.6 (sidste linje) og i pkt. 6 (gadenavn tilrettet iht. Leopard). Datoen er bibeholdt /bewa 02-08-2023</dc:description>
  <cp:lastModifiedBy>Betty Winther Andersen</cp:lastModifiedBy>
  <cp:revision>4</cp:revision>
  <cp:lastPrinted>2022-05-18T14:03:00Z</cp:lastPrinted>
  <dcterms:created xsi:type="dcterms:W3CDTF">2023-08-02T11:05:00Z</dcterms:created>
  <dcterms:modified xsi:type="dcterms:W3CDTF">2023-08-02T12:12:00Z</dcterms:modified>
</cp:coreProperties>
</file>