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A8" w:rsidRPr="008F49E1" w:rsidRDefault="008203A8" w:rsidP="008203A8">
      <w:pPr>
        <w:rPr>
          <w:sz w:val="24"/>
          <w:szCs w:val="24"/>
        </w:rPr>
      </w:pPr>
      <w:r w:rsidRPr="005B0036">
        <w:rPr>
          <w:noProof/>
          <w:sz w:val="24"/>
          <w:szCs w:val="24"/>
          <w:lang w:eastAsia="da-DK"/>
        </w:rPr>
        <w:drawing>
          <wp:inline distT="0" distB="0" distL="0" distR="0" wp14:anchorId="59EE7900" wp14:editId="2CA4DBF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203A8" w:rsidRDefault="008203A8" w:rsidP="008203A8">
      <w:pPr>
        <w:rPr>
          <w:sz w:val="24"/>
          <w:szCs w:val="24"/>
        </w:rPr>
      </w:pPr>
    </w:p>
    <w:p w:rsidR="008203A8" w:rsidRPr="002A0597" w:rsidRDefault="008203A8" w:rsidP="008203A8">
      <w:pPr>
        <w:tabs>
          <w:tab w:val="right" w:pos="9356"/>
        </w:tabs>
        <w:rPr>
          <w:b/>
          <w:sz w:val="24"/>
          <w:szCs w:val="24"/>
        </w:rPr>
      </w:pPr>
      <w:r>
        <w:rPr>
          <w:b/>
          <w:sz w:val="24"/>
          <w:szCs w:val="24"/>
        </w:rPr>
        <w:tab/>
      </w:r>
      <w:r w:rsidR="00471206">
        <w:rPr>
          <w:b/>
          <w:sz w:val="24"/>
          <w:szCs w:val="24"/>
        </w:rPr>
        <w:t>21. februar 2024</w:t>
      </w:r>
    </w:p>
    <w:p w:rsidR="008203A8" w:rsidRDefault="008203A8" w:rsidP="008203A8">
      <w:pPr>
        <w:jc w:val="center"/>
        <w:rPr>
          <w:sz w:val="24"/>
          <w:szCs w:val="24"/>
        </w:rPr>
      </w:pPr>
    </w:p>
    <w:p w:rsidR="00471206" w:rsidRDefault="00471206" w:rsidP="008203A8">
      <w:pPr>
        <w:jc w:val="center"/>
        <w:rPr>
          <w:b/>
          <w:sz w:val="24"/>
          <w:szCs w:val="24"/>
        </w:rPr>
      </w:pPr>
    </w:p>
    <w:p w:rsidR="008203A8" w:rsidRPr="00406EE7" w:rsidRDefault="008203A8" w:rsidP="008203A8">
      <w:pPr>
        <w:jc w:val="center"/>
        <w:rPr>
          <w:b/>
          <w:sz w:val="24"/>
          <w:szCs w:val="24"/>
        </w:rPr>
      </w:pPr>
      <w:r w:rsidRPr="00406EE7">
        <w:rPr>
          <w:b/>
          <w:sz w:val="24"/>
          <w:szCs w:val="24"/>
        </w:rPr>
        <w:t>PRODUKTRESUMÉ</w:t>
      </w:r>
    </w:p>
    <w:p w:rsidR="008203A8" w:rsidRPr="00406EE7"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for</w:t>
      </w:r>
    </w:p>
    <w:p w:rsidR="008203A8" w:rsidRPr="00406EE7" w:rsidRDefault="008203A8" w:rsidP="008203A8">
      <w:pPr>
        <w:jc w:val="center"/>
        <w:rPr>
          <w:b/>
          <w:sz w:val="24"/>
          <w:szCs w:val="24"/>
        </w:rPr>
      </w:pPr>
    </w:p>
    <w:p w:rsidR="008203A8" w:rsidRPr="00565A74" w:rsidRDefault="002A0597" w:rsidP="008203A8">
      <w:pPr>
        <w:jc w:val="center"/>
        <w:rPr>
          <w:b/>
          <w:sz w:val="24"/>
          <w:szCs w:val="24"/>
        </w:rPr>
      </w:pPr>
      <w:proofErr w:type="spellStart"/>
      <w:r>
        <w:rPr>
          <w:b/>
          <w:sz w:val="24"/>
          <w:szCs w:val="24"/>
        </w:rPr>
        <w:t>Amdocyl</w:t>
      </w:r>
      <w:proofErr w:type="spellEnd"/>
      <w:r>
        <w:rPr>
          <w:b/>
          <w:sz w:val="24"/>
          <w:szCs w:val="24"/>
        </w:rPr>
        <w:t>, oralt pulver</w:t>
      </w:r>
    </w:p>
    <w:p w:rsidR="008203A8" w:rsidRPr="00406EE7" w:rsidRDefault="008203A8" w:rsidP="008203A8">
      <w:pPr>
        <w:jc w:val="both"/>
        <w:rPr>
          <w:sz w:val="24"/>
          <w:szCs w:val="24"/>
        </w:rPr>
      </w:pPr>
    </w:p>
    <w:p w:rsidR="008203A8" w:rsidRDefault="008203A8" w:rsidP="008203A8">
      <w:pPr>
        <w:jc w:val="both"/>
        <w:rPr>
          <w:sz w:val="24"/>
          <w:szCs w:val="24"/>
        </w:rPr>
      </w:pPr>
    </w:p>
    <w:p w:rsidR="008203A8" w:rsidRPr="00406EE7" w:rsidRDefault="008203A8" w:rsidP="008203A8">
      <w:pPr>
        <w:jc w:val="both"/>
        <w:rPr>
          <w:sz w:val="24"/>
          <w:szCs w:val="24"/>
        </w:rPr>
      </w:pPr>
    </w:p>
    <w:p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rsidR="008203A8" w:rsidRPr="00406EE7" w:rsidRDefault="002A0597" w:rsidP="008203A8">
      <w:pPr>
        <w:ind w:left="851"/>
        <w:rPr>
          <w:sz w:val="24"/>
          <w:szCs w:val="24"/>
        </w:rPr>
      </w:pPr>
      <w:r>
        <w:rPr>
          <w:sz w:val="24"/>
          <w:szCs w:val="24"/>
        </w:rPr>
        <w:t>28811</w:t>
      </w:r>
    </w:p>
    <w:p w:rsidR="008203A8" w:rsidRPr="00406EE7"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rsidR="008203A8" w:rsidRDefault="002A0597" w:rsidP="008203A8">
      <w:pPr>
        <w:ind w:left="851"/>
        <w:rPr>
          <w:sz w:val="24"/>
          <w:szCs w:val="24"/>
        </w:rPr>
      </w:pPr>
      <w:proofErr w:type="spellStart"/>
      <w:r>
        <w:rPr>
          <w:sz w:val="24"/>
          <w:szCs w:val="24"/>
        </w:rPr>
        <w:t>Amdocyl</w:t>
      </w:r>
      <w:proofErr w:type="spellEnd"/>
    </w:p>
    <w:p w:rsidR="008203A8" w:rsidRDefault="008203A8" w:rsidP="008203A8">
      <w:pPr>
        <w:ind w:left="851"/>
        <w:rPr>
          <w:sz w:val="24"/>
          <w:szCs w:val="24"/>
        </w:rPr>
      </w:pPr>
    </w:p>
    <w:p w:rsidR="008203A8" w:rsidRPr="00776C2C" w:rsidRDefault="008203A8" w:rsidP="008203A8">
      <w:pPr>
        <w:ind w:left="851"/>
        <w:rPr>
          <w:sz w:val="24"/>
          <w:szCs w:val="24"/>
        </w:rPr>
      </w:pPr>
      <w:r w:rsidRPr="00776C2C">
        <w:rPr>
          <w:sz w:val="24"/>
          <w:szCs w:val="24"/>
        </w:rPr>
        <w:t xml:space="preserve">Lægemiddelform: </w:t>
      </w:r>
      <w:r w:rsidR="0099408B" w:rsidRPr="0099408B">
        <w:rPr>
          <w:sz w:val="24"/>
          <w:szCs w:val="24"/>
        </w:rPr>
        <w:t>oralt pulver</w:t>
      </w:r>
    </w:p>
    <w:p w:rsidR="008203A8" w:rsidRPr="00776C2C" w:rsidRDefault="008203A8" w:rsidP="008203A8">
      <w:pPr>
        <w:ind w:left="851"/>
        <w:rPr>
          <w:sz w:val="24"/>
          <w:szCs w:val="24"/>
        </w:rPr>
      </w:pPr>
      <w:r w:rsidRPr="00776C2C">
        <w:rPr>
          <w:sz w:val="24"/>
          <w:szCs w:val="24"/>
        </w:rPr>
        <w:t xml:space="preserve">Styrke(r): </w:t>
      </w:r>
      <w:r w:rsidR="0099408B" w:rsidRPr="0099408B">
        <w:rPr>
          <w:sz w:val="24"/>
          <w:szCs w:val="24"/>
        </w:rPr>
        <w:t>697 mg/g</w:t>
      </w:r>
    </w:p>
    <w:p w:rsidR="008203A8" w:rsidRPr="00406EE7"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rsidR="0099408B" w:rsidRPr="0099408B" w:rsidRDefault="0099408B" w:rsidP="0099408B">
      <w:pPr>
        <w:ind w:left="851"/>
        <w:rPr>
          <w:sz w:val="24"/>
          <w:szCs w:val="24"/>
        </w:rPr>
      </w:pPr>
      <w:r w:rsidRPr="0099408B">
        <w:rPr>
          <w:sz w:val="24"/>
          <w:szCs w:val="24"/>
        </w:rPr>
        <w:t>Hvert g indeholder:</w:t>
      </w:r>
      <w:r w:rsidRPr="0099408B">
        <w:rPr>
          <w:sz w:val="24"/>
          <w:szCs w:val="24"/>
        </w:rPr>
        <w:br/>
      </w:r>
    </w:p>
    <w:p w:rsidR="0099408B" w:rsidRPr="0099408B" w:rsidRDefault="0099408B" w:rsidP="0099408B">
      <w:pPr>
        <w:ind w:left="851"/>
        <w:rPr>
          <w:sz w:val="24"/>
          <w:szCs w:val="24"/>
        </w:rPr>
      </w:pPr>
      <w:r w:rsidRPr="0099408B">
        <w:rPr>
          <w:b/>
          <w:sz w:val="24"/>
          <w:szCs w:val="24"/>
        </w:rPr>
        <w:t>Aktivt stof</w:t>
      </w:r>
      <w:r w:rsidRPr="0099408B">
        <w:rPr>
          <w:sz w:val="24"/>
          <w:szCs w:val="24"/>
        </w:rPr>
        <w:t>:</w:t>
      </w:r>
    </w:p>
    <w:p w:rsidR="0099408B" w:rsidRPr="0099408B" w:rsidRDefault="0099408B" w:rsidP="0099408B">
      <w:pPr>
        <w:ind w:left="851"/>
        <w:rPr>
          <w:sz w:val="24"/>
          <w:szCs w:val="24"/>
        </w:rPr>
      </w:pPr>
      <w:proofErr w:type="spellStart"/>
      <w:r w:rsidRPr="0099408B">
        <w:rPr>
          <w:sz w:val="24"/>
          <w:szCs w:val="24"/>
        </w:rPr>
        <w:t>Amoxicillin</w:t>
      </w:r>
      <w:proofErr w:type="spellEnd"/>
      <w:r w:rsidRPr="0099408B">
        <w:rPr>
          <w:sz w:val="24"/>
          <w:szCs w:val="24"/>
        </w:rPr>
        <w:t xml:space="preserve"> </w:t>
      </w:r>
      <w:r w:rsidRPr="0099408B">
        <w:rPr>
          <w:sz w:val="24"/>
          <w:szCs w:val="24"/>
        </w:rPr>
        <w:tab/>
      </w:r>
      <w:r w:rsidRPr="0099408B">
        <w:rPr>
          <w:sz w:val="24"/>
          <w:szCs w:val="24"/>
        </w:rPr>
        <w:tab/>
        <w:t>697 mg</w:t>
      </w:r>
    </w:p>
    <w:p w:rsidR="0099408B" w:rsidRPr="0099408B" w:rsidRDefault="0099408B" w:rsidP="0099408B">
      <w:pPr>
        <w:ind w:left="851"/>
        <w:rPr>
          <w:sz w:val="24"/>
          <w:szCs w:val="24"/>
        </w:rPr>
      </w:pPr>
      <w:r w:rsidRPr="0099408B">
        <w:rPr>
          <w:sz w:val="24"/>
          <w:szCs w:val="24"/>
        </w:rPr>
        <w:t xml:space="preserve">som </w:t>
      </w:r>
      <w:proofErr w:type="spellStart"/>
      <w:r w:rsidRPr="0099408B">
        <w:rPr>
          <w:sz w:val="24"/>
          <w:szCs w:val="24"/>
        </w:rPr>
        <w:t>amoxicillintrihydrat</w:t>
      </w:r>
      <w:proofErr w:type="spellEnd"/>
      <w:r w:rsidRPr="0099408B">
        <w:rPr>
          <w:sz w:val="24"/>
          <w:szCs w:val="24"/>
        </w:rPr>
        <w:tab/>
        <w:t>800 mg</w:t>
      </w:r>
    </w:p>
    <w:p w:rsidR="0099408B" w:rsidRDefault="0099408B" w:rsidP="0099408B">
      <w:pPr>
        <w:ind w:left="851"/>
        <w:rPr>
          <w:sz w:val="24"/>
          <w:szCs w:val="24"/>
        </w:rPr>
      </w:pPr>
    </w:p>
    <w:p w:rsidR="00471206" w:rsidRPr="00471206" w:rsidRDefault="00471206" w:rsidP="0099408B">
      <w:pPr>
        <w:ind w:left="851"/>
        <w:rPr>
          <w:b/>
          <w:sz w:val="24"/>
          <w:szCs w:val="24"/>
        </w:rPr>
      </w:pPr>
      <w:r w:rsidRPr="00471206">
        <w:rPr>
          <w:b/>
          <w:sz w:val="24"/>
          <w:szCs w:val="24"/>
        </w:rPr>
        <w:t>Hjælpestoffer:</w:t>
      </w:r>
    </w:p>
    <w:tbl>
      <w:tblPr>
        <w:tblpPr w:leftFromText="180" w:rightFromText="180" w:vertAnchor="text" w:horzAnchor="page" w:tblpX="1972"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tblGrid>
      <w:tr w:rsidR="0099408B" w:rsidTr="0099408B">
        <w:tc>
          <w:tcPr>
            <w:tcW w:w="8506" w:type="dxa"/>
            <w:tcBorders>
              <w:top w:val="single" w:sz="4" w:space="0" w:color="000000"/>
              <w:left w:val="single" w:sz="4" w:space="0" w:color="000000"/>
              <w:bottom w:val="single" w:sz="4" w:space="0" w:color="000000"/>
              <w:right w:val="single" w:sz="4" w:space="0" w:color="000000"/>
            </w:tcBorders>
            <w:vAlign w:val="center"/>
            <w:hideMark/>
          </w:tcPr>
          <w:p w:rsidR="0099408B" w:rsidRDefault="0099408B" w:rsidP="0099408B">
            <w:pPr>
              <w:spacing w:before="60" w:after="60"/>
              <w:rPr>
                <w:b/>
                <w:bCs/>
                <w:iCs/>
                <w:sz w:val="22"/>
                <w:szCs w:val="22"/>
              </w:rPr>
            </w:pPr>
            <w:r>
              <w:rPr>
                <w:b/>
                <w:bCs/>
                <w:iCs/>
                <w:sz w:val="22"/>
                <w:szCs w:val="22"/>
              </w:rPr>
              <w:t>Kvalitativ sammensætning af hjælpestoffer og andre bestanddele</w:t>
            </w:r>
          </w:p>
        </w:tc>
      </w:tr>
      <w:tr w:rsidR="0099408B" w:rsidTr="0099408B">
        <w:tc>
          <w:tcPr>
            <w:tcW w:w="8506" w:type="dxa"/>
            <w:tcBorders>
              <w:top w:val="single" w:sz="4" w:space="0" w:color="000000"/>
              <w:left w:val="single" w:sz="4" w:space="0" w:color="000000"/>
              <w:bottom w:val="single" w:sz="4" w:space="0" w:color="000000"/>
              <w:right w:val="single" w:sz="4" w:space="0" w:color="000000"/>
            </w:tcBorders>
            <w:vAlign w:val="center"/>
            <w:hideMark/>
          </w:tcPr>
          <w:p w:rsidR="0099408B" w:rsidRDefault="0099408B" w:rsidP="0099408B">
            <w:pPr>
              <w:spacing w:before="60" w:after="60"/>
              <w:rPr>
                <w:iCs/>
                <w:sz w:val="22"/>
                <w:szCs w:val="22"/>
              </w:rPr>
            </w:pPr>
            <w:r>
              <w:rPr>
                <w:iCs/>
                <w:sz w:val="22"/>
                <w:szCs w:val="22"/>
              </w:rPr>
              <w:t>Natriumkarbonat</w:t>
            </w:r>
          </w:p>
        </w:tc>
      </w:tr>
      <w:tr w:rsidR="0099408B" w:rsidTr="0099408B">
        <w:trPr>
          <w:trHeight w:val="331"/>
        </w:trPr>
        <w:tc>
          <w:tcPr>
            <w:tcW w:w="8506" w:type="dxa"/>
            <w:tcBorders>
              <w:top w:val="single" w:sz="4" w:space="0" w:color="000000"/>
              <w:left w:val="single" w:sz="4" w:space="0" w:color="000000"/>
              <w:bottom w:val="single" w:sz="4" w:space="0" w:color="000000"/>
              <w:right w:val="single" w:sz="4" w:space="0" w:color="000000"/>
            </w:tcBorders>
            <w:vAlign w:val="center"/>
            <w:hideMark/>
          </w:tcPr>
          <w:p w:rsidR="0099408B" w:rsidRDefault="0099408B" w:rsidP="0099408B">
            <w:pPr>
              <w:ind w:left="851" w:hanging="851"/>
              <w:rPr>
                <w:sz w:val="22"/>
                <w:szCs w:val="22"/>
              </w:rPr>
            </w:pPr>
            <w:r>
              <w:rPr>
                <w:sz w:val="22"/>
                <w:szCs w:val="22"/>
              </w:rPr>
              <w:t>Natriumcitrat</w:t>
            </w:r>
          </w:p>
        </w:tc>
      </w:tr>
    </w:tbl>
    <w:p w:rsidR="0099408B" w:rsidRDefault="0099408B" w:rsidP="0099408B">
      <w:pPr>
        <w:ind w:left="851" w:hanging="851"/>
        <w:rPr>
          <w:sz w:val="22"/>
          <w:szCs w:val="22"/>
        </w:rPr>
      </w:pPr>
      <w:r>
        <w:rPr>
          <w:sz w:val="22"/>
          <w:szCs w:val="22"/>
        </w:rPr>
        <w:tab/>
      </w:r>
    </w:p>
    <w:p w:rsidR="008203A8" w:rsidRDefault="0099408B" w:rsidP="008203A8">
      <w:pPr>
        <w:ind w:left="851"/>
        <w:rPr>
          <w:sz w:val="24"/>
          <w:szCs w:val="24"/>
        </w:rPr>
      </w:pPr>
      <w:r w:rsidRPr="0099408B">
        <w:rPr>
          <w:sz w:val="24"/>
          <w:szCs w:val="24"/>
        </w:rPr>
        <w:t>Hvidt til råhvidt oralt pulver.</w:t>
      </w:r>
      <w:r w:rsidRPr="0099408B">
        <w:rPr>
          <w:sz w:val="24"/>
          <w:szCs w:val="24"/>
        </w:rPr>
        <w:br/>
      </w:r>
    </w:p>
    <w:p w:rsidR="008203A8" w:rsidRPr="008509BB"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rsidR="00EC2C21" w:rsidRPr="00EC2C21" w:rsidRDefault="00EC2C21" w:rsidP="00EC2C21">
      <w:pPr>
        <w:ind w:left="851"/>
        <w:rPr>
          <w:sz w:val="24"/>
          <w:szCs w:val="24"/>
          <w:lang w:eastAsia="da-DK"/>
        </w:rPr>
      </w:pPr>
      <w:r w:rsidRPr="00EC2C21">
        <w:rPr>
          <w:sz w:val="24"/>
          <w:szCs w:val="24"/>
        </w:rPr>
        <w:t xml:space="preserve">Svin og høns </w:t>
      </w:r>
      <w:bookmarkStart w:id="0" w:name="_Hlk144883009"/>
      <w:r w:rsidRPr="00EC2C21">
        <w:rPr>
          <w:sz w:val="24"/>
          <w:szCs w:val="24"/>
        </w:rPr>
        <w:t>(slagtekylling, hønekylling, avlshøne</w:t>
      </w:r>
      <w:bookmarkEnd w:id="0"/>
      <w:r w:rsidRPr="00EC2C21">
        <w:rPr>
          <w:sz w:val="24"/>
          <w:szCs w:val="24"/>
        </w:rPr>
        <w:t>).</w:t>
      </w:r>
      <w:r w:rsidRPr="00EC2C21">
        <w:rPr>
          <w:sz w:val="24"/>
          <w:szCs w:val="24"/>
          <w:lang w:eastAsia="da-DK"/>
        </w:rPr>
        <w:t xml:space="preserve"> </w:t>
      </w:r>
    </w:p>
    <w:p w:rsidR="008203A8" w:rsidRPr="00406EE7" w:rsidRDefault="008203A8" w:rsidP="008203A8">
      <w:pPr>
        <w:ind w:left="851"/>
        <w:rPr>
          <w:sz w:val="24"/>
          <w:szCs w:val="24"/>
        </w:rPr>
      </w:pPr>
    </w:p>
    <w:p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rsidR="00EC2C21" w:rsidRPr="00EC2C21" w:rsidRDefault="00EC2C21" w:rsidP="00EC2C21">
      <w:pPr>
        <w:pStyle w:val="Sidehoved"/>
        <w:tabs>
          <w:tab w:val="left" w:pos="1304"/>
        </w:tabs>
        <w:ind w:left="1701" w:hanging="851"/>
        <w:rPr>
          <w:szCs w:val="24"/>
        </w:rPr>
      </w:pPr>
      <w:r>
        <w:rPr>
          <w:szCs w:val="24"/>
        </w:rPr>
        <w:t>Svin:</w:t>
      </w:r>
      <w:r>
        <w:rPr>
          <w:szCs w:val="24"/>
        </w:rPr>
        <w:tab/>
      </w:r>
      <w:r w:rsidRPr="00EC2C21">
        <w:rPr>
          <w:szCs w:val="24"/>
        </w:rPr>
        <w:t xml:space="preserve">Behandling af luftvejsinfektioner, </w:t>
      </w:r>
      <w:proofErr w:type="spellStart"/>
      <w:r w:rsidRPr="00EC2C21">
        <w:rPr>
          <w:szCs w:val="24"/>
        </w:rPr>
        <w:t>gastrointestinale</w:t>
      </w:r>
      <w:proofErr w:type="spellEnd"/>
      <w:r w:rsidRPr="00EC2C21">
        <w:rPr>
          <w:szCs w:val="24"/>
        </w:rPr>
        <w:t xml:space="preserve"> infektioner, urogenitale infektioner, sekundære infektioner, der følger efter virale infektioner og </w:t>
      </w:r>
      <w:proofErr w:type="spellStart"/>
      <w:r w:rsidRPr="00EC2C21">
        <w:rPr>
          <w:szCs w:val="24"/>
        </w:rPr>
        <w:t>septikæmi</w:t>
      </w:r>
      <w:proofErr w:type="spellEnd"/>
      <w:r w:rsidRPr="00EC2C21">
        <w:rPr>
          <w:szCs w:val="24"/>
        </w:rPr>
        <w:t xml:space="preserve"> forårsaget af mikroorganismer, der er følsomme over for </w:t>
      </w:r>
      <w:proofErr w:type="spellStart"/>
      <w:r w:rsidRPr="00EC2C21">
        <w:rPr>
          <w:szCs w:val="24"/>
        </w:rPr>
        <w:t>amoxicillin</w:t>
      </w:r>
      <w:proofErr w:type="spellEnd"/>
    </w:p>
    <w:p w:rsidR="00EC2C21" w:rsidRPr="00EC2C21" w:rsidRDefault="00EC2C21" w:rsidP="00EC2C21">
      <w:pPr>
        <w:pStyle w:val="Sidehoved"/>
        <w:tabs>
          <w:tab w:val="left" w:pos="1304"/>
        </w:tabs>
        <w:ind w:left="1701" w:hanging="851"/>
        <w:rPr>
          <w:szCs w:val="24"/>
        </w:rPr>
      </w:pPr>
      <w:r w:rsidRPr="00EC2C21">
        <w:rPr>
          <w:szCs w:val="24"/>
        </w:rPr>
        <w:lastRenderedPageBreak/>
        <w:t>Høns:</w:t>
      </w:r>
      <w:r w:rsidRPr="00EC2C21">
        <w:rPr>
          <w:szCs w:val="24"/>
        </w:rPr>
        <w:tab/>
        <w:t xml:space="preserve">Behandling af luftvejsinfektioner og </w:t>
      </w:r>
      <w:proofErr w:type="spellStart"/>
      <w:r w:rsidRPr="00EC2C21">
        <w:rPr>
          <w:szCs w:val="24"/>
        </w:rPr>
        <w:t>gastrointestinale</w:t>
      </w:r>
      <w:proofErr w:type="spellEnd"/>
      <w:r w:rsidRPr="00EC2C21">
        <w:rPr>
          <w:szCs w:val="24"/>
        </w:rPr>
        <w:t xml:space="preserve"> infektioner forårsaget af mikroorganismer, der er følsomme over for </w:t>
      </w:r>
      <w:proofErr w:type="spellStart"/>
      <w:r w:rsidRPr="00EC2C21">
        <w:rPr>
          <w:szCs w:val="24"/>
        </w:rPr>
        <w:t>amoxicillin</w:t>
      </w:r>
      <w:proofErr w:type="spellEnd"/>
      <w:r w:rsidRPr="00EC2C21">
        <w:rPr>
          <w:szCs w:val="24"/>
        </w:rPr>
        <w:t>.</w:t>
      </w:r>
    </w:p>
    <w:p w:rsidR="008203A8" w:rsidRDefault="008203A8" w:rsidP="008203A8">
      <w:pPr>
        <w:pStyle w:val="Sidehoved"/>
        <w:ind w:left="851"/>
        <w:rPr>
          <w:szCs w:val="24"/>
        </w:rPr>
      </w:pPr>
    </w:p>
    <w:p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rsidR="00EC2C21" w:rsidRPr="00EC2C21" w:rsidRDefault="00EC2C21" w:rsidP="00EC2C21">
      <w:pPr>
        <w:ind w:left="851"/>
        <w:rPr>
          <w:sz w:val="24"/>
          <w:szCs w:val="24"/>
        </w:rPr>
      </w:pPr>
      <w:r w:rsidRPr="00EC2C21">
        <w:rPr>
          <w:sz w:val="24"/>
          <w:szCs w:val="24"/>
        </w:rPr>
        <w:t>Må ikke anvendes i tilfælde af overfølsomhed over for penicilliner, andre stoffer fra beta-</w:t>
      </w:r>
      <w:proofErr w:type="spellStart"/>
      <w:r w:rsidRPr="00EC2C21">
        <w:rPr>
          <w:sz w:val="24"/>
          <w:szCs w:val="24"/>
        </w:rPr>
        <w:t>laktam</w:t>
      </w:r>
      <w:proofErr w:type="spellEnd"/>
      <w:r w:rsidRPr="00EC2C21">
        <w:rPr>
          <w:sz w:val="24"/>
          <w:szCs w:val="24"/>
        </w:rPr>
        <w:t>-gruppen, eller over for et eller flere af hjælpestofferne.</w:t>
      </w:r>
    </w:p>
    <w:p w:rsidR="00EC2C21" w:rsidRPr="00EC2C21" w:rsidRDefault="00EC2C21" w:rsidP="00EC2C21">
      <w:pPr>
        <w:pStyle w:val="Sidehoved"/>
        <w:tabs>
          <w:tab w:val="left" w:pos="1304"/>
        </w:tabs>
        <w:ind w:left="851"/>
        <w:rPr>
          <w:szCs w:val="24"/>
        </w:rPr>
      </w:pPr>
      <w:r w:rsidRPr="00EC2C21">
        <w:rPr>
          <w:szCs w:val="24"/>
        </w:rPr>
        <w:t>Må ikke anvendes ved tilstedeværelse af ß-</w:t>
      </w:r>
      <w:proofErr w:type="spellStart"/>
      <w:r w:rsidRPr="00EC2C21">
        <w:rPr>
          <w:szCs w:val="24"/>
        </w:rPr>
        <w:t>laktamase</w:t>
      </w:r>
      <w:proofErr w:type="spellEnd"/>
      <w:r w:rsidRPr="00EC2C21">
        <w:rPr>
          <w:szCs w:val="24"/>
        </w:rPr>
        <w:t>-producerende bakterier.</w:t>
      </w:r>
    </w:p>
    <w:p w:rsidR="00EC2C21" w:rsidRPr="00EC2C21" w:rsidRDefault="00EC2C21" w:rsidP="00EC2C21">
      <w:pPr>
        <w:pStyle w:val="Sidehoved"/>
        <w:tabs>
          <w:tab w:val="left" w:pos="1304"/>
        </w:tabs>
        <w:ind w:left="851"/>
        <w:rPr>
          <w:szCs w:val="24"/>
        </w:rPr>
      </w:pPr>
      <w:r w:rsidRPr="00EC2C21">
        <w:rPr>
          <w:szCs w:val="24"/>
        </w:rPr>
        <w:t>Må ikke anvendes til lagomorfer, marsvin, hamstere eller ørkenrotter.</w:t>
      </w:r>
    </w:p>
    <w:p w:rsidR="00EC2C21" w:rsidRPr="00EC2C21" w:rsidRDefault="00EC2C21" w:rsidP="00EC2C21">
      <w:pPr>
        <w:pStyle w:val="Sidehoved"/>
        <w:tabs>
          <w:tab w:val="left" w:pos="1304"/>
        </w:tabs>
        <w:ind w:left="851"/>
        <w:rPr>
          <w:szCs w:val="24"/>
        </w:rPr>
      </w:pPr>
      <w:r w:rsidRPr="00EC2C21">
        <w:rPr>
          <w:szCs w:val="24"/>
        </w:rPr>
        <w:t xml:space="preserve">Må ikke anvendes til dyr med alvorlig nyrelidelse, inkl. </w:t>
      </w:r>
      <w:proofErr w:type="spellStart"/>
      <w:r w:rsidRPr="00EC2C21">
        <w:rPr>
          <w:szCs w:val="24"/>
        </w:rPr>
        <w:t>anuri</w:t>
      </w:r>
      <w:proofErr w:type="spellEnd"/>
      <w:r w:rsidRPr="00EC2C21">
        <w:rPr>
          <w:szCs w:val="24"/>
        </w:rPr>
        <w:t xml:space="preserve"> og </w:t>
      </w:r>
      <w:proofErr w:type="spellStart"/>
      <w:r w:rsidRPr="00EC2C21">
        <w:rPr>
          <w:szCs w:val="24"/>
        </w:rPr>
        <w:t>oliguri</w:t>
      </w:r>
      <w:proofErr w:type="spellEnd"/>
      <w:r w:rsidRPr="00EC2C21">
        <w:rPr>
          <w:szCs w:val="24"/>
        </w:rPr>
        <w:t>.</w:t>
      </w:r>
    </w:p>
    <w:p w:rsidR="00EC2C21" w:rsidRPr="00EC2C21" w:rsidRDefault="00EC2C21" w:rsidP="00EC2C21">
      <w:pPr>
        <w:pStyle w:val="Sidehoved"/>
        <w:tabs>
          <w:tab w:val="left" w:pos="1304"/>
        </w:tabs>
        <w:ind w:left="851"/>
        <w:rPr>
          <w:szCs w:val="24"/>
        </w:rPr>
      </w:pPr>
      <w:r w:rsidRPr="00EC2C21">
        <w:rPr>
          <w:szCs w:val="24"/>
        </w:rPr>
        <w:t>Må ikke anvendes til drøvtyggere eller heste.</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rsidR="008203A8" w:rsidRPr="00406EE7" w:rsidRDefault="00EC2C21" w:rsidP="008203A8">
      <w:pPr>
        <w:tabs>
          <w:tab w:val="left" w:pos="851"/>
        </w:tabs>
        <w:ind w:left="851"/>
        <w:rPr>
          <w:sz w:val="24"/>
          <w:szCs w:val="24"/>
        </w:rPr>
      </w:pPr>
      <w:r w:rsidRPr="00EC2C21">
        <w:rPr>
          <w:sz w:val="24"/>
          <w:szCs w:val="24"/>
        </w:rPr>
        <w:t>Syge dyr har ændret drikkeadfærd og bør medicineres parenteralt, når det er muligt.</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rsidR="008203A8" w:rsidRPr="002374DA" w:rsidRDefault="008203A8" w:rsidP="00471206">
      <w:pPr>
        <w:tabs>
          <w:tab w:val="left" w:pos="851"/>
        </w:tabs>
        <w:ind w:left="851"/>
        <w:rPr>
          <w:sz w:val="24"/>
          <w:szCs w:val="24"/>
        </w:rPr>
      </w:pPr>
    </w:p>
    <w:p w:rsidR="00471206" w:rsidRPr="00471206" w:rsidRDefault="00471206" w:rsidP="00471206">
      <w:pPr>
        <w:tabs>
          <w:tab w:val="left" w:pos="851"/>
        </w:tabs>
        <w:ind w:left="851"/>
        <w:rPr>
          <w:sz w:val="24"/>
          <w:szCs w:val="24"/>
          <w:u w:val="single"/>
        </w:rPr>
      </w:pPr>
      <w:r w:rsidRPr="00471206">
        <w:rPr>
          <w:sz w:val="24"/>
          <w:szCs w:val="24"/>
          <w:u w:val="single"/>
        </w:rPr>
        <w:t>Særlige forholdsregler vedrørende sikker brug hos de dyrearter, som lægemidlet er beregnet til</w:t>
      </w:r>
    </w:p>
    <w:p w:rsidR="00471206" w:rsidRPr="00471206" w:rsidRDefault="00471206" w:rsidP="00471206">
      <w:pPr>
        <w:tabs>
          <w:tab w:val="left" w:pos="851"/>
        </w:tabs>
        <w:ind w:left="851"/>
        <w:rPr>
          <w:sz w:val="24"/>
          <w:szCs w:val="24"/>
        </w:rPr>
      </w:pPr>
      <w:r w:rsidRPr="00471206">
        <w:rPr>
          <w:sz w:val="24"/>
          <w:szCs w:val="24"/>
        </w:rPr>
        <w:t>Der bør tages højde for officielle, nationale og regionale antimikrobielle politikker ved brug af veterinærlægemidlet.</w:t>
      </w:r>
    </w:p>
    <w:p w:rsidR="00471206" w:rsidRPr="00471206" w:rsidRDefault="00471206" w:rsidP="00471206">
      <w:pPr>
        <w:tabs>
          <w:tab w:val="left" w:pos="851"/>
        </w:tabs>
        <w:ind w:left="851"/>
        <w:rPr>
          <w:sz w:val="24"/>
          <w:szCs w:val="24"/>
        </w:rPr>
      </w:pPr>
      <w:r w:rsidRPr="00471206">
        <w:rPr>
          <w:sz w:val="24"/>
          <w:szCs w:val="24"/>
        </w:rPr>
        <w:t>Brug af veterinærlægemidlet bør baseres på en følsomhedstest af bakterien isoleret fra dyret. Hvis dette ikke er muligt, bør behandlingen baseres på lokal (regional, på gårdniveau) epidemiologisk information vedrørende målbakteriens følsomhed.</w:t>
      </w:r>
    </w:p>
    <w:p w:rsidR="00471206" w:rsidRPr="00471206" w:rsidRDefault="00471206" w:rsidP="00471206">
      <w:pPr>
        <w:tabs>
          <w:tab w:val="left" w:pos="851"/>
        </w:tabs>
        <w:ind w:left="851"/>
        <w:rPr>
          <w:sz w:val="24"/>
          <w:szCs w:val="24"/>
        </w:rPr>
      </w:pPr>
      <w:r w:rsidRPr="00471206">
        <w:rPr>
          <w:sz w:val="24"/>
          <w:szCs w:val="24"/>
        </w:rPr>
        <w:t xml:space="preserve">Brug af veterinærlægemidlet, der afviger fra anvisningerne i produktresuméet, kan øge antallet af tilfælde, der er bakterieresistente over for </w:t>
      </w:r>
      <w:proofErr w:type="spellStart"/>
      <w:r w:rsidRPr="00471206">
        <w:rPr>
          <w:sz w:val="24"/>
          <w:szCs w:val="24"/>
        </w:rPr>
        <w:t>amoxicillin</w:t>
      </w:r>
      <w:proofErr w:type="spellEnd"/>
      <w:r w:rsidRPr="00471206">
        <w:rPr>
          <w:sz w:val="24"/>
          <w:szCs w:val="24"/>
        </w:rPr>
        <w:t xml:space="preserve"> og mindske virkningen af behandlingen.</w:t>
      </w:r>
    </w:p>
    <w:p w:rsidR="00471206" w:rsidRPr="00471206" w:rsidRDefault="00471206" w:rsidP="00471206">
      <w:pPr>
        <w:tabs>
          <w:tab w:val="left" w:pos="851"/>
        </w:tabs>
        <w:ind w:left="851"/>
        <w:rPr>
          <w:sz w:val="24"/>
          <w:szCs w:val="24"/>
          <w:u w:val="single"/>
        </w:rPr>
      </w:pPr>
      <w:r w:rsidRPr="00471206">
        <w:rPr>
          <w:b/>
          <w:sz w:val="24"/>
          <w:szCs w:val="24"/>
        </w:rPr>
        <w:tab/>
      </w:r>
      <w:r w:rsidRPr="00471206">
        <w:rPr>
          <w:sz w:val="24"/>
          <w:szCs w:val="24"/>
        </w:rPr>
        <w:tab/>
      </w:r>
    </w:p>
    <w:p w:rsidR="00471206" w:rsidRPr="00471206" w:rsidRDefault="00471206" w:rsidP="00471206">
      <w:pPr>
        <w:tabs>
          <w:tab w:val="left" w:pos="851"/>
        </w:tabs>
        <w:ind w:left="851"/>
        <w:rPr>
          <w:sz w:val="24"/>
          <w:szCs w:val="24"/>
          <w:u w:val="single"/>
        </w:rPr>
      </w:pPr>
      <w:r w:rsidRPr="00471206">
        <w:rPr>
          <w:sz w:val="24"/>
          <w:szCs w:val="24"/>
          <w:u w:val="single"/>
        </w:rPr>
        <w:t>Særlige forholdsregler for personer, der administrerer veterinærlægemidlet til dyr</w:t>
      </w:r>
    </w:p>
    <w:p w:rsidR="00471206" w:rsidRPr="00471206" w:rsidRDefault="00471206" w:rsidP="00471206">
      <w:pPr>
        <w:tabs>
          <w:tab w:val="left" w:pos="851"/>
        </w:tabs>
        <w:ind w:left="851"/>
        <w:rPr>
          <w:sz w:val="24"/>
          <w:szCs w:val="24"/>
        </w:rPr>
      </w:pPr>
      <w:r w:rsidRPr="00471206">
        <w:rPr>
          <w:sz w:val="24"/>
          <w:szCs w:val="24"/>
        </w:rPr>
        <w:t xml:space="preserve">Penicilliner kan forårsage hypersensitive reaktioner (allergi) efter injektion, inhalation, indtagelse eller hudkontakt. Overfølsomhed over for penicilliner kan føre til krydsreaktioner med </w:t>
      </w:r>
      <w:proofErr w:type="spellStart"/>
      <w:r w:rsidRPr="00471206">
        <w:rPr>
          <w:sz w:val="24"/>
          <w:szCs w:val="24"/>
        </w:rPr>
        <w:t>cephalosporiner</w:t>
      </w:r>
      <w:proofErr w:type="spellEnd"/>
      <w:r w:rsidRPr="00471206">
        <w:rPr>
          <w:sz w:val="24"/>
          <w:szCs w:val="24"/>
        </w:rPr>
        <w:t xml:space="preserve"> og omvendt. Allergiske reaktioner over for disse stoffer kan af og til være alvorlige.</w:t>
      </w:r>
    </w:p>
    <w:p w:rsidR="00471206" w:rsidRPr="00471206" w:rsidRDefault="00471206" w:rsidP="00471206">
      <w:pPr>
        <w:tabs>
          <w:tab w:val="left" w:pos="851"/>
        </w:tabs>
        <w:ind w:left="851"/>
        <w:rPr>
          <w:sz w:val="24"/>
          <w:szCs w:val="24"/>
        </w:rPr>
      </w:pPr>
      <w:r w:rsidRPr="00471206">
        <w:rPr>
          <w:sz w:val="24"/>
          <w:szCs w:val="24"/>
        </w:rPr>
        <w:t>Ved overfølsomhed over for beta-</w:t>
      </w:r>
      <w:proofErr w:type="spellStart"/>
      <w:r w:rsidRPr="00471206">
        <w:rPr>
          <w:sz w:val="24"/>
          <w:szCs w:val="24"/>
        </w:rPr>
        <w:t>laktamantibiotika</w:t>
      </w:r>
      <w:proofErr w:type="spellEnd"/>
      <w:r w:rsidRPr="00471206">
        <w:rPr>
          <w:sz w:val="24"/>
          <w:szCs w:val="24"/>
        </w:rPr>
        <w:t xml:space="preserve"> bør kontakt med lægemidlet undgås.</w:t>
      </w:r>
    </w:p>
    <w:p w:rsidR="00471206" w:rsidRPr="00471206" w:rsidRDefault="00471206" w:rsidP="00471206">
      <w:pPr>
        <w:tabs>
          <w:tab w:val="left" w:pos="851"/>
        </w:tabs>
        <w:ind w:left="851"/>
        <w:rPr>
          <w:sz w:val="24"/>
          <w:szCs w:val="24"/>
        </w:rPr>
      </w:pPr>
      <w:r w:rsidRPr="00471206">
        <w:rPr>
          <w:sz w:val="24"/>
          <w:szCs w:val="24"/>
        </w:rPr>
        <w:t xml:space="preserve">Anvend veterinærlægemidlet med forsigtighed, og tag alle de anbefalede forholdsregler. </w:t>
      </w:r>
    </w:p>
    <w:p w:rsidR="00471206" w:rsidRPr="00471206" w:rsidRDefault="00471206" w:rsidP="00471206">
      <w:pPr>
        <w:tabs>
          <w:tab w:val="left" w:pos="851"/>
        </w:tabs>
        <w:ind w:left="851"/>
        <w:rPr>
          <w:sz w:val="24"/>
          <w:szCs w:val="24"/>
        </w:rPr>
      </w:pPr>
      <w:r w:rsidRPr="00471206">
        <w:rPr>
          <w:sz w:val="24"/>
          <w:szCs w:val="24"/>
        </w:rPr>
        <w:t xml:space="preserve">Personligt beskyttelsesudstyr i form af uigennemtrængelige handsker og enten en </w:t>
      </w:r>
      <w:proofErr w:type="spellStart"/>
      <w:r w:rsidRPr="00471206">
        <w:rPr>
          <w:sz w:val="24"/>
          <w:szCs w:val="24"/>
        </w:rPr>
        <w:t>éngangs</w:t>
      </w:r>
      <w:proofErr w:type="spellEnd"/>
      <w:r w:rsidRPr="00471206">
        <w:rPr>
          <w:sz w:val="24"/>
          <w:szCs w:val="24"/>
        </w:rPr>
        <w:t>-halvmaske i overensstemmelse med EF-standarden EN149 eller en ikke-</w:t>
      </w:r>
      <w:proofErr w:type="spellStart"/>
      <w:r w:rsidRPr="00471206">
        <w:rPr>
          <w:sz w:val="24"/>
          <w:szCs w:val="24"/>
        </w:rPr>
        <w:t>éngangs</w:t>
      </w:r>
      <w:proofErr w:type="spellEnd"/>
      <w:r w:rsidRPr="00471206">
        <w:rPr>
          <w:sz w:val="24"/>
          <w:szCs w:val="24"/>
        </w:rPr>
        <w:t xml:space="preserve"> respirator i overensstemmelse med EU-standard EN140 med et filter i overensstemmelse med EN 143 skal anvendes under blanding og håndtering af veterinærlægemidlet. Vask hænder efter brug. Ved kontakt med øjne eller hud vaskes straks med vand.</w:t>
      </w:r>
    </w:p>
    <w:p w:rsidR="00471206" w:rsidRPr="00471206" w:rsidRDefault="00471206" w:rsidP="00471206">
      <w:pPr>
        <w:tabs>
          <w:tab w:val="left" w:pos="851"/>
        </w:tabs>
        <w:ind w:left="851"/>
        <w:rPr>
          <w:sz w:val="24"/>
          <w:szCs w:val="24"/>
        </w:rPr>
      </w:pPr>
      <w:r w:rsidRPr="00471206">
        <w:rPr>
          <w:sz w:val="24"/>
          <w:szCs w:val="24"/>
        </w:rPr>
        <w:t>Hvis du udvikler symptomer, såsom hududslæt, efter udsættelse for produktet, bør du søge</w:t>
      </w:r>
    </w:p>
    <w:p w:rsidR="00471206" w:rsidRPr="00471206" w:rsidRDefault="00471206" w:rsidP="00471206">
      <w:pPr>
        <w:tabs>
          <w:tab w:val="left" w:pos="851"/>
        </w:tabs>
        <w:ind w:left="851"/>
        <w:rPr>
          <w:sz w:val="24"/>
          <w:szCs w:val="24"/>
          <w:lang w:eastAsia="da-DK"/>
        </w:rPr>
      </w:pPr>
      <w:r w:rsidRPr="00471206">
        <w:rPr>
          <w:sz w:val="24"/>
          <w:szCs w:val="24"/>
        </w:rPr>
        <w:t>lægehjælp og vis indlægssedlen eller etiketten til lægen. Hævelser i ansigt, øjne eller på læber eller problemer med at trække vejret er alvorligere symptomer og kræver øjeblikkelig lægehjælp.</w:t>
      </w:r>
      <w:r w:rsidRPr="00471206">
        <w:rPr>
          <w:sz w:val="24"/>
          <w:szCs w:val="24"/>
          <w:lang w:eastAsia="da-DK"/>
        </w:rPr>
        <w:t xml:space="preserve"> </w:t>
      </w:r>
    </w:p>
    <w:p w:rsidR="00471206" w:rsidRPr="00471206" w:rsidRDefault="00471206" w:rsidP="00471206">
      <w:pPr>
        <w:tabs>
          <w:tab w:val="left" w:pos="851"/>
        </w:tabs>
        <w:ind w:left="851"/>
        <w:rPr>
          <w:sz w:val="24"/>
          <w:szCs w:val="24"/>
        </w:rPr>
      </w:pPr>
    </w:p>
    <w:p w:rsidR="00471206" w:rsidRPr="00471206" w:rsidRDefault="00471206" w:rsidP="00471206">
      <w:pPr>
        <w:tabs>
          <w:tab w:val="left" w:pos="851"/>
        </w:tabs>
        <w:ind w:left="851"/>
        <w:rPr>
          <w:sz w:val="24"/>
          <w:szCs w:val="24"/>
          <w:u w:val="single"/>
        </w:rPr>
      </w:pPr>
      <w:r w:rsidRPr="00471206">
        <w:rPr>
          <w:sz w:val="24"/>
          <w:szCs w:val="24"/>
          <w:u w:val="single"/>
        </w:rPr>
        <w:t>Særlige forholdsregler vedrørende beskyttelse af miljøet</w:t>
      </w:r>
    </w:p>
    <w:p w:rsidR="00471206" w:rsidRDefault="00471206" w:rsidP="00471206">
      <w:pPr>
        <w:tabs>
          <w:tab w:val="left" w:pos="851"/>
        </w:tabs>
        <w:ind w:left="851"/>
        <w:rPr>
          <w:sz w:val="24"/>
          <w:szCs w:val="24"/>
        </w:rPr>
      </w:pPr>
      <w:r w:rsidRPr="00471206">
        <w:rPr>
          <w:sz w:val="24"/>
          <w:szCs w:val="24"/>
        </w:rPr>
        <w:t>Ikke relevant.</w:t>
      </w:r>
    </w:p>
    <w:p w:rsidR="00471206" w:rsidRDefault="00471206" w:rsidP="00471206">
      <w:pPr>
        <w:tabs>
          <w:tab w:val="left" w:pos="851"/>
        </w:tabs>
        <w:ind w:left="851"/>
        <w:rPr>
          <w:b/>
          <w:sz w:val="24"/>
          <w:szCs w:val="24"/>
        </w:rPr>
      </w:pPr>
    </w:p>
    <w:p w:rsidR="008203A8" w:rsidRPr="00471206" w:rsidRDefault="008203A8" w:rsidP="00471206">
      <w:pPr>
        <w:tabs>
          <w:tab w:val="left" w:pos="851"/>
        </w:tabs>
        <w:rPr>
          <w:sz w:val="24"/>
          <w:szCs w:val="24"/>
        </w:rPr>
      </w:pPr>
      <w:r>
        <w:rPr>
          <w:b/>
          <w:sz w:val="24"/>
          <w:szCs w:val="24"/>
        </w:rPr>
        <w:t>3</w:t>
      </w:r>
      <w:r w:rsidRPr="00406EE7">
        <w:rPr>
          <w:b/>
          <w:sz w:val="24"/>
          <w:szCs w:val="24"/>
        </w:rPr>
        <w:t>.6</w:t>
      </w:r>
      <w:r w:rsidRPr="00406EE7">
        <w:rPr>
          <w:b/>
          <w:sz w:val="24"/>
          <w:szCs w:val="24"/>
        </w:rPr>
        <w:tab/>
        <w:t>Bivirkninger</w:t>
      </w:r>
    </w:p>
    <w:p w:rsidR="00216A71" w:rsidRPr="00216A71" w:rsidRDefault="00216A71" w:rsidP="00471206">
      <w:pPr>
        <w:ind w:left="851"/>
        <w:rPr>
          <w:b/>
          <w:sz w:val="24"/>
          <w:szCs w:val="24"/>
        </w:rPr>
      </w:pPr>
      <w:r w:rsidRPr="00216A71">
        <w:rPr>
          <w:sz w:val="24"/>
          <w:szCs w:val="24"/>
        </w:rPr>
        <w:t>Svin og høns:</w:t>
      </w:r>
    </w:p>
    <w:p w:rsidR="00216A71" w:rsidRPr="00216A71" w:rsidRDefault="00216A71" w:rsidP="00211AC1">
      <w:pPr>
        <w:keepNext/>
        <w:ind w:left="851"/>
        <w:rPr>
          <w:b/>
          <w:sz w:val="24"/>
          <w:szCs w:val="24"/>
        </w:rPr>
      </w:pPr>
      <w:r w:rsidRPr="00216A71">
        <w:rPr>
          <w:b/>
          <w:sz w:val="24"/>
          <w:szCs w:val="24"/>
        </w:rPr>
        <w:tab/>
      </w:r>
    </w:p>
    <w:tbl>
      <w:tblPr>
        <w:tblW w:w="449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110"/>
      </w:tblGrid>
      <w:tr w:rsidR="00216A71" w:rsidTr="00216A71">
        <w:trPr>
          <w:trHeight w:val="705"/>
        </w:trPr>
        <w:tc>
          <w:tcPr>
            <w:tcW w:w="2623" w:type="pct"/>
            <w:tcBorders>
              <w:top w:val="single" w:sz="4" w:space="0" w:color="auto"/>
              <w:left w:val="single" w:sz="4" w:space="0" w:color="auto"/>
              <w:bottom w:val="single" w:sz="4" w:space="0" w:color="auto"/>
              <w:right w:val="single" w:sz="4" w:space="0" w:color="auto"/>
            </w:tcBorders>
            <w:hideMark/>
          </w:tcPr>
          <w:p w:rsidR="00216A71" w:rsidRDefault="00216A71">
            <w:pPr>
              <w:spacing w:before="60" w:after="60"/>
              <w:rPr>
                <w:sz w:val="22"/>
                <w:szCs w:val="22"/>
              </w:rPr>
            </w:pPr>
            <w:r>
              <w:rPr>
                <w:sz w:val="22"/>
                <w:szCs w:val="22"/>
              </w:rPr>
              <w:t>Meget sjælden</w:t>
            </w:r>
          </w:p>
          <w:p w:rsidR="00216A71" w:rsidRDefault="00216A71">
            <w:pPr>
              <w:spacing w:before="60" w:after="60"/>
              <w:rPr>
                <w:sz w:val="22"/>
                <w:szCs w:val="22"/>
              </w:rPr>
            </w:pPr>
            <w:r>
              <w:rPr>
                <w:sz w:val="22"/>
                <w:szCs w:val="22"/>
              </w:rPr>
              <w:t>(&lt; 1 dyr ud af 10 000 behandlede dyr, herunder enkeltstående indberetninger):</w:t>
            </w:r>
          </w:p>
        </w:tc>
        <w:tc>
          <w:tcPr>
            <w:tcW w:w="2377" w:type="pct"/>
            <w:tcBorders>
              <w:top w:val="single" w:sz="4" w:space="0" w:color="auto"/>
              <w:left w:val="single" w:sz="4" w:space="0" w:color="auto"/>
              <w:bottom w:val="single" w:sz="4" w:space="0" w:color="auto"/>
              <w:right w:val="single" w:sz="4" w:space="0" w:color="auto"/>
            </w:tcBorders>
            <w:hideMark/>
          </w:tcPr>
          <w:p w:rsidR="00216A71" w:rsidRDefault="00216A71">
            <w:pPr>
              <w:rPr>
                <w:bCs/>
                <w:sz w:val="22"/>
                <w:szCs w:val="22"/>
              </w:rPr>
            </w:pPr>
            <w:r>
              <w:rPr>
                <w:bCs/>
              </w:rPr>
              <w:t>Allergiske reaktioner</w:t>
            </w:r>
            <w:r>
              <w:rPr>
                <w:bCs/>
                <w:sz w:val="22"/>
                <w:szCs w:val="22"/>
              </w:rPr>
              <w:t xml:space="preserve"> *</w:t>
            </w:r>
            <w:r>
              <w:rPr>
                <w:bCs/>
                <w:sz w:val="22"/>
                <w:szCs w:val="22"/>
              </w:rPr>
              <w:br/>
            </w:r>
            <w:r>
              <w:rPr>
                <w:bCs/>
                <w:sz w:val="22"/>
                <w:szCs w:val="22"/>
              </w:rPr>
              <w:br/>
            </w:r>
            <w:proofErr w:type="spellStart"/>
            <w:r>
              <w:rPr>
                <w:bCs/>
              </w:rPr>
              <w:t>Gastrointestinale</w:t>
            </w:r>
            <w:proofErr w:type="spellEnd"/>
            <w:r>
              <w:rPr>
                <w:bCs/>
              </w:rPr>
              <w:t xml:space="preserve"> symptomer</w:t>
            </w:r>
            <w:r>
              <w:rPr>
                <w:bCs/>
                <w:sz w:val="22"/>
                <w:szCs w:val="22"/>
              </w:rPr>
              <w:t xml:space="preserve"> (opkastning, diarré)</w:t>
            </w:r>
          </w:p>
        </w:tc>
      </w:tr>
    </w:tbl>
    <w:p w:rsidR="00216A71" w:rsidRPr="00216A71" w:rsidRDefault="00216A71" w:rsidP="00216A71">
      <w:pPr>
        <w:ind w:left="851"/>
        <w:rPr>
          <w:sz w:val="24"/>
          <w:szCs w:val="24"/>
        </w:rPr>
      </w:pPr>
      <w:r w:rsidRPr="00216A71">
        <w:rPr>
          <w:sz w:val="24"/>
          <w:szCs w:val="24"/>
        </w:rPr>
        <w:t>*</w:t>
      </w:r>
      <w:r w:rsidRPr="00216A71">
        <w:rPr>
          <w:bCs/>
          <w:sz w:val="24"/>
          <w:szCs w:val="24"/>
        </w:rPr>
        <w:t xml:space="preserve"> alvorligheden </w:t>
      </w:r>
      <w:r w:rsidRPr="00216A71">
        <w:rPr>
          <w:sz w:val="24"/>
          <w:szCs w:val="24"/>
        </w:rPr>
        <w:t xml:space="preserve">varierer fra hududslæt til </w:t>
      </w:r>
      <w:proofErr w:type="spellStart"/>
      <w:r w:rsidRPr="00216A71">
        <w:rPr>
          <w:sz w:val="24"/>
          <w:szCs w:val="24"/>
        </w:rPr>
        <w:t>anafylaktisk</w:t>
      </w:r>
      <w:proofErr w:type="spellEnd"/>
      <w:r w:rsidRPr="00216A71">
        <w:rPr>
          <w:sz w:val="24"/>
          <w:szCs w:val="24"/>
        </w:rPr>
        <w:t xml:space="preserve"> </w:t>
      </w:r>
      <w:proofErr w:type="spellStart"/>
      <w:r w:rsidRPr="00216A71">
        <w:rPr>
          <w:sz w:val="24"/>
          <w:szCs w:val="24"/>
        </w:rPr>
        <w:t>shock</w:t>
      </w:r>
      <w:proofErr w:type="spellEnd"/>
      <w:r w:rsidRPr="00216A71">
        <w:rPr>
          <w:sz w:val="24"/>
          <w:szCs w:val="24"/>
        </w:rPr>
        <w:t>.</w:t>
      </w:r>
    </w:p>
    <w:p w:rsidR="00216A71" w:rsidRPr="00216A71" w:rsidRDefault="00216A71" w:rsidP="00216A71">
      <w:pPr>
        <w:ind w:left="851"/>
        <w:rPr>
          <w:sz w:val="24"/>
          <w:szCs w:val="24"/>
        </w:rPr>
      </w:pPr>
    </w:p>
    <w:p w:rsidR="008203A8" w:rsidRDefault="00216A71" w:rsidP="00471206">
      <w:pPr>
        <w:ind w:left="851"/>
        <w:rPr>
          <w:sz w:val="24"/>
          <w:szCs w:val="24"/>
        </w:rPr>
      </w:pPr>
      <w:r w:rsidRPr="00216A71">
        <w:rPr>
          <w:sz w:val="24"/>
          <w:szCs w:val="24"/>
        </w:rPr>
        <w:t>Indberetning af bivirkninger er vigtigt, da det muliggør løbende sikkerhedsovervågning af et</w:t>
      </w:r>
      <w:r>
        <w:rPr>
          <w:sz w:val="24"/>
          <w:szCs w:val="24"/>
        </w:rPr>
        <w:t xml:space="preserve"> </w:t>
      </w:r>
      <w:r w:rsidRPr="00216A71">
        <w:rPr>
          <w:sz w:val="24"/>
          <w:szCs w:val="24"/>
        </w:rPr>
        <w:t>veterinærlægemiddel. Indberetningerne sendes, helst via en dyrlæge, til enten indehaveren af</w:t>
      </w:r>
      <w:r>
        <w:rPr>
          <w:sz w:val="24"/>
          <w:szCs w:val="24"/>
        </w:rPr>
        <w:t xml:space="preserve"> </w:t>
      </w:r>
      <w:r w:rsidRPr="00216A71">
        <w:rPr>
          <w:sz w:val="24"/>
          <w:szCs w:val="24"/>
        </w:rPr>
        <w:t>markedsføringstilladelsen eller til den nationale kompetente myndighed via</w:t>
      </w:r>
      <w:r>
        <w:rPr>
          <w:sz w:val="24"/>
          <w:szCs w:val="24"/>
        </w:rPr>
        <w:t xml:space="preserve"> </w:t>
      </w:r>
      <w:r w:rsidRPr="00216A71">
        <w:rPr>
          <w:sz w:val="24"/>
          <w:szCs w:val="24"/>
        </w:rPr>
        <w:t xml:space="preserve">det nationale indberetningssystem. </w:t>
      </w:r>
      <w:r w:rsidR="00471206" w:rsidRPr="00471206">
        <w:rPr>
          <w:sz w:val="24"/>
          <w:szCs w:val="24"/>
        </w:rPr>
        <w:t>Se afsnittet "Kontaktoplysninger" i indlægssedlen.</w:t>
      </w:r>
    </w:p>
    <w:p w:rsidR="00471206" w:rsidRPr="00406EE7" w:rsidRDefault="00471206" w:rsidP="00471206">
      <w:pPr>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rsidR="00216A71" w:rsidRPr="00216A71" w:rsidRDefault="00216A71" w:rsidP="00216A71">
      <w:pPr>
        <w:tabs>
          <w:tab w:val="left" w:pos="851"/>
          <w:tab w:val="left" w:pos="8222"/>
        </w:tabs>
        <w:ind w:left="851"/>
        <w:jc w:val="both"/>
        <w:rPr>
          <w:sz w:val="24"/>
          <w:szCs w:val="24"/>
        </w:rPr>
      </w:pPr>
      <w:r w:rsidRPr="00216A71">
        <w:rPr>
          <w:sz w:val="24"/>
          <w:szCs w:val="24"/>
          <w:u w:val="single"/>
        </w:rPr>
        <w:t>Drægtighed og laktation:</w:t>
      </w:r>
    </w:p>
    <w:p w:rsidR="00216A71" w:rsidRPr="00216A71" w:rsidRDefault="00216A71" w:rsidP="00216A71">
      <w:pPr>
        <w:tabs>
          <w:tab w:val="left" w:pos="851"/>
          <w:tab w:val="left" w:pos="8222"/>
        </w:tabs>
        <w:ind w:left="851"/>
        <w:jc w:val="both"/>
        <w:rPr>
          <w:sz w:val="24"/>
          <w:szCs w:val="24"/>
        </w:rPr>
      </w:pPr>
      <w:r w:rsidRPr="00216A71">
        <w:rPr>
          <w:sz w:val="24"/>
          <w:szCs w:val="24"/>
        </w:rPr>
        <w:t>Lægemidlets sikkerhed under drægtighed og laktationer ikke fastlagt.</w:t>
      </w:r>
    </w:p>
    <w:p w:rsidR="00216A71" w:rsidRPr="00216A71" w:rsidRDefault="00216A71" w:rsidP="00216A71">
      <w:pPr>
        <w:ind w:left="851"/>
        <w:rPr>
          <w:sz w:val="24"/>
          <w:szCs w:val="24"/>
        </w:rPr>
      </w:pPr>
      <w:r w:rsidRPr="00216A71">
        <w:rPr>
          <w:sz w:val="24"/>
          <w:szCs w:val="24"/>
        </w:rPr>
        <w:t xml:space="preserve">Laboratorieundersøgelser af rotter og kaniner har ikke afsløret </w:t>
      </w:r>
      <w:proofErr w:type="spellStart"/>
      <w:r w:rsidRPr="00216A71">
        <w:rPr>
          <w:sz w:val="24"/>
          <w:szCs w:val="24"/>
        </w:rPr>
        <w:t>teratogene</w:t>
      </w:r>
      <w:proofErr w:type="spellEnd"/>
      <w:r w:rsidRPr="00216A71">
        <w:rPr>
          <w:sz w:val="24"/>
          <w:szCs w:val="24"/>
        </w:rPr>
        <w:t xml:space="preserve"> virkninger, </w:t>
      </w:r>
      <w:proofErr w:type="spellStart"/>
      <w:r w:rsidRPr="00216A71">
        <w:rPr>
          <w:sz w:val="24"/>
          <w:szCs w:val="24"/>
        </w:rPr>
        <w:t>føtal</w:t>
      </w:r>
      <w:proofErr w:type="spellEnd"/>
      <w:r w:rsidRPr="00216A71">
        <w:rPr>
          <w:sz w:val="24"/>
          <w:szCs w:val="24"/>
        </w:rPr>
        <w:t xml:space="preserve"> toksicitet eller </w:t>
      </w:r>
      <w:proofErr w:type="spellStart"/>
      <w:r w:rsidRPr="00216A71">
        <w:rPr>
          <w:sz w:val="24"/>
          <w:szCs w:val="24"/>
        </w:rPr>
        <w:t>maternel</w:t>
      </w:r>
      <w:proofErr w:type="spellEnd"/>
      <w:r w:rsidRPr="00216A71">
        <w:rPr>
          <w:sz w:val="24"/>
          <w:szCs w:val="24"/>
        </w:rPr>
        <w:t xml:space="preserve"> toksicitet.</w:t>
      </w:r>
    </w:p>
    <w:p w:rsidR="00216A71" w:rsidRPr="00216A71" w:rsidRDefault="00216A71" w:rsidP="00216A71">
      <w:pPr>
        <w:ind w:left="851"/>
        <w:rPr>
          <w:sz w:val="24"/>
          <w:szCs w:val="24"/>
          <w:lang w:eastAsia="da-DK"/>
        </w:rPr>
      </w:pPr>
      <w:r w:rsidRPr="00216A71">
        <w:rPr>
          <w:sz w:val="24"/>
          <w:szCs w:val="24"/>
        </w:rPr>
        <w:t>Må kun anvendes i overensstemmelse med den ansvarlige dyrlæges vurdering af benefit-</w:t>
      </w:r>
      <w:proofErr w:type="spellStart"/>
      <w:r w:rsidRPr="00216A71">
        <w:rPr>
          <w:sz w:val="24"/>
          <w:szCs w:val="24"/>
        </w:rPr>
        <w:t>risk</w:t>
      </w:r>
      <w:proofErr w:type="spellEnd"/>
      <w:r w:rsidRPr="00216A71">
        <w:rPr>
          <w:sz w:val="24"/>
          <w:szCs w:val="24"/>
        </w:rPr>
        <w:t>-forholdet.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rsidR="00216A71" w:rsidRPr="00216A71" w:rsidRDefault="00216A71" w:rsidP="00216A71">
      <w:pPr>
        <w:tabs>
          <w:tab w:val="left" w:pos="851"/>
        </w:tabs>
        <w:ind w:left="851"/>
        <w:rPr>
          <w:sz w:val="24"/>
          <w:szCs w:val="24"/>
        </w:rPr>
      </w:pPr>
      <w:r w:rsidRPr="00216A71">
        <w:rPr>
          <w:sz w:val="24"/>
          <w:szCs w:val="24"/>
        </w:rPr>
        <w:t xml:space="preserve">Må ikke kombineres med </w:t>
      </w:r>
      <w:proofErr w:type="spellStart"/>
      <w:r w:rsidRPr="00216A71">
        <w:rPr>
          <w:sz w:val="24"/>
          <w:szCs w:val="24"/>
        </w:rPr>
        <w:t>bakteriostatiske</w:t>
      </w:r>
      <w:proofErr w:type="spellEnd"/>
      <w:r w:rsidRPr="00216A71">
        <w:rPr>
          <w:sz w:val="24"/>
          <w:szCs w:val="24"/>
        </w:rPr>
        <w:t xml:space="preserve"> antibiotika.</w:t>
      </w:r>
    </w:p>
    <w:p w:rsidR="00216A71" w:rsidRPr="00216A71" w:rsidRDefault="00216A71" w:rsidP="00216A71">
      <w:pPr>
        <w:tabs>
          <w:tab w:val="left" w:pos="851"/>
        </w:tabs>
        <w:ind w:left="851"/>
        <w:rPr>
          <w:sz w:val="24"/>
          <w:szCs w:val="24"/>
        </w:rPr>
      </w:pPr>
      <w:r w:rsidRPr="00216A71">
        <w:rPr>
          <w:sz w:val="24"/>
          <w:szCs w:val="24"/>
        </w:rPr>
        <w:t xml:space="preserve">Må ikke anvendes samtidigt med </w:t>
      </w:r>
      <w:proofErr w:type="spellStart"/>
      <w:r w:rsidRPr="00216A71">
        <w:rPr>
          <w:sz w:val="24"/>
          <w:szCs w:val="24"/>
        </w:rPr>
        <w:t>neomycin</w:t>
      </w:r>
      <w:proofErr w:type="spellEnd"/>
      <w:r w:rsidRPr="00216A71">
        <w:rPr>
          <w:sz w:val="24"/>
          <w:szCs w:val="24"/>
        </w:rPr>
        <w:t>, da dette blokerer absorptionen af orale penicilliner.</w:t>
      </w:r>
    </w:p>
    <w:p w:rsidR="008203A8" w:rsidRPr="00406EE7" w:rsidRDefault="00216A71" w:rsidP="00216A71">
      <w:pPr>
        <w:tabs>
          <w:tab w:val="left" w:pos="851"/>
        </w:tabs>
        <w:ind w:left="851"/>
        <w:rPr>
          <w:sz w:val="24"/>
          <w:szCs w:val="24"/>
        </w:rPr>
      </w:pPr>
      <w:r w:rsidRPr="00216A71">
        <w:rPr>
          <w:sz w:val="24"/>
          <w:szCs w:val="24"/>
        </w:rPr>
        <w:t>Samtidig anvendelse af β-</w:t>
      </w:r>
      <w:proofErr w:type="spellStart"/>
      <w:r w:rsidRPr="00216A71">
        <w:rPr>
          <w:sz w:val="24"/>
          <w:szCs w:val="24"/>
        </w:rPr>
        <w:t>lactam</w:t>
      </w:r>
      <w:proofErr w:type="spellEnd"/>
      <w:r w:rsidRPr="00216A71">
        <w:rPr>
          <w:sz w:val="24"/>
          <w:szCs w:val="24"/>
        </w:rPr>
        <w:t xml:space="preserve"> antibiotika og aminoglykosider har </w:t>
      </w:r>
      <w:proofErr w:type="spellStart"/>
      <w:r w:rsidRPr="00216A71">
        <w:rPr>
          <w:sz w:val="24"/>
          <w:szCs w:val="24"/>
        </w:rPr>
        <w:t>synergistisk</w:t>
      </w:r>
      <w:proofErr w:type="spellEnd"/>
      <w:r w:rsidRPr="00216A71">
        <w:rPr>
          <w:sz w:val="24"/>
          <w:szCs w:val="24"/>
        </w:rPr>
        <w:t xml:space="preserve"> effekt.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rsidR="00471206" w:rsidRPr="00471206" w:rsidRDefault="00471206" w:rsidP="00471206">
      <w:pPr>
        <w:ind w:left="851"/>
        <w:rPr>
          <w:sz w:val="24"/>
          <w:szCs w:val="24"/>
        </w:rPr>
      </w:pPr>
      <w:r w:rsidRPr="00471206">
        <w:rPr>
          <w:sz w:val="24"/>
          <w:szCs w:val="24"/>
        </w:rPr>
        <w:t>Til brug i drikkevand og i fødesystemer til svin.</w:t>
      </w:r>
    </w:p>
    <w:p w:rsidR="00471206" w:rsidRPr="00471206" w:rsidRDefault="00471206" w:rsidP="00471206">
      <w:pPr>
        <w:ind w:left="851"/>
        <w:rPr>
          <w:sz w:val="24"/>
          <w:szCs w:val="24"/>
        </w:rPr>
      </w:pPr>
      <w:r w:rsidRPr="00471206">
        <w:rPr>
          <w:sz w:val="24"/>
          <w:szCs w:val="24"/>
        </w:rPr>
        <w:t>Til brug i drikkevand til høns.</w:t>
      </w:r>
    </w:p>
    <w:p w:rsidR="00471206" w:rsidRPr="00471206" w:rsidRDefault="00471206" w:rsidP="00471206">
      <w:pPr>
        <w:ind w:left="851"/>
        <w:rPr>
          <w:sz w:val="24"/>
          <w:szCs w:val="24"/>
        </w:rPr>
      </w:pPr>
    </w:p>
    <w:p w:rsidR="00471206" w:rsidRPr="00471206" w:rsidRDefault="00471206" w:rsidP="00471206">
      <w:pPr>
        <w:ind w:left="851"/>
        <w:rPr>
          <w:sz w:val="24"/>
          <w:szCs w:val="24"/>
        </w:rPr>
      </w:pPr>
      <w:r w:rsidRPr="00471206">
        <w:rPr>
          <w:sz w:val="24"/>
          <w:szCs w:val="24"/>
        </w:rPr>
        <w:t>Svin:</w:t>
      </w:r>
    </w:p>
    <w:p w:rsidR="00471206" w:rsidRPr="00471206" w:rsidRDefault="00471206" w:rsidP="00471206">
      <w:pPr>
        <w:ind w:left="851"/>
        <w:rPr>
          <w:sz w:val="24"/>
          <w:szCs w:val="24"/>
        </w:rPr>
      </w:pPr>
      <w:r w:rsidRPr="00471206">
        <w:rPr>
          <w:sz w:val="24"/>
          <w:szCs w:val="24"/>
        </w:rPr>
        <w:t xml:space="preserve">Den anbefalede dosis er 11,2 mg </w:t>
      </w:r>
      <w:proofErr w:type="spellStart"/>
      <w:r w:rsidRPr="00471206">
        <w:rPr>
          <w:sz w:val="24"/>
          <w:szCs w:val="24"/>
        </w:rPr>
        <w:t>amoxicillin</w:t>
      </w:r>
      <w:proofErr w:type="spellEnd"/>
      <w:r w:rsidRPr="00471206">
        <w:rPr>
          <w:sz w:val="24"/>
          <w:szCs w:val="24"/>
        </w:rPr>
        <w:t xml:space="preserve"> dagligt pr. kg legemsvægt (svarende til 16,1 mg af</w:t>
      </w:r>
    </w:p>
    <w:p w:rsidR="00471206" w:rsidRPr="00471206" w:rsidRDefault="00471206" w:rsidP="00471206">
      <w:pPr>
        <w:ind w:left="851"/>
        <w:rPr>
          <w:sz w:val="24"/>
          <w:szCs w:val="24"/>
        </w:rPr>
      </w:pPr>
      <w:r w:rsidRPr="00471206">
        <w:rPr>
          <w:sz w:val="24"/>
          <w:szCs w:val="24"/>
        </w:rPr>
        <w:t>veterinærlægemidlet pr. 1 kg legemsvægt pr. dag) indgivet i 3-5 på hinanden følgende dage.</w:t>
      </w:r>
    </w:p>
    <w:p w:rsidR="00471206" w:rsidRPr="00471206" w:rsidRDefault="00471206" w:rsidP="00471206">
      <w:pPr>
        <w:ind w:left="851"/>
        <w:rPr>
          <w:sz w:val="24"/>
          <w:szCs w:val="24"/>
        </w:rPr>
      </w:pPr>
    </w:p>
    <w:p w:rsidR="00471206" w:rsidRPr="00471206" w:rsidRDefault="00471206" w:rsidP="00471206">
      <w:pPr>
        <w:ind w:left="851"/>
        <w:rPr>
          <w:sz w:val="24"/>
          <w:szCs w:val="24"/>
        </w:rPr>
      </w:pPr>
      <w:r w:rsidRPr="00471206">
        <w:rPr>
          <w:sz w:val="24"/>
          <w:szCs w:val="24"/>
        </w:rPr>
        <w:t>Høne:</w:t>
      </w:r>
    </w:p>
    <w:p w:rsidR="00471206" w:rsidRPr="00471206" w:rsidRDefault="00471206" w:rsidP="00471206">
      <w:pPr>
        <w:ind w:left="851"/>
        <w:rPr>
          <w:sz w:val="24"/>
          <w:szCs w:val="24"/>
        </w:rPr>
      </w:pPr>
      <w:r w:rsidRPr="00471206">
        <w:rPr>
          <w:sz w:val="24"/>
          <w:szCs w:val="24"/>
        </w:rPr>
        <w:t xml:space="preserve">Den anbefalede dosis er 20 mg </w:t>
      </w:r>
      <w:proofErr w:type="spellStart"/>
      <w:r w:rsidRPr="00471206">
        <w:rPr>
          <w:sz w:val="24"/>
          <w:szCs w:val="24"/>
        </w:rPr>
        <w:t>amoxicillin</w:t>
      </w:r>
      <w:proofErr w:type="spellEnd"/>
      <w:r w:rsidRPr="00471206">
        <w:rPr>
          <w:sz w:val="24"/>
          <w:szCs w:val="24"/>
        </w:rPr>
        <w:t xml:space="preserve"> dagligt pr. kg legemsvægt (svarende til 28,7 mg af</w:t>
      </w:r>
    </w:p>
    <w:p w:rsidR="00471206" w:rsidRPr="00471206" w:rsidRDefault="00471206" w:rsidP="00471206">
      <w:pPr>
        <w:ind w:left="851"/>
        <w:rPr>
          <w:sz w:val="24"/>
          <w:szCs w:val="24"/>
        </w:rPr>
      </w:pPr>
      <w:r w:rsidRPr="00471206">
        <w:rPr>
          <w:sz w:val="24"/>
          <w:szCs w:val="24"/>
        </w:rPr>
        <w:t>veterinærlægemidlet pr. 1 kg legemsvægt pr. dag) indgivet i 3-5 på hinanden følgende dage.</w:t>
      </w:r>
    </w:p>
    <w:p w:rsidR="00471206" w:rsidRPr="00471206" w:rsidRDefault="00471206" w:rsidP="00471206">
      <w:pPr>
        <w:ind w:left="851"/>
        <w:rPr>
          <w:sz w:val="24"/>
          <w:szCs w:val="24"/>
        </w:rPr>
      </w:pPr>
    </w:p>
    <w:p w:rsidR="00471206" w:rsidRPr="00471206" w:rsidRDefault="00471206" w:rsidP="00471206">
      <w:pPr>
        <w:ind w:left="851"/>
        <w:rPr>
          <w:noProof/>
          <w:sz w:val="24"/>
          <w:szCs w:val="24"/>
        </w:rPr>
      </w:pPr>
      <w:r w:rsidRPr="00471206">
        <w:rPr>
          <w:sz w:val="24"/>
          <w:szCs w:val="24"/>
        </w:rPr>
        <w:t>Legemsvægten bør bestemmes så nøjagtigt som muligt, så man sikrer, at doseringen er korrekt og undgår underdosering. Det anbefales at anvende hensigtsmæssigt kalibreret måleudstyr.</w:t>
      </w:r>
    </w:p>
    <w:p w:rsidR="00471206" w:rsidRPr="00471206" w:rsidRDefault="00471206" w:rsidP="00471206">
      <w:pPr>
        <w:rPr>
          <w:sz w:val="24"/>
          <w:szCs w:val="24"/>
        </w:rPr>
      </w:pPr>
    </w:p>
    <w:p w:rsidR="00471206" w:rsidRPr="00471206" w:rsidRDefault="00471206" w:rsidP="00471206">
      <w:pPr>
        <w:ind w:left="851"/>
        <w:rPr>
          <w:i/>
          <w:sz w:val="24"/>
          <w:szCs w:val="24"/>
        </w:rPr>
      </w:pPr>
      <w:r w:rsidRPr="00471206">
        <w:rPr>
          <w:i/>
          <w:sz w:val="24"/>
          <w:szCs w:val="24"/>
        </w:rPr>
        <w:t>Til brug i drikkevand:</w:t>
      </w:r>
    </w:p>
    <w:p w:rsidR="00471206" w:rsidRPr="00471206" w:rsidRDefault="00471206" w:rsidP="00471206">
      <w:pPr>
        <w:ind w:left="851"/>
        <w:rPr>
          <w:sz w:val="24"/>
          <w:szCs w:val="24"/>
        </w:rPr>
      </w:pPr>
      <w:r w:rsidRPr="00471206">
        <w:rPr>
          <w:sz w:val="24"/>
          <w:szCs w:val="24"/>
        </w:rPr>
        <w:t>Ved klargøring af vand indeholdende lægemiddel bør der tages højde for det behandlede dyrs legemsvægt og</w:t>
      </w:r>
    </w:p>
    <w:p w:rsidR="00471206" w:rsidRPr="00471206" w:rsidRDefault="00471206" w:rsidP="00471206">
      <w:pPr>
        <w:ind w:left="851"/>
        <w:rPr>
          <w:sz w:val="24"/>
          <w:szCs w:val="24"/>
        </w:rPr>
      </w:pPr>
      <w:r w:rsidRPr="00471206">
        <w:rPr>
          <w:sz w:val="24"/>
          <w:szCs w:val="24"/>
        </w:rPr>
        <w:t>dets daglige vandforbrug. Forbruget kan afhænge af faktorer som art, alder, helbredstilstand, race,</w:t>
      </w:r>
    </w:p>
    <w:p w:rsidR="00471206" w:rsidRPr="00471206" w:rsidRDefault="00471206" w:rsidP="00471206">
      <w:pPr>
        <w:ind w:left="851"/>
        <w:rPr>
          <w:sz w:val="24"/>
          <w:szCs w:val="24"/>
        </w:rPr>
      </w:pPr>
      <w:r w:rsidRPr="00471206">
        <w:rPr>
          <w:sz w:val="24"/>
          <w:szCs w:val="24"/>
        </w:rPr>
        <w:t>produktionssystem (f.eks. forskellige temperaturer, forskellige</w:t>
      </w:r>
    </w:p>
    <w:p w:rsidR="00471206" w:rsidRPr="00471206" w:rsidRDefault="00471206" w:rsidP="00471206">
      <w:pPr>
        <w:ind w:left="851"/>
        <w:rPr>
          <w:sz w:val="24"/>
          <w:szCs w:val="24"/>
        </w:rPr>
      </w:pPr>
      <w:r w:rsidRPr="00471206">
        <w:rPr>
          <w:sz w:val="24"/>
          <w:szCs w:val="24"/>
        </w:rPr>
        <w:t>lysbehandlinger). Indtagelsen af medicineret vand afhænger af dyrenes kliniske tilstand. For at opnå den</w:t>
      </w:r>
    </w:p>
    <w:p w:rsidR="00471206" w:rsidRPr="00471206" w:rsidRDefault="00471206" w:rsidP="00471206">
      <w:pPr>
        <w:ind w:left="851"/>
        <w:rPr>
          <w:sz w:val="24"/>
          <w:szCs w:val="24"/>
        </w:rPr>
      </w:pPr>
      <w:r w:rsidRPr="00471206">
        <w:rPr>
          <w:sz w:val="24"/>
          <w:szCs w:val="24"/>
        </w:rPr>
        <w:t xml:space="preserve">korrekte dosering kan det være nødvendigt at justere koncentrationen af </w:t>
      </w:r>
      <w:proofErr w:type="spellStart"/>
      <w:r w:rsidRPr="00471206">
        <w:rPr>
          <w:sz w:val="24"/>
          <w:szCs w:val="24"/>
        </w:rPr>
        <w:t>amoxicillin</w:t>
      </w:r>
      <w:proofErr w:type="spellEnd"/>
      <w:r w:rsidRPr="00471206">
        <w:rPr>
          <w:sz w:val="24"/>
          <w:szCs w:val="24"/>
        </w:rPr>
        <w:t xml:space="preserve"> muligvis i</w:t>
      </w:r>
    </w:p>
    <w:p w:rsidR="00471206" w:rsidRPr="00471206" w:rsidRDefault="00471206" w:rsidP="00471206">
      <w:pPr>
        <w:ind w:left="851"/>
        <w:rPr>
          <w:sz w:val="24"/>
          <w:szCs w:val="24"/>
        </w:rPr>
      </w:pPr>
      <w:r w:rsidRPr="00471206">
        <w:rPr>
          <w:sz w:val="24"/>
          <w:szCs w:val="24"/>
        </w:rPr>
        <w:t>overensstemmelse hermed. Klargøring af vand indeholdende lægemiddel bør indeholde en mængde til</w:t>
      </w:r>
    </w:p>
    <w:p w:rsidR="00471206" w:rsidRPr="00471206" w:rsidRDefault="00471206" w:rsidP="00471206">
      <w:pPr>
        <w:ind w:left="851"/>
        <w:rPr>
          <w:sz w:val="24"/>
          <w:szCs w:val="24"/>
        </w:rPr>
      </w:pPr>
      <w:r w:rsidRPr="00471206">
        <w:rPr>
          <w:sz w:val="24"/>
          <w:szCs w:val="24"/>
        </w:rPr>
        <w:t>fortæring inden for de næste 12 timer. Ubrugt vand indeholdende lægemiddel bør kasseres efter 12 timer, og</w:t>
      </w:r>
    </w:p>
    <w:p w:rsidR="00471206" w:rsidRPr="00471206" w:rsidRDefault="00471206" w:rsidP="00471206">
      <w:pPr>
        <w:ind w:left="851"/>
        <w:rPr>
          <w:sz w:val="24"/>
          <w:szCs w:val="24"/>
        </w:rPr>
      </w:pPr>
      <w:r w:rsidRPr="00471206">
        <w:rPr>
          <w:sz w:val="24"/>
          <w:szCs w:val="24"/>
        </w:rPr>
        <w:t>der skal klargøres frisk vand indeholdende lægemiddel til de næste 12 timer.</w:t>
      </w:r>
    </w:p>
    <w:p w:rsidR="00471206" w:rsidRPr="00471206" w:rsidRDefault="00471206" w:rsidP="00471206">
      <w:pPr>
        <w:ind w:left="851"/>
        <w:rPr>
          <w:sz w:val="24"/>
          <w:szCs w:val="24"/>
        </w:rPr>
      </w:pPr>
      <w:r w:rsidRPr="00471206">
        <w:rPr>
          <w:sz w:val="24"/>
          <w:szCs w:val="24"/>
        </w:rPr>
        <w:t>Baseret på den anbefalede dosis, antallet af dyr, der skal behandles, samt disses legemsvægt bør den</w:t>
      </w:r>
    </w:p>
    <w:p w:rsidR="00471206" w:rsidRPr="00471206" w:rsidRDefault="00471206" w:rsidP="00471206">
      <w:pPr>
        <w:ind w:left="851"/>
        <w:rPr>
          <w:sz w:val="24"/>
          <w:szCs w:val="24"/>
        </w:rPr>
      </w:pPr>
      <w:r w:rsidRPr="00471206">
        <w:rPr>
          <w:sz w:val="24"/>
          <w:szCs w:val="24"/>
        </w:rPr>
        <w:t>nøjagtige daglige koncentration af veterinærlægemidlet beregnes efter følgende formel:</w:t>
      </w:r>
      <w:r w:rsidRPr="00471206">
        <w:rPr>
          <w:sz w:val="24"/>
          <w:szCs w:val="24"/>
        </w:rPr>
        <w:br/>
      </w:r>
    </w:p>
    <w:tbl>
      <w:tblPr>
        <w:tblStyle w:val="Tabel-Gitter"/>
        <w:tblW w:w="5000" w:type="pct"/>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578"/>
        <w:gridCol w:w="3325"/>
        <w:gridCol w:w="2666"/>
      </w:tblGrid>
      <w:tr w:rsidR="00471206" w:rsidRPr="0085484F" w:rsidTr="00471206">
        <w:tc>
          <w:tcPr>
            <w:tcW w:w="1592" w:type="pct"/>
            <w:tcBorders>
              <w:bottom w:val="single" w:sz="4" w:space="0" w:color="auto"/>
            </w:tcBorders>
          </w:tcPr>
          <w:p w:rsidR="00471206" w:rsidRPr="0085484F" w:rsidRDefault="00471206" w:rsidP="006E0757">
            <w:pPr>
              <w:jc w:val="center"/>
              <w:rPr>
                <w:sz w:val="22"/>
                <w:szCs w:val="24"/>
              </w:rPr>
            </w:pPr>
            <w:r w:rsidRPr="0085484F">
              <w:rPr>
                <w:sz w:val="22"/>
                <w:szCs w:val="24"/>
              </w:rPr>
              <w:t>…mg veterinærlægemiddel/ kg kropsvægt dag</w:t>
            </w:r>
          </w:p>
        </w:tc>
        <w:tc>
          <w:tcPr>
            <w:tcW w:w="300" w:type="pct"/>
            <w:tcBorders>
              <w:bottom w:val="single" w:sz="4" w:space="0" w:color="auto"/>
            </w:tcBorders>
            <w:vAlign w:val="center"/>
          </w:tcPr>
          <w:p w:rsidR="00471206" w:rsidRPr="0085484F" w:rsidRDefault="00471206" w:rsidP="006E0757">
            <w:pPr>
              <w:jc w:val="center"/>
              <w:rPr>
                <w:sz w:val="22"/>
                <w:szCs w:val="24"/>
              </w:rPr>
            </w:pPr>
            <w:r w:rsidRPr="0085484F">
              <w:rPr>
                <w:sz w:val="22"/>
                <w:szCs w:val="24"/>
              </w:rPr>
              <w:t>x</w:t>
            </w:r>
          </w:p>
        </w:tc>
        <w:tc>
          <w:tcPr>
            <w:tcW w:w="1725" w:type="pct"/>
            <w:tcBorders>
              <w:bottom w:val="single" w:sz="4" w:space="0" w:color="auto"/>
            </w:tcBorders>
          </w:tcPr>
          <w:p w:rsidR="00471206" w:rsidRPr="0085484F" w:rsidRDefault="00471206" w:rsidP="006E0757">
            <w:pPr>
              <w:jc w:val="center"/>
              <w:rPr>
                <w:sz w:val="22"/>
                <w:szCs w:val="24"/>
              </w:rPr>
            </w:pPr>
            <w:r w:rsidRPr="0085484F">
              <w:rPr>
                <w:sz w:val="22"/>
                <w:szCs w:val="24"/>
              </w:rPr>
              <w:t>gennemsnitlig legemsvægt (kg) for dyr, der skal behandles</w:t>
            </w:r>
          </w:p>
        </w:tc>
        <w:tc>
          <w:tcPr>
            <w:tcW w:w="1383" w:type="pct"/>
            <w:vMerge w:val="restart"/>
            <w:vAlign w:val="center"/>
          </w:tcPr>
          <w:p w:rsidR="00471206" w:rsidRPr="0085484F" w:rsidRDefault="00471206" w:rsidP="006E0757">
            <w:pPr>
              <w:rPr>
                <w:sz w:val="22"/>
                <w:szCs w:val="24"/>
              </w:rPr>
            </w:pPr>
            <w:r w:rsidRPr="0085484F">
              <w:rPr>
                <w:sz w:val="22"/>
                <w:szCs w:val="24"/>
              </w:rPr>
              <w:t>= … mg veterinærlægemiddel</w:t>
            </w:r>
            <w:r>
              <w:rPr>
                <w:sz w:val="22"/>
                <w:szCs w:val="24"/>
              </w:rPr>
              <w:br/>
              <w:t>pr. liter</w:t>
            </w:r>
            <w:r w:rsidRPr="0085484F">
              <w:rPr>
                <w:sz w:val="22"/>
                <w:szCs w:val="24"/>
              </w:rPr>
              <w:t xml:space="preserve"> drikkevand</w:t>
            </w:r>
          </w:p>
        </w:tc>
      </w:tr>
      <w:tr w:rsidR="00471206" w:rsidRPr="0085484F" w:rsidTr="00471206">
        <w:tc>
          <w:tcPr>
            <w:tcW w:w="3617" w:type="pct"/>
            <w:gridSpan w:val="3"/>
            <w:tcBorders>
              <w:top w:val="single" w:sz="4" w:space="0" w:color="auto"/>
            </w:tcBorders>
          </w:tcPr>
          <w:p w:rsidR="00471206" w:rsidRPr="0085484F" w:rsidRDefault="00471206" w:rsidP="006E0757">
            <w:pPr>
              <w:ind w:firstLine="34"/>
              <w:jc w:val="center"/>
              <w:rPr>
                <w:sz w:val="22"/>
                <w:szCs w:val="24"/>
              </w:rPr>
            </w:pPr>
            <w:r w:rsidRPr="0085484F">
              <w:rPr>
                <w:sz w:val="22"/>
                <w:szCs w:val="24"/>
              </w:rPr>
              <w:t>gennemsnitlig dagligt vandforbrug (liter) pr. dyr</w:t>
            </w:r>
          </w:p>
        </w:tc>
        <w:tc>
          <w:tcPr>
            <w:tcW w:w="1383" w:type="pct"/>
            <w:vMerge/>
          </w:tcPr>
          <w:p w:rsidR="00471206" w:rsidRPr="0085484F" w:rsidRDefault="00471206" w:rsidP="006E0757">
            <w:pPr>
              <w:ind w:firstLine="34"/>
              <w:rPr>
                <w:sz w:val="22"/>
                <w:szCs w:val="24"/>
              </w:rPr>
            </w:pPr>
          </w:p>
        </w:tc>
      </w:tr>
    </w:tbl>
    <w:p w:rsidR="00471206" w:rsidRPr="00471206" w:rsidRDefault="00471206" w:rsidP="00471206">
      <w:pPr>
        <w:ind w:left="851"/>
        <w:rPr>
          <w:sz w:val="24"/>
          <w:szCs w:val="24"/>
        </w:rPr>
      </w:pPr>
    </w:p>
    <w:p w:rsidR="00471206" w:rsidRPr="00471206" w:rsidRDefault="00471206" w:rsidP="00471206">
      <w:pPr>
        <w:ind w:left="851"/>
        <w:rPr>
          <w:sz w:val="24"/>
          <w:szCs w:val="24"/>
        </w:rPr>
      </w:pPr>
      <w:r w:rsidRPr="00471206">
        <w:rPr>
          <w:sz w:val="24"/>
          <w:szCs w:val="24"/>
        </w:rPr>
        <w:t>Veterinærlægemidlet bør tilføres drikkevandet ved at røre grundigt, indtil veterinærlægemidlet er fuldstændig opløst. Veterinærlægemidlets maksimale opløselighed i vand er ca. 6 g/liter. For at sikre tilfredsstillende vandforsyning bør der være god adgang til vandforsyningssystemet for de dyr, der skal behandles.</w:t>
      </w:r>
    </w:p>
    <w:p w:rsidR="00471206" w:rsidRPr="00471206" w:rsidRDefault="00471206" w:rsidP="00471206">
      <w:pPr>
        <w:ind w:left="851"/>
        <w:rPr>
          <w:sz w:val="24"/>
          <w:szCs w:val="24"/>
        </w:rPr>
      </w:pPr>
      <w:r w:rsidRPr="00471206">
        <w:rPr>
          <w:sz w:val="24"/>
          <w:szCs w:val="24"/>
        </w:rPr>
        <w:t>Ingen anden kilde til drikkevand bør være tilgængelig i den periode, hvor medicinen anvendes. I produktionssystemer, hvor dyrene går frit omkring, bør de holdes i stalden under behandlingen.</w:t>
      </w:r>
    </w:p>
    <w:p w:rsidR="00471206" w:rsidRPr="00471206" w:rsidRDefault="00471206" w:rsidP="00471206">
      <w:pPr>
        <w:ind w:left="851"/>
        <w:rPr>
          <w:sz w:val="24"/>
          <w:szCs w:val="24"/>
        </w:rPr>
      </w:pPr>
      <w:r w:rsidRPr="00471206">
        <w:rPr>
          <w:sz w:val="24"/>
          <w:szCs w:val="24"/>
        </w:rPr>
        <w:t>Når det er muligt, bør vandforsyningssystemet rengøres tilstrækkeligt efter medicineringsperioden for at undgå indtagelse af subterapeutiske mængder af det aktive stof.</w:t>
      </w:r>
    </w:p>
    <w:p w:rsidR="00471206" w:rsidRPr="00471206" w:rsidRDefault="00471206" w:rsidP="00471206">
      <w:pPr>
        <w:ind w:left="851"/>
        <w:rPr>
          <w:sz w:val="24"/>
          <w:szCs w:val="24"/>
        </w:rPr>
      </w:pPr>
    </w:p>
    <w:p w:rsidR="00471206" w:rsidRPr="00471206" w:rsidRDefault="00471206" w:rsidP="00471206">
      <w:pPr>
        <w:ind w:left="851"/>
        <w:rPr>
          <w:i/>
          <w:sz w:val="24"/>
          <w:szCs w:val="24"/>
        </w:rPr>
      </w:pPr>
      <w:r w:rsidRPr="00471206">
        <w:rPr>
          <w:i/>
          <w:sz w:val="24"/>
          <w:szCs w:val="24"/>
        </w:rPr>
        <w:t xml:space="preserve">Brug i fødesystemer: </w:t>
      </w:r>
    </w:p>
    <w:p w:rsidR="00471206" w:rsidRPr="00471206" w:rsidRDefault="00471206" w:rsidP="00471206">
      <w:pPr>
        <w:ind w:left="851"/>
        <w:rPr>
          <w:sz w:val="24"/>
          <w:szCs w:val="24"/>
        </w:rPr>
      </w:pPr>
      <w:r w:rsidRPr="00471206">
        <w:rPr>
          <w:sz w:val="24"/>
          <w:szCs w:val="24"/>
        </w:rPr>
        <w:t>Veterinærlægemidlet kan også indgives sammen med føden i den anbefalede daglige dosis. Denne</w:t>
      </w:r>
    </w:p>
    <w:p w:rsidR="00471206" w:rsidRPr="00471206" w:rsidRDefault="00471206" w:rsidP="00471206">
      <w:pPr>
        <w:ind w:left="851"/>
        <w:rPr>
          <w:sz w:val="24"/>
          <w:szCs w:val="24"/>
          <w:u w:val="single"/>
        </w:rPr>
      </w:pPr>
      <w:r w:rsidRPr="00471206">
        <w:rPr>
          <w:sz w:val="24"/>
          <w:szCs w:val="24"/>
        </w:rPr>
        <w:t>indgivelsesmåde er kun beregnet til behandling af enkelte svin på gårde, hvor kun et lille antal svin skal behandles. Kun pakkestørrelsen på 100 g er egnet til brug i fødesystemer.</w:t>
      </w:r>
    </w:p>
    <w:p w:rsidR="00471206" w:rsidRPr="00471206" w:rsidRDefault="00471206" w:rsidP="00471206">
      <w:pPr>
        <w:ind w:left="851"/>
        <w:rPr>
          <w:sz w:val="24"/>
          <w:szCs w:val="24"/>
        </w:rPr>
      </w:pPr>
      <w:r w:rsidRPr="00471206">
        <w:rPr>
          <w:sz w:val="24"/>
          <w:szCs w:val="24"/>
        </w:rPr>
        <w:t xml:space="preserve">Større grupper bør behandles med drikkevand indeholdende lægemiddel. </w:t>
      </w:r>
    </w:p>
    <w:p w:rsidR="00471206" w:rsidRPr="00471206" w:rsidRDefault="00471206" w:rsidP="00471206">
      <w:pPr>
        <w:ind w:left="851"/>
        <w:rPr>
          <w:sz w:val="24"/>
          <w:szCs w:val="24"/>
        </w:rPr>
      </w:pPr>
      <w:r w:rsidRPr="00471206">
        <w:rPr>
          <w:sz w:val="24"/>
          <w:szCs w:val="24"/>
        </w:rPr>
        <w:t xml:space="preserve">Før hver indgivelse bør pulveret blandes grundigt i små mængder føde og indgives direkte til dyret inden hovedmåltidet. Der bør drages omsorg for, at den tilsigtede dosis indtages helt. </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rsidR="008203A8" w:rsidRPr="00F0681E" w:rsidRDefault="00F0681E" w:rsidP="008203A8">
      <w:pPr>
        <w:tabs>
          <w:tab w:val="left" w:pos="851"/>
        </w:tabs>
        <w:ind w:left="851"/>
        <w:rPr>
          <w:sz w:val="24"/>
          <w:szCs w:val="24"/>
        </w:rPr>
      </w:pPr>
      <w:r w:rsidRPr="00F0681E">
        <w:rPr>
          <w:sz w:val="24"/>
          <w:szCs w:val="24"/>
        </w:rPr>
        <w:t>Ved overdosering kendes ikke andre virkninger en dem, der er nævnt i afsnit 3.6 Bivirkninger.</w:t>
      </w:r>
    </w:p>
    <w:p w:rsidR="008203A8" w:rsidRDefault="008203A8" w:rsidP="008203A8">
      <w:pPr>
        <w:tabs>
          <w:tab w:val="left" w:pos="851"/>
        </w:tabs>
        <w:ind w:left="851"/>
        <w:rPr>
          <w:sz w:val="24"/>
          <w:szCs w:val="24"/>
        </w:rPr>
      </w:pPr>
    </w:p>
    <w:p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rsidR="008203A8" w:rsidRDefault="00F0681E" w:rsidP="008203A8">
      <w:pPr>
        <w:tabs>
          <w:tab w:val="left" w:pos="851"/>
        </w:tabs>
        <w:ind w:left="851"/>
        <w:rPr>
          <w:sz w:val="24"/>
          <w:szCs w:val="24"/>
        </w:rPr>
      </w:pPr>
      <w:r>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rsidR="00F0681E" w:rsidRPr="00F0681E" w:rsidRDefault="00F0681E" w:rsidP="00F0681E">
      <w:pPr>
        <w:tabs>
          <w:tab w:val="left" w:pos="1843"/>
          <w:tab w:val="left" w:pos="3119"/>
        </w:tabs>
        <w:ind w:left="851"/>
        <w:rPr>
          <w:sz w:val="24"/>
          <w:szCs w:val="24"/>
        </w:rPr>
      </w:pPr>
      <w:r w:rsidRPr="00F0681E">
        <w:rPr>
          <w:sz w:val="24"/>
          <w:szCs w:val="24"/>
        </w:rPr>
        <w:t xml:space="preserve">Svin: </w:t>
      </w:r>
      <w:r w:rsidRPr="00F0681E">
        <w:rPr>
          <w:sz w:val="24"/>
          <w:szCs w:val="24"/>
        </w:rPr>
        <w:tab/>
        <w:t>Slagtning:</w:t>
      </w:r>
      <w:r w:rsidRPr="00F0681E">
        <w:rPr>
          <w:sz w:val="24"/>
          <w:szCs w:val="24"/>
        </w:rPr>
        <w:tab/>
        <w:t>2 dage.</w:t>
      </w:r>
    </w:p>
    <w:p w:rsidR="00F0681E" w:rsidRPr="00F0681E" w:rsidRDefault="00F0681E" w:rsidP="00F0681E">
      <w:pPr>
        <w:tabs>
          <w:tab w:val="left" w:pos="1843"/>
          <w:tab w:val="left" w:pos="3119"/>
        </w:tabs>
        <w:ind w:left="851"/>
        <w:rPr>
          <w:sz w:val="24"/>
          <w:szCs w:val="24"/>
        </w:rPr>
      </w:pPr>
      <w:r w:rsidRPr="00F0681E">
        <w:rPr>
          <w:sz w:val="24"/>
          <w:szCs w:val="24"/>
        </w:rPr>
        <w:t xml:space="preserve">Høns: </w:t>
      </w:r>
      <w:r w:rsidRPr="00F0681E">
        <w:rPr>
          <w:sz w:val="24"/>
          <w:szCs w:val="24"/>
        </w:rPr>
        <w:tab/>
        <w:t>Slagtning:</w:t>
      </w:r>
      <w:r w:rsidRPr="00F0681E">
        <w:rPr>
          <w:sz w:val="24"/>
          <w:szCs w:val="24"/>
        </w:rPr>
        <w:tab/>
        <w:t>1 dag.</w:t>
      </w:r>
    </w:p>
    <w:p w:rsidR="00F0681E" w:rsidRPr="00F0681E" w:rsidRDefault="00F0681E" w:rsidP="00F0681E">
      <w:pPr>
        <w:tabs>
          <w:tab w:val="left" w:pos="1843"/>
          <w:tab w:val="left" w:pos="3119"/>
        </w:tabs>
        <w:ind w:left="851"/>
        <w:rPr>
          <w:sz w:val="24"/>
          <w:szCs w:val="24"/>
        </w:rPr>
      </w:pPr>
      <w:r w:rsidRPr="00F0681E">
        <w:rPr>
          <w:sz w:val="24"/>
          <w:szCs w:val="24"/>
        </w:rPr>
        <w:t>Må ikke anvendes til fugle, hvis æg er bestemt til menneskeføde.</w:t>
      </w:r>
    </w:p>
    <w:p w:rsidR="008203A8" w:rsidRPr="00F0681E" w:rsidRDefault="00F0681E" w:rsidP="00F0681E">
      <w:pPr>
        <w:tabs>
          <w:tab w:val="left" w:pos="851"/>
          <w:tab w:val="left" w:pos="1843"/>
          <w:tab w:val="left" w:pos="3119"/>
        </w:tabs>
        <w:ind w:left="851"/>
        <w:rPr>
          <w:sz w:val="24"/>
          <w:szCs w:val="24"/>
        </w:rPr>
      </w:pPr>
      <w:r w:rsidRPr="00F0681E">
        <w:rPr>
          <w:sz w:val="24"/>
          <w:szCs w:val="24"/>
        </w:rPr>
        <w:t>Må ikke anvendes inden for 4 uger forud for æglægningsperiodens begyndelse</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rPr>
          <w:sz w:val="24"/>
          <w:szCs w:val="24"/>
        </w:rPr>
      </w:pPr>
    </w:p>
    <w:p w:rsidR="008203A8" w:rsidRPr="00F0681E" w:rsidRDefault="008203A8" w:rsidP="00211AC1">
      <w:pPr>
        <w:keepNext/>
        <w:ind w:left="851" w:hanging="851"/>
        <w:rPr>
          <w:b/>
          <w:sz w:val="24"/>
          <w:szCs w:val="24"/>
        </w:rPr>
      </w:pPr>
      <w:r w:rsidRPr="00F0681E">
        <w:rPr>
          <w:b/>
          <w:sz w:val="24"/>
          <w:szCs w:val="24"/>
        </w:rPr>
        <w:lastRenderedPageBreak/>
        <w:t>4.</w:t>
      </w:r>
      <w:r w:rsidRPr="00F0681E">
        <w:rPr>
          <w:b/>
          <w:sz w:val="24"/>
          <w:szCs w:val="24"/>
        </w:rPr>
        <w:tab/>
        <w:t>FARMAKOLOGISKE OPLYSNINGER</w:t>
      </w:r>
    </w:p>
    <w:p w:rsidR="008203A8" w:rsidRPr="00F0681E" w:rsidRDefault="008203A8" w:rsidP="00211AC1">
      <w:pPr>
        <w:keepNext/>
        <w:ind w:left="851"/>
        <w:rPr>
          <w:sz w:val="24"/>
          <w:szCs w:val="24"/>
        </w:rPr>
      </w:pPr>
    </w:p>
    <w:p w:rsidR="008203A8" w:rsidRPr="00F0681E" w:rsidRDefault="008203A8" w:rsidP="008203A8">
      <w:pPr>
        <w:ind w:left="851" w:hanging="851"/>
        <w:rPr>
          <w:b/>
          <w:sz w:val="24"/>
          <w:szCs w:val="24"/>
        </w:rPr>
      </w:pPr>
      <w:r w:rsidRPr="00F0681E">
        <w:rPr>
          <w:b/>
          <w:sz w:val="24"/>
          <w:szCs w:val="24"/>
        </w:rPr>
        <w:t>4.1</w:t>
      </w:r>
      <w:r w:rsidRPr="00F0681E">
        <w:rPr>
          <w:b/>
          <w:sz w:val="24"/>
          <w:szCs w:val="24"/>
        </w:rPr>
        <w:tab/>
      </w:r>
      <w:proofErr w:type="spellStart"/>
      <w:r w:rsidRPr="00F0681E">
        <w:rPr>
          <w:b/>
          <w:sz w:val="24"/>
          <w:szCs w:val="24"/>
        </w:rPr>
        <w:t>ATCvet</w:t>
      </w:r>
      <w:proofErr w:type="spellEnd"/>
      <w:r w:rsidRPr="00F0681E">
        <w:rPr>
          <w:b/>
          <w:sz w:val="24"/>
          <w:szCs w:val="24"/>
        </w:rPr>
        <w:t>-kode</w:t>
      </w:r>
    </w:p>
    <w:p w:rsidR="008203A8" w:rsidRPr="00F0681E" w:rsidRDefault="00F0681E" w:rsidP="008203A8">
      <w:pPr>
        <w:ind w:left="851"/>
        <w:rPr>
          <w:sz w:val="24"/>
          <w:szCs w:val="24"/>
        </w:rPr>
      </w:pPr>
      <w:r w:rsidRPr="00F0681E">
        <w:rPr>
          <w:sz w:val="24"/>
          <w:szCs w:val="24"/>
        </w:rPr>
        <w:t>QJ01CA04</w:t>
      </w:r>
    </w:p>
    <w:p w:rsidR="008203A8" w:rsidRPr="00F0681E" w:rsidRDefault="008203A8" w:rsidP="008203A8">
      <w:pPr>
        <w:ind w:left="851"/>
        <w:rPr>
          <w:sz w:val="24"/>
          <w:szCs w:val="24"/>
        </w:rPr>
      </w:pPr>
    </w:p>
    <w:p w:rsidR="008203A8" w:rsidRPr="00F0681E" w:rsidRDefault="008203A8" w:rsidP="008203A8">
      <w:pPr>
        <w:tabs>
          <w:tab w:val="left" w:pos="851"/>
        </w:tabs>
        <w:ind w:left="851" w:hanging="851"/>
        <w:rPr>
          <w:b/>
          <w:sz w:val="24"/>
          <w:szCs w:val="24"/>
        </w:rPr>
      </w:pPr>
      <w:r w:rsidRPr="00F0681E">
        <w:rPr>
          <w:b/>
          <w:sz w:val="24"/>
          <w:szCs w:val="24"/>
        </w:rPr>
        <w:t>4.2</w:t>
      </w:r>
      <w:r w:rsidRPr="00F0681E">
        <w:rPr>
          <w:b/>
          <w:sz w:val="24"/>
          <w:szCs w:val="24"/>
        </w:rPr>
        <w:tab/>
      </w:r>
      <w:proofErr w:type="spellStart"/>
      <w:r w:rsidRPr="00F0681E">
        <w:rPr>
          <w:b/>
          <w:sz w:val="24"/>
          <w:szCs w:val="24"/>
        </w:rPr>
        <w:t>Farmakodynamiske</w:t>
      </w:r>
      <w:proofErr w:type="spellEnd"/>
      <w:r w:rsidRPr="00F0681E">
        <w:rPr>
          <w:b/>
          <w:sz w:val="24"/>
          <w:szCs w:val="24"/>
        </w:rPr>
        <w:t xml:space="preserve"> oplysninger</w:t>
      </w:r>
    </w:p>
    <w:p w:rsidR="00F0681E" w:rsidRPr="00F0681E" w:rsidRDefault="00F0681E" w:rsidP="00F0681E">
      <w:pPr>
        <w:tabs>
          <w:tab w:val="left" w:pos="851"/>
        </w:tabs>
        <w:ind w:left="851"/>
        <w:rPr>
          <w:sz w:val="24"/>
          <w:szCs w:val="24"/>
        </w:rPr>
      </w:pPr>
      <w:proofErr w:type="spellStart"/>
      <w:r w:rsidRPr="00F0681E">
        <w:rPr>
          <w:sz w:val="24"/>
          <w:szCs w:val="24"/>
        </w:rPr>
        <w:t>Amoxicillin</w:t>
      </w:r>
      <w:proofErr w:type="spellEnd"/>
      <w:r w:rsidRPr="00F0681E">
        <w:rPr>
          <w:sz w:val="24"/>
          <w:szCs w:val="24"/>
        </w:rPr>
        <w:t xml:space="preserve"> er et bredspektret penicillin med bakteriedræbende virkning på mange </w:t>
      </w:r>
      <w:proofErr w:type="spellStart"/>
      <w:r w:rsidRPr="00F0681E">
        <w:rPr>
          <w:sz w:val="24"/>
          <w:szCs w:val="24"/>
        </w:rPr>
        <w:t>gram-positive</w:t>
      </w:r>
      <w:proofErr w:type="spellEnd"/>
      <w:r w:rsidRPr="00F0681E">
        <w:rPr>
          <w:sz w:val="24"/>
          <w:szCs w:val="24"/>
        </w:rPr>
        <w:t xml:space="preserve"> og </w:t>
      </w:r>
      <w:proofErr w:type="spellStart"/>
      <w:r w:rsidRPr="00F0681E">
        <w:rPr>
          <w:sz w:val="24"/>
          <w:szCs w:val="24"/>
        </w:rPr>
        <w:t>gram-negative</w:t>
      </w:r>
      <w:proofErr w:type="spellEnd"/>
      <w:r w:rsidRPr="00F0681E">
        <w:rPr>
          <w:sz w:val="24"/>
          <w:szCs w:val="24"/>
        </w:rPr>
        <w:t xml:space="preserve"> bakterier.</w:t>
      </w:r>
    </w:p>
    <w:p w:rsidR="00F0681E" w:rsidRPr="00F0681E" w:rsidRDefault="00F0681E" w:rsidP="00F0681E">
      <w:pPr>
        <w:tabs>
          <w:tab w:val="left" w:pos="851"/>
        </w:tabs>
        <w:ind w:left="851"/>
        <w:rPr>
          <w:sz w:val="24"/>
          <w:szCs w:val="24"/>
        </w:rPr>
      </w:pPr>
    </w:p>
    <w:p w:rsidR="00F0681E" w:rsidRPr="00F0681E" w:rsidRDefault="00F0681E" w:rsidP="00F0681E">
      <w:pPr>
        <w:tabs>
          <w:tab w:val="left" w:pos="851"/>
        </w:tabs>
        <w:ind w:left="851"/>
        <w:rPr>
          <w:sz w:val="24"/>
          <w:szCs w:val="24"/>
        </w:rPr>
      </w:pPr>
      <w:r w:rsidRPr="00F0681E">
        <w:rPr>
          <w:sz w:val="24"/>
          <w:szCs w:val="24"/>
        </w:rPr>
        <w:t xml:space="preserve">Effekten kommer af </w:t>
      </w:r>
      <w:proofErr w:type="spellStart"/>
      <w:r w:rsidRPr="00F0681E">
        <w:rPr>
          <w:sz w:val="24"/>
          <w:szCs w:val="24"/>
        </w:rPr>
        <w:t>inhibering</w:t>
      </w:r>
      <w:proofErr w:type="spellEnd"/>
      <w:r w:rsidRPr="00F0681E">
        <w:rPr>
          <w:sz w:val="24"/>
          <w:szCs w:val="24"/>
        </w:rPr>
        <w:t xml:space="preserve"> af udviklingen af den </w:t>
      </w:r>
      <w:proofErr w:type="spellStart"/>
      <w:r w:rsidRPr="00F0681E">
        <w:rPr>
          <w:sz w:val="24"/>
          <w:szCs w:val="24"/>
        </w:rPr>
        <w:t>peptidoglykane</w:t>
      </w:r>
      <w:proofErr w:type="spellEnd"/>
      <w:r w:rsidRPr="00F0681E">
        <w:rPr>
          <w:sz w:val="24"/>
          <w:szCs w:val="24"/>
        </w:rPr>
        <w:t xml:space="preserve"> netværksstruktur i den bakterielle cellevæg.</w:t>
      </w:r>
    </w:p>
    <w:p w:rsidR="008203A8" w:rsidRPr="00F0681E" w:rsidRDefault="00F0681E" w:rsidP="00F0681E">
      <w:pPr>
        <w:tabs>
          <w:tab w:val="left" w:pos="851"/>
        </w:tabs>
        <w:ind w:left="851"/>
        <w:rPr>
          <w:sz w:val="24"/>
          <w:szCs w:val="24"/>
        </w:rPr>
      </w:pPr>
      <w:proofErr w:type="spellStart"/>
      <w:r w:rsidRPr="00F0681E">
        <w:rPr>
          <w:sz w:val="24"/>
          <w:szCs w:val="24"/>
        </w:rPr>
        <w:t>Amoxicillin</w:t>
      </w:r>
      <w:proofErr w:type="spellEnd"/>
      <w:r w:rsidRPr="00F0681E">
        <w:rPr>
          <w:sz w:val="24"/>
          <w:szCs w:val="24"/>
        </w:rPr>
        <w:t xml:space="preserve"> er syreresistent, men det er ikke resistent over for virkningen af beta-</w:t>
      </w:r>
      <w:proofErr w:type="spellStart"/>
      <w:r w:rsidRPr="00F0681E">
        <w:rPr>
          <w:sz w:val="24"/>
          <w:szCs w:val="24"/>
        </w:rPr>
        <w:t>lactamaser</w:t>
      </w:r>
      <w:proofErr w:type="spellEnd"/>
      <w:r w:rsidRPr="00F0681E">
        <w:rPr>
          <w:sz w:val="24"/>
          <w:szCs w:val="24"/>
        </w:rPr>
        <w:t>.</w:t>
      </w:r>
    </w:p>
    <w:p w:rsidR="008203A8" w:rsidRPr="00F0681E"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sidRPr="00F0681E">
        <w:rPr>
          <w:b/>
          <w:sz w:val="24"/>
          <w:szCs w:val="24"/>
        </w:rPr>
        <w:t>4.3</w:t>
      </w:r>
      <w:r w:rsidRPr="00F0681E">
        <w:rPr>
          <w:b/>
          <w:sz w:val="24"/>
          <w:szCs w:val="24"/>
        </w:rPr>
        <w:tab/>
      </w:r>
      <w:proofErr w:type="spellStart"/>
      <w:r w:rsidRPr="002E7439">
        <w:rPr>
          <w:b/>
          <w:sz w:val="24"/>
          <w:szCs w:val="24"/>
        </w:rPr>
        <w:t>Farmakokinetiske</w:t>
      </w:r>
      <w:proofErr w:type="spellEnd"/>
      <w:r w:rsidRPr="002E7439">
        <w:rPr>
          <w:b/>
          <w:sz w:val="24"/>
          <w:szCs w:val="24"/>
        </w:rPr>
        <w:t xml:space="preserve"> oplysninger</w:t>
      </w:r>
    </w:p>
    <w:p w:rsidR="00F0681E" w:rsidRPr="00F0681E" w:rsidRDefault="00F0681E" w:rsidP="00F0681E">
      <w:pPr>
        <w:tabs>
          <w:tab w:val="left" w:pos="851"/>
        </w:tabs>
        <w:ind w:left="851"/>
        <w:rPr>
          <w:sz w:val="24"/>
          <w:szCs w:val="24"/>
        </w:rPr>
      </w:pPr>
      <w:proofErr w:type="spellStart"/>
      <w:r w:rsidRPr="00F0681E">
        <w:rPr>
          <w:sz w:val="24"/>
          <w:szCs w:val="24"/>
        </w:rPr>
        <w:t>Amoxicillin</w:t>
      </w:r>
      <w:proofErr w:type="spellEnd"/>
      <w:r w:rsidRPr="00F0681E">
        <w:rPr>
          <w:sz w:val="24"/>
          <w:szCs w:val="24"/>
        </w:rPr>
        <w:t xml:space="preserve"> absorberes hurtigt og næsten fuldstændigt via fordøjelseskanalen og er stabil ved</w:t>
      </w:r>
      <w:r>
        <w:rPr>
          <w:sz w:val="24"/>
          <w:szCs w:val="24"/>
        </w:rPr>
        <w:t xml:space="preserve"> </w:t>
      </w:r>
      <w:r w:rsidRPr="00F0681E">
        <w:rPr>
          <w:sz w:val="24"/>
          <w:szCs w:val="24"/>
        </w:rPr>
        <w:t xml:space="preserve">tilstedeværelsen af mavesyre. Maksimum </w:t>
      </w:r>
      <w:proofErr w:type="spellStart"/>
      <w:r w:rsidRPr="00F0681E">
        <w:rPr>
          <w:sz w:val="24"/>
          <w:szCs w:val="24"/>
        </w:rPr>
        <w:t>amoxicillinkoncentrationer</w:t>
      </w:r>
      <w:proofErr w:type="spellEnd"/>
      <w:r w:rsidRPr="00F0681E">
        <w:rPr>
          <w:sz w:val="24"/>
          <w:szCs w:val="24"/>
        </w:rPr>
        <w:t xml:space="preserve"> nås i løbet af 1-2 timer.</w:t>
      </w:r>
    </w:p>
    <w:p w:rsidR="00F0681E" w:rsidRPr="00F0681E" w:rsidRDefault="00F0681E" w:rsidP="00F0681E">
      <w:pPr>
        <w:tabs>
          <w:tab w:val="left" w:pos="851"/>
        </w:tabs>
        <w:ind w:left="851"/>
        <w:rPr>
          <w:sz w:val="24"/>
          <w:szCs w:val="24"/>
        </w:rPr>
      </w:pPr>
      <w:r w:rsidRPr="00F0681E">
        <w:rPr>
          <w:sz w:val="24"/>
          <w:szCs w:val="24"/>
        </w:rPr>
        <w:t xml:space="preserve">Serumproteinbindingen er lav. </w:t>
      </w:r>
      <w:proofErr w:type="spellStart"/>
      <w:r w:rsidRPr="00F0681E">
        <w:rPr>
          <w:sz w:val="24"/>
          <w:szCs w:val="24"/>
        </w:rPr>
        <w:t>Amoxicillin</w:t>
      </w:r>
      <w:proofErr w:type="spellEnd"/>
      <w:r w:rsidRPr="00F0681E">
        <w:rPr>
          <w:sz w:val="24"/>
          <w:szCs w:val="24"/>
        </w:rPr>
        <w:t xml:space="preserve"> fordeles i hele kroppen.</w:t>
      </w:r>
    </w:p>
    <w:p w:rsidR="008203A8" w:rsidRPr="00406EE7" w:rsidRDefault="00F0681E" w:rsidP="00F0681E">
      <w:pPr>
        <w:tabs>
          <w:tab w:val="left" w:pos="851"/>
        </w:tabs>
        <w:ind w:left="851"/>
        <w:rPr>
          <w:sz w:val="24"/>
          <w:szCs w:val="24"/>
        </w:rPr>
      </w:pPr>
      <w:proofErr w:type="spellStart"/>
      <w:r w:rsidRPr="00F0681E">
        <w:rPr>
          <w:sz w:val="24"/>
          <w:szCs w:val="24"/>
        </w:rPr>
        <w:t>Amoxicillin</w:t>
      </w:r>
      <w:proofErr w:type="spellEnd"/>
      <w:r w:rsidRPr="00F0681E">
        <w:rPr>
          <w:sz w:val="24"/>
          <w:szCs w:val="24"/>
        </w:rPr>
        <w:t xml:space="preserve"> udskilles hovedsagelig gennem nyrerne i den aktive form og giver høje koncentrationer</w:t>
      </w:r>
      <w:r>
        <w:rPr>
          <w:sz w:val="24"/>
          <w:szCs w:val="24"/>
        </w:rPr>
        <w:t xml:space="preserve"> </w:t>
      </w:r>
      <w:r w:rsidRPr="00F0681E">
        <w:rPr>
          <w:sz w:val="24"/>
          <w:szCs w:val="24"/>
        </w:rPr>
        <w:t xml:space="preserve">i nyrevæv og urin. En mindre del af den indgivne dosis </w:t>
      </w:r>
      <w:proofErr w:type="spellStart"/>
      <w:r w:rsidRPr="00F0681E">
        <w:rPr>
          <w:sz w:val="24"/>
          <w:szCs w:val="24"/>
        </w:rPr>
        <w:t>amoxicillin</w:t>
      </w:r>
      <w:proofErr w:type="spellEnd"/>
      <w:r w:rsidRPr="00F0681E">
        <w:rPr>
          <w:sz w:val="24"/>
          <w:szCs w:val="24"/>
        </w:rPr>
        <w:t xml:space="preserve"> udskilles i galden. </w:t>
      </w:r>
      <w:r w:rsidR="008203A8" w:rsidRPr="00406EE7">
        <w:rPr>
          <w:sz w:val="24"/>
          <w:szCs w:val="24"/>
        </w:rPr>
        <w:t xml:space="preserve"> </w:t>
      </w:r>
    </w:p>
    <w:p w:rsidR="008203A8" w:rsidRPr="00406EE7" w:rsidRDefault="008203A8" w:rsidP="008203A8">
      <w:pPr>
        <w:ind w:left="851"/>
        <w:rPr>
          <w:sz w:val="24"/>
          <w:szCs w:val="24"/>
        </w:rPr>
      </w:pP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rsidR="008203A8" w:rsidRPr="00406EE7" w:rsidRDefault="00F0681E" w:rsidP="00F0681E">
      <w:pPr>
        <w:tabs>
          <w:tab w:val="left" w:pos="851"/>
        </w:tabs>
        <w:ind w:left="851"/>
        <w:rPr>
          <w:sz w:val="24"/>
          <w:szCs w:val="24"/>
        </w:rPr>
      </w:pPr>
      <w:r w:rsidRPr="00F0681E">
        <w:rPr>
          <w:sz w:val="24"/>
          <w:szCs w:val="24"/>
        </w:rPr>
        <w:t>Da der ikke foreligger undersøgelser vedrørende eventuelle uforligeligheder, bør dette lægemiddel</w:t>
      </w:r>
      <w:r>
        <w:rPr>
          <w:sz w:val="24"/>
          <w:szCs w:val="24"/>
        </w:rPr>
        <w:t xml:space="preserve"> </w:t>
      </w:r>
      <w:r w:rsidRPr="00F0681E">
        <w:rPr>
          <w:sz w:val="24"/>
          <w:szCs w:val="24"/>
        </w:rPr>
        <w:t>ikke blandes med andre lægemidler.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rsidR="00471206" w:rsidRPr="00471206" w:rsidRDefault="00471206" w:rsidP="00471206">
      <w:pPr>
        <w:ind w:left="851"/>
        <w:rPr>
          <w:sz w:val="24"/>
          <w:szCs w:val="24"/>
        </w:rPr>
      </w:pPr>
      <w:r w:rsidRPr="00471206">
        <w:rPr>
          <w:sz w:val="24"/>
          <w:szCs w:val="24"/>
        </w:rPr>
        <w:t>Opbevaringstid for veterinærlægemidlet i salgspakning: 3 år.</w:t>
      </w:r>
    </w:p>
    <w:p w:rsidR="00471206" w:rsidRPr="00471206" w:rsidRDefault="00471206" w:rsidP="00471206">
      <w:pPr>
        <w:ind w:left="851"/>
        <w:rPr>
          <w:sz w:val="24"/>
          <w:szCs w:val="24"/>
        </w:rPr>
      </w:pPr>
      <w:r w:rsidRPr="00471206">
        <w:rPr>
          <w:sz w:val="24"/>
          <w:szCs w:val="24"/>
        </w:rPr>
        <w:t>Opbevaringstid efter første åbning af den indre emballage: 28 dage.</w:t>
      </w:r>
    </w:p>
    <w:p w:rsidR="00471206" w:rsidRPr="00471206" w:rsidRDefault="00471206" w:rsidP="00471206">
      <w:pPr>
        <w:ind w:left="851"/>
        <w:rPr>
          <w:sz w:val="24"/>
          <w:szCs w:val="24"/>
        </w:rPr>
      </w:pPr>
      <w:r w:rsidRPr="00471206">
        <w:rPr>
          <w:sz w:val="24"/>
          <w:szCs w:val="24"/>
        </w:rPr>
        <w:t>Opbevaringstid efter opløsning ifølge anvisning: 12 timer.</w:t>
      </w:r>
    </w:p>
    <w:p w:rsidR="00471206" w:rsidRPr="00471206" w:rsidRDefault="00471206" w:rsidP="00471206">
      <w:pPr>
        <w:ind w:left="851"/>
        <w:rPr>
          <w:sz w:val="24"/>
          <w:szCs w:val="24"/>
        </w:rPr>
      </w:pPr>
      <w:r w:rsidRPr="00471206">
        <w:rPr>
          <w:sz w:val="24"/>
          <w:szCs w:val="24"/>
        </w:rPr>
        <w:t>Opbevaringstid efter iblanding i melfoder: bør anvendes straks.</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rsidR="00F0681E" w:rsidRPr="00F0681E" w:rsidRDefault="00F0681E" w:rsidP="00F0681E">
      <w:pPr>
        <w:ind w:left="851"/>
        <w:rPr>
          <w:sz w:val="24"/>
          <w:szCs w:val="24"/>
        </w:rPr>
      </w:pPr>
      <w:r w:rsidRPr="00F0681E">
        <w:rPr>
          <w:sz w:val="24"/>
          <w:szCs w:val="24"/>
        </w:rPr>
        <w:t xml:space="preserve">Opbevares under 25 ºC. </w:t>
      </w:r>
    </w:p>
    <w:p w:rsidR="008203A8" w:rsidRPr="00406EE7" w:rsidRDefault="00F0681E" w:rsidP="00F0681E">
      <w:pPr>
        <w:tabs>
          <w:tab w:val="left" w:pos="851"/>
        </w:tabs>
        <w:ind w:left="851"/>
        <w:rPr>
          <w:sz w:val="24"/>
          <w:szCs w:val="24"/>
        </w:rPr>
      </w:pPr>
      <w:r w:rsidRPr="00F0681E">
        <w:rPr>
          <w:sz w:val="24"/>
          <w:szCs w:val="24"/>
        </w:rPr>
        <w:t>Opbevares i den originale emballage.</w:t>
      </w:r>
    </w:p>
    <w:p w:rsidR="008203A8" w:rsidRPr="00406EE7" w:rsidRDefault="008203A8" w:rsidP="008203A8">
      <w:pPr>
        <w:tabs>
          <w:tab w:val="left" w:pos="851"/>
        </w:tabs>
        <w:ind w:left="851"/>
        <w:rPr>
          <w:sz w:val="24"/>
          <w:szCs w:val="24"/>
        </w:rPr>
      </w:pPr>
    </w:p>
    <w:p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rsidR="00F0681E" w:rsidRPr="00F0681E" w:rsidRDefault="00F0681E" w:rsidP="00F0681E">
      <w:pPr>
        <w:ind w:left="1134" w:hanging="283"/>
        <w:rPr>
          <w:sz w:val="24"/>
          <w:szCs w:val="24"/>
        </w:rPr>
      </w:pPr>
      <w:r w:rsidRPr="00F0681E">
        <w:rPr>
          <w:sz w:val="24"/>
          <w:szCs w:val="24"/>
        </w:rPr>
        <w:t xml:space="preserve">- </w:t>
      </w:r>
      <w:r>
        <w:rPr>
          <w:sz w:val="24"/>
          <w:szCs w:val="24"/>
        </w:rPr>
        <w:tab/>
      </w:r>
      <w:proofErr w:type="spellStart"/>
      <w:r w:rsidRPr="00F0681E">
        <w:rPr>
          <w:sz w:val="24"/>
          <w:szCs w:val="24"/>
        </w:rPr>
        <w:t>Securitainer</w:t>
      </w:r>
      <w:proofErr w:type="spellEnd"/>
      <w:r w:rsidRPr="00F0681E">
        <w:rPr>
          <w:sz w:val="24"/>
          <w:szCs w:val="24"/>
        </w:rPr>
        <w:t>: hvid polypropylenbeholder, med et PELD-låg.</w:t>
      </w:r>
    </w:p>
    <w:p w:rsidR="00F0681E" w:rsidRPr="00F0681E" w:rsidRDefault="00F0681E" w:rsidP="00F0681E">
      <w:pPr>
        <w:ind w:left="1134" w:hanging="283"/>
        <w:rPr>
          <w:sz w:val="24"/>
          <w:szCs w:val="24"/>
        </w:rPr>
      </w:pPr>
      <w:r>
        <w:rPr>
          <w:sz w:val="24"/>
          <w:szCs w:val="24"/>
        </w:rPr>
        <w:tab/>
      </w:r>
      <w:proofErr w:type="spellStart"/>
      <w:r w:rsidRPr="00F0681E">
        <w:rPr>
          <w:sz w:val="24"/>
          <w:szCs w:val="24"/>
        </w:rPr>
        <w:t>Securitaineren</w:t>
      </w:r>
      <w:proofErr w:type="spellEnd"/>
      <w:r w:rsidRPr="00F0681E">
        <w:rPr>
          <w:sz w:val="24"/>
          <w:szCs w:val="24"/>
        </w:rPr>
        <w:t xml:space="preserve"> indeholder 100 g, 250 g, 500 g eller 1 kg af </w:t>
      </w:r>
      <w:r w:rsidR="00AC2033" w:rsidRPr="00AC2033">
        <w:rPr>
          <w:sz w:val="24"/>
          <w:szCs w:val="24"/>
        </w:rPr>
        <w:t>veterinærlægemidlet</w:t>
      </w:r>
      <w:r w:rsidRPr="00F0681E">
        <w:rPr>
          <w:sz w:val="24"/>
          <w:szCs w:val="24"/>
        </w:rPr>
        <w:t>.</w:t>
      </w:r>
    </w:p>
    <w:p w:rsidR="00F0681E" w:rsidRPr="00F0681E" w:rsidRDefault="00F0681E" w:rsidP="00F0681E">
      <w:pPr>
        <w:ind w:left="1134" w:hanging="283"/>
        <w:rPr>
          <w:sz w:val="24"/>
          <w:szCs w:val="24"/>
        </w:rPr>
      </w:pPr>
      <w:r w:rsidRPr="00F0681E">
        <w:rPr>
          <w:sz w:val="24"/>
          <w:szCs w:val="24"/>
        </w:rPr>
        <w:tab/>
      </w:r>
    </w:p>
    <w:p w:rsidR="00F0681E" w:rsidRPr="00F0681E" w:rsidRDefault="00F0681E" w:rsidP="00F0681E">
      <w:pPr>
        <w:ind w:left="1134" w:hanging="283"/>
        <w:rPr>
          <w:sz w:val="24"/>
          <w:szCs w:val="24"/>
        </w:rPr>
      </w:pPr>
      <w:r w:rsidRPr="00F0681E">
        <w:rPr>
          <w:sz w:val="24"/>
          <w:szCs w:val="24"/>
        </w:rPr>
        <w:t xml:space="preserve">- </w:t>
      </w:r>
      <w:r>
        <w:rPr>
          <w:sz w:val="24"/>
          <w:szCs w:val="24"/>
        </w:rPr>
        <w:tab/>
      </w:r>
      <w:r w:rsidRPr="00F0681E">
        <w:rPr>
          <w:sz w:val="24"/>
          <w:szCs w:val="24"/>
        </w:rPr>
        <w:t xml:space="preserve">Spand: hvid polypropylenspand med et polypropylenlåg. </w:t>
      </w:r>
    </w:p>
    <w:p w:rsidR="00F0681E" w:rsidRPr="00F0681E" w:rsidRDefault="00F0681E" w:rsidP="00F0681E">
      <w:pPr>
        <w:ind w:left="1134" w:hanging="283"/>
        <w:rPr>
          <w:sz w:val="24"/>
          <w:szCs w:val="24"/>
        </w:rPr>
      </w:pPr>
      <w:r>
        <w:rPr>
          <w:sz w:val="24"/>
          <w:szCs w:val="24"/>
        </w:rPr>
        <w:tab/>
      </w:r>
      <w:r w:rsidRPr="00F0681E">
        <w:rPr>
          <w:sz w:val="24"/>
          <w:szCs w:val="24"/>
        </w:rPr>
        <w:t>Spanden indeholder 1 kg, 2</w:t>
      </w:r>
      <w:r w:rsidR="00AC2033">
        <w:rPr>
          <w:sz w:val="24"/>
          <w:szCs w:val="24"/>
        </w:rPr>
        <w:t>,</w:t>
      </w:r>
      <w:r w:rsidRPr="00F0681E">
        <w:rPr>
          <w:sz w:val="24"/>
          <w:szCs w:val="24"/>
        </w:rPr>
        <w:t xml:space="preserve">5 kg eller 5 kg af </w:t>
      </w:r>
      <w:r w:rsidR="00AC2033" w:rsidRPr="00AC2033">
        <w:rPr>
          <w:sz w:val="24"/>
          <w:szCs w:val="24"/>
        </w:rPr>
        <w:t>veterinærlægemidlet</w:t>
      </w:r>
      <w:r w:rsidRPr="00F0681E">
        <w:rPr>
          <w:sz w:val="24"/>
          <w:szCs w:val="24"/>
        </w:rPr>
        <w:t>.</w:t>
      </w:r>
    </w:p>
    <w:p w:rsidR="00F0681E" w:rsidRPr="00F0681E" w:rsidRDefault="00F0681E" w:rsidP="00F0681E">
      <w:pPr>
        <w:ind w:left="1134" w:hanging="283"/>
        <w:rPr>
          <w:sz w:val="24"/>
          <w:szCs w:val="24"/>
        </w:rPr>
      </w:pPr>
    </w:p>
    <w:p w:rsidR="00F0681E" w:rsidRPr="00F0681E" w:rsidRDefault="00F0681E" w:rsidP="00F0681E">
      <w:pPr>
        <w:ind w:left="1134" w:hanging="283"/>
        <w:rPr>
          <w:sz w:val="24"/>
          <w:szCs w:val="24"/>
        </w:rPr>
      </w:pPr>
      <w:r w:rsidRPr="00F0681E">
        <w:rPr>
          <w:sz w:val="24"/>
          <w:szCs w:val="24"/>
        </w:rPr>
        <w:t>Ikke alle pakningsstørrelser er nødvendigvis markedsført.</w:t>
      </w:r>
    </w:p>
    <w:p w:rsidR="008203A8" w:rsidRPr="00406EE7" w:rsidRDefault="008203A8" w:rsidP="008203A8">
      <w:pPr>
        <w:tabs>
          <w:tab w:val="left" w:pos="851"/>
        </w:tabs>
        <w:ind w:left="851"/>
        <w:rPr>
          <w:sz w:val="24"/>
          <w:szCs w:val="24"/>
        </w:rPr>
      </w:pPr>
    </w:p>
    <w:p w:rsidR="008203A8" w:rsidRDefault="008203A8" w:rsidP="00211AC1">
      <w:pPr>
        <w:keepNext/>
        <w:tabs>
          <w:tab w:val="left" w:pos="851"/>
        </w:tabs>
        <w:ind w:left="851" w:hanging="851"/>
        <w:rPr>
          <w:sz w:val="24"/>
          <w:szCs w:val="24"/>
        </w:rPr>
      </w:pPr>
      <w:r>
        <w:rPr>
          <w:b/>
          <w:sz w:val="24"/>
          <w:szCs w:val="24"/>
        </w:rPr>
        <w:lastRenderedPageBreak/>
        <w:t>5.5</w:t>
      </w:r>
      <w:r w:rsidRPr="00406EE7">
        <w:rPr>
          <w:b/>
          <w:sz w:val="24"/>
          <w:szCs w:val="24"/>
        </w:rPr>
        <w:tab/>
      </w:r>
      <w:r w:rsidRPr="00D14DBC">
        <w:rPr>
          <w:b/>
          <w:sz w:val="24"/>
          <w:szCs w:val="24"/>
        </w:rPr>
        <w:t>Særlige forholdsregler vedrørende bortskaffelse af ubrugte veterinærlægemidler eller affaldsmaterialer fra brugen heraf</w:t>
      </w:r>
    </w:p>
    <w:p w:rsidR="00F0681E" w:rsidRPr="00F0681E" w:rsidRDefault="00F0681E" w:rsidP="00F0681E">
      <w:pPr>
        <w:ind w:left="851"/>
        <w:rPr>
          <w:sz w:val="24"/>
          <w:szCs w:val="24"/>
        </w:rPr>
      </w:pPr>
      <w:r w:rsidRPr="00F0681E">
        <w:rPr>
          <w:sz w:val="24"/>
          <w:szCs w:val="24"/>
        </w:rPr>
        <w:t>Lægemidler må ikke bortskaffes sammen med spildevand eller husholdningsaffald.</w:t>
      </w:r>
    </w:p>
    <w:p w:rsidR="00F0681E" w:rsidRPr="00F0681E" w:rsidRDefault="00F0681E" w:rsidP="00F0681E">
      <w:pPr>
        <w:ind w:left="851" w:hanging="851"/>
        <w:rPr>
          <w:sz w:val="24"/>
          <w:szCs w:val="24"/>
        </w:rPr>
      </w:pPr>
    </w:p>
    <w:p w:rsidR="008203A8" w:rsidRPr="00F0681E" w:rsidRDefault="00F0681E" w:rsidP="00F0681E">
      <w:pPr>
        <w:tabs>
          <w:tab w:val="left" w:pos="851"/>
          <w:tab w:val="left" w:pos="8222"/>
        </w:tabs>
        <w:ind w:left="851"/>
        <w:rPr>
          <w:sz w:val="24"/>
          <w:szCs w:val="24"/>
        </w:rPr>
      </w:pPr>
      <w:r w:rsidRPr="00F0681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203A8" w:rsidRDefault="008203A8" w:rsidP="008203A8">
      <w:pPr>
        <w:tabs>
          <w:tab w:val="left" w:pos="851"/>
        </w:tabs>
        <w:ind w:left="851"/>
        <w:rPr>
          <w:sz w:val="24"/>
          <w:szCs w:val="24"/>
        </w:rPr>
      </w:pPr>
    </w:p>
    <w:p w:rsidR="008203A8" w:rsidRPr="00070728"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rsidR="002A0597" w:rsidRDefault="002A0597" w:rsidP="002A0597">
      <w:pPr>
        <w:ind w:left="851"/>
        <w:rPr>
          <w:sz w:val="24"/>
          <w:szCs w:val="24"/>
        </w:rPr>
      </w:pPr>
      <w:proofErr w:type="spellStart"/>
      <w:r>
        <w:rPr>
          <w:sz w:val="24"/>
          <w:szCs w:val="24"/>
        </w:rPr>
        <w:t>Dopharma</w:t>
      </w:r>
      <w:proofErr w:type="spellEnd"/>
      <w:r>
        <w:rPr>
          <w:sz w:val="24"/>
          <w:szCs w:val="24"/>
        </w:rPr>
        <w:t xml:space="preserve"> Research B.V.</w:t>
      </w:r>
    </w:p>
    <w:p w:rsidR="002A0597" w:rsidRDefault="002A0597" w:rsidP="002A0597">
      <w:pPr>
        <w:ind w:left="851" w:hanging="851"/>
        <w:rPr>
          <w:sz w:val="24"/>
          <w:szCs w:val="24"/>
        </w:rPr>
      </w:pPr>
      <w:r>
        <w:rPr>
          <w:sz w:val="24"/>
          <w:szCs w:val="24"/>
        </w:rPr>
        <w:tab/>
      </w:r>
      <w:proofErr w:type="spellStart"/>
      <w:r>
        <w:rPr>
          <w:sz w:val="24"/>
          <w:szCs w:val="24"/>
        </w:rPr>
        <w:t>Zalmweg</w:t>
      </w:r>
      <w:proofErr w:type="spellEnd"/>
      <w:r>
        <w:rPr>
          <w:sz w:val="24"/>
          <w:szCs w:val="24"/>
        </w:rPr>
        <w:t xml:space="preserve"> 24</w:t>
      </w:r>
    </w:p>
    <w:p w:rsidR="002A0597" w:rsidRDefault="002A0597" w:rsidP="002A0597">
      <w:pPr>
        <w:ind w:left="851" w:hanging="851"/>
        <w:rPr>
          <w:sz w:val="24"/>
          <w:szCs w:val="24"/>
        </w:rPr>
      </w:pPr>
      <w:r>
        <w:rPr>
          <w:sz w:val="24"/>
          <w:szCs w:val="24"/>
        </w:rPr>
        <w:tab/>
        <w:t xml:space="preserve">4941 VX </w:t>
      </w:r>
      <w:proofErr w:type="spellStart"/>
      <w:r>
        <w:rPr>
          <w:sz w:val="24"/>
          <w:szCs w:val="24"/>
        </w:rPr>
        <w:t>Raamsdonksveer</w:t>
      </w:r>
      <w:proofErr w:type="spellEnd"/>
    </w:p>
    <w:p w:rsidR="002A0597" w:rsidRDefault="002A0597" w:rsidP="002A0597">
      <w:pPr>
        <w:ind w:left="851" w:hanging="851"/>
        <w:rPr>
          <w:sz w:val="24"/>
          <w:szCs w:val="24"/>
        </w:rPr>
      </w:pPr>
      <w:r>
        <w:rPr>
          <w:sz w:val="24"/>
          <w:szCs w:val="24"/>
        </w:rPr>
        <w:tab/>
        <w:t>Holland</w:t>
      </w:r>
    </w:p>
    <w:p w:rsidR="002A0597" w:rsidRDefault="002A0597" w:rsidP="002A0597">
      <w:pPr>
        <w:ind w:left="851" w:hanging="851"/>
        <w:rPr>
          <w:sz w:val="24"/>
          <w:szCs w:val="24"/>
        </w:rPr>
      </w:pPr>
    </w:p>
    <w:p w:rsidR="002A0597" w:rsidRDefault="002A0597" w:rsidP="002A0597">
      <w:pPr>
        <w:ind w:left="851"/>
        <w:rPr>
          <w:b/>
          <w:sz w:val="24"/>
          <w:szCs w:val="24"/>
        </w:rPr>
      </w:pPr>
      <w:r>
        <w:rPr>
          <w:b/>
          <w:sz w:val="24"/>
          <w:szCs w:val="24"/>
        </w:rPr>
        <w:t>Repræsentant</w:t>
      </w:r>
    </w:p>
    <w:p w:rsidR="002A0597" w:rsidRDefault="002A0597" w:rsidP="002A0597">
      <w:pPr>
        <w:ind w:left="851"/>
        <w:rPr>
          <w:sz w:val="24"/>
          <w:szCs w:val="24"/>
        </w:rPr>
      </w:pPr>
      <w:proofErr w:type="spellStart"/>
      <w:r>
        <w:rPr>
          <w:sz w:val="24"/>
          <w:szCs w:val="24"/>
        </w:rPr>
        <w:t>Salfarm</w:t>
      </w:r>
      <w:proofErr w:type="spellEnd"/>
      <w:r>
        <w:rPr>
          <w:sz w:val="24"/>
          <w:szCs w:val="24"/>
        </w:rPr>
        <w:t xml:space="preserve"> Danmark A/S</w:t>
      </w:r>
    </w:p>
    <w:p w:rsidR="002A0597" w:rsidRDefault="002A0597" w:rsidP="002A0597">
      <w:pPr>
        <w:ind w:left="851"/>
        <w:rPr>
          <w:sz w:val="24"/>
          <w:szCs w:val="24"/>
        </w:rPr>
      </w:pPr>
      <w:r>
        <w:rPr>
          <w:sz w:val="24"/>
          <w:szCs w:val="24"/>
        </w:rPr>
        <w:t>Nordager 19</w:t>
      </w:r>
    </w:p>
    <w:p w:rsidR="002A0597" w:rsidRDefault="002A0597" w:rsidP="002A0597">
      <w:pPr>
        <w:ind w:left="851"/>
        <w:rPr>
          <w:sz w:val="24"/>
          <w:szCs w:val="24"/>
        </w:rPr>
      </w:pPr>
      <w:r>
        <w:rPr>
          <w:sz w:val="24"/>
          <w:szCs w:val="24"/>
        </w:rPr>
        <w:t>6000 Kolding</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rsidR="008203A8" w:rsidRPr="00406EE7" w:rsidRDefault="002A0597" w:rsidP="008203A8">
      <w:pPr>
        <w:tabs>
          <w:tab w:val="left" w:pos="851"/>
        </w:tabs>
        <w:ind w:left="851"/>
        <w:rPr>
          <w:sz w:val="24"/>
          <w:szCs w:val="24"/>
        </w:rPr>
      </w:pPr>
      <w:r>
        <w:rPr>
          <w:sz w:val="24"/>
          <w:szCs w:val="24"/>
        </w:rPr>
        <w:t>52529</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rsidR="008203A8" w:rsidRPr="00406EE7" w:rsidRDefault="002A0597" w:rsidP="008203A8">
      <w:pPr>
        <w:tabs>
          <w:tab w:val="left" w:pos="851"/>
        </w:tabs>
        <w:ind w:left="851"/>
        <w:rPr>
          <w:sz w:val="24"/>
          <w:szCs w:val="24"/>
        </w:rPr>
      </w:pPr>
      <w:r w:rsidRPr="002A0597">
        <w:rPr>
          <w:sz w:val="24"/>
          <w:szCs w:val="24"/>
        </w:rPr>
        <w:t>28. april 2014</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rsidR="008203A8" w:rsidRDefault="00471206" w:rsidP="008203A8">
      <w:pPr>
        <w:tabs>
          <w:tab w:val="left" w:pos="851"/>
        </w:tabs>
        <w:ind w:left="851"/>
        <w:rPr>
          <w:sz w:val="24"/>
          <w:szCs w:val="24"/>
        </w:rPr>
      </w:pPr>
      <w:r w:rsidRPr="00471206">
        <w:rPr>
          <w:sz w:val="24"/>
          <w:szCs w:val="24"/>
        </w:rPr>
        <w:t>21. februar 2024</w:t>
      </w:r>
    </w:p>
    <w:p w:rsidR="00471206" w:rsidRPr="00406EE7" w:rsidRDefault="00471206"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rsidR="008203A8" w:rsidRDefault="002A0597" w:rsidP="008203A8">
      <w:pPr>
        <w:pStyle w:val="Sidehoved"/>
        <w:tabs>
          <w:tab w:val="clear" w:pos="4819"/>
          <w:tab w:val="left" w:pos="851"/>
        </w:tabs>
        <w:ind w:left="851"/>
        <w:rPr>
          <w:szCs w:val="24"/>
        </w:rPr>
      </w:pPr>
      <w:r>
        <w:rPr>
          <w:szCs w:val="24"/>
        </w:rPr>
        <w:t>BP</w:t>
      </w:r>
    </w:p>
    <w:p w:rsidR="002A0597" w:rsidRDefault="002A0597" w:rsidP="008203A8">
      <w:pPr>
        <w:pStyle w:val="Sidehoved"/>
        <w:tabs>
          <w:tab w:val="clear" w:pos="4819"/>
          <w:tab w:val="left" w:pos="851"/>
        </w:tabs>
        <w:ind w:left="851"/>
        <w:rPr>
          <w:szCs w:val="24"/>
        </w:rPr>
      </w:pPr>
    </w:p>
    <w:p w:rsidR="002A0597" w:rsidRPr="007A684C" w:rsidRDefault="002A0597" w:rsidP="008203A8">
      <w:pPr>
        <w:pStyle w:val="Sidehoved"/>
        <w:tabs>
          <w:tab w:val="clear" w:pos="4819"/>
          <w:tab w:val="left" w:pos="851"/>
        </w:tabs>
        <w:ind w:left="851"/>
        <w:rPr>
          <w:szCs w:val="24"/>
        </w:rPr>
      </w:pPr>
      <w:r w:rsidRPr="002A0597">
        <w:rPr>
          <w:szCs w:val="24"/>
        </w:rPr>
        <w:t>Der findes detaljerede oplysninger om dette veterinærlægemiddel i EU-lægemiddeldatabasen</w:t>
      </w:r>
      <w:r w:rsidR="00AC2033">
        <w:rPr>
          <w:szCs w:val="24"/>
        </w:rPr>
        <w:t>.</w:t>
      </w:r>
      <w:bookmarkStart w:id="1" w:name="_GoBack"/>
      <w:bookmarkEnd w:id="1"/>
    </w:p>
    <w:p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23F" w:rsidRDefault="00DE523F">
      <w:r>
        <w:separator/>
      </w:r>
    </w:p>
  </w:endnote>
  <w:endnote w:type="continuationSeparator" w:id="0">
    <w:p w:rsidR="00DE523F" w:rsidRDefault="00DE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1206">
      <w:rPr>
        <w:i/>
        <w:noProof/>
        <w:snapToGrid w:val="0"/>
        <w:sz w:val="18"/>
      </w:rPr>
      <w:t>Amdocyl, oralt pulver 697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1206">
      <w:rPr>
        <w:i/>
        <w:noProof/>
        <w:snapToGrid w:val="0"/>
        <w:sz w:val="18"/>
      </w:rPr>
      <w:t>Amdocyl, oralt pulver 697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23F" w:rsidRDefault="00DE523F">
      <w:r>
        <w:separator/>
      </w:r>
    </w:p>
  </w:footnote>
  <w:footnote w:type="continuationSeparator" w:id="0">
    <w:p w:rsidR="00DE523F" w:rsidRDefault="00DE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3F"/>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11AC1"/>
    <w:rsid w:val="00216A71"/>
    <w:rsid w:val="002A0597"/>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70E19"/>
    <w:rsid w:val="00471206"/>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9408B"/>
    <w:rsid w:val="009D66C6"/>
    <w:rsid w:val="009E300C"/>
    <w:rsid w:val="009E5184"/>
    <w:rsid w:val="009F1F5E"/>
    <w:rsid w:val="00A31E52"/>
    <w:rsid w:val="00A74A8A"/>
    <w:rsid w:val="00A85606"/>
    <w:rsid w:val="00A86C63"/>
    <w:rsid w:val="00A957A6"/>
    <w:rsid w:val="00A96525"/>
    <w:rsid w:val="00AA0D25"/>
    <w:rsid w:val="00AC012D"/>
    <w:rsid w:val="00AC2033"/>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E523F"/>
    <w:rsid w:val="00DF32BE"/>
    <w:rsid w:val="00E14F0A"/>
    <w:rsid w:val="00E321D6"/>
    <w:rsid w:val="00E323FB"/>
    <w:rsid w:val="00E61E78"/>
    <w:rsid w:val="00E84DC6"/>
    <w:rsid w:val="00EB5778"/>
    <w:rsid w:val="00EC2C21"/>
    <w:rsid w:val="00EE14EA"/>
    <w:rsid w:val="00EE5253"/>
    <w:rsid w:val="00EF3C59"/>
    <w:rsid w:val="00F0681E"/>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678BE"/>
  <w15:chartTrackingRefBased/>
  <w15:docId w15:val="{FA981B6B-2970-4250-913F-D371D552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styleId="Tabel-Gitter">
    <w:name w:val="Table Grid"/>
    <w:basedOn w:val="Tabel-Normal"/>
    <w:uiPriority w:val="59"/>
    <w:rsid w:val="00216A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906">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86461139">
      <w:bodyDiv w:val="1"/>
      <w:marLeft w:val="0"/>
      <w:marRight w:val="0"/>
      <w:marTop w:val="0"/>
      <w:marBottom w:val="0"/>
      <w:divBdr>
        <w:top w:val="none" w:sz="0" w:space="0" w:color="auto"/>
        <w:left w:val="none" w:sz="0" w:space="0" w:color="auto"/>
        <w:bottom w:val="none" w:sz="0" w:space="0" w:color="auto"/>
        <w:right w:val="none" w:sz="0" w:space="0" w:color="auto"/>
      </w:divBdr>
    </w:div>
    <w:div w:id="11383746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32994814">
      <w:bodyDiv w:val="1"/>
      <w:marLeft w:val="0"/>
      <w:marRight w:val="0"/>
      <w:marTop w:val="0"/>
      <w:marBottom w:val="0"/>
      <w:divBdr>
        <w:top w:val="none" w:sz="0" w:space="0" w:color="auto"/>
        <w:left w:val="none" w:sz="0" w:space="0" w:color="auto"/>
        <w:bottom w:val="none" w:sz="0" w:space="0" w:color="auto"/>
        <w:right w:val="none" w:sz="0" w:space="0" w:color="auto"/>
      </w:divBdr>
    </w:div>
    <w:div w:id="341009572">
      <w:bodyDiv w:val="1"/>
      <w:marLeft w:val="0"/>
      <w:marRight w:val="0"/>
      <w:marTop w:val="0"/>
      <w:marBottom w:val="0"/>
      <w:divBdr>
        <w:top w:val="none" w:sz="0" w:space="0" w:color="auto"/>
        <w:left w:val="none" w:sz="0" w:space="0" w:color="auto"/>
        <w:bottom w:val="none" w:sz="0" w:space="0" w:color="auto"/>
        <w:right w:val="none" w:sz="0" w:space="0" w:color="auto"/>
      </w:divBdr>
    </w:div>
    <w:div w:id="391002671">
      <w:bodyDiv w:val="1"/>
      <w:marLeft w:val="0"/>
      <w:marRight w:val="0"/>
      <w:marTop w:val="0"/>
      <w:marBottom w:val="0"/>
      <w:divBdr>
        <w:top w:val="none" w:sz="0" w:space="0" w:color="auto"/>
        <w:left w:val="none" w:sz="0" w:space="0" w:color="auto"/>
        <w:bottom w:val="none" w:sz="0" w:space="0" w:color="auto"/>
        <w:right w:val="none" w:sz="0" w:space="0" w:color="auto"/>
      </w:divBdr>
    </w:div>
    <w:div w:id="43548907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648144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1626170">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98507433">
      <w:bodyDiv w:val="1"/>
      <w:marLeft w:val="0"/>
      <w:marRight w:val="0"/>
      <w:marTop w:val="0"/>
      <w:marBottom w:val="0"/>
      <w:divBdr>
        <w:top w:val="none" w:sz="0" w:space="0" w:color="auto"/>
        <w:left w:val="none" w:sz="0" w:space="0" w:color="auto"/>
        <w:bottom w:val="none" w:sz="0" w:space="0" w:color="auto"/>
        <w:right w:val="none" w:sz="0" w:space="0" w:color="auto"/>
      </w:divBdr>
    </w:div>
    <w:div w:id="1023287238">
      <w:bodyDiv w:val="1"/>
      <w:marLeft w:val="0"/>
      <w:marRight w:val="0"/>
      <w:marTop w:val="0"/>
      <w:marBottom w:val="0"/>
      <w:divBdr>
        <w:top w:val="none" w:sz="0" w:space="0" w:color="auto"/>
        <w:left w:val="none" w:sz="0" w:space="0" w:color="auto"/>
        <w:bottom w:val="none" w:sz="0" w:space="0" w:color="auto"/>
        <w:right w:val="none" w:sz="0" w:space="0" w:color="auto"/>
      </w:divBdr>
    </w:div>
    <w:div w:id="107867140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0686156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634177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89733831">
      <w:bodyDiv w:val="1"/>
      <w:marLeft w:val="0"/>
      <w:marRight w:val="0"/>
      <w:marTop w:val="0"/>
      <w:marBottom w:val="0"/>
      <w:divBdr>
        <w:top w:val="none" w:sz="0" w:space="0" w:color="auto"/>
        <w:left w:val="none" w:sz="0" w:space="0" w:color="auto"/>
        <w:bottom w:val="none" w:sz="0" w:space="0" w:color="auto"/>
        <w:right w:val="none" w:sz="0" w:space="0" w:color="auto"/>
      </w:divBdr>
    </w:div>
    <w:div w:id="1592884747">
      <w:bodyDiv w:val="1"/>
      <w:marLeft w:val="0"/>
      <w:marRight w:val="0"/>
      <w:marTop w:val="0"/>
      <w:marBottom w:val="0"/>
      <w:divBdr>
        <w:top w:val="none" w:sz="0" w:space="0" w:color="auto"/>
        <w:left w:val="none" w:sz="0" w:space="0" w:color="auto"/>
        <w:bottom w:val="none" w:sz="0" w:space="0" w:color="auto"/>
        <w:right w:val="none" w:sz="0" w:space="0" w:color="auto"/>
      </w:divBdr>
    </w:div>
    <w:div w:id="1726441337">
      <w:bodyDiv w:val="1"/>
      <w:marLeft w:val="0"/>
      <w:marRight w:val="0"/>
      <w:marTop w:val="0"/>
      <w:marBottom w:val="0"/>
      <w:divBdr>
        <w:top w:val="none" w:sz="0" w:space="0" w:color="auto"/>
        <w:left w:val="none" w:sz="0" w:space="0" w:color="auto"/>
        <w:bottom w:val="none" w:sz="0" w:space="0" w:color="auto"/>
        <w:right w:val="none" w:sz="0" w:space="0" w:color="auto"/>
      </w:divBdr>
    </w:div>
    <w:div w:id="1790468920">
      <w:bodyDiv w:val="1"/>
      <w:marLeft w:val="0"/>
      <w:marRight w:val="0"/>
      <w:marTop w:val="0"/>
      <w:marBottom w:val="0"/>
      <w:divBdr>
        <w:top w:val="none" w:sz="0" w:space="0" w:color="auto"/>
        <w:left w:val="none" w:sz="0" w:space="0" w:color="auto"/>
        <w:bottom w:val="none" w:sz="0" w:space="0" w:color="auto"/>
        <w:right w:val="none" w:sz="0" w:space="0" w:color="auto"/>
      </w:divBdr>
    </w:div>
    <w:div w:id="19252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8</TotalTime>
  <Pages>6</Pages>
  <Words>1601</Words>
  <Characters>9771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Victoria Becker</dc:creator>
  <cp:keywords/>
  <dc:description>2023083027_x000d_
Pkt. 2, 3.2, 3.5, 3.6, 3.9, 5.2, 5.4._x000d_
</dc:description>
  <cp:lastModifiedBy>Victoria Becker</cp:lastModifiedBy>
  <cp:revision>3</cp:revision>
  <cp:lastPrinted>2022-05-18T14:03:00Z</cp:lastPrinted>
  <dcterms:created xsi:type="dcterms:W3CDTF">2024-02-19T12:55:00Z</dcterms:created>
  <dcterms:modified xsi:type="dcterms:W3CDTF">2024-02-19T13:07:00Z</dcterms:modified>
</cp:coreProperties>
</file>