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508B" w:rsidRDefault="00D9508B" w:rsidP="00D9508B">
      <w:pPr>
        <w:tabs>
          <w:tab w:val="left" w:pos="6804"/>
        </w:tabs>
        <w:rPr>
          <w:b/>
          <w:sz w:val="24"/>
          <w:szCs w:val="24"/>
        </w:rPr>
      </w:pPr>
      <w:r>
        <w:rPr>
          <w:b/>
          <w:noProof/>
          <w:sz w:val="24"/>
          <w:szCs w:val="24"/>
          <w:lang w:eastAsia="da-DK"/>
        </w:rPr>
        <w:drawing>
          <wp:inline distT="0" distB="0" distL="0" distR="0" wp14:anchorId="6DE37958" wp14:editId="4AB3045A">
            <wp:extent cx="2465832" cy="688848"/>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rsidR="000A5037" w:rsidRPr="00406EE7" w:rsidRDefault="000A5037" w:rsidP="00D9508B">
      <w:pPr>
        <w:tabs>
          <w:tab w:val="left" w:pos="6804"/>
        </w:tabs>
        <w:rPr>
          <w:b/>
          <w:sz w:val="24"/>
          <w:szCs w:val="24"/>
        </w:rPr>
      </w:pPr>
    </w:p>
    <w:p w:rsidR="00D9508B" w:rsidRPr="00406EE7" w:rsidRDefault="002006ED" w:rsidP="00D9508B">
      <w:pPr>
        <w:tabs>
          <w:tab w:val="left" w:pos="6804"/>
        </w:tabs>
        <w:jc w:val="right"/>
        <w:rPr>
          <w:b/>
          <w:sz w:val="24"/>
          <w:szCs w:val="24"/>
        </w:rPr>
      </w:pPr>
      <w:r>
        <w:rPr>
          <w:b/>
          <w:sz w:val="24"/>
          <w:szCs w:val="24"/>
        </w:rPr>
        <w:t>2</w:t>
      </w:r>
      <w:r w:rsidR="00FC6A0F">
        <w:rPr>
          <w:b/>
          <w:sz w:val="24"/>
          <w:szCs w:val="24"/>
        </w:rPr>
        <w:t>5</w:t>
      </w:r>
      <w:r>
        <w:rPr>
          <w:b/>
          <w:sz w:val="24"/>
          <w:szCs w:val="24"/>
        </w:rPr>
        <w:t>. marts 2025</w:t>
      </w:r>
    </w:p>
    <w:p w:rsidR="0077516C" w:rsidRDefault="0077516C" w:rsidP="00D9508B">
      <w:pPr>
        <w:tabs>
          <w:tab w:val="left" w:pos="8222"/>
        </w:tabs>
        <w:rPr>
          <w:sz w:val="24"/>
          <w:szCs w:val="24"/>
        </w:rPr>
      </w:pPr>
    </w:p>
    <w:p w:rsidR="00D9508B" w:rsidRPr="00406EE7" w:rsidRDefault="00D9508B" w:rsidP="00D9508B">
      <w:pPr>
        <w:tabs>
          <w:tab w:val="left" w:pos="8222"/>
        </w:tabs>
        <w:rPr>
          <w:sz w:val="24"/>
          <w:szCs w:val="24"/>
        </w:rPr>
      </w:pPr>
    </w:p>
    <w:p w:rsidR="00D9508B" w:rsidRPr="00406EE7" w:rsidRDefault="00D9508B" w:rsidP="00D9508B">
      <w:pPr>
        <w:tabs>
          <w:tab w:val="left" w:pos="8222"/>
        </w:tabs>
        <w:jc w:val="center"/>
        <w:rPr>
          <w:b/>
          <w:sz w:val="24"/>
          <w:szCs w:val="24"/>
        </w:rPr>
      </w:pPr>
      <w:r w:rsidRPr="00406EE7">
        <w:rPr>
          <w:b/>
          <w:sz w:val="24"/>
          <w:szCs w:val="24"/>
        </w:rPr>
        <w:t>PRODUKTRESUMÉ</w:t>
      </w:r>
    </w:p>
    <w:p w:rsidR="00D9508B" w:rsidRPr="00406EE7" w:rsidRDefault="00D9508B" w:rsidP="0023683C">
      <w:pPr>
        <w:tabs>
          <w:tab w:val="left" w:pos="8222"/>
        </w:tabs>
        <w:rPr>
          <w:b/>
          <w:sz w:val="24"/>
          <w:szCs w:val="24"/>
        </w:rPr>
      </w:pPr>
    </w:p>
    <w:p w:rsidR="00D9508B" w:rsidRPr="00406EE7" w:rsidRDefault="00D9508B" w:rsidP="00D9508B">
      <w:pPr>
        <w:tabs>
          <w:tab w:val="left" w:pos="8222"/>
        </w:tabs>
        <w:jc w:val="center"/>
        <w:rPr>
          <w:b/>
          <w:sz w:val="24"/>
          <w:szCs w:val="24"/>
        </w:rPr>
      </w:pPr>
      <w:r w:rsidRPr="00406EE7">
        <w:rPr>
          <w:b/>
          <w:sz w:val="24"/>
          <w:szCs w:val="24"/>
        </w:rPr>
        <w:t>for</w:t>
      </w:r>
    </w:p>
    <w:p w:rsidR="00D9508B" w:rsidRPr="00406EE7" w:rsidRDefault="00D9508B" w:rsidP="00D9508B">
      <w:pPr>
        <w:tabs>
          <w:tab w:val="left" w:pos="8222"/>
        </w:tabs>
        <w:jc w:val="center"/>
        <w:rPr>
          <w:b/>
          <w:sz w:val="24"/>
          <w:szCs w:val="24"/>
        </w:rPr>
      </w:pPr>
    </w:p>
    <w:p w:rsidR="00D9508B" w:rsidRPr="00406EE7" w:rsidRDefault="000D13CA" w:rsidP="000D13CA">
      <w:pPr>
        <w:tabs>
          <w:tab w:val="left" w:pos="570"/>
          <w:tab w:val="center" w:pos="4819"/>
          <w:tab w:val="left" w:pos="8222"/>
        </w:tabs>
        <w:rPr>
          <w:b/>
          <w:sz w:val="24"/>
          <w:szCs w:val="24"/>
        </w:rPr>
      </w:pPr>
      <w:r>
        <w:rPr>
          <w:b/>
          <w:sz w:val="24"/>
          <w:szCs w:val="24"/>
        </w:rPr>
        <w:tab/>
      </w:r>
      <w:r>
        <w:rPr>
          <w:b/>
          <w:sz w:val="24"/>
          <w:szCs w:val="24"/>
        </w:rPr>
        <w:tab/>
      </w:r>
      <w:proofErr w:type="spellStart"/>
      <w:r w:rsidR="000A5037">
        <w:rPr>
          <w:b/>
          <w:sz w:val="24"/>
          <w:szCs w:val="24"/>
        </w:rPr>
        <w:t>Amodip</w:t>
      </w:r>
      <w:proofErr w:type="spellEnd"/>
      <w:r w:rsidR="00D9508B">
        <w:rPr>
          <w:b/>
          <w:sz w:val="24"/>
          <w:szCs w:val="24"/>
        </w:rPr>
        <w:t>, tyggetabletter</w:t>
      </w:r>
    </w:p>
    <w:p w:rsidR="00D9508B" w:rsidRPr="00406EE7" w:rsidRDefault="00D9508B" w:rsidP="00D9508B">
      <w:pPr>
        <w:tabs>
          <w:tab w:val="left" w:pos="8222"/>
        </w:tabs>
        <w:jc w:val="both"/>
        <w:rPr>
          <w:sz w:val="24"/>
          <w:szCs w:val="24"/>
        </w:rPr>
      </w:pPr>
    </w:p>
    <w:p w:rsidR="00D9508B" w:rsidRPr="000D4774" w:rsidRDefault="00D9508B" w:rsidP="00D9508B">
      <w:pPr>
        <w:ind w:left="851" w:hanging="851"/>
        <w:jc w:val="both"/>
        <w:rPr>
          <w:sz w:val="24"/>
          <w:szCs w:val="24"/>
        </w:rPr>
      </w:pPr>
    </w:p>
    <w:p w:rsidR="00D9508B" w:rsidRPr="000D4774" w:rsidRDefault="00D9508B" w:rsidP="00D9508B">
      <w:pPr>
        <w:ind w:left="851" w:hanging="851"/>
        <w:rPr>
          <w:b/>
          <w:sz w:val="24"/>
          <w:szCs w:val="24"/>
        </w:rPr>
      </w:pPr>
      <w:r w:rsidRPr="000D4774">
        <w:rPr>
          <w:b/>
          <w:sz w:val="24"/>
          <w:szCs w:val="24"/>
        </w:rPr>
        <w:t>0.</w:t>
      </w:r>
      <w:r w:rsidRPr="000D4774">
        <w:rPr>
          <w:b/>
          <w:sz w:val="24"/>
          <w:szCs w:val="24"/>
        </w:rPr>
        <w:tab/>
        <w:t>D.SP.NR.</w:t>
      </w:r>
    </w:p>
    <w:p w:rsidR="00D9508B" w:rsidRPr="000D4774" w:rsidRDefault="00D9508B" w:rsidP="00D9508B">
      <w:pPr>
        <w:ind w:left="851"/>
        <w:rPr>
          <w:sz w:val="24"/>
          <w:szCs w:val="24"/>
        </w:rPr>
      </w:pPr>
      <w:r w:rsidRPr="000D4774">
        <w:rPr>
          <w:sz w:val="24"/>
          <w:szCs w:val="24"/>
        </w:rPr>
        <w:t>29062</w:t>
      </w:r>
    </w:p>
    <w:p w:rsidR="00D9508B" w:rsidRPr="000D4774" w:rsidRDefault="00D9508B" w:rsidP="00D9508B">
      <w:pPr>
        <w:ind w:left="851" w:hanging="851"/>
        <w:rPr>
          <w:sz w:val="24"/>
          <w:szCs w:val="24"/>
        </w:rPr>
      </w:pPr>
    </w:p>
    <w:p w:rsidR="00D9508B" w:rsidRPr="000D4774" w:rsidRDefault="00D9508B" w:rsidP="00D9508B">
      <w:pPr>
        <w:ind w:left="851" w:hanging="851"/>
        <w:rPr>
          <w:b/>
          <w:sz w:val="24"/>
          <w:szCs w:val="24"/>
        </w:rPr>
      </w:pPr>
      <w:r w:rsidRPr="000D4774">
        <w:rPr>
          <w:b/>
          <w:sz w:val="24"/>
          <w:szCs w:val="24"/>
        </w:rPr>
        <w:t>1.</w:t>
      </w:r>
      <w:r w:rsidRPr="000D4774">
        <w:rPr>
          <w:b/>
          <w:sz w:val="24"/>
          <w:szCs w:val="24"/>
        </w:rPr>
        <w:tab/>
        <w:t>VETERINÆRLÆGEMIDLETS NAVN</w:t>
      </w:r>
    </w:p>
    <w:p w:rsidR="002006ED" w:rsidRPr="002006ED" w:rsidRDefault="002006ED" w:rsidP="002006ED">
      <w:pPr>
        <w:tabs>
          <w:tab w:val="left" w:pos="567"/>
        </w:tabs>
        <w:ind w:left="851"/>
        <w:rPr>
          <w:sz w:val="24"/>
          <w:szCs w:val="22"/>
        </w:rPr>
      </w:pPr>
      <w:proofErr w:type="spellStart"/>
      <w:r w:rsidRPr="002006ED">
        <w:rPr>
          <w:sz w:val="24"/>
          <w:szCs w:val="22"/>
        </w:rPr>
        <w:t>Amodip</w:t>
      </w:r>
      <w:proofErr w:type="spellEnd"/>
    </w:p>
    <w:p w:rsidR="002006ED" w:rsidRPr="002006ED" w:rsidRDefault="002006ED" w:rsidP="002006ED">
      <w:pPr>
        <w:tabs>
          <w:tab w:val="left" w:pos="567"/>
        </w:tabs>
        <w:ind w:left="851"/>
        <w:rPr>
          <w:sz w:val="24"/>
          <w:szCs w:val="22"/>
        </w:rPr>
      </w:pPr>
    </w:p>
    <w:p w:rsidR="002006ED" w:rsidRPr="002006ED" w:rsidRDefault="002006ED" w:rsidP="002006ED">
      <w:pPr>
        <w:tabs>
          <w:tab w:val="left" w:pos="567"/>
        </w:tabs>
        <w:ind w:left="851"/>
        <w:rPr>
          <w:sz w:val="24"/>
          <w:szCs w:val="22"/>
        </w:rPr>
      </w:pPr>
      <w:r w:rsidRPr="002006ED">
        <w:rPr>
          <w:sz w:val="24"/>
          <w:szCs w:val="22"/>
        </w:rPr>
        <w:t>Lægemiddelform:</w:t>
      </w:r>
      <w:r w:rsidRPr="002006ED" w:rsidDel="005158A6">
        <w:rPr>
          <w:sz w:val="24"/>
          <w:szCs w:val="22"/>
        </w:rPr>
        <w:t xml:space="preserve"> </w:t>
      </w:r>
      <w:r w:rsidRPr="002006ED">
        <w:rPr>
          <w:sz w:val="24"/>
          <w:szCs w:val="22"/>
        </w:rPr>
        <w:t>Tyggetabletter</w:t>
      </w:r>
    </w:p>
    <w:p w:rsidR="002006ED" w:rsidRPr="002006ED" w:rsidRDefault="002006ED" w:rsidP="002006ED">
      <w:pPr>
        <w:tabs>
          <w:tab w:val="left" w:pos="567"/>
        </w:tabs>
        <w:ind w:left="851"/>
        <w:rPr>
          <w:sz w:val="24"/>
          <w:szCs w:val="22"/>
        </w:rPr>
      </w:pPr>
      <w:r w:rsidRPr="002006ED">
        <w:rPr>
          <w:sz w:val="24"/>
          <w:szCs w:val="22"/>
        </w:rPr>
        <w:t>Styrke: 1,25 mg</w:t>
      </w:r>
    </w:p>
    <w:p w:rsidR="00D9508B" w:rsidRPr="000D4774" w:rsidRDefault="00D9508B" w:rsidP="00D9508B">
      <w:pPr>
        <w:ind w:left="851" w:hanging="851"/>
        <w:rPr>
          <w:sz w:val="24"/>
          <w:szCs w:val="24"/>
        </w:rPr>
      </w:pPr>
    </w:p>
    <w:p w:rsidR="002006ED" w:rsidRDefault="002006ED" w:rsidP="002006ED">
      <w:pPr>
        <w:ind w:left="851" w:hanging="851"/>
        <w:rPr>
          <w:b/>
          <w:sz w:val="24"/>
          <w:szCs w:val="24"/>
        </w:rPr>
      </w:pPr>
      <w:r>
        <w:rPr>
          <w:b/>
          <w:sz w:val="24"/>
          <w:szCs w:val="24"/>
        </w:rPr>
        <w:t>2.</w:t>
      </w:r>
      <w:r>
        <w:rPr>
          <w:b/>
          <w:sz w:val="24"/>
          <w:szCs w:val="24"/>
        </w:rPr>
        <w:tab/>
        <w:t>KVALITATIV OG KVANTITATIV SAMMENSÆTNING</w:t>
      </w:r>
    </w:p>
    <w:p w:rsidR="002006ED" w:rsidRPr="002006ED" w:rsidRDefault="002006ED" w:rsidP="002006ED">
      <w:pPr>
        <w:ind w:left="851"/>
        <w:rPr>
          <w:sz w:val="24"/>
          <w:szCs w:val="24"/>
        </w:rPr>
      </w:pPr>
      <w:r w:rsidRPr="002006ED">
        <w:rPr>
          <w:sz w:val="24"/>
          <w:szCs w:val="24"/>
        </w:rPr>
        <w:t>Hver tablet indeholder:</w:t>
      </w:r>
    </w:p>
    <w:p w:rsidR="002006ED" w:rsidRPr="002006ED" w:rsidRDefault="002006ED" w:rsidP="002006ED">
      <w:pPr>
        <w:ind w:left="851"/>
        <w:rPr>
          <w:sz w:val="24"/>
          <w:szCs w:val="24"/>
        </w:rPr>
      </w:pPr>
    </w:p>
    <w:p w:rsidR="002006ED" w:rsidRPr="002006ED" w:rsidRDefault="002006ED" w:rsidP="002006ED">
      <w:pPr>
        <w:ind w:left="851"/>
        <w:rPr>
          <w:b/>
          <w:sz w:val="24"/>
          <w:szCs w:val="24"/>
        </w:rPr>
      </w:pPr>
      <w:r w:rsidRPr="002006ED">
        <w:rPr>
          <w:b/>
          <w:sz w:val="24"/>
          <w:szCs w:val="24"/>
        </w:rPr>
        <w:t>Aktivt stof:</w:t>
      </w:r>
    </w:p>
    <w:p w:rsidR="002006ED" w:rsidRPr="002006ED" w:rsidRDefault="002006ED" w:rsidP="002006ED">
      <w:pPr>
        <w:ind w:left="851"/>
        <w:rPr>
          <w:sz w:val="24"/>
          <w:szCs w:val="24"/>
        </w:rPr>
      </w:pPr>
    </w:p>
    <w:p w:rsidR="002006ED" w:rsidRPr="002006ED" w:rsidRDefault="002006ED" w:rsidP="002006ED">
      <w:pPr>
        <w:ind w:left="851"/>
        <w:rPr>
          <w:sz w:val="24"/>
          <w:szCs w:val="24"/>
        </w:rPr>
      </w:pPr>
      <w:proofErr w:type="spellStart"/>
      <w:r w:rsidRPr="002006ED">
        <w:rPr>
          <w:sz w:val="24"/>
          <w:szCs w:val="24"/>
        </w:rPr>
        <w:t>Amlodipin</w:t>
      </w:r>
      <w:proofErr w:type="spellEnd"/>
      <w:r w:rsidRPr="002006ED">
        <w:rPr>
          <w:sz w:val="24"/>
          <w:szCs w:val="24"/>
        </w:rPr>
        <w:t xml:space="preserve"> 1,25 mg (svarende til 1,73 mg </w:t>
      </w:r>
      <w:proofErr w:type="spellStart"/>
      <w:r w:rsidRPr="002006ED">
        <w:rPr>
          <w:sz w:val="24"/>
          <w:szCs w:val="24"/>
        </w:rPr>
        <w:t>amlodipin</w:t>
      </w:r>
      <w:proofErr w:type="spellEnd"/>
      <w:r w:rsidRPr="002006ED">
        <w:rPr>
          <w:sz w:val="24"/>
          <w:szCs w:val="24"/>
        </w:rPr>
        <w:t xml:space="preserve"> </w:t>
      </w:r>
      <w:proofErr w:type="spellStart"/>
      <w:r w:rsidRPr="002006ED">
        <w:rPr>
          <w:sz w:val="24"/>
          <w:szCs w:val="24"/>
        </w:rPr>
        <w:t>besilat</w:t>
      </w:r>
      <w:proofErr w:type="spellEnd"/>
      <w:r w:rsidRPr="002006ED">
        <w:rPr>
          <w:sz w:val="24"/>
          <w:szCs w:val="24"/>
        </w:rPr>
        <w:t>)</w:t>
      </w:r>
    </w:p>
    <w:p w:rsidR="002006ED" w:rsidRPr="002006ED" w:rsidRDefault="002006ED" w:rsidP="002006ED">
      <w:pPr>
        <w:ind w:left="851"/>
        <w:rPr>
          <w:sz w:val="24"/>
          <w:szCs w:val="24"/>
        </w:rPr>
      </w:pPr>
    </w:p>
    <w:p w:rsidR="002006ED" w:rsidRPr="00F10115" w:rsidRDefault="002006ED" w:rsidP="00F10115">
      <w:pPr>
        <w:ind w:left="851"/>
        <w:rPr>
          <w:b/>
          <w:sz w:val="24"/>
          <w:szCs w:val="24"/>
        </w:rPr>
      </w:pPr>
      <w:r w:rsidRPr="002006ED">
        <w:rPr>
          <w:b/>
          <w:sz w:val="24"/>
          <w:szCs w:val="24"/>
        </w:rPr>
        <w:t>Hjælpestoffer:</w:t>
      </w:r>
    </w:p>
    <w:p w:rsidR="002006ED" w:rsidRDefault="002006ED" w:rsidP="002006ED">
      <w:pPr>
        <w:ind w:left="851"/>
        <w:rPr>
          <w:sz w:val="24"/>
          <w:szCs w:val="24"/>
        </w:rPr>
      </w:pPr>
    </w:p>
    <w:tbl>
      <w:tblPr>
        <w:tblW w:w="0" w:type="auto"/>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3"/>
      </w:tblGrid>
      <w:tr w:rsidR="002006ED" w:rsidRPr="00A37739" w:rsidTr="002006ED">
        <w:tc>
          <w:tcPr>
            <w:tcW w:w="4643" w:type="dxa"/>
            <w:shd w:val="clear" w:color="auto" w:fill="auto"/>
            <w:vAlign w:val="center"/>
          </w:tcPr>
          <w:p w:rsidR="002006ED" w:rsidRPr="00A37739" w:rsidRDefault="002006ED" w:rsidP="005658C8">
            <w:pPr>
              <w:spacing w:before="60" w:after="60"/>
              <w:rPr>
                <w:b/>
                <w:bCs/>
                <w:iCs/>
                <w:szCs w:val="22"/>
              </w:rPr>
            </w:pPr>
            <w:r w:rsidRPr="00A37739">
              <w:rPr>
                <w:b/>
                <w:bCs/>
                <w:iCs/>
                <w:szCs w:val="22"/>
              </w:rPr>
              <w:t>Kvalitativ sammensætning af hjælpestoffer og andre bestanddele</w:t>
            </w:r>
          </w:p>
        </w:tc>
      </w:tr>
      <w:tr w:rsidR="002006ED" w:rsidRPr="00A37739" w:rsidTr="002006ED">
        <w:tc>
          <w:tcPr>
            <w:tcW w:w="4643" w:type="dxa"/>
            <w:shd w:val="clear" w:color="auto" w:fill="auto"/>
            <w:vAlign w:val="center"/>
          </w:tcPr>
          <w:p w:rsidR="002006ED" w:rsidRPr="00A37739" w:rsidRDefault="002006ED" w:rsidP="005658C8">
            <w:pPr>
              <w:spacing w:before="60" w:after="60"/>
              <w:ind w:left="567" w:hanging="567"/>
              <w:rPr>
                <w:iCs/>
                <w:szCs w:val="22"/>
              </w:rPr>
            </w:pPr>
            <w:r w:rsidRPr="00CE1804">
              <w:rPr>
                <w:sz w:val="22"/>
                <w:szCs w:val="22"/>
              </w:rPr>
              <w:t>Kunstig kyllingesmag</w:t>
            </w:r>
          </w:p>
        </w:tc>
      </w:tr>
      <w:tr w:rsidR="002006ED" w:rsidRPr="00A37739" w:rsidTr="002006ED">
        <w:tc>
          <w:tcPr>
            <w:tcW w:w="4643" w:type="dxa"/>
            <w:shd w:val="clear" w:color="auto" w:fill="auto"/>
            <w:vAlign w:val="center"/>
          </w:tcPr>
          <w:p w:rsidR="002006ED" w:rsidRPr="00A37739" w:rsidRDefault="002006ED" w:rsidP="005658C8">
            <w:pPr>
              <w:spacing w:before="60" w:after="60"/>
              <w:rPr>
                <w:iCs/>
                <w:szCs w:val="22"/>
              </w:rPr>
            </w:pPr>
            <w:r w:rsidRPr="00CE1804">
              <w:rPr>
                <w:sz w:val="22"/>
                <w:szCs w:val="22"/>
              </w:rPr>
              <w:t>Maltgær</w:t>
            </w:r>
          </w:p>
        </w:tc>
      </w:tr>
      <w:tr w:rsidR="002006ED" w:rsidRPr="00A37739" w:rsidTr="002006ED">
        <w:tc>
          <w:tcPr>
            <w:tcW w:w="4643" w:type="dxa"/>
            <w:shd w:val="clear" w:color="auto" w:fill="auto"/>
            <w:vAlign w:val="center"/>
          </w:tcPr>
          <w:p w:rsidR="002006ED" w:rsidRPr="00A37739" w:rsidRDefault="002006ED" w:rsidP="005658C8">
            <w:pPr>
              <w:spacing w:before="60" w:after="60"/>
              <w:rPr>
                <w:iCs/>
                <w:szCs w:val="22"/>
              </w:rPr>
            </w:pPr>
            <w:r w:rsidRPr="00CE1804">
              <w:rPr>
                <w:sz w:val="22"/>
                <w:szCs w:val="22"/>
              </w:rPr>
              <w:t>Mikrokrystallinsk cellulose</w:t>
            </w:r>
          </w:p>
        </w:tc>
      </w:tr>
      <w:tr w:rsidR="002006ED" w:rsidRPr="00A37739" w:rsidTr="002006ED">
        <w:tc>
          <w:tcPr>
            <w:tcW w:w="4643" w:type="dxa"/>
            <w:shd w:val="clear" w:color="auto" w:fill="auto"/>
            <w:vAlign w:val="center"/>
          </w:tcPr>
          <w:p w:rsidR="002006ED" w:rsidRPr="00A37739" w:rsidRDefault="002006ED" w:rsidP="005658C8">
            <w:pPr>
              <w:spacing w:before="60" w:after="60"/>
              <w:ind w:left="567" w:hanging="567"/>
              <w:rPr>
                <w:b/>
                <w:bCs/>
                <w:iCs/>
                <w:szCs w:val="22"/>
              </w:rPr>
            </w:pPr>
            <w:proofErr w:type="spellStart"/>
            <w:r w:rsidRPr="00CE1804">
              <w:rPr>
                <w:sz w:val="22"/>
                <w:szCs w:val="22"/>
              </w:rPr>
              <w:t>Mannitol</w:t>
            </w:r>
            <w:proofErr w:type="spellEnd"/>
          </w:p>
        </w:tc>
      </w:tr>
      <w:tr w:rsidR="002006ED" w:rsidRPr="00A37739" w:rsidTr="002006ED">
        <w:tc>
          <w:tcPr>
            <w:tcW w:w="4643" w:type="dxa"/>
            <w:shd w:val="clear" w:color="auto" w:fill="auto"/>
            <w:vAlign w:val="center"/>
          </w:tcPr>
          <w:p w:rsidR="002006ED" w:rsidRPr="00A37739" w:rsidRDefault="002006ED" w:rsidP="005658C8">
            <w:pPr>
              <w:spacing w:before="60" w:after="60"/>
              <w:rPr>
                <w:iCs/>
                <w:szCs w:val="22"/>
              </w:rPr>
            </w:pPr>
            <w:proofErr w:type="spellStart"/>
            <w:r w:rsidRPr="00CE1804">
              <w:rPr>
                <w:sz w:val="22"/>
                <w:szCs w:val="22"/>
              </w:rPr>
              <w:t>Croscarmellosenatrium</w:t>
            </w:r>
            <w:proofErr w:type="spellEnd"/>
          </w:p>
        </w:tc>
      </w:tr>
      <w:tr w:rsidR="002006ED" w:rsidRPr="00A37739" w:rsidTr="002006ED">
        <w:tc>
          <w:tcPr>
            <w:tcW w:w="4643" w:type="dxa"/>
            <w:shd w:val="clear" w:color="auto" w:fill="auto"/>
            <w:vAlign w:val="center"/>
          </w:tcPr>
          <w:p w:rsidR="002006ED" w:rsidRPr="00CE1804" w:rsidRDefault="002006ED" w:rsidP="005658C8">
            <w:pPr>
              <w:spacing w:before="60" w:after="60"/>
              <w:rPr>
                <w:sz w:val="22"/>
                <w:szCs w:val="22"/>
              </w:rPr>
            </w:pPr>
            <w:proofErr w:type="spellStart"/>
            <w:r w:rsidRPr="00CE1804">
              <w:rPr>
                <w:sz w:val="22"/>
                <w:szCs w:val="22"/>
              </w:rPr>
              <w:t>Magnesiumstearat</w:t>
            </w:r>
            <w:proofErr w:type="spellEnd"/>
          </w:p>
        </w:tc>
      </w:tr>
      <w:tr w:rsidR="002006ED" w:rsidRPr="00A37739" w:rsidTr="002006ED">
        <w:tc>
          <w:tcPr>
            <w:tcW w:w="4643" w:type="dxa"/>
            <w:shd w:val="clear" w:color="auto" w:fill="auto"/>
            <w:vAlign w:val="center"/>
          </w:tcPr>
          <w:p w:rsidR="002006ED" w:rsidRPr="00CE1804" w:rsidRDefault="002006ED" w:rsidP="005658C8">
            <w:pPr>
              <w:spacing w:before="60" w:after="60"/>
              <w:rPr>
                <w:sz w:val="22"/>
                <w:szCs w:val="22"/>
              </w:rPr>
            </w:pPr>
            <w:proofErr w:type="spellStart"/>
            <w:r w:rsidRPr="00CE1804">
              <w:rPr>
                <w:sz w:val="22"/>
                <w:szCs w:val="22"/>
              </w:rPr>
              <w:t>Silica</w:t>
            </w:r>
            <w:proofErr w:type="spellEnd"/>
            <w:r w:rsidRPr="00CE1804">
              <w:rPr>
                <w:sz w:val="22"/>
                <w:szCs w:val="22"/>
              </w:rPr>
              <w:t>, kolloid vandfri</w:t>
            </w:r>
          </w:p>
        </w:tc>
      </w:tr>
    </w:tbl>
    <w:p w:rsidR="002006ED" w:rsidRDefault="002006ED" w:rsidP="002006ED">
      <w:pPr>
        <w:ind w:left="851"/>
        <w:rPr>
          <w:sz w:val="24"/>
          <w:szCs w:val="24"/>
        </w:rPr>
      </w:pPr>
    </w:p>
    <w:p w:rsidR="00F10115" w:rsidRPr="002006ED" w:rsidRDefault="00F10115" w:rsidP="00F10115">
      <w:pPr>
        <w:tabs>
          <w:tab w:val="left" w:pos="567"/>
        </w:tabs>
        <w:ind w:left="851"/>
        <w:rPr>
          <w:sz w:val="24"/>
          <w:szCs w:val="22"/>
        </w:rPr>
      </w:pPr>
      <w:r w:rsidRPr="002006ED">
        <w:rPr>
          <w:sz w:val="24"/>
          <w:szCs w:val="22"/>
        </w:rPr>
        <w:t>Aflang form, delekærv på en side, beige til lysebrune tabletter.</w:t>
      </w:r>
    </w:p>
    <w:p w:rsidR="00F10115" w:rsidRPr="002006ED" w:rsidRDefault="00F10115" w:rsidP="00F10115">
      <w:pPr>
        <w:tabs>
          <w:tab w:val="left" w:pos="567"/>
        </w:tabs>
        <w:ind w:left="851"/>
        <w:rPr>
          <w:sz w:val="24"/>
          <w:szCs w:val="22"/>
        </w:rPr>
      </w:pPr>
      <w:r w:rsidRPr="002006ED">
        <w:rPr>
          <w:sz w:val="24"/>
          <w:szCs w:val="22"/>
        </w:rPr>
        <w:t>Tabletterne kan deles i to lige store dele.</w:t>
      </w:r>
    </w:p>
    <w:p w:rsidR="00F10115" w:rsidRDefault="00F10115" w:rsidP="002006ED">
      <w:pPr>
        <w:ind w:left="851"/>
        <w:rPr>
          <w:sz w:val="24"/>
          <w:szCs w:val="24"/>
        </w:rPr>
      </w:pPr>
    </w:p>
    <w:p w:rsidR="00F10115" w:rsidRDefault="00F10115" w:rsidP="002006ED">
      <w:pPr>
        <w:ind w:left="851"/>
        <w:rPr>
          <w:sz w:val="24"/>
          <w:szCs w:val="24"/>
        </w:rPr>
      </w:pPr>
    </w:p>
    <w:p w:rsidR="002006ED" w:rsidRDefault="002006ED" w:rsidP="002006ED">
      <w:pPr>
        <w:ind w:left="851"/>
        <w:rPr>
          <w:sz w:val="24"/>
          <w:szCs w:val="24"/>
        </w:rPr>
      </w:pPr>
    </w:p>
    <w:p w:rsidR="002006ED" w:rsidRDefault="002006ED" w:rsidP="002006ED">
      <w:pPr>
        <w:ind w:left="851" w:hanging="851"/>
        <w:rPr>
          <w:b/>
          <w:sz w:val="24"/>
          <w:szCs w:val="24"/>
        </w:rPr>
      </w:pPr>
      <w:r>
        <w:rPr>
          <w:b/>
          <w:sz w:val="24"/>
          <w:szCs w:val="24"/>
        </w:rPr>
        <w:lastRenderedPageBreak/>
        <w:t>3.</w:t>
      </w:r>
      <w:r>
        <w:rPr>
          <w:b/>
          <w:sz w:val="24"/>
          <w:szCs w:val="24"/>
        </w:rPr>
        <w:tab/>
        <w:t>KLINISKE OPLYSNINGER</w:t>
      </w:r>
    </w:p>
    <w:p w:rsidR="002006ED" w:rsidRDefault="002006ED" w:rsidP="002006ED">
      <w:pPr>
        <w:tabs>
          <w:tab w:val="left" w:pos="851"/>
        </w:tabs>
        <w:ind w:left="851"/>
        <w:rPr>
          <w:sz w:val="24"/>
          <w:szCs w:val="24"/>
        </w:rPr>
      </w:pPr>
    </w:p>
    <w:p w:rsidR="002006ED" w:rsidRDefault="002006ED" w:rsidP="002006ED">
      <w:pPr>
        <w:ind w:left="851" w:hanging="851"/>
        <w:rPr>
          <w:b/>
          <w:sz w:val="24"/>
          <w:szCs w:val="24"/>
          <w:u w:val="single"/>
        </w:rPr>
      </w:pPr>
      <w:r>
        <w:rPr>
          <w:b/>
          <w:sz w:val="24"/>
          <w:szCs w:val="24"/>
        </w:rPr>
        <w:t>3.1</w:t>
      </w:r>
      <w:r>
        <w:rPr>
          <w:b/>
          <w:sz w:val="24"/>
          <w:szCs w:val="24"/>
        </w:rPr>
        <w:tab/>
        <w:t>Dyrearter, som lægemidlet er beregnet til</w:t>
      </w:r>
    </w:p>
    <w:p w:rsidR="002006ED" w:rsidRPr="00CE1804" w:rsidRDefault="002006ED" w:rsidP="002006ED">
      <w:pPr>
        <w:tabs>
          <w:tab w:val="left" w:pos="567"/>
        </w:tabs>
        <w:ind w:left="851"/>
        <w:rPr>
          <w:sz w:val="22"/>
          <w:szCs w:val="22"/>
          <w:lang w:eastAsia="da-DK"/>
        </w:rPr>
      </w:pPr>
      <w:r w:rsidRPr="002006ED">
        <w:rPr>
          <w:sz w:val="24"/>
          <w:szCs w:val="22"/>
        </w:rPr>
        <w:t>Kat.</w:t>
      </w:r>
    </w:p>
    <w:p w:rsidR="002006ED" w:rsidRDefault="002006ED" w:rsidP="002006ED">
      <w:pPr>
        <w:ind w:left="851"/>
        <w:rPr>
          <w:sz w:val="24"/>
          <w:szCs w:val="24"/>
        </w:rPr>
      </w:pPr>
    </w:p>
    <w:p w:rsidR="002006ED" w:rsidRDefault="002006ED" w:rsidP="002006ED">
      <w:pPr>
        <w:pStyle w:val="Sidehoved"/>
        <w:tabs>
          <w:tab w:val="clear" w:pos="4819"/>
        </w:tabs>
        <w:ind w:left="851" w:hanging="851"/>
        <w:rPr>
          <w:b/>
          <w:szCs w:val="24"/>
        </w:rPr>
      </w:pPr>
      <w:r>
        <w:rPr>
          <w:b/>
          <w:szCs w:val="24"/>
        </w:rPr>
        <w:t>3.2</w:t>
      </w:r>
      <w:r>
        <w:rPr>
          <w:b/>
          <w:szCs w:val="24"/>
        </w:rPr>
        <w:tab/>
        <w:t xml:space="preserve">Terapeutiske indikationer </w:t>
      </w:r>
      <w:r>
        <w:rPr>
          <w:b/>
        </w:rPr>
        <w:t>for hver dyreart, som lægemidlet er beregnet til</w:t>
      </w:r>
    </w:p>
    <w:p w:rsidR="002006ED" w:rsidRPr="00CE1804" w:rsidRDefault="002006ED" w:rsidP="002006ED">
      <w:pPr>
        <w:pStyle w:val="Sidehoved"/>
        <w:tabs>
          <w:tab w:val="clear" w:pos="4819"/>
          <w:tab w:val="clear" w:pos="9638"/>
          <w:tab w:val="left" w:pos="567"/>
        </w:tabs>
        <w:ind w:left="851"/>
        <w:rPr>
          <w:sz w:val="22"/>
          <w:szCs w:val="22"/>
        </w:rPr>
      </w:pPr>
      <w:r w:rsidRPr="002006ED">
        <w:rPr>
          <w:szCs w:val="22"/>
        </w:rPr>
        <w:t>Til behandling af systemisk hypertension hos katte.</w:t>
      </w:r>
    </w:p>
    <w:p w:rsidR="002006ED" w:rsidRDefault="002006ED" w:rsidP="002006ED">
      <w:pPr>
        <w:pStyle w:val="Sidehoved"/>
        <w:ind w:left="851"/>
        <w:rPr>
          <w:szCs w:val="24"/>
        </w:rPr>
      </w:pPr>
    </w:p>
    <w:p w:rsidR="002006ED" w:rsidRDefault="002006ED" w:rsidP="002006ED">
      <w:pPr>
        <w:pStyle w:val="Sidehoved"/>
        <w:tabs>
          <w:tab w:val="clear" w:pos="4819"/>
          <w:tab w:val="left" w:pos="851"/>
        </w:tabs>
        <w:ind w:left="851" w:hanging="851"/>
        <w:rPr>
          <w:b/>
          <w:szCs w:val="24"/>
        </w:rPr>
      </w:pPr>
      <w:r>
        <w:rPr>
          <w:b/>
          <w:szCs w:val="24"/>
        </w:rPr>
        <w:t>3.3</w:t>
      </w:r>
      <w:r>
        <w:rPr>
          <w:b/>
          <w:szCs w:val="24"/>
        </w:rPr>
        <w:tab/>
        <w:t>Kontraindikationer</w:t>
      </w:r>
    </w:p>
    <w:p w:rsidR="002006ED" w:rsidRPr="002006ED" w:rsidRDefault="002006ED" w:rsidP="002006ED">
      <w:pPr>
        <w:pStyle w:val="Sidehoved"/>
        <w:tabs>
          <w:tab w:val="clear" w:pos="4819"/>
          <w:tab w:val="clear" w:pos="9638"/>
          <w:tab w:val="left" w:pos="567"/>
        </w:tabs>
        <w:ind w:left="851"/>
        <w:rPr>
          <w:szCs w:val="22"/>
        </w:rPr>
      </w:pPr>
      <w:r w:rsidRPr="002006ED">
        <w:rPr>
          <w:szCs w:val="22"/>
        </w:rPr>
        <w:t xml:space="preserve">Må ikke anvendes i tilfælde af </w:t>
      </w:r>
      <w:proofErr w:type="spellStart"/>
      <w:r w:rsidRPr="002006ED">
        <w:rPr>
          <w:szCs w:val="22"/>
        </w:rPr>
        <w:t>kardiogent</w:t>
      </w:r>
      <w:proofErr w:type="spellEnd"/>
      <w:r w:rsidRPr="002006ED">
        <w:rPr>
          <w:szCs w:val="22"/>
        </w:rPr>
        <w:t xml:space="preserve"> </w:t>
      </w:r>
      <w:proofErr w:type="spellStart"/>
      <w:r w:rsidRPr="002006ED">
        <w:rPr>
          <w:szCs w:val="22"/>
        </w:rPr>
        <w:t>shock</w:t>
      </w:r>
      <w:proofErr w:type="spellEnd"/>
      <w:r w:rsidRPr="002006ED">
        <w:rPr>
          <w:szCs w:val="22"/>
        </w:rPr>
        <w:t xml:space="preserve"> og svær aortastenose.</w:t>
      </w:r>
    </w:p>
    <w:p w:rsidR="002006ED" w:rsidRPr="002006ED" w:rsidRDefault="002006ED" w:rsidP="002006ED">
      <w:pPr>
        <w:pStyle w:val="Sidehoved"/>
        <w:tabs>
          <w:tab w:val="clear" w:pos="4819"/>
          <w:tab w:val="clear" w:pos="9638"/>
          <w:tab w:val="left" w:pos="567"/>
        </w:tabs>
        <w:ind w:left="851"/>
        <w:rPr>
          <w:szCs w:val="22"/>
        </w:rPr>
      </w:pPr>
      <w:r w:rsidRPr="002006ED">
        <w:rPr>
          <w:szCs w:val="22"/>
        </w:rPr>
        <w:t xml:space="preserve">Må ikke anvendes i tilfælde af </w:t>
      </w:r>
      <w:proofErr w:type="gramStart"/>
      <w:r w:rsidRPr="002006ED">
        <w:rPr>
          <w:szCs w:val="22"/>
        </w:rPr>
        <w:t>svær leversvigt</w:t>
      </w:r>
      <w:proofErr w:type="gramEnd"/>
      <w:r w:rsidRPr="002006ED">
        <w:rPr>
          <w:szCs w:val="22"/>
        </w:rPr>
        <w:t>.</w:t>
      </w:r>
    </w:p>
    <w:p w:rsidR="002006ED" w:rsidRPr="002006ED" w:rsidRDefault="002006ED" w:rsidP="002006ED">
      <w:pPr>
        <w:pStyle w:val="Sidehoved"/>
        <w:tabs>
          <w:tab w:val="clear" w:pos="4819"/>
          <w:tab w:val="clear" w:pos="9638"/>
          <w:tab w:val="left" w:pos="567"/>
        </w:tabs>
        <w:ind w:left="851"/>
        <w:rPr>
          <w:szCs w:val="22"/>
        </w:rPr>
      </w:pPr>
      <w:r w:rsidRPr="002006ED">
        <w:rPr>
          <w:szCs w:val="22"/>
        </w:rPr>
        <w:t>Må ikke anvendes i tilfælde af overfølsomhed over for det aktive stof eller over for et eller flere af hjælpestofferne.</w:t>
      </w:r>
    </w:p>
    <w:p w:rsidR="002006ED" w:rsidRDefault="002006ED" w:rsidP="002006ED">
      <w:pPr>
        <w:pStyle w:val="Sidehoved"/>
        <w:tabs>
          <w:tab w:val="clear" w:pos="4819"/>
        </w:tabs>
        <w:rPr>
          <w:szCs w:val="24"/>
        </w:rPr>
      </w:pPr>
    </w:p>
    <w:p w:rsidR="002006ED" w:rsidRDefault="002006ED" w:rsidP="002006ED">
      <w:pPr>
        <w:tabs>
          <w:tab w:val="left" w:pos="851"/>
        </w:tabs>
        <w:ind w:left="851" w:hanging="851"/>
        <w:rPr>
          <w:b/>
          <w:sz w:val="24"/>
          <w:szCs w:val="24"/>
        </w:rPr>
      </w:pPr>
      <w:r>
        <w:rPr>
          <w:b/>
          <w:sz w:val="24"/>
          <w:szCs w:val="24"/>
        </w:rPr>
        <w:t>3.4</w:t>
      </w:r>
      <w:r>
        <w:rPr>
          <w:b/>
          <w:sz w:val="24"/>
          <w:szCs w:val="24"/>
        </w:rPr>
        <w:tab/>
        <w:t>Særlige advarsler</w:t>
      </w:r>
    </w:p>
    <w:p w:rsidR="002006ED" w:rsidRPr="002006ED" w:rsidRDefault="002006ED" w:rsidP="002006ED">
      <w:pPr>
        <w:tabs>
          <w:tab w:val="left" w:pos="567"/>
        </w:tabs>
        <w:ind w:left="851"/>
        <w:rPr>
          <w:sz w:val="24"/>
          <w:szCs w:val="22"/>
          <w:lang w:eastAsia="da-DK"/>
        </w:rPr>
      </w:pPr>
      <w:r w:rsidRPr="002006ED">
        <w:rPr>
          <w:sz w:val="24"/>
          <w:szCs w:val="22"/>
        </w:rPr>
        <w:t xml:space="preserve">Den primære årsag og/eller </w:t>
      </w:r>
      <w:proofErr w:type="spellStart"/>
      <w:r w:rsidRPr="002006ED">
        <w:rPr>
          <w:sz w:val="24"/>
          <w:szCs w:val="22"/>
        </w:rPr>
        <w:t>co</w:t>
      </w:r>
      <w:proofErr w:type="spellEnd"/>
      <w:r w:rsidRPr="002006ED">
        <w:rPr>
          <w:sz w:val="24"/>
          <w:szCs w:val="22"/>
        </w:rPr>
        <w:t xml:space="preserve">-morbiditet i forbindelse med hypertension, f.eks. </w:t>
      </w:r>
      <w:proofErr w:type="spellStart"/>
      <w:r w:rsidRPr="002006ED">
        <w:rPr>
          <w:sz w:val="24"/>
          <w:szCs w:val="22"/>
        </w:rPr>
        <w:t>hyperthyroidisme</w:t>
      </w:r>
      <w:proofErr w:type="spellEnd"/>
      <w:r w:rsidRPr="002006ED">
        <w:rPr>
          <w:sz w:val="24"/>
          <w:szCs w:val="22"/>
        </w:rPr>
        <w:t xml:space="preserve">, kronisk nyresygdom og diabetes, bør identificeres og behandles. </w:t>
      </w:r>
    </w:p>
    <w:p w:rsidR="002006ED" w:rsidRPr="002006ED" w:rsidRDefault="002006ED" w:rsidP="002006ED">
      <w:pPr>
        <w:tabs>
          <w:tab w:val="left" w:pos="567"/>
        </w:tabs>
        <w:ind w:left="851"/>
        <w:rPr>
          <w:sz w:val="24"/>
          <w:szCs w:val="22"/>
        </w:rPr>
      </w:pPr>
      <w:r w:rsidRPr="002006ED">
        <w:rPr>
          <w:sz w:val="24"/>
          <w:szCs w:val="22"/>
        </w:rPr>
        <w:t xml:space="preserve">Hos katte forekommer situationsbetinget hypertension (også kaldet kittelblodtryk) som en konsekvens af at selve blodtryksmålingen, som udføres på klinikken, hos det ellers </w:t>
      </w:r>
      <w:proofErr w:type="spellStart"/>
      <w:r w:rsidRPr="002006ED">
        <w:rPr>
          <w:sz w:val="24"/>
          <w:szCs w:val="22"/>
        </w:rPr>
        <w:t>normotensive</w:t>
      </w:r>
      <w:proofErr w:type="spellEnd"/>
      <w:r w:rsidRPr="002006ED">
        <w:rPr>
          <w:sz w:val="24"/>
          <w:szCs w:val="22"/>
        </w:rPr>
        <w:t xml:space="preserve"> dyr. I tilfælde af højt stressniveau hos dyret, kan måling af det systoliske blodtryk give anledning til fejldiagnosticeret hypertension. Det anbefales, at stabil hypertension bekræftes ved gentagne målinger af det systoliske blodtryk på forskellige dage, før behandlingen påbegyndes.</w:t>
      </w:r>
    </w:p>
    <w:p w:rsidR="002006ED" w:rsidRPr="002006ED" w:rsidRDefault="002006ED" w:rsidP="002006ED">
      <w:pPr>
        <w:tabs>
          <w:tab w:val="left" w:pos="567"/>
        </w:tabs>
        <w:ind w:left="851"/>
        <w:rPr>
          <w:sz w:val="24"/>
          <w:szCs w:val="22"/>
        </w:rPr>
      </w:pPr>
      <w:r w:rsidRPr="002006ED">
        <w:rPr>
          <w:sz w:val="24"/>
          <w:szCs w:val="22"/>
        </w:rPr>
        <w:t>Fortsat indgift af veterinærlægemidlet over en længere periode bør ske i henhold til en løbende evaluering af fordele og risici, der udføres af den ordinerende dyrlæge og inkluderer rutinemæssig måling af det systoliske blodtryk under behandlingen (f.eks. hver 6. til 8. uge).</w:t>
      </w:r>
    </w:p>
    <w:p w:rsidR="00D9508B" w:rsidRPr="000D4774" w:rsidRDefault="00D9508B" w:rsidP="002006ED">
      <w:pPr>
        <w:pStyle w:val="Sidehoved"/>
        <w:tabs>
          <w:tab w:val="clear" w:pos="4819"/>
          <w:tab w:val="clear" w:pos="9638"/>
        </w:tabs>
        <w:rPr>
          <w:szCs w:val="24"/>
        </w:rPr>
      </w:pPr>
    </w:p>
    <w:p w:rsidR="002006ED" w:rsidRDefault="002006ED" w:rsidP="002006ED">
      <w:pPr>
        <w:tabs>
          <w:tab w:val="left" w:pos="851"/>
        </w:tabs>
        <w:ind w:left="851" w:hanging="851"/>
        <w:rPr>
          <w:b/>
          <w:sz w:val="24"/>
          <w:szCs w:val="24"/>
        </w:rPr>
      </w:pPr>
      <w:r>
        <w:rPr>
          <w:b/>
          <w:sz w:val="24"/>
          <w:szCs w:val="24"/>
        </w:rPr>
        <w:t>3.5</w:t>
      </w:r>
      <w:r>
        <w:rPr>
          <w:b/>
          <w:sz w:val="24"/>
          <w:szCs w:val="24"/>
        </w:rPr>
        <w:tab/>
        <w:t>Særlige forholdsregler vedrørende brugen</w:t>
      </w:r>
    </w:p>
    <w:p w:rsidR="002006ED" w:rsidRDefault="002006ED" w:rsidP="002006ED">
      <w:pPr>
        <w:tabs>
          <w:tab w:val="left" w:pos="567"/>
        </w:tabs>
        <w:ind w:left="851"/>
        <w:rPr>
          <w:bCs/>
          <w:sz w:val="24"/>
          <w:szCs w:val="24"/>
          <w:u w:val="single"/>
        </w:rPr>
      </w:pPr>
    </w:p>
    <w:p w:rsidR="002006ED" w:rsidRPr="002006ED" w:rsidRDefault="002006ED" w:rsidP="002006ED">
      <w:pPr>
        <w:tabs>
          <w:tab w:val="left" w:pos="567"/>
        </w:tabs>
        <w:ind w:left="851"/>
        <w:rPr>
          <w:bCs/>
          <w:sz w:val="24"/>
          <w:szCs w:val="24"/>
          <w:u w:val="single"/>
        </w:rPr>
      </w:pPr>
      <w:r w:rsidRPr="002006ED">
        <w:rPr>
          <w:bCs/>
          <w:sz w:val="24"/>
          <w:szCs w:val="24"/>
          <w:u w:val="single"/>
        </w:rPr>
        <w:t>Særlige forholdsregler vedrørende sikker brug hos de dyrearter, som lægemidlet er beregnet til:</w:t>
      </w:r>
    </w:p>
    <w:p w:rsidR="002006ED" w:rsidRPr="002006ED" w:rsidRDefault="002006ED" w:rsidP="002006ED">
      <w:pPr>
        <w:tabs>
          <w:tab w:val="left" w:pos="567"/>
        </w:tabs>
        <w:ind w:left="851"/>
        <w:rPr>
          <w:sz w:val="24"/>
          <w:szCs w:val="24"/>
        </w:rPr>
      </w:pPr>
    </w:p>
    <w:p w:rsidR="002006ED" w:rsidRPr="002006ED" w:rsidRDefault="002006ED" w:rsidP="002006ED">
      <w:pPr>
        <w:tabs>
          <w:tab w:val="left" w:pos="567"/>
        </w:tabs>
        <w:ind w:left="851"/>
        <w:rPr>
          <w:sz w:val="24"/>
          <w:szCs w:val="24"/>
          <w:lang w:eastAsia="da-DK"/>
        </w:rPr>
      </w:pPr>
      <w:r w:rsidRPr="002006ED">
        <w:rPr>
          <w:sz w:val="24"/>
          <w:szCs w:val="24"/>
        </w:rPr>
        <w:t xml:space="preserve">Der skal udvises særlig forsigtighed ved patienter med leversygdomme, da </w:t>
      </w:r>
      <w:proofErr w:type="spellStart"/>
      <w:r w:rsidRPr="002006ED">
        <w:rPr>
          <w:sz w:val="24"/>
          <w:szCs w:val="24"/>
        </w:rPr>
        <w:t>amlodipin</w:t>
      </w:r>
      <w:proofErr w:type="spellEnd"/>
      <w:r w:rsidRPr="002006ED">
        <w:rPr>
          <w:sz w:val="24"/>
          <w:szCs w:val="24"/>
        </w:rPr>
        <w:t xml:space="preserve"> omsættes hurtigt i leveren. Da der ikke er foretaget undersøgelser af dyr med leversygdomme, bør brugen af veterinærlægemidlet hos sådanne dyr ske på baggrund af den tilseende dyrlæges vurdering af fordele/risici.</w:t>
      </w:r>
    </w:p>
    <w:p w:rsidR="002006ED" w:rsidRPr="002006ED" w:rsidRDefault="002006ED" w:rsidP="002006ED">
      <w:pPr>
        <w:tabs>
          <w:tab w:val="left" w:pos="567"/>
        </w:tabs>
        <w:ind w:left="851"/>
        <w:rPr>
          <w:sz w:val="24"/>
          <w:szCs w:val="24"/>
        </w:rPr>
      </w:pPr>
      <w:r w:rsidRPr="002006ED">
        <w:rPr>
          <w:sz w:val="24"/>
          <w:szCs w:val="24"/>
        </w:rPr>
        <w:t xml:space="preserve">Indgift af </w:t>
      </w:r>
      <w:proofErr w:type="spellStart"/>
      <w:r w:rsidRPr="002006ED">
        <w:rPr>
          <w:sz w:val="24"/>
          <w:szCs w:val="24"/>
        </w:rPr>
        <w:t>amlodipin</w:t>
      </w:r>
      <w:proofErr w:type="spellEnd"/>
      <w:r w:rsidRPr="002006ED">
        <w:rPr>
          <w:sz w:val="24"/>
          <w:szCs w:val="24"/>
        </w:rPr>
        <w:t xml:space="preserve"> kan somme tider forårsage et fald i serumkalium- og </w:t>
      </w:r>
      <w:proofErr w:type="spellStart"/>
      <w:r w:rsidRPr="002006ED">
        <w:rPr>
          <w:sz w:val="24"/>
          <w:szCs w:val="24"/>
        </w:rPr>
        <w:t>chlorid</w:t>
      </w:r>
      <w:r w:rsidRPr="002006ED">
        <w:rPr>
          <w:sz w:val="24"/>
          <w:szCs w:val="24"/>
        </w:rPr>
        <w:softHyphen/>
        <w:t>niveauerne</w:t>
      </w:r>
      <w:proofErr w:type="spellEnd"/>
      <w:r w:rsidRPr="002006ED">
        <w:rPr>
          <w:sz w:val="24"/>
          <w:szCs w:val="24"/>
        </w:rPr>
        <w:t xml:space="preserve">. Det anbefales, at disse niveauer overvåges under behandlingen. Ældre katte med hypertension og kronisk nyresygdom kan også lide af </w:t>
      </w:r>
      <w:proofErr w:type="spellStart"/>
      <w:r w:rsidRPr="002006ED">
        <w:rPr>
          <w:sz w:val="24"/>
          <w:szCs w:val="24"/>
        </w:rPr>
        <w:t>hypokalæmi</w:t>
      </w:r>
      <w:proofErr w:type="spellEnd"/>
      <w:r w:rsidRPr="002006ED">
        <w:rPr>
          <w:sz w:val="24"/>
          <w:szCs w:val="24"/>
        </w:rPr>
        <w:t xml:space="preserve"> som følge af deres underliggende sygdom.</w:t>
      </w:r>
    </w:p>
    <w:p w:rsidR="002006ED" w:rsidRPr="002006ED" w:rsidRDefault="002006ED" w:rsidP="002006ED">
      <w:pPr>
        <w:tabs>
          <w:tab w:val="left" w:pos="567"/>
        </w:tabs>
        <w:ind w:left="851"/>
        <w:rPr>
          <w:sz w:val="24"/>
          <w:szCs w:val="24"/>
        </w:rPr>
      </w:pPr>
    </w:p>
    <w:p w:rsidR="002006ED" w:rsidRPr="002006ED" w:rsidRDefault="002006ED" w:rsidP="002006ED">
      <w:pPr>
        <w:tabs>
          <w:tab w:val="left" w:pos="567"/>
        </w:tabs>
        <w:ind w:left="851"/>
        <w:rPr>
          <w:sz w:val="24"/>
          <w:szCs w:val="24"/>
        </w:rPr>
      </w:pPr>
      <w:r w:rsidRPr="002006ED">
        <w:rPr>
          <w:sz w:val="24"/>
          <w:szCs w:val="24"/>
        </w:rPr>
        <w:t xml:space="preserve">Sikkerheden ved </w:t>
      </w:r>
      <w:proofErr w:type="spellStart"/>
      <w:r w:rsidRPr="002006ED">
        <w:rPr>
          <w:sz w:val="24"/>
          <w:szCs w:val="24"/>
        </w:rPr>
        <w:t>amlodipin</w:t>
      </w:r>
      <w:proofErr w:type="spellEnd"/>
      <w:r w:rsidRPr="002006ED">
        <w:rPr>
          <w:sz w:val="24"/>
          <w:szCs w:val="24"/>
        </w:rPr>
        <w:t xml:space="preserve"> er ikke blevet fastlagt hos katte, der vejer under 2,5 kg.</w:t>
      </w:r>
    </w:p>
    <w:p w:rsidR="002006ED" w:rsidRPr="002006ED" w:rsidRDefault="002006ED" w:rsidP="002006ED">
      <w:pPr>
        <w:tabs>
          <w:tab w:val="left" w:pos="567"/>
        </w:tabs>
        <w:ind w:left="851"/>
        <w:rPr>
          <w:sz w:val="24"/>
          <w:szCs w:val="24"/>
        </w:rPr>
      </w:pPr>
      <w:r w:rsidRPr="002006ED">
        <w:rPr>
          <w:sz w:val="24"/>
          <w:szCs w:val="24"/>
        </w:rPr>
        <w:t>Sikkerheden er ikke blevet testet hos katte med hjertesvigt. Brug i sådanne tilfælde bør ske på baggrund af dyrlægens vurdering af fordele/risici.</w:t>
      </w:r>
    </w:p>
    <w:p w:rsidR="002006ED" w:rsidRPr="002006ED" w:rsidRDefault="002006ED" w:rsidP="002006ED">
      <w:pPr>
        <w:tabs>
          <w:tab w:val="left" w:pos="567"/>
        </w:tabs>
        <w:ind w:left="851"/>
        <w:rPr>
          <w:sz w:val="24"/>
          <w:szCs w:val="24"/>
        </w:rPr>
      </w:pPr>
    </w:p>
    <w:p w:rsidR="002006ED" w:rsidRPr="002006ED" w:rsidRDefault="002006ED" w:rsidP="002006ED">
      <w:pPr>
        <w:tabs>
          <w:tab w:val="left" w:pos="567"/>
        </w:tabs>
        <w:ind w:left="851"/>
        <w:rPr>
          <w:sz w:val="24"/>
          <w:szCs w:val="24"/>
        </w:rPr>
      </w:pPr>
      <w:r w:rsidRPr="002006ED">
        <w:rPr>
          <w:sz w:val="24"/>
          <w:szCs w:val="24"/>
        </w:rPr>
        <w:t>Tyggetabletterne er tilsat smag. Tabletterne bør opbevares uden for dyrenes rækkevidde for at undgå utilsigtet indtagelse.</w:t>
      </w:r>
    </w:p>
    <w:p w:rsidR="002006ED" w:rsidRPr="002006ED" w:rsidRDefault="002006ED" w:rsidP="002006ED">
      <w:pPr>
        <w:tabs>
          <w:tab w:val="left" w:pos="567"/>
        </w:tabs>
        <w:ind w:left="851"/>
        <w:rPr>
          <w:sz w:val="24"/>
          <w:szCs w:val="24"/>
        </w:rPr>
      </w:pPr>
    </w:p>
    <w:p w:rsidR="002006ED" w:rsidRPr="002006ED" w:rsidRDefault="002006ED" w:rsidP="002006ED">
      <w:pPr>
        <w:tabs>
          <w:tab w:val="left" w:pos="567"/>
        </w:tabs>
        <w:ind w:left="851"/>
        <w:rPr>
          <w:bCs/>
          <w:sz w:val="24"/>
          <w:szCs w:val="24"/>
          <w:u w:val="single"/>
        </w:rPr>
      </w:pPr>
      <w:r w:rsidRPr="002006ED">
        <w:rPr>
          <w:bCs/>
          <w:sz w:val="24"/>
          <w:szCs w:val="24"/>
          <w:u w:val="single"/>
        </w:rPr>
        <w:t>Særlige forholdsregler for personer, der administrerer veterinærlægemidlet til dyr:</w:t>
      </w:r>
    </w:p>
    <w:p w:rsidR="002006ED" w:rsidRPr="002006ED" w:rsidRDefault="002006ED" w:rsidP="002006ED">
      <w:pPr>
        <w:tabs>
          <w:tab w:val="left" w:pos="567"/>
        </w:tabs>
        <w:ind w:left="851"/>
        <w:rPr>
          <w:sz w:val="24"/>
          <w:szCs w:val="24"/>
        </w:rPr>
      </w:pPr>
    </w:p>
    <w:p w:rsidR="002006ED" w:rsidRPr="002006ED" w:rsidRDefault="002006ED" w:rsidP="002006ED">
      <w:pPr>
        <w:tabs>
          <w:tab w:val="left" w:pos="567"/>
        </w:tabs>
        <w:ind w:left="851"/>
        <w:rPr>
          <w:sz w:val="24"/>
          <w:szCs w:val="24"/>
          <w:lang w:eastAsia="da-DK"/>
        </w:rPr>
      </w:pPr>
      <w:r w:rsidRPr="002006ED">
        <w:rPr>
          <w:sz w:val="24"/>
          <w:szCs w:val="24"/>
        </w:rPr>
        <w:lastRenderedPageBreak/>
        <w:t>Veterinærlægemidlet kan sænke blodtrykket. For at undgå, at børn indtager tabletterne utilsigtet, bør tabletterne ikke tages ud af blisterpakningen, før de skal gives til dyret. Delvist brugte tabletter returneres i blisterpakning og æske. I tilfælde af utilsigtet selvadministration ved hændeligt uheld skal der straks søges lægehjælp, og indlægssedlen eller etiketten bør vises til lægen.</w:t>
      </w:r>
    </w:p>
    <w:p w:rsidR="002006ED" w:rsidRPr="002006ED" w:rsidRDefault="002006ED" w:rsidP="002006ED">
      <w:pPr>
        <w:tabs>
          <w:tab w:val="left" w:pos="567"/>
        </w:tabs>
        <w:ind w:left="851"/>
        <w:rPr>
          <w:sz w:val="24"/>
          <w:szCs w:val="24"/>
        </w:rPr>
      </w:pPr>
    </w:p>
    <w:p w:rsidR="002006ED" w:rsidRPr="002006ED" w:rsidRDefault="002006ED" w:rsidP="002006ED">
      <w:pPr>
        <w:tabs>
          <w:tab w:val="left" w:pos="567"/>
        </w:tabs>
        <w:ind w:left="851"/>
        <w:rPr>
          <w:sz w:val="24"/>
          <w:szCs w:val="24"/>
        </w:rPr>
      </w:pPr>
      <w:r w:rsidRPr="002006ED">
        <w:rPr>
          <w:sz w:val="24"/>
          <w:szCs w:val="24"/>
        </w:rPr>
        <w:t xml:space="preserve">Ved overfølsomhed over for </w:t>
      </w:r>
      <w:proofErr w:type="spellStart"/>
      <w:r w:rsidRPr="002006ED">
        <w:rPr>
          <w:sz w:val="24"/>
          <w:szCs w:val="24"/>
        </w:rPr>
        <w:t>amlodipin</w:t>
      </w:r>
      <w:proofErr w:type="spellEnd"/>
      <w:r w:rsidRPr="002006ED">
        <w:rPr>
          <w:sz w:val="24"/>
          <w:szCs w:val="24"/>
        </w:rPr>
        <w:t xml:space="preserve"> bør kontakt med veterinærlægemidlet undgås. </w:t>
      </w:r>
    </w:p>
    <w:p w:rsidR="002006ED" w:rsidRPr="002006ED" w:rsidRDefault="002006ED" w:rsidP="002006ED">
      <w:pPr>
        <w:tabs>
          <w:tab w:val="left" w:pos="567"/>
        </w:tabs>
        <w:ind w:left="851"/>
        <w:rPr>
          <w:sz w:val="24"/>
          <w:szCs w:val="24"/>
        </w:rPr>
      </w:pPr>
      <w:r w:rsidRPr="002006ED">
        <w:rPr>
          <w:sz w:val="24"/>
          <w:szCs w:val="24"/>
        </w:rPr>
        <w:t>Vask hænderne efter brug.</w:t>
      </w:r>
    </w:p>
    <w:p w:rsidR="002006ED" w:rsidRPr="002006ED" w:rsidRDefault="002006ED" w:rsidP="002006ED">
      <w:pPr>
        <w:tabs>
          <w:tab w:val="left" w:pos="567"/>
        </w:tabs>
        <w:ind w:left="851"/>
        <w:rPr>
          <w:sz w:val="24"/>
          <w:szCs w:val="24"/>
        </w:rPr>
      </w:pPr>
    </w:p>
    <w:p w:rsidR="002006ED" w:rsidRPr="002006ED" w:rsidRDefault="002006ED" w:rsidP="002006ED">
      <w:pPr>
        <w:ind w:left="851"/>
        <w:rPr>
          <w:sz w:val="24"/>
          <w:szCs w:val="24"/>
          <w:u w:val="single"/>
        </w:rPr>
      </w:pPr>
      <w:r w:rsidRPr="002006ED">
        <w:rPr>
          <w:sz w:val="24"/>
          <w:szCs w:val="24"/>
          <w:u w:val="single"/>
        </w:rPr>
        <w:t>Særlige forholdsregler vedrørende beskyttelse af miljøet:</w:t>
      </w:r>
    </w:p>
    <w:p w:rsidR="002006ED" w:rsidRPr="002006ED" w:rsidRDefault="002006ED" w:rsidP="002006ED">
      <w:pPr>
        <w:ind w:left="851"/>
        <w:rPr>
          <w:sz w:val="24"/>
          <w:szCs w:val="24"/>
        </w:rPr>
      </w:pPr>
    </w:p>
    <w:p w:rsidR="002006ED" w:rsidRPr="002006ED" w:rsidRDefault="002006ED" w:rsidP="002006ED">
      <w:pPr>
        <w:ind w:left="851"/>
        <w:rPr>
          <w:sz w:val="24"/>
          <w:szCs w:val="24"/>
        </w:rPr>
      </w:pPr>
      <w:r w:rsidRPr="002006ED">
        <w:rPr>
          <w:sz w:val="24"/>
          <w:szCs w:val="24"/>
        </w:rPr>
        <w:t>Ikke relevant.</w:t>
      </w:r>
    </w:p>
    <w:p w:rsidR="002006ED" w:rsidRDefault="002006ED" w:rsidP="002006ED">
      <w:pPr>
        <w:tabs>
          <w:tab w:val="left" w:pos="851"/>
        </w:tabs>
        <w:rPr>
          <w:sz w:val="24"/>
          <w:szCs w:val="24"/>
        </w:rPr>
      </w:pPr>
    </w:p>
    <w:p w:rsidR="002006ED" w:rsidRDefault="002006ED" w:rsidP="002006ED">
      <w:pPr>
        <w:tabs>
          <w:tab w:val="left" w:pos="851"/>
        </w:tabs>
        <w:ind w:left="851" w:hanging="851"/>
        <w:rPr>
          <w:b/>
          <w:sz w:val="24"/>
          <w:szCs w:val="24"/>
        </w:rPr>
      </w:pPr>
      <w:r>
        <w:rPr>
          <w:b/>
          <w:sz w:val="24"/>
          <w:szCs w:val="24"/>
        </w:rPr>
        <w:t>3.6</w:t>
      </w:r>
      <w:r>
        <w:rPr>
          <w:b/>
          <w:sz w:val="24"/>
          <w:szCs w:val="24"/>
        </w:rPr>
        <w:tab/>
        <w:t>Bivirkninger</w:t>
      </w:r>
    </w:p>
    <w:p w:rsidR="002006ED" w:rsidRPr="002006ED" w:rsidRDefault="002006ED" w:rsidP="002006ED">
      <w:pPr>
        <w:tabs>
          <w:tab w:val="left" w:pos="567"/>
        </w:tabs>
        <w:ind w:left="851"/>
        <w:rPr>
          <w:sz w:val="24"/>
          <w:szCs w:val="22"/>
        </w:rPr>
      </w:pPr>
      <w:r w:rsidRPr="002006ED">
        <w:rPr>
          <w:sz w:val="24"/>
          <w:szCs w:val="22"/>
        </w:rPr>
        <w:t>Katte:</w:t>
      </w:r>
    </w:p>
    <w:p w:rsidR="002006ED" w:rsidRDefault="002006ED" w:rsidP="002006ED">
      <w:pPr>
        <w:tabs>
          <w:tab w:val="left" w:pos="851"/>
        </w:tabs>
        <w:ind w:left="851"/>
        <w:rPr>
          <w:sz w:val="24"/>
          <w:szCs w:val="24"/>
        </w:rPr>
      </w:pPr>
    </w:p>
    <w:tbl>
      <w:tblPr>
        <w:tblW w:w="5000" w:type="pct"/>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5265"/>
      </w:tblGrid>
      <w:tr w:rsidR="002006ED" w:rsidRPr="00A37739" w:rsidTr="002006ED">
        <w:tc>
          <w:tcPr>
            <w:tcW w:w="2266" w:type="pct"/>
          </w:tcPr>
          <w:p w:rsidR="002006ED" w:rsidRPr="00A37739" w:rsidRDefault="002006ED" w:rsidP="005658C8">
            <w:pPr>
              <w:spacing w:before="60" w:after="60"/>
              <w:rPr>
                <w:szCs w:val="22"/>
              </w:rPr>
            </w:pPr>
            <w:r w:rsidRPr="00A37739">
              <w:rPr>
                <w:szCs w:val="22"/>
              </w:rPr>
              <w:t>Meget almindelig</w:t>
            </w:r>
          </w:p>
          <w:p w:rsidR="002006ED" w:rsidRPr="00A37739" w:rsidRDefault="002006ED" w:rsidP="005658C8">
            <w:pPr>
              <w:spacing w:before="60" w:after="60"/>
              <w:rPr>
                <w:szCs w:val="22"/>
              </w:rPr>
            </w:pPr>
            <w:r w:rsidRPr="00A37739">
              <w:rPr>
                <w:szCs w:val="22"/>
              </w:rPr>
              <w:t>(&gt; 1 dyr ud af 10 behandlede dyr):</w:t>
            </w:r>
          </w:p>
        </w:tc>
        <w:tc>
          <w:tcPr>
            <w:tcW w:w="2734" w:type="pct"/>
            <w:hideMark/>
          </w:tcPr>
          <w:p w:rsidR="002006ED" w:rsidRDefault="002006ED" w:rsidP="005658C8">
            <w:pPr>
              <w:spacing w:before="60" w:after="60"/>
              <w:rPr>
                <w:iCs/>
                <w:szCs w:val="22"/>
              </w:rPr>
            </w:pPr>
            <w:r>
              <w:rPr>
                <w:iCs/>
                <w:szCs w:val="22"/>
              </w:rPr>
              <w:t>Opkastning</w:t>
            </w:r>
            <w:r>
              <w:rPr>
                <w:iCs/>
                <w:szCs w:val="22"/>
                <w:vertAlign w:val="superscript"/>
              </w:rPr>
              <w:t>1</w:t>
            </w:r>
            <w:r>
              <w:rPr>
                <w:iCs/>
                <w:szCs w:val="22"/>
              </w:rPr>
              <w:t xml:space="preserve">, </w:t>
            </w:r>
            <w:proofErr w:type="spellStart"/>
            <w:r>
              <w:rPr>
                <w:iCs/>
                <w:szCs w:val="22"/>
              </w:rPr>
              <w:t>hyperplastisk</w:t>
            </w:r>
            <w:proofErr w:type="spellEnd"/>
            <w:r>
              <w:rPr>
                <w:iCs/>
                <w:szCs w:val="22"/>
              </w:rPr>
              <w:t xml:space="preserve"> tandkødsbetændelse</w:t>
            </w:r>
            <w:r>
              <w:rPr>
                <w:iCs/>
                <w:szCs w:val="22"/>
                <w:vertAlign w:val="superscript"/>
              </w:rPr>
              <w:t>2</w:t>
            </w:r>
          </w:p>
          <w:p w:rsidR="002006ED" w:rsidRPr="005658C8" w:rsidRDefault="002006ED" w:rsidP="005658C8">
            <w:pPr>
              <w:spacing w:before="60" w:after="60"/>
              <w:rPr>
                <w:iCs/>
                <w:szCs w:val="22"/>
                <w:vertAlign w:val="superscript"/>
              </w:rPr>
            </w:pPr>
            <w:r>
              <w:rPr>
                <w:iCs/>
                <w:szCs w:val="22"/>
              </w:rPr>
              <w:t>Forstørret lymfeknude (lokaliseret)</w:t>
            </w:r>
            <w:r>
              <w:rPr>
                <w:iCs/>
                <w:szCs w:val="22"/>
                <w:vertAlign w:val="superscript"/>
              </w:rPr>
              <w:t>2,3</w:t>
            </w:r>
          </w:p>
        </w:tc>
      </w:tr>
      <w:tr w:rsidR="002006ED" w:rsidRPr="00A37739" w:rsidTr="002006ED">
        <w:tc>
          <w:tcPr>
            <w:tcW w:w="2266" w:type="pct"/>
          </w:tcPr>
          <w:p w:rsidR="002006ED" w:rsidRPr="00A37739" w:rsidRDefault="002006ED" w:rsidP="005658C8">
            <w:pPr>
              <w:spacing w:before="60" w:after="60"/>
              <w:rPr>
                <w:szCs w:val="22"/>
              </w:rPr>
            </w:pPr>
            <w:r w:rsidRPr="00A37739">
              <w:rPr>
                <w:szCs w:val="22"/>
              </w:rPr>
              <w:t>Almindelig</w:t>
            </w:r>
          </w:p>
          <w:p w:rsidR="002006ED" w:rsidRPr="00A37739" w:rsidRDefault="002006ED" w:rsidP="005658C8">
            <w:pPr>
              <w:spacing w:before="60" w:after="60"/>
              <w:rPr>
                <w:szCs w:val="22"/>
              </w:rPr>
            </w:pPr>
            <w:r w:rsidRPr="00A37739">
              <w:rPr>
                <w:szCs w:val="22"/>
              </w:rPr>
              <w:t>(1 til 10 dyr ud af 100 behandlede dyr):</w:t>
            </w:r>
          </w:p>
        </w:tc>
        <w:tc>
          <w:tcPr>
            <w:tcW w:w="2734" w:type="pct"/>
          </w:tcPr>
          <w:p w:rsidR="002006ED" w:rsidRDefault="002006ED" w:rsidP="005658C8">
            <w:pPr>
              <w:spacing w:before="60" w:after="60"/>
              <w:rPr>
                <w:iCs/>
                <w:szCs w:val="22"/>
              </w:rPr>
            </w:pPr>
            <w:r>
              <w:rPr>
                <w:iCs/>
                <w:szCs w:val="22"/>
              </w:rPr>
              <w:t xml:space="preserve">Lidelse i </w:t>
            </w:r>
            <w:proofErr w:type="spellStart"/>
            <w:r>
              <w:rPr>
                <w:iCs/>
                <w:szCs w:val="22"/>
              </w:rPr>
              <w:t>mave-tarmkanalen</w:t>
            </w:r>
            <w:proofErr w:type="spellEnd"/>
            <w:r>
              <w:rPr>
                <w:iCs/>
                <w:szCs w:val="22"/>
              </w:rPr>
              <w:t xml:space="preserve"> (f.eks. diarré, anoreksi)</w:t>
            </w:r>
            <w:r>
              <w:rPr>
                <w:iCs/>
                <w:szCs w:val="22"/>
                <w:vertAlign w:val="superscript"/>
              </w:rPr>
              <w:t>1</w:t>
            </w:r>
            <w:r>
              <w:rPr>
                <w:iCs/>
                <w:szCs w:val="22"/>
              </w:rPr>
              <w:t xml:space="preserve"> </w:t>
            </w:r>
          </w:p>
          <w:p w:rsidR="002006ED" w:rsidRPr="00EC6BC4" w:rsidRDefault="002006ED" w:rsidP="005658C8">
            <w:pPr>
              <w:spacing w:before="60" w:after="60"/>
              <w:rPr>
                <w:iCs/>
                <w:szCs w:val="22"/>
              </w:rPr>
            </w:pPr>
            <w:r>
              <w:rPr>
                <w:iCs/>
                <w:szCs w:val="22"/>
              </w:rPr>
              <w:t>Letargi</w:t>
            </w:r>
            <w:r>
              <w:rPr>
                <w:iCs/>
                <w:szCs w:val="22"/>
                <w:vertAlign w:val="superscript"/>
              </w:rPr>
              <w:t>1</w:t>
            </w:r>
            <w:r>
              <w:rPr>
                <w:iCs/>
                <w:szCs w:val="22"/>
              </w:rPr>
              <w:t>, dehydrering</w:t>
            </w:r>
            <w:r>
              <w:rPr>
                <w:iCs/>
                <w:szCs w:val="22"/>
                <w:vertAlign w:val="superscript"/>
              </w:rPr>
              <w:t>1</w:t>
            </w:r>
          </w:p>
        </w:tc>
      </w:tr>
    </w:tbl>
    <w:p w:rsidR="002006ED" w:rsidRPr="002006ED" w:rsidRDefault="002006ED" w:rsidP="002006ED">
      <w:pPr>
        <w:ind w:left="851"/>
        <w:rPr>
          <w:sz w:val="24"/>
          <w:szCs w:val="24"/>
        </w:rPr>
      </w:pPr>
      <w:r w:rsidRPr="002006ED">
        <w:rPr>
          <w:sz w:val="24"/>
          <w:szCs w:val="24"/>
          <w:vertAlign w:val="superscript"/>
        </w:rPr>
        <w:t>1</w:t>
      </w:r>
      <w:r w:rsidRPr="002006ED">
        <w:rPr>
          <w:sz w:val="24"/>
          <w:szCs w:val="24"/>
        </w:rPr>
        <w:t xml:space="preserve"> Mild og forbigående. </w:t>
      </w:r>
    </w:p>
    <w:p w:rsidR="002006ED" w:rsidRPr="002006ED" w:rsidRDefault="002006ED" w:rsidP="002006ED">
      <w:pPr>
        <w:tabs>
          <w:tab w:val="left" w:pos="567"/>
        </w:tabs>
        <w:ind w:left="851"/>
        <w:rPr>
          <w:sz w:val="24"/>
          <w:szCs w:val="24"/>
        </w:rPr>
      </w:pPr>
      <w:r w:rsidRPr="002006ED">
        <w:rPr>
          <w:sz w:val="24"/>
          <w:szCs w:val="24"/>
          <w:vertAlign w:val="superscript"/>
        </w:rPr>
        <w:t>2</w:t>
      </w:r>
      <w:r w:rsidRPr="002006ED">
        <w:rPr>
          <w:sz w:val="24"/>
          <w:szCs w:val="24"/>
        </w:rPr>
        <w:t xml:space="preserve"> Mild, observeret ved en dosis på 0,25 mg/kg i sunde, unge, voksne katte. Dette kræver normalt ikke, at man behøver at stoppe behandlingen. Hos ældre katte observeres dette meget sjældent.</w:t>
      </w:r>
    </w:p>
    <w:p w:rsidR="002006ED" w:rsidRPr="002006ED" w:rsidRDefault="002006ED" w:rsidP="002006ED">
      <w:pPr>
        <w:tabs>
          <w:tab w:val="left" w:pos="567"/>
        </w:tabs>
        <w:ind w:left="851"/>
        <w:rPr>
          <w:sz w:val="24"/>
          <w:szCs w:val="24"/>
        </w:rPr>
      </w:pPr>
      <w:r w:rsidRPr="002006ED">
        <w:rPr>
          <w:sz w:val="24"/>
          <w:szCs w:val="24"/>
          <w:vertAlign w:val="superscript"/>
        </w:rPr>
        <w:t>3</w:t>
      </w:r>
      <w:r w:rsidRPr="002006ED">
        <w:rPr>
          <w:sz w:val="24"/>
          <w:szCs w:val="24"/>
        </w:rPr>
        <w:t xml:space="preserve"> </w:t>
      </w:r>
      <w:proofErr w:type="spellStart"/>
      <w:r w:rsidRPr="002006ED">
        <w:rPr>
          <w:sz w:val="24"/>
          <w:szCs w:val="24"/>
        </w:rPr>
        <w:t>Submandibulær</w:t>
      </w:r>
      <w:proofErr w:type="spellEnd"/>
    </w:p>
    <w:p w:rsidR="002006ED" w:rsidRPr="002006ED" w:rsidRDefault="002006ED" w:rsidP="002006ED">
      <w:pPr>
        <w:ind w:left="851"/>
        <w:rPr>
          <w:sz w:val="24"/>
          <w:szCs w:val="24"/>
        </w:rPr>
      </w:pPr>
      <w:bookmarkStart w:id="0" w:name="_Hlk66891708"/>
      <w:r w:rsidRPr="002006ED">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indlægssedlen for de relevante kontaktoplysninger.</w:t>
      </w:r>
    </w:p>
    <w:bookmarkEnd w:id="0"/>
    <w:p w:rsidR="002006ED" w:rsidRDefault="002006ED" w:rsidP="002006ED">
      <w:pPr>
        <w:tabs>
          <w:tab w:val="left" w:pos="851"/>
        </w:tabs>
        <w:ind w:left="851"/>
        <w:rPr>
          <w:sz w:val="24"/>
          <w:szCs w:val="24"/>
        </w:rPr>
      </w:pPr>
    </w:p>
    <w:p w:rsidR="002006ED" w:rsidRDefault="002006ED" w:rsidP="002006ED">
      <w:pPr>
        <w:tabs>
          <w:tab w:val="left" w:pos="851"/>
        </w:tabs>
        <w:ind w:left="851" w:hanging="851"/>
        <w:rPr>
          <w:b/>
          <w:sz w:val="24"/>
          <w:szCs w:val="24"/>
        </w:rPr>
      </w:pPr>
      <w:r>
        <w:rPr>
          <w:b/>
          <w:sz w:val="24"/>
          <w:szCs w:val="24"/>
        </w:rPr>
        <w:t>3.7</w:t>
      </w:r>
      <w:r>
        <w:rPr>
          <w:b/>
          <w:sz w:val="24"/>
          <w:szCs w:val="24"/>
        </w:rPr>
        <w:tab/>
        <w:t>Anvendelse under drægtighed, laktation eller æglægning</w:t>
      </w:r>
    </w:p>
    <w:p w:rsidR="002006ED" w:rsidRPr="002006ED" w:rsidRDefault="002006ED" w:rsidP="002006ED">
      <w:pPr>
        <w:tabs>
          <w:tab w:val="left" w:pos="567"/>
        </w:tabs>
        <w:ind w:left="851"/>
        <w:rPr>
          <w:sz w:val="24"/>
          <w:szCs w:val="22"/>
          <w:u w:val="single"/>
        </w:rPr>
      </w:pPr>
      <w:r w:rsidRPr="002006ED">
        <w:rPr>
          <w:sz w:val="24"/>
          <w:szCs w:val="22"/>
          <w:u w:val="single"/>
        </w:rPr>
        <w:t>Drægtighed og diegivning:</w:t>
      </w:r>
    </w:p>
    <w:p w:rsidR="002006ED" w:rsidRPr="002006ED" w:rsidRDefault="002006ED" w:rsidP="002006ED">
      <w:pPr>
        <w:tabs>
          <w:tab w:val="left" w:pos="567"/>
        </w:tabs>
        <w:ind w:left="851"/>
        <w:rPr>
          <w:sz w:val="24"/>
          <w:szCs w:val="22"/>
          <w:lang w:eastAsia="da-DK"/>
        </w:rPr>
      </w:pPr>
      <w:r w:rsidRPr="002006ED">
        <w:rPr>
          <w:sz w:val="24"/>
          <w:szCs w:val="22"/>
        </w:rPr>
        <w:t xml:space="preserve">Laboratorieundersøgelser af gnavere har ikke afsløret </w:t>
      </w:r>
      <w:proofErr w:type="spellStart"/>
      <w:r w:rsidRPr="002006ED">
        <w:rPr>
          <w:sz w:val="24"/>
          <w:szCs w:val="22"/>
        </w:rPr>
        <w:t>teratogene</w:t>
      </w:r>
      <w:proofErr w:type="spellEnd"/>
      <w:r w:rsidRPr="002006ED">
        <w:rPr>
          <w:sz w:val="24"/>
          <w:szCs w:val="22"/>
        </w:rPr>
        <w:t xml:space="preserve"> virkninger eller reproduktionstoksicitet. Veterinærlægemidlets sikkerhed under drægtighed og diegivning er ikke fastlagt. Må kun anvendes i overensstemmelse med den ansvarlige dyrlæges vurdering af benefit/</w:t>
      </w:r>
      <w:proofErr w:type="spellStart"/>
      <w:r w:rsidRPr="002006ED">
        <w:rPr>
          <w:sz w:val="24"/>
          <w:szCs w:val="22"/>
        </w:rPr>
        <w:t>risk</w:t>
      </w:r>
      <w:proofErr w:type="spellEnd"/>
      <w:r w:rsidRPr="002006ED">
        <w:rPr>
          <w:sz w:val="24"/>
          <w:szCs w:val="22"/>
        </w:rPr>
        <w:t>-forholdet.</w:t>
      </w:r>
    </w:p>
    <w:p w:rsidR="002006ED" w:rsidRDefault="002006ED" w:rsidP="002006ED">
      <w:pPr>
        <w:tabs>
          <w:tab w:val="left" w:pos="851"/>
        </w:tabs>
        <w:ind w:left="851"/>
        <w:rPr>
          <w:sz w:val="24"/>
          <w:szCs w:val="24"/>
        </w:rPr>
      </w:pPr>
    </w:p>
    <w:p w:rsidR="002006ED" w:rsidRDefault="002006ED" w:rsidP="002006ED">
      <w:pPr>
        <w:tabs>
          <w:tab w:val="left" w:pos="851"/>
        </w:tabs>
        <w:ind w:left="851" w:hanging="851"/>
        <w:rPr>
          <w:b/>
          <w:sz w:val="24"/>
          <w:szCs w:val="24"/>
        </w:rPr>
      </w:pPr>
      <w:r>
        <w:rPr>
          <w:b/>
          <w:sz w:val="24"/>
          <w:szCs w:val="24"/>
        </w:rPr>
        <w:t>3.8</w:t>
      </w:r>
      <w:r>
        <w:rPr>
          <w:b/>
          <w:sz w:val="24"/>
          <w:szCs w:val="24"/>
        </w:rPr>
        <w:tab/>
        <w:t>Interaktion med andre lægemidler og andre former for interaktion</w:t>
      </w:r>
    </w:p>
    <w:p w:rsidR="002006ED" w:rsidRPr="002006ED" w:rsidRDefault="002006ED" w:rsidP="002006ED">
      <w:pPr>
        <w:tabs>
          <w:tab w:val="left" w:pos="567"/>
        </w:tabs>
        <w:ind w:left="851"/>
        <w:rPr>
          <w:sz w:val="24"/>
          <w:szCs w:val="22"/>
          <w:lang w:eastAsia="da-DK"/>
        </w:rPr>
      </w:pPr>
      <w:r w:rsidRPr="002006ED">
        <w:rPr>
          <w:sz w:val="24"/>
          <w:szCs w:val="22"/>
        </w:rPr>
        <w:t xml:space="preserve">Brug af </w:t>
      </w:r>
      <w:proofErr w:type="spellStart"/>
      <w:r w:rsidRPr="002006ED">
        <w:rPr>
          <w:sz w:val="24"/>
          <w:szCs w:val="22"/>
        </w:rPr>
        <w:t>amlodipin</w:t>
      </w:r>
      <w:proofErr w:type="spellEnd"/>
      <w:r w:rsidRPr="002006ED">
        <w:rPr>
          <w:sz w:val="24"/>
          <w:szCs w:val="22"/>
        </w:rPr>
        <w:t xml:space="preserve"> samtidig med andre midler, der kan sænke blodtrykket, kan forårsage for lavt blodtryk. Disse midler inkluderer: </w:t>
      </w:r>
      <w:proofErr w:type="spellStart"/>
      <w:r w:rsidRPr="002006ED">
        <w:rPr>
          <w:sz w:val="24"/>
          <w:szCs w:val="22"/>
        </w:rPr>
        <w:t>Diuretika</w:t>
      </w:r>
      <w:proofErr w:type="spellEnd"/>
      <w:r w:rsidRPr="002006ED">
        <w:rPr>
          <w:sz w:val="24"/>
          <w:szCs w:val="22"/>
        </w:rPr>
        <w:t>, beta-</w:t>
      </w:r>
      <w:proofErr w:type="spellStart"/>
      <w:r w:rsidRPr="002006ED">
        <w:rPr>
          <w:sz w:val="24"/>
          <w:szCs w:val="22"/>
        </w:rPr>
        <w:t>blokkere</w:t>
      </w:r>
      <w:proofErr w:type="spellEnd"/>
      <w:r w:rsidRPr="002006ED">
        <w:rPr>
          <w:sz w:val="24"/>
          <w:szCs w:val="22"/>
        </w:rPr>
        <w:t>, andre calciumkanalblokkere, RAAS-</w:t>
      </w:r>
      <w:proofErr w:type="spellStart"/>
      <w:r w:rsidRPr="002006ED">
        <w:rPr>
          <w:sz w:val="24"/>
          <w:szCs w:val="22"/>
        </w:rPr>
        <w:t>hæmmere</w:t>
      </w:r>
      <w:proofErr w:type="spellEnd"/>
      <w:r w:rsidRPr="002006ED">
        <w:rPr>
          <w:sz w:val="24"/>
          <w:szCs w:val="22"/>
        </w:rPr>
        <w:t xml:space="preserve"> (</w:t>
      </w:r>
      <w:proofErr w:type="spellStart"/>
      <w:r w:rsidRPr="002006ED">
        <w:rPr>
          <w:sz w:val="24"/>
          <w:szCs w:val="22"/>
        </w:rPr>
        <w:t>renin-hæmmere</w:t>
      </w:r>
      <w:proofErr w:type="spellEnd"/>
      <w:r w:rsidRPr="002006ED">
        <w:rPr>
          <w:sz w:val="24"/>
          <w:szCs w:val="22"/>
        </w:rPr>
        <w:t xml:space="preserve">, </w:t>
      </w:r>
      <w:proofErr w:type="spellStart"/>
      <w:r w:rsidRPr="002006ED">
        <w:rPr>
          <w:sz w:val="24"/>
          <w:szCs w:val="22"/>
        </w:rPr>
        <w:t>angiotensin</w:t>
      </w:r>
      <w:proofErr w:type="spellEnd"/>
      <w:r w:rsidRPr="002006ED">
        <w:rPr>
          <w:sz w:val="24"/>
          <w:szCs w:val="22"/>
        </w:rPr>
        <w:t xml:space="preserve"> II-receptor-</w:t>
      </w:r>
      <w:proofErr w:type="spellStart"/>
      <w:r w:rsidRPr="002006ED">
        <w:rPr>
          <w:sz w:val="24"/>
          <w:szCs w:val="22"/>
        </w:rPr>
        <w:t>blokkere</w:t>
      </w:r>
      <w:proofErr w:type="spellEnd"/>
      <w:r w:rsidRPr="002006ED">
        <w:rPr>
          <w:sz w:val="24"/>
          <w:szCs w:val="22"/>
        </w:rPr>
        <w:t>, ACEI-</w:t>
      </w:r>
      <w:proofErr w:type="spellStart"/>
      <w:r w:rsidRPr="002006ED">
        <w:rPr>
          <w:sz w:val="24"/>
          <w:szCs w:val="22"/>
        </w:rPr>
        <w:t>hæmmere</w:t>
      </w:r>
      <w:proofErr w:type="spellEnd"/>
      <w:r w:rsidRPr="002006ED">
        <w:rPr>
          <w:sz w:val="24"/>
          <w:szCs w:val="22"/>
        </w:rPr>
        <w:t xml:space="preserve"> og </w:t>
      </w:r>
      <w:proofErr w:type="spellStart"/>
      <w:r w:rsidRPr="002006ED">
        <w:rPr>
          <w:sz w:val="24"/>
          <w:szCs w:val="22"/>
        </w:rPr>
        <w:t>aldosteron</w:t>
      </w:r>
      <w:proofErr w:type="spellEnd"/>
      <w:r w:rsidRPr="002006ED">
        <w:rPr>
          <w:sz w:val="24"/>
          <w:szCs w:val="22"/>
        </w:rPr>
        <w:t xml:space="preserve">-antagonister), andre </w:t>
      </w:r>
      <w:proofErr w:type="spellStart"/>
      <w:r w:rsidRPr="002006ED">
        <w:rPr>
          <w:sz w:val="24"/>
          <w:szCs w:val="22"/>
        </w:rPr>
        <w:t>vasodilatorer</w:t>
      </w:r>
      <w:proofErr w:type="spellEnd"/>
      <w:r w:rsidRPr="002006ED">
        <w:rPr>
          <w:sz w:val="24"/>
          <w:szCs w:val="22"/>
        </w:rPr>
        <w:t xml:space="preserve"> og alpha-2-agonister. Det tilrådes at måle blodtrykket før indgivelse af </w:t>
      </w:r>
      <w:proofErr w:type="spellStart"/>
      <w:r w:rsidRPr="002006ED">
        <w:rPr>
          <w:sz w:val="24"/>
          <w:szCs w:val="22"/>
        </w:rPr>
        <w:t>amlodipin</w:t>
      </w:r>
      <w:proofErr w:type="spellEnd"/>
      <w:r w:rsidRPr="002006ED">
        <w:rPr>
          <w:sz w:val="24"/>
          <w:szCs w:val="22"/>
        </w:rPr>
        <w:t xml:space="preserve"> med disse midler samt sikre, at katten er tilstrækkelig hydreret.</w:t>
      </w:r>
    </w:p>
    <w:p w:rsidR="002006ED" w:rsidRPr="002006ED" w:rsidRDefault="002006ED" w:rsidP="002006ED">
      <w:pPr>
        <w:tabs>
          <w:tab w:val="left" w:pos="567"/>
        </w:tabs>
        <w:ind w:left="851"/>
        <w:rPr>
          <w:sz w:val="24"/>
          <w:szCs w:val="22"/>
        </w:rPr>
      </w:pPr>
    </w:p>
    <w:p w:rsidR="002006ED" w:rsidRPr="002006ED" w:rsidRDefault="002006ED" w:rsidP="002006ED">
      <w:pPr>
        <w:tabs>
          <w:tab w:val="left" w:pos="567"/>
        </w:tabs>
        <w:ind w:left="851"/>
        <w:rPr>
          <w:sz w:val="24"/>
          <w:szCs w:val="22"/>
        </w:rPr>
      </w:pPr>
      <w:r w:rsidRPr="002006ED">
        <w:rPr>
          <w:sz w:val="24"/>
          <w:szCs w:val="22"/>
        </w:rPr>
        <w:t xml:space="preserve">I kliniske tilfælde af </w:t>
      </w:r>
      <w:proofErr w:type="spellStart"/>
      <w:r w:rsidRPr="002006ED">
        <w:rPr>
          <w:sz w:val="24"/>
          <w:szCs w:val="22"/>
        </w:rPr>
        <w:t>felin</w:t>
      </w:r>
      <w:proofErr w:type="spellEnd"/>
      <w:r w:rsidRPr="002006ED">
        <w:rPr>
          <w:sz w:val="24"/>
          <w:szCs w:val="22"/>
        </w:rPr>
        <w:t xml:space="preserve"> hypertension er der dog ikke observeret tegn på hypotension som resultat af at kombinere </w:t>
      </w:r>
      <w:proofErr w:type="spellStart"/>
      <w:r w:rsidRPr="002006ED">
        <w:rPr>
          <w:sz w:val="24"/>
          <w:szCs w:val="22"/>
        </w:rPr>
        <w:t>amlodipin</w:t>
      </w:r>
      <w:proofErr w:type="spellEnd"/>
      <w:r w:rsidRPr="002006ED">
        <w:rPr>
          <w:sz w:val="24"/>
          <w:szCs w:val="22"/>
        </w:rPr>
        <w:t xml:space="preserve"> med ACEI-</w:t>
      </w:r>
      <w:proofErr w:type="spellStart"/>
      <w:r w:rsidRPr="002006ED">
        <w:rPr>
          <w:sz w:val="24"/>
          <w:szCs w:val="22"/>
        </w:rPr>
        <w:t>benazepril</w:t>
      </w:r>
      <w:proofErr w:type="spellEnd"/>
      <w:r w:rsidRPr="002006ED">
        <w:rPr>
          <w:sz w:val="24"/>
          <w:szCs w:val="22"/>
        </w:rPr>
        <w:t>.</w:t>
      </w:r>
    </w:p>
    <w:p w:rsidR="002006ED" w:rsidRPr="002006ED" w:rsidRDefault="002006ED" w:rsidP="002006ED">
      <w:pPr>
        <w:tabs>
          <w:tab w:val="left" w:pos="567"/>
        </w:tabs>
        <w:ind w:left="851"/>
        <w:rPr>
          <w:sz w:val="24"/>
          <w:szCs w:val="22"/>
        </w:rPr>
      </w:pPr>
      <w:r w:rsidRPr="002006ED">
        <w:rPr>
          <w:sz w:val="24"/>
          <w:szCs w:val="22"/>
        </w:rPr>
        <w:t xml:space="preserve">Brug af </w:t>
      </w:r>
      <w:proofErr w:type="spellStart"/>
      <w:r w:rsidRPr="002006ED">
        <w:rPr>
          <w:sz w:val="24"/>
          <w:szCs w:val="22"/>
        </w:rPr>
        <w:t>amlodipin</w:t>
      </w:r>
      <w:proofErr w:type="spellEnd"/>
      <w:r w:rsidRPr="002006ED">
        <w:rPr>
          <w:sz w:val="24"/>
          <w:szCs w:val="22"/>
        </w:rPr>
        <w:t xml:space="preserve"> samtidig med negative </w:t>
      </w:r>
      <w:proofErr w:type="spellStart"/>
      <w:r w:rsidRPr="002006ED">
        <w:rPr>
          <w:sz w:val="24"/>
          <w:szCs w:val="22"/>
        </w:rPr>
        <w:t>kronotoper</w:t>
      </w:r>
      <w:proofErr w:type="spellEnd"/>
      <w:r w:rsidRPr="002006ED">
        <w:rPr>
          <w:sz w:val="24"/>
          <w:szCs w:val="22"/>
        </w:rPr>
        <w:t xml:space="preserve"> og inotroper (f.eks. beta-</w:t>
      </w:r>
      <w:proofErr w:type="spellStart"/>
      <w:r w:rsidRPr="002006ED">
        <w:rPr>
          <w:sz w:val="24"/>
          <w:szCs w:val="22"/>
        </w:rPr>
        <w:t>blokkere</w:t>
      </w:r>
      <w:proofErr w:type="spellEnd"/>
      <w:r w:rsidRPr="002006ED">
        <w:rPr>
          <w:sz w:val="24"/>
          <w:szCs w:val="22"/>
        </w:rPr>
        <w:t xml:space="preserve">, </w:t>
      </w:r>
      <w:proofErr w:type="spellStart"/>
      <w:r w:rsidRPr="002006ED">
        <w:rPr>
          <w:sz w:val="24"/>
          <w:szCs w:val="22"/>
        </w:rPr>
        <w:t>kardioselektive</w:t>
      </w:r>
      <w:proofErr w:type="spellEnd"/>
      <w:r w:rsidRPr="002006ED">
        <w:rPr>
          <w:sz w:val="24"/>
          <w:szCs w:val="22"/>
        </w:rPr>
        <w:t xml:space="preserve"> calciumkanalblokkere og svampedræbende </w:t>
      </w:r>
      <w:proofErr w:type="spellStart"/>
      <w:r w:rsidRPr="002006ED">
        <w:rPr>
          <w:sz w:val="24"/>
          <w:szCs w:val="22"/>
        </w:rPr>
        <w:t>azoler</w:t>
      </w:r>
      <w:proofErr w:type="spellEnd"/>
      <w:r w:rsidRPr="002006ED">
        <w:rPr>
          <w:sz w:val="24"/>
          <w:szCs w:val="22"/>
        </w:rPr>
        <w:t xml:space="preserve"> (f.eks. </w:t>
      </w:r>
      <w:proofErr w:type="spellStart"/>
      <w:r w:rsidRPr="002006ED">
        <w:rPr>
          <w:sz w:val="24"/>
          <w:szCs w:val="22"/>
        </w:rPr>
        <w:t>itraconazol</w:t>
      </w:r>
      <w:proofErr w:type="spellEnd"/>
      <w:r w:rsidRPr="002006ED">
        <w:rPr>
          <w:sz w:val="24"/>
          <w:szCs w:val="22"/>
        </w:rPr>
        <w:t xml:space="preserve">)) kan </w:t>
      </w:r>
      <w:r w:rsidRPr="002006ED">
        <w:rPr>
          <w:sz w:val="24"/>
          <w:szCs w:val="22"/>
        </w:rPr>
        <w:lastRenderedPageBreak/>
        <w:t xml:space="preserve">reducere hjertemusklens kraft og antallet af sammentrækninger. Der skal udvises særlig opmærksomhed i forbindelse med indgivelse af </w:t>
      </w:r>
      <w:proofErr w:type="spellStart"/>
      <w:r w:rsidRPr="002006ED">
        <w:rPr>
          <w:sz w:val="24"/>
          <w:szCs w:val="22"/>
        </w:rPr>
        <w:t>amlodipin</w:t>
      </w:r>
      <w:proofErr w:type="spellEnd"/>
      <w:r w:rsidRPr="002006ED">
        <w:rPr>
          <w:sz w:val="24"/>
          <w:szCs w:val="22"/>
        </w:rPr>
        <w:t xml:space="preserve"> sammen med nævnte midler hos katte med </w:t>
      </w:r>
      <w:proofErr w:type="spellStart"/>
      <w:r w:rsidRPr="002006ED">
        <w:rPr>
          <w:sz w:val="24"/>
          <w:szCs w:val="22"/>
        </w:rPr>
        <w:t>ventrikulær</w:t>
      </w:r>
      <w:proofErr w:type="spellEnd"/>
      <w:r w:rsidRPr="002006ED">
        <w:rPr>
          <w:sz w:val="24"/>
          <w:szCs w:val="22"/>
        </w:rPr>
        <w:t xml:space="preserve"> dysfunktion.</w:t>
      </w:r>
    </w:p>
    <w:p w:rsidR="002006ED" w:rsidRPr="002006ED" w:rsidRDefault="002006ED" w:rsidP="002006ED">
      <w:pPr>
        <w:tabs>
          <w:tab w:val="left" w:pos="567"/>
        </w:tabs>
        <w:ind w:left="851"/>
        <w:rPr>
          <w:sz w:val="24"/>
          <w:szCs w:val="22"/>
        </w:rPr>
      </w:pPr>
    </w:p>
    <w:p w:rsidR="002006ED" w:rsidRPr="002006ED" w:rsidRDefault="002006ED" w:rsidP="002006ED">
      <w:pPr>
        <w:tabs>
          <w:tab w:val="left" w:pos="567"/>
        </w:tabs>
        <w:ind w:left="851"/>
        <w:rPr>
          <w:sz w:val="24"/>
          <w:szCs w:val="22"/>
        </w:rPr>
      </w:pPr>
      <w:r w:rsidRPr="002006ED">
        <w:rPr>
          <w:sz w:val="24"/>
          <w:szCs w:val="22"/>
        </w:rPr>
        <w:t xml:space="preserve">Sikkerheden i forbindelse med samtidig brug af </w:t>
      </w:r>
      <w:proofErr w:type="spellStart"/>
      <w:r w:rsidRPr="002006ED">
        <w:rPr>
          <w:sz w:val="24"/>
          <w:szCs w:val="22"/>
        </w:rPr>
        <w:t>amlodipin</w:t>
      </w:r>
      <w:proofErr w:type="spellEnd"/>
      <w:r w:rsidRPr="002006ED">
        <w:rPr>
          <w:sz w:val="24"/>
          <w:szCs w:val="22"/>
        </w:rPr>
        <w:t xml:space="preserve"> og de </w:t>
      </w:r>
      <w:proofErr w:type="spellStart"/>
      <w:r w:rsidRPr="002006ED">
        <w:rPr>
          <w:sz w:val="24"/>
          <w:szCs w:val="22"/>
        </w:rPr>
        <w:t>antiemetiske</w:t>
      </w:r>
      <w:proofErr w:type="spellEnd"/>
      <w:r w:rsidRPr="002006ED">
        <w:rPr>
          <w:sz w:val="24"/>
          <w:szCs w:val="22"/>
        </w:rPr>
        <w:t xml:space="preserve"> midler </w:t>
      </w:r>
      <w:proofErr w:type="spellStart"/>
      <w:r w:rsidRPr="002006ED">
        <w:rPr>
          <w:sz w:val="24"/>
          <w:szCs w:val="22"/>
        </w:rPr>
        <w:t>dolasedron</w:t>
      </w:r>
      <w:proofErr w:type="spellEnd"/>
      <w:r w:rsidRPr="002006ED">
        <w:rPr>
          <w:sz w:val="24"/>
          <w:szCs w:val="22"/>
        </w:rPr>
        <w:t xml:space="preserve"> og </w:t>
      </w:r>
      <w:proofErr w:type="spellStart"/>
      <w:r w:rsidRPr="002006ED">
        <w:rPr>
          <w:sz w:val="24"/>
          <w:szCs w:val="22"/>
        </w:rPr>
        <w:t>ondasedron</w:t>
      </w:r>
      <w:proofErr w:type="spellEnd"/>
      <w:r w:rsidRPr="002006ED">
        <w:rPr>
          <w:sz w:val="24"/>
          <w:szCs w:val="22"/>
        </w:rPr>
        <w:t xml:space="preserve"> er ikke undersøgt hos katte.</w:t>
      </w:r>
    </w:p>
    <w:p w:rsidR="002006ED" w:rsidRDefault="002006ED" w:rsidP="002006ED">
      <w:pPr>
        <w:tabs>
          <w:tab w:val="left" w:pos="851"/>
        </w:tabs>
        <w:ind w:left="851"/>
        <w:rPr>
          <w:sz w:val="24"/>
          <w:szCs w:val="24"/>
        </w:rPr>
      </w:pPr>
    </w:p>
    <w:p w:rsidR="002006ED" w:rsidRDefault="002006ED" w:rsidP="002006ED">
      <w:pPr>
        <w:tabs>
          <w:tab w:val="left" w:pos="851"/>
        </w:tabs>
        <w:ind w:left="851" w:hanging="851"/>
        <w:rPr>
          <w:b/>
          <w:sz w:val="24"/>
          <w:szCs w:val="24"/>
        </w:rPr>
      </w:pPr>
      <w:r>
        <w:rPr>
          <w:b/>
          <w:sz w:val="24"/>
          <w:szCs w:val="24"/>
        </w:rPr>
        <w:t>3.9</w:t>
      </w:r>
      <w:r>
        <w:rPr>
          <w:b/>
          <w:sz w:val="24"/>
          <w:szCs w:val="24"/>
        </w:rPr>
        <w:tab/>
        <w:t>Administrationsveje og dosering</w:t>
      </w:r>
    </w:p>
    <w:p w:rsidR="002006ED" w:rsidRPr="002006ED" w:rsidRDefault="002006ED" w:rsidP="002006ED">
      <w:pPr>
        <w:tabs>
          <w:tab w:val="left" w:pos="567"/>
        </w:tabs>
        <w:ind w:left="851"/>
        <w:rPr>
          <w:sz w:val="24"/>
          <w:szCs w:val="22"/>
        </w:rPr>
      </w:pPr>
      <w:r w:rsidRPr="002006ED">
        <w:rPr>
          <w:sz w:val="24"/>
          <w:szCs w:val="22"/>
        </w:rPr>
        <w:t>Oral anvendelse.</w:t>
      </w:r>
    </w:p>
    <w:p w:rsidR="002006ED" w:rsidRPr="002006ED" w:rsidRDefault="002006ED" w:rsidP="002006ED">
      <w:pPr>
        <w:tabs>
          <w:tab w:val="left" w:pos="567"/>
        </w:tabs>
        <w:ind w:left="851"/>
        <w:rPr>
          <w:sz w:val="24"/>
          <w:szCs w:val="22"/>
          <w:lang w:eastAsia="da-DK"/>
        </w:rPr>
      </w:pPr>
    </w:p>
    <w:p w:rsidR="002006ED" w:rsidRPr="002006ED" w:rsidRDefault="002006ED" w:rsidP="002006ED">
      <w:pPr>
        <w:tabs>
          <w:tab w:val="left" w:pos="567"/>
        </w:tabs>
        <w:ind w:left="851"/>
        <w:rPr>
          <w:sz w:val="24"/>
          <w:szCs w:val="22"/>
        </w:rPr>
      </w:pPr>
      <w:proofErr w:type="spellStart"/>
      <w:r w:rsidRPr="002006ED">
        <w:rPr>
          <w:sz w:val="24"/>
          <w:szCs w:val="22"/>
        </w:rPr>
        <w:t>Amlodipin</w:t>
      </w:r>
      <w:proofErr w:type="spellEnd"/>
      <w:r w:rsidRPr="002006ED">
        <w:rPr>
          <w:sz w:val="24"/>
          <w:szCs w:val="22"/>
        </w:rPr>
        <w:t>-tabletter skal indgives peroralt med en anbefalet startdosis på 0,125 – 0,25 mg/kg/dag.</w:t>
      </w:r>
    </w:p>
    <w:p w:rsidR="002006ED" w:rsidRPr="002006ED" w:rsidRDefault="002006ED" w:rsidP="002006ED">
      <w:pPr>
        <w:tabs>
          <w:tab w:val="left" w:pos="567"/>
        </w:tabs>
        <w:ind w:left="851"/>
        <w:rPr>
          <w:sz w:val="24"/>
          <w:szCs w:val="22"/>
        </w:rPr>
      </w:pPr>
      <w:r w:rsidRPr="002006ED">
        <w:rPr>
          <w:sz w:val="24"/>
          <w:szCs w:val="22"/>
        </w:rPr>
        <w:t xml:space="preserve">Efter 14 dages behandling kan dosis fordobles eller øges op til 0,5 mg/kg én gang om dagen, hvis der ikke er opnået tilstrækkelig klinisk respons (f.eks. et systolisk blodtryk, der stadig ligger over 150 </w:t>
      </w:r>
      <w:proofErr w:type="spellStart"/>
      <w:r w:rsidRPr="002006ED">
        <w:rPr>
          <w:sz w:val="24"/>
          <w:szCs w:val="22"/>
        </w:rPr>
        <w:t>mmHg</w:t>
      </w:r>
      <w:proofErr w:type="spellEnd"/>
      <w:r w:rsidRPr="002006ED">
        <w:rPr>
          <w:sz w:val="24"/>
          <w:szCs w:val="22"/>
        </w:rPr>
        <w:t>, eller en mindskning på mindre end 15 % i forhold til målingen før behandling).</w:t>
      </w:r>
    </w:p>
    <w:p w:rsidR="002006ED" w:rsidRDefault="002006ED" w:rsidP="002006ED">
      <w:pPr>
        <w:tabs>
          <w:tab w:val="left" w:pos="851"/>
        </w:tabs>
        <w:ind w:left="851"/>
        <w:rPr>
          <w:sz w:val="24"/>
          <w:szCs w:val="24"/>
        </w:rPr>
      </w:pPr>
    </w:p>
    <w:tbl>
      <w:tblPr>
        <w:tblW w:w="0" w:type="auto"/>
        <w:tblInd w:w="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535"/>
      </w:tblGrid>
      <w:tr w:rsidR="002006ED" w:rsidRPr="00CE1804" w:rsidTr="002006ED">
        <w:tc>
          <w:tcPr>
            <w:tcW w:w="2127" w:type="dxa"/>
            <w:tcBorders>
              <w:top w:val="single" w:sz="4" w:space="0" w:color="auto"/>
              <w:left w:val="single" w:sz="4" w:space="0" w:color="auto"/>
              <w:bottom w:val="single" w:sz="4" w:space="0" w:color="auto"/>
              <w:right w:val="single" w:sz="4" w:space="0" w:color="auto"/>
            </w:tcBorders>
            <w:hideMark/>
          </w:tcPr>
          <w:p w:rsidR="002006ED" w:rsidRPr="00CE1804" w:rsidRDefault="002006ED" w:rsidP="002006ED">
            <w:pPr>
              <w:pStyle w:val="Normal1"/>
              <w:tabs>
                <w:tab w:val="clear" w:pos="567"/>
                <w:tab w:val="left" w:pos="913"/>
              </w:tabs>
              <w:rPr>
                <w:szCs w:val="22"/>
              </w:rPr>
            </w:pPr>
            <w:r w:rsidRPr="00CE1804">
              <w:rPr>
                <w:szCs w:val="22"/>
              </w:rPr>
              <w:t>Kattens vægt (kg)</w:t>
            </w:r>
          </w:p>
        </w:tc>
        <w:tc>
          <w:tcPr>
            <w:tcW w:w="2535" w:type="dxa"/>
            <w:tcBorders>
              <w:top w:val="single" w:sz="4" w:space="0" w:color="auto"/>
              <w:left w:val="single" w:sz="4" w:space="0" w:color="auto"/>
              <w:bottom w:val="single" w:sz="4" w:space="0" w:color="auto"/>
              <w:right w:val="single" w:sz="4" w:space="0" w:color="auto"/>
            </w:tcBorders>
            <w:hideMark/>
          </w:tcPr>
          <w:p w:rsidR="002006ED" w:rsidRPr="00CE1804" w:rsidRDefault="002006ED" w:rsidP="005658C8">
            <w:pPr>
              <w:pStyle w:val="Normal1"/>
              <w:jc w:val="center"/>
              <w:rPr>
                <w:szCs w:val="22"/>
              </w:rPr>
            </w:pPr>
            <w:r w:rsidRPr="00CE1804">
              <w:rPr>
                <w:szCs w:val="22"/>
              </w:rPr>
              <w:t xml:space="preserve">Startdosis </w:t>
            </w:r>
          </w:p>
          <w:p w:rsidR="002006ED" w:rsidRPr="00CE1804" w:rsidRDefault="002006ED" w:rsidP="005658C8">
            <w:pPr>
              <w:pStyle w:val="Normal1"/>
              <w:jc w:val="center"/>
              <w:rPr>
                <w:szCs w:val="22"/>
              </w:rPr>
            </w:pPr>
            <w:r w:rsidRPr="00CE1804">
              <w:rPr>
                <w:szCs w:val="22"/>
              </w:rPr>
              <w:t>(antal tabletter)</w:t>
            </w:r>
          </w:p>
        </w:tc>
      </w:tr>
      <w:tr w:rsidR="002006ED" w:rsidRPr="00CE1804" w:rsidTr="002006ED">
        <w:tc>
          <w:tcPr>
            <w:tcW w:w="2127" w:type="dxa"/>
            <w:tcBorders>
              <w:top w:val="single" w:sz="4" w:space="0" w:color="auto"/>
              <w:left w:val="single" w:sz="4" w:space="0" w:color="auto"/>
              <w:bottom w:val="single" w:sz="4" w:space="0" w:color="auto"/>
              <w:right w:val="single" w:sz="4" w:space="0" w:color="auto"/>
            </w:tcBorders>
            <w:hideMark/>
          </w:tcPr>
          <w:p w:rsidR="002006ED" w:rsidRPr="00CE1804" w:rsidRDefault="002006ED" w:rsidP="005658C8">
            <w:pPr>
              <w:pStyle w:val="Normal1"/>
              <w:rPr>
                <w:szCs w:val="22"/>
              </w:rPr>
            </w:pPr>
            <w:r w:rsidRPr="00CE1804">
              <w:rPr>
                <w:szCs w:val="22"/>
              </w:rPr>
              <w:t>2,5 - 5,0</w:t>
            </w:r>
          </w:p>
        </w:tc>
        <w:tc>
          <w:tcPr>
            <w:tcW w:w="2535" w:type="dxa"/>
            <w:tcBorders>
              <w:top w:val="single" w:sz="4" w:space="0" w:color="auto"/>
              <w:left w:val="single" w:sz="4" w:space="0" w:color="auto"/>
              <w:bottom w:val="single" w:sz="4" w:space="0" w:color="auto"/>
              <w:right w:val="single" w:sz="4" w:space="0" w:color="auto"/>
            </w:tcBorders>
            <w:hideMark/>
          </w:tcPr>
          <w:p w:rsidR="002006ED" w:rsidRPr="00CE1804" w:rsidRDefault="002006ED" w:rsidP="005658C8">
            <w:pPr>
              <w:pStyle w:val="Normal1"/>
              <w:jc w:val="center"/>
              <w:rPr>
                <w:szCs w:val="22"/>
              </w:rPr>
            </w:pPr>
            <w:r w:rsidRPr="00CE1804">
              <w:rPr>
                <w:szCs w:val="22"/>
              </w:rPr>
              <w:t>0,5</w:t>
            </w:r>
          </w:p>
        </w:tc>
      </w:tr>
      <w:tr w:rsidR="002006ED" w:rsidRPr="00CE1804" w:rsidTr="002006ED">
        <w:tc>
          <w:tcPr>
            <w:tcW w:w="2127" w:type="dxa"/>
            <w:tcBorders>
              <w:top w:val="single" w:sz="4" w:space="0" w:color="auto"/>
              <w:left w:val="single" w:sz="4" w:space="0" w:color="auto"/>
              <w:bottom w:val="single" w:sz="4" w:space="0" w:color="auto"/>
              <w:right w:val="single" w:sz="4" w:space="0" w:color="auto"/>
            </w:tcBorders>
            <w:hideMark/>
          </w:tcPr>
          <w:p w:rsidR="002006ED" w:rsidRPr="00CE1804" w:rsidRDefault="002006ED" w:rsidP="005658C8">
            <w:pPr>
              <w:pStyle w:val="Normal1"/>
              <w:rPr>
                <w:szCs w:val="22"/>
              </w:rPr>
            </w:pPr>
            <w:r w:rsidRPr="00CE1804">
              <w:rPr>
                <w:szCs w:val="22"/>
              </w:rPr>
              <w:t>5,1 - 10,0</w:t>
            </w:r>
          </w:p>
        </w:tc>
        <w:tc>
          <w:tcPr>
            <w:tcW w:w="2535" w:type="dxa"/>
            <w:tcBorders>
              <w:top w:val="single" w:sz="4" w:space="0" w:color="auto"/>
              <w:left w:val="single" w:sz="4" w:space="0" w:color="auto"/>
              <w:bottom w:val="single" w:sz="4" w:space="0" w:color="auto"/>
              <w:right w:val="single" w:sz="4" w:space="0" w:color="auto"/>
            </w:tcBorders>
            <w:hideMark/>
          </w:tcPr>
          <w:p w:rsidR="002006ED" w:rsidRPr="00CE1804" w:rsidRDefault="002006ED" w:rsidP="005658C8">
            <w:pPr>
              <w:pStyle w:val="Normal1"/>
              <w:jc w:val="center"/>
              <w:rPr>
                <w:szCs w:val="22"/>
              </w:rPr>
            </w:pPr>
            <w:r w:rsidRPr="00CE1804">
              <w:rPr>
                <w:szCs w:val="22"/>
              </w:rPr>
              <w:t>1</w:t>
            </w:r>
          </w:p>
        </w:tc>
      </w:tr>
      <w:tr w:rsidR="002006ED" w:rsidRPr="00CE1804" w:rsidTr="002006ED">
        <w:tc>
          <w:tcPr>
            <w:tcW w:w="2127" w:type="dxa"/>
            <w:tcBorders>
              <w:top w:val="single" w:sz="4" w:space="0" w:color="auto"/>
              <w:left w:val="single" w:sz="4" w:space="0" w:color="auto"/>
              <w:bottom w:val="single" w:sz="4" w:space="0" w:color="auto"/>
              <w:right w:val="single" w:sz="4" w:space="0" w:color="auto"/>
            </w:tcBorders>
            <w:hideMark/>
          </w:tcPr>
          <w:p w:rsidR="002006ED" w:rsidRPr="00CE1804" w:rsidRDefault="002006ED" w:rsidP="005658C8">
            <w:pPr>
              <w:pStyle w:val="Normal1"/>
              <w:rPr>
                <w:szCs w:val="22"/>
              </w:rPr>
            </w:pPr>
            <w:r w:rsidRPr="00CE1804">
              <w:rPr>
                <w:szCs w:val="22"/>
              </w:rPr>
              <w:t>10,1 og derover</w:t>
            </w:r>
          </w:p>
        </w:tc>
        <w:tc>
          <w:tcPr>
            <w:tcW w:w="2535" w:type="dxa"/>
            <w:tcBorders>
              <w:top w:val="single" w:sz="4" w:space="0" w:color="auto"/>
              <w:left w:val="single" w:sz="4" w:space="0" w:color="auto"/>
              <w:bottom w:val="single" w:sz="4" w:space="0" w:color="auto"/>
              <w:right w:val="single" w:sz="4" w:space="0" w:color="auto"/>
            </w:tcBorders>
            <w:hideMark/>
          </w:tcPr>
          <w:p w:rsidR="002006ED" w:rsidRPr="00CE1804" w:rsidRDefault="002006ED" w:rsidP="005658C8">
            <w:pPr>
              <w:pStyle w:val="Normal1"/>
              <w:jc w:val="center"/>
              <w:rPr>
                <w:szCs w:val="22"/>
              </w:rPr>
            </w:pPr>
            <w:r w:rsidRPr="00CE1804">
              <w:rPr>
                <w:szCs w:val="22"/>
              </w:rPr>
              <w:t>2</w:t>
            </w:r>
          </w:p>
        </w:tc>
      </w:tr>
    </w:tbl>
    <w:p w:rsidR="002006ED" w:rsidRPr="002006ED" w:rsidRDefault="002006ED" w:rsidP="002006ED">
      <w:pPr>
        <w:tabs>
          <w:tab w:val="left" w:pos="1418"/>
        </w:tabs>
        <w:ind w:left="851"/>
        <w:rPr>
          <w:sz w:val="24"/>
          <w:szCs w:val="24"/>
        </w:rPr>
      </w:pPr>
    </w:p>
    <w:p w:rsidR="002006ED" w:rsidRPr="002006ED" w:rsidRDefault="002006ED" w:rsidP="002006ED">
      <w:pPr>
        <w:tabs>
          <w:tab w:val="left" w:pos="567"/>
          <w:tab w:val="left" w:pos="1418"/>
        </w:tabs>
        <w:ind w:left="851"/>
        <w:rPr>
          <w:sz w:val="24"/>
          <w:szCs w:val="24"/>
        </w:rPr>
      </w:pPr>
      <w:r w:rsidRPr="002006ED">
        <w:rPr>
          <w:sz w:val="24"/>
          <w:szCs w:val="24"/>
        </w:rPr>
        <w:t>For at sikre korrekt dosering bør legemsvægten beregnes så nøjagtigt som muligt.</w:t>
      </w:r>
    </w:p>
    <w:p w:rsidR="002006ED" w:rsidRPr="002006ED" w:rsidRDefault="002006ED" w:rsidP="002006ED">
      <w:pPr>
        <w:tabs>
          <w:tab w:val="left" w:pos="567"/>
          <w:tab w:val="left" w:pos="1418"/>
        </w:tabs>
        <w:ind w:left="851"/>
        <w:rPr>
          <w:sz w:val="24"/>
          <w:szCs w:val="24"/>
        </w:rPr>
      </w:pPr>
    </w:p>
    <w:p w:rsidR="002006ED" w:rsidRPr="002006ED" w:rsidRDefault="002006ED" w:rsidP="002006ED">
      <w:pPr>
        <w:tabs>
          <w:tab w:val="left" w:pos="567"/>
          <w:tab w:val="left" w:pos="1418"/>
        </w:tabs>
        <w:ind w:left="851"/>
        <w:rPr>
          <w:sz w:val="24"/>
          <w:szCs w:val="24"/>
        </w:rPr>
      </w:pPr>
      <w:r w:rsidRPr="002006ED">
        <w:rPr>
          <w:sz w:val="24"/>
          <w:szCs w:val="24"/>
        </w:rPr>
        <w:t>Tabletterne kan gives direkte til dyret eller gives sammen med en lille smule foder.</w:t>
      </w:r>
    </w:p>
    <w:p w:rsidR="002006ED" w:rsidRDefault="002006ED" w:rsidP="002006ED">
      <w:pPr>
        <w:tabs>
          <w:tab w:val="left" w:pos="851"/>
        </w:tabs>
        <w:ind w:left="851"/>
        <w:rPr>
          <w:sz w:val="24"/>
          <w:szCs w:val="24"/>
        </w:rPr>
      </w:pPr>
    </w:p>
    <w:p w:rsidR="002006ED" w:rsidRDefault="002006ED" w:rsidP="002006ED">
      <w:pPr>
        <w:tabs>
          <w:tab w:val="left" w:pos="851"/>
        </w:tabs>
        <w:ind w:left="851" w:hanging="851"/>
        <w:rPr>
          <w:b/>
          <w:sz w:val="24"/>
          <w:szCs w:val="24"/>
        </w:rPr>
      </w:pPr>
      <w:r>
        <w:rPr>
          <w:b/>
          <w:sz w:val="24"/>
          <w:szCs w:val="24"/>
        </w:rPr>
        <w:t>3.10</w:t>
      </w:r>
      <w:r>
        <w:rPr>
          <w:b/>
          <w:sz w:val="24"/>
          <w:szCs w:val="24"/>
        </w:rPr>
        <w:tab/>
        <w:t>Symptomer på overdosering (og, hvis relevant, nødforanstaltninger og modgift)</w:t>
      </w:r>
    </w:p>
    <w:p w:rsidR="002006ED" w:rsidRPr="002006ED" w:rsidRDefault="002006ED" w:rsidP="002006ED">
      <w:pPr>
        <w:tabs>
          <w:tab w:val="left" w:pos="567"/>
        </w:tabs>
        <w:ind w:left="851"/>
        <w:rPr>
          <w:sz w:val="24"/>
          <w:szCs w:val="22"/>
          <w:lang w:eastAsia="da-DK"/>
        </w:rPr>
      </w:pPr>
      <w:r w:rsidRPr="002006ED">
        <w:rPr>
          <w:sz w:val="24"/>
          <w:szCs w:val="22"/>
        </w:rPr>
        <w:t>Reversibel hypotension kan forekomme i tilfælde af utilsigtet overdosering. Behandling er symptomatisk.</w:t>
      </w:r>
    </w:p>
    <w:p w:rsidR="002006ED" w:rsidRPr="002006ED" w:rsidRDefault="002006ED" w:rsidP="002006ED">
      <w:pPr>
        <w:tabs>
          <w:tab w:val="left" w:pos="567"/>
        </w:tabs>
        <w:ind w:left="851"/>
        <w:rPr>
          <w:sz w:val="24"/>
          <w:szCs w:val="22"/>
        </w:rPr>
      </w:pPr>
      <w:r w:rsidRPr="002006ED">
        <w:rPr>
          <w:sz w:val="24"/>
          <w:szCs w:val="22"/>
        </w:rPr>
        <w:t xml:space="preserve">Efter indgivelse af 0,75 mg/kg og 1,25 mg/kg én gang dagligt i 6 måneder til sunde unge voksenkatte, blev der observeret </w:t>
      </w:r>
      <w:proofErr w:type="spellStart"/>
      <w:r w:rsidRPr="002006ED">
        <w:rPr>
          <w:sz w:val="24"/>
          <w:szCs w:val="22"/>
        </w:rPr>
        <w:t>hyperplastisk</w:t>
      </w:r>
      <w:proofErr w:type="spellEnd"/>
      <w:r w:rsidRPr="002006ED">
        <w:rPr>
          <w:sz w:val="24"/>
          <w:szCs w:val="22"/>
        </w:rPr>
        <w:t xml:space="preserve"> tandkødsbetændelse, reaktiv </w:t>
      </w:r>
      <w:proofErr w:type="spellStart"/>
      <w:r w:rsidRPr="002006ED">
        <w:rPr>
          <w:sz w:val="24"/>
          <w:szCs w:val="22"/>
        </w:rPr>
        <w:t>lymfoid</w:t>
      </w:r>
      <w:proofErr w:type="spellEnd"/>
      <w:r w:rsidRPr="002006ED">
        <w:rPr>
          <w:sz w:val="24"/>
          <w:szCs w:val="22"/>
        </w:rPr>
        <w:t xml:space="preserve"> </w:t>
      </w:r>
      <w:proofErr w:type="spellStart"/>
      <w:r w:rsidRPr="002006ED">
        <w:rPr>
          <w:sz w:val="24"/>
          <w:szCs w:val="22"/>
        </w:rPr>
        <w:t>hyperplasi</w:t>
      </w:r>
      <w:proofErr w:type="spellEnd"/>
      <w:r w:rsidRPr="002006ED">
        <w:rPr>
          <w:sz w:val="24"/>
          <w:szCs w:val="22"/>
        </w:rPr>
        <w:t xml:space="preserve"> i de </w:t>
      </w:r>
      <w:proofErr w:type="spellStart"/>
      <w:r w:rsidRPr="002006ED">
        <w:rPr>
          <w:sz w:val="24"/>
          <w:szCs w:val="22"/>
        </w:rPr>
        <w:t>mandibulære</w:t>
      </w:r>
      <w:proofErr w:type="spellEnd"/>
      <w:r w:rsidRPr="002006ED">
        <w:rPr>
          <w:sz w:val="24"/>
          <w:szCs w:val="22"/>
        </w:rPr>
        <w:t xml:space="preserve"> lymfeknuder samt forøget </w:t>
      </w:r>
      <w:proofErr w:type="spellStart"/>
      <w:r w:rsidRPr="002006ED">
        <w:rPr>
          <w:sz w:val="24"/>
          <w:szCs w:val="22"/>
        </w:rPr>
        <w:t>Leydig-cellevakuolisering</w:t>
      </w:r>
      <w:proofErr w:type="spellEnd"/>
      <w:r w:rsidRPr="002006ED">
        <w:rPr>
          <w:sz w:val="24"/>
          <w:szCs w:val="22"/>
        </w:rPr>
        <w:t xml:space="preserve"> og </w:t>
      </w:r>
      <w:proofErr w:type="spellStart"/>
      <w:r w:rsidRPr="002006ED">
        <w:rPr>
          <w:sz w:val="24"/>
          <w:szCs w:val="22"/>
        </w:rPr>
        <w:t>hyperplasi</w:t>
      </w:r>
      <w:proofErr w:type="spellEnd"/>
      <w:r w:rsidRPr="002006ED">
        <w:rPr>
          <w:sz w:val="24"/>
          <w:szCs w:val="22"/>
        </w:rPr>
        <w:t xml:space="preserve">. Ved samme doseringsgrader mindskedes plasmakalium- og </w:t>
      </w:r>
      <w:proofErr w:type="spellStart"/>
      <w:r w:rsidRPr="002006ED">
        <w:rPr>
          <w:sz w:val="24"/>
          <w:szCs w:val="22"/>
        </w:rPr>
        <w:t>chloridniveauerne</w:t>
      </w:r>
      <w:proofErr w:type="spellEnd"/>
      <w:r w:rsidRPr="002006ED">
        <w:rPr>
          <w:sz w:val="24"/>
          <w:szCs w:val="22"/>
        </w:rPr>
        <w:t>, og en stigning i urinmængden, samtidigt med at en nedsat specifik vægtfylde (</w:t>
      </w:r>
      <w:proofErr w:type="spellStart"/>
      <w:r w:rsidRPr="002006ED">
        <w:rPr>
          <w:sz w:val="24"/>
          <w:szCs w:val="22"/>
        </w:rPr>
        <w:t>Vd</w:t>
      </w:r>
      <w:proofErr w:type="spellEnd"/>
      <w:r w:rsidRPr="002006ED">
        <w:rPr>
          <w:sz w:val="24"/>
          <w:szCs w:val="22"/>
        </w:rPr>
        <w:t>) blev observeret. Disse effekter vil sandsynligvis ikke blive observeret under kliniske forhold med kortvarig utilsigtet overdosering.</w:t>
      </w:r>
    </w:p>
    <w:p w:rsidR="002006ED" w:rsidRPr="002006ED" w:rsidRDefault="002006ED" w:rsidP="002006ED">
      <w:pPr>
        <w:tabs>
          <w:tab w:val="left" w:pos="567"/>
        </w:tabs>
        <w:ind w:left="851"/>
        <w:rPr>
          <w:sz w:val="24"/>
          <w:szCs w:val="22"/>
        </w:rPr>
      </w:pPr>
      <w:r w:rsidRPr="002006ED">
        <w:rPr>
          <w:sz w:val="24"/>
          <w:szCs w:val="22"/>
        </w:rPr>
        <w:t>Ved en lille to-ugers toleranceundersøgelse af sunde katte (n=4) blev der indgivet doser mellem 1,75 mg/kg og 2,5 mg/kg, og mortalitet (n=1) og alvorlig morbiditet (n=1) forekom.</w:t>
      </w:r>
    </w:p>
    <w:p w:rsidR="002006ED" w:rsidRDefault="002006ED" w:rsidP="002006ED">
      <w:pPr>
        <w:tabs>
          <w:tab w:val="left" w:pos="851"/>
        </w:tabs>
        <w:ind w:left="851"/>
        <w:rPr>
          <w:sz w:val="24"/>
          <w:szCs w:val="24"/>
        </w:rPr>
      </w:pPr>
    </w:p>
    <w:p w:rsidR="002006ED" w:rsidRDefault="002006ED" w:rsidP="002006ED">
      <w:pPr>
        <w:tabs>
          <w:tab w:val="left" w:pos="851"/>
        </w:tabs>
        <w:ind w:left="851" w:hanging="851"/>
        <w:rPr>
          <w:sz w:val="24"/>
          <w:szCs w:val="24"/>
        </w:rPr>
      </w:pPr>
      <w:r>
        <w:rPr>
          <w:b/>
          <w:sz w:val="24"/>
          <w:szCs w:val="24"/>
        </w:rPr>
        <w:t>3.11</w:t>
      </w:r>
      <w:r>
        <w:rPr>
          <w:sz w:val="24"/>
          <w:szCs w:val="24"/>
        </w:rPr>
        <w:tab/>
      </w:r>
      <w:r>
        <w:rPr>
          <w:b/>
          <w:sz w:val="24"/>
          <w:szCs w:val="24"/>
        </w:rPr>
        <w:t>Særlige begrænsninger og betingelser for anvendelse, herunder begrænsninger for anvendelsen af antimikrobielle og antiparasitære veterinærlægemidler for at begrænse risikoen for udvikling af resistens</w:t>
      </w:r>
    </w:p>
    <w:p w:rsidR="002006ED" w:rsidRPr="002006ED" w:rsidRDefault="002006ED" w:rsidP="002006ED">
      <w:pPr>
        <w:ind w:left="851"/>
        <w:rPr>
          <w:sz w:val="24"/>
          <w:szCs w:val="22"/>
        </w:rPr>
      </w:pPr>
      <w:r w:rsidRPr="002006ED">
        <w:rPr>
          <w:sz w:val="24"/>
          <w:szCs w:val="22"/>
        </w:rPr>
        <w:t>Ikke relevant.</w:t>
      </w:r>
    </w:p>
    <w:p w:rsidR="002006ED" w:rsidRDefault="002006ED" w:rsidP="002006ED">
      <w:pPr>
        <w:tabs>
          <w:tab w:val="left" w:pos="851"/>
        </w:tabs>
        <w:ind w:left="851"/>
        <w:rPr>
          <w:sz w:val="24"/>
          <w:szCs w:val="24"/>
        </w:rPr>
      </w:pPr>
    </w:p>
    <w:p w:rsidR="002006ED" w:rsidRDefault="002006ED" w:rsidP="002006ED">
      <w:pPr>
        <w:tabs>
          <w:tab w:val="left" w:pos="851"/>
        </w:tabs>
        <w:ind w:left="851" w:hanging="851"/>
        <w:rPr>
          <w:b/>
          <w:sz w:val="24"/>
          <w:szCs w:val="24"/>
        </w:rPr>
      </w:pPr>
      <w:r>
        <w:rPr>
          <w:b/>
          <w:sz w:val="24"/>
          <w:szCs w:val="24"/>
        </w:rPr>
        <w:t>3.12</w:t>
      </w:r>
      <w:r>
        <w:rPr>
          <w:b/>
          <w:sz w:val="24"/>
          <w:szCs w:val="24"/>
        </w:rPr>
        <w:tab/>
        <w:t>Tilbageholdelsestid(er)</w:t>
      </w:r>
    </w:p>
    <w:p w:rsidR="002006ED" w:rsidRPr="002006ED" w:rsidRDefault="002006ED" w:rsidP="002006ED">
      <w:pPr>
        <w:tabs>
          <w:tab w:val="left" w:pos="567"/>
        </w:tabs>
        <w:ind w:left="851"/>
        <w:rPr>
          <w:sz w:val="24"/>
          <w:szCs w:val="22"/>
          <w:lang w:eastAsia="da-DK"/>
        </w:rPr>
      </w:pPr>
      <w:r w:rsidRPr="002006ED">
        <w:rPr>
          <w:sz w:val="24"/>
          <w:szCs w:val="22"/>
        </w:rPr>
        <w:t>Ikke relevant.</w:t>
      </w:r>
    </w:p>
    <w:p w:rsidR="00D9508B" w:rsidRDefault="00D9508B" w:rsidP="00D9508B">
      <w:pPr>
        <w:ind w:left="851" w:hanging="851"/>
        <w:rPr>
          <w:sz w:val="24"/>
          <w:szCs w:val="24"/>
        </w:rPr>
      </w:pPr>
    </w:p>
    <w:p w:rsidR="00D9508B" w:rsidRDefault="00D9508B" w:rsidP="00D9508B">
      <w:pPr>
        <w:ind w:left="851" w:hanging="851"/>
        <w:rPr>
          <w:sz w:val="24"/>
          <w:szCs w:val="24"/>
        </w:rPr>
      </w:pPr>
    </w:p>
    <w:p w:rsidR="002006ED" w:rsidRPr="000D4774" w:rsidRDefault="002006ED" w:rsidP="00D9508B">
      <w:pPr>
        <w:ind w:left="851" w:hanging="851"/>
        <w:rPr>
          <w:sz w:val="24"/>
          <w:szCs w:val="24"/>
        </w:rPr>
      </w:pPr>
    </w:p>
    <w:p w:rsidR="00C77F4C" w:rsidRPr="00CE1804" w:rsidRDefault="00C77F4C" w:rsidP="00C77F4C">
      <w:pPr>
        <w:tabs>
          <w:tab w:val="left" w:pos="567"/>
        </w:tabs>
        <w:rPr>
          <w:sz w:val="22"/>
          <w:szCs w:val="22"/>
        </w:rPr>
      </w:pPr>
    </w:p>
    <w:p w:rsidR="00C77F4C" w:rsidRPr="00CE1804" w:rsidRDefault="00C77F4C" w:rsidP="00C77F4C">
      <w:pPr>
        <w:tabs>
          <w:tab w:val="left" w:pos="567"/>
        </w:tabs>
        <w:rPr>
          <w:b/>
          <w:sz w:val="22"/>
          <w:szCs w:val="22"/>
        </w:rPr>
      </w:pPr>
      <w:r>
        <w:rPr>
          <w:b/>
          <w:sz w:val="22"/>
          <w:szCs w:val="22"/>
        </w:rPr>
        <w:t>4</w:t>
      </w:r>
      <w:r w:rsidRPr="00CE1804">
        <w:rPr>
          <w:b/>
          <w:sz w:val="22"/>
          <w:szCs w:val="22"/>
        </w:rPr>
        <w:t>.</w:t>
      </w:r>
      <w:r w:rsidRPr="00CE1804">
        <w:rPr>
          <w:b/>
          <w:sz w:val="22"/>
          <w:szCs w:val="22"/>
        </w:rPr>
        <w:tab/>
        <w:t xml:space="preserve">FARMAKOLOGISKE </w:t>
      </w:r>
      <w:r>
        <w:rPr>
          <w:b/>
          <w:sz w:val="22"/>
          <w:szCs w:val="22"/>
        </w:rPr>
        <w:t>OPLYSNINGER</w:t>
      </w:r>
    </w:p>
    <w:p w:rsidR="00C77F4C" w:rsidRDefault="00C77F4C" w:rsidP="00C77F4C">
      <w:pPr>
        <w:tabs>
          <w:tab w:val="left" w:pos="567"/>
        </w:tabs>
        <w:rPr>
          <w:b/>
          <w:sz w:val="22"/>
          <w:szCs w:val="22"/>
        </w:rPr>
      </w:pPr>
    </w:p>
    <w:p w:rsidR="00C77F4C" w:rsidRPr="00CE1804" w:rsidRDefault="00C77F4C" w:rsidP="00C77F4C">
      <w:pPr>
        <w:tabs>
          <w:tab w:val="left" w:pos="567"/>
        </w:tabs>
        <w:ind w:left="851"/>
        <w:rPr>
          <w:sz w:val="22"/>
          <w:szCs w:val="22"/>
        </w:rPr>
      </w:pPr>
      <w:r w:rsidRPr="005658C8">
        <w:rPr>
          <w:b/>
          <w:bCs/>
          <w:sz w:val="22"/>
          <w:szCs w:val="22"/>
        </w:rPr>
        <w:t>4.1</w:t>
      </w:r>
      <w:r w:rsidRPr="005658C8">
        <w:rPr>
          <w:b/>
          <w:bCs/>
          <w:sz w:val="22"/>
          <w:szCs w:val="22"/>
        </w:rPr>
        <w:tab/>
      </w:r>
      <w:proofErr w:type="spellStart"/>
      <w:r w:rsidRPr="005658C8">
        <w:rPr>
          <w:b/>
          <w:bCs/>
          <w:sz w:val="22"/>
          <w:szCs w:val="22"/>
        </w:rPr>
        <w:t>ATCvet</w:t>
      </w:r>
      <w:proofErr w:type="spellEnd"/>
      <w:r w:rsidRPr="005658C8">
        <w:rPr>
          <w:b/>
          <w:bCs/>
          <w:sz w:val="22"/>
          <w:szCs w:val="22"/>
        </w:rPr>
        <w:t xml:space="preserve">-kode: </w:t>
      </w:r>
      <w:r>
        <w:rPr>
          <w:b/>
          <w:bCs/>
          <w:sz w:val="22"/>
          <w:szCs w:val="22"/>
        </w:rPr>
        <w:br/>
      </w:r>
      <w:r w:rsidRPr="00C77F4C">
        <w:rPr>
          <w:sz w:val="24"/>
          <w:szCs w:val="22"/>
        </w:rPr>
        <w:t>QC 08 CA 01</w:t>
      </w:r>
    </w:p>
    <w:p w:rsidR="002006ED" w:rsidRDefault="002006ED" w:rsidP="002006ED">
      <w:pPr>
        <w:ind w:left="851"/>
        <w:rPr>
          <w:sz w:val="24"/>
          <w:szCs w:val="24"/>
        </w:rPr>
      </w:pPr>
    </w:p>
    <w:p w:rsidR="002006ED" w:rsidRPr="00F10115" w:rsidRDefault="002006ED" w:rsidP="002006ED">
      <w:pPr>
        <w:tabs>
          <w:tab w:val="left" w:pos="851"/>
        </w:tabs>
        <w:ind w:left="851" w:hanging="851"/>
        <w:rPr>
          <w:b/>
          <w:sz w:val="24"/>
          <w:szCs w:val="24"/>
        </w:rPr>
      </w:pPr>
      <w:r w:rsidRPr="00F10115">
        <w:rPr>
          <w:b/>
          <w:sz w:val="24"/>
          <w:szCs w:val="24"/>
        </w:rPr>
        <w:t>4.2</w:t>
      </w:r>
      <w:r w:rsidRPr="00F10115">
        <w:rPr>
          <w:b/>
          <w:sz w:val="24"/>
          <w:szCs w:val="24"/>
        </w:rPr>
        <w:tab/>
      </w:r>
      <w:proofErr w:type="spellStart"/>
      <w:r w:rsidRPr="00F10115">
        <w:rPr>
          <w:b/>
          <w:sz w:val="24"/>
          <w:szCs w:val="24"/>
        </w:rPr>
        <w:t>Farmakodynamiske</w:t>
      </w:r>
      <w:proofErr w:type="spellEnd"/>
      <w:r w:rsidRPr="00F10115">
        <w:rPr>
          <w:b/>
          <w:sz w:val="24"/>
          <w:szCs w:val="24"/>
        </w:rPr>
        <w:t xml:space="preserve"> oplysninger</w:t>
      </w:r>
    </w:p>
    <w:p w:rsidR="00C77F4C" w:rsidRPr="00C77F4C" w:rsidRDefault="00C77F4C" w:rsidP="00C77F4C">
      <w:pPr>
        <w:tabs>
          <w:tab w:val="left" w:pos="567"/>
        </w:tabs>
        <w:ind w:left="851"/>
        <w:rPr>
          <w:sz w:val="24"/>
          <w:szCs w:val="22"/>
        </w:rPr>
      </w:pPr>
      <w:proofErr w:type="spellStart"/>
      <w:r w:rsidRPr="00F10115">
        <w:rPr>
          <w:sz w:val="24"/>
          <w:szCs w:val="22"/>
        </w:rPr>
        <w:t>Amlodipin</w:t>
      </w:r>
      <w:proofErr w:type="spellEnd"/>
      <w:r w:rsidRPr="00C77F4C">
        <w:rPr>
          <w:sz w:val="24"/>
          <w:szCs w:val="22"/>
        </w:rPr>
        <w:t xml:space="preserve"> er en spændingsafhængig calciumkanalblokker, der er med i </w:t>
      </w:r>
      <w:proofErr w:type="spellStart"/>
      <w:r w:rsidRPr="00C77F4C">
        <w:rPr>
          <w:sz w:val="24"/>
          <w:szCs w:val="22"/>
        </w:rPr>
        <w:t>dihydropyridin</w:t>
      </w:r>
      <w:r w:rsidRPr="00C77F4C">
        <w:rPr>
          <w:sz w:val="24"/>
          <w:szCs w:val="22"/>
        </w:rPr>
        <w:softHyphen/>
        <w:t>gruppen</w:t>
      </w:r>
      <w:proofErr w:type="spellEnd"/>
      <w:r w:rsidRPr="00C77F4C">
        <w:rPr>
          <w:sz w:val="24"/>
          <w:szCs w:val="22"/>
        </w:rPr>
        <w:t xml:space="preserve"> og selektivt binder sig til L-typen af kanaler i den </w:t>
      </w:r>
      <w:proofErr w:type="spellStart"/>
      <w:r w:rsidRPr="00C77F4C">
        <w:rPr>
          <w:sz w:val="24"/>
          <w:szCs w:val="22"/>
        </w:rPr>
        <w:t>vaskulære</w:t>
      </w:r>
      <w:proofErr w:type="spellEnd"/>
      <w:r w:rsidRPr="00C77F4C">
        <w:rPr>
          <w:sz w:val="24"/>
          <w:szCs w:val="22"/>
        </w:rPr>
        <w:t xml:space="preserve"> glatte muskulatur, hjertemuskel og </w:t>
      </w:r>
      <w:proofErr w:type="spellStart"/>
      <w:r w:rsidRPr="00C77F4C">
        <w:rPr>
          <w:sz w:val="24"/>
          <w:szCs w:val="22"/>
        </w:rPr>
        <w:t>hjertenodi</w:t>
      </w:r>
      <w:proofErr w:type="spellEnd"/>
      <w:r w:rsidRPr="00C77F4C">
        <w:rPr>
          <w:sz w:val="24"/>
          <w:szCs w:val="22"/>
        </w:rPr>
        <w:t>.</w:t>
      </w:r>
    </w:p>
    <w:p w:rsidR="00C77F4C" w:rsidRPr="00C77F4C" w:rsidRDefault="00C77F4C" w:rsidP="00C77F4C">
      <w:pPr>
        <w:tabs>
          <w:tab w:val="left" w:pos="567"/>
        </w:tabs>
        <w:ind w:left="851"/>
        <w:rPr>
          <w:sz w:val="24"/>
          <w:szCs w:val="22"/>
          <w:lang w:eastAsia="da-DK"/>
        </w:rPr>
      </w:pPr>
    </w:p>
    <w:p w:rsidR="00C77F4C" w:rsidRPr="00C77F4C" w:rsidRDefault="00C77F4C" w:rsidP="00C77F4C">
      <w:pPr>
        <w:tabs>
          <w:tab w:val="left" w:pos="567"/>
        </w:tabs>
        <w:ind w:left="851"/>
        <w:rPr>
          <w:sz w:val="24"/>
          <w:szCs w:val="22"/>
        </w:rPr>
      </w:pPr>
      <w:proofErr w:type="spellStart"/>
      <w:r w:rsidRPr="00C77F4C">
        <w:rPr>
          <w:sz w:val="24"/>
          <w:szCs w:val="22"/>
        </w:rPr>
        <w:t>Amlodipin</w:t>
      </w:r>
      <w:proofErr w:type="spellEnd"/>
      <w:r w:rsidRPr="00C77F4C">
        <w:rPr>
          <w:sz w:val="24"/>
          <w:szCs w:val="22"/>
        </w:rPr>
        <w:t xml:space="preserve"> fremmer L-type-calciumkanalerne i den </w:t>
      </w:r>
      <w:proofErr w:type="spellStart"/>
      <w:r w:rsidRPr="00C77F4C">
        <w:rPr>
          <w:sz w:val="24"/>
          <w:szCs w:val="22"/>
        </w:rPr>
        <w:t>vaskulære</w:t>
      </w:r>
      <w:proofErr w:type="spellEnd"/>
      <w:r w:rsidRPr="00C77F4C">
        <w:rPr>
          <w:sz w:val="24"/>
          <w:szCs w:val="22"/>
        </w:rPr>
        <w:t xml:space="preserve"> glatte muskulatur og vil derefter fortrinsvis mindske den </w:t>
      </w:r>
      <w:proofErr w:type="spellStart"/>
      <w:r w:rsidRPr="00C77F4C">
        <w:rPr>
          <w:sz w:val="24"/>
          <w:szCs w:val="22"/>
        </w:rPr>
        <w:t>vaskulære</w:t>
      </w:r>
      <w:proofErr w:type="spellEnd"/>
      <w:r w:rsidRPr="00C77F4C">
        <w:rPr>
          <w:sz w:val="24"/>
          <w:szCs w:val="22"/>
        </w:rPr>
        <w:t xml:space="preserve"> modstand. </w:t>
      </w:r>
      <w:proofErr w:type="spellStart"/>
      <w:r w:rsidRPr="00C77F4C">
        <w:rPr>
          <w:sz w:val="24"/>
          <w:szCs w:val="22"/>
        </w:rPr>
        <w:t>Amlopidins</w:t>
      </w:r>
      <w:proofErr w:type="spellEnd"/>
      <w:r w:rsidRPr="00C77F4C">
        <w:rPr>
          <w:sz w:val="24"/>
          <w:szCs w:val="22"/>
        </w:rPr>
        <w:t xml:space="preserve"> store evne til at sænke blodtrykket skyldes dets udvidende effekt på arterierne og </w:t>
      </w:r>
      <w:proofErr w:type="spellStart"/>
      <w:r w:rsidRPr="00C77F4C">
        <w:rPr>
          <w:sz w:val="24"/>
          <w:szCs w:val="22"/>
        </w:rPr>
        <w:t>arteriolerne</w:t>
      </w:r>
      <w:proofErr w:type="spellEnd"/>
      <w:r w:rsidRPr="00C77F4C">
        <w:rPr>
          <w:sz w:val="24"/>
          <w:szCs w:val="22"/>
        </w:rPr>
        <w:t xml:space="preserve">, hvorimod stoffet kun har en lille indvirkning på den venøs blodcirkulation. Varighed og aftagen af den </w:t>
      </w:r>
      <w:proofErr w:type="spellStart"/>
      <w:r w:rsidRPr="00C77F4C">
        <w:rPr>
          <w:sz w:val="24"/>
          <w:szCs w:val="22"/>
        </w:rPr>
        <w:t>anti-hypertensive</w:t>
      </w:r>
      <w:proofErr w:type="spellEnd"/>
      <w:r w:rsidRPr="00C77F4C">
        <w:rPr>
          <w:sz w:val="24"/>
          <w:szCs w:val="22"/>
        </w:rPr>
        <w:t xml:space="preserve"> virkning afhænger af dosis.</w:t>
      </w:r>
    </w:p>
    <w:p w:rsidR="00C77F4C" w:rsidRPr="00C77F4C" w:rsidRDefault="00C77F4C" w:rsidP="00C77F4C">
      <w:pPr>
        <w:tabs>
          <w:tab w:val="left" w:pos="567"/>
        </w:tabs>
        <w:ind w:left="851"/>
        <w:rPr>
          <w:sz w:val="24"/>
          <w:szCs w:val="22"/>
        </w:rPr>
      </w:pPr>
    </w:p>
    <w:p w:rsidR="00C77F4C" w:rsidRPr="00C77F4C" w:rsidRDefault="00C77F4C" w:rsidP="00C77F4C">
      <w:pPr>
        <w:tabs>
          <w:tab w:val="left" w:pos="567"/>
        </w:tabs>
        <w:ind w:left="851"/>
        <w:rPr>
          <w:sz w:val="24"/>
          <w:szCs w:val="22"/>
        </w:rPr>
      </w:pPr>
      <w:r w:rsidRPr="00C77F4C">
        <w:rPr>
          <w:sz w:val="24"/>
          <w:szCs w:val="22"/>
        </w:rPr>
        <w:t xml:space="preserve">Selvom </w:t>
      </w:r>
      <w:proofErr w:type="spellStart"/>
      <w:r w:rsidRPr="00C77F4C">
        <w:rPr>
          <w:sz w:val="24"/>
          <w:szCs w:val="22"/>
        </w:rPr>
        <w:t>amlodipin</w:t>
      </w:r>
      <w:proofErr w:type="spellEnd"/>
      <w:r w:rsidRPr="00C77F4C">
        <w:rPr>
          <w:sz w:val="24"/>
          <w:szCs w:val="22"/>
        </w:rPr>
        <w:t xml:space="preserve"> har en større affinitet for de </w:t>
      </w:r>
      <w:proofErr w:type="spellStart"/>
      <w:r w:rsidRPr="00C77F4C">
        <w:rPr>
          <w:sz w:val="24"/>
          <w:szCs w:val="22"/>
        </w:rPr>
        <w:t>vaskulære</w:t>
      </w:r>
      <w:proofErr w:type="spellEnd"/>
      <w:r w:rsidRPr="00C77F4C">
        <w:rPr>
          <w:sz w:val="24"/>
          <w:szCs w:val="22"/>
        </w:rPr>
        <w:t xml:space="preserve"> L-type-calciumkanaler, kan stoffet også virke på de kanaler, der findes i hjertemuskel og </w:t>
      </w:r>
      <w:proofErr w:type="spellStart"/>
      <w:r w:rsidRPr="00C77F4C">
        <w:rPr>
          <w:sz w:val="24"/>
          <w:szCs w:val="22"/>
        </w:rPr>
        <w:t>hjertenodi</w:t>
      </w:r>
      <w:proofErr w:type="spellEnd"/>
      <w:r w:rsidRPr="00C77F4C">
        <w:rPr>
          <w:sz w:val="24"/>
          <w:szCs w:val="22"/>
        </w:rPr>
        <w:t xml:space="preserve">. En sænkning af hjertefrekvensen og en negativ </w:t>
      </w:r>
      <w:proofErr w:type="spellStart"/>
      <w:r w:rsidRPr="00C77F4C">
        <w:rPr>
          <w:sz w:val="24"/>
          <w:szCs w:val="22"/>
        </w:rPr>
        <w:t>inotropisk</w:t>
      </w:r>
      <w:proofErr w:type="spellEnd"/>
      <w:r w:rsidRPr="00C77F4C">
        <w:rPr>
          <w:sz w:val="24"/>
          <w:szCs w:val="22"/>
        </w:rPr>
        <w:t xml:space="preserve"> effekt på hjertet er observeret in </w:t>
      </w:r>
      <w:proofErr w:type="spellStart"/>
      <w:r w:rsidRPr="00C77F4C">
        <w:rPr>
          <w:sz w:val="24"/>
          <w:szCs w:val="22"/>
        </w:rPr>
        <w:t>vitro</w:t>
      </w:r>
      <w:proofErr w:type="spellEnd"/>
      <w:r w:rsidRPr="00C77F4C">
        <w:rPr>
          <w:sz w:val="24"/>
          <w:szCs w:val="22"/>
        </w:rPr>
        <w:t xml:space="preserve"> i isolerede forsøgsdyr. Ved en 26-ugers undersøgelse af katte omkring sikkerheden for den dyreart, lægemidlet er beregnet til, havde </w:t>
      </w:r>
      <w:proofErr w:type="spellStart"/>
      <w:r w:rsidRPr="00C77F4C">
        <w:rPr>
          <w:sz w:val="24"/>
          <w:szCs w:val="22"/>
        </w:rPr>
        <w:t>amlodipin</w:t>
      </w:r>
      <w:proofErr w:type="spellEnd"/>
      <w:r w:rsidRPr="00C77F4C">
        <w:rPr>
          <w:sz w:val="24"/>
          <w:szCs w:val="22"/>
        </w:rPr>
        <w:t>, ved en dosis på 0,25 til 1,25 mg/kg indgivet oralt, ingen påvirkning af hjertefrekvensen, og der blev ikke observeret uregelmæssigheder i forbindelse med elektrokardiogram (EKG).</w:t>
      </w:r>
    </w:p>
    <w:p w:rsidR="00C77F4C" w:rsidRPr="00C77F4C" w:rsidRDefault="00C77F4C" w:rsidP="00C77F4C">
      <w:pPr>
        <w:tabs>
          <w:tab w:val="left" w:pos="567"/>
        </w:tabs>
        <w:ind w:left="851"/>
        <w:rPr>
          <w:sz w:val="24"/>
          <w:szCs w:val="22"/>
        </w:rPr>
      </w:pPr>
    </w:p>
    <w:p w:rsidR="00C77F4C" w:rsidRPr="00C77F4C" w:rsidRDefault="00C77F4C" w:rsidP="00C77F4C">
      <w:pPr>
        <w:tabs>
          <w:tab w:val="left" w:pos="567"/>
        </w:tabs>
        <w:ind w:left="851"/>
        <w:rPr>
          <w:sz w:val="24"/>
          <w:szCs w:val="22"/>
        </w:rPr>
      </w:pPr>
      <w:r w:rsidRPr="00C77F4C">
        <w:rPr>
          <w:sz w:val="24"/>
          <w:szCs w:val="22"/>
        </w:rPr>
        <w:t xml:space="preserve">Bindingen af </w:t>
      </w:r>
      <w:proofErr w:type="spellStart"/>
      <w:r w:rsidRPr="00C77F4C">
        <w:rPr>
          <w:sz w:val="24"/>
          <w:szCs w:val="22"/>
        </w:rPr>
        <w:t>amlodipin</w:t>
      </w:r>
      <w:proofErr w:type="spellEnd"/>
      <w:r w:rsidRPr="00C77F4C">
        <w:rPr>
          <w:sz w:val="24"/>
          <w:szCs w:val="22"/>
        </w:rPr>
        <w:t xml:space="preserve"> til L-type-calciumkanalerne sker langsomt, og herved undgås hurtig nedsættelse af blodtrykket, hvilket ellers kan medføre </w:t>
      </w:r>
      <w:proofErr w:type="spellStart"/>
      <w:r w:rsidRPr="00C77F4C">
        <w:rPr>
          <w:sz w:val="24"/>
          <w:szCs w:val="22"/>
        </w:rPr>
        <w:t>reflekstakykardi</w:t>
      </w:r>
      <w:proofErr w:type="spellEnd"/>
      <w:r w:rsidRPr="00C77F4C">
        <w:rPr>
          <w:sz w:val="24"/>
          <w:szCs w:val="22"/>
        </w:rPr>
        <w:t xml:space="preserve"> som følge af aktivering af </w:t>
      </w:r>
      <w:proofErr w:type="spellStart"/>
      <w:r w:rsidRPr="00C77F4C">
        <w:rPr>
          <w:sz w:val="24"/>
          <w:szCs w:val="22"/>
        </w:rPr>
        <w:t>baroreceptorer</w:t>
      </w:r>
      <w:proofErr w:type="spellEnd"/>
      <w:r w:rsidRPr="00C77F4C">
        <w:rPr>
          <w:sz w:val="24"/>
          <w:szCs w:val="22"/>
        </w:rPr>
        <w:t xml:space="preserve">. Hos katte med hypertension ses, at en daglig dosis af </w:t>
      </w:r>
      <w:proofErr w:type="spellStart"/>
      <w:r w:rsidRPr="00C77F4C">
        <w:rPr>
          <w:sz w:val="24"/>
          <w:szCs w:val="22"/>
        </w:rPr>
        <w:t>amlodipin</w:t>
      </w:r>
      <w:proofErr w:type="spellEnd"/>
      <w:r w:rsidRPr="00C77F4C">
        <w:rPr>
          <w:sz w:val="24"/>
          <w:szCs w:val="22"/>
        </w:rPr>
        <w:t xml:space="preserve"> giver signifikant klinisk nedsættelse af blodtrykket, uden at der opstår akut hypotension og </w:t>
      </w:r>
      <w:proofErr w:type="spellStart"/>
      <w:r w:rsidRPr="00C77F4C">
        <w:rPr>
          <w:sz w:val="24"/>
          <w:szCs w:val="22"/>
        </w:rPr>
        <w:t>reflekstakykardi</w:t>
      </w:r>
      <w:proofErr w:type="spellEnd"/>
      <w:r w:rsidRPr="00C77F4C">
        <w:rPr>
          <w:sz w:val="24"/>
          <w:szCs w:val="22"/>
        </w:rPr>
        <w:t>.</w:t>
      </w:r>
    </w:p>
    <w:p w:rsidR="00C77F4C" w:rsidRPr="00C77F4C" w:rsidRDefault="00C77F4C" w:rsidP="00C77F4C">
      <w:pPr>
        <w:tabs>
          <w:tab w:val="left" w:pos="567"/>
        </w:tabs>
        <w:ind w:left="851"/>
        <w:rPr>
          <w:sz w:val="24"/>
          <w:szCs w:val="22"/>
        </w:rPr>
      </w:pPr>
    </w:p>
    <w:p w:rsidR="00C77F4C" w:rsidRPr="00C77F4C" w:rsidRDefault="00C77F4C" w:rsidP="00C77F4C">
      <w:pPr>
        <w:tabs>
          <w:tab w:val="left" w:pos="567"/>
        </w:tabs>
        <w:ind w:left="851"/>
        <w:rPr>
          <w:sz w:val="24"/>
          <w:szCs w:val="22"/>
        </w:rPr>
      </w:pPr>
      <w:r w:rsidRPr="00C77F4C">
        <w:rPr>
          <w:sz w:val="24"/>
          <w:szCs w:val="22"/>
        </w:rPr>
        <w:t xml:space="preserve">In </w:t>
      </w:r>
      <w:proofErr w:type="spellStart"/>
      <w:r w:rsidRPr="00C77F4C">
        <w:rPr>
          <w:sz w:val="24"/>
          <w:szCs w:val="22"/>
        </w:rPr>
        <w:t>vitro</w:t>
      </w:r>
      <w:proofErr w:type="spellEnd"/>
      <w:r w:rsidRPr="00C77F4C">
        <w:rPr>
          <w:sz w:val="24"/>
          <w:szCs w:val="22"/>
        </w:rPr>
        <w:t xml:space="preserve">-data har vist, at </w:t>
      </w:r>
      <w:proofErr w:type="spellStart"/>
      <w:r w:rsidRPr="00C77F4C">
        <w:rPr>
          <w:sz w:val="24"/>
          <w:szCs w:val="22"/>
        </w:rPr>
        <w:t>amlodipin</w:t>
      </w:r>
      <w:proofErr w:type="spellEnd"/>
      <w:r w:rsidRPr="00C77F4C">
        <w:rPr>
          <w:sz w:val="24"/>
          <w:szCs w:val="22"/>
        </w:rPr>
        <w:t xml:space="preserve"> forbedrer den </w:t>
      </w:r>
      <w:proofErr w:type="spellStart"/>
      <w:r w:rsidRPr="00C77F4C">
        <w:rPr>
          <w:sz w:val="24"/>
          <w:szCs w:val="22"/>
        </w:rPr>
        <w:t>endoteliale</w:t>
      </w:r>
      <w:proofErr w:type="spellEnd"/>
      <w:r w:rsidRPr="00C77F4C">
        <w:rPr>
          <w:sz w:val="24"/>
          <w:szCs w:val="22"/>
        </w:rPr>
        <w:t xml:space="preserve"> cellefunktion ved at øge udviklingen af nitrogenoxid, og gennem antioxidant og antiinflammatorisk virkning. Hos mennesker er dette en vigtig effekt, da </w:t>
      </w:r>
      <w:proofErr w:type="spellStart"/>
      <w:r w:rsidRPr="00C77F4C">
        <w:rPr>
          <w:sz w:val="24"/>
          <w:szCs w:val="22"/>
        </w:rPr>
        <w:t>endotelial</w:t>
      </w:r>
      <w:proofErr w:type="spellEnd"/>
      <w:r w:rsidRPr="00C77F4C">
        <w:rPr>
          <w:sz w:val="24"/>
          <w:szCs w:val="22"/>
        </w:rPr>
        <w:t xml:space="preserve"> dysfunktion ledsager hypertension, </w:t>
      </w:r>
      <w:proofErr w:type="spellStart"/>
      <w:r w:rsidRPr="00C77F4C">
        <w:rPr>
          <w:sz w:val="24"/>
          <w:szCs w:val="22"/>
        </w:rPr>
        <w:t>koronarsklerose</w:t>
      </w:r>
      <w:proofErr w:type="spellEnd"/>
      <w:r w:rsidRPr="00C77F4C">
        <w:rPr>
          <w:sz w:val="24"/>
          <w:szCs w:val="22"/>
        </w:rPr>
        <w:t xml:space="preserve"> og diabetes, der alle er tilstande, hvor </w:t>
      </w:r>
      <w:proofErr w:type="spellStart"/>
      <w:r w:rsidRPr="00C77F4C">
        <w:rPr>
          <w:sz w:val="24"/>
          <w:szCs w:val="22"/>
        </w:rPr>
        <w:t>amlodipin</w:t>
      </w:r>
      <w:proofErr w:type="spellEnd"/>
      <w:r w:rsidRPr="00C77F4C">
        <w:rPr>
          <w:sz w:val="24"/>
          <w:szCs w:val="22"/>
        </w:rPr>
        <w:t xml:space="preserve"> benyttes som del af behandlingsregimenet. Hos katte er vigtigheden af disse supplerende effekter ikke fastlagt, da der endnu ikke er foretaget undersøgelser af betydningen af </w:t>
      </w:r>
      <w:proofErr w:type="spellStart"/>
      <w:r w:rsidRPr="00C77F4C">
        <w:rPr>
          <w:sz w:val="24"/>
          <w:szCs w:val="22"/>
        </w:rPr>
        <w:t>endotelial</w:t>
      </w:r>
      <w:proofErr w:type="spellEnd"/>
      <w:r w:rsidRPr="00C77F4C">
        <w:rPr>
          <w:sz w:val="24"/>
          <w:szCs w:val="22"/>
        </w:rPr>
        <w:t xml:space="preserve"> dysfunktion for </w:t>
      </w:r>
      <w:proofErr w:type="spellStart"/>
      <w:r w:rsidRPr="00C77F4C">
        <w:rPr>
          <w:sz w:val="24"/>
          <w:szCs w:val="22"/>
        </w:rPr>
        <w:t>patofysiologien</w:t>
      </w:r>
      <w:proofErr w:type="spellEnd"/>
      <w:r w:rsidRPr="00C77F4C">
        <w:rPr>
          <w:sz w:val="24"/>
          <w:szCs w:val="22"/>
        </w:rPr>
        <w:t xml:space="preserve"> for hypertension hos katte.</w:t>
      </w:r>
    </w:p>
    <w:p w:rsidR="00C77F4C" w:rsidRPr="00C77F4C" w:rsidRDefault="00C77F4C" w:rsidP="00C77F4C">
      <w:pPr>
        <w:tabs>
          <w:tab w:val="left" w:pos="567"/>
        </w:tabs>
        <w:ind w:left="851"/>
        <w:rPr>
          <w:sz w:val="24"/>
          <w:szCs w:val="22"/>
        </w:rPr>
      </w:pPr>
    </w:p>
    <w:p w:rsidR="00C77F4C" w:rsidRPr="00C77F4C" w:rsidRDefault="00C77F4C" w:rsidP="00C77F4C">
      <w:pPr>
        <w:tabs>
          <w:tab w:val="left" w:pos="567"/>
        </w:tabs>
        <w:ind w:left="851"/>
        <w:rPr>
          <w:sz w:val="24"/>
          <w:szCs w:val="22"/>
        </w:rPr>
      </w:pPr>
      <w:r w:rsidRPr="00C77F4C">
        <w:rPr>
          <w:sz w:val="24"/>
          <w:szCs w:val="22"/>
        </w:rPr>
        <w:t xml:space="preserve">Nyren er, som hjertet, øjet og centralnervesystemet, et vigtigt målorgan for hypertension, der modtager 20 til 25 % af minutvolumenen og har en primær kapillærbane med højt tryk (den </w:t>
      </w:r>
      <w:proofErr w:type="spellStart"/>
      <w:r w:rsidRPr="00C77F4C">
        <w:rPr>
          <w:sz w:val="24"/>
          <w:szCs w:val="22"/>
        </w:rPr>
        <w:t>glomerulære</w:t>
      </w:r>
      <w:proofErr w:type="spellEnd"/>
      <w:r w:rsidRPr="00C77F4C">
        <w:rPr>
          <w:sz w:val="24"/>
          <w:szCs w:val="22"/>
        </w:rPr>
        <w:t xml:space="preserve"> kapillærbane) for at lette dannelsen af </w:t>
      </w:r>
      <w:proofErr w:type="spellStart"/>
      <w:r w:rsidRPr="00C77F4C">
        <w:rPr>
          <w:sz w:val="24"/>
          <w:szCs w:val="22"/>
        </w:rPr>
        <w:t>glomerulusfiltrat</w:t>
      </w:r>
      <w:proofErr w:type="spellEnd"/>
      <w:r w:rsidRPr="00C77F4C">
        <w:rPr>
          <w:sz w:val="24"/>
          <w:szCs w:val="22"/>
        </w:rPr>
        <w:t xml:space="preserve">. Calciumkanalblokkere som </w:t>
      </w:r>
      <w:proofErr w:type="spellStart"/>
      <w:r w:rsidRPr="00C77F4C">
        <w:rPr>
          <w:sz w:val="24"/>
          <w:szCs w:val="22"/>
        </w:rPr>
        <w:t>amlodipin</w:t>
      </w:r>
      <w:proofErr w:type="spellEnd"/>
      <w:r w:rsidRPr="00C77F4C">
        <w:rPr>
          <w:sz w:val="24"/>
          <w:szCs w:val="22"/>
        </w:rPr>
        <w:t xml:space="preserve"> er beregnet til at udvide den </w:t>
      </w:r>
      <w:proofErr w:type="spellStart"/>
      <w:r w:rsidRPr="00C77F4C">
        <w:rPr>
          <w:sz w:val="24"/>
          <w:szCs w:val="22"/>
        </w:rPr>
        <w:t>afferente</w:t>
      </w:r>
      <w:proofErr w:type="spellEnd"/>
      <w:r w:rsidRPr="00C77F4C">
        <w:rPr>
          <w:sz w:val="24"/>
          <w:szCs w:val="22"/>
        </w:rPr>
        <w:t xml:space="preserve"> </w:t>
      </w:r>
      <w:proofErr w:type="spellStart"/>
      <w:r w:rsidRPr="00C77F4C">
        <w:rPr>
          <w:sz w:val="24"/>
          <w:szCs w:val="22"/>
        </w:rPr>
        <w:t>arteriole</w:t>
      </w:r>
      <w:proofErr w:type="spellEnd"/>
      <w:r w:rsidRPr="00C77F4C">
        <w:rPr>
          <w:sz w:val="24"/>
          <w:szCs w:val="22"/>
        </w:rPr>
        <w:t xml:space="preserve"> frem for den </w:t>
      </w:r>
      <w:proofErr w:type="spellStart"/>
      <w:r w:rsidRPr="00C77F4C">
        <w:rPr>
          <w:sz w:val="24"/>
          <w:szCs w:val="22"/>
        </w:rPr>
        <w:t>efferente</w:t>
      </w:r>
      <w:proofErr w:type="spellEnd"/>
      <w:r w:rsidRPr="00C77F4C">
        <w:rPr>
          <w:sz w:val="24"/>
          <w:szCs w:val="22"/>
        </w:rPr>
        <w:t xml:space="preserve"> </w:t>
      </w:r>
      <w:proofErr w:type="spellStart"/>
      <w:r w:rsidRPr="00C77F4C">
        <w:rPr>
          <w:sz w:val="24"/>
          <w:szCs w:val="22"/>
        </w:rPr>
        <w:t>arteriole</w:t>
      </w:r>
      <w:proofErr w:type="spellEnd"/>
      <w:r w:rsidRPr="00C77F4C">
        <w:rPr>
          <w:sz w:val="24"/>
          <w:szCs w:val="22"/>
        </w:rPr>
        <w:t xml:space="preserve">. Da ACEI fortrinsvis udvider den </w:t>
      </w:r>
      <w:proofErr w:type="spellStart"/>
      <w:r w:rsidRPr="00C77F4C">
        <w:rPr>
          <w:sz w:val="24"/>
          <w:szCs w:val="22"/>
        </w:rPr>
        <w:t>efferente</w:t>
      </w:r>
      <w:proofErr w:type="spellEnd"/>
      <w:r w:rsidRPr="00C77F4C">
        <w:rPr>
          <w:sz w:val="24"/>
          <w:szCs w:val="22"/>
        </w:rPr>
        <w:t xml:space="preserve"> </w:t>
      </w:r>
      <w:proofErr w:type="spellStart"/>
      <w:r w:rsidRPr="00C77F4C">
        <w:rPr>
          <w:sz w:val="24"/>
          <w:szCs w:val="22"/>
        </w:rPr>
        <w:t>arteriole</w:t>
      </w:r>
      <w:proofErr w:type="spellEnd"/>
      <w:r w:rsidRPr="00C77F4C">
        <w:rPr>
          <w:sz w:val="24"/>
          <w:szCs w:val="22"/>
        </w:rPr>
        <w:t xml:space="preserve">, sænkes det </w:t>
      </w:r>
      <w:proofErr w:type="spellStart"/>
      <w:r w:rsidRPr="00C77F4C">
        <w:rPr>
          <w:sz w:val="24"/>
          <w:szCs w:val="22"/>
        </w:rPr>
        <w:t>intraglomerulære</w:t>
      </w:r>
      <w:proofErr w:type="spellEnd"/>
      <w:r w:rsidRPr="00C77F4C">
        <w:rPr>
          <w:sz w:val="24"/>
          <w:szCs w:val="22"/>
        </w:rPr>
        <w:t xml:space="preserve"> tryk, og ofte sænkes graden af </w:t>
      </w:r>
      <w:proofErr w:type="spellStart"/>
      <w:r w:rsidRPr="00C77F4C">
        <w:rPr>
          <w:sz w:val="24"/>
          <w:szCs w:val="22"/>
        </w:rPr>
        <w:t>proteinuri</w:t>
      </w:r>
      <w:proofErr w:type="spellEnd"/>
      <w:r w:rsidRPr="00C77F4C">
        <w:rPr>
          <w:sz w:val="24"/>
          <w:szCs w:val="22"/>
        </w:rPr>
        <w:t xml:space="preserve">. Derfor kan kombinationen af ACEI og calciumkanalblokkere være særlig gavnlig for </w:t>
      </w:r>
      <w:proofErr w:type="spellStart"/>
      <w:r w:rsidRPr="00C77F4C">
        <w:rPr>
          <w:sz w:val="24"/>
          <w:szCs w:val="22"/>
        </w:rPr>
        <w:t>hypertensive</w:t>
      </w:r>
      <w:proofErr w:type="spellEnd"/>
      <w:r w:rsidRPr="00C77F4C">
        <w:rPr>
          <w:sz w:val="24"/>
          <w:szCs w:val="22"/>
        </w:rPr>
        <w:t xml:space="preserve"> katte med </w:t>
      </w:r>
      <w:proofErr w:type="spellStart"/>
      <w:r w:rsidRPr="00C77F4C">
        <w:rPr>
          <w:sz w:val="24"/>
          <w:szCs w:val="22"/>
        </w:rPr>
        <w:t>proteinuri</w:t>
      </w:r>
      <w:proofErr w:type="spellEnd"/>
      <w:r w:rsidRPr="00C77F4C">
        <w:rPr>
          <w:sz w:val="24"/>
          <w:szCs w:val="22"/>
        </w:rPr>
        <w:t>.</w:t>
      </w:r>
    </w:p>
    <w:p w:rsidR="00C77F4C" w:rsidRPr="00C77F4C" w:rsidRDefault="00C77F4C" w:rsidP="00C77F4C">
      <w:pPr>
        <w:tabs>
          <w:tab w:val="left" w:pos="567"/>
        </w:tabs>
        <w:ind w:left="851"/>
        <w:rPr>
          <w:sz w:val="24"/>
          <w:szCs w:val="22"/>
        </w:rPr>
      </w:pPr>
    </w:p>
    <w:p w:rsidR="00C77F4C" w:rsidRPr="00C77F4C" w:rsidRDefault="00C77F4C" w:rsidP="00C77F4C">
      <w:pPr>
        <w:tabs>
          <w:tab w:val="left" w:pos="567"/>
        </w:tabs>
        <w:ind w:left="851"/>
        <w:rPr>
          <w:sz w:val="24"/>
          <w:szCs w:val="22"/>
        </w:rPr>
      </w:pPr>
      <w:r w:rsidRPr="00C77F4C">
        <w:rPr>
          <w:sz w:val="24"/>
          <w:szCs w:val="22"/>
        </w:rPr>
        <w:t xml:space="preserve">I en klinisk undersøgelse blev et felt-repræsentativt udsnit af kundeejede katte med persisterende hypertension (systolisk blodtryk (SBT) &gt;165 </w:t>
      </w:r>
      <w:proofErr w:type="spellStart"/>
      <w:r w:rsidRPr="00C77F4C">
        <w:rPr>
          <w:sz w:val="24"/>
          <w:szCs w:val="22"/>
        </w:rPr>
        <w:t>mmHg</w:t>
      </w:r>
      <w:proofErr w:type="spellEnd"/>
      <w:r w:rsidRPr="00C77F4C">
        <w:rPr>
          <w:sz w:val="24"/>
          <w:szCs w:val="22"/>
        </w:rPr>
        <w:t xml:space="preserve">) randomiseret udvalgt til at få </w:t>
      </w:r>
      <w:proofErr w:type="spellStart"/>
      <w:r w:rsidRPr="00C77F4C">
        <w:rPr>
          <w:sz w:val="24"/>
          <w:szCs w:val="22"/>
        </w:rPr>
        <w:t>amlodipin</w:t>
      </w:r>
      <w:proofErr w:type="spellEnd"/>
      <w:r w:rsidRPr="00C77F4C">
        <w:rPr>
          <w:sz w:val="24"/>
          <w:szCs w:val="22"/>
        </w:rPr>
        <w:t xml:space="preserve"> (begyndelsesdosis på 0,125 - 0,25 mg/kg, stigende til 0,25 - 0,50 mg/kg, hvis reaktionen ikke var tilfredsstillende efter 14 dage) eller placebo én gang om dagen. </w:t>
      </w:r>
      <w:r w:rsidRPr="00C77F4C">
        <w:rPr>
          <w:sz w:val="24"/>
          <w:szCs w:val="22"/>
        </w:rPr>
        <w:lastRenderedPageBreak/>
        <w:t xml:space="preserve">SBT blev målt efter 28 dage, og behandlingen blev anset for at have virket, hvis SBT var blevet reduceret med 15 % eller mere i forhold til SBT før behandling eller lå under 150 </w:t>
      </w:r>
      <w:proofErr w:type="spellStart"/>
      <w:r w:rsidRPr="00C77F4C">
        <w:rPr>
          <w:sz w:val="24"/>
          <w:szCs w:val="22"/>
        </w:rPr>
        <w:t>mmHg</w:t>
      </w:r>
      <w:proofErr w:type="spellEnd"/>
      <w:r w:rsidRPr="00C77F4C">
        <w:rPr>
          <w:sz w:val="24"/>
          <w:szCs w:val="22"/>
        </w:rPr>
        <w:t xml:space="preserve">. Ved 25 ud af 40 katte (62,5 %), der havde fået </w:t>
      </w:r>
      <w:proofErr w:type="spellStart"/>
      <w:r w:rsidRPr="00C77F4C">
        <w:rPr>
          <w:sz w:val="24"/>
          <w:szCs w:val="22"/>
        </w:rPr>
        <w:t>amlodipin</w:t>
      </w:r>
      <w:proofErr w:type="spellEnd"/>
      <w:r w:rsidRPr="00C77F4C">
        <w:rPr>
          <w:sz w:val="24"/>
          <w:szCs w:val="22"/>
        </w:rPr>
        <w:t xml:space="preserve">, lykkedes behandlingen, sammenlignet med 6 ud af 34 (17,6 %), der havde fået placebo. Det blev anslået, at dyr, der blev behandlet med </w:t>
      </w:r>
      <w:proofErr w:type="spellStart"/>
      <w:r w:rsidRPr="00C77F4C">
        <w:rPr>
          <w:sz w:val="24"/>
          <w:szCs w:val="22"/>
        </w:rPr>
        <w:t>amlodipin</w:t>
      </w:r>
      <w:proofErr w:type="spellEnd"/>
      <w:r w:rsidRPr="00C77F4C">
        <w:rPr>
          <w:sz w:val="24"/>
          <w:szCs w:val="22"/>
        </w:rPr>
        <w:t>, havde 8 gange større chance for, at behandlingen lykkedes, i forhold til katte, der blev behandlet med placebo (odds-ratio 7,94, 95 % konfidensinterval 2,62 - 24,09).</w:t>
      </w:r>
    </w:p>
    <w:p w:rsidR="002006ED" w:rsidRDefault="002006ED" w:rsidP="002006ED">
      <w:pPr>
        <w:tabs>
          <w:tab w:val="left" w:pos="851"/>
        </w:tabs>
        <w:ind w:left="851"/>
        <w:rPr>
          <w:sz w:val="24"/>
          <w:szCs w:val="24"/>
        </w:rPr>
      </w:pPr>
    </w:p>
    <w:p w:rsidR="002006ED" w:rsidRDefault="002006ED" w:rsidP="002006ED">
      <w:pPr>
        <w:tabs>
          <w:tab w:val="left" w:pos="851"/>
        </w:tabs>
        <w:ind w:left="851" w:hanging="851"/>
        <w:rPr>
          <w:b/>
          <w:sz w:val="24"/>
          <w:szCs w:val="24"/>
        </w:rPr>
      </w:pPr>
      <w:bookmarkStart w:id="1" w:name="_GoBack"/>
      <w:bookmarkEnd w:id="1"/>
      <w:r w:rsidRPr="00F10115">
        <w:rPr>
          <w:b/>
          <w:sz w:val="24"/>
          <w:szCs w:val="24"/>
        </w:rPr>
        <w:t>4.3</w:t>
      </w:r>
      <w:r w:rsidRPr="00F10115">
        <w:rPr>
          <w:b/>
          <w:sz w:val="24"/>
          <w:szCs w:val="24"/>
        </w:rPr>
        <w:tab/>
      </w:r>
      <w:proofErr w:type="spellStart"/>
      <w:r w:rsidRPr="00F10115">
        <w:rPr>
          <w:b/>
          <w:sz w:val="24"/>
          <w:szCs w:val="24"/>
        </w:rPr>
        <w:t>Farmakokinetiske</w:t>
      </w:r>
      <w:proofErr w:type="spellEnd"/>
      <w:r w:rsidRPr="00F10115">
        <w:rPr>
          <w:b/>
          <w:sz w:val="24"/>
          <w:szCs w:val="24"/>
        </w:rPr>
        <w:t xml:space="preserve"> oplysninger</w:t>
      </w:r>
    </w:p>
    <w:p w:rsidR="00C77F4C" w:rsidRPr="00C77F4C" w:rsidRDefault="00C77F4C" w:rsidP="00C77F4C">
      <w:pPr>
        <w:tabs>
          <w:tab w:val="left" w:pos="567"/>
        </w:tabs>
        <w:ind w:left="851"/>
        <w:rPr>
          <w:sz w:val="24"/>
          <w:szCs w:val="22"/>
          <w:u w:val="single"/>
          <w:lang w:eastAsia="da-DK"/>
        </w:rPr>
      </w:pPr>
      <w:r w:rsidRPr="00C77F4C">
        <w:rPr>
          <w:sz w:val="24"/>
          <w:szCs w:val="22"/>
          <w:u w:val="single"/>
        </w:rPr>
        <w:t>Absorption</w:t>
      </w:r>
    </w:p>
    <w:p w:rsidR="00C77F4C" w:rsidRPr="00C77F4C" w:rsidRDefault="00C77F4C" w:rsidP="00C77F4C">
      <w:pPr>
        <w:tabs>
          <w:tab w:val="left" w:pos="567"/>
        </w:tabs>
        <w:ind w:left="851"/>
        <w:rPr>
          <w:sz w:val="24"/>
          <w:szCs w:val="22"/>
        </w:rPr>
      </w:pPr>
      <w:r w:rsidRPr="00C77F4C">
        <w:rPr>
          <w:sz w:val="24"/>
          <w:szCs w:val="22"/>
        </w:rPr>
        <w:t xml:space="preserve">Efter oral indgift af terapeutiske doser absorberes </w:t>
      </w:r>
      <w:proofErr w:type="spellStart"/>
      <w:r w:rsidRPr="00C77F4C">
        <w:rPr>
          <w:sz w:val="24"/>
          <w:szCs w:val="22"/>
        </w:rPr>
        <w:t>amlodipin</w:t>
      </w:r>
      <w:proofErr w:type="spellEnd"/>
      <w:r w:rsidRPr="00C77F4C">
        <w:rPr>
          <w:sz w:val="24"/>
          <w:szCs w:val="22"/>
        </w:rPr>
        <w:t xml:space="preserve"> godt, med maksimale plasmaniveauer mellem 3 til 6 timer efter dosis. Efter en enkelt dosis med 0,25 mg/kg anslås den absolutte biotilgængelighed til 74 % og maksimalt plasmaniveau på 25 </w:t>
      </w:r>
      <w:proofErr w:type="spellStart"/>
      <w:r w:rsidRPr="00C77F4C">
        <w:rPr>
          <w:sz w:val="24"/>
          <w:szCs w:val="22"/>
        </w:rPr>
        <w:t>ng</w:t>
      </w:r>
      <w:proofErr w:type="spellEnd"/>
      <w:r w:rsidRPr="00C77F4C">
        <w:rPr>
          <w:sz w:val="24"/>
          <w:szCs w:val="22"/>
        </w:rPr>
        <w:t xml:space="preserve">/ml i fastende tilstand. Hos mennesker påvirkes absorption af </w:t>
      </w:r>
      <w:proofErr w:type="spellStart"/>
      <w:r w:rsidRPr="00C77F4C">
        <w:rPr>
          <w:sz w:val="24"/>
          <w:szCs w:val="22"/>
        </w:rPr>
        <w:t>amlodipin</w:t>
      </w:r>
      <w:proofErr w:type="spellEnd"/>
      <w:r w:rsidRPr="00C77F4C">
        <w:rPr>
          <w:sz w:val="24"/>
          <w:szCs w:val="22"/>
        </w:rPr>
        <w:t xml:space="preserve"> ikke af samtidig fødeindtagelse. </w:t>
      </w:r>
      <w:proofErr w:type="spellStart"/>
      <w:r w:rsidRPr="00C77F4C">
        <w:rPr>
          <w:sz w:val="24"/>
          <w:szCs w:val="22"/>
        </w:rPr>
        <w:t>Amlodipin</w:t>
      </w:r>
      <w:proofErr w:type="spellEnd"/>
      <w:r w:rsidRPr="00C77F4C">
        <w:rPr>
          <w:sz w:val="24"/>
          <w:szCs w:val="22"/>
        </w:rPr>
        <w:t>-tabletter kan gives med eller uden foder til katte ved klinisk brug.</w:t>
      </w:r>
    </w:p>
    <w:p w:rsidR="00C77F4C" w:rsidRPr="00C77F4C" w:rsidRDefault="00C77F4C" w:rsidP="00C77F4C">
      <w:pPr>
        <w:tabs>
          <w:tab w:val="left" w:pos="567"/>
        </w:tabs>
        <w:ind w:left="851"/>
        <w:rPr>
          <w:sz w:val="24"/>
          <w:szCs w:val="22"/>
        </w:rPr>
      </w:pPr>
    </w:p>
    <w:p w:rsidR="00C77F4C" w:rsidRPr="00C77F4C" w:rsidRDefault="00C77F4C" w:rsidP="00C77F4C">
      <w:pPr>
        <w:tabs>
          <w:tab w:val="left" w:pos="567"/>
        </w:tabs>
        <w:ind w:left="851"/>
        <w:rPr>
          <w:sz w:val="24"/>
          <w:szCs w:val="22"/>
          <w:u w:val="single"/>
        </w:rPr>
      </w:pPr>
      <w:r w:rsidRPr="00C77F4C">
        <w:rPr>
          <w:sz w:val="24"/>
          <w:szCs w:val="22"/>
          <w:u w:val="single"/>
        </w:rPr>
        <w:t>Fordeling</w:t>
      </w:r>
    </w:p>
    <w:p w:rsidR="00C77F4C" w:rsidRPr="00C77F4C" w:rsidRDefault="00C77F4C" w:rsidP="00C77F4C">
      <w:pPr>
        <w:tabs>
          <w:tab w:val="left" w:pos="567"/>
        </w:tabs>
        <w:ind w:left="851"/>
        <w:rPr>
          <w:sz w:val="24"/>
          <w:szCs w:val="22"/>
        </w:rPr>
      </w:pPr>
      <w:proofErr w:type="spellStart"/>
      <w:r w:rsidRPr="00C77F4C">
        <w:rPr>
          <w:sz w:val="24"/>
          <w:szCs w:val="22"/>
        </w:rPr>
        <w:t>pKa</w:t>
      </w:r>
      <w:proofErr w:type="spellEnd"/>
      <w:r w:rsidRPr="00C77F4C">
        <w:rPr>
          <w:sz w:val="24"/>
          <w:szCs w:val="22"/>
        </w:rPr>
        <w:t xml:space="preserve"> for </w:t>
      </w:r>
      <w:proofErr w:type="spellStart"/>
      <w:r w:rsidRPr="00C77F4C">
        <w:rPr>
          <w:sz w:val="24"/>
          <w:szCs w:val="22"/>
        </w:rPr>
        <w:t>amlodipin</w:t>
      </w:r>
      <w:proofErr w:type="spellEnd"/>
      <w:r w:rsidRPr="00C77F4C">
        <w:rPr>
          <w:sz w:val="24"/>
          <w:szCs w:val="22"/>
        </w:rPr>
        <w:t xml:space="preserve"> er 8,6. </w:t>
      </w:r>
      <w:proofErr w:type="spellStart"/>
      <w:r w:rsidRPr="00C77F4C">
        <w:rPr>
          <w:sz w:val="24"/>
          <w:szCs w:val="22"/>
        </w:rPr>
        <w:t>Amlodipin</w:t>
      </w:r>
      <w:proofErr w:type="spellEnd"/>
      <w:r w:rsidRPr="00C77F4C">
        <w:rPr>
          <w:sz w:val="24"/>
          <w:szCs w:val="22"/>
        </w:rPr>
        <w:t xml:space="preserve"> bindes i høj grad til plasmaproteiner. In </w:t>
      </w:r>
      <w:proofErr w:type="spellStart"/>
      <w:r w:rsidRPr="00C77F4C">
        <w:rPr>
          <w:sz w:val="24"/>
          <w:szCs w:val="22"/>
        </w:rPr>
        <w:t>vitro</w:t>
      </w:r>
      <w:proofErr w:type="spellEnd"/>
      <w:r w:rsidRPr="00C77F4C">
        <w:rPr>
          <w:sz w:val="24"/>
          <w:szCs w:val="22"/>
        </w:rPr>
        <w:t xml:space="preserve">-proteinbinding i </w:t>
      </w:r>
      <w:proofErr w:type="spellStart"/>
      <w:r w:rsidRPr="00C77F4C">
        <w:rPr>
          <w:sz w:val="24"/>
          <w:szCs w:val="22"/>
        </w:rPr>
        <w:t>katteplasma</w:t>
      </w:r>
      <w:proofErr w:type="spellEnd"/>
      <w:r w:rsidRPr="00C77F4C">
        <w:rPr>
          <w:sz w:val="24"/>
          <w:szCs w:val="22"/>
        </w:rPr>
        <w:t xml:space="preserve"> er 97 %. Fordelingsvolumen er cirka 10 l/kg.</w:t>
      </w:r>
    </w:p>
    <w:p w:rsidR="00C77F4C" w:rsidRPr="00C77F4C" w:rsidRDefault="00C77F4C" w:rsidP="00C77F4C">
      <w:pPr>
        <w:tabs>
          <w:tab w:val="left" w:pos="567"/>
        </w:tabs>
        <w:ind w:left="851"/>
        <w:rPr>
          <w:sz w:val="24"/>
          <w:szCs w:val="22"/>
        </w:rPr>
      </w:pPr>
    </w:p>
    <w:p w:rsidR="00C77F4C" w:rsidRPr="00C77F4C" w:rsidRDefault="00C77F4C" w:rsidP="00C77F4C">
      <w:pPr>
        <w:tabs>
          <w:tab w:val="left" w:pos="567"/>
        </w:tabs>
        <w:ind w:left="851"/>
        <w:rPr>
          <w:sz w:val="24"/>
          <w:szCs w:val="22"/>
          <w:u w:val="single"/>
        </w:rPr>
      </w:pPr>
      <w:r w:rsidRPr="00C77F4C">
        <w:rPr>
          <w:sz w:val="24"/>
          <w:szCs w:val="22"/>
          <w:u w:val="single"/>
        </w:rPr>
        <w:t>Biotransformation</w:t>
      </w:r>
    </w:p>
    <w:p w:rsidR="00C77F4C" w:rsidRPr="00C77F4C" w:rsidRDefault="00C77F4C" w:rsidP="00C77F4C">
      <w:pPr>
        <w:tabs>
          <w:tab w:val="left" w:pos="567"/>
        </w:tabs>
        <w:ind w:left="851"/>
        <w:rPr>
          <w:sz w:val="24"/>
          <w:szCs w:val="22"/>
        </w:rPr>
      </w:pPr>
      <w:proofErr w:type="spellStart"/>
      <w:r w:rsidRPr="00C77F4C">
        <w:rPr>
          <w:sz w:val="24"/>
          <w:szCs w:val="22"/>
        </w:rPr>
        <w:t>Amlodipin</w:t>
      </w:r>
      <w:proofErr w:type="spellEnd"/>
      <w:r w:rsidRPr="00C77F4C">
        <w:rPr>
          <w:sz w:val="24"/>
          <w:szCs w:val="22"/>
        </w:rPr>
        <w:t xml:space="preserve"> </w:t>
      </w:r>
      <w:proofErr w:type="spellStart"/>
      <w:r w:rsidRPr="00C77F4C">
        <w:rPr>
          <w:sz w:val="24"/>
          <w:szCs w:val="22"/>
        </w:rPr>
        <w:t>metaboliseres</w:t>
      </w:r>
      <w:proofErr w:type="spellEnd"/>
      <w:r w:rsidRPr="00C77F4C">
        <w:rPr>
          <w:sz w:val="24"/>
          <w:szCs w:val="22"/>
        </w:rPr>
        <w:t xml:space="preserve"> i høj grad i leveren hos laboratoriedyr og hos mennesker. Alle kendte metabolitter har ingen farmakologisk aktivitet. Alle </w:t>
      </w:r>
      <w:proofErr w:type="spellStart"/>
      <w:r w:rsidRPr="00C77F4C">
        <w:rPr>
          <w:sz w:val="24"/>
          <w:szCs w:val="22"/>
        </w:rPr>
        <w:t>amlodipin</w:t>
      </w:r>
      <w:proofErr w:type="spellEnd"/>
      <w:r w:rsidRPr="00C77F4C">
        <w:rPr>
          <w:sz w:val="24"/>
          <w:szCs w:val="22"/>
        </w:rPr>
        <w:t xml:space="preserve">-metabolitter fundet in </w:t>
      </w:r>
      <w:proofErr w:type="spellStart"/>
      <w:r w:rsidRPr="00C77F4C">
        <w:rPr>
          <w:sz w:val="24"/>
          <w:szCs w:val="22"/>
        </w:rPr>
        <w:t>vitro</w:t>
      </w:r>
      <w:proofErr w:type="spellEnd"/>
      <w:r w:rsidRPr="00C77F4C">
        <w:rPr>
          <w:sz w:val="24"/>
          <w:szCs w:val="22"/>
        </w:rPr>
        <w:t xml:space="preserve"> i katte-leverceller er tidligere identificeret ved inkubation af leverceller fra rotter, hunde og mennesker. Således er ingen af dem enestående for katte.</w:t>
      </w:r>
    </w:p>
    <w:p w:rsidR="00C77F4C" w:rsidRPr="00C77F4C" w:rsidRDefault="00C77F4C" w:rsidP="00C77F4C">
      <w:pPr>
        <w:tabs>
          <w:tab w:val="left" w:pos="567"/>
        </w:tabs>
        <w:ind w:left="851"/>
        <w:rPr>
          <w:sz w:val="24"/>
          <w:szCs w:val="22"/>
        </w:rPr>
      </w:pPr>
    </w:p>
    <w:p w:rsidR="00C77F4C" w:rsidRPr="00C77F4C" w:rsidRDefault="00C77F4C" w:rsidP="00C77F4C">
      <w:pPr>
        <w:tabs>
          <w:tab w:val="left" w:pos="567"/>
        </w:tabs>
        <w:ind w:left="851"/>
        <w:rPr>
          <w:sz w:val="24"/>
          <w:szCs w:val="22"/>
          <w:u w:val="single"/>
        </w:rPr>
      </w:pPr>
      <w:r w:rsidRPr="00C77F4C">
        <w:rPr>
          <w:sz w:val="24"/>
          <w:szCs w:val="22"/>
          <w:u w:val="single"/>
        </w:rPr>
        <w:t>Eliminering</w:t>
      </w:r>
    </w:p>
    <w:p w:rsidR="00C77F4C" w:rsidRPr="00C77F4C" w:rsidRDefault="00C77F4C" w:rsidP="00C77F4C">
      <w:pPr>
        <w:tabs>
          <w:tab w:val="left" w:pos="567"/>
        </w:tabs>
        <w:ind w:left="851"/>
        <w:rPr>
          <w:sz w:val="24"/>
          <w:szCs w:val="22"/>
        </w:rPr>
      </w:pPr>
      <w:r w:rsidRPr="00C77F4C">
        <w:rPr>
          <w:sz w:val="24"/>
          <w:szCs w:val="22"/>
        </w:rPr>
        <w:t xml:space="preserve">Den gennemsnitlige halveringstid for </w:t>
      </w:r>
      <w:proofErr w:type="spellStart"/>
      <w:r w:rsidRPr="00C77F4C">
        <w:rPr>
          <w:sz w:val="24"/>
          <w:szCs w:val="22"/>
        </w:rPr>
        <w:t>amlodipin</w:t>
      </w:r>
      <w:proofErr w:type="spellEnd"/>
      <w:r w:rsidRPr="00C77F4C">
        <w:rPr>
          <w:sz w:val="24"/>
          <w:szCs w:val="22"/>
        </w:rPr>
        <w:t xml:space="preserve"> i forbindelse med plasmaeliminering er 53 timer hos sunde katte. Ved 0,125 mg/kg/dag nåede plasmaniveauet af </w:t>
      </w:r>
      <w:proofErr w:type="spellStart"/>
      <w:r w:rsidRPr="00C77F4C">
        <w:rPr>
          <w:sz w:val="24"/>
          <w:szCs w:val="22"/>
        </w:rPr>
        <w:t>amlodipin</w:t>
      </w:r>
      <w:proofErr w:type="spellEnd"/>
      <w:r w:rsidRPr="00C77F4C">
        <w:rPr>
          <w:sz w:val="24"/>
          <w:szCs w:val="22"/>
        </w:rPr>
        <w:t xml:space="preserve"> </w:t>
      </w:r>
      <w:proofErr w:type="spellStart"/>
      <w:r w:rsidRPr="00C77F4C">
        <w:rPr>
          <w:sz w:val="24"/>
          <w:szCs w:val="22"/>
        </w:rPr>
        <w:t>steady</w:t>
      </w:r>
      <w:proofErr w:type="spellEnd"/>
      <w:r w:rsidRPr="00C77F4C">
        <w:rPr>
          <w:sz w:val="24"/>
          <w:szCs w:val="22"/>
        </w:rPr>
        <w:t xml:space="preserve"> </w:t>
      </w:r>
      <w:proofErr w:type="spellStart"/>
      <w:r w:rsidRPr="00C77F4C">
        <w:rPr>
          <w:sz w:val="24"/>
          <w:szCs w:val="22"/>
        </w:rPr>
        <w:t>state</w:t>
      </w:r>
      <w:proofErr w:type="spellEnd"/>
      <w:r w:rsidRPr="00C77F4C">
        <w:rPr>
          <w:sz w:val="24"/>
          <w:szCs w:val="22"/>
        </w:rPr>
        <w:t xml:space="preserve"> efter 2 uger i sunde katte. Total </w:t>
      </w:r>
      <w:proofErr w:type="spellStart"/>
      <w:r w:rsidRPr="00C77F4C">
        <w:rPr>
          <w:sz w:val="24"/>
          <w:szCs w:val="22"/>
        </w:rPr>
        <w:t>plasmaclearance</w:t>
      </w:r>
      <w:proofErr w:type="spellEnd"/>
      <w:r w:rsidRPr="00C77F4C">
        <w:rPr>
          <w:sz w:val="24"/>
          <w:szCs w:val="22"/>
        </w:rPr>
        <w:t xml:space="preserve"> hos sunde katte estimeres til 2,3 ml/min/kg.</w:t>
      </w:r>
    </w:p>
    <w:p w:rsidR="00C77F4C" w:rsidRPr="00C77F4C" w:rsidRDefault="00C77F4C" w:rsidP="00C77F4C">
      <w:pPr>
        <w:tabs>
          <w:tab w:val="left" w:pos="567"/>
        </w:tabs>
        <w:ind w:left="851"/>
        <w:rPr>
          <w:sz w:val="24"/>
          <w:szCs w:val="22"/>
        </w:rPr>
      </w:pPr>
    </w:p>
    <w:p w:rsidR="002006ED" w:rsidRPr="00C77F4C" w:rsidRDefault="00C77F4C" w:rsidP="00C77F4C">
      <w:pPr>
        <w:tabs>
          <w:tab w:val="left" w:pos="567"/>
        </w:tabs>
        <w:ind w:left="851"/>
        <w:rPr>
          <w:sz w:val="28"/>
          <w:szCs w:val="24"/>
        </w:rPr>
      </w:pPr>
      <w:r w:rsidRPr="00C77F4C">
        <w:rPr>
          <w:sz w:val="24"/>
          <w:szCs w:val="22"/>
        </w:rPr>
        <w:t xml:space="preserve">Udskillelsesbalancen er karakteriseret hos mennesker og flere andre dyrearter, men ikke hos katte. Hos hunde blev der fundet en ligelig fordeling af radioaktivitet i urin og fæces. </w:t>
      </w:r>
      <w:r w:rsidR="002006ED" w:rsidRPr="00C77F4C">
        <w:rPr>
          <w:sz w:val="28"/>
          <w:szCs w:val="24"/>
        </w:rPr>
        <w:t xml:space="preserve"> </w:t>
      </w:r>
    </w:p>
    <w:p w:rsidR="00D9508B" w:rsidRPr="000D4774" w:rsidRDefault="00D9508B" w:rsidP="00C77F4C">
      <w:pPr>
        <w:rPr>
          <w:sz w:val="24"/>
          <w:szCs w:val="24"/>
        </w:rPr>
      </w:pPr>
    </w:p>
    <w:p w:rsidR="00D9508B" w:rsidRPr="000D4774" w:rsidRDefault="00D9508B" w:rsidP="00D9508B">
      <w:pPr>
        <w:ind w:left="851" w:hanging="851"/>
        <w:rPr>
          <w:sz w:val="24"/>
          <w:szCs w:val="24"/>
        </w:rPr>
      </w:pPr>
    </w:p>
    <w:p w:rsidR="00C77F4C" w:rsidRDefault="00C77F4C" w:rsidP="00C77F4C">
      <w:pPr>
        <w:ind w:left="851" w:hanging="851"/>
        <w:rPr>
          <w:b/>
          <w:sz w:val="24"/>
          <w:szCs w:val="24"/>
        </w:rPr>
      </w:pPr>
      <w:r>
        <w:rPr>
          <w:b/>
          <w:sz w:val="24"/>
          <w:szCs w:val="24"/>
        </w:rPr>
        <w:t>5.</w:t>
      </w:r>
      <w:r>
        <w:rPr>
          <w:b/>
          <w:sz w:val="24"/>
          <w:szCs w:val="24"/>
        </w:rPr>
        <w:tab/>
        <w:t>FARMACEUTISKE OPLYSNINGER</w:t>
      </w:r>
    </w:p>
    <w:p w:rsidR="00C77F4C" w:rsidRPr="00C77F4C" w:rsidRDefault="00C77F4C" w:rsidP="00C77F4C">
      <w:pPr>
        <w:tabs>
          <w:tab w:val="left" w:pos="567"/>
        </w:tabs>
        <w:rPr>
          <w:sz w:val="24"/>
          <w:szCs w:val="24"/>
        </w:rPr>
      </w:pPr>
    </w:p>
    <w:p w:rsidR="00C77F4C" w:rsidRDefault="00C77F4C" w:rsidP="00C77F4C">
      <w:pPr>
        <w:ind w:left="851" w:hanging="851"/>
        <w:rPr>
          <w:b/>
          <w:sz w:val="24"/>
          <w:szCs w:val="24"/>
        </w:rPr>
      </w:pPr>
      <w:r>
        <w:rPr>
          <w:b/>
          <w:sz w:val="24"/>
          <w:szCs w:val="24"/>
        </w:rPr>
        <w:t>5.1</w:t>
      </w:r>
      <w:r>
        <w:rPr>
          <w:b/>
          <w:sz w:val="24"/>
          <w:szCs w:val="24"/>
        </w:rPr>
        <w:tab/>
        <w:t>Væsentlige uforligeligheder</w:t>
      </w:r>
    </w:p>
    <w:p w:rsidR="00C77F4C" w:rsidRPr="00C77F4C" w:rsidRDefault="00C77F4C" w:rsidP="00C77F4C">
      <w:pPr>
        <w:tabs>
          <w:tab w:val="left" w:pos="567"/>
        </w:tabs>
        <w:ind w:left="851"/>
        <w:rPr>
          <w:b/>
          <w:sz w:val="24"/>
          <w:szCs w:val="24"/>
        </w:rPr>
      </w:pPr>
      <w:r w:rsidRPr="00C77F4C">
        <w:rPr>
          <w:sz w:val="24"/>
          <w:szCs w:val="24"/>
        </w:rPr>
        <w:t>Ikke relevant.</w:t>
      </w:r>
    </w:p>
    <w:p w:rsidR="00C77F4C" w:rsidRPr="00C77F4C" w:rsidRDefault="00C77F4C" w:rsidP="00C77F4C">
      <w:pPr>
        <w:tabs>
          <w:tab w:val="left" w:pos="567"/>
        </w:tabs>
        <w:rPr>
          <w:sz w:val="24"/>
          <w:szCs w:val="24"/>
        </w:rPr>
      </w:pPr>
    </w:p>
    <w:p w:rsidR="00C77F4C" w:rsidRDefault="00C77F4C" w:rsidP="00C77F4C">
      <w:pPr>
        <w:ind w:left="851" w:hanging="851"/>
        <w:rPr>
          <w:b/>
          <w:sz w:val="24"/>
          <w:szCs w:val="24"/>
        </w:rPr>
      </w:pPr>
      <w:r>
        <w:rPr>
          <w:b/>
          <w:sz w:val="24"/>
          <w:szCs w:val="24"/>
        </w:rPr>
        <w:t>5.2</w:t>
      </w:r>
      <w:r>
        <w:rPr>
          <w:b/>
          <w:sz w:val="24"/>
          <w:szCs w:val="24"/>
        </w:rPr>
        <w:tab/>
        <w:t>Opbevaringstid</w:t>
      </w:r>
    </w:p>
    <w:p w:rsidR="00C77F4C" w:rsidRPr="00C77F4C" w:rsidRDefault="00C77F4C" w:rsidP="00C77F4C">
      <w:pPr>
        <w:tabs>
          <w:tab w:val="left" w:pos="567"/>
        </w:tabs>
        <w:ind w:left="851"/>
        <w:rPr>
          <w:sz w:val="24"/>
          <w:szCs w:val="24"/>
        </w:rPr>
      </w:pPr>
      <w:r w:rsidRPr="00C77F4C">
        <w:rPr>
          <w:sz w:val="24"/>
          <w:szCs w:val="24"/>
        </w:rPr>
        <w:t>Opbevaringstid for veterinærlægemidlet i salgspakning: 3 år</w:t>
      </w:r>
    </w:p>
    <w:p w:rsidR="00C77F4C" w:rsidRPr="00C77F4C" w:rsidRDefault="00C77F4C" w:rsidP="00C77F4C">
      <w:pPr>
        <w:tabs>
          <w:tab w:val="left" w:pos="567"/>
        </w:tabs>
        <w:rPr>
          <w:sz w:val="24"/>
          <w:szCs w:val="24"/>
          <w:lang w:eastAsia="da-DK"/>
        </w:rPr>
      </w:pPr>
    </w:p>
    <w:p w:rsidR="00C77F4C" w:rsidRPr="00C77F4C" w:rsidRDefault="00C77F4C" w:rsidP="00C77F4C">
      <w:pPr>
        <w:tabs>
          <w:tab w:val="left" w:pos="567"/>
        </w:tabs>
        <w:ind w:left="851"/>
        <w:rPr>
          <w:sz w:val="24"/>
          <w:szCs w:val="24"/>
        </w:rPr>
      </w:pPr>
      <w:r w:rsidRPr="00C77F4C">
        <w:rPr>
          <w:sz w:val="24"/>
          <w:szCs w:val="24"/>
        </w:rPr>
        <w:t>Opbevaringstid for halverede tabletter: 24 timer</w:t>
      </w:r>
    </w:p>
    <w:p w:rsidR="00C77F4C" w:rsidRPr="00C77F4C" w:rsidRDefault="00C77F4C" w:rsidP="00C77F4C">
      <w:pPr>
        <w:tabs>
          <w:tab w:val="left" w:pos="567"/>
        </w:tabs>
        <w:rPr>
          <w:sz w:val="24"/>
          <w:szCs w:val="24"/>
        </w:rPr>
      </w:pPr>
    </w:p>
    <w:p w:rsidR="00C77F4C" w:rsidRDefault="00C77F4C" w:rsidP="00C77F4C">
      <w:pPr>
        <w:ind w:left="851" w:hanging="851"/>
        <w:rPr>
          <w:b/>
          <w:sz w:val="24"/>
          <w:szCs w:val="24"/>
        </w:rPr>
      </w:pPr>
      <w:r>
        <w:rPr>
          <w:b/>
          <w:sz w:val="24"/>
          <w:szCs w:val="24"/>
        </w:rPr>
        <w:t>5.3</w:t>
      </w:r>
      <w:r>
        <w:rPr>
          <w:b/>
          <w:sz w:val="24"/>
          <w:szCs w:val="24"/>
        </w:rPr>
        <w:tab/>
        <w:t>Særlige forholdsregler vedrørende opbevaring</w:t>
      </w:r>
    </w:p>
    <w:p w:rsidR="00C77F4C" w:rsidRPr="00C77F4C" w:rsidRDefault="00C77F4C" w:rsidP="00C77F4C">
      <w:pPr>
        <w:tabs>
          <w:tab w:val="left" w:pos="567"/>
        </w:tabs>
        <w:ind w:left="851"/>
        <w:rPr>
          <w:sz w:val="24"/>
          <w:szCs w:val="24"/>
        </w:rPr>
      </w:pPr>
      <w:r w:rsidRPr="00C77F4C">
        <w:rPr>
          <w:sz w:val="24"/>
          <w:szCs w:val="24"/>
        </w:rPr>
        <w:t>Må ikke opbevares over 30°C.</w:t>
      </w:r>
    </w:p>
    <w:p w:rsidR="00C77F4C" w:rsidRPr="00C77F4C" w:rsidRDefault="00C77F4C" w:rsidP="00C77F4C">
      <w:pPr>
        <w:tabs>
          <w:tab w:val="left" w:pos="567"/>
        </w:tabs>
        <w:ind w:left="851"/>
        <w:rPr>
          <w:sz w:val="24"/>
          <w:szCs w:val="24"/>
          <w:lang w:eastAsia="da-DK"/>
        </w:rPr>
      </w:pPr>
    </w:p>
    <w:p w:rsidR="00C77F4C" w:rsidRPr="00C77F4C" w:rsidRDefault="00C77F4C" w:rsidP="00C77F4C">
      <w:pPr>
        <w:tabs>
          <w:tab w:val="left" w:pos="567"/>
        </w:tabs>
        <w:ind w:left="851"/>
        <w:rPr>
          <w:sz w:val="24"/>
          <w:szCs w:val="24"/>
        </w:rPr>
      </w:pPr>
      <w:r w:rsidRPr="00C77F4C">
        <w:rPr>
          <w:sz w:val="24"/>
          <w:szCs w:val="24"/>
        </w:rPr>
        <w:t>Eventuelle ubrugte halve tabletter skal lægges tilbage i blisterpakningen.</w:t>
      </w:r>
    </w:p>
    <w:p w:rsidR="00C77F4C" w:rsidRPr="00C77F4C" w:rsidRDefault="00C77F4C" w:rsidP="00C77F4C">
      <w:pPr>
        <w:tabs>
          <w:tab w:val="left" w:pos="567"/>
        </w:tabs>
        <w:rPr>
          <w:sz w:val="24"/>
          <w:szCs w:val="24"/>
        </w:rPr>
      </w:pPr>
    </w:p>
    <w:p w:rsidR="00C77F4C" w:rsidRDefault="00C77F4C" w:rsidP="00C77F4C">
      <w:pPr>
        <w:ind w:left="851" w:hanging="851"/>
        <w:rPr>
          <w:b/>
          <w:sz w:val="24"/>
          <w:szCs w:val="24"/>
        </w:rPr>
      </w:pPr>
      <w:r>
        <w:rPr>
          <w:b/>
          <w:sz w:val="24"/>
          <w:szCs w:val="24"/>
        </w:rPr>
        <w:t>5.4</w:t>
      </w:r>
      <w:r>
        <w:rPr>
          <w:b/>
          <w:sz w:val="24"/>
          <w:szCs w:val="24"/>
        </w:rPr>
        <w:tab/>
        <w:t>Den indre emballages art og indhold</w:t>
      </w:r>
    </w:p>
    <w:p w:rsidR="00C77F4C" w:rsidRPr="00C77F4C" w:rsidRDefault="00C77F4C" w:rsidP="00C77F4C">
      <w:pPr>
        <w:tabs>
          <w:tab w:val="left" w:pos="567"/>
        </w:tabs>
        <w:ind w:left="851"/>
        <w:rPr>
          <w:sz w:val="24"/>
          <w:szCs w:val="24"/>
          <w:lang w:eastAsia="da-DK"/>
        </w:rPr>
      </w:pPr>
      <w:r w:rsidRPr="00C77F4C">
        <w:rPr>
          <w:sz w:val="24"/>
          <w:szCs w:val="24"/>
        </w:rPr>
        <w:t>Varmeforseglede polyamid/aluminium/pvc-aluminium-blister med 10 tabletter pr. blisterkort.</w:t>
      </w:r>
    </w:p>
    <w:p w:rsidR="00C77F4C" w:rsidRPr="00C77F4C" w:rsidRDefault="00C77F4C" w:rsidP="00C77F4C">
      <w:pPr>
        <w:tabs>
          <w:tab w:val="left" w:pos="567"/>
        </w:tabs>
        <w:ind w:left="851"/>
        <w:rPr>
          <w:sz w:val="24"/>
          <w:szCs w:val="24"/>
        </w:rPr>
      </w:pPr>
      <w:r w:rsidRPr="00C77F4C">
        <w:rPr>
          <w:sz w:val="24"/>
          <w:szCs w:val="24"/>
        </w:rPr>
        <w:t>Karton med 30, 100 og 200 tabletter.</w:t>
      </w:r>
    </w:p>
    <w:p w:rsidR="00C77F4C" w:rsidRPr="00C77F4C" w:rsidRDefault="00C77F4C" w:rsidP="00C77F4C">
      <w:pPr>
        <w:tabs>
          <w:tab w:val="left" w:pos="567"/>
        </w:tabs>
        <w:ind w:left="851"/>
        <w:rPr>
          <w:sz w:val="24"/>
          <w:szCs w:val="24"/>
        </w:rPr>
      </w:pPr>
    </w:p>
    <w:p w:rsidR="00C77F4C" w:rsidRPr="00C77F4C" w:rsidRDefault="00C77F4C" w:rsidP="00C77F4C">
      <w:pPr>
        <w:tabs>
          <w:tab w:val="left" w:pos="567"/>
        </w:tabs>
        <w:ind w:left="851"/>
        <w:rPr>
          <w:sz w:val="24"/>
          <w:szCs w:val="24"/>
        </w:rPr>
      </w:pPr>
      <w:r w:rsidRPr="00C77F4C">
        <w:rPr>
          <w:sz w:val="24"/>
          <w:szCs w:val="24"/>
        </w:rPr>
        <w:t>Ikke alle pakningsstørrelser er nødvendigvis markedsført.</w:t>
      </w:r>
    </w:p>
    <w:p w:rsidR="00C77F4C" w:rsidRPr="00C77F4C" w:rsidRDefault="00C77F4C" w:rsidP="00C77F4C">
      <w:pPr>
        <w:tabs>
          <w:tab w:val="left" w:pos="567"/>
        </w:tabs>
        <w:rPr>
          <w:sz w:val="24"/>
          <w:szCs w:val="24"/>
        </w:rPr>
      </w:pPr>
    </w:p>
    <w:p w:rsidR="00C77F4C" w:rsidRDefault="00C77F4C" w:rsidP="00C77F4C">
      <w:pPr>
        <w:tabs>
          <w:tab w:val="left" w:pos="851"/>
        </w:tabs>
        <w:ind w:left="851" w:hanging="851"/>
        <w:rPr>
          <w:sz w:val="24"/>
          <w:szCs w:val="24"/>
        </w:rPr>
      </w:pPr>
      <w:r>
        <w:rPr>
          <w:b/>
          <w:sz w:val="24"/>
          <w:szCs w:val="24"/>
        </w:rPr>
        <w:t>5.5</w:t>
      </w:r>
      <w:r>
        <w:rPr>
          <w:b/>
          <w:sz w:val="24"/>
          <w:szCs w:val="24"/>
        </w:rPr>
        <w:tab/>
        <w:t>Særlige forholdsregler vedrørende bortskaffelse af ubrugte veterinærlægemidler eller affaldsmaterialer fra brugen heraf</w:t>
      </w:r>
    </w:p>
    <w:p w:rsidR="00C77F4C" w:rsidRPr="00C77F4C" w:rsidRDefault="00C77F4C" w:rsidP="00C77F4C">
      <w:pPr>
        <w:ind w:left="851"/>
        <w:rPr>
          <w:sz w:val="24"/>
          <w:szCs w:val="24"/>
        </w:rPr>
      </w:pPr>
      <w:r w:rsidRPr="00C77F4C">
        <w:rPr>
          <w:sz w:val="24"/>
          <w:szCs w:val="24"/>
        </w:rPr>
        <w:t>Lægemidler må ikke bortskaffes sammen med spildevand eller husholdningsaffald.</w:t>
      </w:r>
    </w:p>
    <w:p w:rsidR="00C77F4C" w:rsidRPr="00C77F4C" w:rsidRDefault="00C77F4C" w:rsidP="00C77F4C">
      <w:pPr>
        <w:ind w:left="851"/>
        <w:rPr>
          <w:sz w:val="24"/>
          <w:szCs w:val="24"/>
        </w:rPr>
      </w:pPr>
    </w:p>
    <w:p w:rsidR="00C77F4C" w:rsidRPr="00C77F4C" w:rsidRDefault="00C77F4C" w:rsidP="00C77F4C">
      <w:pPr>
        <w:ind w:left="851" w:right="-143"/>
        <w:rPr>
          <w:sz w:val="24"/>
          <w:szCs w:val="24"/>
        </w:rPr>
      </w:pPr>
      <w:r w:rsidRPr="00C77F4C">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rsidR="00C77F4C" w:rsidRPr="00C77F4C" w:rsidRDefault="00C77F4C" w:rsidP="00C77F4C">
      <w:pPr>
        <w:ind w:right="-143"/>
        <w:rPr>
          <w:sz w:val="24"/>
          <w:szCs w:val="24"/>
        </w:rPr>
      </w:pPr>
    </w:p>
    <w:p w:rsidR="00C77F4C" w:rsidRPr="00C77F4C" w:rsidRDefault="00C77F4C" w:rsidP="00C77F4C">
      <w:pPr>
        <w:tabs>
          <w:tab w:val="left" w:pos="567"/>
        </w:tabs>
        <w:rPr>
          <w:sz w:val="24"/>
          <w:szCs w:val="24"/>
        </w:rPr>
      </w:pPr>
    </w:p>
    <w:p w:rsidR="00C77F4C" w:rsidRDefault="00C77F4C" w:rsidP="00C77F4C">
      <w:pPr>
        <w:tabs>
          <w:tab w:val="left" w:pos="851"/>
        </w:tabs>
        <w:ind w:left="851" w:hanging="851"/>
        <w:rPr>
          <w:b/>
          <w:sz w:val="24"/>
          <w:szCs w:val="24"/>
        </w:rPr>
      </w:pPr>
      <w:r>
        <w:rPr>
          <w:b/>
          <w:sz w:val="24"/>
          <w:szCs w:val="24"/>
        </w:rPr>
        <w:t>6.</w:t>
      </w:r>
      <w:r>
        <w:rPr>
          <w:b/>
          <w:sz w:val="24"/>
          <w:szCs w:val="24"/>
        </w:rPr>
        <w:tab/>
        <w:t>NAVN PÅ INDEHAVEREN AF MARKEDSFØRINGSTILLADELSEN</w:t>
      </w:r>
    </w:p>
    <w:p w:rsidR="00C77F4C" w:rsidRPr="00C77F4C" w:rsidRDefault="00C77F4C" w:rsidP="00C77F4C">
      <w:pPr>
        <w:tabs>
          <w:tab w:val="left" w:pos="567"/>
        </w:tabs>
        <w:ind w:left="851"/>
        <w:rPr>
          <w:sz w:val="24"/>
          <w:szCs w:val="24"/>
        </w:rPr>
      </w:pPr>
      <w:proofErr w:type="spellStart"/>
      <w:r w:rsidRPr="00C77F4C">
        <w:rPr>
          <w:sz w:val="24"/>
          <w:szCs w:val="24"/>
        </w:rPr>
        <w:t>Ceva</w:t>
      </w:r>
      <w:proofErr w:type="spellEnd"/>
      <w:r w:rsidRPr="00C77F4C">
        <w:rPr>
          <w:sz w:val="24"/>
          <w:szCs w:val="24"/>
        </w:rPr>
        <w:t xml:space="preserve"> </w:t>
      </w:r>
      <w:proofErr w:type="spellStart"/>
      <w:r w:rsidRPr="00C77F4C">
        <w:rPr>
          <w:sz w:val="24"/>
          <w:szCs w:val="24"/>
        </w:rPr>
        <w:t>Santé</w:t>
      </w:r>
      <w:proofErr w:type="spellEnd"/>
      <w:r w:rsidRPr="00C77F4C">
        <w:rPr>
          <w:sz w:val="24"/>
          <w:szCs w:val="24"/>
        </w:rPr>
        <w:t xml:space="preserve"> </w:t>
      </w:r>
      <w:proofErr w:type="spellStart"/>
      <w:r w:rsidRPr="00C77F4C">
        <w:rPr>
          <w:sz w:val="24"/>
          <w:szCs w:val="24"/>
        </w:rPr>
        <w:t>Animale</w:t>
      </w:r>
      <w:proofErr w:type="spellEnd"/>
    </w:p>
    <w:p w:rsidR="00C77F4C" w:rsidRPr="00C77F4C" w:rsidRDefault="00C77F4C" w:rsidP="00C77F4C">
      <w:pPr>
        <w:tabs>
          <w:tab w:val="left" w:pos="567"/>
        </w:tabs>
        <w:ind w:left="851"/>
        <w:rPr>
          <w:sz w:val="24"/>
          <w:szCs w:val="24"/>
        </w:rPr>
      </w:pPr>
      <w:r w:rsidRPr="00C77F4C">
        <w:rPr>
          <w:sz w:val="24"/>
          <w:szCs w:val="24"/>
        </w:rPr>
        <w:t xml:space="preserve">10 avenue de la </w:t>
      </w:r>
      <w:proofErr w:type="spellStart"/>
      <w:r w:rsidRPr="00C77F4C">
        <w:rPr>
          <w:sz w:val="24"/>
          <w:szCs w:val="24"/>
        </w:rPr>
        <w:t>Ballastière</w:t>
      </w:r>
      <w:proofErr w:type="spellEnd"/>
    </w:p>
    <w:p w:rsidR="00C77F4C" w:rsidRPr="00C77F4C" w:rsidRDefault="00C77F4C" w:rsidP="00C77F4C">
      <w:pPr>
        <w:tabs>
          <w:tab w:val="left" w:pos="567"/>
        </w:tabs>
        <w:ind w:left="851"/>
        <w:rPr>
          <w:sz w:val="24"/>
          <w:szCs w:val="24"/>
        </w:rPr>
      </w:pPr>
      <w:r w:rsidRPr="00C77F4C">
        <w:rPr>
          <w:sz w:val="24"/>
          <w:szCs w:val="24"/>
        </w:rPr>
        <w:t xml:space="preserve">33500 </w:t>
      </w:r>
      <w:proofErr w:type="spellStart"/>
      <w:r w:rsidRPr="00C77F4C">
        <w:rPr>
          <w:sz w:val="24"/>
          <w:szCs w:val="24"/>
        </w:rPr>
        <w:t>Libourne</w:t>
      </w:r>
      <w:proofErr w:type="spellEnd"/>
    </w:p>
    <w:p w:rsidR="00C77F4C" w:rsidRPr="00C77F4C" w:rsidRDefault="00C77F4C" w:rsidP="00C77F4C">
      <w:pPr>
        <w:tabs>
          <w:tab w:val="left" w:pos="567"/>
        </w:tabs>
        <w:ind w:left="851"/>
        <w:rPr>
          <w:sz w:val="24"/>
          <w:szCs w:val="24"/>
        </w:rPr>
      </w:pPr>
      <w:r w:rsidRPr="00C77F4C">
        <w:rPr>
          <w:sz w:val="24"/>
          <w:szCs w:val="24"/>
        </w:rPr>
        <w:t>Frankrig</w:t>
      </w:r>
    </w:p>
    <w:p w:rsidR="00C77F4C" w:rsidRPr="00C77F4C" w:rsidRDefault="00C77F4C" w:rsidP="00C77F4C">
      <w:pPr>
        <w:tabs>
          <w:tab w:val="left" w:pos="567"/>
        </w:tabs>
        <w:ind w:left="851"/>
        <w:rPr>
          <w:sz w:val="24"/>
          <w:szCs w:val="24"/>
        </w:rPr>
      </w:pPr>
    </w:p>
    <w:p w:rsidR="00C77F4C" w:rsidRPr="00C77F4C" w:rsidRDefault="00C77F4C" w:rsidP="00C77F4C">
      <w:pPr>
        <w:tabs>
          <w:tab w:val="left" w:pos="567"/>
        </w:tabs>
        <w:ind w:left="851"/>
        <w:rPr>
          <w:sz w:val="24"/>
          <w:szCs w:val="24"/>
        </w:rPr>
      </w:pPr>
      <w:r w:rsidRPr="00C77F4C">
        <w:rPr>
          <w:b/>
          <w:sz w:val="24"/>
          <w:szCs w:val="24"/>
        </w:rPr>
        <w:t>Repræsentant</w:t>
      </w:r>
    </w:p>
    <w:p w:rsidR="00C77F4C" w:rsidRPr="00C77F4C" w:rsidRDefault="00C77F4C" w:rsidP="00C77F4C">
      <w:pPr>
        <w:tabs>
          <w:tab w:val="left" w:pos="567"/>
        </w:tabs>
        <w:ind w:left="851"/>
        <w:rPr>
          <w:sz w:val="24"/>
          <w:szCs w:val="24"/>
          <w:lang w:val="en-US" w:eastAsia="da-DK"/>
        </w:rPr>
      </w:pPr>
      <w:proofErr w:type="spellStart"/>
      <w:r w:rsidRPr="00C77F4C">
        <w:rPr>
          <w:sz w:val="24"/>
          <w:szCs w:val="24"/>
          <w:lang w:val="en-US"/>
        </w:rPr>
        <w:t>Ceva</w:t>
      </w:r>
      <w:proofErr w:type="spellEnd"/>
      <w:r w:rsidRPr="00C77F4C">
        <w:rPr>
          <w:sz w:val="24"/>
          <w:szCs w:val="24"/>
          <w:lang w:val="en-US"/>
        </w:rPr>
        <w:t xml:space="preserve"> Animal Health A/S</w:t>
      </w:r>
    </w:p>
    <w:p w:rsidR="00C77F4C" w:rsidRPr="00C77F4C" w:rsidRDefault="00C77F4C" w:rsidP="00C77F4C">
      <w:pPr>
        <w:tabs>
          <w:tab w:val="left" w:pos="567"/>
          <w:tab w:val="left" w:pos="851"/>
        </w:tabs>
        <w:ind w:left="851"/>
        <w:rPr>
          <w:sz w:val="24"/>
          <w:szCs w:val="24"/>
          <w:lang w:val="en-US"/>
        </w:rPr>
      </w:pPr>
      <w:proofErr w:type="spellStart"/>
      <w:r w:rsidRPr="00C77F4C">
        <w:rPr>
          <w:sz w:val="24"/>
          <w:szCs w:val="24"/>
          <w:lang w:val="en-US"/>
        </w:rPr>
        <w:t>Porschevej</w:t>
      </w:r>
      <w:proofErr w:type="spellEnd"/>
      <w:r w:rsidRPr="00C77F4C">
        <w:rPr>
          <w:sz w:val="24"/>
          <w:szCs w:val="24"/>
          <w:lang w:val="en-US"/>
        </w:rPr>
        <w:t xml:space="preserve"> 12 </w:t>
      </w:r>
    </w:p>
    <w:p w:rsidR="00C77F4C" w:rsidRPr="00C77F4C" w:rsidRDefault="00C77F4C" w:rsidP="00C77F4C">
      <w:pPr>
        <w:tabs>
          <w:tab w:val="left" w:pos="567"/>
          <w:tab w:val="left" w:pos="851"/>
        </w:tabs>
        <w:ind w:left="851"/>
        <w:rPr>
          <w:sz w:val="24"/>
          <w:szCs w:val="24"/>
        </w:rPr>
      </w:pPr>
      <w:r w:rsidRPr="00C77F4C">
        <w:rPr>
          <w:sz w:val="24"/>
          <w:szCs w:val="24"/>
        </w:rPr>
        <w:t>7100 Vejle</w:t>
      </w:r>
    </w:p>
    <w:p w:rsidR="00C77F4C" w:rsidRDefault="00C77F4C" w:rsidP="00C77F4C">
      <w:pPr>
        <w:tabs>
          <w:tab w:val="left" w:pos="567"/>
          <w:tab w:val="left" w:pos="851"/>
        </w:tabs>
        <w:ind w:left="851"/>
        <w:rPr>
          <w:bCs/>
          <w:sz w:val="24"/>
          <w:szCs w:val="24"/>
        </w:rPr>
      </w:pPr>
      <w:r w:rsidRPr="00C77F4C">
        <w:rPr>
          <w:bCs/>
          <w:sz w:val="24"/>
          <w:szCs w:val="24"/>
        </w:rPr>
        <w:t>Danmark</w:t>
      </w:r>
    </w:p>
    <w:p w:rsidR="00C77F4C" w:rsidRPr="00C77F4C" w:rsidRDefault="00C77F4C" w:rsidP="00C77F4C">
      <w:pPr>
        <w:tabs>
          <w:tab w:val="left" w:pos="567"/>
          <w:tab w:val="left" w:pos="851"/>
        </w:tabs>
        <w:ind w:left="851"/>
        <w:rPr>
          <w:bCs/>
          <w:sz w:val="24"/>
          <w:szCs w:val="24"/>
        </w:rPr>
      </w:pPr>
    </w:p>
    <w:p w:rsidR="00C77F4C" w:rsidRDefault="00C77F4C" w:rsidP="00C77F4C">
      <w:pPr>
        <w:ind w:left="851" w:hanging="851"/>
        <w:rPr>
          <w:b/>
          <w:sz w:val="24"/>
          <w:szCs w:val="24"/>
        </w:rPr>
      </w:pPr>
      <w:r>
        <w:rPr>
          <w:b/>
          <w:sz w:val="24"/>
          <w:szCs w:val="24"/>
        </w:rPr>
        <w:t>7.</w:t>
      </w:r>
      <w:r>
        <w:rPr>
          <w:b/>
          <w:sz w:val="24"/>
          <w:szCs w:val="24"/>
        </w:rPr>
        <w:tab/>
        <w:t>MARKEDSFØRINGSTILLADELSESNUMMER (-NUMRE)</w:t>
      </w:r>
    </w:p>
    <w:p w:rsidR="00C77F4C" w:rsidRPr="00C77F4C" w:rsidRDefault="00C77F4C" w:rsidP="00C77F4C">
      <w:pPr>
        <w:tabs>
          <w:tab w:val="left" w:pos="567"/>
        </w:tabs>
        <w:ind w:left="851"/>
        <w:rPr>
          <w:sz w:val="24"/>
          <w:szCs w:val="24"/>
        </w:rPr>
      </w:pPr>
      <w:r w:rsidRPr="00C77F4C">
        <w:rPr>
          <w:sz w:val="24"/>
          <w:szCs w:val="24"/>
        </w:rPr>
        <w:t>53431</w:t>
      </w:r>
    </w:p>
    <w:p w:rsidR="00C77F4C" w:rsidRPr="00C77F4C" w:rsidRDefault="00C77F4C" w:rsidP="00C77F4C">
      <w:pPr>
        <w:tabs>
          <w:tab w:val="left" w:pos="567"/>
        </w:tabs>
        <w:rPr>
          <w:sz w:val="24"/>
          <w:szCs w:val="24"/>
        </w:rPr>
      </w:pPr>
    </w:p>
    <w:p w:rsidR="00C77F4C" w:rsidRDefault="00C77F4C" w:rsidP="00C77F4C">
      <w:pPr>
        <w:tabs>
          <w:tab w:val="left" w:pos="851"/>
        </w:tabs>
        <w:ind w:left="851" w:hanging="851"/>
        <w:rPr>
          <w:b/>
          <w:sz w:val="24"/>
          <w:szCs w:val="24"/>
        </w:rPr>
      </w:pPr>
      <w:r>
        <w:rPr>
          <w:b/>
          <w:sz w:val="24"/>
          <w:szCs w:val="24"/>
        </w:rPr>
        <w:t>8.</w:t>
      </w:r>
      <w:r>
        <w:rPr>
          <w:b/>
          <w:sz w:val="24"/>
          <w:szCs w:val="24"/>
        </w:rPr>
        <w:tab/>
        <w:t>DATO FOR FØRSTE TILLADELSE</w:t>
      </w:r>
    </w:p>
    <w:p w:rsidR="00C77F4C" w:rsidRPr="00C77F4C" w:rsidRDefault="00C77F4C" w:rsidP="00C77F4C">
      <w:pPr>
        <w:tabs>
          <w:tab w:val="left" w:pos="567"/>
        </w:tabs>
        <w:ind w:left="851"/>
        <w:rPr>
          <w:sz w:val="24"/>
          <w:szCs w:val="24"/>
        </w:rPr>
      </w:pPr>
      <w:r w:rsidRPr="00C77F4C">
        <w:rPr>
          <w:sz w:val="24"/>
          <w:szCs w:val="24"/>
        </w:rPr>
        <w:t>Dato for første markedsføringstilladelse: 18. juni 2015</w:t>
      </w:r>
    </w:p>
    <w:p w:rsidR="00C77F4C" w:rsidRPr="00C77F4C" w:rsidRDefault="00C77F4C" w:rsidP="00C77F4C">
      <w:pPr>
        <w:tabs>
          <w:tab w:val="left" w:pos="567"/>
        </w:tabs>
        <w:rPr>
          <w:sz w:val="24"/>
          <w:szCs w:val="24"/>
        </w:rPr>
      </w:pPr>
    </w:p>
    <w:p w:rsidR="00C77F4C" w:rsidRDefault="00C77F4C" w:rsidP="00C77F4C">
      <w:pPr>
        <w:tabs>
          <w:tab w:val="left" w:pos="851"/>
        </w:tabs>
        <w:ind w:left="851" w:hanging="851"/>
        <w:rPr>
          <w:b/>
          <w:sz w:val="24"/>
          <w:szCs w:val="24"/>
        </w:rPr>
      </w:pPr>
      <w:r>
        <w:rPr>
          <w:b/>
          <w:sz w:val="24"/>
          <w:szCs w:val="24"/>
        </w:rPr>
        <w:t>9.</w:t>
      </w:r>
      <w:r>
        <w:rPr>
          <w:b/>
          <w:sz w:val="24"/>
          <w:szCs w:val="24"/>
        </w:rPr>
        <w:tab/>
        <w:t>DATO FOR SENESTE ÆNDRING AF PRODUKTRESUMÉET</w:t>
      </w:r>
    </w:p>
    <w:p w:rsidR="00C77F4C" w:rsidRPr="00C77F4C" w:rsidRDefault="00C77F4C" w:rsidP="00C77F4C">
      <w:pPr>
        <w:tabs>
          <w:tab w:val="left" w:pos="567"/>
        </w:tabs>
        <w:ind w:left="851"/>
        <w:rPr>
          <w:sz w:val="24"/>
          <w:szCs w:val="24"/>
        </w:rPr>
      </w:pPr>
      <w:r>
        <w:rPr>
          <w:sz w:val="24"/>
          <w:szCs w:val="24"/>
        </w:rPr>
        <w:t>2</w:t>
      </w:r>
      <w:r w:rsidR="00FC6A0F">
        <w:rPr>
          <w:sz w:val="24"/>
          <w:szCs w:val="24"/>
        </w:rPr>
        <w:t>5</w:t>
      </w:r>
      <w:r>
        <w:rPr>
          <w:sz w:val="24"/>
          <w:szCs w:val="24"/>
        </w:rPr>
        <w:t>. marts 2025</w:t>
      </w:r>
    </w:p>
    <w:p w:rsidR="00C77F4C" w:rsidRPr="00C77F4C" w:rsidRDefault="00C77F4C" w:rsidP="00C77F4C">
      <w:pPr>
        <w:tabs>
          <w:tab w:val="left" w:pos="567"/>
        </w:tabs>
        <w:rPr>
          <w:sz w:val="24"/>
          <w:szCs w:val="24"/>
        </w:rPr>
      </w:pPr>
    </w:p>
    <w:p w:rsidR="00C77F4C" w:rsidRDefault="00C77F4C" w:rsidP="00C77F4C">
      <w:pPr>
        <w:tabs>
          <w:tab w:val="left" w:pos="851"/>
        </w:tabs>
        <w:ind w:left="851" w:hanging="851"/>
        <w:rPr>
          <w:b/>
          <w:sz w:val="24"/>
          <w:szCs w:val="24"/>
        </w:rPr>
      </w:pPr>
      <w:r>
        <w:rPr>
          <w:b/>
          <w:sz w:val="24"/>
          <w:szCs w:val="24"/>
        </w:rPr>
        <w:t>10.</w:t>
      </w:r>
      <w:r>
        <w:rPr>
          <w:b/>
          <w:sz w:val="24"/>
          <w:szCs w:val="24"/>
        </w:rPr>
        <w:tab/>
        <w:t>KLASSIFICERING AF VETERINÆRLÆGEMIDLER</w:t>
      </w:r>
    </w:p>
    <w:p w:rsidR="00C77F4C" w:rsidRPr="00C77F4C" w:rsidRDefault="00C77F4C" w:rsidP="00C77F4C">
      <w:pPr>
        <w:numPr>
          <w:ilvl w:val="12"/>
          <w:numId w:val="0"/>
        </w:numPr>
        <w:ind w:left="851"/>
        <w:rPr>
          <w:sz w:val="24"/>
          <w:szCs w:val="24"/>
        </w:rPr>
      </w:pPr>
      <w:r w:rsidRPr="00C77F4C">
        <w:rPr>
          <w:sz w:val="24"/>
          <w:szCs w:val="24"/>
        </w:rPr>
        <w:t>B</w:t>
      </w:r>
    </w:p>
    <w:p w:rsidR="00C77F4C" w:rsidRPr="00C77F4C" w:rsidRDefault="00C77F4C" w:rsidP="00C77F4C">
      <w:pPr>
        <w:ind w:left="851" w:right="-318"/>
        <w:rPr>
          <w:sz w:val="24"/>
          <w:szCs w:val="24"/>
        </w:rPr>
      </w:pPr>
    </w:p>
    <w:p w:rsidR="00C77F4C" w:rsidRPr="00C77F4C" w:rsidRDefault="00C77F4C" w:rsidP="00C77F4C">
      <w:pPr>
        <w:ind w:left="851" w:right="-318"/>
        <w:rPr>
          <w:sz w:val="24"/>
          <w:szCs w:val="24"/>
        </w:rPr>
      </w:pPr>
      <w:bookmarkStart w:id="2" w:name="_Hlk73467306"/>
      <w:r w:rsidRPr="00C77F4C">
        <w:rPr>
          <w:sz w:val="24"/>
          <w:szCs w:val="24"/>
        </w:rPr>
        <w:t>Der findes detaljerede oplysninger om dette veterinærlægemiddel i EU-lægemiddeldatabasen.</w:t>
      </w:r>
    </w:p>
    <w:bookmarkEnd w:id="2"/>
    <w:p w:rsidR="0003527F" w:rsidRPr="00C77F4C" w:rsidRDefault="00C77F4C" w:rsidP="00C77F4C">
      <w:pPr>
        <w:ind w:left="851" w:right="-318"/>
        <w:rPr>
          <w:sz w:val="24"/>
          <w:szCs w:val="24"/>
        </w:rPr>
      </w:pPr>
      <w:r w:rsidRPr="00C77F4C">
        <w:rPr>
          <w:sz w:val="24"/>
          <w:szCs w:val="24"/>
        </w:rPr>
        <w:t>(</w:t>
      </w:r>
      <w:hyperlink r:id="rId8" w:history="1">
        <w:r w:rsidRPr="00C77F4C">
          <w:rPr>
            <w:rStyle w:val="Hyperlink"/>
            <w:sz w:val="24"/>
            <w:szCs w:val="24"/>
          </w:rPr>
          <w:t>https://medicines.health.europa.eu/veterinary</w:t>
        </w:r>
      </w:hyperlink>
      <w:r w:rsidRPr="00C77F4C">
        <w:rPr>
          <w:sz w:val="24"/>
          <w:szCs w:val="24"/>
        </w:rPr>
        <w:t>).</w:t>
      </w:r>
    </w:p>
    <w:sectPr w:rsidR="0003527F" w:rsidRPr="00C77F4C"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508B" w:rsidRDefault="00D9508B">
      <w:r>
        <w:separator/>
      </w:r>
    </w:p>
  </w:endnote>
  <w:endnote w:type="continuationSeparator" w:id="0">
    <w:p w:rsidR="00D9508B" w:rsidRDefault="00D95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0A5037">
      <w:rPr>
        <w:i/>
        <w:noProof/>
        <w:snapToGrid w:val="0"/>
        <w:sz w:val="18"/>
      </w:rPr>
      <w:t>Amodip</w:t>
    </w:r>
    <w:r w:rsidR="0077516C">
      <w:rPr>
        <w:i/>
        <w:noProof/>
        <w:snapToGrid w:val="0"/>
        <w:sz w:val="18"/>
      </w:rPr>
      <w:t>, tyggetabletter 1,25 mg</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D9508B">
      <w:rPr>
        <w:i/>
        <w:noProof/>
        <w:snapToGrid w:val="0"/>
        <w:sz w:val="18"/>
      </w:rPr>
      <w:t>Dokument22</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508B" w:rsidRDefault="00D9508B">
      <w:r>
        <w:separator/>
      </w:r>
    </w:p>
  </w:footnote>
  <w:footnote w:type="continuationSeparator" w:id="0">
    <w:p w:rsidR="00D9508B" w:rsidRDefault="00D950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353F1"/>
    <w:multiLevelType w:val="hybridMultilevel"/>
    <w:tmpl w:val="32B81B46"/>
    <w:lvl w:ilvl="0" w:tplc="367EEA48">
      <w:numFmt w:val="bullet"/>
      <w:lvlText w:val="⁃"/>
      <w:lvlJc w:val="left"/>
      <w:pPr>
        <w:ind w:left="1571" w:hanging="360"/>
      </w:pPr>
      <w:rPr>
        <w:rFonts w:ascii="Times New Roman" w:eastAsia="Calibri"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525673B6"/>
    <w:multiLevelType w:val="hybridMultilevel"/>
    <w:tmpl w:val="B9D2441E"/>
    <w:lvl w:ilvl="0" w:tplc="41DE53F0">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08B"/>
    <w:rsid w:val="0003527F"/>
    <w:rsid w:val="00065C7D"/>
    <w:rsid w:val="000A5037"/>
    <w:rsid w:val="000C6CD4"/>
    <w:rsid w:val="000D13CA"/>
    <w:rsid w:val="000F7E19"/>
    <w:rsid w:val="001577E4"/>
    <w:rsid w:val="001858CA"/>
    <w:rsid w:val="001C4AEF"/>
    <w:rsid w:val="001D3CC5"/>
    <w:rsid w:val="002006ED"/>
    <w:rsid w:val="0023683C"/>
    <w:rsid w:val="00322BDE"/>
    <w:rsid w:val="00406EE7"/>
    <w:rsid w:val="00407013"/>
    <w:rsid w:val="004A62CC"/>
    <w:rsid w:val="00565A74"/>
    <w:rsid w:val="005B0036"/>
    <w:rsid w:val="005F5831"/>
    <w:rsid w:val="00662012"/>
    <w:rsid w:val="00666B01"/>
    <w:rsid w:val="006B1539"/>
    <w:rsid w:val="006D4B41"/>
    <w:rsid w:val="006F5621"/>
    <w:rsid w:val="007314BB"/>
    <w:rsid w:val="0077516C"/>
    <w:rsid w:val="007E2A00"/>
    <w:rsid w:val="008010F2"/>
    <w:rsid w:val="009202AE"/>
    <w:rsid w:val="00932676"/>
    <w:rsid w:val="009D66C6"/>
    <w:rsid w:val="00A96525"/>
    <w:rsid w:val="00AE29E5"/>
    <w:rsid w:val="00AE5757"/>
    <w:rsid w:val="00B25EB8"/>
    <w:rsid w:val="00BC634B"/>
    <w:rsid w:val="00BF240A"/>
    <w:rsid w:val="00BF2AE0"/>
    <w:rsid w:val="00C479BF"/>
    <w:rsid w:val="00C77F4C"/>
    <w:rsid w:val="00D567AA"/>
    <w:rsid w:val="00D9508B"/>
    <w:rsid w:val="00DD6D71"/>
    <w:rsid w:val="00DF32BE"/>
    <w:rsid w:val="00E14F0A"/>
    <w:rsid w:val="00E51555"/>
    <w:rsid w:val="00E92E30"/>
    <w:rsid w:val="00EB5778"/>
    <w:rsid w:val="00EE5253"/>
    <w:rsid w:val="00F10115"/>
    <w:rsid w:val="00F34DC4"/>
    <w:rsid w:val="00FA66E4"/>
    <w:rsid w:val="00FC6A0F"/>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504671"/>
  <w15:chartTrackingRefBased/>
  <w15:docId w15:val="{0A7D1D26-100A-4AF4-9D5B-AEFDEAA0B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customStyle="1" w:styleId="Normal1">
    <w:name w:val="Normal1"/>
    <w:rsid w:val="00D9508B"/>
    <w:pPr>
      <w:widowControl w:val="0"/>
      <w:tabs>
        <w:tab w:val="left" w:pos="567"/>
      </w:tabs>
      <w:contextualSpacing/>
    </w:pPr>
    <w:rPr>
      <w:color w:val="000000"/>
      <w:sz w:val="22"/>
    </w:rPr>
  </w:style>
  <w:style w:type="paragraph" w:styleId="Listeafsnit">
    <w:name w:val="List Paragraph"/>
    <w:basedOn w:val="Normal"/>
    <w:uiPriority w:val="34"/>
    <w:qFormat/>
    <w:rsid w:val="007314BB"/>
    <w:pPr>
      <w:ind w:left="720"/>
      <w:contextualSpacing/>
    </w:pPr>
  </w:style>
  <w:style w:type="paragraph" w:customStyle="1" w:styleId="Style1">
    <w:name w:val="Style1"/>
    <w:basedOn w:val="Normal"/>
    <w:qFormat/>
    <w:rsid w:val="00C77F4C"/>
    <w:pPr>
      <w:tabs>
        <w:tab w:val="left" w:pos="0"/>
      </w:tabs>
      <w:ind w:left="567" w:hanging="567"/>
    </w:pPr>
    <w:rPr>
      <w:b/>
      <w:sz w:val="22"/>
      <w:szCs w:val="22"/>
    </w:rPr>
  </w:style>
  <w:style w:type="character" w:styleId="Hyperlink">
    <w:name w:val="Hyperlink"/>
    <w:rsid w:val="00C77F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68911896">
      <w:bodyDiv w:val="1"/>
      <w:marLeft w:val="0"/>
      <w:marRight w:val="0"/>
      <w:marTop w:val="0"/>
      <w:marBottom w:val="0"/>
      <w:divBdr>
        <w:top w:val="none" w:sz="0" w:space="0" w:color="auto"/>
        <w:left w:val="none" w:sz="0" w:space="0" w:color="auto"/>
        <w:bottom w:val="none" w:sz="0" w:space="0" w:color="auto"/>
        <w:right w:val="none" w:sz="0" w:space="0" w:color="auto"/>
      </w:divBdr>
    </w:div>
    <w:div w:id="314064325">
      <w:bodyDiv w:val="1"/>
      <w:marLeft w:val="0"/>
      <w:marRight w:val="0"/>
      <w:marTop w:val="0"/>
      <w:marBottom w:val="0"/>
      <w:divBdr>
        <w:top w:val="none" w:sz="0" w:space="0" w:color="auto"/>
        <w:left w:val="none" w:sz="0" w:space="0" w:color="auto"/>
        <w:bottom w:val="none" w:sz="0" w:space="0" w:color="auto"/>
        <w:right w:val="none" w:sz="0" w:space="0" w:color="auto"/>
      </w:divBdr>
    </w:div>
    <w:div w:id="361781699">
      <w:bodyDiv w:val="1"/>
      <w:marLeft w:val="0"/>
      <w:marRight w:val="0"/>
      <w:marTop w:val="0"/>
      <w:marBottom w:val="0"/>
      <w:divBdr>
        <w:top w:val="none" w:sz="0" w:space="0" w:color="auto"/>
        <w:left w:val="none" w:sz="0" w:space="0" w:color="auto"/>
        <w:bottom w:val="none" w:sz="0" w:space="0" w:color="auto"/>
        <w:right w:val="none" w:sz="0" w:space="0" w:color="auto"/>
      </w:divBdr>
    </w:div>
    <w:div w:id="371880282">
      <w:bodyDiv w:val="1"/>
      <w:marLeft w:val="0"/>
      <w:marRight w:val="0"/>
      <w:marTop w:val="0"/>
      <w:marBottom w:val="0"/>
      <w:divBdr>
        <w:top w:val="none" w:sz="0" w:space="0" w:color="auto"/>
        <w:left w:val="none" w:sz="0" w:space="0" w:color="auto"/>
        <w:bottom w:val="none" w:sz="0" w:space="0" w:color="auto"/>
        <w:right w:val="none" w:sz="0" w:space="0" w:color="auto"/>
      </w:divBdr>
    </w:div>
    <w:div w:id="389965879">
      <w:bodyDiv w:val="1"/>
      <w:marLeft w:val="0"/>
      <w:marRight w:val="0"/>
      <w:marTop w:val="0"/>
      <w:marBottom w:val="0"/>
      <w:divBdr>
        <w:top w:val="none" w:sz="0" w:space="0" w:color="auto"/>
        <w:left w:val="none" w:sz="0" w:space="0" w:color="auto"/>
        <w:bottom w:val="none" w:sz="0" w:space="0" w:color="auto"/>
        <w:right w:val="none" w:sz="0" w:space="0" w:color="auto"/>
      </w:divBdr>
    </w:div>
    <w:div w:id="439689505">
      <w:bodyDiv w:val="1"/>
      <w:marLeft w:val="0"/>
      <w:marRight w:val="0"/>
      <w:marTop w:val="0"/>
      <w:marBottom w:val="0"/>
      <w:divBdr>
        <w:top w:val="none" w:sz="0" w:space="0" w:color="auto"/>
        <w:left w:val="none" w:sz="0" w:space="0" w:color="auto"/>
        <w:bottom w:val="none" w:sz="0" w:space="0" w:color="auto"/>
        <w:right w:val="none" w:sz="0" w:space="0" w:color="auto"/>
      </w:divBdr>
    </w:div>
    <w:div w:id="812214541">
      <w:bodyDiv w:val="1"/>
      <w:marLeft w:val="0"/>
      <w:marRight w:val="0"/>
      <w:marTop w:val="0"/>
      <w:marBottom w:val="0"/>
      <w:divBdr>
        <w:top w:val="none" w:sz="0" w:space="0" w:color="auto"/>
        <w:left w:val="none" w:sz="0" w:space="0" w:color="auto"/>
        <w:bottom w:val="none" w:sz="0" w:space="0" w:color="auto"/>
        <w:right w:val="none" w:sz="0" w:space="0" w:color="auto"/>
      </w:divBdr>
    </w:div>
    <w:div w:id="1578589832">
      <w:bodyDiv w:val="1"/>
      <w:marLeft w:val="0"/>
      <w:marRight w:val="0"/>
      <w:marTop w:val="0"/>
      <w:marBottom w:val="0"/>
      <w:divBdr>
        <w:top w:val="none" w:sz="0" w:space="0" w:color="auto"/>
        <w:left w:val="none" w:sz="0" w:space="0" w:color="auto"/>
        <w:bottom w:val="none" w:sz="0" w:space="0" w:color="auto"/>
        <w:right w:val="none" w:sz="0" w:space="0" w:color="auto"/>
      </w:divBdr>
    </w:div>
    <w:div w:id="1664890467">
      <w:bodyDiv w:val="1"/>
      <w:marLeft w:val="0"/>
      <w:marRight w:val="0"/>
      <w:marTop w:val="0"/>
      <w:marBottom w:val="0"/>
      <w:divBdr>
        <w:top w:val="none" w:sz="0" w:space="0" w:color="auto"/>
        <w:left w:val="none" w:sz="0" w:space="0" w:color="auto"/>
        <w:bottom w:val="none" w:sz="0" w:space="0" w:color="auto"/>
        <w:right w:val="none" w:sz="0" w:space="0" w:color="auto"/>
      </w:divBdr>
    </w:div>
    <w:div w:id="1708605285">
      <w:bodyDiv w:val="1"/>
      <w:marLeft w:val="0"/>
      <w:marRight w:val="0"/>
      <w:marTop w:val="0"/>
      <w:marBottom w:val="0"/>
      <w:divBdr>
        <w:top w:val="none" w:sz="0" w:space="0" w:color="auto"/>
        <w:left w:val="none" w:sz="0" w:space="0" w:color="auto"/>
        <w:bottom w:val="none" w:sz="0" w:space="0" w:color="auto"/>
        <w:right w:val="none" w:sz="0" w:space="0" w:color="auto"/>
      </w:divBdr>
    </w:div>
    <w:div w:id="1757558277">
      <w:bodyDiv w:val="1"/>
      <w:marLeft w:val="0"/>
      <w:marRight w:val="0"/>
      <w:marTop w:val="0"/>
      <w:marBottom w:val="0"/>
      <w:divBdr>
        <w:top w:val="none" w:sz="0" w:space="0" w:color="auto"/>
        <w:left w:val="none" w:sz="0" w:space="0" w:color="auto"/>
        <w:bottom w:val="none" w:sz="0" w:space="0" w:color="auto"/>
        <w:right w:val="none" w:sz="0" w:space="0" w:color="auto"/>
      </w:divBdr>
    </w:div>
    <w:div w:id="1847594026">
      <w:bodyDiv w:val="1"/>
      <w:marLeft w:val="0"/>
      <w:marRight w:val="0"/>
      <w:marTop w:val="0"/>
      <w:marBottom w:val="0"/>
      <w:divBdr>
        <w:top w:val="none" w:sz="0" w:space="0" w:color="auto"/>
        <w:left w:val="none" w:sz="0" w:space="0" w:color="auto"/>
        <w:bottom w:val="none" w:sz="0" w:space="0" w:color="auto"/>
        <w:right w:val="none" w:sz="0" w:space="0" w:color="auto"/>
      </w:divBdr>
    </w:div>
    <w:div w:id="207573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icines.health.europa.eu/veterinar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2000</Words>
  <Characters>13057</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Aabo Würtz</dc:creator>
  <cp:keywords/>
  <dc:description>2024052439 - QRD9</dc:description>
  <cp:lastModifiedBy>Line Aaboe Würtz</cp:lastModifiedBy>
  <cp:revision>6</cp:revision>
  <dcterms:created xsi:type="dcterms:W3CDTF">2025-03-20T15:15:00Z</dcterms:created>
  <dcterms:modified xsi:type="dcterms:W3CDTF">2025-03-25T14:04:00Z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