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4C8" w:rsidRPr="007228BB" w:rsidRDefault="009534C8" w:rsidP="009534C8">
      <w:pPr>
        <w:tabs>
          <w:tab w:val="left" w:pos="6804"/>
        </w:tabs>
        <w:rPr>
          <w:b/>
          <w:sz w:val="24"/>
          <w:szCs w:val="24"/>
        </w:rPr>
      </w:pPr>
      <w:bookmarkStart w:id="0" w:name="_GoBack"/>
      <w:bookmarkEnd w:id="0"/>
      <w:r>
        <w:rPr>
          <w:b/>
          <w:noProof/>
          <w:sz w:val="24"/>
          <w:szCs w:val="24"/>
          <w:lang w:eastAsia="da-DK"/>
        </w:rPr>
        <w:drawing>
          <wp:inline distT="0" distB="0" distL="0" distR="0" wp14:anchorId="3E57E6E3" wp14:editId="4D416EA0">
            <wp:extent cx="2465832" cy="688848"/>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9534C8" w:rsidRPr="007228BB" w:rsidRDefault="009534C8" w:rsidP="009534C8">
      <w:pPr>
        <w:tabs>
          <w:tab w:val="left" w:pos="6804"/>
        </w:tabs>
        <w:rPr>
          <w:b/>
          <w:sz w:val="24"/>
          <w:szCs w:val="24"/>
        </w:rPr>
      </w:pPr>
    </w:p>
    <w:p w:rsidR="009534C8" w:rsidRPr="007228BB" w:rsidRDefault="0063379C" w:rsidP="009534C8">
      <w:pPr>
        <w:tabs>
          <w:tab w:val="left" w:pos="6804"/>
        </w:tabs>
        <w:jc w:val="right"/>
        <w:rPr>
          <w:b/>
          <w:sz w:val="24"/>
          <w:szCs w:val="24"/>
        </w:rPr>
      </w:pPr>
      <w:r>
        <w:rPr>
          <w:b/>
          <w:sz w:val="24"/>
          <w:szCs w:val="24"/>
        </w:rPr>
        <w:t>21. april 2020</w:t>
      </w:r>
    </w:p>
    <w:p w:rsidR="009534C8" w:rsidRPr="007228BB" w:rsidRDefault="009534C8" w:rsidP="009534C8">
      <w:pPr>
        <w:tabs>
          <w:tab w:val="left" w:pos="8222"/>
        </w:tabs>
        <w:rPr>
          <w:sz w:val="24"/>
          <w:szCs w:val="24"/>
        </w:rPr>
      </w:pPr>
    </w:p>
    <w:p w:rsidR="009534C8" w:rsidRPr="007228BB" w:rsidRDefault="009534C8" w:rsidP="009534C8">
      <w:pPr>
        <w:tabs>
          <w:tab w:val="left" w:pos="8222"/>
        </w:tabs>
        <w:rPr>
          <w:sz w:val="24"/>
          <w:szCs w:val="24"/>
        </w:rPr>
      </w:pPr>
    </w:p>
    <w:p w:rsidR="009534C8" w:rsidRPr="007228BB" w:rsidRDefault="009534C8" w:rsidP="009534C8">
      <w:pPr>
        <w:tabs>
          <w:tab w:val="left" w:pos="8222"/>
        </w:tabs>
        <w:jc w:val="center"/>
        <w:rPr>
          <w:b/>
          <w:sz w:val="24"/>
          <w:szCs w:val="24"/>
        </w:rPr>
      </w:pPr>
      <w:r w:rsidRPr="007228BB">
        <w:rPr>
          <w:b/>
          <w:sz w:val="24"/>
          <w:szCs w:val="24"/>
        </w:rPr>
        <w:t>PRODUKTRESUMÉ</w:t>
      </w:r>
    </w:p>
    <w:p w:rsidR="009534C8" w:rsidRPr="007228BB" w:rsidRDefault="009534C8" w:rsidP="009534C8">
      <w:pPr>
        <w:tabs>
          <w:tab w:val="left" w:pos="8222"/>
        </w:tabs>
        <w:jc w:val="center"/>
        <w:rPr>
          <w:b/>
          <w:sz w:val="24"/>
          <w:szCs w:val="24"/>
        </w:rPr>
      </w:pPr>
    </w:p>
    <w:p w:rsidR="009534C8" w:rsidRPr="007228BB" w:rsidRDefault="009534C8" w:rsidP="009534C8">
      <w:pPr>
        <w:tabs>
          <w:tab w:val="left" w:pos="8222"/>
        </w:tabs>
        <w:jc w:val="center"/>
        <w:rPr>
          <w:b/>
          <w:sz w:val="24"/>
          <w:szCs w:val="24"/>
        </w:rPr>
      </w:pPr>
      <w:r w:rsidRPr="007228BB">
        <w:rPr>
          <w:b/>
          <w:sz w:val="24"/>
          <w:szCs w:val="24"/>
        </w:rPr>
        <w:t>for</w:t>
      </w:r>
    </w:p>
    <w:p w:rsidR="009534C8" w:rsidRPr="007228BB" w:rsidRDefault="009534C8" w:rsidP="009534C8">
      <w:pPr>
        <w:tabs>
          <w:tab w:val="left" w:pos="8222"/>
        </w:tabs>
        <w:jc w:val="center"/>
        <w:rPr>
          <w:b/>
          <w:sz w:val="24"/>
          <w:szCs w:val="24"/>
        </w:rPr>
      </w:pPr>
    </w:p>
    <w:p w:rsidR="009534C8" w:rsidRPr="007228BB" w:rsidRDefault="009534C8" w:rsidP="009534C8">
      <w:pPr>
        <w:tabs>
          <w:tab w:val="left" w:pos="8222"/>
        </w:tabs>
        <w:jc w:val="center"/>
        <w:rPr>
          <w:b/>
          <w:sz w:val="24"/>
          <w:szCs w:val="24"/>
        </w:rPr>
      </w:pPr>
      <w:proofErr w:type="spellStart"/>
      <w:r w:rsidRPr="007228BB">
        <w:rPr>
          <w:b/>
          <w:sz w:val="24"/>
          <w:szCs w:val="24"/>
        </w:rPr>
        <w:t>Amoxibactin</w:t>
      </w:r>
      <w:proofErr w:type="spellEnd"/>
      <w:r w:rsidRPr="007228BB">
        <w:rPr>
          <w:b/>
          <w:sz w:val="24"/>
          <w:szCs w:val="24"/>
        </w:rPr>
        <w:t xml:space="preserve"> </w:t>
      </w:r>
      <w:proofErr w:type="spellStart"/>
      <w:r w:rsidRPr="007228BB">
        <w:rPr>
          <w:b/>
          <w:sz w:val="24"/>
          <w:szCs w:val="24"/>
        </w:rPr>
        <w:t>Vet</w:t>
      </w:r>
      <w:proofErr w:type="spellEnd"/>
      <w:r w:rsidRPr="007228BB">
        <w:rPr>
          <w:b/>
          <w:sz w:val="24"/>
          <w:szCs w:val="24"/>
        </w:rPr>
        <w:t>., tabletter 50 mg</w:t>
      </w:r>
    </w:p>
    <w:p w:rsidR="009534C8" w:rsidRPr="007228BB" w:rsidRDefault="009534C8" w:rsidP="009534C8">
      <w:pPr>
        <w:tabs>
          <w:tab w:val="left" w:pos="8222"/>
        </w:tabs>
        <w:jc w:val="both"/>
        <w:rPr>
          <w:sz w:val="24"/>
          <w:szCs w:val="24"/>
        </w:rPr>
      </w:pPr>
    </w:p>
    <w:p w:rsidR="009534C8" w:rsidRPr="007228BB" w:rsidRDefault="009534C8" w:rsidP="009534C8">
      <w:pPr>
        <w:tabs>
          <w:tab w:val="left" w:pos="8222"/>
        </w:tabs>
        <w:jc w:val="both"/>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0.</w:t>
      </w:r>
      <w:r w:rsidRPr="007228BB">
        <w:rPr>
          <w:b/>
          <w:sz w:val="24"/>
          <w:szCs w:val="24"/>
        </w:rPr>
        <w:tab/>
        <w:t>D.SP.NR.</w:t>
      </w:r>
    </w:p>
    <w:p w:rsidR="009534C8" w:rsidRPr="007228BB" w:rsidRDefault="009534C8" w:rsidP="009534C8">
      <w:pPr>
        <w:tabs>
          <w:tab w:val="left" w:pos="8222"/>
        </w:tabs>
        <w:ind w:left="851"/>
        <w:rPr>
          <w:sz w:val="24"/>
          <w:szCs w:val="24"/>
        </w:rPr>
      </w:pPr>
      <w:r w:rsidRPr="007228BB">
        <w:rPr>
          <w:sz w:val="24"/>
          <w:szCs w:val="24"/>
        </w:rPr>
        <w:t>29037</w:t>
      </w:r>
    </w:p>
    <w:p w:rsidR="009534C8" w:rsidRPr="007228BB" w:rsidRDefault="009534C8" w:rsidP="009534C8">
      <w:pPr>
        <w:tabs>
          <w:tab w:val="left" w:pos="8222"/>
        </w:tabs>
        <w:ind w:left="851"/>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1.</w:t>
      </w:r>
      <w:r w:rsidRPr="007228BB">
        <w:rPr>
          <w:b/>
          <w:sz w:val="24"/>
          <w:szCs w:val="24"/>
        </w:rPr>
        <w:tab/>
        <w:t>VETERINÆRLÆGEMIDLETS NAVN</w:t>
      </w:r>
    </w:p>
    <w:p w:rsidR="009534C8" w:rsidRPr="007228BB" w:rsidRDefault="009534C8" w:rsidP="009534C8">
      <w:pPr>
        <w:tabs>
          <w:tab w:val="left" w:pos="8222"/>
        </w:tabs>
        <w:ind w:left="851"/>
        <w:rPr>
          <w:sz w:val="24"/>
          <w:szCs w:val="24"/>
        </w:rPr>
      </w:pPr>
      <w:proofErr w:type="spellStart"/>
      <w:r w:rsidRPr="007228BB">
        <w:rPr>
          <w:sz w:val="24"/>
          <w:szCs w:val="24"/>
        </w:rPr>
        <w:t>Amoxibactin</w:t>
      </w:r>
      <w:proofErr w:type="spellEnd"/>
      <w:r w:rsidRPr="007228BB">
        <w:rPr>
          <w:sz w:val="24"/>
          <w:szCs w:val="24"/>
        </w:rPr>
        <w:t xml:space="preserve"> </w:t>
      </w:r>
      <w:proofErr w:type="spellStart"/>
      <w:r w:rsidRPr="007228BB">
        <w:rPr>
          <w:sz w:val="24"/>
          <w:szCs w:val="24"/>
        </w:rPr>
        <w:t>Vet</w:t>
      </w:r>
      <w:proofErr w:type="spellEnd"/>
      <w:r w:rsidRPr="007228BB">
        <w:rPr>
          <w:sz w:val="24"/>
          <w:szCs w:val="24"/>
        </w:rPr>
        <w:t>.</w:t>
      </w:r>
    </w:p>
    <w:p w:rsidR="009534C8" w:rsidRPr="007228BB" w:rsidRDefault="009534C8" w:rsidP="009534C8">
      <w:pPr>
        <w:tabs>
          <w:tab w:val="left" w:pos="8222"/>
        </w:tabs>
        <w:ind w:left="851"/>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2.</w:t>
      </w:r>
      <w:r w:rsidRPr="007228BB">
        <w:rPr>
          <w:b/>
          <w:sz w:val="24"/>
          <w:szCs w:val="24"/>
        </w:rPr>
        <w:tab/>
        <w:t>KVALITATIV OG KVANTITATIV SAMMENSÆTNING</w:t>
      </w:r>
    </w:p>
    <w:p w:rsidR="009534C8" w:rsidRPr="00EB0218" w:rsidRDefault="009534C8" w:rsidP="009534C8">
      <w:pPr>
        <w:tabs>
          <w:tab w:val="left" w:pos="8222"/>
        </w:tabs>
        <w:ind w:left="851"/>
        <w:rPr>
          <w:sz w:val="24"/>
          <w:lang w:eastAsia="da-DK"/>
        </w:rPr>
      </w:pPr>
      <w:r w:rsidRPr="00EB0218">
        <w:rPr>
          <w:sz w:val="24"/>
          <w:lang w:eastAsia="da-DK"/>
        </w:rPr>
        <w:t xml:space="preserve">1 tablet indeholder: </w:t>
      </w:r>
    </w:p>
    <w:p w:rsidR="009534C8" w:rsidRPr="00EB0218" w:rsidRDefault="009534C8" w:rsidP="009534C8">
      <w:pPr>
        <w:tabs>
          <w:tab w:val="left" w:pos="8222"/>
        </w:tabs>
        <w:ind w:left="851"/>
        <w:rPr>
          <w:b/>
          <w:sz w:val="24"/>
          <w:lang w:eastAsia="da-DK"/>
        </w:rPr>
      </w:pPr>
    </w:p>
    <w:p w:rsidR="009534C8" w:rsidRPr="00EB0218" w:rsidRDefault="009534C8" w:rsidP="009534C8">
      <w:pPr>
        <w:tabs>
          <w:tab w:val="left" w:pos="8222"/>
        </w:tabs>
        <w:ind w:left="851"/>
        <w:rPr>
          <w:sz w:val="24"/>
          <w:u w:val="single"/>
          <w:lang w:eastAsia="da-DK"/>
        </w:rPr>
      </w:pPr>
      <w:r w:rsidRPr="007228BB">
        <w:rPr>
          <w:sz w:val="24"/>
          <w:u w:val="single"/>
          <w:lang w:eastAsia="da-DK"/>
        </w:rPr>
        <w:t>Aktivt stof</w:t>
      </w:r>
    </w:p>
    <w:p w:rsidR="009534C8" w:rsidRPr="00EB0218" w:rsidRDefault="009534C8" w:rsidP="009534C8">
      <w:pPr>
        <w:tabs>
          <w:tab w:val="left" w:pos="8222"/>
        </w:tabs>
        <w:ind w:left="851"/>
        <w:rPr>
          <w:sz w:val="24"/>
          <w:lang w:eastAsia="da-DK"/>
        </w:rPr>
      </w:pPr>
      <w:proofErr w:type="spellStart"/>
      <w:r w:rsidRPr="00EB0218">
        <w:rPr>
          <w:sz w:val="24"/>
          <w:lang w:eastAsia="da-DK"/>
        </w:rPr>
        <w:t>Amoxicillin</w:t>
      </w:r>
      <w:proofErr w:type="spellEnd"/>
      <w:r w:rsidRPr="00EB0218">
        <w:rPr>
          <w:sz w:val="24"/>
          <w:lang w:eastAsia="da-DK"/>
        </w:rPr>
        <w:t xml:space="preserve"> 50 mg (svarende til 57,50 mg </w:t>
      </w:r>
      <w:proofErr w:type="spellStart"/>
      <w:r w:rsidRPr="00EB0218">
        <w:rPr>
          <w:sz w:val="24"/>
          <w:lang w:eastAsia="da-DK"/>
        </w:rPr>
        <w:t>amoxicillintrihydrat</w:t>
      </w:r>
      <w:proofErr w:type="spellEnd"/>
      <w:r w:rsidRPr="00EB0218">
        <w:rPr>
          <w:sz w:val="24"/>
          <w:lang w:eastAsia="da-DK"/>
        </w:rPr>
        <w:t>)</w:t>
      </w:r>
      <w:r w:rsidRPr="007228BB">
        <w:rPr>
          <w:sz w:val="24"/>
          <w:lang w:eastAsia="da-DK"/>
        </w:rPr>
        <w:t>.</w:t>
      </w:r>
    </w:p>
    <w:p w:rsidR="009534C8" w:rsidRPr="00EB0218" w:rsidRDefault="009534C8" w:rsidP="009534C8">
      <w:pPr>
        <w:tabs>
          <w:tab w:val="left" w:pos="8222"/>
        </w:tabs>
        <w:ind w:left="851"/>
        <w:rPr>
          <w:sz w:val="24"/>
          <w:lang w:eastAsia="da-DK"/>
        </w:rPr>
      </w:pPr>
    </w:p>
    <w:p w:rsidR="009534C8" w:rsidRPr="007228BB" w:rsidRDefault="009534C8" w:rsidP="009534C8">
      <w:pPr>
        <w:tabs>
          <w:tab w:val="left" w:pos="8222"/>
        </w:tabs>
        <w:ind w:left="851"/>
        <w:rPr>
          <w:sz w:val="24"/>
          <w:lang w:eastAsia="da-DK"/>
        </w:rPr>
      </w:pPr>
      <w:r w:rsidRPr="00EB0218">
        <w:rPr>
          <w:sz w:val="24"/>
          <w:lang w:eastAsia="da-DK"/>
        </w:rPr>
        <w:t>Alle hjælpestoffer er anført under pkt. 6.1</w:t>
      </w:r>
      <w:r w:rsidRPr="007228BB">
        <w:rPr>
          <w:sz w:val="24"/>
          <w:lang w:eastAsia="da-DK"/>
        </w:rPr>
        <w:t>.</w:t>
      </w:r>
    </w:p>
    <w:p w:rsidR="009534C8" w:rsidRPr="007228BB" w:rsidRDefault="009534C8" w:rsidP="009534C8">
      <w:pPr>
        <w:tabs>
          <w:tab w:val="left" w:pos="8222"/>
        </w:tabs>
        <w:ind w:left="851"/>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3.</w:t>
      </w:r>
      <w:r w:rsidRPr="007228BB">
        <w:rPr>
          <w:b/>
          <w:sz w:val="24"/>
          <w:szCs w:val="24"/>
        </w:rPr>
        <w:tab/>
        <w:t>LÆGEMIDDELFORM</w:t>
      </w:r>
    </w:p>
    <w:p w:rsidR="009534C8" w:rsidRPr="007228BB" w:rsidRDefault="009534C8" w:rsidP="009534C8">
      <w:pPr>
        <w:tabs>
          <w:tab w:val="left" w:pos="8222"/>
        </w:tabs>
        <w:ind w:left="851"/>
        <w:rPr>
          <w:sz w:val="24"/>
          <w:lang w:eastAsia="da-DK"/>
        </w:rPr>
      </w:pPr>
      <w:r w:rsidRPr="007228BB">
        <w:rPr>
          <w:sz w:val="24"/>
          <w:lang w:eastAsia="da-DK"/>
        </w:rPr>
        <w:t>Tabletter</w:t>
      </w:r>
    </w:p>
    <w:p w:rsidR="009534C8" w:rsidRPr="00EB0218" w:rsidRDefault="009534C8" w:rsidP="009534C8">
      <w:pPr>
        <w:tabs>
          <w:tab w:val="left" w:pos="8222"/>
        </w:tabs>
        <w:ind w:left="851"/>
        <w:rPr>
          <w:sz w:val="24"/>
          <w:lang w:eastAsia="da-DK"/>
        </w:rPr>
      </w:pPr>
    </w:p>
    <w:p w:rsidR="009534C8" w:rsidRPr="00EB0218" w:rsidRDefault="009534C8" w:rsidP="009534C8">
      <w:pPr>
        <w:tabs>
          <w:tab w:val="left" w:pos="8222"/>
        </w:tabs>
        <w:ind w:left="851"/>
        <w:rPr>
          <w:sz w:val="24"/>
          <w:lang w:eastAsia="da-DK"/>
        </w:rPr>
      </w:pPr>
      <w:r w:rsidRPr="00EB0218">
        <w:rPr>
          <w:sz w:val="24"/>
          <w:lang w:eastAsia="da-DK"/>
        </w:rPr>
        <w:t xml:space="preserve">Hvid til </w:t>
      </w:r>
      <w:proofErr w:type="spellStart"/>
      <w:r w:rsidRPr="00EB0218">
        <w:rPr>
          <w:sz w:val="24"/>
          <w:lang w:eastAsia="da-DK"/>
        </w:rPr>
        <w:t>off-white</w:t>
      </w:r>
      <w:proofErr w:type="spellEnd"/>
      <w:r w:rsidRPr="00EB0218">
        <w:rPr>
          <w:sz w:val="24"/>
          <w:lang w:eastAsia="da-DK"/>
        </w:rPr>
        <w:t xml:space="preserve"> med brune prikker, rund og konveks tablet med smagsstof med en </w:t>
      </w:r>
      <w:proofErr w:type="spellStart"/>
      <w:r w:rsidRPr="00EB0218">
        <w:rPr>
          <w:sz w:val="24"/>
          <w:lang w:eastAsia="da-DK"/>
        </w:rPr>
        <w:t>krydsformet</w:t>
      </w:r>
      <w:proofErr w:type="spellEnd"/>
      <w:r w:rsidRPr="00EB0218">
        <w:rPr>
          <w:sz w:val="24"/>
          <w:lang w:eastAsia="da-DK"/>
        </w:rPr>
        <w:t xml:space="preserve"> delekærv på den ene side.</w:t>
      </w:r>
    </w:p>
    <w:p w:rsidR="009534C8" w:rsidRPr="007228BB" w:rsidRDefault="009534C8" w:rsidP="009534C8">
      <w:pPr>
        <w:tabs>
          <w:tab w:val="left" w:pos="8222"/>
        </w:tabs>
        <w:ind w:left="851"/>
        <w:rPr>
          <w:sz w:val="24"/>
          <w:lang w:eastAsia="da-DK"/>
        </w:rPr>
      </w:pPr>
      <w:r w:rsidRPr="00EB0218">
        <w:rPr>
          <w:sz w:val="24"/>
          <w:lang w:eastAsia="da-DK"/>
        </w:rPr>
        <w:t>Tabletterne kan deles i to og fire dele.</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4.</w:t>
      </w:r>
      <w:r w:rsidRPr="007228BB">
        <w:rPr>
          <w:b/>
          <w:sz w:val="24"/>
          <w:szCs w:val="24"/>
        </w:rPr>
        <w:tab/>
        <w:t>KLINISKE OPLYSNINGER</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u w:val="single"/>
        </w:rPr>
      </w:pPr>
      <w:r w:rsidRPr="007228BB">
        <w:rPr>
          <w:b/>
          <w:sz w:val="24"/>
          <w:szCs w:val="24"/>
        </w:rPr>
        <w:t>4.1</w:t>
      </w:r>
      <w:r w:rsidRPr="007228BB">
        <w:rPr>
          <w:b/>
          <w:sz w:val="24"/>
          <w:szCs w:val="24"/>
        </w:rPr>
        <w:tab/>
        <w:t>Dyrearter</w:t>
      </w:r>
    </w:p>
    <w:p w:rsidR="009534C8" w:rsidRPr="007228BB" w:rsidRDefault="009534C8" w:rsidP="009534C8">
      <w:pPr>
        <w:tabs>
          <w:tab w:val="left" w:pos="8222"/>
        </w:tabs>
        <w:ind w:left="851"/>
        <w:rPr>
          <w:sz w:val="24"/>
          <w:lang w:eastAsia="da-DK"/>
        </w:rPr>
      </w:pPr>
      <w:r w:rsidRPr="00EB0218">
        <w:rPr>
          <w:sz w:val="24"/>
          <w:lang w:eastAsia="da-DK"/>
        </w:rPr>
        <w:t>Hund</w:t>
      </w:r>
    </w:p>
    <w:p w:rsidR="009534C8" w:rsidRPr="007228BB" w:rsidRDefault="009534C8" w:rsidP="009534C8">
      <w:pPr>
        <w:tabs>
          <w:tab w:val="left" w:pos="8222"/>
        </w:tabs>
        <w:ind w:left="851"/>
        <w:rPr>
          <w:sz w:val="24"/>
          <w:szCs w:val="24"/>
        </w:rPr>
      </w:pPr>
      <w:r w:rsidRPr="007228BB">
        <w:rPr>
          <w:sz w:val="24"/>
          <w:lang w:eastAsia="da-DK"/>
        </w:rPr>
        <w:t>Kat</w:t>
      </w:r>
    </w:p>
    <w:p w:rsidR="009534C8" w:rsidRPr="007228BB" w:rsidRDefault="009534C8" w:rsidP="009534C8">
      <w:pPr>
        <w:tabs>
          <w:tab w:val="left" w:pos="8222"/>
        </w:tabs>
        <w:ind w:left="851"/>
        <w:rPr>
          <w:sz w:val="24"/>
          <w:szCs w:val="24"/>
        </w:rPr>
      </w:pPr>
    </w:p>
    <w:p w:rsidR="009534C8" w:rsidRPr="007228BB" w:rsidRDefault="009534C8" w:rsidP="009534C8">
      <w:pPr>
        <w:pStyle w:val="Sidehoved"/>
        <w:tabs>
          <w:tab w:val="clear" w:pos="4819"/>
          <w:tab w:val="left" w:pos="8222"/>
        </w:tabs>
        <w:ind w:left="851" w:hanging="851"/>
        <w:rPr>
          <w:b/>
          <w:szCs w:val="24"/>
        </w:rPr>
      </w:pPr>
      <w:r w:rsidRPr="007228BB">
        <w:rPr>
          <w:b/>
          <w:szCs w:val="24"/>
        </w:rPr>
        <w:t>4.2</w:t>
      </w:r>
      <w:r w:rsidRPr="007228BB">
        <w:rPr>
          <w:b/>
          <w:szCs w:val="24"/>
        </w:rPr>
        <w:tab/>
        <w:t>Terapeutiske indikationer</w:t>
      </w:r>
    </w:p>
    <w:p w:rsidR="009534C8" w:rsidRPr="00EB0218" w:rsidRDefault="009534C8" w:rsidP="009534C8">
      <w:pPr>
        <w:autoSpaceDE w:val="0"/>
        <w:autoSpaceDN w:val="0"/>
        <w:adjustRightInd w:val="0"/>
        <w:ind w:left="851"/>
        <w:rPr>
          <w:sz w:val="24"/>
          <w:szCs w:val="22"/>
          <w:lang w:eastAsia="da-DK"/>
        </w:rPr>
      </w:pPr>
      <w:r w:rsidRPr="00EB0218">
        <w:rPr>
          <w:sz w:val="24"/>
          <w:lang w:eastAsia="da-DK"/>
        </w:rPr>
        <w:t xml:space="preserve">Behandling af primære og sekundære luftvejsinfektioner, såsom </w:t>
      </w:r>
      <w:proofErr w:type="spellStart"/>
      <w:r w:rsidRPr="00EB0218">
        <w:rPr>
          <w:sz w:val="24"/>
          <w:lang w:eastAsia="da-DK"/>
        </w:rPr>
        <w:t>rhinitis</w:t>
      </w:r>
      <w:proofErr w:type="spellEnd"/>
      <w:r w:rsidRPr="00EB0218">
        <w:rPr>
          <w:sz w:val="24"/>
          <w:lang w:eastAsia="da-DK"/>
        </w:rPr>
        <w:t xml:space="preserve"> forårsaget af </w:t>
      </w:r>
      <w:proofErr w:type="spellStart"/>
      <w:r w:rsidRPr="00EB0218">
        <w:rPr>
          <w:i/>
          <w:sz w:val="24"/>
          <w:lang w:eastAsia="da-DK"/>
        </w:rPr>
        <w:t>Pasteurella</w:t>
      </w:r>
      <w:proofErr w:type="spellEnd"/>
      <w:r w:rsidRPr="00EB0218">
        <w:rPr>
          <w:i/>
          <w:sz w:val="24"/>
          <w:lang w:eastAsia="da-DK"/>
        </w:rPr>
        <w:t xml:space="preserve"> </w:t>
      </w:r>
      <w:proofErr w:type="spellStart"/>
      <w:r w:rsidRPr="00EB0218">
        <w:rPr>
          <w:sz w:val="24"/>
          <w:lang w:eastAsia="da-DK"/>
        </w:rPr>
        <w:t>spp</w:t>
      </w:r>
      <w:proofErr w:type="spellEnd"/>
      <w:r w:rsidRPr="00EB0218">
        <w:rPr>
          <w:sz w:val="24"/>
          <w:lang w:eastAsia="da-DK"/>
        </w:rPr>
        <w:t xml:space="preserve">. og </w:t>
      </w:r>
      <w:proofErr w:type="spellStart"/>
      <w:r w:rsidRPr="00EB0218">
        <w:rPr>
          <w:i/>
          <w:sz w:val="24"/>
          <w:lang w:eastAsia="da-DK"/>
        </w:rPr>
        <w:t>Streptococcus</w:t>
      </w:r>
      <w:proofErr w:type="spellEnd"/>
      <w:r w:rsidRPr="00EB0218">
        <w:rPr>
          <w:i/>
          <w:sz w:val="24"/>
          <w:lang w:eastAsia="da-DK"/>
        </w:rPr>
        <w:t xml:space="preserve"> </w:t>
      </w:r>
      <w:proofErr w:type="spellStart"/>
      <w:r w:rsidRPr="00EB0218">
        <w:rPr>
          <w:sz w:val="24"/>
          <w:lang w:eastAsia="da-DK"/>
        </w:rPr>
        <w:t>spp</w:t>
      </w:r>
      <w:proofErr w:type="spellEnd"/>
      <w:r w:rsidRPr="00EB0218">
        <w:rPr>
          <w:sz w:val="24"/>
          <w:lang w:eastAsia="da-DK"/>
        </w:rPr>
        <w:t xml:space="preserve">. og </w:t>
      </w:r>
      <w:proofErr w:type="spellStart"/>
      <w:r w:rsidRPr="00EB0218">
        <w:rPr>
          <w:sz w:val="24"/>
          <w:lang w:eastAsia="da-DK"/>
        </w:rPr>
        <w:t>bronkopneumoni</w:t>
      </w:r>
      <w:proofErr w:type="spellEnd"/>
      <w:r w:rsidRPr="00EB0218">
        <w:rPr>
          <w:sz w:val="24"/>
          <w:lang w:eastAsia="da-DK"/>
        </w:rPr>
        <w:t xml:space="preserve"> forårsaget af </w:t>
      </w:r>
      <w:proofErr w:type="spellStart"/>
      <w:r w:rsidRPr="00EB0218">
        <w:rPr>
          <w:i/>
          <w:sz w:val="24"/>
          <w:lang w:eastAsia="da-DK"/>
        </w:rPr>
        <w:t>Pasteurella</w:t>
      </w:r>
      <w:proofErr w:type="spellEnd"/>
      <w:r w:rsidRPr="00EB0218">
        <w:rPr>
          <w:i/>
          <w:sz w:val="24"/>
          <w:lang w:eastAsia="da-DK"/>
        </w:rPr>
        <w:t xml:space="preserve"> </w:t>
      </w:r>
      <w:proofErr w:type="spellStart"/>
      <w:r w:rsidRPr="00EB0218">
        <w:rPr>
          <w:sz w:val="24"/>
          <w:lang w:eastAsia="da-DK"/>
        </w:rPr>
        <w:t>spp</w:t>
      </w:r>
      <w:proofErr w:type="spellEnd"/>
      <w:r w:rsidRPr="00EB0218">
        <w:rPr>
          <w:sz w:val="24"/>
          <w:lang w:eastAsia="da-DK"/>
        </w:rPr>
        <w:t>.,</w:t>
      </w:r>
      <w:r w:rsidRPr="00EB0218">
        <w:rPr>
          <w:i/>
          <w:sz w:val="24"/>
          <w:lang w:eastAsia="da-DK"/>
        </w:rPr>
        <w:t xml:space="preserve"> Escherichia coli</w:t>
      </w:r>
      <w:r w:rsidRPr="00EB0218">
        <w:rPr>
          <w:sz w:val="24"/>
          <w:lang w:eastAsia="da-DK"/>
        </w:rPr>
        <w:t xml:space="preserve"> og </w:t>
      </w:r>
      <w:proofErr w:type="spellStart"/>
      <w:r w:rsidRPr="00EB0218">
        <w:rPr>
          <w:sz w:val="24"/>
          <w:lang w:eastAsia="da-DK"/>
        </w:rPr>
        <w:t>Gram-positive</w:t>
      </w:r>
      <w:proofErr w:type="spellEnd"/>
      <w:r w:rsidRPr="00EB0218">
        <w:rPr>
          <w:sz w:val="24"/>
          <w:lang w:eastAsia="da-DK"/>
        </w:rPr>
        <w:t xml:space="preserve"> </w:t>
      </w:r>
      <w:proofErr w:type="spellStart"/>
      <w:r w:rsidRPr="00EB0218">
        <w:rPr>
          <w:sz w:val="24"/>
          <w:lang w:eastAsia="da-DK"/>
        </w:rPr>
        <w:t>cocci</w:t>
      </w:r>
      <w:proofErr w:type="spellEnd"/>
      <w:r w:rsidRPr="00EB0218">
        <w:rPr>
          <w:sz w:val="24"/>
          <w:lang w:eastAsia="da-DK"/>
        </w:rPr>
        <w:t>.</w:t>
      </w:r>
    </w:p>
    <w:p w:rsidR="009534C8" w:rsidRPr="00EB0218" w:rsidRDefault="009534C8" w:rsidP="009534C8">
      <w:pPr>
        <w:autoSpaceDE w:val="0"/>
        <w:autoSpaceDN w:val="0"/>
        <w:adjustRightInd w:val="0"/>
        <w:ind w:left="851"/>
        <w:rPr>
          <w:sz w:val="24"/>
          <w:szCs w:val="22"/>
          <w:lang w:eastAsia="da-DK"/>
        </w:rPr>
      </w:pPr>
      <w:r w:rsidRPr="00EB0218">
        <w:rPr>
          <w:sz w:val="24"/>
          <w:lang w:eastAsia="da-DK"/>
        </w:rPr>
        <w:t xml:space="preserve">Behandling af primære infektioner i det urogenitale system, såsom </w:t>
      </w:r>
      <w:proofErr w:type="spellStart"/>
      <w:r w:rsidRPr="00EB0218">
        <w:rPr>
          <w:sz w:val="24"/>
          <w:lang w:eastAsia="da-DK"/>
        </w:rPr>
        <w:t>pyelonefritis</w:t>
      </w:r>
      <w:proofErr w:type="spellEnd"/>
      <w:r w:rsidRPr="00EB0218">
        <w:rPr>
          <w:sz w:val="24"/>
          <w:lang w:eastAsia="da-DK"/>
        </w:rPr>
        <w:t xml:space="preserve"> og infektioner i de nedre urinveje forårsaget af </w:t>
      </w:r>
      <w:r w:rsidRPr="00EB0218">
        <w:rPr>
          <w:i/>
          <w:sz w:val="24"/>
          <w:lang w:eastAsia="da-DK"/>
        </w:rPr>
        <w:t xml:space="preserve">Escherichia coli, Proteus </w:t>
      </w:r>
      <w:proofErr w:type="spellStart"/>
      <w:r w:rsidRPr="00EB0218">
        <w:rPr>
          <w:sz w:val="24"/>
          <w:lang w:eastAsia="da-DK"/>
        </w:rPr>
        <w:t>spp</w:t>
      </w:r>
      <w:proofErr w:type="spellEnd"/>
      <w:r w:rsidRPr="00EB0218">
        <w:rPr>
          <w:sz w:val="24"/>
          <w:lang w:eastAsia="da-DK"/>
        </w:rPr>
        <w:t xml:space="preserve">. og </w:t>
      </w:r>
      <w:proofErr w:type="spellStart"/>
      <w:r w:rsidRPr="00EB0218">
        <w:rPr>
          <w:sz w:val="24"/>
          <w:lang w:eastAsia="da-DK"/>
        </w:rPr>
        <w:t>Gram-positive</w:t>
      </w:r>
      <w:proofErr w:type="spellEnd"/>
      <w:r w:rsidRPr="00EB0218">
        <w:rPr>
          <w:sz w:val="24"/>
          <w:lang w:eastAsia="da-DK"/>
        </w:rPr>
        <w:t xml:space="preserve"> </w:t>
      </w:r>
      <w:proofErr w:type="spellStart"/>
      <w:r w:rsidRPr="00EB0218">
        <w:rPr>
          <w:sz w:val="24"/>
          <w:lang w:eastAsia="da-DK"/>
        </w:rPr>
        <w:t>cocci</w:t>
      </w:r>
      <w:proofErr w:type="spellEnd"/>
      <w:r w:rsidRPr="00EB0218">
        <w:rPr>
          <w:sz w:val="24"/>
          <w:lang w:eastAsia="da-DK"/>
        </w:rPr>
        <w:t xml:space="preserve">, </w:t>
      </w:r>
      <w:proofErr w:type="spellStart"/>
      <w:r w:rsidRPr="00EB0218">
        <w:rPr>
          <w:sz w:val="24"/>
          <w:lang w:eastAsia="da-DK"/>
        </w:rPr>
        <w:t>endometritis</w:t>
      </w:r>
      <w:proofErr w:type="spellEnd"/>
      <w:r w:rsidRPr="00EB0218">
        <w:rPr>
          <w:sz w:val="24"/>
          <w:lang w:eastAsia="da-DK"/>
        </w:rPr>
        <w:t xml:space="preserve"> forårsaget af </w:t>
      </w:r>
      <w:r w:rsidRPr="00EB0218">
        <w:rPr>
          <w:i/>
          <w:sz w:val="24"/>
          <w:lang w:eastAsia="da-DK"/>
        </w:rPr>
        <w:t xml:space="preserve">Escherichia coli, </w:t>
      </w:r>
      <w:proofErr w:type="spellStart"/>
      <w:r w:rsidRPr="00EB0218">
        <w:rPr>
          <w:i/>
          <w:sz w:val="24"/>
          <w:lang w:eastAsia="da-DK"/>
        </w:rPr>
        <w:t>Streptococcus</w:t>
      </w:r>
      <w:proofErr w:type="spellEnd"/>
      <w:r w:rsidRPr="00EB0218">
        <w:rPr>
          <w:i/>
          <w:sz w:val="24"/>
          <w:lang w:eastAsia="da-DK"/>
        </w:rPr>
        <w:t xml:space="preserve"> </w:t>
      </w:r>
      <w:proofErr w:type="spellStart"/>
      <w:r w:rsidRPr="00EB0218">
        <w:rPr>
          <w:i/>
          <w:sz w:val="24"/>
          <w:lang w:eastAsia="da-DK"/>
        </w:rPr>
        <w:t>canis</w:t>
      </w:r>
      <w:proofErr w:type="spellEnd"/>
      <w:r w:rsidRPr="00EB0218">
        <w:rPr>
          <w:i/>
          <w:sz w:val="24"/>
          <w:lang w:eastAsia="da-DK"/>
        </w:rPr>
        <w:t xml:space="preserve"> </w:t>
      </w:r>
      <w:r w:rsidRPr="00EB0218">
        <w:rPr>
          <w:sz w:val="24"/>
          <w:lang w:eastAsia="da-DK"/>
        </w:rPr>
        <w:t xml:space="preserve">og </w:t>
      </w:r>
      <w:r w:rsidRPr="00EB0218">
        <w:rPr>
          <w:i/>
          <w:sz w:val="24"/>
          <w:lang w:eastAsia="da-DK"/>
        </w:rPr>
        <w:t xml:space="preserve">Proteus </w:t>
      </w:r>
      <w:proofErr w:type="spellStart"/>
      <w:r w:rsidRPr="00EB0218">
        <w:rPr>
          <w:sz w:val="24"/>
          <w:lang w:eastAsia="da-DK"/>
        </w:rPr>
        <w:t>spp</w:t>
      </w:r>
      <w:proofErr w:type="spellEnd"/>
      <w:r w:rsidRPr="00EB0218">
        <w:rPr>
          <w:sz w:val="24"/>
          <w:lang w:eastAsia="da-DK"/>
        </w:rPr>
        <w:t xml:space="preserve">. og </w:t>
      </w:r>
      <w:proofErr w:type="spellStart"/>
      <w:r w:rsidRPr="00EB0218">
        <w:rPr>
          <w:sz w:val="24"/>
          <w:lang w:eastAsia="da-DK"/>
        </w:rPr>
        <w:t>vaginitis</w:t>
      </w:r>
      <w:proofErr w:type="spellEnd"/>
      <w:r w:rsidRPr="00EB0218">
        <w:rPr>
          <w:sz w:val="24"/>
          <w:lang w:eastAsia="da-DK"/>
        </w:rPr>
        <w:t xml:space="preserve"> som et resultat af blandede infektioner.</w:t>
      </w:r>
    </w:p>
    <w:p w:rsidR="009534C8" w:rsidRPr="00EB0218" w:rsidRDefault="009534C8" w:rsidP="009534C8">
      <w:pPr>
        <w:autoSpaceDE w:val="0"/>
        <w:autoSpaceDN w:val="0"/>
        <w:adjustRightInd w:val="0"/>
        <w:ind w:left="851"/>
        <w:rPr>
          <w:sz w:val="24"/>
          <w:szCs w:val="22"/>
          <w:lang w:eastAsia="da-DK"/>
        </w:rPr>
      </w:pPr>
      <w:r w:rsidRPr="00EB0218">
        <w:rPr>
          <w:sz w:val="24"/>
          <w:lang w:eastAsia="da-DK"/>
        </w:rPr>
        <w:lastRenderedPageBreak/>
        <w:t xml:space="preserve">Behandling af </w:t>
      </w:r>
      <w:proofErr w:type="spellStart"/>
      <w:r w:rsidRPr="00EB0218">
        <w:rPr>
          <w:sz w:val="24"/>
          <w:lang w:eastAsia="da-DK"/>
        </w:rPr>
        <w:t>mastitis</w:t>
      </w:r>
      <w:proofErr w:type="spellEnd"/>
      <w:r w:rsidRPr="00EB0218">
        <w:rPr>
          <w:sz w:val="24"/>
          <w:lang w:eastAsia="da-DK"/>
        </w:rPr>
        <w:t xml:space="preserve"> forårsaget af </w:t>
      </w:r>
      <w:proofErr w:type="spellStart"/>
      <w:r w:rsidRPr="00EB0218">
        <w:rPr>
          <w:sz w:val="24"/>
          <w:lang w:eastAsia="da-DK"/>
        </w:rPr>
        <w:t>Gram-positive</w:t>
      </w:r>
      <w:proofErr w:type="spellEnd"/>
      <w:r w:rsidRPr="00EB0218">
        <w:rPr>
          <w:sz w:val="24"/>
          <w:lang w:eastAsia="da-DK"/>
        </w:rPr>
        <w:t xml:space="preserve"> </w:t>
      </w:r>
      <w:proofErr w:type="spellStart"/>
      <w:r w:rsidRPr="00EB0218">
        <w:rPr>
          <w:sz w:val="24"/>
          <w:lang w:eastAsia="da-DK"/>
        </w:rPr>
        <w:t>cocci</w:t>
      </w:r>
      <w:proofErr w:type="spellEnd"/>
      <w:r w:rsidRPr="00EB0218">
        <w:rPr>
          <w:sz w:val="24"/>
          <w:lang w:eastAsia="da-DK"/>
        </w:rPr>
        <w:t xml:space="preserve"> og </w:t>
      </w:r>
      <w:r w:rsidRPr="00EB0218">
        <w:rPr>
          <w:i/>
          <w:sz w:val="24"/>
          <w:lang w:eastAsia="da-DK"/>
        </w:rPr>
        <w:t>Escherichia coli</w:t>
      </w:r>
      <w:r w:rsidRPr="00EB0218">
        <w:rPr>
          <w:sz w:val="24"/>
          <w:lang w:eastAsia="da-DK"/>
        </w:rPr>
        <w:t>.</w:t>
      </w:r>
    </w:p>
    <w:p w:rsidR="009534C8" w:rsidRPr="007228BB" w:rsidRDefault="009534C8" w:rsidP="009534C8">
      <w:pPr>
        <w:tabs>
          <w:tab w:val="left" w:pos="8222"/>
        </w:tabs>
        <w:ind w:left="851"/>
        <w:rPr>
          <w:sz w:val="24"/>
          <w:lang w:eastAsia="da-DK"/>
        </w:rPr>
      </w:pPr>
      <w:r w:rsidRPr="00EB0218">
        <w:rPr>
          <w:sz w:val="24"/>
          <w:lang w:eastAsia="da-DK"/>
        </w:rPr>
        <w:t xml:space="preserve">Behandling af lokale hudinfektioner forårsaget af </w:t>
      </w:r>
      <w:proofErr w:type="spellStart"/>
      <w:r w:rsidRPr="00EB0218">
        <w:rPr>
          <w:i/>
          <w:sz w:val="24"/>
          <w:lang w:eastAsia="da-DK"/>
        </w:rPr>
        <w:t>Streptococcus</w:t>
      </w:r>
      <w:proofErr w:type="spellEnd"/>
      <w:r w:rsidRPr="00EB0218">
        <w:rPr>
          <w:i/>
          <w:sz w:val="24"/>
          <w:lang w:eastAsia="da-DK"/>
        </w:rPr>
        <w:t xml:space="preserve"> </w:t>
      </w:r>
      <w:proofErr w:type="spellStart"/>
      <w:r w:rsidRPr="00EB0218">
        <w:rPr>
          <w:sz w:val="24"/>
          <w:lang w:eastAsia="da-DK"/>
        </w:rPr>
        <w:t>spp</w:t>
      </w:r>
      <w:proofErr w:type="spellEnd"/>
      <w:r w:rsidRPr="00EB0218">
        <w:rPr>
          <w:i/>
          <w:sz w:val="24"/>
          <w:lang w:eastAsia="da-DK"/>
        </w:rPr>
        <w:t>.</w:t>
      </w:r>
    </w:p>
    <w:p w:rsidR="009534C8" w:rsidRPr="007228BB" w:rsidRDefault="009534C8" w:rsidP="009534C8">
      <w:pPr>
        <w:pStyle w:val="Sidehoved"/>
        <w:tabs>
          <w:tab w:val="clear" w:pos="4819"/>
          <w:tab w:val="left" w:pos="8222"/>
        </w:tabs>
        <w:ind w:left="851"/>
        <w:rPr>
          <w:szCs w:val="24"/>
        </w:rPr>
      </w:pPr>
    </w:p>
    <w:p w:rsidR="009534C8" w:rsidRPr="007228BB" w:rsidRDefault="009534C8" w:rsidP="009534C8">
      <w:pPr>
        <w:pStyle w:val="Sidehoved"/>
        <w:tabs>
          <w:tab w:val="clear" w:pos="4819"/>
          <w:tab w:val="left" w:pos="851"/>
          <w:tab w:val="left" w:pos="8222"/>
        </w:tabs>
        <w:rPr>
          <w:b/>
          <w:szCs w:val="24"/>
        </w:rPr>
      </w:pPr>
      <w:r w:rsidRPr="007228BB">
        <w:rPr>
          <w:b/>
          <w:szCs w:val="24"/>
        </w:rPr>
        <w:t>4.3</w:t>
      </w:r>
      <w:r w:rsidRPr="007228BB">
        <w:rPr>
          <w:b/>
          <w:szCs w:val="24"/>
        </w:rPr>
        <w:tab/>
        <w:t>Kontraindikationer</w:t>
      </w:r>
    </w:p>
    <w:p w:rsidR="0063379C" w:rsidRPr="00EB0218" w:rsidRDefault="0063379C" w:rsidP="0063379C">
      <w:pPr>
        <w:autoSpaceDE w:val="0"/>
        <w:autoSpaceDN w:val="0"/>
        <w:adjustRightInd w:val="0"/>
        <w:ind w:left="851"/>
        <w:rPr>
          <w:sz w:val="24"/>
          <w:szCs w:val="22"/>
          <w:lang w:eastAsia="da-DK"/>
        </w:rPr>
      </w:pPr>
      <w:r w:rsidRPr="00EB0218">
        <w:rPr>
          <w:sz w:val="24"/>
          <w:lang w:eastAsia="da-DK"/>
        </w:rPr>
        <w:t xml:space="preserve">Bør ikke anvendes i tilfælde af </w:t>
      </w:r>
      <w:r>
        <w:rPr>
          <w:sz w:val="24"/>
          <w:lang w:eastAsia="da-DK"/>
        </w:rPr>
        <w:t xml:space="preserve">kendt </w:t>
      </w:r>
      <w:r w:rsidRPr="00EB0218">
        <w:rPr>
          <w:sz w:val="24"/>
          <w:lang w:eastAsia="da-DK"/>
        </w:rPr>
        <w:t xml:space="preserve">overfølsomhed over for penicilliner eller andre stoffer i </w:t>
      </w:r>
      <w:r>
        <w:rPr>
          <w:sz w:val="24"/>
          <w:lang w:eastAsia="da-DK"/>
        </w:rPr>
        <w:t>beta</w:t>
      </w:r>
      <w:r w:rsidRPr="00EB0218">
        <w:rPr>
          <w:sz w:val="24"/>
          <w:lang w:eastAsia="da-DK"/>
        </w:rPr>
        <w:t>-</w:t>
      </w:r>
      <w:proofErr w:type="spellStart"/>
      <w:r w:rsidRPr="00EB0218">
        <w:rPr>
          <w:sz w:val="24"/>
          <w:lang w:eastAsia="da-DK"/>
        </w:rPr>
        <w:t>lactam</w:t>
      </w:r>
      <w:proofErr w:type="spellEnd"/>
      <w:r w:rsidRPr="00EB0218">
        <w:rPr>
          <w:sz w:val="24"/>
          <w:lang w:eastAsia="da-DK"/>
        </w:rPr>
        <w:t>-gruppen eller over for et eller flere af hjælpestofferne.</w:t>
      </w:r>
    </w:p>
    <w:p w:rsidR="0063379C" w:rsidRPr="00EB0218" w:rsidRDefault="0063379C" w:rsidP="0063379C">
      <w:pPr>
        <w:autoSpaceDE w:val="0"/>
        <w:autoSpaceDN w:val="0"/>
        <w:adjustRightInd w:val="0"/>
        <w:ind w:left="851"/>
        <w:rPr>
          <w:rFonts w:cs="Arial"/>
          <w:sz w:val="24"/>
          <w:szCs w:val="22"/>
          <w:u w:color="0000FF"/>
          <w:lang w:eastAsia="da-DK"/>
        </w:rPr>
      </w:pPr>
      <w:r w:rsidRPr="00EB0218">
        <w:rPr>
          <w:sz w:val="24"/>
          <w:lang w:eastAsia="da-DK"/>
        </w:rPr>
        <w:t>Må ikke administreres til ørkenrotter, marsvin, hamstere, kaniner og chinchillaer.</w:t>
      </w:r>
    </w:p>
    <w:p w:rsidR="0063379C" w:rsidRPr="007228BB" w:rsidRDefault="0063379C" w:rsidP="0063379C">
      <w:pPr>
        <w:ind w:left="851"/>
        <w:rPr>
          <w:sz w:val="24"/>
          <w:lang w:eastAsia="da-DK"/>
        </w:rPr>
      </w:pPr>
      <w:r w:rsidRPr="00EB0218">
        <w:rPr>
          <w:sz w:val="24"/>
          <w:lang w:eastAsia="da-DK"/>
        </w:rPr>
        <w:t xml:space="preserve">Bør ikke anvendes til dyr med alvorlig nyredysfunktion ledsaget af </w:t>
      </w:r>
      <w:proofErr w:type="spellStart"/>
      <w:r w:rsidRPr="00EB0218">
        <w:rPr>
          <w:sz w:val="24"/>
          <w:lang w:eastAsia="da-DK"/>
        </w:rPr>
        <w:t>anuri</w:t>
      </w:r>
      <w:proofErr w:type="spellEnd"/>
      <w:r w:rsidRPr="00EB0218">
        <w:rPr>
          <w:sz w:val="24"/>
          <w:lang w:eastAsia="da-DK"/>
        </w:rPr>
        <w:t xml:space="preserve"> eller </w:t>
      </w:r>
      <w:proofErr w:type="spellStart"/>
      <w:r w:rsidRPr="00EB0218">
        <w:rPr>
          <w:sz w:val="24"/>
          <w:lang w:eastAsia="da-DK"/>
        </w:rPr>
        <w:t>oliguri</w:t>
      </w:r>
      <w:proofErr w:type="spellEnd"/>
      <w:r w:rsidRPr="00EB0218">
        <w:rPr>
          <w:sz w:val="24"/>
          <w:lang w:eastAsia="da-DK"/>
        </w:rPr>
        <w:t>.</w:t>
      </w:r>
    </w:p>
    <w:p w:rsidR="009534C8" w:rsidRPr="007228BB" w:rsidRDefault="009534C8" w:rsidP="009534C8">
      <w:pPr>
        <w:pStyle w:val="Sidehoved"/>
        <w:tabs>
          <w:tab w:val="clear" w:pos="4819"/>
          <w:tab w:val="left" w:pos="8222"/>
        </w:tabs>
        <w:rPr>
          <w:szCs w:val="24"/>
        </w:rPr>
      </w:pPr>
    </w:p>
    <w:p w:rsidR="009534C8" w:rsidRPr="007228BB" w:rsidRDefault="009534C8" w:rsidP="009534C8">
      <w:pPr>
        <w:tabs>
          <w:tab w:val="left" w:pos="851"/>
          <w:tab w:val="left" w:pos="8222"/>
        </w:tabs>
        <w:rPr>
          <w:b/>
          <w:sz w:val="24"/>
          <w:szCs w:val="24"/>
        </w:rPr>
      </w:pPr>
      <w:r w:rsidRPr="007228BB">
        <w:rPr>
          <w:b/>
          <w:sz w:val="24"/>
          <w:szCs w:val="24"/>
        </w:rPr>
        <w:t>4.4</w:t>
      </w:r>
      <w:r w:rsidRPr="007228BB">
        <w:rPr>
          <w:b/>
          <w:sz w:val="24"/>
          <w:szCs w:val="24"/>
        </w:rPr>
        <w:tab/>
        <w:t>Særlige advarsler</w:t>
      </w:r>
    </w:p>
    <w:p w:rsidR="009534C8" w:rsidRPr="007228BB" w:rsidRDefault="009534C8" w:rsidP="009534C8">
      <w:pPr>
        <w:tabs>
          <w:tab w:val="left" w:pos="851"/>
          <w:tab w:val="left" w:pos="8222"/>
        </w:tabs>
        <w:rPr>
          <w:sz w:val="24"/>
          <w:lang w:eastAsia="da-DK"/>
        </w:rPr>
      </w:pPr>
      <w:r w:rsidRPr="00EB0218">
        <w:rPr>
          <w:sz w:val="24"/>
          <w:lang w:eastAsia="da-DK"/>
        </w:rPr>
        <w:tab/>
        <w:t>Ingen</w:t>
      </w:r>
    </w:p>
    <w:p w:rsidR="009534C8" w:rsidRPr="007228BB" w:rsidRDefault="009534C8" w:rsidP="009534C8">
      <w:pPr>
        <w:pStyle w:val="Sidehoved"/>
        <w:tabs>
          <w:tab w:val="clear" w:pos="4819"/>
          <w:tab w:val="left" w:pos="8222"/>
        </w:tabs>
        <w:rPr>
          <w:szCs w:val="24"/>
        </w:rPr>
      </w:pPr>
    </w:p>
    <w:p w:rsidR="009534C8" w:rsidRPr="007228BB" w:rsidRDefault="009534C8" w:rsidP="009534C8">
      <w:pPr>
        <w:tabs>
          <w:tab w:val="left" w:pos="851"/>
          <w:tab w:val="left" w:pos="8222"/>
        </w:tabs>
        <w:rPr>
          <w:b/>
          <w:sz w:val="24"/>
          <w:szCs w:val="24"/>
        </w:rPr>
      </w:pPr>
      <w:r w:rsidRPr="007228BB">
        <w:rPr>
          <w:b/>
          <w:sz w:val="24"/>
          <w:szCs w:val="24"/>
        </w:rPr>
        <w:t>4.5</w:t>
      </w:r>
      <w:r w:rsidRPr="007228BB">
        <w:rPr>
          <w:b/>
          <w:sz w:val="24"/>
          <w:szCs w:val="24"/>
        </w:rPr>
        <w:tab/>
        <w:t>Særlige forsigtighedsregler vedrørende brugen</w:t>
      </w:r>
    </w:p>
    <w:p w:rsidR="009534C8" w:rsidRPr="007228BB" w:rsidRDefault="009534C8" w:rsidP="009534C8">
      <w:pPr>
        <w:tabs>
          <w:tab w:val="left" w:pos="851"/>
          <w:tab w:val="left" w:pos="8222"/>
        </w:tabs>
        <w:rPr>
          <w:b/>
          <w:sz w:val="24"/>
          <w:szCs w:val="24"/>
        </w:rPr>
      </w:pPr>
      <w:r w:rsidRPr="007228BB">
        <w:rPr>
          <w:b/>
          <w:sz w:val="24"/>
          <w:szCs w:val="24"/>
        </w:rPr>
        <w:tab/>
      </w:r>
    </w:p>
    <w:p w:rsidR="009534C8" w:rsidRPr="007228BB" w:rsidRDefault="009534C8" w:rsidP="009534C8">
      <w:pPr>
        <w:tabs>
          <w:tab w:val="left" w:pos="851"/>
          <w:tab w:val="left" w:pos="8222"/>
        </w:tabs>
        <w:rPr>
          <w:b/>
          <w:sz w:val="24"/>
          <w:szCs w:val="24"/>
        </w:rPr>
      </w:pPr>
      <w:r w:rsidRPr="007228BB">
        <w:rPr>
          <w:b/>
          <w:sz w:val="24"/>
          <w:szCs w:val="24"/>
        </w:rPr>
        <w:tab/>
        <w:t>Særlige forsigtighedsregler for dyret</w:t>
      </w:r>
    </w:p>
    <w:p w:rsidR="0063379C" w:rsidRPr="00EB0218" w:rsidRDefault="0063379C" w:rsidP="0063379C">
      <w:pPr>
        <w:keepNext/>
        <w:keepLines/>
        <w:ind w:left="851"/>
        <w:rPr>
          <w:sz w:val="24"/>
          <w:lang w:eastAsia="da-DK"/>
        </w:rPr>
      </w:pPr>
      <w:r w:rsidRPr="00EB0218">
        <w:rPr>
          <w:sz w:val="24"/>
          <w:lang w:eastAsia="da-DK"/>
        </w:rPr>
        <w:t>Hos dyr med lever- eller nyredysfunktion bør doseringsprogrammet nøje evalueres, og anvendelsen af præparatet bør basere</w:t>
      </w:r>
      <w:r>
        <w:rPr>
          <w:sz w:val="24"/>
          <w:lang w:eastAsia="da-DK"/>
        </w:rPr>
        <w:t>s</w:t>
      </w:r>
      <w:r w:rsidRPr="00EB0218">
        <w:rPr>
          <w:sz w:val="24"/>
          <w:lang w:eastAsia="da-DK"/>
        </w:rPr>
        <w:t xml:space="preserve"> på en dyrlæges evaluering af risici og fordele.</w:t>
      </w:r>
    </w:p>
    <w:p w:rsidR="0063379C" w:rsidRPr="00EB0218" w:rsidRDefault="0063379C" w:rsidP="0063379C">
      <w:pPr>
        <w:keepNext/>
        <w:keepLines/>
        <w:ind w:left="851"/>
        <w:rPr>
          <w:b/>
          <w:sz w:val="24"/>
          <w:szCs w:val="22"/>
          <w:lang w:eastAsia="da-DK"/>
        </w:rPr>
      </w:pPr>
      <w:r w:rsidRPr="00EB0218">
        <w:rPr>
          <w:sz w:val="24"/>
          <w:lang w:eastAsia="da-DK"/>
        </w:rPr>
        <w:t xml:space="preserve">Der rådes til forsigtighed ved anvendelse til andre små </w:t>
      </w:r>
      <w:proofErr w:type="spellStart"/>
      <w:r w:rsidRPr="00EB0218">
        <w:rPr>
          <w:sz w:val="24"/>
          <w:lang w:eastAsia="da-DK"/>
        </w:rPr>
        <w:t>herbivorer</w:t>
      </w:r>
      <w:proofErr w:type="spellEnd"/>
      <w:r w:rsidRPr="00EB0218">
        <w:rPr>
          <w:sz w:val="24"/>
          <w:lang w:eastAsia="da-DK"/>
        </w:rPr>
        <w:t xml:space="preserve"> end dem, der er </w:t>
      </w:r>
      <w:r w:rsidRPr="00027DB1">
        <w:rPr>
          <w:sz w:val="24"/>
          <w:lang w:eastAsia="da-DK"/>
        </w:rPr>
        <w:t xml:space="preserve">kontraindiceret </w:t>
      </w:r>
      <w:r w:rsidRPr="00EB0218">
        <w:rPr>
          <w:sz w:val="24"/>
          <w:lang w:eastAsia="da-DK"/>
        </w:rPr>
        <w:t>i pkt. 4.3.</w:t>
      </w:r>
    </w:p>
    <w:p w:rsidR="009534C8" w:rsidRDefault="0063379C" w:rsidP="0063379C">
      <w:pPr>
        <w:keepNext/>
        <w:keepLines/>
        <w:ind w:left="851"/>
        <w:rPr>
          <w:sz w:val="24"/>
          <w:lang w:eastAsia="da-DK"/>
        </w:rPr>
      </w:pPr>
      <w:r w:rsidRPr="00EB0218">
        <w:rPr>
          <w:sz w:val="24"/>
          <w:lang w:eastAsia="da-DK"/>
        </w:rPr>
        <w:t xml:space="preserve">På grund af den sandsynlige variabilitet (tidsmæssigt, geografisk) i forekomsten af resistente bakterier mod </w:t>
      </w:r>
      <w:proofErr w:type="spellStart"/>
      <w:r w:rsidRPr="00EB0218">
        <w:rPr>
          <w:sz w:val="24"/>
          <w:lang w:eastAsia="da-DK"/>
        </w:rPr>
        <w:t>amoxicillin</w:t>
      </w:r>
      <w:proofErr w:type="spellEnd"/>
      <w:r w:rsidRPr="00EB0218">
        <w:rPr>
          <w:sz w:val="24"/>
          <w:lang w:eastAsia="da-DK"/>
        </w:rPr>
        <w:t>, anbefales bakteriologisk prøvetagning og følsomhedstest</w:t>
      </w:r>
      <w:r>
        <w:rPr>
          <w:sz w:val="24"/>
          <w:lang w:eastAsia="da-DK"/>
        </w:rPr>
        <w:t>n</w:t>
      </w:r>
      <w:r w:rsidRPr="00EB0218">
        <w:rPr>
          <w:sz w:val="24"/>
          <w:lang w:eastAsia="da-DK"/>
        </w:rPr>
        <w:t>ing.</w:t>
      </w:r>
      <w:r w:rsidRPr="001C0D5D">
        <w:rPr>
          <w:rFonts w:ascii="Roboto" w:hAnsi="Roboto"/>
          <w:color w:val="777777"/>
          <w:sz w:val="24"/>
          <w:szCs w:val="24"/>
          <w:lang w:eastAsia="nl-NL"/>
        </w:rPr>
        <w:t xml:space="preserve"> </w:t>
      </w:r>
      <w:r w:rsidRPr="001C0D5D">
        <w:rPr>
          <w:sz w:val="24"/>
          <w:lang w:eastAsia="da-DK"/>
        </w:rPr>
        <w:t xml:space="preserve">Forøget antimikrobiel resistens rapporteres blandt </w:t>
      </w:r>
      <w:r w:rsidRPr="0051203E">
        <w:rPr>
          <w:i/>
          <w:sz w:val="24"/>
          <w:lang w:eastAsia="da-DK"/>
        </w:rPr>
        <w:t>E. Coli</w:t>
      </w:r>
      <w:r w:rsidRPr="001C0D5D">
        <w:rPr>
          <w:sz w:val="24"/>
          <w:lang w:eastAsia="da-DK"/>
        </w:rPr>
        <w:t>-</w:t>
      </w:r>
      <w:proofErr w:type="spellStart"/>
      <w:r w:rsidRPr="001C0D5D">
        <w:rPr>
          <w:sz w:val="24"/>
          <w:lang w:eastAsia="da-DK"/>
        </w:rPr>
        <w:t>isolater</w:t>
      </w:r>
      <w:proofErr w:type="spellEnd"/>
      <w:r w:rsidRPr="001C0D5D">
        <w:rPr>
          <w:sz w:val="24"/>
          <w:lang w:eastAsia="da-DK"/>
        </w:rPr>
        <w:t xml:space="preserve"> inklusive </w:t>
      </w:r>
      <w:proofErr w:type="spellStart"/>
      <w:r w:rsidRPr="001C0D5D">
        <w:rPr>
          <w:sz w:val="24"/>
          <w:lang w:eastAsia="da-DK"/>
        </w:rPr>
        <w:t>multidrugsresistent</w:t>
      </w:r>
      <w:proofErr w:type="spellEnd"/>
      <w:r w:rsidRPr="001C0D5D">
        <w:rPr>
          <w:sz w:val="24"/>
          <w:lang w:eastAsia="da-DK"/>
        </w:rPr>
        <w:t xml:space="preserve"> </w:t>
      </w:r>
      <w:r w:rsidRPr="0051203E">
        <w:rPr>
          <w:i/>
          <w:sz w:val="24"/>
          <w:lang w:eastAsia="da-DK"/>
        </w:rPr>
        <w:t>E. Coli</w:t>
      </w:r>
      <w:r w:rsidRPr="001C0D5D">
        <w:rPr>
          <w:sz w:val="24"/>
          <w:lang w:eastAsia="da-DK"/>
        </w:rPr>
        <w:t>. Særlige forsigtighedsregler bør træffes, når der er mistanke om multimedicinresistens baseret på følsomhedstest.</w:t>
      </w:r>
    </w:p>
    <w:p w:rsidR="0063379C" w:rsidRPr="00EB0218" w:rsidRDefault="0063379C" w:rsidP="0063379C">
      <w:pPr>
        <w:keepNext/>
        <w:keepLines/>
        <w:ind w:left="851"/>
        <w:rPr>
          <w:b/>
          <w:sz w:val="24"/>
          <w:szCs w:val="22"/>
          <w:lang w:eastAsia="da-DK"/>
        </w:rPr>
      </w:pPr>
    </w:p>
    <w:p w:rsidR="009534C8" w:rsidRPr="00EB0218" w:rsidRDefault="009534C8" w:rsidP="009534C8">
      <w:pPr>
        <w:ind w:left="851"/>
        <w:rPr>
          <w:sz w:val="24"/>
          <w:lang w:eastAsia="da-DK"/>
        </w:rPr>
      </w:pPr>
      <w:r w:rsidRPr="00EB0218">
        <w:rPr>
          <w:sz w:val="24"/>
          <w:lang w:eastAsia="da-DK"/>
        </w:rPr>
        <w:t xml:space="preserve">Når det er muligt, bør præparatet kun anvendes baseret på </w:t>
      </w:r>
      <w:proofErr w:type="spellStart"/>
      <w:r w:rsidRPr="00EB0218">
        <w:rPr>
          <w:sz w:val="24"/>
          <w:lang w:eastAsia="da-DK"/>
        </w:rPr>
        <w:t>følsomhedstesting</w:t>
      </w:r>
      <w:proofErr w:type="spellEnd"/>
      <w:r w:rsidRPr="00EB0218">
        <w:rPr>
          <w:sz w:val="24"/>
          <w:lang w:eastAsia="da-DK"/>
        </w:rPr>
        <w:t>.</w:t>
      </w:r>
    </w:p>
    <w:p w:rsidR="009534C8" w:rsidRPr="00EB0218" w:rsidRDefault="009534C8" w:rsidP="009534C8">
      <w:pPr>
        <w:ind w:left="851"/>
        <w:rPr>
          <w:sz w:val="24"/>
          <w:lang w:eastAsia="da-DK"/>
        </w:rPr>
      </w:pPr>
      <w:r w:rsidRPr="00EB0218">
        <w:rPr>
          <w:sz w:val="24"/>
          <w:lang w:eastAsia="da-DK"/>
        </w:rPr>
        <w:t xml:space="preserve">Anden brug af præparatet end hvad der angives i produktresumeets anvisninger kan øge prævalensen af bakterier resistente mod </w:t>
      </w:r>
      <w:proofErr w:type="spellStart"/>
      <w:r w:rsidRPr="00EB0218">
        <w:rPr>
          <w:sz w:val="24"/>
          <w:lang w:eastAsia="da-DK"/>
        </w:rPr>
        <w:t>amoxicillin</w:t>
      </w:r>
      <w:proofErr w:type="spellEnd"/>
      <w:r w:rsidRPr="00EB0218">
        <w:rPr>
          <w:sz w:val="24"/>
          <w:lang w:eastAsia="da-DK"/>
        </w:rPr>
        <w:t>, og det kan reducere virkningen af behandling med andre beta-</w:t>
      </w:r>
      <w:proofErr w:type="spellStart"/>
      <w:r w:rsidRPr="00EB0218">
        <w:rPr>
          <w:sz w:val="24"/>
          <w:lang w:eastAsia="da-DK"/>
        </w:rPr>
        <w:t>lactam</w:t>
      </w:r>
      <w:proofErr w:type="spellEnd"/>
      <w:r w:rsidRPr="00EB0218">
        <w:rPr>
          <w:sz w:val="24"/>
          <w:lang w:eastAsia="da-DK"/>
        </w:rPr>
        <w:t>-antimikrobielle midler eller andre klasser af antimikrobielle midler, på grund af muligheden for krydsresistens.</w:t>
      </w:r>
    </w:p>
    <w:p w:rsidR="009534C8" w:rsidRDefault="009534C8" w:rsidP="009534C8">
      <w:pPr>
        <w:keepNext/>
        <w:keepLines/>
        <w:ind w:left="851"/>
        <w:rPr>
          <w:sz w:val="24"/>
          <w:lang w:eastAsia="da-DK"/>
        </w:rPr>
      </w:pPr>
      <w:r w:rsidRPr="00EB0218">
        <w:rPr>
          <w:sz w:val="24"/>
          <w:lang w:eastAsia="da-DK"/>
        </w:rPr>
        <w:t>Officielle, nationale og regionale retningslinjer for anvendelse af antimikrobielle præparater bør overvejes, når præparatet anvendes.</w:t>
      </w:r>
    </w:p>
    <w:p w:rsidR="0063379C" w:rsidRPr="007228BB" w:rsidRDefault="0063379C" w:rsidP="009534C8">
      <w:pPr>
        <w:keepNext/>
        <w:keepLines/>
        <w:ind w:left="851"/>
        <w:rPr>
          <w:sz w:val="24"/>
          <w:lang w:eastAsia="da-DK"/>
        </w:rPr>
      </w:pPr>
      <w:r w:rsidRPr="00027DB1">
        <w:rPr>
          <w:sz w:val="24"/>
          <w:lang w:eastAsia="da-DK"/>
        </w:rPr>
        <w:t>Tabletterne er aromatisere</w:t>
      </w:r>
      <w:r>
        <w:rPr>
          <w:sz w:val="24"/>
          <w:lang w:eastAsia="da-DK"/>
        </w:rPr>
        <w:t>de</w:t>
      </w:r>
      <w:r w:rsidRPr="00027DB1">
        <w:rPr>
          <w:sz w:val="24"/>
          <w:lang w:eastAsia="da-DK"/>
        </w:rPr>
        <w:t>. For at undgå utilsigtet indtagelse, skal tabletter</w:t>
      </w:r>
      <w:r>
        <w:rPr>
          <w:sz w:val="24"/>
          <w:lang w:eastAsia="da-DK"/>
        </w:rPr>
        <w:t>ne</w:t>
      </w:r>
      <w:r w:rsidRPr="00027DB1">
        <w:rPr>
          <w:sz w:val="24"/>
          <w:lang w:eastAsia="da-DK"/>
        </w:rPr>
        <w:t xml:space="preserve"> opbevares utilgængeligt for dyrene.</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b/>
          <w:sz w:val="24"/>
          <w:szCs w:val="24"/>
        </w:rPr>
      </w:pPr>
      <w:r w:rsidRPr="007228BB">
        <w:rPr>
          <w:sz w:val="24"/>
          <w:szCs w:val="24"/>
        </w:rPr>
        <w:tab/>
      </w:r>
      <w:r w:rsidRPr="007228BB">
        <w:rPr>
          <w:b/>
          <w:sz w:val="24"/>
          <w:szCs w:val="24"/>
        </w:rPr>
        <w:t>Særlige forsigtighedsregler for personer, der administrerer lægemidlet</w:t>
      </w:r>
    </w:p>
    <w:p w:rsidR="009534C8" w:rsidRPr="00EB0218" w:rsidRDefault="009534C8" w:rsidP="009534C8">
      <w:pPr>
        <w:ind w:left="851"/>
        <w:rPr>
          <w:sz w:val="24"/>
          <w:lang w:eastAsia="da-DK"/>
        </w:rPr>
      </w:pPr>
      <w:r w:rsidRPr="00EB0218">
        <w:rPr>
          <w:sz w:val="24"/>
          <w:lang w:eastAsia="da-DK"/>
        </w:rPr>
        <w:t xml:space="preserve">Penicilliner og </w:t>
      </w:r>
      <w:proofErr w:type="spellStart"/>
      <w:r w:rsidRPr="00EB0218">
        <w:rPr>
          <w:sz w:val="24"/>
          <w:lang w:eastAsia="da-DK"/>
        </w:rPr>
        <w:t>cefalosporiner</w:t>
      </w:r>
      <w:proofErr w:type="spellEnd"/>
      <w:r w:rsidRPr="00EB0218">
        <w:rPr>
          <w:sz w:val="24"/>
          <w:lang w:eastAsia="da-DK"/>
        </w:rPr>
        <w:t xml:space="preserve"> kan forårsage overfølsomhed (allergi) efter injektion, indånding, indtagelse eller hudkontakt. Overfølsomhed over for penicilliner kan føre til krydsreaktioner mod </w:t>
      </w:r>
      <w:proofErr w:type="spellStart"/>
      <w:r w:rsidRPr="00EB0218">
        <w:rPr>
          <w:sz w:val="24"/>
          <w:lang w:eastAsia="da-DK"/>
        </w:rPr>
        <w:t>cefalosporiner</w:t>
      </w:r>
      <w:proofErr w:type="spellEnd"/>
      <w:r w:rsidRPr="00EB0218">
        <w:rPr>
          <w:sz w:val="24"/>
          <w:lang w:eastAsia="da-DK"/>
        </w:rPr>
        <w:t xml:space="preserve"> og omvendt. Allergiske reaktioner over for disse stoffer kan til tider være alvorlige.</w:t>
      </w:r>
    </w:p>
    <w:p w:rsidR="009534C8" w:rsidRPr="00EB0218" w:rsidRDefault="009534C8" w:rsidP="009534C8">
      <w:pPr>
        <w:ind w:left="851"/>
        <w:rPr>
          <w:sz w:val="24"/>
          <w:lang w:eastAsia="da-DK"/>
        </w:rPr>
      </w:pPr>
      <w:r w:rsidRPr="00EB0218">
        <w:rPr>
          <w:sz w:val="24"/>
          <w:lang w:eastAsia="da-DK"/>
        </w:rPr>
        <w:t>Du må ikke håndtere dette præparat</w:t>
      </w:r>
      <w:r w:rsidR="0063379C">
        <w:rPr>
          <w:sz w:val="24"/>
          <w:lang w:eastAsia="da-DK"/>
        </w:rPr>
        <w:t>,</w:t>
      </w:r>
      <w:r w:rsidRPr="00EB0218">
        <w:rPr>
          <w:sz w:val="24"/>
          <w:lang w:eastAsia="da-DK"/>
        </w:rPr>
        <w:t xml:space="preserve"> hvis du ved, at du er sensibiliseret, eller hvis du har fået at vide, at du ikke bør arbejde med sådanne præparater.</w:t>
      </w:r>
    </w:p>
    <w:p w:rsidR="009534C8" w:rsidRPr="00EB0218" w:rsidRDefault="009534C8" w:rsidP="009534C8">
      <w:pPr>
        <w:ind w:left="851"/>
        <w:rPr>
          <w:sz w:val="24"/>
          <w:lang w:eastAsia="da-DK"/>
        </w:rPr>
      </w:pPr>
      <w:r w:rsidRPr="00EB0218">
        <w:rPr>
          <w:sz w:val="24"/>
          <w:lang w:eastAsia="da-DK"/>
        </w:rPr>
        <w:t>Håndter dette præparat meget forsigtigt for at undgå eksponering, og tag alle de anbefalede forholdsregler.</w:t>
      </w:r>
    </w:p>
    <w:p w:rsidR="009534C8" w:rsidRPr="00EB0218" w:rsidRDefault="009534C8" w:rsidP="009534C8">
      <w:pPr>
        <w:ind w:left="851"/>
        <w:rPr>
          <w:sz w:val="24"/>
          <w:lang w:eastAsia="da-DK"/>
        </w:rPr>
      </w:pPr>
      <w:r w:rsidRPr="00EB0218">
        <w:rPr>
          <w:sz w:val="24"/>
          <w:lang w:eastAsia="da-DK"/>
        </w:rPr>
        <w:t>Hvis du udvikler symptomer efter eksponering, såsom hududslæt, bør du søge lægehjælp og vise lægen denne advarsel. Hævelse af ansigt, læber eller øjne eller vejrtrækningsbesvær er mere alvorlige symptomer, som kræver øjeblikkelig lægehjælp.</w:t>
      </w:r>
    </w:p>
    <w:p w:rsidR="009534C8" w:rsidRPr="007228BB" w:rsidRDefault="0063379C" w:rsidP="009534C8">
      <w:pPr>
        <w:keepNext/>
        <w:keepLines/>
        <w:ind w:left="851"/>
        <w:rPr>
          <w:sz w:val="24"/>
          <w:lang w:eastAsia="da-DK"/>
        </w:rPr>
      </w:pPr>
      <w:r w:rsidRPr="00EB0218">
        <w:rPr>
          <w:sz w:val="24"/>
          <w:lang w:eastAsia="da-DK"/>
        </w:rPr>
        <w:t xml:space="preserve">Vask hænder efter </w:t>
      </w:r>
      <w:r>
        <w:rPr>
          <w:sz w:val="24"/>
          <w:lang w:eastAsia="da-DK"/>
        </w:rPr>
        <w:t xml:space="preserve">håndtering af </w:t>
      </w:r>
      <w:r w:rsidRPr="00EB0218">
        <w:rPr>
          <w:sz w:val="24"/>
          <w:lang w:eastAsia="da-DK"/>
        </w:rPr>
        <w:t>tabletterne</w:t>
      </w:r>
      <w:r w:rsidRPr="007228BB">
        <w:rPr>
          <w:sz w:val="24"/>
          <w:lang w:eastAsia="da-DK"/>
        </w:rPr>
        <w:t>.</w:t>
      </w:r>
    </w:p>
    <w:p w:rsidR="0063379C" w:rsidRDefault="0063379C">
      <w:pPr>
        <w:rPr>
          <w:sz w:val="24"/>
          <w:szCs w:val="24"/>
        </w:rPr>
      </w:pPr>
      <w:r>
        <w:rPr>
          <w:sz w:val="24"/>
          <w:szCs w:val="24"/>
        </w:rPr>
        <w:br w:type="page"/>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b/>
          <w:sz w:val="24"/>
          <w:szCs w:val="24"/>
        </w:rPr>
      </w:pPr>
      <w:r w:rsidRPr="007228BB">
        <w:rPr>
          <w:b/>
          <w:sz w:val="24"/>
          <w:szCs w:val="24"/>
        </w:rPr>
        <w:t>4.6</w:t>
      </w:r>
      <w:r w:rsidRPr="007228BB">
        <w:rPr>
          <w:b/>
          <w:sz w:val="24"/>
          <w:szCs w:val="24"/>
        </w:rPr>
        <w:tab/>
        <w:t>Bivirkninger</w:t>
      </w:r>
    </w:p>
    <w:p w:rsidR="009534C8" w:rsidRDefault="0063379C" w:rsidP="009534C8">
      <w:pPr>
        <w:ind w:left="851"/>
        <w:rPr>
          <w:sz w:val="24"/>
          <w:lang w:eastAsia="da-DK"/>
        </w:rPr>
      </w:pPr>
      <w:r w:rsidRPr="00EB0218">
        <w:rPr>
          <w:sz w:val="24"/>
          <w:lang w:eastAsia="da-DK"/>
        </w:rPr>
        <w:t xml:space="preserve">Lette mave-tarm-symptomer (diarré og opkastning) kan opstå </w:t>
      </w:r>
      <w:r>
        <w:rPr>
          <w:sz w:val="24"/>
          <w:lang w:eastAsia="da-DK"/>
        </w:rPr>
        <w:t>m</w:t>
      </w:r>
      <w:r w:rsidRPr="00FA0FE9">
        <w:rPr>
          <w:sz w:val="24"/>
          <w:lang w:eastAsia="da-DK"/>
        </w:rPr>
        <w:t>eget sjælden</w:t>
      </w:r>
      <w:r>
        <w:rPr>
          <w:sz w:val="24"/>
          <w:lang w:eastAsia="da-DK"/>
        </w:rPr>
        <w:t>t</w:t>
      </w:r>
      <w:r w:rsidRPr="00FA0FE9">
        <w:rPr>
          <w:sz w:val="24"/>
          <w:lang w:eastAsia="da-DK"/>
        </w:rPr>
        <w:t xml:space="preserve"> (færre end 1 dyr ud af 10.000 behandlede dyr, herunder isolerede rapporter)</w:t>
      </w:r>
      <w:r>
        <w:rPr>
          <w:sz w:val="24"/>
          <w:lang w:eastAsia="da-DK"/>
        </w:rPr>
        <w:t xml:space="preserve"> </w:t>
      </w:r>
      <w:r w:rsidRPr="00EB0218">
        <w:rPr>
          <w:sz w:val="24"/>
          <w:lang w:eastAsia="da-DK"/>
        </w:rPr>
        <w:t xml:space="preserve">efter administration af præparatet. Overfølsomhedsreaktioner (allergiske hudreaktioner, </w:t>
      </w:r>
      <w:proofErr w:type="spellStart"/>
      <w:r w:rsidRPr="00EB0218">
        <w:rPr>
          <w:sz w:val="24"/>
          <w:lang w:eastAsia="da-DK"/>
        </w:rPr>
        <w:t>anafylakse</w:t>
      </w:r>
      <w:proofErr w:type="spellEnd"/>
      <w:r w:rsidRPr="00EB0218">
        <w:rPr>
          <w:sz w:val="24"/>
          <w:lang w:eastAsia="da-DK"/>
        </w:rPr>
        <w:t>) kan</w:t>
      </w:r>
      <w:r>
        <w:rPr>
          <w:sz w:val="24"/>
          <w:lang w:eastAsia="da-DK"/>
        </w:rPr>
        <w:t xml:space="preserve"> opstå</w:t>
      </w:r>
      <w:r>
        <w:t xml:space="preserve"> </w:t>
      </w:r>
      <w:r w:rsidRPr="00FA0FE9">
        <w:rPr>
          <w:sz w:val="24"/>
          <w:lang w:eastAsia="da-DK"/>
        </w:rPr>
        <w:t>meget sjælden</w:t>
      </w:r>
      <w:r>
        <w:rPr>
          <w:sz w:val="24"/>
          <w:lang w:eastAsia="da-DK"/>
        </w:rPr>
        <w:t>t</w:t>
      </w:r>
      <w:r w:rsidRPr="00EB0218">
        <w:rPr>
          <w:sz w:val="24"/>
          <w:lang w:eastAsia="da-DK"/>
        </w:rPr>
        <w:t>. I disse tilfælde skal administrationen seponeres, og der skal gives symptomatisk behandling</w:t>
      </w:r>
      <w:r w:rsidRPr="007228BB">
        <w:rPr>
          <w:sz w:val="24"/>
          <w:lang w:eastAsia="da-DK"/>
        </w:rPr>
        <w:t>.</w:t>
      </w:r>
    </w:p>
    <w:p w:rsidR="0063379C" w:rsidRDefault="0063379C" w:rsidP="009534C8">
      <w:pPr>
        <w:ind w:left="851"/>
        <w:rPr>
          <w:sz w:val="24"/>
          <w:lang w:eastAsia="da-DK"/>
        </w:rPr>
      </w:pPr>
    </w:p>
    <w:p w:rsidR="009534C8" w:rsidRPr="007228BB" w:rsidRDefault="009534C8" w:rsidP="009534C8">
      <w:pPr>
        <w:tabs>
          <w:tab w:val="left" w:pos="851"/>
          <w:tab w:val="left" w:pos="8222"/>
        </w:tabs>
        <w:rPr>
          <w:b/>
          <w:sz w:val="24"/>
          <w:szCs w:val="24"/>
        </w:rPr>
      </w:pPr>
      <w:r w:rsidRPr="007228BB">
        <w:rPr>
          <w:b/>
          <w:sz w:val="24"/>
          <w:szCs w:val="24"/>
        </w:rPr>
        <w:t>4.7</w:t>
      </w:r>
      <w:r w:rsidRPr="007228BB">
        <w:rPr>
          <w:b/>
          <w:sz w:val="24"/>
          <w:szCs w:val="24"/>
        </w:rPr>
        <w:tab/>
        <w:t>Drægtighed, diegivning eller æglægning</w:t>
      </w:r>
    </w:p>
    <w:p w:rsidR="009534C8" w:rsidRPr="007228BB" w:rsidRDefault="0063379C" w:rsidP="009534C8">
      <w:pPr>
        <w:ind w:left="851"/>
        <w:rPr>
          <w:sz w:val="24"/>
          <w:szCs w:val="22"/>
          <w:lang w:eastAsia="da-DK"/>
        </w:rPr>
      </w:pPr>
      <w:r w:rsidRPr="00FA0FE9">
        <w:rPr>
          <w:sz w:val="24"/>
          <w:lang w:eastAsia="da-DK"/>
        </w:rPr>
        <w:t>Lægemidlets sikkerhed under drægtighed</w:t>
      </w:r>
      <w:r>
        <w:rPr>
          <w:sz w:val="24"/>
          <w:lang w:eastAsia="da-DK"/>
        </w:rPr>
        <w:t xml:space="preserve"> og</w:t>
      </w:r>
      <w:r w:rsidRPr="00FA0FE9">
        <w:rPr>
          <w:sz w:val="24"/>
          <w:lang w:eastAsia="da-DK"/>
        </w:rPr>
        <w:t xml:space="preserve"> </w:t>
      </w:r>
      <w:r>
        <w:rPr>
          <w:sz w:val="24"/>
          <w:lang w:eastAsia="da-DK"/>
        </w:rPr>
        <w:t>diegivning</w:t>
      </w:r>
      <w:r w:rsidRPr="00FA0FE9">
        <w:rPr>
          <w:sz w:val="24"/>
          <w:lang w:eastAsia="da-DK"/>
        </w:rPr>
        <w:t xml:space="preserve"> er ikke fastlagt. </w:t>
      </w:r>
      <w:r>
        <w:rPr>
          <w:sz w:val="24"/>
          <w:lang w:eastAsia="da-DK"/>
        </w:rPr>
        <w:t>L</w:t>
      </w:r>
      <w:r w:rsidRPr="00EB0218">
        <w:rPr>
          <w:sz w:val="24"/>
          <w:lang w:eastAsia="da-DK"/>
        </w:rPr>
        <w:t xml:space="preserve">aboratorieundersøgelser af </w:t>
      </w:r>
      <w:r>
        <w:rPr>
          <w:sz w:val="24"/>
          <w:lang w:eastAsia="da-DK"/>
        </w:rPr>
        <w:t xml:space="preserve">rotter har </w:t>
      </w:r>
      <w:r w:rsidRPr="00EB0218">
        <w:rPr>
          <w:sz w:val="24"/>
          <w:lang w:eastAsia="da-DK"/>
        </w:rPr>
        <w:t xml:space="preserve">ikke afsløret </w:t>
      </w:r>
      <w:proofErr w:type="spellStart"/>
      <w:r w:rsidRPr="00EB0218">
        <w:rPr>
          <w:sz w:val="24"/>
          <w:lang w:eastAsia="da-DK"/>
        </w:rPr>
        <w:t>teratogene</w:t>
      </w:r>
      <w:proofErr w:type="spellEnd"/>
      <w:r w:rsidRPr="00EB0218">
        <w:rPr>
          <w:sz w:val="24"/>
          <w:lang w:eastAsia="da-DK"/>
        </w:rPr>
        <w:t xml:space="preserve"> virkninger, </w:t>
      </w:r>
      <w:proofErr w:type="spellStart"/>
      <w:r w:rsidRPr="00EB0218">
        <w:rPr>
          <w:sz w:val="24"/>
          <w:lang w:eastAsia="da-DK"/>
        </w:rPr>
        <w:t>føtal</w:t>
      </w:r>
      <w:proofErr w:type="spellEnd"/>
      <w:r w:rsidRPr="00EB0218">
        <w:rPr>
          <w:sz w:val="24"/>
          <w:lang w:eastAsia="da-DK"/>
        </w:rPr>
        <w:t xml:space="preserve"> toksicitet eller </w:t>
      </w:r>
      <w:proofErr w:type="spellStart"/>
      <w:r w:rsidRPr="00EB0218">
        <w:rPr>
          <w:sz w:val="24"/>
          <w:lang w:eastAsia="da-DK"/>
        </w:rPr>
        <w:t>maternel</w:t>
      </w:r>
      <w:proofErr w:type="spellEnd"/>
      <w:r w:rsidRPr="00EB0218">
        <w:rPr>
          <w:sz w:val="24"/>
          <w:lang w:eastAsia="da-DK"/>
        </w:rPr>
        <w:t xml:space="preserve"> </w:t>
      </w:r>
      <w:proofErr w:type="spellStart"/>
      <w:r w:rsidRPr="00EB0218">
        <w:rPr>
          <w:sz w:val="24"/>
          <w:lang w:eastAsia="da-DK"/>
        </w:rPr>
        <w:t>toksiciet</w:t>
      </w:r>
      <w:proofErr w:type="spellEnd"/>
      <w:r w:rsidRPr="00EB0218">
        <w:rPr>
          <w:sz w:val="24"/>
          <w:lang w:eastAsia="da-DK"/>
        </w:rPr>
        <w:t xml:space="preserve">. </w:t>
      </w:r>
      <w:r w:rsidRPr="00FA0FE9">
        <w:t xml:space="preserve"> </w:t>
      </w:r>
      <w:r w:rsidRPr="00FA0FE9">
        <w:rPr>
          <w:sz w:val="24"/>
          <w:lang w:eastAsia="da-DK"/>
        </w:rPr>
        <w:t>Må kun anvendes i overensstemmelse med den ansvarlige dyrl</w:t>
      </w:r>
      <w:r>
        <w:rPr>
          <w:sz w:val="24"/>
          <w:lang w:eastAsia="da-DK"/>
        </w:rPr>
        <w:t>æges vurdering af benefit-</w:t>
      </w:r>
      <w:proofErr w:type="spellStart"/>
      <w:r>
        <w:rPr>
          <w:sz w:val="24"/>
          <w:lang w:eastAsia="da-DK"/>
        </w:rPr>
        <w:t>risk</w:t>
      </w:r>
      <w:proofErr w:type="spellEnd"/>
      <w:r>
        <w:rPr>
          <w:sz w:val="24"/>
          <w:lang w:eastAsia="da-DK"/>
        </w:rPr>
        <w:t>-</w:t>
      </w:r>
      <w:r w:rsidRPr="00FA0FE9">
        <w:rPr>
          <w:sz w:val="24"/>
          <w:lang w:eastAsia="da-DK"/>
        </w:rPr>
        <w:t>forholdet.</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b/>
          <w:sz w:val="24"/>
          <w:szCs w:val="24"/>
        </w:rPr>
      </w:pPr>
      <w:r w:rsidRPr="007228BB">
        <w:rPr>
          <w:b/>
          <w:sz w:val="24"/>
          <w:szCs w:val="24"/>
        </w:rPr>
        <w:t>4.8</w:t>
      </w:r>
      <w:r w:rsidRPr="007228BB">
        <w:rPr>
          <w:b/>
          <w:sz w:val="24"/>
          <w:szCs w:val="24"/>
        </w:rPr>
        <w:tab/>
        <w:t>Interaktion med andre lægemidler og andre former for interaktion</w:t>
      </w:r>
    </w:p>
    <w:p w:rsidR="009534C8" w:rsidRPr="00424F30" w:rsidRDefault="009534C8" w:rsidP="009534C8">
      <w:pPr>
        <w:ind w:left="851"/>
        <w:rPr>
          <w:bCs/>
          <w:iCs/>
          <w:sz w:val="24"/>
          <w:szCs w:val="22"/>
          <w:lang w:eastAsia="da-DK"/>
        </w:rPr>
      </w:pPr>
      <w:proofErr w:type="spellStart"/>
      <w:r w:rsidRPr="00424F30">
        <w:rPr>
          <w:sz w:val="24"/>
          <w:lang w:eastAsia="da-DK"/>
        </w:rPr>
        <w:t>Chloramphenicol</w:t>
      </w:r>
      <w:proofErr w:type="spellEnd"/>
      <w:r w:rsidRPr="00424F30">
        <w:rPr>
          <w:sz w:val="24"/>
          <w:lang w:eastAsia="da-DK"/>
        </w:rPr>
        <w:t xml:space="preserve">, makrolider, sulfonamider og </w:t>
      </w:r>
      <w:proofErr w:type="spellStart"/>
      <w:r w:rsidRPr="00424F30">
        <w:rPr>
          <w:sz w:val="24"/>
          <w:lang w:eastAsia="da-DK"/>
        </w:rPr>
        <w:t>tetracykliner</w:t>
      </w:r>
      <w:proofErr w:type="spellEnd"/>
      <w:r w:rsidRPr="00424F30">
        <w:rPr>
          <w:sz w:val="24"/>
          <w:lang w:eastAsia="da-DK"/>
        </w:rPr>
        <w:t xml:space="preserve"> kan hæmme den antibakterielle virkning af penicilliner på grund af, at den </w:t>
      </w:r>
      <w:proofErr w:type="spellStart"/>
      <w:r w:rsidRPr="00424F30">
        <w:rPr>
          <w:sz w:val="24"/>
          <w:lang w:eastAsia="da-DK"/>
        </w:rPr>
        <w:t>bakteriostatiske</w:t>
      </w:r>
      <w:proofErr w:type="spellEnd"/>
      <w:r w:rsidRPr="00424F30">
        <w:rPr>
          <w:sz w:val="24"/>
          <w:lang w:eastAsia="da-DK"/>
        </w:rPr>
        <w:t xml:space="preserve"> virkning hurtigt påbegyndes. Muligheden for allergisk </w:t>
      </w:r>
      <w:proofErr w:type="spellStart"/>
      <w:r w:rsidRPr="00424F30">
        <w:rPr>
          <w:sz w:val="24"/>
          <w:lang w:eastAsia="da-DK"/>
        </w:rPr>
        <w:t>krydsreaktivitet</w:t>
      </w:r>
      <w:proofErr w:type="spellEnd"/>
      <w:r w:rsidRPr="00424F30">
        <w:rPr>
          <w:sz w:val="24"/>
          <w:lang w:eastAsia="da-DK"/>
        </w:rPr>
        <w:t xml:space="preserve"> med andre penicilliner bør overvejes.</w:t>
      </w:r>
    </w:p>
    <w:p w:rsidR="009534C8" w:rsidRPr="007228BB" w:rsidRDefault="009534C8" w:rsidP="009534C8">
      <w:pPr>
        <w:keepNext/>
        <w:keepLines/>
        <w:ind w:left="851"/>
        <w:rPr>
          <w:bCs/>
          <w:iCs/>
          <w:sz w:val="24"/>
          <w:szCs w:val="22"/>
          <w:lang w:eastAsia="da-DK"/>
        </w:rPr>
      </w:pPr>
      <w:r w:rsidRPr="00424F30">
        <w:rPr>
          <w:sz w:val="24"/>
          <w:lang w:eastAsia="da-DK"/>
        </w:rPr>
        <w:t xml:space="preserve">Penicilliner kan øge virkningen af </w:t>
      </w:r>
      <w:proofErr w:type="spellStart"/>
      <w:r w:rsidRPr="00424F30">
        <w:rPr>
          <w:sz w:val="24"/>
          <w:lang w:eastAsia="da-DK"/>
        </w:rPr>
        <w:t>aminoglycosider</w:t>
      </w:r>
      <w:proofErr w:type="spellEnd"/>
      <w:r w:rsidRPr="00424F30">
        <w:rPr>
          <w:sz w:val="24"/>
          <w:lang w:eastAsia="da-DK"/>
        </w:rPr>
        <w:t>.</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b/>
          <w:sz w:val="24"/>
          <w:szCs w:val="24"/>
        </w:rPr>
      </w:pPr>
      <w:r w:rsidRPr="007228BB">
        <w:rPr>
          <w:b/>
          <w:sz w:val="24"/>
          <w:szCs w:val="24"/>
        </w:rPr>
        <w:t>4.9</w:t>
      </w:r>
      <w:r w:rsidRPr="007228BB">
        <w:rPr>
          <w:b/>
          <w:sz w:val="24"/>
          <w:szCs w:val="24"/>
        </w:rPr>
        <w:tab/>
        <w:t>Dosering og indgivelsesmåde</w:t>
      </w:r>
    </w:p>
    <w:p w:rsidR="009534C8" w:rsidRPr="007228BB" w:rsidRDefault="009534C8" w:rsidP="009534C8">
      <w:pPr>
        <w:ind w:left="851"/>
        <w:rPr>
          <w:sz w:val="24"/>
          <w:lang w:eastAsia="da-DK"/>
        </w:rPr>
      </w:pPr>
      <w:r w:rsidRPr="00424F30">
        <w:rPr>
          <w:sz w:val="24"/>
          <w:lang w:eastAsia="da-DK"/>
        </w:rPr>
        <w:t>Til oral administration til hunde og katte.</w:t>
      </w:r>
    </w:p>
    <w:p w:rsidR="009534C8" w:rsidRPr="00424F30" w:rsidRDefault="009534C8" w:rsidP="009534C8">
      <w:pPr>
        <w:ind w:left="851"/>
        <w:rPr>
          <w:bCs/>
          <w:sz w:val="24"/>
          <w:szCs w:val="22"/>
          <w:lang w:eastAsia="da-DK"/>
        </w:rPr>
      </w:pPr>
    </w:p>
    <w:p w:rsidR="009534C8" w:rsidRPr="00424F30" w:rsidRDefault="009534C8" w:rsidP="009534C8">
      <w:pPr>
        <w:ind w:left="851"/>
        <w:rPr>
          <w:bCs/>
          <w:sz w:val="24"/>
          <w:szCs w:val="22"/>
          <w:lang w:eastAsia="da-DK"/>
        </w:rPr>
      </w:pPr>
      <w:r w:rsidRPr="00424F30">
        <w:rPr>
          <w:sz w:val="24"/>
          <w:lang w:eastAsia="da-DK"/>
        </w:rPr>
        <w:t>For at sikre en korrekt dosering skal legemsvægten bestemmes så akkurat som muligt for at undgå underdosering.</w:t>
      </w:r>
    </w:p>
    <w:p w:rsidR="009534C8" w:rsidRPr="00424F30" w:rsidRDefault="009534C8" w:rsidP="009534C8">
      <w:pPr>
        <w:ind w:left="851"/>
        <w:rPr>
          <w:bCs/>
          <w:i/>
          <w:iCs/>
          <w:sz w:val="24"/>
          <w:szCs w:val="22"/>
          <w:lang w:eastAsia="da-DK"/>
        </w:rPr>
      </w:pPr>
    </w:p>
    <w:p w:rsidR="009534C8" w:rsidRPr="00424F30" w:rsidRDefault="009534C8" w:rsidP="009534C8">
      <w:pPr>
        <w:ind w:left="851"/>
        <w:rPr>
          <w:bCs/>
          <w:iCs/>
          <w:sz w:val="24"/>
          <w:szCs w:val="22"/>
          <w:u w:val="single"/>
          <w:lang w:eastAsia="da-DK"/>
        </w:rPr>
      </w:pPr>
      <w:r w:rsidRPr="00424F30">
        <w:rPr>
          <w:sz w:val="24"/>
          <w:u w:val="single"/>
          <w:lang w:eastAsia="da-DK"/>
        </w:rPr>
        <w:t>Dosering</w:t>
      </w:r>
    </w:p>
    <w:p w:rsidR="009534C8" w:rsidRPr="00424F30" w:rsidRDefault="009534C8" w:rsidP="009534C8">
      <w:pPr>
        <w:ind w:left="851"/>
        <w:rPr>
          <w:bCs/>
          <w:iCs/>
          <w:sz w:val="24"/>
          <w:szCs w:val="22"/>
          <w:lang w:eastAsia="da-DK"/>
        </w:rPr>
      </w:pPr>
      <w:r w:rsidRPr="00424F30">
        <w:rPr>
          <w:sz w:val="24"/>
          <w:lang w:eastAsia="da-DK"/>
        </w:rPr>
        <w:t xml:space="preserve">Den anbefalede dosis er 10 mg </w:t>
      </w:r>
      <w:proofErr w:type="spellStart"/>
      <w:r w:rsidRPr="00424F30">
        <w:rPr>
          <w:sz w:val="24"/>
          <w:lang w:eastAsia="da-DK"/>
        </w:rPr>
        <w:t>amoxicillin</w:t>
      </w:r>
      <w:proofErr w:type="spellEnd"/>
      <w:r w:rsidRPr="00424F30">
        <w:rPr>
          <w:sz w:val="24"/>
          <w:lang w:eastAsia="da-DK"/>
        </w:rPr>
        <w:t xml:space="preserve"> pr. kg. legemsvægt, to gange </w:t>
      </w:r>
      <w:r w:rsidRPr="007228BB">
        <w:rPr>
          <w:sz w:val="24"/>
          <w:lang w:eastAsia="da-DK"/>
        </w:rPr>
        <w:t>daglig</w:t>
      </w:r>
      <w:r w:rsidRPr="00424F30">
        <w:rPr>
          <w:sz w:val="24"/>
          <w:lang w:eastAsia="da-DK"/>
        </w:rPr>
        <w:t xml:space="preserve"> i mindst 5 på hinanden følgende dage. De fleste rutinetilfælde responderer efter 5 til 7 dages behandling. Hvis der ikke observeres en forbedring efter 5 til 7 dage, bør diagnosen revurderes. I kroniske og refraktære tilfælde kan et længere behandlingsforløb være nødvendigt.</w:t>
      </w:r>
    </w:p>
    <w:p w:rsidR="009534C8" w:rsidRPr="00424F30" w:rsidRDefault="009534C8" w:rsidP="009534C8">
      <w:pPr>
        <w:ind w:left="851"/>
        <w:rPr>
          <w:bCs/>
          <w:sz w:val="24"/>
          <w:szCs w:val="22"/>
          <w:lang w:eastAsia="da-DK"/>
        </w:rPr>
      </w:pPr>
    </w:p>
    <w:p w:rsidR="009534C8" w:rsidRPr="00424F30" w:rsidRDefault="009534C8" w:rsidP="009534C8">
      <w:pPr>
        <w:ind w:left="851"/>
        <w:rPr>
          <w:bCs/>
          <w:iCs/>
          <w:sz w:val="24"/>
          <w:szCs w:val="22"/>
          <w:lang w:eastAsia="da-DK"/>
        </w:rPr>
      </w:pPr>
      <w:r w:rsidRPr="00424F30">
        <w:rPr>
          <w:sz w:val="24"/>
          <w:lang w:eastAsia="da-DK"/>
        </w:rPr>
        <w:t xml:space="preserve">Den følgende tabel er beregnet som en guide til at levere præparatet med en standarddosis på 10 mg pr. kg. legemsvægt to gange </w:t>
      </w:r>
      <w:r w:rsidRPr="007228BB">
        <w:rPr>
          <w:sz w:val="24"/>
          <w:lang w:eastAsia="da-DK"/>
        </w:rPr>
        <w:t>daglig</w:t>
      </w:r>
      <w:r w:rsidRPr="00424F30">
        <w:rPr>
          <w:sz w:val="24"/>
          <w:lang w:eastAsia="da-DK"/>
        </w:rPr>
        <w:t xml:space="preserve">. </w:t>
      </w:r>
    </w:p>
    <w:p w:rsidR="009534C8" w:rsidRPr="00424F30" w:rsidRDefault="009534C8" w:rsidP="009534C8">
      <w:pPr>
        <w:ind w:left="851"/>
        <w:rPr>
          <w:bCs/>
          <w:iCs/>
          <w:sz w:val="24"/>
          <w:szCs w:val="22"/>
          <w:lang w:eastAsia="da-DK"/>
        </w:rPr>
      </w:pPr>
    </w:p>
    <w:tbl>
      <w:tblPr>
        <w:tblW w:w="8643" w:type="dxa"/>
        <w:tblInd w:w="959" w:type="dxa"/>
        <w:tblLayout w:type="fixed"/>
        <w:tblLook w:val="04A0" w:firstRow="1" w:lastRow="0" w:firstColumn="1" w:lastColumn="0" w:noHBand="0" w:noVBand="1"/>
      </w:tblPr>
      <w:tblGrid>
        <w:gridCol w:w="1981"/>
        <w:gridCol w:w="2126"/>
        <w:gridCol w:w="2268"/>
        <w:gridCol w:w="2268"/>
      </w:tblGrid>
      <w:tr w:rsidR="009534C8" w:rsidRPr="00424F30" w:rsidTr="00AB5E79">
        <w:trPr>
          <w:trHeight w:val="434"/>
        </w:trPr>
        <w:tc>
          <w:tcPr>
            <w:tcW w:w="1981" w:type="dxa"/>
            <w:shd w:val="clear" w:color="auto" w:fill="F0F0F0"/>
          </w:tcPr>
          <w:p w:rsidR="009534C8" w:rsidRPr="00424F30" w:rsidRDefault="009534C8" w:rsidP="00AB5E79">
            <w:pPr>
              <w:ind w:left="209"/>
              <w:rPr>
                <w:bCs/>
                <w:iCs/>
                <w:sz w:val="24"/>
                <w:szCs w:val="22"/>
                <w:lang w:eastAsia="da-DK"/>
              </w:rPr>
            </w:pPr>
          </w:p>
        </w:tc>
        <w:tc>
          <w:tcPr>
            <w:tcW w:w="6662" w:type="dxa"/>
            <w:gridSpan w:val="3"/>
            <w:shd w:val="clear" w:color="auto" w:fill="F0F0F0"/>
            <w:vAlign w:val="center"/>
            <w:hideMark/>
          </w:tcPr>
          <w:p w:rsidR="009534C8" w:rsidRPr="007228BB" w:rsidRDefault="009534C8" w:rsidP="00AB5E79">
            <w:pPr>
              <w:ind w:left="213"/>
              <w:rPr>
                <w:sz w:val="24"/>
                <w:lang w:eastAsia="da-DK"/>
              </w:rPr>
            </w:pPr>
            <w:r w:rsidRPr="00424F30">
              <w:rPr>
                <w:sz w:val="24"/>
                <w:lang w:eastAsia="da-DK"/>
              </w:rPr>
              <w:t xml:space="preserve">Antal tabletter to gange </w:t>
            </w:r>
            <w:r w:rsidRPr="007228BB">
              <w:rPr>
                <w:sz w:val="24"/>
                <w:lang w:eastAsia="da-DK"/>
              </w:rPr>
              <w:t>daglig</w:t>
            </w:r>
          </w:p>
          <w:p w:rsidR="009534C8" w:rsidRPr="00424F30" w:rsidRDefault="009534C8" w:rsidP="00AB5E79">
            <w:pPr>
              <w:ind w:left="213"/>
              <w:rPr>
                <w:bCs/>
                <w:iCs/>
                <w:sz w:val="24"/>
                <w:szCs w:val="22"/>
                <w:lang w:eastAsia="da-DK"/>
              </w:rPr>
            </w:pPr>
          </w:p>
        </w:tc>
      </w:tr>
      <w:tr w:rsidR="009534C8" w:rsidRPr="00424F30" w:rsidTr="00AB5E79">
        <w:trPr>
          <w:trHeight w:val="721"/>
        </w:trPr>
        <w:tc>
          <w:tcPr>
            <w:tcW w:w="1981" w:type="dxa"/>
            <w:tcBorders>
              <w:bottom w:val="single" w:sz="4" w:space="0" w:color="FFFFFF"/>
              <w:right w:val="single" w:sz="4" w:space="0" w:color="FFFFFF"/>
            </w:tcBorders>
            <w:shd w:val="clear" w:color="auto" w:fill="ECECEC"/>
            <w:vAlign w:val="center"/>
            <w:hideMark/>
          </w:tcPr>
          <w:p w:rsidR="009534C8" w:rsidRPr="00424F30" w:rsidRDefault="009534C8" w:rsidP="00AB5E79">
            <w:pPr>
              <w:ind w:left="209"/>
              <w:rPr>
                <w:b/>
                <w:bCs/>
                <w:iCs/>
                <w:sz w:val="24"/>
                <w:szCs w:val="22"/>
                <w:lang w:eastAsia="da-DK"/>
              </w:rPr>
            </w:pPr>
            <w:r w:rsidRPr="00424F30">
              <w:rPr>
                <w:b/>
                <w:sz w:val="24"/>
                <w:lang w:eastAsia="da-DK"/>
              </w:rPr>
              <w:t>Legemsvægt (kg)</w:t>
            </w:r>
          </w:p>
        </w:tc>
        <w:tc>
          <w:tcPr>
            <w:tcW w:w="2126" w:type="dxa"/>
            <w:tcBorders>
              <w:top w:val="nil"/>
              <w:left w:val="single" w:sz="4" w:space="0" w:color="FFFFFF"/>
              <w:bottom w:val="single" w:sz="4" w:space="0" w:color="FFFFFF"/>
              <w:right w:val="single" w:sz="4" w:space="0" w:color="FFFFFF"/>
            </w:tcBorders>
            <w:shd w:val="clear" w:color="auto" w:fill="ECECEC"/>
            <w:vAlign w:val="center"/>
            <w:hideMark/>
          </w:tcPr>
          <w:p w:rsidR="009534C8" w:rsidRDefault="009534C8" w:rsidP="00AB5E79">
            <w:pPr>
              <w:ind w:left="213"/>
              <w:rPr>
                <w:b/>
                <w:sz w:val="24"/>
                <w:lang w:eastAsia="da-DK"/>
              </w:rPr>
            </w:pPr>
          </w:p>
          <w:p w:rsidR="009534C8" w:rsidRPr="00424F30" w:rsidRDefault="009534C8" w:rsidP="00AB5E79">
            <w:pPr>
              <w:ind w:left="213"/>
              <w:rPr>
                <w:b/>
                <w:bCs/>
                <w:iCs/>
                <w:sz w:val="24"/>
                <w:szCs w:val="22"/>
                <w:lang w:eastAsia="da-DK"/>
              </w:rPr>
            </w:pPr>
            <w:proofErr w:type="spellStart"/>
            <w:r w:rsidRPr="00424F30">
              <w:rPr>
                <w:b/>
                <w:sz w:val="24"/>
                <w:lang w:eastAsia="da-DK"/>
              </w:rPr>
              <w:t>Amoxicillin</w:t>
            </w:r>
            <w:proofErr w:type="spellEnd"/>
            <w:r w:rsidRPr="00424F30">
              <w:rPr>
                <w:b/>
                <w:sz w:val="24"/>
                <w:lang w:eastAsia="da-DK"/>
              </w:rPr>
              <w:t xml:space="preserve"> 50 mg</w:t>
            </w:r>
          </w:p>
          <w:p w:rsidR="009534C8" w:rsidRPr="00424F30" w:rsidRDefault="009534C8" w:rsidP="00AB5E79">
            <w:pPr>
              <w:ind w:left="213"/>
              <w:rPr>
                <w:b/>
                <w:bCs/>
                <w:iCs/>
                <w:sz w:val="24"/>
                <w:szCs w:val="22"/>
                <w:lang w:eastAsia="da-DK"/>
              </w:rPr>
            </w:pPr>
            <w:r w:rsidRPr="00424F30">
              <w:rPr>
                <w:b/>
                <w:sz w:val="24"/>
                <w:lang w:eastAsia="da-DK"/>
              </w:rPr>
              <w:t>til hunde og katte</w:t>
            </w:r>
          </w:p>
        </w:tc>
        <w:tc>
          <w:tcPr>
            <w:tcW w:w="2268" w:type="dxa"/>
            <w:tcBorders>
              <w:top w:val="nil"/>
              <w:left w:val="single" w:sz="4" w:space="0" w:color="FFFFFF"/>
              <w:bottom w:val="single" w:sz="4" w:space="0" w:color="FFFFFF"/>
              <w:right w:val="single" w:sz="4" w:space="0" w:color="FFFFFF"/>
            </w:tcBorders>
            <w:shd w:val="clear" w:color="auto" w:fill="ECECEC"/>
            <w:vAlign w:val="center"/>
            <w:hideMark/>
          </w:tcPr>
          <w:p w:rsidR="009534C8" w:rsidRPr="00424F30" w:rsidRDefault="009534C8" w:rsidP="00AB5E79">
            <w:pPr>
              <w:ind w:left="213"/>
              <w:rPr>
                <w:b/>
                <w:bCs/>
                <w:iCs/>
                <w:sz w:val="24"/>
                <w:szCs w:val="22"/>
                <w:lang w:eastAsia="da-DK"/>
              </w:rPr>
            </w:pPr>
            <w:proofErr w:type="spellStart"/>
            <w:r w:rsidRPr="00424F30">
              <w:rPr>
                <w:b/>
                <w:sz w:val="24"/>
                <w:lang w:eastAsia="da-DK"/>
              </w:rPr>
              <w:t>Amoxicillin</w:t>
            </w:r>
            <w:proofErr w:type="spellEnd"/>
            <w:r w:rsidRPr="00424F30">
              <w:rPr>
                <w:b/>
                <w:sz w:val="24"/>
                <w:lang w:eastAsia="da-DK"/>
              </w:rPr>
              <w:t xml:space="preserve"> 250 mg</w:t>
            </w:r>
          </w:p>
          <w:p w:rsidR="009534C8" w:rsidRPr="00424F30" w:rsidRDefault="009534C8" w:rsidP="00AB5E79">
            <w:pPr>
              <w:ind w:left="213"/>
              <w:rPr>
                <w:b/>
                <w:bCs/>
                <w:iCs/>
                <w:sz w:val="24"/>
                <w:szCs w:val="22"/>
                <w:lang w:eastAsia="da-DK"/>
              </w:rPr>
            </w:pPr>
            <w:r w:rsidRPr="00424F30">
              <w:rPr>
                <w:b/>
                <w:sz w:val="24"/>
                <w:lang w:eastAsia="da-DK"/>
              </w:rPr>
              <w:t>til hunde</w:t>
            </w:r>
          </w:p>
        </w:tc>
        <w:tc>
          <w:tcPr>
            <w:tcW w:w="2268" w:type="dxa"/>
            <w:tcBorders>
              <w:top w:val="nil"/>
              <w:left w:val="single" w:sz="4" w:space="0" w:color="FFFFFF"/>
              <w:bottom w:val="single" w:sz="4" w:space="0" w:color="FFFFFF"/>
              <w:right w:val="nil"/>
            </w:tcBorders>
            <w:shd w:val="clear" w:color="auto" w:fill="ECECEC"/>
            <w:vAlign w:val="center"/>
            <w:hideMark/>
          </w:tcPr>
          <w:p w:rsidR="009534C8" w:rsidRPr="00424F30" w:rsidRDefault="009534C8" w:rsidP="00AB5E79">
            <w:pPr>
              <w:ind w:left="213"/>
              <w:rPr>
                <w:b/>
                <w:bCs/>
                <w:iCs/>
                <w:sz w:val="24"/>
                <w:szCs w:val="22"/>
                <w:lang w:eastAsia="da-DK"/>
              </w:rPr>
            </w:pPr>
            <w:proofErr w:type="spellStart"/>
            <w:r w:rsidRPr="00424F30">
              <w:rPr>
                <w:b/>
                <w:sz w:val="24"/>
                <w:lang w:eastAsia="da-DK"/>
              </w:rPr>
              <w:t>Amoxicillin</w:t>
            </w:r>
            <w:proofErr w:type="spellEnd"/>
            <w:r w:rsidRPr="00424F30">
              <w:rPr>
                <w:b/>
                <w:sz w:val="24"/>
                <w:lang w:eastAsia="da-DK"/>
              </w:rPr>
              <w:t xml:space="preserve"> 500 mg</w:t>
            </w:r>
          </w:p>
          <w:p w:rsidR="009534C8" w:rsidRPr="00424F30" w:rsidRDefault="009534C8" w:rsidP="00AB5E79">
            <w:pPr>
              <w:ind w:left="213"/>
              <w:rPr>
                <w:b/>
                <w:bCs/>
                <w:iCs/>
                <w:sz w:val="24"/>
                <w:szCs w:val="22"/>
                <w:lang w:eastAsia="da-DK"/>
              </w:rPr>
            </w:pPr>
            <w:r w:rsidRPr="00424F30">
              <w:rPr>
                <w:b/>
                <w:sz w:val="24"/>
                <w:lang w:eastAsia="da-DK"/>
              </w:rPr>
              <w:t>til hunde</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1 </w:t>
            </w:r>
            <w:r w:rsidRPr="00424F30">
              <w:rPr>
                <w:sz w:val="24"/>
                <w:cs/>
                <w:lang w:eastAsia="da-DK"/>
              </w:rPr>
              <w:t xml:space="preserve">– </w:t>
            </w:r>
            <w:r w:rsidRPr="00424F30">
              <w:rPr>
                <w:sz w:val="24"/>
                <w:lang w:eastAsia="da-DK"/>
              </w:rPr>
              <w:t>1,25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vertAlign w:val="subscript"/>
                <w:lang w:eastAsia="da-DK"/>
              </w:rPr>
            </w:pPr>
            <w:r w:rsidRPr="007228BB">
              <w:rPr>
                <w:noProof/>
                <w:sz w:val="24"/>
                <w:vertAlign w:val="subscript"/>
                <w:lang w:eastAsia="da-DK"/>
              </w:rPr>
              <w:drawing>
                <wp:inline distT="0" distB="0" distL="0" distR="0" wp14:anchorId="623DD9FF" wp14:editId="79E0FEB9">
                  <wp:extent cx="243840" cy="243840"/>
                  <wp:effectExtent l="0" t="0" r="3810" b="381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&gt;1,25 </w:t>
            </w:r>
            <w:r w:rsidRPr="00424F30">
              <w:rPr>
                <w:sz w:val="24"/>
                <w:cs/>
                <w:lang w:eastAsia="da-DK"/>
              </w:rPr>
              <w:t xml:space="preserve">– </w:t>
            </w:r>
            <w:r w:rsidRPr="00424F30">
              <w:rPr>
                <w:sz w:val="24"/>
                <w:lang w:eastAsia="da-DK"/>
              </w:rPr>
              <w:t>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4798FF69" wp14:editId="538B30E4">
                  <wp:extent cx="243840" cy="243840"/>
                  <wp:effectExtent l="0" t="0" r="3810" b="381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&gt;2,5 </w:t>
            </w:r>
            <w:r w:rsidRPr="00424F30">
              <w:rPr>
                <w:sz w:val="24"/>
                <w:cs/>
                <w:lang w:eastAsia="da-DK"/>
              </w:rPr>
              <w:t xml:space="preserve">– </w:t>
            </w:r>
            <w:r w:rsidRPr="00424F30">
              <w:rPr>
                <w:sz w:val="24"/>
                <w:lang w:eastAsia="da-DK"/>
              </w:rPr>
              <w:t>3,75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1DDF7B30" wp14:editId="2185AA8B">
                  <wp:extent cx="243840" cy="243840"/>
                  <wp:effectExtent l="0" t="0" r="3810" b="381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&gt;3,75 </w:t>
            </w:r>
            <w:r w:rsidRPr="00424F30">
              <w:rPr>
                <w:sz w:val="24"/>
                <w:cs/>
                <w:lang w:eastAsia="da-DK"/>
              </w:rPr>
              <w:t xml:space="preserve">– </w:t>
            </w:r>
            <w:r w:rsidRPr="00424F30">
              <w:rPr>
                <w:sz w:val="24"/>
                <w:lang w:eastAsia="da-DK"/>
              </w:rPr>
              <w:t>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1FEC62A0" wp14:editId="4A905C95">
                  <wp:extent cx="243840" cy="243840"/>
                  <wp:effectExtent l="0" t="0" r="3810" b="381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lastRenderedPageBreak/>
              <w:t xml:space="preserve">&gt;5 </w:t>
            </w:r>
            <w:r w:rsidRPr="00424F30">
              <w:rPr>
                <w:sz w:val="24"/>
                <w:cs/>
                <w:lang w:eastAsia="da-DK"/>
              </w:rPr>
              <w:t xml:space="preserve">– </w:t>
            </w:r>
            <w:r w:rsidRPr="00424F30">
              <w:rPr>
                <w:sz w:val="24"/>
                <w:lang w:eastAsia="da-DK"/>
              </w:rPr>
              <w:t>6,25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1F3C8C69" wp14:editId="70E3482C">
                  <wp:extent cx="243840" cy="243840"/>
                  <wp:effectExtent l="0" t="0" r="3810" b="381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228BB">
              <w:rPr>
                <w:noProof/>
                <w:sz w:val="24"/>
                <w:lang w:eastAsia="da-DK"/>
              </w:rPr>
              <w:drawing>
                <wp:inline distT="0" distB="0" distL="0" distR="0" wp14:anchorId="5A54AA62" wp14:editId="7D1948BD">
                  <wp:extent cx="137160" cy="22860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eller</w:t>
            </w:r>
            <w:r w:rsidRPr="007228BB">
              <w:rPr>
                <w:noProof/>
                <w:sz w:val="24"/>
                <w:vertAlign w:val="subscript"/>
                <w:lang w:eastAsia="da-DK"/>
              </w:rPr>
              <w:drawing>
                <wp:inline distT="0" distB="0" distL="0" distR="0" wp14:anchorId="4E088461" wp14:editId="37CB51AF">
                  <wp:extent cx="243840" cy="243840"/>
                  <wp:effectExtent l="0" t="0" r="3810" b="381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&gt;6,25 </w:t>
            </w:r>
            <w:r w:rsidRPr="00424F30">
              <w:rPr>
                <w:sz w:val="24"/>
                <w:cs/>
                <w:lang w:eastAsia="da-DK"/>
              </w:rPr>
              <w:t xml:space="preserve">– </w:t>
            </w:r>
            <w:r w:rsidRPr="00424F30">
              <w:rPr>
                <w:sz w:val="24"/>
                <w:lang w:eastAsia="da-DK"/>
              </w:rPr>
              <w:t>12,5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0E097541" wp14:editId="1BE3E774">
                  <wp:extent cx="243840" cy="243840"/>
                  <wp:effectExtent l="0" t="0" r="3810" b="381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eller</w:t>
            </w:r>
            <w:r w:rsidRPr="007228BB">
              <w:rPr>
                <w:noProof/>
                <w:sz w:val="24"/>
                <w:vertAlign w:val="subscript"/>
                <w:lang w:eastAsia="da-DK"/>
              </w:rPr>
              <w:drawing>
                <wp:inline distT="0" distB="0" distL="0" distR="0" wp14:anchorId="11330065" wp14:editId="6CA2DF75">
                  <wp:extent cx="243840" cy="243840"/>
                  <wp:effectExtent l="0" t="0" r="3810" b="381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&gt;12,5 </w:t>
            </w:r>
            <w:r w:rsidRPr="00424F30">
              <w:rPr>
                <w:sz w:val="24"/>
                <w:cs/>
                <w:lang w:eastAsia="da-DK"/>
              </w:rPr>
              <w:t xml:space="preserve">– </w:t>
            </w:r>
            <w:r w:rsidRPr="00424F30">
              <w:rPr>
                <w:sz w:val="24"/>
                <w:lang w:eastAsia="da-DK"/>
              </w:rPr>
              <w:t>18,75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3F637142" wp14:editId="64FCBE3A">
                  <wp:extent cx="243840" cy="243840"/>
                  <wp:effectExtent l="0" t="0" r="3810" b="381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&gt;18,75 - 25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4F1A9B53" wp14:editId="4AC59A57">
                  <wp:extent cx="243840" cy="243840"/>
                  <wp:effectExtent l="0" t="0" r="3810" b="381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xml:space="preserve">eller </w:t>
            </w:r>
            <w:r w:rsidRPr="007228BB">
              <w:rPr>
                <w:noProof/>
                <w:sz w:val="24"/>
                <w:lang w:eastAsia="da-DK"/>
              </w:rPr>
              <w:drawing>
                <wp:inline distT="0" distB="0" distL="0" distR="0" wp14:anchorId="19BED79F" wp14:editId="4962A456">
                  <wp:extent cx="243840" cy="243840"/>
                  <wp:effectExtent l="0" t="0" r="3810" b="381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&gt;25 </w:t>
            </w:r>
            <w:r w:rsidRPr="00424F30">
              <w:rPr>
                <w:sz w:val="24"/>
                <w:cs/>
                <w:lang w:eastAsia="da-DK"/>
              </w:rPr>
              <w:t xml:space="preserve">– </w:t>
            </w:r>
            <w:r w:rsidRPr="00424F30">
              <w:rPr>
                <w:sz w:val="24"/>
                <w:lang w:eastAsia="da-DK"/>
              </w:rPr>
              <w:t>31,25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68474C35" wp14:editId="12438CB6">
                  <wp:extent cx="243840" cy="243840"/>
                  <wp:effectExtent l="0" t="0" r="3810" b="381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228BB">
              <w:rPr>
                <w:noProof/>
                <w:sz w:val="24"/>
                <w:lang w:eastAsia="da-DK"/>
              </w:rPr>
              <w:drawing>
                <wp:inline distT="0" distB="0" distL="0" distR="0" wp14:anchorId="4479D478" wp14:editId="10D8DBD5">
                  <wp:extent cx="137160" cy="22860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&gt;31,25 </w:t>
            </w:r>
            <w:r w:rsidRPr="00424F30">
              <w:rPr>
                <w:sz w:val="24"/>
                <w:cs/>
                <w:lang w:eastAsia="da-DK"/>
              </w:rPr>
              <w:t xml:space="preserve">– </w:t>
            </w:r>
            <w:r w:rsidRPr="00424F30">
              <w:rPr>
                <w:sz w:val="24"/>
                <w:lang w:eastAsia="da-DK"/>
              </w:rPr>
              <w:t>37,5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6A7644DB" wp14:editId="563C7487">
                  <wp:extent cx="243840" cy="243840"/>
                  <wp:effectExtent l="0" t="0" r="3810" b="381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228BB">
              <w:rPr>
                <w:noProof/>
                <w:sz w:val="24"/>
                <w:lang w:eastAsia="da-DK"/>
              </w:rPr>
              <w:drawing>
                <wp:inline distT="0" distB="0" distL="0" distR="0" wp14:anchorId="684F3941" wp14:editId="42546721">
                  <wp:extent cx="137160" cy="23622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xml:space="preserve">eller  </w:t>
            </w:r>
            <w:r w:rsidRPr="007228BB">
              <w:rPr>
                <w:noProof/>
                <w:sz w:val="24"/>
                <w:lang w:eastAsia="da-DK"/>
              </w:rPr>
              <w:drawing>
                <wp:inline distT="0" distB="0" distL="0" distR="0" wp14:anchorId="3B0521C6" wp14:editId="4EED7907">
                  <wp:extent cx="243840" cy="243840"/>
                  <wp:effectExtent l="0" t="0" r="3810" b="381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&gt;37,5 - 50</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0748E20E" wp14:editId="1214E4C4">
                  <wp:extent cx="243840" cy="243840"/>
                  <wp:effectExtent l="0" t="0" r="3810" b="381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228BB">
              <w:rPr>
                <w:noProof/>
                <w:sz w:val="24"/>
                <w:lang w:eastAsia="da-DK"/>
              </w:rPr>
              <w:drawing>
                <wp:inline distT="0" distB="0" distL="0" distR="0" wp14:anchorId="4698F717" wp14:editId="754BF68F">
                  <wp:extent cx="243840" cy="243840"/>
                  <wp:effectExtent l="0" t="0" r="3810" b="381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xml:space="preserve">eller </w:t>
            </w:r>
            <w:r w:rsidRPr="007228BB">
              <w:rPr>
                <w:noProof/>
                <w:sz w:val="24"/>
                <w:lang w:eastAsia="da-DK"/>
              </w:rPr>
              <w:drawing>
                <wp:inline distT="0" distB="0" distL="0" distR="0" wp14:anchorId="7E3EB78B" wp14:editId="47144968">
                  <wp:extent cx="243840" cy="243840"/>
                  <wp:effectExtent l="0" t="0" r="381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9534C8" w:rsidRPr="00424F30" w:rsidTr="00AB5E79">
        <w:tc>
          <w:tcPr>
            <w:tcW w:w="1981" w:type="dxa"/>
            <w:tcBorders>
              <w:top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 xml:space="preserve">&gt;50 </w:t>
            </w:r>
            <w:r w:rsidRPr="00424F30">
              <w:rPr>
                <w:sz w:val="24"/>
                <w:cs/>
                <w:lang w:eastAsia="da-DK"/>
              </w:rPr>
              <w:t xml:space="preserve">– </w:t>
            </w:r>
            <w:r w:rsidRPr="00424F30">
              <w:rPr>
                <w:sz w:val="24"/>
                <w:lang w:eastAsia="da-DK"/>
              </w:rPr>
              <w:t>62,5</w:t>
            </w:r>
          </w:p>
        </w:tc>
        <w:tc>
          <w:tcPr>
            <w:tcW w:w="2126"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single" w:sz="4" w:space="0" w:color="FFFFFF"/>
              <w:right w:val="nil"/>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7050E2A3" wp14:editId="6A136878">
                  <wp:extent cx="243840" cy="243840"/>
                  <wp:effectExtent l="0" t="0" r="3810"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228BB">
              <w:rPr>
                <w:noProof/>
                <w:sz w:val="24"/>
                <w:lang w:eastAsia="da-DK"/>
              </w:rPr>
              <w:drawing>
                <wp:inline distT="0" distB="0" distL="0" distR="0" wp14:anchorId="059BBB1C" wp14:editId="4265C9C8">
                  <wp:extent cx="137160" cy="22860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p>
        </w:tc>
      </w:tr>
      <w:tr w:rsidR="009534C8" w:rsidRPr="00424F30" w:rsidTr="00AB5E79">
        <w:tc>
          <w:tcPr>
            <w:tcW w:w="1981" w:type="dxa"/>
            <w:tcBorders>
              <w:top w:val="single" w:sz="4" w:space="0" w:color="FFFFFF"/>
              <w:bottom w:val="nil"/>
              <w:right w:val="single" w:sz="4" w:space="0" w:color="FFFFFF"/>
            </w:tcBorders>
            <w:shd w:val="clear" w:color="auto" w:fill="F0F0F0"/>
            <w:vAlign w:val="center"/>
            <w:hideMark/>
          </w:tcPr>
          <w:p w:rsidR="009534C8" w:rsidRPr="00424F30" w:rsidRDefault="009534C8" w:rsidP="00AB5E79">
            <w:pPr>
              <w:ind w:left="209"/>
              <w:rPr>
                <w:bCs/>
                <w:iCs/>
                <w:sz w:val="24"/>
                <w:szCs w:val="22"/>
                <w:lang w:eastAsia="da-DK"/>
              </w:rPr>
            </w:pPr>
            <w:r w:rsidRPr="00424F30">
              <w:rPr>
                <w:sz w:val="24"/>
                <w:lang w:eastAsia="da-DK"/>
              </w:rPr>
              <w:t>&gt;62,5 - 75</w:t>
            </w:r>
          </w:p>
        </w:tc>
        <w:tc>
          <w:tcPr>
            <w:tcW w:w="2126" w:type="dxa"/>
            <w:tcBorders>
              <w:top w:val="single" w:sz="4" w:space="0" w:color="FFFFFF"/>
              <w:left w:val="single" w:sz="4" w:space="0" w:color="FFFFFF"/>
              <w:bottom w:val="nil"/>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nil"/>
              <w:right w:val="single" w:sz="4" w:space="0" w:color="FFFFFF"/>
            </w:tcBorders>
            <w:shd w:val="clear" w:color="auto" w:fill="F0F0F0"/>
            <w:vAlign w:val="center"/>
            <w:hideMark/>
          </w:tcPr>
          <w:p w:rsidR="009534C8" w:rsidRPr="00424F30" w:rsidRDefault="009534C8" w:rsidP="00AB5E79">
            <w:pPr>
              <w:ind w:left="213"/>
              <w:rPr>
                <w:bCs/>
                <w:iCs/>
                <w:sz w:val="24"/>
                <w:szCs w:val="22"/>
                <w:lang w:eastAsia="da-DK"/>
              </w:rPr>
            </w:pPr>
            <w:r w:rsidRPr="00424F30">
              <w:rPr>
                <w:sz w:val="24"/>
                <w:lang w:eastAsia="da-DK"/>
              </w:rPr>
              <w:t> </w:t>
            </w:r>
          </w:p>
        </w:tc>
        <w:tc>
          <w:tcPr>
            <w:tcW w:w="2268" w:type="dxa"/>
            <w:tcBorders>
              <w:top w:val="single" w:sz="4" w:space="0" w:color="FFFFFF"/>
              <w:left w:val="single" w:sz="4" w:space="0" w:color="FFFFFF"/>
              <w:bottom w:val="nil"/>
              <w:right w:val="nil"/>
            </w:tcBorders>
            <w:shd w:val="clear" w:color="auto" w:fill="F0F0F0"/>
            <w:vAlign w:val="center"/>
            <w:hideMark/>
          </w:tcPr>
          <w:p w:rsidR="009534C8" w:rsidRPr="00424F30" w:rsidRDefault="009534C8" w:rsidP="00AB5E79">
            <w:pPr>
              <w:ind w:left="213"/>
              <w:rPr>
                <w:bCs/>
                <w:iCs/>
                <w:sz w:val="24"/>
                <w:szCs w:val="22"/>
                <w:lang w:eastAsia="da-DK"/>
              </w:rPr>
            </w:pPr>
            <w:r w:rsidRPr="007228BB">
              <w:rPr>
                <w:noProof/>
                <w:sz w:val="24"/>
                <w:lang w:eastAsia="da-DK"/>
              </w:rPr>
              <w:drawing>
                <wp:inline distT="0" distB="0" distL="0" distR="0" wp14:anchorId="55FAE8BA" wp14:editId="15BF1711">
                  <wp:extent cx="243840" cy="243840"/>
                  <wp:effectExtent l="0" t="0" r="381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7228BB">
              <w:rPr>
                <w:noProof/>
                <w:sz w:val="24"/>
                <w:lang w:eastAsia="da-DK"/>
              </w:rPr>
              <w:drawing>
                <wp:inline distT="0" distB="0" distL="0" distR="0" wp14:anchorId="5EE4A571" wp14:editId="04ABB7B9">
                  <wp:extent cx="137160" cy="23622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 cy="236220"/>
                          </a:xfrm>
                          <a:prstGeom prst="rect">
                            <a:avLst/>
                          </a:prstGeom>
                          <a:noFill/>
                          <a:ln>
                            <a:noFill/>
                          </a:ln>
                        </pic:spPr>
                      </pic:pic>
                    </a:graphicData>
                  </a:graphic>
                </wp:inline>
              </w:drawing>
            </w:r>
          </w:p>
        </w:tc>
      </w:tr>
    </w:tbl>
    <w:p w:rsidR="009534C8" w:rsidRPr="00424F30" w:rsidRDefault="009534C8" w:rsidP="009534C8">
      <w:pPr>
        <w:tabs>
          <w:tab w:val="left" w:pos="2694"/>
          <w:tab w:val="left" w:pos="4678"/>
          <w:tab w:val="left" w:pos="6521"/>
        </w:tabs>
        <w:ind w:left="851"/>
        <w:rPr>
          <w:bCs/>
          <w:iCs/>
          <w:sz w:val="24"/>
          <w:szCs w:val="22"/>
          <w:lang w:eastAsia="da-DK"/>
        </w:rPr>
      </w:pPr>
      <w:r w:rsidRPr="007228BB">
        <w:rPr>
          <w:noProof/>
          <w:sz w:val="24"/>
          <w:lang w:eastAsia="da-DK"/>
        </w:rPr>
        <w:drawing>
          <wp:inline distT="0" distB="0" distL="0" distR="0" wp14:anchorId="4AB3D540" wp14:editId="7008D60F">
            <wp:extent cx="251460" cy="2514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424F30">
        <w:rPr>
          <w:sz w:val="24"/>
          <w:lang w:eastAsia="da-DK"/>
        </w:rPr>
        <w:t>= ¼ tablet</w:t>
      </w:r>
      <w:r w:rsidRPr="00424F30">
        <w:rPr>
          <w:sz w:val="24"/>
          <w:lang w:eastAsia="da-DK"/>
        </w:rPr>
        <w:tab/>
        <w:t xml:space="preserve"> </w:t>
      </w:r>
      <w:r w:rsidRPr="007228BB">
        <w:rPr>
          <w:noProof/>
          <w:sz w:val="24"/>
          <w:lang w:eastAsia="da-DK"/>
        </w:rPr>
        <w:drawing>
          <wp:inline distT="0" distB="0" distL="0" distR="0" wp14:anchorId="1E08E72D" wp14:editId="56996836">
            <wp:extent cx="251460" cy="25146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 w:val="24"/>
          <w:lang w:eastAsia="da-DK"/>
        </w:rPr>
        <w:t xml:space="preserve">= ½ tablet </w:t>
      </w:r>
      <w:r>
        <w:rPr>
          <w:sz w:val="24"/>
          <w:lang w:eastAsia="da-DK"/>
        </w:rPr>
        <w:tab/>
      </w:r>
      <w:r w:rsidRPr="007228BB">
        <w:rPr>
          <w:noProof/>
          <w:sz w:val="24"/>
          <w:lang w:eastAsia="da-DK"/>
        </w:rPr>
        <w:drawing>
          <wp:inline distT="0" distB="0" distL="0" distR="0" wp14:anchorId="563FC8AA" wp14:editId="680214EC">
            <wp:extent cx="251460" cy="2514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Pr>
          <w:sz w:val="24"/>
          <w:lang w:eastAsia="da-DK"/>
        </w:rPr>
        <w:t>= ¾ tablet</w:t>
      </w:r>
      <w:r>
        <w:rPr>
          <w:sz w:val="24"/>
          <w:lang w:eastAsia="da-DK"/>
        </w:rPr>
        <w:tab/>
      </w:r>
      <w:r w:rsidRPr="007228BB">
        <w:rPr>
          <w:noProof/>
          <w:sz w:val="24"/>
          <w:lang w:eastAsia="da-DK"/>
        </w:rPr>
        <w:drawing>
          <wp:inline distT="0" distB="0" distL="0" distR="0" wp14:anchorId="32E9828B" wp14:editId="4341DC0C">
            <wp:extent cx="251460" cy="2514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r w:rsidRPr="00424F30">
        <w:rPr>
          <w:sz w:val="24"/>
          <w:lang w:eastAsia="da-DK"/>
        </w:rPr>
        <w:t>= 1 tablet</w:t>
      </w:r>
    </w:p>
    <w:p w:rsidR="009534C8" w:rsidRPr="00424F30" w:rsidRDefault="009534C8" w:rsidP="009534C8">
      <w:pPr>
        <w:ind w:left="851"/>
        <w:rPr>
          <w:bCs/>
          <w:sz w:val="24"/>
          <w:szCs w:val="22"/>
          <w:lang w:eastAsia="da-DK"/>
        </w:rPr>
      </w:pPr>
    </w:p>
    <w:p w:rsidR="009534C8" w:rsidRPr="00424F30" w:rsidRDefault="009534C8" w:rsidP="009534C8">
      <w:pPr>
        <w:ind w:left="851"/>
        <w:rPr>
          <w:sz w:val="24"/>
          <w:szCs w:val="22"/>
          <w:lang w:eastAsia="da-DK"/>
        </w:rPr>
      </w:pPr>
      <w:r w:rsidRPr="00424F30">
        <w:rPr>
          <w:sz w:val="24"/>
          <w:lang w:eastAsia="da-DK"/>
        </w:rPr>
        <w:t>Tabletterne kan deles i to eller fire dele for at sikre en akkurat dosering. Placer tabletten på en flad overflade med delekærven opad og den konvekse (afrundede) side mod overfladen.</w:t>
      </w:r>
    </w:p>
    <w:p w:rsidR="009534C8" w:rsidRPr="00424F30" w:rsidRDefault="009534C8" w:rsidP="009534C8">
      <w:pPr>
        <w:ind w:left="851"/>
        <w:rPr>
          <w:sz w:val="24"/>
          <w:szCs w:val="22"/>
          <w:lang w:eastAsia="da-DK"/>
        </w:rPr>
      </w:pPr>
      <w:r w:rsidRPr="007228BB">
        <w:rPr>
          <w:noProof/>
          <w:sz w:val="24"/>
          <w:lang w:eastAsia="da-DK"/>
        </w:rPr>
        <w:drawing>
          <wp:inline distT="0" distB="0" distL="0" distR="0" wp14:anchorId="50A3921F" wp14:editId="2E29A054">
            <wp:extent cx="2308860" cy="19507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8860" cy="1950720"/>
                    </a:xfrm>
                    <a:prstGeom prst="rect">
                      <a:avLst/>
                    </a:prstGeom>
                    <a:noFill/>
                    <a:ln>
                      <a:noFill/>
                    </a:ln>
                  </pic:spPr>
                </pic:pic>
              </a:graphicData>
            </a:graphic>
          </wp:inline>
        </w:drawing>
      </w:r>
    </w:p>
    <w:p w:rsidR="009534C8" w:rsidRPr="00424F30" w:rsidRDefault="009534C8" w:rsidP="009534C8">
      <w:pPr>
        <w:ind w:left="851"/>
        <w:rPr>
          <w:sz w:val="24"/>
          <w:szCs w:val="22"/>
          <w:lang w:eastAsia="da-DK"/>
        </w:rPr>
      </w:pPr>
      <w:r w:rsidRPr="00424F30">
        <w:rPr>
          <w:sz w:val="24"/>
          <w:lang w:eastAsia="da-DK"/>
        </w:rPr>
        <w:t>To dele: Tryk ned med tommelfingrene på begge sider af tabletten.</w:t>
      </w:r>
    </w:p>
    <w:p w:rsidR="009534C8" w:rsidRPr="007228BB" w:rsidRDefault="009534C8" w:rsidP="009534C8">
      <w:pPr>
        <w:tabs>
          <w:tab w:val="left" w:pos="851"/>
          <w:tab w:val="left" w:pos="8222"/>
        </w:tabs>
        <w:ind w:left="851"/>
        <w:rPr>
          <w:sz w:val="24"/>
          <w:lang w:eastAsia="da-DK"/>
        </w:rPr>
      </w:pPr>
      <w:r w:rsidRPr="00424F30">
        <w:rPr>
          <w:sz w:val="24"/>
          <w:lang w:eastAsia="da-DK"/>
        </w:rPr>
        <w:t>Fire dele: Tryk ned med tommelfingeren midt på tabletten.</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b/>
          <w:sz w:val="24"/>
          <w:szCs w:val="24"/>
        </w:rPr>
      </w:pPr>
      <w:r w:rsidRPr="007228BB">
        <w:rPr>
          <w:b/>
          <w:sz w:val="24"/>
          <w:szCs w:val="24"/>
        </w:rPr>
        <w:t>4.10</w:t>
      </w:r>
      <w:r w:rsidRPr="007228BB">
        <w:rPr>
          <w:b/>
          <w:sz w:val="24"/>
          <w:szCs w:val="24"/>
        </w:rPr>
        <w:tab/>
        <w:t>Overdosering</w:t>
      </w:r>
    </w:p>
    <w:p w:rsidR="009534C8" w:rsidRPr="007228BB" w:rsidRDefault="009534C8" w:rsidP="009534C8">
      <w:pPr>
        <w:ind w:left="851"/>
        <w:rPr>
          <w:sz w:val="24"/>
          <w:lang w:eastAsia="da-DK"/>
        </w:rPr>
      </w:pPr>
      <w:r w:rsidRPr="00424F30">
        <w:rPr>
          <w:sz w:val="24"/>
          <w:lang w:eastAsia="da-DK"/>
        </w:rPr>
        <w:t>I tilfælde af overdosis kendes ingen andre bivirkninger end dem, der beskrives i pkt. 4.6.</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b/>
          <w:sz w:val="24"/>
          <w:szCs w:val="24"/>
        </w:rPr>
      </w:pPr>
      <w:r w:rsidRPr="007228BB">
        <w:rPr>
          <w:b/>
          <w:sz w:val="24"/>
          <w:szCs w:val="24"/>
        </w:rPr>
        <w:t>4.11</w:t>
      </w:r>
      <w:r w:rsidRPr="007228BB">
        <w:rPr>
          <w:b/>
          <w:sz w:val="24"/>
          <w:szCs w:val="24"/>
        </w:rPr>
        <w:tab/>
        <w:t>Tilbageholdelsestid</w:t>
      </w:r>
    </w:p>
    <w:p w:rsidR="009534C8" w:rsidRPr="007228BB" w:rsidRDefault="009534C8" w:rsidP="009534C8">
      <w:pPr>
        <w:tabs>
          <w:tab w:val="left" w:pos="851"/>
          <w:tab w:val="left" w:pos="8222"/>
        </w:tabs>
        <w:rPr>
          <w:sz w:val="24"/>
          <w:lang w:eastAsia="da-DK"/>
        </w:rPr>
      </w:pPr>
      <w:r w:rsidRPr="00424F30">
        <w:rPr>
          <w:sz w:val="24"/>
          <w:lang w:eastAsia="da-DK"/>
        </w:rPr>
        <w:tab/>
        <w:t>Ikke relevant.</w:t>
      </w:r>
    </w:p>
    <w:p w:rsidR="009534C8" w:rsidRPr="007228BB" w:rsidRDefault="009534C8" w:rsidP="009534C8">
      <w:pPr>
        <w:pStyle w:val="Sidehoved"/>
        <w:tabs>
          <w:tab w:val="clear" w:pos="4819"/>
          <w:tab w:val="left" w:pos="8222"/>
        </w:tabs>
        <w:rPr>
          <w:szCs w:val="24"/>
        </w:rPr>
      </w:pP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5.</w:t>
      </w:r>
      <w:r w:rsidRPr="007228BB">
        <w:rPr>
          <w:b/>
          <w:sz w:val="24"/>
          <w:szCs w:val="24"/>
        </w:rPr>
        <w:tab/>
        <w:t>FARMAKOLOGISKE EGENSKABER</w:t>
      </w:r>
    </w:p>
    <w:p w:rsidR="009534C8" w:rsidRPr="007228BB" w:rsidRDefault="009534C8" w:rsidP="009534C8">
      <w:pPr>
        <w:ind w:left="851"/>
        <w:rPr>
          <w:b/>
          <w:sz w:val="24"/>
          <w:lang w:eastAsia="da-DK"/>
        </w:rPr>
      </w:pPr>
    </w:p>
    <w:p w:rsidR="009534C8" w:rsidRPr="00424F30" w:rsidRDefault="009534C8" w:rsidP="009534C8">
      <w:pPr>
        <w:ind w:left="851"/>
        <w:rPr>
          <w:sz w:val="24"/>
          <w:szCs w:val="22"/>
          <w:lang w:eastAsia="da-DK"/>
        </w:rPr>
      </w:pPr>
      <w:proofErr w:type="spellStart"/>
      <w:r w:rsidRPr="00424F30">
        <w:rPr>
          <w:sz w:val="24"/>
          <w:lang w:eastAsia="da-DK"/>
        </w:rPr>
        <w:t>Farmakoterapeutisk</w:t>
      </w:r>
      <w:proofErr w:type="spellEnd"/>
      <w:r w:rsidRPr="00424F30">
        <w:rPr>
          <w:sz w:val="24"/>
          <w:lang w:eastAsia="da-DK"/>
        </w:rPr>
        <w:t xml:space="preserve"> gruppe: </w:t>
      </w:r>
      <w:proofErr w:type="spellStart"/>
      <w:r w:rsidRPr="00424F30">
        <w:rPr>
          <w:sz w:val="24"/>
          <w:lang w:eastAsia="da-DK"/>
        </w:rPr>
        <w:t>Antibakterica</w:t>
      </w:r>
      <w:proofErr w:type="spellEnd"/>
      <w:r w:rsidRPr="00424F30">
        <w:rPr>
          <w:sz w:val="24"/>
          <w:lang w:eastAsia="da-DK"/>
        </w:rPr>
        <w:t xml:space="preserve"> til systemisk brug</w:t>
      </w:r>
      <w:r w:rsidRPr="007228BB">
        <w:rPr>
          <w:sz w:val="24"/>
          <w:lang w:eastAsia="da-DK"/>
        </w:rPr>
        <w:t>.</w:t>
      </w:r>
      <w:r w:rsidRPr="00424F30">
        <w:rPr>
          <w:sz w:val="24"/>
          <w:lang w:eastAsia="da-DK"/>
        </w:rPr>
        <w:t xml:space="preserve"> Penicilliner med udvidet spektrum.</w:t>
      </w:r>
    </w:p>
    <w:p w:rsidR="009534C8" w:rsidRPr="00424F30" w:rsidRDefault="009534C8" w:rsidP="009534C8">
      <w:pPr>
        <w:ind w:left="851"/>
        <w:rPr>
          <w:sz w:val="24"/>
          <w:szCs w:val="22"/>
          <w:lang w:eastAsia="da-DK"/>
        </w:rPr>
      </w:pPr>
      <w:proofErr w:type="spellStart"/>
      <w:r w:rsidRPr="00424F30">
        <w:rPr>
          <w:sz w:val="24"/>
          <w:lang w:eastAsia="da-DK"/>
        </w:rPr>
        <w:t>ATCvet</w:t>
      </w:r>
      <w:proofErr w:type="spellEnd"/>
      <w:r w:rsidRPr="00424F30">
        <w:rPr>
          <w:sz w:val="24"/>
          <w:lang w:eastAsia="da-DK"/>
        </w:rPr>
        <w:t>-kode: QJ</w:t>
      </w:r>
      <w:r w:rsidRPr="007228BB">
        <w:rPr>
          <w:sz w:val="24"/>
          <w:lang w:eastAsia="da-DK"/>
        </w:rPr>
        <w:t xml:space="preserve"> </w:t>
      </w:r>
      <w:r w:rsidRPr="00424F30">
        <w:rPr>
          <w:sz w:val="24"/>
          <w:lang w:eastAsia="da-DK"/>
        </w:rPr>
        <w:t>01</w:t>
      </w:r>
      <w:r w:rsidRPr="007228BB">
        <w:rPr>
          <w:sz w:val="24"/>
          <w:lang w:eastAsia="da-DK"/>
        </w:rPr>
        <w:t xml:space="preserve"> </w:t>
      </w:r>
      <w:r w:rsidRPr="00424F30">
        <w:rPr>
          <w:sz w:val="24"/>
          <w:lang w:eastAsia="da-DK"/>
        </w:rPr>
        <w:t>CA</w:t>
      </w:r>
      <w:r w:rsidRPr="007228BB">
        <w:rPr>
          <w:sz w:val="24"/>
          <w:lang w:eastAsia="da-DK"/>
        </w:rPr>
        <w:t xml:space="preserve"> </w:t>
      </w:r>
      <w:r w:rsidRPr="00424F30">
        <w:rPr>
          <w:sz w:val="24"/>
          <w:lang w:eastAsia="da-DK"/>
        </w:rPr>
        <w:t>04</w:t>
      </w:r>
      <w:r w:rsidRPr="007228BB">
        <w:rPr>
          <w:sz w:val="24"/>
          <w:lang w:eastAsia="da-DK"/>
        </w:rPr>
        <w:t>.</w:t>
      </w:r>
    </w:p>
    <w:p w:rsidR="009534C8" w:rsidRPr="007228BB" w:rsidRDefault="009534C8" w:rsidP="009534C8">
      <w:pPr>
        <w:tabs>
          <w:tab w:val="left" w:pos="8222"/>
        </w:tabs>
        <w:rPr>
          <w:sz w:val="24"/>
          <w:szCs w:val="24"/>
        </w:rPr>
      </w:pPr>
    </w:p>
    <w:p w:rsidR="009534C8" w:rsidRPr="007228BB" w:rsidRDefault="009534C8" w:rsidP="009534C8">
      <w:pPr>
        <w:tabs>
          <w:tab w:val="left" w:pos="851"/>
          <w:tab w:val="left" w:pos="8222"/>
        </w:tabs>
        <w:rPr>
          <w:b/>
          <w:sz w:val="24"/>
          <w:szCs w:val="24"/>
        </w:rPr>
      </w:pPr>
      <w:r w:rsidRPr="007228BB">
        <w:rPr>
          <w:b/>
          <w:sz w:val="24"/>
          <w:szCs w:val="24"/>
        </w:rPr>
        <w:t>5.1</w:t>
      </w:r>
      <w:r w:rsidRPr="007228BB">
        <w:rPr>
          <w:b/>
          <w:sz w:val="24"/>
          <w:szCs w:val="24"/>
        </w:rPr>
        <w:tab/>
      </w:r>
      <w:proofErr w:type="spellStart"/>
      <w:r w:rsidRPr="007228BB">
        <w:rPr>
          <w:b/>
          <w:sz w:val="24"/>
          <w:szCs w:val="24"/>
        </w:rPr>
        <w:t>Farmakodynamiske</w:t>
      </w:r>
      <w:proofErr w:type="spellEnd"/>
      <w:r w:rsidRPr="007228BB">
        <w:rPr>
          <w:b/>
          <w:sz w:val="24"/>
          <w:szCs w:val="24"/>
        </w:rPr>
        <w:t xml:space="preserve"> egenskaber</w:t>
      </w:r>
    </w:p>
    <w:p w:rsidR="009534C8" w:rsidRDefault="009534C8" w:rsidP="009534C8">
      <w:pPr>
        <w:ind w:left="851"/>
        <w:rPr>
          <w:b/>
          <w:sz w:val="24"/>
          <w:lang w:eastAsia="da-DK"/>
        </w:rPr>
      </w:pPr>
    </w:p>
    <w:p w:rsidR="009534C8" w:rsidRPr="00424F30" w:rsidRDefault="009534C8" w:rsidP="009534C8">
      <w:pPr>
        <w:ind w:left="851"/>
        <w:rPr>
          <w:bCs/>
          <w:iCs/>
          <w:sz w:val="24"/>
          <w:szCs w:val="22"/>
          <w:u w:val="single"/>
          <w:lang w:eastAsia="da-DK"/>
        </w:rPr>
      </w:pPr>
      <w:r w:rsidRPr="00424F30">
        <w:rPr>
          <w:sz w:val="24"/>
          <w:u w:val="single"/>
          <w:lang w:eastAsia="da-DK"/>
        </w:rPr>
        <w:t>Generelle egenskaber</w:t>
      </w:r>
    </w:p>
    <w:p w:rsidR="009534C8" w:rsidRDefault="009534C8" w:rsidP="009534C8">
      <w:pPr>
        <w:ind w:left="851"/>
        <w:rPr>
          <w:sz w:val="24"/>
          <w:lang w:eastAsia="da-DK"/>
        </w:rPr>
      </w:pPr>
      <w:proofErr w:type="spellStart"/>
      <w:r w:rsidRPr="00424F30">
        <w:rPr>
          <w:sz w:val="24"/>
          <w:lang w:eastAsia="da-DK"/>
        </w:rPr>
        <w:t>Amoxicillin</w:t>
      </w:r>
      <w:proofErr w:type="spellEnd"/>
      <w:r w:rsidRPr="00424F30">
        <w:rPr>
          <w:sz w:val="24"/>
          <w:lang w:eastAsia="da-DK"/>
        </w:rPr>
        <w:t xml:space="preserve"> er et beta-</w:t>
      </w:r>
      <w:proofErr w:type="spellStart"/>
      <w:r w:rsidRPr="00424F30">
        <w:rPr>
          <w:sz w:val="24"/>
          <w:lang w:eastAsia="da-DK"/>
        </w:rPr>
        <w:t>lactam</w:t>
      </w:r>
      <w:proofErr w:type="spellEnd"/>
      <w:r w:rsidRPr="00424F30">
        <w:rPr>
          <w:sz w:val="24"/>
          <w:lang w:eastAsia="da-DK"/>
        </w:rPr>
        <w:t>-antibiotikum, og strukturen indeholder de beta-</w:t>
      </w:r>
      <w:proofErr w:type="spellStart"/>
      <w:r w:rsidRPr="00424F30">
        <w:rPr>
          <w:sz w:val="24"/>
          <w:lang w:eastAsia="da-DK"/>
        </w:rPr>
        <w:t>lactam</w:t>
      </w:r>
      <w:proofErr w:type="spellEnd"/>
      <w:r w:rsidRPr="00424F30">
        <w:rPr>
          <w:sz w:val="24"/>
          <w:lang w:eastAsia="da-DK"/>
        </w:rPr>
        <w:t xml:space="preserve">- og </w:t>
      </w:r>
      <w:proofErr w:type="spellStart"/>
      <w:r w:rsidRPr="00424F30">
        <w:rPr>
          <w:sz w:val="24"/>
          <w:lang w:eastAsia="da-DK"/>
        </w:rPr>
        <w:t>thiazolidin</w:t>
      </w:r>
      <w:proofErr w:type="spellEnd"/>
      <w:r w:rsidR="0063379C">
        <w:rPr>
          <w:sz w:val="24"/>
          <w:lang w:eastAsia="da-DK"/>
        </w:rPr>
        <w:t>-</w:t>
      </w:r>
      <w:r w:rsidRPr="00424F30">
        <w:rPr>
          <w:sz w:val="24"/>
          <w:lang w:eastAsia="da-DK"/>
        </w:rPr>
        <w:t>ringe, som er fælles for alle penicilliner. Beta-</w:t>
      </w:r>
      <w:proofErr w:type="spellStart"/>
      <w:r w:rsidRPr="00424F30">
        <w:rPr>
          <w:sz w:val="24"/>
          <w:lang w:eastAsia="da-DK"/>
        </w:rPr>
        <w:t>lactam</w:t>
      </w:r>
      <w:proofErr w:type="spellEnd"/>
      <w:r w:rsidRPr="00424F30">
        <w:rPr>
          <w:sz w:val="24"/>
          <w:lang w:eastAsia="da-DK"/>
        </w:rPr>
        <w:t xml:space="preserve">-antibiotika forhindrer </w:t>
      </w:r>
      <w:r w:rsidRPr="00424F30">
        <w:rPr>
          <w:sz w:val="24"/>
          <w:lang w:eastAsia="da-DK"/>
        </w:rPr>
        <w:lastRenderedPageBreak/>
        <w:t xml:space="preserve">dannelsen af den bakterielle cellevæg ved at påvirke det endelige trin i </w:t>
      </w:r>
      <w:proofErr w:type="spellStart"/>
      <w:r w:rsidRPr="00424F30">
        <w:rPr>
          <w:sz w:val="24"/>
          <w:lang w:eastAsia="da-DK"/>
        </w:rPr>
        <w:t>peptidoglycan</w:t>
      </w:r>
      <w:proofErr w:type="spellEnd"/>
      <w:r w:rsidR="0063379C">
        <w:rPr>
          <w:sz w:val="24"/>
          <w:lang w:eastAsia="da-DK"/>
        </w:rPr>
        <w:t>-</w:t>
      </w:r>
      <w:r w:rsidRPr="00424F30">
        <w:rPr>
          <w:sz w:val="24"/>
          <w:lang w:eastAsia="da-DK"/>
        </w:rPr>
        <w:t xml:space="preserve">syntesen. De hæmmer aktiviteten af </w:t>
      </w:r>
      <w:proofErr w:type="spellStart"/>
      <w:r w:rsidRPr="00424F30">
        <w:rPr>
          <w:sz w:val="24"/>
          <w:lang w:eastAsia="da-DK"/>
        </w:rPr>
        <w:t>transpeptidaseenzymer</w:t>
      </w:r>
      <w:proofErr w:type="spellEnd"/>
      <w:r w:rsidRPr="00424F30">
        <w:rPr>
          <w:sz w:val="24"/>
          <w:lang w:eastAsia="da-DK"/>
        </w:rPr>
        <w:t xml:space="preserve">, der katalyserer krydsbindingen af </w:t>
      </w:r>
      <w:proofErr w:type="spellStart"/>
      <w:r w:rsidRPr="00424F30">
        <w:rPr>
          <w:sz w:val="24"/>
          <w:lang w:eastAsia="da-DK"/>
        </w:rPr>
        <w:t>glykopeptid</w:t>
      </w:r>
      <w:proofErr w:type="spellEnd"/>
      <w:r w:rsidRPr="00424F30">
        <w:rPr>
          <w:sz w:val="24"/>
          <w:lang w:eastAsia="da-DK"/>
        </w:rPr>
        <w:t xml:space="preserve">-polymerenhederne, der danner cellevæggen. De udøver en </w:t>
      </w:r>
      <w:proofErr w:type="spellStart"/>
      <w:r w:rsidRPr="00424F30">
        <w:rPr>
          <w:sz w:val="24"/>
          <w:lang w:eastAsia="da-DK"/>
        </w:rPr>
        <w:t>baktericidal</w:t>
      </w:r>
      <w:proofErr w:type="spellEnd"/>
      <w:r w:rsidRPr="00424F30">
        <w:rPr>
          <w:sz w:val="24"/>
          <w:lang w:eastAsia="da-DK"/>
        </w:rPr>
        <w:t xml:space="preserve"> virkning, men forårsager kun </w:t>
      </w:r>
      <w:proofErr w:type="spellStart"/>
      <w:r w:rsidRPr="00424F30">
        <w:rPr>
          <w:sz w:val="24"/>
          <w:lang w:eastAsia="da-DK"/>
        </w:rPr>
        <w:t>lysis</w:t>
      </w:r>
      <w:proofErr w:type="spellEnd"/>
      <w:r w:rsidRPr="00424F30">
        <w:rPr>
          <w:sz w:val="24"/>
          <w:lang w:eastAsia="da-DK"/>
        </w:rPr>
        <w:t xml:space="preserve"> af celler i vækst. Beta-</w:t>
      </w:r>
      <w:proofErr w:type="spellStart"/>
      <w:r w:rsidRPr="00424F30">
        <w:rPr>
          <w:sz w:val="24"/>
          <w:lang w:eastAsia="da-DK"/>
        </w:rPr>
        <w:t>lactam</w:t>
      </w:r>
      <w:proofErr w:type="spellEnd"/>
      <w:r w:rsidRPr="00424F30">
        <w:rPr>
          <w:sz w:val="24"/>
          <w:lang w:eastAsia="da-DK"/>
        </w:rPr>
        <w:t xml:space="preserve">-antibiotika kan kaldes tidsafhængige antibiotika. </w:t>
      </w:r>
    </w:p>
    <w:p w:rsidR="0063379C" w:rsidRDefault="0063379C" w:rsidP="009534C8">
      <w:pPr>
        <w:ind w:left="851"/>
        <w:rPr>
          <w:bCs/>
          <w:iCs/>
          <w:sz w:val="24"/>
          <w:szCs w:val="22"/>
          <w:lang w:eastAsia="da-DK"/>
        </w:rPr>
      </w:pPr>
    </w:p>
    <w:p w:rsidR="009534C8" w:rsidRPr="00424F30" w:rsidRDefault="009534C8" w:rsidP="009534C8">
      <w:pPr>
        <w:ind w:left="851"/>
        <w:rPr>
          <w:bCs/>
          <w:iCs/>
          <w:sz w:val="24"/>
          <w:szCs w:val="22"/>
          <w:u w:val="single"/>
          <w:lang w:eastAsia="da-DK"/>
        </w:rPr>
      </w:pPr>
      <w:r w:rsidRPr="007228BB">
        <w:rPr>
          <w:sz w:val="24"/>
          <w:u w:val="single"/>
          <w:lang w:eastAsia="da-DK"/>
        </w:rPr>
        <w:t>A</w:t>
      </w:r>
      <w:r w:rsidRPr="00424F30">
        <w:rPr>
          <w:sz w:val="24"/>
          <w:u w:val="single"/>
          <w:lang w:eastAsia="da-DK"/>
        </w:rPr>
        <w:t>ntimikrobielt spektrum</w:t>
      </w:r>
    </w:p>
    <w:p w:rsidR="009534C8" w:rsidRDefault="009534C8" w:rsidP="009534C8">
      <w:pPr>
        <w:ind w:left="851"/>
        <w:rPr>
          <w:sz w:val="24"/>
          <w:lang w:eastAsia="da-DK"/>
        </w:rPr>
      </w:pPr>
      <w:proofErr w:type="spellStart"/>
      <w:r w:rsidRPr="00424F30">
        <w:rPr>
          <w:sz w:val="24"/>
          <w:lang w:eastAsia="da-DK"/>
        </w:rPr>
        <w:t>Amoxicillin</w:t>
      </w:r>
      <w:proofErr w:type="spellEnd"/>
      <w:r w:rsidRPr="00424F30">
        <w:rPr>
          <w:sz w:val="24"/>
          <w:lang w:eastAsia="da-DK"/>
        </w:rPr>
        <w:t xml:space="preserve"> er et bredspektret antibiotikum, og det er generelt aktivt mod nogle </w:t>
      </w:r>
      <w:proofErr w:type="spellStart"/>
      <w:r w:rsidRPr="00424F30">
        <w:rPr>
          <w:sz w:val="24"/>
          <w:lang w:eastAsia="da-DK"/>
        </w:rPr>
        <w:t>Gram-negative</w:t>
      </w:r>
      <w:proofErr w:type="spellEnd"/>
      <w:r w:rsidRPr="00424F30">
        <w:rPr>
          <w:sz w:val="24"/>
          <w:lang w:eastAsia="da-DK"/>
        </w:rPr>
        <w:t xml:space="preserve"> og de fleste </w:t>
      </w:r>
      <w:proofErr w:type="spellStart"/>
      <w:r w:rsidRPr="00424F30">
        <w:rPr>
          <w:sz w:val="24"/>
          <w:lang w:eastAsia="da-DK"/>
        </w:rPr>
        <w:t>gram-positive</w:t>
      </w:r>
      <w:proofErr w:type="spellEnd"/>
      <w:r w:rsidRPr="00424F30">
        <w:rPr>
          <w:sz w:val="24"/>
          <w:lang w:eastAsia="da-DK"/>
        </w:rPr>
        <w:t xml:space="preserve"> bakterier (</w:t>
      </w:r>
      <w:proofErr w:type="spellStart"/>
      <w:r w:rsidRPr="00424F30">
        <w:rPr>
          <w:sz w:val="24"/>
          <w:lang w:eastAsia="da-DK"/>
        </w:rPr>
        <w:t>Germ-vet</w:t>
      </w:r>
      <w:proofErr w:type="spellEnd"/>
      <w:r w:rsidRPr="00424F30">
        <w:rPr>
          <w:sz w:val="24"/>
          <w:lang w:eastAsia="da-DK"/>
        </w:rPr>
        <w:t xml:space="preserve"> 2007) f.eks. penicillinfølsomme </w:t>
      </w:r>
      <w:proofErr w:type="spellStart"/>
      <w:r w:rsidRPr="00424F30">
        <w:rPr>
          <w:i/>
          <w:sz w:val="24"/>
          <w:lang w:eastAsia="da-DK"/>
        </w:rPr>
        <w:t>Pasteurella</w:t>
      </w:r>
      <w:proofErr w:type="spellEnd"/>
      <w:r w:rsidRPr="00424F30">
        <w:rPr>
          <w:sz w:val="24"/>
          <w:lang w:eastAsia="da-DK"/>
        </w:rPr>
        <w:t xml:space="preserve"> </w:t>
      </w:r>
      <w:proofErr w:type="spellStart"/>
      <w:r w:rsidRPr="00424F30">
        <w:rPr>
          <w:sz w:val="24"/>
          <w:lang w:eastAsia="da-DK"/>
        </w:rPr>
        <w:t>spp</w:t>
      </w:r>
      <w:proofErr w:type="spellEnd"/>
      <w:r w:rsidRPr="00424F30">
        <w:rPr>
          <w:sz w:val="24"/>
          <w:lang w:eastAsia="da-DK"/>
        </w:rPr>
        <w:t xml:space="preserve">., </w:t>
      </w:r>
      <w:r w:rsidRPr="00424F30">
        <w:rPr>
          <w:i/>
          <w:sz w:val="24"/>
          <w:lang w:eastAsia="da-DK"/>
        </w:rPr>
        <w:t>Proteu</w:t>
      </w:r>
      <w:r w:rsidRPr="00424F30">
        <w:rPr>
          <w:sz w:val="24"/>
          <w:lang w:eastAsia="da-DK"/>
        </w:rPr>
        <w:t xml:space="preserve">s </w:t>
      </w:r>
      <w:proofErr w:type="spellStart"/>
      <w:r w:rsidRPr="00424F30">
        <w:rPr>
          <w:sz w:val="24"/>
          <w:lang w:eastAsia="da-DK"/>
        </w:rPr>
        <w:t>spp</w:t>
      </w:r>
      <w:proofErr w:type="spellEnd"/>
      <w:r w:rsidRPr="00424F30">
        <w:rPr>
          <w:sz w:val="24"/>
          <w:lang w:eastAsia="da-DK"/>
        </w:rPr>
        <w:t xml:space="preserve">, </w:t>
      </w:r>
      <w:proofErr w:type="spellStart"/>
      <w:r w:rsidRPr="00424F30">
        <w:rPr>
          <w:i/>
          <w:sz w:val="24"/>
          <w:lang w:eastAsia="da-DK"/>
        </w:rPr>
        <w:t>Streptococcus</w:t>
      </w:r>
      <w:proofErr w:type="spellEnd"/>
      <w:r w:rsidRPr="00424F30">
        <w:rPr>
          <w:sz w:val="24"/>
          <w:lang w:eastAsia="da-DK"/>
        </w:rPr>
        <w:t xml:space="preserve"> </w:t>
      </w:r>
      <w:proofErr w:type="spellStart"/>
      <w:r w:rsidRPr="00424F30">
        <w:rPr>
          <w:sz w:val="24"/>
          <w:lang w:eastAsia="da-DK"/>
        </w:rPr>
        <w:t>spp</w:t>
      </w:r>
      <w:proofErr w:type="spellEnd"/>
      <w:r w:rsidRPr="00424F30">
        <w:rPr>
          <w:sz w:val="24"/>
          <w:lang w:eastAsia="da-DK"/>
        </w:rPr>
        <w:t xml:space="preserve">., </w:t>
      </w:r>
      <w:r w:rsidRPr="00424F30">
        <w:rPr>
          <w:i/>
          <w:sz w:val="24"/>
          <w:lang w:eastAsia="da-DK"/>
        </w:rPr>
        <w:t>E. coli</w:t>
      </w:r>
      <w:r w:rsidRPr="00424F30">
        <w:rPr>
          <w:sz w:val="24"/>
          <w:lang w:eastAsia="da-DK"/>
        </w:rPr>
        <w:t xml:space="preserve">, og </w:t>
      </w:r>
      <w:proofErr w:type="spellStart"/>
      <w:r w:rsidRPr="00424F30">
        <w:rPr>
          <w:sz w:val="24"/>
          <w:lang w:eastAsia="da-DK"/>
        </w:rPr>
        <w:t>Gram-positive</w:t>
      </w:r>
      <w:proofErr w:type="spellEnd"/>
      <w:r w:rsidRPr="00424F30">
        <w:rPr>
          <w:sz w:val="24"/>
          <w:lang w:eastAsia="da-DK"/>
        </w:rPr>
        <w:t xml:space="preserve"> </w:t>
      </w:r>
      <w:proofErr w:type="spellStart"/>
      <w:r w:rsidRPr="00424F30">
        <w:rPr>
          <w:sz w:val="24"/>
          <w:lang w:eastAsia="da-DK"/>
        </w:rPr>
        <w:t>cocci</w:t>
      </w:r>
      <w:proofErr w:type="spellEnd"/>
      <w:r w:rsidRPr="00424F30">
        <w:rPr>
          <w:sz w:val="24"/>
          <w:lang w:eastAsia="da-DK"/>
        </w:rPr>
        <w:t>.</w:t>
      </w:r>
    </w:p>
    <w:p w:rsidR="009534C8" w:rsidRPr="00424F30" w:rsidRDefault="009534C8" w:rsidP="009534C8">
      <w:pPr>
        <w:ind w:left="851"/>
        <w:rPr>
          <w:bCs/>
          <w:iCs/>
          <w:sz w:val="24"/>
          <w:szCs w:val="22"/>
          <w:lang w:eastAsia="da-DK"/>
        </w:rPr>
      </w:pPr>
    </w:p>
    <w:p w:rsidR="009534C8" w:rsidRPr="00424F30" w:rsidRDefault="009534C8" w:rsidP="009534C8">
      <w:pPr>
        <w:ind w:left="851"/>
        <w:rPr>
          <w:bCs/>
          <w:iCs/>
          <w:sz w:val="24"/>
          <w:szCs w:val="22"/>
          <w:u w:val="single"/>
          <w:lang w:eastAsia="da-DK"/>
        </w:rPr>
      </w:pPr>
      <w:r w:rsidRPr="00424F30">
        <w:rPr>
          <w:sz w:val="24"/>
          <w:u w:val="single"/>
          <w:lang w:eastAsia="da-DK"/>
        </w:rPr>
        <w:t>Resistens</w:t>
      </w:r>
    </w:p>
    <w:p w:rsidR="009534C8" w:rsidRPr="00424F30" w:rsidRDefault="009534C8" w:rsidP="009534C8">
      <w:pPr>
        <w:ind w:left="851"/>
        <w:rPr>
          <w:bCs/>
          <w:iCs/>
          <w:sz w:val="24"/>
          <w:szCs w:val="22"/>
          <w:lang w:eastAsia="da-DK"/>
        </w:rPr>
      </w:pPr>
      <w:proofErr w:type="spellStart"/>
      <w:r w:rsidRPr="00424F30">
        <w:rPr>
          <w:sz w:val="24"/>
          <w:lang w:eastAsia="da-DK"/>
        </w:rPr>
        <w:t>Amoxicillin</w:t>
      </w:r>
      <w:proofErr w:type="spellEnd"/>
      <w:r w:rsidRPr="00424F30">
        <w:rPr>
          <w:sz w:val="24"/>
          <w:lang w:eastAsia="da-DK"/>
        </w:rPr>
        <w:t xml:space="preserve"> er syreresistent, men ikke resistent mod virkningen af beta-</w:t>
      </w:r>
      <w:proofErr w:type="spellStart"/>
      <w:r w:rsidRPr="00424F30">
        <w:rPr>
          <w:sz w:val="24"/>
          <w:lang w:eastAsia="da-DK"/>
        </w:rPr>
        <w:t>lactamaser</w:t>
      </w:r>
      <w:proofErr w:type="spellEnd"/>
      <w:r w:rsidRPr="00424F30">
        <w:rPr>
          <w:sz w:val="24"/>
          <w:lang w:eastAsia="da-DK"/>
        </w:rPr>
        <w:t>, som kan hydrolysere molekylerne og få beta-</w:t>
      </w:r>
      <w:proofErr w:type="spellStart"/>
      <w:r w:rsidRPr="00424F30">
        <w:rPr>
          <w:sz w:val="24"/>
          <w:lang w:eastAsia="da-DK"/>
        </w:rPr>
        <w:t>lactam</w:t>
      </w:r>
      <w:proofErr w:type="spellEnd"/>
      <w:r w:rsidRPr="00424F30">
        <w:rPr>
          <w:sz w:val="24"/>
          <w:lang w:eastAsia="da-DK"/>
        </w:rPr>
        <w:t xml:space="preserve">-ringstrukturen til at åbne, hvilket fører til inaktivitet af antibiotikummet. </w:t>
      </w:r>
    </w:p>
    <w:p w:rsidR="009534C8" w:rsidRPr="00424F30" w:rsidRDefault="009534C8" w:rsidP="009534C8">
      <w:pPr>
        <w:ind w:left="851"/>
        <w:rPr>
          <w:bCs/>
          <w:iCs/>
          <w:sz w:val="24"/>
          <w:szCs w:val="22"/>
          <w:lang w:eastAsia="da-DK"/>
        </w:rPr>
      </w:pPr>
      <w:r w:rsidRPr="00424F30">
        <w:rPr>
          <w:sz w:val="24"/>
          <w:lang w:eastAsia="da-DK"/>
        </w:rPr>
        <w:t xml:space="preserve">De fleste </w:t>
      </w:r>
      <w:proofErr w:type="spellStart"/>
      <w:r w:rsidRPr="00424F30">
        <w:rPr>
          <w:sz w:val="24"/>
          <w:lang w:eastAsia="da-DK"/>
        </w:rPr>
        <w:t>gram-negative</w:t>
      </w:r>
      <w:proofErr w:type="spellEnd"/>
      <w:r w:rsidRPr="00424F30">
        <w:rPr>
          <w:sz w:val="24"/>
          <w:lang w:eastAsia="da-DK"/>
        </w:rPr>
        <w:t xml:space="preserve"> bakterier er </w:t>
      </w:r>
      <w:proofErr w:type="spellStart"/>
      <w:r w:rsidRPr="00424F30">
        <w:rPr>
          <w:sz w:val="24"/>
          <w:lang w:eastAsia="da-DK"/>
        </w:rPr>
        <w:t>intrinsisk</w:t>
      </w:r>
      <w:proofErr w:type="spellEnd"/>
      <w:r w:rsidRPr="00424F30">
        <w:rPr>
          <w:sz w:val="24"/>
          <w:lang w:eastAsia="da-DK"/>
        </w:rPr>
        <w:t xml:space="preserve"> resistente over for mange beta-</w:t>
      </w:r>
      <w:proofErr w:type="spellStart"/>
      <w:r w:rsidRPr="00424F30">
        <w:rPr>
          <w:sz w:val="24"/>
          <w:lang w:eastAsia="da-DK"/>
        </w:rPr>
        <w:t>lactam</w:t>
      </w:r>
      <w:proofErr w:type="spellEnd"/>
      <w:r w:rsidRPr="00424F30">
        <w:rPr>
          <w:sz w:val="24"/>
          <w:lang w:eastAsia="da-DK"/>
        </w:rPr>
        <w:t xml:space="preserve">-lægemidler. Dette skyldes delvist lægemidlets virkningsmekanisme og bakteriens membranstruktur. </w:t>
      </w:r>
    </w:p>
    <w:p w:rsidR="009534C8" w:rsidRPr="00424F30" w:rsidRDefault="009534C8" w:rsidP="009534C8">
      <w:pPr>
        <w:ind w:left="851"/>
        <w:rPr>
          <w:bCs/>
          <w:iCs/>
          <w:sz w:val="24"/>
          <w:szCs w:val="22"/>
          <w:lang w:eastAsia="da-DK"/>
        </w:rPr>
      </w:pPr>
      <w:r w:rsidRPr="00424F30">
        <w:rPr>
          <w:sz w:val="24"/>
          <w:lang w:eastAsia="da-DK"/>
        </w:rPr>
        <w:t>Erhvervet resistens over for beta-</w:t>
      </w:r>
      <w:proofErr w:type="spellStart"/>
      <w:r w:rsidRPr="00424F30">
        <w:rPr>
          <w:sz w:val="24"/>
          <w:lang w:eastAsia="da-DK"/>
        </w:rPr>
        <w:t>lactam</w:t>
      </w:r>
      <w:proofErr w:type="spellEnd"/>
      <w:r w:rsidRPr="00424F30">
        <w:rPr>
          <w:sz w:val="24"/>
          <w:lang w:eastAsia="da-DK"/>
        </w:rPr>
        <w:t xml:space="preserve">-lægemidler i kliniske </w:t>
      </w:r>
      <w:proofErr w:type="spellStart"/>
      <w:r w:rsidRPr="00424F30">
        <w:rPr>
          <w:sz w:val="24"/>
          <w:lang w:eastAsia="da-DK"/>
        </w:rPr>
        <w:t>isolater</w:t>
      </w:r>
      <w:proofErr w:type="spellEnd"/>
      <w:r w:rsidRPr="00424F30">
        <w:rPr>
          <w:sz w:val="24"/>
          <w:lang w:eastAsia="da-DK"/>
        </w:rPr>
        <w:t xml:space="preserve"> kan skyldes beta-</w:t>
      </w:r>
      <w:proofErr w:type="spellStart"/>
      <w:r w:rsidRPr="00424F30">
        <w:rPr>
          <w:sz w:val="24"/>
          <w:lang w:eastAsia="da-DK"/>
        </w:rPr>
        <w:t>lactamase</w:t>
      </w:r>
      <w:proofErr w:type="spellEnd"/>
      <w:r w:rsidRPr="00424F30">
        <w:rPr>
          <w:sz w:val="24"/>
          <w:lang w:eastAsia="da-DK"/>
        </w:rPr>
        <w:t xml:space="preserve">-aktivitet specificeret af plasmider eller mutationsændringer i kromosomale </w:t>
      </w:r>
      <w:proofErr w:type="spellStart"/>
      <w:r w:rsidRPr="00424F30">
        <w:rPr>
          <w:sz w:val="24"/>
          <w:lang w:eastAsia="da-DK"/>
        </w:rPr>
        <w:t>loci</w:t>
      </w:r>
      <w:proofErr w:type="spellEnd"/>
      <w:r w:rsidRPr="00424F30">
        <w:rPr>
          <w:sz w:val="24"/>
          <w:lang w:eastAsia="da-DK"/>
        </w:rPr>
        <w:t>. Hos nogle stammer kan en enkelt mutation være ansvarlig for resistens, hvorimod resistensen kan skyldes flere mutationer hos andre stammer.</w:t>
      </w:r>
    </w:p>
    <w:p w:rsidR="009534C8" w:rsidRPr="007228BB" w:rsidRDefault="009534C8" w:rsidP="009534C8">
      <w:pPr>
        <w:ind w:left="851"/>
        <w:rPr>
          <w:sz w:val="24"/>
          <w:lang w:eastAsia="da-DK"/>
        </w:rPr>
      </w:pPr>
      <w:r w:rsidRPr="00424F30">
        <w:rPr>
          <w:sz w:val="24"/>
          <w:lang w:eastAsia="da-DK"/>
        </w:rPr>
        <w:t xml:space="preserve">Prævalensen for erhvervet resistens kan være høj i </w:t>
      </w:r>
      <w:r w:rsidRPr="00424F30">
        <w:rPr>
          <w:i/>
          <w:sz w:val="24"/>
          <w:lang w:eastAsia="da-DK"/>
        </w:rPr>
        <w:t>E Coli</w:t>
      </w:r>
      <w:r w:rsidRPr="00424F30">
        <w:rPr>
          <w:sz w:val="24"/>
          <w:lang w:eastAsia="da-DK"/>
        </w:rPr>
        <w:t>.</w:t>
      </w:r>
    </w:p>
    <w:p w:rsidR="009534C8" w:rsidRPr="007228BB" w:rsidRDefault="009534C8" w:rsidP="009534C8">
      <w:pPr>
        <w:tabs>
          <w:tab w:val="left" w:pos="851"/>
          <w:tab w:val="left" w:pos="8222"/>
        </w:tabs>
        <w:ind w:left="851" w:hanging="851"/>
        <w:rPr>
          <w:sz w:val="24"/>
          <w:szCs w:val="24"/>
        </w:rPr>
      </w:pPr>
      <w:r w:rsidRPr="007228BB">
        <w:rPr>
          <w:sz w:val="24"/>
          <w:szCs w:val="24"/>
        </w:rPr>
        <w:tab/>
      </w:r>
    </w:p>
    <w:p w:rsidR="009534C8" w:rsidRPr="007228BB" w:rsidRDefault="009534C8" w:rsidP="009534C8">
      <w:pPr>
        <w:tabs>
          <w:tab w:val="left" w:pos="851"/>
          <w:tab w:val="left" w:pos="8222"/>
        </w:tabs>
        <w:rPr>
          <w:b/>
          <w:sz w:val="24"/>
          <w:szCs w:val="24"/>
        </w:rPr>
      </w:pPr>
      <w:r w:rsidRPr="007228BB">
        <w:rPr>
          <w:b/>
          <w:sz w:val="24"/>
          <w:szCs w:val="24"/>
        </w:rPr>
        <w:t>5.2</w:t>
      </w:r>
      <w:r w:rsidRPr="007228BB">
        <w:rPr>
          <w:b/>
          <w:sz w:val="24"/>
          <w:szCs w:val="24"/>
        </w:rPr>
        <w:tab/>
      </w:r>
      <w:proofErr w:type="spellStart"/>
      <w:r w:rsidRPr="007228BB">
        <w:rPr>
          <w:b/>
          <w:sz w:val="24"/>
          <w:szCs w:val="24"/>
        </w:rPr>
        <w:t>Farmakokinetiske</w:t>
      </w:r>
      <w:proofErr w:type="spellEnd"/>
      <w:r w:rsidRPr="007228BB">
        <w:rPr>
          <w:b/>
          <w:sz w:val="24"/>
          <w:szCs w:val="24"/>
        </w:rPr>
        <w:t xml:space="preserve"> egenskaber</w:t>
      </w:r>
    </w:p>
    <w:p w:rsidR="009534C8" w:rsidRPr="00424F30" w:rsidRDefault="009534C8" w:rsidP="009534C8">
      <w:pPr>
        <w:ind w:left="851"/>
        <w:rPr>
          <w:bCs/>
          <w:iCs/>
          <w:sz w:val="24"/>
          <w:szCs w:val="22"/>
          <w:lang w:eastAsia="da-DK"/>
        </w:rPr>
      </w:pPr>
      <w:proofErr w:type="spellStart"/>
      <w:r w:rsidRPr="00424F30">
        <w:rPr>
          <w:sz w:val="24"/>
          <w:lang w:eastAsia="da-DK"/>
        </w:rPr>
        <w:t>Amoxicillin</w:t>
      </w:r>
      <w:proofErr w:type="spellEnd"/>
      <w:r w:rsidRPr="00424F30">
        <w:rPr>
          <w:sz w:val="24"/>
          <w:lang w:eastAsia="da-DK"/>
        </w:rPr>
        <w:t xml:space="preserve"> absorberes godt efter oral administration.</w:t>
      </w:r>
      <w:r w:rsidRPr="00424F30">
        <w:rPr>
          <w:i/>
          <w:sz w:val="24"/>
          <w:lang w:eastAsia="da-DK"/>
        </w:rPr>
        <w:t xml:space="preserve"> </w:t>
      </w:r>
      <w:r w:rsidRPr="00424F30">
        <w:rPr>
          <w:sz w:val="24"/>
          <w:lang w:eastAsia="da-DK"/>
        </w:rPr>
        <w:t xml:space="preserve">Hos hunde er den systemiske biotilgængelighed 60-70 %. </w:t>
      </w:r>
      <w:proofErr w:type="spellStart"/>
      <w:r w:rsidRPr="00424F30">
        <w:rPr>
          <w:sz w:val="24"/>
          <w:lang w:eastAsia="da-DK"/>
        </w:rPr>
        <w:t>Amoxicillin</w:t>
      </w:r>
      <w:proofErr w:type="spellEnd"/>
      <w:r w:rsidRPr="00424F30">
        <w:rPr>
          <w:sz w:val="24"/>
          <w:lang w:eastAsia="da-DK"/>
        </w:rPr>
        <w:t xml:space="preserve"> har et relativt lille tilsyneladende fordelingsvolumen, lav plasmaproteinbinding (34 % hos hunde) og en kort eliminationshalveringstid, der skyldes aktiv </w:t>
      </w:r>
      <w:proofErr w:type="spellStart"/>
      <w:r w:rsidRPr="00424F30">
        <w:rPr>
          <w:sz w:val="24"/>
          <w:lang w:eastAsia="da-DK"/>
        </w:rPr>
        <w:t>tubulær</w:t>
      </w:r>
      <w:proofErr w:type="spellEnd"/>
      <w:r w:rsidRPr="00424F30">
        <w:rPr>
          <w:sz w:val="24"/>
          <w:lang w:eastAsia="da-DK"/>
        </w:rPr>
        <w:t xml:space="preserve"> udskillelse i nyrerne.</w:t>
      </w:r>
    </w:p>
    <w:p w:rsidR="009534C8" w:rsidRPr="00424F30" w:rsidRDefault="009534C8" w:rsidP="009534C8">
      <w:pPr>
        <w:ind w:left="851"/>
        <w:rPr>
          <w:bCs/>
          <w:iCs/>
          <w:sz w:val="24"/>
          <w:szCs w:val="22"/>
          <w:lang w:eastAsia="da-DK"/>
        </w:rPr>
      </w:pPr>
      <w:r w:rsidRPr="00424F30">
        <w:rPr>
          <w:sz w:val="24"/>
          <w:lang w:eastAsia="da-DK"/>
        </w:rPr>
        <w:t>Efter absorption findes de højeste koncentrationer i nyrerne (urinen) og galden, efterfulgt af leveren, lungerne, hjertet og milten.</w:t>
      </w:r>
    </w:p>
    <w:p w:rsidR="009534C8" w:rsidRPr="007228BB" w:rsidRDefault="009534C8" w:rsidP="009534C8">
      <w:pPr>
        <w:ind w:left="851"/>
        <w:rPr>
          <w:sz w:val="24"/>
          <w:szCs w:val="22"/>
          <w:lang w:eastAsia="da-DK"/>
        </w:rPr>
      </w:pPr>
      <w:r w:rsidRPr="00424F30">
        <w:rPr>
          <w:sz w:val="24"/>
          <w:lang w:eastAsia="da-DK"/>
        </w:rPr>
        <w:t xml:space="preserve">Fordelingen af </w:t>
      </w:r>
      <w:proofErr w:type="spellStart"/>
      <w:r w:rsidRPr="00424F30">
        <w:rPr>
          <w:sz w:val="24"/>
          <w:lang w:eastAsia="da-DK"/>
        </w:rPr>
        <w:t>amoxicillin</w:t>
      </w:r>
      <w:proofErr w:type="spellEnd"/>
      <w:r w:rsidRPr="00424F30">
        <w:rPr>
          <w:sz w:val="24"/>
          <w:lang w:eastAsia="da-DK"/>
        </w:rPr>
        <w:t xml:space="preserve"> i cerebrospinalvæsken er lav, medmindre hjernehinderne er betændte.</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51"/>
          <w:tab w:val="left" w:pos="8222"/>
        </w:tabs>
        <w:rPr>
          <w:b/>
          <w:sz w:val="24"/>
          <w:szCs w:val="24"/>
        </w:rPr>
      </w:pPr>
      <w:r w:rsidRPr="007228BB">
        <w:rPr>
          <w:b/>
          <w:sz w:val="24"/>
          <w:szCs w:val="24"/>
        </w:rPr>
        <w:t>5.3</w:t>
      </w:r>
      <w:r w:rsidRPr="007228BB">
        <w:rPr>
          <w:b/>
          <w:sz w:val="24"/>
          <w:szCs w:val="24"/>
        </w:rPr>
        <w:tab/>
        <w:t>Miljømæssige forhold</w:t>
      </w:r>
    </w:p>
    <w:p w:rsidR="009534C8" w:rsidRPr="007228BB" w:rsidRDefault="009534C8" w:rsidP="009534C8">
      <w:pPr>
        <w:tabs>
          <w:tab w:val="left" w:pos="851"/>
          <w:tab w:val="left" w:pos="8222"/>
        </w:tabs>
        <w:ind w:left="851" w:hanging="851"/>
        <w:rPr>
          <w:sz w:val="24"/>
          <w:szCs w:val="24"/>
        </w:rPr>
      </w:pPr>
      <w:r w:rsidRPr="007228BB">
        <w:rPr>
          <w:sz w:val="24"/>
          <w:szCs w:val="24"/>
        </w:rPr>
        <w:tab/>
      </w:r>
      <w:r>
        <w:rPr>
          <w:sz w:val="24"/>
          <w:szCs w:val="24"/>
        </w:rPr>
        <w:t>-</w:t>
      </w:r>
    </w:p>
    <w:p w:rsidR="009534C8" w:rsidRPr="007228BB" w:rsidRDefault="009534C8" w:rsidP="009534C8">
      <w:pPr>
        <w:tabs>
          <w:tab w:val="left" w:pos="8222"/>
        </w:tabs>
        <w:rPr>
          <w:sz w:val="24"/>
          <w:szCs w:val="24"/>
        </w:rPr>
      </w:pP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6.</w:t>
      </w:r>
      <w:r w:rsidRPr="007228BB">
        <w:rPr>
          <w:b/>
          <w:sz w:val="24"/>
          <w:szCs w:val="24"/>
        </w:rPr>
        <w:tab/>
        <w:t>FARMACEUTISKE OPLYSNINGER</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6.1</w:t>
      </w:r>
      <w:r w:rsidRPr="007228BB">
        <w:rPr>
          <w:b/>
          <w:sz w:val="24"/>
          <w:szCs w:val="24"/>
        </w:rPr>
        <w:tab/>
        <w:t>Hjælpestoffer</w:t>
      </w:r>
    </w:p>
    <w:p w:rsidR="009534C8" w:rsidRPr="0010708A" w:rsidRDefault="009534C8" w:rsidP="009534C8">
      <w:pPr>
        <w:ind w:left="851"/>
        <w:rPr>
          <w:sz w:val="24"/>
          <w:szCs w:val="22"/>
          <w:lang w:eastAsia="da-DK"/>
        </w:rPr>
      </w:pPr>
      <w:proofErr w:type="spellStart"/>
      <w:r w:rsidRPr="0010708A">
        <w:rPr>
          <w:sz w:val="24"/>
          <w:lang w:eastAsia="da-DK"/>
        </w:rPr>
        <w:t>Magnesiumstearat</w:t>
      </w:r>
      <w:proofErr w:type="spellEnd"/>
    </w:p>
    <w:p w:rsidR="009534C8" w:rsidRPr="0010708A" w:rsidRDefault="009534C8" w:rsidP="009534C8">
      <w:pPr>
        <w:ind w:left="851"/>
        <w:rPr>
          <w:sz w:val="24"/>
          <w:szCs w:val="22"/>
          <w:lang w:eastAsia="da-DK"/>
        </w:rPr>
      </w:pPr>
      <w:r w:rsidRPr="0010708A">
        <w:rPr>
          <w:sz w:val="24"/>
          <w:lang w:eastAsia="da-DK"/>
        </w:rPr>
        <w:t>Mikrokrystallinsk cellulose</w:t>
      </w:r>
    </w:p>
    <w:p w:rsidR="009534C8" w:rsidRPr="0010708A" w:rsidRDefault="009534C8" w:rsidP="009534C8">
      <w:pPr>
        <w:ind w:left="851"/>
        <w:rPr>
          <w:sz w:val="24"/>
          <w:szCs w:val="22"/>
          <w:lang w:eastAsia="da-DK"/>
        </w:rPr>
      </w:pPr>
      <w:proofErr w:type="spellStart"/>
      <w:r w:rsidRPr="0010708A">
        <w:rPr>
          <w:sz w:val="24"/>
          <w:lang w:eastAsia="da-DK"/>
        </w:rPr>
        <w:t>Silica</w:t>
      </w:r>
      <w:proofErr w:type="spellEnd"/>
      <w:r w:rsidRPr="0010708A">
        <w:rPr>
          <w:sz w:val="24"/>
          <w:lang w:eastAsia="da-DK"/>
        </w:rPr>
        <w:t xml:space="preserve">, kolloid vandfri </w:t>
      </w:r>
    </w:p>
    <w:p w:rsidR="009534C8" w:rsidRPr="0010708A" w:rsidRDefault="00971A96" w:rsidP="009534C8">
      <w:pPr>
        <w:ind w:left="851"/>
        <w:rPr>
          <w:sz w:val="24"/>
          <w:szCs w:val="22"/>
          <w:lang w:eastAsia="da-DK"/>
        </w:rPr>
      </w:pPr>
      <w:proofErr w:type="spellStart"/>
      <w:r>
        <w:rPr>
          <w:sz w:val="24"/>
          <w:lang w:eastAsia="da-DK"/>
        </w:rPr>
        <w:t>Natriumstivelsesglycolat</w:t>
      </w:r>
      <w:proofErr w:type="spellEnd"/>
      <w:r>
        <w:rPr>
          <w:sz w:val="24"/>
          <w:lang w:eastAsia="da-DK"/>
        </w:rPr>
        <w:t xml:space="preserve"> (Type A)</w:t>
      </w:r>
    </w:p>
    <w:p w:rsidR="009534C8" w:rsidRPr="0010708A" w:rsidRDefault="009534C8" w:rsidP="009534C8">
      <w:pPr>
        <w:ind w:left="851"/>
        <w:rPr>
          <w:sz w:val="24"/>
          <w:szCs w:val="22"/>
          <w:lang w:eastAsia="da-DK"/>
        </w:rPr>
      </w:pPr>
      <w:proofErr w:type="spellStart"/>
      <w:r w:rsidRPr="0010708A">
        <w:rPr>
          <w:sz w:val="24"/>
          <w:lang w:eastAsia="da-DK"/>
        </w:rPr>
        <w:t>Lactosemonohydrat</w:t>
      </w:r>
      <w:proofErr w:type="spellEnd"/>
      <w:r w:rsidRPr="0010708A">
        <w:rPr>
          <w:sz w:val="24"/>
          <w:lang w:eastAsia="da-DK"/>
        </w:rPr>
        <w:t xml:space="preserve"> </w:t>
      </w:r>
    </w:p>
    <w:p w:rsidR="009534C8" w:rsidRPr="0010708A" w:rsidRDefault="009534C8" w:rsidP="009534C8">
      <w:pPr>
        <w:ind w:left="851"/>
        <w:rPr>
          <w:sz w:val="24"/>
          <w:szCs w:val="22"/>
          <w:lang w:eastAsia="da-DK"/>
        </w:rPr>
      </w:pPr>
      <w:r w:rsidRPr="0010708A">
        <w:rPr>
          <w:sz w:val="24"/>
          <w:lang w:eastAsia="da-DK"/>
        </w:rPr>
        <w:t>Gær (tørt)</w:t>
      </w:r>
    </w:p>
    <w:p w:rsidR="009534C8" w:rsidRPr="002811DC" w:rsidRDefault="009534C8" w:rsidP="009534C8">
      <w:pPr>
        <w:ind w:left="851"/>
        <w:rPr>
          <w:sz w:val="24"/>
          <w:szCs w:val="22"/>
          <w:lang w:eastAsia="da-DK"/>
        </w:rPr>
      </w:pPr>
      <w:r w:rsidRPr="0010708A">
        <w:rPr>
          <w:sz w:val="24"/>
          <w:lang w:eastAsia="da-DK"/>
        </w:rPr>
        <w:t>Kyllingesmag</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6.2</w:t>
      </w:r>
      <w:r w:rsidRPr="007228BB">
        <w:rPr>
          <w:b/>
          <w:sz w:val="24"/>
          <w:szCs w:val="24"/>
        </w:rPr>
        <w:tab/>
        <w:t>Uforligeligheder</w:t>
      </w:r>
    </w:p>
    <w:p w:rsidR="009534C8" w:rsidRPr="002811DC" w:rsidRDefault="009534C8" w:rsidP="009534C8">
      <w:pPr>
        <w:tabs>
          <w:tab w:val="left" w:pos="851"/>
          <w:tab w:val="left" w:pos="8222"/>
        </w:tabs>
        <w:ind w:left="851" w:hanging="851"/>
        <w:rPr>
          <w:sz w:val="24"/>
          <w:lang w:eastAsia="da-DK"/>
        </w:rPr>
      </w:pPr>
      <w:r w:rsidRPr="0010708A">
        <w:rPr>
          <w:sz w:val="24"/>
          <w:lang w:eastAsia="da-DK"/>
        </w:rPr>
        <w:tab/>
        <w:t>Ikke relevant.</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6.3</w:t>
      </w:r>
      <w:r w:rsidRPr="007228BB">
        <w:rPr>
          <w:b/>
          <w:sz w:val="24"/>
          <w:szCs w:val="24"/>
        </w:rPr>
        <w:tab/>
        <w:t>Opbevaringstid</w:t>
      </w:r>
    </w:p>
    <w:p w:rsidR="009534C8" w:rsidRDefault="009534C8" w:rsidP="009534C8">
      <w:pPr>
        <w:ind w:left="851"/>
        <w:rPr>
          <w:sz w:val="24"/>
          <w:lang w:eastAsia="da-DK"/>
        </w:rPr>
      </w:pPr>
      <w:r>
        <w:rPr>
          <w:sz w:val="24"/>
          <w:lang w:eastAsia="da-DK"/>
        </w:rPr>
        <w:t xml:space="preserve">I </w:t>
      </w:r>
      <w:r w:rsidRPr="0010708A">
        <w:rPr>
          <w:sz w:val="24"/>
          <w:lang w:eastAsia="da-DK"/>
        </w:rPr>
        <w:t xml:space="preserve">salgspakning: </w:t>
      </w:r>
      <w:r>
        <w:rPr>
          <w:sz w:val="24"/>
          <w:lang w:eastAsia="da-DK"/>
        </w:rPr>
        <w:t>3</w:t>
      </w:r>
      <w:r w:rsidRPr="0010708A">
        <w:rPr>
          <w:sz w:val="24"/>
          <w:lang w:eastAsia="da-DK"/>
        </w:rPr>
        <w:t> år</w:t>
      </w:r>
      <w:r>
        <w:rPr>
          <w:sz w:val="24"/>
          <w:lang w:eastAsia="da-DK"/>
        </w:rPr>
        <w:t>.</w:t>
      </w:r>
    </w:p>
    <w:p w:rsidR="00971A96" w:rsidRDefault="00971A96" w:rsidP="009534C8">
      <w:pPr>
        <w:ind w:left="851"/>
        <w:rPr>
          <w:sz w:val="24"/>
          <w:szCs w:val="22"/>
          <w:lang w:eastAsia="da-DK"/>
        </w:rPr>
      </w:pPr>
    </w:p>
    <w:p w:rsidR="009534C8" w:rsidRPr="007228BB" w:rsidRDefault="009534C8" w:rsidP="009534C8">
      <w:pPr>
        <w:tabs>
          <w:tab w:val="left" w:pos="8222"/>
        </w:tabs>
        <w:ind w:left="851" w:hanging="851"/>
        <w:rPr>
          <w:b/>
          <w:sz w:val="24"/>
          <w:szCs w:val="24"/>
        </w:rPr>
      </w:pPr>
      <w:r w:rsidRPr="007228BB">
        <w:rPr>
          <w:b/>
          <w:sz w:val="24"/>
          <w:szCs w:val="24"/>
        </w:rPr>
        <w:t>6.4</w:t>
      </w:r>
      <w:r w:rsidRPr="007228BB">
        <w:rPr>
          <w:b/>
          <w:sz w:val="24"/>
          <w:szCs w:val="24"/>
        </w:rPr>
        <w:tab/>
        <w:t>Særlige opbevaringsforhold</w:t>
      </w:r>
    </w:p>
    <w:p w:rsidR="009534C8" w:rsidRDefault="009534C8" w:rsidP="009534C8">
      <w:pPr>
        <w:ind w:left="851"/>
        <w:rPr>
          <w:sz w:val="24"/>
          <w:lang w:eastAsia="da-DK"/>
        </w:rPr>
      </w:pPr>
      <w:r w:rsidRPr="0010708A">
        <w:rPr>
          <w:sz w:val="24"/>
          <w:lang w:eastAsia="da-DK"/>
        </w:rPr>
        <w:t xml:space="preserve">Må ikke opbevares </w:t>
      </w:r>
      <w:r>
        <w:rPr>
          <w:sz w:val="24"/>
          <w:lang w:eastAsia="da-DK"/>
        </w:rPr>
        <w:t xml:space="preserve">ved temperaturer </w:t>
      </w:r>
      <w:r w:rsidRPr="0010708A">
        <w:rPr>
          <w:sz w:val="24"/>
          <w:lang w:eastAsia="da-DK"/>
        </w:rPr>
        <w:t>over 30</w:t>
      </w:r>
      <w:r>
        <w:rPr>
          <w:sz w:val="24"/>
          <w:lang w:eastAsia="da-DK"/>
        </w:rPr>
        <w:t xml:space="preserve"> </w:t>
      </w:r>
      <w:r w:rsidRPr="0010708A">
        <w:rPr>
          <w:sz w:val="24"/>
          <w:szCs w:val="24"/>
          <w:lang w:eastAsia="da-DK"/>
        </w:rPr>
        <w:sym w:font="Symbol" w:char="F0B0"/>
      </w:r>
      <w:r w:rsidRPr="0010708A">
        <w:rPr>
          <w:sz w:val="24"/>
          <w:lang w:eastAsia="da-DK"/>
        </w:rPr>
        <w:t>C.</w:t>
      </w:r>
    </w:p>
    <w:p w:rsidR="009534C8" w:rsidRPr="0010708A" w:rsidRDefault="009534C8" w:rsidP="009534C8">
      <w:pPr>
        <w:ind w:left="851"/>
        <w:rPr>
          <w:sz w:val="24"/>
          <w:lang w:eastAsia="da-DK"/>
        </w:rPr>
      </w:pPr>
    </w:p>
    <w:p w:rsidR="009534C8" w:rsidRPr="00A67507" w:rsidRDefault="009534C8" w:rsidP="009534C8">
      <w:pPr>
        <w:ind w:left="851"/>
        <w:rPr>
          <w:sz w:val="24"/>
          <w:szCs w:val="22"/>
          <w:lang w:eastAsia="da-DK"/>
        </w:rPr>
      </w:pPr>
      <w:r>
        <w:rPr>
          <w:sz w:val="24"/>
          <w:szCs w:val="22"/>
          <w:lang w:eastAsia="da-DK"/>
        </w:rPr>
        <w:t>Enhver ubrugt tablet</w:t>
      </w:r>
      <w:r w:rsidRPr="0010708A">
        <w:rPr>
          <w:sz w:val="24"/>
          <w:szCs w:val="22"/>
          <w:lang w:eastAsia="da-DK"/>
        </w:rPr>
        <w:t xml:space="preserve">del skal </w:t>
      </w:r>
      <w:r>
        <w:rPr>
          <w:sz w:val="24"/>
          <w:szCs w:val="22"/>
          <w:lang w:eastAsia="da-DK"/>
        </w:rPr>
        <w:t>returneres til den åbne blister</w:t>
      </w:r>
      <w:r w:rsidRPr="0010708A">
        <w:rPr>
          <w:sz w:val="24"/>
          <w:szCs w:val="22"/>
          <w:lang w:eastAsia="da-DK"/>
        </w:rPr>
        <w:t xml:space="preserve"> og bruges inden</w:t>
      </w:r>
      <w:r>
        <w:rPr>
          <w:sz w:val="24"/>
          <w:szCs w:val="22"/>
          <w:lang w:eastAsia="da-DK"/>
        </w:rPr>
        <w:t xml:space="preserve"> </w:t>
      </w:r>
      <w:r w:rsidRPr="0010708A">
        <w:rPr>
          <w:sz w:val="24"/>
          <w:szCs w:val="22"/>
          <w:lang w:eastAsia="da-DK"/>
        </w:rPr>
        <w:t>for 4 dage.</w:t>
      </w:r>
    </w:p>
    <w:p w:rsidR="009534C8" w:rsidRPr="007228BB" w:rsidRDefault="009534C8" w:rsidP="009534C8">
      <w:pPr>
        <w:tabs>
          <w:tab w:val="left" w:pos="851"/>
          <w:tab w:val="left" w:pos="8222"/>
        </w:tabs>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6.5</w:t>
      </w:r>
      <w:r w:rsidRPr="007228BB">
        <w:rPr>
          <w:b/>
          <w:sz w:val="24"/>
          <w:szCs w:val="24"/>
        </w:rPr>
        <w:tab/>
        <w:t>Emballage</w:t>
      </w:r>
    </w:p>
    <w:p w:rsidR="009534C8" w:rsidRDefault="009534C8" w:rsidP="009534C8">
      <w:pPr>
        <w:ind w:left="851"/>
        <w:rPr>
          <w:sz w:val="24"/>
          <w:lang w:eastAsia="da-DK"/>
        </w:rPr>
      </w:pPr>
      <w:r>
        <w:rPr>
          <w:sz w:val="24"/>
          <w:lang w:eastAsia="da-DK"/>
        </w:rPr>
        <w:t>Aluminium</w:t>
      </w:r>
      <w:r w:rsidRPr="0010708A">
        <w:rPr>
          <w:sz w:val="24"/>
          <w:lang w:eastAsia="da-DK"/>
        </w:rPr>
        <w:t>-PVC/PE/PVDC-blister</w:t>
      </w:r>
      <w:r>
        <w:rPr>
          <w:sz w:val="24"/>
          <w:lang w:eastAsia="da-DK"/>
        </w:rPr>
        <w:t>.</w:t>
      </w:r>
    </w:p>
    <w:p w:rsidR="009534C8" w:rsidRDefault="009534C8" w:rsidP="009534C8">
      <w:pPr>
        <w:ind w:left="851"/>
        <w:rPr>
          <w:sz w:val="24"/>
          <w:lang w:eastAsia="da-DK"/>
        </w:rPr>
      </w:pPr>
    </w:p>
    <w:p w:rsidR="009534C8" w:rsidRPr="0010708A" w:rsidRDefault="009534C8" w:rsidP="009534C8">
      <w:pPr>
        <w:ind w:left="851"/>
        <w:rPr>
          <w:bCs/>
          <w:iCs/>
          <w:sz w:val="24"/>
          <w:szCs w:val="22"/>
          <w:u w:val="single"/>
          <w:lang w:eastAsia="da-DK"/>
        </w:rPr>
      </w:pPr>
      <w:r w:rsidRPr="00ED7D74">
        <w:rPr>
          <w:sz w:val="24"/>
          <w:u w:val="single"/>
          <w:lang w:eastAsia="da-DK"/>
        </w:rPr>
        <w:t>Pakningsstørrelser</w:t>
      </w:r>
    </w:p>
    <w:p w:rsidR="009534C8" w:rsidRPr="0010708A" w:rsidRDefault="009534C8" w:rsidP="009534C8">
      <w:pPr>
        <w:ind w:left="851"/>
        <w:rPr>
          <w:bCs/>
          <w:iCs/>
          <w:sz w:val="24"/>
          <w:szCs w:val="22"/>
          <w:lang w:eastAsia="da-DK"/>
        </w:rPr>
      </w:pPr>
      <w:r w:rsidRPr="0010708A">
        <w:rPr>
          <w:sz w:val="24"/>
          <w:lang w:eastAsia="da-DK"/>
        </w:rPr>
        <w:t>Kartonæske med 1, 2, 3, 4, 5, 6, 7, 8, 9, 10, 25 eller 50 blistere med 10 tabletter</w:t>
      </w:r>
      <w:r>
        <w:rPr>
          <w:sz w:val="24"/>
          <w:lang w:eastAsia="da-DK"/>
        </w:rPr>
        <w:t>.</w:t>
      </w:r>
    </w:p>
    <w:p w:rsidR="009534C8" w:rsidRDefault="009534C8" w:rsidP="009534C8">
      <w:pPr>
        <w:ind w:left="851"/>
        <w:rPr>
          <w:sz w:val="24"/>
          <w:lang w:eastAsia="da-DK"/>
        </w:rPr>
      </w:pPr>
      <w:r w:rsidRPr="0010708A">
        <w:rPr>
          <w:sz w:val="24"/>
          <w:lang w:eastAsia="da-DK"/>
        </w:rPr>
        <w:t>Kartonæske indeholdende 10 separate kartonæsker, der hver indeholder 1</w:t>
      </w:r>
      <w:r>
        <w:rPr>
          <w:sz w:val="24"/>
          <w:lang w:eastAsia="da-DK"/>
        </w:rPr>
        <w:t xml:space="preserve"> blister med 10 tabletter.</w:t>
      </w:r>
    </w:p>
    <w:p w:rsidR="009534C8" w:rsidRPr="00EE400E" w:rsidRDefault="009534C8" w:rsidP="009534C8">
      <w:pPr>
        <w:ind w:left="851"/>
        <w:rPr>
          <w:sz w:val="24"/>
          <w:szCs w:val="22"/>
          <w:lang w:eastAsia="da-DK"/>
        </w:rPr>
      </w:pPr>
      <w:r w:rsidRPr="0010708A">
        <w:rPr>
          <w:sz w:val="24"/>
          <w:lang w:eastAsia="da-DK"/>
        </w:rPr>
        <w:t>Ikke alle pakningsstørrelser er nødvendigvis markedsført</w:t>
      </w:r>
      <w:r>
        <w:rPr>
          <w:sz w:val="24"/>
          <w:lang w:eastAsia="da-DK"/>
        </w:rPr>
        <w:t>.</w:t>
      </w:r>
    </w:p>
    <w:p w:rsidR="009534C8" w:rsidRPr="007228BB" w:rsidRDefault="009534C8" w:rsidP="009534C8">
      <w:pPr>
        <w:tabs>
          <w:tab w:val="left" w:pos="851"/>
          <w:tab w:val="left" w:pos="8222"/>
        </w:tabs>
        <w:ind w:left="851" w:hanging="851"/>
        <w:rPr>
          <w:sz w:val="24"/>
          <w:szCs w:val="24"/>
        </w:rPr>
      </w:pPr>
    </w:p>
    <w:p w:rsidR="009534C8" w:rsidRPr="007228BB" w:rsidRDefault="009534C8" w:rsidP="009534C8">
      <w:pPr>
        <w:tabs>
          <w:tab w:val="left" w:pos="851"/>
          <w:tab w:val="left" w:pos="8222"/>
        </w:tabs>
        <w:ind w:left="851" w:hanging="851"/>
        <w:rPr>
          <w:b/>
          <w:sz w:val="24"/>
          <w:szCs w:val="24"/>
        </w:rPr>
      </w:pPr>
      <w:r w:rsidRPr="007228BB">
        <w:rPr>
          <w:b/>
          <w:sz w:val="24"/>
          <w:szCs w:val="24"/>
        </w:rPr>
        <w:t>6.6</w:t>
      </w:r>
      <w:r w:rsidRPr="007228BB">
        <w:rPr>
          <w:b/>
          <w:sz w:val="24"/>
          <w:szCs w:val="24"/>
        </w:rPr>
        <w:tab/>
        <w:t>Særlige forholdsregler ved bortskaffelse af rester af lægemidlet eller affald</w:t>
      </w:r>
    </w:p>
    <w:p w:rsidR="009534C8" w:rsidRPr="00712672" w:rsidRDefault="009534C8" w:rsidP="009534C8">
      <w:pPr>
        <w:ind w:left="851"/>
        <w:rPr>
          <w:sz w:val="24"/>
          <w:szCs w:val="22"/>
          <w:lang w:eastAsia="da-DK"/>
        </w:rPr>
      </w:pPr>
      <w:r w:rsidRPr="0010708A">
        <w:rPr>
          <w:sz w:val="24"/>
          <w:lang w:eastAsia="da-DK"/>
        </w:rPr>
        <w:t>Ik</w:t>
      </w:r>
      <w:r>
        <w:rPr>
          <w:sz w:val="24"/>
          <w:lang w:eastAsia="da-DK"/>
        </w:rPr>
        <w:t>ke anvendte veterinærlægemidler</w:t>
      </w:r>
      <w:r w:rsidRPr="0010708A">
        <w:rPr>
          <w:sz w:val="24"/>
          <w:lang w:eastAsia="da-DK"/>
        </w:rPr>
        <w:t xml:space="preserve"> samt affald heraf bør destrueres i henhold til lokale/nationale </w:t>
      </w:r>
      <w:r w:rsidR="00971A96" w:rsidRPr="0010708A">
        <w:rPr>
          <w:sz w:val="24"/>
          <w:lang w:eastAsia="da-DK"/>
        </w:rPr>
        <w:t>retningslinjer</w:t>
      </w:r>
      <w:r w:rsidRPr="0010708A">
        <w:rPr>
          <w:sz w:val="24"/>
          <w:lang w:eastAsia="da-DK"/>
        </w:rPr>
        <w:t>.</w:t>
      </w:r>
    </w:p>
    <w:p w:rsidR="009534C8" w:rsidRPr="007228BB" w:rsidRDefault="009534C8" w:rsidP="009534C8">
      <w:pPr>
        <w:tabs>
          <w:tab w:val="left" w:pos="851"/>
          <w:tab w:val="left" w:pos="8222"/>
        </w:tabs>
        <w:ind w:left="851" w:hanging="851"/>
        <w:rPr>
          <w:b/>
          <w:sz w:val="24"/>
          <w:szCs w:val="24"/>
        </w:rPr>
      </w:pPr>
    </w:p>
    <w:p w:rsidR="009534C8" w:rsidRPr="007228BB" w:rsidRDefault="009534C8" w:rsidP="009534C8">
      <w:pPr>
        <w:tabs>
          <w:tab w:val="left" w:pos="851"/>
          <w:tab w:val="left" w:pos="8222"/>
        </w:tabs>
        <w:ind w:left="851" w:hanging="851"/>
        <w:rPr>
          <w:b/>
          <w:sz w:val="24"/>
          <w:szCs w:val="24"/>
        </w:rPr>
      </w:pPr>
      <w:r w:rsidRPr="007228BB">
        <w:rPr>
          <w:b/>
          <w:sz w:val="24"/>
          <w:szCs w:val="24"/>
        </w:rPr>
        <w:t>7.</w:t>
      </w:r>
      <w:r w:rsidRPr="007228BB">
        <w:rPr>
          <w:b/>
          <w:sz w:val="24"/>
          <w:szCs w:val="24"/>
        </w:rPr>
        <w:tab/>
        <w:t>INDEHAVER AF MARKEDSFØRINGSTILLADELSEN</w:t>
      </w:r>
    </w:p>
    <w:p w:rsidR="009534C8" w:rsidRPr="0010708A" w:rsidRDefault="009534C8" w:rsidP="009534C8">
      <w:pPr>
        <w:autoSpaceDE w:val="0"/>
        <w:autoSpaceDN w:val="0"/>
        <w:adjustRightInd w:val="0"/>
        <w:ind w:left="851"/>
        <w:rPr>
          <w:sz w:val="24"/>
          <w:szCs w:val="22"/>
          <w:lang w:eastAsia="da-DK"/>
        </w:rPr>
      </w:pPr>
      <w:r w:rsidRPr="0010708A">
        <w:rPr>
          <w:sz w:val="24"/>
          <w:lang w:eastAsia="da-DK"/>
        </w:rPr>
        <w:t xml:space="preserve">Le </w:t>
      </w:r>
      <w:proofErr w:type="spellStart"/>
      <w:r w:rsidRPr="0010708A">
        <w:rPr>
          <w:sz w:val="24"/>
          <w:lang w:eastAsia="da-DK"/>
        </w:rPr>
        <w:t>Vet</w:t>
      </w:r>
      <w:proofErr w:type="spellEnd"/>
      <w:r w:rsidRPr="0010708A">
        <w:rPr>
          <w:sz w:val="24"/>
          <w:lang w:eastAsia="da-DK"/>
        </w:rPr>
        <w:t xml:space="preserve">. </w:t>
      </w:r>
      <w:proofErr w:type="spellStart"/>
      <w:r w:rsidRPr="0010708A">
        <w:rPr>
          <w:sz w:val="24"/>
          <w:lang w:eastAsia="da-DK"/>
        </w:rPr>
        <w:t>Beheer</w:t>
      </w:r>
      <w:proofErr w:type="spellEnd"/>
      <w:r w:rsidRPr="0010708A">
        <w:rPr>
          <w:sz w:val="24"/>
          <w:lang w:eastAsia="da-DK"/>
        </w:rPr>
        <w:t xml:space="preserve"> B.V.</w:t>
      </w:r>
    </w:p>
    <w:p w:rsidR="009534C8" w:rsidRPr="0010708A" w:rsidRDefault="009534C8" w:rsidP="009534C8">
      <w:pPr>
        <w:autoSpaceDE w:val="0"/>
        <w:autoSpaceDN w:val="0"/>
        <w:adjustRightInd w:val="0"/>
        <w:ind w:left="851"/>
        <w:rPr>
          <w:sz w:val="24"/>
          <w:szCs w:val="22"/>
          <w:lang w:eastAsia="da-DK"/>
        </w:rPr>
      </w:pPr>
      <w:proofErr w:type="spellStart"/>
      <w:r w:rsidRPr="0010708A">
        <w:rPr>
          <w:sz w:val="24"/>
          <w:lang w:eastAsia="da-DK"/>
        </w:rPr>
        <w:t>Wilgenweg</w:t>
      </w:r>
      <w:proofErr w:type="spellEnd"/>
      <w:r w:rsidRPr="0010708A">
        <w:rPr>
          <w:sz w:val="24"/>
          <w:lang w:eastAsia="da-DK"/>
        </w:rPr>
        <w:t xml:space="preserve"> 7</w:t>
      </w:r>
    </w:p>
    <w:p w:rsidR="009534C8" w:rsidRPr="0010708A" w:rsidRDefault="009534C8" w:rsidP="009534C8">
      <w:pPr>
        <w:ind w:left="851"/>
        <w:rPr>
          <w:sz w:val="24"/>
          <w:szCs w:val="22"/>
          <w:lang w:eastAsia="da-DK"/>
        </w:rPr>
      </w:pPr>
      <w:r w:rsidRPr="0010708A">
        <w:rPr>
          <w:sz w:val="24"/>
          <w:lang w:eastAsia="da-DK"/>
        </w:rPr>
        <w:t xml:space="preserve">3421 TV </w:t>
      </w:r>
      <w:proofErr w:type="spellStart"/>
      <w:r w:rsidRPr="0010708A">
        <w:rPr>
          <w:sz w:val="24"/>
          <w:lang w:eastAsia="da-DK"/>
        </w:rPr>
        <w:t>Oudewater</w:t>
      </w:r>
      <w:proofErr w:type="spellEnd"/>
    </w:p>
    <w:p w:rsidR="009534C8" w:rsidRPr="00BF1C15" w:rsidRDefault="009534C8" w:rsidP="009534C8">
      <w:pPr>
        <w:ind w:left="851"/>
        <w:rPr>
          <w:sz w:val="24"/>
          <w:lang w:val="en-US" w:eastAsia="da-DK"/>
        </w:rPr>
      </w:pPr>
      <w:r w:rsidRPr="00BF1C15">
        <w:rPr>
          <w:sz w:val="24"/>
          <w:lang w:val="en-US" w:eastAsia="da-DK"/>
        </w:rPr>
        <w:t>Holland</w:t>
      </w:r>
    </w:p>
    <w:p w:rsidR="009534C8" w:rsidRPr="00BF1C15" w:rsidRDefault="009534C8" w:rsidP="009534C8">
      <w:pPr>
        <w:ind w:left="851"/>
        <w:rPr>
          <w:sz w:val="24"/>
          <w:lang w:val="en-US" w:eastAsia="da-DK"/>
        </w:rPr>
      </w:pPr>
    </w:p>
    <w:p w:rsidR="009534C8" w:rsidRPr="0071394D" w:rsidRDefault="009534C8" w:rsidP="009534C8">
      <w:pPr>
        <w:ind w:left="851"/>
        <w:rPr>
          <w:b/>
          <w:sz w:val="24"/>
          <w:lang w:val="en-US" w:eastAsia="da-DK"/>
        </w:rPr>
      </w:pPr>
      <w:proofErr w:type="spellStart"/>
      <w:r w:rsidRPr="0071394D">
        <w:rPr>
          <w:b/>
          <w:sz w:val="24"/>
          <w:lang w:val="en-US" w:eastAsia="da-DK"/>
        </w:rPr>
        <w:t>Repræsentant</w:t>
      </w:r>
      <w:proofErr w:type="spellEnd"/>
    </w:p>
    <w:p w:rsidR="009534C8" w:rsidRPr="0071394D" w:rsidRDefault="009534C8" w:rsidP="009534C8">
      <w:pPr>
        <w:ind w:left="851"/>
        <w:rPr>
          <w:sz w:val="24"/>
          <w:lang w:val="en-US" w:eastAsia="da-DK"/>
        </w:rPr>
      </w:pPr>
      <w:proofErr w:type="spellStart"/>
      <w:r w:rsidRPr="0071394D">
        <w:rPr>
          <w:sz w:val="24"/>
          <w:lang w:val="en-US" w:eastAsia="da-DK"/>
        </w:rPr>
        <w:t>Dechra</w:t>
      </w:r>
      <w:proofErr w:type="spellEnd"/>
      <w:r w:rsidRPr="0071394D">
        <w:rPr>
          <w:sz w:val="24"/>
          <w:lang w:val="en-US" w:eastAsia="da-DK"/>
        </w:rPr>
        <w:t xml:space="preserve"> Veterinary Products A/S</w:t>
      </w:r>
    </w:p>
    <w:p w:rsidR="009534C8" w:rsidRPr="00BF1C15" w:rsidRDefault="009534C8" w:rsidP="009534C8">
      <w:pPr>
        <w:ind w:left="851"/>
        <w:rPr>
          <w:sz w:val="24"/>
          <w:lang w:eastAsia="da-DK"/>
        </w:rPr>
      </w:pPr>
      <w:proofErr w:type="spellStart"/>
      <w:r w:rsidRPr="00BF1C15">
        <w:rPr>
          <w:sz w:val="24"/>
          <w:lang w:eastAsia="da-DK"/>
        </w:rPr>
        <w:t>Mekuvej</w:t>
      </w:r>
      <w:proofErr w:type="spellEnd"/>
      <w:r w:rsidRPr="00BF1C15">
        <w:rPr>
          <w:sz w:val="24"/>
          <w:lang w:eastAsia="da-DK"/>
        </w:rPr>
        <w:t xml:space="preserve"> 9</w:t>
      </w:r>
    </w:p>
    <w:p w:rsidR="009534C8" w:rsidRPr="00BF1C15" w:rsidRDefault="009534C8" w:rsidP="009534C8">
      <w:pPr>
        <w:ind w:left="851"/>
        <w:rPr>
          <w:sz w:val="24"/>
          <w:szCs w:val="22"/>
          <w:lang w:eastAsia="da-DK"/>
        </w:rPr>
      </w:pPr>
      <w:r w:rsidRPr="00BF1C15">
        <w:rPr>
          <w:sz w:val="24"/>
          <w:lang w:eastAsia="da-DK"/>
        </w:rPr>
        <w:t>7171 Uldum</w:t>
      </w:r>
    </w:p>
    <w:p w:rsidR="009534C8" w:rsidRPr="00BF1C15" w:rsidRDefault="009534C8" w:rsidP="009534C8">
      <w:pPr>
        <w:tabs>
          <w:tab w:val="left" w:pos="851"/>
          <w:tab w:val="left" w:pos="8222"/>
        </w:tabs>
        <w:ind w:left="851" w:hanging="851"/>
        <w:rPr>
          <w:sz w:val="24"/>
          <w:szCs w:val="24"/>
        </w:rPr>
      </w:pPr>
    </w:p>
    <w:p w:rsidR="009534C8" w:rsidRPr="007228BB" w:rsidRDefault="009534C8" w:rsidP="009534C8">
      <w:pPr>
        <w:tabs>
          <w:tab w:val="left" w:pos="8222"/>
        </w:tabs>
        <w:ind w:left="851" w:hanging="851"/>
        <w:rPr>
          <w:b/>
          <w:sz w:val="24"/>
          <w:szCs w:val="24"/>
        </w:rPr>
      </w:pPr>
      <w:r w:rsidRPr="007228BB">
        <w:rPr>
          <w:b/>
          <w:sz w:val="24"/>
          <w:szCs w:val="24"/>
        </w:rPr>
        <w:t>8.</w:t>
      </w:r>
      <w:r w:rsidRPr="007228BB">
        <w:rPr>
          <w:b/>
          <w:sz w:val="24"/>
          <w:szCs w:val="24"/>
        </w:rPr>
        <w:tab/>
        <w:t>MARKEDSFØRINGSTILLADELSESNUMMER (NUMRE)</w:t>
      </w:r>
    </w:p>
    <w:p w:rsidR="009534C8" w:rsidRPr="007228BB" w:rsidRDefault="009534C8" w:rsidP="009534C8">
      <w:pPr>
        <w:tabs>
          <w:tab w:val="left" w:pos="851"/>
          <w:tab w:val="left" w:pos="8222"/>
        </w:tabs>
        <w:ind w:left="851" w:hanging="851"/>
        <w:rPr>
          <w:sz w:val="24"/>
          <w:szCs w:val="24"/>
        </w:rPr>
      </w:pPr>
      <w:r w:rsidRPr="007228BB">
        <w:rPr>
          <w:sz w:val="24"/>
          <w:szCs w:val="24"/>
        </w:rPr>
        <w:tab/>
      </w:r>
      <w:r>
        <w:rPr>
          <w:sz w:val="24"/>
          <w:szCs w:val="24"/>
        </w:rPr>
        <w:t>53363</w:t>
      </w:r>
    </w:p>
    <w:p w:rsidR="009534C8" w:rsidRPr="007228BB" w:rsidRDefault="009534C8" w:rsidP="009534C8">
      <w:pPr>
        <w:tabs>
          <w:tab w:val="left" w:pos="851"/>
          <w:tab w:val="left" w:pos="8222"/>
        </w:tabs>
        <w:ind w:left="851" w:hanging="851"/>
        <w:rPr>
          <w:sz w:val="24"/>
          <w:szCs w:val="24"/>
        </w:rPr>
      </w:pPr>
    </w:p>
    <w:p w:rsidR="009534C8" w:rsidRPr="007228BB" w:rsidRDefault="009534C8" w:rsidP="009534C8">
      <w:pPr>
        <w:tabs>
          <w:tab w:val="left" w:pos="851"/>
          <w:tab w:val="left" w:pos="8222"/>
        </w:tabs>
        <w:rPr>
          <w:b/>
          <w:sz w:val="24"/>
          <w:szCs w:val="24"/>
        </w:rPr>
      </w:pPr>
      <w:r w:rsidRPr="007228BB">
        <w:rPr>
          <w:b/>
          <w:sz w:val="24"/>
          <w:szCs w:val="24"/>
        </w:rPr>
        <w:t>9.</w:t>
      </w:r>
      <w:r w:rsidRPr="007228BB">
        <w:rPr>
          <w:b/>
          <w:sz w:val="24"/>
          <w:szCs w:val="24"/>
        </w:rPr>
        <w:tab/>
        <w:t>DATO FOR FØRSTE MARKEDSFØRINGSTILLADELSE</w:t>
      </w:r>
    </w:p>
    <w:p w:rsidR="009534C8" w:rsidRPr="007228BB" w:rsidRDefault="009534C8" w:rsidP="009534C8">
      <w:pPr>
        <w:tabs>
          <w:tab w:val="left" w:pos="851"/>
          <w:tab w:val="left" w:pos="8222"/>
        </w:tabs>
        <w:ind w:left="851" w:hanging="851"/>
        <w:rPr>
          <w:sz w:val="24"/>
          <w:szCs w:val="24"/>
        </w:rPr>
      </w:pPr>
      <w:r w:rsidRPr="007228BB">
        <w:rPr>
          <w:sz w:val="24"/>
          <w:szCs w:val="24"/>
        </w:rPr>
        <w:tab/>
      </w:r>
      <w:r>
        <w:rPr>
          <w:sz w:val="24"/>
          <w:szCs w:val="24"/>
        </w:rPr>
        <w:t>11. november 2014</w:t>
      </w:r>
    </w:p>
    <w:p w:rsidR="009534C8" w:rsidRPr="007228BB" w:rsidRDefault="009534C8" w:rsidP="009534C8">
      <w:pPr>
        <w:tabs>
          <w:tab w:val="left" w:pos="851"/>
          <w:tab w:val="left" w:pos="8222"/>
        </w:tabs>
        <w:ind w:left="851" w:hanging="851"/>
        <w:rPr>
          <w:sz w:val="24"/>
          <w:szCs w:val="24"/>
        </w:rPr>
      </w:pPr>
    </w:p>
    <w:p w:rsidR="009534C8" w:rsidRPr="007228BB" w:rsidRDefault="009534C8" w:rsidP="009534C8">
      <w:pPr>
        <w:tabs>
          <w:tab w:val="left" w:pos="851"/>
          <w:tab w:val="left" w:pos="8222"/>
        </w:tabs>
        <w:ind w:left="851" w:hanging="851"/>
        <w:rPr>
          <w:b/>
          <w:sz w:val="24"/>
          <w:szCs w:val="24"/>
        </w:rPr>
      </w:pPr>
      <w:r w:rsidRPr="007228BB">
        <w:rPr>
          <w:b/>
          <w:sz w:val="24"/>
          <w:szCs w:val="24"/>
        </w:rPr>
        <w:t>10.</w:t>
      </w:r>
      <w:r w:rsidRPr="007228BB">
        <w:rPr>
          <w:b/>
          <w:sz w:val="24"/>
          <w:szCs w:val="24"/>
        </w:rPr>
        <w:tab/>
        <w:t>DATO FOR ÆNDRING AF TEKSTEN</w:t>
      </w:r>
    </w:p>
    <w:p w:rsidR="009534C8" w:rsidRPr="007228BB" w:rsidRDefault="009534C8" w:rsidP="009534C8">
      <w:pPr>
        <w:tabs>
          <w:tab w:val="left" w:pos="851"/>
          <w:tab w:val="left" w:pos="8222"/>
        </w:tabs>
        <w:ind w:left="851" w:hanging="851"/>
        <w:rPr>
          <w:sz w:val="24"/>
          <w:szCs w:val="24"/>
        </w:rPr>
      </w:pPr>
      <w:r w:rsidRPr="007228BB">
        <w:rPr>
          <w:sz w:val="24"/>
          <w:szCs w:val="24"/>
        </w:rPr>
        <w:tab/>
      </w:r>
      <w:r w:rsidR="00971A96">
        <w:rPr>
          <w:sz w:val="24"/>
          <w:szCs w:val="24"/>
        </w:rPr>
        <w:t>21. april 2020</w:t>
      </w:r>
    </w:p>
    <w:p w:rsidR="009534C8" w:rsidRPr="007228BB" w:rsidRDefault="009534C8" w:rsidP="009534C8">
      <w:pPr>
        <w:tabs>
          <w:tab w:val="left" w:pos="851"/>
          <w:tab w:val="left" w:pos="8222"/>
        </w:tabs>
        <w:ind w:left="851" w:hanging="851"/>
        <w:rPr>
          <w:sz w:val="24"/>
          <w:szCs w:val="24"/>
        </w:rPr>
      </w:pPr>
    </w:p>
    <w:p w:rsidR="009534C8" w:rsidRPr="007228BB" w:rsidRDefault="009534C8" w:rsidP="009534C8">
      <w:pPr>
        <w:tabs>
          <w:tab w:val="left" w:pos="851"/>
          <w:tab w:val="left" w:pos="8222"/>
        </w:tabs>
        <w:rPr>
          <w:b/>
          <w:sz w:val="24"/>
          <w:szCs w:val="24"/>
        </w:rPr>
      </w:pPr>
      <w:r w:rsidRPr="007228BB">
        <w:rPr>
          <w:b/>
          <w:sz w:val="24"/>
          <w:szCs w:val="24"/>
        </w:rPr>
        <w:t>11.</w:t>
      </w:r>
      <w:r w:rsidRPr="007228BB">
        <w:rPr>
          <w:b/>
          <w:sz w:val="24"/>
          <w:szCs w:val="24"/>
        </w:rPr>
        <w:tab/>
        <w:t>UDLEVERINGSBESTEMMELSE</w:t>
      </w:r>
    </w:p>
    <w:p w:rsidR="009534C8" w:rsidRPr="00406EE7" w:rsidRDefault="009534C8" w:rsidP="009534C8">
      <w:pPr>
        <w:pStyle w:val="Sidehoved"/>
        <w:tabs>
          <w:tab w:val="clear" w:pos="4819"/>
          <w:tab w:val="left" w:pos="851"/>
          <w:tab w:val="left" w:pos="8222"/>
        </w:tabs>
        <w:ind w:left="851" w:hanging="851"/>
        <w:rPr>
          <w:szCs w:val="24"/>
        </w:rPr>
      </w:pPr>
      <w:r w:rsidRPr="007228BB">
        <w:rPr>
          <w:szCs w:val="24"/>
        </w:rPr>
        <w:tab/>
      </w:r>
      <w:r>
        <w:rPr>
          <w:szCs w:val="24"/>
        </w:rPr>
        <w:t>B</w:t>
      </w:r>
    </w:p>
    <w:p w:rsidR="009534C8" w:rsidRPr="00FC7F44" w:rsidRDefault="009534C8" w:rsidP="009534C8"/>
    <w:p w:rsidR="0003527F" w:rsidRPr="009534C8" w:rsidRDefault="0003527F" w:rsidP="009534C8"/>
    <w:sectPr w:rsidR="0003527F" w:rsidRPr="009534C8" w:rsidSect="00C479BF">
      <w:headerReference w:type="default" r:id="rId19"/>
      <w:footerReference w:type="default" r:id="rId20"/>
      <w:headerReference w:type="first" r:id="rId21"/>
      <w:footerReference w:type="first" r:id="rId2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4C8" w:rsidRDefault="009534C8">
      <w:r>
        <w:separator/>
      </w:r>
    </w:p>
  </w:endnote>
  <w:endnote w:type="continuationSeparator" w:id="0">
    <w:p w:rsidR="009534C8" w:rsidRDefault="0095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534C8">
      <w:rPr>
        <w:i/>
        <w:noProof/>
        <w:snapToGrid w:val="0"/>
        <w:sz w:val="18"/>
      </w:rPr>
      <w:t>Dokument25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534C8">
      <w:rPr>
        <w:i/>
        <w:noProof/>
        <w:snapToGrid w:val="0"/>
        <w:sz w:val="18"/>
      </w:rPr>
      <w:t>Dokument25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4C8" w:rsidRDefault="009534C8">
      <w:r>
        <w:separator/>
      </w:r>
    </w:p>
  </w:footnote>
  <w:footnote w:type="continuationSeparator" w:id="0">
    <w:p w:rsidR="009534C8" w:rsidRDefault="00953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C8"/>
    <w:rsid w:val="0003527F"/>
    <w:rsid w:val="00065C7D"/>
    <w:rsid w:val="000C6CD4"/>
    <w:rsid w:val="001577E4"/>
    <w:rsid w:val="001858CA"/>
    <w:rsid w:val="001C4AEF"/>
    <w:rsid w:val="001D3CC5"/>
    <w:rsid w:val="00266499"/>
    <w:rsid w:val="00284E40"/>
    <w:rsid w:val="00322BDE"/>
    <w:rsid w:val="00406EE7"/>
    <w:rsid w:val="00407013"/>
    <w:rsid w:val="004A62CC"/>
    <w:rsid w:val="00565A74"/>
    <w:rsid w:val="005B0036"/>
    <w:rsid w:val="005B50CB"/>
    <w:rsid w:val="005F5831"/>
    <w:rsid w:val="0063379C"/>
    <w:rsid w:val="00662012"/>
    <w:rsid w:val="00666B01"/>
    <w:rsid w:val="006B1539"/>
    <w:rsid w:val="006D4B41"/>
    <w:rsid w:val="006F5621"/>
    <w:rsid w:val="007E2A00"/>
    <w:rsid w:val="008010F2"/>
    <w:rsid w:val="009202AE"/>
    <w:rsid w:val="00932676"/>
    <w:rsid w:val="009534C8"/>
    <w:rsid w:val="00971A96"/>
    <w:rsid w:val="009D66C6"/>
    <w:rsid w:val="00A96525"/>
    <w:rsid w:val="00AE29E5"/>
    <w:rsid w:val="00AE5757"/>
    <w:rsid w:val="00B25EB8"/>
    <w:rsid w:val="00BC634B"/>
    <w:rsid w:val="00BF2AE0"/>
    <w:rsid w:val="00C479BF"/>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A8BE6"/>
  <w15:chartTrackingRefBased/>
  <w15:docId w15:val="{BE1A48E7-5D7E-45CC-8791-2D790673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TotalTime>
  <Pages>6</Pages>
  <Words>1364</Words>
  <Characters>9132</Characters>
  <Application>Microsoft Office Word</Application>
  <DocSecurity>0</DocSecurity>
  <Lines>76</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2019033903 - MT forlængelse</dc:description>
  <cp:lastModifiedBy>Helle Venn</cp:lastModifiedBy>
  <cp:revision>4</cp:revision>
  <dcterms:created xsi:type="dcterms:W3CDTF">2020-04-21T10:09:00Z</dcterms:created>
  <dcterms:modified xsi:type="dcterms:W3CDTF">2020-04-21T10:20:00Z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