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22DA1" w14:textId="6877EC94" w:rsidR="00FA66E4" w:rsidRPr="00406EE7" w:rsidRDefault="006135EE" w:rsidP="00FA66E4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5BBBE2C6" wp14:editId="25BBA317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27F2" w14:textId="77777777" w:rsidR="00FA66E4" w:rsidRPr="00406EE7" w:rsidRDefault="00FA66E4" w:rsidP="00FA66E4">
      <w:pPr>
        <w:tabs>
          <w:tab w:val="left" w:pos="6804"/>
        </w:tabs>
        <w:rPr>
          <w:b/>
          <w:sz w:val="24"/>
          <w:szCs w:val="24"/>
        </w:rPr>
      </w:pPr>
    </w:p>
    <w:p w14:paraId="05F23A12" w14:textId="225C9895" w:rsidR="00FA66E4" w:rsidRPr="00406EE7" w:rsidRDefault="006135EE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5. december 2016</w:t>
      </w:r>
    </w:p>
    <w:p w14:paraId="38AA7F22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7FDC16D6" w14:textId="1F5E6001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396507A1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73E276F0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1F9D204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77FAD4F7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CC90F0C" w14:textId="6A60B599" w:rsidR="00FA66E4" w:rsidRPr="00406EE7" w:rsidRDefault="00E96ED7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Amoxival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oralt pulver</w:t>
      </w:r>
    </w:p>
    <w:p w14:paraId="7853415B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2CFF45F5" w14:textId="77777777" w:rsidR="00FA66E4" w:rsidRPr="00B35F0B" w:rsidRDefault="00FA66E4" w:rsidP="00B35F0B">
      <w:pPr>
        <w:ind w:left="851" w:hanging="851"/>
        <w:jc w:val="both"/>
        <w:rPr>
          <w:sz w:val="24"/>
          <w:szCs w:val="24"/>
        </w:rPr>
      </w:pPr>
    </w:p>
    <w:p w14:paraId="582B9242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0.</w:t>
      </w:r>
      <w:r w:rsidRPr="00B35F0B">
        <w:rPr>
          <w:b/>
          <w:sz w:val="24"/>
          <w:szCs w:val="24"/>
        </w:rPr>
        <w:tab/>
        <w:t>D.SP.NR</w:t>
      </w:r>
      <w:r w:rsidR="00406EE7" w:rsidRPr="00B35F0B">
        <w:rPr>
          <w:b/>
          <w:sz w:val="24"/>
          <w:szCs w:val="24"/>
        </w:rPr>
        <w:t>.</w:t>
      </w:r>
    </w:p>
    <w:p w14:paraId="1A96C80B" w14:textId="600435E2" w:rsidR="00FA66E4" w:rsidRPr="00B35F0B" w:rsidRDefault="00E96ED7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24956</w:t>
      </w:r>
    </w:p>
    <w:p w14:paraId="25850E36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C7EFAA4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1.</w:t>
      </w:r>
      <w:r w:rsidRPr="00B35F0B">
        <w:rPr>
          <w:b/>
          <w:sz w:val="24"/>
          <w:szCs w:val="24"/>
        </w:rPr>
        <w:tab/>
        <w:t>VETERINÆRLÆGEMIDLETS NAVN</w:t>
      </w:r>
    </w:p>
    <w:p w14:paraId="2E625B4B" w14:textId="1E475315" w:rsidR="00FA66E4" w:rsidRPr="00B35F0B" w:rsidRDefault="00E96ED7" w:rsidP="00B35F0B">
      <w:pPr>
        <w:ind w:left="851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Amoxival</w:t>
      </w:r>
      <w:proofErr w:type="spellEnd"/>
      <w:r w:rsidRPr="00B35F0B">
        <w:rPr>
          <w:sz w:val="24"/>
          <w:szCs w:val="24"/>
        </w:rPr>
        <w:t xml:space="preserve"> </w:t>
      </w:r>
      <w:proofErr w:type="spellStart"/>
      <w:r w:rsidRPr="00B35F0B">
        <w:rPr>
          <w:sz w:val="24"/>
          <w:szCs w:val="24"/>
        </w:rPr>
        <w:t>Vet</w:t>
      </w:r>
      <w:proofErr w:type="spellEnd"/>
      <w:r w:rsidRPr="00B35F0B">
        <w:rPr>
          <w:sz w:val="24"/>
          <w:szCs w:val="24"/>
        </w:rPr>
        <w:t>.</w:t>
      </w:r>
    </w:p>
    <w:p w14:paraId="0E550D83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6FF41615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2.</w:t>
      </w:r>
      <w:r w:rsidRPr="00B35F0B">
        <w:rPr>
          <w:b/>
          <w:sz w:val="24"/>
          <w:szCs w:val="24"/>
        </w:rPr>
        <w:tab/>
        <w:t>KVALITATIV OG KVANTITATIV SAMMENSÆTNING</w:t>
      </w:r>
    </w:p>
    <w:p w14:paraId="502ED85E" w14:textId="77777777" w:rsidR="00B35F0B" w:rsidRDefault="00B35F0B" w:rsidP="00B35F0B">
      <w:pPr>
        <w:ind w:left="851" w:hanging="851"/>
        <w:rPr>
          <w:sz w:val="24"/>
          <w:szCs w:val="24"/>
          <w:u w:val="single"/>
        </w:rPr>
      </w:pPr>
    </w:p>
    <w:p w14:paraId="72444CB9" w14:textId="77777777" w:rsidR="00710CB6" w:rsidRPr="00B35F0B" w:rsidRDefault="00710CB6" w:rsidP="00B35F0B">
      <w:pPr>
        <w:ind w:left="851"/>
        <w:rPr>
          <w:sz w:val="24"/>
          <w:szCs w:val="24"/>
          <w:u w:val="single"/>
        </w:rPr>
      </w:pPr>
      <w:r w:rsidRPr="00B35F0B">
        <w:rPr>
          <w:sz w:val="24"/>
          <w:szCs w:val="24"/>
          <w:u w:val="single"/>
        </w:rPr>
        <w:t>1 gram indeholder:</w:t>
      </w:r>
    </w:p>
    <w:p w14:paraId="41403ABC" w14:textId="77777777" w:rsidR="00710CB6" w:rsidRPr="00B35F0B" w:rsidRDefault="00710CB6" w:rsidP="00B35F0B">
      <w:pPr>
        <w:ind w:left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Aktivt stof</w:t>
      </w:r>
    </w:p>
    <w:p w14:paraId="581A1CEE" w14:textId="77777777" w:rsidR="00710CB6" w:rsidRPr="00B35F0B" w:rsidRDefault="00710CB6" w:rsidP="00B35F0B">
      <w:pPr>
        <w:ind w:left="851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ab/>
      </w:r>
      <w:r w:rsidRPr="00B35F0B">
        <w:rPr>
          <w:sz w:val="24"/>
          <w:szCs w:val="24"/>
        </w:rPr>
        <w:tab/>
        <w:t>500,00 mg</w:t>
      </w:r>
    </w:p>
    <w:p w14:paraId="7CD4C01B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Som </w:t>
      </w:r>
      <w:proofErr w:type="spellStart"/>
      <w:r w:rsidRPr="00B35F0B">
        <w:rPr>
          <w:sz w:val="24"/>
          <w:szCs w:val="24"/>
        </w:rPr>
        <w:t>amoxicillintrihydrat</w:t>
      </w:r>
      <w:proofErr w:type="spellEnd"/>
      <w:r w:rsidRPr="00B35F0B">
        <w:rPr>
          <w:sz w:val="24"/>
          <w:szCs w:val="24"/>
        </w:rPr>
        <w:tab/>
        <w:t>574,00 mg</w:t>
      </w:r>
    </w:p>
    <w:p w14:paraId="08DAD05C" w14:textId="77777777" w:rsidR="00710CB6" w:rsidRPr="00B35F0B" w:rsidRDefault="00710CB6" w:rsidP="00B35F0B">
      <w:pPr>
        <w:ind w:left="851"/>
        <w:rPr>
          <w:sz w:val="24"/>
          <w:szCs w:val="24"/>
        </w:rPr>
      </w:pPr>
    </w:p>
    <w:p w14:paraId="4D781956" w14:textId="77777777" w:rsidR="00710CB6" w:rsidRPr="00680768" w:rsidRDefault="00710CB6" w:rsidP="00B35F0B">
      <w:pPr>
        <w:ind w:left="851"/>
        <w:rPr>
          <w:b/>
          <w:sz w:val="24"/>
          <w:szCs w:val="24"/>
        </w:rPr>
      </w:pPr>
      <w:r w:rsidRPr="00680768">
        <w:rPr>
          <w:b/>
          <w:sz w:val="24"/>
          <w:szCs w:val="24"/>
        </w:rPr>
        <w:t xml:space="preserve">Hjælpestoffer </w:t>
      </w:r>
    </w:p>
    <w:p w14:paraId="1370CFC3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Alle hjælpestoffer er anført under pkt. 6.1.</w:t>
      </w:r>
    </w:p>
    <w:p w14:paraId="55F36799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5DA2F8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3.</w:t>
      </w:r>
      <w:r w:rsidRPr="00B35F0B">
        <w:rPr>
          <w:b/>
          <w:sz w:val="24"/>
          <w:szCs w:val="24"/>
        </w:rPr>
        <w:tab/>
        <w:t>LÆGEMIDDELFORM</w:t>
      </w:r>
    </w:p>
    <w:p w14:paraId="7A4DC7E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bCs/>
          <w:sz w:val="24"/>
          <w:szCs w:val="24"/>
        </w:rPr>
        <w:t>Oralt pulver.</w:t>
      </w:r>
    </w:p>
    <w:p w14:paraId="14FA9E32" w14:textId="77777777" w:rsidR="00710CB6" w:rsidRPr="00B35F0B" w:rsidRDefault="00710CB6" w:rsidP="00B35F0B">
      <w:pPr>
        <w:ind w:left="851"/>
        <w:jc w:val="both"/>
        <w:rPr>
          <w:sz w:val="24"/>
          <w:szCs w:val="24"/>
        </w:rPr>
      </w:pPr>
      <w:r w:rsidRPr="00B35F0B">
        <w:rPr>
          <w:sz w:val="24"/>
          <w:szCs w:val="24"/>
        </w:rPr>
        <w:t>Hvidt eller hvidligt pulver.</w:t>
      </w:r>
    </w:p>
    <w:p w14:paraId="66AC3661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7AF1BF9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13D11F83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</w:t>
      </w:r>
      <w:r w:rsidRPr="00B35F0B">
        <w:rPr>
          <w:b/>
          <w:sz w:val="24"/>
          <w:szCs w:val="24"/>
        </w:rPr>
        <w:tab/>
        <w:t>KLINISKE OPLYSNINGER</w:t>
      </w:r>
    </w:p>
    <w:p w14:paraId="58B2A866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58F339A7" w14:textId="77777777" w:rsidR="00FA66E4" w:rsidRPr="00B35F0B" w:rsidRDefault="00FA66E4" w:rsidP="00B35F0B">
      <w:pPr>
        <w:ind w:left="851" w:hanging="851"/>
        <w:rPr>
          <w:b/>
          <w:sz w:val="24"/>
          <w:szCs w:val="24"/>
          <w:u w:val="single"/>
        </w:rPr>
      </w:pPr>
      <w:r w:rsidRPr="00B35F0B">
        <w:rPr>
          <w:b/>
          <w:sz w:val="24"/>
          <w:szCs w:val="24"/>
        </w:rPr>
        <w:t>4.1</w:t>
      </w:r>
      <w:r w:rsidRPr="00B35F0B">
        <w:rPr>
          <w:b/>
          <w:sz w:val="24"/>
          <w:szCs w:val="24"/>
        </w:rPr>
        <w:tab/>
        <w:t>Dyrearter</w:t>
      </w:r>
    </w:p>
    <w:p w14:paraId="5A13B1AF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Svin (grise efter fravænning) og kyllinger (slagtekyllinger).</w:t>
      </w:r>
    </w:p>
    <w:p w14:paraId="0976C824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2CE8B205" w14:textId="77777777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35F0B">
        <w:rPr>
          <w:b/>
          <w:szCs w:val="24"/>
        </w:rPr>
        <w:t>4.2</w:t>
      </w:r>
      <w:r w:rsidRPr="00B35F0B">
        <w:rPr>
          <w:b/>
          <w:szCs w:val="24"/>
        </w:rPr>
        <w:tab/>
        <w:t>Terapeutiske indikationer</w:t>
      </w:r>
    </w:p>
    <w:p w14:paraId="44B3F11D" w14:textId="77777777" w:rsidR="00680768" w:rsidRDefault="00680768" w:rsidP="00B35F0B">
      <w:pPr>
        <w:ind w:left="851"/>
        <w:rPr>
          <w:sz w:val="24"/>
          <w:szCs w:val="24"/>
        </w:rPr>
      </w:pPr>
    </w:p>
    <w:p w14:paraId="2DF1FA41" w14:textId="77777777" w:rsidR="00710CB6" w:rsidRPr="00680768" w:rsidRDefault="00710CB6" w:rsidP="00B35F0B">
      <w:pPr>
        <w:ind w:left="851"/>
        <w:rPr>
          <w:sz w:val="24"/>
          <w:szCs w:val="24"/>
          <w:u w:val="single"/>
        </w:rPr>
      </w:pPr>
      <w:r w:rsidRPr="00680768">
        <w:rPr>
          <w:sz w:val="24"/>
          <w:szCs w:val="24"/>
          <w:u w:val="single"/>
        </w:rPr>
        <w:t>Svin (efter fravænning):</w:t>
      </w:r>
    </w:p>
    <w:p w14:paraId="371A5393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Behandling af ondartet lungesyge forårsaget af </w:t>
      </w:r>
      <w:proofErr w:type="spellStart"/>
      <w:r w:rsidRPr="00680768">
        <w:rPr>
          <w:i/>
          <w:sz w:val="24"/>
          <w:szCs w:val="24"/>
        </w:rPr>
        <w:t>Actinobacillus</w:t>
      </w:r>
      <w:proofErr w:type="spellEnd"/>
      <w:r w:rsidRPr="00680768">
        <w:rPr>
          <w:i/>
          <w:sz w:val="24"/>
          <w:szCs w:val="24"/>
        </w:rPr>
        <w:t xml:space="preserve"> </w:t>
      </w:r>
      <w:proofErr w:type="spellStart"/>
      <w:r w:rsidRPr="00680768">
        <w:rPr>
          <w:i/>
          <w:sz w:val="24"/>
          <w:szCs w:val="24"/>
        </w:rPr>
        <w:t>pleuropneumoniae</w:t>
      </w:r>
      <w:proofErr w:type="spellEnd"/>
      <w:r w:rsidRPr="00B35F0B">
        <w:rPr>
          <w:sz w:val="24"/>
          <w:szCs w:val="24"/>
        </w:rPr>
        <w:t xml:space="preserve"> (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>-følsomme stammer).</w:t>
      </w:r>
    </w:p>
    <w:p w14:paraId="0804FE94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42A734E1" w14:textId="77777777" w:rsidR="00710CB6" w:rsidRPr="00680768" w:rsidRDefault="00710CB6" w:rsidP="00B35F0B">
      <w:pPr>
        <w:ind w:left="851"/>
        <w:rPr>
          <w:sz w:val="24"/>
          <w:szCs w:val="24"/>
          <w:u w:val="single"/>
        </w:rPr>
      </w:pPr>
      <w:r w:rsidRPr="00680768">
        <w:rPr>
          <w:sz w:val="24"/>
          <w:szCs w:val="24"/>
          <w:u w:val="single"/>
        </w:rPr>
        <w:t>Slagtekyllinger:</w:t>
      </w:r>
    </w:p>
    <w:p w14:paraId="23A46FA9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Forebyggelse på flokniveau, når luftvejsinfektioner forårsaget af </w:t>
      </w:r>
      <w:proofErr w:type="spellStart"/>
      <w:r w:rsidRPr="00680768">
        <w:rPr>
          <w:i/>
          <w:sz w:val="24"/>
          <w:szCs w:val="24"/>
        </w:rPr>
        <w:t>Escherichia</w:t>
      </w:r>
      <w:proofErr w:type="spellEnd"/>
      <w:r w:rsidRPr="00680768">
        <w:rPr>
          <w:i/>
          <w:sz w:val="24"/>
          <w:szCs w:val="24"/>
        </w:rPr>
        <w:t xml:space="preserve"> </w:t>
      </w:r>
      <w:proofErr w:type="spellStart"/>
      <w:r w:rsidRPr="00680768">
        <w:rPr>
          <w:i/>
          <w:sz w:val="24"/>
          <w:szCs w:val="24"/>
        </w:rPr>
        <w:t>coli</w:t>
      </w:r>
      <w:proofErr w:type="spellEnd"/>
      <w:r w:rsidRPr="00B35F0B">
        <w:rPr>
          <w:sz w:val="24"/>
          <w:szCs w:val="24"/>
        </w:rPr>
        <w:t xml:space="preserve"> (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>-følsomme stammer) findes i besætningen.</w:t>
      </w:r>
    </w:p>
    <w:p w14:paraId="4D525394" w14:textId="4635BA5B" w:rsidR="00FA66E4" w:rsidRPr="00B35F0B" w:rsidRDefault="00680768" w:rsidP="00B35F0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br w:type="page"/>
      </w:r>
    </w:p>
    <w:p w14:paraId="6A5D271C" w14:textId="77777777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35F0B">
        <w:rPr>
          <w:b/>
          <w:szCs w:val="24"/>
        </w:rPr>
        <w:t>4.3</w:t>
      </w:r>
      <w:r w:rsidRPr="00B35F0B">
        <w:rPr>
          <w:b/>
          <w:szCs w:val="24"/>
        </w:rPr>
        <w:tab/>
        <w:t>Kontraindikationer</w:t>
      </w:r>
    </w:p>
    <w:p w14:paraId="54E56124" w14:textId="145040E5" w:rsidR="00710CB6" w:rsidRPr="00B35F0B" w:rsidRDefault="00680768" w:rsidP="00B35F0B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710CB6" w:rsidRPr="00B35F0B">
        <w:rPr>
          <w:sz w:val="24"/>
          <w:szCs w:val="24"/>
        </w:rPr>
        <w:t xml:space="preserve"> ikke anvendes til dyr med kendt overfølsomhed over for penicilliner eller andre stoffer i β-</w:t>
      </w:r>
      <w:proofErr w:type="spellStart"/>
      <w:r w:rsidR="00710CB6" w:rsidRPr="00B35F0B">
        <w:rPr>
          <w:sz w:val="24"/>
          <w:szCs w:val="24"/>
        </w:rPr>
        <w:t>laktamgruppen</w:t>
      </w:r>
      <w:proofErr w:type="spellEnd"/>
      <w:r w:rsidR="00710CB6" w:rsidRPr="00B35F0B">
        <w:rPr>
          <w:sz w:val="24"/>
          <w:szCs w:val="24"/>
        </w:rPr>
        <w:t>.</w:t>
      </w:r>
    </w:p>
    <w:p w14:paraId="7ECC977D" w14:textId="77BEF1E5" w:rsidR="00710CB6" w:rsidRPr="00B35F0B" w:rsidRDefault="00680768" w:rsidP="00B35F0B">
      <w:pPr>
        <w:ind w:left="851"/>
        <w:rPr>
          <w:rStyle w:val="hps"/>
          <w:sz w:val="24"/>
          <w:szCs w:val="24"/>
        </w:rPr>
      </w:pPr>
      <w:r>
        <w:rPr>
          <w:sz w:val="24"/>
          <w:szCs w:val="24"/>
        </w:rPr>
        <w:t>Bør</w:t>
      </w:r>
      <w:r w:rsidR="00710CB6" w:rsidRPr="00B35F0B">
        <w:rPr>
          <w:sz w:val="24"/>
          <w:szCs w:val="24"/>
        </w:rPr>
        <w:t xml:space="preserve"> </w:t>
      </w:r>
      <w:r w:rsidR="00710CB6" w:rsidRPr="00B35F0B">
        <w:rPr>
          <w:rStyle w:val="hps"/>
          <w:sz w:val="24"/>
          <w:szCs w:val="24"/>
        </w:rPr>
        <w:t>ikke anvendes til dyr</w:t>
      </w:r>
      <w:r w:rsidR="00710CB6" w:rsidRPr="00B35F0B">
        <w:rPr>
          <w:sz w:val="24"/>
          <w:szCs w:val="24"/>
        </w:rPr>
        <w:t xml:space="preserve"> </w:t>
      </w:r>
      <w:r w:rsidR="00710CB6" w:rsidRPr="00B35F0B">
        <w:rPr>
          <w:rStyle w:val="hps"/>
          <w:sz w:val="24"/>
          <w:szCs w:val="24"/>
        </w:rPr>
        <w:t>med</w:t>
      </w:r>
      <w:r w:rsidR="00710CB6" w:rsidRPr="00B35F0B">
        <w:rPr>
          <w:sz w:val="24"/>
          <w:szCs w:val="24"/>
        </w:rPr>
        <w:t xml:space="preserve"> </w:t>
      </w:r>
      <w:r w:rsidR="00710CB6" w:rsidRPr="00B35F0B">
        <w:rPr>
          <w:rStyle w:val="hps"/>
          <w:sz w:val="24"/>
          <w:szCs w:val="24"/>
        </w:rPr>
        <w:t>alvorlig</w:t>
      </w:r>
      <w:r w:rsidR="00710CB6" w:rsidRPr="00B35F0B">
        <w:rPr>
          <w:sz w:val="24"/>
          <w:szCs w:val="24"/>
        </w:rPr>
        <w:t xml:space="preserve"> </w:t>
      </w:r>
      <w:r w:rsidR="00710CB6" w:rsidRPr="00B35F0B">
        <w:rPr>
          <w:rStyle w:val="hps"/>
          <w:sz w:val="24"/>
          <w:szCs w:val="24"/>
        </w:rPr>
        <w:t>nyre</w:t>
      </w:r>
      <w:r>
        <w:rPr>
          <w:rStyle w:val="hps"/>
          <w:sz w:val="24"/>
          <w:szCs w:val="24"/>
        </w:rPr>
        <w:t>sygdomme,</w:t>
      </w:r>
      <w:r w:rsidR="00710CB6" w:rsidRPr="00B35F0B">
        <w:rPr>
          <w:rStyle w:val="hps"/>
          <w:sz w:val="24"/>
          <w:szCs w:val="24"/>
        </w:rPr>
        <w:t xml:space="preserve"> herunder</w:t>
      </w:r>
      <w:r w:rsidR="00710CB6" w:rsidRPr="00B35F0B">
        <w:rPr>
          <w:sz w:val="24"/>
          <w:szCs w:val="24"/>
        </w:rPr>
        <w:t xml:space="preserve"> </w:t>
      </w:r>
      <w:proofErr w:type="spellStart"/>
      <w:r w:rsidR="00710CB6" w:rsidRPr="00B35F0B">
        <w:rPr>
          <w:sz w:val="24"/>
          <w:szCs w:val="24"/>
        </w:rPr>
        <w:t>anuri</w:t>
      </w:r>
      <w:proofErr w:type="spellEnd"/>
      <w:r w:rsidR="00710CB6" w:rsidRPr="00B35F0B">
        <w:rPr>
          <w:sz w:val="24"/>
          <w:szCs w:val="24"/>
        </w:rPr>
        <w:t xml:space="preserve"> eller </w:t>
      </w:r>
      <w:proofErr w:type="spellStart"/>
      <w:r w:rsidR="00710CB6" w:rsidRPr="00B35F0B">
        <w:rPr>
          <w:rStyle w:val="hps"/>
          <w:sz w:val="24"/>
          <w:szCs w:val="24"/>
        </w:rPr>
        <w:t>oliguri</w:t>
      </w:r>
      <w:proofErr w:type="spellEnd"/>
      <w:r w:rsidR="00710CB6" w:rsidRPr="00B35F0B">
        <w:rPr>
          <w:rStyle w:val="hps"/>
          <w:sz w:val="24"/>
          <w:szCs w:val="24"/>
        </w:rPr>
        <w:t>.</w:t>
      </w:r>
    </w:p>
    <w:p w14:paraId="09DC8874" w14:textId="6984BA20" w:rsidR="00710CB6" w:rsidRPr="00B35F0B" w:rsidRDefault="00680768" w:rsidP="00B35F0B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710CB6" w:rsidRPr="00B35F0B">
        <w:rPr>
          <w:sz w:val="24"/>
          <w:szCs w:val="24"/>
        </w:rPr>
        <w:t xml:space="preserve"> ikke anvendes ved tilstedeværelse af β-</w:t>
      </w:r>
      <w:proofErr w:type="spellStart"/>
      <w:r w:rsidR="00710CB6" w:rsidRPr="00B35F0B">
        <w:rPr>
          <w:sz w:val="24"/>
          <w:szCs w:val="24"/>
        </w:rPr>
        <w:t>laktamase</w:t>
      </w:r>
      <w:proofErr w:type="spellEnd"/>
      <w:r w:rsidR="00710CB6" w:rsidRPr="00B35F0B">
        <w:rPr>
          <w:sz w:val="24"/>
          <w:szCs w:val="24"/>
        </w:rPr>
        <w:t xml:space="preserve"> producerende bakterier.</w:t>
      </w:r>
    </w:p>
    <w:p w14:paraId="6C6B8F4C" w14:textId="30DD44BC" w:rsidR="00710CB6" w:rsidRPr="00B35F0B" w:rsidRDefault="00680768" w:rsidP="00B35F0B">
      <w:pPr>
        <w:ind w:left="851"/>
        <w:rPr>
          <w:sz w:val="24"/>
          <w:szCs w:val="24"/>
        </w:rPr>
      </w:pPr>
      <w:r>
        <w:rPr>
          <w:sz w:val="24"/>
          <w:szCs w:val="24"/>
        </w:rPr>
        <w:t>Bør</w:t>
      </w:r>
      <w:r w:rsidR="00710CB6" w:rsidRPr="00B35F0B">
        <w:rPr>
          <w:sz w:val="24"/>
          <w:szCs w:val="24"/>
        </w:rPr>
        <w:t xml:space="preserve"> ikke anvendes til haredyr og gnavere som f.eks. kaniner, marsvin, hamstere eller ørkenrotter.</w:t>
      </w:r>
    </w:p>
    <w:p w14:paraId="7565498C" w14:textId="001178D6" w:rsidR="00710CB6" w:rsidRPr="00B35F0B" w:rsidRDefault="00680768" w:rsidP="00B35F0B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>Bør</w:t>
      </w:r>
      <w:r w:rsidR="00710CB6" w:rsidRPr="00B35F0B">
        <w:rPr>
          <w:sz w:val="24"/>
          <w:szCs w:val="24"/>
        </w:rPr>
        <w:t xml:space="preserve"> ikke anvendes til drøvtyggere eller heste.</w:t>
      </w:r>
    </w:p>
    <w:p w14:paraId="5D8A3681" w14:textId="77777777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1A59E85A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4.4</w:t>
      </w:r>
      <w:r w:rsidRPr="00B35F0B">
        <w:rPr>
          <w:b/>
          <w:sz w:val="24"/>
          <w:szCs w:val="24"/>
        </w:rPr>
        <w:tab/>
        <w:t>Særlige advarsler</w:t>
      </w:r>
    </w:p>
    <w:p w14:paraId="51C3B04B" w14:textId="53BCB4C9" w:rsidR="00710CB6" w:rsidRPr="00B35F0B" w:rsidRDefault="00710CB6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  <w:t>Ingen.</w:t>
      </w:r>
    </w:p>
    <w:p w14:paraId="0441CBDC" w14:textId="77777777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6B3675EF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4.5</w:t>
      </w:r>
      <w:r w:rsidRPr="00B35F0B">
        <w:rPr>
          <w:b/>
          <w:sz w:val="24"/>
          <w:szCs w:val="24"/>
        </w:rPr>
        <w:tab/>
        <w:t>Særlige forsigtighedsregler vedrørende brugen</w:t>
      </w:r>
    </w:p>
    <w:p w14:paraId="235748D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ab/>
      </w:r>
    </w:p>
    <w:p w14:paraId="6691181F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ab/>
        <w:t>Særlige forsigtighedsregler for dyret</w:t>
      </w:r>
    </w:p>
    <w:p w14:paraId="2FB87A19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Optagelsen af lægemidlet kan påvirkes af sygdomstilstanden. I tilfælde med nedsat optagelse af foder/vand bør dyrene behandles </w:t>
      </w:r>
      <w:proofErr w:type="spellStart"/>
      <w:r w:rsidR="00710CB6" w:rsidRPr="00B35F0B">
        <w:rPr>
          <w:sz w:val="24"/>
          <w:szCs w:val="24"/>
        </w:rPr>
        <w:t>parenteralt</w:t>
      </w:r>
      <w:proofErr w:type="spellEnd"/>
      <w:r w:rsidR="00710CB6" w:rsidRPr="00B35F0B">
        <w:rPr>
          <w:sz w:val="24"/>
          <w:szCs w:val="24"/>
        </w:rPr>
        <w:t>.</w:t>
      </w:r>
    </w:p>
    <w:p w14:paraId="7352E49C" w14:textId="77777777" w:rsidR="00680768" w:rsidRDefault="00680768" w:rsidP="00B35F0B">
      <w:pPr>
        <w:ind w:left="851"/>
        <w:rPr>
          <w:sz w:val="24"/>
          <w:szCs w:val="24"/>
        </w:rPr>
      </w:pPr>
    </w:p>
    <w:p w14:paraId="5330D81D" w14:textId="493D7A1C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Anvendelse af </w:t>
      </w:r>
      <w:r w:rsidR="00680768">
        <w:rPr>
          <w:sz w:val="24"/>
          <w:szCs w:val="24"/>
        </w:rPr>
        <w:t>lægemidlet</w:t>
      </w:r>
      <w:r w:rsidRPr="00B35F0B">
        <w:rPr>
          <w:sz w:val="24"/>
          <w:szCs w:val="24"/>
        </w:rPr>
        <w:t xml:space="preserve"> bør baseres på en resistensundersøgelse af bakterier isoleret fra dyrene. Er dette ikke muligt, bør behandling baseres på lokale (regionale, besætningsniveau) epidemiologiske informationer om relevante bakteriers følsomhed.</w:t>
      </w:r>
    </w:p>
    <w:p w14:paraId="4E192FC7" w14:textId="77777777" w:rsidR="00680768" w:rsidRDefault="00680768" w:rsidP="00B35F0B">
      <w:pPr>
        <w:ind w:left="851"/>
        <w:rPr>
          <w:sz w:val="24"/>
          <w:szCs w:val="24"/>
        </w:rPr>
      </w:pPr>
    </w:p>
    <w:p w14:paraId="13DFB1DF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Uhensigtsmæssigt brug af produktet kan øge </w:t>
      </w:r>
      <w:proofErr w:type="spellStart"/>
      <w:r w:rsidRPr="00B35F0B">
        <w:rPr>
          <w:sz w:val="24"/>
          <w:szCs w:val="24"/>
        </w:rPr>
        <w:t>prevalensen</w:t>
      </w:r>
      <w:proofErr w:type="spellEnd"/>
      <w:r w:rsidRPr="00B35F0B">
        <w:rPr>
          <w:sz w:val="24"/>
          <w:szCs w:val="24"/>
        </w:rPr>
        <w:t xml:space="preserve"> af bakterier, som er resistente for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samt andre penicilliner og kan nedsætte behandlingseffekten.</w:t>
      </w:r>
    </w:p>
    <w:p w14:paraId="374ACFEB" w14:textId="77777777" w:rsidR="00680768" w:rsidRDefault="00680768" w:rsidP="00B35F0B">
      <w:pPr>
        <w:ind w:left="851"/>
        <w:rPr>
          <w:sz w:val="24"/>
          <w:szCs w:val="24"/>
        </w:rPr>
      </w:pPr>
    </w:p>
    <w:p w14:paraId="07B7699E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Brug af </w:t>
      </w:r>
      <w:proofErr w:type="spellStart"/>
      <w:r w:rsidRPr="00B35F0B">
        <w:rPr>
          <w:sz w:val="24"/>
          <w:szCs w:val="24"/>
        </w:rPr>
        <w:t>smalspektrede</w:t>
      </w:r>
      <w:proofErr w:type="spellEnd"/>
      <w:r w:rsidRPr="00B35F0B">
        <w:rPr>
          <w:sz w:val="24"/>
          <w:szCs w:val="24"/>
        </w:rPr>
        <w:t xml:space="preserve"> antibiotika bør være førstevalg, når resistensundersøgelser sandsynliggør at sådanne midler er virkningsfulde.</w:t>
      </w:r>
    </w:p>
    <w:p w14:paraId="4C17300E" w14:textId="77777777" w:rsidR="00680768" w:rsidRDefault="00680768" w:rsidP="00B35F0B">
      <w:pPr>
        <w:ind w:left="851"/>
        <w:rPr>
          <w:sz w:val="24"/>
          <w:szCs w:val="24"/>
        </w:rPr>
      </w:pPr>
    </w:p>
    <w:p w14:paraId="225B8F51" w14:textId="24C4A7F9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Det bør overvejes, hvordan </w:t>
      </w:r>
      <w:r w:rsidR="00680768">
        <w:rPr>
          <w:sz w:val="24"/>
          <w:szCs w:val="24"/>
        </w:rPr>
        <w:t>driften</w:t>
      </w:r>
      <w:r w:rsidRPr="00B35F0B">
        <w:rPr>
          <w:sz w:val="24"/>
          <w:szCs w:val="24"/>
        </w:rPr>
        <w:t xml:space="preserve"> kan forbedres i besætningen, især mht. hygiejne og ventilation, for at undgå stresstilstande.</w:t>
      </w:r>
    </w:p>
    <w:p w14:paraId="1911C4CD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59B79D06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sz w:val="24"/>
          <w:szCs w:val="24"/>
        </w:rPr>
        <w:tab/>
      </w:r>
      <w:r w:rsidRPr="00B35F0B">
        <w:rPr>
          <w:b/>
          <w:sz w:val="24"/>
          <w:szCs w:val="24"/>
        </w:rPr>
        <w:t>Særlige forsigtighedsregler for personer, der administrerer lægemidlet</w:t>
      </w:r>
    </w:p>
    <w:p w14:paraId="17A141D5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Penicilliner og </w:t>
      </w:r>
      <w:proofErr w:type="spellStart"/>
      <w:r w:rsidR="00710CB6" w:rsidRPr="00B35F0B">
        <w:rPr>
          <w:sz w:val="24"/>
          <w:szCs w:val="24"/>
        </w:rPr>
        <w:t>cefalosporiner</w:t>
      </w:r>
      <w:proofErr w:type="spellEnd"/>
      <w:r w:rsidR="00710CB6" w:rsidRPr="00B35F0B">
        <w:rPr>
          <w:sz w:val="24"/>
          <w:szCs w:val="24"/>
        </w:rPr>
        <w:t xml:space="preserve"> kan forårsage overfølsomhed (allergi) efter injektion, indånding, indtagelse eller efter kontakt med huden. Penicillinoverfølsomhed kan føre til krydsreaktioner med </w:t>
      </w:r>
      <w:proofErr w:type="spellStart"/>
      <w:r w:rsidR="00710CB6" w:rsidRPr="00B35F0B">
        <w:rPr>
          <w:sz w:val="24"/>
          <w:szCs w:val="24"/>
        </w:rPr>
        <w:t>cefalosporiner</w:t>
      </w:r>
      <w:proofErr w:type="spellEnd"/>
      <w:r w:rsidR="00710CB6" w:rsidRPr="00B35F0B">
        <w:rPr>
          <w:sz w:val="24"/>
          <w:szCs w:val="24"/>
        </w:rPr>
        <w:t xml:space="preserve"> og omvendt. Allergiske reaktioner over for disse stoffer kan af og til være alvorlige.</w:t>
      </w:r>
    </w:p>
    <w:p w14:paraId="20674DEA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3624D310" w14:textId="14D6D729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Anvend ikke dette </w:t>
      </w:r>
      <w:r w:rsidR="00680768">
        <w:rPr>
          <w:sz w:val="24"/>
          <w:szCs w:val="24"/>
        </w:rPr>
        <w:t>lægemiddel</w:t>
      </w:r>
      <w:r w:rsidRPr="00B35F0B">
        <w:rPr>
          <w:sz w:val="24"/>
          <w:szCs w:val="24"/>
        </w:rPr>
        <w:t>, hvis du ved, du er sensibiliseret eller hvis du er blevet rådet til ikke at arbejde med sådanne præparater.</w:t>
      </w:r>
    </w:p>
    <w:p w14:paraId="3DC1EA79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534CFFBE" w14:textId="45FF548C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Anvend </w:t>
      </w:r>
      <w:r w:rsidR="00680768">
        <w:rPr>
          <w:sz w:val="24"/>
          <w:szCs w:val="24"/>
        </w:rPr>
        <w:t>lægemidlet</w:t>
      </w:r>
      <w:r w:rsidRPr="00B35F0B">
        <w:rPr>
          <w:sz w:val="24"/>
          <w:szCs w:val="24"/>
        </w:rPr>
        <w:t xml:space="preserve"> med stor forsigtighed for at undgå kontakt, ved at overholde alle de anbefalede forholdsregler.</w:t>
      </w:r>
    </w:p>
    <w:p w14:paraId="4BFC096B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1F022F3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Hvis du udvikler symptomer efter kontakt, som f.eks. hududslæt, bør du søge læge og vise lægen denne advarsel. </w:t>
      </w:r>
    </w:p>
    <w:p w14:paraId="31D9B5DC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082275D8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Hævelser i ansigtet, læberne eller øjnene eller åndedrætsbesvær er mere alvorlige symptomer, der kræver øjeblikkelig lægehjælp.</w:t>
      </w:r>
    </w:p>
    <w:p w14:paraId="2D0F866F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47A5152F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Brug åndedrætsværn og handsker ved anvendelse.</w:t>
      </w:r>
    </w:p>
    <w:p w14:paraId="232A832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lastRenderedPageBreak/>
        <w:t>Vask omhyggeligt hudområder efter enhver kontakt.</w:t>
      </w:r>
    </w:p>
    <w:p w14:paraId="20AA67EF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4461FB97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sz w:val="24"/>
          <w:szCs w:val="24"/>
        </w:rPr>
        <w:tab/>
      </w:r>
      <w:r w:rsidRPr="00B35F0B">
        <w:rPr>
          <w:b/>
          <w:sz w:val="24"/>
          <w:szCs w:val="24"/>
        </w:rPr>
        <w:t>Andre forsigtighedsregler</w:t>
      </w:r>
    </w:p>
    <w:p w14:paraId="7DFD996E" w14:textId="627E25A5" w:rsidR="00FA66E4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>-</w:t>
      </w:r>
    </w:p>
    <w:p w14:paraId="04F41F67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2465716F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4.6</w:t>
      </w:r>
      <w:r w:rsidRPr="00B35F0B">
        <w:rPr>
          <w:b/>
          <w:sz w:val="24"/>
          <w:szCs w:val="24"/>
        </w:rPr>
        <w:tab/>
        <w:t>Bivirkninger</w:t>
      </w:r>
    </w:p>
    <w:p w14:paraId="352E1A7F" w14:textId="097054EB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Penicilliner og </w:t>
      </w:r>
      <w:proofErr w:type="spellStart"/>
      <w:r w:rsidR="00710CB6" w:rsidRPr="00B35F0B">
        <w:rPr>
          <w:sz w:val="24"/>
          <w:szCs w:val="24"/>
        </w:rPr>
        <w:t>cefalosporiner</w:t>
      </w:r>
      <w:proofErr w:type="spellEnd"/>
      <w:r w:rsidR="00710CB6" w:rsidRPr="00B35F0B">
        <w:rPr>
          <w:sz w:val="24"/>
          <w:szCs w:val="24"/>
        </w:rPr>
        <w:t xml:space="preserve"> kan medføre overfølsomhed efter kontakt. Allergiske reaktioner over</w:t>
      </w:r>
      <w:r w:rsidR="00B35F0B">
        <w:rPr>
          <w:sz w:val="24"/>
          <w:szCs w:val="24"/>
        </w:rPr>
        <w:t xml:space="preserve"> </w:t>
      </w:r>
      <w:r w:rsidR="00710CB6" w:rsidRPr="00B35F0B">
        <w:rPr>
          <w:sz w:val="24"/>
          <w:szCs w:val="24"/>
        </w:rPr>
        <w:t>for disse stoffer kan undertiden være alvorlige.</w:t>
      </w:r>
    </w:p>
    <w:p w14:paraId="1AE251D7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76A604C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4.7</w:t>
      </w:r>
      <w:r w:rsidRPr="00B35F0B">
        <w:rPr>
          <w:b/>
          <w:sz w:val="24"/>
          <w:szCs w:val="24"/>
        </w:rPr>
        <w:tab/>
        <w:t>Drægtighed, diegivning eller æglægning</w:t>
      </w:r>
    </w:p>
    <w:p w14:paraId="7EFEB324" w14:textId="2EDEA02E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Undersøgelser i laboratoriedyr (rotter, kaniner) har ikke afsløret skadelige virkninger af </w:t>
      </w:r>
      <w:proofErr w:type="spellStart"/>
      <w:r w:rsidR="00710CB6" w:rsidRPr="00B35F0B">
        <w:rPr>
          <w:sz w:val="24"/>
          <w:szCs w:val="24"/>
        </w:rPr>
        <w:t>amoxicillin</w:t>
      </w:r>
      <w:proofErr w:type="spellEnd"/>
      <w:r w:rsidR="00710CB6" w:rsidRPr="00B35F0B">
        <w:rPr>
          <w:sz w:val="24"/>
          <w:szCs w:val="24"/>
        </w:rPr>
        <w:t xml:space="preserve"> på fostre eller moderdyret. </w:t>
      </w:r>
      <w:r w:rsidR="00680768">
        <w:rPr>
          <w:sz w:val="24"/>
          <w:szCs w:val="24"/>
        </w:rPr>
        <w:t>Lægemidlets</w:t>
      </w:r>
      <w:r w:rsidR="00710CB6" w:rsidRPr="00B35F0B">
        <w:rPr>
          <w:sz w:val="24"/>
          <w:szCs w:val="24"/>
        </w:rPr>
        <w:t xml:space="preserve"> sikkerhed ved behandling af drægtige eller diegivende søer er ikke undersøgt. Bør derfor kun bruges efter den ansvarlige dyrlæges </w:t>
      </w:r>
      <w:r w:rsidR="00680768">
        <w:rPr>
          <w:sz w:val="24"/>
          <w:szCs w:val="24"/>
        </w:rPr>
        <w:t xml:space="preserve">vurdering af </w:t>
      </w:r>
      <w:proofErr w:type="spellStart"/>
      <w:r w:rsidR="00680768">
        <w:rPr>
          <w:sz w:val="24"/>
          <w:szCs w:val="24"/>
        </w:rPr>
        <w:t>risk</w:t>
      </w:r>
      <w:proofErr w:type="spellEnd"/>
      <w:r w:rsidR="00680768">
        <w:rPr>
          <w:sz w:val="24"/>
          <w:szCs w:val="24"/>
        </w:rPr>
        <w:t>-</w:t>
      </w:r>
      <w:proofErr w:type="spellStart"/>
      <w:r w:rsidR="00680768">
        <w:rPr>
          <w:sz w:val="24"/>
          <w:szCs w:val="24"/>
        </w:rPr>
        <w:t>benefit</w:t>
      </w:r>
      <w:proofErr w:type="spellEnd"/>
      <w:r w:rsidR="00680768">
        <w:rPr>
          <w:sz w:val="24"/>
          <w:szCs w:val="24"/>
        </w:rPr>
        <w:t>-forholdet</w:t>
      </w:r>
      <w:r w:rsidR="00710CB6" w:rsidRPr="00B35F0B">
        <w:rPr>
          <w:sz w:val="24"/>
          <w:szCs w:val="24"/>
        </w:rPr>
        <w:t>.</w:t>
      </w:r>
    </w:p>
    <w:p w14:paraId="0C2B5A87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763C96A0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Æglæggende fugle: Må ikke anvendes til æglæggende fugle.</w:t>
      </w:r>
    </w:p>
    <w:p w14:paraId="7A39B5AC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12FB8345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4.8</w:t>
      </w:r>
      <w:r w:rsidRPr="00B35F0B">
        <w:rPr>
          <w:b/>
          <w:sz w:val="24"/>
          <w:szCs w:val="24"/>
        </w:rPr>
        <w:tab/>
        <w:t>Interaktion med andre lægemidler og andre former for interaktion</w:t>
      </w:r>
    </w:p>
    <w:p w14:paraId="4E5DA1CD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proofErr w:type="spellStart"/>
      <w:r w:rsidR="00710CB6" w:rsidRPr="00B35F0B">
        <w:rPr>
          <w:sz w:val="24"/>
          <w:szCs w:val="24"/>
        </w:rPr>
        <w:t>Amoxicillins</w:t>
      </w:r>
      <w:proofErr w:type="spellEnd"/>
      <w:r w:rsidR="00710CB6" w:rsidRPr="00B35F0B">
        <w:rPr>
          <w:sz w:val="24"/>
          <w:szCs w:val="24"/>
        </w:rPr>
        <w:t xml:space="preserve"> baktericide effekt neutraliseres ved samtidig brug af </w:t>
      </w:r>
      <w:proofErr w:type="spellStart"/>
      <w:r w:rsidR="00710CB6" w:rsidRPr="00B35F0B">
        <w:rPr>
          <w:sz w:val="24"/>
          <w:szCs w:val="24"/>
        </w:rPr>
        <w:t>bakteriostatisk</w:t>
      </w:r>
      <w:proofErr w:type="spellEnd"/>
      <w:r w:rsidR="00710CB6" w:rsidRPr="00B35F0B">
        <w:rPr>
          <w:sz w:val="24"/>
          <w:szCs w:val="24"/>
        </w:rPr>
        <w:t xml:space="preserve"> virkende antimikrobielle midler.</w:t>
      </w:r>
    </w:p>
    <w:p w14:paraId="79151E8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Må ikke anvendes samtidigt med </w:t>
      </w:r>
      <w:proofErr w:type="spellStart"/>
      <w:r w:rsidRPr="00B35F0B">
        <w:rPr>
          <w:sz w:val="24"/>
          <w:szCs w:val="24"/>
        </w:rPr>
        <w:t>neomycin</w:t>
      </w:r>
      <w:proofErr w:type="spellEnd"/>
      <w:r w:rsidRPr="00B35F0B">
        <w:rPr>
          <w:sz w:val="24"/>
          <w:szCs w:val="24"/>
        </w:rPr>
        <w:t>, da dette stof blokerer absorptionen af orale penicilliner.</w:t>
      </w:r>
    </w:p>
    <w:p w14:paraId="32949E83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0A91E614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4.9</w:t>
      </w:r>
      <w:r w:rsidRPr="00B35F0B">
        <w:rPr>
          <w:b/>
          <w:sz w:val="24"/>
          <w:szCs w:val="24"/>
        </w:rPr>
        <w:tab/>
        <w:t>Dosering og indgivelsesmåde</w:t>
      </w:r>
    </w:p>
    <w:p w14:paraId="7C76E336" w14:textId="2DB3D9C2" w:rsidR="00710CB6" w:rsidRPr="00B35F0B" w:rsidRDefault="00710CB6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  <w:t xml:space="preserve">Til </w:t>
      </w:r>
      <w:r w:rsidR="00680768">
        <w:rPr>
          <w:sz w:val="24"/>
          <w:szCs w:val="24"/>
        </w:rPr>
        <w:t xml:space="preserve">oral </w:t>
      </w:r>
      <w:r w:rsidRPr="00B35F0B">
        <w:rPr>
          <w:sz w:val="24"/>
          <w:szCs w:val="24"/>
        </w:rPr>
        <w:t>anvendelse i drikkevand eller foder.</w:t>
      </w:r>
    </w:p>
    <w:p w14:paraId="77F7896C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6E5FE958" w14:textId="77777777" w:rsidR="00710CB6" w:rsidRPr="00680768" w:rsidRDefault="00710CB6" w:rsidP="00B35F0B">
      <w:pPr>
        <w:ind w:left="851"/>
        <w:rPr>
          <w:sz w:val="24"/>
          <w:szCs w:val="24"/>
          <w:u w:val="single"/>
        </w:rPr>
      </w:pPr>
      <w:r w:rsidRPr="00680768">
        <w:rPr>
          <w:sz w:val="24"/>
          <w:szCs w:val="24"/>
          <w:u w:val="single"/>
        </w:rPr>
        <w:t>Svin:</w:t>
      </w:r>
    </w:p>
    <w:p w14:paraId="7087D192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20 mg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(som trihydrat) pr. kg legemsvægt dagligt (svarer til 400 mg pr. 10 kg legemsvægt pr. dag) 5 dage i træk oralt i vådfoder.</w:t>
      </w:r>
    </w:p>
    <w:p w14:paraId="67B5A12B" w14:textId="77777777" w:rsidR="00680768" w:rsidRDefault="00680768" w:rsidP="00B35F0B">
      <w:pPr>
        <w:ind w:left="851"/>
        <w:rPr>
          <w:sz w:val="24"/>
          <w:szCs w:val="24"/>
        </w:rPr>
      </w:pPr>
    </w:p>
    <w:p w14:paraId="257FD0F1" w14:textId="1E980933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I vådfoder: den forberedte opløsning skal opblandes i vådfoderet indtil blandingen er homogen.  Det opblandede foder bør til stadighed omrøres under forberedelsen og </w:t>
      </w:r>
      <w:proofErr w:type="spellStart"/>
      <w:r w:rsidRPr="00B35F0B">
        <w:rPr>
          <w:sz w:val="24"/>
          <w:szCs w:val="24"/>
        </w:rPr>
        <w:t>udfodringen</w:t>
      </w:r>
      <w:proofErr w:type="spellEnd"/>
      <w:r w:rsidRPr="00B35F0B">
        <w:rPr>
          <w:sz w:val="24"/>
          <w:szCs w:val="24"/>
        </w:rPr>
        <w:t xml:space="preserve"> til dyrene.</w:t>
      </w:r>
    </w:p>
    <w:p w14:paraId="3DF4E994" w14:textId="77777777" w:rsidR="00680768" w:rsidRDefault="00680768" w:rsidP="00B35F0B">
      <w:pPr>
        <w:ind w:left="851"/>
        <w:rPr>
          <w:sz w:val="24"/>
          <w:szCs w:val="24"/>
        </w:rPr>
      </w:pPr>
    </w:p>
    <w:p w14:paraId="337F6D9E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Der bør kun forberedes en mængde af det medicinerede vådfoder, som dyrene kan æde inden for 3 timer. Alt ikke ædt medicineret vådfoder bør kasseres efter 3 timer, og frisk medicineret vådfoder bør forberedes til de næste 3 timer.</w:t>
      </w:r>
    </w:p>
    <w:p w14:paraId="3A9D057D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34E86401" w14:textId="77777777" w:rsidR="00710CB6" w:rsidRPr="00680768" w:rsidRDefault="00710CB6" w:rsidP="00B35F0B">
      <w:pPr>
        <w:ind w:left="851"/>
        <w:rPr>
          <w:sz w:val="24"/>
          <w:szCs w:val="24"/>
          <w:u w:val="single"/>
        </w:rPr>
      </w:pPr>
      <w:r w:rsidRPr="00680768">
        <w:rPr>
          <w:sz w:val="24"/>
          <w:szCs w:val="24"/>
          <w:u w:val="single"/>
        </w:rPr>
        <w:t xml:space="preserve">Kyllinger: </w:t>
      </w:r>
    </w:p>
    <w:p w14:paraId="52513ACD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20 mg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(som trihydrat) pr. kg legemsvægt dagligt (svarer til 400 mg pr. 10 kg legemsvægt pr. dag) i 5 dage i træk i drikkevandet.</w:t>
      </w:r>
    </w:p>
    <w:p w14:paraId="77B1AF60" w14:textId="77777777" w:rsidR="00680768" w:rsidRDefault="00680768" w:rsidP="00B35F0B">
      <w:pPr>
        <w:ind w:left="851"/>
        <w:rPr>
          <w:sz w:val="24"/>
          <w:szCs w:val="24"/>
        </w:rPr>
      </w:pPr>
    </w:p>
    <w:p w14:paraId="1149AC68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I drikkevand: opløsningen blandes enten i drikkevandstanken eller doseres med medicinblander. Luk vandtilførslen til drikkevandstanken indtil alt medicineret drikkevand er opbrugt.</w:t>
      </w:r>
    </w:p>
    <w:p w14:paraId="76A1E331" w14:textId="77777777" w:rsidR="00680768" w:rsidRDefault="00680768" w:rsidP="00B35F0B">
      <w:pPr>
        <w:ind w:left="851"/>
        <w:rPr>
          <w:sz w:val="24"/>
          <w:szCs w:val="24"/>
        </w:rPr>
      </w:pPr>
    </w:p>
    <w:p w14:paraId="5267D4C4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Anvendes medicinblander skal denne indstilles mellem 2 og 5 % og den forberedte stamopløsning tilpasses dette interval. Medicinblanderen må ikke indstilles lavere end 2 %.</w:t>
      </w:r>
    </w:p>
    <w:p w14:paraId="745A4BE0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Mængden af stamopløsning bør ikke overstige forbruget i 12 timer. Ikke brugt stamopløsning bør kasseres efter 12 timer, og frisk stamopløsning bør forberedes til de næste 12 timer.</w:t>
      </w:r>
    </w:p>
    <w:p w14:paraId="471DC710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5C6A7FDC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Anbefalinger vedrørende stamopløsning:</w:t>
      </w:r>
    </w:p>
    <w:p w14:paraId="7CB80CF6" w14:textId="77777777" w:rsidR="00710CB6" w:rsidRPr="00B35F0B" w:rsidRDefault="00710CB6" w:rsidP="00B35F0B">
      <w:pPr>
        <w:pStyle w:val="Listeafsnit"/>
        <w:numPr>
          <w:ilvl w:val="0"/>
          <w:numId w:val="4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B35F0B">
        <w:rPr>
          <w:sz w:val="24"/>
          <w:szCs w:val="24"/>
        </w:rPr>
        <w:t>Tilsæt den nødvendige mængde vand i beholderen.</w:t>
      </w:r>
    </w:p>
    <w:p w14:paraId="3BD624BD" w14:textId="77777777" w:rsidR="00710CB6" w:rsidRPr="00B35F0B" w:rsidRDefault="00710CB6" w:rsidP="00B35F0B">
      <w:pPr>
        <w:pStyle w:val="Listeafsnit"/>
        <w:numPr>
          <w:ilvl w:val="0"/>
          <w:numId w:val="4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B35F0B">
        <w:rPr>
          <w:sz w:val="24"/>
          <w:szCs w:val="24"/>
        </w:rPr>
        <w:t>Derefter tilsættes lægemidlet under omrøring.</w:t>
      </w:r>
    </w:p>
    <w:p w14:paraId="214C4BBE" w14:textId="77777777" w:rsidR="00710CB6" w:rsidRPr="00B35F0B" w:rsidRDefault="00710CB6" w:rsidP="00B35F0B">
      <w:pPr>
        <w:pStyle w:val="Listeafsnit"/>
        <w:numPr>
          <w:ilvl w:val="0"/>
          <w:numId w:val="4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B35F0B">
        <w:rPr>
          <w:sz w:val="24"/>
          <w:szCs w:val="24"/>
        </w:rPr>
        <w:t>Forbered opløsningen ved passende temperatur (20-25 °C).</w:t>
      </w:r>
    </w:p>
    <w:p w14:paraId="07026CC7" w14:textId="77777777" w:rsidR="00710CB6" w:rsidRPr="00B35F0B" w:rsidRDefault="00710CB6" w:rsidP="00B35F0B">
      <w:pPr>
        <w:pStyle w:val="Listeafsnit"/>
        <w:numPr>
          <w:ilvl w:val="0"/>
          <w:numId w:val="4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B35F0B">
        <w:rPr>
          <w:sz w:val="24"/>
          <w:szCs w:val="24"/>
        </w:rPr>
        <w:t>Tilsæt frisk vand fra hanen (pH 5-9/20 °C) umiddelbart før anvendelsen.</w:t>
      </w:r>
    </w:p>
    <w:p w14:paraId="0313BCFA" w14:textId="77777777" w:rsidR="00710CB6" w:rsidRPr="00B35F0B" w:rsidRDefault="00710CB6" w:rsidP="00B35F0B">
      <w:pPr>
        <w:ind w:left="1276" w:hanging="425"/>
        <w:rPr>
          <w:sz w:val="24"/>
          <w:szCs w:val="24"/>
        </w:rPr>
      </w:pPr>
    </w:p>
    <w:p w14:paraId="27457C84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For en opløsning ved 20 °C bør respekteres en begrænsning på 20 g lægemiddel pr. liter drikkevand (svarer til 10 g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>/liter vand).</w:t>
      </w:r>
    </w:p>
    <w:p w14:paraId="2FC6A88D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733CF679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Tag passende forholdsregler for at undgå støvdannelse under opblanding med vand.</w:t>
      </w:r>
    </w:p>
    <w:p w14:paraId="04C86437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16B946F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Den krævede mængde lægemiddel bør afvejes så nøjagtigt som muligt med en passende kalibreret vægt.</w:t>
      </w:r>
    </w:p>
    <w:p w14:paraId="5CE3E896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2E5EBC8D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Legemsvægten fastsættes så nøjagtigt som muligt for at undgå underdosering.</w:t>
      </w:r>
    </w:p>
    <w:p w14:paraId="3B95CF9A" w14:textId="77777777" w:rsidR="00680768" w:rsidRDefault="00680768" w:rsidP="00B35F0B">
      <w:pPr>
        <w:ind w:left="851"/>
        <w:rPr>
          <w:sz w:val="24"/>
          <w:szCs w:val="24"/>
        </w:rPr>
      </w:pPr>
    </w:p>
    <w:p w14:paraId="037442F2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Indtagelsen af medicineret vand eller vådfoder afhænger af dyrenes kliniske tilstand. For at opnå korrekt dosering skal koncentrationen af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justeres i forhold til dyrenes faktiske indtagelse. </w:t>
      </w:r>
    </w:p>
    <w:p w14:paraId="61EC6776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4549FF52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4.10</w:t>
      </w:r>
      <w:r w:rsidRPr="00B35F0B">
        <w:rPr>
          <w:b/>
          <w:sz w:val="24"/>
          <w:szCs w:val="24"/>
        </w:rPr>
        <w:tab/>
        <w:t>Overdosering</w:t>
      </w:r>
    </w:p>
    <w:p w14:paraId="7C09CAF2" w14:textId="6146B1E8" w:rsidR="00710CB6" w:rsidRPr="00B35F0B" w:rsidRDefault="00710CB6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  <w:t>Der er ikke observeret bivirkninger efter administration af 5 gange anbefalet dosis.</w:t>
      </w:r>
    </w:p>
    <w:p w14:paraId="777EA409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5067F59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4.11</w:t>
      </w:r>
      <w:r w:rsidRPr="00B35F0B">
        <w:rPr>
          <w:b/>
          <w:sz w:val="24"/>
          <w:szCs w:val="24"/>
        </w:rPr>
        <w:tab/>
        <w:t>Tilbageholdelsestid</w:t>
      </w:r>
    </w:p>
    <w:p w14:paraId="7024014C" w14:textId="77777777" w:rsidR="00B35F0B" w:rsidRDefault="00B35F0B" w:rsidP="00B35F0B">
      <w:pPr>
        <w:ind w:left="851" w:hanging="851"/>
        <w:jc w:val="both"/>
        <w:rPr>
          <w:sz w:val="24"/>
          <w:szCs w:val="24"/>
        </w:rPr>
      </w:pPr>
    </w:p>
    <w:p w14:paraId="018AF3BD" w14:textId="3052AFA8" w:rsidR="00710CB6" w:rsidRPr="00680768" w:rsidRDefault="00FA66E4" w:rsidP="00B35F0B">
      <w:pPr>
        <w:ind w:left="851" w:hanging="851"/>
        <w:jc w:val="both"/>
        <w:rPr>
          <w:sz w:val="24"/>
          <w:szCs w:val="24"/>
          <w:u w:val="single"/>
        </w:rPr>
      </w:pPr>
      <w:r w:rsidRPr="00680768">
        <w:rPr>
          <w:sz w:val="24"/>
          <w:szCs w:val="24"/>
        </w:rPr>
        <w:tab/>
      </w:r>
      <w:r w:rsidR="00710CB6" w:rsidRPr="00680768">
        <w:rPr>
          <w:sz w:val="24"/>
          <w:szCs w:val="24"/>
          <w:u w:val="single"/>
        </w:rPr>
        <w:t>Slagtning</w:t>
      </w:r>
    </w:p>
    <w:p w14:paraId="4AB53D7A" w14:textId="77777777" w:rsidR="00710CB6" w:rsidRPr="00B35F0B" w:rsidRDefault="00710CB6" w:rsidP="00B35F0B">
      <w:pPr>
        <w:ind w:left="851"/>
        <w:jc w:val="both"/>
        <w:rPr>
          <w:sz w:val="24"/>
          <w:szCs w:val="24"/>
        </w:rPr>
      </w:pPr>
      <w:r w:rsidRPr="00B35F0B">
        <w:rPr>
          <w:sz w:val="24"/>
          <w:szCs w:val="24"/>
        </w:rPr>
        <w:t>Svin: 14 døgn.</w:t>
      </w:r>
    </w:p>
    <w:p w14:paraId="2604446B" w14:textId="77777777" w:rsidR="00710CB6" w:rsidRPr="00B35F0B" w:rsidRDefault="00710CB6" w:rsidP="00B35F0B">
      <w:pPr>
        <w:ind w:left="851"/>
        <w:jc w:val="both"/>
        <w:rPr>
          <w:sz w:val="24"/>
          <w:szCs w:val="24"/>
        </w:rPr>
      </w:pPr>
      <w:r w:rsidRPr="00B35F0B">
        <w:rPr>
          <w:sz w:val="24"/>
          <w:szCs w:val="24"/>
        </w:rPr>
        <w:t>Kyllinger: 1 døgn.</w:t>
      </w:r>
    </w:p>
    <w:p w14:paraId="0CC18CAC" w14:textId="77777777" w:rsidR="00710CB6" w:rsidRPr="00B35F0B" w:rsidRDefault="00710CB6" w:rsidP="00B35F0B">
      <w:pPr>
        <w:ind w:left="851" w:hanging="851"/>
        <w:jc w:val="both"/>
        <w:rPr>
          <w:sz w:val="24"/>
          <w:szCs w:val="24"/>
        </w:rPr>
      </w:pPr>
    </w:p>
    <w:p w14:paraId="783E671E" w14:textId="77777777" w:rsidR="00710CB6" w:rsidRPr="00680768" w:rsidRDefault="00710CB6" w:rsidP="00B35F0B">
      <w:pPr>
        <w:ind w:left="851"/>
        <w:rPr>
          <w:sz w:val="24"/>
          <w:szCs w:val="24"/>
          <w:u w:val="single"/>
        </w:rPr>
      </w:pPr>
      <w:r w:rsidRPr="00680768">
        <w:rPr>
          <w:sz w:val="24"/>
          <w:szCs w:val="24"/>
          <w:u w:val="single"/>
        </w:rPr>
        <w:t>Æg</w:t>
      </w:r>
    </w:p>
    <w:p w14:paraId="0D06D26D" w14:textId="34CEF3E4" w:rsidR="00710CB6" w:rsidRPr="00B35F0B" w:rsidRDefault="00680768" w:rsidP="00B35F0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Må ikke anvendes til fugle, hvis æg er bestemt til </w:t>
      </w:r>
      <w:r w:rsidR="00710CB6" w:rsidRPr="00B35F0B">
        <w:rPr>
          <w:sz w:val="24"/>
          <w:szCs w:val="24"/>
        </w:rPr>
        <w:t>menneskeføde. Må ikke anvendes senere end 4 uger før æglægningsperioden starter.</w:t>
      </w:r>
    </w:p>
    <w:p w14:paraId="41BEE1F1" w14:textId="77777777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52EEA6C1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2880098A" w14:textId="6F297AFF" w:rsidR="00FA66E4" w:rsidRPr="00680768" w:rsidRDefault="00FA66E4" w:rsidP="00B35F0B">
      <w:pPr>
        <w:ind w:left="851" w:hanging="851"/>
        <w:rPr>
          <w:b/>
          <w:sz w:val="24"/>
          <w:szCs w:val="24"/>
        </w:rPr>
      </w:pPr>
      <w:r w:rsidRPr="00680768">
        <w:rPr>
          <w:b/>
          <w:sz w:val="24"/>
          <w:szCs w:val="24"/>
        </w:rPr>
        <w:t>5.</w:t>
      </w:r>
      <w:r w:rsidRPr="00680768">
        <w:rPr>
          <w:b/>
          <w:sz w:val="24"/>
          <w:szCs w:val="24"/>
        </w:rPr>
        <w:tab/>
        <w:t>FARMAKOLOGISKE EGENSKABER</w:t>
      </w:r>
    </w:p>
    <w:p w14:paraId="3657F396" w14:textId="748CBAEC" w:rsidR="00710CB6" w:rsidRPr="00680768" w:rsidRDefault="00710CB6" w:rsidP="00B35F0B">
      <w:pPr>
        <w:ind w:left="851"/>
        <w:rPr>
          <w:sz w:val="24"/>
          <w:szCs w:val="24"/>
        </w:rPr>
      </w:pPr>
      <w:proofErr w:type="spellStart"/>
      <w:r w:rsidRPr="00680768">
        <w:rPr>
          <w:sz w:val="24"/>
          <w:szCs w:val="24"/>
        </w:rPr>
        <w:t>Farmakoterapeutisk</w:t>
      </w:r>
      <w:proofErr w:type="spellEnd"/>
      <w:r w:rsidRPr="00680768">
        <w:rPr>
          <w:sz w:val="24"/>
          <w:szCs w:val="24"/>
        </w:rPr>
        <w:t xml:space="preserve"> </w:t>
      </w:r>
      <w:r w:rsidR="00680768">
        <w:rPr>
          <w:sz w:val="24"/>
          <w:szCs w:val="24"/>
        </w:rPr>
        <w:t>gruppe</w:t>
      </w:r>
      <w:r w:rsidRPr="00680768">
        <w:rPr>
          <w:sz w:val="24"/>
          <w:szCs w:val="24"/>
        </w:rPr>
        <w:t xml:space="preserve">: </w:t>
      </w:r>
      <w:proofErr w:type="spellStart"/>
      <w:r w:rsidR="00680768">
        <w:rPr>
          <w:sz w:val="24"/>
          <w:szCs w:val="24"/>
        </w:rPr>
        <w:t>Antibakterica</w:t>
      </w:r>
      <w:proofErr w:type="spellEnd"/>
      <w:r w:rsidR="00680768">
        <w:rPr>
          <w:sz w:val="24"/>
          <w:szCs w:val="24"/>
        </w:rPr>
        <w:t xml:space="preserve"> til systemisk brug, p</w:t>
      </w:r>
      <w:r w:rsidRPr="00680768">
        <w:rPr>
          <w:sz w:val="24"/>
          <w:szCs w:val="24"/>
        </w:rPr>
        <w:t>enicilliner med udvidet spektrum.</w:t>
      </w:r>
    </w:p>
    <w:p w14:paraId="672892F0" w14:textId="77777777" w:rsidR="00710CB6" w:rsidRPr="00680768" w:rsidRDefault="00710CB6" w:rsidP="00B35F0B">
      <w:pPr>
        <w:ind w:left="851"/>
        <w:rPr>
          <w:sz w:val="24"/>
          <w:szCs w:val="24"/>
        </w:rPr>
      </w:pPr>
      <w:proofErr w:type="spellStart"/>
      <w:r w:rsidRPr="00680768">
        <w:rPr>
          <w:sz w:val="24"/>
          <w:szCs w:val="24"/>
        </w:rPr>
        <w:t>ATCvet</w:t>
      </w:r>
      <w:proofErr w:type="spellEnd"/>
      <w:r w:rsidRPr="00680768">
        <w:rPr>
          <w:sz w:val="24"/>
          <w:szCs w:val="24"/>
        </w:rPr>
        <w:t xml:space="preserve"> kode: QJ01CA04</w:t>
      </w:r>
    </w:p>
    <w:p w14:paraId="52FABB4A" w14:textId="77777777" w:rsidR="00FA66E4" w:rsidRPr="00680768" w:rsidRDefault="00FA66E4" w:rsidP="00B35F0B">
      <w:pPr>
        <w:ind w:left="851" w:hanging="851"/>
        <w:rPr>
          <w:sz w:val="24"/>
          <w:szCs w:val="24"/>
        </w:rPr>
      </w:pPr>
    </w:p>
    <w:p w14:paraId="77EFDCA6" w14:textId="256086F8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680768">
        <w:rPr>
          <w:b/>
          <w:sz w:val="24"/>
          <w:szCs w:val="24"/>
        </w:rPr>
        <w:t>5.1</w:t>
      </w:r>
      <w:r w:rsidRPr="00680768">
        <w:rPr>
          <w:b/>
          <w:sz w:val="24"/>
          <w:szCs w:val="24"/>
        </w:rPr>
        <w:tab/>
      </w:r>
      <w:proofErr w:type="spellStart"/>
      <w:r w:rsidRPr="00680768">
        <w:rPr>
          <w:b/>
          <w:sz w:val="24"/>
          <w:szCs w:val="24"/>
        </w:rPr>
        <w:t>Farmakodynamiske</w:t>
      </w:r>
      <w:proofErr w:type="spellEnd"/>
      <w:r w:rsidRPr="00680768">
        <w:rPr>
          <w:b/>
          <w:sz w:val="24"/>
          <w:szCs w:val="24"/>
        </w:rPr>
        <w:t xml:space="preserve"> egenskaber</w:t>
      </w:r>
    </w:p>
    <w:p w14:paraId="7EBBA825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proofErr w:type="spellStart"/>
      <w:r w:rsidR="00710CB6" w:rsidRPr="00B35F0B">
        <w:rPr>
          <w:sz w:val="24"/>
          <w:szCs w:val="24"/>
        </w:rPr>
        <w:t>Amoxicillin</w:t>
      </w:r>
      <w:proofErr w:type="spellEnd"/>
      <w:r w:rsidR="00710CB6" w:rsidRPr="00B35F0B">
        <w:rPr>
          <w:sz w:val="24"/>
          <w:szCs w:val="24"/>
        </w:rPr>
        <w:t xml:space="preserve"> er et semisyntetisk penicillin udviklet fra 6 APA kernen (6 </w:t>
      </w:r>
      <w:proofErr w:type="spellStart"/>
      <w:r w:rsidR="00710CB6" w:rsidRPr="00B35F0B">
        <w:rPr>
          <w:sz w:val="24"/>
          <w:szCs w:val="24"/>
        </w:rPr>
        <w:t>amino</w:t>
      </w:r>
      <w:proofErr w:type="spellEnd"/>
      <w:r w:rsidR="00710CB6" w:rsidRPr="00B35F0B">
        <w:rPr>
          <w:sz w:val="24"/>
          <w:szCs w:val="24"/>
        </w:rPr>
        <w:t xml:space="preserve">-penicillinsyre) Det er et bredspektret antibiotikum, overvejende tidsafhængig, med baktericid virkning på </w:t>
      </w:r>
      <w:proofErr w:type="spellStart"/>
      <w:r w:rsidR="00710CB6" w:rsidRPr="00B35F0B">
        <w:rPr>
          <w:sz w:val="24"/>
          <w:szCs w:val="24"/>
        </w:rPr>
        <w:t>Gram-positive</w:t>
      </w:r>
      <w:proofErr w:type="spellEnd"/>
      <w:r w:rsidR="00710CB6" w:rsidRPr="00B35F0B">
        <w:rPr>
          <w:sz w:val="24"/>
          <w:szCs w:val="24"/>
        </w:rPr>
        <w:t xml:space="preserve"> og </w:t>
      </w:r>
      <w:proofErr w:type="spellStart"/>
      <w:r w:rsidR="00710CB6" w:rsidRPr="00B35F0B">
        <w:rPr>
          <w:sz w:val="24"/>
          <w:szCs w:val="24"/>
        </w:rPr>
        <w:t>Gram-negative</w:t>
      </w:r>
      <w:proofErr w:type="spellEnd"/>
      <w:r w:rsidR="00710CB6" w:rsidRPr="00B35F0B">
        <w:rPr>
          <w:sz w:val="24"/>
          <w:szCs w:val="24"/>
        </w:rPr>
        <w:t xml:space="preserve"> bakterier, i særdeleshed </w:t>
      </w:r>
      <w:proofErr w:type="spellStart"/>
      <w:r w:rsidR="00710CB6" w:rsidRPr="00B35F0B">
        <w:rPr>
          <w:i/>
          <w:sz w:val="24"/>
          <w:szCs w:val="24"/>
        </w:rPr>
        <w:t>Actinobacillus</w:t>
      </w:r>
      <w:proofErr w:type="spellEnd"/>
      <w:r w:rsidR="00710CB6" w:rsidRPr="00B35F0B">
        <w:rPr>
          <w:i/>
          <w:sz w:val="24"/>
          <w:szCs w:val="24"/>
        </w:rPr>
        <w:t xml:space="preserve"> </w:t>
      </w:r>
      <w:proofErr w:type="spellStart"/>
      <w:r w:rsidR="00710CB6" w:rsidRPr="00B35F0B">
        <w:rPr>
          <w:i/>
          <w:sz w:val="24"/>
          <w:szCs w:val="24"/>
        </w:rPr>
        <w:t>pleuropneumoniae</w:t>
      </w:r>
      <w:proofErr w:type="spellEnd"/>
      <w:r w:rsidR="00710CB6" w:rsidRPr="00B35F0B">
        <w:rPr>
          <w:sz w:val="24"/>
          <w:szCs w:val="24"/>
        </w:rPr>
        <w:t xml:space="preserve"> isoleret i svin og </w:t>
      </w:r>
      <w:proofErr w:type="spellStart"/>
      <w:r w:rsidR="00710CB6" w:rsidRPr="00B35F0B">
        <w:rPr>
          <w:i/>
          <w:sz w:val="24"/>
          <w:szCs w:val="24"/>
        </w:rPr>
        <w:t>Escherichia</w:t>
      </w:r>
      <w:proofErr w:type="spellEnd"/>
      <w:r w:rsidR="00710CB6" w:rsidRPr="00B35F0B">
        <w:rPr>
          <w:i/>
          <w:sz w:val="24"/>
          <w:szCs w:val="24"/>
        </w:rPr>
        <w:t xml:space="preserve"> </w:t>
      </w:r>
      <w:proofErr w:type="spellStart"/>
      <w:r w:rsidR="00710CB6" w:rsidRPr="00B35F0B">
        <w:rPr>
          <w:i/>
          <w:sz w:val="24"/>
          <w:szCs w:val="24"/>
        </w:rPr>
        <w:t>coli</w:t>
      </w:r>
      <w:proofErr w:type="spellEnd"/>
      <w:r w:rsidR="00710CB6" w:rsidRPr="00B35F0B">
        <w:rPr>
          <w:sz w:val="24"/>
          <w:szCs w:val="24"/>
        </w:rPr>
        <w:t xml:space="preserve"> isoleret i slagtekyllinger.</w:t>
      </w:r>
    </w:p>
    <w:p w14:paraId="002E9346" w14:textId="77777777" w:rsidR="00710CB6" w:rsidRPr="00B35F0B" w:rsidRDefault="00710CB6" w:rsidP="00680768">
      <w:pPr>
        <w:widowControl w:val="0"/>
        <w:numPr>
          <w:ilvl w:val="0"/>
          <w:numId w:val="8"/>
        </w:numPr>
        <w:rPr>
          <w:sz w:val="24"/>
          <w:szCs w:val="24"/>
          <w:lang w:val="en-US"/>
        </w:rPr>
      </w:pPr>
      <w:r w:rsidRPr="00B35F0B">
        <w:rPr>
          <w:sz w:val="24"/>
          <w:szCs w:val="24"/>
          <w:lang w:val="en-US"/>
        </w:rPr>
        <w:t xml:space="preserve">MIC50/MIC90 for amoxicillin </w:t>
      </w:r>
      <w:proofErr w:type="spellStart"/>
      <w:r w:rsidRPr="00B35F0B">
        <w:rPr>
          <w:sz w:val="24"/>
          <w:szCs w:val="24"/>
          <w:lang w:val="en-US"/>
        </w:rPr>
        <w:t>er</w:t>
      </w:r>
      <w:proofErr w:type="spellEnd"/>
      <w:r w:rsidRPr="00B35F0B">
        <w:rPr>
          <w:sz w:val="24"/>
          <w:szCs w:val="24"/>
          <w:lang w:val="en-US"/>
        </w:rPr>
        <w:t xml:space="preserve"> 0</w:t>
      </w:r>
      <w:proofErr w:type="gramStart"/>
      <w:r w:rsidRPr="00B35F0B">
        <w:rPr>
          <w:sz w:val="24"/>
          <w:szCs w:val="24"/>
          <w:lang w:val="en-US"/>
        </w:rPr>
        <w:t>,25</w:t>
      </w:r>
      <w:proofErr w:type="gramEnd"/>
      <w:r w:rsidRPr="00B35F0B">
        <w:rPr>
          <w:sz w:val="24"/>
          <w:szCs w:val="24"/>
          <w:lang w:val="en-US"/>
        </w:rPr>
        <w:t xml:space="preserve"> µg/ml for </w:t>
      </w:r>
      <w:proofErr w:type="spellStart"/>
      <w:r w:rsidRPr="00B35F0B">
        <w:rPr>
          <w:i/>
          <w:sz w:val="24"/>
          <w:szCs w:val="24"/>
          <w:lang w:val="en-US"/>
        </w:rPr>
        <w:t>Actinobacillus</w:t>
      </w:r>
      <w:proofErr w:type="spellEnd"/>
      <w:r w:rsidRPr="00B35F0B">
        <w:rPr>
          <w:i/>
          <w:sz w:val="24"/>
          <w:szCs w:val="24"/>
          <w:lang w:val="en-US"/>
        </w:rPr>
        <w:t xml:space="preserve"> </w:t>
      </w:r>
      <w:proofErr w:type="spellStart"/>
      <w:r w:rsidRPr="00B35F0B">
        <w:rPr>
          <w:i/>
          <w:sz w:val="24"/>
          <w:szCs w:val="24"/>
          <w:lang w:val="en-US"/>
        </w:rPr>
        <w:t>pleuropneumoniae</w:t>
      </w:r>
      <w:proofErr w:type="spellEnd"/>
      <w:r w:rsidRPr="00B35F0B">
        <w:rPr>
          <w:sz w:val="24"/>
          <w:szCs w:val="24"/>
          <w:lang w:val="en-US"/>
        </w:rPr>
        <w:t>.</w:t>
      </w:r>
    </w:p>
    <w:p w14:paraId="15D4936A" w14:textId="77777777" w:rsidR="00710CB6" w:rsidRPr="00B35F0B" w:rsidRDefault="00710CB6" w:rsidP="00B35F0B">
      <w:pPr>
        <w:widowControl w:val="0"/>
        <w:ind w:left="851" w:hanging="851"/>
        <w:rPr>
          <w:sz w:val="24"/>
          <w:szCs w:val="24"/>
          <w:lang w:val="en-US"/>
        </w:rPr>
      </w:pPr>
    </w:p>
    <w:p w14:paraId="1727F8B8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Publicerede data for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findes ikke, men følgende kliniske </w:t>
      </w:r>
      <w:proofErr w:type="spellStart"/>
      <w:r w:rsidRPr="00B35F0B">
        <w:rPr>
          <w:sz w:val="24"/>
          <w:szCs w:val="24"/>
        </w:rPr>
        <w:t>breakpoints</w:t>
      </w:r>
      <w:proofErr w:type="spellEnd"/>
      <w:r w:rsidRPr="00B35F0B">
        <w:rPr>
          <w:sz w:val="24"/>
          <w:szCs w:val="24"/>
        </w:rPr>
        <w:t xml:space="preserve"> (MIC værdi) for </w:t>
      </w:r>
      <w:proofErr w:type="spellStart"/>
      <w:r w:rsidRPr="00680768">
        <w:rPr>
          <w:i/>
          <w:sz w:val="24"/>
          <w:szCs w:val="24"/>
        </w:rPr>
        <w:t>Actinobacillus</w:t>
      </w:r>
      <w:proofErr w:type="spellEnd"/>
      <w:r w:rsidRPr="00680768">
        <w:rPr>
          <w:i/>
          <w:sz w:val="24"/>
          <w:szCs w:val="24"/>
        </w:rPr>
        <w:t xml:space="preserve"> </w:t>
      </w:r>
      <w:proofErr w:type="spellStart"/>
      <w:r w:rsidRPr="00680768">
        <w:rPr>
          <w:i/>
          <w:sz w:val="24"/>
          <w:szCs w:val="24"/>
        </w:rPr>
        <w:t>pleuropneumoniae</w:t>
      </w:r>
      <w:proofErr w:type="spellEnd"/>
      <w:r w:rsidRPr="00B35F0B">
        <w:rPr>
          <w:sz w:val="24"/>
          <w:szCs w:val="24"/>
        </w:rPr>
        <w:t xml:space="preserve"> gælder for </w:t>
      </w:r>
      <w:proofErr w:type="spellStart"/>
      <w:r w:rsidRPr="00B35F0B">
        <w:rPr>
          <w:sz w:val="24"/>
          <w:szCs w:val="24"/>
        </w:rPr>
        <w:t>ampicillin</w:t>
      </w:r>
      <w:proofErr w:type="spellEnd"/>
      <w:r w:rsidRPr="00B35F0B">
        <w:rPr>
          <w:sz w:val="24"/>
          <w:szCs w:val="24"/>
        </w:rPr>
        <w:t>:</w:t>
      </w:r>
    </w:p>
    <w:p w14:paraId="737D56F4" w14:textId="77777777" w:rsidR="00710CB6" w:rsidRPr="00B35F0B" w:rsidRDefault="00710CB6" w:rsidP="00680768">
      <w:pPr>
        <w:widowControl w:val="0"/>
        <w:numPr>
          <w:ilvl w:val="0"/>
          <w:numId w:val="9"/>
        </w:numPr>
        <w:rPr>
          <w:sz w:val="24"/>
          <w:szCs w:val="24"/>
        </w:rPr>
      </w:pPr>
      <w:r w:rsidRPr="00B35F0B">
        <w:rPr>
          <w:sz w:val="24"/>
          <w:szCs w:val="24"/>
        </w:rPr>
        <w:t>Følsomme: ≤ 0,5 µg/l</w:t>
      </w:r>
    </w:p>
    <w:p w14:paraId="2A7DD62B" w14:textId="77777777" w:rsidR="00710CB6" w:rsidRPr="00B35F0B" w:rsidRDefault="00710CB6" w:rsidP="00680768">
      <w:pPr>
        <w:widowControl w:val="0"/>
        <w:numPr>
          <w:ilvl w:val="0"/>
          <w:numId w:val="9"/>
        </w:numPr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Intermediære</w:t>
      </w:r>
      <w:proofErr w:type="spellEnd"/>
      <w:r w:rsidRPr="00B35F0B">
        <w:rPr>
          <w:sz w:val="24"/>
          <w:szCs w:val="24"/>
        </w:rPr>
        <w:t>: 1 µg/l</w:t>
      </w:r>
    </w:p>
    <w:p w14:paraId="388E0185" w14:textId="77777777" w:rsidR="00710CB6" w:rsidRPr="00B35F0B" w:rsidRDefault="00710CB6" w:rsidP="00680768">
      <w:pPr>
        <w:widowControl w:val="0"/>
        <w:numPr>
          <w:ilvl w:val="0"/>
          <w:numId w:val="9"/>
        </w:numPr>
        <w:rPr>
          <w:sz w:val="24"/>
          <w:szCs w:val="24"/>
        </w:rPr>
      </w:pPr>
      <w:r w:rsidRPr="00B35F0B">
        <w:rPr>
          <w:sz w:val="24"/>
          <w:szCs w:val="24"/>
        </w:rPr>
        <w:t>Resistente: ≥2 µg/l</w:t>
      </w:r>
    </w:p>
    <w:p w14:paraId="3ADD1340" w14:textId="77777777" w:rsidR="00710CB6" w:rsidRPr="00B35F0B" w:rsidRDefault="00710CB6" w:rsidP="00B35F0B">
      <w:pPr>
        <w:widowControl w:val="0"/>
        <w:ind w:left="851" w:hanging="851"/>
        <w:rPr>
          <w:sz w:val="24"/>
          <w:szCs w:val="24"/>
        </w:rPr>
      </w:pPr>
    </w:p>
    <w:p w14:paraId="4E38401D" w14:textId="77777777" w:rsidR="00710CB6" w:rsidRPr="00B35F0B" w:rsidRDefault="00710CB6" w:rsidP="00B35F0B">
      <w:pPr>
        <w:ind w:left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Virkningsmekanisme</w:t>
      </w:r>
    </w:p>
    <w:p w14:paraId="5F006569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Den antimikrobielle mekanisme består af en hæmning af biokemiske processer i bakteriernes syntese af cellevægge, via en selektiv og irreversibel blokering af adskillige enzymer, især </w:t>
      </w:r>
      <w:proofErr w:type="spellStart"/>
      <w:r w:rsidRPr="00B35F0B">
        <w:rPr>
          <w:sz w:val="24"/>
          <w:szCs w:val="24"/>
        </w:rPr>
        <w:t>transpeptidaser</w:t>
      </w:r>
      <w:proofErr w:type="spellEnd"/>
      <w:r w:rsidRPr="00B35F0B">
        <w:rPr>
          <w:sz w:val="24"/>
          <w:szCs w:val="24"/>
        </w:rPr>
        <w:t xml:space="preserve">, </w:t>
      </w:r>
      <w:proofErr w:type="spellStart"/>
      <w:r w:rsidRPr="00B35F0B">
        <w:rPr>
          <w:sz w:val="24"/>
          <w:szCs w:val="24"/>
        </w:rPr>
        <w:t>endopeptidaser</w:t>
      </w:r>
      <w:proofErr w:type="spellEnd"/>
      <w:r w:rsidRPr="00B35F0B">
        <w:rPr>
          <w:sz w:val="24"/>
          <w:szCs w:val="24"/>
        </w:rPr>
        <w:t xml:space="preserve"> og </w:t>
      </w:r>
      <w:proofErr w:type="spellStart"/>
      <w:r w:rsidRPr="00B35F0B">
        <w:rPr>
          <w:sz w:val="24"/>
          <w:szCs w:val="24"/>
        </w:rPr>
        <w:t>carboxypeptidaser</w:t>
      </w:r>
      <w:proofErr w:type="spellEnd"/>
      <w:r w:rsidRPr="00B35F0B">
        <w:rPr>
          <w:sz w:val="24"/>
          <w:szCs w:val="24"/>
        </w:rPr>
        <w:t>. I følsomme bakterier fører påvirkningen af cellevægssyntesen, i særdeleshed i multiplikationsfasen, til bakteriens død (</w:t>
      </w:r>
      <w:proofErr w:type="spellStart"/>
      <w:r w:rsidRPr="00B35F0B">
        <w:rPr>
          <w:sz w:val="24"/>
          <w:szCs w:val="24"/>
        </w:rPr>
        <w:t>lysis</w:t>
      </w:r>
      <w:proofErr w:type="spellEnd"/>
      <w:r w:rsidRPr="00B35F0B">
        <w:rPr>
          <w:sz w:val="24"/>
          <w:szCs w:val="24"/>
        </w:rPr>
        <w:t>).</w:t>
      </w:r>
    </w:p>
    <w:p w14:paraId="45F291FF" w14:textId="77777777" w:rsidR="00680768" w:rsidRDefault="00680768" w:rsidP="00B35F0B">
      <w:pPr>
        <w:ind w:left="851"/>
        <w:rPr>
          <w:sz w:val="24"/>
          <w:szCs w:val="24"/>
        </w:rPr>
      </w:pPr>
    </w:p>
    <w:p w14:paraId="2D3F54EC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Følgende bakterier er normalt resistente for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>:</w:t>
      </w:r>
    </w:p>
    <w:p w14:paraId="71A9AB29" w14:textId="77777777" w:rsidR="00710CB6" w:rsidRPr="00B35F0B" w:rsidRDefault="00710CB6" w:rsidP="00680768">
      <w:pPr>
        <w:numPr>
          <w:ilvl w:val="0"/>
          <w:numId w:val="10"/>
        </w:numPr>
        <w:rPr>
          <w:sz w:val="24"/>
          <w:szCs w:val="24"/>
        </w:rPr>
      </w:pPr>
      <w:proofErr w:type="spellStart"/>
      <w:r w:rsidRPr="00B35F0B">
        <w:rPr>
          <w:i/>
          <w:sz w:val="24"/>
          <w:szCs w:val="24"/>
        </w:rPr>
        <w:t>Stafylococcus</w:t>
      </w:r>
      <w:proofErr w:type="spellEnd"/>
      <w:r w:rsidRPr="00B35F0B">
        <w:rPr>
          <w:i/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spp</w:t>
      </w:r>
      <w:proofErr w:type="spellEnd"/>
      <w:r w:rsidRPr="00B35F0B">
        <w:rPr>
          <w:sz w:val="24"/>
          <w:szCs w:val="24"/>
        </w:rPr>
        <w:t xml:space="preserve">. </w:t>
      </w:r>
      <w:proofErr w:type="gramStart"/>
      <w:r w:rsidRPr="00B35F0B">
        <w:rPr>
          <w:sz w:val="24"/>
          <w:szCs w:val="24"/>
        </w:rPr>
        <w:t>der</w:t>
      </w:r>
      <w:proofErr w:type="gramEnd"/>
      <w:r w:rsidRPr="00B35F0B">
        <w:rPr>
          <w:sz w:val="24"/>
          <w:szCs w:val="24"/>
        </w:rPr>
        <w:t xml:space="preserve"> producerer penicillinase</w:t>
      </w:r>
    </w:p>
    <w:p w14:paraId="15184466" w14:textId="77777777" w:rsidR="00710CB6" w:rsidRPr="00B35F0B" w:rsidRDefault="00710CB6" w:rsidP="00680768">
      <w:pPr>
        <w:numPr>
          <w:ilvl w:val="0"/>
          <w:numId w:val="10"/>
        </w:numPr>
        <w:rPr>
          <w:i/>
          <w:sz w:val="24"/>
          <w:szCs w:val="24"/>
        </w:rPr>
      </w:pPr>
      <w:proofErr w:type="spellStart"/>
      <w:r w:rsidRPr="00B35F0B">
        <w:rPr>
          <w:sz w:val="24"/>
          <w:szCs w:val="24"/>
        </w:rPr>
        <w:t>Enterobakterier</w:t>
      </w:r>
      <w:proofErr w:type="spellEnd"/>
      <w:r w:rsidRPr="00B35F0B">
        <w:rPr>
          <w:sz w:val="24"/>
          <w:szCs w:val="24"/>
        </w:rPr>
        <w:t xml:space="preserve"> </w:t>
      </w:r>
      <w:r w:rsidRPr="00B35F0B">
        <w:rPr>
          <w:i/>
          <w:sz w:val="24"/>
          <w:szCs w:val="24"/>
        </w:rPr>
        <w:t xml:space="preserve">som </w:t>
      </w:r>
      <w:proofErr w:type="spellStart"/>
      <w:r w:rsidRPr="00B35F0B">
        <w:rPr>
          <w:i/>
          <w:sz w:val="24"/>
          <w:szCs w:val="24"/>
        </w:rPr>
        <w:t>Klebsiella</w:t>
      </w:r>
      <w:proofErr w:type="spellEnd"/>
      <w:r w:rsidRPr="00B35F0B">
        <w:rPr>
          <w:i/>
          <w:sz w:val="24"/>
          <w:szCs w:val="24"/>
        </w:rPr>
        <w:t xml:space="preserve"> </w:t>
      </w:r>
      <w:proofErr w:type="spellStart"/>
      <w:proofErr w:type="gramStart"/>
      <w:r w:rsidRPr="00B35F0B">
        <w:rPr>
          <w:i/>
          <w:sz w:val="24"/>
          <w:szCs w:val="24"/>
        </w:rPr>
        <w:t>spp</w:t>
      </w:r>
      <w:proofErr w:type="spellEnd"/>
      <w:r w:rsidRPr="00B35F0B">
        <w:rPr>
          <w:sz w:val="24"/>
          <w:szCs w:val="24"/>
        </w:rPr>
        <w:t>.,</w:t>
      </w:r>
      <w:proofErr w:type="gramEnd"/>
      <w:r w:rsidRPr="00B35F0B">
        <w:rPr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Enterobacter</w:t>
      </w:r>
      <w:proofErr w:type="spellEnd"/>
      <w:r w:rsidRPr="00B35F0B">
        <w:rPr>
          <w:i/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spp</w:t>
      </w:r>
      <w:proofErr w:type="spellEnd"/>
      <w:r w:rsidRPr="00B35F0B">
        <w:rPr>
          <w:sz w:val="24"/>
          <w:szCs w:val="24"/>
        </w:rPr>
        <w:t xml:space="preserve">., </w:t>
      </w:r>
      <w:r w:rsidRPr="00B35F0B">
        <w:rPr>
          <w:i/>
          <w:sz w:val="24"/>
          <w:szCs w:val="24"/>
        </w:rPr>
        <w:t xml:space="preserve">Proteus </w:t>
      </w:r>
      <w:proofErr w:type="spellStart"/>
      <w:r w:rsidRPr="00B35F0B">
        <w:rPr>
          <w:i/>
          <w:sz w:val="24"/>
          <w:szCs w:val="24"/>
        </w:rPr>
        <w:t>spp</w:t>
      </w:r>
      <w:proofErr w:type="spellEnd"/>
      <w:r w:rsidRPr="00B35F0B">
        <w:rPr>
          <w:sz w:val="24"/>
          <w:szCs w:val="24"/>
        </w:rPr>
        <w:t xml:space="preserve">. </w:t>
      </w:r>
      <w:proofErr w:type="gramStart"/>
      <w:r w:rsidRPr="00B35F0B">
        <w:rPr>
          <w:sz w:val="24"/>
          <w:szCs w:val="24"/>
        </w:rPr>
        <w:t>og</w:t>
      </w:r>
      <w:proofErr w:type="gramEnd"/>
      <w:r w:rsidRPr="00B35F0B">
        <w:rPr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Pseudomonas</w:t>
      </w:r>
      <w:proofErr w:type="spellEnd"/>
      <w:r w:rsidRPr="00B35F0B">
        <w:rPr>
          <w:i/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aeruginosa</w:t>
      </w:r>
      <w:proofErr w:type="spellEnd"/>
      <w:r w:rsidRPr="00B35F0B">
        <w:rPr>
          <w:i/>
          <w:sz w:val="24"/>
          <w:szCs w:val="24"/>
        </w:rPr>
        <w:t>.</w:t>
      </w:r>
    </w:p>
    <w:p w14:paraId="5F04C44F" w14:textId="77777777" w:rsidR="00710CB6" w:rsidRPr="00B35F0B" w:rsidRDefault="00710CB6" w:rsidP="00B35F0B">
      <w:pPr>
        <w:ind w:left="851" w:hanging="851"/>
        <w:rPr>
          <w:sz w:val="24"/>
          <w:szCs w:val="24"/>
        </w:rPr>
      </w:pPr>
    </w:p>
    <w:p w14:paraId="54EC00EF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Bakteriernes resistens overfor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er primært medieret gennem ß-</w:t>
      </w:r>
      <w:proofErr w:type="spellStart"/>
      <w:r w:rsidRPr="00B35F0B">
        <w:rPr>
          <w:sz w:val="24"/>
          <w:szCs w:val="24"/>
        </w:rPr>
        <w:t>laktamase</w:t>
      </w:r>
      <w:proofErr w:type="spellEnd"/>
      <w:r w:rsidRPr="00B35F0B">
        <w:rPr>
          <w:sz w:val="24"/>
          <w:szCs w:val="24"/>
        </w:rPr>
        <w:t xml:space="preserve"> som inaktiverer antibiotikummet ved hydrolyse af ß–</w:t>
      </w:r>
      <w:proofErr w:type="spellStart"/>
      <w:r w:rsidRPr="00B35F0B">
        <w:rPr>
          <w:sz w:val="24"/>
          <w:szCs w:val="24"/>
        </w:rPr>
        <w:t>laktamringen</w:t>
      </w:r>
      <w:proofErr w:type="spellEnd"/>
      <w:r w:rsidRPr="00B35F0B">
        <w:rPr>
          <w:sz w:val="24"/>
          <w:szCs w:val="24"/>
        </w:rPr>
        <w:t>. Bakterielt ß–</w:t>
      </w:r>
      <w:proofErr w:type="spellStart"/>
      <w:r w:rsidRPr="00B35F0B">
        <w:rPr>
          <w:sz w:val="24"/>
          <w:szCs w:val="24"/>
        </w:rPr>
        <w:t>laktamase</w:t>
      </w:r>
      <w:proofErr w:type="spellEnd"/>
      <w:r w:rsidRPr="00B35F0B">
        <w:rPr>
          <w:sz w:val="24"/>
          <w:szCs w:val="24"/>
        </w:rPr>
        <w:t xml:space="preserve"> kan indkodes i </w:t>
      </w:r>
      <w:proofErr w:type="spellStart"/>
      <w:r w:rsidRPr="00B35F0B">
        <w:rPr>
          <w:sz w:val="24"/>
          <w:szCs w:val="24"/>
        </w:rPr>
        <w:t>plasmider</w:t>
      </w:r>
      <w:proofErr w:type="spellEnd"/>
      <w:r w:rsidRPr="00B35F0B">
        <w:rPr>
          <w:sz w:val="24"/>
          <w:szCs w:val="24"/>
        </w:rPr>
        <w:t xml:space="preserve"> eller som indhold i bakterielle kromosomer.</w:t>
      </w:r>
    </w:p>
    <w:p w14:paraId="7CECC2C9" w14:textId="77777777" w:rsidR="00710CB6" w:rsidRPr="00B35F0B" w:rsidRDefault="00710CB6" w:rsidP="00B35F0B">
      <w:pPr>
        <w:ind w:left="851"/>
        <w:rPr>
          <w:sz w:val="24"/>
          <w:szCs w:val="24"/>
        </w:rPr>
      </w:pPr>
      <w:proofErr w:type="gramStart"/>
      <w:r w:rsidRPr="00B35F0B">
        <w:rPr>
          <w:sz w:val="24"/>
          <w:szCs w:val="24"/>
        </w:rPr>
        <w:t>ß</w:t>
      </w:r>
      <w:proofErr w:type="gramEnd"/>
      <w:r w:rsidRPr="00B35F0B">
        <w:rPr>
          <w:sz w:val="24"/>
          <w:szCs w:val="24"/>
        </w:rPr>
        <w:t>-</w:t>
      </w:r>
      <w:proofErr w:type="spellStart"/>
      <w:r w:rsidRPr="00B35F0B">
        <w:rPr>
          <w:sz w:val="24"/>
          <w:szCs w:val="24"/>
        </w:rPr>
        <w:t>laktamaser</w:t>
      </w:r>
      <w:proofErr w:type="spellEnd"/>
      <w:r w:rsidRPr="00B35F0B">
        <w:rPr>
          <w:sz w:val="24"/>
          <w:szCs w:val="24"/>
        </w:rPr>
        <w:t xml:space="preserve"> er ekstracellulære i </w:t>
      </w:r>
      <w:proofErr w:type="spellStart"/>
      <w:r w:rsidRPr="00B35F0B">
        <w:rPr>
          <w:sz w:val="24"/>
          <w:szCs w:val="24"/>
        </w:rPr>
        <w:t>Gram-positive</w:t>
      </w:r>
      <w:proofErr w:type="spellEnd"/>
      <w:r w:rsidRPr="00B35F0B">
        <w:rPr>
          <w:sz w:val="24"/>
          <w:szCs w:val="24"/>
        </w:rPr>
        <w:t xml:space="preserve"> bakterier (</w:t>
      </w:r>
      <w:proofErr w:type="spellStart"/>
      <w:r w:rsidRPr="00B35F0B">
        <w:rPr>
          <w:i/>
          <w:sz w:val="24"/>
          <w:szCs w:val="24"/>
        </w:rPr>
        <w:t>Stafylococcus</w:t>
      </w:r>
      <w:proofErr w:type="spellEnd"/>
      <w:r w:rsidRPr="00B35F0B">
        <w:rPr>
          <w:i/>
          <w:sz w:val="24"/>
          <w:szCs w:val="24"/>
        </w:rPr>
        <w:t xml:space="preserve"> </w:t>
      </w:r>
      <w:proofErr w:type="spellStart"/>
      <w:r w:rsidRPr="00B35F0B">
        <w:rPr>
          <w:i/>
          <w:sz w:val="24"/>
          <w:szCs w:val="24"/>
        </w:rPr>
        <w:t>aureus</w:t>
      </w:r>
      <w:proofErr w:type="spellEnd"/>
      <w:r w:rsidRPr="00B35F0B">
        <w:rPr>
          <w:sz w:val="24"/>
          <w:szCs w:val="24"/>
        </w:rPr>
        <w:t xml:space="preserve">), hvorimod de hos </w:t>
      </w:r>
      <w:proofErr w:type="spellStart"/>
      <w:r w:rsidRPr="00B35F0B">
        <w:rPr>
          <w:sz w:val="24"/>
          <w:szCs w:val="24"/>
        </w:rPr>
        <w:t>Gram-negative</w:t>
      </w:r>
      <w:proofErr w:type="spellEnd"/>
      <w:r w:rsidRPr="00B35F0B">
        <w:rPr>
          <w:sz w:val="24"/>
          <w:szCs w:val="24"/>
        </w:rPr>
        <w:t xml:space="preserve"> bakterier findes i det </w:t>
      </w:r>
      <w:proofErr w:type="spellStart"/>
      <w:r w:rsidRPr="00B35F0B">
        <w:rPr>
          <w:sz w:val="24"/>
          <w:szCs w:val="24"/>
        </w:rPr>
        <w:t>periplasmatiske</w:t>
      </w:r>
      <w:proofErr w:type="spellEnd"/>
      <w:r w:rsidRPr="00B35F0B">
        <w:rPr>
          <w:sz w:val="24"/>
          <w:szCs w:val="24"/>
        </w:rPr>
        <w:t xml:space="preserve"> rum.</w:t>
      </w:r>
    </w:p>
    <w:p w14:paraId="21F9A3CA" w14:textId="77777777" w:rsidR="00710CB6" w:rsidRPr="00B35F0B" w:rsidRDefault="00710CB6" w:rsidP="00B35F0B">
      <w:pPr>
        <w:ind w:left="851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Gram-positive</w:t>
      </w:r>
      <w:proofErr w:type="spellEnd"/>
      <w:r w:rsidRPr="00B35F0B">
        <w:rPr>
          <w:sz w:val="24"/>
          <w:szCs w:val="24"/>
        </w:rPr>
        <w:t xml:space="preserve"> bakterier kan producere ß–</w:t>
      </w:r>
      <w:proofErr w:type="spellStart"/>
      <w:r w:rsidRPr="00B35F0B">
        <w:rPr>
          <w:sz w:val="24"/>
          <w:szCs w:val="24"/>
        </w:rPr>
        <w:t>laktamaser</w:t>
      </w:r>
      <w:proofErr w:type="spellEnd"/>
      <w:r w:rsidRPr="00B35F0B">
        <w:rPr>
          <w:sz w:val="24"/>
          <w:szCs w:val="24"/>
        </w:rPr>
        <w:t xml:space="preserve"> i store mængder. Enzymerne er indkodet i </w:t>
      </w:r>
      <w:proofErr w:type="spellStart"/>
      <w:r w:rsidRPr="00B35F0B">
        <w:rPr>
          <w:sz w:val="24"/>
          <w:szCs w:val="24"/>
        </w:rPr>
        <w:t>plasmider</w:t>
      </w:r>
      <w:proofErr w:type="spellEnd"/>
      <w:r w:rsidRPr="00B35F0B">
        <w:rPr>
          <w:sz w:val="24"/>
          <w:szCs w:val="24"/>
        </w:rPr>
        <w:t xml:space="preserve"> og kan overføres til andre bakterier.</w:t>
      </w:r>
    </w:p>
    <w:p w14:paraId="010D3F26" w14:textId="77777777" w:rsidR="00710CB6" w:rsidRPr="00B35F0B" w:rsidRDefault="00710CB6" w:rsidP="00B35F0B">
      <w:pPr>
        <w:ind w:left="851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Gram-negative</w:t>
      </w:r>
      <w:proofErr w:type="spellEnd"/>
      <w:r w:rsidRPr="00B35F0B">
        <w:rPr>
          <w:sz w:val="24"/>
          <w:szCs w:val="24"/>
        </w:rPr>
        <w:t xml:space="preserve"> bakterier producerer forskellige typer af ß–</w:t>
      </w:r>
      <w:proofErr w:type="spellStart"/>
      <w:r w:rsidRPr="00B35F0B">
        <w:rPr>
          <w:sz w:val="24"/>
          <w:szCs w:val="24"/>
        </w:rPr>
        <w:t>laktamaser</w:t>
      </w:r>
      <w:proofErr w:type="spellEnd"/>
      <w:r w:rsidRPr="00B35F0B">
        <w:rPr>
          <w:sz w:val="24"/>
          <w:szCs w:val="24"/>
        </w:rPr>
        <w:t xml:space="preserve">, som forbliver i det </w:t>
      </w:r>
      <w:proofErr w:type="spellStart"/>
      <w:r w:rsidRPr="00B35F0B">
        <w:rPr>
          <w:sz w:val="24"/>
          <w:szCs w:val="24"/>
        </w:rPr>
        <w:t>periplasmatiske</w:t>
      </w:r>
      <w:proofErr w:type="spellEnd"/>
      <w:r w:rsidRPr="00B35F0B">
        <w:rPr>
          <w:sz w:val="24"/>
          <w:szCs w:val="24"/>
        </w:rPr>
        <w:t xml:space="preserve"> rum og som indkodes i kromosomer eller i </w:t>
      </w:r>
      <w:proofErr w:type="spellStart"/>
      <w:r w:rsidRPr="00B35F0B">
        <w:rPr>
          <w:sz w:val="24"/>
          <w:szCs w:val="24"/>
        </w:rPr>
        <w:t>plasmider</w:t>
      </w:r>
      <w:proofErr w:type="spellEnd"/>
      <w:r w:rsidRPr="00B35F0B">
        <w:rPr>
          <w:sz w:val="24"/>
          <w:szCs w:val="24"/>
        </w:rPr>
        <w:t>.</w:t>
      </w:r>
    </w:p>
    <w:p w14:paraId="743C4235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Komplet krydsresistens findes mellem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og andre penicilliner, i særdeleshed andre aminopenicilliner.</w:t>
      </w:r>
    </w:p>
    <w:p w14:paraId="7816D4AF" w14:textId="6A6714B4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1EEA29C6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680768">
        <w:rPr>
          <w:b/>
          <w:sz w:val="24"/>
          <w:szCs w:val="24"/>
        </w:rPr>
        <w:t>5.2</w:t>
      </w:r>
      <w:r w:rsidRPr="00680768">
        <w:rPr>
          <w:b/>
          <w:sz w:val="24"/>
          <w:szCs w:val="24"/>
        </w:rPr>
        <w:tab/>
      </w:r>
      <w:proofErr w:type="spellStart"/>
      <w:r w:rsidRPr="00680768">
        <w:rPr>
          <w:b/>
          <w:sz w:val="24"/>
          <w:szCs w:val="24"/>
        </w:rPr>
        <w:t>Farmakokinetiske</w:t>
      </w:r>
      <w:proofErr w:type="spellEnd"/>
      <w:r w:rsidRPr="00680768">
        <w:rPr>
          <w:b/>
          <w:sz w:val="24"/>
          <w:szCs w:val="24"/>
        </w:rPr>
        <w:t xml:space="preserve"> egenskaber</w:t>
      </w:r>
    </w:p>
    <w:p w14:paraId="5A461550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Efter administration af en dosis på 20 mg/kg i vådfoder til svin, nås den maksimale plasmakoncentration på 2,0 µg/ml på 1,8 time efter administration. Den gentagne administration af lægemidlet fører ikke til akkumulering. Den gennemsnitlige absolutte biotilgængelighed for </w:t>
      </w:r>
      <w:proofErr w:type="spellStart"/>
      <w:r w:rsidR="00710CB6" w:rsidRPr="00B35F0B">
        <w:rPr>
          <w:sz w:val="24"/>
          <w:szCs w:val="24"/>
        </w:rPr>
        <w:t>amoxicillin</w:t>
      </w:r>
      <w:proofErr w:type="spellEnd"/>
      <w:r w:rsidR="00710CB6" w:rsidRPr="00B35F0B">
        <w:rPr>
          <w:sz w:val="24"/>
          <w:szCs w:val="24"/>
        </w:rPr>
        <w:t xml:space="preserve"> i vådfoder er beregnet til at være 12 %.</w:t>
      </w:r>
    </w:p>
    <w:p w14:paraId="0FA00629" w14:textId="77777777" w:rsidR="00680768" w:rsidRDefault="00680768" w:rsidP="00B35F0B">
      <w:pPr>
        <w:ind w:left="851"/>
        <w:rPr>
          <w:sz w:val="24"/>
          <w:szCs w:val="24"/>
        </w:rPr>
      </w:pPr>
    </w:p>
    <w:p w14:paraId="4DAC9127" w14:textId="1EDCEA48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Hos kyllinger er biotilgængeligheden efter oral indgift omkring 70 %. Efter oral administration af 20 mg/kg i kyllinger nås </w:t>
      </w:r>
      <w:proofErr w:type="spellStart"/>
      <w:r w:rsidRPr="00B35F0B">
        <w:rPr>
          <w:sz w:val="24"/>
          <w:szCs w:val="24"/>
        </w:rPr>
        <w:t>C</w:t>
      </w:r>
      <w:r w:rsidRPr="00680768">
        <w:rPr>
          <w:sz w:val="24"/>
          <w:szCs w:val="24"/>
          <w:vertAlign w:val="subscript"/>
        </w:rPr>
        <w:t>max</w:t>
      </w:r>
      <w:proofErr w:type="spellEnd"/>
      <w:r w:rsidRPr="00B35F0B">
        <w:rPr>
          <w:sz w:val="24"/>
          <w:szCs w:val="24"/>
        </w:rPr>
        <w:t xml:space="preserve"> på ca. 4,5 µg/ml efter 15 min.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distribueres bredt med et fordelingsvolumen (</w:t>
      </w:r>
      <w:proofErr w:type="spellStart"/>
      <w:r w:rsidRPr="00B35F0B">
        <w:rPr>
          <w:sz w:val="24"/>
          <w:szCs w:val="24"/>
        </w:rPr>
        <w:t>Vdss</w:t>
      </w:r>
      <w:proofErr w:type="spellEnd"/>
      <w:r w:rsidRPr="00B35F0B">
        <w:rPr>
          <w:sz w:val="24"/>
          <w:szCs w:val="24"/>
        </w:rPr>
        <w:t xml:space="preserve">) på ca. 4 l/kg med en gennemsnitlig varighed på ca. 3 timer. Efter </w:t>
      </w:r>
      <w:proofErr w:type="spellStart"/>
      <w:r w:rsidRPr="00B35F0B">
        <w:rPr>
          <w:sz w:val="24"/>
          <w:szCs w:val="24"/>
        </w:rPr>
        <w:t>C</w:t>
      </w:r>
      <w:r w:rsidRPr="00680768">
        <w:rPr>
          <w:sz w:val="24"/>
          <w:szCs w:val="24"/>
          <w:vertAlign w:val="subscript"/>
        </w:rPr>
        <w:t>max</w:t>
      </w:r>
      <w:proofErr w:type="spellEnd"/>
      <w:r w:rsidRPr="00B35F0B">
        <w:rPr>
          <w:sz w:val="24"/>
          <w:szCs w:val="24"/>
        </w:rPr>
        <w:t xml:space="preserve"> kan plasmakonc</w:t>
      </w:r>
      <w:r w:rsidR="00680768">
        <w:rPr>
          <w:sz w:val="24"/>
          <w:szCs w:val="24"/>
        </w:rPr>
        <w:t>entrationen</w:t>
      </w:r>
      <w:r w:rsidRPr="00B35F0B">
        <w:rPr>
          <w:sz w:val="24"/>
          <w:szCs w:val="24"/>
        </w:rPr>
        <w:t xml:space="preserve"> af aktivt stof variere fra 0,03 til 0,2 µg/ml gennem behandlingsforløbet.</w:t>
      </w:r>
    </w:p>
    <w:p w14:paraId="70495F01" w14:textId="77777777" w:rsidR="00710CB6" w:rsidRPr="00B35F0B" w:rsidRDefault="00710CB6" w:rsidP="00B35F0B">
      <w:pPr>
        <w:ind w:left="851"/>
        <w:rPr>
          <w:snapToGrid w:val="0"/>
          <w:sz w:val="24"/>
          <w:szCs w:val="24"/>
        </w:rPr>
      </w:pPr>
      <w:r w:rsidRPr="00B35F0B">
        <w:rPr>
          <w:sz w:val="24"/>
          <w:szCs w:val="24"/>
        </w:rPr>
        <w:t xml:space="preserve">Gentagne administrationer af lægemidlet fører ikke til akkumulation. </w:t>
      </w:r>
      <w:proofErr w:type="spellStart"/>
      <w:r w:rsidRPr="00B35F0B">
        <w:rPr>
          <w:sz w:val="24"/>
          <w:szCs w:val="24"/>
        </w:rPr>
        <w:t>Amoxicillin</w:t>
      </w:r>
      <w:proofErr w:type="spellEnd"/>
      <w:r w:rsidRPr="00B35F0B">
        <w:rPr>
          <w:sz w:val="24"/>
          <w:szCs w:val="24"/>
        </w:rPr>
        <w:t xml:space="preserve"> undergår en let biotransformation. Elimination af den aktive form sker hovedsageligt gennem nyrerne. </w:t>
      </w:r>
    </w:p>
    <w:p w14:paraId="02638851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3F714259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5.3</w:t>
      </w:r>
      <w:r w:rsidRPr="00B35F0B">
        <w:rPr>
          <w:b/>
          <w:sz w:val="24"/>
          <w:szCs w:val="24"/>
        </w:rPr>
        <w:tab/>
        <w:t>Miljømæssige forhold</w:t>
      </w:r>
    </w:p>
    <w:p w14:paraId="770B2FA4" w14:textId="17129F99" w:rsidR="00FA66E4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>-</w:t>
      </w:r>
    </w:p>
    <w:p w14:paraId="032F9939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5415CFE3" w14:textId="1744DC93" w:rsidR="00FA66E4" w:rsidRPr="00B35F0B" w:rsidRDefault="00116634" w:rsidP="00B35F0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D5097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</w:t>
      </w:r>
      <w:r w:rsidRPr="00B35F0B">
        <w:rPr>
          <w:b/>
          <w:sz w:val="24"/>
          <w:szCs w:val="24"/>
        </w:rPr>
        <w:tab/>
        <w:t>FARMACEUTISKE OPLYSNINGER</w:t>
      </w:r>
    </w:p>
    <w:p w14:paraId="7ED7F396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3DA8C2E5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6.1</w:t>
      </w:r>
      <w:r w:rsidRPr="00B35F0B">
        <w:rPr>
          <w:b/>
          <w:sz w:val="24"/>
          <w:szCs w:val="24"/>
        </w:rPr>
        <w:tab/>
        <w:t>Hjælpestoffer</w:t>
      </w:r>
    </w:p>
    <w:p w14:paraId="394E2DAB" w14:textId="77777777" w:rsidR="00710CB6" w:rsidRPr="00B35F0B" w:rsidRDefault="00FA66E4" w:rsidP="00B35F0B">
      <w:pPr>
        <w:ind w:left="851" w:hanging="851"/>
        <w:jc w:val="both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Kolloid, vandfrit </w:t>
      </w:r>
      <w:proofErr w:type="spellStart"/>
      <w:r w:rsidR="00710CB6" w:rsidRPr="00B35F0B">
        <w:rPr>
          <w:sz w:val="24"/>
          <w:szCs w:val="24"/>
        </w:rPr>
        <w:t>silica</w:t>
      </w:r>
      <w:proofErr w:type="spellEnd"/>
    </w:p>
    <w:p w14:paraId="073ABA9D" w14:textId="5DFDC12C" w:rsidR="00710CB6" w:rsidRPr="00B35F0B" w:rsidRDefault="00710CB6" w:rsidP="00B35F0B">
      <w:pPr>
        <w:ind w:left="851"/>
        <w:jc w:val="both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Trinatrium</w:t>
      </w:r>
      <w:r w:rsidR="00116634">
        <w:rPr>
          <w:sz w:val="24"/>
          <w:szCs w:val="24"/>
        </w:rPr>
        <w:t>phosphat</w:t>
      </w:r>
      <w:proofErr w:type="spellEnd"/>
      <w:r w:rsidRPr="00B35F0B">
        <w:rPr>
          <w:sz w:val="24"/>
          <w:szCs w:val="24"/>
        </w:rPr>
        <w:t>, vandfrit</w:t>
      </w:r>
    </w:p>
    <w:p w14:paraId="7315C311" w14:textId="55911E2A" w:rsidR="00710CB6" w:rsidRPr="00B35F0B" w:rsidRDefault="00710CB6" w:rsidP="00B35F0B">
      <w:pPr>
        <w:ind w:left="851"/>
        <w:jc w:val="both"/>
        <w:rPr>
          <w:sz w:val="24"/>
          <w:szCs w:val="24"/>
        </w:rPr>
      </w:pPr>
      <w:proofErr w:type="spellStart"/>
      <w:r w:rsidRPr="00B35F0B">
        <w:rPr>
          <w:sz w:val="24"/>
          <w:szCs w:val="24"/>
        </w:rPr>
        <w:t>Pentanatriumtri</w:t>
      </w:r>
      <w:r w:rsidR="00116634">
        <w:rPr>
          <w:sz w:val="24"/>
          <w:szCs w:val="24"/>
        </w:rPr>
        <w:t>ph</w:t>
      </w:r>
      <w:r w:rsidRPr="00B35F0B">
        <w:rPr>
          <w:sz w:val="24"/>
          <w:szCs w:val="24"/>
        </w:rPr>
        <w:t>os</w:t>
      </w:r>
      <w:r w:rsidR="00116634">
        <w:rPr>
          <w:sz w:val="24"/>
          <w:szCs w:val="24"/>
        </w:rPr>
        <w:t>ph</w:t>
      </w:r>
      <w:r w:rsidRPr="00B35F0B">
        <w:rPr>
          <w:sz w:val="24"/>
          <w:szCs w:val="24"/>
        </w:rPr>
        <w:t>at</w:t>
      </w:r>
      <w:proofErr w:type="spellEnd"/>
    </w:p>
    <w:p w14:paraId="388C89C1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028D8137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6.2</w:t>
      </w:r>
      <w:r w:rsidRPr="00B35F0B">
        <w:rPr>
          <w:b/>
          <w:sz w:val="24"/>
          <w:szCs w:val="24"/>
        </w:rPr>
        <w:tab/>
        <w:t>Uforligeligheder</w:t>
      </w:r>
    </w:p>
    <w:p w14:paraId="2C20D049" w14:textId="45624051" w:rsidR="00710CB6" w:rsidRPr="00B35F0B" w:rsidRDefault="00FA66E4" w:rsidP="00116634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116634">
        <w:rPr>
          <w:sz w:val="24"/>
          <w:szCs w:val="24"/>
        </w:rPr>
        <w:t>Da der ikke foreligger undersøgelser vedrørende eventuelle uforligeligheder bør</w:t>
      </w:r>
      <w:r w:rsidR="00710CB6" w:rsidRPr="00B35F0B">
        <w:rPr>
          <w:sz w:val="24"/>
          <w:szCs w:val="24"/>
        </w:rPr>
        <w:t xml:space="preserve"> dette lægemiddel ikke blandes med andre lægemidler.</w:t>
      </w:r>
    </w:p>
    <w:p w14:paraId="46D704AB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41DAEF0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6.3</w:t>
      </w:r>
      <w:r w:rsidRPr="00B35F0B">
        <w:rPr>
          <w:b/>
          <w:sz w:val="24"/>
          <w:szCs w:val="24"/>
        </w:rPr>
        <w:tab/>
        <w:t>Opbevaringstid</w:t>
      </w:r>
    </w:p>
    <w:p w14:paraId="0D409102" w14:textId="194BD7CC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116634">
        <w:rPr>
          <w:sz w:val="24"/>
          <w:szCs w:val="24"/>
        </w:rPr>
        <w:t>I</w:t>
      </w:r>
      <w:r w:rsidR="00710CB6" w:rsidRPr="00B35F0B">
        <w:rPr>
          <w:sz w:val="24"/>
          <w:szCs w:val="24"/>
        </w:rPr>
        <w:t xml:space="preserve"> salgspakning: 30 måneder.</w:t>
      </w:r>
    </w:p>
    <w:p w14:paraId="0107B5E6" w14:textId="287756A4" w:rsidR="00710CB6" w:rsidRPr="00B35F0B" w:rsidRDefault="00116634" w:rsidP="00B35F0B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710CB6" w:rsidRPr="00B35F0B">
        <w:rPr>
          <w:sz w:val="24"/>
          <w:szCs w:val="24"/>
        </w:rPr>
        <w:t>fter første åbning af den indre emballage: 1år.</w:t>
      </w:r>
    </w:p>
    <w:p w14:paraId="1FD9E690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Holdbarhed efter opløsning i vand: 12 timer.</w:t>
      </w:r>
    </w:p>
    <w:p w14:paraId="056EEA06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 xml:space="preserve">Holdbarhed efter opblanding i vådfoder: 3 timer. </w:t>
      </w:r>
    </w:p>
    <w:p w14:paraId="7F01EA4D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07868283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6.4</w:t>
      </w:r>
      <w:r w:rsidRPr="00B35F0B">
        <w:rPr>
          <w:b/>
          <w:sz w:val="24"/>
          <w:szCs w:val="24"/>
        </w:rPr>
        <w:tab/>
        <w:t>Særlige opbevaringsforhold</w:t>
      </w:r>
    </w:p>
    <w:p w14:paraId="386F3175" w14:textId="77777777" w:rsidR="00710CB6" w:rsidRPr="00B35F0B" w:rsidRDefault="00FA66E4" w:rsidP="00116634">
      <w:pPr>
        <w:ind w:left="851" w:hanging="851"/>
        <w:rPr>
          <w:noProof/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>Dette veterinære lægemiddel kræver ingen særlige opbevaringsforhold.</w:t>
      </w:r>
    </w:p>
    <w:p w14:paraId="7913390C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1808A1A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6.5</w:t>
      </w:r>
      <w:r w:rsidRPr="00B35F0B">
        <w:rPr>
          <w:b/>
          <w:sz w:val="24"/>
          <w:szCs w:val="24"/>
        </w:rPr>
        <w:tab/>
        <w:t>Emballage</w:t>
      </w:r>
    </w:p>
    <w:p w14:paraId="0E4AEE1C" w14:textId="77777777" w:rsidR="00116634" w:rsidRDefault="00FA66E4" w:rsidP="00116634">
      <w:pPr>
        <w:ind w:left="851" w:right="-75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>Polyester/aluminium/polyamid/</w:t>
      </w:r>
      <w:proofErr w:type="spellStart"/>
      <w:r w:rsidR="00710CB6" w:rsidRPr="00B35F0B">
        <w:rPr>
          <w:sz w:val="24"/>
          <w:szCs w:val="24"/>
        </w:rPr>
        <w:t>polyetylen</w:t>
      </w:r>
      <w:proofErr w:type="spellEnd"/>
      <w:r w:rsidR="00710CB6" w:rsidRPr="00B35F0B">
        <w:rPr>
          <w:sz w:val="24"/>
          <w:szCs w:val="24"/>
        </w:rPr>
        <w:t xml:space="preserve"> poser: </w:t>
      </w:r>
    </w:p>
    <w:p w14:paraId="07776FBB" w14:textId="6B9D5E45" w:rsidR="00710CB6" w:rsidRPr="00B35F0B" w:rsidRDefault="00710CB6" w:rsidP="00116634">
      <w:pPr>
        <w:ind w:left="851" w:right="-75"/>
        <w:rPr>
          <w:sz w:val="24"/>
          <w:szCs w:val="24"/>
        </w:rPr>
      </w:pPr>
      <w:r w:rsidRPr="00B35F0B">
        <w:rPr>
          <w:sz w:val="24"/>
          <w:szCs w:val="24"/>
        </w:rPr>
        <w:t>50 g – 100 g – 500 g – 1 kg – 2,5 kg – 5 kg.</w:t>
      </w:r>
    </w:p>
    <w:p w14:paraId="0C05FCFA" w14:textId="77777777" w:rsidR="00710CB6" w:rsidRPr="00B35F0B" w:rsidRDefault="00710CB6" w:rsidP="00116634">
      <w:pPr>
        <w:ind w:left="851" w:right="-75" w:hanging="851"/>
        <w:rPr>
          <w:sz w:val="24"/>
          <w:szCs w:val="24"/>
        </w:rPr>
      </w:pPr>
    </w:p>
    <w:p w14:paraId="5CC6C475" w14:textId="77777777" w:rsidR="00710CB6" w:rsidRPr="00B35F0B" w:rsidRDefault="00710CB6" w:rsidP="00116634">
      <w:pPr>
        <w:ind w:left="851" w:right="-75"/>
        <w:rPr>
          <w:sz w:val="24"/>
          <w:szCs w:val="24"/>
        </w:rPr>
      </w:pPr>
      <w:r w:rsidRPr="00B35F0B">
        <w:rPr>
          <w:sz w:val="24"/>
          <w:szCs w:val="24"/>
        </w:rPr>
        <w:t xml:space="preserve">1 kg hvid </w:t>
      </w:r>
      <w:proofErr w:type="spellStart"/>
      <w:r w:rsidRPr="00B35F0B">
        <w:rPr>
          <w:sz w:val="24"/>
          <w:szCs w:val="24"/>
        </w:rPr>
        <w:t>polyetylen</w:t>
      </w:r>
      <w:proofErr w:type="spellEnd"/>
      <w:r w:rsidRPr="00B35F0B">
        <w:rPr>
          <w:sz w:val="24"/>
          <w:szCs w:val="24"/>
        </w:rPr>
        <w:t xml:space="preserve"> ”</w:t>
      </w:r>
      <w:proofErr w:type="spellStart"/>
      <w:r w:rsidRPr="00B35F0B">
        <w:rPr>
          <w:sz w:val="24"/>
          <w:szCs w:val="24"/>
        </w:rPr>
        <w:t>high</w:t>
      </w:r>
      <w:proofErr w:type="spellEnd"/>
      <w:r w:rsidRPr="00B35F0B">
        <w:rPr>
          <w:sz w:val="24"/>
          <w:szCs w:val="24"/>
        </w:rPr>
        <w:t xml:space="preserve"> </w:t>
      </w:r>
      <w:proofErr w:type="spellStart"/>
      <w:r w:rsidRPr="00B35F0B">
        <w:rPr>
          <w:sz w:val="24"/>
          <w:szCs w:val="24"/>
        </w:rPr>
        <w:t>density</w:t>
      </w:r>
      <w:proofErr w:type="spellEnd"/>
      <w:r w:rsidRPr="00B35F0B">
        <w:rPr>
          <w:sz w:val="24"/>
          <w:szCs w:val="24"/>
        </w:rPr>
        <w:t xml:space="preserve">” beholder med et gult </w:t>
      </w:r>
      <w:proofErr w:type="spellStart"/>
      <w:r w:rsidRPr="00B35F0B">
        <w:rPr>
          <w:sz w:val="24"/>
          <w:szCs w:val="24"/>
        </w:rPr>
        <w:t>polypropylen</w:t>
      </w:r>
      <w:proofErr w:type="spellEnd"/>
      <w:r w:rsidRPr="00B35F0B">
        <w:rPr>
          <w:sz w:val="24"/>
          <w:szCs w:val="24"/>
        </w:rPr>
        <w:t xml:space="preserve"> skruelåg.</w:t>
      </w:r>
    </w:p>
    <w:p w14:paraId="506B9AD7" w14:textId="77777777" w:rsidR="00710CB6" w:rsidRPr="00B35F0B" w:rsidRDefault="00710CB6" w:rsidP="00116634">
      <w:pPr>
        <w:ind w:left="851" w:hanging="851"/>
        <w:rPr>
          <w:sz w:val="24"/>
          <w:szCs w:val="24"/>
        </w:rPr>
      </w:pPr>
    </w:p>
    <w:p w14:paraId="4B1FF7E1" w14:textId="77777777" w:rsidR="00710CB6" w:rsidRPr="00B35F0B" w:rsidRDefault="00710CB6" w:rsidP="00116634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Ikke alle pakningsstørrelser markedsføres nødvendigvis.</w:t>
      </w:r>
    </w:p>
    <w:p w14:paraId="692F9E6A" w14:textId="77777777" w:rsidR="00FA66E4" w:rsidRPr="00B35F0B" w:rsidRDefault="00FA66E4" w:rsidP="00116634">
      <w:pPr>
        <w:ind w:left="851" w:hanging="851"/>
        <w:rPr>
          <w:sz w:val="24"/>
          <w:szCs w:val="24"/>
        </w:rPr>
      </w:pPr>
    </w:p>
    <w:p w14:paraId="62DD445D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6.6</w:t>
      </w:r>
      <w:r w:rsidRPr="00B35F0B">
        <w:rPr>
          <w:b/>
          <w:sz w:val="24"/>
          <w:szCs w:val="24"/>
        </w:rPr>
        <w:tab/>
        <w:t>Særlige forholdsregler ved bortskaffelse af rester af lægemidlet eller affald</w:t>
      </w:r>
    </w:p>
    <w:p w14:paraId="6AEC6DA3" w14:textId="77777777" w:rsidR="00710CB6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710CB6" w:rsidRPr="00B35F0B">
        <w:rPr>
          <w:sz w:val="24"/>
          <w:szCs w:val="24"/>
        </w:rPr>
        <w:t xml:space="preserve">Ikke anvendte veterinære lægemidler samt affald heraf bør destrueres i henhold til lokale </w:t>
      </w:r>
      <w:proofErr w:type="spellStart"/>
      <w:r w:rsidR="00710CB6" w:rsidRPr="00B35F0B">
        <w:rPr>
          <w:sz w:val="24"/>
          <w:szCs w:val="24"/>
        </w:rPr>
        <w:t>retningslinier</w:t>
      </w:r>
      <w:proofErr w:type="spellEnd"/>
      <w:r w:rsidR="00710CB6" w:rsidRPr="00B35F0B">
        <w:rPr>
          <w:bCs/>
          <w:sz w:val="24"/>
          <w:szCs w:val="24"/>
        </w:rPr>
        <w:t>.</w:t>
      </w:r>
    </w:p>
    <w:p w14:paraId="2617041E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5C05AB65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7.</w:t>
      </w:r>
      <w:r w:rsidRPr="00B35F0B">
        <w:rPr>
          <w:b/>
          <w:sz w:val="24"/>
          <w:szCs w:val="24"/>
        </w:rPr>
        <w:tab/>
        <w:t>INDEHAVER AF MARKEDSFØRINGSTILLADELSEN</w:t>
      </w:r>
    </w:p>
    <w:p w14:paraId="6EDA8D4A" w14:textId="77777777" w:rsidR="00710CB6" w:rsidRPr="00B35F0B" w:rsidRDefault="00710CB6" w:rsidP="00B35F0B">
      <w:pPr>
        <w:ind w:left="851"/>
        <w:rPr>
          <w:sz w:val="24"/>
          <w:szCs w:val="24"/>
          <w:lang w:val="en-US"/>
        </w:rPr>
      </w:pPr>
      <w:proofErr w:type="spellStart"/>
      <w:r w:rsidRPr="00B35F0B">
        <w:rPr>
          <w:sz w:val="24"/>
          <w:szCs w:val="24"/>
          <w:lang w:val="en-US"/>
        </w:rPr>
        <w:t>Ceva</w:t>
      </w:r>
      <w:proofErr w:type="spellEnd"/>
      <w:r w:rsidRPr="00B35F0B">
        <w:rPr>
          <w:sz w:val="24"/>
          <w:szCs w:val="24"/>
          <w:lang w:val="en-US"/>
        </w:rPr>
        <w:t xml:space="preserve"> Animal Health A/S</w:t>
      </w:r>
    </w:p>
    <w:p w14:paraId="516B3722" w14:textId="08314120" w:rsidR="00710CB6" w:rsidRPr="000308D4" w:rsidRDefault="00710CB6" w:rsidP="00B35F0B">
      <w:pPr>
        <w:ind w:left="851"/>
        <w:rPr>
          <w:sz w:val="24"/>
          <w:szCs w:val="24"/>
        </w:rPr>
      </w:pPr>
      <w:r w:rsidRPr="000308D4">
        <w:rPr>
          <w:sz w:val="24"/>
          <w:szCs w:val="24"/>
        </w:rPr>
        <w:t>Ladegårdsvej 2</w:t>
      </w:r>
    </w:p>
    <w:p w14:paraId="192EF8E2" w14:textId="77777777" w:rsidR="00710CB6" w:rsidRPr="00B35F0B" w:rsidRDefault="00710CB6" w:rsidP="00B35F0B">
      <w:pPr>
        <w:ind w:left="851"/>
        <w:rPr>
          <w:sz w:val="24"/>
          <w:szCs w:val="24"/>
        </w:rPr>
      </w:pPr>
      <w:r w:rsidRPr="00B35F0B">
        <w:rPr>
          <w:sz w:val="24"/>
          <w:szCs w:val="24"/>
        </w:rPr>
        <w:t>7100 Vejle</w:t>
      </w:r>
    </w:p>
    <w:p w14:paraId="2026C4ED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0A5D7910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8.</w:t>
      </w:r>
      <w:r w:rsidRPr="00B35F0B">
        <w:rPr>
          <w:b/>
          <w:sz w:val="24"/>
          <w:szCs w:val="24"/>
        </w:rPr>
        <w:tab/>
        <w:t>MARKEDSFØRINGSTILLADELSESNUMMER (NUMRE)</w:t>
      </w:r>
    </w:p>
    <w:p w14:paraId="3EFA20CC" w14:textId="59062534" w:rsidR="00FA66E4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6135EE">
        <w:rPr>
          <w:sz w:val="24"/>
          <w:szCs w:val="24"/>
        </w:rPr>
        <w:t>52466</w:t>
      </w:r>
    </w:p>
    <w:p w14:paraId="1CC8FE9D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65DC91F8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9.</w:t>
      </w:r>
      <w:r w:rsidRPr="00B35F0B">
        <w:rPr>
          <w:b/>
          <w:sz w:val="24"/>
          <w:szCs w:val="24"/>
        </w:rPr>
        <w:tab/>
        <w:t>DATO FOR FØRSTE MARKEDSFØRINGSTILLADELSE</w:t>
      </w:r>
    </w:p>
    <w:p w14:paraId="59D8B521" w14:textId="1B48459D" w:rsidR="00FA66E4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AE48F6">
        <w:rPr>
          <w:sz w:val="24"/>
          <w:szCs w:val="24"/>
        </w:rPr>
        <w:t>12. januar 200</w:t>
      </w:r>
      <w:r w:rsidR="00710CB6" w:rsidRPr="00B35F0B">
        <w:rPr>
          <w:sz w:val="24"/>
          <w:szCs w:val="24"/>
        </w:rPr>
        <w:t>9 (tabletter)</w:t>
      </w:r>
    </w:p>
    <w:p w14:paraId="69A98B40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28501568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10.</w:t>
      </w:r>
      <w:r w:rsidRPr="00B35F0B">
        <w:rPr>
          <w:b/>
          <w:sz w:val="24"/>
          <w:szCs w:val="24"/>
        </w:rPr>
        <w:tab/>
        <w:t>DATO FOR ÆNDRING AF TEKSTEN</w:t>
      </w:r>
    </w:p>
    <w:p w14:paraId="2351F3A0" w14:textId="6BAD0E21" w:rsidR="00FA66E4" w:rsidRPr="00B35F0B" w:rsidRDefault="00FA66E4" w:rsidP="00B35F0B">
      <w:pPr>
        <w:ind w:left="851" w:hanging="851"/>
        <w:rPr>
          <w:sz w:val="24"/>
          <w:szCs w:val="24"/>
        </w:rPr>
      </w:pPr>
      <w:r w:rsidRPr="00B35F0B">
        <w:rPr>
          <w:sz w:val="24"/>
          <w:szCs w:val="24"/>
        </w:rPr>
        <w:tab/>
      </w:r>
      <w:r w:rsidR="006135EE">
        <w:rPr>
          <w:sz w:val="24"/>
          <w:szCs w:val="24"/>
        </w:rPr>
        <w:t>5. december 2016</w:t>
      </w:r>
    </w:p>
    <w:p w14:paraId="19FC077C" w14:textId="77777777" w:rsidR="00FA66E4" w:rsidRPr="00B35F0B" w:rsidRDefault="00FA66E4" w:rsidP="00B35F0B">
      <w:pPr>
        <w:ind w:left="851" w:hanging="851"/>
        <w:rPr>
          <w:sz w:val="24"/>
          <w:szCs w:val="24"/>
        </w:rPr>
      </w:pPr>
    </w:p>
    <w:p w14:paraId="74B7E906" w14:textId="77777777" w:rsidR="00FA66E4" w:rsidRPr="00B35F0B" w:rsidRDefault="00FA66E4" w:rsidP="00B35F0B">
      <w:pPr>
        <w:ind w:left="851" w:hanging="851"/>
        <w:rPr>
          <w:b/>
          <w:sz w:val="24"/>
          <w:szCs w:val="24"/>
        </w:rPr>
      </w:pPr>
      <w:r w:rsidRPr="00B35F0B">
        <w:rPr>
          <w:b/>
          <w:sz w:val="24"/>
          <w:szCs w:val="24"/>
        </w:rPr>
        <w:t>11.</w:t>
      </w:r>
      <w:r w:rsidRPr="00B35F0B">
        <w:rPr>
          <w:b/>
          <w:sz w:val="24"/>
          <w:szCs w:val="24"/>
        </w:rPr>
        <w:tab/>
        <w:t>UDLEVERINGSBESTEMMELSE</w:t>
      </w:r>
    </w:p>
    <w:p w14:paraId="4E73883C" w14:textId="3641782C" w:rsidR="00FA66E4" w:rsidRPr="00B35F0B" w:rsidRDefault="00FA66E4" w:rsidP="00B35F0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B35F0B">
        <w:rPr>
          <w:szCs w:val="24"/>
        </w:rPr>
        <w:tab/>
      </w:r>
      <w:r w:rsidR="00710CB6" w:rsidRPr="00B35F0B">
        <w:rPr>
          <w:szCs w:val="24"/>
        </w:rPr>
        <w:t>BP</w:t>
      </w:r>
    </w:p>
    <w:p w14:paraId="413E45C8" w14:textId="77777777" w:rsidR="0003527F" w:rsidRPr="00B35F0B" w:rsidRDefault="0003527F" w:rsidP="00B35F0B">
      <w:pPr>
        <w:ind w:left="851" w:hanging="851"/>
        <w:rPr>
          <w:sz w:val="24"/>
          <w:szCs w:val="24"/>
        </w:rPr>
      </w:pPr>
    </w:p>
    <w:sectPr w:rsidR="0003527F" w:rsidRPr="00B35F0B" w:rsidSect="004070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3474B" w14:textId="77777777" w:rsidR="005A2A07" w:rsidRDefault="005A2A07">
      <w:r>
        <w:separator/>
      </w:r>
    </w:p>
  </w:endnote>
  <w:endnote w:type="continuationSeparator" w:id="0">
    <w:p w14:paraId="3519D850" w14:textId="77777777" w:rsidR="005A2A07" w:rsidRDefault="005A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41CD7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5F533B9F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7232299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E48F6">
      <w:rPr>
        <w:i/>
        <w:noProof/>
        <w:snapToGrid w:val="0"/>
        <w:sz w:val="18"/>
      </w:rPr>
      <w:t>Amoxival Vet., oralt pulver 500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6135E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135E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EBF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C7F7017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FFBFFA3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E48F6">
      <w:rPr>
        <w:i/>
        <w:noProof/>
        <w:snapToGrid w:val="0"/>
        <w:sz w:val="18"/>
      </w:rPr>
      <w:t>Amoxival Vet., oralt pulver 500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6135EE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6135E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39BD5" w14:textId="77777777" w:rsidR="005A2A07" w:rsidRDefault="005A2A07">
      <w:r>
        <w:separator/>
      </w:r>
    </w:p>
  </w:footnote>
  <w:footnote w:type="continuationSeparator" w:id="0">
    <w:p w14:paraId="7BE9B2EA" w14:textId="77777777" w:rsidR="005A2A07" w:rsidRDefault="005A2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4505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CB0B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5F80601"/>
    <w:multiLevelType w:val="hybridMultilevel"/>
    <w:tmpl w:val="F7D68B7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FF31B2"/>
    <w:multiLevelType w:val="hybridMultilevel"/>
    <w:tmpl w:val="54E4135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F04BEA"/>
    <w:multiLevelType w:val="hybridMultilevel"/>
    <w:tmpl w:val="0D9456B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74D558EA"/>
    <w:multiLevelType w:val="hybridMultilevel"/>
    <w:tmpl w:val="EA28B158"/>
    <w:lvl w:ilvl="0" w:tplc="0730183A">
      <w:start w:val="5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7E474092"/>
    <w:multiLevelType w:val="hybridMultilevel"/>
    <w:tmpl w:val="D32CE60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07"/>
    <w:rsid w:val="000308D4"/>
    <w:rsid w:val="0003527F"/>
    <w:rsid w:val="000C6CD4"/>
    <w:rsid w:val="00116634"/>
    <w:rsid w:val="001577E4"/>
    <w:rsid w:val="001858CA"/>
    <w:rsid w:val="001C4AEF"/>
    <w:rsid w:val="001D3CC5"/>
    <w:rsid w:val="001D79AE"/>
    <w:rsid w:val="00322BDE"/>
    <w:rsid w:val="00406EE7"/>
    <w:rsid w:val="00407013"/>
    <w:rsid w:val="004A62CC"/>
    <w:rsid w:val="005A2A07"/>
    <w:rsid w:val="006135EE"/>
    <w:rsid w:val="00662012"/>
    <w:rsid w:val="00666B01"/>
    <w:rsid w:val="00680768"/>
    <w:rsid w:val="006B1539"/>
    <w:rsid w:val="006F5621"/>
    <w:rsid w:val="00710CB6"/>
    <w:rsid w:val="007E2A00"/>
    <w:rsid w:val="009202AE"/>
    <w:rsid w:val="00931E43"/>
    <w:rsid w:val="009D66C6"/>
    <w:rsid w:val="00A14C49"/>
    <w:rsid w:val="00A96525"/>
    <w:rsid w:val="00AE29E5"/>
    <w:rsid w:val="00AE48F6"/>
    <w:rsid w:val="00AE5757"/>
    <w:rsid w:val="00AF0477"/>
    <w:rsid w:val="00B35F0B"/>
    <w:rsid w:val="00BC634B"/>
    <w:rsid w:val="00BF2AE0"/>
    <w:rsid w:val="00DD6D71"/>
    <w:rsid w:val="00DF32BE"/>
    <w:rsid w:val="00E14F0A"/>
    <w:rsid w:val="00E96ED7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AC0FF4"/>
  <w15:chartTrackingRefBased/>
  <w15:docId w15:val="{C8499B7B-705F-4636-B0BD-6F7C6366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character" w:customStyle="1" w:styleId="hps">
    <w:name w:val="hps"/>
    <w:rsid w:val="00710CB6"/>
  </w:style>
  <w:style w:type="paragraph" w:styleId="Listeafsnit">
    <w:name w:val="List Paragraph"/>
    <w:basedOn w:val="Normal"/>
    <w:uiPriority w:val="34"/>
    <w:qFormat/>
    <w:rsid w:val="00710CB6"/>
    <w:pPr>
      <w:tabs>
        <w:tab w:val="left" w:pos="567"/>
      </w:tabs>
      <w:spacing w:line="260" w:lineRule="exact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2016020794 - skift af MAH fra Sogeval</dc:description>
  <cp:lastModifiedBy>MARIANNE OTT JENSEN - 9728</cp:lastModifiedBy>
  <cp:revision>3</cp:revision>
  <cp:lastPrinted>2014-09-16T07:24:00Z</cp:lastPrinted>
  <dcterms:created xsi:type="dcterms:W3CDTF">2016-12-01T08:32:00Z</dcterms:created>
  <dcterms:modified xsi:type="dcterms:W3CDTF">2016-12-01T08:33:00Z</dcterms:modified>
</cp:coreProperties>
</file>