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9F" w:rsidRPr="008F49E1" w:rsidRDefault="00211C9F" w:rsidP="00724A82">
      <w:pPr>
        <w:pStyle w:val="Overskrift1"/>
      </w:pPr>
      <w:r w:rsidRPr="005B0036">
        <w:rPr>
          <w:noProof/>
          <w:lang w:eastAsia="da-DK"/>
        </w:rPr>
        <w:drawing>
          <wp:inline distT="0" distB="0" distL="0" distR="0" wp14:anchorId="0D6CA04B" wp14:editId="1B4E13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11C9F" w:rsidRDefault="00211C9F" w:rsidP="00211C9F">
      <w:pPr>
        <w:rPr>
          <w:sz w:val="24"/>
          <w:szCs w:val="24"/>
        </w:rPr>
      </w:pPr>
    </w:p>
    <w:p w:rsidR="00211C9F" w:rsidRDefault="00211C9F" w:rsidP="00211C9F">
      <w:pPr>
        <w:tabs>
          <w:tab w:val="right" w:pos="9356"/>
        </w:tabs>
        <w:rPr>
          <w:b/>
          <w:sz w:val="24"/>
          <w:szCs w:val="24"/>
        </w:rPr>
      </w:pPr>
      <w:r>
        <w:rPr>
          <w:b/>
          <w:sz w:val="24"/>
          <w:szCs w:val="24"/>
        </w:rPr>
        <w:tab/>
      </w:r>
      <w:r w:rsidR="00A04D71">
        <w:rPr>
          <w:b/>
          <w:sz w:val="24"/>
          <w:szCs w:val="24"/>
        </w:rPr>
        <w:t>31</w:t>
      </w:r>
      <w:r w:rsidR="008B4B02">
        <w:rPr>
          <w:b/>
          <w:sz w:val="24"/>
          <w:szCs w:val="24"/>
        </w:rPr>
        <w:t xml:space="preserve">. </w:t>
      </w:r>
      <w:r w:rsidR="00B42FE2">
        <w:rPr>
          <w:b/>
          <w:sz w:val="24"/>
          <w:szCs w:val="24"/>
        </w:rPr>
        <w:t>marts</w:t>
      </w:r>
      <w:r>
        <w:rPr>
          <w:b/>
          <w:sz w:val="24"/>
          <w:szCs w:val="24"/>
        </w:rPr>
        <w:t xml:space="preserve"> 20</w:t>
      </w:r>
      <w:r w:rsidR="0045578A">
        <w:rPr>
          <w:b/>
          <w:sz w:val="24"/>
          <w:szCs w:val="24"/>
        </w:rPr>
        <w:t>2</w:t>
      </w:r>
      <w:r w:rsidR="00A04D71">
        <w:rPr>
          <w:b/>
          <w:sz w:val="24"/>
          <w:szCs w:val="24"/>
        </w:rPr>
        <w:t>5</w:t>
      </w:r>
    </w:p>
    <w:p w:rsidR="00D81534" w:rsidRPr="00406EE7" w:rsidRDefault="00D81534" w:rsidP="00211C9F">
      <w:pPr>
        <w:tabs>
          <w:tab w:val="right" w:pos="9356"/>
        </w:tabs>
        <w:rPr>
          <w:b/>
          <w:sz w:val="24"/>
          <w:szCs w:val="24"/>
        </w:rPr>
      </w:pPr>
    </w:p>
    <w:p w:rsidR="008B4B02" w:rsidRDefault="008B4B02" w:rsidP="00211C9F">
      <w:pPr>
        <w:tabs>
          <w:tab w:val="left" w:pos="8222"/>
        </w:tabs>
        <w:jc w:val="center"/>
        <w:rPr>
          <w:sz w:val="24"/>
          <w:szCs w:val="24"/>
        </w:rPr>
      </w:pPr>
    </w:p>
    <w:p w:rsidR="00211C9F" w:rsidRPr="00406EE7" w:rsidRDefault="00211C9F" w:rsidP="00211C9F">
      <w:pPr>
        <w:tabs>
          <w:tab w:val="left" w:pos="8222"/>
        </w:tabs>
        <w:jc w:val="center"/>
        <w:rPr>
          <w:b/>
          <w:sz w:val="24"/>
          <w:szCs w:val="24"/>
        </w:rPr>
      </w:pPr>
      <w:r w:rsidRPr="00406EE7">
        <w:rPr>
          <w:b/>
          <w:sz w:val="24"/>
          <w:szCs w:val="24"/>
        </w:rPr>
        <w:t>PRODUKTRESUMÉ</w:t>
      </w:r>
    </w:p>
    <w:p w:rsidR="00211C9F" w:rsidRPr="00406EE7" w:rsidRDefault="00211C9F" w:rsidP="00211C9F">
      <w:pPr>
        <w:tabs>
          <w:tab w:val="left" w:pos="8222"/>
        </w:tabs>
        <w:jc w:val="center"/>
        <w:rPr>
          <w:b/>
          <w:sz w:val="24"/>
          <w:szCs w:val="24"/>
        </w:rPr>
      </w:pPr>
    </w:p>
    <w:p w:rsidR="00211C9F" w:rsidRPr="00406EE7" w:rsidRDefault="00211C9F" w:rsidP="00211C9F">
      <w:pPr>
        <w:tabs>
          <w:tab w:val="left" w:pos="8222"/>
        </w:tabs>
        <w:jc w:val="center"/>
        <w:rPr>
          <w:b/>
          <w:sz w:val="24"/>
          <w:szCs w:val="24"/>
        </w:rPr>
      </w:pPr>
      <w:r w:rsidRPr="00406EE7">
        <w:rPr>
          <w:b/>
          <w:sz w:val="24"/>
          <w:szCs w:val="24"/>
        </w:rPr>
        <w:t>for</w:t>
      </w:r>
    </w:p>
    <w:p w:rsidR="00211C9F" w:rsidRPr="00406EE7" w:rsidRDefault="00211C9F" w:rsidP="00211C9F">
      <w:pPr>
        <w:tabs>
          <w:tab w:val="left" w:pos="8222"/>
        </w:tabs>
        <w:jc w:val="center"/>
        <w:rPr>
          <w:b/>
          <w:sz w:val="24"/>
          <w:szCs w:val="24"/>
        </w:rPr>
      </w:pPr>
    </w:p>
    <w:p w:rsidR="00211C9F" w:rsidRPr="00565A74" w:rsidRDefault="00D81534" w:rsidP="00211C9F">
      <w:pPr>
        <w:tabs>
          <w:tab w:val="left" w:pos="8222"/>
        </w:tabs>
        <w:jc w:val="center"/>
        <w:rPr>
          <w:b/>
          <w:sz w:val="24"/>
          <w:szCs w:val="24"/>
        </w:rPr>
      </w:pPr>
      <w:proofErr w:type="spellStart"/>
      <w:r>
        <w:rPr>
          <w:b/>
          <w:sz w:val="24"/>
          <w:szCs w:val="24"/>
        </w:rPr>
        <w:t>Amphen</w:t>
      </w:r>
      <w:proofErr w:type="spellEnd"/>
      <w:r w:rsidR="00211C9F">
        <w:rPr>
          <w:b/>
          <w:sz w:val="24"/>
          <w:szCs w:val="24"/>
        </w:rPr>
        <w:t>, granulat til anvendelse i drikkevand</w:t>
      </w:r>
    </w:p>
    <w:p w:rsidR="00211C9F" w:rsidRPr="00406EE7" w:rsidRDefault="00211C9F" w:rsidP="00211C9F">
      <w:pPr>
        <w:tabs>
          <w:tab w:val="left" w:pos="8222"/>
        </w:tabs>
        <w:jc w:val="both"/>
        <w:rPr>
          <w:sz w:val="24"/>
          <w:szCs w:val="24"/>
        </w:rPr>
      </w:pPr>
    </w:p>
    <w:p w:rsidR="00211C9F" w:rsidRPr="00184C4E" w:rsidRDefault="00211C9F" w:rsidP="00211C9F">
      <w:pPr>
        <w:tabs>
          <w:tab w:val="left" w:pos="8222"/>
        </w:tabs>
        <w:ind w:left="851" w:hanging="851"/>
        <w:jc w:val="both"/>
        <w:rPr>
          <w:sz w:val="24"/>
          <w:szCs w:val="24"/>
        </w:rPr>
      </w:pPr>
    </w:p>
    <w:p w:rsidR="00211C9F" w:rsidRPr="00184C4E" w:rsidRDefault="00211C9F" w:rsidP="00211C9F">
      <w:pPr>
        <w:tabs>
          <w:tab w:val="left" w:pos="8222"/>
        </w:tabs>
        <w:ind w:left="851" w:hanging="851"/>
        <w:rPr>
          <w:b/>
          <w:sz w:val="24"/>
          <w:szCs w:val="24"/>
        </w:rPr>
      </w:pPr>
      <w:r w:rsidRPr="00184C4E">
        <w:rPr>
          <w:b/>
          <w:sz w:val="24"/>
          <w:szCs w:val="24"/>
        </w:rPr>
        <w:t>0.</w:t>
      </w:r>
      <w:r w:rsidRPr="00184C4E">
        <w:rPr>
          <w:b/>
          <w:sz w:val="24"/>
          <w:szCs w:val="24"/>
        </w:rPr>
        <w:tab/>
        <w:t>D.SP.NR.</w:t>
      </w:r>
    </w:p>
    <w:p w:rsidR="00794A86" w:rsidRDefault="00211C9F" w:rsidP="00211C9F">
      <w:pPr>
        <w:tabs>
          <w:tab w:val="left" w:pos="8222"/>
        </w:tabs>
        <w:ind w:left="851" w:hanging="851"/>
        <w:rPr>
          <w:sz w:val="24"/>
          <w:szCs w:val="24"/>
        </w:rPr>
      </w:pPr>
      <w:r>
        <w:rPr>
          <w:sz w:val="24"/>
          <w:szCs w:val="24"/>
        </w:rPr>
        <w:tab/>
      </w:r>
    </w:p>
    <w:p w:rsidR="00211C9F" w:rsidRPr="00184C4E" w:rsidRDefault="00794A86" w:rsidP="00211C9F">
      <w:pPr>
        <w:tabs>
          <w:tab w:val="left" w:pos="8222"/>
        </w:tabs>
        <w:ind w:left="851" w:hanging="851"/>
        <w:rPr>
          <w:sz w:val="24"/>
          <w:szCs w:val="24"/>
        </w:rPr>
      </w:pPr>
      <w:r>
        <w:rPr>
          <w:sz w:val="24"/>
          <w:szCs w:val="24"/>
        </w:rPr>
        <w:tab/>
      </w:r>
      <w:r w:rsidR="00211C9F" w:rsidRPr="00184C4E">
        <w:rPr>
          <w:sz w:val="24"/>
          <w:szCs w:val="24"/>
        </w:rPr>
        <w:t>31233</w:t>
      </w:r>
    </w:p>
    <w:p w:rsidR="00211C9F" w:rsidRDefault="00211C9F" w:rsidP="00211C9F">
      <w:pPr>
        <w:tabs>
          <w:tab w:val="left" w:pos="8222"/>
        </w:tabs>
        <w:ind w:left="851" w:hanging="851"/>
        <w:rPr>
          <w:sz w:val="24"/>
          <w:szCs w:val="24"/>
        </w:rPr>
      </w:pPr>
    </w:p>
    <w:p w:rsidR="00794A86" w:rsidRPr="00184C4E" w:rsidRDefault="00794A86" w:rsidP="00211C9F">
      <w:pPr>
        <w:tabs>
          <w:tab w:val="left" w:pos="8222"/>
        </w:tabs>
        <w:ind w:left="851" w:hanging="851"/>
        <w:rPr>
          <w:sz w:val="24"/>
          <w:szCs w:val="24"/>
        </w:rPr>
      </w:pPr>
    </w:p>
    <w:p w:rsidR="00211C9F" w:rsidRPr="00184C4E" w:rsidRDefault="00211C9F" w:rsidP="00211C9F">
      <w:pPr>
        <w:tabs>
          <w:tab w:val="left" w:pos="8222"/>
        </w:tabs>
        <w:ind w:left="851" w:hanging="851"/>
        <w:rPr>
          <w:b/>
          <w:sz w:val="24"/>
          <w:szCs w:val="24"/>
        </w:rPr>
      </w:pPr>
      <w:r w:rsidRPr="00184C4E">
        <w:rPr>
          <w:b/>
          <w:sz w:val="24"/>
          <w:szCs w:val="24"/>
        </w:rPr>
        <w:t>1.</w:t>
      </w:r>
      <w:r w:rsidRPr="00184C4E">
        <w:rPr>
          <w:b/>
          <w:sz w:val="24"/>
          <w:szCs w:val="24"/>
        </w:rPr>
        <w:tab/>
        <w:t>VETERINÆRLÆGEMIDLETS NAVN</w:t>
      </w:r>
    </w:p>
    <w:p w:rsidR="00794A86" w:rsidRDefault="00211C9F" w:rsidP="00794A86">
      <w:pPr>
        <w:tabs>
          <w:tab w:val="left" w:pos="841"/>
          <w:tab w:val="left" w:pos="8222"/>
        </w:tabs>
        <w:ind w:left="851" w:hanging="851"/>
        <w:rPr>
          <w:sz w:val="24"/>
          <w:szCs w:val="24"/>
        </w:rPr>
      </w:pPr>
      <w:r>
        <w:rPr>
          <w:sz w:val="24"/>
          <w:szCs w:val="24"/>
        </w:rPr>
        <w:tab/>
      </w:r>
    </w:p>
    <w:p w:rsidR="00794A86" w:rsidRPr="00794A86" w:rsidRDefault="00794A86" w:rsidP="00794A86">
      <w:pPr>
        <w:tabs>
          <w:tab w:val="left" w:pos="841"/>
          <w:tab w:val="left" w:pos="8222"/>
        </w:tabs>
        <w:ind w:left="851" w:hanging="851"/>
        <w:rPr>
          <w:bCs/>
          <w:sz w:val="24"/>
          <w:szCs w:val="24"/>
        </w:rPr>
      </w:pPr>
      <w:r>
        <w:rPr>
          <w:sz w:val="24"/>
          <w:szCs w:val="24"/>
        </w:rPr>
        <w:tab/>
      </w:r>
      <w:proofErr w:type="spellStart"/>
      <w:r w:rsidRPr="00794A86">
        <w:rPr>
          <w:bCs/>
          <w:sz w:val="24"/>
          <w:szCs w:val="24"/>
        </w:rPr>
        <w:t>Amphen</w:t>
      </w:r>
      <w:proofErr w:type="spellEnd"/>
    </w:p>
    <w:p w:rsidR="00794A86" w:rsidRPr="00794A86" w:rsidRDefault="00794A86" w:rsidP="00794A86">
      <w:pPr>
        <w:tabs>
          <w:tab w:val="left" w:pos="841"/>
          <w:tab w:val="left" w:pos="8222"/>
        </w:tabs>
        <w:ind w:left="851" w:hanging="851"/>
        <w:rPr>
          <w:bCs/>
          <w:sz w:val="24"/>
          <w:szCs w:val="24"/>
        </w:rPr>
      </w:pPr>
      <w:r>
        <w:rPr>
          <w:bCs/>
          <w:sz w:val="24"/>
          <w:szCs w:val="24"/>
        </w:rPr>
        <w:tab/>
      </w:r>
      <w:r w:rsidRPr="00794A86">
        <w:rPr>
          <w:bCs/>
          <w:sz w:val="24"/>
          <w:szCs w:val="24"/>
        </w:rPr>
        <w:t>Lægemiddelform: granulat til anvendelse i drikkevand</w:t>
      </w:r>
    </w:p>
    <w:p w:rsidR="00794A86" w:rsidRPr="00794A86" w:rsidRDefault="00794A86" w:rsidP="00794A86">
      <w:pPr>
        <w:tabs>
          <w:tab w:val="left" w:pos="841"/>
          <w:tab w:val="left" w:pos="8222"/>
        </w:tabs>
        <w:ind w:left="851" w:hanging="851"/>
        <w:rPr>
          <w:bCs/>
          <w:sz w:val="24"/>
          <w:szCs w:val="24"/>
        </w:rPr>
      </w:pPr>
      <w:r>
        <w:rPr>
          <w:bCs/>
          <w:sz w:val="24"/>
          <w:szCs w:val="24"/>
        </w:rPr>
        <w:tab/>
      </w:r>
      <w:r w:rsidRPr="00794A86">
        <w:rPr>
          <w:bCs/>
          <w:sz w:val="24"/>
          <w:szCs w:val="24"/>
        </w:rPr>
        <w:t>Styrke: 200 mg/g</w:t>
      </w:r>
    </w:p>
    <w:p w:rsidR="00794A86" w:rsidRDefault="00794A86" w:rsidP="00794A86">
      <w:pPr>
        <w:tabs>
          <w:tab w:val="left" w:pos="841"/>
          <w:tab w:val="left" w:pos="8222"/>
        </w:tabs>
        <w:ind w:left="851" w:hanging="851"/>
        <w:rPr>
          <w:bCs/>
          <w:sz w:val="24"/>
          <w:szCs w:val="24"/>
        </w:rPr>
      </w:pPr>
    </w:p>
    <w:p w:rsidR="00794A86" w:rsidRPr="00794A86" w:rsidRDefault="00794A86" w:rsidP="00794A86">
      <w:pPr>
        <w:tabs>
          <w:tab w:val="left" w:pos="841"/>
          <w:tab w:val="left" w:pos="8222"/>
        </w:tabs>
        <w:ind w:left="851" w:hanging="851"/>
        <w:rPr>
          <w:bCs/>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2.</w:t>
      </w:r>
      <w:r w:rsidRPr="00794A86">
        <w:rPr>
          <w:b/>
          <w:sz w:val="24"/>
          <w:szCs w:val="24"/>
        </w:rPr>
        <w:tab/>
        <w:t>KVALITATIV OG KVANTITATIV SAMMENSÆTNING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Hvert gram indeholder:</w:t>
      </w:r>
    </w:p>
    <w:p w:rsidR="00794A86" w:rsidRPr="00794A86" w:rsidRDefault="00794A86" w:rsidP="00794A86">
      <w:pPr>
        <w:tabs>
          <w:tab w:val="left" w:pos="841"/>
          <w:tab w:val="left" w:pos="8222"/>
        </w:tabs>
        <w:ind w:left="851" w:hanging="851"/>
        <w:rPr>
          <w:b/>
          <w:sz w:val="24"/>
          <w:szCs w:val="24"/>
        </w:rPr>
      </w:pPr>
    </w:p>
    <w:p w:rsidR="00794A86" w:rsidRPr="00794A86" w:rsidRDefault="00794A86" w:rsidP="00794A86">
      <w:pPr>
        <w:tabs>
          <w:tab w:val="left" w:pos="841"/>
          <w:tab w:val="left" w:pos="8222"/>
        </w:tabs>
        <w:ind w:left="851" w:hanging="851"/>
        <w:rPr>
          <w:b/>
          <w:sz w:val="24"/>
          <w:szCs w:val="24"/>
        </w:rPr>
      </w:pPr>
      <w:r>
        <w:rPr>
          <w:b/>
          <w:sz w:val="24"/>
          <w:szCs w:val="24"/>
        </w:rPr>
        <w:tab/>
      </w:r>
      <w:r w:rsidRPr="00794A86">
        <w:rPr>
          <w:b/>
          <w:sz w:val="24"/>
          <w:szCs w:val="24"/>
        </w:rPr>
        <w:t>Aktivt stof:</w:t>
      </w:r>
    </w:p>
    <w:p w:rsidR="00794A86" w:rsidRPr="00794A86" w:rsidRDefault="00794A86" w:rsidP="00794A86">
      <w:pPr>
        <w:tabs>
          <w:tab w:val="left" w:pos="841"/>
          <w:tab w:val="left" w:pos="8222"/>
        </w:tabs>
        <w:ind w:left="851" w:hanging="851"/>
        <w:rPr>
          <w:sz w:val="24"/>
          <w:szCs w:val="24"/>
        </w:rPr>
      </w:pPr>
      <w:r>
        <w:rPr>
          <w:sz w:val="24"/>
          <w:szCs w:val="24"/>
        </w:rPr>
        <w:tab/>
      </w:r>
      <w:proofErr w:type="spellStart"/>
      <w:r w:rsidRPr="00794A86">
        <w:rPr>
          <w:sz w:val="24"/>
          <w:szCs w:val="24"/>
        </w:rPr>
        <w:t>Florfenicol</w:t>
      </w:r>
      <w:proofErr w:type="spellEnd"/>
      <w:r>
        <w:rPr>
          <w:sz w:val="24"/>
          <w:szCs w:val="24"/>
        </w:rPr>
        <w:t xml:space="preserve">                              </w:t>
      </w:r>
      <w:r w:rsidRPr="00794A86">
        <w:rPr>
          <w:sz w:val="24"/>
          <w:szCs w:val="24"/>
        </w:rPr>
        <w:t>200,0 mg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Pr>
          <w:b/>
          <w:sz w:val="24"/>
          <w:szCs w:val="24"/>
        </w:rPr>
        <w:tab/>
      </w:r>
      <w:r w:rsidRPr="00794A86">
        <w:rPr>
          <w:b/>
          <w:sz w:val="24"/>
          <w:szCs w:val="24"/>
        </w:rPr>
        <w:t>Hjælpestoffer:</w:t>
      </w:r>
    </w:p>
    <w:p w:rsidR="00794A86" w:rsidRPr="00794A86" w:rsidRDefault="00794A86" w:rsidP="00794A86">
      <w:pPr>
        <w:tabs>
          <w:tab w:val="left" w:pos="841"/>
          <w:tab w:val="left" w:pos="8222"/>
        </w:tabs>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388"/>
      </w:tblGrid>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b/>
                <w:bCs/>
                <w:iCs/>
                <w:sz w:val="24"/>
                <w:szCs w:val="24"/>
              </w:rPr>
            </w:pPr>
            <w:r w:rsidRPr="00794A86">
              <w:rPr>
                <w:b/>
                <w:bCs/>
                <w:iCs/>
                <w:sz w:val="24"/>
                <w:szCs w:val="24"/>
              </w:rPr>
              <w:t>Kvalitativ sammensætning af hjælpestoffer og andre bestanddele</w:t>
            </w:r>
          </w:p>
        </w:tc>
        <w:tc>
          <w:tcPr>
            <w:tcW w:w="4388"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38"/>
                <w:tab w:val="left" w:pos="8222"/>
              </w:tabs>
              <w:rPr>
                <w:b/>
                <w:bCs/>
                <w:iCs/>
                <w:sz w:val="24"/>
                <w:szCs w:val="24"/>
              </w:rPr>
            </w:pPr>
            <w:r w:rsidRPr="00794A86">
              <w:rPr>
                <w:b/>
                <w:bCs/>
                <w:iCs/>
                <w:sz w:val="24"/>
                <w:szCs w:val="24"/>
              </w:rPr>
              <w:t>Kvantitativ sammensætning, hvis</w:t>
            </w:r>
            <w:r>
              <w:rPr>
                <w:b/>
                <w:bCs/>
                <w:iCs/>
                <w:sz w:val="24"/>
                <w:szCs w:val="24"/>
              </w:rPr>
              <w:t xml:space="preserve"> </w:t>
            </w:r>
            <w:r w:rsidRPr="00794A86">
              <w:rPr>
                <w:b/>
                <w:bCs/>
                <w:iCs/>
                <w:sz w:val="24"/>
                <w:szCs w:val="24"/>
              </w:rPr>
              <w:t>oplysningen er vigtig for korrekt administration af veterinærlægemidlet</w:t>
            </w: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proofErr w:type="spellStart"/>
            <w:r w:rsidRPr="00794A86">
              <w:rPr>
                <w:iCs/>
                <w:sz w:val="24"/>
                <w:szCs w:val="24"/>
              </w:rPr>
              <w:t>Butylhydroxytoluen</w:t>
            </w:r>
            <w:proofErr w:type="spellEnd"/>
            <w:r w:rsidRPr="00794A86">
              <w:rPr>
                <w:iCs/>
                <w:sz w:val="24"/>
                <w:szCs w:val="24"/>
              </w:rPr>
              <w:t xml:space="preserve"> (E321)</w:t>
            </w:r>
          </w:p>
        </w:tc>
        <w:tc>
          <w:tcPr>
            <w:tcW w:w="4388"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r w:rsidRPr="00794A86">
              <w:rPr>
                <w:iCs/>
                <w:sz w:val="24"/>
                <w:szCs w:val="24"/>
              </w:rPr>
              <w:t>1,0 mg</w:t>
            </w: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proofErr w:type="spellStart"/>
            <w:r w:rsidRPr="00794A86">
              <w:rPr>
                <w:iCs/>
                <w:sz w:val="24"/>
                <w:szCs w:val="24"/>
              </w:rPr>
              <w:t>Dinatriumedetat</w:t>
            </w:r>
            <w:proofErr w:type="spellEnd"/>
          </w:p>
        </w:tc>
        <w:tc>
          <w:tcPr>
            <w:tcW w:w="4388"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r w:rsidRPr="00794A86">
              <w:rPr>
                <w:iCs/>
                <w:sz w:val="24"/>
                <w:szCs w:val="24"/>
              </w:rPr>
              <w:t>1,0 mg</w:t>
            </w: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r w:rsidRPr="00794A86">
              <w:rPr>
                <w:sz w:val="24"/>
                <w:szCs w:val="24"/>
                <w:lang w:val="en-US"/>
              </w:rPr>
              <w:t>Macrogol 4000</w:t>
            </w:r>
          </w:p>
        </w:tc>
        <w:tc>
          <w:tcPr>
            <w:tcW w:w="4388" w:type="dxa"/>
            <w:tcBorders>
              <w:top w:val="single" w:sz="4" w:space="0" w:color="000000"/>
              <w:left w:val="single" w:sz="4" w:space="0" w:color="000000"/>
              <w:bottom w:val="single" w:sz="4" w:space="0" w:color="000000"/>
              <w:right w:val="single" w:sz="4" w:space="0" w:color="000000"/>
            </w:tcBorders>
            <w:vAlign w:val="center"/>
          </w:tcPr>
          <w:p w:rsidR="00794A86" w:rsidRPr="00794A86" w:rsidRDefault="00794A86" w:rsidP="00794A86">
            <w:pPr>
              <w:tabs>
                <w:tab w:val="left" w:pos="841"/>
                <w:tab w:val="left" w:pos="8222"/>
              </w:tabs>
              <w:ind w:left="851" w:hanging="851"/>
              <w:rPr>
                <w:iCs/>
                <w:sz w:val="24"/>
                <w:szCs w:val="24"/>
              </w:rPr>
            </w:pP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r w:rsidRPr="00794A86">
              <w:rPr>
                <w:sz w:val="24"/>
                <w:szCs w:val="24"/>
                <w:lang w:val="en-US"/>
              </w:rPr>
              <w:t>Macrogol 400</w:t>
            </w:r>
          </w:p>
        </w:tc>
        <w:tc>
          <w:tcPr>
            <w:tcW w:w="4388" w:type="dxa"/>
            <w:tcBorders>
              <w:top w:val="single" w:sz="4" w:space="0" w:color="000000"/>
              <w:left w:val="single" w:sz="4" w:space="0" w:color="000000"/>
              <w:bottom w:val="single" w:sz="4" w:space="0" w:color="000000"/>
              <w:right w:val="single" w:sz="4" w:space="0" w:color="000000"/>
            </w:tcBorders>
            <w:vAlign w:val="center"/>
          </w:tcPr>
          <w:p w:rsidR="00794A86" w:rsidRPr="00794A86" w:rsidRDefault="00794A86" w:rsidP="00794A86">
            <w:pPr>
              <w:tabs>
                <w:tab w:val="left" w:pos="841"/>
                <w:tab w:val="left" w:pos="8222"/>
              </w:tabs>
              <w:ind w:left="851" w:hanging="851"/>
              <w:rPr>
                <w:iCs/>
                <w:sz w:val="24"/>
                <w:szCs w:val="24"/>
              </w:rPr>
            </w:pP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iCs/>
                <w:sz w:val="24"/>
                <w:szCs w:val="24"/>
              </w:rPr>
            </w:pPr>
            <w:r w:rsidRPr="00794A86">
              <w:rPr>
                <w:sz w:val="24"/>
                <w:szCs w:val="24"/>
                <w:lang w:val="en-US"/>
              </w:rPr>
              <w:t>Maltodextrin</w:t>
            </w:r>
          </w:p>
        </w:tc>
        <w:tc>
          <w:tcPr>
            <w:tcW w:w="4388" w:type="dxa"/>
            <w:tcBorders>
              <w:top w:val="single" w:sz="4" w:space="0" w:color="000000"/>
              <w:left w:val="single" w:sz="4" w:space="0" w:color="000000"/>
              <w:bottom w:val="single" w:sz="4" w:space="0" w:color="000000"/>
              <w:right w:val="single" w:sz="4" w:space="0" w:color="000000"/>
            </w:tcBorders>
            <w:vAlign w:val="center"/>
          </w:tcPr>
          <w:p w:rsidR="00794A86" w:rsidRPr="00794A86" w:rsidRDefault="00794A86" w:rsidP="00794A86">
            <w:pPr>
              <w:tabs>
                <w:tab w:val="left" w:pos="841"/>
                <w:tab w:val="left" w:pos="8222"/>
              </w:tabs>
              <w:ind w:left="851" w:hanging="851"/>
              <w:rPr>
                <w:iCs/>
                <w:sz w:val="24"/>
                <w:szCs w:val="24"/>
              </w:rPr>
            </w:pPr>
          </w:p>
        </w:tc>
      </w:tr>
      <w:tr w:rsidR="00794A86" w:rsidRPr="00794A86" w:rsidTr="00794A86">
        <w:tc>
          <w:tcPr>
            <w:tcW w:w="3827" w:type="dxa"/>
            <w:tcBorders>
              <w:top w:val="single" w:sz="4" w:space="0" w:color="000000"/>
              <w:left w:val="single" w:sz="4" w:space="0" w:color="000000"/>
              <w:bottom w:val="single" w:sz="4" w:space="0" w:color="000000"/>
              <w:right w:val="single" w:sz="4" w:space="0" w:color="000000"/>
            </w:tcBorders>
            <w:vAlign w:val="center"/>
            <w:hideMark/>
          </w:tcPr>
          <w:p w:rsidR="00794A86" w:rsidRPr="00794A86" w:rsidRDefault="00794A86" w:rsidP="00794A86">
            <w:pPr>
              <w:tabs>
                <w:tab w:val="left" w:pos="841"/>
                <w:tab w:val="left" w:pos="8222"/>
              </w:tabs>
              <w:ind w:left="851" w:hanging="851"/>
              <w:rPr>
                <w:sz w:val="24"/>
                <w:szCs w:val="24"/>
                <w:lang w:val="en-US"/>
              </w:rPr>
            </w:pPr>
            <w:proofErr w:type="spellStart"/>
            <w:r w:rsidRPr="00794A86">
              <w:rPr>
                <w:sz w:val="24"/>
                <w:szCs w:val="24"/>
                <w:lang w:val="en-US"/>
              </w:rPr>
              <w:t>Polysorbat</w:t>
            </w:r>
            <w:proofErr w:type="spellEnd"/>
            <w:r w:rsidRPr="00794A86">
              <w:rPr>
                <w:sz w:val="24"/>
                <w:szCs w:val="24"/>
                <w:lang w:val="en-US"/>
              </w:rPr>
              <w:t xml:space="preserve"> 80</w:t>
            </w:r>
          </w:p>
        </w:tc>
        <w:tc>
          <w:tcPr>
            <w:tcW w:w="4388" w:type="dxa"/>
            <w:tcBorders>
              <w:top w:val="single" w:sz="4" w:space="0" w:color="000000"/>
              <w:left w:val="single" w:sz="4" w:space="0" w:color="000000"/>
              <w:bottom w:val="single" w:sz="4" w:space="0" w:color="000000"/>
              <w:right w:val="single" w:sz="4" w:space="0" w:color="000000"/>
            </w:tcBorders>
            <w:vAlign w:val="center"/>
          </w:tcPr>
          <w:p w:rsidR="00794A86" w:rsidRPr="00794A86" w:rsidRDefault="00794A86" w:rsidP="00794A86">
            <w:pPr>
              <w:tabs>
                <w:tab w:val="left" w:pos="841"/>
                <w:tab w:val="left" w:pos="8222"/>
              </w:tabs>
              <w:ind w:left="851" w:hanging="851"/>
              <w:rPr>
                <w:iCs/>
                <w:sz w:val="24"/>
                <w:szCs w:val="24"/>
              </w:rPr>
            </w:pPr>
          </w:p>
        </w:tc>
      </w:tr>
    </w:tbl>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Hvidt til cremefarvet, voksagtigt granulat.</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lastRenderedPageBreak/>
        <w:t>3.</w:t>
      </w:r>
      <w:r w:rsidRPr="00794A86">
        <w:rPr>
          <w:b/>
          <w:sz w:val="24"/>
          <w:szCs w:val="24"/>
        </w:rPr>
        <w:tab/>
        <w:t>KLINISKE OPLYSNINGER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3.1</w:t>
      </w:r>
      <w:r w:rsidRPr="00794A86">
        <w:rPr>
          <w:b/>
          <w:sz w:val="24"/>
          <w:szCs w:val="24"/>
        </w:rPr>
        <w:tab/>
        <w:t>Dyrearter, som lægemidlet er beregnet til</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Svin</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3.2</w:t>
      </w:r>
      <w:r w:rsidRPr="00794A86">
        <w:rPr>
          <w:b/>
          <w:sz w:val="24"/>
          <w:szCs w:val="24"/>
        </w:rPr>
        <w:tab/>
        <w:t>Terapeutiske indikationer for hver dyreart, som lægemidlet er beregnet til</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Behandling og </w:t>
      </w:r>
      <w:proofErr w:type="spellStart"/>
      <w:r w:rsidRPr="00794A86">
        <w:rPr>
          <w:sz w:val="24"/>
          <w:szCs w:val="24"/>
        </w:rPr>
        <w:t>metafylakse</w:t>
      </w:r>
      <w:proofErr w:type="spellEnd"/>
      <w:r w:rsidRPr="00794A86">
        <w:rPr>
          <w:sz w:val="24"/>
          <w:szCs w:val="24"/>
        </w:rPr>
        <w:t xml:space="preserve"> af luftvejsinfektioner hos svin forårsaget af </w:t>
      </w:r>
      <w:proofErr w:type="spellStart"/>
      <w:r w:rsidRPr="00794A86">
        <w:rPr>
          <w:i/>
          <w:sz w:val="24"/>
          <w:szCs w:val="24"/>
        </w:rPr>
        <w:t>Actinobacillus</w:t>
      </w:r>
      <w:proofErr w:type="spellEnd"/>
      <w:r w:rsidRPr="00794A86">
        <w:rPr>
          <w:i/>
          <w:sz w:val="24"/>
          <w:szCs w:val="24"/>
        </w:rPr>
        <w:t xml:space="preserve"> </w:t>
      </w:r>
      <w:proofErr w:type="spellStart"/>
      <w:r w:rsidRPr="00794A86">
        <w:rPr>
          <w:i/>
          <w:sz w:val="24"/>
          <w:szCs w:val="24"/>
        </w:rPr>
        <w:t>pleuropneumonia</w:t>
      </w:r>
      <w:proofErr w:type="spellEnd"/>
      <w:r w:rsidRPr="00794A86">
        <w:rPr>
          <w:sz w:val="24"/>
          <w:szCs w:val="24"/>
        </w:rPr>
        <w:t xml:space="preserve"> og </w:t>
      </w:r>
      <w:proofErr w:type="spellStart"/>
      <w:r w:rsidRPr="00794A86">
        <w:rPr>
          <w:i/>
          <w:iCs/>
          <w:sz w:val="24"/>
          <w:szCs w:val="24"/>
        </w:rPr>
        <w:t>Pasteurella</w:t>
      </w:r>
      <w:proofErr w:type="spellEnd"/>
      <w:r w:rsidRPr="00794A86">
        <w:rPr>
          <w:i/>
          <w:iCs/>
          <w:sz w:val="24"/>
          <w:szCs w:val="24"/>
        </w:rPr>
        <w:t xml:space="preserve"> </w:t>
      </w:r>
      <w:proofErr w:type="spellStart"/>
      <w:r w:rsidRPr="00794A86">
        <w:rPr>
          <w:i/>
          <w:iCs/>
          <w:sz w:val="24"/>
          <w:szCs w:val="24"/>
        </w:rPr>
        <w:t>multocida</w:t>
      </w:r>
      <w:proofErr w:type="spellEnd"/>
      <w:r w:rsidRPr="00794A86">
        <w:rPr>
          <w:iCs/>
          <w:sz w:val="24"/>
          <w:szCs w:val="24"/>
        </w:rPr>
        <w:t xml:space="preserve">, der er følsomme over for </w:t>
      </w:r>
      <w:proofErr w:type="spellStart"/>
      <w:r w:rsidRPr="00794A86">
        <w:rPr>
          <w:iCs/>
          <w:sz w:val="24"/>
          <w:szCs w:val="24"/>
        </w:rPr>
        <w:t>florfenicol</w:t>
      </w:r>
      <w:proofErr w:type="spellEnd"/>
      <w:r w:rsidRPr="00794A86">
        <w:rPr>
          <w:iCs/>
          <w:sz w:val="24"/>
          <w:szCs w:val="24"/>
        </w:rPr>
        <w:t xml:space="preserve">. </w:t>
      </w:r>
      <w:r w:rsidRPr="00794A86">
        <w:rPr>
          <w:sz w:val="24"/>
          <w:szCs w:val="24"/>
        </w:rPr>
        <w:t xml:space="preserve">Sygdommens tilstedeværelse i besætningen skal fastslås før </w:t>
      </w:r>
      <w:proofErr w:type="spellStart"/>
      <w:r w:rsidRPr="00794A86">
        <w:rPr>
          <w:sz w:val="24"/>
          <w:szCs w:val="24"/>
        </w:rPr>
        <w:t>metafylaktisk</w:t>
      </w:r>
      <w:proofErr w:type="spellEnd"/>
      <w:r w:rsidRPr="00794A86">
        <w:rPr>
          <w:sz w:val="24"/>
          <w:szCs w:val="24"/>
        </w:rPr>
        <w:t xml:space="preserve"> behandling.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3.3</w:t>
      </w:r>
      <w:r w:rsidRPr="00794A86">
        <w:rPr>
          <w:b/>
          <w:sz w:val="24"/>
          <w:szCs w:val="24"/>
        </w:rPr>
        <w:tab/>
        <w:t>Kontraindikationer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Må ikke anvendes til orner, der er beregnet til avl.</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Må ikke anvendes i tilfælde af overfølsomhed over for det aktive stof eller over for et eller flere af hjælpestofferne.</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Må ikke anvendes i tilfælde af kendt resistens over for </w:t>
      </w:r>
      <w:proofErr w:type="spellStart"/>
      <w:r w:rsidRPr="00794A86">
        <w:rPr>
          <w:sz w:val="24"/>
          <w:szCs w:val="24"/>
        </w:rPr>
        <w:t>florfenicol</w:t>
      </w:r>
      <w:proofErr w:type="spellEnd"/>
      <w:r w:rsidRPr="00794A86">
        <w:rPr>
          <w:sz w:val="24"/>
          <w:szCs w:val="24"/>
        </w:rPr>
        <w:t>.</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3.4</w:t>
      </w:r>
      <w:r w:rsidRPr="00794A86">
        <w:rPr>
          <w:b/>
          <w:sz w:val="24"/>
          <w:szCs w:val="24"/>
        </w:rPr>
        <w:tab/>
        <w:t>Særlige advarsler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I tilfælde af utilstrækkeligt vandindtag bør dyrene behandles parenteralt. Under behandlingen bør dyrene kun have adgang til ikke-medicineret drikkevand efter den daglige dosis af medicineret drikkevand er indtaget af svinene. Veterinærlægemidlet er ikke beregnet til anvendelse samtidig med andre antibiotika.</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3.5</w:t>
      </w:r>
      <w:r w:rsidRPr="00794A86">
        <w:rPr>
          <w:b/>
          <w:sz w:val="24"/>
          <w:szCs w:val="24"/>
        </w:rPr>
        <w:tab/>
        <w:t>Særlige forholdsregler vedrørende brugen</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u w:val="single"/>
        </w:rPr>
      </w:pPr>
      <w:r w:rsidRPr="00794A86">
        <w:rPr>
          <w:sz w:val="24"/>
          <w:szCs w:val="24"/>
        </w:rPr>
        <w:tab/>
      </w:r>
      <w:r w:rsidRPr="00794A86">
        <w:rPr>
          <w:sz w:val="24"/>
          <w:szCs w:val="24"/>
          <w:u w:val="single"/>
        </w:rPr>
        <w:t>Særlige forholdsregler vedrørende sikker brug hos de dyrearter, som lægemidlet er beregnet til:</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Anvendelse af veterinærlægemidlet bør baseres på følsomhedstest af bakterier, der er isoleret fra dyret. Hvis dette ikke er muligt, bør behandling baseres på lokal (regional, gårdniveau) epidemiologisk information om målbakteriernes følsomhed. Der bør tages højde for officiel, national og lokal antibiotikapolitik, når veterinærlægemidlet skal anvendes.</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Anvendelse af veterinærlægemidlet på en måde, der afviger fra vejledningen i produktresuméet, kan øge prævalensen af bakterier, der er resistente over for </w:t>
      </w:r>
      <w:proofErr w:type="spellStart"/>
      <w:r w:rsidRPr="00794A86">
        <w:rPr>
          <w:sz w:val="24"/>
          <w:szCs w:val="24"/>
        </w:rPr>
        <w:t>florfenicol</w:t>
      </w:r>
      <w:proofErr w:type="spellEnd"/>
      <w:r w:rsidRPr="00794A86">
        <w:rPr>
          <w:sz w:val="24"/>
          <w:szCs w:val="24"/>
        </w:rPr>
        <w:t xml:space="preserve">, og kan reducere effektiviteten af behandling med </w:t>
      </w:r>
      <w:proofErr w:type="spellStart"/>
      <w:r w:rsidRPr="00794A86">
        <w:rPr>
          <w:sz w:val="24"/>
          <w:szCs w:val="24"/>
        </w:rPr>
        <w:t>amphenicoler</w:t>
      </w:r>
      <w:proofErr w:type="spellEnd"/>
      <w:r w:rsidRPr="00794A86">
        <w:rPr>
          <w:sz w:val="24"/>
          <w:szCs w:val="24"/>
        </w:rPr>
        <w:t xml:space="preserve"> på grund af potentiel krydsresistens.</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Behandlingen bør ikke overstige 5 dage. Under behandlingen kan forøget serum calcium observeres.</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Brug ikke veterinærlægemidlet sammen med vand tilsat klor.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u w:val="single"/>
        </w:rPr>
      </w:pPr>
      <w:r w:rsidRPr="00794A86">
        <w:rPr>
          <w:sz w:val="24"/>
          <w:szCs w:val="24"/>
        </w:rPr>
        <w:tab/>
      </w:r>
      <w:r w:rsidRPr="00794A86">
        <w:rPr>
          <w:sz w:val="24"/>
          <w:szCs w:val="24"/>
          <w:u w:val="single"/>
        </w:rPr>
        <w:t>Særlige forholdsregler for personer, der administrerer veterinærlægemidlet til dyr: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Dette veterinærlægemiddel kan forårsage overfølsomhedsreaktioner. Ved overfølsomhed over for </w:t>
      </w:r>
      <w:proofErr w:type="spellStart"/>
      <w:r w:rsidRPr="00794A86">
        <w:rPr>
          <w:sz w:val="24"/>
          <w:szCs w:val="24"/>
        </w:rPr>
        <w:t>florfenicol</w:t>
      </w:r>
      <w:proofErr w:type="spellEnd"/>
      <w:r w:rsidRPr="00794A86">
        <w:rPr>
          <w:sz w:val="24"/>
          <w:szCs w:val="24"/>
        </w:rPr>
        <w:t xml:space="preserve">, </w:t>
      </w:r>
      <w:proofErr w:type="spellStart"/>
      <w:r w:rsidRPr="00794A86">
        <w:rPr>
          <w:sz w:val="24"/>
          <w:szCs w:val="24"/>
        </w:rPr>
        <w:t>polysorbat</w:t>
      </w:r>
      <w:proofErr w:type="spellEnd"/>
      <w:r w:rsidRPr="00794A86">
        <w:rPr>
          <w:sz w:val="24"/>
          <w:szCs w:val="24"/>
        </w:rPr>
        <w:t xml:space="preserve"> 80 eller </w:t>
      </w:r>
      <w:proofErr w:type="spellStart"/>
      <w:r w:rsidRPr="00794A86">
        <w:rPr>
          <w:sz w:val="24"/>
          <w:szCs w:val="24"/>
        </w:rPr>
        <w:t>polyethylenglycol</w:t>
      </w:r>
      <w:proofErr w:type="spellEnd"/>
      <w:r w:rsidRPr="00794A86">
        <w:rPr>
          <w:sz w:val="24"/>
          <w:szCs w:val="24"/>
        </w:rPr>
        <w:t xml:space="preserve"> bør kontakt med veterinærlægemidlet undgås. Personligt beskyttelsesudstyr i form af beskyttende handsker, </w:t>
      </w:r>
      <w:r w:rsidRPr="00794A86">
        <w:rPr>
          <w:sz w:val="24"/>
          <w:szCs w:val="24"/>
        </w:rPr>
        <w:lastRenderedPageBreak/>
        <w:t>beskyttelsesbriller og tøj bør anvendes ved håndtering af veterinærlægemidlet. Hvis der udvikles symptomer såsom hududslæt efter kontakt med lægemidlet, skal der straks søges lægehjælp og indlægssedlen eller etiketten vises til lægen.</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lang w:val="nl-BE"/>
        </w:rPr>
      </w:pPr>
      <w:r>
        <w:rPr>
          <w:sz w:val="24"/>
          <w:szCs w:val="24"/>
        </w:rPr>
        <w:tab/>
      </w:r>
      <w:r w:rsidRPr="00794A86">
        <w:rPr>
          <w:sz w:val="24"/>
          <w:szCs w:val="24"/>
        </w:rPr>
        <w:t>Dette veterinærlægemiddel kan forårsage lettere irritationer af øjne og/eller hud. Undgå kontakt med huden og øjnene, herunder hånd-til-øje-kontakt. Anvend sikkerhedsbriller. Ved utilsigtet spild i øjnene, skylles disse øjeblikkeligt med vand. I tilfælde af kontakt med huden vaskes området øjeblikkeligt og det forurenede tøj tages af.</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Dette veterinærlægemiddel kan være skadeligt efter indtagelse. Der må ikke spises, drikkes eller ryges, når veterinærlægemidlet håndteres eller blandes med vand. </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u w:val="single"/>
        </w:rPr>
      </w:pPr>
      <w:r w:rsidRPr="00794A86">
        <w:rPr>
          <w:sz w:val="24"/>
          <w:szCs w:val="24"/>
        </w:rPr>
        <w:tab/>
      </w:r>
      <w:r w:rsidRPr="00794A86">
        <w:rPr>
          <w:sz w:val="24"/>
          <w:szCs w:val="24"/>
          <w:u w:val="single"/>
        </w:rPr>
        <w:t>Særlige forholdsregler vedrørende beskyttelse af miljøet:</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Gødning fra behandlede dyr kan være skadelig for terrestriske planter.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3.6</w:t>
      </w:r>
      <w:r w:rsidRPr="00794A86">
        <w:rPr>
          <w:b/>
          <w:sz w:val="24"/>
          <w:szCs w:val="24"/>
        </w:rPr>
        <w:tab/>
        <w:t>Bivirkninger</w:t>
      </w:r>
    </w:p>
    <w:p w:rsidR="00794A86" w:rsidRPr="00794A86" w:rsidRDefault="00794A86" w:rsidP="00794A86">
      <w:pPr>
        <w:tabs>
          <w:tab w:val="left" w:pos="841"/>
          <w:tab w:val="left" w:pos="8222"/>
        </w:tabs>
        <w:ind w:left="851" w:hanging="851"/>
        <w:rPr>
          <w:sz w:val="24"/>
          <w:szCs w:val="24"/>
        </w:rPr>
      </w:pPr>
    </w:p>
    <w:tbl>
      <w:tblPr>
        <w:tblW w:w="456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1"/>
      </w:tblGrid>
      <w:tr w:rsidR="00794A86" w:rsidRPr="00794A86" w:rsidTr="00794A86">
        <w:tc>
          <w:tcPr>
            <w:tcW w:w="2501"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rPr>
            </w:pPr>
            <w:r w:rsidRPr="00794A86">
              <w:rPr>
                <w:sz w:val="24"/>
                <w:szCs w:val="24"/>
              </w:rPr>
              <w:t>Meget almindelig</w:t>
            </w:r>
          </w:p>
          <w:p w:rsidR="00794A86" w:rsidRPr="00794A86" w:rsidRDefault="00794A86" w:rsidP="00794A86">
            <w:pPr>
              <w:tabs>
                <w:tab w:val="left" w:pos="841"/>
                <w:tab w:val="left" w:pos="8222"/>
              </w:tabs>
              <w:ind w:left="851" w:hanging="851"/>
              <w:rPr>
                <w:sz w:val="24"/>
                <w:szCs w:val="24"/>
              </w:rPr>
            </w:pPr>
            <w:r w:rsidRPr="00794A86">
              <w:rPr>
                <w:sz w:val="24"/>
                <w:szCs w:val="24"/>
              </w:rPr>
              <w:t>(&gt; 1 dyr ud af 10 behandlede dyr):</w:t>
            </w:r>
          </w:p>
        </w:tc>
        <w:tc>
          <w:tcPr>
            <w:tcW w:w="2499"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iCs/>
                <w:sz w:val="24"/>
                <w:szCs w:val="24"/>
              </w:rPr>
            </w:pPr>
            <w:r w:rsidRPr="00794A86">
              <w:rPr>
                <w:iCs/>
                <w:sz w:val="24"/>
                <w:szCs w:val="24"/>
              </w:rPr>
              <w:t>Diarré</w:t>
            </w:r>
            <w:r w:rsidRPr="00794A86">
              <w:rPr>
                <w:iCs/>
                <w:sz w:val="24"/>
                <w:szCs w:val="24"/>
                <w:vertAlign w:val="superscript"/>
              </w:rPr>
              <w:t>1</w:t>
            </w:r>
          </w:p>
          <w:p w:rsidR="00794A86" w:rsidRPr="00794A86" w:rsidRDefault="00794A86" w:rsidP="00794A86">
            <w:pPr>
              <w:tabs>
                <w:tab w:val="left" w:pos="841"/>
                <w:tab w:val="left" w:pos="8222"/>
              </w:tabs>
              <w:ind w:left="851" w:hanging="851"/>
              <w:rPr>
                <w:iCs/>
                <w:sz w:val="24"/>
                <w:szCs w:val="24"/>
              </w:rPr>
            </w:pPr>
            <w:r w:rsidRPr="00794A86">
              <w:rPr>
                <w:iCs/>
                <w:sz w:val="24"/>
                <w:szCs w:val="24"/>
              </w:rPr>
              <w:t>erytem</w:t>
            </w:r>
            <w:r w:rsidRPr="00794A86">
              <w:rPr>
                <w:iCs/>
                <w:sz w:val="24"/>
                <w:szCs w:val="24"/>
                <w:vertAlign w:val="superscript"/>
              </w:rPr>
              <w:t>1, 2</w:t>
            </w:r>
            <w:r w:rsidRPr="00794A86">
              <w:rPr>
                <w:iCs/>
                <w:sz w:val="24"/>
                <w:szCs w:val="24"/>
              </w:rPr>
              <w:t>, ødem</w:t>
            </w:r>
            <w:r w:rsidRPr="00794A86">
              <w:rPr>
                <w:iCs/>
                <w:sz w:val="24"/>
                <w:szCs w:val="24"/>
                <w:vertAlign w:val="superscript"/>
              </w:rPr>
              <w:t>1, 2</w:t>
            </w:r>
          </w:p>
        </w:tc>
      </w:tr>
      <w:tr w:rsidR="00794A86" w:rsidRPr="00794A86" w:rsidTr="00794A86">
        <w:tc>
          <w:tcPr>
            <w:tcW w:w="2501"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rPr>
            </w:pPr>
            <w:r w:rsidRPr="00794A86">
              <w:rPr>
                <w:sz w:val="24"/>
                <w:szCs w:val="24"/>
              </w:rPr>
              <w:t>Meget sjælden</w:t>
            </w:r>
          </w:p>
          <w:p w:rsidR="00794A86" w:rsidRPr="00794A86" w:rsidRDefault="00794A86" w:rsidP="00794A86">
            <w:pPr>
              <w:tabs>
                <w:tab w:val="left" w:pos="841"/>
                <w:tab w:val="left" w:pos="8222"/>
              </w:tabs>
              <w:ind w:left="851" w:hanging="851"/>
              <w:rPr>
                <w:sz w:val="24"/>
                <w:szCs w:val="24"/>
              </w:rPr>
            </w:pPr>
            <w:r w:rsidRPr="00794A86">
              <w:rPr>
                <w:sz w:val="24"/>
                <w:szCs w:val="24"/>
              </w:rPr>
              <w:t>(&lt; 1 dyr ud af 10.000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iCs/>
                <w:sz w:val="24"/>
                <w:szCs w:val="24"/>
              </w:rPr>
            </w:pPr>
            <w:proofErr w:type="spellStart"/>
            <w:r w:rsidRPr="00794A86">
              <w:rPr>
                <w:iCs/>
                <w:sz w:val="24"/>
                <w:szCs w:val="24"/>
              </w:rPr>
              <w:t>Rektal</w:t>
            </w:r>
            <w:proofErr w:type="spellEnd"/>
            <w:r w:rsidRPr="00794A86">
              <w:rPr>
                <w:iCs/>
                <w:sz w:val="24"/>
                <w:szCs w:val="24"/>
              </w:rPr>
              <w:t xml:space="preserve"> prolaps</w:t>
            </w:r>
            <w:r w:rsidRPr="00794A86">
              <w:rPr>
                <w:iCs/>
                <w:sz w:val="24"/>
                <w:szCs w:val="24"/>
                <w:vertAlign w:val="superscript"/>
              </w:rPr>
              <w:t>3</w:t>
            </w:r>
          </w:p>
        </w:tc>
      </w:tr>
      <w:tr w:rsidR="00794A86" w:rsidRPr="00794A86" w:rsidTr="00794A86">
        <w:tc>
          <w:tcPr>
            <w:tcW w:w="2501"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rPr>
            </w:pPr>
            <w:r w:rsidRPr="00794A86">
              <w:rPr>
                <w:sz w:val="24"/>
                <w:szCs w:val="24"/>
              </w:rPr>
              <w:t>Ikke kendt (hyppighed kan ikke estimeres ud fra forhåndenværende data)</w:t>
            </w:r>
          </w:p>
        </w:tc>
        <w:tc>
          <w:tcPr>
            <w:tcW w:w="2499"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iCs/>
                <w:sz w:val="24"/>
                <w:szCs w:val="24"/>
              </w:rPr>
            </w:pPr>
            <w:r w:rsidRPr="00794A86">
              <w:rPr>
                <w:iCs/>
                <w:sz w:val="24"/>
                <w:szCs w:val="24"/>
              </w:rPr>
              <w:t>Reduceret vandindtag</w:t>
            </w:r>
            <w:r w:rsidRPr="00794A86">
              <w:rPr>
                <w:iCs/>
                <w:sz w:val="24"/>
                <w:szCs w:val="24"/>
                <w:vertAlign w:val="superscript"/>
              </w:rPr>
              <w:t xml:space="preserve"> 4</w:t>
            </w:r>
            <w:r w:rsidRPr="00794A86">
              <w:rPr>
                <w:iCs/>
                <w:sz w:val="24"/>
                <w:szCs w:val="24"/>
              </w:rPr>
              <w:t xml:space="preserve">, appetitløshed, </w:t>
            </w:r>
          </w:p>
          <w:p w:rsidR="00794A86" w:rsidRPr="00794A86" w:rsidRDefault="00794A86" w:rsidP="00794A86">
            <w:pPr>
              <w:tabs>
                <w:tab w:val="left" w:pos="841"/>
                <w:tab w:val="left" w:pos="8222"/>
              </w:tabs>
              <w:ind w:left="851" w:hanging="851"/>
              <w:rPr>
                <w:iCs/>
                <w:sz w:val="24"/>
                <w:szCs w:val="24"/>
              </w:rPr>
            </w:pPr>
            <w:r w:rsidRPr="00794A86">
              <w:rPr>
                <w:iCs/>
                <w:sz w:val="24"/>
                <w:szCs w:val="24"/>
              </w:rPr>
              <w:t>usædvanlig afføringsfarve</w:t>
            </w:r>
            <w:r w:rsidRPr="00794A86">
              <w:rPr>
                <w:iCs/>
                <w:sz w:val="24"/>
                <w:szCs w:val="24"/>
                <w:vertAlign w:val="superscript"/>
              </w:rPr>
              <w:t>5</w:t>
            </w:r>
            <w:r w:rsidRPr="00794A86">
              <w:rPr>
                <w:iCs/>
                <w:sz w:val="24"/>
                <w:szCs w:val="24"/>
              </w:rPr>
              <w:t>, forstoppelse.</w:t>
            </w:r>
          </w:p>
        </w:tc>
      </w:tr>
    </w:tbl>
    <w:p w:rsidR="00794A86" w:rsidRPr="00794A86" w:rsidRDefault="00794A86" w:rsidP="00794A86">
      <w:pPr>
        <w:tabs>
          <w:tab w:val="left" w:pos="841"/>
          <w:tab w:val="left" w:pos="8222"/>
        </w:tabs>
        <w:ind w:left="851" w:hanging="851"/>
        <w:rPr>
          <w:i/>
          <w:iCs/>
          <w:sz w:val="24"/>
          <w:szCs w:val="24"/>
        </w:rPr>
      </w:pPr>
      <w:r>
        <w:rPr>
          <w:i/>
          <w:iCs/>
          <w:sz w:val="24"/>
          <w:szCs w:val="24"/>
          <w:vertAlign w:val="superscript"/>
        </w:rPr>
        <w:tab/>
      </w:r>
      <w:r w:rsidRPr="00794A86">
        <w:rPr>
          <w:i/>
          <w:iCs/>
          <w:sz w:val="24"/>
          <w:szCs w:val="24"/>
          <w:vertAlign w:val="superscript"/>
        </w:rPr>
        <w:t>1</w:t>
      </w:r>
      <w:r w:rsidRPr="00794A86">
        <w:rPr>
          <w:i/>
          <w:iCs/>
          <w:sz w:val="24"/>
          <w:szCs w:val="24"/>
        </w:rPr>
        <w:t xml:space="preserve"> midlertidig, </w:t>
      </w:r>
      <w:r w:rsidRPr="00794A86">
        <w:rPr>
          <w:i/>
          <w:iCs/>
          <w:sz w:val="24"/>
          <w:szCs w:val="24"/>
          <w:vertAlign w:val="superscript"/>
        </w:rPr>
        <w:t>2</w:t>
      </w:r>
      <w:r w:rsidRPr="00794A86">
        <w:rPr>
          <w:i/>
          <w:iCs/>
          <w:sz w:val="24"/>
          <w:szCs w:val="24"/>
        </w:rPr>
        <w:t xml:space="preserve"> </w:t>
      </w:r>
      <w:proofErr w:type="spellStart"/>
      <w:r w:rsidRPr="00794A86">
        <w:rPr>
          <w:i/>
          <w:iCs/>
          <w:sz w:val="24"/>
          <w:szCs w:val="24"/>
        </w:rPr>
        <w:t>peri</w:t>
      </w:r>
      <w:proofErr w:type="spellEnd"/>
      <w:r w:rsidRPr="00794A86">
        <w:rPr>
          <w:i/>
          <w:iCs/>
          <w:sz w:val="24"/>
          <w:szCs w:val="24"/>
        </w:rPr>
        <w:t xml:space="preserve">-anal eller </w:t>
      </w:r>
      <w:proofErr w:type="spellStart"/>
      <w:r w:rsidRPr="00794A86">
        <w:rPr>
          <w:i/>
          <w:iCs/>
          <w:sz w:val="24"/>
          <w:szCs w:val="24"/>
        </w:rPr>
        <w:t>rektal</w:t>
      </w:r>
      <w:proofErr w:type="spellEnd"/>
      <w:r w:rsidRPr="00794A86">
        <w:rPr>
          <w:i/>
          <w:iCs/>
          <w:sz w:val="24"/>
          <w:szCs w:val="24"/>
        </w:rPr>
        <w:t xml:space="preserve">, </w:t>
      </w:r>
      <w:r w:rsidRPr="00794A86">
        <w:rPr>
          <w:i/>
          <w:iCs/>
          <w:sz w:val="24"/>
          <w:szCs w:val="24"/>
          <w:vertAlign w:val="superscript"/>
        </w:rPr>
        <w:t>3</w:t>
      </w:r>
      <w:r w:rsidRPr="00794A86">
        <w:rPr>
          <w:i/>
          <w:iCs/>
          <w:sz w:val="24"/>
          <w:szCs w:val="24"/>
        </w:rPr>
        <w:t xml:space="preserve"> forløber uden behandling, </w:t>
      </w:r>
      <w:r w:rsidRPr="00794A86">
        <w:rPr>
          <w:i/>
          <w:iCs/>
          <w:sz w:val="24"/>
          <w:szCs w:val="24"/>
          <w:vertAlign w:val="superscript"/>
        </w:rPr>
        <w:t>4</w:t>
      </w:r>
      <w:r w:rsidRPr="00794A86">
        <w:rPr>
          <w:i/>
          <w:iCs/>
          <w:sz w:val="24"/>
          <w:szCs w:val="24"/>
        </w:rPr>
        <w:t xml:space="preserve"> let, </w:t>
      </w:r>
      <w:r w:rsidRPr="00794A86">
        <w:rPr>
          <w:i/>
          <w:iCs/>
          <w:sz w:val="24"/>
          <w:szCs w:val="24"/>
          <w:vertAlign w:val="superscript"/>
        </w:rPr>
        <w:t>5</w:t>
      </w:r>
      <w:r w:rsidRPr="00794A86">
        <w:rPr>
          <w:i/>
          <w:iCs/>
          <w:sz w:val="24"/>
          <w:szCs w:val="24"/>
        </w:rPr>
        <w:t xml:space="preserve"> mørkebrun</w:t>
      </w:r>
    </w:p>
    <w:p w:rsidR="00794A86" w:rsidRPr="00794A86" w:rsidRDefault="00794A86" w:rsidP="00794A86">
      <w:pPr>
        <w:tabs>
          <w:tab w:val="left" w:pos="841"/>
          <w:tab w:val="left" w:pos="8222"/>
        </w:tabs>
        <w:ind w:left="851" w:hanging="851"/>
        <w:rPr>
          <w:sz w:val="24"/>
          <w:szCs w:val="24"/>
        </w:rPr>
      </w:pPr>
      <w:bookmarkStart w:id="0" w:name="_Hlk66891708"/>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bookmarkEnd w:id="0"/>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3.7</w:t>
      </w:r>
      <w:r w:rsidRPr="00794A86">
        <w:rPr>
          <w:b/>
          <w:sz w:val="24"/>
          <w:szCs w:val="24"/>
        </w:rPr>
        <w:tab/>
        <w:t>Anvendelse under drægtighed, laktation eller æglægning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sidRPr="00794A86">
        <w:rPr>
          <w:sz w:val="24"/>
          <w:szCs w:val="24"/>
        </w:rPr>
        <w:tab/>
      </w:r>
      <w:r w:rsidRPr="00794A86">
        <w:rPr>
          <w:sz w:val="24"/>
          <w:szCs w:val="24"/>
          <w:u w:val="single"/>
        </w:rPr>
        <w:t>Drægtighed og laktation:</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Laboratorieundersøgelser af laboratoriedyr har ikke afsløret potentielle embryotoksiske eller </w:t>
      </w:r>
      <w:proofErr w:type="spellStart"/>
      <w:r w:rsidRPr="00794A86">
        <w:rPr>
          <w:sz w:val="24"/>
          <w:szCs w:val="24"/>
        </w:rPr>
        <w:t>føtotoksiske</w:t>
      </w:r>
      <w:proofErr w:type="spellEnd"/>
      <w:r w:rsidRPr="00794A86">
        <w:rPr>
          <w:sz w:val="24"/>
          <w:szCs w:val="24"/>
        </w:rPr>
        <w:t xml:space="preserve"> virkninger af </w:t>
      </w:r>
      <w:proofErr w:type="spellStart"/>
      <w:r w:rsidRPr="00794A86">
        <w:rPr>
          <w:sz w:val="24"/>
          <w:szCs w:val="24"/>
        </w:rPr>
        <w:t>florfenicol</w:t>
      </w:r>
      <w:proofErr w:type="spellEnd"/>
      <w:r w:rsidRPr="00794A86">
        <w:rPr>
          <w:sz w:val="24"/>
          <w:szCs w:val="24"/>
        </w:rPr>
        <w:t>.</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Veterinærlægemidlets sikkerhed under drægtighed og laktation hos søer er ikke fastlagt.</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Anvendelse frarådes under drægtighed og laktation.</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3.8</w:t>
      </w:r>
      <w:r w:rsidRPr="00794A86">
        <w:rPr>
          <w:b/>
          <w:sz w:val="24"/>
          <w:szCs w:val="24"/>
        </w:rPr>
        <w:tab/>
        <w:t>Interaktion med andre lægemidler og andre former for interaktion</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Ingen kendte.</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3.9</w:t>
      </w:r>
      <w:r w:rsidRPr="00794A86">
        <w:rPr>
          <w:b/>
          <w:sz w:val="24"/>
          <w:szCs w:val="24"/>
        </w:rPr>
        <w:tab/>
        <w:t>Administrationsveje og dosering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Anvendelse i drikkevand.</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10 mg </w:t>
      </w:r>
      <w:proofErr w:type="spellStart"/>
      <w:r w:rsidRPr="00794A86">
        <w:rPr>
          <w:sz w:val="24"/>
          <w:szCs w:val="24"/>
        </w:rPr>
        <w:t>florfenicol</w:t>
      </w:r>
      <w:proofErr w:type="spellEnd"/>
      <w:r w:rsidRPr="00794A86">
        <w:rPr>
          <w:sz w:val="24"/>
          <w:szCs w:val="24"/>
        </w:rPr>
        <w:t xml:space="preserve">/kg kropsvægt pr. dag i drikkevand i 5 på hinanden følgende dage. </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lastRenderedPageBreak/>
        <w:tab/>
      </w:r>
      <w:r w:rsidRPr="00794A86">
        <w:rPr>
          <w:sz w:val="24"/>
          <w:szCs w:val="24"/>
        </w:rPr>
        <w:t>Den daglige mængde af veterinærlægemidlet, der skal iblandes drikkevandet, kan beregnes ud fra den samlede kropsvægt (TBW) af besætningen, som skal behandles, ved hjælp af følgende formel:</w:t>
      </w:r>
    </w:p>
    <w:p w:rsidR="00794A86" w:rsidRPr="00794A86" w:rsidRDefault="00794A86" w:rsidP="00794A86">
      <w:pPr>
        <w:tabs>
          <w:tab w:val="left" w:pos="841"/>
          <w:tab w:val="left" w:pos="8222"/>
        </w:tabs>
        <w:ind w:left="851" w:hanging="851"/>
        <w:rPr>
          <w:sz w:val="24"/>
          <w:szCs w:val="24"/>
        </w:rPr>
      </w:pPr>
    </w:p>
    <w:tbl>
      <w:tblPr>
        <w:tblW w:w="8655" w:type="dxa"/>
        <w:tblInd w:w="851" w:type="dxa"/>
        <w:tblLayout w:type="fixed"/>
        <w:tblLook w:val="04A0" w:firstRow="1" w:lastRow="0" w:firstColumn="1" w:lastColumn="0" w:noHBand="0" w:noVBand="1"/>
      </w:tblPr>
      <w:tblGrid>
        <w:gridCol w:w="2871"/>
        <w:gridCol w:w="567"/>
        <w:gridCol w:w="5217"/>
      </w:tblGrid>
      <w:tr w:rsidR="00794A86" w:rsidRPr="00794A86" w:rsidTr="00794A86">
        <w:tc>
          <w:tcPr>
            <w:tcW w:w="2869" w:type="dxa"/>
            <w:vMerge w:val="restart"/>
            <w:hideMark/>
          </w:tcPr>
          <w:p w:rsidR="00794A86" w:rsidRPr="00794A86" w:rsidRDefault="00794A86" w:rsidP="00794A86">
            <w:pPr>
              <w:tabs>
                <w:tab w:val="left" w:pos="841"/>
                <w:tab w:val="left" w:pos="8222"/>
              </w:tabs>
              <w:ind w:left="851" w:hanging="851"/>
              <w:rPr>
                <w:b/>
                <w:sz w:val="24"/>
                <w:szCs w:val="24"/>
              </w:rPr>
            </w:pPr>
            <w:r w:rsidRPr="00794A86">
              <w:rPr>
                <w:b/>
                <w:sz w:val="24"/>
                <w:szCs w:val="24"/>
              </w:rPr>
              <w:t>Mængde af veterinærlægemiddel (i gram) pr. dag*</w:t>
            </w:r>
          </w:p>
        </w:tc>
        <w:tc>
          <w:tcPr>
            <w:tcW w:w="567" w:type="dxa"/>
            <w:vMerge w:val="restart"/>
            <w:vAlign w:val="center"/>
            <w:hideMark/>
          </w:tcPr>
          <w:p w:rsidR="00794A86" w:rsidRPr="00794A86" w:rsidRDefault="00794A86" w:rsidP="00794A86">
            <w:pPr>
              <w:tabs>
                <w:tab w:val="left" w:pos="841"/>
                <w:tab w:val="left" w:pos="8222"/>
              </w:tabs>
              <w:ind w:left="851" w:hanging="851"/>
              <w:rPr>
                <w:b/>
                <w:sz w:val="24"/>
                <w:szCs w:val="24"/>
              </w:rPr>
            </w:pPr>
            <w:r w:rsidRPr="00794A86">
              <w:rPr>
                <w:b/>
                <w:sz w:val="24"/>
                <w:szCs w:val="24"/>
              </w:rPr>
              <w:t>=</w:t>
            </w:r>
          </w:p>
        </w:tc>
        <w:tc>
          <w:tcPr>
            <w:tcW w:w="5213" w:type="dxa"/>
            <w:tcBorders>
              <w:top w:val="nil"/>
              <w:left w:val="nil"/>
              <w:bottom w:val="single" w:sz="12" w:space="0" w:color="000000"/>
              <w:right w:val="nil"/>
            </w:tcBorders>
            <w:hideMark/>
          </w:tcPr>
          <w:p w:rsidR="00794A86" w:rsidRPr="00794A86" w:rsidRDefault="00794A86" w:rsidP="00794A86">
            <w:pPr>
              <w:tabs>
                <w:tab w:val="left" w:pos="841"/>
                <w:tab w:val="left" w:pos="8222"/>
              </w:tabs>
              <w:ind w:left="851" w:hanging="851"/>
              <w:rPr>
                <w:b/>
                <w:sz w:val="24"/>
                <w:szCs w:val="24"/>
              </w:rPr>
            </w:pPr>
            <w:r w:rsidRPr="00794A86">
              <w:rPr>
                <w:b/>
                <w:sz w:val="24"/>
                <w:szCs w:val="24"/>
              </w:rPr>
              <w:t>Besætningens samlede kropsvægt (TBW) i kg</w:t>
            </w:r>
          </w:p>
        </w:tc>
      </w:tr>
      <w:tr w:rsidR="00794A86" w:rsidRPr="00794A86" w:rsidTr="00794A86">
        <w:tc>
          <w:tcPr>
            <w:tcW w:w="2869" w:type="dxa"/>
            <w:vMerge/>
            <w:vAlign w:val="center"/>
            <w:hideMark/>
          </w:tcPr>
          <w:p w:rsidR="00794A86" w:rsidRPr="00794A86" w:rsidRDefault="00794A86" w:rsidP="00794A86">
            <w:pPr>
              <w:tabs>
                <w:tab w:val="left" w:pos="841"/>
                <w:tab w:val="left" w:pos="8222"/>
              </w:tabs>
              <w:ind w:left="851" w:hanging="851"/>
              <w:rPr>
                <w:b/>
                <w:sz w:val="24"/>
                <w:szCs w:val="24"/>
              </w:rPr>
            </w:pPr>
          </w:p>
        </w:tc>
        <w:tc>
          <w:tcPr>
            <w:tcW w:w="567" w:type="dxa"/>
            <w:vMerge/>
            <w:vAlign w:val="center"/>
            <w:hideMark/>
          </w:tcPr>
          <w:p w:rsidR="00794A86" w:rsidRPr="00794A86" w:rsidRDefault="00794A86" w:rsidP="00794A86">
            <w:pPr>
              <w:tabs>
                <w:tab w:val="left" w:pos="841"/>
                <w:tab w:val="left" w:pos="8222"/>
              </w:tabs>
              <w:ind w:left="851" w:hanging="851"/>
              <w:rPr>
                <w:b/>
                <w:sz w:val="24"/>
                <w:szCs w:val="24"/>
              </w:rPr>
            </w:pPr>
          </w:p>
        </w:tc>
        <w:tc>
          <w:tcPr>
            <w:tcW w:w="5213" w:type="dxa"/>
            <w:tcBorders>
              <w:top w:val="single" w:sz="12" w:space="0" w:color="000000"/>
              <w:left w:val="nil"/>
              <w:bottom w:val="nil"/>
              <w:right w:val="nil"/>
            </w:tcBorders>
            <w:hideMark/>
          </w:tcPr>
          <w:p w:rsidR="00794A86" w:rsidRPr="00794A86" w:rsidRDefault="00794A86" w:rsidP="00794A86">
            <w:pPr>
              <w:tabs>
                <w:tab w:val="left" w:pos="841"/>
                <w:tab w:val="left" w:pos="8222"/>
              </w:tabs>
              <w:ind w:left="851" w:hanging="851"/>
              <w:rPr>
                <w:b/>
                <w:sz w:val="24"/>
                <w:szCs w:val="24"/>
              </w:rPr>
            </w:pPr>
            <w:r w:rsidRPr="00794A86">
              <w:rPr>
                <w:b/>
                <w:sz w:val="24"/>
                <w:szCs w:val="24"/>
              </w:rPr>
              <w:t>20</w:t>
            </w:r>
          </w:p>
        </w:tc>
      </w:tr>
    </w:tbl>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skal iblandes besætningens estimerede, samlede mængde vandindtagelse i løbet af 24 timer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Eksemplerne for medicineret drikkevand i tabellen nedenfor er beregnet ved brug af formlen og under antagelse af, at svin drikker 8 % eller 10 % af deres kropsvægt. </w:t>
      </w:r>
    </w:p>
    <w:p w:rsidR="00794A86" w:rsidRPr="00794A86" w:rsidRDefault="00794A86" w:rsidP="00794A86">
      <w:pPr>
        <w:tabs>
          <w:tab w:val="left" w:pos="841"/>
          <w:tab w:val="left" w:pos="8222"/>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438"/>
        <w:gridCol w:w="2051"/>
        <w:gridCol w:w="2237"/>
        <w:gridCol w:w="2051"/>
      </w:tblGrid>
      <w:tr w:rsidR="00794A86" w:rsidRPr="00794A86" w:rsidTr="00794A86">
        <w:tc>
          <w:tcPr>
            <w:tcW w:w="934" w:type="pct"/>
            <w:tcBorders>
              <w:top w:val="single" w:sz="4" w:space="0" w:color="auto"/>
              <w:left w:val="single" w:sz="4" w:space="0" w:color="auto"/>
              <w:bottom w:val="single" w:sz="4" w:space="0" w:color="auto"/>
              <w:right w:val="single" w:sz="4" w:space="0" w:color="auto"/>
            </w:tcBorders>
            <w:vAlign w:val="bottom"/>
          </w:tcPr>
          <w:p w:rsidR="00794A86" w:rsidRPr="00794A86" w:rsidRDefault="00794A86" w:rsidP="00794A86">
            <w:pPr>
              <w:tabs>
                <w:tab w:val="left" w:pos="841"/>
                <w:tab w:val="left" w:pos="8222"/>
              </w:tabs>
              <w:ind w:left="851" w:hanging="851"/>
              <w:rPr>
                <w:b/>
                <w:sz w:val="24"/>
                <w:szCs w:val="24"/>
              </w:rPr>
            </w:pP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b/>
                <w:sz w:val="24"/>
                <w:szCs w:val="24"/>
              </w:rPr>
            </w:pPr>
            <w:r w:rsidRPr="00794A86">
              <w:rPr>
                <w:sz w:val="24"/>
                <w:szCs w:val="24"/>
              </w:rPr>
              <w:t>Besætningens TBW</w:t>
            </w:r>
            <w:r w:rsidRPr="00794A86">
              <w:rPr>
                <w:b/>
                <w:sz w:val="24"/>
                <w:szCs w:val="24"/>
              </w:rPr>
              <w:t xml:space="preserve">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b/>
                <w:sz w:val="24"/>
                <w:szCs w:val="24"/>
              </w:rPr>
            </w:pPr>
            <w:r w:rsidRPr="00794A86">
              <w:rPr>
                <w:sz w:val="24"/>
                <w:szCs w:val="24"/>
              </w:rPr>
              <w:t xml:space="preserve">Veterinærlægemiddel </w:t>
            </w:r>
            <w:r w:rsidRPr="00794A86">
              <w:rPr>
                <w:b/>
                <w:sz w:val="24"/>
                <w:szCs w:val="24"/>
              </w:rPr>
              <w:t>(g)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b/>
                <w:sz w:val="24"/>
                <w:szCs w:val="24"/>
              </w:rPr>
            </w:pPr>
            <w:r w:rsidRPr="00794A86">
              <w:rPr>
                <w:sz w:val="24"/>
                <w:szCs w:val="24"/>
              </w:rPr>
              <w:t>Estimeret daglig vandindtagelse</w:t>
            </w:r>
            <w:r w:rsidRPr="00794A86">
              <w:rPr>
                <w:b/>
                <w:sz w:val="24"/>
                <w:szCs w:val="24"/>
              </w:rPr>
              <w:t xml:space="preserve"> (l)</w:t>
            </w:r>
          </w:p>
        </w:tc>
        <w:tc>
          <w:tcPr>
            <w:tcW w:w="103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rPr>
            </w:pPr>
            <w:r w:rsidRPr="00794A86">
              <w:rPr>
                <w:sz w:val="24"/>
                <w:szCs w:val="24"/>
              </w:rPr>
              <w:t xml:space="preserve">Veterinærlægemiddel gram pr. 10 liter vand </w:t>
            </w:r>
          </w:p>
        </w:tc>
      </w:tr>
      <w:tr w:rsidR="00794A86" w:rsidRPr="00794A86" w:rsidTr="00794A86">
        <w:tc>
          <w:tcPr>
            <w:tcW w:w="934" w:type="pct"/>
            <w:vMerge w:val="restart"/>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r w:rsidRPr="00794A86">
              <w:rPr>
                <w:sz w:val="24"/>
                <w:szCs w:val="24"/>
              </w:rPr>
              <w:t>Svin der drikker 8 % af deres kropsvægt</w:t>
            </w: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25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40 l</w:t>
            </w:r>
          </w:p>
        </w:tc>
        <w:tc>
          <w:tcPr>
            <w:tcW w:w="1037" w:type="pct"/>
            <w:vMerge w:val="restart"/>
            <w:tcBorders>
              <w:top w:val="single" w:sz="4" w:space="0" w:color="auto"/>
              <w:left w:val="single" w:sz="4" w:space="0" w:color="auto"/>
              <w:bottom w:val="single" w:sz="4" w:space="0" w:color="auto"/>
              <w:right w:val="single" w:sz="4" w:space="0" w:color="auto"/>
            </w:tcBorders>
          </w:tcPr>
          <w:p w:rsidR="00794A86" w:rsidRPr="00794A86" w:rsidRDefault="00794A86" w:rsidP="00794A86">
            <w:pPr>
              <w:tabs>
                <w:tab w:val="left" w:pos="841"/>
                <w:tab w:val="left" w:pos="8222"/>
              </w:tabs>
              <w:ind w:left="851" w:hanging="851"/>
              <w:rPr>
                <w:sz w:val="24"/>
                <w:szCs w:val="24"/>
                <w:lang w:val="en-GB"/>
              </w:rPr>
            </w:pPr>
          </w:p>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6,25 g/10 l</w:t>
            </w:r>
          </w:p>
        </w:tc>
      </w:tr>
      <w:tr w:rsidR="00794A86" w:rsidRPr="00794A86" w:rsidTr="00794A86">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1000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80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lang w:val="en-GB"/>
              </w:rPr>
            </w:pPr>
          </w:p>
        </w:tc>
      </w:tr>
      <w:tr w:rsidR="00794A86" w:rsidRPr="00794A86" w:rsidTr="00794A8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250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400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lang w:val="en-GB"/>
              </w:rPr>
            </w:pPr>
          </w:p>
        </w:tc>
      </w:tr>
      <w:tr w:rsidR="00794A86" w:rsidRPr="00794A86" w:rsidTr="00794A86">
        <w:trPr>
          <w:trHeight w:val="258"/>
        </w:trPr>
        <w:tc>
          <w:tcPr>
            <w:tcW w:w="934" w:type="pct"/>
            <w:vMerge w:val="restart"/>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r w:rsidRPr="00794A86">
              <w:rPr>
                <w:sz w:val="24"/>
                <w:szCs w:val="24"/>
              </w:rPr>
              <w:t>Svin der drikker 10 % af deres kropsvægt</w:t>
            </w: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25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 l</w:t>
            </w:r>
          </w:p>
        </w:tc>
        <w:tc>
          <w:tcPr>
            <w:tcW w:w="1037" w:type="pct"/>
            <w:vMerge w:val="restart"/>
            <w:tcBorders>
              <w:top w:val="single" w:sz="4" w:space="0" w:color="auto"/>
              <w:left w:val="single" w:sz="4" w:space="0" w:color="auto"/>
              <w:bottom w:val="single" w:sz="4" w:space="0" w:color="auto"/>
              <w:right w:val="single" w:sz="4" w:space="0" w:color="auto"/>
            </w:tcBorders>
          </w:tcPr>
          <w:p w:rsidR="00794A86" w:rsidRPr="00794A86" w:rsidRDefault="00794A86" w:rsidP="00794A86">
            <w:pPr>
              <w:tabs>
                <w:tab w:val="left" w:pos="841"/>
                <w:tab w:val="left" w:pos="8222"/>
              </w:tabs>
              <w:ind w:left="851" w:hanging="851"/>
              <w:rPr>
                <w:sz w:val="24"/>
                <w:szCs w:val="24"/>
                <w:lang w:val="en-GB"/>
              </w:rPr>
            </w:pPr>
          </w:p>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 g/10 l</w:t>
            </w:r>
          </w:p>
        </w:tc>
      </w:tr>
      <w:tr w:rsidR="00794A86" w:rsidRPr="00794A86" w:rsidTr="00794A8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1000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100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lang w:val="en-GB"/>
              </w:rPr>
            </w:pPr>
          </w:p>
        </w:tc>
      </w:tr>
      <w:tr w:rsidR="00794A86" w:rsidRPr="00794A86" w:rsidTr="00794A8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rPr>
            </w:pPr>
          </w:p>
        </w:tc>
        <w:tc>
          <w:tcPr>
            <w:tcW w:w="875"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5000 kg</w:t>
            </w:r>
          </w:p>
        </w:tc>
        <w:tc>
          <w:tcPr>
            <w:tcW w:w="957"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250 g</w:t>
            </w:r>
          </w:p>
        </w:tc>
        <w:tc>
          <w:tcPr>
            <w:tcW w:w="1198" w:type="pct"/>
            <w:tcBorders>
              <w:top w:val="single" w:sz="4" w:space="0" w:color="auto"/>
              <w:left w:val="single" w:sz="4" w:space="0" w:color="auto"/>
              <w:bottom w:val="single" w:sz="4" w:space="0" w:color="auto"/>
              <w:right w:val="single" w:sz="4" w:space="0" w:color="auto"/>
            </w:tcBorders>
            <w:hideMark/>
          </w:tcPr>
          <w:p w:rsidR="00794A86" w:rsidRPr="00794A86" w:rsidRDefault="00794A86" w:rsidP="00794A86">
            <w:pPr>
              <w:tabs>
                <w:tab w:val="left" w:pos="841"/>
                <w:tab w:val="left" w:pos="8222"/>
              </w:tabs>
              <w:ind w:left="851" w:hanging="851"/>
              <w:rPr>
                <w:sz w:val="24"/>
                <w:szCs w:val="24"/>
                <w:lang w:val="en-GB"/>
              </w:rPr>
            </w:pPr>
            <w:r w:rsidRPr="00794A86">
              <w:rPr>
                <w:sz w:val="24"/>
                <w:szCs w:val="24"/>
                <w:lang w:val="en-GB"/>
              </w:rPr>
              <w:t>500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A86" w:rsidRPr="00794A86" w:rsidRDefault="00794A86" w:rsidP="00794A86">
            <w:pPr>
              <w:tabs>
                <w:tab w:val="left" w:pos="841"/>
                <w:tab w:val="left" w:pos="8222"/>
              </w:tabs>
              <w:ind w:left="851" w:hanging="851"/>
              <w:rPr>
                <w:sz w:val="24"/>
                <w:szCs w:val="24"/>
                <w:lang w:val="en-GB"/>
              </w:rPr>
            </w:pPr>
          </w:p>
        </w:tc>
      </w:tr>
    </w:tbl>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lang w:val="nl-BE"/>
        </w:rPr>
      </w:pPr>
      <w:r>
        <w:rPr>
          <w:sz w:val="24"/>
          <w:szCs w:val="24"/>
        </w:rPr>
        <w:tab/>
      </w:r>
      <w:r w:rsidRPr="00794A86">
        <w:rPr>
          <w:sz w:val="24"/>
          <w:szCs w:val="24"/>
        </w:rPr>
        <w:t>Den maksimale opløselighed af veterinærlægemiddel granulatet</w:t>
      </w:r>
      <w:r w:rsidRPr="00794A86">
        <w:rPr>
          <w:sz w:val="24"/>
          <w:szCs w:val="24"/>
          <w:lang w:val="nl-BE"/>
        </w:rPr>
        <w:t xml:space="preserve"> </w:t>
      </w:r>
      <w:r w:rsidRPr="00794A86">
        <w:rPr>
          <w:sz w:val="24"/>
          <w:szCs w:val="24"/>
        </w:rPr>
        <w:t>er 2,5 g/l ved 10 °C og 20 °C og 2,0 g/l ved 5 °C. Opløsning kan tage op til 30 minutter. Under opløsningen skal blandingen omrøres i mindst 5 min ved 50 omdrejninger/min. Opløsningen bør inspiceres visuelt for fuldstændig opløsning.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b/>
          <w:sz w:val="24"/>
          <w:szCs w:val="24"/>
        </w:rPr>
        <w:tab/>
      </w:r>
      <w:r w:rsidRPr="00794A86">
        <w:rPr>
          <w:b/>
          <w:sz w:val="24"/>
          <w:szCs w:val="24"/>
        </w:rPr>
        <w:t>BRUG AF VANDTANK</w:t>
      </w:r>
      <w:r w:rsidRPr="00794A86">
        <w:rPr>
          <w:sz w:val="24"/>
          <w:szCs w:val="24"/>
        </w:rPr>
        <w:t xml:space="preserve">: </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Opløsninger til anvendelse i en </w:t>
      </w:r>
      <w:proofErr w:type="spellStart"/>
      <w:r w:rsidRPr="00794A86">
        <w:rPr>
          <w:sz w:val="24"/>
          <w:szCs w:val="24"/>
        </w:rPr>
        <w:t>hovedtank</w:t>
      </w:r>
      <w:proofErr w:type="spellEnd"/>
      <w:r w:rsidRPr="00794A86">
        <w:rPr>
          <w:sz w:val="24"/>
          <w:szCs w:val="24"/>
        </w:rPr>
        <w:t xml:space="preserve"> skal begrænses til højst den maksimale opløselighed.</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Pr>
          <w:b/>
          <w:sz w:val="24"/>
          <w:szCs w:val="24"/>
        </w:rPr>
        <w:tab/>
      </w:r>
      <w:r w:rsidRPr="00794A86">
        <w:rPr>
          <w:b/>
          <w:sz w:val="24"/>
          <w:szCs w:val="24"/>
        </w:rPr>
        <w:t>BRUG AF MEDICINBLANDER</w:t>
      </w:r>
      <w:r w:rsidRPr="00794A86">
        <w:rPr>
          <w:sz w:val="24"/>
          <w:szCs w:val="24"/>
        </w:rPr>
        <w:t xml:space="preserve">: </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Vær opmærksom på ikke at overskride den maksimale opløselighed under de givne omstændigheder ved tilberedning af stamopløsninger og ved brug af en medicinblander. Justér doseringspumpens gennemstrømningshastighed efter stamopløsningens koncentration og vandindtaget hos besætningen, der skal behandles.</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Til behandling af 5000 kg svin, der drikker 10 % af deres kropsvægt, med dosis på 10 mg/kg:</w:t>
      </w:r>
    </w:p>
    <w:p w:rsidR="00794A86" w:rsidRPr="00794A86" w:rsidRDefault="00794A86" w:rsidP="00794A86">
      <w:pPr>
        <w:numPr>
          <w:ilvl w:val="0"/>
          <w:numId w:val="4"/>
        </w:numPr>
        <w:tabs>
          <w:tab w:val="left" w:pos="1418"/>
          <w:tab w:val="left" w:pos="8222"/>
        </w:tabs>
        <w:ind w:left="1418" w:hanging="567"/>
        <w:rPr>
          <w:sz w:val="24"/>
          <w:szCs w:val="24"/>
        </w:rPr>
      </w:pPr>
      <w:r w:rsidRPr="00794A86">
        <w:rPr>
          <w:sz w:val="24"/>
          <w:szCs w:val="24"/>
        </w:rPr>
        <w:t>Fyld medicinblanderen med 100 l drikkevand (temperaturen må ikke være under 10 °C).</w:t>
      </w:r>
    </w:p>
    <w:p w:rsidR="00794A86" w:rsidRPr="00794A86" w:rsidRDefault="00794A86" w:rsidP="00794A86">
      <w:pPr>
        <w:numPr>
          <w:ilvl w:val="0"/>
          <w:numId w:val="4"/>
        </w:numPr>
        <w:tabs>
          <w:tab w:val="left" w:pos="1418"/>
          <w:tab w:val="left" w:pos="8222"/>
        </w:tabs>
        <w:ind w:left="1418" w:hanging="567"/>
        <w:rPr>
          <w:sz w:val="24"/>
          <w:szCs w:val="24"/>
        </w:rPr>
      </w:pPr>
      <w:r w:rsidRPr="00794A86">
        <w:rPr>
          <w:sz w:val="24"/>
          <w:szCs w:val="24"/>
        </w:rPr>
        <w:lastRenderedPageBreak/>
        <w:t>Tilsæt 250 g veterinærlægemiddel til medicinblanderen</w:t>
      </w:r>
    </w:p>
    <w:p w:rsidR="00794A86" w:rsidRPr="00794A86" w:rsidRDefault="00794A86" w:rsidP="00794A86">
      <w:pPr>
        <w:numPr>
          <w:ilvl w:val="0"/>
          <w:numId w:val="4"/>
        </w:numPr>
        <w:tabs>
          <w:tab w:val="left" w:pos="1418"/>
          <w:tab w:val="left" w:pos="8222"/>
        </w:tabs>
        <w:ind w:left="1418" w:hanging="567"/>
        <w:rPr>
          <w:sz w:val="24"/>
          <w:szCs w:val="24"/>
        </w:rPr>
      </w:pPr>
      <w:r w:rsidRPr="00794A86">
        <w:rPr>
          <w:sz w:val="24"/>
          <w:szCs w:val="24"/>
        </w:rPr>
        <w:t>Bland grundigt indtil det er synligt opløst.</w:t>
      </w:r>
    </w:p>
    <w:p w:rsidR="00794A86" w:rsidRPr="00794A86" w:rsidRDefault="00794A86" w:rsidP="00794A86">
      <w:pPr>
        <w:numPr>
          <w:ilvl w:val="0"/>
          <w:numId w:val="4"/>
        </w:numPr>
        <w:tabs>
          <w:tab w:val="left" w:pos="1418"/>
          <w:tab w:val="left" w:pos="8222"/>
        </w:tabs>
        <w:ind w:left="1418" w:hanging="567"/>
        <w:rPr>
          <w:sz w:val="24"/>
          <w:szCs w:val="24"/>
        </w:rPr>
      </w:pPr>
      <w:r w:rsidRPr="00794A86">
        <w:rPr>
          <w:sz w:val="24"/>
          <w:szCs w:val="24"/>
        </w:rPr>
        <w:t>Indstil medicinblanderen til 20 %.</w:t>
      </w:r>
    </w:p>
    <w:p w:rsidR="00794A86" w:rsidRPr="00794A86" w:rsidRDefault="00794A86" w:rsidP="00794A86">
      <w:pPr>
        <w:numPr>
          <w:ilvl w:val="0"/>
          <w:numId w:val="4"/>
        </w:numPr>
        <w:tabs>
          <w:tab w:val="left" w:pos="1418"/>
          <w:tab w:val="left" w:pos="8222"/>
        </w:tabs>
        <w:ind w:left="1418" w:hanging="567"/>
        <w:rPr>
          <w:sz w:val="24"/>
          <w:szCs w:val="24"/>
        </w:rPr>
      </w:pPr>
      <w:r w:rsidRPr="00794A86">
        <w:rPr>
          <w:sz w:val="24"/>
          <w:szCs w:val="24"/>
        </w:rPr>
        <w:t xml:space="preserve">Tænd for medicinblanderen. </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For at sikre korrekt dosering og for at forebygge underdosering, skal besætningens kropsvægt beregnes så præcist som muligt og vandindtagelsen bør overvåges. Den nødvendige mængde granulat bør afmåles med et egnet, kalibreret måleudstyr.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Indtaget af vand afhænger af flere faktorer, herunder alder, dyrenes kliniske tilstand og lokale forhold så som omgivelsestemperaturer og fugtighed. Den daglige vandindtagelse kan underestimeres (f.eks. reduktion til 6 % af kropsvægten) for at sikre </w:t>
      </w:r>
      <w:proofErr w:type="gramStart"/>
      <w:r w:rsidRPr="00794A86">
        <w:rPr>
          <w:sz w:val="24"/>
          <w:szCs w:val="24"/>
        </w:rPr>
        <w:t>total konsum</w:t>
      </w:r>
      <w:proofErr w:type="gramEnd"/>
      <w:r w:rsidRPr="00794A86">
        <w:rPr>
          <w:sz w:val="24"/>
          <w:szCs w:val="24"/>
        </w:rPr>
        <w:t xml:space="preserve"> af medicineret vand om dagen (friskt drikkevand kan gøres tilgængeligt efter konsum af det medicinerede vand). Hvis det ikke er muligt at opnå tilstrækkeligt indtag af det medicinerede vand, bør dyrene behandles parenteralt. </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Medicineret vand bør udskiftes én gang i døgnet.</w:t>
      </w:r>
    </w:p>
    <w:p w:rsidR="00794A86" w:rsidRPr="00794A86" w:rsidRDefault="00794A86" w:rsidP="00794A86">
      <w:pPr>
        <w:tabs>
          <w:tab w:val="left" w:pos="841"/>
          <w:tab w:val="left" w:pos="8222"/>
        </w:tabs>
        <w:ind w:left="851" w:hanging="851"/>
        <w:rPr>
          <w:b/>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3.10</w:t>
      </w:r>
      <w:r w:rsidRPr="00794A86">
        <w:rPr>
          <w:b/>
          <w:sz w:val="24"/>
          <w:szCs w:val="24"/>
        </w:rPr>
        <w:tab/>
        <w:t>Symptomer på overdosering (og, hvis relevant, nødforanstaltninger og modgift)</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I tilfælde af overdosering kan en reduceret vægtforøgelse, formindsket foder- og vandindtag, perianalt </w:t>
      </w:r>
      <w:proofErr w:type="spellStart"/>
      <w:r w:rsidRPr="00794A86">
        <w:rPr>
          <w:sz w:val="24"/>
          <w:szCs w:val="24"/>
        </w:rPr>
        <w:t>erytem</w:t>
      </w:r>
      <w:proofErr w:type="spellEnd"/>
      <w:r w:rsidRPr="00794A86">
        <w:rPr>
          <w:sz w:val="24"/>
          <w:szCs w:val="24"/>
        </w:rPr>
        <w:t xml:space="preserve"> og ødem samt modifikation af enkelte hæmatologiske og biokemiske parametre indikerende dehydrering observeres.</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3.11</w:t>
      </w:r>
      <w:r w:rsidRPr="00794A86">
        <w:rPr>
          <w:b/>
          <w:sz w:val="24"/>
          <w:szCs w:val="24"/>
        </w:rPr>
        <w:tab/>
        <w:t>Særlige begrænsninger og betingelser for anvendelse, herunder begrænsninger for anvendelsen af antimikrobielle og antiparasitære veterinærlægemidler for at begrænse risikoen for udvikling af resistens</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Ikke relevant.</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3.12</w:t>
      </w:r>
      <w:r w:rsidRPr="00794A86">
        <w:rPr>
          <w:b/>
          <w:sz w:val="24"/>
          <w:szCs w:val="24"/>
        </w:rPr>
        <w:tab/>
        <w:t>Tilbageholdelsestid(er)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Slagtning: 20 dage.</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4.</w:t>
      </w:r>
      <w:r w:rsidRPr="00794A86">
        <w:rPr>
          <w:b/>
          <w:sz w:val="24"/>
          <w:szCs w:val="24"/>
        </w:rPr>
        <w:tab/>
        <w:t>FARMAKOLOGISKE OPLYSNINGER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4.1</w:t>
      </w:r>
      <w:r w:rsidRPr="00794A86">
        <w:rPr>
          <w:b/>
          <w:sz w:val="24"/>
          <w:szCs w:val="24"/>
        </w:rPr>
        <w:tab/>
      </w:r>
      <w:proofErr w:type="spellStart"/>
      <w:r w:rsidRPr="00794A86">
        <w:rPr>
          <w:b/>
          <w:sz w:val="24"/>
          <w:szCs w:val="24"/>
        </w:rPr>
        <w:t>ATCvet</w:t>
      </w:r>
      <w:proofErr w:type="spellEnd"/>
      <w:r w:rsidRPr="00794A86">
        <w:rPr>
          <w:b/>
          <w:sz w:val="24"/>
          <w:szCs w:val="24"/>
        </w:rPr>
        <w:t>-kode:</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bCs/>
          <w:sz w:val="24"/>
          <w:szCs w:val="24"/>
        </w:rPr>
        <w:tab/>
      </w:r>
      <w:r w:rsidRPr="00794A86">
        <w:rPr>
          <w:bCs/>
          <w:sz w:val="24"/>
          <w:szCs w:val="24"/>
        </w:rPr>
        <w:t>QJ 01 BA 90</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4.2</w:t>
      </w:r>
      <w:r w:rsidRPr="00794A86">
        <w:rPr>
          <w:b/>
          <w:sz w:val="24"/>
          <w:szCs w:val="24"/>
        </w:rPr>
        <w:tab/>
      </w:r>
      <w:proofErr w:type="spellStart"/>
      <w:r w:rsidRPr="00794A86">
        <w:rPr>
          <w:b/>
          <w:sz w:val="24"/>
          <w:szCs w:val="24"/>
        </w:rPr>
        <w:t>Farmakodynamiske</w:t>
      </w:r>
      <w:proofErr w:type="spellEnd"/>
      <w:r w:rsidRPr="00794A86">
        <w:rPr>
          <w:b/>
          <w:sz w:val="24"/>
          <w:szCs w:val="24"/>
        </w:rPr>
        <w:t xml:space="preserve"> oplysninger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proofErr w:type="spellStart"/>
      <w:r w:rsidRPr="00794A86">
        <w:rPr>
          <w:sz w:val="24"/>
          <w:szCs w:val="24"/>
        </w:rPr>
        <w:t>Florfenicol</w:t>
      </w:r>
      <w:proofErr w:type="spellEnd"/>
      <w:r w:rsidRPr="00794A86">
        <w:rPr>
          <w:sz w:val="24"/>
          <w:szCs w:val="24"/>
        </w:rPr>
        <w:t xml:space="preserve"> er et syntetisk, bredspektret antibiotikum i </w:t>
      </w:r>
      <w:proofErr w:type="spellStart"/>
      <w:r w:rsidRPr="00794A86">
        <w:rPr>
          <w:sz w:val="24"/>
          <w:szCs w:val="24"/>
        </w:rPr>
        <w:t>phenicol</w:t>
      </w:r>
      <w:proofErr w:type="spellEnd"/>
      <w:r w:rsidRPr="00794A86">
        <w:rPr>
          <w:sz w:val="24"/>
          <w:szCs w:val="24"/>
        </w:rPr>
        <w:t xml:space="preserve">-gruppen, der er aktiv mod de fleste </w:t>
      </w:r>
      <w:proofErr w:type="spellStart"/>
      <w:r w:rsidRPr="00794A86">
        <w:rPr>
          <w:sz w:val="24"/>
          <w:szCs w:val="24"/>
        </w:rPr>
        <w:t>gram-positive</w:t>
      </w:r>
      <w:proofErr w:type="spellEnd"/>
      <w:r w:rsidRPr="00794A86">
        <w:rPr>
          <w:sz w:val="24"/>
          <w:szCs w:val="24"/>
        </w:rPr>
        <w:t xml:space="preserve"> og </w:t>
      </w:r>
      <w:proofErr w:type="spellStart"/>
      <w:r w:rsidRPr="00794A86">
        <w:rPr>
          <w:sz w:val="24"/>
          <w:szCs w:val="24"/>
        </w:rPr>
        <w:t>gram-negative</w:t>
      </w:r>
      <w:proofErr w:type="spellEnd"/>
      <w:r w:rsidRPr="00794A86">
        <w:rPr>
          <w:sz w:val="24"/>
          <w:szCs w:val="24"/>
        </w:rPr>
        <w:t xml:space="preserve"> bakterier, der er isoleret hos husdyr. </w:t>
      </w:r>
      <w:proofErr w:type="spellStart"/>
      <w:r w:rsidRPr="00794A86">
        <w:rPr>
          <w:sz w:val="24"/>
          <w:szCs w:val="24"/>
        </w:rPr>
        <w:t>Florfenicol</w:t>
      </w:r>
      <w:proofErr w:type="spellEnd"/>
      <w:r w:rsidRPr="00794A86">
        <w:rPr>
          <w:sz w:val="24"/>
          <w:szCs w:val="24"/>
        </w:rPr>
        <w:t xml:space="preserve"> virker ved at hæmme proteinsyntesen på ribosomalt niveau og kan betragtes som </w:t>
      </w:r>
      <w:proofErr w:type="spellStart"/>
      <w:r w:rsidRPr="00794A86">
        <w:rPr>
          <w:sz w:val="24"/>
          <w:szCs w:val="24"/>
        </w:rPr>
        <w:t>bakteriostatisk</w:t>
      </w:r>
      <w:proofErr w:type="spellEnd"/>
      <w:r w:rsidRPr="00794A86">
        <w:rPr>
          <w:sz w:val="24"/>
          <w:szCs w:val="24"/>
        </w:rPr>
        <w:t xml:space="preserve">. Der er dog vist baktericid aktivitet </w:t>
      </w:r>
      <w:r w:rsidRPr="00794A86">
        <w:rPr>
          <w:i/>
          <w:sz w:val="24"/>
          <w:szCs w:val="24"/>
        </w:rPr>
        <w:t xml:space="preserve">in </w:t>
      </w:r>
      <w:proofErr w:type="spellStart"/>
      <w:r w:rsidRPr="00794A86">
        <w:rPr>
          <w:i/>
          <w:sz w:val="24"/>
          <w:szCs w:val="24"/>
        </w:rPr>
        <w:t>vitro</w:t>
      </w:r>
      <w:proofErr w:type="spellEnd"/>
      <w:r w:rsidRPr="00794A86">
        <w:rPr>
          <w:sz w:val="24"/>
          <w:szCs w:val="24"/>
        </w:rPr>
        <w:t xml:space="preserve"> mod </w:t>
      </w:r>
      <w:proofErr w:type="spellStart"/>
      <w:r w:rsidRPr="00794A86">
        <w:rPr>
          <w:i/>
          <w:sz w:val="24"/>
          <w:szCs w:val="24"/>
        </w:rPr>
        <w:t>Actinobacillus</w:t>
      </w:r>
      <w:proofErr w:type="spellEnd"/>
      <w:r w:rsidRPr="00794A86">
        <w:rPr>
          <w:i/>
          <w:sz w:val="24"/>
          <w:szCs w:val="24"/>
        </w:rPr>
        <w:t xml:space="preserve"> </w:t>
      </w:r>
      <w:proofErr w:type="spellStart"/>
      <w:r w:rsidRPr="00794A86">
        <w:rPr>
          <w:i/>
          <w:sz w:val="24"/>
          <w:szCs w:val="24"/>
        </w:rPr>
        <w:t>pleuropneumoniae</w:t>
      </w:r>
      <w:proofErr w:type="spellEnd"/>
      <w:r w:rsidRPr="00794A86">
        <w:rPr>
          <w:sz w:val="24"/>
          <w:szCs w:val="24"/>
        </w:rPr>
        <w:t xml:space="preserve"> og </w:t>
      </w:r>
      <w:proofErr w:type="spellStart"/>
      <w:r w:rsidRPr="00794A86">
        <w:rPr>
          <w:i/>
          <w:sz w:val="24"/>
          <w:szCs w:val="24"/>
        </w:rPr>
        <w:t>Pasteurella</w:t>
      </w:r>
      <w:proofErr w:type="spellEnd"/>
      <w:r w:rsidRPr="00794A86">
        <w:rPr>
          <w:i/>
          <w:sz w:val="24"/>
          <w:szCs w:val="24"/>
        </w:rPr>
        <w:t xml:space="preserve"> </w:t>
      </w:r>
      <w:proofErr w:type="spellStart"/>
      <w:r w:rsidRPr="00794A86">
        <w:rPr>
          <w:i/>
          <w:sz w:val="24"/>
          <w:szCs w:val="24"/>
        </w:rPr>
        <w:t>multocida</w:t>
      </w:r>
      <w:proofErr w:type="spellEnd"/>
      <w:r w:rsidRPr="00794A86">
        <w:rPr>
          <w:sz w:val="24"/>
          <w:szCs w:val="24"/>
        </w:rPr>
        <w:t xml:space="preserve">, når </w:t>
      </w:r>
      <w:proofErr w:type="spellStart"/>
      <w:r w:rsidRPr="00794A86">
        <w:rPr>
          <w:sz w:val="24"/>
          <w:szCs w:val="24"/>
        </w:rPr>
        <w:t>florfenicol</w:t>
      </w:r>
      <w:proofErr w:type="spellEnd"/>
      <w:r w:rsidRPr="00794A86">
        <w:rPr>
          <w:sz w:val="24"/>
          <w:szCs w:val="24"/>
        </w:rPr>
        <w:t xml:space="preserve"> forefindes i koncentrationer over MIC i op til 12 timer.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i/>
          <w:sz w:val="24"/>
          <w:szCs w:val="24"/>
        </w:rPr>
        <w:lastRenderedPageBreak/>
        <w:tab/>
      </w:r>
      <w:r w:rsidRPr="00794A86">
        <w:rPr>
          <w:i/>
          <w:sz w:val="24"/>
          <w:szCs w:val="24"/>
        </w:rPr>
        <w:t xml:space="preserve">In </w:t>
      </w:r>
      <w:proofErr w:type="spellStart"/>
      <w:r w:rsidRPr="00794A86">
        <w:rPr>
          <w:i/>
          <w:sz w:val="24"/>
          <w:szCs w:val="24"/>
        </w:rPr>
        <w:t>vitro</w:t>
      </w:r>
      <w:proofErr w:type="spellEnd"/>
      <w:r w:rsidRPr="00794A86">
        <w:rPr>
          <w:i/>
          <w:sz w:val="24"/>
          <w:szCs w:val="24"/>
        </w:rPr>
        <w:t>-</w:t>
      </w:r>
      <w:r w:rsidRPr="00794A86">
        <w:rPr>
          <w:sz w:val="24"/>
          <w:szCs w:val="24"/>
        </w:rPr>
        <w:t xml:space="preserve">undersøgelser har vist, at </w:t>
      </w:r>
      <w:proofErr w:type="spellStart"/>
      <w:r w:rsidRPr="00794A86">
        <w:rPr>
          <w:sz w:val="24"/>
          <w:szCs w:val="24"/>
        </w:rPr>
        <w:t>florfenicol</w:t>
      </w:r>
      <w:proofErr w:type="spellEnd"/>
      <w:r w:rsidRPr="00794A86">
        <w:rPr>
          <w:sz w:val="24"/>
          <w:szCs w:val="24"/>
        </w:rPr>
        <w:t xml:space="preserve"> er aktiv mod de mest forekommende bakterielle </w:t>
      </w:r>
      <w:proofErr w:type="spellStart"/>
      <w:r w:rsidRPr="00794A86">
        <w:rPr>
          <w:sz w:val="24"/>
          <w:szCs w:val="24"/>
        </w:rPr>
        <w:t>patogener</w:t>
      </w:r>
      <w:proofErr w:type="spellEnd"/>
      <w:r w:rsidRPr="00794A86">
        <w:rPr>
          <w:sz w:val="24"/>
          <w:szCs w:val="24"/>
        </w:rPr>
        <w:t xml:space="preserve">, der er isoleret i tilfælde af luftvejsinfektioner hos svin, herunder </w:t>
      </w:r>
      <w:proofErr w:type="spellStart"/>
      <w:r w:rsidRPr="00794A86">
        <w:rPr>
          <w:i/>
          <w:sz w:val="24"/>
          <w:szCs w:val="24"/>
        </w:rPr>
        <w:t>Actinobacillus</w:t>
      </w:r>
      <w:proofErr w:type="spellEnd"/>
      <w:r w:rsidRPr="00794A86">
        <w:rPr>
          <w:i/>
          <w:sz w:val="24"/>
          <w:szCs w:val="24"/>
        </w:rPr>
        <w:t xml:space="preserve"> </w:t>
      </w:r>
      <w:proofErr w:type="spellStart"/>
      <w:r w:rsidRPr="00794A86">
        <w:rPr>
          <w:i/>
          <w:sz w:val="24"/>
          <w:szCs w:val="24"/>
        </w:rPr>
        <w:t>pleuropneumoniae</w:t>
      </w:r>
      <w:proofErr w:type="spellEnd"/>
      <w:r w:rsidRPr="00794A86">
        <w:rPr>
          <w:sz w:val="24"/>
          <w:szCs w:val="24"/>
        </w:rPr>
        <w:t xml:space="preserve"> og </w:t>
      </w:r>
      <w:proofErr w:type="spellStart"/>
      <w:r w:rsidRPr="00794A86">
        <w:rPr>
          <w:i/>
          <w:sz w:val="24"/>
          <w:szCs w:val="24"/>
        </w:rPr>
        <w:t>Pasteurella</w:t>
      </w:r>
      <w:proofErr w:type="spellEnd"/>
      <w:r w:rsidRPr="00794A86">
        <w:rPr>
          <w:i/>
          <w:sz w:val="24"/>
          <w:szCs w:val="24"/>
        </w:rPr>
        <w:t xml:space="preserve"> </w:t>
      </w:r>
      <w:proofErr w:type="spellStart"/>
      <w:r w:rsidRPr="00794A86">
        <w:rPr>
          <w:i/>
          <w:sz w:val="24"/>
          <w:szCs w:val="24"/>
        </w:rPr>
        <w:t>multocida</w:t>
      </w:r>
      <w:proofErr w:type="spellEnd"/>
      <w:r w:rsidRPr="00794A86">
        <w:rPr>
          <w:sz w:val="24"/>
          <w:szCs w:val="24"/>
        </w:rPr>
        <w:t>.</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MIC</w:t>
      </w:r>
      <w:r w:rsidRPr="00794A86">
        <w:rPr>
          <w:sz w:val="24"/>
          <w:szCs w:val="24"/>
          <w:vertAlign w:val="subscript"/>
        </w:rPr>
        <w:t>50</w:t>
      </w:r>
      <w:r w:rsidRPr="00794A86">
        <w:rPr>
          <w:sz w:val="24"/>
          <w:szCs w:val="24"/>
        </w:rPr>
        <w:t xml:space="preserve"> og MIC</w:t>
      </w:r>
      <w:r w:rsidRPr="00794A86">
        <w:rPr>
          <w:sz w:val="24"/>
          <w:szCs w:val="24"/>
          <w:vertAlign w:val="subscript"/>
        </w:rPr>
        <w:t>90</w:t>
      </w:r>
      <w:r w:rsidRPr="00794A86">
        <w:rPr>
          <w:sz w:val="24"/>
          <w:szCs w:val="24"/>
        </w:rPr>
        <w:t xml:space="preserve"> var på henholdsvis </w:t>
      </w:r>
      <w:r w:rsidRPr="00794A86">
        <w:rPr>
          <w:bCs/>
          <w:sz w:val="24"/>
          <w:szCs w:val="24"/>
        </w:rPr>
        <w:t xml:space="preserve">0.5 µg/ml og 0.5 µg/ml </w:t>
      </w:r>
      <w:r w:rsidRPr="00794A86">
        <w:rPr>
          <w:sz w:val="24"/>
          <w:szCs w:val="24"/>
        </w:rPr>
        <w:t xml:space="preserve">for </w:t>
      </w:r>
      <w:proofErr w:type="spellStart"/>
      <w:r w:rsidRPr="00794A86">
        <w:rPr>
          <w:i/>
          <w:sz w:val="24"/>
          <w:szCs w:val="24"/>
        </w:rPr>
        <w:t>Actinobacillus</w:t>
      </w:r>
      <w:proofErr w:type="spellEnd"/>
      <w:r w:rsidRPr="00794A86">
        <w:rPr>
          <w:i/>
          <w:sz w:val="24"/>
          <w:szCs w:val="24"/>
        </w:rPr>
        <w:t xml:space="preserve"> </w:t>
      </w:r>
      <w:proofErr w:type="spellStart"/>
      <w:r w:rsidRPr="00794A86">
        <w:rPr>
          <w:i/>
          <w:sz w:val="24"/>
          <w:szCs w:val="24"/>
        </w:rPr>
        <w:t>pleuropneumoniae</w:t>
      </w:r>
      <w:proofErr w:type="spellEnd"/>
      <w:r w:rsidRPr="00794A86">
        <w:rPr>
          <w:sz w:val="24"/>
          <w:szCs w:val="24"/>
        </w:rPr>
        <w:t>. MIC</w:t>
      </w:r>
      <w:r w:rsidRPr="00794A86">
        <w:rPr>
          <w:sz w:val="24"/>
          <w:szCs w:val="24"/>
          <w:vertAlign w:val="subscript"/>
        </w:rPr>
        <w:t>50</w:t>
      </w:r>
      <w:r w:rsidRPr="00794A86">
        <w:rPr>
          <w:sz w:val="24"/>
          <w:szCs w:val="24"/>
        </w:rPr>
        <w:t xml:space="preserve"> og MIC</w:t>
      </w:r>
      <w:r w:rsidRPr="00794A86">
        <w:rPr>
          <w:sz w:val="24"/>
          <w:szCs w:val="24"/>
          <w:vertAlign w:val="subscript"/>
        </w:rPr>
        <w:t>90</w:t>
      </w:r>
      <w:r w:rsidRPr="00794A86">
        <w:rPr>
          <w:sz w:val="24"/>
          <w:szCs w:val="24"/>
        </w:rPr>
        <w:t xml:space="preserve"> var på henholdsvis på </w:t>
      </w:r>
      <w:r w:rsidRPr="00794A86">
        <w:rPr>
          <w:bCs/>
          <w:sz w:val="24"/>
          <w:szCs w:val="24"/>
        </w:rPr>
        <w:t xml:space="preserve">0.5 µg/ml og 1 µg/ml for </w:t>
      </w:r>
      <w:proofErr w:type="spellStart"/>
      <w:r w:rsidRPr="00794A86">
        <w:rPr>
          <w:i/>
          <w:sz w:val="24"/>
          <w:szCs w:val="24"/>
        </w:rPr>
        <w:t>Pasteurella</w:t>
      </w:r>
      <w:proofErr w:type="spellEnd"/>
      <w:r w:rsidRPr="00794A86">
        <w:rPr>
          <w:i/>
          <w:sz w:val="24"/>
          <w:szCs w:val="24"/>
        </w:rPr>
        <w:t xml:space="preserve"> </w:t>
      </w:r>
      <w:proofErr w:type="spellStart"/>
      <w:r w:rsidRPr="00794A86">
        <w:rPr>
          <w:i/>
          <w:sz w:val="24"/>
          <w:szCs w:val="24"/>
        </w:rPr>
        <w:t>multocida</w:t>
      </w:r>
      <w:proofErr w:type="spellEnd"/>
      <w:r w:rsidRPr="00794A86">
        <w:rPr>
          <w:sz w:val="24"/>
          <w:szCs w:val="24"/>
        </w:rPr>
        <w:t xml:space="preserve">. Disse stammer blev isoleret i europæiske lande i 2015-2016. Den observerede resistens var lav, baseret på de kliniske </w:t>
      </w:r>
      <w:proofErr w:type="spellStart"/>
      <w:r w:rsidRPr="00794A86">
        <w:rPr>
          <w:sz w:val="24"/>
          <w:szCs w:val="24"/>
        </w:rPr>
        <w:t>breakpoints</w:t>
      </w:r>
      <w:proofErr w:type="spellEnd"/>
      <w:r w:rsidRPr="00794A86">
        <w:rPr>
          <w:sz w:val="24"/>
          <w:szCs w:val="24"/>
        </w:rPr>
        <w:t xml:space="preserve"> (CLSI): følsom </w:t>
      </w:r>
      <w:r w:rsidRPr="00794A86">
        <w:rPr>
          <w:bCs/>
          <w:sz w:val="24"/>
          <w:szCs w:val="24"/>
        </w:rPr>
        <w:t xml:space="preserve">≤ 2 µg/ml, </w:t>
      </w:r>
      <w:proofErr w:type="spellStart"/>
      <w:r w:rsidRPr="00794A86">
        <w:rPr>
          <w:bCs/>
          <w:sz w:val="24"/>
          <w:szCs w:val="24"/>
        </w:rPr>
        <w:t>intermediær</w:t>
      </w:r>
      <w:proofErr w:type="spellEnd"/>
      <w:r w:rsidRPr="00794A86">
        <w:rPr>
          <w:bCs/>
          <w:sz w:val="24"/>
          <w:szCs w:val="24"/>
        </w:rPr>
        <w:t xml:space="preserve"> 4 µg/ml og resistent ≥ 8 µg/ml.</w:t>
      </w:r>
    </w:p>
    <w:p w:rsidR="00794A86" w:rsidRPr="00794A86" w:rsidRDefault="00794A86" w:rsidP="00794A86">
      <w:pPr>
        <w:tabs>
          <w:tab w:val="left" w:pos="841"/>
          <w:tab w:val="left" w:pos="8222"/>
        </w:tabs>
        <w:ind w:left="851" w:hanging="851"/>
        <w:rPr>
          <w:bCs/>
          <w:sz w:val="24"/>
          <w:szCs w:val="24"/>
        </w:rPr>
      </w:pPr>
      <w:r>
        <w:rPr>
          <w:bCs/>
          <w:sz w:val="24"/>
          <w:szCs w:val="24"/>
        </w:rPr>
        <w:tab/>
      </w:r>
      <w:r w:rsidRPr="00794A86">
        <w:rPr>
          <w:bCs/>
          <w:sz w:val="24"/>
          <w:szCs w:val="24"/>
        </w:rPr>
        <w:t xml:space="preserve">Resistens over for </w:t>
      </w:r>
      <w:proofErr w:type="spellStart"/>
      <w:r w:rsidRPr="00794A86">
        <w:rPr>
          <w:bCs/>
          <w:sz w:val="24"/>
          <w:szCs w:val="24"/>
        </w:rPr>
        <w:t>florfenicol</w:t>
      </w:r>
      <w:proofErr w:type="spellEnd"/>
      <w:r w:rsidRPr="00794A86">
        <w:rPr>
          <w:bCs/>
          <w:sz w:val="24"/>
          <w:szCs w:val="24"/>
        </w:rPr>
        <w:t xml:space="preserve"> er hovedsageligt forbundet med tilstedeværelsen af specifikke (f.eks. </w:t>
      </w:r>
      <w:proofErr w:type="spellStart"/>
      <w:r w:rsidRPr="00794A86">
        <w:rPr>
          <w:bCs/>
          <w:sz w:val="24"/>
          <w:szCs w:val="24"/>
        </w:rPr>
        <w:t>FloR</w:t>
      </w:r>
      <w:proofErr w:type="spellEnd"/>
      <w:r w:rsidRPr="00794A86">
        <w:rPr>
          <w:bCs/>
          <w:sz w:val="24"/>
          <w:szCs w:val="24"/>
        </w:rPr>
        <w:t xml:space="preserve">) eller multisubstantielle (f.eks. </w:t>
      </w:r>
      <w:proofErr w:type="spellStart"/>
      <w:r w:rsidRPr="00794A86">
        <w:rPr>
          <w:bCs/>
          <w:sz w:val="24"/>
          <w:szCs w:val="24"/>
        </w:rPr>
        <w:t>AcrAB-TolC</w:t>
      </w:r>
      <w:proofErr w:type="spellEnd"/>
      <w:r w:rsidRPr="00794A86">
        <w:rPr>
          <w:bCs/>
          <w:sz w:val="24"/>
          <w:szCs w:val="24"/>
        </w:rPr>
        <w:t xml:space="preserve">) </w:t>
      </w:r>
      <w:proofErr w:type="spellStart"/>
      <w:r w:rsidRPr="00794A86">
        <w:rPr>
          <w:bCs/>
          <w:sz w:val="24"/>
          <w:szCs w:val="24"/>
        </w:rPr>
        <w:t>efflukspumper</w:t>
      </w:r>
      <w:proofErr w:type="spellEnd"/>
      <w:r w:rsidRPr="00794A86">
        <w:rPr>
          <w:bCs/>
          <w:sz w:val="24"/>
          <w:szCs w:val="24"/>
        </w:rPr>
        <w:t xml:space="preserve">. Generne, der svarer til disse mekanismer er kodede på genetiske elementer så som plasmider, </w:t>
      </w:r>
      <w:proofErr w:type="spellStart"/>
      <w:r w:rsidRPr="00794A86">
        <w:rPr>
          <w:bCs/>
          <w:sz w:val="24"/>
          <w:szCs w:val="24"/>
        </w:rPr>
        <w:t>transposoner</w:t>
      </w:r>
      <w:proofErr w:type="spellEnd"/>
      <w:r w:rsidRPr="00794A86">
        <w:rPr>
          <w:bCs/>
          <w:sz w:val="24"/>
          <w:szCs w:val="24"/>
        </w:rPr>
        <w:t xml:space="preserve"> eller genkassetter. Krydsresistens med </w:t>
      </w:r>
      <w:proofErr w:type="spellStart"/>
      <w:r w:rsidRPr="00794A86">
        <w:rPr>
          <w:bCs/>
          <w:sz w:val="24"/>
          <w:szCs w:val="24"/>
        </w:rPr>
        <w:t>chlorampehnicol</w:t>
      </w:r>
      <w:proofErr w:type="spellEnd"/>
      <w:r w:rsidRPr="00794A86">
        <w:rPr>
          <w:bCs/>
          <w:sz w:val="24"/>
          <w:szCs w:val="24"/>
        </w:rPr>
        <w:t xml:space="preserve"> kan forekomme.</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4.3</w:t>
      </w:r>
      <w:r w:rsidRPr="00794A86">
        <w:rPr>
          <w:b/>
          <w:sz w:val="24"/>
          <w:szCs w:val="24"/>
        </w:rPr>
        <w:tab/>
      </w:r>
      <w:proofErr w:type="spellStart"/>
      <w:r w:rsidRPr="00794A86">
        <w:rPr>
          <w:b/>
          <w:sz w:val="24"/>
          <w:szCs w:val="24"/>
        </w:rPr>
        <w:t>Farmakokinetiske</w:t>
      </w:r>
      <w:proofErr w:type="spellEnd"/>
      <w:r w:rsidRPr="00794A86">
        <w:rPr>
          <w:b/>
          <w:sz w:val="24"/>
          <w:szCs w:val="24"/>
        </w:rPr>
        <w:t xml:space="preserve"> oplysninger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Efter indgivelse af </w:t>
      </w:r>
      <w:proofErr w:type="spellStart"/>
      <w:r w:rsidRPr="00794A86">
        <w:rPr>
          <w:sz w:val="24"/>
          <w:szCs w:val="24"/>
        </w:rPr>
        <w:t>florfenicol</w:t>
      </w:r>
      <w:proofErr w:type="spellEnd"/>
      <w:r w:rsidRPr="00794A86">
        <w:rPr>
          <w:sz w:val="24"/>
          <w:szCs w:val="24"/>
        </w:rPr>
        <w:t xml:space="preserve"> til svin med sonde ved 15 mg/kg under forsøgs</w:t>
      </w:r>
      <w:r w:rsidRPr="00794A86">
        <w:rPr>
          <w:sz w:val="24"/>
          <w:szCs w:val="24"/>
        </w:rPr>
        <w:softHyphen/>
        <w:t>omstændigheder var absorptionen variabel, men maksimal plasmakoncentration på cirka 5 </w:t>
      </w:r>
      <w:r w:rsidRPr="00794A86">
        <w:rPr>
          <w:bCs/>
          <w:sz w:val="24"/>
          <w:szCs w:val="24"/>
        </w:rPr>
        <w:t xml:space="preserve">µg/ml blev opnået efter cirka 2 timer. Den terminale halveringstid var mellem 2 og 3 timer. Når svin fik fri adgang i 5 dage til drikkevand, medicineret med 100 mg </w:t>
      </w:r>
      <w:proofErr w:type="spellStart"/>
      <w:r w:rsidRPr="00794A86">
        <w:rPr>
          <w:bCs/>
          <w:sz w:val="24"/>
          <w:szCs w:val="24"/>
        </w:rPr>
        <w:t>florfenicol</w:t>
      </w:r>
      <w:proofErr w:type="spellEnd"/>
      <w:r w:rsidRPr="00794A86">
        <w:rPr>
          <w:bCs/>
          <w:sz w:val="24"/>
          <w:szCs w:val="24"/>
        </w:rPr>
        <w:t xml:space="preserve"> pr. liter vand, overskred plasmakoncentrationen 1 µg/ml i hele behandlingsperioden med undtagelse af nogle få udsving under 1 µg/ml.</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Efter absorption og distribution bliver </w:t>
      </w:r>
      <w:proofErr w:type="spellStart"/>
      <w:r w:rsidRPr="00794A86">
        <w:rPr>
          <w:sz w:val="24"/>
          <w:szCs w:val="24"/>
        </w:rPr>
        <w:t>florfenicol</w:t>
      </w:r>
      <w:proofErr w:type="spellEnd"/>
      <w:r w:rsidRPr="00794A86">
        <w:rPr>
          <w:sz w:val="24"/>
          <w:szCs w:val="24"/>
        </w:rPr>
        <w:t xml:space="preserve"> i stor udstrækning </w:t>
      </w:r>
      <w:proofErr w:type="spellStart"/>
      <w:r w:rsidRPr="00794A86">
        <w:rPr>
          <w:sz w:val="24"/>
          <w:szCs w:val="24"/>
        </w:rPr>
        <w:t>metaboliseret</w:t>
      </w:r>
      <w:proofErr w:type="spellEnd"/>
      <w:r w:rsidRPr="00794A86">
        <w:rPr>
          <w:sz w:val="24"/>
          <w:szCs w:val="24"/>
        </w:rPr>
        <w:t xml:space="preserve"> af svin og hurtigt elimineret, primært via urin.</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Efter parenteral indgivelse af </w:t>
      </w:r>
      <w:proofErr w:type="spellStart"/>
      <w:r w:rsidRPr="00794A86">
        <w:rPr>
          <w:sz w:val="24"/>
          <w:szCs w:val="24"/>
        </w:rPr>
        <w:t>florfenicol</w:t>
      </w:r>
      <w:proofErr w:type="spellEnd"/>
      <w:r w:rsidRPr="00794A86">
        <w:rPr>
          <w:sz w:val="24"/>
          <w:szCs w:val="24"/>
        </w:rPr>
        <w:t xml:space="preserve"> til svin, er det påvist at lungekoncentrationerne svarer til plasmakoncentrationerne.</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w:t>
      </w:r>
      <w:r w:rsidRPr="00794A86">
        <w:rPr>
          <w:b/>
          <w:sz w:val="24"/>
          <w:szCs w:val="24"/>
        </w:rPr>
        <w:tab/>
        <w:t>FARMACEUTISKE OPLYSNINGER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5.1</w:t>
      </w:r>
      <w:r w:rsidRPr="00794A86">
        <w:rPr>
          <w:b/>
          <w:sz w:val="24"/>
          <w:szCs w:val="24"/>
        </w:rPr>
        <w:tab/>
        <w:t>Væsentlige uforligeligheder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Da der ikke foreligger undersøgelser vedrørende eventuelle uforligeligheder, bør dette veterinærlægemiddel ikke blandes med andre veterinærlægemidler.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5.2</w:t>
      </w:r>
      <w:r w:rsidRPr="00794A86">
        <w:rPr>
          <w:b/>
          <w:sz w:val="24"/>
          <w:szCs w:val="24"/>
        </w:rPr>
        <w:tab/>
        <w:t>Opbevaringstid</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Opbevaringstid for veterinærlægemidlet i salgspakning: 4 år.</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Opbevaringstid efter første åbning af den indre emballage: 3 måneder. Posen åbnes og lukkes ved at lyne op henholdsvis lyne ned.</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 xml:space="preserve">Opbevaringstid efter fortynding eller </w:t>
      </w:r>
      <w:proofErr w:type="spellStart"/>
      <w:r w:rsidRPr="00794A86">
        <w:rPr>
          <w:sz w:val="24"/>
          <w:szCs w:val="24"/>
        </w:rPr>
        <w:t>rekonstituering</w:t>
      </w:r>
      <w:proofErr w:type="spellEnd"/>
      <w:r w:rsidRPr="00794A86">
        <w:rPr>
          <w:sz w:val="24"/>
          <w:szCs w:val="24"/>
        </w:rPr>
        <w:t xml:space="preserve"> ifølge anvisning: 24 timer</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5.3</w:t>
      </w:r>
      <w:r w:rsidRPr="00794A86">
        <w:rPr>
          <w:b/>
          <w:sz w:val="24"/>
          <w:szCs w:val="24"/>
        </w:rPr>
        <w:tab/>
        <w:t>Særlige forholdsregler vedrørende opbevaring</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Opbevares i den originale pakning for at beskytte mod lys.</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5.4</w:t>
      </w:r>
      <w:r w:rsidRPr="00794A86">
        <w:rPr>
          <w:b/>
          <w:sz w:val="24"/>
          <w:szCs w:val="24"/>
        </w:rPr>
        <w:tab/>
        <w:t>Den indre emballages art og indhold</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proofErr w:type="spellStart"/>
      <w:r w:rsidRPr="00794A86">
        <w:rPr>
          <w:sz w:val="24"/>
          <w:szCs w:val="24"/>
        </w:rPr>
        <w:t>Genlukspose</w:t>
      </w:r>
      <w:proofErr w:type="spellEnd"/>
      <w:r w:rsidRPr="00794A86">
        <w:rPr>
          <w:sz w:val="24"/>
          <w:szCs w:val="24"/>
        </w:rPr>
        <w:t xml:space="preserve"> med blokbund og lynlås lavet af </w:t>
      </w:r>
      <w:proofErr w:type="spellStart"/>
      <w:r w:rsidRPr="00794A86">
        <w:rPr>
          <w:sz w:val="24"/>
          <w:szCs w:val="24"/>
        </w:rPr>
        <w:t>polyetylen</w:t>
      </w:r>
      <w:proofErr w:type="spellEnd"/>
      <w:r w:rsidRPr="00794A86">
        <w:rPr>
          <w:sz w:val="24"/>
          <w:szCs w:val="24"/>
        </w:rPr>
        <w:t>/aluminium/</w:t>
      </w:r>
      <w:proofErr w:type="spellStart"/>
      <w:r w:rsidRPr="00794A86">
        <w:rPr>
          <w:sz w:val="24"/>
          <w:szCs w:val="24"/>
        </w:rPr>
        <w:t>polyetylentereftalat</w:t>
      </w:r>
      <w:proofErr w:type="spellEnd"/>
      <w:r w:rsidRPr="00794A86">
        <w:rPr>
          <w:sz w:val="24"/>
          <w:szCs w:val="24"/>
        </w:rPr>
        <w:t xml:space="preserve"> laminat indeholdende 0,5 og 1 kg granulat.</w:t>
      </w: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Ikke alle pakningsstørrelser er nødvendigvis markedsført.</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5.5</w:t>
      </w:r>
      <w:r w:rsidRPr="00794A86">
        <w:rPr>
          <w:b/>
          <w:sz w:val="24"/>
          <w:szCs w:val="24"/>
        </w:rPr>
        <w:tab/>
        <w:t>Særlige forholdsregler vedrørende bortskaffelse af ubrugte veterinærlægemidler eller affaldsmaterialer fra brugen heraf</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Lægemidler må ikke bortskaffes sammen med spildevand eller husholdningsaffald.</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r>
        <w:rPr>
          <w:sz w:val="24"/>
          <w:szCs w:val="24"/>
        </w:rPr>
        <w:tab/>
      </w:r>
      <w:r w:rsidRPr="00794A8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6.</w:t>
      </w:r>
      <w:r w:rsidRPr="00794A86">
        <w:rPr>
          <w:b/>
          <w:sz w:val="24"/>
          <w:szCs w:val="24"/>
        </w:rPr>
        <w:tab/>
        <w:t>NAVN PÅ INDEHAVEREN AF MARKEDSFØRINGSTILLADELSEN</w:t>
      </w:r>
    </w:p>
    <w:p w:rsidR="00794A86" w:rsidRDefault="00794A86" w:rsidP="00794A86">
      <w:pPr>
        <w:tabs>
          <w:tab w:val="left" w:pos="841"/>
          <w:tab w:val="left" w:pos="8222"/>
        </w:tabs>
        <w:ind w:left="851" w:hanging="851"/>
        <w:rPr>
          <w:bCs/>
          <w:sz w:val="24"/>
          <w:szCs w:val="24"/>
          <w:lang w:val="nl-BE"/>
        </w:rPr>
      </w:pPr>
      <w:r>
        <w:rPr>
          <w:bCs/>
          <w:sz w:val="24"/>
          <w:szCs w:val="24"/>
          <w:lang w:val="nl-BE"/>
        </w:rPr>
        <w:tab/>
      </w:r>
    </w:p>
    <w:p w:rsidR="00794A86" w:rsidRPr="00794A86" w:rsidRDefault="001C5FAE" w:rsidP="00794A86">
      <w:pPr>
        <w:tabs>
          <w:tab w:val="left" w:pos="841"/>
          <w:tab w:val="left" w:pos="8222"/>
        </w:tabs>
        <w:ind w:left="851" w:hanging="851"/>
        <w:rPr>
          <w:bCs/>
          <w:sz w:val="24"/>
          <w:szCs w:val="24"/>
          <w:lang w:val="nl-BE"/>
        </w:rPr>
      </w:pPr>
      <w:r>
        <w:rPr>
          <w:bCs/>
          <w:sz w:val="24"/>
          <w:szCs w:val="24"/>
          <w:lang w:val="nl-BE"/>
        </w:rPr>
        <w:tab/>
      </w:r>
      <w:r w:rsidR="00794A86" w:rsidRPr="00794A86">
        <w:rPr>
          <w:bCs/>
          <w:sz w:val="24"/>
          <w:szCs w:val="24"/>
          <w:lang w:val="nl-BE"/>
        </w:rPr>
        <w:t>Huvepharma NV</w:t>
      </w:r>
    </w:p>
    <w:p w:rsidR="00794A86" w:rsidRPr="00794A86" w:rsidRDefault="00794A86" w:rsidP="00794A86">
      <w:pPr>
        <w:tabs>
          <w:tab w:val="left" w:pos="841"/>
          <w:tab w:val="left" w:pos="8222"/>
        </w:tabs>
        <w:ind w:left="851" w:hanging="851"/>
        <w:rPr>
          <w:bCs/>
          <w:sz w:val="24"/>
          <w:szCs w:val="24"/>
          <w:lang w:val="nl-BE"/>
        </w:rPr>
      </w:pPr>
      <w:r>
        <w:rPr>
          <w:bCs/>
          <w:sz w:val="24"/>
          <w:szCs w:val="24"/>
          <w:lang w:val="nl-BE"/>
        </w:rPr>
        <w:tab/>
      </w:r>
      <w:r w:rsidRPr="00794A86">
        <w:rPr>
          <w:bCs/>
          <w:sz w:val="24"/>
          <w:szCs w:val="24"/>
          <w:lang w:val="nl-BE"/>
        </w:rPr>
        <w:t>Uitbreidingstraat 80</w:t>
      </w:r>
    </w:p>
    <w:p w:rsidR="00794A86" w:rsidRPr="00794A86" w:rsidRDefault="00794A86" w:rsidP="00794A86">
      <w:pPr>
        <w:tabs>
          <w:tab w:val="left" w:pos="841"/>
          <w:tab w:val="left" w:pos="8222"/>
        </w:tabs>
        <w:ind w:left="851" w:hanging="851"/>
        <w:rPr>
          <w:bCs/>
          <w:sz w:val="24"/>
          <w:szCs w:val="24"/>
          <w:lang w:val="nl-BE"/>
        </w:rPr>
      </w:pPr>
      <w:r>
        <w:rPr>
          <w:bCs/>
          <w:sz w:val="24"/>
          <w:szCs w:val="24"/>
          <w:lang w:val="nl-BE"/>
        </w:rPr>
        <w:tab/>
      </w:r>
      <w:r w:rsidRPr="00794A86">
        <w:rPr>
          <w:bCs/>
          <w:sz w:val="24"/>
          <w:szCs w:val="24"/>
          <w:lang w:val="nl-BE"/>
        </w:rPr>
        <w:t>2600 Antwerpen</w:t>
      </w:r>
    </w:p>
    <w:p w:rsidR="00794A86" w:rsidRPr="00794A86" w:rsidRDefault="00794A86" w:rsidP="00794A86">
      <w:pPr>
        <w:tabs>
          <w:tab w:val="left" w:pos="841"/>
          <w:tab w:val="left" w:pos="8222"/>
        </w:tabs>
        <w:ind w:left="851" w:hanging="851"/>
        <w:rPr>
          <w:bCs/>
          <w:sz w:val="24"/>
          <w:szCs w:val="24"/>
          <w:lang w:val="nl-BE"/>
        </w:rPr>
      </w:pPr>
      <w:r>
        <w:rPr>
          <w:bCs/>
          <w:sz w:val="24"/>
          <w:szCs w:val="24"/>
          <w:lang w:val="nl-BE"/>
        </w:rPr>
        <w:tab/>
      </w:r>
      <w:r w:rsidRPr="00794A86">
        <w:rPr>
          <w:bCs/>
          <w:sz w:val="24"/>
          <w:szCs w:val="24"/>
          <w:lang w:val="nl-BE"/>
        </w:rPr>
        <w:t>Belgien</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7.</w:t>
      </w:r>
      <w:r w:rsidRPr="00794A86">
        <w:rPr>
          <w:b/>
          <w:sz w:val="24"/>
          <w:szCs w:val="24"/>
        </w:rPr>
        <w:tab/>
        <w:t>MARKEDSFØRINGSTILLADELSESNUMMER (-NUMRE)</w:t>
      </w:r>
    </w:p>
    <w:p w:rsidR="001C5FAE" w:rsidRDefault="00794A86" w:rsidP="00794A86">
      <w:pPr>
        <w:tabs>
          <w:tab w:val="left" w:pos="841"/>
          <w:tab w:val="left" w:pos="8222"/>
        </w:tabs>
        <w:ind w:left="851" w:hanging="851"/>
        <w:rPr>
          <w:sz w:val="24"/>
          <w:szCs w:val="24"/>
        </w:rPr>
      </w:pPr>
      <w:r>
        <w:rPr>
          <w:sz w:val="24"/>
          <w:szCs w:val="24"/>
        </w:rPr>
        <w:tab/>
      </w:r>
    </w:p>
    <w:p w:rsidR="00794A86" w:rsidRPr="00794A86" w:rsidRDefault="001C5FAE" w:rsidP="00794A86">
      <w:pPr>
        <w:tabs>
          <w:tab w:val="left" w:pos="841"/>
          <w:tab w:val="left" w:pos="8222"/>
        </w:tabs>
        <w:ind w:left="851" w:hanging="851"/>
        <w:rPr>
          <w:sz w:val="24"/>
          <w:szCs w:val="24"/>
        </w:rPr>
      </w:pPr>
      <w:r>
        <w:rPr>
          <w:sz w:val="24"/>
          <w:szCs w:val="24"/>
        </w:rPr>
        <w:tab/>
      </w:r>
      <w:r w:rsidR="00794A86" w:rsidRPr="00794A86">
        <w:rPr>
          <w:sz w:val="24"/>
          <w:szCs w:val="24"/>
        </w:rPr>
        <w:t>61300</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8.</w:t>
      </w:r>
      <w:r w:rsidRPr="00794A86">
        <w:rPr>
          <w:b/>
          <w:sz w:val="24"/>
          <w:szCs w:val="24"/>
        </w:rPr>
        <w:tab/>
        <w:t>DATO FOR FØRSTE TILLADELSE</w:t>
      </w:r>
    </w:p>
    <w:p w:rsidR="001C5FAE" w:rsidRDefault="00794A86" w:rsidP="00794A86">
      <w:pPr>
        <w:tabs>
          <w:tab w:val="left" w:pos="841"/>
          <w:tab w:val="left" w:pos="8222"/>
        </w:tabs>
        <w:ind w:left="851" w:hanging="851"/>
        <w:rPr>
          <w:sz w:val="24"/>
          <w:szCs w:val="24"/>
        </w:rPr>
      </w:pPr>
      <w:r>
        <w:rPr>
          <w:sz w:val="24"/>
          <w:szCs w:val="24"/>
        </w:rPr>
        <w:tab/>
      </w:r>
    </w:p>
    <w:p w:rsidR="00794A86" w:rsidRPr="00794A86" w:rsidRDefault="001C5FAE" w:rsidP="00794A86">
      <w:pPr>
        <w:tabs>
          <w:tab w:val="left" w:pos="841"/>
          <w:tab w:val="left" w:pos="8222"/>
        </w:tabs>
        <w:ind w:left="851" w:hanging="851"/>
        <w:rPr>
          <w:sz w:val="24"/>
          <w:szCs w:val="24"/>
        </w:rPr>
      </w:pPr>
      <w:r>
        <w:rPr>
          <w:sz w:val="24"/>
          <w:szCs w:val="24"/>
        </w:rPr>
        <w:tab/>
      </w:r>
      <w:r w:rsidR="00794A86" w:rsidRPr="00794A86">
        <w:rPr>
          <w:sz w:val="24"/>
          <w:szCs w:val="24"/>
        </w:rPr>
        <w:t>Dato for første markedsføringstilladelse: 17. december 2019</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9.</w:t>
      </w:r>
      <w:r w:rsidRPr="00794A86">
        <w:rPr>
          <w:b/>
          <w:sz w:val="24"/>
          <w:szCs w:val="24"/>
        </w:rPr>
        <w:tab/>
        <w:t>DATO FOR SENESTE ÆNDRING AF PRODUKTRESUMÉET</w:t>
      </w:r>
    </w:p>
    <w:p w:rsidR="001C5FAE" w:rsidRDefault="00794A86" w:rsidP="00794A86">
      <w:pPr>
        <w:tabs>
          <w:tab w:val="left" w:pos="841"/>
          <w:tab w:val="left" w:pos="8222"/>
        </w:tabs>
        <w:ind w:left="851" w:hanging="851"/>
        <w:rPr>
          <w:sz w:val="24"/>
          <w:szCs w:val="24"/>
        </w:rPr>
      </w:pPr>
      <w:r>
        <w:rPr>
          <w:sz w:val="24"/>
          <w:szCs w:val="24"/>
        </w:rPr>
        <w:tab/>
      </w:r>
      <w:r>
        <w:rPr>
          <w:sz w:val="24"/>
          <w:szCs w:val="24"/>
        </w:rPr>
        <w:tab/>
      </w:r>
    </w:p>
    <w:p w:rsidR="00794A86" w:rsidRPr="00794A86" w:rsidRDefault="001C5FAE" w:rsidP="00794A86">
      <w:pPr>
        <w:tabs>
          <w:tab w:val="left" w:pos="841"/>
          <w:tab w:val="left" w:pos="8222"/>
        </w:tabs>
        <w:ind w:left="851" w:hanging="851"/>
        <w:rPr>
          <w:sz w:val="24"/>
          <w:szCs w:val="24"/>
        </w:rPr>
      </w:pPr>
      <w:r>
        <w:rPr>
          <w:sz w:val="24"/>
          <w:szCs w:val="24"/>
        </w:rPr>
        <w:tab/>
      </w:r>
      <w:r w:rsidR="00794A86">
        <w:rPr>
          <w:sz w:val="24"/>
          <w:szCs w:val="24"/>
        </w:rPr>
        <w:t>31. marts 2025</w:t>
      </w:r>
    </w:p>
    <w:p w:rsid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b/>
          <w:sz w:val="24"/>
          <w:szCs w:val="24"/>
        </w:rPr>
      </w:pPr>
      <w:r w:rsidRPr="00794A86">
        <w:rPr>
          <w:b/>
          <w:sz w:val="24"/>
          <w:szCs w:val="24"/>
        </w:rPr>
        <w:t>10.</w:t>
      </w:r>
      <w:r w:rsidRPr="00794A86">
        <w:rPr>
          <w:b/>
          <w:sz w:val="24"/>
          <w:szCs w:val="24"/>
        </w:rPr>
        <w:tab/>
        <w:t>KLASSIFICERING AF VETERINÆRLÆGEMIDLER</w:t>
      </w:r>
    </w:p>
    <w:p w:rsidR="001C5FAE" w:rsidRDefault="00794A86" w:rsidP="00794A86">
      <w:pPr>
        <w:tabs>
          <w:tab w:val="left" w:pos="841"/>
          <w:tab w:val="left" w:pos="8222"/>
        </w:tabs>
        <w:ind w:left="851" w:hanging="851"/>
        <w:rPr>
          <w:sz w:val="24"/>
          <w:szCs w:val="24"/>
        </w:rPr>
      </w:pPr>
      <w:r>
        <w:rPr>
          <w:sz w:val="24"/>
          <w:szCs w:val="24"/>
        </w:rPr>
        <w:tab/>
      </w:r>
    </w:p>
    <w:p w:rsidR="00794A86" w:rsidRPr="00794A86" w:rsidRDefault="001C5FAE" w:rsidP="00794A86">
      <w:pPr>
        <w:tabs>
          <w:tab w:val="left" w:pos="841"/>
          <w:tab w:val="left" w:pos="8222"/>
        </w:tabs>
        <w:ind w:left="851" w:hanging="851"/>
        <w:rPr>
          <w:sz w:val="24"/>
          <w:szCs w:val="24"/>
        </w:rPr>
      </w:pPr>
      <w:r>
        <w:rPr>
          <w:sz w:val="24"/>
          <w:szCs w:val="24"/>
        </w:rPr>
        <w:tab/>
      </w:r>
      <w:r w:rsidR="00794A86" w:rsidRPr="00794A86">
        <w:rPr>
          <w:sz w:val="24"/>
          <w:szCs w:val="24"/>
        </w:rPr>
        <w:t>BP</w:t>
      </w:r>
    </w:p>
    <w:p w:rsidR="00794A86" w:rsidRPr="00794A86" w:rsidRDefault="00794A86" w:rsidP="00794A86">
      <w:pPr>
        <w:tabs>
          <w:tab w:val="left" w:pos="841"/>
          <w:tab w:val="left" w:pos="8222"/>
        </w:tabs>
        <w:ind w:left="851" w:hanging="851"/>
        <w:rPr>
          <w:sz w:val="24"/>
          <w:szCs w:val="24"/>
        </w:rPr>
      </w:pPr>
    </w:p>
    <w:p w:rsidR="00794A86" w:rsidRPr="00794A86" w:rsidRDefault="00794A86" w:rsidP="00794A86">
      <w:pPr>
        <w:tabs>
          <w:tab w:val="left" w:pos="841"/>
          <w:tab w:val="left" w:pos="8222"/>
        </w:tabs>
        <w:ind w:left="851" w:hanging="851"/>
        <w:rPr>
          <w:sz w:val="24"/>
          <w:szCs w:val="24"/>
        </w:rPr>
      </w:pPr>
      <w:bookmarkStart w:id="1" w:name="_Hlk73467306"/>
      <w:r>
        <w:rPr>
          <w:sz w:val="24"/>
          <w:szCs w:val="24"/>
        </w:rPr>
        <w:tab/>
      </w:r>
      <w:r w:rsidRPr="00794A86">
        <w:rPr>
          <w:sz w:val="24"/>
          <w:szCs w:val="24"/>
        </w:rPr>
        <w:t>Der findes detaljerede oplysninger om dette veterinærlægemiddel i EU-lægemiddeldatabasen.</w:t>
      </w:r>
      <w:bookmarkEnd w:id="1"/>
    </w:p>
    <w:p w:rsidR="00211C9F" w:rsidRDefault="00211C9F" w:rsidP="00794A86">
      <w:pPr>
        <w:tabs>
          <w:tab w:val="left" w:pos="841"/>
          <w:tab w:val="left" w:pos="8222"/>
        </w:tabs>
        <w:ind w:left="851" w:hanging="851"/>
        <w:rPr>
          <w:sz w:val="24"/>
          <w:szCs w:val="24"/>
        </w:rPr>
      </w:pPr>
      <w:bookmarkStart w:id="2" w:name="_GoBack"/>
      <w:bookmarkEnd w:id="2"/>
    </w:p>
    <w:p w:rsidR="00211C9F" w:rsidRPr="00184C4E" w:rsidRDefault="00211C9F" w:rsidP="00211C9F">
      <w:pPr>
        <w:tabs>
          <w:tab w:val="left" w:pos="851"/>
          <w:tab w:val="left" w:pos="8222"/>
        </w:tabs>
        <w:ind w:left="851" w:hanging="851"/>
        <w:rPr>
          <w:sz w:val="24"/>
          <w:szCs w:val="24"/>
        </w:rPr>
      </w:pPr>
    </w:p>
    <w:p w:rsidR="0003527F" w:rsidRPr="00211C9F" w:rsidRDefault="0003527F" w:rsidP="00211C9F"/>
    <w:sectPr w:rsidR="0003527F" w:rsidRPr="00211C9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C9F" w:rsidRDefault="00211C9F">
      <w:r>
        <w:separator/>
      </w:r>
    </w:p>
  </w:endnote>
  <w:endnote w:type="continuationSeparator" w:id="0">
    <w:p w:rsidR="00211C9F" w:rsidRDefault="0021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1534">
      <w:rPr>
        <w:i/>
        <w:noProof/>
        <w:snapToGrid w:val="0"/>
        <w:sz w:val="18"/>
      </w:rPr>
      <w:t>Amphen</w:t>
    </w:r>
    <w:r w:rsidR="0045578A">
      <w:rPr>
        <w:i/>
        <w:noProof/>
        <w:snapToGrid w:val="0"/>
        <w:sz w:val="18"/>
      </w:rPr>
      <w:t>, granulat til anvendelse i drikkevand 200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1534">
      <w:rPr>
        <w:i/>
        <w:noProof/>
        <w:snapToGrid w:val="0"/>
        <w:sz w:val="18"/>
      </w:rPr>
      <w:t>Amphen</w:t>
    </w:r>
    <w:r w:rsidR="0045578A">
      <w:rPr>
        <w:i/>
        <w:noProof/>
        <w:snapToGrid w:val="0"/>
        <w:sz w:val="18"/>
      </w:rPr>
      <w:t>, granulat til anvendelse i drikkevand 200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C9F" w:rsidRDefault="00211C9F">
      <w:r>
        <w:separator/>
      </w:r>
    </w:p>
  </w:footnote>
  <w:footnote w:type="continuationSeparator" w:id="0">
    <w:p w:rsidR="00211C9F" w:rsidRDefault="0021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A6644"/>
    <w:multiLevelType w:val="hybridMultilevel"/>
    <w:tmpl w:val="68D2A9F4"/>
    <w:lvl w:ilvl="0" w:tplc="5CBCF2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23D080E"/>
    <w:multiLevelType w:val="hybridMultilevel"/>
    <w:tmpl w:val="A882FF5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9F"/>
    <w:rsid w:val="0003527F"/>
    <w:rsid w:val="00065C7D"/>
    <w:rsid w:val="000C6CD4"/>
    <w:rsid w:val="001577E4"/>
    <w:rsid w:val="001858CA"/>
    <w:rsid w:val="001C4AEF"/>
    <w:rsid w:val="001C5FAE"/>
    <w:rsid w:val="001D3CC5"/>
    <w:rsid w:val="001E1AC2"/>
    <w:rsid w:val="001F6197"/>
    <w:rsid w:val="00211C9F"/>
    <w:rsid w:val="00322BDE"/>
    <w:rsid w:val="00406EE7"/>
    <w:rsid w:val="00407013"/>
    <w:rsid w:val="0045578A"/>
    <w:rsid w:val="004A62CC"/>
    <w:rsid w:val="00565A74"/>
    <w:rsid w:val="005B0036"/>
    <w:rsid w:val="005F5831"/>
    <w:rsid w:val="00662012"/>
    <w:rsid w:val="00666B01"/>
    <w:rsid w:val="006710F4"/>
    <w:rsid w:val="006B1539"/>
    <w:rsid w:val="006D4B41"/>
    <w:rsid w:val="006F5621"/>
    <w:rsid w:val="00710CEC"/>
    <w:rsid w:val="00724A82"/>
    <w:rsid w:val="00794A86"/>
    <w:rsid w:val="007E2A00"/>
    <w:rsid w:val="008010F2"/>
    <w:rsid w:val="00833501"/>
    <w:rsid w:val="00880500"/>
    <w:rsid w:val="00883E9A"/>
    <w:rsid w:val="008B4B02"/>
    <w:rsid w:val="009202AE"/>
    <w:rsid w:val="00932676"/>
    <w:rsid w:val="009D66C6"/>
    <w:rsid w:val="00A04D71"/>
    <w:rsid w:val="00A21E15"/>
    <w:rsid w:val="00A96525"/>
    <w:rsid w:val="00AE29E5"/>
    <w:rsid w:val="00AE5757"/>
    <w:rsid w:val="00B25EB8"/>
    <w:rsid w:val="00B42FE2"/>
    <w:rsid w:val="00BC634B"/>
    <w:rsid w:val="00BF2AE0"/>
    <w:rsid w:val="00C14D6A"/>
    <w:rsid w:val="00C479BF"/>
    <w:rsid w:val="00C6712C"/>
    <w:rsid w:val="00D567AA"/>
    <w:rsid w:val="00D81534"/>
    <w:rsid w:val="00DD6D71"/>
    <w:rsid w:val="00DE1E4A"/>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00A0C"/>
  <w15:chartTrackingRefBased/>
  <w15:docId w15:val="{B31AB77F-027C-4EC7-B526-99A1F90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11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11796736">
      <w:bodyDiv w:val="1"/>
      <w:marLeft w:val="0"/>
      <w:marRight w:val="0"/>
      <w:marTop w:val="0"/>
      <w:marBottom w:val="0"/>
      <w:divBdr>
        <w:top w:val="none" w:sz="0" w:space="0" w:color="auto"/>
        <w:left w:val="none" w:sz="0" w:space="0" w:color="auto"/>
        <w:bottom w:val="none" w:sz="0" w:space="0" w:color="auto"/>
        <w:right w:val="none" w:sz="0" w:space="0" w:color="auto"/>
      </w:divBdr>
    </w:div>
    <w:div w:id="758714040">
      <w:bodyDiv w:val="1"/>
      <w:marLeft w:val="0"/>
      <w:marRight w:val="0"/>
      <w:marTop w:val="0"/>
      <w:marBottom w:val="0"/>
      <w:divBdr>
        <w:top w:val="none" w:sz="0" w:space="0" w:color="auto"/>
        <w:left w:val="none" w:sz="0" w:space="0" w:color="auto"/>
        <w:bottom w:val="none" w:sz="0" w:space="0" w:color="auto"/>
        <w:right w:val="none" w:sz="0" w:space="0" w:color="auto"/>
      </w:divBdr>
    </w:div>
    <w:div w:id="20524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1671</Words>
  <Characters>11030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2024052800 QRD9 opdatering</dc:description>
  <cp:lastModifiedBy>Gitte Ronnovius</cp:lastModifiedBy>
  <cp:revision>3</cp:revision>
  <dcterms:created xsi:type="dcterms:W3CDTF">2025-03-27T09:16:00Z</dcterms:created>
  <dcterms:modified xsi:type="dcterms:W3CDTF">2025-03-27T09:26:00Z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