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C5BDF3" w14:textId="77777777" w:rsidR="008203A8" w:rsidRPr="00CA525D" w:rsidRDefault="008203A8" w:rsidP="008203A8">
      <w:pPr>
        <w:rPr>
          <w:sz w:val="24"/>
          <w:szCs w:val="24"/>
        </w:rPr>
      </w:pPr>
      <w:bookmarkStart w:id="0" w:name="_GoBack"/>
      <w:bookmarkEnd w:id="0"/>
      <w:r w:rsidRPr="00CA525D">
        <w:rPr>
          <w:noProof/>
          <w:sz w:val="24"/>
          <w:szCs w:val="24"/>
          <w:lang w:eastAsia="da-DK"/>
        </w:rPr>
        <w:drawing>
          <wp:inline distT="0" distB="0" distL="0" distR="0" wp14:anchorId="43E42278" wp14:editId="220B234C">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14:paraId="0C14C39C" w14:textId="77777777" w:rsidR="008203A8" w:rsidRPr="00CA525D" w:rsidRDefault="008203A8" w:rsidP="008203A8">
      <w:pPr>
        <w:rPr>
          <w:sz w:val="24"/>
          <w:szCs w:val="24"/>
        </w:rPr>
      </w:pPr>
    </w:p>
    <w:p w14:paraId="13A0F138" w14:textId="6FF26596" w:rsidR="008203A8" w:rsidRPr="00CA525D" w:rsidRDefault="008203A8" w:rsidP="008203A8">
      <w:pPr>
        <w:tabs>
          <w:tab w:val="right" w:pos="9356"/>
        </w:tabs>
        <w:rPr>
          <w:b/>
          <w:sz w:val="24"/>
          <w:szCs w:val="24"/>
        </w:rPr>
      </w:pPr>
      <w:r w:rsidRPr="00CA525D">
        <w:rPr>
          <w:b/>
          <w:sz w:val="24"/>
          <w:szCs w:val="24"/>
        </w:rPr>
        <w:tab/>
      </w:r>
      <w:r w:rsidR="009D29C7">
        <w:rPr>
          <w:b/>
          <w:sz w:val="24"/>
          <w:szCs w:val="24"/>
        </w:rPr>
        <w:t>14. maj 2024</w:t>
      </w:r>
    </w:p>
    <w:p w14:paraId="2052B801" w14:textId="5C7D2CF4" w:rsidR="008203A8" w:rsidRDefault="008203A8" w:rsidP="008203A8">
      <w:pPr>
        <w:rPr>
          <w:sz w:val="24"/>
          <w:szCs w:val="24"/>
        </w:rPr>
      </w:pPr>
    </w:p>
    <w:p w14:paraId="4932856D" w14:textId="323578F2" w:rsidR="00CA525D" w:rsidRDefault="00CA525D" w:rsidP="008203A8">
      <w:pPr>
        <w:rPr>
          <w:sz w:val="24"/>
          <w:szCs w:val="24"/>
        </w:rPr>
      </w:pPr>
    </w:p>
    <w:p w14:paraId="486DA74B" w14:textId="77777777" w:rsidR="00CA525D" w:rsidRPr="00CA525D" w:rsidRDefault="00CA525D" w:rsidP="008203A8">
      <w:pPr>
        <w:rPr>
          <w:sz w:val="24"/>
          <w:szCs w:val="24"/>
        </w:rPr>
      </w:pPr>
    </w:p>
    <w:p w14:paraId="137EE3C5" w14:textId="77777777" w:rsidR="008203A8" w:rsidRPr="00CA525D" w:rsidRDefault="008203A8" w:rsidP="008203A8">
      <w:pPr>
        <w:jc w:val="center"/>
        <w:rPr>
          <w:b/>
          <w:sz w:val="24"/>
          <w:szCs w:val="24"/>
        </w:rPr>
      </w:pPr>
      <w:r w:rsidRPr="00CA525D">
        <w:rPr>
          <w:b/>
          <w:sz w:val="24"/>
          <w:szCs w:val="24"/>
        </w:rPr>
        <w:t>PRODUKTRESUMÉ</w:t>
      </w:r>
    </w:p>
    <w:p w14:paraId="05F4B79D" w14:textId="77777777" w:rsidR="008203A8" w:rsidRPr="00CA525D" w:rsidRDefault="008203A8" w:rsidP="008203A8">
      <w:pPr>
        <w:jc w:val="center"/>
        <w:rPr>
          <w:b/>
          <w:sz w:val="24"/>
          <w:szCs w:val="24"/>
        </w:rPr>
      </w:pPr>
    </w:p>
    <w:p w14:paraId="1834BA9C" w14:textId="77777777" w:rsidR="008203A8" w:rsidRPr="00CA525D" w:rsidRDefault="008203A8" w:rsidP="008203A8">
      <w:pPr>
        <w:jc w:val="center"/>
        <w:rPr>
          <w:b/>
          <w:sz w:val="24"/>
          <w:szCs w:val="24"/>
        </w:rPr>
      </w:pPr>
      <w:r w:rsidRPr="00CA525D">
        <w:rPr>
          <w:b/>
          <w:sz w:val="24"/>
          <w:szCs w:val="24"/>
        </w:rPr>
        <w:t>for</w:t>
      </w:r>
    </w:p>
    <w:p w14:paraId="39E7AB78" w14:textId="77777777" w:rsidR="008203A8" w:rsidRPr="00CA525D" w:rsidRDefault="008203A8" w:rsidP="008203A8">
      <w:pPr>
        <w:jc w:val="center"/>
        <w:rPr>
          <w:b/>
          <w:sz w:val="24"/>
          <w:szCs w:val="24"/>
        </w:rPr>
      </w:pPr>
    </w:p>
    <w:p w14:paraId="07A9E84C" w14:textId="71D7BAFC" w:rsidR="008203A8" w:rsidRPr="00CA525D" w:rsidRDefault="00CB04F4" w:rsidP="008203A8">
      <w:pPr>
        <w:jc w:val="center"/>
        <w:rPr>
          <w:b/>
          <w:sz w:val="24"/>
          <w:szCs w:val="24"/>
        </w:rPr>
      </w:pPr>
      <w:proofErr w:type="spellStart"/>
      <w:r w:rsidRPr="00CA525D">
        <w:rPr>
          <w:b/>
          <w:sz w:val="24"/>
          <w:szCs w:val="24"/>
        </w:rPr>
        <w:t>Amphen</w:t>
      </w:r>
      <w:proofErr w:type="spellEnd"/>
      <w:r w:rsidRPr="00CA525D">
        <w:rPr>
          <w:b/>
          <w:sz w:val="24"/>
          <w:szCs w:val="24"/>
        </w:rPr>
        <w:t>, suspension til anvendelse i drikkevand</w:t>
      </w:r>
    </w:p>
    <w:p w14:paraId="14FD68BE" w14:textId="77777777" w:rsidR="008203A8" w:rsidRPr="00CA525D" w:rsidRDefault="008203A8" w:rsidP="008203A8">
      <w:pPr>
        <w:jc w:val="both"/>
        <w:rPr>
          <w:sz w:val="24"/>
          <w:szCs w:val="24"/>
        </w:rPr>
      </w:pPr>
    </w:p>
    <w:p w14:paraId="58A7F8EB" w14:textId="77777777" w:rsidR="008203A8" w:rsidRPr="00CA525D" w:rsidRDefault="008203A8" w:rsidP="008203A8">
      <w:pPr>
        <w:jc w:val="both"/>
        <w:rPr>
          <w:sz w:val="24"/>
          <w:szCs w:val="24"/>
        </w:rPr>
      </w:pPr>
    </w:p>
    <w:p w14:paraId="3F053C8B" w14:textId="77777777" w:rsidR="008203A8" w:rsidRPr="00CA525D" w:rsidRDefault="008203A8" w:rsidP="008203A8">
      <w:pPr>
        <w:ind w:left="851" w:hanging="851"/>
        <w:rPr>
          <w:b/>
          <w:sz w:val="24"/>
          <w:szCs w:val="24"/>
        </w:rPr>
      </w:pPr>
      <w:r w:rsidRPr="00CA525D">
        <w:rPr>
          <w:b/>
          <w:sz w:val="24"/>
          <w:szCs w:val="24"/>
        </w:rPr>
        <w:t>0.</w:t>
      </w:r>
      <w:r w:rsidRPr="00CA525D">
        <w:rPr>
          <w:b/>
          <w:sz w:val="24"/>
          <w:szCs w:val="24"/>
        </w:rPr>
        <w:tab/>
        <w:t>D.SP.NR.</w:t>
      </w:r>
    </w:p>
    <w:p w14:paraId="46F06CEC" w14:textId="63406FBE" w:rsidR="008203A8" w:rsidRPr="00CA525D" w:rsidRDefault="00CB04F4" w:rsidP="008203A8">
      <w:pPr>
        <w:ind w:left="851"/>
        <w:rPr>
          <w:sz w:val="24"/>
          <w:szCs w:val="24"/>
        </w:rPr>
      </w:pPr>
      <w:r w:rsidRPr="00CA525D">
        <w:rPr>
          <w:sz w:val="24"/>
          <w:szCs w:val="24"/>
        </w:rPr>
        <w:t>31233</w:t>
      </w:r>
    </w:p>
    <w:p w14:paraId="108F7E11" w14:textId="77777777" w:rsidR="008203A8" w:rsidRPr="00CA525D" w:rsidRDefault="008203A8" w:rsidP="008203A8">
      <w:pPr>
        <w:ind w:left="851"/>
        <w:rPr>
          <w:sz w:val="24"/>
          <w:szCs w:val="24"/>
        </w:rPr>
      </w:pPr>
    </w:p>
    <w:p w14:paraId="6BE40DF7" w14:textId="77777777" w:rsidR="008203A8" w:rsidRPr="00CA525D" w:rsidRDefault="008203A8" w:rsidP="008203A8">
      <w:pPr>
        <w:ind w:left="851" w:hanging="851"/>
        <w:rPr>
          <w:b/>
          <w:sz w:val="24"/>
          <w:szCs w:val="24"/>
        </w:rPr>
      </w:pPr>
      <w:r w:rsidRPr="00CA525D">
        <w:rPr>
          <w:b/>
          <w:sz w:val="24"/>
          <w:szCs w:val="24"/>
        </w:rPr>
        <w:t>1.</w:t>
      </w:r>
      <w:r w:rsidRPr="00CA525D">
        <w:rPr>
          <w:b/>
          <w:sz w:val="24"/>
          <w:szCs w:val="24"/>
        </w:rPr>
        <w:tab/>
        <w:t>VETERINÆRLÆGEMIDLETS NAVN</w:t>
      </w:r>
    </w:p>
    <w:p w14:paraId="26F8BAFD" w14:textId="6EEC55E6" w:rsidR="008203A8" w:rsidRPr="00CA525D" w:rsidRDefault="00CB04F4" w:rsidP="008203A8">
      <w:pPr>
        <w:ind w:left="851"/>
        <w:rPr>
          <w:sz w:val="24"/>
          <w:szCs w:val="24"/>
        </w:rPr>
      </w:pPr>
      <w:proofErr w:type="spellStart"/>
      <w:r w:rsidRPr="00CA525D">
        <w:rPr>
          <w:sz w:val="24"/>
          <w:szCs w:val="24"/>
        </w:rPr>
        <w:t>Amphen</w:t>
      </w:r>
      <w:proofErr w:type="spellEnd"/>
    </w:p>
    <w:p w14:paraId="2F2A31EF" w14:textId="77777777" w:rsidR="008203A8" w:rsidRPr="00CA525D" w:rsidRDefault="008203A8" w:rsidP="008203A8">
      <w:pPr>
        <w:ind w:left="851"/>
        <w:rPr>
          <w:sz w:val="24"/>
          <w:szCs w:val="24"/>
        </w:rPr>
      </w:pPr>
    </w:p>
    <w:p w14:paraId="00CA763E" w14:textId="1A7A268A" w:rsidR="008203A8" w:rsidRPr="00CA525D" w:rsidRDefault="008203A8" w:rsidP="008203A8">
      <w:pPr>
        <w:ind w:left="851"/>
        <w:rPr>
          <w:sz w:val="24"/>
          <w:szCs w:val="24"/>
        </w:rPr>
      </w:pPr>
      <w:r w:rsidRPr="00CA525D">
        <w:rPr>
          <w:sz w:val="24"/>
          <w:szCs w:val="24"/>
        </w:rPr>
        <w:t xml:space="preserve">Lægemiddelform: </w:t>
      </w:r>
      <w:r w:rsidR="00CB04F4" w:rsidRPr="00CA525D">
        <w:rPr>
          <w:sz w:val="24"/>
          <w:szCs w:val="24"/>
        </w:rPr>
        <w:t>Suspension til anvendelse i drikkevand</w:t>
      </w:r>
    </w:p>
    <w:p w14:paraId="7226E8E2" w14:textId="15A95D3A" w:rsidR="008203A8" w:rsidRPr="00CA525D" w:rsidRDefault="008203A8" w:rsidP="008203A8">
      <w:pPr>
        <w:ind w:left="851"/>
        <w:rPr>
          <w:sz w:val="24"/>
          <w:szCs w:val="24"/>
        </w:rPr>
      </w:pPr>
      <w:r w:rsidRPr="00CA525D">
        <w:rPr>
          <w:sz w:val="24"/>
          <w:szCs w:val="24"/>
        </w:rPr>
        <w:t xml:space="preserve">Styrke(r): </w:t>
      </w:r>
      <w:r w:rsidR="00CB04F4" w:rsidRPr="00CA525D">
        <w:rPr>
          <w:sz w:val="24"/>
          <w:szCs w:val="24"/>
        </w:rPr>
        <w:t>200 mg/ml</w:t>
      </w:r>
    </w:p>
    <w:p w14:paraId="59C1276D" w14:textId="77777777" w:rsidR="008203A8" w:rsidRPr="00CA525D" w:rsidRDefault="008203A8" w:rsidP="008203A8">
      <w:pPr>
        <w:ind w:left="851"/>
        <w:rPr>
          <w:sz w:val="24"/>
          <w:szCs w:val="24"/>
        </w:rPr>
      </w:pPr>
    </w:p>
    <w:p w14:paraId="6212799B" w14:textId="77777777" w:rsidR="008203A8" w:rsidRPr="00CA525D" w:rsidRDefault="008203A8" w:rsidP="008203A8">
      <w:pPr>
        <w:ind w:left="851" w:hanging="851"/>
        <w:rPr>
          <w:b/>
          <w:sz w:val="24"/>
          <w:szCs w:val="24"/>
        </w:rPr>
      </w:pPr>
      <w:r w:rsidRPr="00CA525D">
        <w:rPr>
          <w:b/>
          <w:sz w:val="24"/>
          <w:szCs w:val="24"/>
        </w:rPr>
        <w:t>2.</w:t>
      </w:r>
      <w:r w:rsidRPr="00CA525D">
        <w:rPr>
          <w:b/>
          <w:sz w:val="24"/>
          <w:szCs w:val="24"/>
        </w:rPr>
        <w:tab/>
        <w:t>KVALITATIV OG KVANTITATIV SAMMENSÆTNING</w:t>
      </w:r>
    </w:p>
    <w:p w14:paraId="2F05DB7B" w14:textId="77777777" w:rsidR="007D2D13" w:rsidRPr="00CA525D" w:rsidRDefault="007D2D13" w:rsidP="00CA525D">
      <w:pPr>
        <w:ind w:left="851"/>
        <w:rPr>
          <w:sz w:val="24"/>
          <w:szCs w:val="24"/>
        </w:rPr>
      </w:pPr>
    </w:p>
    <w:p w14:paraId="0EC1D487" w14:textId="77777777" w:rsidR="007D2D13" w:rsidRPr="00CA525D" w:rsidRDefault="007D2D13" w:rsidP="00CA525D">
      <w:pPr>
        <w:ind w:left="851"/>
        <w:rPr>
          <w:sz w:val="24"/>
          <w:szCs w:val="24"/>
        </w:rPr>
      </w:pPr>
      <w:r w:rsidRPr="00CA525D">
        <w:rPr>
          <w:sz w:val="24"/>
          <w:szCs w:val="24"/>
          <w:bdr w:val="none" w:sz="0" w:space="0" w:color="auto" w:frame="1"/>
        </w:rPr>
        <w:t>En ml indeholder:</w:t>
      </w:r>
    </w:p>
    <w:p w14:paraId="3D030686" w14:textId="77777777" w:rsidR="007D2D13" w:rsidRPr="00CA525D" w:rsidRDefault="007D2D13" w:rsidP="00CA525D">
      <w:pPr>
        <w:ind w:left="851"/>
        <w:rPr>
          <w:sz w:val="24"/>
          <w:szCs w:val="24"/>
        </w:rPr>
      </w:pPr>
    </w:p>
    <w:p w14:paraId="381E2776" w14:textId="77777777" w:rsidR="007D2D13" w:rsidRPr="00CA525D" w:rsidRDefault="007D2D13" w:rsidP="00CA525D">
      <w:pPr>
        <w:ind w:left="851"/>
        <w:rPr>
          <w:sz w:val="24"/>
          <w:szCs w:val="24"/>
        </w:rPr>
      </w:pPr>
      <w:r w:rsidRPr="00CA525D">
        <w:rPr>
          <w:b/>
          <w:bCs/>
          <w:sz w:val="24"/>
          <w:szCs w:val="24"/>
          <w:bdr w:val="none" w:sz="0" w:space="0" w:color="auto" w:frame="1"/>
        </w:rPr>
        <w:t>Aktivt stof</w:t>
      </w:r>
      <w:r w:rsidRPr="00CA525D">
        <w:rPr>
          <w:sz w:val="24"/>
          <w:szCs w:val="24"/>
          <w:bdr w:val="none" w:sz="0" w:space="0" w:color="auto" w:frame="1"/>
        </w:rPr>
        <w:t>:</w:t>
      </w:r>
    </w:p>
    <w:p w14:paraId="77DC991B" w14:textId="31B7B7BF" w:rsidR="007D2D13" w:rsidRPr="00CA525D" w:rsidRDefault="007D2D13" w:rsidP="00CA525D">
      <w:pPr>
        <w:ind w:left="851"/>
        <w:rPr>
          <w:sz w:val="24"/>
          <w:szCs w:val="24"/>
        </w:rPr>
      </w:pPr>
      <w:proofErr w:type="spellStart"/>
      <w:r w:rsidRPr="00CA525D">
        <w:rPr>
          <w:sz w:val="24"/>
          <w:szCs w:val="24"/>
          <w:bdr w:val="none" w:sz="0" w:space="0" w:color="auto" w:frame="1"/>
        </w:rPr>
        <w:t>Florfenicol</w:t>
      </w:r>
      <w:proofErr w:type="spellEnd"/>
      <w:r w:rsidRPr="00CA525D">
        <w:rPr>
          <w:sz w:val="24"/>
          <w:szCs w:val="24"/>
          <w:bdr w:val="none" w:sz="0" w:space="0" w:color="auto" w:frame="1"/>
        </w:rPr>
        <w:tab/>
      </w:r>
      <w:r w:rsidR="00CA525D">
        <w:rPr>
          <w:sz w:val="24"/>
          <w:szCs w:val="24"/>
          <w:bdr w:val="none" w:sz="0" w:space="0" w:color="auto" w:frame="1"/>
        </w:rPr>
        <w:tab/>
      </w:r>
      <w:r w:rsidRPr="00CA525D">
        <w:rPr>
          <w:sz w:val="24"/>
          <w:szCs w:val="24"/>
          <w:bdr w:val="none" w:sz="0" w:space="0" w:color="auto" w:frame="1"/>
        </w:rPr>
        <w:t>200,0 mg</w:t>
      </w:r>
    </w:p>
    <w:p w14:paraId="64EA8656" w14:textId="77777777" w:rsidR="007D2D13" w:rsidRPr="00CA525D" w:rsidRDefault="007D2D13" w:rsidP="00CA525D">
      <w:pPr>
        <w:ind w:left="851"/>
        <w:rPr>
          <w:sz w:val="24"/>
          <w:szCs w:val="24"/>
        </w:rPr>
      </w:pPr>
    </w:p>
    <w:p w14:paraId="14306FE1" w14:textId="77777777" w:rsidR="007D2D13" w:rsidRPr="00CA525D" w:rsidRDefault="007D2D13" w:rsidP="00CA525D">
      <w:pPr>
        <w:ind w:left="851"/>
        <w:rPr>
          <w:b/>
          <w:sz w:val="24"/>
          <w:szCs w:val="24"/>
        </w:rPr>
      </w:pPr>
      <w:r w:rsidRPr="00CA525D">
        <w:rPr>
          <w:b/>
          <w:bCs/>
          <w:sz w:val="24"/>
          <w:szCs w:val="24"/>
          <w:bdr w:val="none" w:sz="0" w:space="0" w:color="auto" w:frame="1"/>
        </w:rPr>
        <w:t>Hjælpestoffer:</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7"/>
        <w:gridCol w:w="4122"/>
      </w:tblGrid>
      <w:tr w:rsidR="007D2D13" w:rsidRPr="00CA525D" w14:paraId="202AC7FD" w14:textId="77777777" w:rsidTr="00CA525D">
        <w:tc>
          <w:tcPr>
            <w:tcW w:w="4547" w:type="dxa"/>
            <w:tcBorders>
              <w:top w:val="single" w:sz="4" w:space="0" w:color="auto"/>
              <w:left w:val="single" w:sz="4" w:space="0" w:color="auto"/>
              <w:bottom w:val="single" w:sz="4" w:space="0" w:color="auto"/>
              <w:right w:val="single" w:sz="4" w:space="0" w:color="auto"/>
            </w:tcBorders>
            <w:vAlign w:val="center"/>
            <w:hideMark/>
          </w:tcPr>
          <w:p w14:paraId="2140CE07" w14:textId="77777777" w:rsidR="007D2D13" w:rsidRPr="00CA525D" w:rsidRDefault="007D2D13">
            <w:pPr>
              <w:tabs>
                <w:tab w:val="left" w:pos="567"/>
              </w:tabs>
              <w:spacing w:before="60" w:after="60" w:line="260" w:lineRule="exact"/>
              <w:rPr>
                <w:b/>
                <w:bCs/>
                <w:sz w:val="24"/>
                <w:szCs w:val="24"/>
              </w:rPr>
            </w:pPr>
            <w:r w:rsidRPr="00CA525D">
              <w:rPr>
                <w:b/>
                <w:bCs/>
                <w:sz w:val="24"/>
                <w:szCs w:val="24"/>
                <w:bdr w:val="none" w:sz="0" w:space="0" w:color="auto" w:frame="1"/>
              </w:rPr>
              <w:t>Kvalitativ sammensætning af hjælpestoffer og andre bestanddele</w:t>
            </w:r>
          </w:p>
        </w:tc>
        <w:tc>
          <w:tcPr>
            <w:tcW w:w="4122" w:type="dxa"/>
            <w:tcBorders>
              <w:top w:val="single" w:sz="4" w:space="0" w:color="auto"/>
              <w:left w:val="single" w:sz="4" w:space="0" w:color="auto"/>
              <w:bottom w:val="single" w:sz="4" w:space="0" w:color="auto"/>
              <w:right w:val="single" w:sz="4" w:space="0" w:color="auto"/>
            </w:tcBorders>
            <w:hideMark/>
          </w:tcPr>
          <w:p w14:paraId="4E2C9A5D" w14:textId="77777777" w:rsidR="007D2D13" w:rsidRPr="00CA525D" w:rsidRDefault="007D2D13">
            <w:pPr>
              <w:tabs>
                <w:tab w:val="left" w:pos="567"/>
              </w:tabs>
              <w:spacing w:before="60" w:after="60" w:line="260" w:lineRule="exact"/>
              <w:rPr>
                <w:b/>
                <w:bCs/>
                <w:sz w:val="24"/>
                <w:szCs w:val="24"/>
              </w:rPr>
            </w:pPr>
            <w:r w:rsidRPr="00CA525D">
              <w:rPr>
                <w:b/>
                <w:bCs/>
                <w:sz w:val="24"/>
                <w:szCs w:val="24"/>
                <w:bdr w:val="none" w:sz="0" w:space="0" w:color="auto" w:frame="1"/>
              </w:rPr>
              <w:t>Kvantitativ sammensætning, hvis oplysningen er vigtig for korrekt administration af veterinærlægemidlet</w:t>
            </w:r>
          </w:p>
        </w:tc>
      </w:tr>
      <w:tr w:rsidR="007D2D13" w:rsidRPr="00CA525D" w14:paraId="1EA7972F" w14:textId="77777777" w:rsidTr="00CA525D">
        <w:tc>
          <w:tcPr>
            <w:tcW w:w="4547" w:type="dxa"/>
            <w:tcBorders>
              <w:top w:val="single" w:sz="4" w:space="0" w:color="auto"/>
              <w:left w:val="single" w:sz="4" w:space="0" w:color="auto"/>
              <w:bottom w:val="single" w:sz="4" w:space="0" w:color="auto"/>
              <w:right w:val="single" w:sz="4" w:space="0" w:color="auto"/>
            </w:tcBorders>
            <w:hideMark/>
          </w:tcPr>
          <w:p w14:paraId="24470576" w14:textId="77777777" w:rsidR="007D2D13" w:rsidRPr="00CA525D" w:rsidRDefault="007D2D13">
            <w:pPr>
              <w:jc w:val="both"/>
              <w:rPr>
                <w:sz w:val="24"/>
                <w:szCs w:val="24"/>
              </w:rPr>
            </w:pPr>
            <w:proofErr w:type="spellStart"/>
            <w:r w:rsidRPr="00CA525D">
              <w:rPr>
                <w:sz w:val="24"/>
                <w:szCs w:val="24"/>
                <w:bdr w:val="none" w:sz="0" w:space="0" w:color="auto" w:frame="1"/>
              </w:rPr>
              <w:t>Hypromellose</w:t>
            </w:r>
            <w:proofErr w:type="spellEnd"/>
          </w:p>
        </w:tc>
        <w:tc>
          <w:tcPr>
            <w:tcW w:w="4122" w:type="dxa"/>
            <w:tcBorders>
              <w:top w:val="single" w:sz="4" w:space="0" w:color="auto"/>
              <w:left w:val="single" w:sz="4" w:space="0" w:color="auto"/>
              <w:bottom w:val="single" w:sz="4" w:space="0" w:color="auto"/>
              <w:right w:val="single" w:sz="4" w:space="0" w:color="auto"/>
            </w:tcBorders>
          </w:tcPr>
          <w:p w14:paraId="53A93D75" w14:textId="77777777" w:rsidR="007D2D13" w:rsidRPr="00CA525D" w:rsidRDefault="007D2D13">
            <w:pPr>
              <w:jc w:val="both"/>
              <w:rPr>
                <w:sz w:val="24"/>
                <w:szCs w:val="24"/>
              </w:rPr>
            </w:pPr>
          </w:p>
        </w:tc>
      </w:tr>
      <w:tr w:rsidR="007D2D13" w:rsidRPr="00CA525D" w14:paraId="56F1345B" w14:textId="77777777" w:rsidTr="00CA525D">
        <w:tc>
          <w:tcPr>
            <w:tcW w:w="4547" w:type="dxa"/>
            <w:tcBorders>
              <w:top w:val="single" w:sz="4" w:space="0" w:color="auto"/>
              <w:left w:val="single" w:sz="4" w:space="0" w:color="auto"/>
              <w:bottom w:val="single" w:sz="4" w:space="0" w:color="auto"/>
              <w:right w:val="single" w:sz="4" w:space="0" w:color="auto"/>
            </w:tcBorders>
            <w:hideMark/>
          </w:tcPr>
          <w:p w14:paraId="1E5FAC36" w14:textId="77777777" w:rsidR="007D2D13" w:rsidRPr="00CA525D" w:rsidRDefault="007D2D13">
            <w:pPr>
              <w:jc w:val="both"/>
              <w:rPr>
                <w:sz w:val="24"/>
                <w:szCs w:val="24"/>
              </w:rPr>
            </w:pPr>
            <w:proofErr w:type="spellStart"/>
            <w:r w:rsidRPr="00CA525D">
              <w:rPr>
                <w:sz w:val="24"/>
                <w:szCs w:val="24"/>
                <w:bdr w:val="none" w:sz="0" w:space="0" w:color="auto" w:frame="1"/>
              </w:rPr>
              <w:t>Docusatnatrium</w:t>
            </w:r>
            <w:proofErr w:type="spellEnd"/>
          </w:p>
        </w:tc>
        <w:tc>
          <w:tcPr>
            <w:tcW w:w="4122" w:type="dxa"/>
            <w:tcBorders>
              <w:top w:val="single" w:sz="4" w:space="0" w:color="auto"/>
              <w:left w:val="single" w:sz="4" w:space="0" w:color="auto"/>
              <w:bottom w:val="single" w:sz="4" w:space="0" w:color="auto"/>
              <w:right w:val="single" w:sz="4" w:space="0" w:color="auto"/>
            </w:tcBorders>
          </w:tcPr>
          <w:p w14:paraId="575E47B1" w14:textId="77777777" w:rsidR="007D2D13" w:rsidRPr="00CA525D" w:rsidRDefault="007D2D13">
            <w:pPr>
              <w:jc w:val="both"/>
              <w:rPr>
                <w:sz w:val="24"/>
                <w:szCs w:val="24"/>
              </w:rPr>
            </w:pPr>
          </w:p>
        </w:tc>
      </w:tr>
      <w:tr w:rsidR="007D2D13" w:rsidRPr="00CA525D" w14:paraId="46EDBC3E" w14:textId="77777777" w:rsidTr="00CA525D">
        <w:tc>
          <w:tcPr>
            <w:tcW w:w="4547" w:type="dxa"/>
            <w:tcBorders>
              <w:top w:val="single" w:sz="4" w:space="0" w:color="auto"/>
              <w:left w:val="single" w:sz="4" w:space="0" w:color="auto"/>
              <w:bottom w:val="single" w:sz="4" w:space="0" w:color="auto"/>
              <w:right w:val="single" w:sz="4" w:space="0" w:color="auto"/>
            </w:tcBorders>
            <w:hideMark/>
          </w:tcPr>
          <w:p w14:paraId="7E7265D7" w14:textId="77777777" w:rsidR="007D2D13" w:rsidRPr="00CA525D" w:rsidRDefault="007D2D13">
            <w:pPr>
              <w:jc w:val="both"/>
              <w:rPr>
                <w:sz w:val="24"/>
                <w:szCs w:val="24"/>
              </w:rPr>
            </w:pPr>
            <w:r w:rsidRPr="00CA525D">
              <w:rPr>
                <w:sz w:val="24"/>
                <w:szCs w:val="24"/>
                <w:bdr w:val="none" w:sz="0" w:space="0" w:color="auto" w:frame="1"/>
              </w:rPr>
              <w:t xml:space="preserve">Natriumbenzoat </w:t>
            </w:r>
          </w:p>
        </w:tc>
        <w:tc>
          <w:tcPr>
            <w:tcW w:w="4122" w:type="dxa"/>
            <w:tcBorders>
              <w:top w:val="single" w:sz="4" w:space="0" w:color="auto"/>
              <w:left w:val="single" w:sz="4" w:space="0" w:color="auto"/>
              <w:bottom w:val="single" w:sz="4" w:space="0" w:color="auto"/>
              <w:right w:val="single" w:sz="4" w:space="0" w:color="auto"/>
            </w:tcBorders>
            <w:hideMark/>
          </w:tcPr>
          <w:p w14:paraId="05B9E0B2" w14:textId="77777777" w:rsidR="007D2D13" w:rsidRPr="00CA525D" w:rsidRDefault="007D2D13">
            <w:pPr>
              <w:jc w:val="both"/>
              <w:rPr>
                <w:sz w:val="24"/>
                <w:szCs w:val="24"/>
              </w:rPr>
            </w:pPr>
            <w:r w:rsidRPr="00CA525D">
              <w:rPr>
                <w:sz w:val="24"/>
                <w:szCs w:val="24"/>
                <w:bdr w:val="none" w:sz="0" w:space="0" w:color="auto" w:frame="1"/>
              </w:rPr>
              <w:t>3,0 mg</w:t>
            </w:r>
          </w:p>
        </w:tc>
      </w:tr>
      <w:tr w:rsidR="007D2D13" w:rsidRPr="00CA525D" w14:paraId="5919D1C2" w14:textId="77777777" w:rsidTr="00CA525D">
        <w:tc>
          <w:tcPr>
            <w:tcW w:w="4547" w:type="dxa"/>
            <w:tcBorders>
              <w:top w:val="single" w:sz="4" w:space="0" w:color="auto"/>
              <w:left w:val="single" w:sz="4" w:space="0" w:color="auto"/>
              <w:bottom w:val="single" w:sz="4" w:space="0" w:color="auto"/>
              <w:right w:val="single" w:sz="4" w:space="0" w:color="auto"/>
            </w:tcBorders>
            <w:hideMark/>
          </w:tcPr>
          <w:p w14:paraId="295B7D7A" w14:textId="77777777" w:rsidR="007D2D13" w:rsidRPr="00CA525D" w:rsidRDefault="007D2D13">
            <w:pPr>
              <w:rPr>
                <w:sz w:val="24"/>
                <w:szCs w:val="24"/>
              </w:rPr>
            </w:pPr>
            <w:r w:rsidRPr="00CA525D">
              <w:rPr>
                <w:sz w:val="24"/>
                <w:szCs w:val="24"/>
                <w:bdr w:val="none" w:sz="0" w:space="0" w:color="auto" w:frame="1"/>
              </w:rPr>
              <w:t>Saltsyre, koncentreret (til pH-justering)</w:t>
            </w:r>
          </w:p>
        </w:tc>
        <w:tc>
          <w:tcPr>
            <w:tcW w:w="4122" w:type="dxa"/>
            <w:tcBorders>
              <w:top w:val="single" w:sz="4" w:space="0" w:color="auto"/>
              <w:left w:val="single" w:sz="4" w:space="0" w:color="auto"/>
              <w:bottom w:val="single" w:sz="4" w:space="0" w:color="auto"/>
              <w:right w:val="single" w:sz="4" w:space="0" w:color="auto"/>
            </w:tcBorders>
          </w:tcPr>
          <w:p w14:paraId="35E97AD3" w14:textId="77777777" w:rsidR="007D2D13" w:rsidRPr="00CA525D" w:rsidRDefault="007D2D13">
            <w:pPr>
              <w:jc w:val="both"/>
              <w:rPr>
                <w:sz w:val="24"/>
                <w:szCs w:val="24"/>
              </w:rPr>
            </w:pPr>
          </w:p>
        </w:tc>
      </w:tr>
      <w:tr w:rsidR="007D2D13" w:rsidRPr="00CA525D" w14:paraId="47A503BB" w14:textId="77777777" w:rsidTr="00CA525D">
        <w:tc>
          <w:tcPr>
            <w:tcW w:w="4547" w:type="dxa"/>
            <w:tcBorders>
              <w:top w:val="single" w:sz="4" w:space="0" w:color="auto"/>
              <w:left w:val="single" w:sz="4" w:space="0" w:color="auto"/>
              <w:bottom w:val="single" w:sz="4" w:space="0" w:color="auto"/>
              <w:right w:val="single" w:sz="4" w:space="0" w:color="auto"/>
            </w:tcBorders>
            <w:hideMark/>
          </w:tcPr>
          <w:p w14:paraId="4E90E8E6" w14:textId="77777777" w:rsidR="007D2D13" w:rsidRPr="00CA525D" w:rsidRDefault="007D2D13">
            <w:pPr>
              <w:jc w:val="both"/>
              <w:rPr>
                <w:sz w:val="24"/>
                <w:szCs w:val="24"/>
              </w:rPr>
            </w:pPr>
            <w:proofErr w:type="spellStart"/>
            <w:r w:rsidRPr="00CA525D">
              <w:rPr>
                <w:sz w:val="24"/>
                <w:szCs w:val="24"/>
                <w:bdr w:val="none" w:sz="0" w:space="0" w:color="auto" w:frame="1"/>
              </w:rPr>
              <w:t>Simeticon</w:t>
            </w:r>
            <w:proofErr w:type="spellEnd"/>
            <w:r w:rsidRPr="00CA525D">
              <w:rPr>
                <w:sz w:val="24"/>
                <w:szCs w:val="24"/>
                <w:bdr w:val="none" w:sz="0" w:space="0" w:color="auto" w:frame="1"/>
              </w:rPr>
              <w:t xml:space="preserve"> emulsion</w:t>
            </w:r>
          </w:p>
        </w:tc>
        <w:tc>
          <w:tcPr>
            <w:tcW w:w="4122" w:type="dxa"/>
            <w:tcBorders>
              <w:top w:val="single" w:sz="4" w:space="0" w:color="auto"/>
              <w:left w:val="single" w:sz="4" w:space="0" w:color="auto"/>
              <w:bottom w:val="single" w:sz="4" w:space="0" w:color="auto"/>
              <w:right w:val="single" w:sz="4" w:space="0" w:color="auto"/>
            </w:tcBorders>
          </w:tcPr>
          <w:p w14:paraId="2843AF33" w14:textId="77777777" w:rsidR="007D2D13" w:rsidRPr="00CA525D" w:rsidRDefault="007D2D13">
            <w:pPr>
              <w:jc w:val="both"/>
              <w:rPr>
                <w:sz w:val="24"/>
                <w:szCs w:val="24"/>
              </w:rPr>
            </w:pPr>
          </w:p>
        </w:tc>
      </w:tr>
      <w:tr w:rsidR="007D2D13" w:rsidRPr="00CA525D" w14:paraId="1230FD89" w14:textId="77777777" w:rsidTr="00CA525D">
        <w:tc>
          <w:tcPr>
            <w:tcW w:w="4547" w:type="dxa"/>
            <w:tcBorders>
              <w:top w:val="single" w:sz="4" w:space="0" w:color="auto"/>
              <w:left w:val="single" w:sz="4" w:space="0" w:color="auto"/>
              <w:bottom w:val="single" w:sz="4" w:space="0" w:color="auto"/>
              <w:right w:val="single" w:sz="4" w:space="0" w:color="auto"/>
            </w:tcBorders>
            <w:hideMark/>
          </w:tcPr>
          <w:p w14:paraId="208CEC5C" w14:textId="77777777" w:rsidR="007D2D13" w:rsidRPr="00CA525D" w:rsidRDefault="007D2D13">
            <w:pPr>
              <w:jc w:val="both"/>
              <w:rPr>
                <w:sz w:val="24"/>
                <w:szCs w:val="24"/>
              </w:rPr>
            </w:pPr>
            <w:r w:rsidRPr="00CA525D">
              <w:rPr>
                <w:sz w:val="24"/>
                <w:szCs w:val="24"/>
                <w:bdr w:val="none" w:sz="0" w:space="0" w:color="auto" w:frame="1"/>
              </w:rPr>
              <w:t>Renset vand</w:t>
            </w:r>
          </w:p>
        </w:tc>
        <w:tc>
          <w:tcPr>
            <w:tcW w:w="4122" w:type="dxa"/>
            <w:tcBorders>
              <w:top w:val="single" w:sz="4" w:space="0" w:color="auto"/>
              <w:left w:val="single" w:sz="4" w:space="0" w:color="auto"/>
              <w:bottom w:val="single" w:sz="4" w:space="0" w:color="auto"/>
              <w:right w:val="single" w:sz="4" w:space="0" w:color="auto"/>
            </w:tcBorders>
          </w:tcPr>
          <w:p w14:paraId="59544D94" w14:textId="77777777" w:rsidR="007D2D13" w:rsidRPr="00CA525D" w:rsidRDefault="007D2D13">
            <w:pPr>
              <w:jc w:val="both"/>
              <w:rPr>
                <w:sz w:val="24"/>
                <w:szCs w:val="24"/>
              </w:rPr>
            </w:pPr>
          </w:p>
        </w:tc>
      </w:tr>
    </w:tbl>
    <w:p w14:paraId="53DB193C" w14:textId="77777777" w:rsidR="00CA525D" w:rsidRDefault="00CA525D" w:rsidP="00CA525D">
      <w:pPr>
        <w:ind w:left="851"/>
        <w:rPr>
          <w:sz w:val="24"/>
          <w:szCs w:val="24"/>
          <w:bdr w:val="none" w:sz="0" w:space="0" w:color="auto" w:frame="1"/>
        </w:rPr>
      </w:pPr>
    </w:p>
    <w:p w14:paraId="1D1E800F" w14:textId="7010E982" w:rsidR="007D2D13" w:rsidRPr="00CA525D" w:rsidRDefault="007D2D13" w:rsidP="00CA525D">
      <w:pPr>
        <w:ind w:left="851"/>
        <w:rPr>
          <w:sz w:val="24"/>
          <w:szCs w:val="24"/>
        </w:rPr>
      </w:pPr>
      <w:r w:rsidRPr="00CA525D">
        <w:rPr>
          <w:sz w:val="24"/>
          <w:szCs w:val="24"/>
          <w:bdr w:val="none" w:sz="0" w:space="0" w:color="auto" w:frame="1"/>
        </w:rPr>
        <w:t>Hvid til næsten hvid suspension til anvendelse i drikkevand.</w:t>
      </w:r>
    </w:p>
    <w:p w14:paraId="3EFE5154" w14:textId="77777777" w:rsidR="008203A8" w:rsidRPr="00CA525D" w:rsidRDefault="008203A8" w:rsidP="008203A8">
      <w:pPr>
        <w:ind w:left="851"/>
        <w:rPr>
          <w:sz w:val="24"/>
          <w:szCs w:val="24"/>
        </w:rPr>
      </w:pPr>
    </w:p>
    <w:p w14:paraId="3D82D437" w14:textId="0D09C424" w:rsidR="00FB4017" w:rsidRDefault="00FB4017">
      <w:pPr>
        <w:rPr>
          <w:sz w:val="24"/>
          <w:szCs w:val="24"/>
        </w:rPr>
      </w:pPr>
      <w:r>
        <w:rPr>
          <w:sz w:val="24"/>
          <w:szCs w:val="24"/>
        </w:rPr>
        <w:br w:type="page"/>
      </w:r>
    </w:p>
    <w:p w14:paraId="4AB659AB" w14:textId="77777777" w:rsidR="008203A8" w:rsidRPr="00CA525D" w:rsidRDefault="008203A8" w:rsidP="008203A8">
      <w:pPr>
        <w:ind w:left="851"/>
        <w:rPr>
          <w:sz w:val="24"/>
          <w:szCs w:val="24"/>
        </w:rPr>
      </w:pPr>
    </w:p>
    <w:p w14:paraId="5F140D82" w14:textId="77777777" w:rsidR="008203A8" w:rsidRPr="00CA525D" w:rsidRDefault="008203A8" w:rsidP="008203A8">
      <w:pPr>
        <w:ind w:left="851" w:hanging="851"/>
        <w:rPr>
          <w:b/>
          <w:sz w:val="24"/>
          <w:szCs w:val="24"/>
        </w:rPr>
      </w:pPr>
      <w:r w:rsidRPr="00CA525D">
        <w:rPr>
          <w:b/>
          <w:sz w:val="24"/>
          <w:szCs w:val="24"/>
        </w:rPr>
        <w:t>3.</w:t>
      </w:r>
      <w:r w:rsidRPr="00CA525D">
        <w:rPr>
          <w:b/>
          <w:sz w:val="24"/>
          <w:szCs w:val="24"/>
        </w:rPr>
        <w:tab/>
        <w:t>KLINISKE OPLYSNINGER</w:t>
      </w:r>
    </w:p>
    <w:p w14:paraId="1F5711AA" w14:textId="77777777" w:rsidR="008203A8" w:rsidRPr="00CA525D" w:rsidRDefault="008203A8" w:rsidP="008203A8">
      <w:pPr>
        <w:tabs>
          <w:tab w:val="left" w:pos="851"/>
        </w:tabs>
        <w:ind w:left="851"/>
        <w:rPr>
          <w:sz w:val="24"/>
          <w:szCs w:val="24"/>
        </w:rPr>
      </w:pPr>
    </w:p>
    <w:p w14:paraId="6A4D6DA3" w14:textId="77777777" w:rsidR="008203A8" w:rsidRPr="00CA525D" w:rsidRDefault="008203A8" w:rsidP="008203A8">
      <w:pPr>
        <w:ind w:left="851" w:hanging="851"/>
        <w:rPr>
          <w:b/>
          <w:sz w:val="24"/>
          <w:szCs w:val="24"/>
          <w:u w:val="single"/>
        </w:rPr>
      </w:pPr>
      <w:r w:rsidRPr="00CA525D">
        <w:rPr>
          <w:b/>
          <w:sz w:val="24"/>
          <w:szCs w:val="24"/>
        </w:rPr>
        <w:t>3.1</w:t>
      </w:r>
      <w:r w:rsidRPr="00CA525D">
        <w:rPr>
          <w:b/>
          <w:sz w:val="24"/>
          <w:szCs w:val="24"/>
        </w:rPr>
        <w:tab/>
        <w:t>Dyrearter, som lægemidlet er beregnet til</w:t>
      </w:r>
    </w:p>
    <w:p w14:paraId="681CE8DE" w14:textId="77777777" w:rsidR="007D2D13" w:rsidRPr="00CA525D" w:rsidRDefault="007D2D13" w:rsidP="00CA525D">
      <w:pPr>
        <w:ind w:left="851"/>
        <w:rPr>
          <w:sz w:val="24"/>
          <w:szCs w:val="24"/>
        </w:rPr>
      </w:pPr>
      <w:r w:rsidRPr="00CA525D">
        <w:rPr>
          <w:sz w:val="24"/>
          <w:szCs w:val="24"/>
          <w:bdr w:val="none" w:sz="0" w:space="0" w:color="auto" w:frame="1"/>
        </w:rPr>
        <w:t>Svin.</w:t>
      </w:r>
    </w:p>
    <w:p w14:paraId="782FD3A9" w14:textId="77777777" w:rsidR="008203A8" w:rsidRPr="00CA525D" w:rsidRDefault="008203A8" w:rsidP="008203A8">
      <w:pPr>
        <w:ind w:left="851"/>
        <w:rPr>
          <w:sz w:val="24"/>
          <w:szCs w:val="24"/>
        </w:rPr>
      </w:pPr>
    </w:p>
    <w:p w14:paraId="5DD80349" w14:textId="77777777" w:rsidR="008203A8" w:rsidRPr="00CA525D" w:rsidRDefault="008203A8" w:rsidP="008203A8">
      <w:pPr>
        <w:pStyle w:val="Sidehoved"/>
        <w:tabs>
          <w:tab w:val="clear" w:pos="4819"/>
        </w:tabs>
        <w:ind w:left="851" w:hanging="851"/>
        <w:rPr>
          <w:b/>
          <w:szCs w:val="24"/>
        </w:rPr>
      </w:pPr>
      <w:r w:rsidRPr="00CA525D">
        <w:rPr>
          <w:b/>
          <w:szCs w:val="24"/>
        </w:rPr>
        <w:t>3.2</w:t>
      </w:r>
      <w:r w:rsidRPr="00CA525D">
        <w:rPr>
          <w:b/>
          <w:szCs w:val="24"/>
        </w:rPr>
        <w:tab/>
        <w:t>Terapeutiske indikationer for hver dyreart, som lægemidlet er beregnet til</w:t>
      </w:r>
    </w:p>
    <w:p w14:paraId="6C137024" w14:textId="717F639B" w:rsidR="007D2D13" w:rsidRPr="00CA525D" w:rsidRDefault="007D2D13" w:rsidP="00CA525D">
      <w:pPr>
        <w:ind w:left="851"/>
        <w:rPr>
          <w:sz w:val="24"/>
          <w:szCs w:val="24"/>
        </w:rPr>
      </w:pPr>
      <w:r w:rsidRPr="00CA525D">
        <w:rPr>
          <w:sz w:val="24"/>
          <w:szCs w:val="24"/>
          <w:bdr w:val="none" w:sz="0" w:space="0" w:color="auto" w:frame="1"/>
        </w:rPr>
        <w:t xml:space="preserve">Behandling og </w:t>
      </w:r>
      <w:proofErr w:type="spellStart"/>
      <w:r w:rsidRPr="00CA525D">
        <w:rPr>
          <w:sz w:val="24"/>
          <w:szCs w:val="24"/>
          <w:bdr w:val="none" w:sz="0" w:space="0" w:color="auto" w:frame="1"/>
        </w:rPr>
        <w:t>metafylakse</w:t>
      </w:r>
      <w:proofErr w:type="spellEnd"/>
      <w:r w:rsidRPr="00CA525D">
        <w:rPr>
          <w:sz w:val="24"/>
          <w:szCs w:val="24"/>
          <w:bdr w:val="none" w:sz="0" w:space="0" w:color="auto" w:frame="1"/>
        </w:rPr>
        <w:t xml:space="preserve"> af luftvejsinfektioner i svinebesætninger forårsaget af </w:t>
      </w:r>
      <w:proofErr w:type="spellStart"/>
      <w:r w:rsidRPr="00CA525D">
        <w:rPr>
          <w:i/>
          <w:iCs/>
          <w:sz w:val="24"/>
          <w:szCs w:val="24"/>
          <w:bdr w:val="none" w:sz="0" w:space="0" w:color="auto" w:frame="1"/>
        </w:rPr>
        <w:t>Actinobacillus</w:t>
      </w:r>
      <w:proofErr w:type="spellEnd"/>
      <w:r w:rsidRPr="00CA525D">
        <w:rPr>
          <w:i/>
          <w:iCs/>
          <w:sz w:val="24"/>
          <w:szCs w:val="24"/>
          <w:bdr w:val="none" w:sz="0" w:space="0" w:color="auto" w:frame="1"/>
        </w:rPr>
        <w:t xml:space="preserve"> </w:t>
      </w:r>
      <w:proofErr w:type="spellStart"/>
      <w:r w:rsidRPr="00CA525D">
        <w:rPr>
          <w:i/>
          <w:iCs/>
          <w:sz w:val="24"/>
          <w:szCs w:val="24"/>
          <w:bdr w:val="none" w:sz="0" w:space="0" w:color="auto" w:frame="1"/>
        </w:rPr>
        <w:t>pleuropneumoniae</w:t>
      </w:r>
      <w:proofErr w:type="spellEnd"/>
      <w:r w:rsidRPr="00CA525D">
        <w:rPr>
          <w:sz w:val="24"/>
          <w:szCs w:val="24"/>
          <w:bdr w:val="none" w:sz="0" w:space="0" w:color="auto" w:frame="1"/>
        </w:rPr>
        <w:t xml:space="preserve"> og </w:t>
      </w:r>
      <w:proofErr w:type="spellStart"/>
      <w:r w:rsidRPr="00CA525D">
        <w:rPr>
          <w:i/>
          <w:iCs/>
          <w:sz w:val="24"/>
          <w:szCs w:val="24"/>
          <w:bdr w:val="none" w:sz="0" w:space="0" w:color="auto" w:frame="1"/>
        </w:rPr>
        <w:t>Pasteurella</w:t>
      </w:r>
      <w:proofErr w:type="spellEnd"/>
      <w:r w:rsidRPr="00CA525D">
        <w:rPr>
          <w:i/>
          <w:iCs/>
          <w:sz w:val="24"/>
          <w:szCs w:val="24"/>
          <w:bdr w:val="none" w:sz="0" w:space="0" w:color="auto" w:frame="1"/>
        </w:rPr>
        <w:t xml:space="preserve"> </w:t>
      </w:r>
      <w:proofErr w:type="spellStart"/>
      <w:r w:rsidRPr="00CA525D">
        <w:rPr>
          <w:i/>
          <w:iCs/>
          <w:sz w:val="24"/>
          <w:szCs w:val="24"/>
          <w:bdr w:val="none" w:sz="0" w:space="0" w:color="auto" w:frame="1"/>
        </w:rPr>
        <w:t>multocida</w:t>
      </w:r>
      <w:proofErr w:type="spellEnd"/>
      <w:r w:rsidRPr="00CA525D">
        <w:rPr>
          <w:sz w:val="24"/>
          <w:szCs w:val="24"/>
          <w:bdr w:val="none" w:sz="0" w:space="0" w:color="auto" w:frame="1"/>
        </w:rPr>
        <w:t>.</w:t>
      </w:r>
    </w:p>
    <w:p w14:paraId="40C1F36A" w14:textId="77777777" w:rsidR="007D2D13" w:rsidRPr="00CA525D" w:rsidRDefault="007D2D13" w:rsidP="00CA525D">
      <w:pPr>
        <w:ind w:left="851"/>
        <w:rPr>
          <w:sz w:val="24"/>
          <w:szCs w:val="24"/>
        </w:rPr>
      </w:pPr>
      <w:r w:rsidRPr="00CA525D">
        <w:rPr>
          <w:sz w:val="24"/>
          <w:szCs w:val="24"/>
          <w:bdr w:val="none" w:sz="0" w:space="0" w:color="auto" w:frame="1"/>
        </w:rPr>
        <w:t>Sygdommens tilstedeværelse i besætningen skal fastslås, før veterinærlægemidlet anvendes.</w:t>
      </w:r>
    </w:p>
    <w:p w14:paraId="657D1F30" w14:textId="77777777" w:rsidR="008203A8" w:rsidRPr="00CA525D" w:rsidRDefault="008203A8" w:rsidP="008203A8">
      <w:pPr>
        <w:pStyle w:val="Sidehoved"/>
        <w:ind w:left="851"/>
        <w:rPr>
          <w:szCs w:val="24"/>
        </w:rPr>
      </w:pPr>
    </w:p>
    <w:p w14:paraId="0C226A01" w14:textId="77777777" w:rsidR="008203A8" w:rsidRPr="00CA525D" w:rsidRDefault="008203A8" w:rsidP="008203A8">
      <w:pPr>
        <w:pStyle w:val="Sidehoved"/>
        <w:tabs>
          <w:tab w:val="clear" w:pos="4819"/>
          <w:tab w:val="left" w:pos="851"/>
        </w:tabs>
        <w:ind w:left="851" w:hanging="851"/>
        <w:rPr>
          <w:b/>
          <w:szCs w:val="24"/>
        </w:rPr>
      </w:pPr>
      <w:r w:rsidRPr="00CA525D">
        <w:rPr>
          <w:b/>
          <w:szCs w:val="24"/>
        </w:rPr>
        <w:t>3.3</w:t>
      </w:r>
      <w:r w:rsidRPr="00CA525D">
        <w:rPr>
          <w:b/>
          <w:szCs w:val="24"/>
        </w:rPr>
        <w:tab/>
        <w:t>Kontraindikationer</w:t>
      </w:r>
    </w:p>
    <w:p w14:paraId="58F005E1" w14:textId="77777777" w:rsidR="007D2D13" w:rsidRPr="00CA525D" w:rsidRDefault="007D2D13" w:rsidP="00CA525D">
      <w:pPr>
        <w:ind w:left="851"/>
        <w:rPr>
          <w:sz w:val="24"/>
          <w:szCs w:val="24"/>
        </w:rPr>
      </w:pPr>
      <w:r w:rsidRPr="00CA525D">
        <w:rPr>
          <w:sz w:val="24"/>
          <w:szCs w:val="24"/>
          <w:bdr w:val="none" w:sz="0" w:space="0" w:color="auto" w:frame="1"/>
        </w:rPr>
        <w:t>Må ikke anvendes i tilfælde af overfølsomhed over for det aktive stof eller over for et eller flere af hjælpestofferne.</w:t>
      </w:r>
    </w:p>
    <w:p w14:paraId="0B1E6C8C" w14:textId="77777777" w:rsidR="007D2D13" w:rsidRPr="00CA525D" w:rsidRDefault="007D2D13" w:rsidP="00CA525D">
      <w:pPr>
        <w:ind w:left="851"/>
        <w:rPr>
          <w:sz w:val="24"/>
          <w:szCs w:val="24"/>
        </w:rPr>
      </w:pPr>
    </w:p>
    <w:p w14:paraId="2936E83D" w14:textId="77777777" w:rsidR="007D2D13" w:rsidRPr="00CA525D" w:rsidRDefault="007D2D13" w:rsidP="00CA525D">
      <w:pPr>
        <w:ind w:left="851"/>
        <w:rPr>
          <w:sz w:val="24"/>
          <w:szCs w:val="24"/>
        </w:rPr>
      </w:pPr>
      <w:r w:rsidRPr="00CA525D">
        <w:rPr>
          <w:sz w:val="24"/>
          <w:szCs w:val="24"/>
          <w:bdr w:val="none" w:sz="0" w:space="0" w:color="auto" w:frame="1"/>
        </w:rPr>
        <w:t>Se også pkt. 3.7 for yderligere oplysninger.</w:t>
      </w:r>
    </w:p>
    <w:p w14:paraId="5C4C792A" w14:textId="77777777" w:rsidR="008203A8" w:rsidRPr="00CA525D" w:rsidRDefault="008203A8" w:rsidP="008203A8">
      <w:pPr>
        <w:pStyle w:val="Sidehoved"/>
        <w:tabs>
          <w:tab w:val="clear" w:pos="4819"/>
        </w:tabs>
        <w:ind w:left="851"/>
        <w:rPr>
          <w:szCs w:val="24"/>
        </w:rPr>
      </w:pPr>
    </w:p>
    <w:p w14:paraId="7CD12602" w14:textId="77777777" w:rsidR="008203A8" w:rsidRPr="00CA525D" w:rsidRDefault="008203A8" w:rsidP="008203A8">
      <w:pPr>
        <w:tabs>
          <w:tab w:val="left" w:pos="851"/>
        </w:tabs>
        <w:ind w:left="851" w:hanging="851"/>
        <w:rPr>
          <w:b/>
          <w:sz w:val="24"/>
          <w:szCs w:val="24"/>
        </w:rPr>
      </w:pPr>
      <w:r w:rsidRPr="00CA525D">
        <w:rPr>
          <w:b/>
          <w:sz w:val="24"/>
          <w:szCs w:val="24"/>
        </w:rPr>
        <w:t>3.4</w:t>
      </w:r>
      <w:r w:rsidRPr="00CA525D">
        <w:rPr>
          <w:b/>
          <w:sz w:val="24"/>
          <w:szCs w:val="24"/>
        </w:rPr>
        <w:tab/>
        <w:t>Særlige advarsler</w:t>
      </w:r>
    </w:p>
    <w:p w14:paraId="380B4DF0" w14:textId="77777777" w:rsidR="007D2D13" w:rsidRPr="00CA525D" w:rsidRDefault="007D2D13" w:rsidP="00CA525D">
      <w:pPr>
        <w:ind w:left="851"/>
        <w:rPr>
          <w:sz w:val="24"/>
          <w:szCs w:val="24"/>
        </w:rPr>
      </w:pPr>
      <w:r w:rsidRPr="00CA525D">
        <w:rPr>
          <w:sz w:val="24"/>
          <w:szCs w:val="24"/>
          <w:bdr w:val="none" w:sz="0" w:space="0" w:color="auto" w:frame="1"/>
        </w:rPr>
        <w:t>Brug ikke produktet sammen med vand tilsat klor.</w:t>
      </w:r>
    </w:p>
    <w:p w14:paraId="24B9CEF9" w14:textId="77777777" w:rsidR="007D2D13" w:rsidRPr="00CA525D" w:rsidRDefault="007D2D13" w:rsidP="00CA525D">
      <w:pPr>
        <w:ind w:left="851"/>
        <w:rPr>
          <w:bCs/>
          <w:sz w:val="24"/>
          <w:szCs w:val="24"/>
        </w:rPr>
      </w:pPr>
    </w:p>
    <w:p w14:paraId="0745F7AF" w14:textId="77777777" w:rsidR="007D2D13" w:rsidRPr="00CA525D" w:rsidRDefault="007D2D13" w:rsidP="00CA525D">
      <w:pPr>
        <w:ind w:left="851"/>
        <w:rPr>
          <w:bCs/>
          <w:sz w:val="24"/>
          <w:szCs w:val="24"/>
        </w:rPr>
      </w:pPr>
      <w:r w:rsidRPr="00CA525D">
        <w:rPr>
          <w:bCs/>
          <w:sz w:val="24"/>
          <w:szCs w:val="24"/>
          <w:bdr w:val="none" w:sz="0" w:space="0" w:color="auto" w:frame="1"/>
        </w:rPr>
        <w:t xml:space="preserve">Dyrenes optagelse af lægemidlet kan variere som konsekvens af sygdom. I tilfælde af utilstrækkelig vandindtagelse skal dyrene behandles parenteralt ved anvendelse af et passende </w:t>
      </w:r>
      <w:proofErr w:type="spellStart"/>
      <w:r w:rsidRPr="00CA525D">
        <w:rPr>
          <w:bCs/>
          <w:sz w:val="24"/>
          <w:szCs w:val="24"/>
          <w:bdr w:val="none" w:sz="0" w:space="0" w:color="auto" w:frame="1"/>
        </w:rPr>
        <w:t>injicerbart</w:t>
      </w:r>
      <w:proofErr w:type="spellEnd"/>
      <w:r w:rsidRPr="00CA525D">
        <w:rPr>
          <w:bCs/>
          <w:sz w:val="24"/>
          <w:szCs w:val="24"/>
          <w:bdr w:val="none" w:sz="0" w:space="0" w:color="auto" w:frame="1"/>
        </w:rPr>
        <w:t xml:space="preserve"> produkt på recept fra dyrlægen. </w:t>
      </w:r>
    </w:p>
    <w:p w14:paraId="29A94432" w14:textId="77777777" w:rsidR="008203A8" w:rsidRPr="00CA525D" w:rsidRDefault="008203A8" w:rsidP="008203A8">
      <w:pPr>
        <w:pStyle w:val="Sidehoved"/>
        <w:tabs>
          <w:tab w:val="clear" w:pos="4819"/>
        </w:tabs>
        <w:ind w:left="851"/>
        <w:rPr>
          <w:szCs w:val="24"/>
        </w:rPr>
      </w:pPr>
    </w:p>
    <w:p w14:paraId="5DA9F646" w14:textId="77777777" w:rsidR="008203A8" w:rsidRPr="00CA525D" w:rsidRDefault="008203A8" w:rsidP="008203A8">
      <w:pPr>
        <w:tabs>
          <w:tab w:val="left" w:pos="851"/>
        </w:tabs>
        <w:ind w:left="851" w:hanging="851"/>
        <w:rPr>
          <w:b/>
          <w:sz w:val="24"/>
          <w:szCs w:val="24"/>
        </w:rPr>
      </w:pPr>
      <w:r w:rsidRPr="00CA525D">
        <w:rPr>
          <w:b/>
          <w:sz w:val="24"/>
          <w:szCs w:val="24"/>
        </w:rPr>
        <w:t>3.5</w:t>
      </w:r>
      <w:r w:rsidRPr="00CA525D">
        <w:rPr>
          <w:b/>
          <w:sz w:val="24"/>
          <w:szCs w:val="24"/>
        </w:rPr>
        <w:tab/>
        <w:t>Særlige forholdsregler vedrørende brugen</w:t>
      </w:r>
    </w:p>
    <w:p w14:paraId="5C59B98A" w14:textId="77777777" w:rsidR="008203A8" w:rsidRPr="00CA525D" w:rsidRDefault="008203A8" w:rsidP="008203A8">
      <w:pPr>
        <w:tabs>
          <w:tab w:val="left" w:pos="851"/>
        </w:tabs>
        <w:ind w:left="851"/>
        <w:rPr>
          <w:sz w:val="24"/>
          <w:szCs w:val="24"/>
        </w:rPr>
      </w:pPr>
    </w:p>
    <w:p w14:paraId="792FC25D" w14:textId="77777777" w:rsidR="008203A8" w:rsidRPr="00CA525D" w:rsidRDefault="008203A8" w:rsidP="008203A8">
      <w:pPr>
        <w:tabs>
          <w:tab w:val="left" w:pos="851"/>
        </w:tabs>
        <w:ind w:left="851"/>
        <w:rPr>
          <w:sz w:val="24"/>
          <w:szCs w:val="24"/>
          <w:u w:val="single"/>
        </w:rPr>
      </w:pPr>
      <w:r w:rsidRPr="00CA525D">
        <w:rPr>
          <w:sz w:val="24"/>
          <w:szCs w:val="24"/>
          <w:u w:val="single"/>
        </w:rPr>
        <w:t>Særlige forholdsregler vedrørende sikker brug hos de dyrearter, som lægemidlet er beregnet til</w:t>
      </w:r>
    </w:p>
    <w:p w14:paraId="453EDA8B" w14:textId="77777777" w:rsidR="007D2D13" w:rsidRPr="00CA525D" w:rsidRDefault="007D2D13" w:rsidP="00CA525D">
      <w:pPr>
        <w:ind w:left="851"/>
        <w:rPr>
          <w:sz w:val="24"/>
          <w:szCs w:val="24"/>
        </w:rPr>
      </w:pPr>
      <w:r w:rsidRPr="00CA525D">
        <w:rPr>
          <w:sz w:val="24"/>
          <w:szCs w:val="24"/>
          <w:bdr w:val="none" w:sz="0" w:space="0" w:color="auto" w:frame="1"/>
        </w:rPr>
        <w:t>Foruden medicinering er det vigtigt at sørge for gode landbrugsproduktionsforhold, herunder god hygiejne, tilstrækkelig ventilation og undgå at dyrene går for tæt.</w:t>
      </w:r>
    </w:p>
    <w:p w14:paraId="1752F11F" w14:textId="77777777" w:rsidR="007D2D13" w:rsidRPr="00CA525D" w:rsidRDefault="007D2D13" w:rsidP="00CA525D">
      <w:pPr>
        <w:ind w:left="851"/>
        <w:rPr>
          <w:sz w:val="24"/>
          <w:szCs w:val="24"/>
        </w:rPr>
      </w:pPr>
    </w:p>
    <w:p w14:paraId="63F8F7F1" w14:textId="77777777" w:rsidR="007D2D13" w:rsidRPr="00CA525D" w:rsidRDefault="007D2D13" w:rsidP="00CA525D">
      <w:pPr>
        <w:ind w:left="851"/>
        <w:rPr>
          <w:sz w:val="24"/>
          <w:szCs w:val="24"/>
        </w:rPr>
      </w:pPr>
      <w:r w:rsidRPr="00CA525D">
        <w:rPr>
          <w:sz w:val="24"/>
          <w:szCs w:val="24"/>
          <w:bdr w:val="none" w:sz="0" w:space="0" w:color="auto" w:frame="1"/>
        </w:rPr>
        <w:t>Anvendelse af veterinærlægemidlet bør baseres på identifikation og følsomhedstest af målbakterierne. Hvis dette ikke er muligt, bør behandling baseres på epidemiologisk information om målbakteriens følsomhed på gårdniveau eller på lokalt/regionalt niveau.</w:t>
      </w:r>
    </w:p>
    <w:p w14:paraId="614CD5E7" w14:textId="77777777" w:rsidR="007D2D13" w:rsidRPr="00CA525D" w:rsidRDefault="007D2D13" w:rsidP="00CA525D">
      <w:pPr>
        <w:ind w:left="851"/>
        <w:rPr>
          <w:sz w:val="24"/>
          <w:szCs w:val="24"/>
        </w:rPr>
      </w:pPr>
    </w:p>
    <w:p w14:paraId="5BB6FAB3" w14:textId="77777777" w:rsidR="007D2D13" w:rsidRPr="00CA525D" w:rsidRDefault="007D2D13" w:rsidP="00CA525D">
      <w:pPr>
        <w:ind w:left="851"/>
        <w:rPr>
          <w:sz w:val="24"/>
          <w:szCs w:val="24"/>
        </w:rPr>
      </w:pPr>
      <w:r w:rsidRPr="00CA525D">
        <w:rPr>
          <w:sz w:val="24"/>
          <w:szCs w:val="24"/>
          <w:bdr w:val="none" w:sz="0" w:space="0" w:color="auto" w:frame="1"/>
        </w:rPr>
        <w:t xml:space="preserve">Der skal tages højde for officiel, national og lokal antibiotikapolitik, når lægemidlet skal anvendes. </w:t>
      </w:r>
    </w:p>
    <w:p w14:paraId="15BC8191" w14:textId="77777777" w:rsidR="007D2D13" w:rsidRPr="00CA525D" w:rsidRDefault="007D2D13" w:rsidP="00CA525D">
      <w:pPr>
        <w:ind w:left="851"/>
        <w:rPr>
          <w:sz w:val="24"/>
          <w:szCs w:val="24"/>
        </w:rPr>
      </w:pPr>
    </w:p>
    <w:p w14:paraId="7BC357A9" w14:textId="77777777" w:rsidR="007D2D13" w:rsidRPr="00CA525D" w:rsidRDefault="007D2D13" w:rsidP="00CA525D">
      <w:pPr>
        <w:ind w:left="851"/>
        <w:rPr>
          <w:sz w:val="24"/>
          <w:szCs w:val="24"/>
        </w:rPr>
      </w:pPr>
      <w:r w:rsidRPr="00CA525D">
        <w:rPr>
          <w:sz w:val="24"/>
          <w:szCs w:val="24"/>
          <w:bdr w:val="none" w:sz="0" w:space="0" w:color="auto" w:frame="1"/>
        </w:rPr>
        <w:t>Et antibiotikum med en lavere risiko for anti-mikrobiel resistens (lavere AMEG</w:t>
      </w:r>
      <w:r w:rsidRPr="00CA525D">
        <w:rPr>
          <w:rStyle w:val="Fodnotehenvisning"/>
          <w:bCs/>
          <w:sz w:val="24"/>
          <w:szCs w:val="24"/>
        </w:rPr>
        <w:footnoteReference w:id="1"/>
      </w:r>
      <w:r w:rsidRPr="00CA525D">
        <w:rPr>
          <w:sz w:val="24"/>
          <w:szCs w:val="24"/>
          <w:bdr w:val="none" w:sz="0" w:space="0" w:color="auto" w:frame="1"/>
        </w:rPr>
        <w:t>-kategori) skal anvendes til første behandling, hvis følsomhedstesten viser, at denne fremgangsmåde vil kunne være effektiv.</w:t>
      </w:r>
    </w:p>
    <w:p w14:paraId="1006F33F" w14:textId="77777777" w:rsidR="007D2D13" w:rsidRPr="00CA525D" w:rsidRDefault="007D2D13" w:rsidP="00CA525D">
      <w:pPr>
        <w:ind w:left="851"/>
        <w:rPr>
          <w:sz w:val="24"/>
          <w:szCs w:val="24"/>
        </w:rPr>
      </w:pPr>
    </w:p>
    <w:p w14:paraId="75AE6D4F" w14:textId="77777777" w:rsidR="007D2D13" w:rsidRPr="00CA525D" w:rsidRDefault="007D2D13" w:rsidP="00CA525D">
      <w:pPr>
        <w:ind w:left="851"/>
        <w:rPr>
          <w:sz w:val="24"/>
          <w:szCs w:val="24"/>
        </w:rPr>
      </w:pPr>
      <w:r w:rsidRPr="00CA525D">
        <w:rPr>
          <w:sz w:val="24"/>
          <w:szCs w:val="24"/>
          <w:bdr w:val="none" w:sz="0" w:space="0" w:color="auto" w:frame="1"/>
        </w:rPr>
        <w:t>Må ikke anvendes profylaktisk.</w:t>
      </w:r>
    </w:p>
    <w:p w14:paraId="3FA45D18" w14:textId="77777777" w:rsidR="007D2D13" w:rsidRPr="00CA525D" w:rsidRDefault="007D2D13" w:rsidP="00CA525D">
      <w:pPr>
        <w:ind w:left="851"/>
        <w:rPr>
          <w:sz w:val="24"/>
          <w:szCs w:val="24"/>
        </w:rPr>
      </w:pPr>
    </w:p>
    <w:p w14:paraId="1F94430E" w14:textId="77777777" w:rsidR="007D2D13" w:rsidRPr="00CA525D" w:rsidRDefault="007D2D13" w:rsidP="00CA525D">
      <w:pPr>
        <w:ind w:left="851"/>
        <w:rPr>
          <w:sz w:val="24"/>
          <w:szCs w:val="24"/>
        </w:rPr>
      </w:pPr>
      <w:r w:rsidRPr="00CA525D">
        <w:rPr>
          <w:sz w:val="24"/>
          <w:szCs w:val="24"/>
          <w:bdr w:val="none" w:sz="0" w:space="0" w:color="auto" w:frame="1"/>
        </w:rPr>
        <w:t>Behandlingens varighed bør ikke overstige 5 dage.</w:t>
      </w:r>
    </w:p>
    <w:p w14:paraId="196889A8" w14:textId="509ACA20" w:rsidR="00FB4017" w:rsidRDefault="00FB4017">
      <w:pPr>
        <w:rPr>
          <w:sz w:val="24"/>
          <w:szCs w:val="24"/>
        </w:rPr>
      </w:pPr>
      <w:r>
        <w:rPr>
          <w:sz w:val="24"/>
          <w:szCs w:val="24"/>
        </w:rPr>
        <w:br w:type="page"/>
      </w:r>
    </w:p>
    <w:p w14:paraId="5D491D6B" w14:textId="77777777" w:rsidR="008203A8" w:rsidRPr="00CA525D" w:rsidRDefault="008203A8" w:rsidP="008203A8">
      <w:pPr>
        <w:tabs>
          <w:tab w:val="left" w:pos="851"/>
        </w:tabs>
        <w:ind w:left="851"/>
        <w:rPr>
          <w:sz w:val="24"/>
          <w:szCs w:val="24"/>
        </w:rPr>
      </w:pPr>
    </w:p>
    <w:p w14:paraId="5A75C2CD" w14:textId="77777777" w:rsidR="008203A8" w:rsidRPr="00CA525D" w:rsidRDefault="008203A8" w:rsidP="008203A8">
      <w:pPr>
        <w:tabs>
          <w:tab w:val="left" w:pos="851"/>
        </w:tabs>
        <w:ind w:left="851"/>
        <w:rPr>
          <w:sz w:val="24"/>
          <w:szCs w:val="24"/>
          <w:u w:val="single"/>
        </w:rPr>
      </w:pPr>
      <w:r w:rsidRPr="00CA525D">
        <w:rPr>
          <w:sz w:val="24"/>
          <w:szCs w:val="24"/>
          <w:u w:val="single"/>
        </w:rPr>
        <w:t>Særlige forholdsregler for personer, der administrerer veterinærlægemidlet til dyr</w:t>
      </w:r>
    </w:p>
    <w:p w14:paraId="46D8ADD9" w14:textId="77777777" w:rsidR="007D2D13" w:rsidRPr="00CA525D" w:rsidRDefault="007D2D13" w:rsidP="00CA525D">
      <w:pPr>
        <w:ind w:left="851"/>
        <w:rPr>
          <w:sz w:val="24"/>
          <w:szCs w:val="24"/>
        </w:rPr>
      </w:pPr>
      <w:r w:rsidRPr="00CA525D">
        <w:rPr>
          <w:sz w:val="24"/>
          <w:szCs w:val="24"/>
          <w:bdr w:val="none" w:sz="0" w:space="0" w:color="auto" w:frame="1"/>
        </w:rPr>
        <w:t>Dette veterinærlægemiddel kan forårsage overfølsomhedsreaktioner.</w:t>
      </w:r>
    </w:p>
    <w:p w14:paraId="019242D7" w14:textId="77777777" w:rsidR="007D2D13" w:rsidRPr="00CA525D" w:rsidRDefault="007D2D13" w:rsidP="00CA525D">
      <w:pPr>
        <w:ind w:left="851"/>
        <w:rPr>
          <w:sz w:val="24"/>
          <w:szCs w:val="24"/>
        </w:rPr>
      </w:pPr>
      <w:r w:rsidRPr="00CA525D">
        <w:rPr>
          <w:sz w:val="24"/>
          <w:szCs w:val="24"/>
          <w:bdr w:val="none" w:sz="0" w:space="0" w:color="auto" w:frame="1"/>
        </w:rPr>
        <w:t xml:space="preserve">Ved overfølsomhed over for </w:t>
      </w:r>
      <w:proofErr w:type="spellStart"/>
      <w:r w:rsidRPr="00CA525D">
        <w:rPr>
          <w:sz w:val="24"/>
          <w:szCs w:val="24"/>
          <w:bdr w:val="none" w:sz="0" w:space="0" w:color="auto" w:frame="1"/>
        </w:rPr>
        <w:t>florfenicol</w:t>
      </w:r>
      <w:proofErr w:type="spellEnd"/>
      <w:r w:rsidRPr="00CA525D">
        <w:rPr>
          <w:sz w:val="24"/>
          <w:szCs w:val="24"/>
          <w:bdr w:val="none" w:sz="0" w:space="0" w:color="auto" w:frame="1"/>
        </w:rPr>
        <w:t xml:space="preserve"> eller natriumbenzoat bør kontakt med veterinærlægemidlet undgås. </w:t>
      </w:r>
    </w:p>
    <w:p w14:paraId="631ADFE3" w14:textId="77777777" w:rsidR="007D2D13" w:rsidRPr="00CA525D" w:rsidRDefault="007D2D13" w:rsidP="00CA525D">
      <w:pPr>
        <w:ind w:left="851"/>
        <w:rPr>
          <w:sz w:val="24"/>
          <w:szCs w:val="24"/>
        </w:rPr>
      </w:pPr>
    </w:p>
    <w:p w14:paraId="190BE0A2" w14:textId="77777777" w:rsidR="007D2D13" w:rsidRPr="00CA525D" w:rsidRDefault="007D2D13" w:rsidP="00CA525D">
      <w:pPr>
        <w:ind w:left="851"/>
        <w:rPr>
          <w:sz w:val="24"/>
          <w:szCs w:val="24"/>
        </w:rPr>
      </w:pPr>
      <w:r w:rsidRPr="00CA525D">
        <w:rPr>
          <w:sz w:val="24"/>
          <w:szCs w:val="24"/>
          <w:bdr w:val="none" w:sz="0" w:space="0" w:color="auto" w:frame="1"/>
        </w:rPr>
        <w:t>Dette veterinærlægemiddel kan forårsage lettere irritation af øjne og/eller hud.</w:t>
      </w:r>
    </w:p>
    <w:p w14:paraId="77B56BA2" w14:textId="77777777" w:rsidR="007D2D13" w:rsidRPr="00CA525D" w:rsidRDefault="007D2D13" w:rsidP="00CA525D">
      <w:pPr>
        <w:ind w:left="851"/>
        <w:rPr>
          <w:sz w:val="24"/>
          <w:szCs w:val="24"/>
        </w:rPr>
      </w:pPr>
      <w:r w:rsidRPr="00CA525D">
        <w:rPr>
          <w:sz w:val="24"/>
          <w:szCs w:val="24"/>
          <w:bdr w:val="none" w:sz="0" w:space="0" w:color="auto" w:frame="1"/>
        </w:rPr>
        <w:t>Undgå kontakt med huden og øjnene, herunder hånd-til-øje-kontakt.</w:t>
      </w:r>
    </w:p>
    <w:p w14:paraId="05EF1C51" w14:textId="77777777" w:rsidR="007D2D13" w:rsidRPr="00CA525D" w:rsidRDefault="007D2D13" w:rsidP="00CA525D">
      <w:pPr>
        <w:ind w:left="851"/>
        <w:rPr>
          <w:sz w:val="24"/>
          <w:szCs w:val="24"/>
        </w:rPr>
      </w:pPr>
    </w:p>
    <w:p w14:paraId="411E09A5" w14:textId="77777777" w:rsidR="007D2D13" w:rsidRPr="00CA525D" w:rsidRDefault="007D2D13" w:rsidP="00CA525D">
      <w:pPr>
        <w:ind w:left="851"/>
        <w:rPr>
          <w:sz w:val="24"/>
          <w:szCs w:val="24"/>
        </w:rPr>
      </w:pPr>
      <w:r w:rsidRPr="00CA525D">
        <w:rPr>
          <w:sz w:val="24"/>
          <w:szCs w:val="24"/>
          <w:bdr w:val="none" w:sz="0" w:space="0" w:color="auto" w:frame="1"/>
        </w:rPr>
        <w:t xml:space="preserve">Dette veterinærlægemiddel kan være skadeligt efter indtagelse, herunder påvirkning af mandlig fertilitet. Undgå oral indtagelse, herunder hånd-til-mund kontakt, når produktet iblandes. Der må ikke spises, drikkes eller ryges, når lægemidlet håndteres. </w:t>
      </w:r>
    </w:p>
    <w:p w14:paraId="3864DDF4" w14:textId="77777777" w:rsidR="007D2D13" w:rsidRPr="00CA525D" w:rsidRDefault="007D2D13" w:rsidP="00CA525D">
      <w:pPr>
        <w:ind w:left="851"/>
        <w:rPr>
          <w:sz w:val="24"/>
          <w:szCs w:val="24"/>
        </w:rPr>
      </w:pPr>
    </w:p>
    <w:p w14:paraId="10A39968" w14:textId="77777777" w:rsidR="007D2D13" w:rsidRPr="00CA525D" w:rsidRDefault="007D2D13" w:rsidP="00CA525D">
      <w:pPr>
        <w:ind w:left="851"/>
        <w:rPr>
          <w:sz w:val="24"/>
          <w:szCs w:val="24"/>
          <w:bdr w:val="none" w:sz="0" w:space="0" w:color="auto" w:frame="1"/>
        </w:rPr>
      </w:pPr>
      <w:r w:rsidRPr="00CA525D">
        <w:rPr>
          <w:sz w:val="24"/>
          <w:szCs w:val="24"/>
          <w:bdr w:val="none" w:sz="0" w:space="0" w:color="auto" w:frame="1"/>
        </w:rPr>
        <w:t xml:space="preserve">Personligt beskyttelsesudstyr i form af beskyttende handsker og tøj samt sikkerhedsbriller bør anvendes ved håndtering af veterinærlægemidlet. </w:t>
      </w:r>
    </w:p>
    <w:p w14:paraId="6F40F45C" w14:textId="77777777" w:rsidR="007D2D13" w:rsidRPr="00CA525D" w:rsidRDefault="007D2D13" w:rsidP="00CA525D">
      <w:pPr>
        <w:ind w:left="851"/>
        <w:rPr>
          <w:sz w:val="24"/>
          <w:szCs w:val="24"/>
        </w:rPr>
      </w:pPr>
    </w:p>
    <w:p w14:paraId="29EB5580" w14:textId="77777777" w:rsidR="007D2D13" w:rsidRPr="00CA525D" w:rsidRDefault="007D2D13" w:rsidP="00CA525D">
      <w:pPr>
        <w:ind w:left="851"/>
        <w:rPr>
          <w:sz w:val="24"/>
          <w:szCs w:val="24"/>
        </w:rPr>
      </w:pPr>
      <w:r w:rsidRPr="00CA525D">
        <w:rPr>
          <w:sz w:val="24"/>
          <w:szCs w:val="24"/>
          <w:bdr w:val="none" w:sz="0" w:space="0" w:color="auto" w:frame="1"/>
        </w:rPr>
        <w:t>I tilfælde af utilsigtet kontakt med øjnene skylles disse øjeblikkeligt med vand. I tilfælde af utilsigtet kontakt med huden vaskes området øjeblikkeligt og det forurenede tøj tages af.</w:t>
      </w:r>
    </w:p>
    <w:p w14:paraId="443BCE84" w14:textId="77777777" w:rsidR="007D2D13" w:rsidRPr="00CA525D" w:rsidRDefault="007D2D13" w:rsidP="00CA525D">
      <w:pPr>
        <w:ind w:left="851"/>
        <w:rPr>
          <w:sz w:val="24"/>
          <w:szCs w:val="24"/>
        </w:rPr>
      </w:pPr>
    </w:p>
    <w:p w14:paraId="456E6E93" w14:textId="77777777" w:rsidR="007D2D13" w:rsidRPr="00CA525D" w:rsidRDefault="007D2D13" w:rsidP="00CA525D">
      <w:pPr>
        <w:ind w:left="851"/>
        <w:rPr>
          <w:sz w:val="24"/>
          <w:szCs w:val="24"/>
        </w:rPr>
      </w:pPr>
      <w:r w:rsidRPr="00CA525D">
        <w:rPr>
          <w:sz w:val="24"/>
          <w:szCs w:val="24"/>
          <w:bdr w:val="none" w:sz="0" w:space="0" w:color="auto" w:frame="1"/>
        </w:rPr>
        <w:t xml:space="preserve">Vask hænderne efter brug. </w:t>
      </w:r>
    </w:p>
    <w:p w14:paraId="3894E853" w14:textId="77777777" w:rsidR="007D2D13" w:rsidRPr="00CA525D" w:rsidRDefault="007D2D13" w:rsidP="00CA525D">
      <w:pPr>
        <w:ind w:left="851"/>
        <w:rPr>
          <w:sz w:val="24"/>
          <w:szCs w:val="24"/>
        </w:rPr>
      </w:pPr>
    </w:p>
    <w:p w14:paraId="43A199B6" w14:textId="77777777" w:rsidR="007D2D13" w:rsidRPr="00CA525D" w:rsidRDefault="007D2D13" w:rsidP="00CA525D">
      <w:pPr>
        <w:ind w:left="851"/>
        <w:rPr>
          <w:sz w:val="24"/>
          <w:szCs w:val="24"/>
        </w:rPr>
      </w:pPr>
      <w:r w:rsidRPr="00CA525D">
        <w:rPr>
          <w:sz w:val="24"/>
          <w:szCs w:val="24"/>
          <w:bdr w:val="none" w:sz="0" w:space="0" w:color="auto" w:frame="1"/>
        </w:rPr>
        <w:t>Hvis der udvikles symptomer såsom hududslæt efter kontakt med veterinærlægemidlet, skal der straks søges lægehjælp, og indlægssedlen eller etiketten vises til lægen.</w:t>
      </w:r>
    </w:p>
    <w:p w14:paraId="2AEE3532" w14:textId="77777777" w:rsidR="008203A8" w:rsidRPr="00CA525D" w:rsidRDefault="008203A8" w:rsidP="008203A8">
      <w:pPr>
        <w:tabs>
          <w:tab w:val="left" w:pos="851"/>
        </w:tabs>
        <w:ind w:left="851"/>
        <w:rPr>
          <w:sz w:val="24"/>
          <w:szCs w:val="24"/>
        </w:rPr>
      </w:pPr>
    </w:p>
    <w:p w14:paraId="0F7B866D" w14:textId="77777777" w:rsidR="008203A8" w:rsidRPr="00CA525D" w:rsidRDefault="008203A8" w:rsidP="008203A8">
      <w:pPr>
        <w:tabs>
          <w:tab w:val="left" w:pos="851"/>
        </w:tabs>
        <w:ind w:left="851"/>
        <w:rPr>
          <w:sz w:val="24"/>
          <w:szCs w:val="24"/>
          <w:u w:val="single"/>
        </w:rPr>
      </w:pPr>
      <w:r w:rsidRPr="00CA525D">
        <w:rPr>
          <w:sz w:val="24"/>
          <w:szCs w:val="24"/>
          <w:u w:val="single"/>
        </w:rPr>
        <w:t>Særlige forholdsregler vedrørende beskyttelse af miljøet</w:t>
      </w:r>
    </w:p>
    <w:p w14:paraId="247741A8" w14:textId="77777777" w:rsidR="007D2D13" w:rsidRPr="00CA525D" w:rsidRDefault="007D2D13" w:rsidP="00CA525D">
      <w:pPr>
        <w:ind w:left="851"/>
        <w:rPr>
          <w:sz w:val="24"/>
          <w:szCs w:val="24"/>
        </w:rPr>
      </w:pPr>
      <w:bookmarkStart w:id="1" w:name="_Hlk150509109"/>
      <w:r w:rsidRPr="00CA525D">
        <w:rPr>
          <w:sz w:val="24"/>
          <w:szCs w:val="24"/>
          <w:bdr w:val="none" w:sz="0" w:space="0" w:color="auto" w:frame="1"/>
        </w:rPr>
        <w:t xml:space="preserve">Anvendelse af veterinærlægemidlet udgør en risiko </w:t>
      </w:r>
      <w:bookmarkStart w:id="2" w:name="_Hlk152772033"/>
      <w:r w:rsidRPr="00CA525D">
        <w:rPr>
          <w:sz w:val="24"/>
          <w:szCs w:val="24"/>
          <w:bdr w:val="none" w:sz="0" w:space="0" w:color="auto" w:frame="1"/>
        </w:rPr>
        <w:t>for terrestriske organismer (planter)</w:t>
      </w:r>
      <w:bookmarkEnd w:id="2"/>
      <w:r w:rsidRPr="00CA525D">
        <w:rPr>
          <w:sz w:val="24"/>
          <w:szCs w:val="24"/>
          <w:bdr w:val="none" w:sz="0" w:space="0" w:color="auto" w:frame="1"/>
        </w:rPr>
        <w:t xml:space="preserve"> og for vandorganismer (cyanobakterier) herunder grundvandsorganismer.  </w:t>
      </w:r>
      <w:bookmarkEnd w:id="1"/>
    </w:p>
    <w:p w14:paraId="0E1EA0BA" w14:textId="77777777" w:rsidR="007D2D13" w:rsidRPr="00CA525D" w:rsidRDefault="007D2D13" w:rsidP="00CA525D">
      <w:pPr>
        <w:ind w:left="851"/>
        <w:rPr>
          <w:sz w:val="24"/>
          <w:szCs w:val="24"/>
        </w:rPr>
      </w:pPr>
      <w:r w:rsidRPr="00CA525D">
        <w:rPr>
          <w:sz w:val="24"/>
          <w:szCs w:val="24"/>
          <w:bdr w:val="none" w:sz="0" w:space="0" w:color="auto" w:frame="1"/>
        </w:rPr>
        <w:t>For at forebygge evt. negativ påvirkning af terrestriske planter og alger og for at forebygge mulig forurening af grundvand må gødning fra behandlede svin ikke spredes på landbrugsjord uden fortynding med gødning fra ubehandlede svin. Gødning fra behandlede svin skal fortyndes med mindst 5 gange vægten af gødning fra ubehandlede svin, før det kan spredes på landbrugsjord eller før gødningen sælges.</w:t>
      </w:r>
    </w:p>
    <w:p w14:paraId="13C28623" w14:textId="77777777" w:rsidR="008203A8" w:rsidRPr="00CA525D" w:rsidRDefault="008203A8" w:rsidP="008203A8">
      <w:pPr>
        <w:tabs>
          <w:tab w:val="left" w:pos="851"/>
        </w:tabs>
        <w:ind w:left="851"/>
        <w:rPr>
          <w:sz w:val="24"/>
          <w:szCs w:val="24"/>
        </w:rPr>
      </w:pPr>
    </w:p>
    <w:p w14:paraId="28A0A30A" w14:textId="77777777" w:rsidR="008203A8" w:rsidRPr="00CA525D" w:rsidRDefault="008203A8" w:rsidP="008203A8">
      <w:pPr>
        <w:tabs>
          <w:tab w:val="left" w:pos="851"/>
        </w:tabs>
        <w:ind w:left="851" w:hanging="851"/>
        <w:rPr>
          <w:b/>
          <w:sz w:val="24"/>
          <w:szCs w:val="24"/>
        </w:rPr>
      </w:pPr>
      <w:r w:rsidRPr="00CA525D">
        <w:rPr>
          <w:b/>
          <w:sz w:val="24"/>
          <w:szCs w:val="24"/>
        </w:rPr>
        <w:t>3.6</w:t>
      </w:r>
      <w:r w:rsidRPr="00CA525D">
        <w:rPr>
          <w:b/>
          <w:sz w:val="24"/>
          <w:szCs w:val="24"/>
        </w:rPr>
        <w:tab/>
        <w:t>Bivirkninger</w:t>
      </w:r>
    </w:p>
    <w:p w14:paraId="794B62B1" w14:textId="77777777" w:rsidR="007D2D13" w:rsidRPr="00CA525D" w:rsidRDefault="007D2D13" w:rsidP="00CA525D">
      <w:pPr>
        <w:ind w:left="851"/>
        <w:rPr>
          <w:sz w:val="24"/>
          <w:szCs w:val="24"/>
        </w:rPr>
      </w:pPr>
      <w:r w:rsidRPr="00CA525D">
        <w:rPr>
          <w:sz w:val="24"/>
          <w:szCs w:val="24"/>
          <w:bdr w:val="none" w:sz="0" w:space="0" w:color="auto" w:frame="1"/>
        </w:rPr>
        <w:t>Svin:</w:t>
      </w:r>
    </w:p>
    <w:tbl>
      <w:tblPr>
        <w:tblW w:w="4564" w:type="pct"/>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3918"/>
      </w:tblGrid>
      <w:tr w:rsidR="007D2D13" w:rsidRPr="00CA525D" w14:paraId="6EBB2EB5" w14:textId="77777777" w:rsidTr="00CA525D">
        <w:tc>
          <w:tcPr>
            <w:tcW w:w="2771" w:type="pct"/>
            <w:tcBorders>
              <w:top w:val="single" w:sz="4" w:space="0" w:color="auto"/>
              <w:left w:val="single" w:sz="4" w:space="0" w:color="auto"/>
              <w:bottom w:val="single" w:sz="4" w:space="0" w:color="auto"/>
              <w:right w:val="single" w:sz="4" w:space="0" w:color="auto"/>
            </w:tcBorders>
            <w:hideMark/>
          </w:tcPr>
          <w:p w14:paraId="5C160BAC" w14:textId="77777777" w:rsidR="007D2D13" w:rsidRPr="00CA525D" w:rsidRDefault="007D2D13">
            <w:pPr>
              <w:tabs>
                <w:tab w:val="left" w:pos="567"/>
              </w:tabs>
              <w:jc w:val="both"/>
              <w:rPr>
                <w:sz w:val="24"/>
                <w:szCs w:val="24"/>
              </w:rPr>
            </w:pPr>
            <w:r w:rsidRPr="00CA525D">
              <w:rPr>
                <w:sz w:val="24"/>
                <w:szCs w:val="24"/>
                <w:bdr w:val="none" w:sz="0" w:space="0" w:color="auto" w:frame="1"/>
              </w:rPr>
              <w:t>Meget almindelig (&gt;1 dyr ud af 10 behandlede dyr)</w:t>
            </w:r>
          </w:p>
        </w:tc>
        <w:tc>
          <w:tcPr>
            <w:tcW w:w="2229" w:type="pct"/>
            <w:tcBorders>
              <w:top w:val="single" w:sz="4" w:space="0" w:color="auto"/>
              <w:left w:val="single" w:sz="4" w:space="0" w:color="auto"/>
              <w:bottom w:val="single" w:sz="4" w:space="0" w:color="auto"/>
              <w:right w:val="single" w:sz="4" w:space="0" w:color="auto"/>
            </w:tcBorders>
            <w:hideMark/>
          </w:tcPr>
          <w:p w14:paraId="54CAAA90" w14:textId="77777777" w:rsidR="007D2D13" w:rsidRPr="00CA525D" w:rsidRDefault="007D2D13">
            <w:pPr>
              <w:tabs>
                <w:tab w:val="left" w:pos="567"/>
              </w:tabs>
              <w:jc w:val="both"/>
              <w:rPr>
                <w:sz w:val="24"/>
                <w:szCs w:val="24"/>
              </w:rPr>
            </w:pPr>
            <w:r w:rsidRPr="00CA525D">
              <w:rPr>
                <w:sz w:val="24"/>
                <w:szCs w:val="24"/>
                <w:bdr w:val="none" w:sz="0" w:space="0" w:color="auto" w:frame="1"/>
              </w:rPr>
              <w:t>Diarré</w:t>
            </w:r>
          </w:p>
          <w:p w14:paraId="7DFE316C" w14:textId="77777777" w:rsidR="007D2D13" w:rsidRPr="00CA525D" w:rsidRDefault="007D2D13">
            <w:pPr>
              <w:tabs>
                <w:tab w:val="left" w:pos="567"/>
              </w:tabs>
              <w:jc w:val="both"/>
              <w:rPr>
                <w:sz w:val="24"/>
                <w:szCs w:val="24"/>
              </w:rPr>
            </w:pPr>
            <w:r w:rsidRPr="00CA525D">
              <w:rPr>
                <w:sz w:val="24"/>
                <w:szCs w:val="24"/>
                <w:bdr w:val="none" w:sz="0" w:space="0" w:color="auto" w:frame="1"/>
              </w:rPr>
              <w:t>Erytem</w:t>
            </w:r>
            <w:r w:rsidRPr="00CA525D">
              <w:rPr>
                <w:sz w:val="24"/>
                <w:szCs w:val="24"/>
                <w:bdr w:val="none" w:sz="0" w:space="0" w:color="auto" w:frame="1"/>
                <w:vertAlign w:val="superscript"/>
              </w:rPr>
              <w:t>1</w:t>
            </w:r>
            <w:r w:rsidRPr="00CA525D">
              <w:rPr>
                <w:sz w:val="24"/>
                <w:szCs w:val="24"/>
                <w:bdr w:val="none" w:sz="0" w:space="0" w:color="auto" w:frame="1"/>
              </w:rPr>
              <w:t xml:space="preserve"> </w:t>
            </w:r>
          </w:p>
          <w:p w14:paraId="1BBAF7A5" w14:textId="77777777" w:rsidR="007D2D13" w:rsidRPr="00CA525D" w:rsidRDefault="007D2D13">
            <w:pPr>
              <w:tabs>
                <w:tab w:val="left" w:pos="567"/>
              </w:tabs>
              <w:jc w:val="both"/>
              <w:rPr>
                <w:sz w:val="24"/>
                <w:szCs w:val="24"/>
                <w:vertAlign w:val="superscript"/>
              </w:rPr>
            </w:pPr>
            <w:r w:rsidRPr="00CA525D">
              <w:rPr>
                <w:sz w:val="24"/>
                <w:szCs w:val="24"/>
                <w:bdr w:val="none" w:sz="0" w:space="0" w:color="auto" w:frame="1"/>
              </w:rPr>
              <w:t>Ødemer</w:t>
            </w:r>
            <w:r w:rsidRPr="00CA525D">
              <w:rPr>
                <w:sz w:val="24"/>
                <w:szCs w:val="24"/>
                <w:bdr w:val="none" w:sz="0" w:space="0" w:color="auto" w:frame="1"/>
                <w:vertAlign w:val="superscript"/>
              </w:rPr>
              <w:t>1</w:t>
            </w:r>
          </w:p>
        </w:tc>
      </w:tr>
      <w:tr w:rsidR="007D2D13" w:rsidRPr="00CA525D" w14:paraId="4098A668" w14:textId="77777777" w:rsidTr="00CA525D">
        <w:tc>
          <w:tcPr>
            <w:tcW w:w="2771" w:type="pct"/>
            <w:tcBorders>
              <w:top w:val="single" w:sz="4" w:space="0" w:color="auto"/>
              <w:left w:val="single" w:sz="4" w:space="0" w:color="auto"/>
              <w:bottom w:val="single" w:sz="4" w:space="0" w:color="auto"/>
              <w:right w:val="single" w:sz="4" w:space="0" w:color="auto"/>
            </w:tcBorders>
            <w:hideMark/>
          </w:tcPr>
          <w:p w14:paraId="1DFBD7AF" w14:textId="77777777" w:rsidR="007D2D13" w:rsidRPr="00CA525D" w:rsidRDefault="007D2D13">
            <w:pPr>
              <w:tabs>
                <w:tab w:val="left" w:pos="567"/>
              </w:tabs>
              <w:jc w:val="both"/>
              <w:rPr>
                <w:sz w:val="24"/>
                <w:szCs w:val="24"/>
              </w:rPr>
            </w:pPr>
            <w:r w:rsidRPr="00CA525D">
              <w:rPr>
                <w:sz w:val="24"/>
                <w:szCs w:val="24"/>
                <w:bdr w:val="none" w:sz="0" w:space="0" w:color="auto" w:frame="1"/>
              </w:rPr>
              <w:t xml:space="preserve">Ikke kendt hyppighed (kan </w:t>
            </w:r>
            <w:r w:rsidRPr="00CA525D">
              <w:rPr>
                <w:sz w:val="24"/>
                <w:szCs w:val="24"/>
              </w:rPr>
              <w:t xml:space="preserve">ikke estimeres ud fra forhåndenværende </w:t>
            </w:r>
            <w:r w:rsidRPr="00CA525D">
              <w:rPr>
                <w:sz w:val="24"/>
                <w:szCs w:val="24"/>
                <w:bdr w:val="none" w:sz="0" w:space="0" w:color="auto" w:frame="1"/>
              </w:rPr>
              <w:t>data)</w:t>
            </w:r>
          </w:p>
        </w:tc>
        <w:tc>
          <w:tcPr>
            <w:tcW w:w="2229" w:type="pct"/>
            <w:tcBorders>
              <w:top w:val="single" w:sz="4" w:space="0" w:color="auto"/>
              <w:left w:val="single" w:sz="4" w:space="0" w:color="auto"/>
              <w:bottom w:val="single" w:sz="4" w:space="0" w:color="auto"/>
              <w:right w:val="single" w:sz="4" w:space="0" w:color="auto"/>
            </w:tcBorders>
            <w:hideMark/>
          </w:tcPr>
          <w:p w14:paraId="618E06D9" w14:textId="77777777" w:rsidR="007D2D13" w:rsidRPr="00CA525D" w:rsidRDefault="007D2D13">
            <w:pPr>
              <w:tabs>
                <w:tab w:val="left" w:pos="567"/>
              </w:tabs>
              <w:jc w:val="both"/>
              <w:rPr>
                <w:sz w:val="24"/>
                <w:szCs w:val="24"/>
              </w:rPr>
            </w:pPr>
            <w:r w:rsidRPr="00CA525D">
              <w:rPr>
                <w:sz w:val="24"/>
                <w:szCs w:val="24"/>
                <w:bdr w:val="none" w:sz="0" w:space="0" w:color="auto" w:frame="1"/>
              </w:rPr>
              <w:t>Reduceret vandindtag</w:t>
            </w:r>
          </w:p>
          <w:p w14:paraId="20A9AE77" w14:textId="77777777" w:rsidR="007D2D13" w:rsidRPr="00CA525D" w:rsidRDefault="007D2D13">
            <w:pPr>
              <w:tabs>
                <w:tab w:val="left" w:pos="567"/>
              </w:tabs>
              <w:jc w:val="both"/>
              <w:rPr>
                <w:sz w:val="24"/>
                <w:szCs w:val="24"/>
              </w:rPr>
            </w:pPr>
            <w:r w:rsidRPr="00CA525D">
              <w:rPr>
                <w:sz w:val="24"/>
                <w:szCs w:val="24"/>
                <w:bdr w:val="none" w:sz="0" w:space="0" w:color="auto" w:frame="1"/>
              </w:rPr>
              <w:t>Forstoppelse</w:t>
            </w:r>
          </w:p>
          <w:p w14:paraId="2896D9D5" w14:textId="77777777" w:rsidR="007D2D13" w:rsidRPr="00CA525D" w:rsidRDefault="007D2D13">
            <w:pPr>
              <w:tabs>
                <w:tab w:val="left" w:pos="567"/>
              </w:tabs>
              <w:jc w:val="both"/>
              <w:rPr>
                <w:sz w:val="24"/>
                <w:szCs w:val="24"/>
                <w:vertAlign w:val="superscript"/>
              </w:rPr>
            </w:pPr>
            <w:r w:rsidRPr="00CA525D">
              <w:rPr>
                <w:sz w:val="24"/>
                <w:szCs w:val="24"/>
                <w:bdr w:val="none" w:sz="0" w:space="0" w:color="auto" w:frame="1"/>
              </w:rPr>
              <w:t>Afføring med unormal farve</w:t>
            </w:r>
            <w:r w:rsidRPr="00CA525D">
              <w:rPr>
                <w:sz w:val="24"/>
                <w:szCs w:val="24"/>
                <w:bdr w:val="none" w:sz="0" w:space="0" w:color="auto" w:frame="1"/>
                <w:vertAlign w:val="superscript"/>
              </w:rPr>
              <w:t>2</w:t>
            </w:r>
          </w:p>
          <w:p w14:paraId="3E2F889C" w14:textId="77777777" w:rsidR="007D2D13" w:rsidRPr="00CA525D" w:rsidRDefault="007D2D13">
            <w:pPr>
              <w:tabs>
                <w:tab w:val="left" w:pos="567"/>
              </w:tabs>
              <w:jc w:val="both"/>
              <w:rPr>
                <w:sz w:val="24"/>
                <w:szCs w:val="24"/>
              </w:rPr>
            </w:pPr>
            <w:proofErr w:type="spellStart"/>
            <w:r w:rsidRPr="00CA525D">
              <w:rPr>
                <w:sz w:val="24"/>
                <w:szCs w:val="24"/>
                <w:bdr w:val="none" w:sz="0" w:space="0" w:color="auto" w:frame="1"/>
              </w:rPr>
              <w:t>Rektal</w:t>
            </w:r>
            <w:proofErr w:type="spellEnd"/>
            <w:r w:rsidRPr="00CA525D">
              <w:rPr>
                <w:sz w:val="24"/>
                <w:szCs w:val="24"/>
                <w:bdr w:val="none" w:sz="0" w:space="0" w:color="auto" w:frame="1"/>
              </w:rPr>
              <w:t xml:space="preserve"> prolaps</w:t>
            </w:r>
            <w:r w:rsidRPr="00CA525D">
              <w:rPr>
                <w:sz w:val="24"/>
                <w:szCs w:val="24"/>
                <w:bdr w:val="none" w:sz="0" w:space="0" w:color="auto" w:frame="1"/>
                <w:vertAlign w:val="superscript"/>
              </w:rPr>
              <w:t>3</w:t>
            </w:r>
            <w:r w:rsidRPr="00CA525D">
              <w:rPr>
                <w:sz w:val="24"/>
                <w:szCs w:val="24"/>
                <w:bdr w:val="none" w:sz="0" w:space="0" w:color="auto" w:frame="1"/>
              </w:rPr>
              <w:t xml:space="preserve"> </w:t>
            </w:r>
          </w:p>
        </w:tc>
      </w:tr>
    </w:tbl>
    <w:p w14:paraId="3B34C68A" w14:textId="77777777" w:rsidR="007D2D13" w:rsidRPr="00CA525D" w:rsidRDefault="007D2D13" w:rsidP="00CA525D">
      <w:pPr>
        <w:ind w:left="851"/>
        <w:rPr>
          <w:sz w:val="24"/>
          <w:szCs w:val="24"/>
        </w:rPr>
      </w:pPr>
      <w:r w:rsidRPr="00CA525D">
        <w:rPr>
          <w:sz w:val="24"/>
          <w:szCs w:val="24"/>
          <w:bdr w:val="none" w:sz="0" w:space="0" w:color="auto" w:frame="1"/>
          <w:vertAlign w:val="superscript"/>
        </w:rPr>
        <w:t>1</w:t>
      </w:r>
      <w:r w:rsidRPr="00CA525D">
        <w:rPr>
          <w:sz w:val="24"/>
          <w:szCs w:val="24"/>
          <w:bdr w:val="none" w:sz="0" w:space="0" w:color="auto" w:frame="1"/>
        </w:rPr>
        <w:t xml:space="preserve">perianal eller </w:t>
      </w:r>
      <w:proofErr w:type="spellStart"/>
      <w:r w:rsidRPr="00CA525D">
        <w:rPr>
          <w:sz w:val="24"/>
          <w:szCs w:val="24"/>
          <w:bdr w:val="none" w:sz="0" w:space="0" w:color="auto" w:frame="1"/>
        </w:rPr>
        <w:t>rektal</w:t>
      </w:r>
      <w:proofErr w:type="spellEnd"/>
    </w:p>
    <w:p w14:paraId="72B15F0A" w14:textId="77777777" w:rsidR="007D2D13" w:rsidRPr="00CA525D" w:rsidRDefault="007D2D13" w:rsidP="00CA525D">
      <w:pPr>
        <w:ind w:left="851"/>
        <w:rPr>
          <w:sz w:val="24"/>
          <w:szCs w:val="24"/>
        </w:rPr>
      </w:pPr>
      <w:r w:rsidRPr="00CA525D">
        <w:rPr>
          <w:sz w:val="24"/>
          <w:szCs w:val="24"/>
          <w:bdr w:val="none" w:sz="0" w:space="0" w:color="auto" w:frame="1"/>
          <w:vertAlign w:val="superscript"/>
        </w:rPr>
        <w:t>2</w:t>
      </w:r>
      <w:r w:rsidRPr="00CA525D">
        <w:rPr>
          <w:sz w:val="24"/>
          <w:szCs w:val="24"/>
          <w:bdr w:val="none" w:sz="0" w:space="0" w:color="auto" w:frame="1"/>
        </w:rPr>
        <w:t>mørkebrun</w:t>
      </w:r>
    </w:p>
    <w:p w14:paraId="19980AB5" w14:textId="77777777" w:rsidR="007D2D13" w:rsidRPr="00CA525D" w:rsidRDefault="007D2D13" w:rsidP="00CA525D">
      <w:pPr>
        <w:ind w:left="851"/>
        <w:rPr>
          <w:color w:val="000000"/>
          <w:sz w:val="24"/>
          <w:szCs w:val="24"/>
          <w:lang w:eastAsia="en-GB"/>
        </w:rPr>
      </w:pPr>
      <w:r w:rsidRPr="00CA525D">
        <w:rPr>
          <w:sz w:val="24"/>
          <w:szCs w:val="24"/>
          <w:bdr w:val="none" w:sz="0" w:space="0" w:color="auto" w:frame="1"/>
          <w:vertAlign w:val="superscript"/>
        </w:rPr>
        <w:t>3</w:t>
      </w:r>
      <w:r w:rsidRPr="00CA525D">
        <w:rPr>
          <w:sz w:val="24"/>
          <w:szCs w:val="24"/>
          <w:bdr w:val="none" w:sz="0" w:space="0" w:color="auto" w:frame="1"/>
        </w:rPr>
        <w:t>forsvinder uden behandling</w:t>
      </w:r>
    </w:p>
    <w:p w14:paraId="5C01975B" w14:textId="77777777" w:rsidR="00CA525D" w:rsidRDefault="00CA525D" w:rsidP="00CA525D">
      <w:pPr>
        <w:ind w:left="851"/>
        <w:rPr>
          <w:sz w:val="24"/>
          <w:szCs w:val="24"/>
          <w:bdr w:val="none" w:sz="0" w:space="0" w:color="auto" w:frame="1"/>
        </w:rPr>
      </w:pPr>
    </w:p>
    <w:p w14:paraId="2ED2336B" w14:textId="3F1D242D" w:rsidR="007D2D13" w:rsidRPr="00CA525D" w:rsidRDefault="007D2D13" w:rsidP="00CA525D">
      <w:pPr>
        <w:ind w:left="851"/>
        <w:rPr>
          <w:sz w:val="24"/>
          <w:szCs w:val="24"/>
        </w:rPr>
      </w:pPr>
      <w:r w:rsidRPr="00CA525D">
        <w:rPr>
          <w:sz w:val="24"/>
          <w:szCs w:val="24"/>
          <w:bdr w:val="none" w:sz="0" w:space="0" w:color="auto" w:frame="1"/>
        </w:rPr>
        <w:t>Indberetning af bivirkninger er vigtigt, da det muliggør løbende sikkerhedsovervågning af et veterinærlægemiddel. Indberetningerne sendes, helst via en dyrlæge, til enten indehaveren af markedsføringstilladelsen, dennes lokale repræsentant eller til den nationale kompetente myndighed via det nationale indberetningssystem. Se også afsnit 16 i indlægssedlen for de relevante kontaktoplysninger.</w:t>
      </w:r>
    </w:p>
    <w:p w14:paraId="2A393831" w14:textId="77777777" w:rsidR="008203A8" w:rsidRPr="00CA525D" w:rsidRDefault="008203A8" w:rsidP="008203A8">
      <w:pPr>
        <w:tabs>
          <w:tab w:val="left" w:pos="851"/>
        </w:tabs>
        <w:ind w:left="851"/>
        <w:rPr>
          <w:sz w:val="24"/>
          <w:szCs w:val="24"/>
        </w:rPr>
      </w:pPr>
    </w:p>
    <w:p w14:paraId="702D8C42" w14:textId="77777777" w:rsidR="008203A8" w:rsidRPr="00CA525D" w:rsidRDefault="008203A8" w:rsidP="008203A8">
      <w:pPr>
        <w:tabs>
          <w:tab w:val="left" w:pos="851"/>
        </w:tabs>
        <w:ind w:left="851" w:hanging="851"/>
        <w:rPr>
          <w:b/>
          <w:sz w:val="24"/>
          <w:szCs w:val="24"/>
        </w:rPr>
      </w:pPr>
      <w:r w:rsidRPr="00CA525D">
        <w:rPr>
          <w:b/>
          <w:sz w:val="24"/>
          <w:szCs w:val="24"/>
        </w:rPr>
        <w:t>3.7</w:t>
      </w:r>
      <w:r w:rsidRPr="00CA525D">
        <w:rPr>
          <w:b/>
          <w:sz w:val="24"/>
          <w:szCs w:val="24"/>
        </w:rPr>
        <w:tab/>
        <w:t>Anvendelse under drægtighed, laktation eller æglægning</w:t>
      </w:r>
    </w:p>
    <w:p w14:paraId="0335E817" w14:textId="77777777" w:rsidR="007D2D13" w:rsidRPr="00CA525D" w:rsidRDefault="007D2D13" w:rsidP="00CA525D">
      <w:pPr>
        <w:ind w:left="851"/>
        <w:rPr>
          <w:rFonts w:eastAsia="Calibri"/>
          <w:sz w:val="24"/>
          <w:szCs w:val="24"/>
        </w:rPr>
      </w:pPr>
      <w:r w:rsidRPr="00CA525D">
        <w:rPr>
          <w:sz w:val="24"/>
          <w:szCs w:val="24"/>
          <w:bdr w:val="none" w:sz="0" w:space="0" w:color="auto" w:frame="1"/>
        </w:rPr>
        <w:t xml:space="preserve">Veterinærlægemidlets sikkerhed under drægtighed og laktation er ikke fastlagt. </w:t>
      </w:r>
    </w:p>
    <w:p w14:paraId="46156331" w14:textId="77777777" w:rsidR="007D2D13" w:rsidRPr="00CA525D" w:rsidRDefault="007D2D13" w:rsidP="00CA525D">
      <w:pPr>
        <w:ind w:left="851"/>
        <w:rPr>
          <w:rFonts w:eastAsia="Calibri"/>
          <w:sz w:val="24"/>
          <w:szCs w:val="24"/>
          <w:u w:val="single"/>
        </w:rPr>
      </w:pPr>
    </w:p>
    <w:p w14:paraId="3D8B286B" w14:textId="77777777" w:rsidR="007D2D13" w:rsidRPr="00CA525D" w:rsidRDefault="007D2D13" w:rsidP="00CA525D">
      <w:pPr>
        <w:ind w:left="851"/>
        <w:rPr>
          <w:rFonts w:eastAsia="Calibri"/>
          <w:sz w:val="24"/>
          <w:szCs w:val="24"/>
          <w:u w:val="single"/>
        </w:rPr>
      </w:pPr>
      <w:r w:rsidRPr="00CA525D">
        <w:rPr>
          <w:sz w:val="24"/>
          <w:szCs w:val="24"/>
          <w:u w:val="single"/>
          <w:bdr w:val="none" w:sz="0" w:space="0" w:color="auto" w:frame="1"/>
        </w:rPr>
        <w:t>Drægtighed og laktation:</w:t>
      </w:r>
    </w:p>
    <w:p w14:paraId="1E9A64A5" w14:textId="77777777" w:rsidR="007D2D13" w:rsidRPr="00CA525D" w:rsidRDefault="007D2D13" w:rsidP="00CA525D">
      <w:pPr>
        <w:ind w:left="851"/>
        <w:rPr>
          <w:rFonts w:eastAsia="Calibri"/>
          <w:sz w:val="24"/>
          <w:szCs w:val="24"/>
        </w:rPr>
      </w:pPr>
      <w:r w:rsidRPr="00CA525D">
        <w:rPr>
          <w:sz w:val="24"/>
          <w:szCs w:val="24"/>
          <w:bdr w:val="none" w:sz="0" w:space="0" w:color="auto" w:frame="1"/>
        </w:rPr>
        <w:t xml:space="preserve">Anvendelse til søer frarådes under drægtighed og laktation. </w:t>
      </w:r>
    </w:p>
    <w:p w14:paraId="2413C444" w14:textId="77777777" w:rsidR="007D2D13" w:rsidRPr="00CA525D" w:rsidRDefault="007D2D13" w:rsidP="00CA525D">
      <w:pPr>
        <w:ind w:left="851"/>
        <w:rPr>
          <w:rFonts w:eastAsia="Calibri"/>
          <w:sz w:val="24"/>
          <w:szCs w:val="24"/>
        </w:rPr>
      </w:pPr>
      <w:r w:rsidRPr="00CA525D">
        <w:rPr>
          <w:sz w:val="24"/>
          <w:szCs w:val="24"/>
          <w:bdr w:val="none" w:sz="0" w:space="0" w:color="auto" w:frame="1"/>
        </w:rPr>
        <w:t xml:space="preserve">Laboratorieundersøgelser af rotter og mus har ikke afsløret potentielle embryotoksiske eller </w:t>
      </w:r>
      <w:proofErr w:type="spellStart"/>
      <w:r w:rsidRPr="00CA525D">
        <w:rPr>
          <w:sz w:val="24"/>
          <w:szCs w:val="24"/>
          <w:bdr w:val="none" w:sz="0" w:space="0" w:color="auto" w:frame="1"/>
        </w:rPr>
        <w:t>føtotoksiske</w:t>
      </w:r>
      <w:proofErr w:type="spellEnd"/>
      <w:r w:rsidRPr="00CA525D">
        <w:rPr>
          <w:sz w:val="24"/>
          <w:szCs w:val="24"/>
          <w:bdr w:val="none" w:sz="0" w:space="0" w:color="auto" w:frame="1"/>
        </w:rPr>
        <w:t xml:space="preserve"> virkninger af </w:t>
      </w:r>
      <w:proofErr w:type="spellStart"/>
      <w:r w:rsidRPr="00CA525D">
        <w:rPr>
          <w:sz w:val="24"/>
          <w:szCs w:val="24"/>
          <w:bdr w:val="none" w:sz="0" w:space="0" w:color="auto" w:frame="1"/>
        </w:rPr>
        <w:t>florfenicol</w:t>
      </w:r>
      <w:proofErr w:type="spellEnd"/>
      <w:r w:rsidRPr="00CA525D">
        <w:rPr>
          <w:sz w:val="24"/>
          <w:szCs w:val="24"/>
          <w:bdr w:val="none" w:sz="0" w:space="0" w:color="auto" w:frame="1"/>
        </w:rPr>
        <w:t>.</w:t>
      </w:r>
    </w:p>
    <w:p w14:paraId="255D32A1" w14:textId="77777777" w:rsidR="007D2D13" w:rsidRPr="00CA525D" w:rsidRDefault="007D2D13" w:rsidP="00CA525D">
      <w:pPr>
        <w:ind w:left="851"/>
        <w:rPr>
          <w:sz w:val="24"/>
          <w:szCs w:val="24"/>
        </w:rPr>
      </w:pPr>
    </w:p>
    <w:p w14:paraId="036C20BC" w14:textId="77777777" w:rsidR="007D2D13" w:rsidRPr="00CA525D" w:rsidRDefault="007D2D13" w:rsidP="00CA525D">
      <w:pPr>
        <w:ind w:left="851"/>
        <w:rPr>
          <w:sz w:val="24"/>
          <w:szCs w:val="24"/>
        </w:rPr>
      </w:pPr>
      <w:r w:rsidRPr="00CA525D">
        <w:rPr>
          <w:sz w:val="24"/>
          <w:szCs w:val="24"/>
          <w:u w:val="single"/>
          <w:bdr w:val="none" w:sz="0" w:space="0" w:color="auto" w:frame="1"/>
        </w:rPr>
        <w:t>Fertilitet</w:t>
      </w:r>
      <w:r w:rsidRPr="00CA525D">
        <w:rPr>
          <w:sz w:val="24"/>
          <w:szCs w:val="24"/>
          <w:bdr w:val="none" w:sz="0" w:space="0" w:color="auto" w:frame="1"/>
        </w:rPr>
        <w:t>:</w:t>
      </w:r>
    </w:p>
    <w:p w14:paraId="66308265" w14:textId="77777777" w:rsidR="007D2D13" w:rsidRPr="00CA525D" w:rsidRDefault="007D2D13" w:rsidP="00CA525D">
      <w:pPr>
        <w:ind w:left="851"/>
        <w:rPr>
          <w:rFonts w:eastAsia="Calibri"/>
          <w:sz w:val="24"/>
          <w:szCs w:val="24"/>
        </w:rPr>
      </w:pPr>
      <w:r w:rsidRPr="00CA525D">
        <w:rPr>
          <w:sz w:val="24"/>
          <w:szCs w:val="24"/>
          <w:bdr w:val="none" w:sz="0" w:space="0" w:color="auto" w:frame="1"/>
        </w:rPr>
        <w:t xml:space="preserve">Må ikke anvendes til orner, som skal bruges til avl. </w:t>
      </w:r>
    </w:p>
    <w:p w14:paraId="01302CE4" w14:textId="77777777" w:rsidR="008203A8" w:rsidRPr="00CA525D" w:rsidRDefault="008203A8" w:rsidP="008203A8">
      <w:pPr>
        <w:tabs>
          <w:tab w:val="left" w:pos="851"/>
        </w:tabs>
        <w:ind w:left="851"/>
        <w:rPr>
          <w:sz w:val="24"/>
          <w:szCs w:val="24"/>
        </w:rPr>
      </w:pPr>
    </w:p>
    <w:p w14:paraId="3036E2C6" w14:textId="77777777" w:rsidR="008203A8" w:rsidRPr="00CA525D" w:rsidRDefault="008203A8" w:rsidP="008203A8">
      <w:pPr>
        <w:tabs>
          <w:tab w:val="left" w:pos="851"/>
        </w:tabs>
        <w:ind w:left="851" w:hanging="851"/>
        <w:rPr>
          <w:b/>
          <w:sz w:val="24"/>
          <w:szCs w:val="24"/>
        </w:rPr>
      </w:pPr>
      <w:r w:rsidRPr="00CA525D">
        <w:rPr>
          <w:b/>
          <w:sz w:val="24"/>
          <w:szCs w:val="24"/>
        </w:rPr>
        <w:t>3.8</w:t>
      </w:r>
      <w:r w:rsidRPr="00CA525D">
        <w:rPr>
          <w:b/>
          <w:sz w:val="24"/>
          <w:szCs w:val="24"/>
        </w:rPr>
        <w:tab/>
        <w:t>Interaktion med andre lægemidler og andre former for interaktion</w:t>
      </w:r>
    </w:p>
    <w:p w14:paraId="0F7D66F6" w14:textId="77777777" w:rsidR="007D2D13" w:rsidRPr="00CA525D" w:rsidRDefault="007D2D13" w:rsidP="00CA525D">
      <w:pPr>
        <w:ind w:left="851"/>
        <w:rPr>
          <w:sz w:val="24"/>
          <w:szCs w:val="24"/>
        </w:rPr>
      </w:pPr>
      <w:r w:rsidRPr="00CA525D">
        <w:rPr>
          <w:sz w:val="24"/>
          <w:szCs w:val="24"/>
          <w:bdr w:val="none" w:sz="0" w:space="0" w:color="auto" w:frame="1"/>
        </w:rPr>
        <w:t>Se pkt. 3.4 for yderligere oplysninger.</w:t>
      </w:r>
    </w:p>
    <w:p w14:paraId="43585343" w14:textId="77777777" w:rsidR="008203A8" w:rsidRPr="00CA525D" w:rsidRDefault="008203A8" w:rsidP="008203A8">
      <w:pPr>
        <w:tabs>
          <w:tab w:val="left" w:pos="851"/>
        </w:tabs>
        <w:ind w:left="851"/>
        <w:rPr>
          <w:sz w:val="24"/>
          <w:szCs w:val="24"/>
        </w:rPr>
      </w:pPr>
    </w:p>
    <w:p w14:paraId="2E7F1226" w14:textId="77777777" w:rsidR="008203A8" w:rsidRPr="00CA525D" w:rsidRDefault="008203A8" w:rsidP="008203A8">
      <w:pPr>
        <w:tabs>
          <w:tab w:val="left" w:pos="851"/>
        </w:tabs>
        <w:ind w:left="851" w:hanging="851"/>
        <w:rPr>
          <w:b/>
          <w:sz w:val="24"/>
          <w:szCs w:val="24"/>
        </w:rPr>
      </w:pPr>
      <w:r w:rsidRPr="00CA525D">
        <w:rPr>
          <w:b/>
          <w:sz w:val="24"/>
          <w:szCs w:val="24"/>
        </w:rPr>
        <w:t>3.9</w:t>
      </w:r>
      <w:r w:rsidRPr="00CA525D">
        <w:rPr>
          <w:b/>
          <w:sz w:val="24"/>
          <w:szCs w:val="24"/>
        </w:rPr>
        <w:tab/>
        <w:t>Administrationsveje og dosering</w:t>
      </w:r>
    </w:p>
    <w:p w14:paraId="5BC3BC44" w14:textId="77777777" w:rsidR="007D2D13" w:rsidRPr="00CA525D" w:rsidRDefault="007D2D13" w:rsidP="00CA525D">
      <w:pPr>
        <w:ind w:left="851"/>
        <w:rPr>
          <w:rFonts w:eastAsia="Calibri"/>
          <w:sz w:val="24"/>
          <w:szCs w:val="24"/>
        </w:rPr>
      </w:pPr>
      <w:r w:rsidRPr="00CA525D">
        <w:rPr>
          <w:sz w:val="24"/>
          <w:szCs w:val="24"/>
          <w:bdr w:val="none" w:sz="0" w:space="0" w:color="auto" w:frame="1"/>
        </w:rPr>
        <w:t>Til anvendelse i drikkevand.</w:t>
      </w:r>
    </w:p>
    <w:p w14:paraId="7F1A66DF" w14:textId="77777777" w:rsidR="007D2D13" w:rsidRPr="00CA525D" w:rsidRDefault="007D2D13" w:rsidP="00CA525D">
      <w:pPr>
        <w:ind w:left="851"/>
        <w:rPr>
          <w:rFonts w:eastAsia="Calibri"/>
          <w:sz w:val="24"/>
          <w:szCs w:val="24"/>
        </w:rPr>
      </w:pPr>
    </w:p>
    <w:p w14:paraId="32E987FA" w14:textId="77777777" w:rsidR="007D2D13" w:rsidRPr="00CA525D" w:rsidRDefault="007D2D13" w:rsidP="00CA525D">
      <w:pPr>
        <w:ind w:left="851"/>
        <w:rPr>
          <w:rFonts w:eastAsia="Calibri"/>
          <w:sz w:val="24"/>
          <w:szCs w:val="24"/>
        </w:rPr>
      </w:pPr>
      <w:r w:rsidRPr="00CA525D">
        <w:rPr>
          <w:sz w:val="24"/>
          <w:szCs w:val="24"/>
          <w:bdr w:val="none" w:sz="0" w:space="0" w:color="auto" w:frame="1"/>
        </w:rPr>
        <w:t xml:space="preserve">Den anbefalede dosis er 10 mg </w:t>
      </w:r>
      <w:proofErr w:type="spellStart"/>
      <w:r w:rsidRPr="00CA525D">
        <w:rPr>
          <w:sz w:val="24"/>
          <w:szCs w:val="24"/>
          <w:bdr w:val="none" w:sz="0" w:space="0" w:color="auto" w:frame="1"/>
        </w:rPr>
        <w:t>florfenicol</w:t>
      </w:r>
      <w:proofErr w:type="spellEnd"/>
      <w:r w:rsidRPr="00CA525D">
        <w:rPr>
          <w:sz w:val="24"/>
          <w:szCs w:val="24"/>
          <w:bdr w:val="none" w:sz="0" w:space="0" w:color="auto" w:frame="1"/>
        </w:rPr>
        <w:t xml:space="preserve"> pr. kg legemsvægt pr. dag (svarer til 5 ml af veterinærlægemidlet/100 kg legemsvægt) i 5 på hinanden følgende dage.</w:t>
      </w:r>
    </w:p>
    <w:p w14:paraId="44124B2D" w14:textId="77777777" w:rsidR="007D2D13" w:rsidRPr="00CA525D" w:rsidRDefault="007D2D13" w:rsidP="00CA525D">
      <w:pPr>
        <w:ind w:left="851"/>
        <w:rPr>
          <w:rFonts w:eastAsia="Calibri"/>
          <w:sz w:val="24"/>
          <w:szCs w:val="24"/>
        </w:rPr>
      </w:pPr>
    </w:p>
    <w:p w14:paraId="0CDAD086" w14:textId="77777777" w:rsidR="007D2D13" w:rsidRPr="00CA525D" w:rsidRDefault="007D2D13" w:rsidP="00CA525D">
      <w:pPr>
        <w:ind w:left="851"/>
        <w:rPr>
          <w:rFonts w:eastAsia="Calibri"/>
          <w:sz w:val="24"/>
          <w:szCs w:val="24"/>
        </w:rPr>
      </w:pPr>
      <w:r w:rsidRPr="00CA525D">
        <w:rPr>
          <w:sz w:val="24"/>
          <w:szCs w:val="24"/>
          <w:bdr w:val="none" w:sz="0" w:space="0" w:color="auto" w:frame="1"/>
        </w:rPr>
        <w:t>For at sikre korrekt dosering bør legemsvægten beregnes så nøjagtigt som muligt. For at undgå over- og underdosering skal behandlede dyr inddeles i grupper med lignende legemsvægt, og dosis skal beregnes individuelt for hver gruppe.</w:t>
      </w:r>
    </w:p>
    <w:p w14:paraId="417E499F" w14:textId="77777777" w:rsidR="007D2D13" w:rsidRPr="00CA525D" w:rsidRDefault="007D2D13" w:rsidP="00CA525D">
      <w:pPr>
        <w:ind w:left="851"/>
        <w:rPr>
          <w:rFonts w:eastAsia="Calibri"/>
          <w:sz w:val="24"/>
          <w:szCs w:val="24"/>
        </w:rPr>
      </w:pPr>
      <w:r w:rsidRPr="00CA525D">
        <w:rPr>
          <w:sz w:val="24"/>
          <w:szCs w:val="24"/>
          <w:bdr w:val="none" w:sz="0" w:space="0" w:color="auto" w:frame="1"/>
        </w:rPr>
        <w:t xml:space="preserve">Indtagelsen af medicineret vand afhænger af mange faktorer, herunder dyrenes kliniske tilstand samt lokale forhold såsom omgivelsestemperatur og fugtighed. Alle de dyr, som skal behandles, skal have fri adgang til drikkevandssystemet for at sikre fornøden indtagelse af det medicinerede drikkevand. For at sikre indtagelse af det medicinerede vand skal dyrene ikke have adgang til anden vandforsyning, mens de behandles. Hvis det ikke er muligt at opnå tilstrækkeligt indtag af det medicinerede vand, bør dyrene behandles parenteralt. </w:t>
      </w:r>
    </w:p>
    <w:p w14:paraId="24DB214B" w14:textId="77777777" w:rsidR="007D2D13" w:rsidRPr="00CA525D" w:rsidRDefault="007D2D13" w:rsidP="00CA525D">
      <w:pPr>
        <w:ind w:left="851"/>
        <w:rPr>
          <w:rFonts w:eastAsia="Calibri"/>
          <w:sz w:val="24"/>
          <w:szCs w:val="24"/>
        </w:rPr>
      </w:pPr>
    </w:p>
    <w:p w14:paraId="05990D7F" w14:textId="77777777" w:rsidR="007D2D13" w:rsidRPr="00CA525D" w:rsidRDefault="007D2D13" w:rsidP="00CA525D">
      <w:pPr>
        <w:ind w:left="851"/>
        <w:rPr>
          <w:rFonts w:eastAsia="Calibri"/>
          <w:sz w:val="24"/>
          <w:szCs w:val="24"/>
        </w:rPr>
      </w:pPr>
      <w:r w:rsidRPr="00CA525D">
        <w:rPr>
          <w:sz w:val="24"/>
          <w:szCs w:val="24"/>
          <w:bdr w:val="none" w:sz="0" w:space="0" w:color="auto" w:frame="1"/>
        </w:rPr>
        <w:t xml:space="preserve">Den korrekte mængde medicineret vand skal blandes på grundlag af den daglige vandindtagelse. For at opnå den korrekte dosering skal vandindtagelsen overvåges, og det kan være nødvendigt at justere koncentration af </w:t>
      </w:r>
      <w:proofErr w:type="spellStart"/>
      <w:r w:rsidRPr="00CA525D">
        <w:rPr>
          <w:sz w:val="24"/>
          <w:szCs w:val="24"/>
          <w:bdr w:val="none" w:sz="0" w:space="0" w:color="auto" w:frame="1"/>
        </w:rPr>
        <w:t>florfenicol</w:t>
      </w:r>
      <w:proofErr w:type="spellEnd"/>
      <w:r w:rsidRPr="00CA525D">
        <w:rPr>
          <w:sz w:val="24"/>
          <w:szCs w:val="24"/>
          <w:bdr w:val="none" w:sz="0" w:space="0" w:color="auto" w:frame="1"/>
        </w:rPr>
        <w:t xml:space="preserve"> i overensstemmelse hermed. </w:t>
      </w:r>
    </w:p>
    <w:p w14:paraId="5BA76D0B" w14:textId="77777777" w:rsidR="007D2D13" w:rsidRPr="00CA525D" w:rsidRDefault="007D2D13" w:rsidP="00CA525D">
      <w:pPr>
        <w:ind w:left="851"/>
        <w:rPr>
          <w:rFonts w:eastAsia="Calibri"/>
          <w:sz w:val="24"/>
          <w:szCs w:val="24"/>
        </w:rPr>
      </w:pPr>
    </w:p>
    <w:p w14:paraId="410F29C5" w14:textId="77777777" w:rsidR="007D2D13" w:rsidRPr="00CA525D" w:rsidRDefault="007D2D13" w:rsidP="00CA525D">
      <w:pPr>
        <w:ind w:left="851"/>
        <w:rPr>
          <w:rFonts w:eastAsia="Calibri"/>
          <w:sz w:val="24"/>
          <w:szCs w:val="24"/>
        </w:rPr>
      </w:pPr>
      <w:r w:rsidRPr="00CA525D">
        <w:rPr>
          <w:sz w:val="24"/>
          <w:szCs w:val="24"/>
          <w:bdr w:val="none" w:sz="0" w:space="0" w:color="auto" w:frame="1"/>
        </w:rPr>
        <w:t>Baseret på den anbefalede dosis, antallet af dyr, der skal behandles, samt disses legemsvægt bør den nøjagtige daglige koncentration af veterinærlægemidlet beregnes efter følgende formel:</w:t>
      </w:r>
    </w:p>
    <w:p w14:paraId="7DC23E2F" w14:textId="77777777" w:rsidR="007D2D13" w:rsidRPr="00CA525D" w:rsidRDefault="007D2D13" w:rsidP="00CA525D">
      <w:pPr>
        <w:ind w:left="851"/>
        <w:rPr>
          <w:rFonts w:eastAsia="Calibri"/>
          <w:sz w:val="24"/>
          <w:szCs w:val="24"/>
        </w:rPr>
      </w:pPr>
    </w:p>
    <w:tbl>
      <w:tblPr>
        <w:tblW w:w="5000" w:type="pct"/>
        <w:tblLook w:val="01E0" w:firstRow="1" w:lastRow="1" w:firstColumn="1" w:lastColumn="1" w:noHBand="0" w:noVBand="0"/>
      </w:tblPr>
      <w:tblGrid>
        <w:gridCol w:w="3447"/>
        <w:gridCol w:w="336"/>
        <w:gridCol w:w="2242"/>
        <w:gridCol w:w="737"/>
        <w:gridCol w:w="352"/>
        <w:gridCol w:w="592"/>
        <w:gridCol w:w="1932"/>
      </w:tblGrid>
      <w:tr w:rsidR="007D2D13" w:rsidRPr="00CA525D" w14:paraId="30B9FBA7" w14:textId="77777777" w:rsidTr="00CA525D">
        <w:tc>
          <w:tcPr>
            <w:tcW w:w="1797" w:type="pct"/>
            <w:tcBorders>
              <w:top w:val="nil"/>
              <w:left w:val="nil"/>
              <w:bottom w:val="single" w:sz="4" w:space="0" w:color="auto"/>
              <w:right w:val="nil"/>
            </w:tcBorders>
            <w:vAlign w:val="center"/>
            <w:hideMark/>
          </w:tcPr>
          <w:p w14:paraId="1FD88630" w14:textId="77777777" w:rsidR="007D2D13" w:rsidRPr="00CA525D" w:rsidRDefault="007D2D13">
            <w:pPr>
              <w:tabs>
                <w:tab w:val="left" w:pos="-2802"/>
                <w:tab w:val="left" w:pos="-1440"/>
                <w:tab w:val="left" w:pos="-720"/>
                <w:tab w:val="left" w:pos="1132"/>
                <w:tab w:val="left" w:pos="1440"/>
                <w:tab w:val="left" w:pos="1877"/>
                <w:tab w:val="left" w:pos="2880"/>
                <w:tab w:val="left" w:pos="3600"/>
                <w:tab w:val="left" w:pos="4320"/>
                <w:tab w:val="left" w:pos="5040"/>
                <w:tab w:val="left" w:pos="5760"/>
                <w:tab w:val="right" w:pos="6518"/>
                <w:tab w:val="left" w:pos="7920"/>
              </w:tabs>
              <w:ind w:right="34"/>
              <w:rPr>
                <w:bCs/>
                <w:color w:val="000000" w:themeColor="text1"/>
                <w:sz w:val="24"/>
                <w:szCs w:val="24"/>
              </w:rPr>
            </w:pPr>
            <w:r w:rsidRPr="00CA525D">
              <w:rPr>
                <w:rFonts w:eastAsia="Arial"/>
                <w:bCs/>
                <w:color w:val="000000"/>
                <w:sz w:val="24"/>
                <w:szCs w:val="24"/>
                <w:bdr w:val="none" w:sz="0" w:space="0" w:color="auto" w:frame="1"/>
              </w:rPr>
              <w:t>X ml veterinærlægemiddel/kg legemsvægt/dag</w:t>
            </w:r>
          </w:p>
        </w:tc>
        <w:tc>
          <w:tcPr>
            <w:tcW w:w="157" w:type="pct"/>
            <w:tcBorders>
              <w:top w:val="nil"/>
              <w:left w:val="nil"/>
              <w:bottom w:val="single" w:sz="4" w:space="0" w:color="auto"/>
              <w:right w:val="nil"/>
            </w:tcBorders>
            <w:vAlign w:val="center"/>
            <w:hideMark/>
          </w:tcPr>
          <w:p w14:paraId="50A0B5AE" w14:textId="77777777" w:rsidR="007D2D13" w:rsidRPr="00CA525D" w:rsidRDefault="007D2D13">
            <w:pPr>
              <w:tabs>
                <w:tab w:val="left" w:pos="-4967"/>
                <w:tab w:val="left" w:pos="-1440"/>
                <w:tab w:val="left" w:pos="-720"/>
                <w:tab w:val="left" w:pos="1132"/>
                <w:tab w:val="left" w:pos="1440"/>
                <w:tab w:val="left" w:pos="2160"/>
                <w:tab w:val="left" w:pos="2880"/>
                <w:tab w:val="left" w:pos="3600"/>
                <w:tab w:val="left" w:pos="4320"/>
                <w:tab w:val="left" w:pos="5040"/>
                <w:tab w:val="left" w:pos="5760"/>
                <w:tab w:val="right" w:pos="6518"/>
                <w:tab w:val="left" w:pos="7920"/>
              </w:tabs>
              <w:rPr>
                <w:bCs/>
                <w:color w:val="000000" w:themeColor="text1"/>
                <w:sz w:val="24"/>
                <w:szCs w:val="24"/>
              </w:rPr>
            </w:pPr>
            <w:r w:rsidRPr="00CA525D">
              <w:rPr>
                <w:rFonts w:eastAsia="Arial"/>
                <w:bCs/>
                <w:color w:val="000000"/>
                <w:sz w:val="24"/>
                <w:szCs w:val="24"/>
                <w:bdr w:val="none" w:sz="0" w:space="0" w:color="auto" w:frame="1"/>
              </w:rPr>
              <w:t>x</w:t>
            </w:r>
          </w:p>
        </w:tc>
        <w:tc>
          <w:tcPr>
            <w:tcW w:w="1563" w:type="pct"/>
            <w:gridSpan w:val="2"/>
            <w:tcBorders>
              <w:top w:val="nil"/>
              <w:left w:val="nil"/>
              <w:bottom w:val="single" w:sz="4" w:space="0" w:color="auto"/>
              <w:right w:val="nil"/>
            </w:tcBorders>
          </w:tcPr>
          <w:p w14:paraId="4066B0AC" w14:textId="77777777" w:rsidR="007D2D13" w:rsidRPr="00CA525D" w:rsidRDefault="007D2D13">
            <w:pPr>
              <w:tabs>
                <w:tab w:val="left" w:pos="-1440"/>
                <w:tab w:val="left" w:pos="-720"/>
                <w:tab w:val="left" w:pos="-167"/>
                <w:tab w:val="left" w:pos="1132"/>
                <w:tab w:val="left" w:pos="1534"/>
                <w:tab w:val="left" w:pos="2160"/>
                <w:tab w:val="left" w:pos="2880"/>
                <w:tab w:val="left" w:pos="3600"/>
                <w:tab w:val="left" w:pos="4320"/>
                <w:tab w:val="left" w:pos="5040"/>
                <w:tab w:val="left" w:pos="5760"/>
                <w:tab w:val="right" w:pos="6518"/>
                <w:tab w:val="left" w:pos="7920"/>
              </w:tabs>
              <w:rPr>
                <w:bCs/>
                <w:color w:val="000000" w:themeColor="text1"/>
                <w:sz w:val="24"/>
                <w:szCs w:val="24"/>
              </w:rPr>
            </w:pPr>
          </w:p>
          <w:p w14:paraId="3E9495DE" w14:textId="77777777" w:rsidR="007D2D13" w:rsidRPr="00CA525D" w:rsidRDefault="007D2D13">
            <w:pPr>
              <w:tabs>
                <w:tab w:val="left" w:pos="-1440"/>
                <w:tab w:val="left" w:pos="-720"/>
                <w:tab w:val="left" w:pos="-167"/>
                <w:tab w:val="left" w:pos="1132"/>
                <w:tab w:val="left" w:pos="1534"/>
                <w:tab w:val="left" w:pos="2160"/>
                <w:tab w:val="left" w:pos="2880"/>
                <w:tab w:val="left" w:pos="3600"/>
                <w:tab w:val="left" w:pos="4320"/>
                <w:tab w:val="left" w:pos="5040"/>
                <w:tab w:val="left" w:pos="5760"/>
                <w:tab w:val="right" w:pos="6518"/>
                <w:tab w:val="left" w:pos="7920"/>
              </w:tabs>
              <w:jc w:val="center"/>
              <w:rPr>
                <w:bCs/>
                <w:color w:val="000000" w:themeColor="text1"/>
                <w:sz w:val="24"/>
                <w:szCs w:val="24"/>
              </w:rPr>
            </w:pPr>
            <w:r w:rsidRPr="00CA525D">
              <w:rPr>
                <w:rFonts w:eastAsia="Arial"/>
                <w:bCs/>
                <w:color w:val="000000"/>
                <w:sz w:val="24"/>
                <w:szCs w:val="24"/>
                <w:bdr w:val="none" w:sz="0" w:space="0" w:color="auto" w:frame="1"/>
              </w:rPr>
              <w:t>Gennemsnitlig legemsvægt (kg) for dyr, som skal behandles</w:t>
            </w:r>
          </w:p>
        </w:tc>
        <w:tc>
          <w:tcPr>
            <w:tcW w:w="156" w:type="pct"/>
          </w:tcPr>
          <w:p w14:paraId="65464841" w14:textId="77777777" w:rsidR="007D2D13" w:rsidRPr="00CA525D" w:rsidRDefault="007D2D13">
            <w:pPr>
              <w:tabs>
                <w:tab w:val="left" w:pos="-1440"/>
                <w:tab w:val="left" w:pos="-720"/>
                <w:tab w:val="left" w:pos="720"/>
                <w:tab w:val="left" w:pos="1132"/>
                <w:tab w:val="left" w:pos="1440"/>
                <w:tab w:val="left" w:pos="2160"/>
                <w:tab w:val="left" w:pos="2880"/>
                <w:tab w:val="left" w:pos="3600"/>
                <w:tab w:val="left" w:pos="4320"/>
                <w:tab w:val="left" w:pos="5040"/>
                <w:tab w:val="left" w:pos="5760"/>
                <w:tab w:val="right" w:pos="6518"/>
                <w:tab w:val="left" w:pos="7920"/>
              </w:tabs>
              <w:jc w:val="center"/>
              <w:rPr>
                <w:bCs/>
                <w:color w:val="000000" w:themeColor="text1"/>
                <w:sz w:val="24"/>
                <w:szCs w:val="24"/>
              </w:rPr>
            </w:pPr>
          </w:p>
          <w:p w14:paraId="544EC0F3" w14:textId="77777777" w:rsidR="007D2D13" w:rsidRPr="00CA525D" w:rsidRDefault="007D2D13">
            <w:pPr>
              <w:tabs>
                <w:tab w:val="left" w:pos="-1440"/>
                <w:tab w:val="left" w:pos="-720"/>
                <w:tab w:val="left" w:pos="720"/>
                <w:tab w:val="left" w:pos="1132"/>
                <w:tab w:val="left" w:pos="1440"/>
                <w:tab w:val="left" w:pos="2160"/>
                <w:tab w:val="left" w:pos="2880"/>
                <w:tab w:val="left" w:pos="3600"/>
                <w:tab w:val="left" w:pos="4320"/>
                <w:tab w:val="left" w:pos="5040"/>
                <w:tab w:val="left" w:pos="5760"/>
                <w:tab w:val="right" w:pos="6518"/>
                <w:tab w:val="left" w:pos="7920"/>
              </w:tabs>
              <w:jc w:val="center"/>
              <w:rPr>
                <w:bCs/>
                <w:color w:val="000000" w:themeColor="text1"/>
                <w:sz w:val="24"/>
                <w:szCs w:val="24"/>
              </w:rPr>
            </w:pPr>
          </w:p>
          <w:p w14:paraId="6C4D1439" w14:textId="77777777" w:rsidR="007D2D13" w:rsidRPr="00CA525D" w:rsidRDefault="007D2D13">
            <w:pPr>
              <w:tabs>
                <w:tab w:val="left" w:pos="-7164"/>
                <w:tab w:val="left" w:pos="-1440"/>
                <w:tab w:val="left" w:pos="-720"/>
                <w:tab w:val="left" w:pos="1132"/>
                <w:tab w:val="left" w:pos="1440"/>
                <w:tab w:val="left" w:pos="2160"/>
                <w:tab w:val="left" w:pos="2880"/>
                <w:tab w:val="left" w:pos="3600"/>
                <w:tab w:val="left" w:pos="4320"/>
                <w:tab w:val="left" w:pos="5040"/>
                <w:tab w:val="left" w:pos="5760"/>
                <w:tab w:val="right" w:pos="6518"/>
                <w:tab w:val="left" w:pos="7920"/>
              </w:tabs>
              <w:rPr>
                <w:bCs/>
                <w:color w:val="000000" w:themeColor="text1"/>
                <w:sz w:val="24"/>
                <w:szCs w:val="24"/>
              </w:rPr>
            </w:pPr>
            <w:r w:rsidRPr="00CA525D">
              <w:rPr>
                <w:bCs/>
                <w:color w:val="000000" w:themeColor="text1"/>
                <w:sz w:val="24"/>
                <w:szCs w:val="24"/>
              </w:rPr>
              <w:t>=</w:t>
            </w:r>
          </w:p>
        </w:tc>
        <w:tc>
          <w:tcPr>
            <w:tcW w:w="1327" w:type="pct"/>
            <w:gridSpan w:val="2"/>
          </w:tcPr>
          <w:p w14:paraId="640DC8C3" w14:textId="77777777" w:rsidR="007D2D13" w:rsidRPr="00CA525D" w:rsidRDefault="007D2D13">
            <w:pPr>
              <w:tabs>
                <w:tab w:val="left" w:pos="-11293"/>
                <w:tab w:val="left" w:pos="-11151"/>
                <w:tab w:val="left" w:pos="-11010"/>
                <w:tab w:val="left" w:pos="4320"/>
                <w:tab w:val="left" w:pos="5040"/>
                <w:tab w:val="left" w:pos="5760"/>
                <w:tab w:val="right" w:pos="6518"/>
                <w:tab w:val="left" w:pos="7920"/>
              </w:tabs>
              <w:rPr>
                <w:bCs/>
                <w:color w:val="000000" w:themeColor="text1"/>
                <w:sz w:val="24"/>
                <w:szCs w:val="24"/>
              </w:rPr>
            </w:pPr>
          </w:p>
          <w:p w14:paraId="7FDBDCFE" w14:textId="77777777" w:rsidR="007D2D13" w:rsidRPr="00CA525D" w:rsidRDefault="007D2D13">
            <w:pPr>
              <w:tabs>
                <w:tab w:val="left" w:pos="-11293"/>
                <w:tab w:val="left" w:pos="-11151"/>
                <w:tab w:val="left" w:pos="-11010"/>
                <w:tab w:val="left" w:pos="4320"/>
                <w:tab w:val="left" w:pos="5040"/>
                <w:tab w:val="left" w:pos="5760"/>
                <w:tab w:val="right" w:pos="6518"/>
                <w:tab w:val="left" w:pos="7920"/>
              </w:tabs>
              <w:rPr>
                <w:bCs/>
                <w:color w:val="000000" w:themeColor="text1"/>
                <w:sz w:val="24"/>
                <w:szCs w:val="24"/>
              </w:rPr>
            </w:pPr>
            <w:r w:rsidRPr="00CA525D">
              <w:rPr>
                <w:rFonts w:eastAsia="Arial"/>
                <w:bCs/>
                <w:color w:val="000000"/>
                <w:sz w:val="24"/>
                <w:szCs w:val="24"/>
                <w:bdr w:val="none" w:sz="0" w:space="0" w:color="auto" w:frame="1"/>
              </w:rPr>
              <w:t>X ml veterinærlægemiddel pr. liter drikkevand</w:t>
            </w:r>
          </w:p>
        </w:tc>
      </w:tr>
      <w:tr w:rsidR="007D2D13" w:rsidRPr="00CA525D" w14:paraId="30174351" w14:textId="77777777" w:rsidTr="00CA525D">
        <w:tc>
          <w:tcPr>
            <w:tcW w:w="3126" w:type="pct"/>
            <w:gridSpan w:val="3"/>
            <w:hideMark/>
          </w:tcPr>
          <w:p w14:paraId="69F8076A" w14:textId="77777777" w:rsidR="007D2D13" w:rsidRPr="00CA525D" w:rsidRDefault="007D2D13">
            <w:pPr>
              <w:tabs>
                <w:tab w:val="left" w:pos="-3936"/>
                <w:tab w:val="left" w:pos="-1440"/>
                <w:tab w:val="left" w:pos="-720"/>
                <w:tab w:val="left" w:pos="1132"/>
                <w:tab w:val="left" w:pos="1440"/>
                <w:tab w:val="left" w:pos="2160"/>
                <w:tab w:val="left" w:pos="2880"/>
                <w:tab w:val="left" w:pos="3600"/>
                <w:tab w:val="left" w:pos="4320"/>
                <w:tab w:val="left" w:pos="5040"/>
                <w:tab w:val="left" w:pos="5760"/>
                <w:tab w:val="right" w:pos="6518"/>
                <w:tab w:val="left" w:pos="7920"/>
              </w:tabs>
              <w:rPr>
                <w:bCs/>
                <w:color w:val="000000" w:themeColor="text1"/>
                <w:sz w:val="24"/>
                <w:szCs w:val="24"/>
              </w:rPr>
            </w:pPr>
            <w:r w:rsidRPr="00CA525D">
              <w:rPr>
                <w:rFonts w:eastAsia="Arial"/>
                <w:bCs/>
                <w:color w:val="000000"/>
                <w:sz w:val="24"/>
                <w:szCs w:val="24"/>
                <w:bdr w:val="none" w:sz="0" w:space="0" w:color="auto" w:frame="1"/>
              </w:rPr>
              <w:t>Gennemsnitlig daglig vandindtagelse (liter) pr. dyr</w:t>
            </w:r>
          </w:p>
        </w:tc>
        <w:tc>
          <w:tcPr>
            <w:tcW w:w="863" w:type="pct"/>
            <w:gridSpan w:val="3"/>
          </w:tcPr>
          <w:p w14:paraId="6B414DDD" w14:textId="77777777" w:rsidR="007D2D13" w:rsidRPr="00CA525D" w:rsidRDefault="007D2D13">
            <w:pPr>
              <w:tabs>
                <w:tab w:val="left" w:pos="-1440"/>
                <w:tab w:val="left" w:pos="-720"/>
                <w:tab w:val="left" w:pos="720"/>
                <w:tab w:val="left" w:pos="1132"/>
                <w:tab w:val="left" w:pos="1440"/>
                <w:tab w:val="left" w:pos="2160"/>
                <w:tab w:val="left" w:pos="2880"/>
                <w:tab w:val="left" w:pos="3600"/>
                <w:tab w:val="left" w:pos="4320"/>
                <w:tab w:val="left" w:pos="5040"/>
                <w:tab w:val="left" w:pos="5760"/>
                <w:tab w:val="right" w:pos="6518"/>
                <w:tab w:val="left" w:pos="7920"/>
              </w:tabs>
              <w:rPr>
                <w:bCs/>
                <w:color w:val="000000" w:themeColor="text1"/>
                <w:sz w:val="24"/>
                <w:szCs w:val="24"/>
              </w:rPr>
            </w:pPr>
          </w:p>
        </w:tc>
        <w:tc>
          <w:tcPr>
            <w:tcW w:w="1011" w:type="pct"/>
          </w:tcPr>
          <w:p w14:paraId="435507C1" w14:textId="77777777" w:rsidR="007D2D13" w:rsidRPr="00CA525D" w:rsidRDefault="007D2D13">
            <w:pPr>
              <w:tabs>
                <w:tab w:val="left" w:pos="-1440"/>
                <w:tab w:val="left" w:pos="-720"/>
                <w:tab w:val="left" w:pos="720"/>
                <w:tab w:val="left" w:pos="1132"/>
                <w:tab w:val="left" w:pos="1440"/>
                <w:tab w:val="left" w:pos="2160"/>
                <w:tab w:val="left" w:pos="2880"/>
                <w:tab w:val="left" w:pos="3600"/>
                <w:tab w:val="left" w:pos="4320"/>
                <w:tab w:val="left" w:pos="5040"/>
                <w:tab w:val="left" w:pos="5760"/>
                <w:tab w:val="right" w:pos="6518"/>
                <w:tab w:val="left" w:pos="7920"/>
              </w:tabs>
              <w:rPr>
                <w:bCs/>
                <w:color w:val="000000" w:themeColor="text1"/>
                <w:sz w:val="24"/>
                <w:szCs w:val="24"/>
              </w:rPr>
            </w:pPr>
          </w:p>
        </w:tc>
      </w:tr>
    </w:tbl>
    <w:p w14:paraId="769D30F4" w14:textId="77777777" w:rsidR="00CA525D" w:rsidRDefault="00CA525D" w:rsidP="00CA525D">
      <w:pPr>
        <w:ind w:left="851"/>
        <w:rPr>
          <w:sz w:val="24"/>
          <w:szCs w:val="24"/>
          <w:bdr w:val="none" w:sz="0" w:space="0" w:color="auto" w:frame="1"/>
        </w:rPr>
      </w:pPr>
    </w:p>
    <w:p w14:paraId="12E3F85B" w14:textId="44186310" w:rsidR="007D2D13" w:rsidRPr="00CA525D" w:rsidRDefault="007D2D13" w:rsidP="00CA525D">
      <w:pPr>
        <w:ind w:left="851"/>
        <w:rPr>
          <w:rFonts w:eastAsia="Calibri"/>
          <w:sz w:val="24"/>
          <w:szCs w:val="24"/>
        </w:rPr>
      </w:pPr>
      <w:r w:rsidRPr="00CA525D">
        <w:rPr>
          <w:sz w:val="24"/>
          <w:szCs w:val="24"/>
          <w:bdr w:val="none" w:sz="0" w:space="0" w:color="auto" w:frame="1"/>
        </w:rPr>
        <w:t>Hvis der bruges en vægt, kan den nødvendige mængde konverteres til gram på følgende måde:</w:t>
      </w:r>
    </w:p>
    <w:p w14:paraId="4EBB6B76" w14:textId="77777777" w:rsidR="007D2D13" w:rsidRPr="00CA525D" w:rsidRDefault="007D2D13" w:rsidP="00CA525D">
      <w:pPr>
        <w:ind w:left="851"/>
        <w:rPr>
          <w:rFonts w:eastAsia="Calibri"/>
          <w:sz w:val="24"/>
          <w:szCs w:val="24"/>
        </w:rPr>
      </w:pPr>
      <w:r w:rsidRPr="00CA525D">
        <w:rPr>
          <w:sz w:val="24"/>
          <w:szCs w:val="24"/>
          <w:bdr w:val="none" w:sz="0" w:space="0" w:color="auto" w:frame="1"/>
        </w:rPr>
        <w:t>lægemiddelmængde pr. dag i g = antal ml lægemiddel pr. dag x 1,075.</w:t>
      </w:r>
    </w:p>
    <w:p w14:paraId="071674BF" w14:textId="77777777" w:rsidR="007D2D13" w:rsidRPr="00CA525D" w:rsidRDefault="007D2D13" w:rsidP="00CA525D">
      <w:pPr>
        <w:ind w:left="851"/>
        <w:rPr>
          <w:rFonts w:eastAsia="Calibri"/>
          <w:sz w:val="24"/>
          <w:szCs w:val="24"/>
        </w:rPr>
      </w:pPr>
      <w:r w:rsidRPr="00CA525D">
        <w:rPr>
          <w:sz w:val="24"/>
          <w:szCs w:val="24"/>
          <w:bdr w:val="none" w:sz="0" w:space="0" w:color="auto" w:frame="1"/>
        </w:rPr>
        <w:t>Doseringsudstyrets nøjagtighed skal undersøges omhyggeligt.</w:t>
      </w:r>
    </w:p>
    <w:p w14:paraId="038985ED" w14:textId="77777777" w:rsidR="007D2D13" w:rsidRPr="00CA525D" w:rsidRDefault="007D2D13" w:rsidP="00CA525D">
      <w:pPr>
        <w:ind w:left="851"/>
        <w:rPr>
          <w:rFonts w:eastAsia="Calibri"/>
          <w:sz w:val="24"/>
          <w:szCs w:val="24"/>
        </w:rPr>
      </w:pPr>
    </w:p>
    <w:p w14:paraId="4DE393F6" w14:textId="77777777" w:rsidR="007D2D13" w:rsidRPr="00CA525D" w:rsidRDefault="007D2D13" w:rsidP="00CA525D">
      <w:pPr>
        <w:ind w:left="851"/>
        <w:rPr>
          <w:rFonts w:eastAsia="Calibri"/>
          <w:sz w:val="24"/>
          <w:szCs w:val="24"/>
        </w:rPr>
      </w:pPr>
      <w:bookmarkStart w:id="3" w:name="_Hlk150525978"/>
      <w:r w:rsidRPr="00CA525D">
        <w:rPr>
          <w:iCs/>
          <w:sz w:val="24"/>
          <w:szCs w:val="24"/>
          <w:bdr w:val="none" w:sz="0" w:space="0" w:color="auto" w:frame="1"/>
        </w:rPr>
        <w:t>Ryst flasken kraftigt i 60 sekunder før brug. Lægemidlet skal tilsættes til vandet.</w:t>
      </w:r>
      <w:bookmarkEnd w:id="3"/>
      <w:r w:rsidRPr="00CA525D">
        <w:rPr>
          <w:iCs/>
          <w:sz w:val="24"/>
          <w:szCs w:val="24"/>
          <w:bdr w:val="none" w:sz="0" w:space="0" w:color="auto" w:frame="1"/>
        </w:rPr>
        <w:t xml:space="preserve"> Til opløsningen bruges frisk drikkevand.</w:t>
      </w:r>
    </w:p>
    <w:p w14:paraId="2EB02D6B" w14:textId="77777777" w:rsidR="007D2D13" w:rsidRPr="00CA525D" w:rsidRDefault="007D2D13" w:rsidP="00CA525D">
      <w:pPr>
        <w:ind w:left="851"/>
        <w:rPr>
          <w:rFonts w:eastAsia="Calibri"/>
          <w:sz w:val="24"/>
          <w:szCs w:val="24"/>
        </w:rPr>
      </w:pPr>
    </w:p>
    <w:p w14:paraId="37CB2EAC" w14:textId="77777777" w:rsidR="007D2D13" w:rsidRPr="00CA525D" w:rsidRDefault="007D2D13" w:rsidP="00CA525D">
      <w:pPr>
        <w:ind w:left="851"/>
        <w:rPr>
          <w:rFonts w:eastAsia="Calibri"/>
          <w:sz w:val="24"/>
          <w:szCs w:val="24"/>
        </w:rPr>
      </w:pPr>
      <w:r w:rsidRPr="00CA525D">
        <w:rPr>
          <w:sz w:val="24"/>
          <w:szCs w:val="24"/>
          <w:bdr w:val="none" w:sz="0" w:space="0" w:color="auto" w:frame="1"/>
        </w:rPr>
        <w:t>Til anvendelse i vandtank:</w:t>
      </w:r>
    </w:p>
    <w:p w14:paraId="08CA5D4C" w14:textId="025FD5C4" w:rsidR="007D2D13" w:rsidRPr="00CA525D" w:rsidRDefault="007D2D13" w:rsidP="00CA525D">
      <w:pPr>
        <w:ind w:left="851"/>
        <w:rPr>
          <w:rFonts w:eastAsia="Calibri"/>
          <w:sz w:val="24"/>
          <w:szCs w:val="24"/>
        </w:rPr>
      </w:pPr>
      <w:r w:rsidRPr="00CA525D">
        <w:rPr>
          <w:sz w:val="24"/>
          <w:szCs w:val="24"/>
          <w:bdr w:val="none" w:sz="0" w:space="0" w:color="auto" w:frame="1"/>
        </w:rPr>
        <w:t xml:space="preserve">Den maksimale opløselighed opnås ved koncentrationer på 2 ml/l (0,4 g </w:t>
      </w:r>
      <w:proofErr w:type="spellStart"/>
      <w:r w:rsidRPr="00CA525D">
        <w:rPr>
          <w:sz w:val="24"/>
          <w:szCs w:val="24"/>
          <w:bdr w:val="none" w:sz="0" w:space="0" w:color="auto" w:frame="1"/>
        </w:rPr>
        <w:t>florfenicol</w:t>
      </w:r>
      <w:proofErr w:type="spellEnd"/>
      <w:r w:rsidRPr="00CA525D">
        <w:rPr>
          <w:sz w:val="24"/>
          <w:szCs w:val="24"/>
          <w:bdr w:val="none" w:sz="0" w:space="0" w:color="auto" w:frame="1"/>
        </w:rPr>
        <w:t>/l), 2,5</w:t>
      </w:r>
      <w:r w:rsidR="00FB4017">
        <w:rPr>
          <w:sz w:val="24"/>
          <w:szCs w:val="24"/>
          <w:bdr w:val="none" w:sz="0" w:space="0" w:color="auto" w:frame="1"/>
        </w:rPr>
        <w:t> </w:t>
      </w:r>
      <w:r w:rsidRPr="00CA525D">
        <w:rPr>
          <w:sz w:val="24"/>
          <w:szCs w:val="24"/>
          <w:bdr w:val="none" w:sz="0" w:space="0" w:color="auto" w:frame="1"/>
        </w:rPr>
        <w:t xml:space="preserve">ml/l (0,5 g </w:t>
      </w:r>
      <w:proofErr w:type="spellStart"/>
      <w:r w:rsidRPr="00CA525D">
        <w:rPr>
          <w:sz w:val="24"/>
          <w:szCs w:val="24"/>
          <w:bdr w:val="none" w:sz="0" w:space="0" w:color="auto" w:frame="1"/>
        </w:rPr>
        <w:t>florfenicol</w:t>
      </w:r>
      <w:proofErr w:type="spellEnd"/>
      <w:r w:rsidRPr="00CA525D">
        <w:rPr>
          <w:sz w:val="24"/>
          <w:szCs w:val="24"/>
          <w:bdr w:val="none" w:sz="0" w:space="0" w:color="auto" w:frame="1"/>
        </w:rPr>
        <w:t xml:space="preserve">/l) og 3 ml/l (0,6 g </w:t>
      </w:r>
      <w:proofErr w:type="spellStart"/>
      <w:r w:rsidRPr="00CA525D">
        <w:rPr>
          <w:sz w:val="24"/>
          <w:szCs w:val="24"/>
          <w:bdr w:val="none" w:sz="0" w:space="0" w:color="auto" w:frame="1"/>
        </w:rPr>
        <w:t>florfenicol</w:t>
      </w:r>
      <w:proofErr w:type="spellEnd"/>
      <w:r w:rsidRPr="00CA525D">
        <w:rPr>
          <w:sz w:val="24"/>
          <w:szCs w:val="24"/>
          <w:bdr w:val="none" w:sz="0" w:space="0" w:color="auto" w:frame="1"/>
        </w:rPr>
        <w:t>/l) ved henholdsvis 4</w:t>
      </w:r>
      <w:r w:rsidR="00FB4017">
        <w:rPr>
          <w:sz w:val="24"/>
          <w:szCs w:val="24"/>
          <w:bdr w:val="none" w:sz="0" w:space="0" w:color="auto" w:frame="1"/>
        </w:rPr>
        <w:t xml:space="preserve"> </w:t>
      </w:r>
      <w:r w:rsidRPr="00CA525D">
        <w:rPr>
          <w:sz w:val="24"/>
          <w:szCs w:val="24"/>
          <w:bdr w:val="none" w:sz="0" w:space="0" w:color="auto" w:frame="1"/>
        </w:rPr>
        <w:t>°C, 10</w:t>
      </w:r>
      <w:r w:rsidR="00FB4017">
        <w:rPr>
          <w:sz w:val="24"/>
          <w:szCs w:val="24"/>
          <w:bdr w:val="none" w:sz="0" w:space="0" w:color="auto" w:frame="1"/>
        </w:rPr>
        <w:t xml:space="preserve"> </w:t>
      </w:r>
      <w:r w:rsidRPr="00CA525D">
        <w:rPr>
          <w:sz w:val="24"/>
          <w:szCs w:val="24"/>
          <w:bdr w:val="none" w:sz="0" w:space="0" w:color="auto" w:frame="1"/>
        </w:rPr>
        <w:t>°C og 20</w:t>
      </w:r>
      <w:r w:rsidR="00FB4017">
        <w:rPr>
          <w:sz w:val="24"/>
          <w:szCs w:val="24"/>
          <w:bdr w:val="none" w:sz="0" w:space="0" w:color="auto" w:frame="1"/>
        </w:rPr>
        <w:t xml:space="preserve"> </w:t>
      </w:r>
      <w:r w:rsidRPr="00CA525D">
        <w:rPr>
          <w:sz w:val="24"/>
          <w:szCs w:val="24"/>
          <w:bdr w:val="none" w:sz="0" w:space="0" w:color="auto" w:frame="1"/>
        </w:rPr>
        <w:t>°C. Opløsningen skal inspiceres visuelt for fuldstændig opløsning.</w:t>
      </w:r>
    </w:p>
    <w:p w14:paraId="5669D3CC" w14:textId="77777777" w:rsidR="007D2D13" w:rsidRPr="00CA525D" w:rsidRDefault="007D2D13" w:rsidP="00CA525D">
      <w:pPr>
        <w:ind w:left="851"/>
        <w:rPr>
          <w:rFonts w:eastAsia="Calibri"/>
          <w:sz w:val="24"/>
          <w:szCs w:val="24"/>
        </w:rPr>
      </w:pPr>
    </w:p>
    <w:p w14:paraId="34EF12E0" w14:textId="77777777" w:rsidR="007D2D13" w:rsidRPr="00CA525D" w:rsidRDefault="007D2D13" w:rsidP="00CA525D">
      <w:pPr>
        <w:ind w:left="851"/>
        <w:rPr>
          <w:rFonts w:eastAsia="Calibri"/>
          <w:sz w:val="24"/>
          <w:szCs w:val="24"/>
        </w:rPr>
      </w:pPr>
      <w:r w:rsidRPr="00CA525D">
        <w:rPr>
          <w:sz w:val="24"/>
          <w:szCs w:val="24"/>
          <w:bdr w:val="none" w:sz="0" w:space="0" w:color="auto" w:frame="1"/>
        </w:rPr>
        <w:t xml:space="preserve">Til behandling af svin, som drikker 10 % af deres legemsvægt ved en dosis på 10 mg/kg, tilsættes veterinærlægemidlet til drikkevandet i tanken. </w:t>
      </w:r>
    </w:p>
    <w:p w14:paraId="52B3E614" w14:textId="77777777" w:rsidR="007D2D13" w:rsidRPr="00CA525D" w:rsidRDefault="007D2D13" w:rsidP="00CA525D">
      <w:pPr>
        <w:ind w:left="851"/>
        <w:rPr>
          <w:rFonts w:eastAsia="Calibri"/>
          <w:sz w:val="24"/>
          <w:szCs w:val="24"/>
        </w:rPr>
      </w:pPr>
      <w:r w:rsidRPr="00CA525D">
        <w:rPr>
          <w:sz w:val="24"/>
          <w:szCs w:val="24"/>
          <w:bdr w:val="none" w:sz="0" w:space="0" w:color="auto" w:frame="1"/>
        </w:rPr>
        <w:t xml:space="preserve">Brug 1 liter veterinærlægemiddel per 2000 liter vand. Dette svarer til en koncentration på 0,10 g </w:t>
      </w:r>
      <w:proofErr w:type="spellStart"/>
      <w:r w:rsidRPr="00CA525D">
        <w:rPr>
          <w:sz w:val="24"/>
          <w:szCs w:val="24"/>
          <w:bdr w:val="none" w:sz="0" w:space="0" w:color="auto" w:frame="1"/>
        </w:rPr>
        <w:t>florfenicol</w:t>
      </w:r>
      <w:proofErr w:type="spellEnd"/>
      <w:r w:rsidRPr="00CA525D">
        <w:rPr>
          <w:sz w:val="24"/>
          <w:szCs w:val="24"/>
          <w:bdr w:val="none" w:sz="0" w:space="0" w:color="auto" w:frame="1"/>
        </w:rPr>
        <w:t xml:space="preserve">/liter i drikkevandet. </w:t>
      </w:r>
    </w:p>
    <w:p w14:paraId="5A8E6AC6" w14:textId="3DAC6DA4" w:rsidR="007D2D13" w:rsidRPr="00CA525D" w:rsidRDefault="007D2D13" w:rsidP="00CA525D">
      <w:pPr>
        <w:ind w:left="851"/>
        <w:rPr>
          <w:rFonts w:eastAsia="Calibri"/>
          <w:sz w:val="24"/>
          <w:szCs w:val="24"/>
        </w:rPr>
      </w:pPr>
      <w:r w:rsidRPr="00CA525D">
        <w:rPr>
          <w:sz w:val="24"/>
          <w:szCs w:val="24"/>
          <w:bdr w:val="none" w:sz="0" w:space="0" w:color="auto" w:frame="1"/>
        </w:rPr>
        <w:t xml:space="preserve">Bland grundigt. For at veterinærlægemidlet opløses fuldstændigt, skal der røres kraftig med et manuelt </w:t>
      </w:r>
      <w:proofErr w:type="spellStart"/>
      <w:r w:rsidRPr="00CA525D">
        <w:rPr>
          <w:sz w:val="24"/>
          <w:szCs w:val="24"/>
          <w:bdr w:val="none" w:sz="0" w:space="0" w:color="auto" w:frame="1"/>
        </w:rPr>
        <w:t>piskeredskab</w:t>
      </w:r>
      <w:proofErr w:type="spellEnd"/>
      <w:r w:rsidRPr="00CA525D">
        <w:rPr>
          <w:sz w:val="24"/>
          <w:szCs w:val="24"/>
          <w:bdr w:val="none" w:sz="0" w:space="0" w:color="auto" w:frame="1"/>
        </w:rPr>
        <w:t xml:space="preserve"> i 10 minutter. Ved brug af en magnetisk omrører ved 100</w:t>
      </w:r>
      <w:r w:rsidR="00FB4017">
        <w:rPr>
          <w:sz w:val="24"/>
          <w:szCs w:val="24"/>
          <w:bdr w:val="none" w:sz="0" w:space="0" w:color="auto" w:frame="1"/>
        </w:rPr>
        <w:t> </w:t>
      </w:r>
      <w:proofErr w:type="spellStart"/>
      <w:r w:rsidRPr="00CA525D">
        <w:rPr>
          <w:sz w:val="24"/>
          <w:szCs w:val="24"/>
          <w:bdr w:val="none" w:sz="0" w:space="0" w:color="auto" w:frame="1"/>
        </w:rPr>
        <w:t>rpm</w:t>
      </w:r>
      <w:proofErr w:type="spellEnd"/>
      <w:r w:rsidRPr="00CA525D">
        <w:rPr>
          <w:sz w:val="24"/>
          <w:szCs w:val="24"/>
          <w:bdr w:val="none" w:sz="0" w:space="0" w:color="auto" w:frame="1"/>
        </w:rPr>
        <w:t xml:space="preserve"> er blandingstiden 5 min.</w:t>
      </w:r>
    </w:p>
    <w:p w14:paraId="24A32225" w14:textId="77777777" w:rsidR="007D2D13" w:rsidRPr="00CA525D" w:rsidRDefault="007D2D13" w:rsidP="00CA525D">
      <w:pPr>
        <w:ind w:left="851"/>
        <w:rPr>
          <w:rFonts w:eastAsia="Calibri"/>
          <w:sz w:val="24"/>
          <w:szCs w:val="24"/>
        </w:rPr>
      </w:pPr>
    </w:p>
    <w:p w14:paraId="2161B4B8" w14:textId="77777777" w:rsidR="007D2D13" w:rsidRPr="00CA525D" w:rsidRDefault="007D2D13" w:rsidP="00CA525D">
      <w:pPr>
        <w:ind w:left="851"/>
        <w:rPr>
          <w:rFonts w:eastAsia="Calibri"/>
          <w:sz w:val="24"/>
          <w:szCs w:val="24"/>
        </w:rPr>
      </w:pPr>
      <w:r w:rsidRPr="00CA525D">
        <w:rPr>
          <w:sz w:val="24"/>
          <w:szCs w:val="24"/>
          <w:bdr w:val="none" w:sz="0" w:space="0" w:color="auto" w:frame="1"/>
        </w:rPr>
        <w:t>Til anvendelse i doseringspumpe:</w:t>
      </w:r>
    </w:p>
    <w:p w14:paraId="3C5EB110" w14:textId="77777777" w:rsidR="007D2D13" w:rsidRPr="00CA525D" w:rsidRDefault="007D2D13" w:rsidP="00CA525D">
      <w:pPr>
        <w:ind w:left="851"/>
        <w:rPr>
          <w:rFonts w:eastAsia="Calibri"/>
          <w:sz w:val="24"/>
          <w:szCs w:val="24"/>
        </w:rPr>
      </w:pPr>
      <w:r w:rsidRPr="00CA525D">
        <w:rPr>
          <w:sz w:val="24"/>
          <w:szCs w:val="24"/>
          <w:bdr w:val="none" w:sz="0" w:space="0" w:color="auto" w:frame="1"/>
        </w:rPr>
        <w:t xml:space="preserve">Veterinærlægemidlet kan kun bruges med en koncentration på 50 ml/liter, dvs. 10 g </w:t>
      </w:r>
      <w:proofErr w:type="spellStart"/>
      <w:r w:rsidRPr="00CA525D">
        <w:rPr>
          <w:sz w:val="24"/>
          <w:szCs w:val="24"/>
          <w:bdr w:val="none" w:sz="0" w:space="0" w:color="auto" w:frame="1"/>
        </w:rPr>
        <w:t>florfenicol</w:t>
      </w:r>
      <w:proofErr w:type="spellEnd"/>
      <w:r w:rsidRPr="00CA525D">
        <w:rPr>
          <w:sz w:val="24"/>
          <w:szCs w:val="24"/>
          <w:bdr w:val="none" w:sz="0" w:space="0" w:color="auto" w:frame="1"/>
        </w:rPr>
        <w:t xml:space="preserve"> per liter vand i stamopløsningen. </w:t>
      </w:r>
    </w:p>
    <w:p w14:paraId="17BB91D3" w14:textId="77777777" w:rsidR="007D2D13" w:rsidRPr="00CA525D" w:rsidRDefault="007D2D13" w:rsidP="00CA525D">
      <w:pPr>
        <w:ind w:left="851"/>
        <w:rPr>
          <w:rFonts w:eastAsia="Calibri"/>
          <w:sz w:val="24"/>
          <w:szCs w:val="24"/>
        </w:rPr>
      </w:pPr>
      <w:r w:rsidRPr="00CA525D">
        <w:rPr>
          <w:sz w:val="24"/>
          <w:szCs w:val="24"/>
          <w:bdr w:val="none" w:sz="0" w:space="0" w:color="auto" w:frame="1"/>
        </w:rPr>
        <w:t xml:space="preserve">Til behandling af svin, som drikker 10 % af deres legemsvægt ved en dosis på 10 mg/kg, tilsættes veterinærlægemidlet i doseringspumpens reservoir. </w:t>
      </w:r>
    </w:p>
    <w:p w14:paraId="11D60B6B" w14:textId="77777777" w:rsidR="007D2D13" w:rsidRPr="00CA525D" w:rsidRDefault="007D2D13" w:rsidP="00CA525D">
      <w:pPr>
        <w:ind w:left="851"/>
        <w:rPr>
          <w:rFonts w:eastAsia="Calibri"/>
          <w:sz w:val="24"/>
          <w:szCs w:val="24"/>
        </w:rPr>
      </w:pPr>
      <w:r w:rsidRPr="00CA525D">
        <w:rPr>
          <w:sz w:val="24"/>
          <w:szCs w:val="24"/>
          <w:bdr w:val="none" w:sz="0" w:space="0" w:color="auto" w:frame="1"/>
        </w:rPr>
        <w:t>Tilsæt 1 liter veterinærlægemiddel til 20 liter ikke-medicineret vand. Dette svarer til en koncentration på 10 g/l i stamopløsningen.</w:t>
      </w:r>
    </w:p>
    <w:p w14:paraId="5B80D173" w14:textId="77777777" w:rsidR="007D2D13" w:rsidRPr="00CA525D" w:rsidRDefault="007D2D13" w:rsidP="00CA525D">
      <w:pPr>
        <w:ind w:left="851"/>
        <w:rPr>
          <w:rFonts w:eastAsia="Calibri"/>
          <w:sz w:val="24"/>
          <w:szCs w:val="24"/>
        </w:rPr>
      </w:pPr>
      <w:r w:rsidRPr="00CA525D">
        <w:rPr>
          <w:sz w:val="24"/>
          <w:szCs w:val="24"/>
          <w:bdr w:val="none" w:sz="0" w:space="0" w:color="auto" w:frame="1"/>
        </w:rPr>
        <w:t xml:space="preserve">Bland grundigt med et manuelt </w:t>
      </w:r>
      <w:proofErr w:type="spellStart"/>
      <w:r w:rsidRPr="00CA525D">
        <w:rPr>
          <w:sz w:val="24"/>
          <w:szCs w:val="24"/>
          <w:bdr w:val="none" w:sz="0" w:space="0" w:color="auto" w:frame="1"/>
        </w:rPr>
        <w:t>piskeredskab</w:t>
      </w:r>
      <w:proofErr w:type="spellEnd"/>
      <w:r w:rsidRPr="00CA525D">
        <w:rPr>
          <w:sz w:val="24"/>
          <w:szCs w:val="24"/>
          <w:bdr w:val="none" w:sz="0" w:space="0" w:color="auto" w:frame="1"/>
        </w:rPr>
        <w:t xml:space="preserve"> i 10 minutter, indtil der fremkommer en homogen hvid mælkeagtig suspension.</w:t>
      </w:r>
    </w:p>
    <w:p w14:paraId="77F010DA" w14:textId="77777777" w:rsidR="007D2D13" w:rsidRPr="00CA525D" w:rsidRDefault="007D2D13" w:rsidP="00CA525D">
      <w:pPr>
        <w:ind w:left="851"/>
        <w:rPr>
          <w:rFonts w:eastAsia="Calibri"/>
          <w:sz w:val="24"/>
          <w:szCs w:val="24"/>
        </w:rPr>
      </w:pPr>
      <w:r w:rsidRPr="00CA525D">
        <w:rPr>
          <w:sz w:val="24"/>
          <w:szCs w:val="24"/>
          <w:bdr w:val="none" w:sz="0" w:space="0" w:color="auto" w:frame="1"/>
        </w:rPr>
        <w:t>Sæt doseringspumpen på 1 %, og tænd for doseringspumpen.</w:t>
      </w:r>
    </w:p>
    <w:p w14:paraId="4FC3607F" w14:textId="77777777" w:rsidR="007D2D13" w:rsidRPr="00CA525D" w:rsidRDefault="007D2D13" w:rsidP="00CA525D">
      <w:pPr>
        <w:ind w:left="851"/>
        <w:rPr>
          <w:sz w:val="24"/>
          <w:szCs w:val="24"/>
        </w:rPr>
      </w:pPr>
    </w:p>
    <w:p w14:paraId="1559D828" w14:textId="77777777" w:rsidR="007D2D13" w:rsidRPr="00CA525D" w:rsidRDefault="007D2D13" w:rsidP="00CA525D">
      <w:pPr>
        <w:ind w:left="851"/>
        <w:rPr>
          <w:sz w:val="24"/>
          <w:szCs w:val="24"/>
        </w:rPr>
      </w:pPr>
      <w:r w:rsidRPr="00CA525D">
        <w:rPr>
          <w:sz w:val="24"/>
          <w:szCs w:val="24"/>
          <w:bdr w:val="none" w:sz="0" w:space="0" w:color="auto" w:frame="1"/>
        </w:rPr>
        <w:t>Medicineret drikkevand bør udskiftes én gang i døgnet.</w:t>
      </w:r>
    </w:p>
    <w:p w14:paraId="32C63F36" w14:textId="77777777" w:rsidR="007D2D13" w:rsidRPr="00CA525D" w:rsidRDefault="007D2D13" w:rsidP="00CA525D">
      <w:pPr>
        <w:ind w:left="851"/>
        <w:rPr>
          <w:rFonts w:eastAsia="Calibri"/>
          <w:sz w:val="24"/>
          <w:szCs w:val="24"/>
        </w:rPr>
      </w:pPr>
    </w:p>
    <w:p w14:paraId="7A73DBCC" w14:textId="77777777" w:rsidR="007D2D13" w:rsidRPr="00CA525D" w:rsidRDefault="007D2D13" w:rsidP="00CA525D">
      <w:pPr>
        <w:ind w:left="851"/>
        <w:rPr>
          <w:sz w:val="24"/>
          <w:szCs w:val="24"/>
        </w:rPr>
      </w:pPr>
      <w:r w:rsidRPr="00CA525D">
        <w:rPr>
          <w:sz w:val="24"/>
          <w:szCs w:val="24"/>
          <w:bdr w:val="none" w:sz="0" w:space="0" w:color="auto" w:frame="1"/>
        </w:rPr>
        <w:t xml:space="preserve">Efter afslutning af medicineringen skal drikkevandssystemet rengøres grundigt for at undgå indtagelse af sub-terapeutiske mængder af det aktive stof. </w:t>
      </w:r>
    </w:p>
    <w:p w14:paraId="6FBBC1D2" w14:textId="77777777" w:rsidR="008203A8" w:rsidRPr="00CA525D" w:rsidRDefault="008203A8" w:rsidP="008203A8">
      <w:pPr>
        <w:tabs>
          <w:tab w:val="left" w:pos="851"/>
        </w:tabs>
        <w:ind w:left="851"/>
        <w:rPr>
          <w:sz w:val="24"/>
          <w:szCs w:val="24"/>
        </w:rPr>
      </w:pPr>
    </w:p>
    <w:p w14:paraId="1107865C" w14:textId="77777777" w:rsidR="008203A8" w:rsidRPr="00CA525D" w:rsidRDefault="008203A8" w:rsidP="008203A8">
      <w:pPr>
        <w:tabs>
          <w:tab w:val="left" w:pos="851"/>
        </w:tabs>
        <w:ind w:left="851" w:hanging="851"/>
        <w:rPr>
          <w:b/>
          <w:sz w:val="24"/>
          <w:szCs w:val="24"/>
        </w:rPr>
      </w:pPr>
      <w:r w:rsidRPr="00CA525D">
        <w:rPr>
          <w:b/>
          <w:sz w:val="24"/>
          <w:szCs w:val="24"/>
        </w:rPr>
        <w:t>3.10</w:t>
      </w:r>
      <w:r w:rsidRPr="00CA525D">
        <w:rPr>
          <w:b/>
          <w:sz w:val="24"/>
          <w:szCs w:val="24"/>
        </w:rPr>
        <w:tab/>
        <w:t>Symptomer på overdosering (og, hvis relevant, nødforanstaltninger og modgift)</w:t>
      </w:r>
    </w:p>
    <w:p w14:paraId="6A2DAA7B" w14:textId="77777777" w:rsidR="007D2D13" w:rsidRPr="00CA525D" w:rsidRDefault="007D2D13" w:rsidP="00CA525D">
      <w:pPr>
        <w:ind w:left="851"/>
        <w:rPr>
          <w:sz w:val="24"/>
          <w:szCs w:val="24"/>
        </w:rPr>
      </w:pPr>
      <w:r w:rsidRPr="00CA525D">
        <w:rPr>
          <w:sz w:val="24"/>
          <w:szCs w:val="24"/>
          <w:bdr w:val="none" w:sz="0" w:space="0" w:color="auto" w:frame="1"/>
        </w:rPr>
        <w:t xml:space="preserve">I tilfælde af overdosering kan der observeres reduceret vægtforøgelse, formindsket foder- og vandindtag, perianalt </w:t>
      </w:r>
      <w:proofErr w:type="spellStart"/>
      <w:r w:rsidRPr="00CA525D">
        <w:rPr>
          <w:sz w:val="24"/>
          <w:szCs w:val="24"/>
          <w:bdr w:val="none" w:sz="0" w:space="0" w:color="auto" w:frame="1"/>
        </w:rPr>
        <w:t>erytem</w:t>
      </w:r>
      <w:proofErr w:type="spellEnd"/>
      <w:r w:rsidRPr="00CA525D">
        <w:rPr>
          <w:sz w:val="24"/>
          <w:szCs w:val="24"/>
          <w:bdr w:val="none" w:sz="0" w:space="0" w:color="auto" w:frame="1"/>
        </w:rPr>
        <w:t xml:space="preserve"> og ødem samt ændring i enkelte hæmatologiske og biokemiske parametre, der indikerer dehydrering.</w:t>
      </w:r>
    </w:p>
    <w:p w14:paraId="499C44C3" w14:textId="77777777" w:rsidR="008203A8" w:rsidRPr="00CA525D" w:rsidRDefault="008203A8" w:rsidP="008203A8">
      <w:pPr>
        <w:tabs>
          <w:tab w:val="left" w:pos="851"/>
        </w:tabs>
        <w:ind w:left="851"/>
        <w:rPr>
          <w:sz w:val="24"/>
          <w:szCs w:val="24"/>
        </w:rPr>
      </w:pPr>
    </w:p>
    <w:p w14:paraId="0B06B7FF" w14:textId="77777777" w:rsidR="008203A8" w:rsidRPr="00CA525D" w:rsidRDefault="008203A8" w:rsidP="008203A8">
      <w:pPr>
        <w:tabs>
          <w:tab w:val="left" w:pos="851"/>
        </w:tabs>
        <w:ind w:left="851" w:hanging="851"/>
        <w:rPr>
          <w:sz w:val="24"/>
          <w:szCs w:val="24"/>
        </w:rPr>
      </w:pPr>
      <w:r w:rsidRPr="00CA525D">
        <w:rPr>
          <w:b/>
          <w:sz w:val="24"/>
          <w:szCs w:val="24"/>
        </w:rPr>
        <w:t>3.11</w:t>
      </w:r>
      <w:r w:rsidRPr="00CA525D">
        <w:rPr>
          <w:sz w:val="24"/>
          <w:szCs w:val="24"/>
        </w:rPr>
        <w:tab/>
      </w:r>
      <w:r w:rsidRPr="00CA525D">
        <w:rPr>
          <w:b/>
          <w:sz w:val="24"/>
          <w:szCs w:val="24"/>
        </w:rPr>
        <w:t>Særlige begrænsninger og betingelser for anvendelse, herunder begrænsninger for anvendelsen af antimikrobielle og antiparasitære veterinærlægemidler for at begrænse risikoen for udvikling af resistens</w:t>
      </w:r>
    </w:p>
    <w:p w14:paraId="51A74F02" w14:textId="076C002C" w:rsidR="007D2D13" w:rsidRPr="00CA525D" w:rsidRDefault="007D2D13" w:rsidP="00CA525D">
      <w:pPr>
        <w:ind w:left="851"/>
        <w:rPr>
          <w:sz w:val="24"/>
          <w:szCs w:val="24"/>
        </w:rPr>
      </w:pPr>
      <w:r w:rsidRPr="00CA525D">
        <w:rPr>
          <w:sz w:val="24"/>
          <w:szCs w:val="24"/>
          <w:bdr w:val="none" w:sz="0" w:space="0" w:color="auto" w:frame="1"/>
        </w:rPr>
        <w:t>Ikke relevant.</w:t>
      </w:r>
    </w:p>
    <w:p w14:paraId="32BDEEEC" w14:textId="77777777" w:rsidR="008203A8" w:rsidRPr="00CA525D" w:rsidRDefault="008203A8" w:rsidP="008203A8">
      <w:pPr>
        <w:tabs>
          <w:tab w:val="left" w:pos="851"/>
        </w:tabs>
        <w:ind w:left="851"/>
        <w:rPr>
          <w:sz w:val="24"/>
          <w:szCs w:val="24"/>
        </w:rPr>
      </w:pPr>
    </w:p>
    <w:p w14:paraId="3B83A542" w14:textId="77777777" w:rsidR="008203A8" w:rsidRPr="00CA525D" w:rsidRDefault="008203A8" w:rsidP="008203A8">
      <w:pPr>
        <w:tabs>
          <w:tab w:val="left" w:pos="851"/>
        </w:tabs>
        <w:ind w:left="851" w:hanging="851"/>
        <w:rPr>
          <w:b/>
          <w:sz w:val="24"/>
          <w:szCs w:val="24"/>
        </w:rPr>
      </w:pPr>
      <w:r w:rsidRPr="00CA525D">
        <w:rPr>
          <w:b/>
          <w:sz w:val="24"/>
          <w:szCs w:val="24"/>
        </w:rPr>
        <w:t>3.12</w:t>
      </w:r>
      <w:r w:rsidRPr="00CA525D">
        <w:rPr>
          <w:b/>
          <w:sz w:val="24"/>
          <w:szCs w:val="24"/>
        </w:rPr>
        <w:tab/>
        <w:t>Tilbageholdelsestid(er)</w:t>
      </w:r>
    </w:p>
    <w:p w14:paraId="1412E830" w14:textId="77777777" w:rsidR="007D2D13" w:rsidRPr="00CA525D" w:rsidRDefault="007D2D13" w:rsidP="00CA525D">
      <w:pPr>
        <w:ind w:left="851"/>
        <w:rPr>
          <w:sz w:val="24"/>
          <w:szCs w:val="24"/>
        </w:rPr>
      </w:pPr>
      <w:r w:rsidRPr="00CA525D">
        <w:rPr>
          <w:sz w:val="24"/>
          <w:szCs w:val="24"/>
          <w:bdr w:val="none" w:sz="0" w:space="0" w:color="auto" w:frame="1"/>
        </w:rPr>
        <w:t xml:space="preserve">Slagtning: 20 dage. </w:t>
      </w:r>
    </w:p>
    <w:p w14:paraId="5682726D" w14:textId="77777777" w:rsidR="008203A8" w:rsidRPr="00CA525D" w:rsidRDefault="008203A8" w:rsidP="008203A8">
      <w:pPr>
        <w:pStyle w:val="Sidehoved"/>
        <w:tabs>
          <w:tab w:val="clear" w:pos="4819"/>
        </w:tabs>
        <w:ind w:left="851"/>
        <w:rPr>
          <w:szCs w:val="24"/>
        </w:rPr>
      </w:pPr>
    </w:p>
    <w:p w14:paraId="656CB0F6" w14:textId="77777777" w:rsidR="008203A8" w:rsidRPr="00CA525D" w:rsidRDefault="008203A8" w:rsidP="008203A8">
      <w:pPr>
        <w:tabs>
          <w:tab w:val="left" w:pos="851"/>
        </w:tabs>
        <w:ind w:left="851"/>
        <w:rPr>
          <w:sz w:val="24"/>
          <w:szCs w:val="24"/>
        </w:rPr>
      </w:pPr>
    </w:p>
    <w:p w14:paraId="15CDC6C1" w14:textId="4E76AECA" w:rsidR="008203A8" w:rsidRPr="00CA525D" w:rsidRDefault="008203A8" w:rsidP="008203A8">
      <w:pPr>
        <w:ind w:left="851" w:hanging="851"/>
        <w:rPr>
          <w:b/>
          <w:sz w:val="24"/>
          <w:szCs w:val="24"/>
        </w:rPr>
      </w:pPr>
      <w:r w:rsidRPr="00CA525D">
        <w:rPr>
          <w:b/>
          <w:sz w:val="24"/>
          <w:szCs w:val="24"/>
        </w:rPr>
        <w:t>4.</w:t>
      </w:r>
      <w:r w:rsidRPr="00CA525D">
        <w:rPr>
          <w:b/>
          <w:sz w:val="24"/>
          <w:szCs w:val="24"/>
        </w:rPr>
        <w:tab/>
        <w:t xml:space="preserve">FARMAKOLOGISKE </w:t>
      </w:r>
      <w:r w:rsidR="009D29C7">
        <w:rPr>
          <w:b/>
          <w:sz w:val="24"/>
          <w:szCs w:val="24"/>
        </w:rPr>
        <w:t>O</w:t>
      </w:r>
      <w:r w:rsidRPr="00CA525D">
        <w:rPr>
          <w:b/>
          <w:sz w:val="24"/>
          <w:szCs w:val="24"/>
        </w:rPr>
        <w:t>PLYSNINGER</w:t>
      </w:r>
    </w:p>
    <w:p w14:paraId="124E977C" w14:textId="77777777" w:rsidR="008203A8" w:rsidRPr="00CA525D" w:rsidRDefault="008203A8" w:rsidP="008203A8">
      <w:pPr>
        <w:ind w:left="851"/>
        <w:rPr>
          <w:sz w:val="24"/>
          <w:szCs w:val="24"/>
        </w:rPr>
      </w:pPr>
    </w:p>
    <w:p w14:paraId="6C161A74" w14:textId="77777777" w:rsidR="008203A8" w:rsidRPr="00CA525D" w:rsidRDefault="008203A8" w:rsidP="008203A8">
      <w:pPr>
        <w:ind w:left="851" w:hanging="851"/>
        <w:rPr>
          <w:b/>
          <w:sz w:val="24"/>
          <w:szCs w:val="24"/>
        </w:rPr>
      </w:pPr>
      <w:r w:rsidRPr="00CA525D">
        <w:rPr>
          <w:b/>
          <w:sz w:val="24"/>
          <w:szCs w:val="24"/>
        </w:rPr>
        <w:t>4.1</w:t>
      </w:r>
      <w:r w:rsidRPr="00CA525D">
        <w:rPr>
          <w:b/>
          <w:sz w:val="24"/>
          <w:szCs w:val="24"/>
        </w:rPr>
        <w:tab/>
      </w:r>
      <w:proofErr w:type="spellStart"/>
      <w:r w:rsidRPr="00CA525D">
        <w:rPr>
          <w:b/>
          <w:sz w:val="24"/>
          <w:szCs w:val="24"/>
        </w:rPr>
        <w:t>ATCvet</w:t>
      </w:r>
      <w:proofErr w:type="spellEnd"/>
      <w:r w:rsidRPr="00CA525D">
        <w:rPr>
          <w:b/>
          <w:sz w:val="24"/>
          <w:szCs w:val="24"/>
        </w:rPr>
        <w:t>-kode</w:t>
      </w:r>
    </w:p>
    <w:p w14:paraId="64C119C1" w14:textId="554F5174" w:rsidR="007D2D13" w:rsidRPr="00CA525D" w:rsidRDefault="007D2D13" w:rsidP="00CA525D">
      <w:pPr>
        <w:ind w:left="851"/>
        <w:rPr>
          <w:sz w:val="24"/>
          <w:szCs w:val="24"/>
        </w:rPr>
      </w:pPr>
      <w:r w:rsidRPr="00CA525D">
        <w:rPr>
          <w:sz w:val="24"/>
          <w:szCs w:val="24"/>
          <w:bdr w:val="none" w:sz="0" w:space="0" w:color="auto" w:frame="1"/>
        </w:rPr>
        <w:t>QJ01BA90</w:t>
      </w:r>
    </w:p>
    <w:p w14:paraId="0B225265" w14:textId="77777777" w:rsidR="008203A8" w:rsidRPr="00CA525D" w:rsidRDefault="008203A8" w:rsidP="008203A8">
      <w:pPr>
        <w:ind w:left="851"/>
        <w:rPr>
          <w:sz w:val="24"/>
          <w:szCs w:val="24"/>
        </w:rPr>
      </w:pPr>
    </w:p>
    <w:p w14:paraId="3EBF948E" w14:textId="77777777" w:rsidR="008203A8" w:rsidRPr="00CA525D" w:rsidRDefault="008203A8" w:rsidP="008203A8">
      <w:pPr>
        <w:tabs>
          <w:tab w:val="left" w:pos="851"/>
        </w:tabs>
        <w:ind w:left="851" w:hanging="851"/>
        <w:rPr>
          <w:b/>
          <w:sz w:val="24"/>
          <w:szCs w:val="24"/>
        </w:rPr>
      </w:pPr>
      <w:r w:rsidRPr="00CA525D">
        <w:rPr>
          <w:b/>
          <w:sz w:val="24"/>
          <w:szCs w:val="24"/>
        </w:rPr>
        <w:t>4.2</w:t>
      </w:r>
      <w:r w:rsidRPr="00CA525D">
        <w:rPr>
          <w:b/>
          <w:sz w:val="24"/>
          <w:szCs w:val="24"/>
        </w:rPr>
        <w:tab/>
      </w:r>
      <w:proofErr w:type="spellStart"/>
      <w:r w:rsidRPr="00CA525D">
        <w:rPr>
          <w:b/>
          <w:sz w:val="24"/>
          <w:szCs w:val="24"/>
        </w:rPr>
        <w:t>Farmakodynamiske</w:t>
      </w:r>
      <w:proofErr w:type="spellEnd"/>
      <w:r w:rsidRPr="00CA525D">
        <w:rPr>
          <w:b/>
          <w:sz w:val="24"/>
          <w:szCs w:val="24"/>
        </w:rPr>
        <w:t xml:space="preserve"> oplysninger</w:t>
      </w:r>
    </w:p>
    <w:p w14:paraId="534F081A" w14:textId="77777777" w:rsidR="007D2D13" w:rsidRPr="00CA525D" w:rsidRDefault="007D2D13" w:rsidP="00CA525D">
      <w:pPr>
        <w:ind w:left="851"/>
        <w:rPr>
          <w:sz w:val="24"/>
          <w:szCs w:val="24"/>
        </w:rPr>
      </w:pPr>
      <w:proofErr w:type="spellStart"/>
      <w:r w:rsidRPr="00CA525D">
        <w:rPr>
          <w:sz w:val="24"/>
          <w:szCs w:val="24"/>
          <w:bdr w:val="none" w:sz="0" w:space="0" w:color="auto" w:frame="1"/>
        </w:rPr>
        <w:t>Florfenicol</w:t>
      </w:r>
      <w:proofErr w:type="spellEnd"/>
      <w:r w:rsidRPr="00CA525D">
        <w:rPr>
          <w:sz w:val="24"/>
          <w:szCs w:val="24"/>
          <w:bdr w:val="none" w:sz="0" w:space="0" w:color="auto" w:frame="1"/>
        </w:rPr>
        <w:t xml:space="preserve"> er et bredspektret syntetisk antibiotikum i </w:t>
      </w:r>
      <w:proofErr w:type="spellStart"/>
      <w:r w:rsidRPr="00CA525D">
        <w:rPr>
          <w:sz w:val="24"/>
          <w:szCs w:val="24"/>
          <w:bdr w:val="none" w:sz="0" w:space="0" w:color="auto" w:frame="1"/>
        </w:rPr>
        <w:t>phenicol</w:t>
      </w:r>
      <w:proofErr w:type="spellEnd"/>
      <w:r w:rsidRPr="00CA525D">
        <w:rPr>
          <w:sz w:val="24"/>
          <w:szCs w:val="24"/>
          <w:bdr w:val="none" w:sz="0" w:space="0" w:color="auto" w:frame="1"/>
        </w:rPr>
        <w:t xml:space="preserve">-gruppen, som virker ved at hæmme proteinsyntese på ribosomalt niveau, hvilket har en </w:t>
      </w:r>
      <w:proofErr w:type="spellStart"/>
      <w:r w:rsidRPr="00CA525D">
        <w:rPr>
          <w:sz w:val="24"/>
          <w:szCs w:val="24"/>
          <w:bdr w:val="none" w:sz="0" w:space="0" w:color="auto" w:frame="1"/>
        </w:rPr>
        <w:t>bakteriostatisk</w:t>
      </w:r>
      <w:proofErr w:type="spellEnd"/>
      <w:r w:rsidRPr="00CA525D">
        <w:rPr>
          <w:sz w:val="24"/>
          <w:szCs w:val="24"/>
          <w:bdr w:val="none" w:sz="0" w:space="0" w:color="auto" w:frame="1"/>
        </w:rPr>
        <w:t xml:space="preserve"> virkning. </w:t>
      </w:r>
      <w:r w:rsidRPr="00CA525D">
        <w:rPr>
          <w:i/>
          <w:iCs/>
          <w:sz w:val="24"/>
          <w:szCs w:val="24"/>
          <w:bdr w:val="none" w:sz="0" w:space="0" w:color="auto" w:frame="1"/>
        </w:rPr>
        <w:t>In</w:t>
      </w:r>
      <w:r w:rsidRPr="00CA525D">
        <w:rPr>
          <w:sz w:val="24"/>
          <w:szCs w:val="24"/>
          <w:bdr w:val="none" w:sz="0" w:space="0" w:color="auto" w:frame="1"/>
        </w:rPr>
        <w:t xml:space="preserve"> </w:t>
      </w:r>
      <w:proofErr w:type="spellStart"/>
      <w:r w:rsidRPr="00CA525D">
        <w:rPr>
          <w:i/>
          <w:sz w:val="24"/>
          <w:szCs w:val="24"/>
          <w:bdr w:val="none" w:sz="0" w:space="0" w:color="auto" w:frame="1"/>
        </w:rPr>
        <w:t>vitro</w:t>
      </w:r>
      <w:proofErr w:type="spellEnd"/>
      <w:r w:rsidRPr="00CA525D">
        <w:rPr>
          <w:sz w:val="24"/>
          <w:szCs w:val="24"/>
          <w:bdr w:val="none" w:sz="0" w:space="0" w:color="auto" w:frame="1"/>
        </w:rPr>
        <w:t xml:space="preserve"> undersøgelser har vist, at </w:t>
      </w:r>
      <w:proofErr w:type="spellStart"/>
      <w:r w:rsidRPr="00CA525D">
        <w:rPr>
          <w:sz w:val="24"/>
          <w:szCs w:val="24"/>
          <w:bdr w:val="none" w:sz="0" w:space="0" w:color="auto" w:frame="1"/>
        </w:rPr>
        <w:t>florfenicol</w:t>
      </w:r>
      <w:proofErr w:type="spellEnd"/>
      <w:r w:rsidRPr="00CA525D">
        <w:rPr>
          <w:sz w:val="24"/>
          <w:szCs w:val="24"/>
          <w:bdr w:val="none" w:sz="0" w:space="0" w:color="auto" w:frame="1"/>
        </w:rPr>
        <w:t xml:space="preserve"> er aktiv mod bakterielle </w:t>
      </w:r>
      <w:proofErr w:type="spellStart"/>
      <w:r w:rsidRPr="00CA525D">
        <w:rPr>
          <w:sz w:val="24"/>
          <w:szCs w:val="24"/>
          <w:bdr w:val="none" w:sz="0" w:space="0" w:color="auto" w:frame="1"/>
        </w:rPr>
        <w:t>patogener</w:t>
      </w:r>
      <w:proofErr w:type="spellEnd"/>
      <w:r w:rsidRPr="00CA525D">
        <w:rPr>
          <w:sz w:val="24"/>
          <w:szCs w:val="24"/>
          <w:bdr w:val="none" w:sz="0" w:space="0" w:color="auto" w:frame="1"/>
        </w:rPr>
        <w:t xml:space="preserve">, der oftest isoleres fra svin i tilfælde af luftvejsinfektioner, herunder </w:t>
      </w:r>
      <w:proofErr w:type="spellStart"/>
      <w:r w:rsidRPr="00CA525D">
        <w:rPr>
          <w:i/>
          <w:iCs/>
          <w:sz w:val="24"/>
          <w:szCs w:val="24"/>
          <w:bdr w:val="none" w:sz="0" w:space="0" w:color="auto" w:frame="1"/>
        </w:rPr>
        <w:t>Actinobacillus</w:t>
      </w:r>
      <w:proofErr w:type="spellEnd"/>
      <w:r w:rsidRPr="00CA525D">
        <w:rPr>
          <w:i/>
          <w:iCs/>
          <w:sz w:val="24"/>
          <w:szCs w:val="24"/>
          <w:bdr w:val="none" w:sz="0" w:space="0" w:color="auto" w:frame="1"/>
        </w:rPr>
        <w:t xml:space="preserve"> </w:t>
      </w:r>
      <w:proofErr w:type="spellStart"/>
      <w:r w:rsidRPr="00CA525D">
        <w:rPr>
          <w:i/>
          <w:iCs/>
          <w:sz w:val="24"/>
          <w:szCs w:val="24"/>
          <w:bdr w:val="none" w:sz="0" w:space="0" w:color="auto" w:frame="1"/>
        </w:rPr>
        <w:t>pleuropneumoniae</w:t>
      </w:r>
      <w:proofErr w:type="spellEnd"/>
      <w:r w:rsidRPr="00CA525D">
        <w:rPr>
          <w:sz w:val="24"/>
          <w:szCs w:val="24"/>
          <w:bdr w:val="none" w:sz="0" w:space="0" w:color="auto" w:frame="1"/>
        </w:rPr>
        <w:t xml:space="preserve"> og </w:t>
      </w:r>
      <w:proofErr w:type="spellStart"/>
      <w:r w:rsidRPr="00CA525D">
        <w:rPr>
          <w:i/>
          <w:iCs/>
          <w:sz w:val="24"/>
          <w:szCs w:val="24"/>
          <w:bdr w:val="none" w:sz="0" w:space="0" w:color="auto" w:frame="1"/>
        </w:rPr>
        <w:t>Pasteurella</w:t>
      </w:r>
      <w:proofErr w:type="spellEnd"/>
      <w:r w:rsidRPr="00CA525D">
        <w:rPr>
          <w:i/>
          <w:iCs/>
          <w:sz w:val="24"/>
          <w:szCs w:val="24"/>
          <w:bdr w:val="none" w:sz="0" w:space="0" w:color="auto" w:frame="1"/>
        </w:rPr>
        <w:t xml:space="preserve"> </w:t>
      </w:r>
      <w:proofErr w:type="spellStart"/>
      <w:r w:rsidRPr="00CA525D">
        <w:rPr>
          <w:i/>
          <w:iCs/>
          <w:sz w:val="24"/>
          <w:szCs w:val="24"/>
          <w:bdr w:val="none" w:sz="0" w:space="0" w:color="auto" w:frame="1"/>
        </w:rPr>
        <w:t>multocida</w:t>
      </w:r>
      <w:proofErr w:type="spellEnd"/>
      <w:r w:rsidRPr="00CA525D">
        <w:rPr>
          <w:sz w:val="24"/>
          <w:szCs w:val="24"/>
          <w:bdr w:val="none" w:sz="0" w:space="0" w:color="auto" w:frame="1"/>
        </w:rPr>
        <w:t>.</w:t>
      </w:r>
    </w:p>
    <w:p w14:paraId="19F6A1BE" w14:textId="77777777" w:rsidR="007D2D13" w:rsidRPr="00CA525D" w:rsidRDefault="007D2D13" w:rsidP="00CA525D">
      <w:pPr>
        <w:ind w:left="851"/>
        <w:rPr>
          <w:sz w:val="24"/>
          <w:szCs w:val="24"/>
        </w:rPr>
      </w:pPr>
    </w:p>
    <w:p w14:paraId="25A7B6C3" w14:textId="77777777" w:rsidR="007D2D13" w:rsidRPr="00CA525D" w:rsidRDefault="007D2D13" w:rsidP="00CA525D">
      <w:pPr>
        <w:ind w:left="851"/>
        <w:rPr>
          <w:sz w:val="24"/>
          <w:szCs w:val="24"/>
        </w:rPr>
      </w:pPr>
      <w:r w:rsidRPr="00CA525D">
        <w:rPr>
          <w:sz w:val="24"/>
          <w:szCs w:val="24"/>
          <w:bdr w:val="none" w:sz="0" w:space="0" w:color="auto" w:frame="1"/>
        </w:rPr>
        <w:t xml:space="preserve">Desuden udviser </w:t>
      </w:r>
      <w:proofErr w:type="spellStart"/>
      <w:r w:rsidRPr="00CA525D">
        <w:rPr>
          <w:sz w:val="24"/>
          <w:szCs w:val="24"/>
          <w:bdr w:val="none" w:sz="0" w:space="0" w:color="auto" w:frame="1"/>
        </w:rPr>
        <w:t>florfenicol</w:t>
      </w:r>
      <w:proofErr w:type="spellEnd"/>
      <w:r w:rsidRPr="00CA525D">
        <w:rPr>
          <w:sz w:val="24"/>
          <w:szCs w:val="24"/>
          <w:bdr w:val="none" w:sz="0" w:space="0" w:color="auto" w:frame="1"/>
        </w:rPr>
        <w:t xml:space="preserve"> </w:t>
      </w:r>
      <w:proofErr w:type="spellStart"/>
      <w:r w:rsidRPr="00CA525D">
        <w:rPr>
          <w:sz w:val="24"/>
          <w:szCs w:val="24"/>
          <w:bdr w:val="none" w:sz="0" w:space="0" w:color="auto" w:frame="1"/>
        </w:rPr>
        <w:t>bactericid</w:t>
      </w:r>
      <w:proofErr w:type="spellEnd"/>
      <w:r w:rsidRPr="00CA525D">
        <w:rPr>
          <w:sz w:val="24"/>
          <w:szCs w:val="24"/>
          <w:bdr w:val="none" w:sz="0" w:space="0" w:color="auto" w:frame="1"/>
        </w:rPr>
        <w:t xml:space="preserve"> aktivitet </w:t>
      </w:r>
      <w:r w:rsidRPr="00CA525D">
        <w:rPr>
          <w:i/>
          <w:iCs/>
          <w:sz w:val="24"/>
          <w:szCs w:val="24"/>
          <w:bdr w:val="none" w:sz="0" w:space="0" w:color="auto" w:frame="1"/>
        </w:rPr>
        <w:t xml:space="preserve">in </w:t>
      </w:r>
      <w:proofErr w:type="spellStart"/>
      <w:r w:rsidRPr="00CA525D">
        <w:rPr>
          <w:i/>
          <w:iCs/>
          <w:sz w:val="24"/>
          <w:szCs w:val="24"/>
          <w:bdr w:val="none" w:sz="0" w:space="0" w:color="auto" w:frame="1"/>
        </w:rPr>
        <w:t>vitro</w:t>
      </w:r>
      <w:proofErr w:type="spellEnd"/>
      <w:r w:rsidRPr="00CA525D">
        <w:rPr>
          <w:sz w:val="24"/>
          <w:szCs w:val="24"/>
          <w:bdr w:val="none" w:sz="0" w:space="0" w:color="auto" w:frame="1"/>
        </w:rPr>
        <w:t xml:space="preserve">, særligt ved koncentrationer som overstiger </w:t>
      </w:r>
      <w:r w:rsidRPr="00CA525D">
        <w:rPr>
          <w:i/>
          <w:iCs/>
          <w:sz w:val="24"/>
          <w:szCs w:val="24"/>
          <w:bdr w:val="none" w:sz="0" w:space="0" w:color="auto" w:frame="1"/>
        </w:rPr>
        <w:t xml:space="preserve">Minimal </w:t>
      </w:r>
      <w:proofErr w:type="spellStart"/>
      <w:r w:rsidRPr="00CA525D">
        <w:rPr>
          <w:i/>
          <w:iCs/>
          <w:sz w:val="24"/>
          <w:szCs w:val="24"/>
          <w:bdr w:val="none" w:sz="0" w:space="0" w:color="auto" w:frame="1"/>
        </w:rPr>
        <w:t>Inhibitory</w:t>
      </w:r>
      <w:proofErr w:type="spellEnd"/>
      <w:r w:rsidRPr="00CA525D">
        <w:rPr>
          <w:i/>
          <w:iCs/>
          <w:sz w:val="24"/>
          <w:szCs w:val="24"/>
          <w:bdr w:val="none" w:sz="0" w:space="0" w:color="auto" w:frame="1"/>
        </w:rPr>
        <w:t xml:space="preserve"> </w:t>
      </w:r>
      <w:proofErr w:type="spellStart"/>
      <w:r w:rsidRPr="00CA525D">
        <w:rPr>
          <w:i/>
          <w:iCs/>
          <w:sz w:val="24"/>
          <w:szCs w:val="24"/>
          <w:bdr w:val="none" w:sz="0" w:space="0" w:color="auto" w:frame="1"/>
        </w:rPr>
        <w:t>Concentration</w:t>
      </w:r>
      <w:proofErr w:type="spellEnd"/>
      <w:r w:rsidRPr="00CA525D">
        <w:rPr>
          <w:i/>
          <w:iCs/>
          <w:sz w:val="24"/>
          <w:szCs w:val="24"/>
          <w:bdr w:val="none" w:sz="0" w:space="0" w:color="auto" w:frame="1"/>
        </w:rPr>
        <w:t xml:space="preserve"> (MIC) </w:t>
      </w:r>
      <w:r w:rsidRPr="00CA525D">
        <w:rPr>
          <w:sz w:val="24"/>
          <w:szCs w:val="24"/>
          <w:bdr w:val="none" w:sz="0" w:space="0" w:color="auto" w:frame="1"/>
        </w:rPr>
        <w:t>i en periode på op til 12 timer.</w:t>
      </w:r>
    </w:p>
    <w:p w14:paraId="2E1B2E48" w14:textId="77777777" w:rsidR="007D2D13" w:rsidRPr="00CA525D" w:rsidRDefault="007D2D13" w:rsidP="00CA525D">
      <w:pPr>
        <w:ind w:left="851"/>
        <w:rPr>
          <w:sz w:val="24"/>
          <w:szCs w:val="24"/>
        </w:rPr>
      </w:pPr>
    </w:p>
    <w:tbl>
      <w:tblPr>
        <w:tblStyle w:val="Tabel-Gitter"/>
        <w:tblpPr w:leftFromText="180" w:rightFromText="180" w:vertAnchor="text" w:tblpXSpec="center" w:tblpY="1"/>
        <w:tblOverlap w:val="never"/>
        <w:tblW w:w="5000" w:type="pct"/>
        <w:tblInd w:w="0" w:type="dxa"/>
        <w:tblLook w:val="04A0" w:firstRow="1" w:lastRow="0" w:firstColumn="1" w:lastColumn="0" w:noHBand="0" w:noVBand="1"/>
      </w:tblPr>
      <w:tblGrid>
        <w:gridCol w:w="1559"/>
        <w:gridCol w:w="780"/>
        <w:gridCol w:w="780"/>
        <w:gridCol w:w="707"/>
        <w:gridCol w:w="418"/>
        <w:gridCol w:w="562"/>
        <w:gridCol w:w="707"/>
        <w:gridCol w:w="780"/>
        <w:gridCol w:w="616"/>
        <w:gridCol w:w="701"/>
        <w:gridCol w:w="1009"/>
        <w:gridCol w:w="1009"/>
      </w:tblGrid>
      <w:tr w:rsidR="007D2D13" w:rsidRPr="00CA525D" w14:paraId="0B22FEFE" w14:textId="77777777" w:rsidTr="00CA525D">
        <w:tc>
          <w:tcPr>
            <w:tcW w:w="5000" w:type="pct"/>
            <w:gridSpan w:val="12"/>
            <w:tcBorders>
              <w:top w:val="single" w:sz="4" w:space="0" w:color="auto"/>
              <w:left w:val="single" w:sz="4" w:space="0" w:color="auto"/>
              <w:bottom w:val="single" w:sz="4" w:space="0" w:color="auto"/>
              <w:right w:val="single" w:sz="4" w:space="0" w:color="auto"/>
            </w:tcBorders>
            <w:hideMark/>
          </w:tcPr>
          <w:p w14:paraId="63CB5905" w14:textId="77777777" w:rsidR="007D2D13" w:rsidRPr="00CA525D" w:rsidRDefault="007D2D13">
            <w:pPr>
              <w:tabs>
                <w:tab w:val="left" w:pos="567"/>
              </w:tabs>
              <w:jc w:val="both"/>
              <w:rPr>
                <w:bCs/>
                <w:sz w:val="24"/>
                <w:szCs w:val="24"/>
                <w:lang w:val="da-DK"/>
              </w:rPr>
            </w:pPr>
            <w:proofErr w:type="spellStart"/>
            <w:r w:rsidRPr="00CA525D">
              <w:rPr>
                <w:bCs/>
                <w:sz w:val="24"/>
                <w:szCs w:val="24"/>
                <w:bdr w:val="none" w:sz="0" w:space="0" w:color="auto" w:frame="1"/>
                <w:lang w:val="da-DK"/>
              </w:rPr>
              <w:t>Florfenicols</w:t>
            </w:r>
            <w:proofErr w:type="spellEnd"/>
            <w:r w:rsidRPr="00CA525D">
              <w:rPr>
                <w:bCs/>
                <w:sz w:val="24"/>
                <w:szCs w:val="24"/>
                <w:bdr w:val="none" w:sz="0" w:space="0" w:color="auto" w:frame="1"/>
                <w:lang w:val="da-DK"/>
              </w:rPr>
              <w:t xml:space="preserve"> aktivitet mod 149 </w:t>
            </w:r>
            <w:proofErr w:type="spellStart"/>
            <w:r w:rsidRPr="00CA525D">
              <w:rPr>
                <w:bCs/>
                <w:sz w:val="24"/>
                <w:szCs w:val="24"/>
                <w:bdr w:val="none" w:sz="0" w:space="0" w:color="auto" w:frame="1"/>
                <w:lang w:val="da-DK"/>
              </w:rPr>
              <w:t>isolater</w:t>
            </w:r>
            <w:proofErr w:type="spellEnd"/>
            <w:r w:rsidRPr="00CA525D">
              <w:rPr>
                <w:bCs/>
                <w:sz w:val="24"/>
                <w:szCs w:val="24"/>
                <w:bdr w:val="none" w:sz="0" w:space="0" w:color="auto" w:frame="1"/>
                <w:lang w:val="da-DK"/>
              </w:rPr>
              <w:t xml:space="preserve"> af </w:t>
            </w:r>
            <w:r w:rsidRPr="00CA525D">
              <w:rPr>
                <w:bCs/>
                <w:i/>
                <w:iCs/>
                <w:sz w:val="24"/>
                <w:szCs w:val="24"/>
                <w:bdr w:val="none" w:sz="0" w:space="0" w:color="auto" w:frame="1"/>
                <w:lang w:val="da-DK"/>
              </w:rPr>
              <w:t xml:space="preserve">P. </w:t>
            </w:r>
            <w:proofErr w:type="spellStart"/>
            <w:r w:rsidRPr="00CA525D">
              <w:rPr>
                <w:bCs/>
                <w:i/>
                <w:iCs/>
                <w:sz w:val="24"/>
                <w:szCs w:val="24"/>
                <w:bdr w:val="none" w:sz="0" w:space="0" w:color="auto" w:frame="1"/>
                <w:lang w:val="da-DK"/>
              </w:rPr>
              <w:t>multocida</w:t>
            </w:r>
            <w:proofErr w:type="spellEnd"/>
            <w:r w:rsidRPr="00CA525D">
              <w:rPr>
                <w:bCs/>
                <w:sz w:val="24"/>
                <w:szCs w:val="24"/>
                <w:bdr w:val="none" w:sz="0" w:space="0" w:color="auto" w:frame="1"/>
                <w:lang w:val="da-DK"/>
              </w:rPr>
              <w:t xml:space="preserve"> dyrket fra svin med luftvejsinfektioner fra Belgien, Danmark, Frankrig, Tyskland, Holland, Polen, Spanien og Storbritannien. </w:t>
            </w:r>
            <w:r w:rsidRPr="00CA525D">
              <w:rPr>
                <w:bCs/>
                <w:sz w:val="24"/>
                <w:szCs w:val="24"/>
                <w:bdr w:val="none" w:sz="0" w:space="0" w:color="auto" w:frame="1"/>
                <w:vertAlign w:val="superscript"/>
                <w:lang w:val="da-DK"/>
              </w:rPr>
              <w:t>1</w:t>
            </w:r>
          </w:p>
        </w:tc>
      </w:tr>
      <w:tr w:rsidR="007D2D13" w:rsidRPr="00CA525D" w14:paraId="51187853" w14:textId="77777777" w:rsidTr="00CA525D">
        <w:trPr>
          <w:trHeight w:val="219"/>
        </w:trPr>
        <w:tc>
          <w:tcPr>
            <w:tcW w:w="2496" w:type="pct"/>
            <w:gridSpan w:val="6"/>
            <w:tcBorders>
              <w:top w:val="single" w:sz="4" w:space="0" w:color="auto"/>
              <w:left w:val="single" w:sz="4" w:space="0" w:color="auto"/>
              <w:bottom w:val="single" w:sz="4" w:space="0" w:color="auto"/>
              <w:right w:val="single" w:sz="4" w:space="0" w:color="auto"/>
            </w:tcBorders>
            <w:hideMark/>
          </w:tcPr>
          <w:p w14:paraId="589D1882" w14:textId="77777777" w:rsidR="007D2D13" w:rsidRPr="00CA525D" w:rsidRDefault="007D2D13">
            <w:pPr>
              <w:tabs>
                <w:tab w:val="left" w:pos="567"/>
              </w:tabs>
              <w:jc w:val="center"/>
              <w:rPr>
                <w:bCs/>
                <w:sz w:val="24"/>
                <w:szCs w:val="24"/>
                <w:lang w:val="da-DK"/>
              </w:rPr>
            </w:pPr>
            <w:r w:rsidRPr="00CA525D">
              <w:rPr>
                <w:bCs/>
                <w:sz w:val="24"/>
                <w:szCs w:val="24"/>
                <w:bdr w:val="none" w:sz="0" w:space="0" w:color="auto" w:frame="1"/>
                <w:lang w:val="da-DK"/>
              </w:rPr>
              <w:t xml:space="preserve">Antal </w:t>
            </w:r>
            <w:proofErr w:type="spellStart"/>
            <w:r w:rsidRPr="00CA525D">
              <w:rPr>
                <w:bCs/>
                <w:sz w:val="24"/>
                <w:szCs w:val="24"/>
                <w:bdr w:val="none" w:sz="0" w:space="0" w:color="auto" w:frame="1"/>
                <w:lang w:val="da-DK"/>
              </w:rPr>
              <w:t>isolater</w:t>
            </w:r>
            <w:proofErr w:type="spellEnd"/>
            <w:r w:rsidRPr="00CA525D">
              <w:rPr>
                <w:bCs/>
                <w:sz w:val="24"/>
                <w:szCs w:val="24"/>
                <w:bdr w:val="none" w:sz="0" w:space="0" w:color="auto" w:frame="1"/>
                <w:lang w:val="da-DK"/>
              </w:rPr>
              <w:t xml:space="preserve"> med MIC (</w:t>
            </w:r>
            <w:proofErr w:type="spellStart"/>
            <w:r w:rsidRPr="00CA525D">
              <w:rPr>
                <w:rFonts w:eastAsia="Arial"/>
                <w:bCs/>
                <w:sz w:val="24"/>
                <w:szCs w:val="24"/>
                <w:bdr w:val="none" w:sz="0" w:space="0" w:color="auto" w:frame="1"/>
                <w:lang w:val="da-DK"/>
              </w:rPr>
              <w:t>μg</w:t>
            </w:r>
            <w:proofErr w:type="spellEnd"/>
            <w:r w:rsidRPr="00CA525D">
              <w:rPr>
                <w:rFonts w:eastAsia="Arial"/>
                <w:bCs/>
                <w:sz w:val="24"/>
                <w:szCs w:val="24"/>
                <w:bdr w:val="none" w:sz="0" w:space="0" w:color="auto" w:frame="1"/>
                <w:lang w:val="da-DK"/>
              </w:rPr>
              <w:t>/ml)</w:t>
            </w:r>
          </w:p>
        </w:tc>
        <w:tc>
          <w:tcPr>
            <w:tcW w:w="772" w:type="pct"/>
            <w:gridSpan w:val="2"/>
            <w:tcBorders>
              <w:top w:val="single" w:sz="4" w:space="0" w:color="auto"/>
              <w:left w:val="single" w:sz="4" w:space="0" w:color="auto"/>
              <w:bottom w:val="single" w:sz="4" w:space="0" w:color="auto"/>
              <w:right w:val="single" w:sz="4" w:space="0" w:color="auto"/>
            </w:tcBorders>
            <w:hideMark/>
          </w:tcPr>
          <w:p w14:paraId="1DC222F2" w14:textId="77777777" w:rsidR="007D2D13" w:rsidRPr="00CA525D" w:rsidRDefault="007D2D13">
            <w:pPr>
              <w:tabs>
                <w:tab w:val="left" w:pos="567"/>
              </w:tabs>
              <w:jc w:val="center"/>
              <w:rPr>
                <w:bCs/>
                <w:sz w:val="24"/>
                <w:szCs w:val="24"/>
                <w:lang w:val="da-DK"/>
              </w:rPr>
            </w:pPr>
            <w:r w:rsidRPr="00CA525D">
              <w:rPr>
                <w:bCs/>
                <w:sz w:val="24"/>
                <w:szCs w:val="24"/>
                <w:bdr w:val="none" w:sz="0" w:space="0" w:color="auto" w:frame="1"/>
                <w:lang w:val="da-DK"/>
              </w:rPr>
              <w:t>Følsom</w:t>
            </w:r>
          </w:p>
        </w:tc>
        <w:tc>
          <w:tcPr>
            <w:tcW w:w="684" w:type="pct"/>
            <w:gridSpan w:val="2"/>
            <w:tcBorders>
              <w:top w:val="single" w:sz="4" w:space="0" w:color="auto"/>
              <w:left w:val="single" w:sz="4" w:space="0" w:color="auto"/>
              <w:bottom w:val="single" w:sz="4" w:space="0" w:color="auto"/>
              <w:right w:val="single" w:sz="4" w:space="0" w:color="auto"/>
            </w:tcBorders>
            <w:hideMark/>
          </w:tcPr>
          <w:p w14:paraId="3BC37116" w14:textId="77777777" w:rsidR="007D2D13" w:rsidRPr="00CA525D" w:rsidRDefault="007D2D13">
            <w:pPr>
              <w:tabs>
                <w:tab w:val="left" w:pos="567"/>
              </w:tabs>
              <w:jc w:val="center"/>
              <w:rPr>
                <w:bCs/>
                <w:sz w:val="24"/>
                <w:szCs w:val="24"/>
                <w:lang w:val="da-DK"/>
              </w:rPr>
            </w:pPr>
            <w:r w:rsidRPr="00CA525D">
              <w:rPr>
                <w:bCs/>
                <w:sz w:val="24"/>
                <w:szCs w:val="24"/>
                <w:bdr w:val="none" w:sz="0" w:space="0" w:color="auto" w:frame="1"/>
                <w:lang w:val="da-DK"/>
              </w:rPr>
              <w:t>Resistent</w:t>
            </w:r>
          </w:p>
        </w:tc>
        <w:tc>
          <w:tcPr>
            <w:tcW w:w="1048" w:type="pct"/>
            <w:gridSpan w:val="2"/>
            <w:tcBorders>
              <w:top w:val="single" w:sz="4" w:space="0" w:color="auto"/>
              <w:left w:val="single" w:sz="4" w:space="0" w:color="auto"/>
              <w:bottom w:val="single" w:sz="4" w:space="0" w:color="auto"/>
              <w:right w:val="single" w:sz="4" w:space="0" w:color="auto"/>
            </w:tcBorders>
          </w:tcPr>
          <w:p w14:paraId="53D6244B" w14:textId="77777777" w:rsidR="007D2D13" w:rsidRPr="00CA525D" w:rsidRDefault="007D2D13">
            <w:pPr>
              <w:tabs>
                <w:tab w:val="left" w:pos="567"/>
              </w:tabs>
              <w:jc w:val="center"/>
              <w:rPr>
                <w:bCs/>
                <w:sz w:val="24"/>
                <w:szCs w:val="24"/>
                <w:lang w:val="da-DK"/>
              </w:rPr>
            </w:pPr>
            <w:r w:rsidRPr="00CA525D">
              <w:rPr>
                <w:bCs/>
                <w:sz w:val="24"/>
                <w:szCs w:val="24"/>
                <w:bdr w:val="none" w:sz="0" w:space="0" w:color="auto" w:frame="1"/>
                <w:lang w:val="da-DK"/>
              </w:rPr>
              <w:t>MIC (</w:t>
            </w:r>
            <w:proofErr w:type="spellStart"/>
            <w:r w:rsidRPr="00CA525D">
              <w:rPr>
                <w:rFonts w:eastAsia="Arial"/>
                <w:bCs/>
                <w:sz w:val="24"/>
                <w:szCs w:val="24"/>
                <w:bdr w:val="none" w:sz="0" w:space="0" w:color="auto" w:frame="1"/>
                <w:lang w:val="da-DK"/>
              </w:rPr>
              <w:t>μg</w:t>
            </w:r>
            <w:proofErr w:type="spellEnd"/>
            <w:r w:rsidRPr="00CA525D">
              <w:rPr>
                <w:rFonts w:eastAsia="Arial"/>
                <w:bCs/>
                <w:sz w:val="24"/>
                <w:szCs w:val="24"/>
                <w:bdr w:val="none" w:sz="0" w:space="0" w:color="auto" w:frame="1"/>
                <w:lang w:val="da-DK"/>
              </w:rPr>
              <w:t>/ml)</w:t>
            </w:r>
          </w:p>
          <w:p w14:paraId="593B4024" w14:textId="77777777" w:rsidR="007D2D13" w:rsidRPr="00CA525D" w:rsidRDefault="007D2D13">
            <w:pPr>
              <w:tabs>
                <w:tab w:val="left" w:pos="567"/>
              </w:tabs>
              <w:jc w:val="center"/>
              <w:rPr>
                <w:bCs/>
                <w:sz w:val="24"/>
                <w:szCs w:val="24"/>
                <w:lang w:val="da-DK"/>
              </w:rPr>
            </w:pPr>
          </w:p>
        </w:tc>
      </w:tr>
      <w:tr w:rsidR="007D2D13" w:rsidRPr="00CA525D" w14:paraId="1C0D9FF5" w14:textId="77777777" w:rsidTr="00CA525D">
        <w:trPr>
          <w:trHeight w:val="325"/>
        </w:trPr>
        <w:tc>
          <w:tcPr>
            <w:tcW w:w="810" w:type="pct"/>
            <w:vMerge w:val="restart"/>
            <w:tcBorders>
              <w:top w:val="single" w:sz="4" w:space="0" w:color="auto"/>
              <w:left w:val="single" w:sz="4" w:space="0" w:color="auto"/>
              <w:bottom w:val="single" w:sz="4" w:space="0" w:color="auto"/>
              <w:right w:val="single" w:sz="4" w:space="0" w:color="auto"/>
            </w:tcBorders>
            <w:hideMark/>
          </w:tcPr>
          <w:p w14:paraId="32CCDA6D" w14:textId="77777777" w:rsidR="007D2D13" w:rsidRPr="00CA525D" w:rsidRDefault="007D2D13">
            <w:pPr>
              <w:tabs>
                <w:tab w:val="left" w:pos="567"/>
              </w:tabs>
              <w:jc w:val="both"/>
              <w:rPr>
                <w:bCs/>
                <w:sz w:val="24"/>
                <w:szCs w:val="24"/>
                <w:lang w:val="da-DK"/>
              </w:rPr>
            </w:pPr>
            <w:proofErr w:type="spellStart"/>
            <w:r w:rsidRPr="00CA525D">
              <w:rPr>
                <w:bCs/>
                <w:sz w:val="24"/>
                <w:szCs w:val="24"/>
                <w:bdr w:val="none" w:sz="0" w:space="0" w:color="auto" w:frame="1"/>
                <w:lang w:val="da-DK"/>
              </w:rPr>
              <w:t>Florfenicol</w:t>
            </w:r>
            <w:proofErr w:type="spellEnd"/>
          </w:p>
        </w:tc>
        <w:tc>
          <w:tcPr>
            <w:tcW w:w="405" w:type="pct"/>
            <w:tcBorders>
              <w:top w:val="single" w:sz="4" w:space="0" w:color="auto"/>
              <w:left w:val="single" w:sz="4" w:space="0" w:color="auto"/>
              <w:bottom w:val="single" w:sz="4" w:space="0" w:color="auto"/>
              <w:right w:val="single" w:sz="4" w:space="0" w:color="auto"/>
            </w:tcBorders>
            <w:vAlign w:val="center"/>
            <w:hideMark/>
          </w:tcPr>
          <w:p w14:paraId="77E44C01" w14:textId="77777777" w:rsidR="007D2D13" w:rsidRPr="00CA525D" w:rsidRDefault="007D2D13">
            <w:pPr>
              <w:tabs>
                <w:tab w:val="left" w:pos="567"/>
              </w:tabs>
              <w:jc w:val="center"/>
              <w:rPr>
                <w:bCs/>
                <w:sz w:val="24"/>
                <w:szCs w:val="24"/>
                <w:lang w:val="da-DK"/>
              </w:rPr>
            </w:pPr>
            <w:r w:rsidRPr="00CA525D">
              <w:rPr>
                <w:bCs/>
                <w:sz w:val="24"/>
                <w:szCs w:val="24"/>
                <w:lang w:val="da-DK"/>
              </w:rPr>
              <w:t>0,12</w:t>
            </w:r>
          </w:p>
        </w:tc>
        <w:tc>
          <w:tcPr>
            <w:tcW w:w="405" w:type="pct"/>
            <w:tcBorders>
              <w:top w:val="single" w:sz="4" w:space="0" w:color="auto"/>
              <w:left w:val="single" w:sz="4" w:space="0" w:color="auto"/>
              <w:bottom w:val="single" w:sz="4" w:space="0" w:color="auto"/>
              <w:right w:val="single" w:sz="4" w:space="0" w:color="auto"/>
            </w:tcBorders>
            <w:vAlign w:val="center"/>
            <w:hideMark/>
          </w:tcPr>
          <w:p w14:paraId="0C44BC5A" w14:textId="77777777" w:rsidR="007D2D13" w:rsidRPr="00CA525D" w:rsidRDefault="007D2D13">
            <w:pPr>
              <w:tabs>
                <w:tab w:val="left" w:pos="567"/>
              </w:tabs>
              <w:jc w:val="center"/>
              <w:rPr>
                <w:bCs/>
                <w:sz w:val="24"/>
                <w:szCs w:val="24"/>
                <w:lang w:val="da-DK"/>
              </w:rPr>
            </w:pPr>
            <w:r w:rsidRPr="00CA525D">
              <w:rPr>
                <w:bCs/>
                <w:sz w:val="24"/>
                <w:szCs w:val="24"/>
                <w:lang w:val="da-DK"/>
              </w:rPr>
              <w:t>0,25</w:t>
            </w:r>
          </w:p>
        </w:tc>
        <w:tc>
          <w:tcPr>
            <w:tcW w:w="367" w:type="pct"/>
            <w:tcBorders>
              <w:top w:val="single" w:sz="4" w:space="0" w:color="auto"/>
              <w:left w:val="single" w:sz="4" w:space="0" w:color="auto"/>
              <w:bottom w:val="single" w:sz="4" w:space="0" w:color="auto"/>
              <w:right w:val="single" w:sz="4" w:space="0" w:color="auto"/>
            </w:tcBorders>
            <w:vAlign w:val="center"/>
            <w:hideMark/>
          </w:tcPr>
          <w:p w14:paraId="43FA7115" w14:textId="77777777" w:rsidR="007D2D13" w:rsidRPr="00CA525D" w:rsidRDefault="007D2D13">
            <w:pPr>
              <w:tabs>
                <w:tab w:val="left" w:pos="567"/>
              </w:tabs>
              <w:jc w:val="center"/>
              <w:rPr>
                <w:bCs/>
                <w:sz w:val="24"/>
                <w:szCs w:val="24"/>
                <w:lang w:val="da-DK"/>
              </w:rPr>
            </w:pPr>
            <w:r w:rsidRPr="00CA525D">
              <w:rPr>
                <w:bCs/>
                <w:sz w:val="24"/>
                <w:szCs w:val="24"/>
                <w:lang w:val="da-DK"/>
              </w:rPr>
              <w:t>0,5</w:t>
            </w:r>
          </w:p>
        </w:tc>
        <w:tc>
          <w:tcPr>
            <w:tcW w:w="217" w:type="pct"/>
            <w:tcBorders>
              <w:top w:val="single" w:sz="4" w:space="0" w:color="auto"/>
              <w:left w:val="single" w:sz="4" w:space="0" w:color="auto"/>
              <w:bottom w:val="single" w:sz="4" w:space="0" w:color="auto"/>
              <w:right w:val="single" w:sz="4" w:space="0" w:color="auto"/>
            </w:tcBorders>
            <w:vAlign w:val="center"/>
            <w:hideMark/>
          </w:tcPr>
          <w:p w14:paraId="79D108CB" w14:textId="77777777" w:rsidR="007D2D13" w:rsidRPr="00CA525D" w:rsidRDefault="007D2D13">
            <w:pPr>
              <w:tabs>
                <w:tab w:val="left" w:pos="567"/>
              </w:tabs>
              <w:jc w:val="center"/>
              <w:rPr>
                <w:bCs/>
                <w:sz w:val="24"/>
                <w:szCs w:val="24"/>
                <w:lang w:val="da-DK"/>
              </w:rPr>
            </w:pPr>
            <w:r w:rsidRPr="00CA525D">
              <w:rPr>
                <w:bCs/>
                <w:sz w:val="24"/>
                <w:szCs w:val="24"/>
                <w:lang w:val="da-DK"/>
              </w:rPr>
              <w:t>1</w:t>
            </w:r>
          </w:p>
        </w:tc>
        <w:tc>
          <w:tcPr>
            <w:tcW w:w="292" w:type="pct"/>
            <w:tcBorders>
              <w:top w:val="single" w:sz="4" w:space="0" w:color="auto"/>
              <w:left w:val="single" w:sz="4" w:space="0" w:color="auto"/>
              <w:bottom w:val="single" w:sz="4" w:space="0" w:color="auto"/>
              <w:right w:val="single" w:sz="4" w:space="0" w:color="auto"/>
            </w:tcBorders>
            <w:vAlign w:val="center"/>
            <w:hideMark/>
          </w:tcPr>
          <w:p w14:paraId="634B4F9A" w14:textId="77777777" w:rsidR="007D2D13" w:rsidRPr="00CA525D" w:rsidRDefault="007D2D13">
            <w:pPr>
              <w:tabs>
                <w:tab w:val="left" w:pos="567"/>
              </w:tabs>
              <w:jc w:val="center"/>
              <w:rPr>
                <w:bCs/>
                <w:sz w:val="24"/>
                <w:szCs w:val="24"/>
                <w:lang w:val="da-DK"/>
              </w:rPr>
            </w:pPr>
            <w:r w:rsidRPr="00CA525D">
              <w:rPr>
                <w:bCs/>
                <w:sz w:val="24"/>
                <w:szCs w:val="24"/>
                <w:lang w:val="da-DK"/>
              </w:rPr>
              <w:t>32</w:t>
            </w:r>
          </w:p>
        </w:tc>
        <w:tc>
          <w:tcPr>
            <w:tcW w:w="367" w:type="pct"/>
            <w:tcBorders>
              <w:top w:val="single" w:sz="4" w:space="0" w:color="auto"/>
              <w:left w:val="single" w:sz="4" w:space="0" w:color="auto"/>
              <w:bottom w:val="single" w:sz="4" w:space="0" w:color="auto"/>
              <w:right w:val="single" w:sz="4" w:space="0" w:color="auto"/>
            </w:tcBorders>
            <w:vAlign w:val="center"/>
            <w:hideMark/>
          </w:tcPr>
          <w:p w14:paraId="5B39AA86" w14:textId="77777777" w:rsidR="007D2D13" w:rsidRPr="00CA525D" w:rsidRDefault="007D2D13">
            <w:pPr>
              <w:pStyle w:val="Default"/>
              <w:jc w:val="center"/>
              <w:rPr>
                <w:bCs/>
                <w:lang w:val="da-DK"/>
              </w:rPr>
            </w:pPr>
            <w:r w:rsidRPr="00CA525D">
              <w:rPr>
                <w:bCs/>
                <w:bdr w:val="none" w:sz="0" w:space="0" w:color="auto" w:frame="1"/>
                <w:lang w:val="da-DK"/>
              </w:rPr>
              <w:t>[n]</w:t>
            </w:r>
          </w:p>
        </w:tc>
        <w:tc>
          <w:tcPr>
            <w:tcW w:w="405" w:type="pct"/>
            <w:tcBorders>
              <w:top w:val="single" w:sz="4" w:space="0" w:color="auto"/>
              <w:left w:val="single" w:sz="4" w:space="0" w:color="auto"/>
              <w:bottom w:val="single" w:sz="4" w:space="0" w:color="auto"/>
              <w:right w:val="single" w:sz="4" w:space="0" w:color="auto"/>
            </w:tcBorders>
            <w:vAlign w:val="center"/>
            <w:hideMark/>
          </w:tcPr>
          <w:p w14:paraId="4E4FBFE1" w14:textId="77777777" w:rsidR="007D2D13" w:rsidRPr="00CA525D" w:rsidRDefault="007D2D13">
            <w:pPr>
              <w:pStyle w:val="Default"/>
              <w:jc w:val="center"/>
              <w:rPr>
                <w:bCs/>
                <w:lang w:val="da-DK"/>
              </w:rPr>
            </w:pPr>
            <w:r w:rsidRPr="00CA525D">
              <w:rPr>
                <w:bCs/>
                <w:lang w:val="da-DK"/>
              </w:rPr>
              <w:t>[%]</w:t>
            </w:r>
          </w:p>
        </w:tc>
        <w:tc>
          <w:tcPr>
            <w:tcW w:w="320" w:type="pct"/>
            <w:tcBorders>
              <w:top w:val="single" w:sz="4" w:space="0" w:color="auto"/>
              <w:left w:val="single" w:sz="4" w:space="0" w:color="auto"/>
              <w:bottom w:val="single" w:sz="4" w:space="0" w:color="auto"/>
              <w:right w:val="single" w:sz="4" w:space="0" w:color="auto"/>
            </w:tcBorders>
            <w:vAlign w:val="center"/>
            <w:hideMark/>
          </w:tcPr>
          <w:p w14:paraId="6480F579" w14:textId="77777777" w:rsidR="007D2D13" w:rsidRPr="00CA525D" w:rsidRDefault="007D2D13">
            <w:pPr>
              <w:pStyle w:val="Default"/>
              <w:jc w:val="center"/>
              <w:rPr>
                <w:bCs/>
                <w:lang w:val="da-DK"/>
              </w:rPr>
            </w:pPr>
            <w:r w:rsidRPr="00CA525D">
              <w:rPr>
                <w:bCs/>
                <w:bdr w:val="none" w:sz="0" w:space="0" w:color="auto" w:frame="1"/>
                <w:lang w:val="da-DK"/>
              </w:rPr>
              <w:t>[n]</w:t>
            </w:r>
          </w:p>
        </w:tc>
        <w:tc>
          <w:tcPr>
            <w:tcW w:w="364" w:type="pct"/>
            <w:tcBorders>
              <w:top w:val="single" w:sz="4" w:space="0" w:color="auto"/>
              <w:left w:val="single" w:sz="4" w:space="0" w:color="auto"/>
              <w:bottom w:val="single" w:sz="4" w:space="0" w:color="auto"/>
              <w:right w:val="single" w:sz="4" w:space="0" w:color="auto"/>
            </w:tcBorders>
            <w:vAlign w:val="center"/>
            <w:hideMark/>
          </w:tcPr>
          <w:p w14:paraId="425621E3" w14:textId="77777777" w:rsidR="007D2D13" w:rsidRPr="00CA525D" w:rsidRDefault="007D2D13">
            <w:pPr>
              <w:pStyle w:val="Default"/>
              <w:jc w:val="center"/>
              <w:rPr>
                <w:bCs/>
                <w:lang w:val="da-DK"/>
              </w:rPr>
            </w:pPr>
            <w:r w:rsidRPr="00CA525D">
              <w:rPr>
                <w:bCs/>
                <w:lang w:val="da-DK"/>
              </w:rPr>
              <w:t>[%]</w:t>
            </w:r>
          </w:p>
        </w:tc>
        <w:tc>
          <w:tcPr>
            <w:tcW w:w="524" w:type="pct"/>
            <w:tcBorders>
              <w:top w:val="single" w:sz="4" w:space="0" w:color="auto"/>
              <w:left w:val="single" w:sz="4" w:space="0" w:color="auto"/>
              <w:bottom w:val="single" w:sz="4" w:space="0" w:color="auto"/>
              <w:right w:val="single" w:sz="4" w:space="0" w:color="auto"/>
            </w:tcBorders>
            <w:vAlign w:val="center"/>
            <w:hideMark/>
          </w:tcPr>
          <w:p w14:paraId="7D5ECFC3" w14:textId="77777777" w:rsidR="007D2D13" w:rsidRPr="00CA525D" w:rsidRDefault="007D2D13">
            <w:pPr>
              <w:tabs>
                <w:tab w:val="left" w:pos="567"/>
              </w:tabs>
              <w:jc w:val="center"/>
              <w:rPr>
                <w:bCs/>
                <w:sz w:val="24"/>
                <w:szCs w:val="24"/>
                <w:vertAlign w:val="subscript"/>
                <w:lang w:val="da-DK"/>
              </w:rPr>
            </w:pPr>
            <w:r w:rsidRPr="00CA525D">
              <w:rPr>
                <w:bCs/>
                <w:sz w:val="24"/>
                <w:szCs w:val="24"/>
                <w:bdr w:val="none" w:sz="0" w:space="0" w:color="auto" w:frame="1"/>
                <w:lang w:val="da-DK"/>
              </w:rPr>
              <w:t>MIC</w:t>
            </w:r>
            <w:r w:rsidRPr="00CA525D">
              <w:rPr>
                <w:bCs/>
                <w:sz w:val="24"/>
                <w:szCs w:val="24"/>
                <w:bdr w:val="none" w:sz="0" w:space="0" w:color="auto" w:frame="1"/>
                <w:vertAlign w:val="subscript"/>
                <w:lang w:val="da-DK"/>
              </w:rPr>
              <w:t>50</w:t>
            </w:r>
          </w:p>
        </w:tc>
        <w:tc>
          <w:tcPr>
            <w:tcW w:w="524" w:type="pct"/>
            <w:tcBorders>
              <w:top w:val="single" w:sz="4" w:space="0" w:color="auto"/>
              <w:left w:val="single" w:sz="4" w:space="0" w:color="auto"/>
              <w:bottom w:val="single" w:sz="4" w:space="0" w:color="auto"/>
              <w:right w:val="single" w:sz="4" w:space="0" w:color="auto"/>
            </w:tcBorders>
            <w:vAlign w:val="center"/>
            <w:hideMark/>
          </w:tcPr>
          <w:p w14:paraId="395564ED" w14:textId="77777777" w:rsidR="007D2D13" w:rsidRPr="00CA525D" w:rsidRDefault="007D2D13">
            <w:pPr>
              <w:tabs>
                <w:tab w:val="left" w:pos="567"/>
              </w:tabs>
              <w:jc w:val="center"/>
              <w:rPr>
                <w:bCs/>
                <w:sz w:val="24"/>
                <w:szCs w:val="24"/>
                <w:vertAlign w:val="subscript"/>
                <w:lang w:val="da-DK"/>
              </w:rPr>
            </w:pPr>
            <w:r w:rsidRPr="00CA525D">
              <w:rPr>
                <w:bCs/>
                <w:sz w:val="24"/>
                <w:szCs w:val="24"/>
                <w:bdr w:val="none" w:sz="0" w:space="0" w:color="auto" w:frame="1"/>
                <w:lang w:val="da-DK"/>
              </w:rPr>
              <w:t>MIC</w:t>
            </w:r>
            <w:r w:rsidRPr="00CA525D">
              <w:rPr>
                <w:bCs/>
                <w:sz w:val="24"/>
                <w:szCs w:val="24"/>
                <w:bdr w:val="none" w:sz="0" w:space="0" w:color="auto" w:frame="1"/>
                <w:vertAlign w:val="subscript"/>
                <w:lang w:val="da-DK"/>
              </w:rPr>
              <w:t>90</w:t>
            </w:r>
          </w:p>
        </w:tc>
      </w:tr>
      <w:tr w:rsidR="007D2D13" w:rsidRPr="00CA525D" w14:paraId="4B822867" w14:textId="77777777" w:rsidTr="00CA525D">
        <w:trPr>
          <w:trHeight w:val="64"/>
        </w:trPr>
        <w:tc>
          <w:tcPr>
            <w:tcW w:w="810" w:type="pct"/>
            <w:vMerge/>
            <w:tcBorders>
              <w:top w:val="single" w:sz="4" w:space="0" w:color="auto"/>
              <w:left w:val="single" w:sz="4" w:space="0" w:color="auto"/>
              <w:bottom w:val="single" w:sz="4" w:space="0" w:color="auto"/>
              <w:right w:val="single" w:sz="4" w:space="0" w:color="auto"/>
            </w:tcBorders>
            <w:vAlign w:val="center"/>
            <w:hideMark/>
          </w:tcPr>
          <w:p w14:paraId="51BE34E6" w14:textId="77777777" w:rsidR="007D2D13" w:rsidRPr="00CA525D" w:rsidRDefault="007D2D13">
            <w:pPr>
              <w:rPr>
                <w:bCs/>
                <w:sz w:val="24"/>
                <w:szCs w:val="24"/>
                <w:lang w:val="da-DK"/>
              </w:rPr>
            </w:pPr>
          </w:p>
        </w:tc>
        <w:tc>
          <w:tcPr>
            <w:tcW w:w="405" w:type="pct"/>
            <w:tcBorders>
              <w:top w:val="single" w:sz="4" w:space="0" w:color="auto"/>
              <w:left w:val="single" w:sz="4" w:space="0" w:color="auto"/>
              <w:bottom w:val="single" w:sz="4" w:space="0" w:color="auto"/>
              <w:right w:val="single" w:sz="4" w:space="0" w:color="auto"/>
            </w:tcBorders>
            <w:vAlign w:val="center"/>
            <w:hideMark/>
          </w:tcPr>
          <w:p w14:paraId="09002C8E" w14:textId="77777777" w:rsidR="007D2D13" w:rsidRPr="00CA525D" w:rsidRDefault="007D2D13">
            <w:pPr>
              <w:tabs>
                <w:tab w:val="left" w:pos="567"/>
              </w:tabs>
              <w:jc w:val="center"/>
              <w:rPr>
                <w:bCs/>
                <w:sz w:val="24"/>
                <w:szCs w:val="24"/>
                <w:lang w:val="da-DK"/>
              </w:rPr>
            </w:pPr>
            <w:r w:rsidRPr="00CA525D">
              <w:rPr>
                <w:bCs/>
                <w:sz w:val="24"/>
                <w:szCs w:val="24"/>
                <w:lang w:val="da-DK"/>
              </w:rPr>
              <w:t>1</w:t>
            </w:r>
          </w:p>
        </w:tc>
        <w:tc>
          <w:tcPr>
            <w:tcW w:w="405" w:type="pct"/>
            <w:tcBorders>
              <w:top w:val="single" w:sz="4" w:space="0" w:color="auto"/>
              <w:left w:val="single" w:sz="4" w:space="0" w:color="auto"/>
              <w:bottom w:val="single" w:sz="4" w:space="0" w:color="auto"/>
              <w:right w:val="single" w:sz="4" w:space="0" w:color="auto"/>
            </w:tcBorders>
            <w:vAlign w:val="center"/>
            <w:hideMark/>
          </w:tcPr>
          <w:p w14:paraId="66BA049F" w14:textId="77777777" w:rsidR="007D2D13" w:rsidRPr="00CA525D" w:rsidRDefault="007D2D13">
            <w:pPr>
              <w:tabs>
                <w:tab w:val="left" w:pos="567"/>
              </w:tabs>
              <w:jc w:val="center"/>
              <w:rPr>
                <w:bCs/>
                <w:sz w:val="24"/>
                <w:szCs w:val="24"/>
                <w:lang w:val="da-DK"/>
              </w:rPr>
            </w:pPr>
            <w:r w:rsidRPr="00CA525D">
              <w:rPr>
                <w:bCs/>
                <w:sz w:val="24"/>
                <w:szCs w:val="24"/>
                <w:lang w:val="da-DK"/>
              </w:rPr>
              <w:t>13</w:t>
            </w:r>
          </w:p>
        </w:tc>
        <w:tc>
          <w:tcPr>
            <w:tcW w:w="367" w:type="pct"/>
            <w:tcBorders>
              <w:top w:val="single" w:sz="4" w:space="0" w:color="auto"/>
              <w:left w:val="single" w:sz="4" w:space="0" w:color="auto"/>
              <w:bottom w:val="single" w:sz="4" w:space="0" w:color="auto"/>
              <w:right w:val="single" w:sz="4" w:space="0" w:color="auto"/>
            </w:tcBorders>
            <w:vAlign w:val="center"/>
            <w:hideMark/>
          </w:tcPr>
          <w:p w14:paraId="09503B14" w14:textId="77777777" w:rsidR="007D2D13" w:rsidRPr="00CA525D" w:rsidRDefault="007D2D13">
            <w:pPr>
              <w:tabs>
                <w:tab w:val="left" w:pos="567"/>
              </w:tabs>
              <w:jc w:val="center"/>
              <w:rPr>
                <w:bCs/>
                <w:sz w:val="24"/>
                <w:szCs w:val="24"/>
                <w:lang w:val="da-DK"/>
              </w:rPr>
            </w:pPr>
            <w:r w:rsidRPr="00CA525D">
              <w:rPr>
                <w:bCs/>
                <w:sz w:val="24"/>
                <w:szCs w:val="24"/>
                <w:lang w:val="da-DK"/>
              </w:rPr>
              <w:t>131</w:t>
            </w:r>
          </w:p>
        </w:tc>
        <w:tc>
          <w:tcPr>
            <w:tcW w:w="217" w:type="pct"/>
            <w:tcBorders>
              <w:top w:val="single" w:sz="4" w:space="0" w:color="auto"/>
              <w:left w:val="single" w:sz="4" w:space="0" w:color="auto"/>
              <w:bottom w:val="single" w:sz="4" w:space="0" w:color="auto"/>
              <w:right w:val="single" w:sz="4" w:space="0" w:color="auto"/>
            </w:tcBorders>
            <w:vAlign w:val="center"/>
            <w:hideMark/>
          </w:tcPr>
          <w:p w14:paraId="65F736A5" w14:textId="77777777" w:rsidR="007D2D13" w:rsidRPr="00CA525D" w:rsidRDefault="007D2D13">
            <w:pPr>
              <w:tabs>
                <w:tab w:val="left" w:pos="567"/>
              </w:tabs>
              <w:jc w:val="center"/>
              <w:rPr>
                <w:bCs/>
                <w:sz w:val="24"/>
                <w:szCs w:val="24"/>
                <w:lang w:val="da-DK"/>
              </w:rPr>
            </w:pPr>
            <w:r w:rsidRPr="00CA525D">
              <w:rPr>
                <w:bCs/>
                <w:sz w:val="24"/>
                <w:szCs w:val="24"/>
                <w:lang w:val="da-DK"/>
              </w:rPr>
              <w:t>1</w:t>
            </w:r>
          </w:p>
        </w:tc>
        <w:tc>
          <w:tcPr>
            <w:tcW w:w="292" w:type="pct"/>
            <w:tcBorders>
              <w:top w:val="single" w:sz="4" w:space="0" w:color="auto"/>
              <w:left w:val="single" w:sz="4" w:space="0" w:color="auto"/>
              <w:bottom w:val="single" w:sz="4" w:space="0" w:color="auto"/>
              <w:right w:val="single" w:sz="4" w:space="0" w:color="auto"/>
            </w:tcBorders>
            <w:vAlign w:val="center"/>
            <w:hideMark/>
          </w:tcPr>
          <w:p w14:paraId="57F8439D" w14:textId="77777777" w:rsidR="007D2D13" w:rsidRPr="00CA525D" w:rsidRDefault="007D2D13">
            <w:pPr>
              <w:tabs>
                <w:tab w:val="left" w:pos="567"/>
              </w:tabs>
              <w:jc w:val="center"/>
              <w:rPr>
                <w:bCs/>
                <w:sz w:val="24"/>
                <w:szCs w:val="24"/>
                <w:lang w:val="da-DK"/>
              </w:rPr>
            </w:pPr>
            <w:r w:rsidRPr="00CA525D">
              <w:rPr>
                <w:bCs/>
                <w:sz w:val="24"/>
                <w:szCs w:val="24"/>
                <w:lang w:val="da-DK"/>
              </w:rPr>
              <w:t>3</w:t>
            </w:r>
          </w:p>
        </w:tc>
        <w:tc>
          <w:tcPr>
            <w:tcW w:w="367" w:type="pct"/>
            <w:tcBorders>
              <w:top w:val="single" w:sz="4" w:space="0" w:color="auto"/>
              <w:left w:val="single" w:sz="4" w:space="0" w:color="auto"/>
              <w:bottom w:val="single" w:sz="4" w:space="0" w:color="auto"/>
              <w:right w:val="single" w:sz="4" w:space="0" w:color="auto"/>
            </w:tcBorders>
            <w:vAlign w:val="center"/>
            <w:hideMark/>
          </w:tcPr>
          <w:p w14:paraId="6A46B88C" w14:textId="77777777" w:rsidR="007D2D13" w:rsidRPr="00CA525D" w:rsidRDefault="007D2D13">
            <w:pPr>
              <w:tabs>
                <w:tab w:val="left" w:pos="567"/>
              </w:tabs>
              <w:jc w:val="center"/>
              <w:rPr>
                <w:bCs/>
                <w:sz w:val="24"/>
                <w:szCs w:val="24"/>
                <w:lang w:val="da-DK"/>
              </w:rPr>
            </w:pPr>
            <w:r w:rsidRPr="00CA525D">
              <w:rPr>
                <w:bCs/>
                <w:sz w:val="24"/>
                <w:szCs w:val="24"/>
                <w:lang w:val="da-DK"/>
              </w:rPr>
              <w:t>146</w:t>
            </w:r>
          </w:p>
        </w:tc>
        <w:tc>
          <w:tcPr>
            <w:tcW w:w="405" w:type="pct"/>
            <w:tcBorders>
              <w:top w:val="single" w:sz="4" w:space="0" w:color="auto"/>
              <w:left w:val="single" w:sz="4" w:space="0" w:color="auto"/>
              <w:bottom w:val="single" w:sz="4" w:space="0" w:color="auto"/>
              <w:right w:val="single" w:sz="4" w:space="0" w:color="auto"/>
            </w:tcBorders>
            <w:vAlign w:val="center"/>
            <w:hideMark/>
          </w:tcPr>
          <w:p w14:paraId="3622BCE2" w14:textId="77777777" w:rsidR="007D2D13" w:rsidRPr="00CA525D" w:rsidRDefault="007D2D13">
            <w:pPr>
              <w:tabs>
                <w:tab w:val="left" w:pos="567"/>
              </w:tabs>
              <w:jc w:val="center"/>
              <w:rPr>
                <w:bCs/>
                <w:sz w:val="24"/>
                <w:szCs w:val="24"/>
                <w:lang w:val="da-DK"/>
              </w:rPr>
            </w:pPr>
            <w:r w:rsidRPr="00CA525D">
              <w:rPr>
                <w:bCs/>
                <w:sz w:val="24"/>
                <w:szCs w:val="24"/>
                <w:lang w:val="da-DK"/>
              </w:rPr>
              <w:t>98,0</w:t>
            </w:r>
          </w:p>
        </w:tc>
        <w:tc>
          <w:tcPr>
            <w:tcW w:w="320" w:type="pct"/>
            <w:tcBorders>
              <w:top w:val="single" w:sz="4" w:space="0" w:color="auto"/>
              <w:left w:val="single" w:sz="4" w:space="0" w:color="auto"/>
              <w:bottom w:val="single" w:sz="4" w:space="0" w:color="auto"/>
              <w:right w:val="single" w:sz="4" w:space="0" w:color="auto"/>
            </w:tcBorders>
            <w:vAlign w:val="center"/>
            <w:hideMark/>
          </w:tcPr>
          <w:p w14:paraId="6DB504C3" w14:textId="77777777" w:rsidR="007D2D13" w:rsidRPr="00CA525D" w:rsidRDefault="007D2D13">
            <w:pPr>
              <w:tabs>
                <w:tab w:val="left" w:pos="567"/>
              </w:tabs>
              <w:jc w:val="center"/>
              <w:rPr>
                <w:bCs/>
                <w:sz w:val="24"/>
                <w:szCs w:val="24"/>
                <w:lang w:val="da-DK"/>
              </w:rPr>
            </w:pPr>
            <w:r w:rsidRPr="00CA525D">
              <w:rPr>
                <w:bCs/>
                <w:sz w:val="24"/>
                <w:szCs w:val="24"/>
                <w:lang w:val="da-DK"/>
              </w:rPr>
              <w:t>3</w:t>
            </w:r>
          </w:p>
        </w:tc>
        <w:tc>
          <w:tcPr>
            <w:tcW w:w="364" w:type="pct"/>
            <w:tcBorders>
              <w:top w:val="single" w:sz="4" w:space="0" w:color="auto"/>
              <w:left w:val="single" w:sz="4" w:space="0" w:color="auto"/>
              <w:bottom w:val="single" w:sz="4" w:space="0" w:color="auto"/>
              <w:right w:val="single" w:sz="4" w:space="0" w:color="auto"/>
            </w:tcBorders>
            <w:vAlign w:val="center"/>
            <w:hideMark/>
          </w:tcPr>
          <w:p w14:paraId="5484A4CD" w14:textId="77777777" w:rsidR="007D2D13" w:rsidRPr="00CA525D" w:rsidRDefault="007D2D13">
            <w:pPr>
              <w:tabs>
                <w:tab w:val="left" w:pos="567"/>
              </w:tabs>
              <w:jc w:val="center"/>
              <w:rPr>
                <w:bCs/>
                <w:sz w:val="24"/>
                <w:szCs w:val="24"/>
                <w:lang w:val="da-DK"/>
              </w:rPr>
            </w:pPr>
            <w:r w:rsidRPr="00CA525D">
              <w:rPr>
                <w:bCs/>
                <w:sz w:val="24"/>
                <w:szCs w:val="24"/>
                <w:lang w:val="da-DK"/>
              </w:rPr>
              <w:t>2,0</w:t>
            </w:r>
          </w:p>
        </w:tc>
        <w:tc>
          <w:tcPr>
            <w:tcW w:w="524" w:type="pct"/>
            <w:tcBorders>
              <w:top w:val="single" w:sz="4" w:space="0" w:color="auto"/>
              <w:left w:val="single" w:sz="4" w:space="0" w:color="auto"/>
              <w:bottom w:val="single" w:sz="4" w:space="0" w:color="auto"/>
              <w:right w:val="single" w:sz="4" w:space="0" w:color="auto"/>
            </w:tcBorders>
            <w:vAlign w:val="center"/>
            <w:hideMark/>
          </w:tcPr>
          <w:p w14:paraId="7FB31EF7" w14:textId="77777777" w:rsidR="007D2D13" w:rsidRPr="00CA525D" w:rsidRDefault="007D2D13">
            <w:pPr>
              <w:tabs>
                <w:tab w:val="left" w:pos="567"/>
              </w:tabs>
              <w:jc w:val="center"/>
              <w:rPr>
                <w:bCs/>
                <w:sz w:val="24"/>
                <w:szCs w:val="24"/>
                <w:lang w:val="da-DK"/>
              </w:rPr>
            </w:pPr>
            <w:r w:rsidRPr="00CA525D">
              <w:rPr>
                <w:bCs/>
                <w:sz w:val="24"/>
                <w:szCs w:val="24"/>
                <w:lang w:val="da-DK"/>
              </w:rPr>
              <w:t>0,5</w:t>
            </w:r>
          </w:p>
        </w:tc>
        <w:tc>
          <w:tcPr>
            <w:tcW w:w="524" w:type="pct"/>
            <w:tcBorders>
              <w:top w:val="single" w:sz="4" w:space="0" w:color="auto"/>
              <w:left w:val="single" w:sz="4" w:space="0" w:color="auto"/>
              <w:bottom w:val="single" w:sz="4" w:space="0" w:color="auto"/>
              <w:right w:val="single" w:sz="4" w:space="0" w:color="auto"/>
            </w:tcBorders>
            <w:vAlign w:val="center"/>
            <w:hideMark/>
          </w:tcPr>
          <w:p w14:paraId="15B7E969" w14:textId="77777777" w:rsidR="007D2D13" w:rsidRPr="00CA525D" w:rsidRDefault="007D2D13">
            <w:pPr>
              <w:tabs>
                <w:tab w:val="left" w:pos="567"/>
              </w:tabs>
              <w:jc w:val="center"/>
              <w:rPr>
                <w:bCs/>
                <w:sz w:val="24"/>
                <w:szCs w:val="24"/>
                <w:lang w:val="da-DK"/>
              </w:rPr>
            </w:pPr>
            <w:r w:rsidRPr="00CA525D">
              <w:rPr>
                <w:bCs/>
                <w:sz w:val="24"/>
                <w:szCs w:val="24"/>
                <w:lang w:val="da-DK"/>
              </w:rPr>
              <w:t>0,5</w:t>
            </w:r>
          </w:p>
        </w:tc>
      </w:tr>
      <w:tr w:rsidR="007D2D13" w:rsidRPr="00CA525D" w14:paraId="5E6E53D9" w14:textId="77777777" w:rsidTr="00CA525D">
        <w:trPr>
          <w:trHeight w:val="64"/>
        </w:trPr>
        <w:tc>
          <w:tcPr>
            <w:tcW w:w="5000" w:type="pct"/>
            <w:gridSpan w:val="12"/>
            <w:tcBorders>
              <w:top w:val="single" w:sz="4" w:space="0" w:color="auto"/>
              <w:left w:val="single" w:sz="4" w:space="0" w:color="auto"/>
              <w:bottom w:val="single" w:sz="4" w:space="0" w:color="auto"/>
              <w:right w:val="single" w:sz="4" w:space="0" w:color="auto"/>
            </w:tcBorders>
            <w:hideMark/>
          </w:tcPr>
          <w:p w14:paraId="5B54C74A" w14:textId="77777777" w:rsidR="007D2D13" w:rsidRPr="00CA525D" w:rsidRDefault="007D2D13">
            <w:pPr>
              <w:tabs>
                <w:tab w:val="left" w:pos="567"/>
              </w:tabs>
              <w:rPr>
                <w:bCs/>
                <w:sz w:val="24"/>
                <w:szCs w:val="24"/>
                <w:vertAlign w:val="superscript"/>
                <w:lang w:val="da-DK"/>
              </w:rPr>
            </w:pPr>
            <w:r w:rsidRPr="00CA525D">
              <w:rPr>
                <w:rFonts w:eastAsia="Arial"/>
                <w:bCs/>
                <w:sz w:val="24"/>
                <w:szCs w:val="24"/>
                <w:bdr w:val="none" w:sz="0" w:space="0" w:color="auto" w:frame="1"/>
                <w:vertAlign w:val="superscript"/>
                <w:lang w:val="da-DK"/>
              </w:rPr>
              <w:t xml:space="preserve">1 </w:t>
            </w:r>
            <w:r w:rsidRPr="00CA525D">
              <w:rPr>
                <w:rFonts w:eastAsia="Arial"/>
                <w:bCs/>
                <w:sz w:val="24"/>
                <w:szCs w:val="24"/>
                <w:bdr w:val="none" w:sz="0" w:space="0" w:color="auto" w:frame="1"/>
                <w:lang w:val="da-DK"/>
              </w:rPr>
              <w:t>Isoleret 2018-2020</w:t>
            </w:r>
          </w:p>
        </w:tc>
      </w:tr>
    </w:tbl>
    <w:p w14:paraId="3D1136EC" w14:textId="1AF6F809" w:rsidR="007D2D13" w:rsidRDefault="007D2D13" w:rsidP="007D2D13">
      <w:pPr>
        <w:rPr>
          <w:sz w:val="24"/>
          <w:szCs w:val="24"/>
        </w:rPr>
      </w:pPr>
    </w:p>
    <w:p w14:paraId="0F962160" w14:textId="77777777" w:rsidR="00FB4017" w:rsidRPr="00CA525D" w:rsidRDefault="00FB4017" w:rsidP="007D2D13">
      <w:pPr>
        <w:rPr>
          <w:sz w:val="24"/>
          <w:szCs w:val="24"/>
        </w:rPr>
      </w:pPr>
    </w:p>
    <w:tbl>
      <w:tblPr>
        <w:tblStyle w:val="Tabel-Gitter"/>
        <w:tblpPr w:leftFromText="180" w:rightFromText="180" w:vertAnchor="text" w:tblpXSpec="center" w:tblpY="1"/>
        <w:tblOverlap w:val="never"/>
        <w:tblW w:w="5000" w:type="pct"/>
        <w:tblInd w:w="0" w:type="dxa"/>
        <w:tblLook w:val="04A0" w:firstRow="1" w:lastRow="0" w:firstColumn="1" w:lastColumn="0" w:noHBand="0" w:noVBand="1"/>
      </w:tblPr>
      <w:tblGrid>
        <w:gridCol w:w="1370"/>
        <w:gridCol w:w="685"/>
        <w:gridCol w:w="620"/>
        <w:gridCol w:w="366"/>
        <w:gridCol w:w="366"/>
        <w:gridCol w:w="366"/>
        <w:gridCol w:w="483"/>
        <w:gridCol w:w="620"/>
        <w:gridCol w:w="686"/>
        <w:gridCol w:w="524"/>
        <w:gridCol w:w="605"/>
        <w:gridCol w:w="547"/>
        <w:gridCol w:w="620"/>
        <w:gridCol w:w="886"/>
        <w:gridCol w:w="884"/>
      </w:tblGrid>
      <w:tr w:rsidR="007D2D13" w:rsidRPr="00CA525D" w14:paraId="1449648D" w14:textId="77777777" w:rsidTr="00CA525D">
        <w:tc>
          <w:tcPr>
            <w:tcW w:w="5000" w:type="pct"/>
            <w:gridSpan w:val="15"/>
            <w:tcBorders>
              <w:top w:val="single" w:sz="4" w:space="0" w:color="auto"/>
              <w:left w:val="single" w:sz="4" w:space="0" w:color="auto"/>
              <w:bottom w:val="single" w:sz="4" w:space="0" w:color="auto"/>
              <w:right w:val="single" w:sz="4" w:space="0" w:color="auto"/>
            </w:tcBorders>
            <w:hideMark/>
          </w:tcPr>
          <w:p w14:paraId="5874CF81" w14:textId="77777777" w:rsidR="007D2D13" w:rsidRPr="00CA525D" w:rsidRDefault="007D2D13" w:rsidP="00CA525D">
            <w:pPr>
              <w:tabs>
                <w:tab w:val="left" w:pos="567"/>
              </w:tabs>
              <w:rPr>
                <w:bCs/>
                <w:sz w:val="24"/>
                <w:szCs w:val="24"/>
                <w:lang w:val="da-DK"/>
              </w:rPr>
            </w:pPr>
            <w:proofErr w:type="spellStart"/>
            <w:r w:rsidRPr="00CA525D">
              <w:rPr>
                <w:bCs/>
                <w:sz w:val="24"/>
                <w:szCs w:val="24"/>
                <w:bdr w:val="none" w:sz="0" w:space="0" w:color="auto" w:frame="1"/>
                <w:lang w:val="da-DK"/>
              </w:rPr>
              <w:t>Florfenicols</w:t>
            </w:r>
            <w:proofErr w:type="spellEnd"/>
            <w:r w:rsidRPr="00CA525D">
              <w:rPr>
                <w:bCs/>
                <w:sz w:val="24"/>
                <w:szCs w:val="24"/>
                <w:bdr w:val="none" w:sz="0" w:space="0" w:color="auto" w:frame="1"/>
                <w:lang w:val="da-DK"/>
              </w:rPr>
              <w:t xml:space="preserve"> aktivitet mod 151 </w:t>
            </w:r>
            <w:proofErr w:type="spellStart"/>
            <w:r w:rsidRPr="00CA525D">
              <w:rPr>
                <w:bCs/>
                <w:sz w:val="24"/>
                <w:szCs w:val="24"/>
                <w:bdr w:val="none" w:sz="0" w:space="0" w:color="auto" w:frame="1"/>
                <w:lang w:val="da-DK"/>
              </w:rPr>
              <w:t>isolater</w:t>
            </w:r>
            <w:proofErr w:type="spellEnd"/>
            <w:r w:rsidRPr="00CA525D">
              <w:rPr>
                <w:bCs/>
                <w:sz w:val="24"/>
                <w:szCs w:val="24"/>
                <w:bdr w:val="none" w:sz="0" w:space="0" w:color="auto" w:frame="1"/>
                <w:lang w:val="da-DK"/>
              </w:rPr>
              <w:t xml:space="preserve"> af </w:t>
            </w:r>
            <w:r w:rsidRPr="00CA525D">
              <w:rPr>
                <w:rFonts w:eastAsia="Arial"/>
                <w:bCs/>
                <w:i/>
                <w:iCs/>
                <w:sz w:val="24"/>
                <w:szCs w:val="24"/>
                <w:bdr w:val="none" w:sz="0" w:space="0" w:color="auto" w:frame="1"/>
                <w:lang w:val="da-DK"/>
              </w:rPr>
              <w:t xml:space="preserve">A. </w:t>
            </w:r>
            <w:proofErr w:type="spellStart"/>
            <w:r w:rsidRPr="00CA525D">
              <w:rPr>
                <w:rFonts w:eastAsia="Arial"/>
                <w:bCs/>
                <w:i/>
                <w:iCs/>
                <w:sz w:val="24"/>
                <w:szCs w:val="24"/>
                <w:bdr w:val="none" w:sz="0" w:space="0" w:color="auto" w:frame="1"/>
                <w:lang w:val="da-DK"/>
              </w:rPr>
              <w:t>pleuropneumoniae</w:t>
            </w:r>
            <w:proofErr w:type="spellEnd"/>
            <w:r w:rsidRPr="00CA525D">
              <w:rPr>
                <w:bCs/>
                <w:i/>
                <w:iCs/>
                <w:sz w:val="24"/>
                <w:szCs w:val="24"/>
                <w:bdr w:val="none" w:sz="0" w:space="0" w:color="auto" w:frame="1"/>
                <w:lang w:val="da-DK"/>
              </w:rPr>
              <w:t xml:space="preserve"> </w:t>
            </w:r>
            <w:r w:rsidRPr="00CA525D">
              <w:rPr>
                <w:bCs/>
                <w:sz w:val="24"/>
                <w:szCs w:val="24"/>
                <w:bdr w:val="none" w:sz="0" w:space="0" w:color="auto" w:frame="1"/>
                <w:lang w:val="da-DK"/>
              </w:rPr>
              <w:t>dyrket fra svin med luftvejsinfektioner fra Belgien, Danmark, Frankrig, Tyskland, Holland, Polen, Spanien, Schweiz og Storbritannien</w:t>
            </w:r>
            <w:r w:rsidRPr="00CA525D">
              <w:rPr>
                <w:bCs/>
                <w:i/>
                <w:iCs/>
                <w:sz w:val="24"/>
                <w:szCs w:val="24"/>
                <w:bdr w:val="none" w:sz="0" w:space="0" w:color="auto" w:frame="1"/>
                <w:lang w:val="da-DK"/>
              </w:rPr>
              <w:t>.</w:t>
            </w:r>
            <w:r w:rsidRPr="00CA525D">
              <w:rPr>
                <w:bCs/>
                <w:sz w:val="24"/>
                <w:szCs w:val="24"/>
                <w:bdr w:val="none" w:sz="0" w:space="0" w:color="auto" w:frame="1"/>
                <w:vertAlign w:val="superscript"/>
                <w:lang w:val="da-DK"/>
              </w:rPr>
              <w:t>1</w:t>
            </w:r>
          </w:p>
        </w:tc>
      </w:tr>
      <w:tr w:rsidR="007D2D13" w:rsidRPr="00CA525D" w14:paraId="7B6F683F" w14:textId="77777777" w:rsidTr="00CA525D">
        <w:trPr>
          <w:trHeight w:val="335"/>
        </w:trPr>
        <w:tc>
          <w:tcPr>
            <w:tcW w:w="2211" w:type="pct"/>
            <w:gridSpan w:val="7"/>
            <w:tcBorders>
              <w:top w:val="single" w:sz="4" w:space="0" w:color="auto"/>
              <w:left w:val="single" w:sz="4" w:space="0" w:color="auto"/>
              <w:bottom w:val="single" w:sz="4" w:space="0" w:color="auto"/>
              <w:right w:val="single" w:sz="4" w:space="0" w:color="auto"/>
            </w:tcBorders>
            <w:hideMark/>
          </w:tcPr>
          <w:p w14:paraId="5EA34326" w14:textId="77777777" w:rsidR="007D2D13" w:rsidRPr="00CA525D" w:rsidRDefault="007D2D13">
            <w:pPr>
              <w:tabs>
                <w:tab w:val="left" w:pos="567"/>
              </w:tabs>
              <w:jc w:val="center"/>
              <w:rPr>
                <w:bCs/>
                <w:sz w:val="24"/>
                <w:szCs w:val="24"/>
                <w:lang w:val="da-DK"/>
              </w:rPr>
            </w:pPr>
            <w:r w:rsidRPr="00CA525D">
              <w:rPr>
                <w:bCs/>
                <w:sz w:val="24"/>
                <w:szCs w:val="24"/>
                <w:bdr w:val="none" w:sz="0" w:space="0" w:color="auto" w:frame="1"/>
                <w:lang w:val="da-DK"/>
              </w:rPr>
              <w:t xml:space="preserve">Antal </w:t>
            </w:r>
            <w:proofErr w:type="spellStart"/>
            <w:r w:rsidRPr="00CA525D">
              <w:rPr>
                <w:bCs/>
                <w:sz w:val="24"/>
                <w:szCs w:val="24"/>
                <w:bdr w:val="none" w:sz="0" w:space="0" w:color="auto" w:frame="1"/>
                <w:lang w:val="da-DK"/>
              </w:rPr>
              <w:t>isolater</w:t>
            </w:r>
            <w:proofErr w:type="spellEnd"/>
            <w:r w:rsidRPr="00CA525D">
              <w:rPr>
                <w:bCs/>
                <w:sz w:val="24"/>
                <w:szCs w:val="24"/>
                <w:bdr w:val="none" w:sz="0" w:space="0" w:color="auto" w:frame="1"/>
                <w:lang w:val="da-DK"/>
              </w:rPr>
              <w:t xml:space="preserve"> med MIC (</w:t>
            </w:r>
            <w:proofErr w:type="spellStart"/>
            <w:r w:rsidRPr="00CA525D">
              <w:rPr>
                <w:rFonts w:eastAsia="Arial"/>
                <w:bCs/>
                <w:sz w:val="24"/>
                <w:szCs w:val="24"/>
                <w:bdr w:val="none" w:sz="0" w:space="0" w:color="auto" w:frame="1"/>
                <w:lang w:val="da-DK"/>
              </w:rPr>
              <w:t>μg</w:t>
            </w:r>
            <w:proofErr w:type="spellEnd"/>
            <w:r w:rsidRPr="00CA525D">
              <w:rPr>
                <w:rFonts w:eastAsia="Arial"/>
                <w:bCs/>
                <w:sz w:val="24"/>
                <w:szCs w:val="24"/>
                <w:bdr w:val="none" w:sz="0" w:space="0" w:color="auto" w:frame="1"/>
                <w:lang w:val="da-DK"/>
              </w:rPr>
              <w:t>/ml)</w:t>
            </w:r>
          </w:p>
        </w:tc>
        <w:tc>
          <w:tcPr>
            <w:tcW w:w="678" w:type="pct"/>
            <w:gridSpan w:val="2"/>
            <w:tcBorders>
              <w:top w:val="single" w:sz="4" w:space="0" w:color="auto"/>
              <w:left w:val="single" w:sz="4" w:space="0" w:color="auto"/>
              <w:bottom w:val="single" w:sz="4" w:space="0" w:color="auto"/>
              <w:right w:val="single" w:sz="4" w:space="0" w:color="auto"/>
            </w:tcBorders>
            <w:hideMark/>
          </w:tcPr>
          <w:p w14:paraId="3853DF0C" w14:textId="77777777" w:rsidR="007D2D13" w:rsidRPr="00CA525D" w:rsidRDefault="007D2D13">
            <w:pPr>
              <w:tabs>
                <w:tab w:val="left" w:pos="567"/>
              </w:tabs>
              <w:jc w:val="center"/>
              <w:rPr>
                <w:bCs/>
                <w:sz w:val="24"/>
                <w:szCs w:val="24"/>
                <w:lang w:val="da-DK"/>
              </w:rPr>
            </w:pPr>
            <w:r w:rsidRPr="00CA525D">
              <w:rPr>
                <w:bCs/>
                <w:sz w:val="24"/>
                <w:szCs w:val="24"/>
                <w:bdr w:val="none" w:sz="0" w:space="0" w:color="auto" w:frame="1"/>
                <w:lang w:val="da-DK"/>
              </w:rPr>
              <w:t>Følsom</w:t>
            </w:r>
          </w:p>
        </w:tc>
        <w:tc>
          <w:tcPr>
            <w:tcW w:w="585" w:type="pct"/>
            <w:gridSpan w:val="2"/>
            <w:tcBorders>
              <w:top w:val="single" w:sz="4" w:space="0" w:color="auto"/>
              <w:left w:val="single" w:sz="4" w:space="0" w:color="auto"/>
              <w:bottom w:val="single" w:sz="4" w:space="0" w:color="auto"/>
              <w:right w:val="single" w:sz="4" w:space="0" w:color="auto"/>
            </w:tcBorders>
            <w:hideMark/>
          </w:tcPr>
          <w:p w14:paraId="04A0ABD3" w14:textId="77777777" w:rsidR="007D2D13" w:rsidRPr="00CA525D" w:rsidRDefault="007D2D13">
            <w:pPr>
              <w:tabs>
                <w:tab w:val="left" w:pos="567"/>
              </w:tabs>
              <w:jc w:val="center"/>
              <w:rPr>
                <w:bCs/>
                <w:sz w:val="24"/>
                <w:szCs w:val="24"/>
                <w:lang w:val="da-DK"/>
              </w:rPr>
            </w:pPr>
            <w:r w:rsidRPr="00CA525D">
              <w:rPr>
                <w:bCs/>
                <w:sz w:val="24"/>
                <w:szCs w:val="24"/>
                <w:bdr w:val="none" w:sz="0" w:space="0" w:color="auto" w:frame="1"/>
                <w:lang w:val="da-DK"/>
              </w:rPr>
              <w:t>Middel</w:t>
            </w:r>
          </w:p>
        </w:tc>
        <w:tc>
          <w:tcPr>
            <w:tcW w:w="606" w:type="pct"/>
            <w:gridSpan w:val="2"/>
            <w:tcBorders>
              <w:top w:val="single" w:sz="4" w:space="0" w:color="auto"/>
              <w:left w:val="single" w:sz="4" w:space="0" w:color="auto"/>
              <w:bottom w:val="single" w:sz="4" w:space="0" w:color="auto"/>
              <w:right w:val="single" w:sz="4" w:space="0" w:color="auto"/>
            </w:tcBorders>
            <w:hideMark/>
          </w:tcPr>
          <w:p w14:paraId="22EC76AD" w14:textId="77777777" w:rsidR="007D2D13" w:rsidRPr="00CA525D" w:rsidRDefault="007D2D13">
            <w:pPr>
              <w:tabs>
                <w:tab w:val="left" w:pos="567"/>
              </w:tabs>
              <w:jc w:val="center"/>
              <w:rPr>
                <w:bCs/>
                <w:sz w:val="24"/>
                <w:szCs w:val="24"/>
                <w:lang w:val="da-DK"/>
              </w:rPr>
            </w:pPr>
            <w:r w:rsidRPr="00CA525D">
              <w:rPr>
                <w:bCs/>
                <w:sz w:val="24"/>
                <w:szCs w:val="24"/>
                <w:bdr w:val="none" w:sz="0" w:space="0" w:color="auto" w:frame="1"/>
                <w:lang w:val="da-DK"/>
              </w:rPr>
              <w:t>Resistent</w:t>
            </w:r>
          </w:p>
        </w:tc>
        <w:tc>
          <w:tcPr>
            <w:tcW w:w="920" w:type="pct"/>
            <w:gridSpan w:val="2"/>
            <w:tcBorders>
              <w:top w:val="single" w:sz="4" w:space="0" w:color="auto"/>
              <w:left w:val="single" w:sz="4" w:space="0" w:color="auto"/>
              <w:bottom w:val="single" w:sz="4" w:space="0" w:color="auto"/>
              <w:right w:val="single" w:sz="4" w:space="0" w:color="auto"/>
            </w:tcBorders>
          </w:tcPr>
          <w:p w14:paraId="64918717" w14:textId="77777777" w:rsidR="007D2D13" w:rsidRPr="00CA525D" w:rsidRDefault="007D2D13">
            <w:pPr>
              <w:tabs>
                <w:tab w:val="left" w:pos="567"/>
              </w:tabs>
              <w:jc w:val="center"/>
              <w:rPr>
                <w:bCs/>
                <w:sz w:val="24"/>
                <w:szCs w:val="24"/>
                <w:lang w:val="da-DK"/>
              </w:rPr>
            </w:pPr>
            <w:r w:rsidRPr="00CA525D">
              <w:rPr>
                <w:bCs/>
                <w:sz w:val="24"/>
                <w:szCs w:val="24"/>
                <w:bdr w:val="none" w:sz="0" w:space="0" w:color="auto" w:frame="1"/>
                <w:lang w:val="da-DK"/>
              </w:rPr>
              <w:t>MIC (</w:t>
            </w:r>
            <w:proofErr w:type="spellStart"/>
            <w:r w:rsidRPr="00CA525D">
              <w:rPr>
                <w:rFonts w:eastAsia="Arial"/>
                <w:bCs/>
                <w:sz w:val="24"/>
                <w:szCs w:val="24"/>
                <w:bdr w:val="none" w:sz="0" w:space="0" w:color="auto" w:frame="1"/>
                <w:lang w:val="da-DK"/>
              </w:rPr>
              <w:t>μg</w:t>
            </w:r>
            <w:proofErr w:type="spellEnd"/>
            <w:r w:rsidRPr="00CA525D">
              <w:rPr>
                <w:rFonts w:eastAsia="Arial"/>
                <w:bCs/>
                <w:sz w:val="24"/>
                <w:szCs w:val="24"/>
                <w:bdr w:val="none" w:sz="0" w:space="0" w:color="auto" w:frame="1"/>
                <w:lang w:val="da-DK"/>
              </w:rPr>
              <w:t>/ml)</w:t>
            </w:r>
          </w:p>
          <w:p w14:paraId="3DF858B2" w14:textId="77777777" w:rsidR="007D2D13" w:rsidRPr="00CA525D" w:rsidRDefault="007D2D13">
            <w:pPr>
              <w:tabs>
                <w:tab w:val="left" w:pos="567"/>
              </w:tabs>
              <w:jc w:val="center"/>
              <w:rPr>
                <w:bCs/>
                <w:sz w:val="24"/>
                <w:szCs w:val="24"/>
                <w:lang w:val="da-DK"/>
              </w:rPr>
            </w:pPr>
          </w:p>
        </w:tc>
      </w:tr>
      <w:tr w:rsidR="00CA525D" w:rsidRPr="00CA525D" w14:paraId="350A1B66" w14:textId="77777777" w:rsidTr="00CA525D">
        <w:tc>
          <w:tcPr>
            <w:tcW w:w="712" w:type="pct"/>
            <w:vMerge w:val="restart"/>
            <w:tcBorders>
              <w:top w:val="single" w:sz="4" w:space="0" w:color="auto"/>
              <w:left w:val="single" w:sz="4" w:space="0" w:color="auto"/>
              <w:bottom w:val="single" w:sz="4" w:space="0" w:color="auto"/>
              <w:right w:val="single" w:sz="4" w:space="0" w:color="auto"/>
            </w:tcBorders>
            <w:hideMark/>
          </w:tcPr>
          <w:p w14:paraId="7BFF32F1" w14:textId="77777777" w:rsidR="007D2D13" w:rsidRPr="00CA525D" w:rsidRDefault="007D2D13">
            <w:pPr>
              <w:tabs>
                <w:tab w:val="left" w:pos="567"/>
              </w:tabs>
              <w:jc w:val="both"/>
              <w:rPr>
                <w:bCs/>
                <w:sz w:val="24"/>
                <w:szCs w:val="24"/>
                <w:lang w:val="da-DK"/>
              </w:rPr>
            </w:pPr>
            <w:proofErr w:type="spellStart"/>
            <w:r w:rsidRPr="00CA525D">
              <w:rPr>
                <w:bCs/>
                <w:sz w:val="24"/>
                <w:szCs w:val="24"/>
                <w:bdr w:val="none" w:sz="0" w:space="0" w:color="auto" w:frame="1"/>
                <w:lang w:val="da-DK"/>
              </w:rPr>
              <w:t>Florfenicol</w:t>
            </w:r>
            <w:proofErr w:type="spellEnd"/>
          </w:p>
        </w:tc>
        <w:tc>
          <w:tcPr>
            <w:tcW w:w="356" w:type="pct"/>
            <w:tcBorders>
              <w:top w:val="single" w:sz="4" w:space="0" w:color="auto"/>
              <w:left w:val="single" w:sz="4" w:space="0" w:color="auto"/>
              <w:bottom w:val="single" w:sz="4" w:space="0" w:color="auto"/>
              <w:right w:val="single" w:sz="4" w:space="0" w:color="auto"/>
            </w:tcBorders>
            <w:vAlign w:val="center"/>
            <w:hideMark/>
          </w:tcPr>
          <w:p w14:paraId="085243B6" w14:textId="77777777" w:rsidR="007D2D13" w:rsidRPr="00CA525D" w:rsidRDefault="007D2D13">
            <w:pPr>
              <w:tabs>
                <w:tab w:val="left" w:pos="567"/>
              </w:tabs>
              <w:jc w:val="center"/>
              <w:rPr>
                <w:bCs/>
                <w:sz w:val="24"/>
                <w:szCs w:val="24"/>
                <w:lang w:val="da-DK"/>
              </w:rPr>
            </w:pPr>
            <w:r w:rsidRPr="00CA525D">
              <w:rPr>
                <w:bCs/>
                <w:sz w:val="24"/>
                <w:szCs w:val="24"/>
                <w:lang w:val="da-DK"/>
              </w:rPr>
              <w:t>0,25</w:t>
            </w:r>
          </w:p>
        </w:tc>
        <w:tc>
          <w:tcPr>
            <w:tcW w:w="322" w:type="pct"/>
            <w:tcBorders>
              <w:top w:val="single" w:sz="4" w:space="0" w:color="auto"/>
              <w:left w:val="single" w:sz="4" w:space="0" w:color="auto"/>
              <w:bottom w:val="single" w:sz="4" w:space="0" w:color="auto"/>
              <w:right w:val="single" w:sz="4" w:space="0" w:color="auto"/>
            </w:tcBorders>
            <w:vAlign w:val="center"/>
            <w:hideMark/>
          </w:tcPr>
          <w:p w14:paraId="56FC4FD8" w14:textId="77777777" w:rsidR="007D2D13" w:rsidRPr="00CA525D" w:rsidRDefault="007D2D13">
            <w:pPr>
              <w:tabs>
                <w:tab w:val="left" w:pos="567"/>
              </w:tabs>
              <w:jc w:val="center"/>
              <w:rPr>
                <w:bCs/>
                <w:sz w:val="24"/>
                <w:szCs w:val="24"/>
                <w:lang w:val="da-DK"/>
              </w:rPr>
            </w:pPr>
            <w:r w:rsidRPr="00CA525D">
              <w:rPr>
                <w:bCs/>
                <w:sz w:val="24"/>
                <w:szCs w:val="24"/>
                <w:lang w:val="da-DK"/>
              </w:rPr>
              <w:t>0,5</w:t>
            </w:r>
          </w:p>
        </w:tc>
        <w:tc>
          <w:tcPr>
            <w:tcW w:w="190" w:type="pct"/>
            <w:tcBorders>
              <w:top w:val="single" w:sz="4" w:space="0" w:color="auto"/>
              <w:left w:val="single" w:sz="4" w:space="0" w:color="auto"/>
              <w:bottom w:val="single" w:sz="4" w:space="0" w:color="auto"/>
              <w:right w:val="single" w:sz="4" w:space="0" w:color="auto"/>
            </w:tcBorders>
            <w:vAlign w:val="center"/>
            <w:hideMark/>
          </w:tcPr>
          <w:p w14:paraId="288FEA30" w14:textId="77777777" w:rsidR="007D2D13" w:rsidRPr="00CA525D" w:rsidRDefault="007D2D13">
            <w:pPr>
              <w:tabs>
                <w:tab w:val="left" w:pos="567"/>
              </w:tabs>
              <w:jc w:val="center"/>
              <w:rPr>
                <w:bCs/>
                <w:sz w:val="24"/>
                <w:szCs w:val="24"/>
                <w:lang w:val="da-DK"/>
              </w:rPr>
            </w:pPr>
            <w:r w:rsidRPr="00CA525D">
              <w:rPr>
                <w:bCs/>
                <w:sz w:val="24"/>
                <w:szCs w:val="24"/>
                <w:lang w:val="da-DK"/>
              </w:rPr>
              <w:t>1</w:t>
            </w:r>
          </w:p>
        </w:tc>
        <w:tc>
          <w:tcPr>
            <w:tcW w:w="190" w:type="pct"/>
            <w:tcBorders>
              <w:top w:val="single" w:sz="4" w:space="0" w:color="auto"/>
              <w:left w:val="single" w:sz="4" w:space="0" w:color="auto"/>
              <w:bottom w:val="single" w:sz="4" w:space="0" w:color="auto"/>
              <w:right w:val="single" w:sz="4" w:space="0" w:color="auto"/>
            </w:tcBorders>
            <w:vAlign w:val="center"/>
            <w:hideMark/>
          </w:tcPr>
          <w:p w14:paraId="3417E950" w14:textId="77777777" w:rsidR="007D2D13" w:rsidRPr="00CA525D" w:rsidRDefault="007D2D13">
            <w:pPr>
              <w:tabs>
                <w:tab w:val="left" w:pos="567"/>
              </w:tabs>
              <w:jc w:val="center"/>
              <w:rPr>
                <w:bCs/>
                <w:sz w:val="24"/>
                <w:szCs w:val="24"/>
                <w:lang w:val="da-DK"/>
              </w:rPr>
            </w:pPr>
            <w:r w:rsidRPr="00CA525D">
              <w:rPr>
                <w:bCs/>
                <w:sz w:val="24"/>
                <w:szCs w:val="24"/>
                <w:lang w:val="da-DK"/>
              </w:rPr>
              <w:t>4</w:t>
            </w:r>
          </w:p>
        </w:tc>
        <w:tc>
          <w:tcPr>
            <w:tcW w:w="190" w:type="pct"/>
            <w:tcBorders>
              <w:top w:val="single" w:sz="4" w:space="0" w:color="auto"/>
              <w:left w:val="single" w:sz="4" w:space="0" w:color="auto"/>
              <w:bottom w:val="single" w:sz="4" w:space="0" w:color="auto"/>
              <w:right w:val="single" w:sz="4" w:space="0" w:color="auto"/>
            </w:tcBorders>
            <w:vAlign w:val="center"/>
            <w:hideMark/>
          </w:tcPr>
          <w:p w14:paraId="145E6C8B" w14:textId="77777777" w:rsidR="007D2D13" w:rsidRPr="00CA525D" w:rsidRDefault="007D2D13">
            <w:pPr>
              <w:tabs>
                <w:tab w:val="left" w:pos="567"/>
              </w:tabs>
              <w:jc w:val="center"/>
              <w:rPr>
                <w:bCs/>
                <w:sz w:val="24"/>
                <w:szCs w:val="24"/>
                <w:lang w:val="da-DK"/>
              </w:rPr>
            </w:pPr>
            <w:r w:rsidRPr="00CA525D">
              <w:rPr>
                <w:bCs/>
                <w:sz w:val="24"/>
                <w:szCs w:val="24"/>
                <w:lang w:val="da-DK"/>
              </w:rPr>
              <w:t>8</w:t>
            </w:r>
          </w:p>
        </w:tc>
        <w:tc>
          <w:tcPr>
            <w:tcW w:w="250" w:type="pct"/>
            <w:tcBorders>
              <w:top w:val="single" w:sz="4" w:space="0" w:color="auto"/>
              <w:left w:val="single" w:sz="4" w:space="0" w:color="auto"/>
              <w:bottom w:val="single" w:sz="4" w:space="0" w:color="auto"/>
              <w:right w:val="single" w:sz="4" w:space="0" w:color="auto"/>
            </w:tcBorders>
            <w:vAlign w:val="center"/>
            <w:hideMark/>
          </w:tcPr>
          <w:p w14:paraId="0576D91B" w14:textId="77777777" w:rsidR="007D2D13" w:rsidRPr="00CA525D" w:rsidRDefault="007D2D13">
            <w:pPr>
              <w:pStyle w:val="Default"/>
              <w:jc w:val="center"/>
              <w:rPr>
                <w:bCs/>
                <w:lang w:val="da-DK"/>
              </w:rPr>
            </w:pPr>
            <w:r w:rsidRPr="00CA525D">
              <w:rPr>
                <w:bCs/>
                <w:lang w:val="da-DK"/>
              </w:rPr>
              <w:t>32</w:t>
            </w:r>
          </w:p>
        </w:tc>
        <w:tc>
          <w:tcPr>
            <w:tcW w:w="322" w:type="pct"/>
            <w:tcBorders>
              <w:top w:val="single" w:sz="4" w:space="0" w:color="auto"/>
              <w:left w:val="single" w:sz="4" w:space="0" w:color="auto"/>
              <w:bottom w:val="single" w:sz="4" w:space="0" w:color="auto"/>
              <w:right w:val="single" w:sz="4" w:space="0" w:color="auto"/>
            </w:tcBorders>
            <w:vAlign w:val="bottom"/>
            <w:hideMark/>
          </w:tcPr>
          <w:p w14:paraId="3B7394A9" w14:textId="77777777" w:rsidR="007D2D13" w:rsidRPr="00CA525D" w:rsidRDefault="007D2D13">
            <w:pPr>
              <w:pStyle w:val="Default"/>
              <w:jc w:val="center"/>
              <w:rPr>
                <w:bCs/>
                <w:lang w:val="da-DK"/>
              </w:rPr>
            </w:pPr>
            <w:r w:rsidRPr="00CA525D">
              <w:rPr>
                <w:bCs/>
                <w:bdr w:val="none" w:sz="0" w:space="0" w:color="auto" w:frame="1"/>
                <w:lang w:val="da-DK"/>
              </w:rPr>
              <w:t>[n]</w:t>
            </w:r>
          </w:p>
        </w:tc>
        <w:tc>
          <w:tcPr>
            <w:tcW w:w="356" w:type="pct"/>
            <w:tcBorders>
              <w:top w:val="single" w:sz="4" w:space="0" w:color="auto"/>
              <w:left w:val="single" w:sz="4" w:space="0" w:color="auto"/>
              <w:bottom w:val="single" w:sz="4" w:space="0" w:color="auto"/>
              <w:right w:val="single" w:sz="4" w:space="0" w:color="auto"/>
            </w:tcBorders>
            <w:vAlign w:val="bottom"/>
            <w:hideMark/>
          </w:tcPr>
          <w:p w14:paraId="5C1AE58B" w14:textId="77777777" w:rsidR="007D2D13" w:rsidRPr="00CA525D" w:rsidRDefault="007D2D13">
            <w:pPr>
              <w:pStyle w:val="Default"/>
              <w:jc w:val="center"/>
              <w:rPr>
                <w:bCs/>
                <w:lang w:val="da-DK"/>
              </w:rPr>
            </w:pPr>
            <w:r w:rsidRPr="00CA525D">
              <w:rPr>
                <w:bCs/>
                <w:lang w:val="da-DK"/>
              </w:rPr>
              <w:t>[%]</w:t>
            </w:r>
          </w:p>
        </w:tc>
        <w:tc>
          <w:tcPr>
            <w:tcW w:w="272" w:type="pct"/>
            <w:tcBorders>
              <w:top w:val="single" w:sz="4" w:space="0" w:color="auto"/>
              <w:left w:val="single" w:sz="4" w:space="0" w:color="auto"/>
              <w:bottom w:val="single" w:sz="4" w:space="0" w:color="auto"/>
              <w:right w:val="single" w:sz="4" w:space="0" w:color="auto"/>
            </w:tcBorders>
            <w:vAlign w:val="bottom"/>
            <w:hideMark/>
          </w:tcPr>
          <w:p w14:paraId="0EE4F0A6" w14:textId="77777777" w:rsidR="007D2D13" w:rsidRPr="00CA525D" w:rsidRDefault="007D2D13">
            <w:pPr>
              <w:pStyle w:val="Default"/>
              <w:jc w:val="center"/>
              <w:rPr>
                <w:bCs/>
                <w:lang w:val="da-DK"/>
              </w:rPr>
            </w:pPr>
            <w:r w:rsidRPr="00CA525D">
              <w:rPr>
                <w:bCs/>
                <w:bdr w:val="none" w:sz="0" w:space="0" w:color="auto" w:frame="1"/>
                <w:lang w:val="da-DK"/>
              </w:rPr>
              <w:t>[n]</w:t>
            </w:r>
          </w:p>
        </w:tc>
        <w:tc>
          <w:tcPr>
            <w:tcW w:w="314" w:type="pct"/>
            <w:tcBorders>
              <w:top w:val="single" w:sz="4" w:space="0" w:color="auto"/>
              <w:left w:val="single" w:sz="4" w:space="0" w:color="auto"/>
              <w:bottom w:val="single" w:sz="4" w:space="0" w:color="auto"/>
              <w:right w:val="single" w:sz="4" w:space="0" w:color="auto"/>
            </w:tcBorders>
            <w:vAlign w:val="bottom"/>
            <w:hideMark/>
          </w:tcPr>
          <w:p w14:paraId="7FF0BA09" w14:textId="77777777" w:rsidR="007D2D13" w:rsidRPr="00CA525D" w:rsidRDefault="007D2D13">
            <w:pPr>
              <w:pStyle w:val="Default"/>
              <w:jc w:val="center"/>
              <w:rPr>
                <w:bCs/>
                <w:lang w:val="da-DK"/>
              </w:rPr>
            </w:pPr>
            <w:r w:rsidRPr="00CA525D">
              <w:rPr>
                <w:bCs/>
                <w:lang w:val="da-DK"/>
              </w:rPr>
              <w:t>[%]</w:t>
            </w:r>
          </w:p>
        </w:tc>
        <w:tc>
          <w:tcPr>
            <w:tcW w:w="284" w:type="pct"/>
            <w:tcBorders>
              <w:top w:val="single" w:sz="4" w:space="0" w:color="auto"/>
              <w:left w:val="single" w:sz="4" w:space="0" w:color="auto"/>
              <w:bottom w:val="single" w:sz="4" w:space="0" w:color="auto"/>
              <w:right w:val="single" w:sz="4" w:space="0" w:color="auto"/>
            </w:tcBorders>
            <w:vAlign w:val="bottom"/>
            <w:hideMark/>
          </w:tcPr>
          <w:p w14:paraId="511DF224" w14:textId="77777777" w:rsidR="007D2D13" w:rsidRPr="00CA525D" w:rsidRDefault="007D2D13">
            <w:pPr>
              <w:pStyle w:val="Default"/>
              <w:jc w:val="center"/>
              <w:rPr>
                <w:bCs/>
                <w:lang w:val="da-DK"/>
              </w:rPr>
            </w:pPr>
            <w:r w:rsidRPr="00CA525D">
              <w:rPr>
                <w:bCs/>
                <w:bdr w:val="none" w:sz="0" w:space="0" w:color="auto" w:frame="1"/>
                <w:lang w:val="da-DK"/>
              </w:rPr>
              <w:t>[n]</w:t>
            </w:r>
          </w:p>
        </w:tc>
        <w:tc>
          <w:tcPr>
            <w:tcW w:w="322" w:type="pct"/>
            <w:tcBorders>
              <w:top w:val="single" w:sz="4" w:space="0" w:color="auto"/>
              <w:left w:val="single" w:sz="4" w:space="0" w:color="auto"/>
              <w:bottom w:val="single" w:sz="4" w:space="0" w:color="auto"/>
              <w:right w:val="single" w:sz="4" w:space="0" w:color="auto"/>
            </w:tcBorders>
            <w:vAlign w:val="bottom"/>
            <w:hideMark/>
          </w:tcPr>
          <w:p w14:paraId="04DF271F" w14:textId="77777777" w:rsidR="007D2D13" w:rsidRPr="00CA525D" w:rsidRDefault="007D2D13">
            <w:pPr>
              <w:pStyle w:val="Default"/>
              <w:jc w:val="center"/>
              <w:rPr>
                <w:bCs/>
                <w:lang w:val="da-DK"/>
              </w:rPr>
            </w:pPr>
            <w:r w:rsidRPr="00CA525D">
              <w:rPr>
                <w:bCs/>
                <w:lang w:val="da-DK"/>
              </w:rPr>
              <w:t>[%]</w:t>
            </w:r>
          </w:p>
        </w:tc>
        <w:tc>
          <w:tcPr>
            <w:tcW w:w="460" w:type="pct"/>
            <w:tcBorders>
              <w:top w:val="single" w:sz="4" w:space="0" w:color="auto"/>
              <w:left w:val="single" w:sz="4" w:space="0" w:color="auto"/>
              <w:bottom w:val="single" w:sz="4" w:space="0" w:color="auto"/>
              <w:right w:val="single" w:sz="4" w:space="0" w:color="auto"/>
            </w:tcBorders>
            <w:vAlign w:val="center"/>
            <w:hideMark/>
          </w:tcPr>
          <w:p w14:paraId="7FEC9425" w14:textId="77777777" w:rsidR="007D2D13" w:rsidRPr="00CA525D" w:rsidRDefault="007D2D13">
            <w:pPr>
              <w:tabs>
                <w:tab w:val="left" w:pos="567"/>
              </w:tabs>
              <w:jc w:val="center"/>
              <w:rPr>
                <w:bCs/>
                <w:sz w:val="24"/>
                <w:szCs w:val="24"/>
                <w:vertAlign w:val="subscript"/>
                <w:lang w:val="da-DK"/>
              </w:rPr>
            </w:pPr>
            <w:r w:rsidRPr="00CA525D">
              <w:rPr>
                <w:bCs/>
                <w:sz w:val="24"/>
                <w:szCs w:val="24"/>
                <w:bdr w:val="none" w:sz="0" w:space="0" w:color="auto" w:frame="1"/>
                <w:lang w:val="da-DK"/>
              </w:rPr>
              <w:t>MIC</w:t>
            </w:r>
            <w:r w:rsidRPr="00CA525D">
              <w:rPr>
                <w:bCs/>
                <w:sz w:val="24"/>
                <w:szCs w:val="24"/>
                <w:bdr w:val="none" w:sz="0" w:space="0" w:color="auto" w:frame="1"/>
                <w:vertAlign w:val="subscript"/>
                <w:lang w:val="da-DK"/>
              </w:rPr>
              <w:t>50</w:t>
            </w:r>
          </w:p>
        </w:tc>
        <w:tc>
          <w:tcPr>
            <w:tcW w:w="460" w:type="pct"/>
            <w:tcBorders>
              <w:top w:val="single" w:sz="4" w:space="0" w:color="auto"/>
              <w:left w:val="single" w:sz="4" w:space="0" w:color="auto"/>
              <w:bottom w:val="single" w:sz="4" w:space="0" w:color="auto"/>
              <w:right w:val="single" w:sz="4" w:space="0" w:color="auto"/>
            </w:tcBorders>
            <w:vAlign w:val="center"/>
            <w:hideMark/>
          </w:tcPr>
          <w:p w14:paraId="31FC3F03" w14:textId="77777777" w:rsidR="007D2D13" w:rsidRPr="00CA525D" w:rsidRDefault="007D2D13">
            <w:pPr>
              <w:tabs>
                <w:tab w:val="left" w:pos="567"/>
              </w:tabs>
              <w:jc w:val="center"/>
              <w:rPr>
                <w:bCs/>
                <w:sz w:val="24"/>
                <w:szCs w:val="24"/>
                <w:vertAlign w:val="subscript"/>
                <w:lang w:val="da-DK"/>
              </w:rPr>
            </w:pPr>
            <w:r w:rsidRPr="00CA525D">
              <w:rPr>
                <w:bCs/>
                <w:sz w:val="24"/>
                <w:szCs w:val="24"/>
                <w:bdr w:val="none" w:sz="0" w:space="0" w:color="auto" w:frame="1"/>
                <w:lang w:val="da-DK"/>
              </w:rPr>
              <w:t>MIC</w:t>
            </w:r>
            <w:r w:rsidRPr="00CA525D">
              <w:rPr>
                <w:bCs/>
                <w:sz w:val="24"/>
                <w:szCs w:val="24"/>
                <w:bdr w:val="none" w:sz="0" w:space="0" w:color="auto" w:frame="1"/>
                <w:vertAlign w:val="subscript"/>
                <w:lang w:val="da-DK"/>
              </w:rPr>
              <w:t>90</w:t>
            </w:r>
          </w:p>
        </w:tc>
      </w:tr>
      <w:tr w:rsidR="00CA525D" w:rsidRPr="00CA525D" w14:paraId="140AD8A8" w14:textId="77777777" w:rsidTr="00CA525D">
        <w:tc>
          <w:tcPr>
            <w:tcW w:w="712" w:type="pct"/>
            <w:vMerge/>
            <w:tcBorders>
              <w:top w:val="single" w:sz="4" w:space="0" w:color="auto"/>
              <w:left w:val="single" w:sz="4" w:space="0" w:color="auto"/>
              <w:bottom w:val="single" w:sz="4" w:space="0" w:color="auto"/>
              <w:right w:val="single" w:sz="4" w:space="0" w:color="auto"/>
            </w:tcBorders>
            <w:vAlign w:val="center"/>
            <w:hideMark/>
          </w:tcPr>
          <w:p w14:paraId="5FC9F291" w14:textId="77777777" w:rsidR="007D2D13" w:rsidRPr="00CA525D" w:rsidRDefault="007D2D13">
            <w:pPr>
              <w:rPr>
                <w:bCs/>
                <w:sz w:val="24"/>
                <w:szCs w:val="24"/>
                <w:lang w:val="da-DK"/>
              </w:rPr>
            </w:pPr>
          </w:p>
        </w:tc>
        <w:tc>
          <w:tcPr>
            <w:tcW w:w="356" w:type="pct"/>
            <w:tcBorders>
              <w:top w:val="single" w:sz="4" w:space="0" w:color="auto"/>
              <w:left w:val="single" w:sz="4" w:space="0" w:color="auto"/>
              <w:bottom w:val="single" w:sz="4" w:space="0" w:color="auto"/>
              <w:right w:val="single" w:sz="4" w:space="0" w:color="auto"/>
            </w:tcBorders>
            <w:vAlign w:val="center"/>
            <w:hideMark/>
          </w:tcPr>
          <w:p w14:paraId="616B8EB3" w14:textId="77777777" w:rsidR="007D2D13" w:rsidRPr="00CA525D" w:rsidRDefault="007D2D13">
            <w:pPr>
              <w:tabs>
                <w:tab w:val="left" w:pos="567"/>
              </w:tabs>
              <w:jc w:val="center"/>
              <w:rPr>
                <w:bCs/>
                <w:sz w:val="24"/>
                <w:szCs w:val="24"/>
                <w:lang w:val="da-DK"/>
              </w:rPr>
            </w:pPr>
            <w:r w:rsidRPr="00CA525D">
              <w:rPr>
                <w:bCs/>
                <w:sz w:val="24"/>
                <w:szCs w:val="24"/>
                <w:lang w:val="da-DK"/>
              </w:rPr>
              <w:t>11</w:t>
            </w:r>
          </w:p>
        </w:tc>
        <w:tc>
          <w:tcPr>
            <w:tcW w:w="322" w:type="pct"/>
            <w:tcBorders>
              <w:top w:val="single" w:sz="4" w:space="0" w:color="auto"/>
              <w:left w:val="single" w:sz="4" w:space="0" w:color="auto"/>
              <w:bottom w:val="single" w:sz="4" w:space="0" w:color="auto"/>
              <w:right w:val="single" w:sz="4" w:space="0" w:color="auto"/>
            </w:tcBorders>
            <w:vAlign w:val="center"/>
            <w:hideMark/>
          </w:tcPr>
          <w:p w14:paraId="764E43B0" w14:textId="77777777" w:rsidR="007D2D13" w:rsidRPr="00CA525D" w:rsidRDefault="007D2D13">
            <w:pPr>
              <w:tabs>
                <w:tab w:val="left" w:pos="567"/>
              </w:tabs>
              <w:jc w:val="center"/>
              <w:rPr>
                <w:bCs/>
                <w:sz w:val="24"/>
                <w:szCs w:val="24"/>
                <w:lang w:val="da-DK"/>
              </w:rPr>
            </w:pPr>
            <w:r w:rsidRPr="00CA525D">
              <w:rPr>
                <w:bCs/>
                <w:sz w:val="24"/>
                <w:szCs w:val="24"/>
                <w:lang w:val="da-DK"/>
              </w:rPr>
              <w:t>135</w:t>
            </w:r>
          </w:p>
        </w:tc>
        <w:tc>
          <w:tcPr>
            <w:tcW w:w="190" w:type="pct"/>
            <w:tcBorders>
              <w:top w:val="single" w:sz="4" w:space="0" w:color="auto"/>
              <w:left w:val="single" w:sz="4" w:space="0" w:color="auto"/>
              <w:bottom w:val="single" w:sz="4" w:space="0" w:color="auto"/>
              <w:right w:val="single" w:sz="4" w:space="0" w:color="auto"/>
            </w:tcBorders>
            <w:vAlign w:val="center"/>
            <w:hideMark/>
          </w:tcPr>
          <w:p w14:paraId="3387AEE6" w14:textId="77777777" w:rsidR="007D2D13" w:rsidRPr="00CA525D" w:rsidRDefault="007D2D13">
            <w:pPr>
              <w:tabs>
                <w:tab w:val="left" w:pos="567"/>
              </w:tabs>
              <w:jc w:val="center"/>
              <w:rPr>
                <w:bCs/>
                <w:sz w:val="24"/>
                <w:szCs w:val="24"/>
                <w:lang w:val="da-DK"/>
              </w:rPr>
            </w:pPr>
            <w:r w:rsidRPr="00CA525D">
              <w:rPr>
                <w:bCs/>
                <w:sz w:val="24"/>
                <w:szCs w:val="24"/>
                <w:lang w:val="da-DK"/>
              </w:rPr>
              <w:t>2</w:t>
            </w:r>
          </w:p>
        </w:tc>
        <w:tc>
          <w:tcPr>
            <w:tcW w:w="190" w:type="pct"/>
            <w:tcBorders>
              <w:top w:val="single" w:sz="4" w:space="0" w:color="auto"/>
              <w:left w:val="single" w:sz="4" w:space="0" w:color="auto"/>
              <w:bottom w:val="single" w:sz="4" w:space="0" w:color="auto"/>
              <w:right w:val="single" w:sz="4" w:space="0" w:color="auto"/>
            </w:tcBorders>
            <w:vAlign w:val="center"/>
            <w:hideMark/>
          </w:tcPr>
          <w:p w14:paraId="774D800C" w14:textId="77777777" w:rsidR="007D2D13" w:rsidRPr="00CA525D" w:rsidRDefault="007D2D13">
            <w:pPr>
              <w:tabs>
                <w:tab w:val="left" w:pos="567"/>
              </w:tabs>
              <w:jc w:val="center"/>
              <w:rPr>
                <w:bCs/>
                <w:sz w:val="24"/>
                <w:szCs w:val="24"/>
                <w:lang w:val="da-DK"/>
              </w:rPr>
            </w:pPr>
            <w:r w:rsidRPr="00CA525D">
              <w:rPr>
                <w:bCs/>
                <w:sz w:val="24"/>
                <w:szCs w:val="24"/>
                <w:lang w:val="da-DK"/>
              </w:rPr>
              <w:t>1</w:t>
            </w:r>
          </w:p>
        </w:tc>
        <w:tc>
          <w:tcPr>
            <w:tcW w:w="190" w:type="pct"/>
            <w:tcBorders>
              <w:top w:val="single" w:sz="4" w:space="0" w:color="auto"/>
              <w:left w:val="single" w:sz="4" w:space="0" w:color="auto"/>
              <w:bottom w:val="single" w:sz="4" w:space="0" w:color="auto"/>
              <w:right w:val="single" w:sz="4" w:space="0" w:color="auto"/>
            </w:tcBorders>
            <w:vAlign w:val="center"/>
            <w:hideMark/>
          </w:tcPr>
          <w:p w14:paraId="73364C09" w14:textId="77777777" w:rsidR="007D2D13" w:rsidRPr="00CA525D" w:rsidRDefault="007D2D13">
            <w:pPr>
              <w:tabs>
                <w:tab w:val="left" w:pos="567"/>
              </w:tabs>
              <w:jc w:val="center"/>
              <w:rPr>
                <w:bCs/>
                <w:sz w:val="24"/>
                <w:szCs w:val="24"/>
                <w:lang w:val="da-DK"/>
              </w:rPr>
            </w:pPr>
            <w:r w:rsidRPr="00CA525D">
              <w:rPr>
                <w:bCs/>
                <w:sz w:val="24"/>
                <w:szCs w:val="24"/>
                <w:lang w:val="da-DK"/>
              </w:rPr>
              <w:t>1</w:t>
            </w:r>
          </w:p>
        </w:tc>
        <w:tc>
          <w:tcPr>
            <w:tcW w:w="250" w:type="pct"/>
            <w:tcBorders>
              <w:top w:val="single" w:sz="4" w:space="0" w:color="auto"/>
              <w:left w:val="single" w:sz="4" w:space="0" w:color="auto"/>
              <w:bottom w:val="single" w:sz="4" w:space="0" w:color="auto"/>
              <w:right w:val="single" w:sz="4" w:space="0" w:color="auto"/>
            </w:tcBorders>
            <w:vAlign w:val="center"/>
            <w:hideMark/>
          </w:tcPr>
          <w:p w14:paraId="050FE2E5" w14:textId="77777777" w:rsidR="007D2D13" w:rsidRPr="00CA525D" w:rsidRDefault="007D2D13">
            <w:pPr>
              <w:tabs>
                <w:tab w:val="left" w:pos="567"/>
              </w:tabs>
              <w:jc w:val="center"/>
              <w:rPr>
                <w:bCs/>
                <w:sz w:val="24"/>
                <w:szCs w:val="24"/>
                <w:lang w:val="da-DK"/>
              </w:rPr>
            </w:pPr>
            <w:r w:rsidRPr="00CA525D">
              <w:rPr>
                <w:bCs/>
                <w:sz w:val="24"/>
                <w:szCs w:val="24"/>
                <w:lang w:val="da-DK"/>
              </w:rPr>
              <w:t>1</w:t>
            </w:r>
          </w:p>
        </w:tc>
        <w:tc>
          <w:tcPr>
            <w:tcW w:w="322" w:type="pct"/>
            <w:tcBorders>
              <w:top w:val="single" w:sz="4" w:space="0" w:color="auto"/>
              <w:left w:val="single" w:sz="4" w:space="0" w:color="auto"/>
              <w:bottom w:val="single" w:sz="4" w:space="0" w:color="auto"/>
              <w:right w:val="single" w:sz="4" w:space="0" w:color="auto"/>
            </w:tcBorders>
            <w:vAlign w:val="center"/>
            <w:hideMark/>
          </w:tcPr>
          <w:p w14:paraId="4D8014C7" w14:textId="77777777" w:rsidR="007D2D13" w:rsidRPr="00CA525D" w:rsidRDefault="007D2D13">
            <w:pPr>
              <w:tabs>
                <w:tab w:val="left" w:pos="567"/>
              </w:tabs>
              <w:jc w:val="center"/>
              <w:rPr>
                <w:bCs/>
                <w:sz w:val="24"/>
                <w:szCs w:val="24"/>
                <w:lang w:val="da-DK"/>
              </w:rPr>
            </w:pPr>
            <w:r w:rsidRPr="00CA525D">
              <w:rPr>
                <w:bCs/>
                <w:sz w:val="24"/>
                <w:szCs w:val="24"/>
                <w:lang w:val="da-DK"/>
              </w:rPr>
              <w:t>148</w:t>
            </w:r>
          </w:p>
        </w:tc>
        <w:tc>
          <w:tcPr>
            <w:tcW w:w="356" w:type="pct"/>
            <w:tcBorders>
              <w:top w:val="single" w:sz="4" w:space="0" w:color="auto"/>
              <w:left w:val="single" w:sz="4" w:space="0" w:color="auto"/>
              <w:bottom w:val="single" w:sz="4" w:space="0" w:color="auto"/>
              <w:right w:val="single" w:sz="4" w:space="0" w:color="auto"/>
            </w:tcBorders>
            <w:vAlign w:val="center"/>
            <w:hideMark/>
          </w:tcPr>
          <w:p w14:paraId="45A9E8DD" w14:textId="77777777" w:rsidR="007D2D13" w:rsidRPr="00CA525D" w:rsidRDefault="007D2D13">
            <w:pPr>
              <w:tabs>
                <w:tab w:val="left" w:pos="567"/>
              </w:tabs>
              <w:jc w:val="center"/>
              <w:rPr>
                <w:bCs/>
                <w:sz w:val="24"/>
                <w:szCs w:val="24"/>
                <w:lang w:val="da-DK"/>
              </w:rPr>
            </w:pPr>
            <w:r w:rsidRPr="00CA525D">
              <w:rPr>
                <w:bCs/>
                <w:sz w:val="24"/>
                <w:szCs w:val="24"/>
                <w:lang w:val="da-DK"/>
              </w:rPr>
              <w:t>98,0</w:t>
            </w:r>
          </w:p>
        </w:tc>
        <w:tc>
          <w:tcPr>
            <w:tcW w:w="272" w:type="pct"/>
            <w:tcBorders>
              <w:top w:val="single" w:sz="4" w:space="0" w:color="auto"/>
              <w:left w:val="single" w:sz="4" w:space="0" w:color="auto"/>
              <w:bottom w:val="single" w:sz="4" w:space="0" w:color="auto"/>
              <w:right w:val="single" w:sz="4" w:space="0" w:color="auto"/>
            </w:tcBorders>
            <w:vAlign w:val="center"/>
            <w:hideMark/>
          </w:tcPr>
          <w:p w14:paraId="22574692" w14:textId="77777777" w:rsidR="007D2D13" w:rsidRPr="00CA525D" w:rsidRDefault="007D2D13">
            <w:pPr>
              <w:tabs>
                <w:tab w:val="left" w:pos="567"/>
              </w:tabs>
              <w:jc w:val="center"/>
              <w:rPr>
                <w:bCs/>
                <w:sz w:val="24"/>
                <w:szCs w:val="24"/>
                <w:lang w:val="da-DK"/>
              </w:rPr>
            </w:pPr>
            <w:r w:rsidRPr="00CA525D">
              <w:rPr>
                <w:bCs/>
                <w:sz w:val="24"/>
                <w:szCs w:val="24"/>
                <w:lang w:val="da-DK"/>
              </w:rPr>
              <w:t>1</w:t>
            </w:r>
          </w:p>
        </w:tc>
        <w:tc>
          <w:tcPr>
            <w:tcW w:w="314" w:type="pct"/>
            <w:tcBorders>
              <w:top w:val="single" w:sz="4" w:space="0" w:color="auto"/>
              <w:left w:val="single" w:sz="4" w:space="0" w:color="auto"/>
              <w:bottom w:val="single" w:sz="4" w:space="0" w:color="auto"/>
              <w:right w:val="single" w:sz="4" w:space="0" w:color="auto"/>
            </w:tcBorders>
            <w:vAlign w:val="center"/>
            <w:hideMark/>
          </w:tcPr>
          <w:p w14:paraId="093B122E" w14:textId="77777777" w:rsidR="007D2D13" w:rsidRPr="00CA525D" w:rsidRDefault="007D2D13">
            <w:pPr>
              <w:tabs>
                <w:tab w:val="left" w:pos="567"/>
              </w:tabs>
              <w:jc w:val="center"/>
              <w:rPr>
                <w:bCs/>
                <w:sz w:val="24"/>
                <w:szCs w:val="24"/>
                <w:lang w:val="da-DK"/>
              </w:rPr>
            </w:pPr>
            <w:r w:rsidRPr="00CA525D">
              <w:rPr>
                <w:bCs/>
                <w:sz w:val="24"/>
                <w:szCs w:val="24"/>
                <w:lang w:val="da-DK"/>
              </w:rPr>
              <w:t>0,7</w:t>
            </w:r>
          </w:p>
        </w:tc>
        <w:tc>
          <w:tcPr>
            <w:tcW w:w="284" w:type="pct"/>
            <w:tcBorders>
              <w:top w:val="single" w:sz="4" w:space="0" w:color="auto"/>
              <w:left w:val="single" w:sz="4" w:space="0" w:color="auto"/>
              <w:bottom w:val="single" w:sz="4" w:space="0" w:color="auto"/>
              <w:right w:val="single" w:sz="4" w:space="0" w:color="auto"/>
            </w:tcBorders>
            <w:vAlign w:val="center"/>
            <w:hideMark/>
          </w:tcPr>
          <w:p w14:paraId="3A351899" w14:textId="77777777" w:rsidR="007D2D13" w:rsidRPr="00CA525D" w:rsidRDefault="007D2D13">
            <w:pPr>
              <w:tabs>
                <w:tab w:val="left" w:pos="567"/>
              </w:tabs>
              <w:jc w:val="center"/>
              <w:rPr>
                <w:bCs/>
                <w:sz w:val="24"/>
                <w:szCs w:val="24"/>
                <w:lang w:val="da-DK"/>
              </w:rPr>
            </w:pPr>
            <w:r w:rsidRPr="00CA525D">
              <w:rPr>
                <w:bCs/>
                <w:sz w:val="24"/>
                <w:szCs w:val="24"/>
                <w:lang w:val="da-DK"/>
              </w:rPr>
              <w:t>2</w:t>
            </w:r>
          </w:p>
        </w:tc>
        <w:tc>
          <w:tcPr>
            <w:tcW w:w="322" w:type="pct"/>
            <w:tcBorders>
              <w:top w:val="single" w:sz="4" w:space="0" w:color="auto"/>
              <w:left w:val="single" w:sz="4" w:space="0" w:color="auto"/>
              <w:bottom w:val="single" w:sz="4" w:space="0" w:color="auto"/>
              <w:right w:val="single" w:sz="4" w:space="0" w:color="auto"/>
            </w:tcBorders>
            <w:vAlign w:val="center"/>
            <w:hideMark/>
          </w:tcPr>
          <w:p w14:paraId="21FD6DAA" w14:textId="77777777" w:rsidR="007D2D13" w:rsidRPr="00CA525D" w:rsidRDefault="007D2D13">
            <w:pPr>
              <w:tabs>
                <w:tab w:val="left" w:pos="567"/>
              </w:tabs>
              <w:jc w:val="center"/>
              <w:rPr>
                <w:bCs/>
                <w:sz w:val="24"/>
                <w:szCs w:val="24"/>
                <w:lang w:val="da-DK"/>
              </w:rPr>
            </w:pPr>
            <w:r w:rsidRPr="00CA525D">
              <w:rPr>
                <w:bCs/>
                <w:sz w:val="24"/>
                <w:szCs w:val="24"/>
                <w:lang w:val="da-DK"/>
              </w:rPr>
              <w:t>1,3</w:t>
            </w:r>
          </w:p>
        </w:tc>
        <w:tc>
          <w:tcPr>
            <w:tcW w:w="460" w:type="pct"/>
            <w:tcBorders>
              <w:top w:val="single" w:sz="4" w:space="0" w:color="auto"/>
              <w:left w:val="single" w:sz="4" w:space="0" w:color="auto"/>
              <w:bottom w:val="single" w:sz="4" w:space="0" w:color="auto"/>
              <w:right w:val="single" w:sz="4" w:space="0" w:color="auto"/>
            </w:tcBorders>
            <w:vAlign w:val="center"/>
            <w:hideMark/>
          </w:tcPr>
          <w:p w14:paraId="1264E28F" w14:textId="77777777" w:rsidR="007D2D13" w:rsidRPr="00CA525D" w:rsidRDefault="007D2D13">
            <w:pPr>
              <w:tabs>
                <w:tab w:val="left" w:pos="567"/>
              </w:tabs>
              <w:jc w:val="center"/>
              <w:rPr>
                <w:bCs/>
                <w:sz w:val="24"/>
                <w:szCs w:val="24"/>
                <w:lang w:val="da-DK"/>
              </w:rPr>
            </w:pPr>
            <w:r w:rsidRPr="00CA525D">
              <w:rPr>
                <w:bCs/>
                <w:sz w:val="24"/>
                <w:szCs w:val="24"/>
                <w:lang w:val="da-DK"/>
              </w:rPr>
              <w:t>0,5</w:t>
            </w:r>
          </w:p>
        </w:tc>
        <w:tc>
          <w:tcPr>
            <w:tcW w:w="460" w:type="pct"/>
            <w:tcBorders>
              <w:top w:val="single" w:sz="4" w:space="0" w:color="auto"/>
              <w:left w:val="single" w:sz="4" w:space="0" w:color="auto"/>
              <w:bottom w:val="single" w:sz="4" w:space="0" w:color="auto"/>
              <w:right w:val="single" w:sz="4" w:space="0" w:color="auto"/>
            </w:tcBorders>
            <w:vAlign w:val="center"/>
            <w:hideMark/>
          </w:tcPr>
          <w:p w14:paraId="43544C95" w14:textId="77777777" w:rsidR="007D2D13" w:rsidRPr="00CA525D" w:rsidRDefault="007D2D13">
            <w:pPr>
              <w:tabs>
                <w:tab w:val="left" w:pos="567"/>
              </w:tabs>
              <w:jc w:val="center"/>
              <w:rPr>
                <w:bCs/>
                <w:sz w:val="24"/>
                <w:szCs w:val="24"/>
                <w:lang w:val="da-DK"/>
              </w:rPr>
            </w:pPr>
            <w:r w:rsidRPr="00CA525D">
              <w:rPr>
                <w:bCs/>
                <w:sz w:val="24"/>
                <w:szCs w:val="24"/>
                <w:lang w:val="da-DK"/>
              </w:rPr>
              <w:t>0,5</w:t>
            </w:r>
          </w:p>
        </w:tc>
      </w:tr>
      <w:tr w:rsidR="007D2D13" w:rsidRPr="00CA525D" w14:paraId="7F5A4B29" w14:textId="77777777" w:rsidTr="00CA525D">
        <w:tc>
          <w:tcPr>
            <w:tcW w:w="5000" w:type="pct"/>
            <w:gridSpan w:val="15"/>
            <w:tcBorders>
              <w:top w:val="single" w:sz="4" w:space="0" w:color="auto"/>
              <w:left w:val="single" w:sz="4" w:space="0" w:color="auto"/>
              <w:bottom w:val="single" w:sz="4" w:space="0" w:color="auto"/>
              <w:right w:val="single" w:sz="4" w:space="0" w:color="auto"/>
            </w:tcBorders>
            <w:hideMark/>
          </w:tcPr>
          <w:p w14:paraId="7F26676A" w14:textId="77777777" w:rsidR="007D2D13" w:rsidRPr="00CA525D" w:rsidRDefault="007D2D13">
            <w:pPr>
              <w:tabs>
                <w:tab w:val="left" w:pos="567"/>
              </w:tabs>
              <w:rPr>
                <w:bCs/>
                <w:sz w:val="24"/>
                <w:szCs w:val="24"/>
                <w:lang w:val="da-DK"/>
              </w:rPr>
            </w:pPr>
            <w:r w:rsidRPr="00CA525D">
              <w:rPr>
                <w:rFonts w:eastAsia="Arial"/>
                <w:bCs/>
                <w:sz w:val="24"/>
                <w:szCs w:val="24"/>
                <w:bdr w:val="none" w:sz="0" w:space="0" w:color="auto" w:frame="1"/>
                <w:vertAlign w:val="superscript"/>
                <w:lang w:val="da-DK"/>
              </w:rPr>
              <w:t xml:space="preserve">1 </w:t>
            </w:r>
            <w:r w:rsidRPr="00CA525D">
              <w:rPr>
                <w:rFonts w:eastAsia="Arial"/>
                <w:bCs/>
                <w:sz w:val="24"/>
                <w:szCs w:val="24"/>
                <w:bdr w:val="none" w:sz="0" w:space="0" w:color="auto" w:frame="1"/>
                <w:lang w:val="da-DK"/>
              </w:rPr>
              <w:t>Isoleret 2018-2020</w:t>
            </w:r>
          </w:p>
        </w:tc>
      </w:tr>
    </w:tbl>
    <w:p w14:paraId="46025543" w14:textId="0D8B2AE2" w:rsidR="007D2D13" w:rsidRPr="00FB4017" w:rsidRDefault="007D2D13" w:rsidP="00FB4017">
      <w:pPr>
        <w:rPr>
          <w:sz w:val="24"/>
          <w:szCs w:val="24"/>
        </w:rPr>
      </w:pPr>
    </w:p>
    <w:p w14:paraId="2EF8CCC3" w14:textId="77777777" w:rsidR="00FB4017" w:rsidRPr="00FB4017" w:rsidRDefault="00FB4017" w:rsidP="00FB4017">
      <w:pPr>
        <w:rPr>
          <w:sz w:val="24"/>
          <w:szCs w:val="24"/>
        </w:rPr>
      </w:pPr>
    </w:p>
    <w:tbl>
      <w:tblPr>
        <w:tblStyle w:val="Tabel-Gitter"/>
        <w:tblW w:w="5000" w:type="pct"/>
        <w:tblInd w:w="0" w:type="dxa"/>
        <w:tblLook w:val="04A0" w:firstRow="1" w:lastRow="0" w:firstColumn="1" w:lastColumn="0" w:noHBand="0" w:noVBand="1"/>
      </w:tblPr>
      <w:tblGrid>
        <w:gridCol w:w="3260"/>
        <w:gridCol w:w="2178"/>
        <w:gridCol w:w="2176"/>
        <w:gridCol w:w="2014"/>
      </w:tblGrid>
      <w:tr w:rsidR="007D2D13" w:rsidRPr="00CA525D" w14:paraId="204819D5" w14:textId="77777777" w:rsidTr="00CA525D">
        <w:tc>
          <w:tcPr>
            <w:tcW w:w="1693" w:type="pct"/>
            <w:vMerge w:val="restart"/>
            <w:tcBorders>
              <w:top w:val="single" w:sz="4" w:space="0" w:color="auto"/>
              <w:left w:val="single" w:sz="4" w:space="0" w:color="auto"/>
              <w:bottom w:val="single" w:sz="4" w:space="0" w:color="auto"/>
              <w:right w:val="single" w:sz="4" w:space="0" w:color="auto"/>
            </w:tcBorders>
            <w:hideMark/>
          </w:tcPr>
          <w:p w14:paraId="628DBE6F" w14:textId="77777777" w:rsidR="007D2D13" w:rsidRPr="00CA525D" w:rsidRDefault="007D2D13">
            <w:pPr>
              <w:tabs>
                <w:tab w:val="left" w:pos="567"/>
              </w:tabs>
              <w:rPr>
                <w:bCs/>
                <w:sz w:val="24"/>
                <w:szCs w:val="24"/>
                <w:lang w:val="da-DK"/>
              </w:rPr>
            </w:pPr>
            <w:r w:rsidRPr="00CA525D">
              <w:rPr>
                <w:bCs/>
                <w:sz w:val="24"/>
                <w:szCs w:val="24"/>
                <w:bdr w:val="none" w:sz="0" w:space="0" w:color="auto" w:frame="1"/>
                <w:lang w:val="da-DK"/>
              </w:rPr>
              <w:t>Organisme</w:t>
            </w:r>
          </w:p>
        </w:tc>
        <w:tc>
          <w:tcPr>
            <w:tcW w:w="3307" w:type="pct"/>
            <w:gridSpan w:val="3"/>
            <w:tcBorders>
              <w:top w:val="single" w:sz="4" w:space="0" w:color="auto"/>
              <w:left w:val="single" w:sz="4" w:space="0" w:color="auto"/>
              <w:bottom w:val="single" w:sz="4" w:space="0" w:color="auto"/>
              <w:right w:val="single" w:sz="4" w:space="0" w:color="auto"/>
            </w:tcBorders>
            <w:hideMark/>
          </w:tcPr>
          <w:p w14:paraId="72CF9305" w14:textId="77777777" w:rsidR="007D2D13" w:rsidRPr="00CA525D" w:rsidRDefault="007D2D13">
            <w:pPr>
              <w:tabs>
                <w:tab w:val="left" w:pos="567"/>
              </w:tabs>
              <w:jc w:val="center"/>
              <w:rPr>
                <w:bCs/>
                <w:sz w:val="24"/>
                <w:szCs w:val="24"/>
                <w:vertAlign w:val="superscript"/>
                <w:lang w:val="da-DK"/>
              </w:rPr>
            </w:pPr>
            <w:r w:rsidRPr="00CA525D">
              <w:rPr>
                <w:bCs/>
                <w:sz w:val="24"/>
                <w:szCs w:val="24"/>
                <w:bdr w:val="none" w:sz="0" w:space="0" w:color="auto" w:frame="1"/>
                <w:lang w:val="da-DK"/>
              </w:rPr>
              <w:t xml:space="preserve">Mindste hæmmende koncentration </w:t>
            </w:r>
            <w:proofErr w:type="spellStart"/>
            <w:r w:rsidRPr="00CA525D">
              <w:rPr>
                <w:bCs/>
                <w:sz w:val="24"/>
                <w:szCs w:val="24"/>
                <w:bdr w:val="none" w:sz="0" w:space="0" w:color="auto" w:frame="1"/>
                <w:lang w:val="da-DK"/>
              </w:rPr>
              <w:t>breakpoints</w:t>
            </w:r>
            <w:proofErr w:type="spellEnd"/>
            <w:r w:rsidRPr="00CA525D">
              <w:rPr>
                <w:bCs/>
                <w:sz w:val="24"/>
                <w:szCs w:val="24"/>
                <w:bdr w:val="none" w:sz="0" w:space="0" w:color="auto" w:frame="1"/>
                <w:lang w:val="da-DK"/>
              </w:rPr>
              <w:t xml:space="preserve"> for </w:t>
            </w:r>
            <w:proofErr w:type="spellStart"/>
            <w:r w:rsidRPr="00CA525D">
              <w:rPr>
                <w:bCs/>
                <w:sz w:val="24"/>
                <w:szCs w:val="24"/>
                <w:bdr w:val="none" w:sz="0" w:space="0" w:color="auto" w:frame="1"/>
                <w:lang w:val="da-DK"/>
              </w:rPr>
              <w:t>florfenicol</w:t>
            </w:r>
            <w:proofErr w:type="spellEnd"/>
            <w:r w:rsidRPr="00CA525D">
              <w:rPr>
                <w:bCs/>
                <w:sz w:val="24"/>
                <w:szCs w:val="24"/>
                <w:bdr w:val="none" w:sz="0" w:space="0" w:color="auto" w:frame="1"/>
                <w:lang w:val="da-DK"/>
              </w:rPr>
              <w:t xml:space="preserve"> (µg/ml)</w:t>
            </w:r>
            <w:r w:rsidRPr="00CA525D">
              <w:rPr>
                <w:bCs/>
                <w:sz w:val="24"/>
                <w:szCs w:val="24"/>
                <w:bdr w:val="none" w:sz="0" w:space="0" w:color="auto" w:frame="1"/>
                <w:vertAlign w:val="superscript"/>
                <w:lang w:val="da-DK"/>
              </w:rPr>
              <w:t>2,3</w:t>
            </w:r>
          </w:p>
        </w:tc>
      </w:tr>
      <w:tr w:rsidR="007D2D13" w:rsidRPr="00CA525D" w14:paraId="47889878" w14:textId="77777777" w:rsidTr="00CA525D">
        <w:tc>
          <w:tcPr>
            <w:tcW w:w="1693" w:type="pct"/>
            <w:vMerge/>
            <w:tcBorders>
              <w:top w:val="single" w:sz="4" w:space="0" w:color="auto"/>
              <w:left w:val="single" w:sz="4" w:space="0" w:color="auto"/>
              <w:bottom w:val="single" w:sz="4" w:space="0" w:color="auto"/>
              <w:right w:val="single" w:sz="4" w:space="0" w:color="auto"/>
            </w:tcBorders>
            <w:vAlign w:val="center"/>
            <w:hideMark/>
          </w:tcPr>
          <w:p w14:paraId="0913D354" w14:textId="77777777" w:rsidR="007D2D13" w:rsidRPr="00CA525D" w:rsidRDefault="007D2D13">
            <w:pPr>
              <w:rPr>
                <w:bCs/>
                <w:sz w:val="24"/>
                <w:szCs w:val="24"/>
                <w:lang w:val="da-DK"/>
              </w:rPr>
            </w:pPr>
          </w:p>
        </w:tc>
        <w:tc>
          <w:tcPr>
            <w:tcW w:w="1131" w:type="pct"/>
            <w:tcBorders>
              <w:top w:val="single" w:sz="4" w:space="0" w:color="auto"/>
              <w:left w:val="single" w:sz="4" w:space="0" w:color="auto"/>
              <w:bottom w:val="single" w:sz="4" w:space="0" w:color="auto"/>
              <w:right w:val="single" w:sz="4" w:space="0" w:color="auto"/>
            </w:tcBorders>
            <w:hideMark/>
          </w:tcPr>
          <w:p w14:paraId="589EF3EA" w14:textId="77777777" w:rsidR="007D2D13" w:rsidRPr="00CA525D" w:rsidRDefault="007D2D13">
            <w:pPr>
              <w:tabs>
                <w:tab w:val="left" w:pos="567"/>
              </w:tabs>
              <w:jc w:val="center"/>
              <w:rPr>
                <w:bCs/>
                <w:sz w:val="24"/>
                <w:szCs w:val="24"/>
                <w:lang w:val="da-DK"/>
              </w:rPr>
            </w:pPr>
            <w:r w:rsidRPr="00CA525D">
              <w:rPr>
                <w:bCs/>
                <w:sz w:val="24"/>
                <w:szCs w:val="24"/>
                <w:bdr w:val="none" w:sz="0" w:space="0" w:color="auto" w:frame="1"/>
                <w:lang w:val="da-DK"/>
              </w:rPr>
              <w:t>Følsom</w:t>
            </w:r>
          </w:p>
        </w:tc>
        <w:tc>
          <w:tcPr>
            <w:tcW w:w="1130" w:type="pct"/>
            <w:tcBorders>
              <w:top w:val="single" w:sz="4" w:space="0" w:color="auto"/>
              <w:left w:val="single" w:sz="4" w:space="0" w:color="auto"/>
              <w:bottom w:val="single" w:sz="4" w:space="0" w:color="auto"/>
              <w:right w:val="single" w:sz="4" w:space="0" w:color="auto"/>
            </w:tcBorders>
            <w:hideMark/>
          </w:tcPr>
          <w:p w14:paraId="65002CE6" w14:textId="77777777" w:rsidR="007D2D13" w:rsidRPr="00CA525D" w:rsidRDefault="007D2D13">
            <w:pPr>
              <w:tabs>
                <w:tab w:val="left" w:pos="567"/>
              </w:tabs>
              <w:jc w:val="center"/>
              <w:rPr>
                <w:bCs/>
                <w:sz w:val="24"/>
                <w:szCs w:val="24"/>
                <w:lang w:val="da-DK"/>
              </w:rPr>
            </w:pPr>
            <w:r w:rsidRPr="00CA525D">
              <w:rPr>
                <w:bCs/>
                <w:sz w:val="24"/>
                <w:szCs w:val="24"/>
                <w:bdr w:val="none" w:sz="0" w:space="0" w:color="auto" w:frame="1"/>
                <w:lang w:val="da-DK"/>
              </w:rPr>
              <w:t>Middel</w:t>
            </w:r>
          </w:p>
        </w:tc>
        <w:tc>
          <w:tcPr>
            <w:tcW w:w="1046" w:type="pct"/>
            <w:tcBorders>
              <w:top w:val="single" w:sz="4" w:space="0" w:color="auto"/>
              <w:left w:val="single" w:sz="4" w:space="0" w:color="auto"/>
              <w:bottom w:val="single" w:sz="4" w:space="0" w:color="auto"/>
              <w:right w:val="single" w:sz="4" w:space="0" w:color="auto"/>
            </w:tcBorders>
            <w:hideMark/>
          </w:tcPr>
          <w:p w14:paraId="52C76C0A" w14:textId="77777777" w:rsidR="007D2D13" w:rsidRPr="00CA525D" w:rsidRDefault="007D2D13">
            <w:pPr>
              <w:tabs>
                <w:tab w:val="left" w:pos="567"/>
              </w:tabs>
              <w:jc w:val="center"/>
              <w:rPr>
                <w:bCs/>
                <w:sz w:val="24"/>
                <w:szCs w:val="24"/>
                <w:lang w:val="da-DK"/>
              </w:rPr>
            </w:pPr>
            <w:r w:rsidRPr="00CA525D">
              <w:rPr>
                <w:bCs/>
                <w:sz w:val="24"/>
                <w:szCs w:val="24"/>
                <w:bdr w:val="none" w:sz="0" w:space="0" w:color="auto" w:frame="1"/>
                <w:lang w:val="da-DK"/>
              </w:rPr>
              <w:t>Resistent</w:t>
            </w:r>
          </w:p>
        </w:tc>
      </w:tr>
      <w:tr w:rsidR="007D2D13" w:rsidRPr="00CA525D" w14:paraId="05CBA649" w14:textId="77777777" w:rsidTr="00CA525D">
        <w:tc>
          <w:tcPr>
            <w:tcW w:w="1693" w:type="pct"/>
            <w:tcBorders>
              <w:top w:val="single" w:sz="4" w:space="0" w:color="auto"/>
              <w:left w:val="single" w:sz="4" w:space="0" w:color="auto"/>
              <w:bottom w:val="single" w:sz="4" w:space="0" w:color="auto"/>
              <w:right w:val="single" w:sz="4" w:space="0" w:color="auto"/>
            </w:tcBorders>
            <w:hideMark/>
          </w:tcPr>
          <w:p w14:paraId="5E4E0F74" w14:textId="77777777" w:rsidR="007D2D13" w:rsidRPr="00CA525D" w:rsidRDefault="007D2D13">
            <w:pPr>
              <w:tabs>
                <w:tab w:val="left" w:pos="567"/>
              </w:tabs>
              <w:rPr>
                <w:bCs/>
                <w:i/>
                <w:iCs/>
                <w:sz w:val="24"/>
                <w:szCs w:val="24"/>
                <w:lang w:val="da-DK"/>
              </w:rPr>
            </w:pPr>
            <w:proofErr w:type="spellStart"/>
            <w:r w:rsidRPr="00CA525D">
              <w:rPr>
                <w:bCs/>
                <w:i/>
                <w:iCs/>
                <w:sz w:val="24"/>
                <w:szCs w:val="24"/>
                <w:bdr w:val="none" w:sz="0" w:space="0" w:color="auto" w:frame="1"/>
                <w:lang w:val="da-DK"/>
              </w:rPr>
              <w:t>Actinobacillus</w:t>
            </w:r>
            <w:proofErr w:type="spellEnd"/>
            <w:r w:rsidRPr="00CA525D">
              <w:rPr>
                <w:bCs/>
                <w:i/>
                <w:iCs/>
                <w:sz w:val="24"/>
                <w:szCs w:val="24"/>
                <w:bdr w:val="none" w:sz="0" w:space="0" w:color="auto" w:frame="1"/>
                <w:lang w:val="da-DK"/>
              </w:rPr>
              <w:t xml:space="preserve"> </w:t>
            </w:r>
            <w:proofErr w:type="spellStart"/>
            <w:r w:rsidRPr="00CA525D">
              <w:rPr>
                <w:bCs/>
                <w:i/>
                <w:iCs/>
                <w:sz w:val="24"/>
                <w:szCs w:val="24"/>
                <w:bdr w:val="none" w:sz="0" w:space="0" w:color="auto" w:frame="1"/>
                <w:lang w:val="da-DK"/>
              </w:rPr>
              <w:t>pleuropneumoniae</w:t>
            </w:r>
            <w:proofErr w:type="spellEnd"/>
            <w:r w:rsidRPr="00CA525D">
              <w:rPr>
                <w:bCs/>
                <w:i/>
                <w:iCs/>
                <w:sz w:val="24"/>
                <w:szCs w:val="24"/>
                <w:bdr w:val="none" w:sz="0" w:space="0" w:color="auto" w:frame="1"/>
                <w:lang w:val="da-DK"/>
              </w:rPr>
              <w:t xml:space="preserve"> </w:t>
            </w:r>
          </w:p>
        </w:tc>
        <w:tc>
          <w:tcPr>
            <w:tcW w:w="1131" w:type="pct"/>
            <w:tcBorders>
              <w:top w:val="single" w:sz="4" w:space="0" w:color="auto"/>
              <w:left w:val="single" w:sz="4" w:space="0" w:color="auto"/>
              <w:bottom w:val="single" w:sz="4" w:space="0" w:color="auto"/>
              <w:right w:val="single" w:sz="4" w:space="0" w:color="auto"/>
            </w:tcBorders>
            <w:hideMark/>
          </w:tcPr>
          <w:p w14:paraId="73B3C980" w14:textId="61437DE3" w:rsidR="007D2D13" w:rsidRPr="00CA525D" w:rsidRDefault="007D2D13">
            <w:pPr>
              <w:tabs>
                <w:tab w:val="left" w:pos="567"/>
              </w:tabs>
              <w:jc w:val="center"/>
              <w:rPr>
                <w:bCs/>
                <w:sz w:val="24"/>
                <w:szCs w:val="24"/>
                <w:lang w:val="da-DK"/>
              </w:rPr>
            </w:pPr>
            <w:r w:rsidRPr="00CA525D">
              <w:rPr>
                <w:rFonts w:eastAsia="Arial"/>
                <w:sz w:val="24"/>
                <w:szCs w:val="24"/>
                <w:bdr w:val="none" w:sz="0" w:space="0" w:color="auto" w:frame="1"/>
                <w:lang w:val="da-DK" w:eastAsia="fr-CH"/>
              </w:rPr>
              <w:t>≤</w:t>
            </w:r>
            <w:r w:rsidR="00EB03CC">
              <w:rPr>
                <w:rFonts w:eastAsia="Arial"/>
                <w:sz w:val="24"/>
                <w:szCs w:val="24"/>
                <w:bdr w:val="none" w:sz="0" w:space="0" w:color="auto" w:frame="1"/>
                <w:lang w:val="da-DK" w:eastAsia="fr-CH"/>
              </w:rPr>
              <w:t xml:space="preserve"> </w:t>
            </w:r>
            <w:r w:rsidRPr="00CA525D">
              <w:rPr>
                <w:rFonts w:eastAsia="Arial"/>
                <w:sz w:val="24"/>
                <w:szCs w:val="24"/>
                <w:bdr w:val="none" w:sz="0" w:space="0" w:color="auto" w:frame="1"/>
                <w:lang w:val="da-DK" w:eastAsia="fr-CH"/>
              </w:rPr>
              <w:t>2</w:t>
            </w:r>
          </w:p>
        </w:tc>
        <w:tc>
          <w:tcPr>
            <w:tcW w:w="1130" w:type="pct"/>
            <w:tcBorders>
              <w:top w:val="single" w:sz="4" w:space="0" w:color="auto"/>
              <w:left w:val="single" w:sz="4" w:space="0" w:color="auto"/>
              <w:bottom w:val="single" w:sz="4" w:space="0" w:color="auto"/>
              <w:right w:val="single" w:sz="4" w:space="0" w:color="auto"/>
            </w:tcBorders>
            <w:hideMark/>
          </w:tcPr>
          <w:p w14:paraId="53463713" w14:textId="77777777" w:rsidR="007D2D13" w:rsidRPr="00CA525D" w:rsidRDefault="007D2D13">
            <w:pPr>
              <w:tabs>
                <w:tab w:val="left" w:pos="567"/>
              </w:tabs>
              <w:jc w:val="center"/>
              <w:rPr>
                <w:bCs/>
                <w:sz w:val="24"/>
                <w:szCs w:val="24"/>
                <w:lang w:val="da-DK"/>
              </w:rPr>
            </w:pPr>
            <w:r w:rsidRPr="00CA525D">
              <w:rPr>
                <w:sz w:val="24"/>
                <w:szCs w:val="24"/>
                <w:lang w:val="da-DK" w:eastAsia="fr-CH"/>
              </w:rPr>
              <w:t>4</w:t>
            </w:r>
          </w:p>
        </w:tc>
        <w:tc>
          <w:tcPr>
            <w:tcW w:w="1046" w:type="pct"/>
            <w:tcBorders>
              <w:top w:val="single" w:sz="4" w:space="0" w:color="auto"/>
              <w:left w:val="single" w:sz="4" w:space="0" w:color="auto"/>
              <w:bottom w:val="single" w:sz="4" w:space="0" w:color="auto"/>
              <w:right w:val="single" w:sz="4" w:space="0" w:color="auto"/>
            </w:tcBorders>
            <w:hideMark/>
          </w:tcPr>
          <w:p w14:paraId="47BBAC3E" w14:textId="670E0DD7" w:rsidR="007D2D13" w:rsidRPr="00CA525D" w:rsidRDefault="007D2D13">
            <w:pPr>
              <w:tabs>
                <w:tab w:val="left" w:pos="567"/>
              </w:tabs>
              <w:jc w:val="center"/>
              <w:rPr>
                <w:bCs/>
                <w:sz w:val="24"/>
                <w:szCs w:val="24"/>
                <w:lang w:val="da-DK"/>
              </w:rPr>
            </w:pPr>
            <w:r w:rsidRPr="00CA525D">
              <w:rPr>
                <w:rFonts w:eastAsia="Arial"/>
                <w:sz w:val="24"/>
                <w:szCs w:val="24"/>
                <w:bdr w:val="none" w:sz="0" w:space="0" w:color="auto" w:frame="1"/>
                <w:lang w:val="da-DK" w:eastAsia="fr-CH"/>
              </w:rPr>
              <w:t>≥</w:t>
            </w:r>
            <w:r w:rsidR="00EB03CC">
              <w:rPr>
                <w:rFonts w:eastAsia="Arial"/>
                <w:sz w:val="24"/>
                <w:szCs w:val="24"/>
                <w:bdr w:val="none" w:sz="0" w:space="0" w:color="auto" w:frame="1"/>
                <w:lang w:val="da-DK" w:eastAsia="fr-CH"/>
              </w:rPr>
              <w:t xml:space="preserve"> </w:t>
            </w:r>
            <w:r w:rsidRPr="00CA525D">
              <w:rPr>
                <w:rFonts w:eastAsia="Arial"/>
                <w:sz w:val="24"/>
                <w:szCs w:val="24"/>
                <w:bdr w:val="none" w:sz="0" w:space="0" w:color="auto" w:frame="1"/>
                <w:lang w:val="da-DK" w:eastAsia="fr-CH"/>
              </w:rPr>
              <w:t>8</w:t>
            </w:r>
          </w:p>
        </w:tc>
      </w:tr>
      <w:tr w:rsidR="007D2D13" w:rsidRPr="00CA525D" w14:paraId="38685CB6" w14:textId="77777777" w:rsidTr="00CA525D">
        <w:tc>
          <w:tcPr>
            <w:tcW w:w="1693" w:type="pct"/>
            <w:tcBorders>
              <w:top w:val="single" w:sz="4" w:space="0" w:color="auto"/>
              <w:left w:val="single" w:sz="4" w:space="0" w:color="auto"/>
              <w:bottom w:val="single" w:sz="4" w:space="0" w:color="auto"/>
              <w:right w:val="single" w:sz="4" w:space="0" w:color="auto"/>
            </w:tcBorders>
            <w:hideMark/>
          </w:tcPr>
          <w:p w14:paraId="70B6F73D" w14:textId="77777777" w:rsidR="007D2D13" w:rsidRPr="00CA525D" w:rsidRDefault="007D2D13">
            <w:pPr>
              <w:tabs>
                <w:tab w:val="left" w:pos="567"/>
              </w:tabs>
              <w:rPr>
                <w:bCs/>
                <w:i/>
                <w:iCs/>
                <w:sz w:val="24"/>
                <w:szCs w:val="24"/>
                <w:lang w:val="da-DK"/>
              </w:rPr>
            </w:pPr>
            <w:proofErr w:type="spellStart"/>
            <w:r w:rsidRPr="00CA525D">
              <w:rPr>
                <w:bCs/>
                <w:i/>
                <w:iCs/>
                <w:sz w:val="24"/>
                <w:szCs w:val="24"/>
                <w:bdr w:val="none" w:sz="0" w:space="0" w:color="auto" w:frame="1"/>
                <w:lang w:val="da-DK"/>
              </w:rPr>
              <w:t>Pasteurella</w:t>
            </w:r>
            <w:proofErr w:type="spellEnd"/>
            <w:r w:rsidRPr="00CA525D">
              <w:rPr>
                <w:bCs/>
                <w:i/>
                <w:iCs/>
                <w:sz w:val="24"/>
                <w:szCs w:val="24"/>
                <w:bdr w:val="none" w:sz="0" w:space="0" w:color="auto" w:frame="1"/>
                <w:lang w:val="da-DK"/>
              </w:rPr>
              <w:t xml:space="preserve"> </w:t>
            </w:r>
            <w:proofErr w:type="spellStart"/>
            <w:r w:rsidRPr="00CA525D">
              <w:rPr>
                <w:bCs/>
                <w:i/>
                <w:iCs/>
                <w:sz w:val="24"/>
                <w:szCs w:val="24"/>
                <w:bdr w:val="none" w:sz="0" w:space="0" w:color="auto" w:frame="1"/>
                <w:lang w:val="da-DK"/>
              </w:rPr>
              <w:t>multocida</w:t>
            </w:r>
            <w:proofErr w:type="spellEnd"/>
          </w:p>
        </w:tc>
        <w:tc>
          <w:tcPr>
            <w:tcW w:w="1131" w:type="pct"/>
            <w:tcBorders>
              <w:top w:val="single" w:sz="4" w:space="0" w:color="auto"/>
              <w:left w:val="single" w:sz="4" w:space="0" w:color="auto"/>
              <w:bottom w:val="single" w:sz="4" w:space="0" w:color="auto"/>
              <w:right w:val="single" w:sz="4" w:space="0" w:color="auto"/>
            </w:tcBorders>
            <w:hideMark/>
          </w:tcPr>
          <w:p w14:paraId="3637CC42" w14:textId="7541595C" w:rsidR="007D2D13" w:rsidRPr="00CA525D" w:rsidRDefault="007D2D13">
            <w:pPr>
              <w:tabs>
                <w:tab w:val="left" w:pos="567"/>
              </w:tabs>
              <w:jc w:val="center"/>
              <w:rPr>
                <w:bCs/>
                <w:sz w:val="24"/>
                <w:szCs w:val="24"/>
                <w:lang w:val="da-DK"/>
              </w:rPr>
            </w:pPr>
            <w:r w:rsidRPr="00CA525D">
              <w:rPr>
                <w:rFonts w:eastAsia="Arial"/>
                <w:sz w:val="24"/>
                <w:szCs w:val="24"/>
                <w:bdr w:val="none" w:sz="0" w:space="0" w:color="auto" w:frame="1"/>
                <w:lang w:val="da-DK" w:eastAsia="fr-CH"/>
              </w:rPr>
              <w:t>≤</w:t>
            </w:r>
            <w:r w:rsidR="00EB03CC">
              <w:rPr>
                <w:rFonts w:eastAsia="Arial"/>
                <w:sz w:val="24"/>
                <w:szCs w:val="24"/>
                <w:bdr w:val="none" w:sz="0" w:space="0" w:color="auto" w:frame="1"/>
                <w:lang w:val="da-DK" w:eastAsia="fr-CH"/>
              </w:rPr>
              <w:t xml:space="preserve"> </w:t>
            </w:r>
            <w:r w:rsidRPr="00CA525D">
              <w:rPr>
                <w:rFonts w:eastAsia="Arial"/>
                <w:sz w:val="24"/>
                <w:szCs w:val="24"/>
                <w:bdr w:val="none" w:sz="0" w:space="0" w:color="auto" w:frame="1"/>
                <w:lang w:val="da-DK" w:eastAsia="fr-CH"/>
              </w:rPr>
              <w:t>2</w:t>
            </w:r>
          </w:p>
        </w:tc>
        <w:tc>
          <w:tcPr>
            <w:tcW w:w="1130" w:type="pct"/>
            <w:tcBorders>
              <w:top w:val="single" w:sz="4" w:space="0" w:color="auto"/>
              <w:left w:val="single" w:sz="4" w:space="0" w:color="auto"/>
              <w:bottom w:val="single" w:sz="4" w:space="0" w:color="auto"/>
              <w:right w:val="single" w:sz="4" w:space="0" w:color="auto"/>
            </w:tcBorders>
            <w:hideMark/>
          </w:tcPr>
          <w:p w14:paraId="15A3C570" w14:textId="77777777" w:rsidR="007D2D13" w:rsidRPr="00CA525D" w:rsidRDefault="007D2D13">
            <w:pPr>
              <w:tabs>
                <w:tab w:val="left" w:pos="567"/>
              </w:tabs>
              <w:jc w:val="center"/>
              <w:rPr>
                <w:bCs/>
                <w:sz w:val="24"/>
                <w:szCs w:val="24"/>
                <w:lang w:val="da-DK"/>
              </w:rPr>
            </w:pPr>
            <w:r w:rsidRPr="00CA525D">
              <w:rPr>
                <w:sz w:val="24"/>
                <w:szCs w:val="24"/>
                <w:lang w:val="da-DK" w:eastAsia="fr-CH"/>
              </w:rPr>
              <w:t>4</w:t>
            </w:r>
          </w:p>
        </w:tc>
        <w:tc>
          <w:tcPr>
            <w:tcW w:w="1046" w:type="pct"/>
            <w:tcBorders>
              <w:top w:val="single" w:sz="4" w:space="0" w:color="auto"/>
              <w:left w:val="single" w:sz="4" w:space="0" w:color="auto"/>
              <w:bottom w:val="single" w:sz="4" w:space="0" w:color="auto"/>
              <w:right w:val="single" w:sz="4" w:space="0" w:color="auto"/>
            </w:tcBorders>
            <w:hideMark/>
          </w:tcPr>
          <w:p w14:paraId="46DA1BC6" w14:textId="2135CED8" w:rsidR="007D2D13" w:rsidRPr="00CA525D" w:rsidRDefault="007D2D13">
            <w:pPr>
              <w:tabs>
                <w:tab w:val="left" w:pos="567"/>
              </w:tabs>
              <w:jc w:val="center"/>
              <w:rPr>
                <w:bCs/>
                <w:sz w:val="24"/>
                <w:szCs w:val="24"/>
                <w:lang w:val="da-DK"/>
              </w:rPr>
            </w:pPr>
            <w:r w:rsidRPr="00CA525D">
              <w:rPr>
                <w:rFonts w:eastAsia="Arial"/>
                <w:sz w:val="24"/>
                <w:szCs w:val="24"/>
                <w:bdr w:val="none" w:sz="0" w:space="0" w:color="auto" w:frame="1"/>
                <w:lang w:val="da-DK" w:eastAsia="fr-CH"/>
              </w:rPr>
              <w:t>≥</w:t>
            </w:r>
            <w:r w:rsidR="00EB03CC">
              <w:rPr>
                <w:rFonts w:eastAsia="Arial"/>
                <w:sz w:val="24"/>
                <w:szCs w:val="24"/>
                <w:bdr w:val="none" w:sz="0" w:space="0" w:color="auto" w:frame="1"/>
                <w:lang w:val="da-DK" w:eastAsia="fr-CH"/>
              </w:rPr>
              <w:t xml:space="preserve"> </w:t>
            </w:r>
            <w:r w:rsidRPr="00CA525D">
              <w:rPr>
                <w:rFonts w:eastAsia="Arial"/>
                <w:sz w:val="24"/>
                <w:szCs w:val="24"/>
                <w:bdr w:val="none" w:sz="0" w:space="0" w:color="auto" w:frame="1"/>
                <w:lang w:val="da-DK" w:eastAsia="fr-CH"/>
              </w:rPr>
              <w:t>8</w:t>
            </w:r>
          </w:p>
        </w:tc>
      </w:tr>
      <w:tr w:rsidR="007D2D13" w:rsidRPr="009D29C7" w14:paraId="6A6900F0" w14:textId="77777777" w:rsidTr="00CA525D">
        <w:tc>
          <w:tcPr>
            <w:tcW w:w="5000" w:type="pct"/>
            <w:gridSpan w:val="4"/>
            <w:tcBorders>
              <w:top w:val="single" w:sz="4" w:space="0" w:color="auto"/>
              <w:left w:val="single" w:sz="4" w:space="0" w:color="auto"/>
              <w:bottom w:val="single" w:sz="4" w:space="0" w:color="auto"/>
              <w:right w:val="single" w:sz="4" w:space="0" w:color="auto"/>
            </w:tcBorders>
            <w:hideMark/>
          </w:tcPr>
          <w:p w14:paraId="16B98D88" w14:textId="113CE4FE" w:rsidR="007D2D13" w:rsidRPr="00CA525D" w:rsidRDefault="007D2D13" w:rsidP="009D29C7">
            <w:pPr>
              <w:tabs>
                <w:tab w:val="left" w:pos="174"/>
              </w:tabs>
              <w:rPr>
                <w:i/>
                <w:iCs/>
                <w:sz w:val="24"/>
                <w:szCs w:val="24"/>
                <w:lang w:val="en-US" w:eastAsia="fr-CH"/>
              </w:rPr>
            </w:pPr>
            <w:r w:rsidRPr="00CA525D">
              <w:rPr>
                <w:rFonts w:eastAsia="Arial"/>
                <w:i/>
                <w:iCs/>
                <w:sz w:val="24"/>
                <w:szCs w:val="24"/>
                <w:bdr w:val="none" w:sz="0" w:space="0" w:color="auto" w:frame="1"/>
                <w:vertAlign w:val="superscript"/>
                <w:lang w:val="en-US" w:eastAsia="fr-CH"/>
              </w:rPr>
              <w:t>2</w:t>
            </w:r>
            <w:r w:rsidRPr="00CA525D">
              <w:rPr>
                <w:rFonts w:eastAsia="Calibri"/>
                <w:i/>
                <w:iCs/>
                <w:sz w:val="24"/>
                <w:szCs w:val="24"/>
                <w:bdr w:val="none" w:sz="0" w:space="0" w:color="auto" w:frame="1"/>
                <w:lang w:val="en-US" w:eastAsia="fr-CH"/>
              </w:rPr>
              <w:t xml:space="preserve"> </w:t>
            </w:r>
            <w:r w:rsidR="009D29C7">
              <w:rPr>
                <w:rFonts w:eastAsia="Calibri"/>
                <w:i/>
                <w:iCs/>
                <w:sz w:val="24"/>
                <w:szCs w:val="24"/>
                <w:bdr w:val="none" w:sz="0" w:space="0" w:color="auto" w:frame="1"/>
                <w:lang w:val="en-US" w:eastAsia="fr-CH"/>
              </w:rPr>
              <w:tab/>
            </w:r>
            <w:r w:rsidRPr="00CA525D">
              <w:rPr>
                <w:rFonts w:eastAsia="Arial"/>
                <w:i/>
                <w:iCs/>
                <w:sz w:val="24"/>
                <w:szCs w:val="24"/>
                <w:bdr w:val="none" w:sz="0" w:space="0" w:color="auto" w:frame="1"/>
                <w:lang w:val="en-US" w:eastAsia="fr-CH"/>
              </w:rPr>
              <w:t xml:space="preserve">Clinical and Laboratory Standards Institute (CLSI). 2018. Performance Standards for </w:t>
            </w:r>
            <w:r w:rsidR="009D29C7">
              <w:rPr>
                <w:rFonts w:eastAsia="Arial"/>
                <w:i/>
                <w:iCs/>
                <w:sz w:val="24"/>
                <w:szCs w:val="24"/>
                <w:bdr w:val="none" w:sz="0" w:space="0" w:color="auto" w:frame="1"/>
                <w:lang w:val="en-US" w:eastAsia="fr-CH"/>
              </w:rPr>
              <w:tab/>
            </w:r>
            <w:r w:rsidRPr="00CA525D">
              <w:rPr>
                <w:rFonts w:eastAsia="Arial"/>
                <w:i/>
                <w:iCs/>
                <w:sz w:val="24"/>
                <w:szCs w:val="24"/>
                <w:bdr w:val="none" w:sz="0" w:space="0" w:color="auto" w:frame="1"/>
                <w:lang w:val="en-US" w:eastAsia="fr-CH"/>
              </w:rPr>
              <w:t xml:space="preserve">Antimicrobial Disk and Dilution Susceptibility Tests for Bacteria Isolated </w:t>
            </w:r>
            <w:proofErr w:type="gramStart"/>
            <w:r w:rsidRPr="00CA525D">
              <w:rPr>
                <w:rFonts w:eastAsia="Arial"/>
                <w:i/>
                <w:iCs/>
                <w:sz w:val="24"/>
                <w:szCs w:val="24"/>
                <w:bdr w:val="none" w:sz="0" w:space="0" w:color="auto" w:frame="1"/>
                <w:lang w:val="en-US" w:eastAsia="fr-CH"/>
              </w:rPr>
              <w:t>From</w:t>
            </w:r>
            <w:proofErr w:type="gramEnd"/>
            <w:r w:rsidRPr="00CA525D">
              <w:rPr>
                <w:rFonts w:eastAsia="Arial"/>
                <w:i/>
                <w:iCs/>
                <w:sz w:val="24"/>
                <w:szCs w:val="24"/>
                <w:bdr w:val="none" w:sz="0" w:space="0" w:color="auto" w:frame="1"/>
                <w:lang w:val="en-US" w:eastAsia="fr-CH"/>
              </w:rPr>
              <w:t xml:space="preserve"> Animals: 4th </w:t>
            </w:r>
            <w:r w:rsidR="009D29C7">
              <w:rPr>
                <w:rFonts w:eastAsia="Arial"/>
                <w:i/>
                <w:iCs/>
                <w:sz w:val="24"/>
                <w:szCs w:val="24"/>
                <w:bdr w:val="none" w:sz="0" w:space="0" w:color="auto" w:frame="1"/>
                <w:lang w:val="en-US" w:eastAsia="fr-CH"/>
              </w:rPr>
              <w:tab/>
            </w:r>
            <w:r w:rsidRPr="00CA525D">
              <w:rPr>
                <w:rFonts w:eastAsia="Arial"/>
                <w:i/>
                <w:iCs/>
                <w:sz w:val="24"/>
                <w:szCs w:val="24"/>
                <w:bdr w:val="none" w:sz="0" w:space="0" w:color="auto" w:frame="1"/>
                <w:lang w:val="en-US" w:eastAsia="fr-CH"/>
              </w:rPr>
              <w:t>ed. CLSI supplement VET08. Clinical and Laboratory Standards Institute</w:t>
            </w:r>
          </w:p>
          <w:p w14:paraId="677764F5" w14:textId="1E152372" w:rsidR="007D2D13" w:rsidRPr="00CA525D" w:rsidRDefault="007D2D13" w:rsidP="009D29C7">
            <w:pPr>
              <w:tabs>
                <w:tab w:val="left" w:pos="174"/>
              </w:tabs>
              <w:rPr>
                <w:bCs/>
                <w:sz w:val="24"/>
                <w:szCs w:val="24"/>
                <w:lang w:val="en-US"/>
              </w:rPr>
            </w:pPr>
            <w:r w:rsidRPr="00CA525D">
              <w:rPr>
                <w:rFonts w:eastAsia="Arial"/>
                <w:bCs/>
                <w:i/>
                <w:iCs/>
                <w:sz w:val="24"/>
                <w:szCs w:val="24"/>
                <w:bdr w:val="none" w:sz="0" w:space="0" w:color="auto" w:frame="1"/>
                <w:vertAlign w:val="superscript"/>
                <w:lang w:val="en-US"/>
              </w:rPr>
              <w:t>3</w:t>
            </w:r>
            <w:r w:rsidRPr="00CA525D">
              <w:rPr>
                <w:rFonts w:eastAsia="Arial"/>
                <w:bCs/>
                <w:i/>
                <w:iCs/>
                <w:sz w:val="24"/>
                <w:szCs w:val="24"/>
                <w:bdr w:val="none" w:sz="0" w:space="0" w:color="auto" w:frame="1"/>
                <w:lang w:val="en-US"/>
              </w:rPr>
              <w:t xml:space="preserve"> </w:t>
            </w:r>
            <w:r w:rsidR="009D29C7">
              <w:rPr>
                <w:rFonts w:eastAsia="Arial"/>
                <w:bCs/>
                <w:i/>
                <w:iCs/>
                <w:sz w:val="24"/>
                <w:szCs w:val="24"/>
                <w:bdr w:val="none" w:sz="0" w:space="0" w:color="auto" w:frame="1"/>
                <w:lang w:val="en-US"/>
              </w:rPr>
              <w:tab/>
            </w:r>
            <w:r w:rsidRPr="00CA525D">
              <w:rPr>
                <w:rFonts w:eastAsia="Arial"/>
                <w:bCs/>
                <w:i/>
                <w:iCs/>
                <w:sz w:val="24"/>
                <w:szCs w:val="24"/>
                <w:bdr w:val="none" w:sz="0" w:space="0" w:color="auto" w:frame="1"/>
                <w:lang w:val="en-US"/>
              </w:rPr>
              <w:t xml:space="preserve">CLSI. 2017. Methods for Susceptibility Testing of Infrequently Isolated or Fastidious Bacteria </w:t>
            </w:r>
            <w:r w:rsidR="009D29C7">
              <w:rPr>
                <w:rFonts w:eastAsia="Arial"/>
                <w:bCs/>
                <w:i/>
                <w:iCs/>
                <w:sz w:val="24"/>
                <w:szCs w:val="24"/>
                <w:bdr w:val="none" w:sz="0" w:space="0" w:color="auto" w:frame="1"/>
                <w:lang w:val="en-US"/>
              </w:rPr>
              <w:tab/>
            </w:r>
            <w:r w:rsidRPr="00CA525D">
              <w:rPr>
                <w:rFonts w:eastAsia="Arial"/>
                <w:bCs/>
                <w:i/>
                <w:iCs/>
                <w:sz w:val="24"/>
                <w:szCs w:val="24"/>
                <w:bdr w:val="none" w:sz="0" w:space="0" w:color="auto" w:frame="1"/>
                <w:lang w:val="en-US"/>
              </w:rPr>
              <w:t xml:space="preserve">Isolated </w:t>
            </w:r>
            <w:proofErr w:type="gramStart"/>
            <w:r w:rsidRPr="00CA525D">
              <w:rPr>
                <w:rFonts w:eastAsia="Arial"/>
                <w:bCs/>
                <w:i/>
                <w:iCs/>
                <w:sz w:val="24"/>
                <w:szCs w:val="24"/>
                <w:bdr w:val="none" w:sz="0" w:space="0" w:color="auto" w:frame="1"/>
                <w:lang w:val="en-US"/>
              </w:rPr>
              <w:t>From</w:t>
            </w:r>
            <w:proofErr w:type="gramEnd"/>
            <w:r w:rsidRPr="00CA525D">
              <w:rPr>
                <w:rFonts w:eastAsia="Arial"/>
                <w:bCs/>
                <w:i/>
                <w:iCs/>
                <w:sz w:val="24"/>
                <w:szCs w:val="24"/>
                <w:bdr w:val="none" w:sz="0" w:space="0" w:color="auto" w:frame="1"/>
                <w:lang w:val="en-US"/>
              </w:rPr>
              <w:t xml:space="preserve"> Animals. 1st ed. CLSI supplement VET06. Clinical and Laboratory Standards </w:t>
            </w:r>
            <w:r w:rsidR="009D29C7">
              <w:rPr>
                <w:rFonts w:eastAsia="Arial"/>
                <w:bCs/>
                <w:i/>
                <w:iCs/>
                <w:sz w:val="24"/>
                <w:szCs w:val="24"/>
                <w:bdr w:val="none" w:sz="0" w:space="0" w:color="auto" w:frame="1"/>
                <w:lang w:val="en-US"/>
              </w:rPr>
              <w:tab/>
            </w:r>
            <w:r w:rsidRPr="00CA525D">
              <w:rPr>
                <w:rFonts w:eastAsia="Arial"/>
                <w:bCs/>
                <w:i/>
                <w:iCs/>
                <w:sz w:val="24"/>
                <w:szCs w:val="24"/>
                <w:bdr w:val="none" w:sz="0" w:space="0" w:color="auto" w:frame="1"/>
                <w:lang w:val="en-US"/>
              </w:rPr>
              <w:t>Institute</w:t>
            </w:r>
          </w:p>
        </w:tc>
      </w:tr>
    </w:tbl>
    <w:p w14:paraId="5955F3A4" w14:textId="77777777" w:rsidR="007D2D13" w:rsidRPr="00CA525D" w:rsidRDefault="007D2D13" w:rsidP="007D2D13">
      <w:pPr>
        <w:tabs>
          <w:tab w:val="left" w:pos="567"/>
        </w:tabs>
        <w:jc w:val="both"/>
        <w:rPr>
          <w:bCs/>
          <w:sz w:val="24"/>
          <w:szCs w:val="24"/>
          <w:lang w:val="en-US"/>
        </w:rPr>
      </w:pPr>
    </w:p>
    <w:p w14:paraId="5170CF77" w14:textId="77777777" w:rsidR="007D2D13" w:rsidRPr="00CA525D" w:rsidRDefault="007D2D13" w:rsidP="00CA525D">
      <w:pPr>
        <w:ind w:left="851"/>
        <w:rPr>
          <w:sz w:val="24"/>
          <w:szCs w:val="24"/>
        </w:rPr>
      </w:pPr>
      <w:r w:rsidRPr="00CA525D">
        <w:rPr>
          <w:sz w:val="24"/>
          <w:szCs w:val="24"/>
          <w:bdr w:val="none" w:sz="0" w:space="0" w:color="auto" w:frame="1"/>
        </w:rPr>
        <w:t xml:space="preserve">Resistens mod </w:t>
      </w:r>
      <w:proofErr w:type="spellStart"/>
      <w:r w:rsidRPr="00CA525D">
        <w:rPr>
          <w:sz w:val="24"/>
          <w:szCs w:val="24"/>
          <w:bdr w:val="none" w:sz="0" w:space="0" w:color="auto" w:frame="1"/>
        </w:rPr>
        <w:t>florfenicol</w:t>
      </w:r>
      <w:proofErr w:type="spellEnd"/>
      <w:r w:rsidRPr="00CA525D">
        <w:rPr>
          <w:sz w:val="24"/>
          <w:szCs w:val="24"/>
          <w:bdr w:val="none" w:sz="0" w:space="0" w:color="auto" w:frame="1"/>
        </w:rPr>
        <w:t xml:space="preserve"> er fundet i </w:t>
      </w:r>
      <w:proofErr w:type="spellStart"/>
      <w:r w:rsidRPr="00CA525D">
        <w:rPr>
          <w:sz w:val="24"/>
          <w:szCs w:val="24"/>
          <w:bdr w:val="none" w:sz="0" w:space="0" w:color="auto" w:frame="1"/>
        </w:rPr>
        <w:t>floR</w:t>
      </w:r>
      <w:proofErr w:type="spellEnd"/>
      <w:r w:rsidRPr="00CA525D">
        <w:rPr>
          <w:sz w:val="24"/>
          <w:szCs w:val="24"/>
          <w:bdr w:val="none" w:sz="0" w:space="0" w:color="auto" w:frame="1"/>
        </w:rPr>
        <w:t xml:space="preserve"> genet, som i høj grad er associeret med </w:t>
      </w:r>
      <w:proofErr w:type="spellStart"/>
      <w:r w:rsidRPr="00CA525D">
        <w:rPr>
          <w:sz w:val="24"/>
          <w:szCs w:val="24"/>
          <w:bdr w:val="none" w:sz="0" w:space="0" w:color="auto" w:frame="1"/>
        </w:rPr>
        <w:t>floR</w:t>
      </w:r>
      <w:proofErr w:type="spellEnd"/>
      <w:r w:rsidRPr="00CA525D">
        <w:rPr>
          <w:sz w:val="24"/>
          <w:szCs w:val="24"/>
          <w:bdr w:val="none" w:sz="0" w:space="0" w:color="auto" w:frame="1"/>
        </w:rPr>
        <w:t xml:space="preserve"> </w:t>
      </w:r>
      <w:proofErr w:type="spellStart"/>
      <w:r w:rsidRPr="00CA525D">
        <w:rPr>
          <w:sz w:val="24"/>
          <w:szCs w:val="24"/>
          <w:bdr w:val="none" w:sz="0" w:space="0" w:color="auto" w:frame="1"/>
        </w:rPr>
        <w:t>efflukspumpen</w:t>
      </w:r>
      <w:proofErr w:type="spellEnd"/>
      <w:r w:rsidRPr="00CA525D">
        <w:rPr>
          <w:sz w:val="24"/>
          <w:szCs w:val="24"/>
          <w:bdr w:val="none" w:sz="0" w:space="0" w:color="auto" w:frame="1"/>
        </w:rPr>
        <w:t xml:space="preserve">, der normalt er plasmidmedieret og overføres horisontalt ind i andre </w:t>
      </w:r>
      <w:proofErr w:type="spellStart"/>
      <w:r w:rsidRPr="00CA525D">
        <w:rPr>
          <w:sz w:val="24"/>
          <w:szCs w:val="24"/>
          <w:bdr w:val="none" w:sz="0" w:space="0" w:color="auto" w:frame="1"/>
        </w:rPr>
        <w:t>Pasteurellaceae</w:t>
      </w:r>
      <w:proofErr w:type="spellEnd"/>
      <w:r w:rsidRPr="00CA525D">
        <w:rPr>
          <w:sz w:val="24"/>
          <w:szCs w:val="24"/>
          <w:bdr w:val="none" w:sz="0" w:space="0" w:color="auto" w:frame="1"/>
        </w:rPr>
        <w:t xml:space="preserve"> arter. Indtil videre har følgende plasmider vist sig at være bærere af </w:t>
      </w:r>
      <w:proofErr w:type="spellStart"/>
      <w:r w:rsidRPr="00CA525D">
        <w:rPr>
          <w:sz w:val="24"/>
          <w:szCs w:val="24"/>
          <w:bdr w:val="none" w:sz="0" w:space="0" w:color="auto" w:frame="1"/>
        </w:rPr>
        <w:t>floR</w:t>
      </w:r>
      <w:proofErr w:type="spellEnd"/>
      <w:r w:rsidRPr="00CA525D">
        <w:rPr>
          <w:sz w:val="24"/>
          <w:szCs w:val="24"/>
          <w:bdr w:val="none" w:sz="0" w:space="0" w:color="auto" w:frame="1"/>
        </w:rPr>
        <w:t xml:space="preserve"> gener for </w:t>
      </w:r>
      <w:proofErr w:type="spellStart"/>
      <w:r w:rsidRPr="00CA525D">
        <w:rPr>
          <w:i/>
          <w:iCs/>
          <w:sz w:val="24"/>
          <w:szCs w:val="24"/>
          <w:bdr w:val="none" w:sz="0" w:space="0" w:color="auto" w:frame="1"/>
        </w:rPr>
        <w:t>Pasteurellaceae</w:t>
      </w:r>
      <w:proofErr w:type="spellEnd"/>
      <w:r w:rsidRPr="00CA525D">
        <w:rPr>
          <w:sz w:val="24"/>
          <w:szCs w:val="24"/>
          <w:bdr w:val="none" w:sz="0" w:space="0" w:color="auto" w:frame="1"/>
        </w:rPr>
        <w:t xml:space="preserve"> arterne: pFA11, pMAF5, pMAF6, pM3446F, p518, pCCK381, pCCK1900.</w:t>
      </w:r>
    </w:p>
    <w:p w14:paraId="6FD3EFDB" w14:textId="77777777" w:rsidR="007D2D13" w:rsidRPr="00CA525D" w:rsidRDefault="007D2D13" w:rsidP="00CA525D">
      <w:pPr>
        <w:ind w:left="851"/>
        <w:rPr>
          <w:sz w:val="24"/>
          <w:szCs w:val="24"/>
        </w:rPr>
      </w:pPr>
    </w:p>
    <w:p w14:paraId="30A5866B" w14:textId="77777777" w:rsidR="007D2D13" w:rsidRPr="00CA525D" w:rsidRDefault="007D2D13" w:rsidP="00CA525D">
      <w:pPr>
        <w:ind w:left="851"/>
        <w:rPr>
          <w:sz w:val="24"/>
          <w:szCs w:val="24"/>
        </w:rPr>
      </w:pPr>
      <w:r w:rsidRPr="00CA525D">
        <w:rPr>
          <w:sz w:val="24"/>
          <w:szCs w:val="24"/>
          <w:bdr w:val="none" w:sz="0" w:space="0" w:color="auto" w:frame="1"/>
        </w:rPr>
        <w:t xml:space="preserve">Resistens mod </w:t>
      </w:r>
      <w:proofErr w:type="spellStart"/>
      <w:r w:rsidRPr="00CA525D">
        <w:rPr>
          <w:sz w:val="24"/>
          <w:szCs w:val="24"/>
          <w:bdr w:val="none" w:sz="0" w:space="0" w:color="auto" w:frame="1"/>
        </w:rPr>
        <w:t>florfenicol</w:t>
      </w:r>
      <w:proofErr w:type="spellEnd"/>
      <w:r w:rsidRPr="00CA525D">
        <w:rPr>
          <w:sz w:val="24"/>
          <w:szCs w:val="24"/>
          <w:bdr w:val="none" w:sz="0" w:space="0" w:color="auto" w:frame="1"/>
        </w:rPr>
        <w:t xml:space="preserve"> er også påvist i </w:t>
      </w:r>
      <w:r w:rsidRPr="00CA525D">
        <w:rPr>
          <w:i/>
          <w:iCs/>
          <w:sz w:val="24"/>
          <w:szCs w:val="24"/>
          <w:bdr w:val="none" w:sz="0" w:space="0" w:color="auto" w:frame="1"/>
        </w:rPr>
        <w:t xml:space="preserve">Salmonella </w:t>
      </w:r>
      <w:proofErr w:type="spellStart"/>
      <w:r w:rsidRPr="00CA525D">
        <w:rPr>
          <w:i/>
          <w:iCs/>
          <w:sz w:val="24"/>
          <w:szCs w:val="24"/>
          <w:bdr w:val="none" w:sz="0" w:space="0" w:color="auto" w:frame="1"/>
        </w:rPr>
        <w:t>typhimurium</w:t>
      </w:r>
      <w:proofErr w:type="spellEnd"/>
      <w:r w:rsidRPr="00CA525D">
        <w:rPr>
          <w:sz w:val="24"/>
          <w:szCs w:val="24"/>
          <w:bdr w:val="none" w:sz="0" w:space="0" w:color="auto" w:frame="1"/>
        </w:rPr>
        <w:t xml:space="preserve"> og andre foderbårne </w:t>
      </w:r>
      <w:proofErr w:type="spellStart"/>
      <w:r w:rsidRPr="00CA525D">
        <w:rPr>
          <w:sz w:val="24"/>
          <w:szCs w:val="24"/>
          <w:bdr w:val="none" w:sz="0" w:space="0" w:color="auto" w:frame="1"/>
        </w:rPr>
        <w:t>patogener</w:t>
      </w:r>
      <w:proofErr w:type="spellEnd"/>
      <w:r w:rsidRPr="00CA525D">
        <w:rPr>
          <w:sz w:val="24"/>
          <w:szCs w:val="24"/>
          <w:bdr w:val="none" w:sz="0" w:space="0" w:color="auto" w:frame="1"/>
        </w:rPr>
        <w:t>.</w:t>
      </w:r>
    </w:p>
    <w:p w14:paraId="5922730A" w14:textId="77777777" w:rsidR="007D2D13" w:rsidRPr="00CA525D" w:rsidRDefault="007D2D13" w:rsidP="00CA525D">
      <w:pPr>
        <w:ind w:left="851"/>
        <w:rPr>
          <w:sz w:val="24"/>
          <w:szCs w:val="24"/>
        </w:rPr>
      </w:pPr>
    </w:p>
    <w:p w14:paraId="19A41B01" w14:textId="77777777" w:rsidR="007D2D13" w:rsidRPr="00CA525D" w:rsidRDefault="007D2D13" w:rsidP="00CA525D">
      <w:pPr>
        <w:ind w:left="851"/>
        <w:rPr>
          <w:sz w:val="24"/>
          <w:szCs w:val="24"/>
        </w:rPr>
      </w:pPr>
      <w:r w:rsidRPr="00CA525D">
        <w:rPr>
          <w:sz w:val="24"/>
          <w:szCs w:val="24"/>
          <w:bdr w:val="none" w:sz="0" w:space="0" w:color="auto" w:frame="1"/>
        </w:rPr>
        <w:t xml:space="preserve">Der er krydsresistens mellem stoffer i </w:t>
      </w:r>
      <w:proofErr w:type="spellStart"/>
      <w:r w:rsidRPr="00CA525D">
        <w:rPr>
          <w:sz w:val="24"/>
          <w:szCs w:val="24"/>
          <w:bdr w:val="none" w:sz="0" w:space="0" w:color="auto" w:frame="1"/>
        </w:rPr>
        <w:t>phenicol</w:t>
      </w:r>
      <w:proofErr w:type="spellEnd"/>
      <w:r w:rsidRPr="00CA525D">
        <w:rPr>
          <w:sz w:val="24"/>
          <w:szCs w:val="24"/>
          <w:bdr w:val="none" w:sz="0" w:space="0" w:color="auto" w:frame="1"/>
        </w:rPr>
        <w:t xml:space="preserve">-klassen. Desuden er der identificeret andre resistensgener, som kan lokaliseres på plasmider eller </w:t>
      </w:r>
      <w:proofErr w:type="spellStart"/>
      <w:r w:rsidRPr="00CA525D">
        <w:rPr>
          <w:sz w:val="24"/>
          <w:szCs w:val="24"/>
          <w:bdr w:val="none" w:sz="0" w:space="0" w:color="auto" w:frame="1"/>
        </w:rPr>
        <w:t>transposoner</w:t>
      </w:r>
      <w:proofErr w:type="spellEnd"/>
      <w:r w:rsidRPr="00CA525D">
        <w:rPr>
          <w:sz w:val="24"/>
          <w:szCs w:val="24"/>
          <w:bdr w:val="none" w:sz="0" w:space="0" w:color="auto" w:frame="1"/>
        </w:rPr>
        <w:t xml:space="preserve">, såsom </w:t>
      </w:r>
      <w:proofErr w:type="spellStart"/>
      <w:r w:rsidRPr="00CA525D">
        <w:rPr>
          <w:sz w:val="24"/>
          <w:szCs w:val="24"/>
          <w:bdr w:val="none" w:sz="0" w:space="0" w:color="auto" w:frame="1"/>
        </w:rPr>
        <w:t>cfr</w:t>
      </w:r>
      <w:proofErr w:type="spellEnd"/>
      <w:r w:rsidRPr="00CA525D">
        <w:rPr>
          <w:sz w:val="24"/>
          <w:szCs w:val="24"/>
          <w:bdr w:val="none" w:sz="0" w:space="0" w:color="auto" w:frame="1"/>
        </w:rPr>
        <w:t xml:space="preserve">-genet, som giver krydsresistens mellem </w:t>
      </w:r>
      <w:proofErr w:type="spellStart"/>
      <w:r w:rsidRPr="00CA525D">
        <w:rPr>
          <w:sz w:val="24"/>
          <w:szCs w:val="24"/>
          <w:bdr w:val="none" w:sz="0" w:space="0" w:color="auto" w:frame="1"/>
        </w:rPr>
        <w:t>pleuromutiliner</w:t>
      </w:r>
      <w:proofErr w:type="spellEnd"/>
      <w:r w:rsidRPr="00CA525D">
        <w:rPr>
          <w:sz w:val="24"/>
          <w:szCs w:val="24"/>
          <w:bdr w:val="none" w:sz="0" w:space="0" w:color="auto" w:frame="1"/>
        </w:rPr>
        <w:t xml:space="preserve">, </w:t>
      </w:r>
      <w:proofErr w:type="spellStart"/>
      <w:r w:rsidRPr="00CA525D">
        <w:rPr>
          <w:sz w:val="24"/>
          <w:szCs w:val="24"/>
          <w:bdr w:val="none" w:sz="0" w:space="0" w:color="auto" w:frame="1"/>
        </w:rPr>
        <w:t>oxazolidinoner</w:t>
      </w:r>
      <w:proofErr w:type="spellEnd"/>
      <w:r w:rsidRPr="00CA525D">
        <w:rPr>
          <w:sz w:val="24"/>
          <w:szCs w:val="24"/>
          <w:bdr w:val="none" w:sz="0" w:space="0" w:color="auto" w:frame="1"/>
        </w:rPr>
        <w:t xml:space="preserve">, </w:t>
      </w:r>
      <w:proofErr w:type="spellStart"/>
      <w:r w:rsidRPr="00CA525D">
        <w:rPr>
          <w:sz w:val="24"/>
          <w:szCs w:val="24"/>
          <w:bdr w:val="none" w:sz="0" w:space="0" w:color="auto" w:frame="1"/>
        </w:rPr>
        <w:t>phenicoler</w:t>
      </w:r>
      <w:proofErr w:type="spellEnd"/>
      <w:r w:rsidRPr="00CA525D">
        <w:rPr>
          <w:sz w:val="24"/>
          <w:szCs w:val="24"/>
          <w:bdr w:val="none" w:sz="0" w:space="0" w:color="auto" w:frame="1"/>
        </w:rPr>
        <w:t xml:space="preserve">, </w:t>
      </w:r>
      <w:proofErr w:type="spellStart"/>
      <w:r w:rsidRPr="00CA525D">
        <w:rPr>
          <w:sz w:val="24"/>
          <w:szCs w:val="24"/>
          <w:bdr w:val="none" w:sz="0" w:space="0" w:color="auto" w:frame="1"/>
        </w:rPr>
        <w:t>streptogramin</w:t>
      </w:r>
      <w:proofErr w:type="spellEnd"/>
      <w:r w:rsidRPr="00CA525D">
        <w:rPr>
          <w:sz w:val="24"/>
          <w:szCs w:val="24"/>
          <w:bdr w:val="none" w:sz="0" w:space="0" w:color="auto" w:frame="1"/>
        </w:rPr>
        <w:t xml:space="preserve"> A og lincosamider.</w:t>
      </w:r>
    </w:p>
    <w:p w14:paraId="25FBF096" w14:textId="77777777" w:rsidR="008203A8" w:rsidRPr="00CA525D" w:rsidRDefault="008203A8" w:rsidP="008203A8">
      <w:pPr>
        <w:tabs>
          <w:tab w:val="left" w:pos="851"/>
        </w:tabs>
        <w:ind w:left="851"/>
        <w:rPr>
          <w:sz w:val="24"/>
          <w:szCs w:val="24"/>
        </w:rPr>
      </w:pPr>
    </w:p>
    <w:p w14:paraId="4D496503" w14:textId="77777777" w:rsidR="008203A8" w:rsidRPr="00CA525D" w:rsidRDefault="008203A8" w:rsidP="008203A8">
      <w:pPr>
        <w:tabs>
          <w:tab w:val="left" w:pos="851"/>
        </w:tabs>
        <w:ind w:left="851" w:hanging="851"/>
        <w:rPr>
          <w:b/>
          <w:sz w:val="24"/>
          <w:szCs w:val="24"/>
        </w:rPr>
      </w:pPr>
      <w:r w:rsidRPr="00CA525D">
        <w:rPr>
          <w:b/>
          <w:sz w:val="24"/>
          <w:szCs w:val="24"/>
        </w:rPr>
        <w:t>4.3</w:t>
      </w:r>
      <w:r w:rsidRPr="00CA525D">
        <w:rPr>
          <w:b/>
          <w:sz w:val="24"/>
          <w:szCs w:val="24"/>
        </w:rPr>
        <w:tab/>
      </w:r>
      <w:proofErr w:type="spellStart"/>
      <w:r w:rsidRPr="00CA525D">
        <w:rPr>
          <w:b/>
          <w:sz w:val="24"/>
          <w:szCs w:val="24"/>
        </w:rPr>
        <w:t>Farmakokinetiske</w:t>
      </w:r>
      <w:proofErr w:type="spellEnd"/>
      <w:r w:rsidRPr="00CA525D">
        <w:rPr>
          <w:b/>
          <w:sz w:val="24"/>
          <w:szCs w:val="24"/>
        </w:rPr>
        <w:t xml:space="preserve"> oplysninger</w:t>
      </w:r>
    </w:p>
    <w:p w14:paraId="44FB1604" w14:textId="1EE3D754" w:rsidR="007D2D13" w:rsidRPr="00CA525D" w:rsidRDefault="007D2D13" w:rsidP="00CA525D">
      <w:pPr>
        <w:ind w:left="851"/>
        <w:rPr>
          <w:sz w:val="24"/>
          <w:szCs w:val="24"/>
        </w:rPr>
      </w:pPr>
      <w:r w:rsidRPr="00CA525D">
        <w:rPr>
          <w:sz w:val="24"/>
          <w:szCs w:val="24"/>
          <w:bdr w:val="none" w:sz="0" w:space="0" w:color="auto" w:frame="1"/>
        </w:rPr>
        <w:t xml:space="preserve">Efter indgivelse af </w:t>
      </w:r>
      <w:proofErr w:type="spellStart"/>
      <w:r w:rsidRPr="00CA525D">
        <w:rPr>
          <w:sz w:val="24"/>
          <w:szCs w:val="24"/>
          <w:bdr w:val="none" w:sz="0" w:space="0" w:color="auto" w:frame="1"/>
        </w:rPr>
        <w:t>florfenicol</w:t>
      </w:r>
      <w:proofErr w:type="spellEnd"/>
      <w:r w:rsidRPr="00CA525D">
        <w:rPr>
          <w:sz w:val="24"/>
          <w:szCs w:val="24"/>
          <w:bdr w:val="none" w:sz="0" w:space="0" w:color="auto" w:frame="1"/>
        </w:rPr>
        <w:t xml:space="preserve"> til svin med sonde ved 15 mg/kg under forsøgs</w:t>
      </w:r>
      <w:r w:rsidR="00FB4017">
        <w:rPr>
          <w:sz w:val="24"/>
          <w:szCs w:val="24"/>
          <w:bdr w:val="none" w:sz="0" w:space="0" w:color="auto" w:frame="1"/>
        </w:rPr>
        <w:softHyphen/>
      </w:r>
      <w:r w:rsidRPr="00CA525D">
        <w:rPr>
          <w:sz w:val="24"/>
          <w:szCs w:val="24"/>
          <w:bdr w:val="none" w:sz="0" w:space="0" w:color="auto" w:frame="1"/>
        </w:rPr>
        <w:t>omstændigheder var absorptionen variabel, men maksimal serumkoncentration på cirka 5</w:t>
      </w:r>
      <w:r w:rsidR="00FB4017">
        <w:rPr>
          <w:sz w:val="24"/>
          <w:szCs w:val="24"/>
          <w:bdr w:val="none" w:sz="0" w:space="0" w:color="auto" w:frame="1"/>
        </w:rPr>
        <w:t> </w:t>
      </w:r>
      <w:r w:rsidRPr="00CA525D">
        <w:rPr>
          <w:sz w:val="24"/>
          <w:szCs w:val="24"/>
          <w:bdr w:val="none" w:sz="0" w:space="0" w:color="auto" w:frame="1"/>
        </w:rPr>
        <w:t>µg/ml blev opnået efter cirka 2 timer efter dosering. Den terminale halveringstid var mellem 2 og 3 timer. Når svin fik fri adgang i 5 dage til drikkevand medicineret med 100</w:t>
      </w:r>
      <w:r w:rsidR="00FB4017">
        <w:rPr>
          <w:sz w:val="24"/>
          <w:szCs w:val="24"/>
          <w:bdr w:val="none" w:sz="0" w:space="0" w:color="auto" w:frame="1"/>
        </w:rPr>
        <w:t> </w:t>
      </w:r>
      <w:r w:rsidRPr="00CA525D">
        <w:rPr>
          <w:sz w:val="24"/>
          <w:szCs w:val="24"/>
          <w:bdr w:val="none" w:sz="0" w:space="0" w:color="auto" w:frame="1"/>
        </w:rPr>
        <w:t xml:space="preserve">mg </w:t>
      </w:r>
      <w:proofErr w:type="spellStart"/>
      <w:r w:rsidRPr="00CA525D">
        <w:rPr>
          <w:sz w:val="24"/>
          <w:szCs w:val="24"/>
          <w:bdr w:val="none" w:sz="0" w:space="0" w:color="auto" w:frame="1"/>
        </w:rPr>
        <w:t>florfenicol</w:t>
      </w:r>
      <w:proofErr w:type="spellEnd"/>
      <w:r w:rsidRPr="00CA525D">
        <w:rPr>
          <w:sz w:val="24"/>
          <w:szCs w:val="24"/>
          <w:bdr w:val="none" w:sz="0" w:space="0" w:color="auto" w:frame="1"/>
        </w:rPr>
        <w:t xml:space="preserve"> pr. liter vand, overskred serumkoncentrationen 1 µg/ml i hele behandlingsperioden på 5 dage med undtagelse af nogle få udsving under 1 µg/ml.</w:t>
      </w:r>
    </w:p>
    <w:p w14:paraId="6F887FAD" w14:textId="77777777" w:rsidR="007D2D13" w:rsidRPr="00CA525D" w:rsidRDefault="007D2D13" w:rsidP="00CA525D">
      <w:pPr>
        <w:ind w:left="851"/>
        <w:rPr>
          <w:sz w:val="24"/>
          <w:szCs w:val="24"/>
        </w:rPr>
      </w:pPr>
      <w:r w:rsidRPr="00CA525D">
        <w:rPr>
          <w:sz w:val="24"/>
          <w:szCs w:val="24"/>
          <w:bdr w:val="none" w:sz="0" w:space="0" w:color="auto" w:frame="1"/>
        </w:rPr>
        <w:t xml:space="preserve">Efter absorption og distribution bliver </w:t>
      </w:r>
      <w:proofErr w:type="spellStart"/>
      <w:r w:rsidRPr="00CA525D">
        <w:rPr>
          <w:sz w:val="24"/>
          <w:szCs w:val="24"/>
          <w:bdr w:val="none" w:sz="0" w:space="0" w:color="auto" w:frame="1"/>
        </w:rPr>
        <w:t>florfenicol</w:t>
      </w:r>
      <w:proofErr w:type="spellEnd"/>
      <w:r w:rsidRPr="00CA525D">
        <w:rPr>
          <w:sz w:val="24"/>
          <w:szCs w:val="24"/>
          <w:bdr w:val="none" w:sz="0" w:space="0" w:color="auto" w:frame="1"/>
        </w:rPr>
        <w:t xml:space="preserve"> i stor udstrækning </w:t>
      </w:r>
      <w:proofErr w:type="spellStart"/>
      <w:r w:rsidRPr="00CA525D">
        <w:rPr>
          <w:sz w:val="24"/>
          <w:szCs w:val="24"/>
          <w:bdr w:val="none" w:sz="0" w:space="0" w:color="auto" w:frame="1"/>
        </w:rPr>
        <w:t>metaboliseret</w:t>
      </w:r>
      <w:proofErr w:type="spellEnd"/>
      <w:r w:rsidRPr="00CA525D">
        <w:rPr>
          <w:sz w:val="24"/>
          <w:szCs w:val="24"/>
          <w:bdr w:val="none" w:sz="0" w:space="0" w:color="auto" w:frame="1"/>
        </w:rPr>
        <w:t xml:space="preserve"> af svin og hurtigt elimineret, primært via urin.</w:t>
      </w:r>
    </w:p>
    <w:p w14:paraId="62970316" w14:textId="77777777" w:rsidR="007D2D13" w:rsidRPr="00CA525D" w:rsidRDefault="007D2D13" w:rsidP="00CA525D">
      <w:pPr>
        <w:ind w:left="851"/>
        <w:rPr>
          <w:sz w:val="24"/>
          <w:szCs w:val="24"/>
        </w:rPr>
      </w:pPr>
      <w:r w:rsidRPr="00CA525D">
        <w:rPr>
          <w:sz w:val="24"/>
          <w:szCs w:val="24"/>
          <w:bdr w:val="none" w:sz="0" w:space="0" w:color="auto" w:frame="1"/>
        </w:rPr>
        <w:t xml:space="preserve">Efter parenteral indgivelse af </w:t>
      </w:r>
      <w:proofErr w:type="spellStart"/>
      <w:r w:rsidRPr="00CA525D">
        <w:rPr>
          <w:sz w:val="24"/>
          <w:szCs w:val="24"/>
          <w:bdr w:val="none" w:sz="0" w:space="0" w:color="auto" w:frame="1"/>
        </w:rPr>
        <w:t>florfenicol</w:t>
      </w:r>
      <w:proofErr w:type="spellEnd"/>
      <w:r w:rsidRPr="00CA525D">
        <w:rPr>
          <w:sz w:val="24"/>
          <w:szCs w:val="24"/>
          <w:bdr w:val="none" w:sz="0" w:space="0" w:color="auto" w:frame="1"/>
        </w:rPr>
        <w:t xml:space="preserve"> til svin, er det påvist, at lungekoncentrationerne svarer til serumkoncentrationerne.</w:t>
      </w:r>
    </w:p>
    <w:p w14:paraId="20B24E51" w14:textId="77777777" w:rsidR="008203A8" w:rsidRPr="00CA525D" w:rsidRDefault="008203A8" w:rsidP="00CA525D">
      <w:pPr>
        <w:ind w:left="851"/>
        <w:rPr>
          <w:sz w:val="24"/>
          <w:szCs w:val="24"/>
        </w:rPr>
      </w:pPr>
    </w:p>
    <w:p w14:paraId="73734480" w14:textId="77777777" w:rsidR="008203A8" w:rsidRPr="00CA525D" w:rsidRDefault="008203A8" w:rsidP="00CA525D">
      <w:pPr>
        <w:ind w:left="851"/>
        <w:rPr>
          <w:b/>
          <w:sz w:val="24"/>
          <w:szCs w:val="24"/>
        </w:rPr>
      </w:pPr>
      <w:r w:rsidRPr="00CA525D">
        <w:rPr>
          <w:b/>
          <w:sz w:val="24"/>
          <w:szCs w:val="24"/>
        </w:rPr>
        <w:t>Miljøoplysninger</w:t>
      </w:r>
    </w:p>
    <w:p w14:paraId="3214BACB" w14:textId="77777777" w:rsidR="007D2D13" w:rsidRPr="00CA525D" w:rsidRDefault="007D2D13" w:rsidP="00CA525D">
      <w:pPr>
        <w:ind w:left="851"/>
        <w:rPr>
          <w:sz w:val="24"/>
          <w:szCs w:val="24"/>
        </w:rPr>
      </w:pPr>
      <w:proofErr w:type="spellStart"/>
      <w:r w:rsidRPr="00CA525D">
        <w:rPr>
          <w:sz w:val="24"/>
          <w:szCs w:val="24"/>
          <w:bdr w:val="none" w:sz="0" w:space="0" w:color="auto" w:frame="1"/>
        </w:rPr>
        <w:t>Florfenicol</w:t>
      </w:r>
      <w:proofErr w:type="spellEnd"/>
      <w:r w:rsidRPr="00CA525D">
        <w:rPr>
          <w:sz w:val="24"/>
          <w:szCs w:val="24"/>
          <w:bdr w:val="none" w:sz="0" w:space="0" w:color="auto" w:frame="1"/>
        </w:rPr>
        <w:t xml:space="preserve"> er giftigt for terrestriske planter, cyanobakterier og grundvandsorganismer.</w:t>
      </w:r>
    </w:p>
    <w:p w14:paraId="77D023DA" w14:textId="6CD801C6" w:rsidR="008203A8" w:rsidRDefault="008203A8" w:rsidP="008203A8">
      <w:pPr>
        <w:tabs>
          <w:tab w:val="left" w:pos="851"/>
        </w:tabs>
        <w:ind w:left="851"/>
        <w:rPr>
          <w:sz w:val="24"/>
          <w:szCs w:val="24"/>
        </w:rPr>
      </w:pPr>
    </w:p>
    <w:p w14:paraId="35C8F521" w14:textId="77777777" w:rsidR="00CA525D" w:rsidRPr="00CA525D" w:rsidRDefault="00CA525D" w:rsidP="008203A8">
      <w:pPr>
        <w:tabs>
          <w:tab w:val="left" w:pos="851"/>
        </w:tabs>
        <w:ind w:left="851"/>
        <w:rPr>
          <w:sz w:val="24"/>
          <w:szCs w:val="24"/>
        </w:rPr>
      </w:pPr>
    </w:p>
    <w:p w14:paraId="06FC536A" w14:textId="77777777" w:rsidR="008203A8" w:rsidRPr="00CA525D" w:rsidRDefault="008203A8" w:rsidP="008203A8">
      <w:pPr>
        <w:ind w:left="851" w:hanging="851"/>
        <w:rPr>
          <w:b/>
          <w:sz w:val="24"/>
          <w:szCs w:val="24"/>
        </w:rPr>
      </w:pPr>
      <w:r w:rsidRPr="00CA525D">
        <w:rPr>
          <w:b/>
          <w:sz w:val="24"/>
          <w:szCs w:val="24"/>
        </w:rPr>
        <w:t>5.</w:t>
      </w:r>
      <w:r w:rsidRPr="00CA525D">
        <w:rPr>
          <w:b/>
          <w:sz w:val="24"/>
          <w:szCs w:val="24"/>
        </w:rPr>
        <w:tab/>
        <w:t>FARMACEUTISKE OPLYSNINGER</w:t>
      </w:r>
    </w:p>
    <w:p w14:paraId="1918CEAB" w14:textId="77777777" w:rsidR="008203A8" w:rsidRPr="00CA525D" w:rsidRDefault="008203A8" w:rsidP="008203A8">
      <w:pPr>
        <w:tabs>
          <w:tab w:val="left" w:pos="851"/>
        </w:tabs>
        <w:ind w:left="851"/>
        <w:rPr>
          <w:sz w:val="24"/>
          <w:szCs w:val="24"/>
        </w:rPr>
      </w:pPr>
    </w:p>
    <w:p w14:paraId="67BD42B2" w14:textId="77777777" w:rsidR="008203A8" w:rsidRPr="00CA525D" w:rsidRDefault="008203A8" w:rsidP="008203A8">
      <w:pPr>
        <w:ind w:left="851" w:hanging="851"/>
        <w:rPr>
          <w:b/>
          <w:sz w:val="24"/>
          <w:szCs w:val="24"/>
        </w:rPr>
      </w:pPr>
      <w:r w:rsidRPr="00CA525D">
        <w:rPr>
          <w:b/>
          <w:sz w:val="24"/>
          <w:szCs w:val="24"/>
        </w:rPr>
        <w:t>5.1</w:t>
      </w:r>
      <w:r w:rsidRPr="00CA525D">
        <w:rPr>
          <w:b/>
          <w:sz w:val="24"/>
          <w:szCs w:val="24"/>
        </w:rPr>
        <w:tab/>
        <w:t>Væsentlige uforligeligheder</w:t>
      </w:r>
    </w:p>
    <w:p w14:paraId="7057188C" w14:textId="77777777" w:rsidR="007D2D13" w:rsidRPr="00CA525D" w:rsidRDefault="007D2D13" w:rsidP="00CA525D">
      <w:pPr>
        <w:ind w:left="851"/>
        <w:rPr>
          <w:sz w:val="24"/>
          <w:szCs w:val="24"/>
        </w:rPr>
      </w:pPr>
      <w:r w:rsidRPr="00CA525D">
        <w:rPr>
          <w:sz w:val="24"/>
          <w:szCs w:val="24"/>
          <w:bdr w:val="none" w:sz="0" w:space="0" w:color="auto" w:frame="1"/>
        </w:rPr>
        <w:t xml:space="preserve">Da der ikke foreligger undersøgelser vedrørende eventuelle uforligeligheder, bør dette veterinærlægemiddel ikke blandes med andre veterinærlægemidler. </w:t>
      </w:r>
    </w:p>
    <w:p w14:paraId="455BBC60" w14:textId="77777777" w:rsidR="008203A8" w:rsidRPr="00CA525D" w:rsidRDefault="008203A8" w:rsidP="008203A8">
      <w:pPr>
        <w:tabs>
          <w:tab w:val="left" w:pos="851"/>
        </w:tabs>
        <w:ind w:left="851"/>
        <w:rPr>
          <w:sz w:val="24"/>
          <w:szCs w:val="24"/>
        </w:rPr>
      </w:pPr>
    </w:p>
    <w:p w14:paraId="6B568783" w14:textId="77777777" w:rsidR="008203A8" w:rsidRPr="00CA525D" w:rsidRDefault="008203A8" w:rsidP="008203A8">
      <w:pPr>
        <w:ind w:left="851" w:hanging="851"/>
        <w:rPr>
          <w:b/>
          <w:sz w:val="24"/>
          <w:szCs w:val="24"/>
        </w:rPr>
      </w:pPr>
      <w:r w:rsidRPr="00CA525D">
        <w:rPr>
          <w:b/>
          <w:sz w:val="24"/>
          <w:szCs w:val="24"/>
        </w:rPr>
        <w:t>5.2</w:t>
      </w:r>
      <w:r w:rsidRPr="00CA525D">
        <w:rPr>
          <w:b/>
          <w:sz w:val="24"/>
          <w:szCs w:val="24"/>
        </w:rPr>
        <w:tab/>
        <w:t>Opbevaringstid</w:t>
      </w:r>
    </w:p>
    <w:p w14:paraId="23FC2301" w14:textId="77777777" w:rsidR="007D2D13" w:rsidRPr="00CA525D" w:rsidRDefault="007D2D13" w:rsidP="00CA525D">
      <w:pPr>
        <w:ind w:left="851"/>
        <w:rPr>
          <w:sz w:val="24"/>
          <w:szCs w:val="24"/>
        </w:rPr>
      </w:pPr>
      <w:r w:rsidRPr="00CA525D">
        <w:rPr>
          <w:sz w:val="24"/>
          <w:szCs w:val="24"/>
          <w:bdr w:val="none" w:sz="0" w:space="0" w:color="auto" w:frame="1"/>
        </w:rPr>
        <w:t>Opbevaringstid for veterinærlægemidlet i salgspakning: 8 måneder.</w:t>
      </w:r>
    </w:p>
    <w:p w14:paraId="1AD79C88" w14:textId="77777777" w:rsidR="007D2D13" w:rsidRPr="00CA525D" w:rsidRDefault="007D2D13" w:rsidP="00CA525D">
      <w:pPr>
        <w:ind w:left="851"/>
        <w:rPr>
          <w:sz w:val="24"/>
          <w:szCs w:val="24"/>
        </w:rPr>
      </w:pPr>
      <w:r w:rsidRPr="00CA525D">
        <w:rPr>
          <w:sz w:val="24"/>
          <w:szCs w:val="24"/>
          <w:bdr w:val="none" w:sz="0" w:space="0" w:color="auto" w:frame="1"/>
        </w:rPr>
        <w:t>Opbevaringstid efter første åbning af den indre emballage: 3 måneder.</w:t>
      </w:r>
    </w:p>
    <w:p w14:paraId="5C9CC59A" w14:textId="77777777" w:rsidR="007D2D13" w:rsidRPr="00CA525D" w:rsidRDefault="007D2D13" w:rsidP="00CA525D">
      <w:pPr>
        <w:ind w:left="851"/>
        <w:rPr>
          <w:sz w:val="24"/>
          <w:szCs w:val="24"/>
        </w:rPr>
      </w:pPr>
      <w:r w:rsidRPr="00CA525D">
        <w:rPr>
          <w:sz w:val="24"/>
          <w:szCs w:val="24"/>
          <w:bdr w:val="none" w:sz="0" w:space="0" w:color="auto" w:frame="1"/>
        </w:rPr>
        <w:t xml:space="preserve">Opbevaringstid efter fortynding ifølge anvisning: 24 timer. </w:t>
      </w:r>
    </w:p>
    <w:p w14:paraId="2ED76175" w14:textId="77777777" w:rsidR="008203A8" w:rsidRPr="00CA525D" w:rsidRDefault="008203A8" w:rsidP="008203A8">
      <w:pPr>
        <w:tabs>
          <w:tab w:val="left" w:pos="851"/>
        </w:tabs>
        <w:ind w:left="851"/>
        <w:rPr>
          <w:sz w:val="24"/>
          <w:szCs w:val="24"/>
        </w:rPr>
      </w:pPr>
    </w:p>
    <w:p w14:paraId="17C29BC0" w14:textId="77777777" w:rsidR="008203A8" w:rsidRPr="00CA525D" w:rsidRDefault="008203A8" w:rsidP="008203A8">
      <w:pPr>
        <w:ind w:left="851" w:hanging="851"/>
        <w:rPr>
          <w:b/>
          <w:sz w:val="24"/>
          <w:szCs w:val="24"/>
        </w:rPr>
      </w:pPr>
      <w:r w:rsidRPr="00CA525D">
        <w:rPr>
          <w:b/>
          <w:sz w:val="24"/>
          <w:szCs w:val="24"/>
        </w:rPr>
        <w:t>5.3</w:t>
      </w:r>
      <w:r w:rsidRPr="00CA525D">
        <w:rPr>
          <w:b/>
          <w:sz w:val="24"/>
          <w:szCs w:val="24"/>
        </w:rPr>
        <w:tab/>
        <w:t>Særlige forholdsregler vedrørende opbevaring</w:t>
      </w:r>
    </w:p>
    <w:p w14:paraId="32399D50" w14:textId="77777777" w:rsidR="007D2D13" w:rsidRPr="00CA525D" w:rsidRDefault="007D2D13" w:rsidP="00CA525D">
      <w:pPr>
        <w:ind w:left="851"/>
        <w:rPr>
          <w:sz w:val="24"/>
          <w:szCs w:val="24"/>
          <w:bdr w:val="none" w:sz="0" w:space="0" w:color="auto" w:frame="1"/>
        </w:rPr>
      </w:pPr>
      <w:r w:rsidRPr="00CA525D">
        <w:rPr>
          <w:sz w:val="24"/>
          <w:szCs w:val="24"/>
          <w:bdr w:val="none" w:sz="0" w:space="0" w:color="auto" w:frame="1"/>
        </w:rPr>
        <w:t>Må ikke opbevares over 25 °C.</w:t>
      </w:r>
    </w:p>
    <w:p w14:paraId="6754D6C2" w14:textId="77777777" w:rsidR="007D2D13" w:rsidRPr="00CA525D" w:rsidRDefault="007D2D13" w:rsidP="00CA525D">
      <w:pPr>
        <w:ind w:left="851"/>
        <w:rPr>
          <w:sz w:val="24"/>
          <w:szCs w:val="24"/>
          <w:bdr w:val="none" w:sz="0" w:space="0" w:color="auto" w:frame="1"/>
        </w:rPr>
      </w:pPr>
      <w:r w:rsidRPr="00CA525D">
        <w:rPr>
          <w:sz w:val="24"/>
          <w:szCs w:val="24"/>
          <w:bdr w:val="none" w:sz="0" w:space="0" w:color="auto" w:frame="1"/>
        </w:rPr>
        <w:t>Må ikke nedfryses.</w:t>
      </w:r>
    </w:p>
    <w:p w14:paraId="3CBFC25E" w14:textId="77777777" w:rsidR="007D2D13" w:rsidRPr="00CA525D" w:rsidRDefault="007D2D13" w:rsidP="00CA525D">
      <w:pPr>
        <w:ind w:left="851"/>
        <w:rPr>
          <w:sz w:val="24"/>
          <w:szCs w:val="24"/>
        </w:rPr>
      </w:pPr>
      <w:r w:rsidRPr="00CA525D">
        <w:rPr>
          <w:sz w:val="24"/>
          <w:szCs w:val="24"/>
          <w:bdr w:val="none" w:sz="0" w:space="0" w:color="auto" w:frame="1"/>
        </w:rPr>
        <w:t>Beskyttes mod frost.</w:t>
      </w:r>
    </w:p>
    <w:p w14:paraId="1ABBC638" w14:textId="77777777" w:rsidR="008203A8" w:rsidRPr="00CA525D" w:rsidRDefault="008203A8" w:rsidP="008203A8">
      <w:pPr>
        <w:tabs>
          <w:tab w:val="left" w:pos="851"/>
        </w:tabs>
        <w:ind w:left="851"/>
        <w:rPr>
          <w:sz w:val="24"/>
          <w:szCs w:val="24"/>
        </w:rPr>
      </w:pPr>
    </w:p>
    <w:p w14:paraId="30B00E96" w14:textId="77777777" w:rsidR="008203A8" w:rsidRPr="00CA525D" w:rsidRDefault="008203A8" w:rsidP="008203A8">
      <w:pPr>
        <w:ind w:left="851" w:hanging="851"/>
        <w:rPr>
          <w:b/>
          <w:sz w:val="24"/>
          <w:szCs w:val="24"/>
        </w:rPr>
      </w:pPr>
      <w:r w:rsidRPr="00CA525D">
        <w:rPr>
          <w:b/>
          <w:sz w:val="24"/>
          <w:szCs w:val="24"/>
        </w:rPr>
        <w:t>5.4</w:t>
      </w:r>
      <w:r w:rsidRPr="00CA525D">
        <w:rPr>
          <w:b/>
          <w:sz w:val="24"/>
          <w:szCs w:val="24"/>
        </w:rPr>
        <w:tab/>
        <w:t>Den indre emballages art og indhold</w:t>
      </w:r>
    </w:p>
    <w:p w14:paraId="729215B5" w14:textId="77777777" w:rsidR="007D2D13" w:rsidRPr="00CA525D" w:rsidRDefault="007D2D13" w:rsidP="00CA525D">
      <w:pPr>
        <w:ind w:left="851"/>
        <w:rPr>
          <w:sz w:val="24"/>
          <w:szCs w:val="24"/>
        </w:rPr>
      </w:pPr>
      <w:r w:rsidRPr="00CA525D">
        <w:rPr>
          <w:sz w:val="24"/>
          <w:szCs w:val="24"/>
          <w:bdr w:val="none" w:sz="0" w:space="0" w:color="auto" w:frame="1"/>
        </w:rPr>
        <w:t xml:space="preserve">Hvid rektangulær HDPE 1 liters flaske lukket med et hvidt PP-sikkerhedsskruelåg med et LDPE-beklædt indlæg i flere lag. </w:t>
      </w:r>
    </w:p>
    <w:p w14:paraId="5C318DF6" w14:textId="77777777" w:rsidR="008203A8" w:rsidRPr="00CA525D" w:rsidRDefault="008203A8" w:rsidP="008203A8">
      <w:pPr>
        <w:tabs>
          <w:tab w:val="left" w:pos="851"/>
        </w:tabs>
        <w:ind w:left="851"/>
        <w:rPr>
          <w:sz w:val="24"/>
          <w:szCs w:val="24"/>
        </w:rPr>
      </w:pPr>
    </w:p>
    <w:p w14:paraId="74201093" w14:textId="77777777" w:rsidR="008203A8" w:rsidRPr="00CA525D" w:rsidRDefault="008203A8" w:rsidP="008203A8">
      <w:pPr>
        <w:tabs>
          <w:tab w:val="left" w:pos="851"/>
        </w:tabs>
        <w:ind w:left="851" w:hanging="851"/>
        <w:rPr>
          <w:sz w:val="24"/>
          <w:szCs w:val="24"/>
        </w:rPr>
      </w:pPr>
      <w:r w:rsidRPr="00CA525D">
        <w:rPr>
          <w:b/>
          <w:sz w:val="24"/>
          <w:szCs w:val="24"/>
        </w:rPr>
        <w:t>5.5</w:t>
      </w:r>
      <w:r w:rsidRPr="00CA525D">
        <w:rPr>
          <w:b/>
          <w:sz w:val="24"/>
          <w:szCs w:val="24"/>
        </w:rPr>
        <w:tab/>
        <w:t>Særlige forholdsregler vedrørende bortskaffelse af ubrugte veterinærlægemidler eller affaldsmaterialer fra brugen heraf</w:t>
      </w:r>
    </w:p>
    <w:p w14:paraId="5E7FBE74" w14:textId="77777777" w:rsidR="007D2D13" w:rsidRPr="00CA525D" w:rsidRDefault="007D2D13" w:rsidP="00CA525D">
      <w:pPr>
        <w:ind w:left="851"/>
        <w:rPr>
          <w:sz w:val="24"/>
          <w:szCs w:val="24"/>
        </w:rPr>
      </w:pPr>
      <w:r w:rsidRPr="00CA525D">
        <w:rPr>
          <w:sz w:val="24"/>
          <w:szCs w:val="24"/>
          <w:bdr w:val="none" w:sz="0" w:space="0" w:color="auto" w:frame="1"/>
        </w:rPr>
        <w:t>Lægemidler må ikke bortskaffes via spildevand eller husholdningsaffald.</w:t>
      </w:r>
    </w:p>
    <w:p w14:paraId="65BA4460" w14:textId="77777777" w:rsidR="007D2D13" w:rsidRPr="00CA525D" w:rsidRDefault="007D2D13" w:rsidP="00CA525D">
      <w:pPr>
        <w:ind w:left="851"/>
        <w:rPr>
          <w:sz w:val="24"/>
          <w:szCs w:val="24"/>
        </w:rPr>
      </w:pPr>
    </w:p>
    <w:p w14:paraId="35DE07B8" w14:textId="77777777" w:rsidR="007D2D13" w:rsidRPr="00CA525D" w:rsidRDefault="007D2D13" w:rsidP="00CA525D">
      <w:pPr>
        <w:ind w:left="851"/>
        <w:rPr>
          <w:sz w:val="24"/>
          <w:szCs w:val="24"/>
        </w:rPr>
      </w:pPr>
      <w:r w:rsidRPr="00CA525D">
        <w:rPr>
          <w:sz w:val="24"/>
          <w:szCs w:val="24"/>
          <w:bdr w:val="none" w:sz="0" w:space="0" w:color="auto" w:frame="1"/>
        </w:rPr>
        <w:t xml:space="preserve">Dette veterinærlægemiddel må ikke udledes i vandløb, da </w:t>
      </w:r>
      <w:proofErr w:type="spellStart"/>
      <w:r w:rsidRPr="00CA525D">
        <w:rPr>
          <w:sz w:val="24"/>
          <w:szCs w:val="24"/>
          <w:bdr w:val="none" w:sz="0" w:space="0" w:color="auto" w:frame="1"/>
        </w:rPr>
        <w:t>florfenicol</w:t>
      </w:r>
      <w:proofErr w:type="spellEnd"/>
      <w:r w:rsidRPr="00CA525D">
        <w:rPr>
          <w:sz w:val="24"/>
          <w:szCs w:val="24"/>
          <w:bdr w:val="none" w:sz="0" w:space="0" w:color="auto" w:frame="1"/>
        </w:rPr>
        <w:t xml:space="preserve"> kan være farligt for fisk og andre vandorganismer (cyanobakterier), herunder grundvandsorganismer.</w:t>
      </w:r>
    </w:p>
    <w:p w14:paraId="21DAE674" w14:textId="77777777" w:rsidR="007D2D13" w:rsidRPr="00CA525D" w:rsidRDefault="007D2D13" w:rsidP="00CA525D">
      <w:pPr>
        <w:ind w:left="851"/>
        <w:rPr>
          <w:sz w:val="24"/>
          <w:szCs w:val="24"/>
        </w:rPr>
      </w:pPr>
    </w:p>
    <w:p w14:paraId="65C7A3FD" w14:textId="77777777" w:rsidR="007D2D13" w:rsidRPr="00CA525D" w:rsidRDefault="007D2D13" w:rsidP="00CA525D">
      <w:pPr>
        <w:ind w:left="851"/>
        <w:rPr>
          <w:sz w:val="24"/>
          <w:szCs w:val="24"/>
        </w:rPr>
      </w:pPr>
      <w:r w:rsidRPr="00CA525D">
        <w:rPr>
          <w:sz w:val="24"/>
          <w:szCs w:val="24"/>
          <w:bdr w:val="none" w:sz="0" w:space="0" w:color="auto" w:frame="1"/>
        </w:rPr>
        <w:t>Benyt returordninger ved bortskaffelse af ubrugte veterinærlægemidler eller affaldsmaterialer herfra i henhold til lokale retningslinjer og nationale indsamlingsordninger, der er relevante for det pågældende veterinærlægemiddel.</w:t>
      </w:r>
    </w:p>
    <w:p w14:paraId="16F26BF9" w14:textId="77777777" w:rsidR="008203A8" w:rsidRPr="00CA525D" w:rsidRDefault="008203A8" w:rsidP="008203A8">
      <w:pPr>
        <w:tabs>
          <w:tab w:val="left" w:pos="851"/>
        </w:tabs>
        <w:ind w:left="851"/>
        <w:rPr>
          <w:sz w:val="24"/>
          <w:szCs w:val="24"/>
        </w:rPr>
      </w:pPr>
    </w:p>
    <w:p w14:paraId="6D25004D" w14:textId="77777777" w:rsidR="008203A8" w:rsidRPr="00CA525D" w:rsidRDefault="008203A8" w:rsidP="008203A8">
      <w:pPr>
        <w:tabs>
          <w:tab w:val="left" w:pos="851"/>
        </w:tabs>
        <w:ind w:left="851" w:hanging="851"/>
        <w:rPr>
          <w:b/>
          <w:sz w:val="24"/>
          <w:szCs w:val="24"/>
        </w:rPr>
      </w:pPr>
      <w:r w:rsidRPr="00CA525D">
        <w:rPr>
          <w:b/>
          <w:sz w:val="24"/>
          <w:szCs w:val="24"/>
        </w:rPr>
        <w:t>6.</w:t>
      </w:r>
      <w:r w:rsidRPr="00CA525D">
        <w:rPr>
          <w:b/>
          <w:sz w:val="24"/>
          <w:szCs w:val="24"/>
        </w:rPr>
        <w:tab/>
        <w:t>NAVN PÅ INDEHAVEREN AF MARKEDSFØRINGSTILLADELSEN</w:t>
      </w:r>
    </w:p>
    <w:p w14:paraId="76062E07" w14:textId="77777777" w:rsidR="007D2D13" w:rsidRPr="00CA525D" w:rsidRDefault="007D2D13" w:rsidP="00CA525D">
      <w:pPr>
        <w:ind w:left="851"/>
        <w:rPr>
          <w:sz w:val="24"/>
          <w:szCs w:val="24"/>
        </w:rPr>
      </w:pPr>
      <w:proofErr w:type="spellStart"/>
      <w:r w:rsidRPr="00CA525D">
        <w:rPr>
          <w:sz w:val="24"/>
          <w:szCs w:val="24"/>
          <w:bdr w:val="none" w:sz="0" w:space="0" w:color="auto" w:frame="1"/>
        </w:rPr>
        <w:t>Huvepharma</w:t>
      </w:r>
      <w:proofErr w:type="spellEnd"/>
      <w:r w:rsidRPr="00CA525D">
        <w:rPr>
          <w:sz w:val="24"/>
          <w:szCs w:val="24"/>
          <w:bdr w:val="none" w:sz="0" w:space="0" w:color="auto" w:frame="1"/>
        </w:rPr>
        <w:t xml:space="preserve"> NV</w:t>
      </w:r>
    </w:p>
    <w:p w14:paraId="3F8989CD" w14:textId="4E182EB6" w:rsidR="008203A8" w:rsidRPr="00CA525D" w:rsidRDefault="0096406D" w:rsidP="00CA525D">
      <w:pPr>
        <w:ind w:left="851"/>
        <w:rPr>
          <w:sz w:val="24"/>
          <w:szCs w:val="24"/>
        </w:rPr>
      </w:pPr>
      <w:proofErr w:type="spellStart"/>
      <w:r w:rsidRPr="00CA525D">
        <w:rPr>
          <w:sz w:val="24"/>
          <w:szCs w:val="24"/>
        </w:rPr>
        <w:t>Uitbreidingstraat</w:t>
      </w:r>
      <w:proofErr w:type="spellEnd"/>
      <w:r w:rsidRPr="00CA525D">
        <w:rPr>
          <w:sz w:val="24"/>
          <w:szCs w:val="24"/>
        </w:rPr>
        <w:t xml:space="preserve"> 80</w:t>
      </w:r>
    </w:p>
    <w:p w14:paraId="10C4C819" w14:textId="09B48182" w:rsidR="00FE16A8" w:rsidRPr="00CA525D" w:rsidRDefault="00FE16A8" w:rsidP="00CA525D">
      <w:pPr>
        <w:ind w:left="851"/>
        <w:rPr>
          <w:sz w:val="24"/>
          <w:szCs w:val="24"/>
        </w:rPr>
      </w:pPr>
      <w:r w:rsidRPr="00CA525D">
        <w:rPr>
          <w:sz w:val="24"/>
          <w:szCs w:val="24"/>
        </w:rPr>
        <w:t xml:space="preserve">2600 </w:t>
      </w:r>
      <w:proofErr w:type="spellStart"/>
      <w:r w:rsidRPr="00CA525D">
        <w:rPr>
          <w:sz w:val="24"/>
          <w:szCs w:val="24"/>
        </w:rPr>
        <w:t>Antwerp</w:t>
      </w:r>
      <w:proofErr w:type="spellEnd"/>
    </w:p>
    <w:p w14:paraId="6CD908EE" w14:textId="6489E036" w:rsidR="00FE16A8" w:rsidRPr="00CA525D" w:rsidRDefault="00FE16A8" w:rsidP="00CA525D">
      <w:pPr>
        <w:ind w:left="851"/>
        <w:rPr>
          <w:sz w:val="24"/>
          <w:szCs w:val="24"/>
        </w:rPr>
      </w:pPr>
      <w:r w:rsidRPr="00CA525D">
        <w:rPr>
          <w:sz w:val="24"/>
          <w:szCs w:val="24"/>
        </w:rPr>
        <w:t>Belgien</w:t>
      </w:r>
    </w:p>
    <w:p w14:paraId="4FCAA3FF" w14:textId="77777777" w:rsidR="008203A8" w:rsidRPr="00CA525D" w:rsidRDefault="008203A8" w:rsidP="00CA525D">
      <w:pPr>
        <w:ind w:left="851"/>
        <w:rPr>
          <w:sz w:val="24"/>
          <w:szCs w:val="24"/>
        </w:rPr>
      </w:pPr>
    </w:p>
    <w:p w14:paraId="2C024CDF" w14:textId="77777777" w:rsidR="008203A8" w:rsidRPr="00CA525D" w:rsidRDefault="008203A8" w:rsidP="008203A8">
      <w:pPr>
        <w:ind w:left="851" w:hanging="851"/>
        <w:rPr>
          <w:b/>
          <w:sz w:val="24"/>
          <w:szCs w:val="24"/>
        </w:rPr>
      </w:pPr>
      <w:r w:rsidRPr="00CA525D">
        <w:rPr>
          <w:b/>
          <w:sz w:val="24"/>
          <w:szCs w:val="24"/>
        </w:rPr>
        <w:t>7.</w:t>
      </w:r>
      <w:r w:rsidRPr="00CA525D">
        <w:rPr>
          <w:b/>
          <w:sz w:val="24"/>
          <w:szCs w:val="24"/>
        </w:rPr>
        <w:tab/>
        <w:t>MARKEDSFØRINGSTILLADELSESNUMMER (-NUMRE)</w:t>
      </w:r>
    </w:p>
    <w:p w14:paraId="6F4BDBAE" w14:textId="7AF4DAD3" w:rsidR="008203A8" w:rsidRPr="00CA525D" w:rsidRDefault="00FE16A8" w:rsidP="008203A8">
      <w:pPr>
        <w:tabs>
          <w:tab w:val="left" w:pos="851"/>
        </w:tabs>
        <w:ind w:left="851"/>
        <w:rPr>
          <w:sz w:val="24"/>
          <w:szCs w:val="24"/>
        </w:rPr>
      </w:pPr>
      <w:r w:rsidRPr="00CA525D">
        <w:rPr>
          <w:sz w:val="24"/>
          <w:szCs w:val="24"/>
        </w:rPr>
        <w:t>68373</w:t>
      </w:r>
    </w:p>
    <w:p w14:paraId="4C3785CA" w14:textId="77777777" w:rsidR="008203A8" w:rsidRPr="00CA525D" w:rsidRDefault="008203A8" w:rsidP="008203A8">
      <w:pPr>
        <w:tabs>
          <w:tab w:val="left" w:pos="851"/>
        </w:tabs>
        <w:ind w:left="851"/>
        <w:rPr>
          <w:sz w:val="24"/>
          <w:szCs w:val="24"/>
        </w:rPr>
      </w:pPr>
    </w:p>
    <w:p w14:paraId="09147FA9" w14:textId="77777777" w:rsidR="008203A8" w:rsidRPr="00CA525D" w:rsidRDefault="008203A8" w:rsidP="008203A8">
      <w:pPr>
        <w:tabs>
          <w:tab w:val="left" w:pos="851"/>
        </w:tabs>
        <w:ind w:left="851" w:hanging="851"/>
        <w:rPr>
          <w:b/>
          <w:sz w:val="24"/>
          <w:szCs w:val="24"/>
        </w:rPr>
      </w:pPr>
      <w:r w:rsidRPr="00CA525D">
        <w:rPr>
          <w:b/>
          <w:sz w:val="24"/>
          <w:szCs w:val="24"/>
        </w:rPr>
        <w:t>8.</w:t>
      </w:r>
      <w:r w:rsidRPr="00CA525D">
        <w:rPr>
          <w:b/>
          <w:sz w:val="24"/>
          <w:szCs w:val="24"/>
        </w:rPr>
        <w:tab/>
        <w:t>DATO FOR FØRSTE TILLADELSE</w:t>
      </w:r>
    </w:p>
    <w:p w14:paraId="727231BC" w14:textId="6A0C2317" w:rsidR="008203A8" w:rsidRPr="00CA525D" w:rsidRDefault="00FE16A8" w:rsidP="008203A8">
      <w:pPr>
        <w:tabs>
          <w:tab w:val="left" w:pos="851"/>
        </w:tabs>
        <w:ind w:left="851"/>
        <w:rPr>
          <w:sz w:val="24"/>
          <w:szCs w:val="24"/>
        </w:rPr>
      </w:pPr>
      <w:r w:rsidRPr="00CA525D">
        <w:rPr>
          <w:sz w:val="24"/>
          <w:szCs w:val="24"/>
        </w:rPr>
        <w:t>17. december 2019</w:t>
      </w:r>
    </w:p>
    <w:p w14:paraId="21EAF41B" w14:textId="77777777" w:rsidR="008203A8" w:rsidRPr="00CA525D" w:rsidRDefault="008203A8" w:rsidP="008203A8">
      <w:pPr>
        <w:tabs>
          <w:tab w:val="left" w:pos="851"/>
        </w:tabs>
        <w:ind w:left="851"/>
        <w:rPr>
          <w:sz w:val="24"/>
          <w:szCs w:val="24"/>
        </w:rPr>
      </w:pPr>
    </w:p>
    <w:p w14:paraId="4DA37E8F" w14:textId="77777777" w:rsidR="008203A8" w:rsidRPr="00CA525D" w:rsidRDefault="008203A8" w:rsidP="008203A8">
      <w:pPr>
        <w:tabs>
          <w:tab w:val="left" w:pos="851"/>
        </w:tabs>
        <w:ind w:left="851" w:hanging="851"/>
        <w:rPr>
          <w:b/>
          <w:sz w:val="24"/>
          <w:szCs w:val="24"/>
        </w:rPr>
      </w:pPr>
      <w:r w:rsidRPr="00CA525D">
        <w:rPr>
          <w:b/>
          <w:sz w:val="24"/>
          <w:szCs w:val="24"/>
        </w:rPr>
        <w:t>9.</w:t>
      </w:r>
      <w:r w:rsidRPr="00CA525D">
        <w:rPr>
          <w:b/>
          <w:sz w:val="24"/>
          <w:szCs w:val="24"/>
        </w:rPr>
        <w:tab/>
        <w:t>DATO FOR SENESTE ÆNDRING AF PRODUKTRESUMÉET</w:t>
      </w:r>
    </w:p>
    <w:p w14:paraId="143B0A1F" w14:textId="3726E778" w:rsidR="008203A8" w:rsidRPr="00CA525D" w:rsidRDefault="00FE16A8" w:rsidP="008203A8">
      <w:pPr>
        <w:tabs>
          <w:tab w:val="left" w:pos="851"/>
        </w:tabs>
        <w:ind w:left="851"/>
        <w:rPr>
          <w:sz w:val="24"/>
          <w:szCs w:val="24"/>
        </w:rPr>
      </w:pPr>
      <w:r w:rsidRPr="00CA525D">
        <w:rPr>
          <w:sz w:val="24"/>
          <w:szCs w:val="24"/>
        </w:rPr>
        <w:t>-</w:t>
      </w:r>
    </w:p>
    <w:p w14:paraId="37FFF664" w14:textId="77777777" w:rsidR="008203A8" w:rsidRPr="00CA525D" w:rsidRDefault="008203A8" w:rsidP="008203A8">
      <w:pPr>
        <w:tabs>
          <w:tab w:val="left" w:pos="851"/>
        </w:tabs>
        <w:ind w:left="851"/>
        <w:rPr>
          <w:sz w:val="24"/>
          <w:szCs w:val="24"/>
        </w:rPr>
      </w:pPr>
    </w:p>
    <w:p w14:paraId="719C3DD5" w14:textId="77777777" w:rsidR="008203A8" w:rsidRPr="00CA525D" w:rsidRDefault="008203A8" w:rsidP="008203A8">
      <w:pPr>
        <w:tabs>
          <w:tab w:val="left" w:pos="851"/>
        </w:tabs>
        <w:ind w:left="851" w:hanging="851"/>
        <w:rPr>
          <w:b/>
          <w:sz w:val="24"/>
          <w:szCs w:val="24"/>
        </w:rPr>
      </w:pPr>
      <w:r w:rsidRPr="00CA525D">
        <w:rPr>
          <w:b/>
          <w:sz w:val="24"/>
          <w:szCs w:val="24"/>
        </w:rPr>
        <w:t>10.</w:t>
      </w:r>
      <w:r w:rsidRPr="00CA525D">
        <w:rPr>
          <w:b/>
          <w:sz w:val="24"/>
          <w:szCs w:val="24"/>
        </w:rPr>
        <w:tab/>
        <w:t>KLASSIFICERING AF VETERINÆRLÆGEMIDLER</w:t>
      </w:r>
    </w:p>
    <w:p w14:paraId="0FC01C8E" w14:textId="4D6698C0" w:rsidR="007D2D13" w:rsidRPr="00CA525D" w:rsidRDefault="007D2D13" w:rsidP="00CA525D">
      <w:pPr>
        <w:ind w:left="851"/>
        <w:rPr>
          <w:sz w:val="24"/>
          <w:szCs w:val="24"/>
        </w:rPr>
      </w:pPr>
      <w:r w:rsidRPr="00CA525D">
        <w:rPr>
          <w:sz w:val="24"/>
          <w:szCs w:val="24"/>
          <w:bdr w:val="none" w:sz="0" w:space="0" w:color="auto" w:frame="1"/>
        </w:rPr>
        <w:t>BP</w:t>
      </w:r>
    </w:p>
    <w:p w14:paraId="308D9D9B" w14:textId="3474262E" w:rsidR="0003527F" w:rsidRPr="00CA525D" w:rsidRDefault="007D2D13" w:rsidP="00CA525D">
      <w:pPr>
        <w:ind w:left="851"/>
        <w:rPr>
          <w:sz w:val="24"/>
          <w:szCs w:val="24"/>
        </w:rPr>
      </w:pPr>
      <w:r w:rsidRPr="00CA525D">
        <w:rPr>
          <w:rStyle w:val="Kommentarhenvisning"/>
          <w:sz w:val="24"/>
          <w:szCs w:val="24"/>
        </w:rPr>
        <w:t/>
      </w:r>
      <w:r w:rsidR="00CA525D" w:rsidRPr="00CA525D">
        <w:rPr>
          <w:sz w:val="24"/>
          <w:szCs w:val="24"/>
          <w:bdr w:val="none" w:sz="0" w:space="0" w:color="auto" w:frame="1"/>
        </w:rPr>
        <w:t>Der findes detaljerede oplysninger om dette veterinærlægemiddel i EU-lægemiddel</w:t>
      </w:r>
      <w:r w:rsidR="00BC41D1">
        <w:rPr>
          <w:sz w:val="24"/>
          <w:szCs w:val="24"/>
          <w:bdr w:val="none" w:sz="0" w:space="0" w:color="auto" w:frame="1"/>
        </w:rPr>
        <w:softHyphen/>
      </w:r>
      <w:r w:rsidR="00CA525D" w:rsidRPr="00CA525D">
        <w:rPr>
          <w:sz w:val="24"/>
          <w:szCs w:val="24"/>
          <w:bdr w:val="none" w:sz="0" w:space="0" w:color="auto" w:frame="1"/>
        </w:rPr>
        <w:t>databasen.</w:t>
      </w:r>
      <w:r w:rsidR="00CA525D" w:rsidRPr="00CA525D">
        <w:rPr>
          <w:color w:val="0563C1"/>
          <w:sz w:val="24"/>
          <w:szCs w:val="24"/>
          <w:u w:val="single"/>
          <w:bdr w:val="none" w:sz="0" w:space="0" w:color="auto" w:frame="1"/>
        </w:rPr>
        <w:t xml:space="preserve"> </w:t>
      </w:r>
    </w:p>
    <w:sectPr w:rsidR="0003527F" w:rsidRPr="00CA525D" w:rsidSect="00C479BF">
      <w:headerReference w:type="default" r:id="rId8"/>
      <w:footerReference w:type="default" r:id="rId9"/>
      <w:headerReference w:type="first" r:id="rId10"/>
      <w:footerReference w:type="first" r:id="rId11"/>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E1AF1D" w14:textId="77777777" w:rsidR="00013E92" w:rsidRDefault="00013E92">
      <w:r>
        <w:separator/>
      </w:r>
    </w:p>
  </w:endnote>
  <w:endnote w:type="continuationSeparator" w:id="0">
    <w:p w14:paraId="4FB2DF78" w14:textId="77777777" w:rsidR="00013E92" w:rsidRDefault="00013E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86777C" w14:textId="77777777" w:rsidR="004A62CC" w:rsidRDefault="004A62CC">
    <w:pPr>
      <w:pStyle w:val="Sidefod"/>
      <w:pBdr>
        <w:bottom w:val="single" w:sz="6" w:space="1" w:color="auto"/>
      </w:pBdr>
      <w:tabs>
        <w:tab w:val="clear" w:pos="4819"/>
        <w:tab w:val="left" w:pos="8647"/>
      </w:tabs>
      <w:rPr>
        <w:i/>
        <w:snapToGrid w:val="0"/>
        <w:sz w:val="18"/>
      </w:rPr>
    </w:pPr>
  </w:p>
  <w:p w14:paraId="62A295E1" w14:textId="77777777" w:rsidR="004A62CC" w:rsidRDefault="004A62CC">
    <w:pPr>
      <w:pStyle w:val="Sidefod"/>
      <w:tabs>
        <w:tab w:val="clear" w:pos="4819"/>
        <w:tab w:val="left" w:pos="8647"/>
      </w:tabs>
      <w:rPr>
        <w:i/>
        <w:snapToGrid w:val="0"/>
        <w:sz w:val="18"/>
      </w:rPr>
    </w:pPr>
  </w:p>
  <w:p w14:paraId="125CBDAB" w14:textId="3E93DABC"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FB4017">
      <w:rPr>
        <w:i/>
        <w:noProof/>
        <w:snapToGrid w:val="0"/>
        <w:sz w:val="18"/>
      </w:rPr>
      <w:t>Amphen, suspension til anvendelse i drikkevand 200 mg-ml.docx</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565A74">
      <w:rPr>
        <w:i/>
        <w:noProof/>
        <w:snapToGrid w:val="0"/>
        <w:sz w:val="18"/>
      </w:rPr>
      <w:t>3</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565A74">
      <w:rPr>
        <w:i/>
        <w:noProof/>
        <w:snapToGrid w:val="0"/>
        <w:sz w:val="18"/>
      </w:rPr>
      <w:t>3</w:t>
    </w:r>
    <w:r>
      <w:rPr>
        <w:i/>
        <w:snapToGrid w:val="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582823" w14:textId="77777777" w:rsidR="004A62CC" w:rsidRDefault="004A62CC">
    <w:pPr>
      <w:pStyle w:val="Sidefod"/>
      <w:pBdr>
        <w:bottom w:val="single" w:sz="6" w:space="1" w:color="auto"/>
      </w:pBdr>
      <w:tabs>
        <w:tab w:val="clear" w:pos="4819"/>
        <w:tab w:val="left" w:pos="8647"/>
      </w:tabs>
      <w:rPr>
        <w:i/>
        <w:snapToGrid w:val="0"/>
        <w:sz w:val="18"/>
      </w:rPr>
    </w:pPr>
  </w:p>
  <w:p w14:paraId="4008A62C" w14:textId="77777777" w:rsidR="004A62CC" w:rsidRDefault="004A62CC">
    <w:pPr>
      <w:pStyle w:val="Sidefod"/>
      <w:tabs>
        <w:tab w:val="clear" w:pos="4819"/>
        <w:tab w:val="left" w:pos="8647"/>
      </w:tabs>
      <w:rPr>
        <w:i/>
        <w:snapToGrid w:val="0"/>
        <w:sz w:val="18"/>
      </w:rPr>
    </w:pPr>
  </w:p>
  <w:p w14:paraId="26DBCF8F" w14:textId="00A31FDB"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FB4017">
      <w:rPr>
        <w:i/>
        <w:noProof/>
        <w:snapToGrid w:val="0"/>
        <w:sz w:val="18"/>
      </w:rPr>
      <w:t>Amphen, suspension til anvendelse i drikkevand 200 mg-ml.docx</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EB5778">
      <w:rPr>
        <w:i/>
        <w:noProof/>
        <w:snapToGrid w:val="0"/>
        <w:sz w:val="18"/>
      </w:rPr>
      <w:t>1</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EB5778">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145B71" w14:textId="77777777" w:rsidR="00013E92" w:rsidRDefault="00013E92">
      <w:r>
        <w:separator/>
      </w:r>
    </w:p>
  </w:footnote>
  <w:footnote w:type="continuationSeparator" w:id="0">
    <w:p w14:paraId="73312842" w14:textId="77777777" w:rsidR="00013E92" w:rsidRDefault="00013E92">
      <w:r>
        <w:continuationSeparator/>
      </w:r>
    </w:p>
  </w:footnote>
  <w:footnote w:id="1">
    <w:p w14:paraId="15DD21B1" w14:textId="7752B760" w:rsidR="007D2D13" w:rsidRPr="00CA525D" w:rsidRDefault="007D2D13" w:rsidP="007D2D13">
      <w:pPr>
        <w:pStyle w:val="Overskrift1"/>
        <w:spacing w:before="0"/>
        <w:rPr>
          <w:rFonts w:ascii="Times New Roman" w:hAnsi="Times New Roman"/>
          <w:b w:val="0"/>
          <w:sz w:val="22"/>
          <w:szCs w:val="22"/>
          <w:lang w:val="en-GB"/>
        </w:rPr>
      </w:pPr>
      <w:r w:rsidRPr="00CA525D">
        <w:rPr>
          <w:rStyle w:val="Fodnotehenvisning"/>
          <w:rFonts w:ascii="Times New Roman" w:hAnsi="Times New Roman"/>
          <w:b w:val="0"/>
          <w:sz w:val="22"/>
          <w:szCs w:val="22"/>
        </w:rPr>
        <w:footnoteRef/>
      </w:r>
      <w:r w:rsidRPr="00CA525D">
        <w:rPr>
          <w:rFonts w:ascii="Times New Roman" w:eastAsia="Arial" w:hAnsi="Times New Roman"/>
          <w:b w:val="0"/>
          <w:sz w:val="22"/>
          <w:szCs w:val="22"/>
          <w:bdr w:val="none" w:sz="0" w:space="0" w:color="auto" w:frame="1"/>
          <w:lang w:val="en-US"/>
        </w:rPr>
        <w:t xml:space="preserve"> </w:t>
      </w:r>
      <w:r w:rsidRPr="00CA525D">
        <w:rPr>
          <w:rFonts w:ascii="Times New Roman" w:hAnsi="Times New Roman"/>
          <w:b w:val="0"/>
          <w:sz w:val="22"/>
          <w:szCs w:val="22"/>
          <w:bdr w:val="none" w:sz="0" w:space="0" w:color="auto" w:frame="1"/>
          <w:lang w:val="en-US"/>
        </w:rPr>
        <w:t xml:space="preserve">AMEG </w:t>
      </w:r>
      <w:proofErr w:type="spellStart"/>
      <w:r w:rsidRPr="00CA525D">
        <w:rPr>
          <w:rFonts w:ascii="Times New Roman" w:hAnsi="Times New Roman"/>
          <w:b w:val="0"/>
          <w:i/>
          <w:iCs/>
          <w:sz w:val="22"/>
          <w:szCs w:val="22"/>
          <w:lang w:val="en-US"/>
        </w:rPr>
        <w:t>AntiMicrobial</w:t>
      </w:r>
      <w:proofErr w:type="spellEnd"/>
      <w:r w:rsidRPr="00CA525D">
        <w:rPr>
          <w:rFonts w:ascii="Times New Roman" w:hAnsi="Times New Roman"/>
          <w:b w:val="0"/>
          <w:i/>
          <w:iCs/>
          <w:sz w:val="22"/>
          <w:szCs w:val="22"/>
          <w:lang w:val="en-US"/>
        </w:rPr>
        <w:t xml:space="preserve"> advice ad hoc Expert Group</w:t>
      </w:r>
    </w:p>
    <w:p w14:paraId="5F624037" w14:textId="77777777" w:rsidR="007D2D13" w:rsidRDefault="007D2D13" w:rsidP="007D2D13">
      <w:pPr>
        <w:pStyle w:val="Fodnotetekst"/>
        <w:rPr>
          <w:sz w:val="22"/>
          <w:szCs w:val="22"/>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A9D002" w14:textId="77777777" w:rsidR="004A62CC" w:rsidRDefault="004A62CC">
    <w:pPr>
      <w:pStyle w:val="Sidehoved"/>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953EE6" w14:textId="77777777" w:rsidR="004A62CC" w:rsidRDefault="004A62CC">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E92"/>
    <w:rsid w:val="00013E92"/>
    <w:rsid w:val="000241E8"/>
    <w:rsid w:val="0003527F"/>
    <w:rsid w:val="0004390D"/>
    <w:rsid w:val="0005355A"/>
    <w:rsid w:val="00065C7D"/>
    <w:rsid w:val="00092AFF"/>
    <w:rsid w:val="000B102C"/>
    <w:rsid w:val="000C6CD4"/>
    <w:rsid w:val="00131D7A"/>
    <w:rsid w:val="001577E4"/>
    <w:rsid w:val="001623D2"/>
    <w:rsid w:val="00162A88"/>
    <w:rsid w:val="00173F52"/>
    <w:rsid w:val="0018534D"/>
    <w:rsid w:val="001858CA"/>
    <w:rsid w:val="001869DB"/>
    <w:rsid w:val="001903E6"/>
    <w:rsid w:val="001A79F9"/>
    <w:rsid w:val="001C4AEF"/>
    <w:rsid w:val="001D3CC5"/>
    <w:rsid w:val="00202A14"/>
    <w:rsid w:val="00207C0E"/>
    <w:rsid w:val="002C3E74"/>
    <w:rsid w:val="002E304C"/>
    <w:rsid w:val="002E7439"/>
    <w:rsid w:val="002F3591"/>
    <w:rsid w:val="00322BDE"/>
    <w:rsid w:val="00340679"/>
    <w:rsid w:val="00371CA6"/>
    <w:rsid w:val="003E4B6F"/>
    <w:rsid w:val="00406EE7"/>
    <w:rsid w:val="00407013"/>
    <w:rsid w:val="00412537"/>
    <w:rsid w:val="00415D7C"/>
    <w:rsid w:val="00417225"/>
    <w:rsid w:val="00451FEF"/>
    <w:rsid w:val="004A62CC"/>
    <w:rsid w:val="004C733C"/>
    <w:rsid w:val="00514C36"/>
    <w:rsid w:val="00565A74"/>
    <w:rsid w:val="005B0036"/>
    <w:rsid w:val="005D1DAA"/>
    <w:rsid w:val="005E336B"/>
    <w:rsid w:val="005F5831"/>
    <w:rsid w:val="00601E64"/>
    <w:rsid w:val="0061389F"/>
    <w:rsid w:val="00614110"/>
    <w:rsid w:val="00627236"/>
    <w:rsid w:val="00633A39"/>
    <w:rsid w:val="0064228E"/>
    <w:rsid w:val="00646A5F"/>
    <w:rsid w:val="00662012"/>
    <w:rsid w:val="00666B01"/>
    <w:rsid w:val="00687CE3"/>
    <w:rsid w:val="00696BF6"/>
    <w:rsid w:val="006B1539"/>
    <w:rsid w:val="006C2FE7"/>
    <w:rsid w:val="006F0D27"/>
    <w:rsid w:val="006F5621"/>
    <w:rsid w:val="00701164"/>
    <w:rsid w:val="0071651B"/>
    <w:rsid w:val="00734E54"/>
    <w:rsid w:val="00750478"/>
    <w:rsid w:val="00751513"/>
    <w:rsid w:val="007564C7"/>
    <w:rsid w:val="00776C2C"/>
    <w:rsid w:val="00781329"/>
    <w:rsid w:val="007A684C"/>
    <w:rsid w:val="007C688A"/>
    <w:rsid w:val="007D2D13"/>
    <w:rsid w:val="007E2A00"/>
    <w:rsid w:val="008010F2"/>
    <w:rsid w:val="00805902"/>
    <w:rsid w:val="00813E75"/>
    <w:rsid w:val="0081533D"/>
    <w:rsid w:val="008203A8"/>
    <w:rsid w:val="008509BB"/>
    <w:rsid w:val="00851D7F"/>
    <w:rsid w:val="008803C5"/>
    <w:rsid w:val="008C3BC5"/>
    <w:rsid w:val="008E4866"/>
    <w:rsid w:val="009202AE"/>
    <w:rsid w:val="00942FB8"/>
    <w:rsid w:val="00960F5F"/>
    <w:rsid w:val="0096406D"/>
    <w:rsid w:val="00967486"/>
    <w:rsid w:val="009D29C7"/>
    <w:rsid w:val="009D66C6"/>
    <w:rsid w:val="009E300C"/>
    <w:rsid w:val="009E5184"/>
    <w:rsid w:val="009F1F5E"/>
    <w:rsid w:val="00A31E52"/>
    <w:rsid w:val="00A74A8A"/>
    <w:rsid w:val="00A85606"/>
    <w:rsid w:val="00A86C63"/>
    <w:rsid w:val="00A957A6"/>
    <w:rsid w:val="00A96525"/>
    <w:rsid w:val="00AA0D25"/>
    <w:rsid w:val="00AC012D"/>
    <w:rsid w:val="00AD4D77"/>
    <w:rsid w:val="00AE29E5"/>
    <w:rsid w:val="00AE5757"/>
    <w:rsid w:val="00B25EB8"/>
    <w:rsid w:val="00B764E3"/>
    <w:rsid w:val="00B85456"/>
    <w:rsid w:val="00B87267"/>
    <w:rsid w:val="00B93A25"/>
    <w:rsid w:val="00BC41D1"/>
    <w:rsid w:val="00BC634B"/>
    <w:rsid w:val="00BF2AE0"/>
    <w:rsid w:val="00C41394"/>
    <w:rsid w:val="00C479BF"/>
    <w:rsid w:val="00C66C59"/>
    <w:rsid w:val="00C838AB"/>
    <w:rsid w:val="00C83AA2"/>
    <w:rsid w:val="00CA525D"/>
    <w:rsid w:val="00CB04F4"/>
    <w:rsid w:val="00CE3A44"/>
    <w:rsid w:val="00CE3F86"/>
    <w:rsid w:val="00CF75B4"/>
    <w:rsid w:val="00D10EE1"/>
    <w:rsid w:val="00D14DBC"/>
    <w:rsid w:val="00D87E2B"/>
    <w:rsid w:val="00D910BA"/>
    <w:rsid w:val="00D96D04"/>
    <w:rsid w:val="00DD6D71"/>
    <w:rsid w:val="00DF32BE"/>
    <w:rsid w:val="00E14F0A"/>
    <w:rsid w:val="00E321D6"/>
    <w:rsid w:val="00E323FB"/>
    <w:rsid w:val="00E61E78"/>
    <w:rsid w:val="00E84DC6"/>
    <w:rsid w:val="00EB03CC"/>
    <w:rsid w:val="00EB5778"/>
    <w:rsid w:val="00EE14EA"/>
    <w:rsid w:val="00EE5253"/>
    <w:rsid w:val="00EF3C59"/>
    <w:rsid w:val="00F36781"/>
    <w:rsid w:val="00F41E3A"/>
    <w:rsid w:val="00F60B72"/>
    <w:rsid w:val="00FA2112"/>
    <w:rsid w:val="00FA3E7E"/>
    <w:rsid w:val="00FA66E4"/>
    <w:rsid w:val="00FB4017"/>
    <w:rsid w:val="00FD6433"/>
    <w:rsid w:val="00FE16A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BA7A72"/>
  <w15:chartTrackingRefBased/>
  <w15:docId w15:val="{ACCD8D13-8E1C-4070-AD0F-A3DAE7B64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4F0A"/>
    <w:rPr>
      <w:sz w:val="23"/>
      <w:lang w:eastAsia="en-US"/>
    </w:rPr>
  </w:style>
  <w:style w:type="paragraph" w:styleId="Overskrift1">
    <w:name w:val="heading 1"/>
    <w:basedOn w:val="Normal"/>
    <w:next w:val="Normal"/>
    <w:link w:val="Overskrift1Tegn"/>
    <w:qFormat/>
    <w:rsid w:val="00E14F0A"/>
    <w:pPr>
      <w:keepNext/>
      <w:spacing w:before="240" w:after="60"/>
      <w:outlineLvl w:val="0"/>
    </w:pPr>
    <w:rPr>
      <w:rFonts w:ascii="Arial" w:hAnsi="Arial"/>
      <w:b/>
      <w:kern w:val="28"/>
      <w:sz w:val="28"/>
    </w:rPr>
  </w:style>
  <w:style w:type="paragraph" w:styleId="Overskrift3">
    <w:name w:val="heading 3"/>
    <w:basedOn w:val="Normal"/>
    <w:next w:val="Normal"/>
    <w:qFormat/>
    <w:rsid w:val="00E14F0A"/>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DF32BE"/>
    <w:pPr>
      <w:tabs>
        <w:tab w:val="center" w:pos="4819"/>
        <w:tab w:val="right" w:pos="9638"/>
      </w:tabs>
    </w:pPr>
    <w:rPr>
      <w:sz w:val="24"/>
      <w:lang w:eastAsia="da-DK"/>
    </w:rPr>
  </w:style>
  <w:style w:type="paragraph" w:styleId="Sidefod">
    <w:name w:val="footer"/>
    <w:basedOn w:val="Normal"/>
    <w:rsid w:val="00DF32BE"/>
    <w:pPr>
      <w:tabs>
        <w:tab w:val="center" w:pos="4819"/>
        <w:tab w:val="right" w:pos="9638"/>
      </w:tabs>
    </w:pPr>
    <w:rPr>
      <w:sz w:val="24"/>
      <w:lang w:eastAsia="da-DK"/>
    </w:rPr>
  </w:style>
  <w:style w:type="character" w:styleId="Kommentarhenvisning">
    <w:name w:val="annotation reference"/>
    <w:semiHidden/>
    <w:rsid w:val="00DF32BE"/>
    <w:rPr>
      <w:sz w:val="16"/>
      <w:szCs w:val="16"/>
    </w:rPr>
  </w:style>
  <w:style w:type="paragraph" w:styleId="Kommentartekst">
    <w:name w:val="annotation text"/>
    <w:aliases w:val="Kommentarer"/>
    <w:basedOn w:val="Normal"/>
    <w:link w:val="KommentartekstTegn"/>
    <w:semiHidden/>
    <w:qFormat/>
    <w:rsid w:val="00DF32BE"/>
    <w:rPr>
      <w:sz w:val="20"/>
      <w:lang w:eastAsia="da-DK"/>
    </w:rPr>
  </w:style>
  <w:style w:type="paragraph" w:styleId="Markeringsbobletekst">
    <w:name w:val="Balloon Text"/>
    <w:basedOn w:val="Normal"/>
    <w:semiHidden/>
    <w:rsid w:val="00DF32BE"/>
    <w:rPr>
      <w:rFonts w:ascii="Tahoma" w:hAnsi="Tahoma" w:cs="Tahoma"/>
      <w:sz w:val="16"/>
      <w:szCs w:val="16"/>
    </w:rPr>
  </w:style>
  <w:style w:type="paragraph" w:styleId="Kommentaremne">
    <w:name w:val="annotation subject"/>
    <w:basedOn w:val="Kommentartekst"/>
    <w:next w:val="Kommentartekst"/>
    <w:semiHidden/>
    <w:rsid w:val="001577E4"/>
    <w:rPr>
      <w:b/>
      <w:bCs/>
      <w:lang w:eastAsia="en-US"/>
    </w:rPr>
  </w:style>
  <w:style w:type="character" w:customStyle="1" w:styleId="KommentartekstTegn">
    <w:name w:val="Kommentartekst Tegn"/>
    <w:aliases w:val="Kommentarer Tegn"/>
    <w:basedOn w:val="Standardskrifttypeiafsnit"/>
    <w:link w:val="Kommentartekst"/>
    <w:semiHidden/>
    <w:qFormat/>
    <w:rsid w:val="00FA66E4"/>
  </w:style>
  <w:style w:type="character" w:customStyle="1" w:styleId="SidehovedTegn">
    <w:name w:val="Sidehoved Tegn"/>
    <w:link w:val="Sidehoved"/>
    <w:rsid w:val="00FA66E4"/>
    <w:rPr>
      <w:sz w:val="24"/>
    </w:rPr>
  </w:style>
  <w:style w:type="character" w:customStyle="1" w:styleId="Overskrift1Tegn">
    <w:name w:val="Overskrift 1 Tegn"/>
    <w:basedOn w:val="Standardskrifttypeiafsnit"/>
    <w:link w:val="Overskrift1"/>
    <w:rsid w:val="007D2D13"/>
    <w:rPr>
      <w:rFonts w:ascii="Arial" w:hAnsi="Arial"/>
      <w:b/>
      <w:kern w:val="28"/>
      <w:sz w:val="28"/>
      <w:lang w:eastAsia="en-US"/>
    </w:rPr>
  </w:style>
  <w:style w:type="paragraph" w:styleId="Fodnotetekst">
    <w:name w:val="footnote text"/>
    <w:basedOn w:val="Normal"/>
    <w:link w:val="FodnotetekstTegn"/>
    <w:semiHidden/>
    <w:unhideWhenUsed/>
    <w:rsid w:val="007D2D13"/>
    <w:rPr>
      <w:rFonts w:ascii="Arial" w:hAnsi="Arial"/>
      <w:sz w:val="20"/>
      <w:lang w:val="en-GB"/>
    </w:rPr>
  </w:style>
  <w:style w:type="character" w:customStyle="1" w:styleId="FodnotetekstTegn">
    <w:name w:val="Fodnotetekst Tegn"/>
    <w:basedOn w:val="Standardskrifttypeiafsnit"/>
    <w:link w:val="Fodnotetekst"/>
    <w:semiHidden/>
    <w:rsid w:val="007D2D13"/>
    <w:rPr>
      <w:rFonts w:ascii="Arial" w:hAnsi="Arial"/>
      <w:lang w:val="en-GB" w:eastAsia="en-US"/>
    </w:rPr>
  </w:style>
  <w:style w:type="character" w:styleId="Fodnotehenvisning">
    <w:name w:val="footnote reference"/>
    <w:basedOn w:val="Standardskrifttypeiafsnit"/>
    <w:semiHidden/>
    <w:unhideWhenUsed/>
    <w:rsid w:val="007D2D13"/>
    <w:rPr>
      <w:vertAlign w:val="superscript"/>
    </w:rPr>
  </w:style>
  <w:style w:type="paragraph" w:customStyle="1" w:styleId="Default">
    <w:name w:val="Default"/>
    <w:rsid w:val="007D2D13"/>
    <w:pPr>
      <w:autoSpaceDE w:val="0"/>
      <w:autoSpaceDN w:val="0"/>
      <w:adjustRightInd w:val="0"/>
    </w:pPr>
    <w:rPr>
      <w:color w:val="000000"/>
      <w:sz w:val="24"/>
      <w:szCs w:val="24"/>
      <w:lang w:val="en-GB" w:eastAsia="en-GB"/>
    </w:rPr>
  </w:style>
  <w:style w:type="table" w:styleId="Tabel-Gitter">
    <w:name w:val="Table Grid"/>
    <w:basedOn w:val="Tabel-Normal"/>
    <w:rsid w:val="007D2D13"/>
    <w:rPr>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rdskrifttypeiafsnit"/>
    <w:uiPriority w:val="99"/>
    <w:semiHidden/>
    <w:unhideWhenUsed/>
    <w:rsid w:val="007D2D1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621370">
      <w:bodyDiv w:val="1"/>
      <w:marLeft w:val="0"/>
      <w:marRight w:val="0"/>
      <w:marTop w:val="0"/>
      <w:marBottom w:val="0"/>
      <w:divBdr>
        <w:top w:val="none" w:sz="0" w:space="0" w:color="auto"/>
        <w:left w:val="none" w:sz="0" w:space="0" w:color="auto"/>
        <w:bottom w:val="none" w:sz="0" w:space="0" w:color="auto"/>
        <w:right w:val="none" w:sz="0" w:space="0" w:color="auto"/>
      </w:divBdr>
    </w:div>
    <w:div w:id="52244803">
      <w:bodyDiv w:val="1"/>
      <w:marLeft w:val="0"/>
      <w:marRight w:val="0"/>
      <w:marTop w:val="0"/>
      <w:marBottom w:val="0"/>
      <w:divBdr>
        <w:top w:val="none" w:sz="0" w:space="0" w:color="auto"/>
        <w:left w:val="none" w:sz="0" w:space="0" w:color="auto"/>
        <w:bottom w:val="none" w:sz="0" w:space="0" w:color="auto"/>
        <w:right w:val="none" w:sz="0" w:space="0" w:color="auto"/>
      </w:divBdr>
    </w:div>
    <w:div w:id="166943000">
      <w:bodyDiv w:val="1"/>
      <w:marLeft w:val="0"/>
      <w:marRight w:val="0"/>
      <w:marTop w:val="0"/>
      <w:marBottom w:val="0"/>
      <w:divBdr>
        <w:top w:val="none" w:sz="0" w:space="0" w:color="auto"/>
        <w:left w:val="none" w:sz="0" w:space="0" w:color="auto"/>
        <w:bottom w:val="none" w:sz="0" w:space="0" w:color="auto"/>
        <w:right w:val="none" w:sz="0" w:space="0" w:color="auto"/>
      </w:divBdr>
    </w:div>
    <w:div w:id="184369900">
      <w:bodyDiv w:val="1"/>
      <w:marLeft w:val="0"/>
      <w:marRight w:val="0"/>
      <w:marTop w:val="0"/>
      <w:marBottom w:val="0"/>
      <w:divBdr>
        <w:top w:val="none" w:sz="0" w:space="0" w:color="auto"/>
        <w:left w:val="none" w:sz="0" w:space="0" w:color="auto"/>
        <w:bottom w:val="none" w:sz="0" w:space="0" w:color="auto"/>
        <w:right w:val="none" w:sz="0" w:space="0" w:color="auto"/>
      </w:divBdr>
    </w:div>
    <w:div w:id="189225013">
      <w:bodyDiv w:val="1"/>
      <w:marLeft w:val="0"/>
      <w:marRight w:val="0"/>
      <w:marTop w:val="0"/>
      <w:marBottom w:val="0"/>
      <w:divBdr>
        <w:top w:val="none" w:sz="0" w:space="0" w:color="auto"/>
        <w:left w:val="none" w:sz="0" w:space="0" w:color="auto"/>
        <w:bottom w:val="none" w:sz="0" w:space="0" w:color="auto"/>
        <w:right w:val="none" w:sz="0" w:space="0" w:color="auto"/>
      </w:divBdr>
    </w:div>
    <w:div w:id="266082154">
      <w:bodyDiv w:val="1"/>
      <w:marLeft w:val="0"/>
      <w:marRight w:val="0"/>
      <w:marTop w:val="0"/>
      <w:marBottom w:val="0"/>
      <w:divBdr>
        <w:top w:val="none" w:sz="0" w:space="0" w:color="auto"/>
        <w:left w:val="none" w:sz="0" w:space="0" w:color="auto"/>
        <w:bottom w:val="none" w:sz="0" w:space="0" w:color="auto"/>
        <w:right w:val="none" w:sz="0" w:space="0" w:color="auto"/>
      </w:divBdr>
    </w:div>
    <w:div w:id="279143135">
      <w:bodyDiv w:val="1"/>
      <w:marLeft w:val="0"/>
      <w:marRight w:val="0"/>
      <w:marTop w:val="0"/>
      <w:marBottom w:val="0"/>
      <w:divBdr>
        <w:top w:val="none" w:sz="0" w:space="0" w:color="auto"/>
        <w:left w:val="none" w:sz="0" w:space="0" w:color="auto"/>
        <w:bottom w:val="none" w:sz="0" w:space="0" w:color="auto"/>
        <w:right w:val="none" w:sz="0" w:space="0" w:color="auto"/>
      </w:divBdr>
    </w:div>
    <w:div w:id="487400808">
      <w:bodyDiv w:val="1"/>
      <w:marLeft w:val="0"/>
      <w:marRight w:val="0"/>
      <w:marTop w:val="0"/>
      <w:marBottom w:val="0"/>
      <w:divBdr>
        <w:top w:val="none" w:sz="0" w:space="0" w:color="auto"/>
        <w:left w:val="none" w:sz="0" w:space="0" w:color="auto"/>
        <w:bottom w:val="none" w:sz="0" w:space="0" w:color="auto"/>
        <w:right w:val="none" w:sz="0" w:space="0" w:color="auto"/>
      </w:divBdr>
    </w:div>
    <w:div w:id="498548510">
      <w:bodyDiv w:val="1"/>
      <w:marLeft w:val="0"/>
      <w:marRight w:val="0"/>
      <w:marTop w:val="0"/>
      <w:marBottom w:val="0"/>
      <w:divBdr>
        <w:top w:val="none" w:sz="0" w:space="0" w:color="auto"/>
        <w:left w:val="none" w:sz="0" w:space="0" w:color="auto"/>
        <w:bottom w:val="none" w:sz="0" w:space="0" w:color="auto"/>
        <w:right w:val="none" w:sz="0" w:space="0" w:color="auto"/>
      </w:divBdr>
    </w:div>
    <w:div w:id="619263174">
      <w:bodyDiv w:val="1"/>
      <w:marLeft w:val="0"/>
      <w:marRight w:val="0"/>
      <w:marTop w:val="0"/>
      <w:marBottom w:val="0"/>
      <w:divBdr>
        <w:top w:val="none" w:sz="0" w:space="0" w:color="auto"/>
        <w:left w:val="none" w:sz="0" w:space="0" w:color="auto"/>
        <w:bottom w:val="none" w:sz="0" w:space="0" w:color="auto"/>
        <w:right w:val="none" w:sz="0" w:space="0" w:color="auto"/>
      </w:divBdr>
    </w:div>
    <w:div w:id="650407170">
      <w:bodyDiv w:val="1"/>
      <w:marLeft w:val="0"/>
      <w:marRight w:val="0"/>
      <w:marTop w:val="0"/>
      <w:marBottom w:val="0"/>
      <w:divBdr>
        <w:top w:val="none" w:sz="0" w:space="0" w:color="auto"/>
        <w:left w:val="none" w:sz="0" w:space="0" w:color="auto"/>
        <w:bottom w:val="none" w:sz="0" w:space="0" w:color="auto"/>
        <w:right w:val="none" w:sz="0" w:space="0" w:color="auto"/>
      </w:divBdr>
    </w:div>
    <w:div w:id="750585063">
      <w:bodyDiv w:val="1"/>
      <w:marLeft w:val="0"/>
      <w:marRight w:val="0"/>
      <w:marTop w:val="0"/>
      <w:marBottom w:val="0"/>
      <w:divBdr>
        <w:top w:val="none" w:sz="0" w:space="0" w:color="auto"/>
        <w:left w:val="none" w:sz="0" w:space="0" w:color="auto"/>
        <w:bottom w:val="none" w:sz="0" w:space="0" w:color="auto"/>
        <w:right w:val="none" w:sz="0" w:space="0" w:color="auto"/>
      </w:divBdr>
    </w:div>
    <w:div w:id="815953962">
      <w:bodyDiv w:val="1"/>
      <w:marLeft w:val="0"/>
      <w:marRight w:val="0"/>
      <w:marTop w:val="0"/>
      <w:marBottom w:val="0"/>
      <w:divBdr>
        <w:top w:val="none" w:sz="0" w:space="0" w:color="auto"/>
        <w:left w:val="none" w:sz="0" w:space="0" w:color="auto"/>
        <w:bottom w:val="none" w:sz="0" w:space="0" w:color="auto"/>
        <w:right w:val="none" w:sz="0" w:space="0" w:color="auto"/>
      </w:divBdr>
    </w:div>
    <w:div w:id="849686979">
      <w:bodyDiv w:val="1"/>
      <w:marLeft w:val="0"/>
      <w:marRight w:val="0"/>
      <w:marTop w:val="0"/>
      <w:marBottom w:val="0"/>
      <w:divBdr>
        <w:top w:val="none" w:sz="0" w:space="0" w:color="auto"/>
        <w:left w:val="none" w:sz="0" w:space="0" w:color="auto"/>
        <w:bottom w:val="none" w:sz="0" w:space="0" w:color="auto"/>
        <w:right w:val="none" w:sz="0" w:space="0" w:color="auto"/>
      </w:divBdr>
    </w:div>
    <w:div w:id="866867867">
      <w:bodyDiv w:val="1"/>
      <w:marLeft w:val="0"/>
      <w:marRight w:val="0"/>
      <w:marTop w:val="0"/>
      <w:marBottom w:val="0"/>
      <w:divBdr>
        <w:top w:val="none" w:sz="0" w:space="0" w:color="auto"/>
        <w:left w:val="none" w:sz="0" w:space="0" w:color="auto"/>
        <w:bottom w:val="none" w:sz="0" w:space="0" w:color="auto"/>
        <w:right w:val="none" w:sz="0" w:space="0" w:color="auto"/>
      </w:divBdr>
    </w:div>
    <w:div w:id="971012132">
      <w:bodyDiv w:val="1"/>
      <w:marLeft w:val="0"/>
      <w:marRight w:val="0"/>
      <w:marTop w:val="0"/>
      <w:marBottom w:val="0"/>
      <w:divBdr>
        <w:top w:val="none" w:sz="0" w:space="0" w:color="auto"/>
        <w:left w:val="none" w:sz="0" w:space="0" w:color="auto"/>
        <w:bottom w:val="none" w:sz="0" w:space="0" w:color="auto"/>
        <w:right w:val="none" w:sz="0" w:space="0" w:color="auto"/>
      </w:divBdr>
    </w:div>
    <w:div w:id="1057583292">
      <w:bodyDiv w:val="1"/>
      <w:marLeft w:val="0"/>
      <w:marRight w:val="0"/>
      <w:marTop w:val="0"/>
      <w:marBottom w:val="0"/>
      <w:divBdr>
        <w:top w:val="none" w:sz="0" w:space="0" w:color="auto"/>
        <w:left w:val="none" w:sz="0" w:space="0" w:color="auto"/>
        <w:bottom w:val="none" w:sz="0" w:space="0" w:color="auto"/>
        <w:right w:val="none" w:sz="0" w:space="0" w:color="auto"/>
      </w:divBdr>
    </w:div>
    <w:div w:id="1079718181">
      <w:bodyDiv w:val="1"/>
      <w:marLeft w:val="0"/>
      <w:marRight w:val="0"/>
      <w:marTop w:val="0"/>
      <w:marBottom w:val="0"/>
      <w:divBdr>
        <w:top w:val="none" w:sz="0" w:space="0" w:color="auto"/>
        <w:left w:val="none" w:sz="0" w:space="0" w:color="auto"/>
        <w:bottom w:val="none" w:sz="0" w:space="0" w:color="auto"/>
        <w:right w:val="none" w:sz="0" w:space="0" w:color="auto"/>
      </w:divBdr>
    </w:div>
    <w:div w:id="1150444818">
      <w:bodyDiv w:val="1"/>
      <w:marLeft w:val="0"/>
      <w:marRight w:val="0"/>
      <w:marTop w:val="0"/>
      <w:marBottom w:val="0"/>
      <w:divBdr>
        <w:top w:val="none" w:sz="0" w:space="0" w:color="auto"/>
        <w:left w:val="none" w:sz="0" w:space="0" w:color="auto"/>
        <w:bottom w:val="none" w:sz="0" w:space="0" w:color="auto"/>
        <w:right w:val="none" w:sz="0" w:space="0" w:color="auto"/>
      </w:divBdr>
    </w:div>
    <w:div w:id="1152672034">
      <w:bodyDiv w:val="1"/>
      <w:marLeft w:val="0"/>
      <w:marRight w:val="0"/>
      <w:marTop w:val="0"/>
      <w:marBottom w:val="0"/>
      <w:divBdr>
        <w:top w:val="none" w:sz="0" w:space="0" w:color="auto"/>
        <w:left w:val="none" w:sz="0" w:space="0" w:color="auto"/>
        <w:bottom w:val="none" w:sz="0" w:space="0" w:color="auto"/>
        <w:right w:val="none" w:sz="0" w:space="0" w:color="auto"/>
      </w:divBdr>
    </w:div>
    <w:div w:id="1175145737">
      <w:bodyDiv w:val="1"/>
      <w:marLeft w:val="0"/>
      <w:marRight w:val="0"/>
      <w:marTop w:val="0"/>
      <w:marBottom w:val="0"/>
      <w:divBdr>
        <w:top w:val="none" w:sz="0" w:space="0" w:color="auto"/>
        <w:left w:val="none" w:sz="0" w:space="0" w:color="auto"/>
        <w:bottom w:val="none" w:sz="0" w:space="0" w:color="auto"/>
        <w:right w:val="none" w:sz="0" w:space="0" w:color="auto"/>
      </w:divBdr>
    </w:div>
    <w:div w:id="1208687468">
      <w:bodyDiv w:val="1"/>
      <w:marLeft w:val="0"/>
      <w:marRight w:val="0"/>
      <w:marTop w:val="0"/>
      <w:marBottom w:val="0"/>
      <w:divBdr>
        <w:top w:val="none" w:sz="0" w:space="0" w:color="auto"/>
        <w:left w:val="none" w:sz="0" w:space="0" w:color="auto"/>
        <w:bottom w:val="none" w:sz="0" w:space="0" w:color="auto"/>
        <w:right w:val="none" w:sz="0" w:space="0" w:color="auto"/>
      </w:divBdr>
    </w:div>
    <w:div w:id="1289048823">
      <w:bodyDiv w:val="1"/>
      <w:marLeft w:val="0"/>
      <w:marRight w:val="0"/>
      <w:marTop w:val="0"/>
      <w:marBottom w:val="0"/>
      <w:divBdr>
        <w:top w:val="none" w:sz="0" w:space="0" w:color="auto"/>
        <w:left w:val="none" w:sz="0" w:space="0" w:color="auto"/>
        <w:bottom w:val="none" w:sz="0" w:space="0" w:color="auto"/>
        <w:right w:val="none" w:sz="0" w:space="0" w:color="auto"/>
      </w:divBdr>
    </w:div>
    <w:div w:id="1390155199">
      <w:bodyDiv w:val="1"/>
      <w:marLeft w:val="0"/>
      <w:marRight w:val="0"/>
      <w:marTop w:val="0"/>
      <w:marBottom w:val="0"/>
      <w:divBdr>
        <w:top w:val="none" w:sz="0" w:space="0" w:color="auto"/>
        <w:left w:val="none" w:sz="0" w:space="0" w:color="auto"/>
        <w:bottom w:val="none" w:sz="0" w:space="0" w:color="auto"/>
        <w:right w:val="none" w:sz="0" w:space="0" w:color="auto"/>
      </w:divBdr>
    </w:div>
    <w:div w:id="1443764536">
      <w:bodyDiv w:val="1"/>
      <w:marLeft w:val="0"/>
      <w:marRight w:val="0"/>
      <w:marTop w:val="0"/>
      <w:marBottom w:val="0"/>
      <w:divBdr>
        <w:top w:val="none" w:sz="0" w:space="0" w:color="auto"/>
        <w:left w:val="none" w:sz="0" w:space="0" w:color="auto"/>
        <w:bottom w:val="none" w:sz="0" w:space="0" w:color="auto"/>
        <w:right w:val="none" w:sz="0" w:space="0" w:color="auto"/>
      </w:divBdr>
    </w:div>
    <w:div w:id="1472862683">
      <w:bodyDiv w:val="1"/>
      <w:marLeft w:val="0"/>
      <w:marRight w:val="0"/>
      <w:marTop w:val="0"/>
      <w:marBottom w:val="0"/>
      <w:divBdr>
        <w:top w:val="none" w:sz="0" w:space="0" w:color="auto"/>
        <w:left w:val="none" w:sz="0" w:space="0" w:color="auto"/>
        <w:bottom w:val="none" w:sz="0" w:space="0" w:color="auto"/>
        <w:right w:val="none" w:sz="0" w:space="0" w:color="auto"/>
      </w:divBdr>
    </w:div>
    <w:div w:id="1478838332">
      <w:bodyDiv w:val="1"/>
      <w:marLeft w:val="0"/>
      <w:marRight w:val="0"/>
      <w:marTop w:val="0"/>
      <w:marBottom w:val="0"/>
      <w:divBdr>
        <w:top w:val="none" w:sz="0" w:space="0" w:color="auto"/>
        <w:left w:val="none" w:sz="0" w:space="0" w:color="auto"/>
        <w:bottom w:val="none" w:sz="0" w:space="0" w:color="auto"/>
        <w:right w:val="none" w:sz="0" w:space="0" w:color="auto"/>
      </w:divBdr>
    </w:div>
    <w:div w:id="1522663519">
      <w:bodyDiv w:val="1"/>
      <w:marLeft w:val="0"/>
      <w:marRight w:val="0"/>
      <w:marTop w:val="0"/>
      <w:marBottom w:val="0"/>
      <w:divBdr>
        <w:top w:val="none" w:sz="0" w:space="0" w:color="auto"/>
        <w:left w:val="none" w:sz="0" w:space="0" w:color="auto"/>
        <w:bottom w:val="none" w:sz="0" w:space="0" w:color="auto"/>
        <w:right w:val="none" w:sz="0" w:space="0" w:color="auto"/>
      </w:divBdr>
    </w:div>
    <w:div w:id="1528374649">
      <w:bodyDiv w:val="1"/>
      <w:marLeft w:val="0"/>
      <w:marRight w:val="0"/>
      <w:marTop w:val="0"/>
      <w:marBottom w:val="0"/>
      <w:divBdr>
        <w:top w:val="none" w:sz="0" w:space="0" w:color="auto"/>
        <w:left w:val="none" w:sz="0" w:space="0" w:color="auto"/>
        <w:bottom w:val="none" w:sz="0" w:space="0" w:color="auto"/>
        <w:right w:val="none" w:sz="0" w:space="0" w:color="auto"/>
      </w:divBdr>
    </w:div>
    <w:div w:id="1541089947">
      <w:bodyDiv w:val="1"/>
      <w:marLeft w:val="0"/>
      <w:marRight w:val="0"/>
      <w:marTop w:val="0"/>
      <w:marBottom w:val="0"/>
      <w:divBdr>
        <w:top w:val="none" w:sz="0" w:space="0" w:color="auto"/>
        <w:left w:val="none" w:sz="0" w:space="0" w:color="auto"/>
        <w:bottom w:val="none" w:sz="0" w:space="0" w:color="auto"/>
        <w:right w:val="none" w:sz="0" w:space="0" w:color="auto"/>
      </w:divBdr>
    </w:div>
    <w:div w:id="1562599758">
      <w:bodyDiv w:val="1"/>
      <w:marLeft w:val="0"/>
      <w:marRight w:val="0"/>
      <w:marTop w:val="0"/>
      <w:marBottom w:val="0"/>
      <w:divBdr>
        <w:top w:val="none" w:sz="0" w:space="0" w:color="auto"/>
        <w:left w:val="none" w:sz="0" w:space="0" w:color="auto"/>
        <w:bottom w:val="none" w:sz="0" w:space="0" w:color="auto"/>
        <w:right w:val="none" w:sz="0" w:space="0" w:color="auto"/>
      </w:divBdr>
    </w:div>
    <w:div w:id="1670865878">
      <w:bodyDiv w:val="1"/>
      <w:marLeft w:val="0"/>
      <w:marRight w:val="0"/>
      <w:marTop w:val="0"/>
      <w:marBottom w:val="0"/>
      <w:divBdr>
        <w:top w:val="none" w:sz="0" w:space="0" w:color="auto"/>
        <w:left w:val="none" w:sz="0" w:space="0" w:color="auto"/>
        <w:bottom w:val="none" w:sz="0" w:space="0" w:color="auto"/>
        <w:right w:val="none" w:sz="0" w:space="0" w:color="auto"/>
      </w:divBdr>
      <w:divsChild>
        <w:div w:id="1533421894">
          <w:marLeft w:val="0"/>
          <w:marRight w:val="0"/>
          <w:marTop w:val="0"/>
          <w:marBottom w:val="0"/>
          <w:divBdr>
            <w:top w:val="none" w:sz="0" w:space="0" w:color="auto"/>
            <w:left w:val="none" w:sz="0" w:space="0" w:color="auto"/>
            <w:bottom w:val="none" w:sz="0" w:space="0" w:color="auto"/>
            <w:right w:val="none" w:sz="0" w:space="0" w:color="auto"/>
          </w:divBdr>
          <w:divsChild>
            <w:div w:id="1147284658">
              <w:marLeft w:val="0"/>
              <w:marRight w:val="0"/>
              <w:marTop w:val="0"/>
              <w:marBottom w:val="0"/>
              <w:divBdr>
                <w:top w:val="none" w:sz="0" w:space="0" w:color="auto"/>
                <w:left w:val="none" w:sz="0" w:space="0" w:color="auto"/>
                <w:bottom w:val="none" w:sz="0" w:space="0" w:color="auto"/>
                <w:right w:val="none" w:sz="0" w:space="0" w:color="auto"/>
              </w:divBdr>
            </w:div>
            <w:div w:id="13069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900430">
      <w:bodyDiv w:val="1"/>
      <w:marLeft w:val="0"/>
      <w:marRight w:val="0"/>
      <w:marTop w:val="0"/>
      <w:marBottom w:val="0"/>
      <w:divBdr>
        <w:top w:val="none" w:sz="0" w:space="0" w:color="auto"/>
        <w:left w:val="none" w:sz="0" w:space="0" w:color="auto"/>
        <w:bottom w:val="none" w:sz="0" w:space="0" w:color="auto"/>
        <w:right w:val="none" w:sz="0" w:space="0" w:color="auto"/>
      </w:divBdr>
    </w:div>
    <w:div w:id="1867592486">
      <w:bodyDiv w:val="1"/>
      <w:marLeft w:val="0"/>
      <w:marRight w:val="0"/>
      <w:marTop w:val="0"/>
      <w:marBottom w:val="0"/>
      <w:divBdr>
        <w:top w:val="none" w:sz="0" w:space="0" w:color="auto"/>
        <w:left w:val="none" w:sz="0" w:space="0" w:color="auto"/>
        <w:bottom w:val="none" w:sz="0" w:space="0" w:color="auto"/>
        <w:right w:val="none" w:sz="0" w:space="0" w:color="auto"/>
      </w:divBdr>
    </w:div>
    <w:div w:id="1919947377">
      <w:bodyDiv w:val="1"/>
      <w:marLeft w:val="0"/>
      <w:marRight w:val="0"/>
      <w:marTop w:val="0"/>
      <w:marBottom w:val="0"/>
      <w:divBdr>
        <w:top w:val="none" w:sz="0" w:space="0" w:color="auto"/>
        <w:left w:val="none" w:sz="0" w:space="0" w:color="auto"/>
        <w:bottom w:val="none" w:sz="0" w:space="0" w:color="auto"/>
        <w:right w:val="none" w:sz="0" w:space="0" w:color="auto"/>
      </w:divBdr>
    </w:div>
    <w:div w:id="1980259429">
      <w:bodyDiv w:val="1"/>
      <w:marLeft w:val="0"/>
      <w:marRight w:val="0"/>
      <w:marTop w:val="0"/>
      <w:marBottom w:val="0"/>
      <w:divBdr>
        <w:top w:val="none" w:sz="0" w:space="0" w:color="auto"/>
        <w:left w:val="none" w:sz="0" w:space="0" w:color="auto"/>
        <w:bottom w:val="none" w:sz="0" w:space="0" w:color="auto"/>
        <w:right w:val="none" w:sz="0" w:space="0" w:color="auto"/>
      </w:divBdr>
    </w:div>
    <w:div w:id="2014452397">
      <w:bodyDiv w:val="1"/>
      <w:marLeft w:val="0"/>
      <w:marRight w:val="0"/>
      <w:marTop w:val="0"/>
      <w:marBottom w:val="0"/>
      <w:divBdr>
        <w:top w:val="none" w:sz="0" w:space="0" w:color="auto"/>
        <w:left w:val="none" w:sz="0" w:space="0" w:color="auto"/>
        <w:bottom w:val="none" w:sz="0" w:space="0" w:color="auto"/>
        <w:right w:val="none" w:sz="0" w:space="0" w:color="auto"/>
      </w:divBdr>
    </w:div>
    <w:div w:id="2080705815">
      <w:bodyDiv w:val="1"/>
      <w:marLeft w:val="0"/>
      <w:marRight w:val="0"/>
      <w:marTop w:val="0"/>
      <w:marBottom w:val="0"/>
      <w:divBdr>
        <w:top w:val="none" w:sz="0" w:space="0" w:color="auto"/>
        <w:left w:val="none" w:sz="0" w:space="0" w:color="auto"/>
        <w:bottom w:val="none" w:sz="0" w:space="0" w:color="auto"/>
        <w:right w:val="none" w:sz="0" w:space="0" w:color="auto"/>
      </w:divBdr>
    </w:div>
    <w:div w:id="2115051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167-00-SKB%20SPC%20Vet%20skabelon%20(NY-QRDv9).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167-00-SKB SPC Vet skabelon (NY-QRDv9).dotx</Template>
  <TotalTime>211</TotalTime>
  <Pages>8</Pages>
  <Words>2003</Words>
  <Characters>13157</Characters>
  <Application>Microsoft Office Word</Application>
  <DocSecurity>0</DocSecurity>
  <Lines>109</Lines>
  <Paragraphs>30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2022092098, MT</dc:description>
  <cp:lastModifiedBy>Gitte Jørgensen</cp:lastModifiedBy>
  <cp:revision>9</cp:revision>
  <cp:lastPrinted>2022-05-18T14:03:00Z</cp:lastPrinted>
  <dcterms:created xsi:type="dcterms:W3CDTF">2024-05-13T12:20:00Z</dcterms:created>
  <dcterms:modified xsi:type="dcterms:W3CDTF">2024-05-14T10:33:00Z</dcterms:modified>
</cp:coreProperties>
</file>