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751" w:rsidRPr="008F49E1" w:rsidRDefault="00006751" w:rsidP="00006751">
      <w:pPr>
        <w:rPr>
          <w:sz w:val="24"/>
          <w:szCs w:val="24"/>
        </w:rPr>
      </w:pPr>
      <w:r w:rsidRPr="005B0036">
        <w:rPr>
          <w:noProof/>
          <w:sz w:val="24"/>
          <w:szCs w:val="24"/>
          <w:lang w:eastAsia="da-DK"/>
        </w:rPr>
        <w:drawing>
          <wp:inline distT="0" distB="0" distL="0" distR="0" wp14:anchorId="4A2C2E52" wp14:editId="1BF9DF40">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06751" w:rsidRPr="00406EE7" w:rsidRDefault="00006751" w:rsidP="00006751">
      <w:pPr>
        <w:tabs>
          <w:tab w:val="right" w:pos="9356"/>
        </w:tabs>
        <w:rPr>
          <w:b/>
          <w:sz w:val="24"/>
          <w:szCs w:val="24"/>
        </w:rPr>
      </w:pPr>
      <w:r>
        <w:rPr>
          <w:b/>
          <w:sz w:val="24"/>
          <w:szCs w:val="24"/>
        </w:rPr>
        <w:tab/>
      </w:r>
      <w:r w:rsidR="00F7065F">
        <w:rPr>
          <w:b/>
          <w:sz w:val="24"/>
          <w:szCs w:val="24"/>
        </w:rPr>
        <w:t>3. december 2024</w:t>
      </w:r>
    </w:p>
    <w:p w:rsidR="00006751" w:rsidRPr="00406EE7" w:rsidRDefault="00006751" w:rsidP="00006751">
      <w:pPr>
        <w:rPr>
          <w:sz w:val="24"/>
          <w:szCs w:val="24"/>
        </w:rPr>
      </w:pPr>
    </w:p>
    <w:p w:rsidR="00006751" w:rsidRPr="00406EE7" w:rsidRDefault="00006751" w:rsidP="00006751">
      <w:pPr>
        <w:rPr>
          <w:sz w:val="24"/>
          <w:szCs w:val="24"/>
        </w:rPr>
      </w:pPr>
      <w:bookmarkStart w:id="0" w:name="_GoBack"/>
      <w:bookmarkEnd w:id="0"/>
    </w:p>
    <w:p w:rsidR="00006751" w:rsidRPr="00B20CC5" w:rsidRDefault="00006751" w:rsidP="00006751">
      <w:pPr>
        <w:tabs>
          <w:tab w:val="left" w:pos="8222"/>
        </w:tabs>
        <w:rPr>
          <w:sz w:val="24"/>
          <w:szCs w:val="24"/>
        </w:rPr>
      </w:pPr>
    </w:p>
    <w:p w:rsidR="00006751" w:rsidRPr="00406EE7" w:rsidRDefault="00006751" w:rsidP="00006751">
      <w:pPr>
        <w:tabs>
          <w:tab w:val="left" w:pos="8222"/>
        </w:tabs>
        <w:jc w:val="center"/>
        <w:rPr>
          <w:b/>
          <w:sz w:val="24"/>
          <w:szCs w:val="24"/>
        </w:rPr>
      </w:pPr>
      <w:r w:rsidRPr="00406EE7">
        <w:rPr>
          <w:b/>
          <w:sz w:val="24"/>
          <w:szCs w:val="24"/>
        </w:rPr>
        <w:t>PRODUKTRESUMÉ</w:t>
      </w:r>
    </w:p>
    <w:p w:rsidR="00006751" w:rsidRPr="00406EE7" w:rsidRDefault="00006751" w:rsidP="00006751">
      <w:pPr>
        <w:tabs>
          <w:tab w:val="left" w:pos="8222"/>
        </w:tabs>
        <w:jc w:val="center"/>
        <w:rPr>
          <w:b/>
          <w:sz w:val="24"/>
          <w:szCs w:val="24"/>
        </w:rPr>
      </w:pPr>
    </w:p>
    <w:p w:rsidR="00006751" w:rsidRPr="00406EE7" w:rsidRDefault="00006751" w:rsidP="00006751">
      <w:pPr>
        <w:tabs>
          <w:tab w:val="left" w:pos="8222"/>
        </w:tabs>
        <w:jc w:val="center"/>
        <w:rPr>
          <w:b/>
          <w:sz w:val="24"/>
          <w:szCs w:val="24"/>
        </w:rPr>
      </w:pPr>
      <w:r w:rsidRPr="00406EE7">
        <w:rPr>
          <w:b/>
          <w:sz w:val="24"/>
          <w:szCs w:val="24"/>
        </w:rPr>
        <w:t>for</w:t>
      </w:r>
    </w:p>
    <w:p w:rsidR="00006751" w:rsidRPr="00406EE7" w:rsidRDefault="00006751" w:rsidP="00006751">
      <w:pPr>
        <w:tabs>
          <w:tab w:val="left" w:pos="8222"/>
        </w:tabs>
        <w:jc w:val="center"/>
        <w:rPr>
          <w:b/>
          <w:sz w:val="24"/>
          <w:szCs w:val="24"/>
        </w:rPr>
      </w:pPr>
    </w:p>
    <w:p w:rsidR="00006751" w:rsidRPr="00565A74" w:rsidRDefault="00006751" w:rsidP="00006751">
      <w:pPr>
        <w:tabs>
          <w:tab w:val="left" w:pos="8222"/>
        </w:tabs>
        <w:jc w:val="center"/>
        <w:rPr>
          <w:b/>
          <w:sz w:val="24"/>
          <w:szCs w:val="24"/>
        </w:rPr>
      </w:pPr>
      <w:proofErr w:type="spellStart"/>
      <w:r>
        <w:rPr>
          <w:b/>
          <w:sz w:val="24"/>
          <w:szCs w:val="24"/>
        </w:rPr>
        <w:t>Apelka</w:t>
      </w:r>
      <w:proofErr w:type="spellEnd"/>
      <w:r>
        <w:rPr>
          <w:b/>
          <w:sz w:val="24"/>
          <w:szCs w:val="24"/>
        </w:rPr>
        <w:t xml:space="preserve"> Vet., oral opløsning</w:t>
      </w:r>
    </w:p>
    <w:p w:rsidR="00006751" w:rsidRPr="00406EE7" w:rsidRDefault="00006751" w:rsidP="00006751">
      <w:pPr>
        <w:tabs>
          <w:tab w:val="left" w:pos="8222"/>
        </w:tabs>
        <w:jc w:val="both"/>
        <w:rPr>
          <w:sz w:val="24"/>
          <w:szCs w:val="24"/>
        </w:rPr>
      </w:pPr>
    </w:p>
    <w:p w:rsidR="00006751" w:rsidRPr="00B20CC5" w:rsidRDefault="00006751" w:rsidP="00006751">
      <w:pPr>
        <w:ind w:left="851" w:hanging="851"/>
        <w:jc w:val="both"/>
        <w:rPr>
          <w:sz w:val="24"/>
          <w:szCs w:val="24"/>
        </w:rPr>
      </w:pPr>
    </w:p>
    <w:p w:rsidR="00006751" w:rsidRPr="00B20CC5" w:rsidRDefault="00006751" w:rsidP="00006751">
      <w:pPr>
        <w:ind w:left="851" w:hanging="851"/>
        <w:rPr>
          <w:b/>
          <w:sz w:val="24"/>
          <w:szCs w:val="24"/>
        </w:rPr>
      </w:pPr>
      <w:r w:rsidRPr="00B20CC5">
        <w:rPr>
          <w:b/>
          <w:sz w:val="24"/>
          <w:szCs w:val="24"/>
        </w:rPr>
        <w:t>0.</w:t>
      </w:r>
      <w:r w:rsidRPr="00B20CC5">
        <w:rPr>
          <w:b/>
          <w:sz w:val="24"/>
          <w:szCs w:val="24"/>
        </w:rPr>
        <w:tab/>
        <w:t>D.SP.NR.</w:t>
      </w:r>
    </w:p>
    <w:p w:rsidR="00006751" w:rsidRPr="00B20CC5" w:rsidRDefault="00006751" w:rsidP="00006751">
      <w:pPr>
        <w:ind w:left="851"/>
        <w:rPr>
          <w:sz w:val="24"/>
          <w:szCs w:val="24"/>
        </w:rPr>
      </w:pPr>
      <w:r w:rsidRPr="00B20CC5">
        <w:rPr>
          <w:sz w:val="24"/>
          <w:szCs w:val="24"/>
        </w:rPr>
        <w:t>29634</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1.</w:t>
      </w:r>
      <w:r w:rsidRPr="00B20CC5">
        <w:rPr>
          <w:b/>
          <w:sz w:val="24"/>
          <w:szCs w:val="24"/>
        </w:rPr>
        <w:tab/>
        <w:t>VETERINÆRLÆGEMIDLETS NAVN</w:t>
      </w:r>
    </w:p>
    <w:p w:rsidR="00006751" w:rsidRPr="00B20CC5" w:rsidRDefault="00006751" w:rsidP="00006751">
      <w:pPr>
        <w:ind w:left="851"/>
        <w:rPr>
          <w:sz w:val="24"/>
          <w:szCs w:val="24"/>
        </w:rPr>
      </w:pPr>
      <w:proofErr w:type="spellStart"/>
      <w:r w:rsidRPr="00B20CC5">
        <w:rPr>
          <w:sz w:val="24"/>
          <w:szCs w:val="24"/>
        </w:rPr>
        <w:t>Apelka</w:t>
      </w:r>
      <w:proofErr w:type="spellEnd"/>
      <w:r w:rsidRPr="00B20CC5">
        <w:rPr>
          <w:sz w:val="24"/>
          <w:szCs w:val="24"/>
        </w:rPr>
        <w:t xml:space="preserve"> Vet.</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2.</w:t>
      </w:r>
      <w:r w:rsidRPr="00B20CC5">
        <w:rPr>
          <w:b/>
          <w:sz w:val="24"/>
          <w:szCs w:val="24"/>
        </w:rPr>
        <w:tab/>
        <w:t>KVALITATIV OG KVANTITATIV SAMMENSÆTNING</w:t>
      </w:r>
    </w:p>
    <w:p w:rsidR="00006751" w:rsidRPr="00B20CC5" w:rsidRDefault="00006751" w:rsidP="00006751">
      <w:pPr>
        <w:ind w:left="851"/>
        <w:rPr>
          <w:sz w:val="24"/>
          <w:szCs w:val="24"/>
        </w:rPr>
      </w:pPr>
      <w:r w:rsidRPr="00B20CC5">
        <w:rPr>
          <w:sz w:val="24"/>
          <w:szCs w:val="24"/>
        </w:rPr>
        <w:t>Hver ml indeholder:</w:t>
      </w:r>
    </w:p>
    <w:p w:rsidR="00006751" w:rsidRPr="00B20CC5" w:rsidRDefault="00006751" w:rsidP="00006751">
      <w:pPr>
        <w:ind w:left="851" w:hanging="851"/>
        <w:rPr>
          <w:sz w:val="24"/>
          <w:szCs w:val="24"/>
        </w:rPr>
      </w:pPr>
    </w:p>
    <w:p w:rsidR="00006751" w:rsidRPr="00B20CC5" w:rsidRDefault="00006751" w:rsidP="00006751">
      <w:pPr>
        <w:ind w:left="851"/>
        <w:rPr>
          <w:b/>
          <w:sz w:val="24"/>
          <w:szCs w:val="24"/>
        </w:rPr>
      </w:pPr>
      <w:r w:rsidRPr="00B20CC5">
        <w:rPr>
          <w:b/>
          <w:sz w:val="24"/>
          <w:szCs w:val="24"/>
        </w:rPr>
        <w:t>Aktivt stof:</w:t>
      </w:r>
    </w:p>
    <w:p w:rsidR="00006751" w:rsidRPr="00B20CC5" w:rsidRDefault="00006751" w:rsidP="00006751">
      <w:pPr>
        <w:ind w:left="851"/>
        <w:rPr>
          <w:iCs/>
          <w:sz w:val="24"/>
          <w:szCs w:val="24"/>
        </w:rPr>
      </w:pPr>
      <w:proofErr w:type="spellStart"/>
      <w:r>
        <w:rPr>
          <w:sz w:val="24"/>
          <w:szCs w:val="24"/>
        </w:rPr>
        <w:t>Thiamazol</w:t>
      </w:r>
      <w:proofErr w:type="spellEnd"/>
      <w:r>
        <w:rPr>
          <w:sz w:val="24"/>
          <w:szCs w:val="24"/>
        </w:rPr>
        <w:tab/>
      </w:r>
      <w:r>
        <w:rPr>
          <w:sz w:val="24"/>
          <w:szCs w:val="24"/>
        </w:rPr>
        <w:tab/>
      </w:r>
      <w:r w:rsidRPr="00B20CC5">
        <w:rPr>
          <w:sz w:val="24"/>
          <w:szCs w:val="24"/>
        </w:rPr>
        <w:t>5 mg</w:t>
      </w:r>
    </w:p>
    <w:p w:rsidR="00006751" w:rsidRPr="00B20CC5" w:rsidRDefault="00006751" w:rsidP="00006751">
      <w:pPr>
        <w:ind w:left="851" w:hanging="851"/>
        <w:rPr>
          <w:sz w:val="24"/>
          <w:szCs w:val="24"/>
        </w:rPr>
      </w:pPr>
    </w:p>
    <w:p w:rsidR="00006751" w:rsidRPr="00B20CC5" w:rsidRDefault="00006751" w:rsidP="00006751">
      <w:pPr>
        <w:ind w:left="851"/>
        <w:rPr>
          <w:sz w:val="24"/>
          <w:szCs w:val="24"/>
        </w:rPr>
      </w:pPr>
      <w:r w:rsidRPr="00B20CC5">
        <w:rPr>
          <w:b/>
          <w:sz w:val="24"/>
          <w:szCs w:val="24"/>
        </w:rPr>
        <w:t>Hjælpestof:</w:t>
      </w:r>
    </w:p>
    <w:p w:rsidR="00006751" w:rsidRPr="00B20CC5" w:rsidRDefault="00006751" w:rsidP="00006751">
      <w:pPr>
        <w:ind w:left="851"/>
        <w:rPr>
          <w:sz w:val="24"/>
          <w:szCs w:val="24"/>
        </w:rPr>
      </w:pPr>
      <w:r w:rsidRPr="00B20CC5">
        <w:rPr>
          <w:sz w:val="24"/>
          <w:szCs w:val="24"/>
        </w:rPr>
        <w:t>Natriumbenzoat (E211)</w:t>
      </w:r>
      <w:r w:rsidRPr="00B20CC5">
        <w:rPr>
          <w:sz w:val="24"/>
          <w:szCs w:val="24"/>
        </w:rPr>
        <w:tab/>
        <w:t>1,5 mg</w:t>
      </w:r>
    </w:p>
    <w:p w:rsidR="00006751" w:rsidRPr="00B20CC5" w:rsidRDefault="00006751" w:rsidP="00006751">
      <w:pPr>
        <w:ind w:left="851" w:hanging="851"/>
        <w:rPr>
          <w:sz w:val="24"/>
          <w:szCs w:val="24"/>
        </w:rPr>
      </w:pPr>
    </w:p>
    <w:p w:rsidR="00006751" w:rsidRPr="00B20CC5" w:rsidRDefault="00006751" w:rsidP="00006751">
      <w:pPr>
        <w:ind w:left="851"/>
        <w:rPr>
          <w:sz w:val="24"/>
          <w:szCs w:val="24"/>
        </w:rPr>
      </w:pPr>
      <w:r w:rsidRPr="00B20CC5">
        <w:rPr>
          <w:sz w:val="24"/>
          <w:szCs w:val="24"/>
        </w:rPr>
        <w:t>Alle hjælpestoffer er anført under pkt. 6.1.</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3.</w:t>
      </w:r>
      <w:r w:rsidRPr="00B20CC5">
        <w:rPr>
          <w:b/>
          <w:sz w:val="24"/>
          <w:szCs w:val="24"/>
        </w:rPr>
        <w:tab/>
        <w:t>LÆGEMIDDELFORM</w:t>
      </w:r>
    </w:p>
    <w:p w:rsidR="00006751" w:rsidRPr="00B20CC5" w:rsidRDefault="00006751" w:rsidP="00006751">
      <w:pPr>
        <w:ind w:left="851"/>
        <w:rPr>
          <w:sz w:val="24"/>
          <w:szCs w:val="24"/>
        </w:rPr>
      </w:pPr>
      <w:r w:rsidRPr="00B20CC5">
        <w:rPr>
          <w:sz w:val="24"/>
          <w:szCs w:val="24"/>
        </w:rPr>
        <w:t>Oral opløsning</w:t>
      </w:r>
    </w:p>
    <w:p w:rsidR="00006751" w:rsidRPr="00B20CC5" w:rsidRDefault="00006751" w:rsidP="00006751">
      <w:pPr>
        <w:ind w:left="851"/>
        <w:rPr>
          <w:sz w:val="24"/>
          <w:szCs w:val="24"/>
        </w:rPr>
      </w:pPr>
      <w:r w:rsidRPr="00B20CC5">
        <w:rPr>
          <w:sz w:val="24"/>
          <w:szCs w:val="24"/>
        </w:rPr>
        <w:t>En offwhite til lysegul uigennemsigtig opløsning</w:t>
      </w:r>
    </w:p>
    <w:p w:rsidR="00006751" w:rsidRPr="00B20CC5" w:rsidRDefault="00006751" w:rsidP="00006751">
      <w:pPr>
        <w:ind w:left="851" w:hanging="851"/>
        <w:rPr>
          <w:sz w:val="24"/>
          <w:szCs w:val="24"/>
        </w:rPr>
      </w:pP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4.</w:t>
      </w:r>
      <w:r w:rsidRPr="00B20CC5">
        <w:rPr>
          <w:b/>
          <w:sz w:val="24"/>
          <w:szCs w:val="24"/>
        </w:rPr>
        <w:tab/>
        <w:t>KLINISKE OPLYSNINGER</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u w:val="single"/>
        </w:rPr>
      </w:pPr>
      <w:r w:rsidRPr="00B20CC5">
        <w:rPr>
          <w:b/>
          <w:sz w:val="24"/>
          <w:szCs w:val="24"/>
        </w:rPr>
        <w:t>4.1</w:t>
      </w:r>
      <w:r w:rsidRPr="00B20CC5">
        <w:rPr>
          <w:b/>
          <w:sz w:val="24"/>
          <w:szCs w:val="24"/>
        </w:rPr>
        <w:tab/>
        <w:t>Dyrearter</w:t>
      </w:r>
    </w:p>
    <w:p w:rsidR="00006751" w:rsidRPr="00B20CC5" w:rsidRDefault="00006751" w:rsidP="00006751">
      <w:pPr>
        <w:ind w:left="851"/>
        <w:rPr>
          <w:sz w:val="24"/>
          <w:szCs w:val="24"/>
        </w:rPr>
      </w:pPr>
      <w:r w:rsidRPr="00B20CC5">
        <w:rPr>
          <w:sz w:val="24"/>
          <w:szCs w:val="24"/>
        </w:rPr>
        <w:t>Kat</w:t>
      </w:r>
      <w:r>
        <w:rPr>
          <w:sz w:val="24"/>
          <w:szCs w:val="24"/>
        </w:rPr>
        <w:t>.</w:t>
      </w:r>
    </w:p>
    <w:p w:rsidR="00006751" w:rsidRPr="00B20CC5" w:rsidRDefault="00006751" w:rsidP="00006751">
      <w:pPr>
        <w:ind w:left="851" w:hanging="851"/>
        <w:rPr>
          <w:sz w:val="24"/>
          <w:szCs w:val="24"/>
        </w:rPr>
      </w:pPr>
    </w:p>
    <w:p w:rsidR="00006751" w:rsidRPr="00B20CC5" w:rsidRDefault="00006751" w:rsidP="00006751">
      <w:pPr>
        <w:pStyle w:val="Sidehoved"/>
        <w:tabs>
          <w:tab w:val="clear" w:pos="4819"/>
          <w:tab w:val="clear" w:pos="9638"/>
        </w:tabs>
        <w:ind w:left="851" w:hanging="851"/>
        <w:rPr>
          <w:b/>
          <w:szCs w:val="24"/>
        </w:rPr>
      </w:pPr>
      <w:r w:rsidRPr="00B20CC5">
        <w:rPr>
          <w:b/>
          <w:szCs w:val="24"/>
        </w:rPr>
        <w:t>4.2</w:t>
      </w:r>
      <w:r w:rsidRPr="00B20CC5">
        <w:rPr>
          <w:b/>
          <w:szCs w:val="24"/>
        </w:rPr>
        <w:tab/>
        <w:t>Terapeutiske indikationer</w:t>
      </w:r>
    </w:p>
    <w:p w:rsidR="00006751" w:rsidRPr="00B20CC5" w:rsidRDefault="00006751" w:rsidP="00006751">
      <w:pPr>
        <w:ind w:left="851"/>
        <w:rPr>
          <w:sz w:val="24"/>
          <w:szCs w:val="24"/>
        </w:rPr>
      </w:pPr>
      <w:r w:rsidRPr="00B20CC5">
        <w:rPr>
          <w:sz w:val="24"/>
          <w:szCs w:val="24"/>
        </w:rPr>
        <w:t xml:space="preserve">Til stabilisering af </w:t>
      </w:r>
      <w:proofErr w:type="spellStart"/>
      <w:r w:rsidRPr="00B20CC5">
        <w:rPr>
          <w:sz w:val="24"/>
          <w:szCs w:val="24"/>
        </w:rPr>
        <w:t>hyperthyreoidisme</w:t>
      </w:r>
      <w:proofErr w:type="spellEnd"/>
      <w:r w:rsidRPr="00B20CC5">
        <w:rPr>
          <w:sz w:val="24"/>
          <w:szCs w:val="24"/>
        </w:rPr>
        <w:t xml:space="preserve"> hos katte inden kirurgisk </w:t>
      </w:r>
      <w:proofErr w:type="spellStart"/>
      <w:r w:rsidRPr="00B20CC5">
        <w:rPr>
          <w:sz w:val="24"/>
          <w:szCs w:val="24"/>
        </w:rPr>
        <w:t>thyreoidektomi</w:t>
      </w:r>
      <w:proofErr w:type="spellEnd"/>
      <w:r w:rsidRPr="00B20CC5">
        <w:rPr>
          <w:sz w:val="24"/>
          <w:szCs w:val="24"/>
        </w:rPr>
        <w:t>.</w:t>
      </w:r>
    </w:p>
    <w:p w:rsidR="00006751" w:rsidRPr="00B20CC5" w:rsidRDefault="00006751" w:rsidP="00006751">
      <w:pPr>
        <w:ind w:left="851"/>
        <w:rPr>
          <w:sz w:val="24"/>
          <w:szCs w:val="24"/>
        </w:rPr>
      </w:pPr>
      <w:r w:rsidRPr="00B20CC5">
        <w:rPr>
          <w:sz w:val="24"/>
          <w:szCs w:val="24"/>
        </w:rPr>
        <w:t xml:space="preserve">Til langtidsbehandling af </w:t>
      </w:r>
      <w:proofErr w:type="spellStart"/>
      <w:r w:rsidRPr="00B20CC5">
        <w:rPr>
          <w:sz w:val="24"/>
          <w:szCs w:val="24"/>
        </w:rPr>
        <w:t>hyperthyreoidisme</w:t>
      </w:r>
      <w:proofErr w:type="spellEnd"/>
      <w:r w:rsidRPr="00B20CC5">
        <w:rPr>
          <w:sz w:val="24"/>
          <w:szCs w:val="24"/>
        </w:rPr>
        <w:t xml:space="preserve"> hos katte.</w:t>
      </w:r>
    </w:p>
    <w:p w:rsidR="00006751" w:rsidRPr="00B20CC5" w:rsidRDefault="00006751" w:rsidP="00006751">
      <w:pPr>
        <w:pStyle w:val="Sidehoved"/>
        <w:tabs>
          <w:tab w:val="clear" w:pos="4819"/>
          <w:tab w:val="clear" w:pos="9638"/>
        </w:tabs>
        <w:ind w:left="851" w:hanging="851"/>
        <w:rPr>
          <w:szCs w:val="24"/>
        </w:rPr>
      </w:pPr>
    </w:p>
    <w:p w:rsidR="00006751" w:rsidRPr="00B20CC5" w:rsidRDefault="00006751" w:rsidP="00006751">
      <w:pPr>
        <w:pStyle w:val="Sidehoved"/>
        <w:tabs>
          <w:tab w:val="clear" w:pos="4819"/>
          <w:tab w:val="clear" w:pos="9638"/>
        </w:tabs>
        <w:ind w:left="851" w:hanging="851"/>
        <w:rPr>
          <w:b/>
          <w:szCs w:val="24"/>
        </w:rPr>
      </w:pPr>
      <w:r w:rsidRPr="00B20CC5">
        <w:rPr>
          <w:b/>
          <w:szCs w:val="24"/>
        </w:rPr>
        <w:t>4.3</w:t>
      </w:r>
      <w:r w:rsidRPr="00B20CC5">
        <w:rPr>
          <w:b/>
          <w:szCs w:val="24"/>
        </w:rPr>
        <w:tab/>
        <w:t>Kontraindikationer</w:t>
      </w:r>
    </w:p>
    <w:p w:rsidR="00006751" w:rsidRPr="00B20CC5" w:rsidRDefault="00006751" w:rsidP="00006751">
      <w:pPr>
        <w:ind w:left="851"/>
        <w:rPr>
          <w:sz w:val="24"/>
          <w:szCs w:val="24"/>
        </w:rPr>
      </w:pPr>
      <w:r w:rsidRPr="00B20CC5">
        <w:rPr>
          <w:sz w:val="24"/>
          <w:szCs w:val="24"/>
        </w:rPr>
        <w:t>Bør ikke anvendes til katte, der lider af systemisk sygdom, såsom primær leversygdom eller diabetes mellitus.</w:t>
      </w:r>
    </w:p>
    <w:p w:rsidR="00006751" w:rsidRPr="00B20CC5" w:rsidRDefault="00006751" w:rsidP="00006751">
      <w:pPr>
        <w:ind w:left="851"/>
        <w:rPr>
          <w:sz w:val="24"/>
          <w:szCs w:val="24"/>
        </w:rPr>
      </w:pPr>
      <w:r w:rsidRPr="00B20CC5">
        <w:rPr>
          <w:sz w:val="24"/>
          <w:szCs w:val="24"/>
        </w:rPr>
        <w:t>Bør ikke anvendes til katte, der udviser tegn på autoimmun sygdom.</w:t>
      </w:r>
    </w:p>
    <w:p w:rsidR="00006751" w:rsidRPr="00B20CC5" w:rsidRDefault="00006751" w:rsidP="00006751">
      <w:pPr>
        <w:ind w:left="851"/>
        <w:rPr>
          <w:sz w:val="24"/>
          <w:szCs w:val="24"/>
        </w:rPr>
      </w:pPr>
      <w:r w:rsidRPr="00B20CC5">
        <w:rPr>
          <w:sz w:val="24"/>
          <w:szCs w:val="24"/>
        </w:rPr>
        <w:lastRenderedPageBreak/>
        <w:t xml:space="preserve">Bør ikke anvendes til dyr med sygdom i de hvide blodlegemer, såsom </w:t>
      </w:r>
      <w:proofErr w:type="spellStart"/>
      <w:r w:rsidRPr="00B20CC5">
        <w:rPr>
          <w:sz w:val="24"/>
          <w:szCs w:val="24"/>
        </w:rPr>
        <w:t>neutropeni</w:t>
      </w:r>
      <w:proofErr w:type="spellEnd"/>
      <w:r w:rsidRPr="00B20CC5">
        <w:rPr>
          <w:sz w:val="24"/>
          <w:szCs w:val="24"/>
        </w:rPr>
        <w:t xml:space="preserve"> og </w:t>
      </w:r>
      <w:proofErr w:type="spellStart"/>
      <w:r w:rsidRPr="00B20CC5">
        <w:rPr>
          <w:sz w:val="24"/>
          <w:szCs w:val="24"/>
        </w:rPr>
        <w:t>lymfopeni</w:t>
      </w:r>
      <w:proofErr w:type="spellEnd"/>
      <w:r w:rsidRPr="00B20CC5">
        <w:rPr>
          <w:sz w:val="24"/>
          <w:szCs w:val="24"/>
        </w:rPr>
        <w:t>.</w:t>
      </w:r>
    </w:p>
    <w:p w:rsidR="00006751" w:rsidRPr="00B20CC5" w:rsidRDefault="00006751" w:rsidP="00006751">
      <w:pPr>
        <w:ind w:left="851"/>
        <w:rPr>
          <w:sz w:val="24"/>
          <w:szCs w:val="24"/>
        </w:rPr>
      </w:pPr>
      <w:r w:rsidRPr="00B20CC5">
        <w:rPr>
          <w:sz w:val="24"/>
          <w:szCs w:val="24"/>
        </w:rPr>
        <w:t xml:space="preserve">Bør ikke anvendes til dyr med sygdom i </w:t>
      </w:r>
      <w:proofErr w:type="spellStart"/>
      <w:r w:rsidRPr="00B20CC5">
        <w:rPr>
          <w:sz w:val="24"/>
          <w:szCs w:val="24"/>
        </w:rPr>
        <w:t>thrombocytter</w:t>
      </w:r>
      <w:proofErr w:type="spellEnd"/>
      <w:r w:rsidRPr="00B20CC5">
        <w:rPr>
          <w:sz w:val="24"/>
          <w:szCs w:val="24"/>
        </w:rPr>
        <w:t xml:space="preserve"> samt </w:t>
      </w:r>
      <w:proofErr w:type="spellStart"/>
      <w:r w:rsidRPr="00B20CC5">
        <w:rPr>
          <w:sz w:val="24"/>
          <w:szCs w:val="24"/>
        </w:rPr>
        <w:t>koagulopatier</w:t>
      </w:r>
      <w:proofErr w:type="spellEnd"/>
      <w:r w:rsidRPr="00B20CC5">
        <w:rPr>
          <w:sz w:val="24"/>
          <w:szCs w:val="24"/>
        </w:rPr>
        <w:t xml:space="preserve"> (herunder især </w:t>
      </w:r>
      <w:proofErr w:type="spellStart"/>
      <w:r w:rsidRPr="00B20CC5">
        <w:rPr>
          <w:sz w:val="24"/>
          <w:szCs w:val="24"/>
        </w:rPr>
        <w:t>thrombocytopeni</w:t>
      </w:r>
      <w:proofErr w:type="spellEnd"/>
      <w:r w:rsidRPr="00B20CC5">
        <w:rPr>
          <w:sz w:val="24"/>
          <w:szCs w:val="24"/>
        </w:rPr>
        <w:t>).</w:t>
      </w:r>
    </w:p>
    <w:p w:rsidR="00006751" w:rsidRPr="00B20CC5" w:rsidRDefault="00006751" w:rsidP="00006751">
      <w:pPr>
        <w:ind w:left="851"/>
        <w:rPr>
          <w:sz w:val="24"/>
          <w:szCs w:val="24"/>
        </w:rPr>
      </w:pPr>
      <w:r w:rsidRPr="00B20CC5">
        <w:rPr>
          <w:sz w:val="24"/>
          <w:szCs w:val="24"/>
        </w:rPr>
        <w:t>Må ikke anvendes til drægtige eller diegivende katte. Se pkt. 4.7.</w:t>
      </w:r>
    </w:p>
    <w:p w:rsidR="00006751" w:rsidRPr="00B20CC5" w:rsidRDefault="00006751" w:rsidP="00006751">
      <w:pPr>
        <w:ind w:left="851"/>
        <w:rPr>
          <w:sz w:val="24"/>
          <w:szCs w:val="24"/>
        </w:rPr>
      </w:pPr>
      <w:r w:rsidRPr="00B20CC5">
        <w:rPr>
          <w:sz w:val="24"/>
          <w:szCs w:val="24"/>
        </w:rPr>
        <w:t>Bør ikke anvendes i tilfælde af</w:t>
      </w:r>
      <w:r w:rsidR="00F00645">
        <w:rPr>
          <w:sz w:val="24"/>
          <w:szCs w:val="24"/>
        </w:rPr>
        <w:t xml:space="preserve"> kendt</w:t>
      </w:r>
      <w:r w:rsidRPr="00B20CC5">
        <w:rPr>
          <w:sz w:val="24"/>
          <w:szCs w:val="24"/>
        </w:rPr>
        <w:t xml:space="preserve"> overfølsomhed over for det aktive stof eller over for et eller flere af hjælpestofferne.</w:t>
      </w:r>
    </w:p>
    <w:p w:rsidR="00006751" w:rsidRPr="00B20CC5" w:rsidRDefault="00006751" w:rsidP="00006751">
      <w:pPr>
        <w:pStyle w:val="Sidehoved"/>
        <w:tabs>
          <w:tab w:val="clear" w:pos="4819"/>
          <w:tab w:val="clear" w:pos="9638"/>
        </w:tabs>
        <w:ind w:left="851" w:hanging="851"/>
        <w:rPr>
          <w:szCs w:val="24"/>
        </w:rPr>
      </w:pPr>
    </w:p>
    <w:p w:rsidR="00006751" w:rsidRPr="00B20CC5" w:rsidRDefault="00006751" w:rsidP="00006751">
      <w:pPr>
        <w:ind w:left="851" w:hanging="851"/>
        <w:rPr>
          <w:b/>
          <w:sz w:val="24"/>
          <w:szCs w:val="24"/>
        </w:rPr>
      </w:pPr>
      <w:r w:rsidRPr="00B20CC5">
        <w:rPr>
          <w:b/>
          <w:sz w:val="24"/>
          <w:szCs w:val="24"/>
        </w:rPr>
        <w:t>4.4</w:t>
      </w:r>
      <w:r w:rsidRPr="00B20CC5">
        <w:rPr>
          <w:b/>
          <w:sz w:val="24"/>
          <w:szCs w:val="24"/>
        </w:rPr>
        <w:tab/>
        <w:t>Særlige advarsler</w:t>
      </w:r>
    </w:p>
    <w:p w:rsidR="00006751" w:rsidRPr="00B20CC5" w:rsidRDefault="00006751" w:rsidP="00006751">
      <w:pPr>
        <w:ind w:left="851"/>
        <w:rPr>
          <w:sz w:val="24"/>
          <w:szCs w:val="24"/>
        </w:rPr>
      </w:pPr>
      <w:r w:rsidRPr="00B20CC5">
        <w:rPr>
          <w:sz w:val="24"/>
          <w:szCs w:val="24"/>
        </w:rPr>
        <w:t xml:space="preserve">Det samme fodrings- og doseringsskema skal bruges dagligt for at forbedre stabiliseringen af den </w:t>
      </w:r>
      <w:proofErr w:type="spellStart"/>
      <w:r w:rsidRPr="00B20CC5">
        <w:rPr>
          <w:sz w:val="24"/>
          <w:szCs w:val="24"/>
        </w:rPr>
        <w:t>hyperthyreoide</w:t>
      </w:r>
      <w:proofErr w:type="spellEnd"/>
      <w:r w:rsidRPr="00B20CC5">
        <w:rPr>
          <w:sz w:val="24"/>
          <w:szCs w:val="24"/>
        </w:rPr>
        <w:t xml:space="preserve"> patient.</w:t>
      </w:r>
    </w:p>
    <w:p w:rsidR="00006751" w:rsidRPr="00B20CC5" w:rsidRDefault="00006751" w:rsidP="00006751">
      <w:pPr>
        <w:pStyle w:val="Sidehoved"/>
        <w:tabs>
          <w:tab w:val="clear" w:pos="4819"/>
          <w:tab w:val="clear" w:pos="9638"/>
        </w:tabs>
        <w:ind w:left="851" w:hanging="851"/>
        <w:rPr>
          <w:szCs w:val="24"/>
        </w:rPr>
      </w:pPr>
    </w:p>
    <w:p w:rsidR="00006751" w:rsidRPr="00B20CC5" w:rsidRDefault="00006751" w:rsidP="00006751">
      <w:pPr>
        <w:ind w:left="851" w:hanging="851"/>
        <w:rPr>
          <w:b/>
          <w:sz w:val="24"/>
          <w:szCs w:val="24"/>
        </w:rPr>
      </w:pPr>
      <w:r w:rsidRPr="00B20CC5">
        <w:rPr>
          <w:b/>
          <w:sz w:val="24"/>
          <w:szCs w:val="24"/>
        </w:rPr>
        <w:t>4.5</w:t>
      </w:r>
      <w:r w:rsidRPr="00B20CC5">
        <w:rPr>
          <w:b/>
          <w:sz w:val="24"/>
          <w:szCs w:val="24"/>
        </w:rPr>
        <w:tab/>
        <w:t>Særlige forsigtighedsregler vedrørende brugen</w:t>
      </w:r>
    </w:p>
    <w:p w:rsidR="00006751" w:rsidRPr="00B20CC5" w:rsidRDefault="00006751" w:rsidP="00006751">
      <w:pPr>
        <w:ind w:left="851" w:hanging="851"/>
        <w:rPr>
          <w:sz w:val="24"/>
          <w:szCs w:val="24"/>
        </w:rPr>
      </w:pPr>
    </w:p>
    <w:p w:rsidR="00006751" w:rsidRPr="00B20CC5" w:rsidRDefault="00006751" w:rsidP="00006751">
      <w:pPr>
        <w:ind w:left="851"/>
        <w:rPr>
          <w:b/>
          <w:sz w:val="24"/>
          <w:szCs w:val="24"/>
        </w:rPr>
      </w:pPr>
      <w:r w:rsidRPr="00B20CC5">
        <w:rPr>
          <w:b/>
          <w:sz w:val="24"/>
          <w:szCs w:val="24"/>
        </w:rPr>
        <w:t>Særlige forsigtighedsregler for dyret</w:t>
      </w:r>
    </w:p>
    <w:p w:rsidR="00006751" w:rsidRPr="00B20CC5" w:rsidRDefault="00006751" w:rsidP="00006751">
      <w:pPr>
        <w:ind w:left="851"/>
        <w:rPr>
          <w:sz w:val="24"/>
          <w:szCs w:val="24"/>
        </w:rPr>
      </w:pPr>
      <w:r w:rsidRPr="00B20CC5">
        <w:rPr>
          <w:sz w:val="24"/>
          <w:szCs w:val="24"/>
        </w:rPr>
        <w:t xml:space="preserve">Ved behov for mere end 10 mg </w:t>
      </w:r>
      <w:proofErr w:type="spellStart"/>
      <w:r w:rsidR="00AA2C2E" w:rsidRPr="00AA2C2E">
        <w:rPr>
          <w:sz w:val="24"/>
          <w:szCs w:val="24"/>
        </w:rPr>
        <w:t>thiamazol</w:t>
      </w:r>
      <w:proofErr w:type="spellEnd"/>
      <w:r w:rsidR="00AA2C2E" w:rsidRPr="00AA2C2E">
        <w:rPr>
          <w:sz w:val="24"/>
          <w:szCs w:val="24"/>
        </w:rPr>
        <w:t xml:space="preserve"> </w:t>
      </w:r>
      <w:r w:rsidRPr="00B20CC5">
        <w:rPr>
          <w:sz w:val="24"/>
          <w:szCs w:val="24"/>
        </w:rPr>
        <w:t>om dagen skal dyret monitoreres særligt omhyggeligt.</w:t>
      </w:r>
    </w:p>
    <w:p w:rsidR="00C85136" w:rsidRPr="00C85136" w:rsidRDefault="00006751" w:rsidP="00C85136">
      <w:pPr>
        <w:ind w:left="851"/>
        <w:rPr>
          <w:sz w:val="24"/>
          <w:szCs w:val="24"/>
        </w:rPr>
      </w:pPr>
      <w:r w:rsidRPr="00B20CC5">
        <w:rPr>
          <w:sz w:val="24"/>
          <w:szCs w:val="24"/>
        </w:rPr>
        <w:t xml:space="preserve">Ved anvendelse af produktet til katte med nyredysfunktion skal dyrlægen foretage en nøje vurdering af forholdet imellem risici og fordele ved behandlingen. På grund af den effekt, </w:t>
      </w:r>
      <w:proofErr w:type="spellStart"/>
      <w:r w:rsidRPr="00B20CC5">
        <w:rPr>
          <w:sz w:val="24"/>
          <w:szCs w:val="24"/>
        </w:rPr>
        <w:t>thiamazol</w:t>
      </w:r>
      <w:proofErr w:type="spellEnd"/>
      <w:r w:rsidRPr="00B20CC5">
        <w:rPr>
          <w:sz w:val="24"/>
          <w:szCs w:val="24"/>
        </w:rPr>
        <w:t xml:space="preserve"> kan have på den </w:t>
      </w:r>
      <w:proofErr w:type="spellStart"/>
      <w:r w:rsidRPr="00B20CC5">
        <w:rPr>
          <w:sz w:val="24"/>
          <w:szCs w:val="24"/>
        </w:rPr>
        <w:t>glomerulære</w:t>
      </w:r>
      <w:proofErr w:type="spellEnd"/>
      <w:r w:rsidRPr="00B20CC5">
        <w:rPr>
          <w:sz w:val="24"/>
          <w:szCs w:val="24"/>
        </w:rPr>
        <w:t xml:space="preserve"> filtrationsrate (nedsættelse af raten), skal behandlingens indvirkning på nyrefunktionen monitoreres nøje, da der kan opstå </w:t>
      </w:r>
      <w:r w:rsidR="00C85136" w:rsidRPr="00C85136">
        <w:rPr>
          <w:sz w:val="24"/>
          <w:szCs w:val="24"/>
        </w:rPr>
        <w:t>forværring af en eksisterende nedsat nyrefunktion.</w:t>
      </w:r>
    </w:p>
    <w:p w:rsidR="00C85136" w:rsidRPr="00C85136" w:rsidRDefault="00C85136" w:rsidP="00C85136">
      <w:pPr>
        <w:ind w:left="851"/>
        <w:rPr>
          <w:sz w:val="24"/>
          <w:szCs w:val="24"/>
        </w:rPr>
      </w:pPr>
      <w:r w:rsidRPr="00C85136">
        <w:rPr>
          <w:sz w:val="24"/>
          <w:szCs w:val="24"/>
        </w:rPr>
        <w:t xml:space="preserve">De hæmatologiske parametre skal monitoreres på grund af risikoen for </w:t>
      </w:r>
      <w:proofErr w:type="spellStart"/>
      <w:r w:rsidRPr="00C85136">
        <w:rPr>
          <w:sz w:val="24"/>
          <w:szCs w:val="24"/>
        </w:rPr>
        <w:t>leukopeni</w:t>
      </w:r>
      <w:proofErr w:type="spellEnd"/>
      <w:r w:rsidRPr="00C85136">
        <w:rPr>
          <w:sz w:val="24"/>
          <w:szCs w:val="24"/>
        </w:rPr>
        <w:t xml:space="preserve"> eller </w:t>
      </w:r>
      <w:proofErr w:type="spellStart"/>
      <w:r w:rsidRPr="00C85136">
        <w:rPr>
          <w:sz w:val="24"/>
          <w:szCs w:val="24"/>
        </w:rPr>
        <w:t>hæmolytisk</w:t>
      </w:r>
      <w:proofErr w:type="spellEnd"/>
      <w:r w:rsidRPr="00C85136">
        <w:rPr>
          <w:sz w:val="24"/>
          <w:szCs w:val="24"/>
        </w:rPr>
        <w:t xml:space="preserve"> anæmi før behandlingen opstartes og nøje efterfølgende.</w:t>
      </w:r>
    </w:p>
    <w:p w:rsidR="00C85136" w:rsidRPr="00C85136" w:rsidRDefault="00C85136" w:rsidP="00C85136">
      <w:pPr>
        <w:ind w:left="851"/>
        <w:rPr>
          <w:sz w:val="24"/>
          <w:szCs w:val="24"/>
        </w:rPr>
      </w:pPr>
      <w:r w:rsidRPr="00C85136">
        <w:rPr>
          <w:sz w:val="24"/>
          <w:szCs w:val="24"/>
        </w:rPr>
        <w:t xml:space="preserve">Dyr, der pludselig virker dårlige under behandlingen skal have taget en blodprøve til rutinemæssig hæmatologi og biokemi – dette gælder særligt dyr med feber. </w:t>
      </w:r>
      <w:proofErr w:type="spellStart"/>
      <w:r w:rsidRPr="00C85136">
        <w:rPr>
          <w:sz w:val="24"/>
          <w:szCs w:val="24"/>
        </w:rPr>
        <w:t>Neutropene</w:t>
      </w:r>
      <w:proofErr w:type="spellEnd"/>
      <w:r w:rsidRPr="00C85136">
        <w:rPr>
          <w:sz w:val="24"/>
          <w:szCs w:val="24"/>
        </w:rPr>
        <w:t xml:space="preserve"> dyr (</w:t>
      </w:r>
      <w:proofErr w:type="spellStart"/>
      <w:r w:rsidRPr="00C85136">
        <w:rPr>
          <w:sz w:val="24"/>
          <w:szCs w:val="24"/>
        </w:rPr>
        <w:t>neutrofiltal</w:t>
      </w:r>
      <w:proofErr w:type="spellEnd"/>
      <w:r w:rsidRPr="00C85136">
        <w:rPr>
          <w:sz w:val="24"/>
          <w:szCs w:val="24"/>
        </w:rPr>
        <w:t xml:space="preserve"> &lt; 2,5 x 10</w:t>
      </w:r>
      <w:r w:rsidRPr="00C85136">
        <w:rPr>
          <w:sz w:val="24"/>
          <w:szCs w:val="24"/>
          <w:vertAlign w:val="superscript"/>
        </w:rPr>
        <w:t>9</w:t>
      </w:r>
      <w:r w:rsidRPr="00C85136">
        <w:rPr>
          <w:sz w:val="24"/>
          <w:szCs w:val="24"/>
        </w:rPr>
        <w:t>/l) skal behandles med profylaktiske, baktericide, antibakterielle midler og understøttende behandling.</w:t>
      </w:r>
    </w:p>
    <w:p w:rsidR="00C85136" w:rsidRPr="00C85136" w:rsidRDefault="00C85136" w:rsidP="00C85136">
      <w:pPr>
        <w:ind w:left="851"/>
        <w:rPr>
          <w:sz w:val="24"/>
          <w:szCs w:val="24"/>
        </w:rPr>
      </w:pPr>
      <w:r w:rsidRPr="00C85136">
        <w:rPr>
          <w:sz w:val="24"/>
          <w:szCs w:val="24"/>
        </w:rPr>
        <w:t>Se pkt. 4.9 vedrørende anvisninger til monitorering.</w:t>
      </w:r>
    </w:p>
    <w:p w:rsidR="00C85136" w:rsidRPr="00C85136" w:rsidRDefault="00C85136" w:rsidP="00C85136">
      <w:pPr>
        <w:ind w:left="851"/>
        <w:rPr>
          <w:sz w:val="24"/>
          <w:szCs w:val="24"/>
        </w:rPr>
      </w:pPr>
      <w:r w:rsidRPr="00C85136">
        <w:rPr>
          <w:sz w:val="24"/>
          <w:szCs w:val="24"/>
        </w:rPr>
        <w:t xml:space="preserve">Da </w:t>
      </w:r>
      <w:proofErr w:type="spellStart"/>
      <w:r w:rsidRPr="00C85136">
        <w:rPr>
          <w:sz w:val="24"/>
          <w:szCs w:val="24"/>
        </w:rPr>
        <w:t>thiamazol</w:t>
      </w:r>
      <w:proofErr w:type="spellEnd"/>
      <w:r w:rsidRPr="00C85136">
        <w:rPr>
          <w:sz w:val="24"/>
          <w:szCs w:val="24"/>
        </w:rPr>
        <w:t xml:space="preserve"> kan forårsage </w:t>
      </w:r>
      <w:proofErr w:type="spellStart"/>
      <w:r w:rsidRPr="00C85136">
        <w:rPr>
          <w:sz w:val="24"/>
          <w:szCs w:val="24"/>
        </w:rPr>
        <w:t>hæmokoncentration</w:t>
      </w:r>
      <w:proofErr w:type="spellEnd"/>
      <w:r w:rsidRPr="00C85136">
        <w:rPr>
          <w:sz w:val="24"/>
          <w:szCs w:val="24"/>
        </w:rPr>
        <w:t>, skal katten altid have adgang til vand.</w:t>
      </w:r>
    </w:p>
    <w:p w:rsidR="00C85136" w:rsidRPr="00B20CC5" w:rsidRDefault="00C85136" w:rsidP="00C85136">
      <w:pPr>
        <w:ind w:left="851"/>
        <w:rPr>
          <w:sz w:val="24"/>
          <w:szCs w:val="24"/>
        </w:rPr>
      </w:pPr>
      <w:proofErr w:type="spellStart"/>
      <w:r w:rsidRPr="00C85136">
        <w:rPr>
          <w:sz w:val="24"/>
          <w:szCs w:val="24"/>
        </w:rPr>
        <w:t>Gastrointestinale</w:t>
      </w:r>
      <w:proofErr w:type="spellEnd"/>
      <w:r w:rsidRPr="00C85136">
        <w:rPr>
          <w:sz w:val="24"/>
          <w:szCs w:val="24"/>
        </w:rPr>
        <w:t xml:space="preserve"> lidelser er almindelige hos </w:t>
      </w:r>
      <w:proofErr w:type="spellStart"/>
      <w:r w:rsidRPr="00C85136">
        <w:rPr>
          <w:sz w:val="24"/>
          <w:szCs w:val="24"/>
        </w:rPr>
        <w:t>hyperthyroide</w:t>
      </w:r>
      <w:proofErr w:type="spellEnd"/>
      <w:r w:rsidRPr="00C85136">
        <w:rPr>
          <w:sz w:val="24"/>
          <w:szCs w:val="24"/>
        </w:rPr>
        <w:t xml:space="preserve"> katte og dette kan besværliggøre oral behandling.</w:t>
      </w:r>
    </w:p>
    <w:p w:rsidR="00006751" w:rsidRPr="00B20CC5" w:rsidRDefault="00006751" w:rsidP="00006751">
      <w:pPr>
        <w:ind w:left="851"/>
        <w:rPr>
          <w:sz w:val="24"/>
          <w:szCs w:val="24"/>
        </w:rPr>
      </w:pPr>
    </w:p>
    <w:p w:rsidR="00006751" w:rsidRPr="00B20CC5" w:rsidRDefault="00006751" w:rsidP="00006751">
      <w:pPr>
        <w:ind w:left="851"/>
        <w:rPr>
          <w:b/>
          <w:sz w:val="24"/>
          <w:szCs w:val="24"/>
        </w:rPr>
      </w:pPr>
      <w:r w:rsidRPr="00B20CC5">
        <w:rPr>
          <w:b/>
          <w:sz w:val="24"/>
          <w:szCs w:val="24"/>
        </w:rPr>
        <w:t>Særlige forsigtighedsregler for personer, der administrerer lægemidlet</w:t>
      </w:r>
    </w:p>
    <w:p w:rsidR="00006751" w:rsidRDefault="00006751" w:rsidP="00006751">
      <w:pPr>
        <w:ind w:left="851"/>
        <w:rPr>
          <w:sz w:val="24"/>
          <w:szCs w:val="24"/>
        </w:rPr>
      </w:pPr>
      <w:r w:rsidRPr="00B20CC5">
        <w:rPr>
          <w:sz w:val="24"/>
          <w:szCs w:val="24"/>
        </w:rPr>
        <w:t xml:space="preserve">Ved overfølsomhed over for </w:t>
      </w:r>
      <w:proofErr w:type="spellStart"/>
      <w:r w:rsidRPr="00B20CC5">
        <w:rPr>
          <w:sz w:val="24"/>
          <w:szCs w:val="24"/>
        </w:rPr>
        <w:t>thiamazol</w:t>
      </w:r>
      <w:proofErr w:type="spellEnd"/>
      <w:r w:rsidRPr="00B20CC5">
        <w:rPr>
          <w:sz w:val="24"/>
          <w:szCs w:val="24"/>
        </w:rPr>
        <w:t xml:space="preserve"> eller over for et eller flere af hjælpestofferne bør kontakt med lægemidlet undgås. Søg straks lægehjælp og vis indlægssedlen eller etiketten til lægen, hvis der opstår allergiske symptomer, for eksempel udslæt i huden, hævelse i ansigt, læber eller øjne eller vejrtrækningsbesvær.</w:t>
      </w:r>
    </w:p>
    <w:p w:rsidR="00C85136" w:rsidRPr="00C85136" w:rsidRDefault="00C85136" w:rsidP="00C85136">
      <w:pPr>
        <w:ind w:left="851"/>
        <w:rPr>
          <w:sz w:val="24"/>
          <w:szCs w:val="24"/>
        </w:rPr>
      </w:pPr>
      <w:r w:rsidRPr="00C85136">
        <w:rPr>
          <w:sz w:val="24"/>
          <w:szCs w:val="24"/>
        </w:rPr>
        <w:t>Dette produkt kan forårsage irritation af huden eller i øjnene. Kontakt med øjnene skal undgås, herunder berøring af øjnene med hænderne.</w:t>
      </w:r>
    </w:p>
    <w:p w:rsidR="00C85136" w:rsidRPr="00C85136" w:rsidRDefault="00C85136" w:rsidP="00C85136">
      <w:pPr>
        <w:ind w:left="851"/>
        <w:rPr>
          <w:sz w:val="24"/>
          <w:szCs w:val="24"/>
        </w:rPr>
      </w:pPr>
      <w:r w:rsidRPr="00C85136">
        <w:rPr>
          <w:sz w:val="24"/>
          <w:szCs w:val="24"/>
        </w:rPr>
        <w:t>I tilfælde af kontakt med øjnene ved hændeligt uheld skylles øjnene straks med rent, rindende vand. Opsøg straks lægehjælp, hvis der opstår irritation.</w:t>
      </w:r>
    </w:p>
    <w:p w:rsidR="00C85136" w:rsidRPr="00B20CC5" w:rsidRDefault="00C85136" w:rsidP="00C85136">
      <w:pPr>
        <w:ind w:left="851"/>
        <w:rPr>
          <w:sz w:val="24"/>
          <w:szCs w:val="24"/>
        </w:rPr>
      </w:pPr>
      <w:r w:rsidRPr="00C85136">
        <w:rPr>
          <w:sz w:val="24"/>
          <w:szCs w:val="24"/>
        </w:rPr>
        <w:t>Hænderne skal vaskes med sæbe og vand efter administration af produktet og efter håndtering af opkast fra dyrene eller kattegrus brugt til dyrene. Eventuelt spild skal straks vaskes af huden.</w:t>
      </w:r>
    </w:p>
    <w:p w:rsidR="00006751" w:rsidRPr="00B20CC5" w:rsidRDefault="00006751" w:rsidP="00006751">
      <w:pPr>
        <w:ind w:left="851"/>
        <w:rPr>
          <w:sz w:val="24"/>
          <w:szCs w:val="24"/>
        </w:rPr>
      </w:pPr>
      <w:proofErr w:type="spellStart"/>
      <w:r w:rsidRPr="00B20CC5">
        <w:rPr>
          <w:sz w:val="24"/>
          <w:szCs w:val="24"/>
        </w:rPr>
        <w:t>Thiamazol</w:t>
      </w:r>
      <w:proofErr w:type="spellEnd"/>
      <w:r w:rsidRPr="00B20CC5">
        <w:rPr>
          <w:sz w:val="24"/>
          <w:szCs w:val="24"/>
        </w:rPr>
        <w:t xml:space="preserve"> kan forårsage forstyrrelser i </w:t>
      </w:r>
      <w:proofErr w:type="spellStart"/>
      <w:r w:rsidRPr="00B20CC5">
        <w:rPr>
          <w:sz w:val="24"/>
          <w:szCs w:val="24"/>
        </w:rPr>
        <w:t>mave-tarmkanalen</w:t>
      </w:r>
      <w:proofErr w:type="spellEnd"/>
      <w:r w:rsidRPr="00B20CC5">
        <w:rPr>
          <w:sz w:val="24"/>
          <w:szCs w:val="24"/>
        </w:rPr>
        <w:t xml:space="preserve">, hovedpine, feber, ledsmerter, </w:t>
      </w:r>
      <w:proofErr w:type="spellStart"/>
      <w:r w:rsidRPr="00B20CC5">
        <w:rPr>
          <w:sz w:val="24"/>
          <w:szCs w:val="24"/>
        </w:rPr>
        <w:t>pruritus</w:t>
      </w:r>
      <w:proofErr w:type="spellEnd"/>
      <w:r w:rsidRPr="00B20CC5">
        <w:rPr>
          <w:sz w:val="24"/>
          <w:szCs w:val="24"/>
        </w:rPr>
        <w:t xml:space="preserve"> (kløe) og </w:t>
      </w:r>
      <w:proofErr w:type="spellStart"/>
      <w:r w:rsidRPr="00B20CC5">
        <w:rPr>
          <w:sz w:val="24"/>
          <w:szCs w:val="24"/>
        </w:rPr>
        <w:t>pancytopeni</w:t>
      </w:r>
      <w:proofErr w:type="spellEnd"/>
      <w:r w:rsidRPr="00B20CC5">
        <w:rPr>
          <w:sz w:val="24"/>
          <w:szCs w:val="24"/>
        </w:rPr>
        <w:t xml:space="preserve"> (fald i antal blodlegemer og </w:t>
      </w:r>
      <w:proofErr w:type="spellStart"/>
      <w:r w:rsidRPr="00B20CC5">
        <w:rPr>
          <w:sz w:val="24"/>
          <w:szCs w:val="24"/>
        </w:rPr>
        <w:t>thrombocytter</w:t>
      </w:r>
      <w:proofErr w:type="spellEnd"/>
      <w:r w:rsidRPr="00B20CC5">
        <w:rPr>
          <w:sz w:val="24"/>
          <w:szCs w:val="24"/>
        </w:rPr>
        <w:t>).</w:t>
      </w:r>
    </w:p>
    <w:p w:rsidR="00006751" w:rsidRPr="00B20CC5" w:rsidRDefault="00006751" w:rsidP="00006751">
      <w:pPr>
        <w:ind w:left="851"/>
        <w:rPr>
          <w:sz w:val="24"/>
          <w:szCs w:val="24"/>
        </w:rPr>
      </w:pPr>
      <w:r w:rsidRPr="00B20CC5">
        <w:rPr>
          <w:sz w:val="24"/>
          <w:szCs w:val="24"/>
        </w:rPr>
        <w:t>Undgå eksponering af hud og mund for veterinærlægemidlet, herunder berøring af munden med hænderne.</w:t>
      </w:r>
    </w:p>
    <w:p w:rsidR="00006751" w:rsidRPr="00B20CC5" w:rsidRDefault="00006751" w:rsidP="00006751">
      <w:pPr>
        <w:ind w:left="851"/>
        <w:rPr>
          <w:sz w:val="24"/>
          <w:szCs w:val="24"/>
        </w:rPr>
      </w:pPr>
      <w:r w:rsidRPr="00B20CC5">
        <w:rPr>
          <w:sz w:val="24"/>
          <w:szCs w:val="24"/>
        </w:rPr>
        <w:t>Der må ikke spises, drikkes eller ryges under håndtering af produktet eller brugt kattegrus.</w:t>
      </w:r>
    </w:p>
    <w:p w:rsidR="00C85136" w:rsidRPr="00B20CC5" w:rsidRDefault="00C85136" w:rsidP="00C85136">
      <w:pPr>
        <w:ind w:left="851"/>
        <w:rPr>
          <w:sz w:val="24"/>
          <w:szCs w:val="24"/>
        </w:rPr>
      </w:pPr>
      <w:r w:rsidRPr="00B20CC5">
        <w:rPr>
          <w:sz w:val="24"/>
          <w:szCs w:val="24"/>
        </w:rPr>
        <w:lastRenderedPageBreak/>
        <w:t>I tilfælde af selvindgift ved hændeligt uheld skal der straks søges lægehjælp, og indlægssedlen eller etiketten bør vises til lægen.</w:t>
      </w:r>
    </w:p>
    <w:p w:rsidR="00C85136" w:rsidRPr="00B20CC5" w:rsidRDefault="00C85136" w:rsidP="00C85136">
      <w:pPr>
        <w:ind w:left="851"/>
        <w:rPr>
          <w:sz w:val="24"/>
          <w:szCs w:val="24"/>
        </w:rPr>
      </w:pPr>
      <w:r w:rsidRPr="00B20CC5">
        <w:rPr>
          <w:sz w:val="24"/>
          <w:szCs w:val="24"/>
        </w:rPr>
        <w:t>Eventuelle produktrester på spidsen af doseringssprøjten skal aftørres med en renseserviet efter administration af produktet. Den kontaminerede renseserviet skal straks kasseres.</w:t>
      </w:r>
    </w:p>
    <w:p w:rsidR="00C85136" w:rsidRPr="00B20CC5" w:rsidRDefault="00C85136" w:rsidP="00C85136">
      <w:pPr>
        <w:ind w:left="851"/>
        <w:rPr>
          <w:sz w:val="24"/>
          <w:szCs w:val="24"/>
        </w:rPr>
      </w:pPr>
      <w:r w:rsidRPr="00B20CC5">
        <w:rPr>
          <w:sz w:val="24"/>
          <w:szCs w:val="24"/>
        </w:rPr>
        <w:t>Den brugte sprøjte skal opbevares sammen med produktet i den originale pakning.</w:t>
      </w:r>
    </w:p>
    <w:p w:rsidR="00006751" w:rsidRPr="00B20CC5" w:rsidRDefault="00006751" w:rsidP="00006751">
      <w:pPr>
        <w:ind w:left="851"/>
        <w:rPr>
          <w:b/>
          <w:sz w:val="24"/>
          <w:szCs w:val="24"/>
        </w:rPr>
      </w:pPr>
      <w:r w:rsidRPr="00B20CC5">
        <w:rPr>
          <w:b/>
          <w:sz w:val="24"/>
          <w:szCs w:val="24"/>
        </w:rPr>
        <w:t xml:space="preserve">Da </w:t>
      </w:r>
      <w:proofErr w:type="spellStart"/>
      <w:r w:rsidRPr="00B20CC5">
        <w:rPr>
          <w:b/>
          <w:sz w:val="24"/>
          <w:szCs w:val="24"/>
        </w:rPr>
        <w:t>thiamazol</w:t>
      </w:r>
      <w:proofErr w:type="spellEnd"/>
      <w:r w:rsidRPr="00B20CC5">
        <w:rPr>
          <w:b/>
          <w:sz w:val="24"/>
          <w:szCs w:val="24"/>
        </w:rPr>
        <w:t xml:space="preserve"> er et formodet humant </w:t>
      </w:r>
      <w:proofErr w:type="spellStart"/>
      <w:r w:rsidRPr="00B20CC5">
        <w:rPr>
          <w:b/>
          <w:sz w:val="24"/>
          <w:szCs w:val="24"/>
        </w:rPr>
        <w:t>teratogent</w:t>
      </w:r>
      <w:proofErr w:type="spellEnd"/>
      <w:r w:rsidRPr="00B20CC5">
        <w:rPr>
          <w:b/>
          <w:sz w:val="24"/>
          <w:szCs w:val="24"/>
        </w:rPr>
        <w:t xml:space="preserve"> stof, skal kvinder i den fødedygtige alder bruge uigennemtrængelige engangshandsker under administration af produktet og ved håndtering af brugt kattegrus/opkast fra behandlede katte.</w:t>
      </w:r>
    </w:p>
    <w:p w:rsidR="00006751" w:rsidRPr="00B20CC5" w:rsidRDefault="00006751" w:rsidP="00006751">
      <w:pPr>
        <w:ind w:left="851"/>
        <w:rPr>
          <w:b/>
          <w:sz w:val="24"/>
          <w:szCs w:val="24"/>
        </w:rPr>
      </w:pPr>
      <w:r w:rsidRPr="00B20CC5">
        <w:rPr>
          <w:b/>
          <w:sz w:val="24"/>
          <w:szCs w:val="24"/>
        </w:rPr>
        <w:t>Hvis du er gravid, har mistanke om, at du er gravid, eller planlægger at blive gravid, må du ikke administrere produktet eller håndtere brugt kattegrus/opkast fra behandlede katte.</w:t>
      </w:r>
    </w:p>
    <w:p w:rsidR="00006751" w:rsidRPr="00B20CC5" w:rsidRDefault="00006751" w:rsidP="00006751">
      <w:pPr>
        <w:ind w:left="851" w:hanging="851"/>
        <w:rPr>
          <w:sz w:val="24"/>
          <w:szCs w:val="24"/>
        </w:rPr>
      </w:pPr>
    </w:p>
    <w:p w:rsidR="00006751" w:rsidRPr="00B20CC5" w:rsidRDefault="00006751" w:rsidP="00006751">
      <w:pPr>
        <w:ind w:left="851"/>
        <w:rPr>
          <w:b/>
          <w:sz w:val="24"/>
          <w:szCs w:val="24"/>
        </w:rPr>
      </w:pPr>
      <w:r w:rsidRPr="00B20CC5">
        <w:rPr>
          <w:b/>
          <w:sz w:val="24"/>
          <w:szCs w:val="24"/>
        </w:rPr>
        <w:t>Andre forsigtighedsregler</w:t>
      </w:r>
    </w:p>
    <w:p w:rsidR="00006751" w:rsidRPr="00B20CC5" w:rsidRDefault="00006751" w:rsidP="00006751">
      <w:pPr>
        <w:ind w:left="851"/>
        <w:rPr>
          <w:sz w:val="24"/>
          <w:szCs w:val="24"/>
        </w:rPr>
      </w:pPr>
      <w:r w:rsidRPr="00B20CC5">
        <w:rPr>
          <w:sz w:val="24"/>
          <w:szCs w:val="24"/>
        </w:rPr>
        <w:t>-</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4.6</w:t>
      </w:r>
      <w:r w:rsidRPr="00B20CC5">
        <w:rPr>
          <w:b/>
          <w:sz w:val="24"/>
          <w:szCs w:val="24"/>
        </w:rPr>
        <w:tab/>
        <w:t>Bivirkninger</w:t>
      </w:r>
    </w:p>
    <w:p w:rsidR="00006751" w:rsidRPr="00B20CC5" w:rsidRDefault="00006751" w:rsidP="00006751">
      <w:pPr>
        <w:widowControl w:val="0"/>
        <w:ind w:left="851"/>
        <w:rPr>
          <w:sz w:val="24"/>
          <w:szCs w:val="24"/>
        </w:rPr>
      </w:pPr>
      <w:r w:rsidRPr="00B20CC5">
        <w:rPr>
          <w:sz w:val="24"/>
          <w:szCs w:val="24"/>
        </w:rPr>
        <w:t xml:space="preserve">Der er indberettet bivirkninger efter langtidsbehandling af </w:t>
      </w:r>
      <w:proofErr w:type="spellStart"/>
      <w:r w:rsidRPr="00B20CC5">
        <w:rPr>
          <w:sz w:val="24"/>
          <w:szCs w:val="24"/>
        </w:rPr>
        <w:t>hyperthyreoidisme</w:t>
      </w:r>
      <w:proofErr w:type="spellEnd"/>
      <w:r w:rsidRPr="00B20CC5">
        <w:rPr>
          <w:sz w:val="24"/>
          <w:szCs w:val="24"/>
        </w:rPr>
        <w:t xml:space="preserve">. Tegnene kan i mange tilfælde være milde og forbigående og ikke give årsag til </w:t>
      </w:r>
      <w:proofErr w:type="spellStart"/>
      <w:r w:rsidRPr="00B20CC5">
        <w:rPr>
          <w:sz w:val="24"/>
          <w:szCs w:val="24"/>
        </w:rPr>
        <w:t>seponering</w:t>
      </w:r>
      <w:proofErr w:type="spellEnd"/>
      <w:r w:rsidRPr="00B20CC5">
        <w:rPr>
          <w:sz w:val="24"/>
          <w:szCs w:val="24"/>
        </w:rPr>
        <w:t xml:space="preserve"> af behandlingen. De mere alvorlige virkninger er overvejende reversible, når medicineringen ophører.</w:t>
      </w:r>
    </w:p>
    <w:p w:rsidR="00006751" w:rsidRPr="00B20CC5" w:rsidRDefault="00006751" w:rsidP="00006751">
      <w:pPr>
        <w:widowControl w:val="0"/>
        <w:ind w:left="851"/>
        <w:rPr>
          <w:sz w:val="24"/>
          <w:szCs w:val="24"/>
        </w:rPr>
      </w:pPr>
      <w:r w:rsidRPr="00B20CC5">
        <w:rPr>
          <w:sz w:val="24"/>
          <w:szCs w:val="24"/>
        </w:rPr>
        <w:t xml:space="preserve">Bivirkninger er sjældne. De mest almindelige kliniske bivirkninger, som er indberettet, omfatter opkastning, manglende appetit/anoreksi, letargi, kraftig </w:t>
      </w:r>
      <w:proofErr w:type="spellStart"/>
      <w:r w:rsidRPr="00B20CC5">
        <w:rPr>
          <w:sz w:val="24"/>
          <w:szCs w:val="24"/>
        </w:rPr>
        <w:t>pruritus</w:t>
      </w:r>
      <w:proofErr w:type="spellEnd"/>
      <w:r w:rsidRPr="00B20CC5">
        <w:rPr>
          <w:sz w:val="24"/>
          <w:szCs w:val="24"/>
        </w:rPr>
        <w:t xml:space="preserve"> og </w:t>
      </w:r>
      <w:proofErr w:type="spellStart"/>
      <w:r w:rsidRPr="00B20CC5">
        <w:rPr>
          <w:sz w:val="24"/>
          <w:szCs w:val="24"/>
        </w:rPr>
        <w:t>ekskoriationer</w:t>
      </w:r>
      <w:proofErr w:type="spellEnd"/>
      <w:r w:rsidRPr="00B20CC5">
        <w:rPr>
          <w:sz w:val="24"/>
          <w:szCs w:val="24"/>
        </w:rPr>
        <w:t xml:space="preserve"> på hoved og hals, blødende diatese og </w:t>
      </w:r>
      <w:proofErr w:type="spellStart"/>
      <w:r w:rsidRPr="00B20CC5">
        <w:rPr>
          <w:sz w:val="24"/>
          <w:szCs w:val="24"/>
        </w:rPr>
        <w:t>icterus</w:t>
      </w:r>
      <w:proofErr w:type="spellEnd"/>
      <w:r w:rsidRPr="00B20CC5">
        <w:rPr>
          <w:sz w:val="24"/>
          <w:szCs w:val="24"/>
        </w:rPr>
        <w:t xml:space="preserve"> i forbindelse med </w:t>
      </w:r>
      <w:proofErr w:type="spellStart"/>
      <w:r w:rsidRPr="00B20CC5">
        <w:rPr>
          <w:sz w:val="24"/>
          <w:szCs w:val="24"/>
        </w:rPr>
        <w:t>hepatopati</w:t>
      </w:r>
      <w:proofErr w:type="spellEnd"/>
      <w:r w:rsidRPr="00B20CC5">
        <w:rPr>
          <w:sz w:val="24"/>
          <w:szCs w:val="24"/>
        </w:rPr>
        <w:t xml:space="preserve"> samt hæmatologiske anomalier (</w:t>
      </w:r>
      <w:proofErr w:type="spellStart"/>
      <w:r w:rsidRPr="00B20CC5">
        <w:rPr>
          <w:sz w:val="24"/>
          <w:szCs w:val="24"/>
        </w:rPr>
        <w:t>eosinofili</w:t>
      </w:r>
      <w:proofErr w:type="spellEnd"/>
      <w:r w:rsidRPr="00B20CC5">
        <w:rPr>
          <w:sz w:val="24"/>
          <w:szCs w:val="24"/>
        </w:rPr>
        <w:t xml:space="preserve">, lymfocytose, </w:t>
      </w:r>
      <w:proofErr w:type="spellStart"/>
      <w:r w:rsidRPr="00B20CC5">
        <w:rPr>
          <w:sz w:val="24"/>
          <w:szCs w:val="24"/>
        </w:rPr>
        <w:t>neutropeni</w:t>
      </w:r>
      <w:proofErr w:type="spellEnd"/>
      <w:r w:rsidRPr="00B20CC5">
        <w:rPr>
          <w:sz w:val="24"/>
          <w:szCs w:val="24"/>
        </w:rPr>
        <w:t xml:space="preserve">, </w:t>
      </w:r>
      <w:proofErr w:type="spellStart"/>
      <w:r w:rsidRPr="00B20CC5">
        <w:rPr>
          <w:sz w:val="24"/>
          <w:szCs w:val="24"/>
        </w:rPr>
        <w:t>lymfopeni</w:t>
      </w:r>
      <w:proofErr w:type="spellEnd"/>
      <w:r w:rsidRPr="00B20CC5">
        <w:rPr>
          <w:sz w:val="24"/>
          <w:szCs w:val="24"/>
        </w:rPr>
        <w:t xml:space="preserve">, mild </w:t>
      </w:r>
      <w:proofErr w:type="spellStart"/>
      <w:r w:rsidRPr="00B20CC5">
        <w:rPr>
          <w:sz w:val="24"/>
          <w:szCs w:val="24"/>
        </w:rPr>
        <w:t>leukopeni</w:t>
      </w:r>
      <w:proofErr w:type="spellEnd"/>
      <w:r w:rsidRPr="00B20CC5">
        <w:rPr>
          <w:sz w:val="24"/>
          <w:szCs w:val="24"/>
        </w:rPr>
        <w:t xml:space="preserve">, </w:t>
      </w:r>
      <w:proofErr w:type="spellStart"/>
      <w:r w:rsidRPr="00B20CC5">
        <w:rPr>
          <w:sz w:val="24"/>
          <w:szCs w:val="24"/>
        </w:rPr>
        <w:t>agranulocytose</w:t>
      </w:r>
      <w:proofErr w:type="spellEnd"/>
      <w:r w:rsidRPr="00B20CC5">
        <w:rPr>
          <w:sz w:val="24"/>
          <w:szCs w:val="24"/>
        </w:rPr>
        <w:t xml:space="preserve">, </w:t>
      </w:r>
      <w:proofErr w:type="spellStart"/>
      <w:r w:rsidRPr="00B20CC5">
        <w:rPr>
          <w:sz w:val="24"/>
          <w:szCs w:val="24"/>
        </w:rPr>
        <w:t>thrombocytopeni</w:t>
      </w:r>
      <w:proofErr w:type="spellEnd"/>
      <w:r w:rsidRPr="00B20CC5">
        <w:rPr>
          <w:sz w:val="24"/>
          <w:szCs w:val="24"/>
        </w:rPr>
        <w:t xml:space="preserve"> eller </w:t>
      </w:r>
      <w:proofErr w:type="spellStart"/>
      <w:r w:rsidRPr="00B20CC5">
        <w:rPr>
          <w:sz w:val="24"/>
          <w:szCs w:val="24"/>
        </w:rPr>
        <w:t>hæmolytisk</w:t>
      </w:r>
      <w:proofErr w:type="spellEnd"/>
      <w:r w:rsidRPr="00B20CC5">
        <w:rPr>
          <w:sz w:val="24"/>
          <w:szCs w:val="24"/>
        </w:rPr>
        <w:t xml:space="preserve"> anæmi). Disse bivirkninger svinder inden for 7 - 45 dage efter afbrydelse af behandlingen med </w:t>
      </w:r>
      <w:proofErr w:type="spellStart"/>
      <w:r w:rsidRPr="00B20CC5">
        <w:rPr>
          <w:sz w:val="24"/>
          <w:szCs w:val="24"/>
        </w:rPr>
        <w:t>thiamazol</w:t>
      </w:r>
      <w:proofErr w:type="spellEnd"/>
      <w:r w:rsidRPr="00B20CC5">
        <w:rPr>
          <w:sz w:val="24"/>
          <w:szCs w:val="24"/>
        </w:rPr>
        <w:t>.</w:t>
      </w:r>
    </w:p>
    <w:p w:rsidR="00006751" w:rsidRPr="00B20CC5" w:rsidRDefault="00006751" w:rsidP="00006751">
      <w:pPr>
        <w:widowControl w:val="0"/>
        <w:ind w:left="851"/>
        <w:rPr>
          <w:sz w:val="24"/>
          <w:szCs w:val="24"/>
        </w:rPr>
      </w:pPr>
      <w:r w:rsidRPr="00B20CC5">
        <w:rPr>
          <w:sz w:val="24"/>
          <w:szCs w:val="24"/>
        </w:rPr>
        <w:t xml:space="preserve">Mulige immunologiske bivirkninger omfatter anæmi med sjældne bivirkninger, herunder </w:t>
      </w:r>
      <w:proofErr w:type="spellStart"/>
      <w:r w:rsidRPr="00B20CC5">
        <w:rPr>
          <w:sz w:val="24"/>
          <w:szCs w:val="24"/>
        </w:rPr>
        <w:t>thrombocytopeni</w:t>
      </w:r>
      <w:proofErr w:type="spellEnd"/>
      <w:r w:rsidRPr="00B20CC5">
        <w:rPr>
          <w:sz w:val="24"/>
          <w:szCs w:val="24"/>
        </w:rPr>
        <w:t xml:space="preserve"> og antinukleare antistoffer i serum, og i meget sjældne tilfælde kan der forekomme </w:t>
      </w:r>
      <w:proofErr w:type="spellStart"/>
      <w:r w:rsidRPr="00B20CC5">
        <w:rPr>
          <w:sz w:val="24"/>
          <w:szCs w:val="24"/>
        </w:rPr>
        <w:t>lymfoadenopati</w:t>
      </w:r>
      <w:proofErr w:type="spellEnd"/>
      <w:r w:rsidRPr="00B20CC5">
        <w:rPr>
          <w:sz w:val="24"/>
          <w:szCs w:val="24"/>
        </w:rPr>
        <w:t>. Behandlingen bør straks afbrydes, og alternativ behandling bør overvejes efter en passende rekonvalescensperiode.</w:t>
      </w:r>
    </w:p>
    <w:p w:rsidR="00006751" w:rsidRDefault="00006751" w:rsidP="00006751">
      <w:pPr>
        <w:widowControl w:val="0"/>
        <w:ind w:left="851"/>
        <w:rPr>
          <w:sz w:val="24"/>
          <w:szCs w:val="24"/>
        </w:rPr>
      </w:pPr>
      <w:r w:rsidRPr="00B20CC5">
        <w:rPr>
          <w:sz w:val="24"/>
          <w:szCs w:val="24"/>
        </w:rPr>
        <w:t xml:space="preserve">Efter langtidsbehandling med </w:t>
      </w:r>
      <w:proofErr w:type="spellStart"/>
      <w:r w:rsidRPr="00B20CC5">
        <w:rPr>
          <w:sz w:val="24"/>
          <w:szCs w:val="24"/>
        </w:rPr>
        <w:t>thiamazol</w:t>
      </w:r>
      <w:proofErr w:type="spellEnd"/>
      <w:r w:rsidRPr="00B20CC5">
        <w:rPr>
          <w:sz w:val="24"/>
          <w:szCs w:val="24"/>
        </w:rPr>
        <w:t xml:space="preserve"> af gnavere er der observeret forhøjet risiko for </w:t>
      </w:r>
      <w:proofErr w:type="spellStart"/>
      <w:r w:rsidRPr="00B20CC5">
        <w:rPr>
          <w:sz w:val="24"/>
          <w:szCs w:val="24"/>
        </w:rPr>
        <w:t>neoplasi</w:t>
      </w:r>
      <w:proofErr w:type="spellEnd"/>
      <w:r w:rsidRPr="00B20CC5">
        <w:rPr>
          <w:sz w:val="24"/>
          <w:szCs w:val="24"/>
        </w:rPr>
        <w:t xml:space="preserve"> i </w:t>
      </w:r>
      <w:proofErr w:type="spellStart"/>
      <w:r w:rsidRPr="00B20CC5">
        <w:rPr>
          <w:sz w:val="24"/>
          <w:szCs w:val="24"/>
        </w:rPr>
        <w:t>glandula</w:t>
      </w:r>
      <w:proofErr w:type="spellEnd"/>
      <w:r w:rsidRPr="00B20CC5">
        <w:rPr>
          <w:sz w:val="24"/>
          <w:szCs w:val="24"/>
        </w:rPr>
        <w:t xml:space="preserve"> </w:t>
      </w:r>
      <w:proofErr w:type="spellStart"/>
      <w:r w:rsidRPr="00B20CC5">
        <w:rPr>
          <w:sz w:val="24"/>
          <w:szCs w:val="24"/>
        </w:rPr>
        <w:t>thyreoidea</w:t>
      </w:r>
      <w:proofErr w:type="spellEnd"/>
      <w:r w:rsidRPr="00B20CC5">
        <w:rPr>
          <w:sz w:val="24"/>
          <w:szCs w:val="24"/>
        </w:rPr>
        <w:t>, men der foreligger ingen evidens for dette hos katte.</w:t>
      </w:r>
    </w:p>
    <w:p w:rsidR="00C85136" w:rsidRDefault="00C85136" w:rsidP="00006751">
      <w:pPr>
        <w:widowControl w:val="0"/>
        <w:ind w:left="851"/>
        <w:rPr>
          <w:sz w:val="24"/>
          <w:szCs w:val="24"/>
        </w:rPr>
      </w:pPr>
    </w:p>
    <w:p w:rsidR="00C85136" w:rsidRPr="00C85136" w:rsidRDefault="00C85136" w:rsidP="00C85136">
      <w:pPr>
        <w:widowControl w:val="0"/>
        <w:ind w:left="851"/>
        <w:rPr>
          <w:sz w:val="24"/>
          <w:szCs w:val="24"/>
        </w:rPr>
      </w:pPr>
      <w:r w:rsidRPr="00C85136">
        <w:rPr>
          <w:sz w:val="24"/>
          <w:szCs w:val="24"/>
        </w:rPr>
        <w:t>Hyppigheden af bivirkninger er defineret som:</w:t>
      </w:r>
    </w:p>
    <w:p w:rsidR="00C85136" w:rsidRPr="00C85136" w:rsidRDefault="00C85136" w:rsidP="00C85136">
      <w:pPr>
        <w:widowControl w:val="0"/>
        <w:ind w:left="851"/>
        <w:rPr>
          <w:sz w:val="24"/>
          <w:szCs w:val="24"/>
        </w:rPr>
      </w:pPr>
      <w:r w:rsidRPr="00C85136">
        <w:rPr>
          <w:sz w:val="24"/>
          <w:szCs w:val="24"/>
        </w:rPr>
        <w:t>- Meget almindelig (flere end 1 ud af 10 behandlede dyr, der viser bivirkninger i løbet af en behandling)</w:t>
      </w:r>
    </w:p>
    <w:p w:rsidR="00C85136" w:rsidRPr="00C85136" w:rsidRDefault="00C85136" w:rsidP="00C85136">
      <w:pPr>
        <w:widowControl w:val="0"/>
        <w:ind w:left="851"/>
        <w:rPr>
          <w:sz w:val="24"/>
          <w:szCs w:val="24"/>
        </w:rPr>
      </w:pPr>
      <w:r w:rsidRPr="00C85136">
        <w:rPr>
          <w:sz w:val="24"/>
          <w:szCs w:val="24"/>
        </w:rPr>
        <w:t>- Almindelige (flere end 1, men færre end 10 dyr af 100 behandlede dyr)</w:t>
      </w:r>
    </w:p>
    <w:p w:rsidR="00C85136" w:rsidRPr="00C85136" w:rsidRDefault="00C85136" w:rsidP="00C85136">
      <w:pPr>
        <w:widowControl w:val="0"/>
        <w:ind w:left="851"/>
        <w:rPr>
          <w:sz w:val="24"/>
          <w:szCs w:val="24"/>
        </w:rPr>
      </w:pPr>
      <w:r w:rsidRPr="00C85136">
        <w:rPr>
          <w:sz w:val="24"/>
          <w:szCs w:val="24"/>
        </w:rPr>
        <w:t>- Ikke almindelige (flere end 1, men færre end 10 dyr af 1.000 behandlede dyr)</w:t>
      </w:r>
    </w:p>
    <w:p w:rsidR="00C85136" w:rsidRPr="00C85136" w:rsidRDefault="00C85136" w:rsidP="00C85136">
      <w:pPr>
        <w:widowControl w:val="0"/>
        <w:ind w:left="851"/>
        <w:rPr>
          <w:sz w:val="24"/>
          <w:szCs w:val="24"/>
        </w:rPr>
      </w:pPr>
      <w:r w:rsidRPr="00C85136">
        <w:rPr>
          <w:sz w:val="24"/>
          <w:szCs w:val="24"/>
        </w:rPr>
        <w:t>- Sjældne (flere end 1, men færre end 10 dyr ud af 10.000 behandlede dyr)</w:t>
      </w:r>
    </w:p>
    <w:p w:rsidR="00C85136" w:rsidRPr="00C85136" w:rsidRDefault="00C85136" w:rsidP="00C85136">
      <w:pPr>
        <w:widowControl w:val="0"/>
        <w:ind w:left="851"/>
        <w:rPr>
          <w:sz w:val="24"/>
          <w:szCs w:val="24"/>
        </w:rPr>
      </w:pPr>
      <w:r w:rsidRPr="00C85136">
        <w:rPr>
          <w:sz w:val="24"/>
          <w:szCs w:val="24"/>
        </w:rPr>
        <w:t>- Meget sjælden (færre end 1 dyr ud af 10.000 behandlede dyr, herunder isolerede rapporter)</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4.7</w:t>
      </w:r>
      <w:r w:rsidRPr="00B20CC5">
        <w:rPr>
          <w:b/>
          <w:sz w:val="24"/>
          <w:szCs w:val="24"/>
        </w:rPr>
        <w:tab/>
        <w:t>Drægtighed, diegivning eller æglægning</w:t>
      </w:r>
    </w:p>
    <w:p w:rsidR="00006751" w:rsidRPr="00B20CC5" w:rsidRDefault="00006751" w:rsidP="00006751">
      <w:pPr>
        <w:widowControl w:val="0"/>
        <w:ind w:left="851"/>
        <w:rPr>
          <w:sz w:val="24"/>
          <w:szCs w:val="24"/>
        </w:rPr>
      </w:pPr>
      <w:r w:rsidRPr="00B20CC5">
        <w:rPr>
          <w:sz w:val="24"/>
          <w:szCs w:val="24"/>
        </w:rPr>
        <w:t xml:space="preserve">Laboratorieundersøgelser af rotter og mus har vist tegn på </w:t>
      </w:r>
      <w:proofErr w:type="spellStart"/>
      <w:r w:rsidRPr="00B20CC5">
        <w:rPr>
          <w:sz w:val="24"/>
          <w:szCs w:val="24"/>
        </w:rPr>
        <w:t>teratogene</w:t>
      </w:r>
      <w:proofErr w:type="spellEnd"/>
      <w:r w:rsidRPr="00B20CC5">
        <w:rPr>
          <w:sz w:val="24"/>
          <w:szCs w:val="24"/>
        </w:rPr>
        <w:t xml:space="preserve"> og embryotoksiske effekter af </w:t>
      </w:r>
      <w:proofErr w:type="spellStart"/>
      <w:r w:rsidRPr="00B20CC5">
        <w:rPr>
          <w:sz w:val="24"/>
          <w:szCs w:val="24"/>
        </w:rPr>
        <w:t>thiamazol</w:t>
      </w:r>
      <w:proofErr w:type="spellEnd"/>
      <w:r w:rsidRPr="00B20CC5">
        <w:rPr>
          <w:sz w:val="24"/>
          <w:szCs w:val="24"/>
        </w:rPr>
        <w:t>. Lægemidlets sikkerhed under kattes drægtighed og diegivning er ikke fastlagt. Må ikke anvendes til drægtige eller diegivende katte.</w:t>
      </w:r>
    </w:p>
    <w:p w:rsidR="00006751" w:rsidRPr="00B20CC5" w:rsidRDefault="00006751" w:rsidP="00006751">
      <w:pPr>
        <w:widowControl w:val="0"/>
        <w:ind w:left="851"/>
        <w:rPr>
          <w:sz w:val="24"/>
          <w:szCs w:val="24"/>
        </w:rPr>
      </w:pPr>
      <w:r w:rsidRPr="00B20CC5">
        <w:rPr>
          <w:sz w:val="24"/>
          <w:szCs w:val="24"/>
        </w:rPr>
        <w:t xml:space="preserve">Man ved fra mennesker og rotter, at lægemidlet kan krydse placenta og akkumuleres i fosterets </w:t>
      </w:r>
      <w:proofErr w:type="spellStart"/>
      <w:r w:rsidRPr="00B20CC5">
        <w:rPr>
          <w:sz w:val="24"/>
          <w:szCs w:val="24"/>
        </w:rPr>
        <w:t>glandula</w:t>
      </w:r>
      <w:proofErr w:type="spellEnd"/>
      <w:r w:rsidRPr="00B20CC5">
        <w:rPr>
          <w:sz w:val="24"/>
          <w:szCs w:val="24"/>
        </w:rPr>
        <w:t xml:space="preserve"> </w:t>
      </w:r>
      <w:proofErr w:type="spellStart"/>
      <w:r w:rsidRPr="00B20CC5">
        <w:rPr>
          <w:sz w:val="24"/>
          <w:szCs w:val="24"/>
        </w:rPr>
        <w:t>thyreoidea</w:t>
      </w:r>
      <w:proofErr w:type="spellEnd"/>
      <w:r w:rsidRPr="00B20CC5">
        <w:rPr>
          <w:sz w:val="24"/>
          <w:szCs w:val="24"/>
        </w:rPr>
        <w:t>. Der er desuden en høj grad af overførsel til modermælken.</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4.8</w:t>
      </w:r>
      <w:r w:rsidRPr="00B20CC5">
        <w:rPr>
          <w:b/>
          <w:sz w:val="24"/>
          <w:szCs w:val="24"/>
        </w:rPr>
        <w:tab/>
        <w:t>Interaktion med andre lægemidler og andre former for interaktion</w:t>
      </w:r>
    </w:p>
    <w:p w:rsidR="00006751" w:rsidRPr="00B20CC5" w:rsidRDefault="00006751" w:rsidP="00006751">
      <w:pPr>
        <w:widowControl w:val="0"/>
        <w:ind w:left="851"/>
        <w:rPr>
          <w:sz w:val="24"/>
          <w:szCs w:val="24"/>
        </w:rPr>
      </w:pPr>
      <w:r w:rsidRPr="00B20CC5">
        <w:rPr>
          <w:sz w:val="24"/>
          <w:szCs w:val="24"/>
        </w:rPr>
        <w:t xml:space="preserve">Samtidig behandling med </w:t>
      </w:r>
      <w:proofErr w:type="spellStart"/>
      <w:r w:rsidRPr="00B20CC5">
        <w:rPr>
          <w:sz w:val="24"/>
          <w:szCs w:val="24"/>
        </w:rPr>
        <w:t>phenobarbital</w:t>
      </w:r>
      <w:proofErr w:type="spellEnd"/>
      <w:r w:rsidRPr="00B20CC5">
        <w:rPr>
          <w:sz w:val="24"/>
          <w:szCs w:val="24"/>
        </w:rPr>
        <w:t xml:space="preserve"> kan nedsætte den kliniske effekt af </w:t>
      </w:r>
      <w:proofErr w:type="spellStart"/>
      <w:r w:rsidRPr="00B20CC5">
        <w:rPr>
          <w:sz w:val="24"/>
          <w:szCs w:val="24"/>
        </w:rPr>
        <w:t>thiamazol</w:t>
      </w:r>
      <w:proofErr w:type="spellEnd"/>
      <w:r w:rsidRPr="00B20CC5">
        <w:rPr>
          <w:sz w:val="24"/>
          <w:szCs w:val="24"/>
        </w:rPr>
        <w:t>.</w:t>
      </w:r>
    </w:p>
    <w:p w:rsidR="00006751" w:rsidRPr="00B20CC5" w:rsidRDefault="00006751" w:rsidP="00006751">
      <w:pPr>
        <w:widowControl w:val="0"/>
        <w:ind w:left="851"/>
        <w:rPr>
          <w:sz w:val="24"/>
          <w:szCs w:val="24"/>
        </w:rPr>
      </w:pPr>
      <w:proofErr w:type="spellStart"/>
      <w:r w:rsidRPr="00B20CC5">
        <w:rPr>
          <w:sz w:val="24"/>
          <w:szCs w:val="24"/>
        </w:rPr>
        <w:lastRenderedPageBreak/>
        <w:t>Thiamazol</w:t>
      </w:r>
      <w:proofErr w:type="spellEnd"/>
      <w:r w:rsidRPr="00B20CC5">
        <w:rPr>
          <w:sz w:val="24"/>
          <w:szCs w:val="24"/>
        </w:rPr>
        <w:t xml:space="preserve"> vides at nedsætte leverens oxidering af ormemidler med </w:t>
      </w:r>
      <w:proofErr w:type="spellStart"/>
      <w:r w:rsidRPr="00B20CC5">
        <w:rPr>
          <w:sz w:val="24"/>
          <w:szCs w:val="24"/>
        </w:rPr>
        <w:t>benzimidazol</w:t>
      </w:r>
      <w:proofErr w:type="spellEnd"/>
      <w:r w:rsidRPr="00B20CC5">
        <w:rPr>
          <w:sz w:val="24"/>
          <w:szCs w:val="24"/>
        </w:rPr>
        <w:t xml:space="preserve"> og kan føre til stigninger i ormemidlernes plasmakoncentrationer, når det gives samtidigt.</w:t>
      </w:r>
    </w:p>
    <w:p w:rsidR="00006751" w:rsidRPr="00B20CC5" w:rsidRDefault="00006751" w:rsidP="00006751">
      <w:pPr>
        <w:widowControl w:val="0"/>
        <w:ind w:left="851"/>
        <w:rPr>
          <w:sz w:val="24"/>
          <w:szCs w:val="24"/>
        </w:rPr>
      </w:pPr>
      <w:proofErr w:type="spellStart"/>
      <w:r w:rsidRPr="00B20CC5">
        <w:rPr>
          <w:sz w:val="24"/>
          <w:szCs w:val="24"/>
        </w:rPr>
        <w:t>Thiamazol</w:t>
      </w:r>
      <w:proofErr w:type="spellEnd"/>
      <w:r w:rsidRPr="00B20CC5">
        <w:rPr>
          <w:sz w:val="24"/>
          <w:szCs w:val="24"/>
        </w:rPr>
        <w:t xml:space="preserve"> er </w:t>
      </w:r>
      <w:proofErr w:type="spellStart"/>
      <w:r w:rsidRPr="00B20CC5">
        <w:rPr>
          <w:sz w:val="24"/>
          <w:szCs w:val="24"/>
        </w:rPr>
        <w:t>immunmodulatorisk</w:t>
      </w:r>
      <w:proofErr w:type="spellEnd"/>
      <w:r w:rsidRPr="00B20CC5">
        <w:rPr>
          <w:sz w:val="24"/>
          <w:szCs w:val="24"/>
        </w:rPr>
        <w:t>, og dette skal tages i betragtning i overvejelser om vaccinationsprogrammer.</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4.9</w:t>
      </w:r>
      <w:r w:rsidRPr="00B20CC5">
        <w:rPr>
          <w:b/>
          <w:sz w:val="24"/>
          <w:szCs w:val="24"/>
        </w:rPr>
        <w:tab/>
        <w:t>Dosering og indgivelsesmåde</w:t>
      </w:r>
    </w:p>
    <w:p w:rsidR="00006751" w:rsidRPr="00B20CC5" w:rsidRDefault="00006751" w:rsidP="00006751">
      <w:pPr>
        <w:widowControl w:val="0"/>
        <w:ind w:left="851"/>
        <w:rPr>
          <w:sz w:val="24"/>
          <w:szCs w:val="24"/>
        </w:rPr>
      </w:pPr>
      <w:r w:rsidRPr="00B20CC5">
        <w:rPr>
          <w:sz w:val="24"/>
          <w:szCs w:val="24"/>
        </w:rPr>
        <w:t>Kun til oral anvendelse.</w:t>
      </w:r>
    </w:p>
    <w:p w:rsidR="00006751" w:rsidRPr="00B20CC5" w:rsidRDefault="00006751" w:rsidP="00006751">
      <w:pPr>
        <w:ind w:left="851"/>
        <w:jc w:val="both"/>
        <w:rPr>
          <w:sz w:val="24"/>
          <w:szCs w:val="24"/>
        </w:rPr>
      </w:pPr>
      <w:r w:rsidRPr="00B20CC5">
        <w:rPr>
          <w:sz w:val="24"/>
          <w:szCs w:val="24"/>
        </w:rPr>
        <w:t>Produktet skal administreres direkte i kattens mund.</w:t>
      </w:r>
    </w:p>
    <w:p w:rsidR="00006751" w:rsidRPr="00B20CC5" w:rsidRDefault="00006751" w:rsidP="00006751">
      <w:pPr>
        <w:widowControl w:val="0"/>
        <w:ind w:left="851"/>
        <w:rPr>
          <w:sz w:val="24"/>
          <w:szCs w:val="24"/>
        </w:rPr>
      </w:pPr>
      <w:r w:rsidRPr="00B20CC5">
        <w:rPr>
          <w:sz w:val="24"/>
          <w:szCs w:val="24"/>
        </w:rPr>
        <w:t>Må ikke administreres i mad, da produktets virkning ved administration på denne måde ikke er fastlagt.</w:t>
      </w:r>
    </w:p>
    <w:p w:rsidR="00006751" w:rsidRPr="00B20CC5" w:rsidRDefault="00006751" w:rsidP="00006751">
      <w:pPr>
        <w:widowControl w:val="0"/>
        <w:ind w:left="851" w:hanging="851"/>
        <w:rPr>
          <w:sz w:val="24"/>
          <w:szCs w:val="24"/>
        </w:rPr>
      </w:pPr>
    </w:p>
    <w:p w:rsidR="00006751" w:rsidRPr="00B20CC5" w:rsidRDefault="00006751" w:rsidP="00006751">
      <w:pPr>
        <w:widowControl w:val="0"/>
        <w:ind w:left="851"/>
        <w:rPr>
          <w:sz w:val="24"/>
          <w:szCs w:val="24"/>
        </w:rPr>
      </w:pPr>
      <w:r w:rsidRPr="00B20CC5">
        <w:rPr>
          <w:sz w:val="24"/>
          <w:szCs w:val="24"/>
        </w:rPr>
        <w:t xml:space="preserve">Den anbefalede startdosis til stabilisering af </w:t>
      </w:r>
      <w:proofErr w:type="spellStart"/>
      <w:r w:rsidRPr="00B20CC5">
        <w:rPr>
          <w:sz w:val="24"/>
          <w:szCs w:val="24"/>
        </w:rPr>
        <w:t>hyperthyreoidisme</w:t>
      </w:r>
      <w:proofErr w:type="spellEnd"/>
      <w:r w:rsidRPr="00B20CC5">
        <w:rPr>
          <w:sz w:val="24"/>
          <w:szCs w:val="24"/>
        </w:rPr>
        <w:t xml:space="preserve"> hos katte inden kirurgisk </w:t>
      </w:r>
      <w:proofErr w:type="spellStart"/>
      <w:r w:rsidRPr="00B20CC5">
        <w:rPr>
          <w:sz w:val="24"/>
          <w:szCs w:val="24"/>
        </w:rPr>
        <w:t>thyreoidektomi</w:t>
      </w:r>
      <w:proofErr w:type="spellEnd"/>
      <w:r w:rsidRPr="00B20CC5">
        <w:rPr>
          <w:sz w:val="24"/>
          <w:szCs w:val="24"/>
        </w:rPr>
        <w:t xml:space="preserve"> og til langtidsbehandling af </w:t>
      </w:r>
      <w:proofErr w:type="spellStart"/>
      <w:r w:rsidRPr="00B20CC5">
        <w:rPr>
          <w:sz w:val="24"/>
          <w:szCs w:val="24"/>
        </w:rPr>
        <w:t>hyperthyreoidisme</w:t>
      </w:r>
      <w:proofErr w:type="spellEnd"/>
      <w:r w:rsidRPr="00B20CC5">
        <w:rPr>
          <w:sz w:val="24"/>
          <w:szCs w:val="24"/>
        </w:rPr>
        <w:t xml:space="preserve"> hos katte er 5 mg </w:t>
      </w:r>
      <w:proofErr w:type="spellStart"/>
      <w:r w:rsidR="00C85136" w:rsidRPr="00C85136">
        <w:rPr>
          <w:sz w:val="24"/>
          <w:szCs w:val="24"/>
        </w:rPr>
        <w:t>thiamazol</w:t>
      </w:r>
      <w:proofErr w:type="spellEnd"/>
      <w:r w:rsidR="00C85136" w:rsidRPr="00C85136">
        <w:rPr>
          <w:sz w:val="24"/>
          <w:szCs w:val="24"/>
        </w:rPr>
        <w:t xml:space="preserve"> (1 ml af produktet) om dagen.</w:t>
      </w:r>
    </w:p>
    <w:p w:rsidR="00F7065F" w:rsidRDefault="00006751" w:rsidP="00F7065F">
      <w:pPr>
        <w:widowControl w:val="0"/>
        <w:ind w:left="851"/>
        <w:rPr>
          <w:sz w:val="24"/>
          <w:szCs w:val="24"/>
        </w:rPr>
      </w:pPr>
      <w:r w:rsidRPr="00B20CC5">
        <w:rPr>
          <w:sz w:val="24"/>
          <w:szCs w:val="24"/>
        </w:rPr>
        <w:t xml:space="preserve">Den totale daglige dosis skal deles i to og administreres morgen og aften. </w:t>
      </w:r>
      <w:r w:rsidR="00F7065F">
        <w:rPr>
          <w:sz w:val="24"/>
          <w:szCs w:val="24"/>
        </w:rPr>
        <w:t xml:space="preserve">Hvis der af hensyn til compliance foretrækkes én daglig dosering kan dette accepteres selvom en dosis på 2,5 mg (=0,5ml af produktet) indgivet to gange dagligt kan være mere effektiv på kort sigt. Det samme doserings- og fodringsskema skal bruges dagligt for at forbedre stabiliseringen af den </w:t>
      </w:r>
      <w:proofErr w:type="spellStart"/>
      <w:r w:rsidR="00F7065F">
        <w:rPr>
          <w:sz w:val="24"/>
          <w:szCs w:val="24"/>
        </w:rPr>
        <w:t>hyperthyreoide</w:t>
      </w:r>
      <w:proofErr w:type="spellEnd"/>
      <w:r w:rsidR="00F7065F">
        <w:rPr>
          <w:sz w:val="24"/>
          <w:szCs w:val="24"/>
        </w:rPr>
        <w:t xml:space="preserve"> patient.</w:t>
      </w:r>
    </w:p>
    <w:p w:rsidR="00006751" w:rsidRPr="00B20CC5" w:rsidRDefault="00006751" w:rsidP="00F7065F">
      <w:pPr>
        <w:widowControl w:val="0"/>
        <w:ind w:left="851"/>
        <w:rPr>
          <w:sz w:val="24"/>
          <w:szCs w:val="24"/>
        </w:rPr>
      </w:pPr>
    </w:p>
    <w:p w:rsidR="00006751" w:rsidRPr="00B20CC5" w:rsidRDefault="00C86193" w:rsidP="00006751">
      <w:pPr>
        <w:widowControl w:val="0"/>
        <w:ind w:left="851"/>
        <w:rPr>
          <w:sz w:val="24"/>
          <w:szCs w:val="24"/>
        </w:rPr>
      </w:pPr>
      <w:r w:rsidRPr="00B20CC5">
        <w:rPr>
          <w:sz w:val="24"/>
          <w:szCs w:val="24"/>
        </w:rPr>
        <w:t>Hæmatologi, biokemi og total T4 i serum skal kontrolleres, inden behandlingen starter og efter 3 uger, 6 uger, 10 uger og 20 uger og derefter hver 3. måned. Dosen bør titreres til en effekt ved hvert af de anbefalede kontrolintervaller i henhold til den totale T4 og den kliniske respons på behandlingen. Justeringer af standarddosen bør ske i intervaller på 2,5 mg</w:t>
      </w:r>
      <w:r>
        <w:rPr>
          <w:sz w:val="24"/>
          <w:szCs w:val="24"/>
        </w:rPr>
        <w:t xml:space="preserve"> </w:t>
      </w:r>
      <w:proofErr w:type="spellStart"/>
      <w:r>
        <w:rPr>
          <w:sz w:val="24"/>
          <w:szCs w:val="24"/>
        </w:rPr>
        <w:t>thiamazol</w:t>
      </w:r>
      <w:proofErr w:type="spellEnd"/>
      <w:r>
        <w:rPr>
          <w:sz w:val="24"/>
          <w:szCs w:val="24"/>
        </w:rPr>
        <w:t xml:space="preserve"> (0,5 ml af produktet)</w:t>
      </w:r>
      <w:r w:rsidRPr="00B20CC5">
        <w:rPr>
          <w:sz w:val="24"/>
          <w:szCs w:val="24"/>
        </w:rPr>
        <w:t>, og målet bør være at opnå den lavest mulige dosis. Hos katte med behov for særligt små dosisjusteringer, kan der benyttes intervaller på 1,25 mg</w:t>
      </w:r>
      <w:r>
        <w:rPr>
          <w:sz w:val="24"/>
          <w:szCs w:val="24"/>
        </w:rPr>
        <w:t xml:space="preserve"> </w:t>
      </w:r>
      <w:proofErr w:type="spellStart"/>
      <w:r>
        <w:rPr>
          <w:sz w:val="24"/>
          <w:szCs w:val="24"/>
        </w:rPr>
        <w:t>thiamazol</w:t>
      </w:r>
      <w:proofErr w:type="spellEnd"/>
      <w:r>
        <w:rPr>
          <w:sz w:val="24"/>
          <w:szCs w:val="24"/>
        </w:rPr>
        <w:t xml:space="preserve"> (0,25 ml af produktet)</w:t>
      </w:r>
      <w:r w:rsidRPr="00B20CC5">
        <w:rPr>
          <w:sz w:val="24"/>
          <w:szCs w:val="24"/>
        </w:rPr>
        <w:t xml:space="preserve">. Hvis koncentrationen af total T4 falder til under den nedre ende af referenceintervallet, bør det overvejes at reducere den daglige dosering og/eller doseringshyppigheden. Dette gælder især, hvis katten udviser kliniske tegn på </w:t>
      </w:r>
      <w:proofErr w:type="spellStart"/>
      <w:r w:rsidRPr="00B20CC5">
        <w:rPr>
          <w:sz w:val="24"/>
          <w:szCs w:val="24"/>
        </w:rPr>
        <w:t>iatrogen</w:t>
      </w:r>
      <w:proofErr w:type="spellEnd"/>
      <w:r w:rsidRPr="00B20CC5">
        <w:rPr>
          <w:sz w:val="24"/>
          <w:szCs w:val="24"/>
        </w:rPr>
        <w:t xml:space="preserve"> </w:t>
      </w:r>
      <w:proofErr w:type="spellStart"/>
      <w:r w:rsidRPr="00B20CC5">
        <w:rPr>
          <w:sz w:val="24"/>
          <w:szCs w:val="24"/>
        </w:rPr>
        <w:t>hypothyreoidisme</w:t>
      </w:r>
      <w:proofErr w:type="spellEnd"/>
      <w:r w:rsidRPr="00B20CC5">
        <w:rPr>
          <w:sz w:val="24"/>
          <w:szCs w:val="24"/>
        </w:rPr>
        <w:t xml:space="preserve"> (</w:t>
      </w:r>
      <w:r>
        <w:rPr>
          <w:sz w:val="24"/>
          <w:szCs w:val="24"/>
        </w:rPr>
        <w:t>f.eks.</w:t>
      </w:r>
      <w:r w:rsidRPr="00B20CC5">
        <w:rPr>
          <w:sz w:val="24"/>
          <w:szCs w:val="24"/>
        </w:rPr>
        <w:t xml:space="preserve"> letargi, manglende appetit, vægtstigning og/eller dermatologiske tegn såsom </w:t>
      </w:r>
      <w:proofErr w:type="spellStart"/>
      <w:r w:rsidRPr="00B20CC5">
        <w:rPr>
          <w:sz w:val="24"/>
          <w:szCs w:val="24"/>
        </w:rPr>
        <w:t>alopeci</w:t>
      </w:r>
      <w:proofErr w:type="spellEnd"/>
      <w:r w:rsidRPr="00B20CC5">
        <w:rPr>
          <w:sz w:val="24"/>
          <w:szCs w:val="24"/>
        </w:rPr>
        <w:t xml:space="preserve"> og tør hud).</w:t>
      </w:r>
    </w:p>
    <w:p w:rsidR="00006751" w:rsidRPr="00B20CC5" w:rsidRDefault="00006751" w:rsidP="00006751">
      <w:pPr>
        <w:widowControl w:val="0"/>
        <w:ind w:left="851" w:hanging="851"/>
        <w:rPr>
          <w:sz w:val="24"/>
          <w:szCs w:val="24"/>
        </w:rPr>
      </w:pPr>
    </w:p>
    <w:p w:rsidR="00C86193" w:rsidRPr="00C86193" w:rsidRDefault="00C86193" w:rsidP="00C86193">
      <w:pPr>
        <w:widowControl w:val="0"/>
        <w:ind w:left="851"/>
        <w:rPr>
          <w:sz w:val="24"/>
          <w:szCs w:val="24"/>
        </w:rPr>
      </w:pPr>
      <w:r w:rsidRPr="00C86193">
        <w:rPr>
          <w:sz w:val="24"/>
          <w:szCs w:val="24"/>
        </w:rPr>
        <w:t xml:space="preserve">Ved behov for mere end 10 mg </w:t>
      </w:r>
      <w:proofErr w:type="spellStart"/>
      <w:r w:rsidRPr="00C86193">
        <w:rPr>
          <w:sz w:val="24"/>
          <w:szCs w:val="24"/>
        </w:rPr>
        <w:t>thiamazol</w:t>
      </w:r>
      <w:proofErr w:type="spellEnd"/>
      <w:r w:rsidRPr="00C86193">
        <w:rPr>
          <w:sz w:val="24"/>
          <w:szCs w:val="24"/>
        </w:rPr>
        <w:t xml:space="preserve"> om dagen skal dyret monitoreres særligt omhyggeligt.</w:t>
      </w:r>
    </w:p>
    <w:p w:rsidR="00C86193" w:rsidRPr="00C86193" w:rsidRDefault="00C86193" w:rsidP="00C86193">
      <w:pPr>
        <w:widowControl w:val="0"/>
        <w:ind w:left="851"/>
        <w:rPr>
          <w:sz w:val="24"/>
          <w:szCs w:val="24"/>
        </w:rPr>
      </w:pPr>
      <w:r w:rsidRPr="00C86193">
        <w:rPr>
          <w:sz w:val="24"/>
          <w:szCs w:val="24"/>
        </w:rPr>
        <w:t xml:space="preserve">Den administrerede dosis bør ikke overstige 20 mg </w:t>
      </w:r>
      <w:proofErr w:type="spellStart"/>
      <w:r w:rsidRPr="00C86193">
        <w:rPr>
          <w:sz w:val="24"/>
          <w:szCs w:val="24"/>
        </w:rPr>
        <w:t>thiamazol</w:t>
      </w:r>
      <w:proofErr w:type="spellEnd"/>
      <w:r w:rsidRPr="00C86193">
        <w:rPr>
          <w:sz w:val="24"/>
          <w:szCs w:val="24"/>
        </w:rPr>
        <w:t xml:space="preserve"> om dagen.</w:t>
      </w:r>
    </w:p>
    <w:p w:rsidR="00006751" w:rsidRPr="00B20CC5" w:rsidRDefault="00C86193" w:rsidP="00C86193">
      <w:pPr>
        <w:widowControl w:val="0"/>
        <w:ind w:left="851"/>
        <w:rPr>
          <w:sz w:val="24"/>
          <w:szCs w:val="24"/>
        </w:rPr>
      </w:pPr>
      <w:r w:rsidRPr="00C86193">
        <w:rPr>
          <w:sz w:val="24"/>
          <w:szCs w:val="24"/>
        </w:rPr>
        <w:t xml:space="preserve">Ved langtidsbehandling af </w:t>
      </w:r>
      <w:proofErr w:type="spellStart"/>
      <w:r w:rsidRPr="00C86193">
        <w:rPr>
          <w:sz w:val="24"/>
          <w:szCs w:val="24"/>
        </w:rPr>
        <w:t>hyperthyreoidisme</w:t>
      </w:r>
      <w:proofErr w:type="spellEnd"/>
      <w:r w:rsidRPr="00C86193">
        <w:rPr>
          <w:sz w:val="24"/>
          <w:szCs w:val="24"/>
        </w:rPr>
        <w:t xml:space="preserve"> skal dyret behandles hele livet.</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4.10</w:t>
      </w:r>
      <w:r w:rsidRPr="00B20CC5">
        <w:rPr>
          <w:b/>
          <w:sz w:val="24"/>
          <w:szCs w:val="24"/>
        </w:rPr>
        <w:tab/>
        <w:t>Overdosering</w:t>
      </w:r>
    </w:p>
    <w:p w:rsidR="00006751" w:rsidRPr="00B20CC5" w:rsidRDefault="00006751" w:rsidP="00006751">
      <w:pPr>
        <w:widowControl w:val="0"/>
        <w:ind w:left="851"/>
        <w:rPr>
          <w:sz w:val="24"/>
          <w:szCs w:val="24"/>
        </w:rPr>
      </w:pPr>
      <w:r w:rsidRPr="00B20CC5">
        <w:rPr>
          <w:sz w:val="24"/>
          <w:szCs w:val="24"/>
        </w:rPr>
        <w:t xml:space="preserve">I toleranceundersøgelser på unge, raske katte opstod følgende dosisrelaterede kliniske tegn ved doser på op til 30 mg/dyr/dag: anoreksi, opkastning, letargi, </w:t>
      </w:r>
      <w:proofErr w:type="spellStart"/>
      <w:r w:rsidRPr="00B20CC5">
        <w:rPr>
          <w:sz w:val="24"/>
          <w:szCs w:val="24"/>
        </w:rPr>
        <w:t>pruritus</w:t>
      </w:r>
      <w:proofErr w:type="spellEnd"/>
      <w:r w:rsidRPr="00B20CC5">
        <w:rPr>
          <w:sz w:val="24"/>
          <w:szCs w:val="24"/>
        </w:rPr>
        <w:t xml:space="preserve"> samt hæmatologiske og biokemiske anomalier såsom </w:t>
      </w:r>
      <w:proofErr w:type="spellStart"/>
      <w:r w:rsidRPr="00B20CC5">
        <w:rPr>
          <w:sz w:val="24"/>
          <w:szCs w:val="24"/>
        </w:rPr>
        <w:t>neutropeni</w:t>
      </w:r>
      <w:proofErr w:type="spellEnd"/>
      <w:r w:rsidRPr="00B20CC5">
        <w:rPr>
          <w:sz w:val="24"/>
          <w:szCs w:val="24"/>
        </w:rPr>
        <w:t xml:space="preserve">, </w:t>
      </w:r>
      <w:proofErr w:type="spellStart"/>
      <w:r w:rsidRPr="00B20CC5">
        <w:rPr>
          <w:sz w:val="24"/>
          <w:szCs w:val="24"/>
        </w:rPr>
        <w:t>lymfopeni</w:t>
      </w:r>
      <w:proofErr w:type="spellEnd"/>
      <w:r w:rsidRPr="00B20CC5">
        <w:rPr>
          <w:sz w:val="24"/>
          <w:szCs w:val="24"/>
        </w:rPr>
        <w:t xml:space="preserve">, nedsatte koncentrationer af kalium og </w:t>
      </w:r>
      <w:proofErr w:type="spellStart"/>
      <w:r w:rsidRPr="00B20CC5">
        <w:rPr>
          <w:sz w:val="24"/>
          <w:szCs w:val="24"/>
        </w:rPr>
        <w:t>phosphor</w:t>
      </w:r>
      <w:proofErr w:type="spellEnd"/>
      <w:r w:rsidRPr="00B20CC5">
        <w:rPr>
          <w:sz w:val="24"/>
          <w:szCs w:val="24"/>
        </w:rPr>
        <w:t xml:space="preserve"> i serum, forhøjede koncentrationer af magnesium og </w:t>
      </w:r>
      <w:proofErr w:type="spellStart"/>
      <w:r w:rsidRPr="00B20CC5">
        <w:rPr>
          <w:sz w:val="24"/>
          <w:szCs w:val="24"/>
        </w:rPr>
        <w:t>kreatinin</w:t>
      </w:r>
      <w:proofErr w:type="spellEnd"/>
      <w:r w:rsidRPr="00B20CC5">
        <w:rPr>
          <w:sz w:val="24"/>
          <w:szCs w:val="24"/>
        </w:rPr>
        <w:t xml:space="preserve"> samt forekomst af antinukleare antistoffer. Ved en dosis på 30 mg </w:t>
      </w:r>
      <w:proofErr w:type="spellStart"/>
      <w:r w:rsidRPr="00B20CC5">
        <w:rPr>
          <w:sz w:val="24"/>
          <w:szCs w:val="24"/>
        </w:rPr>
        <w:t>thiamazol</w:t>
      </w:r>
      <w:proofErr w:type="spellEnd"/>
      <w:r w:rsidRPr="00B20CC5">
        <w:rPr>
          <w:sz w:val="24"/>
          <w:szCs w:val="24"/>
        </w:rPr>
        <w:t xml:space="preserve">/dag udviste nogle katte tegn på </w:t>
      </w:r>
      <w:proofErr w:type="spellStart"/>
      <w:r w:rsidRPr="00B20CC5">
        <w:rPr>
          <w:sz w:val="24"/>
          <w:szCs w:val="24"/>
        </w:rPr>
        <w:t>hæmolytisk</w:t>
      </w:r>
      <w:proofErr w:type="spellEnd"/>
      <w:r w:rsidRPr="00B20CC5">
        <w:rPr>
          <w:sz w:val="24"/>
          <w:szCs w:val="24"/>
        </w:rPr>
        <w:t xml:space="preserve"> anæmi og svær klinisk forværring. Nogle af disse tegn kan også opstå hos </w:t>
      </w:r>
      <w:proofErr w:type="spellStart"/>
      <w:r w:rsidRPr="00B20CC5">
        <w:rPr>
          <w:sz w:val="24"/>
          <w:szCs w:val="24"/>
        </w:rPr>
        <w:t>hyperthyreoide</w:t>
      </w:r>
      <w:proofErr w:type="spellEnd"/>
      <w:r w:rsidRPr="00B20CC5">
        <w:rPr>
          <w:sz w:val="24"/>
          <w:szCs w:val="24"/>
        </w:rPr>
        <w:t xml:space="preserve"> katte, der behandles med doser på op til 20 mg </w:t>
      </w:r>
      <w:proofErr w:type="spellStart"/>
      <w:r w:rsidRPr="00B20CC5">
        <w:rPr>
          <w:sz w:val="24"/>
          <w:szCs w:val="24"/>
        </w:rPr>
        <w:t>thiamazol</w:t>
      </w:r>
      <w:proofErr w:type="spellEnd"/>
      <w:r w:rsidRPr="00B20CC5">
        <w:rPr>
          <w:sz w:val="24"/>
          <w:szCs w:val="24"/>
        </w:rPr>
        <w:t xml:space="preserve"> om dagen.</w:t>
      </w:r>
    </w:p>
    <w:p w:rsidR="00006751" w:rsidRPr="00B20CC5" w:rsidRDefault="00006751" w:rsidP="00006751">
      <w:pPr>
        <w:widowControl w:val="0"/>
        <w:ind w:left="851"/>
        <w:rPr>
          <w:sz w:val="24"/>
          <w:szCs w:val="24"/>
        </w:rPr>
      </w:pPr>
      <w:r w:rsidRPr="00B20CC5">
        <w:rPr>
          <w:sz w:val="24"/>
          <w:szCs w:val="24"/>
        </w:rPr>
        <w:t xml:space="preserve">Meget store doser til </w:t>
      </w:r>
      <w:proofErr w:type="spellStart"/>
      <w:r w:rsidRPr="00B20CC5">
        <w:rPr>
          <w:sz w:val="24"/>
          <w:szCs w:val="24"/>
        </w:rPr>
        <w:t>hyperthyreoide</w:t>
      </w:r>
      <w:proofErr w:type="spellEnd"/>
      <w:r w:rsidRPr="00B20CC5">
        <w:rPr>
          <w:sz w:val="24"/>
          <w:szCs w:val="24"/>
        </w:rPr>
        <w:t xml:space="preserve"> katte kan medføre symptomer på </w:t>
      </w:r>
      <w:proofErr w:type="spellStart"/>
      <w:r w:rsidRPr="00B20CC5">
        <w:rPr>
          <w:sz w:val="24"/>
          <w:szCs w:val="24"/>
        </w:rPr>
        <w:t>hypothyreoidisme</w:t>
      </w:r>
      <w:proofErr w:type="spellEnd"/>
      <w:r w:rsidRPr="00B20CC5">
        <w:rPr>
          <w:sz w:val="24"/>
          <w:szCs w:val="24"/>
        </w:rPr>
        <w:t xml:space="preserve">. Dette er imidlertid usandsynligt, da </w:t>
      </w:r>
      <w:proofErr w:type="spellStart"/>
      <w:r w:rsidRPr="00B20CC5">
        <w:rPr>
          <w:sz w:val="24"/>
          <w:szCs w:val="24"/>
        </w:rPr>
        <w:t>hypothyreoidisme</w:t>
      </w:r>
      <w:proofErr w:type="spellEnd"/>
      <w:r w:rsidRPr="00B20CC5">
        <w:rPr>
          <w:sz w:val="24"/>
          <w:szCs w:val="24"/>
        </w:rPr>
        <w:t xml:space="preserve"> normalt korrigeres ved negative feedback-mekanismer. Se pkt. 4.6.</w:t>
      </w:r>
    </w:p>
    <w:p w:rsidR="00006751" w:rsidRPr="00B20CC5" w:rsidRDefault="00006751" w:rsidP="00006751">
      <w:pPr>
        <w:ind w:left="851"/>
        <w:rPr>
          <w:sz w:val="24"/>
          <w:szCs w:val="24"/>
        </w:rPr>
      </w:pPr>
      <w:r w:rsidRPr="00B20CC5">
        <w:rPr>
          <w:sz w:val="24"/>
          <w:szCs w:val="24"/>
        </w:rPr>
        <w:t>I tilfælde af overdosering skal behandlingen afbrydes, og der gives symptomatisk og understøttende behandling.</w:t>
      </w:r>
    </w:p>
    <w:p w:rsidR="00006751" w:rsidRPr="00B20CC5" w:rsidRDefault="00C86193" w:rsidP="00F7065F">
      <w:pPr>
        <w:tabs>
          <w:tab w:val="left" w:pos="851"/>
        </w:tabs>
        <w:rPr>
          <w:b/>
          <w:sz w:val="24"/>
          <w:szCs w:val="24"/>
        </w:rPr>
      </w:pPr>
      <w:r>
        <w:rPr>
          <w:sz w:val="24"/>
          <w:szCs w:val="24"/>
        </w:rPr>
        <w:br w:type="page"/>
      </w:r>
      <w:r w:rsidR="00006751" w:rsidRPr="00B20CC5">
        <w:rPr>
          <w:b/>
          <w:sz w:val="24"/>
          <w:szCs w:val="24"/>
        </w:rPr>
        <w:lastRenderedPageBreak/>
        <w:t>4.11</w:t>
      </w:r>
      <w:r w:rsidR="00006751" w:rsidRPr="00B20CC5">
        <w:rPr>
          <w:b/>
          <w:sz w:val="24"/>
          <w:szCs w:val="24"/>
        </w:rPr>
        <w:tab/>
        <w:t>Tilbageholdelsestid</w:t>
      </w:r>
    </w:p>
    <w:p w:rsidR="00006751" w:rsidRPr="00B20CC5" w:rsidRDefault="00006751" w:rsidP="00006751">
      <w:pPr>
        <w:ind w:left="851"/>
        <w:rPr>
          <w:sz w:val="24"/>
          <w:szCs w:val="24"/>
        </w:rPr>
      </w:pPr>
      <w:r w:rsidRPr="00B20CC5">
        <w:rPr>
          <w:sz w:val="24"/>
          <w:szCs w:val="24"/>
        </w:rPr>
        <w:t>Ikke relevant</w:t>
      </w:r>
    </w:p>
    <w:p w:rsidR="00006751" w:rsidRPr="00B20CC5" w:rsidRDefault="00006751" w:rsidP="00006751">
      <w:pPr>
        <w:pStyle w:val="Sidehoved"/>
        <w:tabs>
          <w:tab w:val="clear" w:pos="4819"/>
          <w:tab w:val="clear" w:pos="9638"/>
        </w:tabs>
        <w:ind w:left="851" w:hanging="851"/>
        <w:rPr>
          <w:szCs w:val="24"/>
        </w:rPr>
      </w:pPr>
    </w:p>
    <w:p w:rsidR="00006751" w:rsidRPr="00B20CC5" w:rsidRDefault="00006751" w:rsidP="00006751">
      <w:pPr>
        <w:ind w:left="851" w:hanging="851"/>
        <w:rPr>
          <w:sz w:val="24"/>
          <w:szCs w:val="24"/>
        </w:rPr>
      </w:pPr>
    </w:p>
    <w:p w:rsidR="00006751" w:rsidRPr="00A5524D" w:rsidRDefault="00006751" w:rsidP="00006751">
      <w:pPr>
        <w:ind w:left="851" w:hanging="851"/>
        <w:rPr>
          <w:b/>
          <w:sz w:val="24"/>
          <w:szCs w:val="24"/>
        </w:rPr>
      </w:pPr>
      <w:r w:rsidRPr="00A5524D">
        <w:rPr>
          <w:b/>
          <w:sz w:val="24"/>
          <w:szCs w:val="24"/>
        </w:rPr>
        <w:t>5.</w:t>
      </w:r>
      <w:r w:rsidRPr="00A5524D">
        <w:rPr>
          <w:b/>
          <w:sz w:val="24"/>
          <w:szCs w:val="24"/>
        </w:rPr>
        <w:tab/>
        <w:t>FARMAKOLOGISKE EGENSKABER</w:t>
      </w:r>
    </w:p>
    <w:p w:rsidR="00006751" w:rsidRPr="00A5524D" w:rsidRDefault="00006751" w:rsidP="00006751">
      <w:pPr>
        <w:ind w:left="851" w:hanging="851"/>
        <w:rPr>
          <w:sz w:val="24"/>
          <w:szCs w:val="24"/>
        </w:rPr>
      </w:pPr>
    </w:p>
    <w:p w:rsidR="00006751" w:rsidRPr="00A5524D" w:rsidRDefault="00006751" w:rsidP="00006751">
      <w:pPr>
        <w:widowControl w:val="0"/>
        <w:ind w:left="851"/>
        <w:rPr>
          <w:sz w:val="24"/>
          <w:szCs w:val="24"/>
        </w:rPr>
      </w:pPr>
      <w:proofErr w:type="spellStart"/>
      <w:r w:rsidRPr="00A5524D">
        <w:rPr>
          <w:sz w:val="24"/>
          <w:szCs w:val="24"/>
        </w:rPr>
        <w:t>Farmakoterapeutisk</w:t>
      </w:r>
      <w:proofErr w:type="spellEnd"/>
      <w:r w:rsidRPr="00A5524D">
        <w:rPr>
          <w:sz w:val="24"/>
          <w:szCs w:val="24"/>
        </w:rPr>
        <w:t xml:space="preserve"> gruppe: </w:t>
      </w:r>
      <w:proofErr w:type="spellStart"/>
      <w:r w:rsidRPr="00A5524D">
        <w:rPr>
          <w:sz w:val="24"/>
          <w:szCs w:val="24"/>
        </w:rPr>
        <w:t>antithyreoide</w:t>
      </w:r>
      <w:proofErr w:type="spellEnd"/>
      <w:r w:rsidRPr="00A5524D">
        <w:rPr>
          <w:sz w:val="24"/>
          <w:szCs w:val="24"/>
        </w:rPr>
        <w:t xml:space="preserve"> præparater; svovlholdige </w:t>
      </w:r>
      <w:proofErr w:type="spellStart"/>
      <w:r w:rsidRPr="00A5524D">
        <w:rPr>
          <w:sz w:val="24"/>
          <w:szCs w:val="24"/>
        </w:rPr>
        <w:t>imidazol</w:t>
      </w:r>
      <w:proofErr w:type="spellEnd"/>
      <w:r w:rsidRPr="00A5524D">
        <w:rPr>
          <w:sz w:val="24"/>
          <w:szCs w:val="24"/>
        </w:rPr>
        <w:t>-derivater</w:t>
      </w:r>
    </w:p>
    <w:p w:rsidR="00006751" w:rsidRPr="00A5524D" w:rsidRDefault="00006751" w:rsidP="00006751">
      <w:pPr>
        <w:ind w:left="851"/>
        <w:rPr>
          <w:sz w:val="24"/>
          <w:szCs w:val="24"/>
        </w:rPr>
      </w:pPr>
      <w:proofErr w:type="spellStart"/>
      <w:r w:rsidRPr="00A5524D">
        <w:rPr>
          <w:sz w:val="24"/>
          <w:szCs w:val="24"/>
        </w:rPr>
        <w:t>ATCvet</w:t>
      </w:r>
      <w:proofErr w:type="spellEnd"/>
      <w:r w:rsidRPr="00A5524D">
        <w:rPr>
          <w:sz w:val="24"/>
          <w:szCs w:val="24"/>
        </w:rPr>
        <w:t>-kode: QH</w:t>
      </w:r>
      <w:r>
        <w:rPr>
          <w:sz w:val="24"/>
          <w:szCs w:val="24"/>
        </w:rPr>
        <w:t xml:space="preserve"> </w:t>
      </w:r>
      <w:r w:rsidRPr="00A5524D">
        <w:rPr>
          <w:sz w:val="24"/>
          <w:szCs w:val="24"/>
        </w:rPr>
        <w:t>03</w:t>
      </w:r>
      <w:r>
        <w:rPr>
          <w:sz w:val="24"/>
          <w:szCs w:val="24"/>
        </w:rPr>
        <w:t xml:space="preserve"> </w:t>
      </w:r>
      <w:r w:rsidRPr="00A5524D">
        <w:rPr>
          <w:sz w:val="24"/>
          <w:szCs w:val="24"/>
        </w:rPr>
        <w:t>BB</w:t>
      </w:r>
      <w:r>
        <w:rPr>
          <w:sz w:val="24"/>
          <w:szCs w:val="24"/>
        </w:rPr>
        <w:t xml:space="preserve"> </w:t>
      </w:r>
      <w:r w:rsidRPr="00A5524D">
        <w:rPr>
          <w:sz w:val="24"/>
          <w:szCs w:val="24"/>
        </w:rPr>
        <w:t>02</w:t>
      </w:r>
    </w:p>
    <w:p w:rsidR="00006751" w:rsidRPr="00A5524D" w:rsidRDefault="00006751" w:rsidP="00006751">
      <w:pPr>
        <w:ind w:left="851" w:hanging="851"/>
        <w:rPr>
          <w:sz w:val="24"/>
          <w:szCs w:val="24"/>
        </w:rPr>
      </w:pPr>
    </w:p>
    <w:p w:rsidR="00006751" w:rsidRPr="00A5524D" w:rsidRDefault="00006751" w:rsidP="00006751">
      <w:pPr>
        <w:ind w:left="851" w:hanging="851"/>
        <w:rPr>
          <w:b/>
          <w:sz w:val="24"/>
          <w:szCs w:val="24"/>
        </w:rPr>
      </w:pPr>
      <w:r w:rsidRPr="00A5524D">
        <w:rPr>
          <w:b/>
          <w:sz w:val="24"/>
          <w:szCs w:val="24"/>
        </w:rPr>
        <w:t>5.1</w:t>
      </w:r>
      <w:r w:rsidRPr="00A5524D">
        <w:rPr>
          <w:b/>
          <w:sz w:val="24"/>
          <w:szCs w:val="24"/>
        </w:rPr>
        <w:tab/>
      </w:r>
      <w:proofErr w:type="spellStart"/>
      <w:r w:rsidRPr="00A5524D">
        <w:rPr>
          <w:b/>
          <w:sz w:val="24"/>
          <w:szCs w:val="24"/>
        </w:rPr>
        <w:t>Farmakodynamiske</w:t>
      </w:r>
      <w:proofErr w:type="spellEnd"/>
      <w:r w:rsidRPr="00A5524D">
        <w:rPr>
          <w:b/>
          <w:sz w:val="24"/>
          <w:szCs w:val="24"/>
        </w:rPr>
        <w:t xml:space="preserve"> egenskaber</w:t>
      </w:r>
    </w:p>
    <w:p w:rsidR="00006751" w:rsidRPr="00A5524D" w:rsidRDefault="00006751" w:rsidP="00006751">
      <w:pPr>
        <w:widowControl w:val="0"/>
        <w:ind w:left="851"/>
        <w:rPr>
          <w:sz w:val="24"/>
          <w:szCs w:val="24"/>
        </w:rPr>
      </w:pPr>
      <w:proofErr w:type="spellStart"/>
      <w:r w:rsidRPr="00A5524D">
        <w:rPr>
          <w:sz w:val="24"/>
          <w:szCs w:val="24"/>
        </w:rPr>
        <w:t>Thiamazol</w:t>
      </w:r>
      <w:proofErr w:type="spellEnd"/>
      <w:r w:rsidRPr="00A5524D">
        <w:rPr>
          <w:sz w:val="24"/>
          <w:szCs w:val="24"/>
        </w:rPr>
        <w:t xml:space="preserve"> virker ved at blokere </w:t>
      </w:r>
      <w:proofErr w:type="spellStart"/>
      <w:r w:rsidRPr="00A5524D">
        <w:rPr>
          <w:sz w:val="24"/>
          <w:szCs w:val="24"/>
        </w:rPr>
        <w:t>thyreoideahormonets</w:t>
      </w:r>
      <w:proofErr w:type="spellEnd"/>
      <w:r w:rsidRPr="00A5524D">
        <w:rPr>
          <w:sz w:val="24"/>
          <w:szCs w:val="24"/>
        </w:rPr>
        <w:t xml:space="preserve"> biosyntese </w:t>
      </w:r>
      <w:r w:rsidRPr="00A5524D">
        <w:rPr>
          <w:i/>
          <w:sz w:val="24"/>
          <w:szCs w:val="24"/>
        </w:rPr>
        <w:t xml:space="preserve">in </w:t>
      </w:r>
      <w:proofErr w:type="spellStart"/>
      <w:r w:rsidRPr="00A5524D">
        <w:rPr>
          <w:i/>
          <w:sz w:val="24"/>
          <w:szCs w:val="24"/>
        </w:rPr>
        <w:t>vivo</w:t>
      </w:r>
      <w:proofErr w:type="spellEnd"/>
      <w:r w:rsidRPr="00A5524D">
        <w:rPr>
          <w:sz w:val="24"/>
          <w:szCs w:val="24"/>
        </w:rPr>
        <w:t xml:space="preserve">. Den primære virkning er at hæmme bindingen af </w:t>
      </w:r>
      <w:proofErr w:type="spellStart"/>
      <w:r w:rsidRPr="00A5524D">
        <w:rPr>
          <w:sz w:val="24"/>
          <w:szCs w:val="24"/>
        </w:rPr>
        <w:t>iodid</w:t>
      </w:r>
      <w:proofErr w:type="spellEnd"/>
      <w:r w:rsidRPr="00A5524D">
        <w:rPr>
          <w:sz w:val="24"/>
          <w:szCs w:val="24"/>
        </w:rPr>
        <w:t xml:space="preserve"> til enzymet </w:t>
      </w:r>
      <w:proofErr w:type="spellStart"/>
      <w:r w:rsidRPr="00A5524D">
        <w:rPr>
          <w:sz w:val="24"/>
          <w:szCs w:val="24"/>
        </w:rPr>
        <w:t>thyreoideaperoxidase</w:t>
      </w:r>
      <w:proofErr w:type="spellEnd"/>
      <w:r w:rsidRPr="00A5524D">
        <w:rPr>
          <w:sz w:val="24"/>
          <w:szCs w:val="24"/>
        </w:rPr>
        <w:t xml:space="preserve"> og således forhindre den katalyserede </w:t>
      </w:r>
      <w:proofErr w:type="spellStart"/>
      <w:r w:rsidRPr="00A5524D">
        <w:rPr>
          <w:sz w:val="24"/>
          <w:szCs w:val="24"/>
        </w:rPr>
        <w:t>iodinering</w:t>
      </w:r>
      <w:proofErr w:type="spellEnd"/>
      <w:r w:rsidRPr="00A5524D">
        <w:rPr>
          <w:sz w:val="24"/>
          <w:szCs w:val="24"/>
        </w:rPr>
        <w:t xml:space="preserve"> af </w:t>
      </w:r>
      <w:proofErr w:type="spellStart"/>
      <w:r w:rsidRPr="00A5524D">
        <w:rPr>
          <w:sz w:val="24"/>
          <w:szCs w:val="24"/>
        </w:rPr>
        <w:t>thyreoglobulin</w:t>
      </w:r>
      <w:proofErr w:type="spellEnd"/>
      <w:r w:rsidRPr="00A5524D">
        <w:rPr>
          <w:sz w:val="24"/>
          <w:szCs w:val="24"/>
        </w:rPr>
        <w:t xml:space="preserve"> og T</w:t>
      </w:r>
      <w:r w:rsidRPr="00A5524D">
        <w:rPr>
          <w:sz w:val="24"/>
          <w:szCs w:val="24"/>
          <w:vertAlign w:val="subscript"/>
        </w:rPr>
        <w:t>3</w:t>
      </w:r>
      <w:r w:rsidRPr="00A5524D">
        <w:rPr>
          <w:sz w:val="24"/>
          <w:szCs w:val="24"/>
        </w:rPr>
        <w:t>- og T</w:t>
      </w:r>
      <w:r w:rsidRPr="00A5524D">
        <w:rPr>
          <w:sz w:val="24"/>
          <w:szCs w:val="24"/>
          <w:vertAlign w:val="subscript"/>
        </w:rPr>
        <w:t>4</w:t>
      </w:r>
      <w:r w:rsidRPr="00A5524D">
        <w:rPr>
          <w:sz w:val="24"/>
          <w:szCs w:val="24"/>
        </w:rPr>
        <w:t>-syntesen.</w:t>
      </w:r>
    </w:p>
    <w:p w:rsidR="00006751" w:rsidRPr="00A5524D" w:rsidRDefault="00006751" w:rsidP="00006751">
      <w:pPr>
        <w:ind w:left="851" w:hanging="851"/>
        <w:rPr>
          <w:sz w:val="24"/>
          <w:szCs w:val="24"/>
        </w:rPr>
      </w:pPr>
    </w:p>
    <w:p w:rsidR="00006751" w:rsidRPr="00A5524D" w:rsidRDefault="00006751" w:rsidP="00006751">
      <w:pPr>
        <w:ind w:left="851" w:hanging="851"/>
        <w:rPr>
          <w:sz w:val="24"/>
          <w:szCs w:val="24"/>
        </w:rPr>
      </w:pPr>
    </w:p>
    <w:p w:rsidR="00006751" w:rsidRPr="00A5524D" w:rsidRDefault="00006751" w:rsidP="00006751">
      <w:pPr>
        <w:ind w:left="851" w:hanging="851"/>
        <w:rPr>
          <w:b/>
          <w:sz w:val="24"/>
          <w:szCs w:val="24"/>
        </w:rPr>
      </w:pPr>
      <w:r w:rsidRPr="00A5524D">
        <w:rPr>
          <w:b/>
          <w:sz w:val="24"/>
          <w:szCs w:val="24"/>
        </w:rPr>
        <w:t>5.2</w:t>
      </w:r>
      <w:r w:rsidRPr="00A5524D">
        <w:rPr>
          <w:b/>
          <w:sz w:val="24"/>
          <w:szCs w:val="24"/>
        </w:rPr>
        <w:tab/>
      </w:r>
      <w:proofErr w:type="spellStart"/>
      <w:r w:rsidRPr="00A5524D">
        <w:rPr>
          <w:b/>
          <w:sz w:val="24"/>
          <w:szCs w:val="24"/>
        </w:rPr>
        <w:t>Farmakokinetiske</w:t>
      </w:r>
      <w:proofErr w:type="spellEnd"/>
      <w:r w:rsidRPr="00A5524D">
        <w:rPr>
          <w:b/>
          <w:sz w:val="24"/>
          <w:szCs w:val="24"/>
        </w:rPr>
        <w:t xml:space="preserve"> egenskaber</w:t>
      </w:r>
    </w:p>
    <w:p w:rsidR="00006751" w:rsidRPr="00B20CC5" w:rsidRDefault="00006751" w:rsidP="00006751">
      <w:pPr>
        <w:widowControl w:val="0"/>
        <w:ind w:left="851"/>
        <w:rPr>
          <w:sz w:val="24"/>
          <w:szCs w:val="24"/>
        </w:rPr>
      </w:pPr>
      <w:proofErr w:type="spellStart"/>
      <w:r w:rsidRPr="00A5524D">
        <w:rPr>
          <w:sz w:val="24"/>
          <w:szCs w:val="24"/>
        </w:rPr>
        <w:t>Thiamazol</w:t>
      </w:r>
      <w:proofErr w:type="spellEnd"/>
      <w:r w:rsidRPr="00A5524D">
        <w:rPr>
          <w:sz w:val="24"/>
          <w:szCs w:val="24"/>
        </w:rPr>
        <w:t xml:space="preserve"> absorberes hurtigt og fuldstændigt efter en oral dosis på 5 mg til raske katte.</w:t>
      </w:r>
      <w:r w:rsidRPr="00B20CC5">
        <w:rPr>
          <w:sz w:val="24"/>
          <w:szCs w:val="24"/>
        </w:rPr>
        <w:t xml:space="preserve"> Lægemidlets eliminering fra kattes plasma sker hurtigt med en halveringstid på 4,35 timer. De maksimale plasmaniveauer forekommer 1,14 timer efter dosering. </w:t>
      </w:r>
      <w:proofErr w:type="spellStart"/>
      <w:r w:rsidRPr="00B20CC5">
        <w:rPr>
          <w:sz w:val="24"/>
          <w:szCs w:val="24"/>
        </w:rPr>
        <w:t>C</w:t>
      </w:r>
      <w:r w:rsidRPr="00B20CC5">
        <w:rPr>
          <w:sz w:val="24"/>
          <w:szCs w:val="24"/>
          <w:vertAlign w:val="subscript"/>
        </w:rPr>
        <w:t>max</w:t>
      </w:r>
      <w:proofErr w:type="spellEnd"/>
      <w:r w:rsidRPr="00B20CC5">
        <w:rPr>
          <w:sz w:val="24"/>
          <w:szCs w:val="24"/>
        </w:rPr>
        <w:t xml:space="preserve"> er 1,13 µg/ml.</w:t>
      </w:r>
    </w:p>
    <w:p w:rsidR="00006751" w:rsidRPr="00B20CC5" w:rsidRDefault="00006751" w:rsidP="00006751">
      <w:pPr>
        <w:widowControl w:val="0"/>
        <w:ind w:left="851"/>
        <w:rPr>
          <w:sz w:val="24"/>
          <w:szCs w:val="24"/>
        </w:rPr>
      </w:pPr>
      <w:r w:rsidRPr="00B20CC5">
        <w:rPr>
          <w:sz w:val="24"/>
          <w:szCs w:val="24"/>
        </w:rPr>
        <w:t xml:space="preserve">Hos rotter har </w:t>
      </w:r>
      <w:proofErr w:type="spellStart"/>
      <w:r w:rsidRPr="00B20CC5">
        <w:rPr>
          <w:sz w:val="24"/>
          <w:szCs w:val="24"/>
        </w:rPr>
        <w:t>thiamazol</w:t>
      </w:r>
      <w:proofErr w:type="spellEnd"/>
      <w:r w:rsidRPr="00B20CC5">
        <w:rPr>
          <w:sz w:val="24"/>
          <w:szCs w:val="24"/>
        </w:rPr>
        <w:t xml:space="preserve"> vist sig at binde dårligt til plasmaprotein (5 %); 40 % var bundet til røde blodlegemer. </w:t>
      </w:r>
      <w:proofErr w:type="spellStart"/>
      <w:r w:rsidRPr="00B20CC5">
        <w:rPr>
          <w:sz w:val="24"/>
          <w:szCs w:val="24"/>
        </w:rPr>
        <w:t>Thiamazols</w:t>
      </w:r>
      <w:proofErr w:type="spellEnd"/>
      <w:r w:rsidRPr="00B20CC5">
        <w:rPr>
          <w:sz w:val="24"/>
          <w:szCs w:val="24"/>
        </w:rPr>
        <w:t xml:space="preserve"> metabolisme hos katte er ikke undersøgt, men hos rotter </w:t>
      </w:r>
      <w:proofErr w:type="spellStart"/>
      <w:r w:rsidRPr="00B20CC5">
        <w:rPr>
          <w:sz w:val="24"/>
          <w:szCs w:val="24"/>
        </w:rPr>
        <w:t>metaboliseres</w:t>
      </w:r>
      <w:proofErr w:type="spellEnd"/>
      <w:r w:rsidRPr="00B20CC5">
        <w:rPr>
          <w:sz w:val="24"/>
          <w:szCs w:val="24"/>
        </w:rPr>
        <w:t xml:space="preserve"> </w:t>
      </w:r>
      <w:proofErr w:type="spellStart"/>
      <w:r w:rsidRPr="00B20CC5">
        <w:rPr>
          <w:sz w:val="24"/>
          <w:szCs w:val="24"/>
        </w:rPr>
        <w:t>thiamazol</w:t>
      </w:r>
      <w:proofErr w:type="spellEnd"/>
      <w:r w:rsidRPr="00B20CC5">
        <w:rPr>
          <w:sz w:val="24"/>
          <w:szCs w:val="24"/>
        </w:rPr>
        <w:t xml:space="preserve"> hurtigt i </w:t>
      </w:r>
      <w:proofErr w:type="spellStart"/>
      <w:r w:rsidRPr="00B20CC5">
        <w:rPr>
          <w:sz w:val="24"/>
          <w:szCs w:val="24"/>
        </w:rPr>
        <w:t>glandula</w:t>
      </w:r>
      <w:proofErr w:type="spellEnd"/>
      <w:r w:rsidRPr="00B20CC5">
        <w:rPr>
          <w:sz w:val="24"/>
          <w:szCs w:val="24"/>
        </w:rPr>
        <w:t xml:space="preserve"> </w:t>
      </w:r>
      <w:proofErr w:type="spellStart"/>
      <w:r w:rsidRPr="00B20CC5">
        <w:rPr>
          <w:sz w:val="24"/>
          <w:szCs w:val="24"/>
        </w:rPr>
        <w:t>thyreoidea</w:t>
      </w:r>
      <w:proofErr w:type="spellEnd"/>
      <w:r w:rsidRPr="00B20CC5">
        <w:rPr>
          <w:sz w:val="24"/>
          <w:szCs w:val="24"/>
        </w:rPr>
        <w:t xml:space="preserve">. Cirka 64 % af den administrerede dosis elimineres i urin, og kun 7,8 % udskilles i fæces. Dette i modsætning til mennesker, hvor leveren er vigtig for den metaboliske nedbrydning af stoffet. Den tid, hvor stoffet forbliver i </w:t>
      </w:r>
      <w:proofErr w:type="spellStart"/>
      <w:r w:rsidRPr="00B20CC5">
        <w:rPr>
          <w:sz w:val="24"/>
          <w:szCs w:val="24"/>
        </w:rPr>
        <w:t>glandula</w:t>
      </w:r>
      <w:proofErr w:type="spellEnd"/>
      <w:r w:rsidRPr="00B20CC5">
        <w:rPr>
          <w:sz w:val="24"/>
          <w:szCs w:val="24"/>
        </w:rPr>
        <w:t xml:space="preserve"> </w:t>
      </w:r>
      <w:proofErr w:type="spellStart"/>
      <w:r w:rsidRPr="00B20CC5">
        <w:rPr>
          <w:sz w:val="24"/>
          <w:szCs w:val="24"/>
        </w:rPr>
        <w:t>thyreoidea</w:t>
      </w:r>
      <w:proofErr w:type="spellEnd"/>
      <w:r w:rsidRPr="00B20CC5">
        <w:rPr>
          <w:sz w:val="24"/>
          <w:szCs w:val="24"/>
        </w:rPr>
        <w:t>, antages at være længere end i plasma.</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5.3</w:t>
      </w:r>
      <w:r w:rsidRPr="00B20CC5">
        <w:rPr>
          <w:b/>
          <w:sz w:val="24"/>
          <w:szCs w:val="24"/>
        </w:rPr>
        <w:tab/>
        <w:t>Miljømæssige forhold</w:t>
      </w:r>
    </w:p>
    <w:p w:rsidR="00006751" w:rsidRPr="00B20CC5" w:rsidRDefault="00006751" w:rsidP="00006751">
      <w:pPr>
        <w:ind w:left="851"/>
        <w:rPr>
          <w:sz w:val="24"/>
          <w:szCs w:val="24"/>
        </w:rPr>
      </w:pPr>
      <w:r>
        <w:rPr>
          <w:sz w:val="24"/>
          <w:szCs w:val="24"/>
        </w:rPr>
        <w:t>-</w:t>
      </w:r>
    </w:p>
    <w:p w:rsidR="00006751" w:rsidRPr="00B20CC5" w:rsidRDefault="00006751" w:rsidP="00006751">
      <w:pPr>
        <w:ind w:left="851" w:hanging="851"/>
        <w:rPr>
          <w:sz w:val="24"/>
          <w:szCs w:val="24"/>
        </w:rPr>
      </w:pP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6.</w:t>
      </w:r>
      <w:r w:rsidRPr="00B20CC5">
        <w:rPr>
          <w:b/>
          <w:sz w:val="24"/>
          <w:szCs w:val="24"/>
        </w:rPr>
        <w:tab/>
        <w:t>FARMACEUTISKE OPLYSNINGER</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6.1</w:t>
      </w:r>
      <w:r w:rsidRPr="00B20CC5">
        <w:rPr>
          <w:b/>
          <w:sz w:val="24"/>
          <w:szCs w:val="24"/>
        </w:rPr>
        <w:tab/>
        <w:t>Hjælpestoffer</w:t>
      </w:r>
    </w:p>
    <w:p w:rsidR="00006751" w:rsidRPr="00EE2DC7" w:rsidRDefault="00006751" w:rsidP="00006751">
      <w:pPr>
        <w:widowControl w:val="0"/>
        <w:ind w:left="851"/>
        <w:rPr>
          <w:sz w:val="24"/>
          <w:szCs w:val="24"/>
        </w:rPr>
      </w:pPr>
      <w:r w:rsidRPr="00EE2DC7">
        <w:rPr>
          <w:sz w:val="24"/>
          <w:szCs w:val="24"/>
        </w:rPr>
        <w:t>Natriumbenzoat (E211)</w:t>
      </w:r>
    </w:p>
    <w:p w:rsidR="00006751" w:rsidRPr="00EE2DC7" w:rsidRDefault="00006751" w:rsidP="00006751">
      <w:pPr>
        <w:widowControl w:val="0"/>
        <w:ind w:left="851"/>
        <w:rPr>
          <w:sz w:val="24"/>
          <w:szCs w:val="24"/>
        </w:rPr>
      </w:pPr>
      <w:r w:rsidRPr="00EE2DC7">
        <w:rPr>
          <w:sz w:val="24"/>
          <w:szCs w:val="24"/>
        </w:rPr>
        <w:t>Glycerol</w:t>
      </w:r>
    </w:p>
    <w:p w:rsidR="00006751" w:rsidRPr="00EE2DC7" w:rsidRDefault="00006751" w:rsidP="00006751">
      <w:pPr>
        <w:widowControl w:val="0"/>
        <w:ind w:left="851"/>
        <w:rPr>
          <w:sz w:val="24"/>
          <w:szCs w:val="24"/>
        </w:rPr>
      </w:pPr>
      <w:proofErr w:type="spellStart"/>
      <w:r w:rsidRPr="00EE2DC7">
        <w:rPr>
          <w:sz w:val="24"/>
          <w:szCs w:val="24"/>
        </w:rPr>
        <w:t>Povidon</w:t>
      </w:r>
      <w:proofErr w:type="spellEnd"/>
      <w:r w:rsidRPr="00EE2DC7">
        <w:rPr>
          <w:sz w:val="24"/>
          <w:szCs w:val="24"/>
        </w:rPr>
        <w:t xml:space="preserve"> K30</w:t>
      </w:r>
    </w:p>
    <w:p w:rsidR="00006751" w:rsidRPr="00EE2DC7" w:rsidRDefault="00006751" w:rsidP="00006751">
      <w:pPr>
        <w:widowControl w:val="0"/>
        <w:ind w:left="851"/>
        <w:rPr>
          <w:sz w:val="24"/>
          <w:szCs w:val="24"/>
        </w:rPr>
      </w:pPr>
      <w:proofErr w:type="spellStart"/>
      <w:r w:rsidRPr="00EE2DC7">
        <w:rPr>
          <w:sz w:val="24"/>
          <w:szCs w:val="24"/>
        </w:rPr>
        <w:t>Xanthangummi</w:t>
      </w:r>
      <w:proofErr w:type="spellEnd"/>
    </w:p>
    <w:p w:rsidR="00006751" w:rsidRPr="00EE2DC7" w:rsidRDefault="00006751" w:rsidP="00006751">
      <w:pPr>
        <w:widowControl w:val="0"/>
        <w:ind w:left="851"/>
        <w:rPr>
          <w:sz w:val="24"/>
          <w:szCs w:val="24"/>
        </w:rPr>
      </w:pPr>
      <w:proofErr w:type="spellStart"/>
      <w:r w:rsidRPr="00EE2DC7">
        <w:rPr>
          <w:sz w:val="24"/>
          <w:szCs w:val="24"/>
        </w:rPr>
        <w:t>Dinatriumphosphatdihydrat</w:t>
      </w:r>
      <w:proofErr w:type="spellEnd"/>
    </w:p>
    <w:p w:rsidR="00006751" w:rsidRPr="00EE2DC7" w:rsidRDefault="00006751" w:rsidP="00006751">
      <w:pPr>
        <w:widowControl w:val="0"/>
        <w:ind w:left="851"/>
        <w:rPr>
          <w:sz w:val="24"/>
          <w:szCs w:val="24"/>
        </w:rPr>
      </w:pPr>
      <w:proofErr w:type="spellStart"/>
      <w:r w:rsidRPr="00EE2DC7">
        <w:rPr>
          <w:sz w:val="24"/>
          <w:szCs w:val="24"/>
        </w:rPr>
        <w:t>Natriumdihydrogenphosphatdihydrat</w:t>
      </w:r>
      <w:proofErr w:type="spellEnd"/>
    </w:p>
    <w:p w:rsidR="00006751" w:rsidRPr="00EE2DC7" w:rsidRDefault="00006751" w:rsidP="00006751">
      <w:pPr>
        <w:widowControl w:val="0"/>
        <w:ind w:left="851"/>
        <w:rPr>
          <w:sz w:val="24"/>
          <w:szCs w:val="24"/>
        </w:rPr>
      </w:pPr>
      <w:r w:rsidRPr="00EE2DC7">
        <w:rPr>
          <w:sz w:val="24"/>
          <w:szCs w:val="24"/>
        </w:rPr>
        <w:t>Citronsyre, vandfri</w:t>
      </w:r>
    </w:p>
    <w:p w:rsidR="00006751" w:rsidRPr="00B20CC5" w:rsidRDefault="00006751" w:rsidP="00006751">
      <w:pPr>
        <w:widowControl w:val="0"/>
        <w:ind w:left="851"/>
        <w:rPr>
          <w:sz w:val="24"/>
          <w:szCs w:val="24"/>
        </w:rPr>
      </w:pPr>
      <w:r w:rsidRPr="00B20CC5">
        <w:rPr>
          <w:sz w:val="24"/>
          <w:szCs w:val="24"/>
        </w:rPr>
        <w:t>Honningsmagsstof</w:t>
      </w:r>
    </w:p>
    <w:p w:rsidR="00006751" w:rsidRPr="00B20CC5" w:rsidRDefault="00006751" w:rsidP="00006751">
      <w:pPr>
        <w:widowControl w:val="0"/>
        <w:ind w:left="851"/>
        <w:rPr>
          <w:sz w:val="24"/>
          <w:szCs w:val="24"/>
        </w:rPr>
      </w:pPr>
      <w:proofErr w:type="spellStart"/>
      <w:r w:rsidRPr="00B20CC5">
        <w:rPr>
          <w:sz w:val="24"/>
          <w:szCs w:val="24"/>
        </w:rPr>
        <w:t>Simeticonemulsion</w:t>
      </w:r>
      <w:proofErr w:type="spellEnd"/>
    </w:p>
    <w:p w:rsidR="00006751" w:rsidRPr="00B20CC5" w:rsidRDefault="00006751" w:rsidP="00006751">
      <w:pPr>
        <w:widowControl w:val="0"/>
        <w:ind w:left="851"/>
        <w:rPr>
          <w:sz w:val="24"/>
          <w:szCs w:val="24"/>
        </w:rPr>
      </w:pPr>
      <w:r w:rsidRPr="00B20CC5">
        <w:rPr>
          <w:sz w:val="24"/>
          <w:szCs w:val="24"/>
        </w:rPr>
        <w:t>Vand, renset</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6.2</w:t>
      </w:r>
      <w:r w:rsidRPr="00B20CC5">
        <w:rPr>
          <w:b/>
          <w:sz w:val="24"/>
          <w:szCs w:val="24"/>
        </w:rPr>
        <w:tab/>
        <w:t>Uforligeligheder</w:t>
      </w:r>
    </w:p>
    <w:p w:rsidR="00006751" w:rsidRPr="00B20CC5" w:rsidRDefault="00006751" w:rsidP="00006751">
      <w:pPr>
        <w:widowControl w:val="0"/>
        <w:ind w:left="851"/>
        <w:rPr>
          <w:sz w:val="24"/>
          <w:szCs w:val="24"/>
        </w:rPr>
      </w:pPr>
      <w:r w:rsidRPr="00B20CC5">
        <w:rPr>
          <w:sz w:val="24"/>
          <w:szCs w:val="24"/>
        </w:rPr>
        <w:t>Da der ikke foreligger undersøgelser vedrørende eventuelle uforligeligheder, bør dette lægemiddel ikke blandes med andre lægemidler.</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6.3</w:t>
      </w:r>
      <w:r w:rsidRPr="00B20CC5">
        <w:rPr>
          <w:b/>
          <w:sz w:val="24"/>
          <w:szCs w:val="24"/>
        </w:rPr>
        <w:tab/>
        <w:t>Opbevaringstid</w:t>
      </w:r>
    </w:p>
    <w:p w:rsidR="00C86193" w:rsidRPr="00C86193" w:rsidRDefault="00C86193" w:rsidP="00C86193">
      <w:pPr>
        <w:ind w:left="851"/>
        <w:rPr>
          <w:sz w:val="24"/>
          <w:szCs w:val="24"/>
        </w:rPr>
      </w:pPr>
      <w:r w:rsidRPr="00C86193">
        <w:rPr>
          <w:sz w:val="24"/>
          <w:szCs w:val="24"/>
        </w:rPr>
        <w:t>Opbevaringstid for veterinærlægemidlet i salgspakning: 2 år</w:t>
      </w:r>
    </w:p>
    <w:p w:rsidR="00006751" w:rsidRPr="00B20CC5" w:rsidRDefault="00C86193" w:rsidP="00C86193">
      <w:pPr>
        <w:ind w:left="851"/>
        <w:rPr>
          <w:sz w:val="24"/>
          <w:szCs w:val="24"/>
        </w:rPr>
      </w:pPr>
      <w:r w:rsidRPr="00C86193">
        <w:rPr>
          <w:sz w:val="24"/>
          <w:szCs w:val="24"/>
        </w:rPr>
        <w:t>Opbevaringstid efter første åbning af den indre emballage: 6 måneder.</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6.4</w:t>
      </w:r>
      <w:r w:rsidRPr="00B20CC5">
        <w:rPr>
          <w:b/>
          <w:sz w:val="24"/>
          <w:szCs w:val="24"/>
        </w:rPr>
        <w:tab/>
        <w:t>Særlige opbevaringsforhold</w:t>
      </w:r>
    </w:p>
    <w:p w:rsidR="00006751" w:rsidRDefault="00006751" w:rsidP="00006751">
      <w:pPr>
        <w:widowControl w:val="0"/>
        <w:ind w:left="851"/>
        <w:rPr>
          <w:sz w:val="24"/>
          <w:szCs w:val="24"/>
        </w:rPr>
      </w:pPr>
      <w:r w:rsidRPr="00B20CC5">
        <w:rPr>
          <w:sz w:val="24"/>
          <w:szCs w:val="24"/>
        </w:rPr>
        <w:t>Hold beholderen tæt tillukket.</w:t>
      </w:r>
    </w:p>
    <w:p w:rsidR="002566DD" w:rsidRPr="00B20CC5" w:rsidRDefault="002566DD" w:rsidP="002566DD">
      <w:pPr>
        <w:widowControl w:val="0"/>
        <w:ind w:left="851"/>
        <w:rPr>
          <w:sz w:val="24"/>
          <w:szCs w:val="24"/>
        </w:rPr>
      </w:pPr>
      <w:r>
        <w:rPr>
          <w:szCs w:val="22"/>
        </w:rPr>
        <w:t>Der er ingen særlige krav vedrørende opbevaringstemperaturer for dette lægemiddel</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6.5</w:t>
      </w:r>
      <w:r w:rsidRPr="00B20CC5">
        <w:rPr>
          <w:b/>
          <w:sz w:val="24"/>
          <w:szCs w:val="24"/>
        </w:rPr>
        <w:tab/>
        <w:t>Emballage</w:t>
      </w:r>
    </w:p>
    <w:p w:rsidR="00006751" w:rsidRPr="00B20CC5" w:rsidRDefault="00006751" w:rsidP="00006751">
      <w:pPr>
        <w:widowControl w:val="0"/>
        <w:ind w:left="851"/>
        <w:rPr>
          <w:sz w:val="24"/>
          <w:szCs w:val="24"/>
        </w:rPr>
      </w:pPr>
      <w:r w:rsidRPr="00B20CC5">
        <w:rPr>
          <w:sz w:val="24"/>
          <w:szCs w:val="24"/>
        </w:rPr>
        <w:t xml:space="preserve">Størrelser på 30 ml og 100 ml fyldt i ravgule flasker af </w:t>
      </w:r>
      <w:proofErr w:type="spellStart"/>
      <w:r w:rsidRPr="00B20CC5">
        <w:rPr>
          <w:sz w:val="24"/>
          <w:szCs w:val="24"/>
        </w:rPr>
        <w:t>polyethylenterephthalat</w:t>
      </w:r>
      <w:proofErr w:type="spellEnd"/>
      <w:r w:rsidRPr="00B20CC5">
        <w:rPr>
          <w:sz w:val="24"/>
          <w:szCs w:val="24"/>
        </w:rPr>
        <w:t xml:space="preserve"> (PET) med børnesikrede skruelåg af HDPE/LDPE.</w:t>
      </w:r>
    </w:p>
    <w:p w:rsidR="00006751" w:rsidRPr="00B20CC5" w:rsidRDefault="00006751" w:rsidP="00006751">
      <w:pPr>
        <w:ind w:left="851"/>
        <w:rPr>
          <w:sz w:val="24"/>
          <w:szCs w:val="24"/>
        </w:rPr>
      </w:pPr>
      <w:r w:rsidRPr="00B20CC5">
        <w:rPr>
          <w:sz w:val="24"/>
          <w:szCs w:val="24"/>
        </w:rPr>
        <w:t xml:space="preserve">Produktet leveres med en 1 ml målesprøjte af </w:t>
      </w:r>
      <w:proofErr w:type="spellStart"/>
      <w:r w:rsidRPr="00B20CC5">
        <w:rPr>
          <w:sz w:val="24"/>
          <w:szCs w:val="24"/>
        </w:rPr>
        <w:t>polyethylen</w:t>
      </w:r>
      <w:proofErr w:type="spellEnd"/>
      <w:r w:rsidRPr="00B20CC5">
        <w:rPr>
          <w:sz w:val="24"/>
          <w:szCs w:val="24"/>
        </w:rPr>
        <w:t xml:space="preserve">/polypropylen. Sprøjten er inddelt i trin á </w:t>
      </w:r>
      <w:r w:rsidR="002566DD">
        <w:rPr>
          <w:sz w:val="24"/>
          <w:szCs w:val="24"/>
        </w:rPr>
        <w:t>0,5 mg</w:t>
      </w:r>
      <w:r w:rsidRPr="00B20CC5">
        <w:rPr>
          <w:sz w:val="24"/>
          <w:szCs w:val="24"/>
        </w:rPr>
        <w:t xml:space="preserve"> op til</w:t>
      </w:r>
      <w:r w:rsidR="002566DD">
        <w:rPr>
          <w:sz w:val="24"/>
          <w:szCs w:val="24"/>
        </w:rPr>
        <w:t xml:space="preserve"> 5 mg</w:t>
      </w:r>
      <w:r w:rsidRPr="00B20CC5">
        <w:rPr>
          <w:sz w:val="24"/>
          <w:szCs w:val="24"/>
        </w:rPr>
        <w:t>.</w:t>
      </w:r>
    </w:p>
    <w:p w:rsidR="00006751" w:rsidRPr="00B20CC5" w:rsidRDefault="00006751" w:rsidP="00006751">
      <w:pPr>
        <w:widowControl w:val="0"/>
        <w:ind w:left="851"/>
        <w:rPr>
          <w:sz w:val="24"/>
          <w:szCs w:val="24"/>
        </w:rPr>
      </w:pPr>
      <w:r w:rsidRPr="00B20CC5">
        <w:rPr>
          <w:sz w:val="24"/>
          <w:szCs w:val="24"/>
        </w:rPr>
        <w:t>Ikke alle pakningsstørrelser er nødvendigvis markedsført.</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6.6</w:t>
      </w:r>
      <w:r w:rsidRPr="00B20CC5">
        <w:rPr>
          <w:b/>
          <w:sz w:val="24"/>
          <w:szCs w:val="24"/>
        </w:rPr>
        <w:tab/>
        <w:t>Særlige forholdsregler ved bortskaffelse af rester af lægemidlet eller affald</w:t>
      </w:r>
    </w:p>
    <w:p w:rsidR="00006751" w:rsidRPr="00B20CC5" w:rsidRDefault="00006751" w:rsidP="00006751">
      <w:pPr>
        <w:ind w:left="851" w:right="-318"/>
        <w:rPr>
          <w:sz w:val="24"/>
          <w:szCs w:val="24"/>
        </w:rPr>
      </w:pPr>
      <w:r w:rsidRPr="00B20CC5">
        <w:rPr>
          <w:sz w:val="24"/>
          <w:szCs w:val="24"/>
        </w:rPr>
        <w:t xml:space="preserve">Ikke anvendte veterinærlægemidler samt affald heraf bør destrueres i henhold til lokale </w:t>
      </w:r>
      <w:proofErr w:type="spellStart"/>
      <w:r w:rsidRPr="00B20CC5">
        <w:rPr>
          <w:sz w:val="24"/>
          <w:szCs w:val="24"/>
        </w:rPr>
        <w:t>retningslinier</w:t>
      </w:r>
      <w:proofErr w:type="spellEnd"/>
      <w:r w:rsidRPr="00B20CC5">
        <w:rPr>
          <w:sz w:val="24"/>
          <w:szCs w:val="24"/>
        </w:rPr>
        <w:t xml:space="preserve">.  </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7.</w:t>
      </w:r>
      <w:r w:rsidRPr="00B20CC5">
        <w:rPr>
          <w:b/>
          <w:sz w:val="24"/>
          <w:szCs w:val="24"/>
        </w:rPr>
        <w:tab/>
        <w:t>INDEHAVER AF MARKEDSFØRINGSTILLADELSEN</w:t>
      </w:r>
    </w:p>
    <w:p w:rsidR="00006751" w:rsidRPr="00FD5B39" w:rsidRDefault="00006751" w:rsidP="00006751">
      <w:pPr>
        <w:ind w:left="851"/>
        <w:rPr>
          <w:bCs/>
          <w:sz w:val="24"/>
          <w:szCs w:val="24"/>
        </w:rPr>
      </w:pPr>
      <w:proofErr w:type="spellStart"/>
      <w:r w:rsidRPr="00FD5B39">
        <w:rPr>
          <w:bCs/>
          <w:sz w:val="24"/>
          <w:szCs w:val="24"/>
        </w:rPr>
        <w:t>Norbrook</w:t>
      </w:r>
      <w:proofErr w:type="spellEnd"/>
      <w:r w:rsidRPr="00FD5B39">
        <w:rPr>
          <w:bCs/>
          <w:sz w:val="24"/>
          <w:szCs w:val="24"/>
        </w:rPr>
        <w:t xml:space="preserve"> Laboratories (Ireland)</w:t>
      </w:r>
    </w:p>
    <w:p w:rsidR="00006751" w:rsidRPr="00AD70C7" w:rsidRDefault="00006751" w:rsidP="00006751">
      <w:pPr>
        <w:ind w:left="851" w:hanging="851"/>
        <w:rPr>
          <w:bCs/>
          <w:sz w:val="24"/>
          <w:szCs w:val="24"/>
          <w:lang w:val="en-GB"/>
        </w:rPr>
      </w:pPr>
      <w:r w:rsidRPr="00FD5B39">
        <w:rPr>
          <w:bCs/>
          <w:sz w:val="24"/>
          <w:szCs w:val="24"/>
        </w:rPr>
        <w:tab/>
      </w:r>
      <w:proofErr w:type="spellStart"/>
      <w:r w:rsidRPr="00F115D0">
        <w:rPr>
          <w:bCs/>
          <w:sz w:val="24"/>
          <w:szCs w:val="24"/>
          <w:lang w:val="en-GB"/>
        </w:rPr>
        <w:t>Rossmore</w:t>
      </w:r>
      <w:proofErr w:type="spellEnd"/>
      <w:r w:rsidRPr="00F115D0">
        <w:rPr>
          <w:bCs/>
          <w:sz w:val="24"/>
          <w:szCs w:val="24"/>
          <w:lang w:val="en-GB"/>
        </w:rPr>
        <w:t xml:space="preserve"> Industrial Estate</w:t>
      </w:r>
    </w:p>
    <w:p w:rsidR="00006751" w:rsidRPr="00F115D0" w:rsidRDefault="00006751" w:rsidP="00006751">
      <w:pPr>
        <w:ind w:left="851" w:hanging="851"/>
        <w:rPr>
          <w:bCs/>
          <w:sz w:val="24"/>
          <w:szCs w:val="24"/>
          <w:lang w:val="en-GB"/>
        </w:rPr>
      </w:pPr>
      <w:r>
        <w:rPr>
          <w:bCs/>
          <w:sz w:val="24"/>
          <w:szCs w:val="24"/>
          <w:lang w:val="en-GB"/>
        </w:rPr>
        <w:tab/>
      </w:r>
      <w:r w:rsidRPr="00F115D0">
        <w:rPr>
          <w:bCs/>
          <w:sz w:val="24"/>
          <w:szCs w:val="24"/>
          <w:lang w:val="en-GB"/>
        </w:rPr>
        <w:t>Monaghan</w:t>
      </w:r>
    </w:p>
    <w:p w:rsidR="00006751" w:rsidRPr="00FD1DF6" w:rsidRDefault="00006751" w:rsidP="00006751">
      <w:pPr>
        <w:ind w:left="851" w:hanging="851"/>
        <w:rPr>
          <w:bCs/>
          <w:sz w:val="24"/>
          <w:szCs w:val="24"/>
          <w:lang w:val="en-US"/>
        </w:rPr>
      </w:pPr>
      <w:r w:rsidRPr="00FD1DF6">
        <w:rPr>
          <w:bCs/>
          <w:sz w:val="24"/>
          <w:szCs w:val="24"/>
          <w:lang w:val="en-US"/>
        </w:rPr>
        <w:tab/>
      </w:r>
      <w:proofErr w:type="spellStart"/>
      <w:r>
        <w:rPr>
          <w:bCs/>
          <w:sz w:val="24"/>
          <w:szCs w:val="24"/>
          <w:lang w:val="en-US"/>
        </w:rPr>
        <w:t>I</w:t>
      </w:r>
      <w:r w:rsidRPr="00FD1DF6">
        <w:rPr>
          <w:bCs/>
          <w:sz w:val="24"/>
          <w:szCs w:val="24"/>
          <w:lang w:val="en-US"/>
        </w:rPr>
        <w:t>rland</w:t>
      </w:r>
      <w:proofErr w:type="spellEnd"/>
    </w:p>
    <w:p w:rsidR="00006751" w:rsidRPr="00C20F82" w:rsidRDefault="00006751" w:rsidP="00006751">
      <w:pPr>
        <w:ind w:left="851"/>
        <w:rPr>
          <w:bCs/>
          <w:sz w:val="24"/>
          <w:szCs w:val="24"/>
          <w:lang w:val="en-US"/>
        </w:rPr>
      </w:pPr>
    </w:p>
    <w:p w:rsidR="00006751" w:rsidRPr="00C20F82" w:rsidRDefault="00006751" w:rsidP="00006751">
      <w:pPr>
        <w:ind w:left="851" w:right="-318"/>
        <w:rPr>
          <w:b/>
          <w:sz w:val="24"/>
          <w:szCs w:val="24"/>
          <w:lang w:val="en-US"/>
        </w:rPr>
      </w:pPr>
      <w:proofErr w:type="spellStart"/>
      <w:r w:rsidRPr="00C20F82">
        <w:rPr>
          <w:b/>
          <w:sz w:val="24"/>
          <w:szCs w:val="24"/>
          <w:lang w:val="en-US"/>
        </w:rPr>
        <w:t>Repræsentant</w:t>
      </w:r>
      <w:proofErr w:type="spellEnd"/>
    </w:p>
    <w:p w:rsidR="00006751" w:rsidRPr="00553AB7" w:rsidRDefault="00006751" w:rsidP="00006751">
      <w:pPr>
        <w:suppressAutoHyphens/>
        <w:ind w:left="851"/>
        <w:rPr>
          <w:spacing w:val="-2"/>
          <w:sz w:val="24"/>
          <w:szCs w:val="24"/>
          <w:lang w:val="en-US"/>
        </w:rPr>
      </w:pPr>
      <w:r w:rsidRPr="00553AB7">
        <w:rPr>
          <w:spacing w:val="-2"/>
          <w:sz w:val="24"/>
          <w:szCs w:val="24"/>
          <w:lang w:val="en-US"/>
        </w:rPr>
        <w:t>Boehringer Ingelheim Animal Health Nordics A/S</w:t>
      </w:r>
    </w:p>
    <w:p w:rsidR="00C75FA9" w:rsidRDefault="00C75FA9" w:rsidP="00006751">
      <w:pPr>
        <w:suppressAutoHyphens/>
        <w:ind w:left="851"/>
        <w:rPr>
          <w:spacing w:val="-2"/>
          <w:sz w:val="24"/>
          <w:szCs w:val="24"/>
        </w:rPr>
      </w:pPr>
      <w:proofErr w:type="spellStart"/>
      <w:r w:rsidRPr="00C75FA9">
        <w:rPr>
          <w:spacing w:val="-2"/>
          <w:sz w:val="24"/>
          <w:szCs w:val="24"/>
        </w:rPr>
        <w:t>Weidekampsgade</w:t>
      </w:r>
      <w:proofErr w:type="spellEnd"/>
      <w:r w:rsidRPr="00C75FA9">
        <w:rPr>
          <w:spacing w:val="-2"/>
          <w:sz w:val="24"/>
          <w:szCs w:val="24"/>
        </w:rPr>
        <w:t xml:space="preserve"> 14</w:t>
      </w:r>
    </w:p>
    <w:p w:rsidR="00006751" w:rsidRPr="00B20CC5" w:rsidRDefault="00006751" w:rsidP="00006751">
      <w:pPr>
        <w:suppressAutoHyphens/>
        <w:ind w:left="851"/>
        <w:rPr>
          <w:sz w:val="24"/>
          <w:szCs w:val="24"/>
        </w:rPr>
      </w:pPr>
      <w:r w:rsidRPr="00B20CC5">
        <w:rPr>
          <w:spacing w:val="-2"/>
          <w:sz w:val="24"/>
          <w:szCs w:val="24"/>
        </w:rPr>
        <w:t>2</w:t>
      </w:r>
      <w:r w:rsidR="00C75FA9">
        <w:rPr>
          <w:spacing w:val="-2"/>
          <w:sz w:val="24"/>
          <w:szCs w:val="24"/>
        </w:rPr>
        <w:t>3</w:t>
      </w:r>
      <w:r w:rsidRPr="00B20CC5">
        <w:rPr>
          <w:spacing w:val="-2"/>
          <w:sz w:val="24"/>
          <w:szCs w:val="24"/>
        </w:rPr>
        <w:t xml:space="preserve">00 København </w:t>
      </w:r>
      <w:r w:rsidR="00C75FA9">
        <w:rPr>
          <w:spacing w:val="-2"/>
          <w:sz w:val="24"/>
          <w:szCs w:val="24"/>
        </w:rPr>
        <w:t>S</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8.</w:t>
      </w:r>
      <w:r w:rsidRPr="00B20CC5">
        <w:rPr>
          <w:b/>
          <w:sz w:val="24"/>
          <w:szCs w:val="24"/>
        </w:rPr>
        <w:tab/>
        <w:t>MARKEDSFØRINGSTILLADELSESNUMMER (NUMRE)</w:t>
      </w:r>
    </w:p>
    <w:p w:rsidR="00006751" w:rsidRPr="00B20CC5" w:rsidRDefault="00006751" w:rsidP="00006751">
      <w:pPr>
        <w:ind w:left="851"/>
        <w:rPr>
          <w:sz w:val="24"/>
          <w:szCs w:val="24"/>
        </w:rPr>
      </w:pPr>
      <w:r w:rsidRPr="00B20CC5">
        <w:rPr>
          <w:sz w:val="24"/>
          <w:szCs w:val="24"/>
        </w:rPr>
        <w:t>55433</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9.</w:t>
      </w:r>
      <w:r w:rsidRPr="00B20CC5">
        <w:rPr>
          <w:b/>
          <w:sz w:val="24"/>
          <w:szCs w:val="24"/>
        </w:rPr>
        <w:tab/>
        <w:t>DATO FOR FØRSTE MARKEDSFØRINGSTILLADELSE</w:t>
      </w:r>
    </w:p>
    <w:p w:rsidR="00006751" w:rsidRPr="00B20CC5" w:rsidRDefault="00006751" w:rsidP="00006751">
      <w:pPr>
        <w:ind w:left="851"/>
        <w:rPr>
          <w:sz w:val="24"/>
          <w:szCs w:val="24"/>
        </w:rPr>
      </w:pPr>
      <w:r>
        <w:rPr>
          <w:sz w:val="24"/>
          <w:szCs w:val="24"/>
        </w:rPr>
        <w:t>3</w:t>
      </w:r>
      <w:r w:rsidRPr="00B20CC5">
        <w:rPr>
          <w:sz w:val="24"/>
          <w:szCs w:val="24"/>
        </w:rPr>
        <w:t>. maj 2016</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10.</w:t>
      </w:r>
      <w:r w:rsidRPr="00B20CC5">
        <w:rPr>
          <w:b/>
          <w:sz w:val="24"/>
          <w:szCs w:val="24"/>
        </w:rPr>
        <w:tab/>
        <w:t>DATO FOR ÆNDRING AF TEKSTEN</w:t>
      </w:r>
    </w:p>
    <w:p w:rsidR="00006751" w:rsidRPr="00B20CC5" w:rsidRDefault="00F7065F" w:rsidP="00006751">
      <w:pPr>
        <w:ind w:left="851"/>
        <w:rPr>
          <w:sz w:val="24"/>
          <w:szCs w:val="24"/>
        </w:rPr>
      </w:pPr>
      <w:r>
        <w:rPr>
          <w:sz w:val="24"/>
          <w:szCs w:val="24"/>
        </w:rPr>
        <w:t>3. december 2024</w:t>
      </w:r>
    </w:p>
    <w:p w:rsidR="00006751" w:rsidRPr="00B20CC5" w:rsidRDefault="00006751" w:rsidP="00006751">
      <w:pPr>
        <w:ind w:left="851" w:hanging="851"/>
        <w:rPr>
          <w:sz w:val="24"/>
          <w:szCs w:val="24"/>
        </w:rPr>
      </w:pPr>
    </w:p>
    <w:p w:rsidR="00006751" w:rsidRPr="00B20CC5" w:rsidRDefault="00006751" w:rsidP="00006751">
      <w:pPr>
        <w:ind w:left="851" w:hanging="851"/>
        <w:rPr>
          <w:b/>
          <w:sz w:val="24"/>
          <w:szCs w:val="24"/>
        </w:rPr>
      </w:pPr>
      <w:r w:rsidRPr="00B20CC5">
        <w:rPr>
          <w:b/>
          <w:sz w:val="24"/>
          <w:szCs w:val="24"/>
        </w:rPr>
        <w:t>11.</w:t>
      </w:r>
      <w:r w:rsidRPr="00B20CC5">
        <w:rPr>
          <w:b/>
          <w:sz w:val="24"/>
          <w:szCs w:val="24"/>
        </w:rPr>
        <w:tab/>
        <w:t>UDLEVERINGSBESTEMMELSE</w:t>
      </w:r>
    </w:p>
    <w:p w:rsidR="00006751" w:rsidRPr="00B20CC5" w:rsidRDefault="00006751" w:rsidP="00006751">
      <w:pPr>
        <w:pStyle w:val="Sidehoved"/>
        <w:tabs>
          <w:tab w:val="clear" w:pos="4819"/>
          <w:tab w:val="clear" w:pos="9638"/>
        </w:tabs>
        <w:ind w:left="851"/>
        <w:rPr>
          <w:szCs w:val="24"/>
        </w:rPr>
      </w:pPr>
      <w:r w:rsidRPr="00B20CC5">
        <w:rPr>
          <w:szCs w:val="24"/>
        </w:rPr>
        <w:t>B</w:t>
      </w:r>
    </w:p>
    <w:p w:rsidR="00006751" w:rsidRPr="00CC1EE9" w:rsidRDefault="00006751" w:rsidP="00006751"/>
    <w:p w:rsidR="0003527F" w:rsidRPr="00006751" w:rsidRDefault="0003527F" w:rsidP="00006751"/>
    <w:sectPr w:rsidR="0003527F" w:rsidRPr="0000675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751" w:rsidRDefault="00006751">
      <w:r>
        <w:separator/>
      </w:r>
    </w:p>
  </w:endnote>
  <w:endnote w:type="continuationSeparator" w:id="0">
    <w:p w:rsidR="00006751" w:rsidRDefault="0000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00645">
      <w:rPr>
        <w:i/>
        <w:noProof/>
        <w:snapToGrid w:val="0"/>
        <w:sz w:val="18"/>
      </w:rPr>
      <w:t>Apelka Vet., oral opløsning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00645">
      <w:rPr>
        <w:i/>
        <w:noProof/>
        <w:snapToGrid w:val="0"/>
        <w:sz w:val="18"/>
      </w:rPr>
      <w:t>Apelka Vet., oral opløsning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751" w:rsidRDefault="00006751">
      <w:r>
        <w:separator/>
      </w:r>
    </w:p>
  </w:footnote>
  <w:footnote w:type="continuationSeparator" w:id="0">
    <w:p w:rsidR="00006751" w:rsidRDefault="000067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751"/>
    <w:rsid w:val="00006751"/>
    <w:rsid w:val="0003527F"/>
    <w:rsid w:val="00065C7D"/>
    <w:rsid w:val="000C57E2"/>
    <w:rsid w:val="000C6CD4"/>
    <w:rsid w:val="001577E4"/>
    <w:rsid w:val="001858CA"/>
    <w:rsid w:val="001C4AEF"/>
    <w:rsid w:val="001D3CC5"/>
    <w:rsid w:val="002566DD"/>
    <w:rsid w:val="002D7A7F"/>
    <w:rsid w:val="00322BDE"/>
    <w:rsid w:val="00406EE7"/>
    <w:rsid w:val="00407013"/>
    <w:rsid w:val="004A62CC"/>
    <w:rsid w:val="00540829"/>
    <w:rsid w:val="00565A74"/>
    <w:rsid w:val="005B0036"/>
    <w:rsid w:val="005F5831"/>
    <w:rsid w:val="00662012"/>
    <w:rsid w:val="00666B01"/>
    <w:rsid w:val="006779E7"/>
    <w:rsid w:val="006B1539"/>
    <w:rsid w:val="006D4B41"/>
    <w:rsid w:val="006F5621"/>
    <w:rsid w:val="007E2A00"/>
    <w:rsid w:val="008010F2"/>
    <w:rsid w:val="009202AE"/>
    <w:rsid w:val="00932676"/>
    <w:rsid w:val="009D66C6"/>
    <w:rsid w:val="00A930B2"/>
    <w:rsid w:val="00A96525"/>
    <w:rsid w:val="00AA2C2E"/>
    <w:rsid w:val="00AE29E5"/>
    <w:rsid w:val="00AE5757"/>
    <w:rsid w:val="00B25EB8"/>
    <w:rsid w:val="00BC634B"/>
    <w:rsid w:val="00BF2AE0"/>
    <w:rsid w:val="00C479BF"/>
    <w:rsid w:val="00C75FA9"/>
    <w:rsid w:val="00C85136"/>
    <w:rsid w:val="00C86193"/>
    <w:rsid w:val="00D567AA"/>
    <w:rsid w:val="00DD6D71"/>
    <w:rsid w:val="00DF32BE"/>
    <w:rsid w:val="00E14F0A"/>
    <w:rsid w:val="00E9334A"/>
    <w:rsid w:val="00EB5778"/>
    <w:rsid w:val="00EE5253"/>
    <w:rsid w:val="00F00645"/>
    <w:rsid w:val="00F7065F"/>
    <w:rsid w:val="00FA66E4"/>
    <w:rsid w:val="00FD5B39"/>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A0CD62-2799-461D-A396-69EA5B2C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571156327">
      <w:bodyDiv w:val="1"/>
      <w:marLeft w:val="0"/>
      <w:marRight w:val="0"/>
      <w:marTop w:val="0"/>
      <w:marBottom w:val="0"/>
      <w:divBdr>
        <w:top w:val="none" w:sz="0" w:space="0" w:color="auto"/>
        <w:left w:val="none" w:sz="0" w:space="0" w:color="auto"/>
        <w:bottom w:val="none" w:sz="0" w:space="0" w:color="auto"/>
        <w:right w:val="none" w:sz="0" w:space="0" w:color="auto"/>
      </w:divBdr>
    </w:div>
    <w:div w:id="13149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1816</Words>
  <Characters>11376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2023112775_x000d_
pkt. 4.9</dc:description>
  <cp:lastModifiedBy>Helle Venn</cp:lastModifiedBy>
  <cp:revision>2</cp:revision>
  <dcterms:created xsi:type="dcterms:W3CDTF">2024-12-03T09:05:00Z</dcterms:created>
  <dcterms:modified xsi:type="dcterms:W3CDTF">2024-12-03T09:05:00Z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