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115" w:rsidRPr="008F49E1" w:rsidRDefault="00C27115" w:rsidP="00C27115">
      <w:pPr>
        <w:rPr>
          <w:sz w:val="24"/>
          <w:szCs w:val="24"/>
        </w:rPr>
      </w:pPr>
      <w:r w:rsidRPr="005B0036">
        <w:rPr>
          <w:noProof/>
          <w:sz w:val="24"/>
          <w:szCs w:val="24"/>
          <w:lang w:eastAsia="da-DK"/>
        </w:rPr>
        <w:drawing>
          <wp:inline distT="0" distB="0" distL="0" distR="0" wp14:anchorId="191C2966" wp14:editId="686CE62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27115" w:rsidRDefault="00C27115" w:rsidP="00C27115">
      <w:pPr>
        <w:rPr>
          <w:sz w:val="24"/>
          <w:szCs w:val="24"/>
        </w:rPr>
      </w:pPr>
    </w:p>
    <w:p w:rsidR="001B0853" w:rsidRDefault="001B0853" w:rsidP="00C27115">
      <w:pPr>
        <w:tabs>
          <w:tab w:val="right" w:pos="9356"/>
        </w:tabs>
        <w:rPr>
          <w:sz w:val="24"/>
          <w:szCs w:val="24"/>
        </w:rPr>
      </w:pPr>
    </w:p>
    <w:p w:rsidR="00C27115" w:rsidRPr="00F45810" w:rsidRDefault="00C27115" w:rsidP="00F45810">
      <w:pPr>
        <w:tabs>
          <w:tab w:val="right" w:pos="9356"/>
        </w:tabs>
        <w:rPr>
          <w:b/>
          <w:sz w:val="24"/>
          <w:szCs w:val="24"/>
        </w:rPr>
      </w:pPr>
      <w:r>
        <w:rPr>
          <w:b/>
          <w:sz w:val="24"/>
          <w:szCs w:val="24"/>
        </w:rPr>
        <w:tab/>
      </w:r>
      <w:r w:rsidR="00DF1022">
        <w:rPr>
          <w:b/>
          <w:sz w:val="24"/>
          <w:szCs w:val="24"/>
        </w:rPr>
        <w:t>22</w:t>
      </w:r>
      <w:r w:rsidR="001B0853">
        <w:rPr>
          <w:b/>
          <w:sz w:val="24"/>
          <w:szCs w:val="24"/>
        </w:rPr>
        <w:t>. maj 2024</w:t>
      </w:r>
    </w:p>
    <w:p w:rsidR="00C27115" w:rsidRDefault="00C27115" w:rsidP="00C27115">
      <w:pPr>
        <w:tabs>
          <w:tab w:val="left" w:pos="8222"/>
        </w:tabs>
        <w:jc w:val="center"/>
        <w:rPr>
          <w:b/>
          <w:sz w:val="24"/>
          <w:szCs w:val="24"/>
        </w:rPr>
      </w:pPr>
    </w:p>
    <w:p w:rsidR="00C27115" w:rsidRDefault="00C27115" w:rsidP="00C27115">
      <w:pPr>
        <w:tabs>
          <w:tab w:val="left" w:pos="8222"/>
        </w:tabs>
        <w:jc w:val="center"/>
        <w:rPr>
          <w:b/>
          <w:sz w:val="24"/>
          <w:szCs w:val="24"/>
        </w:rPr>
      </w:pPr>
    </w:p>
    <w:p w:rsidR="00C27115" w:rsidRPr="00406EE7" w:rsidRDefault="00C27115" w:rsidP="00C27115">
      <w:pPr>
        <w:tabs>
          <w:tab w:val="left" w:pos="8222"/>
        </w:tabs>
        <w:jc w:val="center"/>
        <w:rPr>
          <w:b/>
          <w:sz w:val="24"/>
          <w:szCs w:val="24"/>
        </w:rPr>
      </w:pPr>
      <w:r w:rsidRPr="00406EE7">
        <w:rPr>
          <w:b/>
          <w:sz w:val="24"/>
          <w:szCs w:val="24"/>
        </w:rPr>
        <w:t>PRODUKTRESUMÉ</w:t>
      </w:r>
    </w:p>
    <w:p w:rsidR="00C27115" w:rsidRPr="00406EE7" w:rsidRDefault="00C27115" w:rsidP="00C27115">
      <w:pPr>
        <w:tabs>
          <w:tab w:val="left" w:pos="8222"/>
        </w:tabs>
        <w:jc w:val="center"/>
        <w:rPr>
          <w:b/>
          <w:sz w:val="24"/>
          <w:szCs w:val="24"/>
        </w:rPr>
      </w:pPr>
    </w:p>
    <w:p w:rsidR="00C27115" w:rsidRPr="00406EE7" w:rsidRDefault="00C27115" w:rsidP="00C27115">
      <w:pPr>
        <w:tabs>
          <w:tab w:val="left" w:pos="8222"/>
        </w:tabs>
        <w:jc w:val="center"/>
        <w:rPr>
          <w:b/>
          <w:sz w:val="24"/>
          <w:szCs w:val="24"/>
        </w:rPr>
      </w:pPr>
      <w:r w:rsidRPr="00406EE7">
        <w:rPr>
          <w:b/>
          <w:sz w:val="24"/>
          <w:szCs w:val="24"/>
        </w:rPr>
        <w:t>for</w:t>
      </w:r>
    </w:p>
    <w:p w:rsidR="00C27115" w:rsidRPr="00406EE7" w:rsidRDefault="00C27115" w:rsidP="00C27115">
      <w:pPr>
        <w:tabs>
          <w:tab w:val="left" w:pos="8222"/>
        </w:tabs>
        <w:jc w:val="center"/>
        <w:rPr>
          <w:b/>
          <w:sz w:val="24"/>
          <w:szCs w:val="24"/>
        </w:rPr>
      </w:pPr>
    </w:p>
    <w:p w:rsidR="00C27115" w:rsidRPr="00565A74" w:rsidRDefault="00C27115" w:rsidP="00C27115">
      <w:pPr>
        <w:tabs>
          <w:tab w:val="left" w:pos="8222"/>
        </w:tabs>
        <w:jc w:val="center"/>
        <w:rPr>
          <w:b/>
          <w:sz w:val="24"/>
          <w:szCs w:val="24"/>
        </w:rPr>
      </w:pPr>
      <w:proofErr w:type="spellStart"/>
      <w:r w:rsidRPr="00E17D84">
        <w:rPr>
          <w:b/>
          <w:sz w:val="24"/>
          <w:szCs w:val="24"/>
        </w:rPr>
        <w:t>Apiretam</w:t>
      </w:r>
      <w:proofErr w:type="spellEnd"/>
      <w:r w:rsidRPr="00E17D84">
        <w:rPr>
          <w:b/>
          <w:sz w:val="24"/>
          <w:szCs w:val="24"/>
        </w:rPr>
        <w:t>, opløsning til a</w:t>
      </w:r>
      <w:r>
        <w:rPr>
          <w:b/>
          <w:sz w:val="24"/>
          <w:szCs w:val="24"/>
        </w:rPr>
        <w:t>nvendelse i drikkevand</w:t>
      </w:r>
    </w:p>
    <w:p w:rsidR="00C27115" w:rsidRPr="00F45810" w:rsidRDefault="00C27115" w:rsidP="00C27115">
      <w:pPr>
        <w:tabs>
          <w:tab w:val="left" w:pos="8222"/>
        </w:tabs>
        <w:jc w:val="both"/>
        <w:rPr>
          <w:sz w:val="24"/>
          <w:szCs w:val="24"/>
        </w:rPr>
      </w:pPr>
    </w:p>
    <w:p w:rsidR="00C27115" w:rsidRPr="00F45810" w:rsidRDefault="00C27115" w:rsidP="00C27115">
      <w:pPr>
        <w:tabs>
          <w:tab w:val="left" w:pos="8222"/>
        </w:tabs>
        <w:jc w:val="both"/>
        <w:rPr>
          <w:sz w:val="24"/>
          <w:szCs w:val="24"/>
        </w:rPr>
      </w:pPr>
    </w:p>
    <w:p w:rsidR="00C27115" w:rsidRPr="00F45810" w:rsidRDefault="00C27115" w:rsidP="00C27115">
      <w:pPr>
        <w:tabs>
          <w:tab w:val="left" w:pos="8222"/>
        </w:tabs>
        <w:ind w:left="851" w:hanging="851"/>
        <w:rPr>
          <w:b/>
          <w:sz w:val="24"/>
          <w:szCs w:val="24"/>
        </w:rPr>
      </w:pPr>
      <w:r w:rsidRPr="00F45810">
        <w:rPr>
          <w:b/>
          <w:sz w:val="24"/>
          <w:szCs w:val="24"/>
        </w:rPr>
        <w:t>0.</w:t>
      </w:r>
      <w:r w:rsidRPr="00F45810">
        <w:rPr>
          <w:b/>
          <w:sz w:val="24"/>
          <w:szCs w:val="24"/>
        </w:rPr>
        <w:tab/>
        <w:t>D.SP.NR.</w:t>
      </w:r>
    </w:p>
    <w:p w:rsidR="00C27115" w:rsidRPr="00F45810" w:rsidRDefault="00C27115" w:rsidP="00C27115">
      <w:pPr>
        <w:tabs>
          <w:tab w:val="left" w:pos="8222"/>
        </w:tabs>
        <w:ind w:left="851"/>
        <w:rPr>
          <w:sz w:val="24"/>
          <w:szCs w:val="24"/>
        </w:rPr>
      </w:pPr>
      <w:r w:rsidRPr="00F45810">
        <w:rPr>
          <w:sz w:val="24"/>
          <w:szCs w:val="24"/>
        </w:rPr>
        <w:t>31071</w:t>
      </w:r>
    </w:p>
    <w:p w:rsidR="00C27115" w:rsidRPr="00F45810" w:rsidRDefault="00C27115" w:rsidP="00C27115">
      <w:pPr>
        <w:tabs>
          <w:tab w:val="left" w:pos="8222"/>
        </w:tabs>
        <w:ind w:left="851"/>
        <w:rPr>
          <w:sz w:val="24"/>
          <w:szCs w:val="24"/>
        </w:rPr>
      </w:pPr>
    </w:p>
    <w:p w:rsidR="00C27115" w:rsidRPr="00F45810" w:rsidRDefault="00C27115" w:rsidP="00C27115">
      <w:pPr>
        <w:tabs>
          <w:tab w:val="left" w:pos="8222"/>
        </w:tabs>
        <w:ind w:left="851" w:hanging="851"/>
        <w:rPr>
          <w:b/>
          <w:sz w:val="24"/>
          <w:szCs w:val="24"/>
        </w:rPr>
      </w:pPr>
      <w:r w:rsidRPr="00F45810">
        <w:rPr>
          <w:b/>
          <w:sz w:val="24"/>
          <w:szCs w:val="24"/>
        </w:rPr>
        <w:t>1.</w:t>
      </w:r>
      <w:r w:rsidRPr="00F45810">
        <w:rPr>
          <w:b/>
          <w:sz w:val="24"/>
          <w:szCs w:val="24"/>
        </w:rPr>
        <w:tab/>
        <w:t>VETERINÆRLÆGEMIDLETS NAVN</w:t>
      </w:r>
    </w:p>
    <w:p w:rsidR="00C27115" w:rsidRPr="00F45810" w:rsidRDefault="00C27115" w:rsidP="00C27115">
      <w:pPr>
        <w:tabs>
          <w:tab w:val="left" w:pos="8222"/>
        </w:tabs>
        <w:ind w:left="851"/>
        <w:rPr>
          <w:sz w:val="24"/>
          <w:szCs w:val="24"/>
        </w:rPr>
      </w:pPr>
      <w:proofErr w:type="spellStart"/>
      <w:r w:rsidRPr="00F45810">
        <w:rPr>
          <w:sz w:val="24"/>
          <w:szCs w:val="24"/>
        </w:rPr>
        <w:t>Apiretam</w:t>
      </w:r>
      <w:proofErr w:type="spellEnd"/>
    </w:p>
    <w:p w:rsidR="001B0853" w:rsidRPr="00F45810" w:rsidRDefault="001B0853" w:rsidP="00C27115">
      <w:pPr>
        <w:tabs>
          <w:tab w:val="left" w:pos="8222"/>
        </w:tabs>
        <w:ind w:left="851"/>
        <w:rPr>
          <w:sz w:val="24"/>
          <w:szCs w:val="24"/>
        </w:rPr>
      </w:pPr>
    </w:p>
    <w:p w:rsidR="001B0853" w:rsidRPr="00F45810" w:rsidRDefault="001B0853" w:rsidP="001B0853">
      <w:pPr>
        <w:tabs>
          <w:tab w:val="left" w:pos="8222"/>
        </w:tabs>
        <w:ind w:left="851"/>
        <w:rPr>
          <w:sz w:val="24"/>
          <w:szCs w:val="24"/>
        </w:rPr>
      </w:pPr>
      <w:r w:rsidRPr="00F45810">
        <w:rPr>
          <w:sz w:val="24"/>
          <w:szCs w:val="24"/>
        </w:rPr>
        <w:t>Lægemiddelform: opløsning til anvendelse i drikkevand</w:t>
      </w:r>
    </w:p>
    <w:p w:rsidR="001B0853" w:rsidRPr="00F45810" w:rsidRDefault="001B0853" w:rsidP="001B0853">
      <w:pPr>
        <w:tabs>
          <w:tab w:val="left" w:pos="8222"/>
        </w:tabs>
        <w:ind w:left="851"/>
        <w:rPr>
          <w:sz w:val="24"/>
          <w:szCs w:val="24"/>
        </w:rPr>
      </w:pPr>
      <w:r w:rsidRPr="00F45810">
        <w:rPr>
          <w:sz w:val="24"/>
          <w:szCs w:val="24"/>
        </w:rPr>
        <w:t>Styrke(r): 300 mg/ml</w:t>
      </w:r>
    </w:p>
    <w:p w:rsidR="00C27115" w:rsidRPr="00F45810" w:rsidRDefault="00C27115" w:rsidP="00C27115">
      <w:pPr>
        <w:tabs>
          <w:tab w:val="left" w:pos="8222"/>
        </w:tabs>
        <w:ind w:left="851"/>
        <w:rPr>
          <w:sz w:val="24"/>
          <w:szCs w:val="24"/>
        </w:rPr>
      </w:pPr>
    </w:p>
    <w:p w:rsidR="001B0853" w:rsidRPr="00F45810" w:rsidRDefault="00C27115" w:rsidP="001B0853">
      <w:pPr>
        <w:tabs>
          <w:tab w:val="left" w:pos="8222"/>
        </w:tabs>
        <w:ind w:left="851" w:hanging="851"/>
        <w:rPr>
          <w:b/>
          <w:sz w:val="24"/>
          <w:szCs w:val="24"/>
        </w:rPr>
      </w:pPr>
      <w:r w:rsidRPr="00F45810">
        <w:rPr>
          <w:b/>
          <w:sz w:val="24"/>
          <w:szCs w:val="24"/>
        </w:rPr>
        <w:t>2.</w:t>
      </w:r>
      <w:r w:rsidRPr="00F45810">
        <w:rPr>
          <w:b/>
          <w:sz w:val="24"/>
          <w:szCs w:val="24"/>
        </w:rPr>
        <w:tab/>
        <w:t>KVALITATIV OG KVANTITATIV SAMMENSÆTNING</w:t>
      </w:r>
    </w:p>
    <w:p w:rsidR="001B0853" w:rsidRPr="00F45810" w:rsidRDefault="001B0853" w:rsidP="001B0853">
      <w:pPr>
        <w:ind w:left="851"/>
        <w:rPr>
          <w:rFonts w:eastAsia="Verdana"/>
          <w:sz w:val="24"/>
          <w:szCs w:val="24"/>
        </w:rPr>
      </w:pPr>
      <w:r w:rsidRPr="00F45810">
        <w:rPr>
          <w:sz w:val="24"/>
          <w:szCs w:val="24"/>
        </w:rPr>
        <w:t>Hver ml indeholder:</w:t>
      </w:r>
    </w:p>
    <w:p w:rsidR="001B0853" w:rsidRPr="00F45810" w:rsidRDefault="001B0853" w:rsidP="001B0853">
      <w:pPr>
        <w:ind w:left="851"/>
        <w:rPr>
          <w:b/>
          <w:bCs/>
          <w:sz w:val="24"/>
          <w:szCs w:val="24"/>
        </w:rPr>
      </w:pPr>
    </w:p>
    <w:p w:rsidR="001B0853" w:rsidRPr="00F45810" w:rsidRDefault="001B0853" w:rsidP="001B0853">
      <w:pPr>
        <w:ind w:left="851"/>
        <w:rPr>
          <w:rFonts w:eastAsia="Verdana"/>
          <w:b/>
          <w:bCs/>
          <w:sz w:val="24"/>
          <w:szCs w:val="24"/>
        </w:rPr>
      </w:pPr>
      <w:r w:rsidRPr="00F45810">
        <w:rPr>
          <w:b/>
          <w:bCs/>
          <w:sz w:val="24"/>
          <w:szCs w:val="24"/>
        </w:rPr>
        <w:t>Aktivt stof:</w:t>
      </w:r>
    </w:p>
    <w:p w:rsidR="001B0853" w:rsidRPr="00F45810" w:rsidRDefault="001B0853" w:rsidP="001B0853">
      <w:pPr>
        <w:ind w:left="851"/>
        <w:rPr>
          <w:rFonts w:eastAsia="Verdana"/>
          <w:sz w:val="24"/>
          <w:szCs w:val="24"/>
        </w:rPr>
      </w:pPr>
      <w:r w:rsidRPr="00F45810">
        <w:rPr>
          <w:sz w:val="24"/>
          <w:szCs w:val="24"/>
        </w:rPr>
        <w:t>Paracetamol</w:t>
      </w:r>
      <w:r w:rsidRPr="00F45810">
        <w:rPr>
          <w:sz w:val="24"/>
          <w:szCs w:val="24"/>
        </w:rPr>
        <w:tab/>
      </w:r>
      <w:r w:rsidRPr="00F45810">
        <w:rPr>
          <w:sz w:val="24"/>
          <w:szCs w:val="24"/>
        </w:rPr>
        <w:tab/>
      </w:r>
      <w:r w:rsidRPr="00F45810">
        <w:rPr>
          <w:sz w:val="24"/>
          <w:szCs w:val="24"/>
        </w:rPr>
        <w:tab/>
        <w:t>300,00 mg</w:t>
      </w:r>
    </w:p>
    <w:p w:rsidR="001B0853" w:rsidRPr="00F45810" w:rsidRDefault="001B0853" w:rsidP="001B0853">
      <w:pPr>
        <w:ind w:left="851"/>
        <w:rPr>
          <w:rFonts w:eastAsia="Verdana"/>
          <w:sz w:val="24"/>
          <w:szCs w:val="24"/>
        </w:rPr>
      </w:pPr>
    </w:p>
    <w:p w:rsidR="001B0853" w:rsidRPr="00F45810" w:rsidRDefault="001B0853" w:rsidP="001B0853">
      <w:pPr>
        <w:ind w:left="851"/>
        <w:rPr>
          <w:rFonts w:eastAsia="Verdana"/>
          <w:b/>
          <w:bCs/>
          <w:sz w:val="24"/>
          <w:szCs w:val="24"/>
        </w:rPr>
      </w:pPr>
      <w:r w:rsidRPr="00F45810">
        <w:rPr>
          <w:b/>
          <w:bCs/>
          <w:sz w:val="24"/>
          <w:szCs w:val="24"/>
        </w:rPr>
        <w:t>Hjælpestoffer:</w:t>
      </w:r>
    </w:p>
    <w:p w:rsidR="001B0853" w:rsidRPr="00F45810" w:rsidRDefault="001B0853" w:rsidP="001B085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820"/>
      </w:tblGrid>
      <w:tr w:rsidR="001B0853" w:rsidRPr="00F45810" w:rsidTr="001B0853">
        <w:tc>
          <w:tcPr>
            <w:tcW w:w="2664" w:type="dxa"/>
            <w:shd w:val="clear" w:color="auto" w:fill="auto"/>
            <w:vAlign w:val="center"/>
          </w:tcPr>
          <w:p w:rsidR="001B0853" w:rsidRPr="00F45810" w:rsidRDefault="001B0853" w:rsidP="001B0853">
            <w:pPr>
              <w:pStyle w:val="Default"/>
              <w:rPr>
                <w:rFonts w:ascii="Times New Roman" w:hAnsi="Times New Roman" w:cs="Times New Roman"/>
                <w:bCs/>
                <w:lang w:val="da-DK"/>
              </w:rPr>
            </w:pPr>
            <w:r w:rsidRPr="00F45810">
              <w:rPr>
                <w:rFonts w:ascii="Times New Roman" w:hAnsi="Times New Roman" w:cs="Times New Roman"/>
                <w:b/>
                <w:bCs/>
                <w:lang w:val="da-DK"/>
              </w:rPr>
              <w:t>Kvalitativ sammensætning af hjælpestoffer og andre bestanddele</w:t>
            </w:r>
          </w:p>
        </w:tc>
        <w:tc>
          <w:tcPr>
            <w:tcW w:w="4820" w:type="dxa"/>
            <w:shd w:val="clear" w:color="auto" w:fill="auto"/>
          </w:tcPr>
          <w:p w:rsidR="001B0853" w:rsidRPr="00F45810" w:rsidRDefault="001B0853" w:rsidP="001B0853">
            <w:pPr>
              <w:rPr>
                <w:sz w:val="24"/>
                <w:szCs w:val="24"/>
              </w:rPr>
            </w:pPr>
            <w:r w:rsidRPr="00F45810">
              <w:rPr>
                <w:b/>
                <w:bCs/>
                <w:sz w:val="24"/>
                <w:szCs w:val="24"/>
              </w:rPr>
              <w:t>Kvantitativ sammensætning, hvis oplysningen er vigtig for korrekt administration af veterinærlægemidlet</w:t>
            </w:r>
          </w:p>
        </w:tc>
      </w:tr>
      <w:tr w:rsidR="001B0853" w:rsidRPr="00F45810" w:rsidTr="001B0853">
        <w:tc>
          <w:tcPr>
            <w:tcW w:w="2664" w:type="dxa"/>
            <w:shd w:val="clear" w:color="auto" w:fill="auto"/>
          </w:tcPr>
          <w:p w:rsidR="001B0853" w:rsidRPr="00F45810" w:rsidRDefault="001B0853" w:rsidP="001B0853">
            <w:pPr>
              <w:rPr>
                <w:bCs/>
                <w:sz w:val="24"/>
                <w:szCs w:val="24"/>
              </w:rPr>
            </w:pPr>
            <w:proofErr w:type="spellStart"/>
            <w:r w:rsidRPr="00F45810">
              <w:rPr>
                <w:bCs/>
                <w:sz w:val="24"/>
                <w:szCs w:val="24"/>
              </w:rPr>
              <w:t>Benzylalkohol</w:t>
            </w:r>
            <w:proofErr w:type="spellEnd"/>
            <w:r w:rsidRPr="00F45810">
              <w:rPr>
                <w:bCs/>
                <w:sz w:val="24"/>
                <w:szCs w:val="24"/>
              </w:rPr>
              <w:t xml:space="preserve"> (E 1519)</w:t>
            </w:r>
          </w:p>
        </w:tc>
        <w:tc>
          <w:tcPr>
            <w:tcW w:w="4820" w:type="dxa"/>
            <w:shd w:val="clear" w:color="auto" w:fill="auto"/>
          </w:tcPr>
          <w:p w:rsidR="001B0853" w:rsidRPr="00F45810" w:rsidRDefault="001B0853" w:rsidP="001B0853">
            <w:pPr>
              <w:rPr>
                <w:b/>
                <w:sz w:val="24"/>
                <w:szCs w:val="24"/>
              </w:rPr>
            </w:pPr>
            <w:r w:rsidRPr="00F45810">
              <w:rPr>
                <w:sz w:val="24"/>
                <w:szCs w:val="24"/>
              </w:rPr>
              <w:t>0,01 ml</w:t>
            </w:r>
          </w:p>
        </w:tc>
      </w:tr>
      <w:tr w:rsidR="001B0853" w:rsidRPr="00F45810" w:rsidTr="001B0853">
        <w:tc>
          <w:tcPr>
            <w:tcW w:w="2664" w:type="dxa"/>
            <w:shd w:val="clear" w:color="auto" w:fill="auto"/>
          </w:tcPr>
          <w:p w:rsidR="001B0853" w:rsidRPr="00F45810" w:rsidRDefault="001B0853" w:rsidP="001B0853">
            <w:pPr>
              <w:rPr>
                <w:bCs/>
                <w:sz w:val="24"/>
                <w:szCs w:val="24"/>
              </w:rPr>
            </w:pPr>
            <w:proofErr w:type="spellStart"/>
            <w:r w:rsidRPr="00F45810">
              <w:rPr>
                <w:bCs/>
                <w:sz w:val="24"/>
                <w:szCs w:val="24"/>
              </w:rPr>
              <w:t>Azorubin</w:t>
            </w:r>
            <w:proofErr w:type="spellEnd"/>
            <w:r w:rsidRPr="00F45810">
              <w:rPr>
                <w:bCs/>
                <w:sz w:val="24"/>
                <w:szCs w:val="24"/>
              </w:rPr>
              <w:t xml:space="preserve"> (E 122)</w:t>
            </w:r>
          </w:p>
        </w:tc>
        <w:tc>
          <w:tcPr>
            <w:tcW w:w="4820" w:type="dxa"/>
            <w:shd w:val="clear" w:color="auto" w:fill="auto"/>
          </w:tcPr>
          <w:p w:rsidR="001B0853" w:rsidRPr="00F45810" w:rsidRDefault="001B0853" w:rsidP="001B0853">
            <w:pPr>
              <w:rPr>
                <w:b/>
                <w:sz w:val="24"/>
                <w:szCs w:val="24"/>
              </w:rPr>
            </w:pPr>
            <w:r w:rsidRPr="00F45810">
              <w:rPr>
                <w:sz w:val="24"/>
                <w:szCs w:val="24"/>
              </w:rPr>
              <w:t>0,025 mg</w:t>
            </w:r>
          </w:p>
        </w:tc>
      </w:tr>
      <w:tr w:rsidR="001B0853" w:rsidRPr="00F45810" w:rsidTr="001B0853">
        <w:tc>
          <w:tcPr>
            <w:tcW w:w="2664" w:type="dxa"/>
            <w:shd w:val="clear" w:color="auto" w:fill="auto"/>
          </w:tcPr>
          <w:p w:rsidR="001B0853" w:rsidRPr="00F45810" w:rsidRDefault="001B0853" w:rsidP="001B0853">
            <w:pPr>
              <w:rPr>
                <w:bCs/>
                <w:sz w:val="24"/>
                <w:szCs w:val="24"/>
              </w:rPr>
            </w:pPr>
            <w:proofErr w:type="spellStart"/>
            <w:r w:rsidRPr="00F45810">
              <w:rPr>
                <w:bCs/>
                <w:sz w:val="24"/>
                <w:szCs w:val="24"/>
              </w:rPr>
              <w:t>Macrogol</w:t>
            </w:r>
            <w:proofErr w:type="spellEnd"/>
            <w:r w:rsidRPr="00F45810">
              <w:rPr>
                <w:bCs/>
                <w:sz w:val="24"/>
                <w:szCs w:val="24"/>
              </w:rPr>
              <w:t xml:space="preserve"> 300</w:t>
            </w:r>
          </w:p>
        </w:tc>
        <w:tc>
          <w:tcPr>
            <w:tcW w:w="4820" w:type="dxa"/>
            <w:shd w:val="clear" w:color="auto" w:fill="auto"/>
          </w:tcPr>
          <w:p w:rsidR="001B0853" w:rsidRPr="00F45810" w:rsidRDefault="001B0853" w:rsidP="001B0853">
            <w:pPr>
              <w:ind w:left="851"/>
              <w:rPr>
                <w:b/>
                <w:sz w:val="24"/>
                <w:szCs w:val="24"/>
              </w:rPr>
            </w:pPr>
          </w:p>
        </w:tc>
      </w:tr>
      <w:tr w:rsidR="001B0853" w:rsidRPr="00F45810" w:rsidTr="001B0853">
        <w:tc>
          <w:tcPr>
            <w:tcW w:w="2664" w:type="dxa"/>
            <w:shd w:val="clear" w:color="auto" w:fill="auto"/>
          </w:tcPr>
          <w:p w:rsidR="001B0853" w:rsidRPr="00F45810" w:rsidRDefault="001B0853" w:rsidP="001B0853">
            <w:pPr>
              <w:rPr>
                <w:bCs/>
                <w:sz w:val="24"/>
                <w:szCs w:val="24"/>
              </w:rPr>
            </w:pPr>
            <w:proofErr w:type="spellStart"/>
            <w:r w:rsidRPr="00F45810">
              <w:rPr>
                <w:bCs/>
                <w:sz w:val="24"/>
                <w:szCs w:val="24"/>
              </w:rPr>
              <w:t>Dimethylacetamid</w:t>
            </w:r>
            <w:proofErr w:type="spellEnd"/>
          </w:p>
        </w:tc>
        <w:tc>
          <w:tcPr>
            <w:tcW w:w="4820" w:type="dxa"/>
            <w:shd w:val="clear" w:color="auto" w:fill="auto"/>
          </w:tcPr>
          <w:p w:rsidR="001B0853" w:rsidRPr="00F45810" w:rsidRDefault="001B0853" w:rsidP="001B0853">
            <w:pPr>
              <w:ind w:left="851"/>
              <w:rPr>
                <w:b/>
                <w:sz w:val="24"/>
                <w:szCs w:val="24"/>
              </w:rPr>
            </w:pPr>
          </w:p>
        </w:tc>
      </w:tr>
      <w:tr w:rsidR="001B0853" w:rsidRPr="00F45810" w:rsidTr="001B0853">
        <w:tc>
          <w:tcPr>
            <w:tcW w:w="2664" w:type="dxa"/>
            <w:shd w:val="clear" w:color="auto" w:fill="auto"/>
          </w:tcPr>
          <w:p w:rsidR="001B0853" w:rsidRPr="00F45810" w:rsidRDefault="001B0853" w:rsidP="001B0853">
            <w:pPr>
              <w:rPr>
                <w:bCs/>
                <w:sz w:val="24"/>
                <w:szCs w:val="24"/>
              </w:rPr>
            </w:pPr>
            <w:proofErr w:type="spellStart"/>
            <w:r w:rsidRPr="00F45810">
              <w:rPr>
                <w:bCs/>
                <w:sz w:val="24"/>
                <w:szCs w:val="24"/>
              </w:rPr>
              <w:t>Saccharinnatrium</w:t>
            </w:r>
            <w:proofErr w:type="spellEnd"/>
          </w:p>
        </w:tc>
        <w:tc>
          <w:tcPr>
            <w:tcW w:w="4820" w:type="dxa"/>
            <w:shd w:val="clear" w:color="auto" w:fill="auto"/>
          </w:tcPr>
          <w:p w:rsidR="001B0853" w:rsidRPr="00F45810" w:rsidRDefault="001B0853" w:rsidP="001B0853">
            <w:pPr>
              <w:ind w:left="851"/>
              <w:rPr>
                <w:b/>
                <w:sz w:val="24"/>
                <w:szCs w:val="24"/>
              </w:rPr>
            </w:pPr>
          </w:p>
        </w:tc>
      </w:tr>
      <w:tr w:rsidR="001B0853" w:rsidRPr="00F45810" w:rsidTr="001B0853">
        <w:tc>
          <w:tcPr>
            <w:tcW w:w="2664" w:type="dxa"/>
            <w:shd w:val="clear" w:color="auto" w:fill="auto"/>
          </w:tcPr>
          <w:p w:rsidR="001B0853" w:rsidRPr="00F45810" w:rsidRDefault="001B0853" w:rsidP="001B0853">
            <w:pPr>
              <w:rPr>
                <w:bCs/>
                <w:sz w:val="24"/>
                <w:szCs w:val="24"/>
              </w:rPr>
            </w:pPr>
            <w:r w:rsidRPr="00F45810">
              <w:rPr>
                <w:bCs/>
                <w:sz w:val="24"/>
                <w:szCs w:val="24"/>
              </w:rPr>
              <w:t>Renset vand</w:t>
            </w:r>
          </w:p>
        </w:tc>
        <w:tc>
          <w:tcPr>
            <w:tcW w:w="4820" w:type="dxa"/>
            <w:shd w:val="clear" w:color="auto" w:fill="auto"/>
          </w:tcPr>
          <w:p w:rsidR="001B0853" w:rsidRPr="00F45810" w:rsidRDefault="001B0853" w:rsidP="001B0853">
            <w:pPr>
              <w:ind w:left="851"/>
              <w:rPr>
                <w:b/>
                <w:sz w:val="24"/>
                <w:szCs w:val="24"/>
              </w:rPr>
            </w:pPr>
          </w:p>
        </w:tc>
      </w:tr>
    </w:tbl>
    <w:p w:rsidR="001B0853" w:rsidRPr="00F45810" w:rsidRDefault="001B0853" w:rsidP="001B0853">
      <w:pPr>
        <w:ind w:left="851"/>
        <w:rPr>
          <w:sz w:val="24"/>
          <w:szCs w:val="24"/>
        </w:rPr>
      </w:pPr>
    </w:p>
    <w:p w:rsidR="00F45810" w:rsidRPr="00F45810" w:rsidRDefault="001B0853" w:rsidP="00F45810">
      <w:pPr>
        <w:ind w:left="851"/>
        <w:rPr>
          <w:rFonts w:eastAsia="Verdana"/>
          <w:sz w:val="24"/>
          <w:szCs w:val="24"/>
        </w:rPr>
      </w:pPr>
      <w:r w:rsidRPr="00F45810">
        <w:rPr>
          <w:rFonts w:eastAsia="Verdana"/>
          <w:sz w:val="24"/>
          <w:szCs w:val="24"/>
        </w:rPr>
        <w:t>Rød, klar opløsning.</w:t>
      </w:r>
    </w:p>
    <w:p w:rsidR="00C27115" w:rsidRPr="00F45810" w:rsidRDefault="00C27115" w:rsidP="001B0853">
      <w:pPr>
        <w:tabs>
          <w:tab w:val="left" w:pos="8222"/>
        </w:tabs>
        <w:rPr>
          <w:sz w:val="24"/>
          <w:szCs w:val="24"/>
        </w:rPr>
      </w:pPr>
    </w:p>
    <w:p w:rsidR="00C27115" w:rsidRPr="00F45810" w:rsidRDefault="00C27115" w:rsidP="00C27115">
      <w:pPr>
        <w:tabs>
          <w:tab w:val="left" w:pos="8222"/>
        </w:tabs>
        <w:ind w:left="851" w:hanging="851"/>
        <w:rPr>
          <w:b/>
          <w:bCs/>
          <w:sz w:val="24"/>
          <w:szCs w:val="24"/>
        </w:rPr>
      </w:pPr>
      <w:r w:rsidRPr="00F45810">
        <w:rPr>
          <w:b/>
          <w:sz w:val="24"/>
          <w:szCs w:val="24"/>
        </w:rPr>
        <w:t>3.</w:t>
      </w:r>
      <w:r w:rsidRPr="00F45810">
        <w:rPr>
          <w:b/>
          <w:sz w:val="24"/>
          <w:szCs w:val="24"/>
        </w:rPr>
        <w:tab/>
      </w:r>
      <w:r w:rsidR="00F45810" w:rsidRPr="00F45810">
        <w:rPr>
          <w:b/>
          <w:bCs/>
          <w:sz w:val="24"/>
          <w:szCs w:val="24"/>
        </w:rPr>
        <w:t>KLINISKE OPLYSNINGER</w:t>
      </w:r>
    </w:p>
    <w:p w:rsidR="00F45810" w:rsidRPr="00F45810" w:rsidRDefault="00F45810" w:rsidP="00C27115">
      <w:pPr>
        <w:tabs>
          <w:tab w:val="left" w:pos="8222"/>
        </w:tabs>
        <w:ind w:left="851" w:hanging="851"/>
        <w:rPr>
          <w:b/>
          <w:sz w:val="24"/>
          <w:szCs w:val="24"/>
        </w:rPr>
      </w:pPr>
    </w:p>
    <w:p w:rsidR="00F45810" w:rsidRPr="00F45810" w:rsidRDefault="00F45810" w:rsidP="00F45810">
      <w:pPr>
        <w:ind w:left="851" w:hanging="851"/>
        <w:rPr>
          <w:rFonts w:eastAsia="Verdana"/>
          <w:b/>
          <w:bCs/>
          <w:sz w:val="24"/>
          <w:szCs w:val="24"/>
        </w:rPr>
      </w:pPr>
      <w:r w:rsidRPr="00F45810">
        <w:rPr>
          <w:b/>
          <w:bCs/>
          <w:sz w:val="24"/>
          <w:szCs w:val="24"/>
        </w:rPr>
        <w:t>3.1</w:t>
      </w:r>
      <w:r w:rsidRPr="00F45810">
        <w:rPr>
          <w:b/>
          <w:bCs/>
          <w:sz w:val="24"/>
          <w:szCs w:val="24"/>
        </w:rPr>
        <w:tab/>
        <w:t>Dyrearter, som lægemidlet er beregnet til</w:t>
      </w:r>
    </w:p>
    <w:p w:rsidR="00F45810" w:rsidRPr="00F45810" w:rsidRDefault="00F45810" w:rsidP="00F45810">
      <w:pPr>
        <w:ind w:left="851"/>
        <w:rPr>
          <w:rFonts w:eastAsia="Verdana"/>
          <w:sz w:val="24"/>
          <w:szCs w:val="24"/>
        </w:rPr>
      </w:pPr>
      <w:r w:rsidRPr="00F45810">
        <w:rPr>
          <w:sz w:val="24"/>
          <w:szCs w:val="24"/>
        </w:rPr>
        <w:t>Svin</w:t>
      </w:r>
    </w:p>
    <w:p w:rsidR="00F45810" w:rsidRPr="00F45810" w:rsidRDefault="00F45810" w:rsidP="00F45810">
      <w:pPr>
        <w:rPr>
          <w:rFonts w:eastAsia="Verdana"/>
          <w:sz w:val="24"/>
          <w:szCs w:val="24"/>
        </w:rPr>
      </w:pPr>
    </w:p>
    <w:p w:rsidR="00F45810" w:rsidRPr="00F45810" w:rsidRDefault="00F45810" w:rsidP="00F45810">
      <w:pPr>
        <w:ind w:left="851" w:hanging="851"/>
        <w:rPr>
          <w:rFonts w:eastAsia="Verdana"/>
          <w:sz w:val="24"/>
          <w:szCs w:val="24"/>
        </w:rPr>
      </w:pPr>
      <w:r w:rsidRPr="00F45810">
        <w:rPr>
          <w:b/>
          <w:bCs/>
          <w:sz w:val="24"/>
          <w:szCs w:val="24"/>
        </w:rPr>
        <w:lastRenderedPageBreak/>
        <w:t>3.2</w:t>
      </w:r>
      <w:r w:rsidRPr="00F45810">
        <w:rPr>
          <w:b/>
          <w:bCs/>
          <w:sz w:val="24"/>
          <w:szCs w:val="24"/>
        </w:rPr>
        <w:tab/>
        <w:t>Terapeutiske indikationer for hver dyreart, som lægemidlet er beregnet til</w:t>
      </w:r>
    </w:p>
    <w:p w:rsidR="00F45810" w:rsidRDefault="00F45810" w:rsidP="00F45810">
      <w:pPr>
        <w:ind w:left="851"/>
        <w:rPr>
          <w:sz w:val="24"/>
          <w:szCs w:val="24"/>
        </w:rPr>
      </w:pPr>
      <w:r w:rsidRPr="00F45810">
        <w:rPr>
          <w:sz w:val="24"/>
          <w:szCs w:val="24"/>
        </w:rPr>
        <w:t>Symptomatisk behandling af feber inden for rammerne af luftvejssygdomme, om nødvendigt i kombination med en infektionshæmmende behandling.</w:t>
      </w:r>
    </w:p>
    <w:p w:rsidR="00F45810" w:rsidRPr="00F45810" w:rsidRDefault="00F45810" w:rsidP="00F45810">
      <w:pPr>
        <w:ind w:left="851"/>
        <w:rPr>
          <w:rFonts w:eastAsia="Verdana"/>
          <w:sz w:val="24"/>
          <w:szCs w:val="24"/>
        </w:rPr>
      </w:pPr>
      <w:r w:rsidRPr="00F45810">
        <w:rPr>
          <w:rFonts w:eastAsia="Verdana"/>
        </w:rPr>
        <w:t xml:space="preserve"> </w:t>
      </w:r>
    </w:p>
    <w:p w:rsidR="00F45810" w:rsidRPr="00F45810" w:rsidRDefault="00F45810" w:rsidP="00F45810">
      <w:pPr>
        <w:ind w:left="851" w:hanging="851"/>
        <w:rPr>
          <w:rFonts w:eastAsia="Verdana"/>
          <w:sz w:val="24"/>
          <w:szCs w:val="24"/>
        </w:rPr>
      </w:pPr>
      <w:r w:rsidRPr="00F45810">
        <w:rPr>
          <w:b/>
          <w:bCs/>
          <w:sz w:val="24"/>
          <w:szCs w:val="24"/>
        </w:rPr>
        <w:t>3.3</w:t>
      </w:r>
      <w:r w:rsidRPr="00F45810">
        <w:rPr>
          <w:b/>
          <w:bCs/>
          <w:sz w:val="24"/>
          <w:szCs w:val="24"/>
        </w:rPr>
        <w:tab/>
        <w:t>Kontraindikationer</w:t>
      </w:r>
    </w:p>
    <w:p w:rsidR="00F45810" w:rsidRPr="00F45810" w:rsidRDefault="00F45810" w:rsidP="00F45810">
      <w:pPr>
        <w:tabs>
          <w:tab w:val="left" w:pos="426"/>
        </w:tabs>
        <w:ind w:left="851" w:right="4"/>
        <w:rPr>
          <w:rFonts w:eastAsia="Verdana"/>
          <w:sz w:val="24"/>
          <w:szCs w:val="24"/>
        </w:rPr>
      </w:pPr>
      <w:r w:rsidRPr="00F45810">
        <w:rPr>
          <w:sz w:val="24"/>
          <w:szCs w:val="24"/>
        </w:rPr>
        <w:t>- Må ikke anvendes i tilfælde af overfølsomhed over for det aktive stof eller over for et eller flere af hjælpestofferne.</w:t>
      </w:r>
    </w:p>
    <w:p w:rsidR="00F45810" w:rsidRPr="00F45810" w:rsidRDefault="00F45810" w:rsidP="00F45810">
      <w:pPr>
        <w:tabs>
          <w:tab w:val="left" w:pos="426"/>
        </w:tabs>
        <w:ind w:left="851"/>
        <w:rPr>
          <w:rFonts w:eastAsia="Verdana"/>
          <w:sz w:val="24"/>
          <w:szCs w:val="24"/>
        </w:rPr>
      </w:pPr>
      <w:r w:rsidRPr="00F45810">
        <w:rPr>
          <w:sz w:val="24"/>
          <w:szCs w:val="24"/>
        </w:rPr>
        <w:t>- Må ikke anvendes til dyr med alvorlig nedsat leverfunktion.</w:t>
      </w:r>
    </w:p>
    <w:p w:rsidR="00F45810" w:rsidRPr="00F45810" w:rsidRDefault="00F45810" w:rsidP="00F45810">
      <w:pPr>
        <w:tabs>
          <w:tab w:val="left" w:pos="426"/>
        </w:tabs>
        <w:ind w:left="851"/>
        <w:rPr>
          <w:rFonts w:eastAsia="Verdana"/>
          <w:sz w:val="24"/>
          <w:szCs w:val="24"/>
        </w:rPr>
      </w:pPr>
      <w:r w:rsidRPr="00F45810">
        <w:rPr>
          <w:sz w:val="24"/>
          <w:szCs w:val="24"/>
        </w:rPr>
        <w:t>- Må ikke anvendes til dyr med alvorlig nedsat nyrefunktion. Se også pkt. 3.8</w:t>
      </w:r>
    </w:p>
    <w:p w:rsidR="00F45810" w:rsidRPr="00F45810" w:rsidRDefault="00F45810" w:rsidP="00F45810">
      <w:pPr>
        <w:tabs>
          <w:tab w:val="left" w:pos="426"/>
        </w:tabs>
        <w:ind w:left="851"/>
        <w:rPr>
          <w:rFonts w:eastAsia="Verdana"/>
          <w:sz w:val="24"/>
          <w:szCs w:val="24"/>
        </w:rPr>
      </w:pPr>
      <w:r w:rsidRPr="00F45810">
        <w:rPr>
          <w:sz w:val="24"/>
          <w:szCs w:val="24"/>
        </w:rPr>
        <w:t xml:space="preserve">- Må ikke anvendes til dyr, der lider af dehydrering el. </w:t>
      </w:r>
      <w:proofErr w:type="spellStart"/>
      <w:r w:rsidRPr="00F45810">
        <w:rPr>
          <w:sz w:val="24"/>
          <w:szCs w:val="24"/>
        </w:rPr>
        <w:t>hypovolæmi</w:t>
      </w:r>
      <w:proofErr w:type="spellEnd"/>
      <w:r w:rsidRPr="00F45810">
        <w:rPr>
          <w:sz w:val="24"/>
          <w:szCs w:val="24"/>
        </w:rPr>
        <w:t>.</w:t>
      </w:r>
    </w:p>
    <w:p w:rsidR="00F45810" w:rsidRPr="00F45810" w:rsidRDefault="00F45810" w:rsidP="00F45810">
      <w:pPr>
        <w:rPr>
          <w:rFonts w:eastAsia="Verdana"/>
          <w:sz w:val="24"/>
          <w:szCs w:val="24"/>
        </w:rPr>
      </w:pPr>
    </w:p>
    <w:p w:rsidR="00F45810" w:rsidRPr="00F45810" w:rsidRDefault="00F45810" w:rsidP="00F45810">
      <w:pPr>
        <w:ind w:left="851" w:hanging="851"/>
        <w:rPr>
          <w:rFonts w:eastAsia="Verdana"/>
          <w:b/>
          <w:bCs/>
          <w:sz w:val="24"/>
          <w:szCs w:val="24"/>
        </w:rPr>
      </w:pPr>
      <w:r w:rsidRPr="00F45810">
        <w:rPr>
          <w:b/>
          <w:bCs/>
          <w:sz w:val="24"/>
          <w:szCs w:val="24"/>
        </w:rPr>
        <w:t>3.4</w:t>
      </w:r>
      <w:r w:rsidRPr="00F45810">
        <w:rPr>
          <w:b/>
          <w:bCs/>
          <w:sz w:val="24"/>
          <w:szCs w:val="24"/>
        </w:rPr>
        <w:tab/>
        <w:t xml:space="preserve">Særlige advarsler </w:t>
      </w:r>
    </w:p>
    <w:p w:rsidR="00F45810" w:rsidRPr="00F45810" w:rsidRDefault="00F45810" w:rsidP="00F45810">
      <w:pPr>
        <w:ind w:left="851"/>
        <w:rPr>
          <w:rFonts w:eastAsia="Verdana"/>
          <w:sz w:val="24"/>
          <w:szCs w:val="24"/>
        </w:rPr>
      </w:pPr>
      <w:r w:rsidRPr="00F45810">
        <w:rPr>
          <w:sz w:val="24"/>
          <w:szCs w:val="24"/>
        </w:rPr>
        <w:t xml:space="preserve">En </w:t>
      </w:r>
      <w:proofErr w:type="spellStart"/>
      <w:r w:rsidRPr="00F45810">
        <w:rPr>
          <w:sz w:val="24"/>
          <w:szCs w:val="24"/>
        </w:rPr>
        <w:t>antipyretisk</w:t>
      </w:r>
      <w:proofErr w:type="spellEnd"/>
      <w:r w:rsidRPr="00F45810">
        <w:rPr>
          <w:sz w:val="24"/>
          <w:szCs w:val="24"/>
        </w:rPr>
        <w:t xml:space="preserve"> effekt</w:t>
      </w:r>
      <w:r w:rsidRPr="00F45810">
        <w:rPr>
          <w:color w:val="545454"/>
          <w:sz w:val="24"/>
          <w:szCs w:val="24"/>
        </w:rPr>
        <w:t xml:space="preserve"> </w:t>
      </w:r>
      <w:r w:rsidRPr="00F45810">
        <w:rPr>
          <w:sz w:val="24"/>
          <w:szCs w:val="24"/>
        </w:rPr>
        <w:t>af veterinærlægemidlet forventes efter 12 - 24 timer fra påbegyndelsen af behandlingen.</w:t>
      </w:r>
    </w:p>
    <w:p w:rsidR="00F45810" w:rsidRPr="00F45810" w:rsidRDefault="00F45810" w:rsidP="00F45810">
      <w:pPr>
        <w:ind w:left="851"/>
        <w:rPr>
          <w:rFonts w:eastAsia="Verdana"/>
          <w:sz w:val="24"/>
          <w:szCs w:val="24"/>
        </w:rPr>
      </w:pPr>
      <w:r w:rsidRPr="00F45810">
        <w:rPr>
          <w:sz w:val="24"/>
          <w:szCs w:val="24"/>
        </w:rPr>
        <w:t xml:space="preserve">Dyrenes indtag af lægemiddelvand kan ændres som følge af sygdom. </w:t>
      </w:r>
      <w:r w:rsidRPr="00F45810">
        <w:rPr>
          <w:sz w:val="24"/>
          <w:szCs w:val="24"/>
        </w:rPr>
        <w:br/>
        <w:t>I tilfælde af utilstrækkeligt vandindtag bør dyrene behandles parenteralt i stedet for.</w:t>
      </w:r>
    </w:p>
    <w:p w:rsidR="00F45810" w:rsidRPr="00F45810" w:rsidRDefault="00F45810" w:rsidP="00F45810">
      <w:pPr>
        <w:ind w:left="851"/>
        <w:rPr>
          <w:rFonts w:eastAsia="Verdana"/>
          <w:sz w:val="24"/>
          <w:szCs w:val="24"/>
        </w:rPr>
      </w:pPr>
      <w:r w:rsidRPr="00F45810">
        <w:rPr>
          <w:sz w:val="24"/>
          <w:szCs w:val="24"/>
        </w:rPr>
        <w:t>I tilfælde af sygdomme af blandet ætiologi (dvs. af både viral og bakteriel karakter), skal en passende infektionshæmmende behandling opstartes på samme tid.</w:t>
      </w:r>
    </w:p>
    <w:p w:rsidR="00F45810" w:rsidRPr="00F45810" w:rsidRDefault="00F45810" w:rsidP="00F45810">
      <w:pPr>
        <w:ind w:left="851"/>
        <w:rPr>
          <w:rFonts w:eastAsia="Verdana"/>
          <w:sz w:val="24"/>
          <w:szCs w:val="24"/>
        </w:rPr>
      </w:pPr>
    </w:p>
    <w:p w:rsidR="00F45810" w:rsidRPr="00F45810" w:rsidRDefault="00F45810" w:rsidP="00F45810">
      <w:pPr>
        <w:ind w:left="851" w:hanging="851"/>
        <w:rPr>
          <w:rFonts w:eastAsia="Verdana"/>
          <w:sz w:val="24"/>
          <w:szCs w:val="24"/>
        </w:rPr>
      </w:pPr>
      <w:r w:rsidRPr="00F45810">
        <w:rPr>
          <w:b/>
          <w:bCs/>
          <w:sz w:val="24"/>
          <w:szCs w:val="24"/>
        </w:rPr>
        <w:t>3.5</w:t>
      </w:r>
      <w:r w:rsidRPr="00F45810">
        <w:rPr>
          <w:b/>
          <w:bCs/>
          <w:sz w:val="24"/>
          <w:szCs w:val="24"/>
        </w:rPr>
        <w:tab/>
        <w:t>Særlige forsigtighedsregler vedrørende brugen</w:t>
      </w:r>
    </w:p>
    <w:p w:rsidR="00F45810" w:rsidRPr="00F45810" w:rsidRDefault="00F45810" w:rsidP="00F45810">
      <w:pPr>
        <w:ind w:left="851" w:hanging="567"/>
        <w:rPr>
          <w:rFonts w:eastAsia="Verdana"/>
          <w:sz w:val="24"/>
          <w:szCs w:val="24"/>
          <w:u w:val="single"/>
        </w:rPr>
      </w:pPr>
    </w:p>
    <w:p w:rsidR="00F45810" w:rsidRPr="00F45810" w:rsidRDefault="00F45810" w:rsidP="00F45810">
      <w:pPr>
        <w:ind w:left="851"/>
        <w:rPr>
          <w:sz w:val="24"/>
          <w:szCs w:val="24"/>
          <w:u w:val="single"/>
        </w:rPr>
      </w:pPr>
      <w:r w:rsidRPr="00F45810">
        <w:rPr>
          <w:sz w:val="24"/>
          <w:szCs w:val="24"/>
          <w:u w:val="single"/>
        </w:rPr>
        <w:t>Særlige forholdsregler vedrørende sikker brug hos de dyrearter, som lægemidlet er beregnet til:</w:t>
      </w:r>
    </w:p>
    <w:p w:rsidR="00F45810" w:rsidRPr="00F45810" w:rsidRDefault="00F45810" w:rsidP="00F45810">
      <w:pPr>
        <w:ind w:left="851"/>
        <w:rPr>
          <w:sz w:val="24"/>
          <w:szCs w:val="24"/>
          <w:u w:val="single"/>
        </w:rPr>
      </w:pPr>
    </w:p>
    <w:p w:rsidR="00F45810" w:rsidRPr="00F45810" w:rsidRDefault="00F45810" w:rsidP="00F45810">
      <w:pPr>
        <w:ind w:left="851"/>
        <w:rPr>
          <w:rFonts w:eastAsia="Verdana"/>
          <w:sz w:val="24"/>
          <w:szCs w:val="24"/>
        </w:rPr>
      </w:pPr>
      <w:r w:rsidRPr="00F45810">
        <w:rPr>
          <w:sz w:val="24"/>
          <w:szCs w:val="24"/>
        </w:rPr>
        <w:t>Ikke relevant</w:t>
      </w:r>
    </w:p>
    <w:p w:rsidR="00F45810" w:rsidRPr="00F45810" w:rsidRDefault="00F45810" w:rsidP="00F45810">
      <w:pPr>
        <w:ind w:left="851"/>
        <w:rPr>
          <w:rFonts w:eastAsia="Verdana"/>
          <w:sz w:val="24"/>
          <w:szCs w:val="24"/>
        </w:rPr>
      </w:pPr>
    </w:p>
    <w:p w:rsidR="00F45810" w:rsidRPr="00F45810" w:rsidRDefault="00F45810" w:rsidP="00F45810">
      <w:pPr>
        <w:ind w:left="851"/>
        <w:rPr>
          <w:sz w:val="24"/>
          <w:szCs w:val="24"/>
          <w:u w:val="single"/>
        </w:rPr>
      </w:pPr>
      <w:r w:rsidRPr="00F45810">
        <w:rPr>
          <w:sz w:val="24"/>
          <w:szCs w:val="24"/>
          <w:u w:val="single"/>
        </w:rPr>
        <w:t>Særlige forholdsregler for personer, der administrerer veterinærlægemidlet til dyr:</w:t>
      </w:r>
    </w:p>
    <w:p w:rsidR="00F45810" w:rsidRPr="00F45810" w:rsidRDefault="00F45810" w:rsidP="00F45810">
      <w:pPr>
        <w:ind w:left="851"/>
        <w:rPr>
          <w:sz w:val="24"/>
          <w:szCs w:val="24"/>
          <w:u w:val="single"/>
        </w:rPr>
      </w:pPr>
    </w:p>
    <w:p w:rsidR="00F45810" w:rsidRPr="00F45810" w:rsidRDefault="00F45810" w:rsidP="00F45810">
      <w:pPr>
        <w:ind w:left="851"/>
        <w:rPr>
          <w:rFonts w:eastAsia="Verdana"/>
          <w:sz w:val="24"/>
          <w:szCs w:val="24"/>
        </w:rPr>
      </w:pPr>
      <w:r w:rsidRPr="00F45810">
        <w:rPr>
          <w:sz w:val="24"/>
          <w:szCs w:val="24"/>
        </w:rPr>
        <w:t>Veterinærlægemidlet kan forårsage overfølsomhed (allergi). Personer med kendt overfølsomhed over for paracetamol eller over for et eller flere af hjælpestofferne bør undgå kontakt med veterinærlægemidlet.</w:t>
      </w:r>
    </w:p>
    <w:p w:rsidR="00F45810" w:rsidRPr="00F45810" w:rsidRDefault="00F45810" w:rsidP="00F45810">
      <w:pPr>
        <w:ind w:left="851"/>
        <w:rPr>
          <w:rFonts w:eastAsia="Verdana"/>
          <w:sz w:val="24"/>
          <w:szCs w:val="24"/>
        </w:rPr>
      </w:pPr>
      <w:r w:rsidRPr="00F45810">
        <w:rPr>
          <w:sz w:val="24"/>
          <w:szCs w:val="24"/>
        </w:rPr>
        <w:t>Veterinærlægemidlet kan virke irriterende på huden eller øjnene. Personligt beskyttelsesudstyr i form af beskyttelsesbeklædning, handsker, briller og maske bør anvendes ved håndtering af veterinærlægemidlet. I tilfælde af kontakt med huden eller øjnene, skyl straks med rigelige mængder vand. Hvis symptomerne ikke forsvinder, søg læge.</w:t>
      </w:r>
    </w:p>
    <w:p w:rsidR="00F45810" w:rsidRPr="00F45810" w:rsidRDefault="00F45810" w:rsidP="00F45810">
      <w:pPr>
        <w:ind w:left="851"/>
        <w:rPr>
          <w:rFonts w:eastAsia="Verdana"/>
          <w:sz w:val="24"/>
          <w:szCs w:val="24"/>
        </w:rPr>
      </w:pPr>
      <w:r w:rsidRPr="00F45810">
        <w:rPr>
          <w:sz w:val="24"/>
          <w:szCs w:val="24"/>
        </w:rPr>
        <w:t>Veterinærlægemidlet kan være sundhedsskadeligt ved indtagelse. Det er ikke tilladt at ryge, spise eller drikke under håndtering af veterinærlægemidlet.</w:t>
      </w:r>
    </w:p>
    <w:p w:rsidR="00F45810" w:rsidRPr="00F45810" w:rsidRDefault="00F45810" w:rsidP="00F45810">
      <w:pPr>
        <w:ind w:left="851"/>
        <w:rPr>
          <w:rFonts w:eastAsia="Verdana"/>
          <w:sz w:val="24"/>
          <w:szCs w:val="24"/>
        </w:rPr>
      </w:pPr>
      <w:r w:rsidRPr="00F45810">
        <w:rPr>
          <w:sz w:val="24"/>
          <w:szCs w:val="24"/>
        </w:rPr>
        <w:t xml:space="preserve">Veterinærlægemidlet indeholder </w:t>
      </w:r>
      <w:proofErr w:type="spellStart"/>
      <w:r w:rsidRPr="00F45810">
        <w:rPr>
          <w:sz w:val="24"/>
          <w:szCs w:val="24"/>
        </w:rPr>
        <w:t>dimetylacetamid</w:t>
      </w:r>
      <w:proofErr w:type="spellEnd"/>
      <w:r w:rsidRPr="00F45810">
        <w:rPr>
          <w:sz w:val="24"/>
          <w:szCs w:val="24"/>
        </w:rPr>
        <w:t xml:space="preserve">, som har vist sig at kunne påvirke fertiliteten el. fosterudviklingen. Gravide kvinder og kvinder i </w:t>
      </w:r>
      <w:r w:rsidRPr="00F45810">
        <w:rPr>
          <w:color w:val="0C0C0C"/>
          <w:sz w:val="24"/>
          <w:szCs w:val="24"/>
        </w:rPr>
        <w:t>de</w:t>
      </w:r>
      <w:r w:rsidRPr="00F45810">
        <w:rPr>
          <w:color w:val="181818"/>
          <w:sz w:val="24"/>
          <w:szCs w:val="24"/>
        </w:rPr>
        <w:t>n fødedy</w:t>
      </w:r>
      <w:r w:rsidRPr="00F45810">
        <w:rPr>
          <w:color w:val="0C0C0C"/>
          <w:sz w:val="24"/>
          <w:szCs w:val="24"/>
        </w:rPr>
        <w:t xml:space="preserve">gtige alder </w:t>
      </w:r>
      <w:r w:rsidRPr="00F45810">
        <w:rPr>
          <w:sz w:val="24"/>
          <w:szCs w:val="24"/>
        </w:rPr>
        <w:t xml:space="preserve">bør undgå kontakt med produktet. I tilfælde af utilsigtet kontakt skal der straks søges lægehjælp, og indlægssedlen eller etiketten bør vises til lægen. </w:t>
      </w:r>
    </w:p>
    <w:p w:rsidR="00F45810" w:rsidRPr="00F45810" w:rsidRDefault="00F45810" w:rsidP="00F45810">
      <w:pPr>
        <w:ind w:left="851"/>
        <w:rPr>
          <w:rFonts w:eastAsia="Verdana"/>
          <w:sz w:val="24"/>
          <w:szCs w:val="24"/>
        </w:rPr>
      </w:pPr>
    </w:p>
    <w:p w:rsidR="00F45810" w:rsidRPr="00F45810" w:rsidRDefault="00F45810" w:rsidP="00F45810">
      <w:pPr>
        <w:ind w:left="851"/>
        <w:rPr>
          <w:sz w:val="24"/>
          <w:szCs w:val="24"/>
          <w:u w:val="single"/>
        </w:rPr>
      </w:pPr>
      <w:r w:rsidRPr="00F45810">
        <w:rPr>
          <w:sz w:val="24"/>
          <w:szCs w:val="24"/>
          <w:u w:val="single"/>
        </w:rPr>
        <w:t>Særlige forholdsregler vedrørende beskyttelse af miljøet:</w:t>
      </w:r>
    </w:p>
    <w:p w:rsidR="00F45810" w:rsidRPr="00F45810" w:rsidRDefault="00F45810" w:rsidP="00F45810">
      <w:pPr>
        <w:ind w:left="851"/>
        <w:rPr>
          <w:sz w:val="24"/>
          <w:szCs w:val="24"/>
        </w:rPr>
      </w:pPr>
    </w:p>
    <w:p w:rsidR="00F45810" w:rsidRPr="00F45810" w:rsidRDefault="00F45810" w:rsidP="00F45810">
      <w:pPr>
        <w:ind w:left="851"/>
        <w:rPr>
          <w:sz w:val="24"/>
          <w:szCs w:val="24"/>
        </w:rPr>
      </w:pPr>
      <w:r w:rsidRPr="00F45810">
        <w:rPr>
          <w:sz w:val="24"/>
          <w:szCs w:val="24"/>
        </w:rPr>
        <w:t>Ikke relevant</w:t>
      </w:r>
    </w:p>
    <w:p w:rsidR="00F45810" w:rsidRPr="00F45810" w:rsidRDefault="00F45810" w:rsidP="00F45810">
      <w:pPr>
        <w:rPr>
          <w:rFonts w:eastAsia="Verdana"/>
          <w:sz w:val="24"/>
          <w:szCs w:val="24"/>
        </w:rPr>
      </w:pPr>
    </w:p>
    <w:p w:rsidR="00F45810" w:rsidRPr="00F45810" w:rsidRDefault="00F45810" w:rsidP="00F45810">
      <w:pPr>
        <w:ind w:left="851" w:hanging="851"/>
        <w:rPr>
          <w:rFonts w:eastAsia="Verdana"/>
          <w:sz w:val="24"/>
          <w:szCs w:val="24"/>
        </w:rPr>
      </w:pPr>
      <w:r w:rsidRPr="00F45810">
        <w:rPr>
          <w:b/>
          <w:bCs/>
          <w:sz w:val="24"/>
          <w:szCs w:val="24"/>
        </w:rPr>
        <w:t>3.6</w:t>
      </w:r>
      <w:r w:rsidRPr="00F45810">
        <w:rPr>
          <w:b/>
          <w:bCs/>
          <w:sz w:val="24"/>
          <w:szCs w:val="24"/>
        </w:rPr>
        <w:tab/>
        <w:t>Bivirkninger</w:t>
      </w:r>
    </w:p>
    <w:p w:rsidR="00F45810" w:rsidRPr="00F45810" w:rsidRDefault="00F45810" w:rsidP="00F45810">
      <w:pPr>
        <w:tabs>
          <w:tab w:val="left" w:pos="284"/>
          <w:tab w:val="left" w:leader="dot" w:pos="5670"/>
          <w:tab w:val="right" w:pos="6804"/>
        </w:tabs>
        <w:ind w:left="851"/>
        <w:rPr>
          <w:sz w:val="24"/>
          <w:szCs w:val="24"/>
        </w:rPr>
      </w:pPr>
      <w:r w:rsidRPr="00F45810">
        <w:rPr>
          <w:sz w:val="24"/>
          <w:szCs w:val="24"/>
        </w:rPr>
        <w:t>Svin:</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860"/>
      </w:tblGrid>
      <w:tr w:rsidR="00F45810" w:rsidRPr="00F45810" w:rsidTr="00F45810">
        <w:tc>
          <w:tcPr>
            <w:tcW w:w="1664" w:type="pct"/>
          </w:tcPr>
          <w:p w:rsidR="00F45810" w:rsidRPr="00F45810" w:rsidRDefault="00F45810" w:rsidP="00F45810">
            <w:pPr>
              <w:keepNext/>
              <w:tabs>
                <w:tab w:val="left" w:pos="284"/>
                <w:tab w:val="left" w:leader="dot" w:pos="5670"/>
                <w:tab w:val="right" w:pos="6804"/>
              </w:tabs>
              <w:rPr>
                <w:sz w:val="24"/>
                <w:szCs w:val="24"/>
              </w:rPr>
            </w:pPr>
            <w:r w:rsidRPr="00F45810">
              <w:rPr>
                <w:sz w:val="24"/>
                <w:szCs w:val="24"/>
              </w:rPr>
              <w:lastRenderedPageBreak/>
              <w:t>Sjælden</w:t>
            </w:r>
          </w:p>
          <w:p w:rsidR="00F45810" w:rsidRPr="00F45810" w:rsidRDefault="00F45810" w:rsidP="00F45810">
            <w:pPr>
              <w:tabs>
                <w:tab w:val="left" w:pos="284"/>
                <w:tab w:val="left" w:leader="dot" w:pos="5670"/>
                <w:tab w:val="right" w:pos="6804"/>
              </w:tabs>
              <w:rPr>
                <w:sz w:val="24"/>
                <w:szCs w:val="24"/>
              </w:rPr>
            </w:pPr>
            <w:r w:rsidRPr="00F45810">
              <w:rPr>
                <w:sz w:val="24"/>
                <w:szCs w:val="24"/>
              </w:rPr>
              <w:t>(1 til 10 dyr ud af 10.000 behandlede dyr):</w:t>
            </w:r>
          </w:p>
        </w:tc>
        <w:tc>
          <w:tcPr>
            <w:tcW w:w="3336" w:type="pct"/>
            <w:hideMark/>
          </w:tcPr>
          <w:p w:rsidR="00F45810" w:rsidRPr="00F45810" w:rsidRDefault="00F45810" w:rsidP="00F45810">
            <w:pPr>
              <w:keepNext/>
              <w:tabs>
                <w:tab w:val="left" w:pos="284"/>
                <w:tab w:val="left" w:leader="dot" w:pos="5670"/>
                <w:tab w:val="right" w:pos="6804"/>
              </w:tabs>
              <w:rPr>
                <w:sz w:val="24"/>
                <w:szCs w:val="24"/>
                <w:lang w:val="en-GB"/>
              </w:rPr>
            </w:pPr>
            <w:proofErr w:type="spellStart"/>
            <w:r w:rsidRPr="00F45810">
              <w:rPr>
                <w:sz w:val="24"/>
                <w:szCs w:val="24"/>
                <w:lang w:val="en-GB"/>
              </w:rPr>
              <w:t>Tynd</w:t>
            </w:r>
            <w:proofErr w:type="spellEnd"/>
            <w:r w:rsidRPr="00F45810">
              <w:rPr>
                <w:sz w:val="24"/>
                <w:szCs w:val="24"/>
                <w:lang w:val="en-GB"/>
              </w:rPr>
              <w:t xml:space="preserve"> </w:t>
            </w:r>
            <w:proofErr w:type="spellStart"/>
            <w:r w:rsidRPr="00F45810">
              <w:rPr>
                <w:sz w:val="24"/>
                <w:szCs w:val="24"/>
                <w:lang w:val="en-GB"/>
              </w:rPr>
              <w:t>afføring</w:t>
            </w:r>
            <w:proofErr w:type="spellEnd"/>
            <w:r w:rsidRPr="00F45810">
              <w:rPr>
                <w:sz w:val="24"/>
                <w:szCs w:val="24"/>
                <w:lang w:val="en-GB"/>
              </w:rPr>
              <w:t>*</w:t>
            </w:r>
          </w:p>
          <w:p w:rsidR="00F45810" w:rsidRPr="00F45810" w:rsidRDefault="00F45810" w:rsidP="00F45810">
            <w:pPr>
              <w:tabs>
                <w:tab w:val="left" w:pos="284"/>
                <w:tab w:val="left" w:leader="dot" w:pos="5670"/>
                <w:tab w:val="right" w:pos="6804"/>
              </w:tabs>
              <w:ind w:left="851"/>
              <w:rPr>
                <w:iCs/>
                <w:sz w:val="24"/>
                <w:szCs w:val="24"/>
                <w:lang w:val="en-GB"/>
              </w:rPr>
            </w:pPr>
          </w:p>
        </w:tc>
      </w:tr>
    </w:tbl>
    <w:p w:rsidR="00F45810" w:rsidRPr="00F45810" w:rsidRDefault="00F45810" w:rsidP="00F45810">
      <w:pPr>
        <w:tabs>
          <w:tab w:val="left" w:pos="284"/>
          <w:tab w:val="left" w:leader="dot" w:pos="5670"/>
          <w:tab w:val="right" w:pos="6804"/>
        </w:tabs>
        <w:ind w:left="851"/>
        <w:rPr>
          <w:sz w:val="24"/>
          <w:szCs w:val="24"/>
        </w:rPr>
      </w:pPr>
      <w:r w:rsidRPr="00F45810">
        <w:rPr>
          <w:sz w:val="24"/>
          <w:szCs w:val="24"/>
        </w:rPr>
        <w:t xml:space="preserve">*Kortvarig, kan vare op til 8 dage efter </w:t>
      </w:r>
      <w:proofErr w:type="spellStart"/>
      <w:r w:rsidRPr="00F45810">
        <w:rPr>
          <w:sz w:val="24"/>
          <w:szCs w:val="24"/>
        </w:rPr>
        <w:t>seponering</w:t>
      </w:r>
      <w:proofErr w:type="spellEnd"/>
      <w:r w:rsidRPr="00F45810">
        <w:rPr>
          <w:sz w:val="24"/>
          <w:szCs w:val="24"/>
        </w:rPr>
        <w:t xml:space="preserve"> af behandlingen. Dette har ingen indflydelse på dyrenes almene tilstand og aftager uden nogen særlig behandling.</w:t>
      </w:r>
    </w:p>
    <w:p w:rsidR="00F45810" w:rsidRPr="00F45810" w:rsidRDefault="00F45810" w:rsidP="00F45810">
      <w:pPr>
        <w:tabs>
          <w:tab w:val="left" w:pos="284"/>
          <w:tab w:val="left" w:leader="dot" w:pos="5670"/>
          <w:tab w:val="right" w:pos="6804"/>
        </w:tabs>
        <w:ind w:left="851"/>
        <w:rPr>
          <w:rFonts w:eastAsia="Verdana"/>
          <w:sz w:val="24"/>
          <w:szCs w:val="24"/>
        </w:rPr>
      </w:pPr>
    </w:p>
    <w:p w:rsidR="00F45810" w:rsidRPr="00F45810" w:rsidRDefault="00F45810" w:rsidP="00F45810">
      <w:pPr>
        <w:ind w:left="851"/>
        <w:rPr>
          <w:sz w:val="24"/>
          <w:szCs w:val="24"/>
        </w:rPr>
      </w:pPr>
      <w:r w:rsidRPr="00F4581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”Kontaktoplysninger” i indlægssedlen.</w:t>
      </w:r>
    </w:p>
    <w:p w:rsidR="00F45810" w:rsidRPr="00F45810" w:rsidRDefault="00F45810" w:rsidP="00F45810">
      <w:pPr>
        <w:rPr>
          <w:sz w:val="24"/>
          <w:szCs w:val="24"/>
          <w:u w:val="single"/>
        </w:rPr>
      </w:pPr>
    </w:p>
    <w:p w:rsidR="00F45810" w:rsidRPr="00F45810" w:rsidRDefault="00F45810" w:rsidP="00F45810">
      <w:pPr>
        <w:ind w:left="851" w:hanging="851"/>
        <w:rPr>
          <w:b/>
          <w:bCs/>
          <w:sz w:val="24"/>
          <w:szCs w:val="24"/>
        </w:rPr>
      </w:pPr>
      <w:r w:rsidRPr="00F45810">
        <w:rPr>
          <w:b/>
          <w:bCs/>
          <w:sz w:val="24"/>
          <w:szCs w:val="24"/>
        </w:rPr>
        <w:t>3.7</w:t>
      </w:r>
      <w:r w:rsidRPr="00F45810">
        <w:rPr>
          <w:b/>
          <w:bCs/>
          <w:sz w:val="24"/>
          <w:szCs w:val="24"/>
        </w:rPr>
        <w:tab/>
        <w:t>Anvendelse under drægtighed, laktation eller æglægning</w:t>
      </w:r>
    </w:p>
    <w:p w:rsidR="00F45810" w:rsidRPr="00F45810" w:rsidRDefault="00F45810" w:rsidP="00F45810">
      <w:pPr>
        <w:ind w:left="851"/>
        <w:rPr>
          <w:b/>
          <w:bCs/>
          <w:sz w:val="24"/>
          <w:szCs w:val="24"/>
        </w:rPr>
      </w:pPr>
    </w:p>
    <w:p w:rsidR="00F45810" w:rsidRPr="00F45810" w:rsidRDefault="00F45810" w:rsidP="00F45810">
      <w:pPr>
        <w:ind w:left="851"/>
        <w:rPr>
          <w:sz w:val="24"/>
          <w:szCs w:val="24"/>
          <w:u w:val="single"/>
        </w:rPr>
      </w:pPr>
      <w:r w:rsidRPr="00F45810">
        <w:rPr>
          <w:sz w:val="24"/>
          <w:szCs w:val="24"/>
          <w:u w:val="single"/>
        </w:rPr>
        <w:t>Drægtighed og laktation:</w:t>
      </w:r>
    </w:p>
    <w:p w:rsidR="00F45810" w:rsidRPr="00F45810" w:rsidRDefault="00F45810" w:rsidP="00F45810">
      <w:pPr>
        <w:ind w:left="851"/>
        <w:rPr>
          <w:rFonts w:eastAsia="Verdana"/>
          <w:sz w:val="24"/>
          <w:szCs w:val="24"/>
        </w:rPr>
      </w:pPr>
      <w:r w:rsidRPr="00F45810">
        <w:rPr>
          <w:sz w:val="24"/>
          <w:szCs w:val="24"/>
        </w:rPr>
        <w:t>Veterinærlægemidlets sikkerhed under drægtighed og laktation er ikke fastlagt.</w:t>
      </w:r>
    </w:p>
    <w:p w:rsidR="00F45810" w:rsidRPr="00F45810" w:rsidRDefault="00F45810" w:rsidP="00F45810">
      <w:pPr>
        <w:ind w:left="851"/>
        <w:rPr>
          <w:sz w:val="24"/>
          <w:szCs w:val="24"/>
        </w:rPr>
      </w:pPr>
    </w:p>
    <w:p w:rsidR="00F45810" w:rsidRPr="00F45810" w:rsidRDefault="00F45810" w:rsidP="00F45810">
      <w:pPr>
        <w:ind w:left="851"/>
        <w:rPr>
          <w:sz w:val="24"/>
          <w:szCs w:val="24"/>
          <w:u w:val="single"/>
        </w:rPr>
      </w:pPr>
      <w:r w:rsidRPr="00F45810">
        <w:rPr>
          <w:sz w:val="24"/>
          <w:szCs w:val="24"/>
          <w:u w:val="single"/>
        </w:rPr>
        <w:t>Fertilitet:</w:t>
      </w:r>
    </w:p>
    <w:p w:rsidR="00F45810" w:rsidRPr="00F45810" w:rsidRDefault="00F45810" w:rsidP="00F45810">
      <w:pPr>
        <w:ind w:left="851"/>
        <w:rPr>
          <w:rFonts w:eastAsia="Verdana"/>
          <w:sz w:val="24"/>
          <w:szCs w:val="24"/>
        </w:rPr>
      </w:pPr>
      <w:r w:rsidRPr="00F45810">
        <w:rPr>
          <w:sz w:val="24"/>
          <w:szCs w:val="24"/>
        </w:rPr>
        <w:t xml:space="preserve">Veterinærlægemidlet indeholder </w:t>
      </w:r>
      <w:proofErr w:type="spellStart"/>
      <w:r w:rsidRPr="00F45810">
        <w:rPr>
          <w:sz w:val="24"/>
          <w:szCs w:val="24"/>
        </w:rPr>
        <w:t>dimetylacetamid</w:t>
      </w:r>
      <w:proofErr w:type="spellEnd"/>
      <w:r w:rsidRPr="00F45810">
        <w:rPr>
          <w:sz w:val="24"/>
          <w:szCs w:val="24"/>
        </w:rPr>
        <w:t>, som anses for at være et reprodu</w:t>
      </w:r>
      <w:r w:rsidRPr="00F45810">
        <w:rPr>
          <w:color w:val="303030"/>
          <w:sz w:val="24"/>
          <w:szCs w:val="24"/>
        </w:rPr>
        <w:t>kt</w:t>
      </w:r>
      <w:r w:rsidRPr="00F45810">
        <w:rPr>
          <w:color w:val="3C3C3C"/>
          <w:sz w:val="24"/>
          <w:szCs w:val="24"/>
          <w:shd w:val="clear" w:color="auto" w:fill="FFFFFF"/>
        </w:rPr>
        <w:t>ionstok</w:t>
      </w:r>
      <w:r w:rsidRPr="00F45810">
        <w:rPr>
          <w:color w:val="303030"/>
          <w:sz w:val="24"/>
          <w:szCs w:val="24"/>
        </w:rPr>
        <w:t>si</w:t>
      </w:r>
      <w:r w:rsidRPr="00F45810">
        <w:rPr>
          <w:sz w:val="24"/>
          <w:szCs w:val="24"/>
        </w:rPr>
        <w:t>sk stof for forsøgsdyr. Det frarådes derfor at bruge veterinærlægemidlet til avlsdyr.</w:t>
      </w:r>
    </w:p>
    <w:p w:rsidR="00F45810" w:rsidRPr="00F45810" w:rsidRDefault="00F45810" w:rsidP="00F45810">
      <w:pPr>
        <w:rPr>
          <w:rFonts w:eastAsia="Verdana"/>
          <w:sz w:val="24"/>
          <w:szCs w:val="24"/>
        </w:rPr>
      </w:pPr>
    </w:p>
    <w:p w:rsidR="00F45810" w:rsidRPr="00F45810" w:rsidRDefault="00F45810" w:rsidP="00F45810">
      <w:pPr>
        <w:ind w:left="851" w:hanging="851"/>
        <w:rPr>
          <w:rFonts w:eastAsia="Verdana"/>
          <w:b/>
          <w:bCs/>
          <w:sz w:val="24"/>
          <w:szCs w:val="24"/>
        </w:rPr>
      </w:pPr>
      <w:r w:rsidRPr="00F45810">
        <w:rPr>
          <w:b/>
          <w:bCs/>
          <w:sz w:val="24"/>
          <w:szCs w:val="24"/>
        </w:rPr>
        <w:t>3.8</w:t>
      </w:r>
      <w:r w:rsidRPr="00F45810">
        <w:rPr>
          <w:b/>
          <w:bCs/>
          <w:sz w:val="24"/>
          <w:szCs w:val="24"/>
        </w:rPr>
        <w:tab/>
        <w:t>Interaktion med andre lægemidler og andre former for interaktion</w:t>
      </w:r>
    </w:p>
    <w:p w:rsidR="00F45810" w:rsidRPr="00F45810" w:rsidRDefault="00F45810" w:rsidP="00F45810">
      <w:pPr>
        <w:tabs>
          <w:tab w:val="left" w:pos="426"/>
        </w:tabs>
        <w:ind w:left="851"/>
        <w:rPr>
          <w:rFonts w:eastAsia="Verdana"/>
          <w:sz w:val="24"/>
          <w:szCs w:val="24"/>
        </w:rPr>
      </w:pPr>
      <w:r w:rsidRPr="00F45810">
        <w:rPr>
          <w:sz w:val="24"/>
          <w:szCs w:val="24"/>
        </w:rPr>
        <w:t xml:space="preserve">Samtidig brug af </w:t>
      </w:r>
      <w:proofErr w:type="spellStart"/>
      <w:r w:rsidRPr="00F45810">
        <w:rPr>
          <w:sz w:val="24"/>
          <w:szCs w:val="24"/>
        </w:rPr>
        <w:t>nefrotoksiske</w:t>
      </w:r>
      <w:proofErr w:type="spellEnd"/>
      <w:r w:rsidRPr="00F45810">
        <w:rPr>
          <w:sz w:val="24"/>
          <w:szCs w:val="24"/>
        </w:rPr>
        <w:t xml:space="preserve"> lægemidler bør undgås.</w:t>
      </w:r>
    </w:p>
    <w:p w:rsidR="00F45810" w:rsidRPr="00F45810" w:rsidRDefault="00F45810" w:rsidP="00F45810">
      <w:pPr>
        <w:rPr>
          <w:rFonts w:eastAsia="Verdana"/>
          <w:sz w:val="24"/>
          <w:szCs w:val="24"/>
        </w:rPr>
      </w:pPr>
    </w:p>
    <w:p w:rsidR="00F45810" w:rsidRPr="00F45810" w:rsidRDefault="00F45810" w:rsidP="00F45810">
      <w:pPr>
        <w:ind w:left="851" w:hanging="851"/>
        <w:rPr>
          <w:rFonts w:eastAsia="Verdana"/>
          <w:sz w:val="24"/>
          <w:szCs w:val="24"/>
        </w:rPr>
      </w:pPr>
      <w:r w:rsidRPr="00F45810">
        <w:rPr>
          <w:b/>
          <w:bCs/>
          <w:sz w:val="24"/>
          <w:szCs w:val="24"/>
        </w:rPr>
        <w:t>3.9</w:t>
      </w:r>
      <w:r w:rsidRPr="00F45810">
        <w:rPr>
          <w:b/>
          <w:bCs/>
          <w:sz w:val="24"/>
          <w:szCs w:val="24"/>
        </w:rPr>
        <w:tab/>
        <w:t>Administrationsveje og dosering</w:t>
      </w:r>
    </w:p>
    <w:p w:rsidR="00F45810" w:rsidRPr="00F45810" w:rsidRDefault="00F45810" w:rsidP="00F45810">
      <w:pPr>
        <w:tabs>
          <w:tab w:val="left" w:pos="284"/>
          <w:tab w:val="left" w:leader="dot" w:pos="5670"/>
          <w:tab w:val="right" w:pos="6804"/>
        </w:tabs>
        <w:ind w:left="851"/>
        <w:rPr>
          <w:rFonts w:eastAsia="Verdana"/>
          <w:sz w:val="24"/>
          <w:szCs w:val="24"/>
        </w:rPr>
      </w:pPr>
      <w:r w:rsidRPr="00F45810">
        <w:rPr>
          <w:sz w:val="24"/>
          <w:szCs w:val="24"/>
        </w:rPr>
        <w:t>Til anvendelse i drikkevand.</w:t>
      </w:r>
    </w:p>
    <w:p w:rsidR="00F45810" w:rsidRPr="00F45810" w:rsidRDefault="00F45810" w:rsidP="00F45810">
      <w:pPr>
        <w:ind w:left="851"/>
        <w:rPr>
          <w:rFonts w:eastAsia="Verdana"/>
          <w:sz w:val="24"/>
          <w:szCs w:val="24"/>
        </w:rPr>
      </w:pPr>
      <w:r w:rsidRPr="00F45810">
        <w:rPr>
          <w:sz w:val="24"/>
          <w:szCs w:val="24"/>
        </w:rPr>
        <w:t>30 mg paracetamol pr</w:t>
      </w:r>
      <w:r w:rsidRPr="00F45810">
        <w:rPr>
          <w:color w:val="545454"/>
          <w:sz w:val="24"/>
          <w:szCs w:val="24"/>
        </w:rPr>
        <w:t xml:space="preserve">. </w:t>
      </w:r>
      <w:r w:rsidRPr="00F45810">
        <w:rPr>
          <w:sz w:val="24"/>
          <w:szCs w:val="24"/>
        </w:rPr>
        <w:t>1 kg legemsvægt pr</w:t>
      </w:r>
      <w:r w:rsidRPr="00F45810">
        <w:rPr>
          <w:color w:val="545454"/>
          <w:sz w:val="24"/>
          <w:szCs w:val="24"/>
        </w:rPr>
        <w:t xml:space="preserve">. </w:t>
      </w:r>
      <w:r w:rsidRPr="00F45810">
        <w:rPr>
          <w:sz w:val="24"/>
          <w:szCs w:val="24"/>
        </w:rPr>
        <w:t>dag, i 5 dage, oralt i drikkevand, svarer til 1 ml af veterinærlægemidlet pr. 10 kg legemsvægt pr. dag i 5 dage.</w:t>
      </w:r>
    </w:p>
    <w:p w:rsidR="00F45810" w:rsidRPr="00F45810" w:rsidRDefault="00F45810" w:rsidP="00F45810">
      <w:pPr>
        <w:ind w:left="851"/>
        <w:rPr>
          <w:rFonts w:eastAsia="Verdana"/>
          <w:sz w:val="24"/>
          <w:szCs w:val="24"/>
        </w:rPr>
      </w:pPr>
    </w:p>
    <w:p w:rsidR="00F45810" w:rsidRPr="00F45810" w:rsidRDefault="00F45810" w:rsidP="00F45810">
      <w:pPr>
        <w:ind w:left="851"/>
        <w:rPr>
          <w:rFonts w:eastAsia="Verdana"/>
          <w:sz w:val="24"/>
          <w:szCs w:val="24"/>
        </w:rPr>
      </w:pPr>
      <w:r w:rsidRPr="00F45810">
        <w:rPr>
          <w:sz w:val="24"/>
          <w:szCs w:val="24"/>
        </w:rPr>
        <w:t>For at sikre korrekt dosering bør legemsvægten beregnes så nøjagtigt som muligt. Indtagelsen af medicineret vand afhænger af dyrenes kliniske tilstand. For at opnå den korrekte dosering kan det være nødvendigt at justere koncentrationen af paracetamol i overensstemmelse hermed.</w:t>
      </w:r>
    </w:p>
    <w:p w:rsidR="00F45810" w:rsidRPr="00F45810" w:rsidRDefault="00F45810" w:rsidP="00F45810">
      <w:pPr>
        <w:ind w:left="851"/>
        <w:rPr>
          <w:rFonts w:eastAsia="Verdana"/>
          <w:sz w:val="24"/>
          <w:szCs w:val="24"/>
        </w:rPr>
      </w:pPr>
    </w:p>
    <w:p w:rsidR="00F45810" w:rsidRDefault="00F45810" w:rsidP="00F45810">
      <w:pPr>
        <w:ind w:left="851"/>
        <w:rPr>
          <w:sz w:val="24"/>
          <w:szCs w:val="24"/>
        </w:rPr>
      </w:pPr>
      <w:r w:rsidRPr="00F45810">
        <w:rPr>
          <w:sz w:val="24"/>
          <w:szCs w:val="24"/>
        </w:rPr>
        <w:t>Baseret på den anbefalede dosis, antallet af dyr, der skal behandles, samt disses legemsvægt bør den nøjagtige daglige koncentration af veterinærlægemidlet beregnes efter følgende formel:</w:t>
      </w:r>
    </w:p>
    <w:p w:rsidR="00F45810" w:rsidRPr="00F45810" w:rsidRDefault="00F45810" w:rsidP="00F45810">
      <w:pPr>
        <w:ind w:left="851"/>
        <w:rPr>
          <w:rFonts w:eastAsia="Verdana"/>
          <w:sz w:val="24"/>
          <w:szCs w:val="24"/>
        </w:rPr>
      </w:pPr>
      <w:r w:rsidRPr="00F45810">
        <w:rPr>
          <w:sz w:val="24"/>
          <w:szCs w:val="24"/>
        </w:rPr>
        <w:t xml:space="preserve"> </w:t>
      </w:r>
    </w:p>
    <w:tbl>
      <w:tblPr>
        <w:tblStyle w:val="TableNormal"/>
        <w:tblW w:w="9843" w:type="dxa"/>
        <w:tblInd w:w="1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
        <w:gridCol w:w="2260"/>
        <w:gridCol w:w="260"/>
        <w:gridCol w:w="3388"/>
        <w:gridCol w:w="260"/>
        <w:gridCol w:w="1900"/>
        <w:gridCol w:w="180"/>
        <w:gridCol w:w="1355"/>
      </w:tblGrid>
      <w:tr w:rsidR="00F45810" w:rsidRPr="00F45810" w:rsidTr="00F45810">
        <w:trPr>
          <w:trHeight w:val="287"/>
        </w:trPr>
        <w:tc>
          <w:tcPr>
            <w:tcW w:w="24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226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F45810" w:rsidRPr="00F45810" w:rsidRDefault="00F45810" w:rsidP="00F45810">
            <w:pPr>
              <w:rPr>
                <w:sz w:val="24"/>
                <w:szCs w:val="24"/>
                <w:lang w:val="da-DK"/>
              </w:rPr>
            </w:pPr>
            <w:r w:rsidRPr="00F45810">
              <w:rPr>
                <w:sz w:val="24"/>
                <w:szCs w:val="24"/>
                <w:lang w:val="da-DK"/>
              </w:rPr>
              <w:t> </w:t>
            </w:r>
          </w:p>
        </w:tc>
        <w:tc>
          <w:tcPr>
            <w:tcW w:w="26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3388"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26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900"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80"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355" w:type="dxa"/>
            <w:vMerge w:val="restart"/>
            <w:tcBorders>
              <w:top w:val="single" w:sz="4" w:space="0" w:color="000000"/>
              <w:left w:val="nil"/>
              <w:right w:val="single" w:sz="4" w:space="0" w:color="000000"/>
            </w:tcBorders>
            <w:vAlign w:val="center"/>
          </w:tcPr>
          <w:p w:rsidR="00F45810" w:rsidRPr="00F45810" w:rsidRDefault="00F45810" w:rsidP="00F45810">
            <w:pPr>
              <w:keepNext/>
              <w:rPr>
                <w:sz w:val="24"/>
                <w:szCs w:val="24"/>
                <w:lang w:val="da-DK"/>
              </w:rPr>
            </w:pPr>
            <w:r w:rsidRPr="00F45810">
              <w:rPr>
                <w:sz w:val="24"/>
                <w:szCs w:val="24"/>
                <w:lang w:val="da-DK"/>
              </w:rPr>
              <w:t>= ml veterinærlægemiddel pr. liter drikkevand</w:t>
            </w:r>
          </w:p>
        </w:tc>
      </w:tr>
      <w:tr w:rsidR="00F45810" w:rsidRPr="00F45810" w:rsidTr="00F45810">
        <w:trPr>
          <w:trHeight w:val="572"/>
        </w:trPr>
        <w:tc>
          <w:tcPr>
            <w:tcW w:w="240"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2260"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0,1 ml veterinærlægemiddel</w:t>
            </w:r>
            <w:r w:rsidRPr="00F45810" w:rsidDel="002A33DD">
              <w:rPr>
                <w:sz w:val="24"/>
                <w:szCs w:val="24"/>
                <w:lang w:val="da-DK"/>
              </w:rPr>
              <w:t xml:space="preserve"> </w:t>
            </w:r>
            <w:r w:rsidRPr="00F45810">
              <w:rPr>
                <w:sz w:val="24"/>
                <w:szCs w:val="24"/>
                <w:lang w:val="da-DK"/>
              </w:rPr>
              <w:t>/1 kg legemsvægt /dag</w:t>
            </w:r>
          </w:p>
        </w:tc>
        <w:tc>
          <w:tcPr>
            <w:tcW w:w="260"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x</w:t>
            </w:r>
          </w:p>
        </w:tc>
        <w:tc>
          <w:tcPr>
            <w:tcW w:w="3388"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gennemsnitlig legemsvægt hos de individuelle dyr (kg)</w:t>
            </w:r>
          </w:p>
        </w:tc>
        <w:tc>
          <w:tcPr>
            <w:tcW w:w="260"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x</w:t>
            </w:r>
          </w:p>
        </w:tc>
        <w:tc>
          <w:tcPr>
            <w:tcW w:w="1900" w:type="dxa"/>
            <w:tcBorders>
              <w:top w:val="nil"/>
              <w:left w:val="nil"/>
              <w:bottom w:val="single" w:sz="6" w:space="0" w:color="000000"/>
              <w:right w:val="nil"/>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antal af behandlede dyr</w:t>
            </w:r>
          </w:p>
        </w:tc>
        <w:tc>
          <w:tcPr>
            <w:tcW w:w="1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 </w:t>
            </w:r>
          </w:p>
        </w:tc>
        <w:tc>
          <w:tcPr>
            <w:tcW w:w="1355" w:type="dxa"/>
            <w:vMerge/>
            <w:tcBorders>
              <w:left w:val="nil"/>
              <w:right w:val="single" w:sz="4" w:space="0" w:color="000000"/>
            </w:tcBorders>
          </w:tcPr>
          <w:p w:rsidR="00F45810" w:rsidRPr="00F45810" w:rsidRDefault="00F45810" w:rsidP="00F45810">
            <w:pPr>
              <w:keepNext/>
              <w:jc w:val="center"/>
              <w:rPr>
                <w:sz w:val="24"/>
                <w:szCs w:val="24"/>
                <w:lang w:val="da-DK"/>
              </w:rPr>
            </w:pPr>
          </w:p>
        </w:tc>
      </w:tr>
      <w:tr w:rsidR="00F45810" w:rsidRPr="00F45810" w:rsidTr="00F45810">
        <w:trPr>
          <w:trHeight w:val="282"/>
        </w:trPr>
        <w:tc>
          <w:tcPr>
            <w:tcW w:w="240"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8068" w:type="dxa"/>
            <w:gridSpan w:val="5"/>
            <w:vMerge w:val="restart"/>
            <w:tcBorders>
              <w:top w:val="single" w:sz="6" w:space="0" w:color="000000"/>
              <w:left w:val="nil"/>
              <w:bottom w:val="nil"/>
              <w:right w:val="nil"/>
            </w:tcBorders>
            <w:shd w:val="clear" w:color="auto" w:fill="auto"/>
            <w:tcMar>
              <w:top w:w="80" w:type="dxa"/>
              <w:left w:w="80" w:type="dxa"/>
              <w:bottom w:w="80" w:type="dxa"/>
              <w:right w:w="80" w:type="dxa"/>
            </w:tcMar>
            <w:vAlign w:val="center"/>
          </w:tcPr>
          <w:p w:rsidR="00F45810" w:rsidRPr="00F45810" w:rsidRDefault="00F45810" w:rsidP="00F45810">
            <w:pPr>
              <w:keepNext/>
              <w:jc w:val="center"/>
              <w:rPr>
                <w:sz w:val="24"/>
                <w:szCs w:val="24"/>
                <w:lang w:val="da-DK"/>
              </w:rPr>
            </w:pPr>
            <w:r w:rsidRPr="00F45810">
              <w:rPr>
                <w:sz w:val="24"/>
                <w:szCs w:val="24"/>
                <w:lang w:val="da-DK"/>
              </w:rPr>
              <w:t>Samlet vandindtag (i liter) af dyr, der skal behandles, den foregående dag</w:t>
            </w:r>
          </w:p>
        </w:tc>
        <w:tc>
          <w:tcPr>
            <w:tcW w:w="180"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rsidR="00F45810" w:rsidRPr="00F45810" w:rsidRDefault="00F45810" w:rsidP="00F45810">
            <w:pPr>
              <w:keepNext/>
              <w:rPr>
                <w:sz w:val="24"/>
                <w:szCs w:val="24"/>
                <w:lang w:val="da-DK"/>
              </w:rPr>
            </w:pPr>
            <w:r w:rsidRPr="00F45810">
              <w:rPr>
                <w:sz w:val="24"/>
                <w:szCs w:val="24"/>
                <w:lang w:val="da-DK"/>
              </w:rPr>
              <w:t> </w:t>
            </w:r>
          </w:p>
        </w:tc>
        <w:tc>
          <w:tcPr>
            <w:tcW w:w="1355" w:type="dxa"/>
            <w:vMerge/>
            <w:tcBorders>
              <w:left w:val="nil"/>
              <w:right w:val="single" w:sz="4" w:space="0" w:color="000000"/>
            </w:tcBorders>
          </w:tcPr>
          <w:p w:rsidR="00F45810" w:rsidRPr="00F45810" w:rsidRDefault="00F45810" w:rsidP="00F45810">
            <w:pPr>
              <w:keepNext/>
              <w:rPr>
                <w:sz w:val="24"/>
                <w:szCs w:val="24"/>
                <w:lang w:val="da-DK"/>
              </w:rPr>
            </w:pPr>
          </w:p>
        </w:tc>
      </w:tr>
      <w:tr w:rsidR="00F45810" w:rsidRPr="00F45810" w:rsidTr="00F45810">
        <w:trPr>
          <w:trHeight w:val="282"/>
        </w:trPr>
        <w:tc>
          <w:tcPr>
            <w:tcW w:w="240" w:type="dxa"/>
            <w:tcBorders>
              <w:top w:val="nil"/>
              <w:left w:val="single" w:sz="6" w:space="0" w:color="000000"/>
              <w:bottom w:val="nil"/>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8068" w:type="dxa"/>
            <w:gridSpan w:val="5"/>
            <w:vMerge/>
            <w:tcBorders>
              <w:top w:val="single" w:sz="6" w:space="0" w:color="000000"/>
              <w:left w:val="nil"/>
              <w:bottom w:val="nil"/>
              <w:right w:val="nil"/>
            </w:tcBorders>
            <w:shd w:val="clear" w:color="auto" w:fill="auto"/>
          </w:tcPr>
          <w:p w:rsidR="00F45810" w:rsidRPr="00F45810" w:rsidRDefault="00F45810" w:rsidP="00F45810">
            <w:pPr>
              <w:keepNext/>
              <w:rPr>
                <w:sz w:val="24"/>
                <w:szCs w:val="24"/>
                <w:lang w:val="da-DK"/>
              </w:rPr>
            </w:pPr>
          </w:p>
        </w:tc>
        <w:tc>
          <w:tcPr>
            <w:tcW w:w="180"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355" w:type="dxa"/>
            <w:vMerge/>
            <w:tcBorders>
              <w:left w:val="nil"/>
              <w:right w:val="single" w:sz="4" w:space="0" w:color="000000"/>
            </w:tcBorders>
          </w:tcPr>
          <w:p w:rsidR="00F45810" w:rsidRPr="00F45810" w:rsidRDefault="00F45810" w:rsidP="00F45810">
            <w:pPr>
              <w:keepNext/>
              <w:rPr>
                <w:sz w:val="24"/>
                <w:szCs w:val="24"/>
                <w:lang w:val="da-DK"/>
              </w:rPr>
            </w:pPr>
          </w:p>
        </w:tc>
      </w:tr>
      <w:tr w:rsidR="00F45810" w:rsidRPr="00F45810" w:rsidTr="00F45810">
        <w:trPr>
          <w:trHeight w:val="287"/>
        </w:trPr>
        <w:tc>
          <w:tcPr>
            <w:tcW w:w="24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226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45810" w:rsidRPr="00F45810" w:rsidRDefault="00F45810" w:rsidP="00F45810">
            <w:pPr>
              <w:rPr>
                <w:sz w:val="24"/>
                <w:szCs w:val="24"/>
                <w:lang w:val="da-DK"/>
              </w:rPr>
            </w:pPr>
            <w:r w:rsidRPr="00F45810">
              <w:rPr>
                <w:sz w:val="24"/>
                <w:szCs w:val="24"/>
                <w:lang w:val="da-DK"/>
              </w:rPr>
              <w:t> </w:t>
            </w:r>
          </w:p>
        </w:tc>
        <w:tc>
          <w:tcPr>
            <w:tcW w:w="26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338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26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90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80"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F45810" w:rsidRPr="00F45810" w:rsidRDefault="00F45810" w:rsidP="00F45810">
            <w:pPr>
              <w:keepNext/>
              <w:rPr>
                <w:sz w:val="24"/>
                <w:szCs w:val="24"/>
                <w:lang w:val="da-DK"/>
              </w:rPr>
            </w:pPr>
            <w:r w:rsidRPr="00F45810">
              <w:rPr>
                <w:sz w:val="24"/>
                <w:szCs w:val="24"/>
                <w:lang w:val="da-DK"/>
              </w:rPr>
              <w:t> </w:t>
            </w:r>
          </w:p>
        </w:tc>
        <w:tc>
          <w:tcPr>
            <w:tcW w:w="1355" w:type="dxa"/>
            <w:vMerge/>
            <w:tcBorders>
              <w:left w:val="nil"/>
              <w:bottom w:val="single" w:sz="4" w:space="0" w:color="000000"/>
              <w:right w:val="single" w:sz="4" w:space="0" w:color="000000"/>
            </w:tcBorders>
          </w:tcPr>
          <w:p w:rsidR="00F45810" w:rsidRPr="00F45810" w:rsidRDefault="00F45810" w:rsidP="00F45810">
            <w:pPr>
              <w:keepNext/>
              <w:rPr>
                <w:sz w:val="24"/>
                <w:szCs w:val="24"/>
                <w:lang w:val="da-DK"/>
              </w:rPr>
            </w:pPr>
          </w:p>
        </w:tc>
      </w:tr>
    </w:tbl>
    <w:p w:rsidR="00F45810" w:rsidRPr="00F45810" w:rsidRDefault="00F45810" w:rsidP="00F45810">
      <w:pPr>
        <w:widowControl w:val="0"/>
        <w:ind w:left="52" w:hanging="52"/>
        <w:rPr>
          <w:rFonts w:eastAsia="Verdana"/>
          <w:sz w:val="24"/>
          <w:szCs w:val="24"/>
        </w:rPr>
      </w:pPr>
    </w:p>
    <w:p w:rsidR="00F45810" w:rsidRPr="00F45810" w:rsidRDefault="00F45810" w:rsidP="00F45810">
      <w:pPr>
        <w:ind w:left="851"/>
        <w:rPr>
          <w:sz w:val="24"/>
          <w:szCs w:val="24"/>
        </w:rPr>
      </w:pPr>
      <w:r w:rsidRPr="00F45810">
        <w:rPr>
          <w:sz w:val="24"/>
          <w:szCs w:val="24"/>
        </w:rPr>
        <w:lastRenderedPageBreak/>
        <w:t xml:space="preserve">Opløsningen skal forberedes frisk hver 24. time. Ingen anden drikkevandskilde bør være tilgængelig i medicineringsperioden.  </w:t>
      </w:r>
    </w:p>
    <w:p w:rsidR="00F45810" w:rsidRPr="00F45810" w:rsidRDefault="00F45810" w:rsidP="00F45810">
      <w:pPr>
        <w:ind w:left="851"/>
        <w:rPr>
          <w:rFonts w:eastAsia="Verdana"/>
          <w:sz w:val="24"/>
          <w:szCs w:val="24"/>
        </w:rPr>
      </w:pPr>
    </w:p>
    <w:p w:rsidR="00F45810" w:rsidRPr="00F45810" w:rsidRDefault="00F45810" w:rsidP="00F45810">
      <w:pPr>
        <w:ind w:left="851"/>
        <w:rPr>
          <w:sz w:val="24"/>
          <w:szCs w:val="24"/>
          <w:u w:val="single"/>
        </w:rPr>
      </w:pPr>
      <w:r w:rsidRPr="00F45810">
        <w:rPr>
          <w:sz w:val="24"/>
          <w:szCs w:val="24"/>
          <w:u w:val="single"/>
        </w:rPr>
        <w:t xml:space="preserve">Fortyndingsanvisning: </w:t>
      </w:r>
    </w:p>
    <w:p w:rsidR="00F45810" w:rsidRPr="00F45810" w:rsidRDefault="00F45810" w:rsidP="00F45810">
      <w:pPr>
        <w:ind w:left="851"/>
        <w:rPr>
          <w:rFonts w:eastAsia="Verdana"/>
          <w:sz w:val="24"/>
          <w:szCs w:val="24"/>
        </w:rPr>
      </w:pPr>
      <w:r w:rsidRPr="00F45810">
        <w:rPr>
          <w:sz w:val="24"/>
          <w:szCs w:val="24"/>
        </w:rPr>
        <w:t>Veterinærlægemidlets maksimale opløselighed i</w:t>
      </w:r>
      <w:r w:rsidRPr="00F45810">
        <w:rPr>
          <w:color w:val="545454"/>
          <w:sz w:val="24"/>
          <w:szCs w:val="24"/>
        </w:rPr>
        <w:t xml:space="preserve"> </w:t>
      </w:r>
      <w:r w:rsidRPr="00F45810">
        <w:rPr>
          <w:sz w:val="24"/>
          <w:szCs w:val="24"/>
        </w:rPr>
        <w:t xml:space="preserve">(blødt/hårdt) vand ved (5ºC/20ºC) er 100 ml /L. Start med at tilsætte den nødvendige vandmængde for at opnå en slutopløsning i beholderen. Tilsæt dernæst lægemidlet under omrøring af opløsningen. I tilfælde af stamopløsninger og brug af en </w:t>
      </w:r>
      <w:proofErr w:type="spellStart"/>
      <w:r w:rsidRPr="00F45810">
        <w:rPr>
          <w:sz w:val="24"/>
          <w:szCs w:val="24"/>
        </w:rPr>
        <w:t>tilblander</w:t>
      </w:r>
      <w:proofErr w:type="spellEnd"/>
      <w:r w:rsidRPr="00F45810">
        <w:rPr>
          <w:sz w:val="24"/>
          <w:szCs w:val="24"/>
        </w:rPr>
        <w:t>, sørg for ikke at overskride den maksimale opløselighed, som kan opnås under de givne omstændigheder. Juster den indstillede strømningshastighed for doseringspumpen alt efter koncentrationen af stamopløsningen og vandindtaget hos dyrene, som skal behandles.</w:t>
      </w:r>
    </w:p>
    <w:p w:rsidR="00F45810" w:rsidRPr="00F45810" w:rsidRDefault="00F45810" w:rsidP="00F45810">
      <w:pPr>
        <w:rPr>
          <w:rFonts w:eastAsia="Verdana"/>
          <w:sz w:val="24"/>
          <w:szCs w:val="24"/>
        </w:rPr>
      </w:pPr>
    </w:p>
    <w:p w:rsidR="00F45810" w:rsidRPr="00F45810" w:rsidRDefault="00F45810" w:rsidP="00F45810">
      <w:pPr>
        <w:ind w:left="851" w:hanging="851"/>
        <w:rPr>
          <w:rFonts w:eastAsia="Verdana"/>
          <w:b/>
          <w:bCs/>
          <w:sz w:val="24"/>
          <w:szCs w:val="24"/>
        </w:rPr>
      </w:pPr>
      <w:r w:rsidRPr="00F45810">
        <w:rPr>
          <w:b/>
          <w:bCs/>
          <w:sz w:val="24"/>
          <w:szCs w:val="24"/>
        </w:rPr>
        <w:t xml:space="preserve">3.10 </w:t>
      </w:r>
      <w:r w:rsidRPr="00F45810">
        <w:rPr>
          <w:b/>
          <w:bCs/>
          <w:sz w:val="24"/>
          <w:szCs w:val="24"/>
        </w:rPr>
        <w:tab/>
        <w:t>Symptomer på overdosering (og, hvis relevant, nødforanstaltninger og modgift)</w:t>
      </w:r>
    </w:p>
    <w:p w:rsidR="00F45810" w:rsidRPr="00F45810" w:rsidRDefault="00F45810" w:rsidP="00F45810">
      <w:pPr>
        <w:ind w:left="851"/>
        <w:rPr>
          <w:rFonts w:eastAsia="Verdana"/>
          <w:sz w:val="24"/>
          <w:szCs w:val="24"/>
        </w:rPr>
      </w:pPr>
      <w:r w:rsidRPr="00F45810">
        <w:rPr>
          <w:sz w:val="24"/>
          <w:szCs w:val="24"/>
        </w:rPr>
        <w:t xml:space="preserve">Efter ordination af 5 gange den anbefalede dosis af paracetamol, tynd afføring med faste partikler kan forekomme lejlighedsvis. Dette har ingen indflydelse på dyrenes almene tilstand </w:t>
      </w:r>
      <w:r w:rsidRPr="00F45810">
        <w:rPr>
          <w:sz w:val="24"/>
          <w:szCs w:val="24"/>
        </w:rPr>
        <w:br/>
      </w:r>
      <w:r w:rsidRPr="00F45810">
        <w:rPr>
          <w:sz w:val="24"/>
          <w:szCs w:val="24"/>
        </w:rPr>
        <w:br/>
        <w:t xml:space="preserve">Ifølge den tilgængelige medicinsk litteratur og veterinærlitteratur er </w:t>
      </w:r>
      <w:r w:rsidRPr="00F45810">
        <w:rPr>
          <w:sz w:val="24"/>
          <w:szCs w:val="24"/>
        </w:rPr>
        <w:br/>
        <w:t>N-</w:t>
      </w:r>
      <w:proofErr w:type="spellStart"/>
      <w:r w:rsidRPr="00F45810">
        <w:rPr>
          <w:sz w:val="24"/>
          <w:szCs w:val="24"/>
        </w:rPr>
        <w:t>acetylcystein</w:t>
      </w:r>
      <w:proofErr w:type="spellEnd"/>
      <w:r w:rsidRPr="00F45810">
        <w:rPr>
          <w:sz w:val="24"/>
          <w:szCs w:val="24"/>
        </w:rPr>
        <w:t xml:space="preserve"> blevet anvendt som modgift i tilfælde af tilfældig overdosering.</w:t>
      </w:r>
    </w:p>
    <w:p w:rsidR="00F45810" w:rsidRPr="00F45810" w:rsidRDefault="00F45810" w:rsidP="00F45810">
      <w:pPr>
        <w:tabs>
          <w:tab w:val="right" w:leader="dot" w:pos="6379"/>
          <w:tab w:val="left" w:pos="7230"/>
        </w:tabs>
        <w:ind w:left="851" w:right="4"/>
        <w:rPr>
          <w:rFonts w:eastAsia="Verdana"/>
          <w:sz w:val="24"/>
          <w:szCs w:val="24"/>
        </w:rPr>
      </w:pPr>
      <w:r w:rsidRPr="00F45810">
        <w:rPr>
          <w:sz w:val="24"/>
          <w:szCs w:val="24"/>
        </w:rPr>
        <w:t xml:space="preserve">Indtagelse af ekstremt høje doser kan forårsage </w:t>
      </w:r>
      <w:proofErr w:type="spellStart"/>
      <w:r w:rsidRPr="00F45810">
        <w:rPr>
          <w:sz w:val="24"/>
          <w:szCs w:val="24"/>
        </w:rPr>
        <w:t>hepatoksicitet</w:t>
      </w:r>
      <w:proofErr w:type="spellEnd"/>
      <w:r w:rsidRPr="00F45810">
        <w:rPr>
          <w:sz w:val="24"/>
          <w:szCs w:val="24"/>
        </w:rPr>
        <w:t>.</w:t>
      </w:r>
    </w:p>
    <w:p w:rsidR="00F45810" w:rsidRPr="00F45810" w:rsidRDefault="00F45810" w:rsidP="00F45810">
      <w:pPr>
        <w:rPr>
          <w:rFonts w:eastAsia="Verdana"/>
          <w:sz w:val="24"/>
          <w:szCs w:val="24"/>
        </w:rPr>
      </w:pPr>
    </w:p>
    <w:p w:rsidR="00F45810" w:rsidRPr="00F45810" w:rsidRDefault="00F45810" w:rsidP="00F45810">
      <w:pPr>
        <w:ind w:left="851" w:hanging="851"/>
        <w:rPr>
          <w:b/>
          <w:bCs/>
          <w:sz w:val="24"/>
          <w:szCs w:val="24"/>
        </w:rPr>
      </w:pPr>
      <w:r w:rsidRPr="00F45810">
        <w:rPr>
          <w:b/>
          <w:bCs/>
          <w:sz w:val="24"/>
          <w:szCs w:val="24"/>
        </w:rPr>
        <w:t>3.11</w:t>
      </w:r>
      <w:r w:rsidRPr="00F45810">
        <w:rPr>
          <w:b/>
          <w:bCs/>
          <w:sz w:val="24"/>
          <w:szCs w:val="24"/>
        </w:rPr>
        <w:tab/>
        <w:t>Særlige begrænsninger og betingelser for anvendelse, herunder begrænsninger for anvendelsen af antimikrobielle og antiparasitære veterinærlægemidler for at begrænse risikoen for udvikling af resistens</w:t>
      </w:r>
    </w:p>
    <w:p w:rsidR="00F45810" w:rsidRPr="00F45810" w:rsidRDefault="00F45810" w:rsidP="00F45810">
      <w:pPr>
        <w:ind w:left="851"/>
        <w:rPr>
          <w:sz w:val="24"/>
          <w:szCs w:val="24"/>
        </w:rPr>
      </w:pPr>
      <w:r w:rsidRPr="00F45810">
        <w:rPr>
          <w:sz w:val="24"/>
          <w:szCs w:val="24"/>
        </w:rPr>
        <w:t>Ikke relevant</w:t>
      </w:r>
    </w:p>
    <w:p w:rsidR="00F45810" w:rsidRPr="00F45810" w:rsidRDefault="00F45810" w:rsidP="00F45810">
      <w:pPr>
        <w:ind w:left="851"/>
        <w:rPr>
          <w:sz w:val="24"/>
          <w:szCs w:val="24"/>
        </w:rPr>
      </w:pPr>
    </w:p>
    <w:p w:rsidR="00F45810" w:rsidRPr="00F45810" w:rsidRDefault="00F45810" w:rsidP="00F45810">
      <w:pPr>
        <w:ind w:left="851" w:hanging="851"/>
        <w:rPr>
          <w:rFonts w:eastAsia="Verdana"/>
          <w:b/>
          <w:bCs/>
          <w:sz w:val="24"/>
          <w:szCs w:val="24"/>
        </w:rPr>
      </w:pPr>
      <w:r w:rsidRPr="00F45810">
        <w:rPr>
          <w:b/>
          <w:bCs/>
          <w:sz w:val="24"/>
          <w:szCs w:val="24"/>
        </w:rPr>
        <w:t>3.12</w:t>
      </w:r>
      <w:r w:rsidRPr="00F45810">
        <w:rPr>
          <w:b/>
          <w:bCs/>
          <w:sz w:val="24"/>
          <w:szCs w:val="24"/>
        </w:rPr>
        <w:tab/>
        <w:t>Tilbageholdelsestid(er)</w:t>
      </w:r>
    </w:p>
    <w:p w:rsidR="00F45810" w:rsidRPr="00F45810" w:rsidRDefault="00F45810" w:rsidP="00F45810">
      <w:pPr>
        <w:ind w:left="851"/>
        <w:rPr>
          <w:rFonts w:eastAsia="Verdana"/>
          <w:sz w:val="24"/>
          <w:szCs w:val="24"/>
        </w:rPr>
      </w:pPr>
      <w:r w:rsidRPr="00F45810">
        <w:rPr>
          <w:sz w:val="24"/>
          <w:szCs w:val="24"/>
        </w:rPr>
        <w:t>Slagtning: 0 dage</w:t>
      </w:r>
    </w:p>
    <w:p w:rsidR="00C27115" w:rsidRPr="00F45810" w:rsidRDefault="00C27115" w:rsidP="00F45810">
      <w:pPr>
        <w:tabs>
          <w:tab w:val="left" w:pos="851"/>
          <w:tab w:val="left" w:pos="8222"/>
        </w:tabs>
        <w:rPr>
          <w:sz w:val="24"/>
          <w:szCs w:val="24"/>
        </w:rPr>
      </w:pPr>
    </w:p>
    <w:p w:rsidR="00C27115" w:rsidRPr="003D666C" w:rsidRDefault="00C27115" w:rsidP="00C27115">
      <w:pPr>
        <w:tabs>
          <w:tab w:val="left" w:pos="851"/>
          <w:tab w:val="left" w:pos="8222"/>
        </w:tabs>
        <w:ind w:left="851"/>
        <w:rPr>
          <w:sz w:val="24"/>
          <w:szCs w:val="24"/>
        </w:rPr>
      </w:pPr>
    </w:p>
    <w:p w:rsidR="00C27115" w:rsidRPr="003D666C" w:rsidRDefault="00C27115" w:rsidP="00C27115">
      <w:pPr>
        <w:tabs>
          <w:tab w:val="left" w:pos="8222"/>
        </w:tabs>
        <w:ind w:left="851" w:hanging="851"/>
        <w:rPr>
          <w:b/>
          <w:sz w:val="24"/>
          <w:szCs w:val="24"/>
        </w:rPr>
      </w:pPr>
      <w:r w:rsidRPr="003D666C">
        <w:rPr>
          <w:b/>
          <w:sz w:val="24"/>
          <w:szCs w:val="24"/>
        </w:rPr>
        <w:t>4.</w:t>
      </w:r>
      <w:r w:rsidRPr="003D666C">
        <w:rPr>
          <w:b/>
          <w:sz w:val="24"/>
          <w:szCs w:val="24"/>
        </w:rPr>
        <w:tab/>
      </w:r>
      <w:r w:rsidR="003D666C" w:rsidRPr="003D666C">
        <w:rPr>
          <w:b/>
          <w:bCs/>
          <w:sz w:val="24"/>
          <w:szCs w:val="24"/>
        </w:rPr>
        <w:t>FARMAKOLOGISKE OPLYSNINGER</w:t>
      </w:r>
    </w:p>
    <w:p w:rsidR="00C27115" w:rsidRPr="003D666C" w:rsidRDefault="00C27115" w:rsidP="00C27115">
      <w:pPr>
        <w:tabs>
          <w:tab w:val="left" w:pos="851"/>
          <w:tab w:val="left" w:pos="8222"/>
        </w:tabs>
        <w:ind w:left="851"/>
        <w:rPr>
          <w:sz w:val="24"/>
          <w:szCs w:val="24"/>
        </w:rPr>
      </w:pPr>
    </w:p>
    <w:p w:rsidR="003D666C" w:rsidRPr="003D666C" w:rsidRDefault="003D666C" w:rsidP="003D666C">
      <w:pPr>
        <w:ind w:left="851" w:hanging="851"/>
        <w:rPr>
          <w:rFonts w:eastAsia="Verdana"/>
          <w:sz w:val="24"/>
          <w:szCs w:val="24"/>
          <w:lang w:val="sv-SE"/>
        </w:rPr>
      </w:pPr>
      <w:r w:rsidRPr="003D666C">
        <w:rPr>
          <w:b/>
          <w:bCs/>
          <w:sz w:val="24"/>
          <w:szCs w:val="24"/>
          <w:lang w:val="sv-SE"/>
        </w:rPr>
        <w:t>4.1</w:t>
      </w:r>
      <w:r w:rsidRPr="003D666C">
        <w:rPr>
          <w:b/>
          <w:bCs/>
          <w:sz w:val="24"/>
          <w:szCs w:val="24"/>
          <w:lang w:val="sv-SE"/>
        </w:rPr>
        <w:tab/>
      </w:r>
      <w:proofErr w:type="spellStart"/>
      <w:r w:rsidRPr="003D666C">
        <w:rPr>
          <w:b/>
          <w:sz w:val="24"/>
          <w:szCs w:val="24"/>
          <w:lang w:val="sv-SE"/>
        </w:rPr>
        <w:t>ATCvet-kode</w:t>
      </w:r>
      <w:proofErr w:type="spellEnd"/>
      <w:r w:rsidRPr="003D666C">
        <w:rPr>
          <w:b/>
          <w:sz w:val="24"/>
          <w:szCs w:val="24"/>
          <w:lang w:val="sv-SE"/>
        </w:rPr>
        <w:t>:</w:t>
      </w:r>
      <w:r w:rsidRPr="003D666C">
        <w:rPr>
          <w:sz w:val="24"/>
          <w:szCs w:val="24"/>
          <w:lang w:val="sv-SE"/>
        </w:rPr>
        <w:t xml:space="preserve"> QN02BE 01</w:t>
      </w:r>
    </w:p>
    <w:p w:rsidR="003D666C" w:rsidRPr="003D666C" w:rsidRDefault="003D666C" w:rsidP="003D666C">
      <w:pPr>
        <w:rPr>
          <w:rFonts w:eastAsia="Verdana"/>
          <w:sz w:val="24"/>
          <w:szCs w:val="24"/>
          <w:lang w:val="sv-SE"/>
        </w:rPr>
      </w:pPr>
    </w:p>
    <w:p w:rsidR="003D666C" w:rsidRPr="003D666C" w:rsidRDefault="003D666C" w:rsidP="003D666C">
      <w:pPr>
        <w:ind w:left="851" w:hanging="851"/>
        <w:rPr>
          <w:rFonts w:eastAsia="Verdana"/>
          <w:b/>
          <w:bCs/>
          <w:sz w:val="24"/>
          <w:szCs w:val="24"/>
        </w:rPr>
      </w:pPr>
      <w:r w:rsidRPr="003D666C">
        <w:rPr>
          <w:b/>
          <w:bCs/>
          <w:sz w:val="24"/>
          <w:szCs w:val="24"/>
        </w:rPr>
        <w:t>4.2</w:t>
      </w:r>
      <w:r w:rsidRPr="003D666C">
        <w:rPr>
          <w:b/>
          <w:bCs/>
          <w:sz w:val="24"/>
          <w:szCs w:val="24"/>
        </w:rPr>
        <w:tab/>
      </w:r>
      <w:proofErr w:type="spellStart"/>
      <w:r w:rsidRPr="003D666C">
        <w:rPr>
          <w:b/>
          <w:bCs/>
          <w:sz w:val="24"/>
          <w:szCs w:val="24"/>
        </w:rPr>
        <w:t>Farmakodynamiske</w:t>
      </w:r>
      <w:proofErr w:type="spellEnd"/>
      <w:r w:rsidRPr="003D666C">
        <w:rPr>
          <w:b/>
          <w:bCs/>
          <w:sz w:val="24"/>
          <w:szCs w:val="24"/>
        </w:rPr>
        <w:t xml:space="preserve"> oplysninger</w:t>
      </w:r>
    </w:p>
    <w:p w:rsidR="003D666C" w:rsidRPr="003D666C" w:rsidRDefault="003D666C" w:rsidP="003D666C">
      <w:pPr>
        <w:keepNext/>
        <w:ind w:left="851"/>
        <w:rPr>
          <w:sz w:val="24"/>
          <w:szCs w:val="24"/>
        </w:rPr>
      </w:pPr>
      <w:r w:rsidRPr="003D666C">
        <w:rPr>
          <w:sz w:val="24"/>
          <w:szCs w:val="24"/>
        </w:rPr>
        <w:t xml:space="preserve">Paracetamol el. </w:t>
      </w:r>
      <w:proofErr w:type="spellStart"/>
      <w:r w:rsidRPr="003D666C">
        <w:rPr>
          <w:sz w:val="24"/>
          <w:szCs w:val="24"/>
        </w:rPr>
        <w:t>acetaminofen</w:t>
      </w:r>
      <w:proofErr w:type="spellEnd"/>
      <w:r w:rsidRPr="003D666C">
        <w:rPr>
          <w:sz w:val="24"/>
          <w:szCs w:val="24"/>
        </w:rPr>
        <w:t xml:space="preserve"> el. N</w:t>
      </w:r>
      <w:r w:rsidRPr="003D666C">
        <w:rPr>
          <w:color w:val="545454"/>
          <w:sz w:val="24"/>
          <w:szCs w:val="24"/>
        </w:rPr>
        <w:t>-</w:t>
      </w:r>
      <w:r w:rsidRPr="003D666C">
        <w:rPr>
          <w:sz w:val="24"/>
          <w:szCs w:val="24"/>
        </w:rPr>
        <w:t>acetyl</w:t>
      </w:r>
      <w:r w:rsidRPr="003D666C">
        <w:rPr>
          <w:color w:val="545454"/>
          <w:sz w:val="24"/>
          <w:szCs w:val="24"/>
        </w:rPr>
        <w:t>-</w:t>
      </w:r>
      <w:proofErr w:type="spellStart"/>
      <w:r w:rsidRPr="003D666C">
        <w:rPr>
          <w:sz w:val="24"/>
          <w:szCs w:val="24"/>
        </w:rPr>
        <w:t>para</w:t>
      </w:r>
      <w:proofErr w:type="spellEnd"/>
      <w:r w:rsidRPr="003D666C">
        <w:rPr>
          <w:color w:val="545454"/>
          <w:sz w:val="24"/>
          <w:szCs w:val="24"/>
        </w:rPr>
        <w:t>-</w:t>
      </w:r>
      <w:proofErr w:type="spellStart"/>
      <w:r w:rsidRPr="003D666C">
        <w:rPr>
          <w:sz w:val="24"/>
          <w:szCs w:val="24"/>
        </w:rPr>
        <w:t>aminophenol</w:t>
      </w:r>
      <w:proofErr w:type="spellEnd"/>
      <w:r w:rsidRPr="003D666C">
        <w:rPr>
          <w:sz w:val="24"/>
          <w:szCs w:val="24"/>
        </w:rPr>
        <w:t xml:space="preserve"> er </w:t>
      </w:r>
      <w:r w:rsidRPr="003D666C">
        <w:rPr>
          <w:sz w:val="24"/>
          <w:szCs w:val="24"/>
        </w:rPr>
        <w:br/>
        <w:t xml:space="preserve">et </w:t>
      </w:r>
      <w:proofErr w:type="spellStart"/>
      <w:r w:rsidRPr="003D666C">
        <w:rPr>
          <w:sz w:val="24"/>
          <w:szCs w:val="24"/>
        </w:rPr>
        <w:t>paraminophenolderivat</w:t>
      </w:r>
      <w:proofErr w:type="spellEnd"/>
      <w:r w:rsidRPr="003D666C">
        <w:rPr>
          <w:sz w:val="24"/>
          <w:szCs w:val="24"/>
        </w:rPr>
        <w:t xml:space="preserve"> med smertestillende og febernedsættende egenskaber. Dets febernedsættende virkning kan forklares med dets evne til at hæmme aktiviteten af COX-enzymer i hjernen. Paracetamol er en svag inhibitor af COX-1-syntesen og dermed giver ingen </w:t>
      </w:r>
      <w:proofErr w:type="spellStart"/>
      <w:r w:rsidRPr="003D666C">
        <w:rPr>
          <w:sz w:val="24"/>
          <w:szCs w:val="24"/>
        </w:rPr>
        <w:t>gastrointestinale</w:t>
      </w:r>
      <w:proofErr w:type="spellEnd"/>
      <w:r w:rsidRPr="003D666C">
        <w:rPr>
          <w:sz w:val="24"/>
          <w:szCs w:val="24"/>
        </w:rPr>
        <w:t xml:space="preserve"> bivirkninger samt påvirker ikke </w:t>
      </w:r>
      <w:proofErr w:type="spellStart"/>
      <w:r w:rsidRPr="003D666C">
        <w:rPr>
          <w:sz w:val="24"/>
          <w:szCs w:val="24"/>
        </w:rPr>
        <w:t>trombocytaggregation</w:t>
      </w:r>
      <w:proofErr w:type="spellEnd"/>
      <w:r w:rsidRPr="003D666C">
        <w:rPr>
          <w:sz w:val="24"/>
          <w:szCs w:val="24"/>
        </w:rPr>
        <w:t>.</w:t>
      </w:r>
    </w:p>
    <w:p w:rsidR="003D666C" w:rsidRPr="003D666C" w:rsidRDefault="003D666C" w:rsidP="003D666C">
      <w:pPr>
        <w:keepNext/>
        <w:rPr>
          <w:rFonts w:eastAsia="Verdana"/>
          <w:sz w:val="24"/>
          <w:szCs w:val="24"/>
        </w:rPr>
      </w:pPr>
    </w:p>
    <w:p w:rsidR="003D666C" w:rsidRPr="003D666C" w:rsidRDefault="003D666C" w:rsidP="003D666C">
      <w:pPr>
        <w:ind w:left="851" w:hanging="851"/>
        <w:rPr>
          <w:rFonts w:eastAsia="Verdana"/>
          <w:b/>
          <w:bCs/>
          <w:sz w:val="24"/>
          <w:szCs w:val="24"/>
        </w:rPr>
      </w:pPr>
      <w:r w:rsidRPr="003D666C">
        <w:rPr>
          <w:b/>
          <w:bCs/>
          <w:sz w:val="24"/>
          <w:szCs w:val="24"/>
        </w:rPr>
        <w:t>4.3</w:t>
      </w:r>
      <w:r w:rsidRPr="003D666C">
        <w:rPr>
          <w:b/>
          <w:bCs/>
          <w:sz w:val="24"/>
          <w:szCs w:val="24"/>
        </w:rPr>
        <w:tab/>
      </w:r>
      <w:proofErr w:type="spellStart"/>
      <w:r w:rsidRPr="003D666C">
        <w:rPr>
          <w:b/>
          <w:bCs/>
          <w:sz w:val="24"/>
          <w:szCs w:val="24"/>
        </w:rPr>
        <w:t>Farmakokinetiske</w:t>
      </w:r>
      <w:proofErr w:type="spellEnd"/>
      <w:r w:rsidRPr="003D666C">
        <w:rPr>
          <w:b/>
          <w:bCs/>
          <w:sz w:val="24"/>
          <w:szCs w:val="24"/>
        </w:rPr>
        <w:t xml:space="preserve"> oplysninger</w:t>
      </w:r>
    </w:p>
    <w:p w:rsidR="003D666C" w:rsidRPr="003D666C" w:rsidRDefault="003D666C" w:rsidP="003D666C">
      <w:pPr>
        <w:tabs>
          <w:tab w:val="right" w:leader="dot" w:pos="6379"/>
          <w:tab w:val="left" w:pos="7230"/>
        </w:tabs>
        <w:ind w:left="851" w:right="4"/>
        <w:rPr>
          <w:rFonts w:eastAsia="Verdana"/>
          <w:sz w:val="24"/>
          <w:szCs w:val="24"/>
        </w:rPr>
      </w:pPr>
      <w:r w:rsidRPr="003D666C">
        <w:rPr>
          <w:sz w:val="24"/>
          <w:szCs w:val="24"/>
        </w:rPr>
        <w:t>Paracetamol optages hurtigt og næsten fuldstændigt ved oral indtagelse (biotilgængelighed på ca. 90% efter administration via drikkevand). Spidskoncentrationer opnås i løbet af under 2 timer efter indtagelsen.</w:t>
      </w:r>
    </w:p>
    <w:p w:rsidR="003D666C" w:rsidRPr="003D666C" w:rsidRDefault="003D666C" w:rsidP="003D666C">
      <w:pPr>
        <w:tabs>
          <w:tab w:val="right" w:leader="dot" w:pos="6379"/>
          <w:tab w:val="left" w:pos="7230"/>
        </w:tabs>
        <w:ind w:left="851" w:right="4"/>
        <w:rPr>
          <w:rFonts w:eastAsia="Verdana"/>
          <w:sz w:val="24"/>
          <w:szCs w:val="24"/>
        </w:rPr>
      </w:pPr>
      <w:r w:rsidRPr="003D666C">
        <w:rPr>
          <w:sz w:val="24"/>
          <w:szCs w:val="24"/>
        </w:rPr>
        <w:t xml:space="preserve">Paracetamol </w:t>
      </w:r>
      <w:proofErr w:type="spellStart"/>
      <w:r w:rsidRPr="003D666C">
        <w:rPr>
          <w:sz w:val="24"/>
          <w:szCs w:val="24"/>
        </w:rPr>
        <w:t>metaboliseres</w:t>
      </w:r>
      <w:proofErr w:type="spellEnd"/>
      <w:r w:rsidRPr="003D666C">
        <w:rPr>
          <w:sz w:val="24"/>
          <w:szCs w:val="24"/>
        </w:rPr>
        <w:t xml:space="preserve"> primært i leveren. De to grundlæggende metaboliske reaktionsveje er konjugation med </w:t>
      </w:r>
      <w:proofErr w:type="spellStart"/>
      <w:r w:rsidRPr="003D666C">
        <w:rPr>
          <w:sz w:val="24"/>
          <w:szCs w:val="24"/>
        </w:rPr>
        <w:t>glucuronate</w:t>
      </w:r>
      <w:proofErr w:type="spellEnd"/>
      <w:r w:rsidRPr="003D666C">
        <w:rPr>
          <w:sz w:val="24"/>
          <w:szCs w:val="24"/>
        </w:rPr>
        <w:t xml:space="preserve"> og konjugation med sulfat. Den sidstnævnte vej indebærer hurtig mætning ved højere doser end sædvanlig terapeutisk </w:t>
      </w:r>
      <w:proofErr w:type="spellStart"/>
      <w:r w:rsidRPr="003D666C">
        <w:rPr>
          <w:sz w:val="24"/>
          <w:szCs w:val="24"/>
        </w:rPr>
        <w:t>dose</w:t>
      </w:r>
      <w:proofErr w:type="spellEnd"/>
      <w:r w:rsidRPr="003D666C">
        <w:rPr>
          <w:sz w:val="24"/>
          <w:szCs w:val="24"/>
        </w:rPr>
        <w:t xml:space="preserve">. Den mindst almindelige reaktionsvej, katalyseret af </w:t>
      </w:r>
      <w:proofErr w:type="spellStart"/>
      <w:r w:rsidRPr="003D666C">
        <w:rPr>
          <w:sz w:val="24"/>
          <w:szCs w:val="24"/>
        </w:rPr>
        <w:t>cytochrom</w:t>
      </w:r>
      <w:proofErr w:type="spellEnd"/>
      <w:r w:rsidRPr="003D666C">
        <w:rPr>
          <w:sz w:val="24"/>
          <w:szCs w:val="24"/>
        </w:rPr>
        <w:t xml:space="preserve"> P450 (CYP), medfører dannelsen af et midlertidigt reagens, N acetyl-p-</w:t>
      </w:r>
      <w:proofErr w:type="spellStart"/>
      <w:r w:rsidRPr="003D666C">
        <w:rPr>
          <w:sz w:val="24"/>
          <w:szCs w:val="24"/>
        </w:rPr>
        <w:t>benzoquinonimin</w:t>
      </w:r>
      <w:proofErr w:type="spellEnd"/>
      <w:r w:rsidRPr="003D666C">
        <w:rPr>
          <w:sz w:val="24"/>
          <w:szCs w:val="24"/>
        </w:rPr>
        <w:t xml:space="preserve"> (en toksisk metabolit), som under normale anvendelsesforhold bliver hurtigt </w:t>
      </w:r>
      <w:proofErr w:type="spellStart"/>
      <w:r w:rsidRPr="003D666C">
        <w:rPr>
          <w:sz w:val="24"/>
          <w:szCs w:val="24"/>
        </w:rPr>
        <w:t>detoksificeret</w:t>
      </w:r>
      <w:proofErr w:type="spellEnd"/>
      <w:r w:rsidRPr="003D666C">
        <w:rPr>
          <w:sz w:val="24"/>
          <w:szCs w:val="24"/>
        </w:rPr>
        <w:t xml:space="preserve"> som følge af nedsat </w:t>
      </w:r>
      <w:proofErr w:type="spellStart"/>
      <w:r w:rsidRPr="003D666C">
        <w:rPr>
          <w:sz w:val="24"/>
          <w:szCs w:val="24"/>
        </w:rPr>
        <w:lastRenderedPageBreak/>
        <w:t>glutathionproduktion</w:t>
      </w:r>
      <w:proofErr w:type="spellEnd"/>
      <w:r w:rsidRPr="003D666C">
        <w:rPr>
          <w:sz w:val="24"/>
          <w:szCs w:val="24"/>
        </w:rPr>
        <w:t xml:space="preserve"> og udskilles i urinen efter konjugation med </w:t>
      </w:r>
      <w:proofErr w:type="spellStart"/>
      <w:r w:rsidRPr="003D666C">
        <w:rPr>
          <w:sz w:val="24"/>
          <w:szCs w:val="24"/>
        </w:rPr>
        <w:t>cystein</w:t>
      </w:r>
      <w:proofErr w:type="spellEnd"/>
      <w:r w:rsidRPr="003D666C">
        <w:rPr>
          <w:sz w:val="24"/>
          <w:szCs w:val="24"/>
        </w:rPr>
        <w:t xml:space="preserve"> og </w:t>
      </w:r>
      <w:proofErr w:type="spellStart"/>
      <w:r w:rsidRPr="003D666C">
        <w:rPr>
          <w:sz w:val="24"/>
          <w:szCs w:val="24"/>
        </w:rPr>
        <w:t>mercaptursyre</w:t>
      </w:r>
      <w:proofErr w:type="spellEnd"/>
      <w:r w:rsidRPr="003D666C">
        <w:rPr>
          <w:sz w:val="24"/>
          <w:szCs w:val="24"/>
        </w:rPr>
        <w:t>. Tværtimod stiger koncentrationen af den toksiske metabolit ved en omfattende forgiftning.</w:t>
      </w:r>
    </w:p>
    <w:p w:rsidR="003D666C" w:rsidRPr="003D666C" w:rsidRDefault="003D666C" w:rsidP="003D666C">
      <w:pPr>
        <w:tabs>
          <w:tab w:val="right" w:leader="dot" w:pos="6379"/>
          <w:tab w:val="left" w:pos="7230"/>
        </w:tabs>
        <w:ind w:left="851" w:right="4"/>
        <w:rPr>
          <w:rFonts w:eastAsia="Verdana"/>
          <w:sz w:val="24"/>
          <w:szCs w:val="24"/>
        </w:rPr>
      </w:pPr>
      <w:r w:rsidRPr="003D666C">
        <w:rPr>
          <w:sz w:val="24"/>
          <w:szCs w:val="24"/>
        </w:rPr>
        <w:t xml:space="preserve">Paracetamol udskilles primært med urinen. Hos svin udskilles 63% af den indtagne dosis via nyrerne inden for 24 timer, konjugeret til </w:t>
      </w:r>
      <w:proofErr w:type="spellStart"/>
      <w:r w:rsidRPr="003D666C">
        <w:rPr>
          <w:sz w:val="24"/>
          <w:szCs w:val="24"/>
        </w:rPr>
        <w:t>glucuronate</w:t>
      </w:r>
      <w:proofErr w:type="spellEnd"/>
      <w:r w:rsidRPr="003D666C">
        <w:rPr>
          <w:sz w:val="24"/>
          <w:szCs w:val="24"/>
        </w:rPr>
        <w:t xml:space="preserve"> og sulfat. Under 5% udskilles i uændret form. Udskillelseshalveringstiden udgør ca. 5 timer.</w:t>
      </w:r>
    </w:p>
    <w:p w:rsidR="00C27115" w:rsidRPr="003D666C" w:rsidRDefault="00C27115" w:rsidP="003D666C">
      <w:pPr>
        <w:pStyle w:val="Sidehoved"/>
        <w:tabs>
          <w:tab w:val="clear" w:pos="4819"/>
          <w:tab w:val="left" w:pos="8222"/>
        </w:tabs>
        <w:ind w:left="851"/>
        <w:rPr>
          <w:szCs w:val="24"/>
        </w:rPr>
      </w:pPr>
    </w:p>
    <w:p w:rsidR="00C27115" w:rsidRPr="003D666C" w:rsidRDefault="00C27115" w:rsidP="00C27115">
      <w:pPr>
        <w:tabs>
          <w:tab w:val="left" w:pos="851"/>
          <w:tab w:val="left" w:pos="8222"/>
        </w:tabs>
        <w:ind w:left="851"/>
        <w:rPr>
          <w:sz w:val="24"/>
          <w:szCs w:val="24"/>
        </w:rPr>
      </w:pPr>
    </w:p>
    <w:p w:rsidR="00C27115" w:rsidRPr="003D666C" w:rsidRDefault="00C27115" w:rsidP="00C27115">
      <w:pPr>
        <w:tabs>
          <w:tab w:val="left" w:pos="8222"/>
        </w:tabs>
        <w:ind w:left="851" w:hanging="851"/>
        <w:rPr>
          <w:b/>
          <w:sz w:val="24"/>
          <w:szCs w:val="24"/>
        </w:rPr>
      </w:pPr>
      <w:r w:rsidRPr="003D666C">
        <w:rPr>
          <w:b/>
          <w:sz w:val="24"/>
          <w:szCs w:val="24"/>
        </w:rPr>
        <w:t>5.</w:t>
      </w:r>
      <w:r w:rsidRPr="003D666C">
        <w:rPr>
          <w:b/>
          <w:sz w:val="24"/>
          <w:szCs w:val="24"/>
        </w:rPr>
        <w:tab/>
      </w:r>
      <w:r w:rsidR="003D666C" w:rsidRPr="003D666C">
        <w:rPr>
          <w:b/>
          <w:bCs/>
          <w:sz w:val="24"/>
          <w:szCs w:val="24"/>
        </w:rPr>
        <w:t>FARMACEUTISKE OPLYSNINGER</w:t>
      </w:r>
    </w:p>
    <w:p w:rsidR="00C27115" w:rsidRPr="003D666C" w:rsidRDefault="00C27115" w:rsidP="00C27115">
      <w:pPr>
        <w:tabs>
          <w:tab w:val="left" w:pos="8222"/>
        </w:tabs>
        <w:ind w:left="851"/>
        <w:rPr>
          <w:sz w:val="24"/>
          <w:szCs w:val="24"/>
        </w:rPr>
      </w:pPr>
    </w:p>
    <w:p w:rsidR="003D666C" w:rsidRPr="003D666C" w:rsidRDefault="003D666C" w:rsidP="003D666C">
      <w:pPr>
        <w:ind w:left="851" w:hanging="851"/>
        <w:rPr>
          <w:rFonts w:eastAsia="Verdana"/>
          <w:sz w:val="24"/>
          <w:szCs w:val="24"/>
        </w:rPr>
      </w:pPr>
      <w:r w:rsidRPr="003D666C">
        <w:rPr>
          <w:b/>
          <w:bCs/>
          <w:sz w:val="24"/>
          <w:szCs w:val="24"/>
        </w:rPr>
        <w:t>5.1</w:t>
      </w:r>
      <w:r w:rsidRPr="003D666C">
        <w:rPr>
          <w:b/>
          <w:bCs/>
          <w:sz w:val="24"/>
          <w:szCs w:val="24"/>
        </w:rPr>
        <w:tab/>
        <w:t>Væsentlige uforligeligheder</w:t>
      </w:r>
    </w:p>
    <w:p w:rsidR="003D666C" w:rsidRPr="003D666C" w:rsidRDefault="003D666C" w:rsidP="003D666C">
      <w:pPr>
        <w:ind w:left="851"/>
        <w:rPr>
          <w:rFonts w:eastAsia="Verdana"/>
          <w:sz w:val="24"/>
          <w:szCs w:val="24"/>
        </w:rPr>
      </w:pPr>
      <w:r w:rsidRPr="003D666C">
        <w:rPr>
          <w:sz w:val="24"/>
          <w:szCs w:val="24"/>
        </w:rPr>
        <w:t>Da der ikke foreligger undersøgelser vedrørende eventuelle uforligeligheder, bør dette veterinærlægemiddel ikke blandes med andre veterinærlægemidler.</w:t>
      </w:r>
    </w:p>
    <w:p w:rsidR="003D666C" w:rsidRPr="003D666C" w:rsidRDefault="003D666C" w:rsidP="003D666C">
      <w:pPr>
        <w:ind w:left="851"/>
        <w:rPr>
          <w:rFonts w:eastAsia="Verdana"/>
          <w:sz w:val="24"/>
          <w:szCs w:val="24"/>
        </w:rPr>
      </w:pPr>
    </w:p>
    <w:p w:rsidR="003D666C" w:rsidRPr="003D666C" w:rsidRDefault="003D666C" w:rsidP="003D666C">
      <w:pPr>
        <w:ind w:left="851" w:hanging="851"/>
        <w:rPr>
          <w:rFonts w:eastAsia="Verdana"/>
          <w:sz w:val="24"/>
          <w:szCs w:val="24"/>
        </w:rPr>
      </w:pPr>
      <w:r w:rsidRPr="003D666C">
        <w:rPr>
          <w:b/>
          <w:bCs/>
          <w:sz w:val="24"/>
          <w:szCs w:val="24"/>
        </w:rPr>
        <w:t>5.2</w:t>
      </w:r>
      <w:r w:rsidRPr="003D666C">
        <w:rPr>
          <w:b/>
          <w:bCs/>
          <w:sz w:val="24"/>
          <w:szCs w:val="24"/>
        </w:rPr>
        <w:tab/>
        <w:t>Opbevaringstid</w:t>
      </w:r>
    </w:p>
    <w:p w:rsidR="003D666C" w:rsidRPr="003D666C" w:rsidRDefault="003D666C" w:rsidP="003D666C">
      <w:pPr>
        <w:ind w:left="851"/>
        <w:rPr>
          <w:sz w:val="24"/>
          <w:szCs w:val="24"/>
        </w:rPr>
      </w:pPr>
      <w:r w:rsidRPr="003D666C">
        <w:rPr>
          <w:sz w:val="24"/>
          <w:szCs w:val="24"/>
        </w:rPr>
        <w:t>Opbevaringstid for veterinærlægemidlet i salgspakning: 2 år</w:t>
      </w:r>
    </w:p>
    <w:p w:rsidR="003D666C" w:rsidRPr="003D666C" w:rsidRDefault="003D666C" w:rsidP="003D666C">
      <w:pPr>
        <w:ind w:left="851"/>
        <w:rPr>
          <w:rFonts w:eastAsia="Verdana"/>
          <w:sz w:val="24"/>
          <w:szCs w:val="24"/>
        </w:rPr>
      </w:pPr>
      <w:r w:rsidRPr="003D666C">
        <w:rPr>
          <w:sz w:val="24"/>
          <w:szCs w:val="24"/>
        </w:rPr>
        <w:t>Opbevaringstid efter første åbning af den indre emballage: 3 måneder</w:t>
      </w:r>
    </w:p>
    <w:p w:rsidR="003D666C" w:rsidRPr="003D666C" w:rsidRDefault="003D666C" w:rsidP="003D666C">
      <w:pPr>
        <w:ind w:left="851"/>
        <w:rPr>
          <w:rFonts w:eastAsia="Verdana"/>
          <w:sz w:val="24"/>
          <w:szCs w:val="24"/>
        </w:rPr>
      </w:pPr>
      <w:r w:rsidRPr="003D666C">
        <w:rPr>
          <w:sz w:val="24"/>
          <w:szCs w:val="24"/>
        </w:rPr>
        <w:t>Opbevaringstid efter fortynding ifølge anvisning: 24 timer</w:t>
      </w:r>
    </w:p>
    <w:p w:rsidR="003D666C" w:rsidRPr="003D666C" w:rsidRDefault="003D666C" w:rsidP="003D666C">
      <w:pPr>
        <w:rPr>
          <w:rFonts w:eastAsia="Verdana"/>
          <w:sz w:val="24"/>
          <w:szCs w:val="24"/>
        </w:rPr>
      </w:pPr>
    </w:p>
    <w:p w:rsidR="003D666C" w:rsidRPr="003D666C" w:rsidRDefault="003D666C" w:rsidP="003D666C">
      <w:pPr>
        <w:ind w:left="851" w:hanging="851"/>
        <w:rPr>
          <w:b/>
          <w:bCs/>
          <w:sz w:val="24"/>
          <w:szCs w:val="24"/>
        </w:rPr>
      </w:pPr>
      <w:r w:rsidRPr="003D666C">
        <w:rPr>
          <w:b/>
          <w:bCs/>
          <w:sz w:val="24"/>
          <w:szCs w:val="24"/>
        </w:rPr>
        <w:t>5.3</w:t>
      </w:r>
      <w:r w:rsidRPr="003D666C">
        <w:rPr>
          <w:b/>
          <w:bCs/>
          <w:sz w:val="24"/>
          <w:szCs w:val="24"/>
        </w:rPr>
        <w:tab/>
        <w:t>Særlige forholdsregler vedrørende opbevaring</w:t>
      </w:r>
    </w:p>
    <w:p w:rsidR="003D666C" w:rsidRPr="003D666C" w:rsidRDefault="003D666C" w:rsidP="003D666C">
      <w:pPr>
        <w:ind w:left="851"/>
        <w:rPr>
          <w:rFonts w:eastAsia="Verdana"/>
          <w:sz w:val="24"/>
          <w:szCs w:val="24"/>
        </w:rPr>
      </w:pPr>
      <w:r w:rsidRPr="003D666C">
        <w:rPr>
          <w:sz w:val="24"/>
          <w:szCs w:val="24"/>
        </w:rPr>
        <w:t>Der er ingen særlige krav vedrørende opbevaringsforhold for dette veterinærlægemiddel.</w:t>
      </w:r>
    </w:p>
    <w:p w:rsidR="003D666C" w:rsidRPr="003D666C" w:rsidRDefault="003D666C" w:rsidP="003D666C">
      <w:pPr>
        <w:rPr>
          <w:rFonts w:eastAsia="Verdana"/>
          <w:sz w:val="24"/>
          <w:szCs w:val="24"/>
        </w:rPr>
      </w:pPr>
    </w:p>
    <w:p w:rsidR="003D666C" w:rsidRPr="003D666C" w:rsidRDefault="003D666C" w:rsidP="003D666C">
      <w:pPr>
        <w:ind w:left="851" w:hanging="851"/>
        <w:rPr>
          <w:b/>
          <w:bCs/>
          <w:sz w:val="24"/>
          <w:szCs w:val="24"/>
        </w:rPr>
      </w:pPr>
      <w:r w:rsidRPr="003D666C">
        <w:rPr>
          <w:b/>
          <w:bCs/>
          <w:sz w:val="24"/>
          <w:szCs w:val="24"/>
        </w:rPr>
        <w:t>5.4</w:t>
      </w:r>
      <w:r w:rsidRPr="003D666C">
        <w:rPr>
          <w:b/>
          <w:bCs/>
          <w:sz w:val="24"/>
          <w:szCs w:val="24"/>
        </w:rPr>
        <w:tab/>
        <w:t>Den indre emballages art og indhold</w:t>
      </w:r>
    </w:p>
    <w:p w:rsidR="003D666C" w:rsidRPr="003D666C" w:rsidRDefault="003D666C" w:rsidP="003D666C">
      <w:pPr>
        <w:ind w:left="851"/>
        <w:rPr>
          <w:sz w:val="24"/>
          <w:szCs w:val="24"/>
        </w:rPr>
      </w:pPr>
      <w:r w:rsidRPr="003D666C">
        <w:rPr>
          <w:sz w:val="24"/>
          <w:szCs w:val="24"/>
        </w:rPr>
        <w:t xml:space="preserve">Uigennemsigtig, hvid 1 liters flaske af </w:t>
      </w:r>
      <w:proofErr w:type="spellStart"/>
      <w:r w:rsidRPr="003D666C">
        <w:rPr>
          <w:sz w:val="24"/>
          <w:szCs w:val="24"/>
        </w:rPr>
        <w:t>polyethylen</w:t>
      </w:r>
      <w:proofErr w:type="spellEnd"/>
      <w:r w:rsidRPr="003D666C">
        <w:rPr>
          <w:sz w:val="24"/>
          <w:szCs w:val="24"/>
        </w:rPr>
        <w:t xml:space="preserve"> med høj densitet og 5 liters tønde med et skruelåg af </w:t>
      </w:r>
      <w:proofErr w:type="spellStart"/>
      <w:r w:rsidRPr="003D666C">
        <w:rPr>
          <w:sz w:val="24"/>
          <w:szCs w:val="24"/>
        </w:rPr>
        <w:t>polyethylen</w:t>
      </w:r>
      <w:proofErr w:type="spellEnd"/>
      <w:r w:rsidRPr="003D666C">
        <w:rPr>
          <w:sz w:val="24"/>
          <w:szCs w:val="24"/>
        </w:rPr>
        <w:t xml:space="preserve"> med høj densitet</w:t>
      </w:r>
      <w:r w:rsidRPr="003D666C" w:rsidDel="0005520A">
        <w:rPr>
          <w:sz w:val="24"/>
          <w:szCs w:val="24"/>
        </w:rPr>
        <w:t xml:space="preserve"> </w:t>
      </w:r>
      <w:r w:rsidRPr="003D666C">
        <w:rPr>
          <w:sz w:val="24"/>
          <w:szCs w:val="24"/>
        </w:rPr>
        <w:t>med induktionsforsegling</w:t>
      </w:r>
      <w:r w:rsidRPr="003D666C">
        <w:rPr>
          <w:color w:val="545454"/>
          <w:sz w:val="24"/>
          <w:szCs w:val="24"/>
        </w:rPr>
        <w:t>.</w:t>
      </w:r>
      <w:r w:rsidRPr="003D666C">
        <w:rPr>
          <w:color w:val="545454"/>
          <w:sz w:val="24"/>
          <w:szCs w:val="24"/>
        </w:rPr>
        <w:br/>
      </w:r>
      <w:r w:rsidRPr="003D666C">
        <w:rPr>
          <w:color w:val="545454"/>
          <w:sz w:val="24"/>
          <w:szCs w:val="24"/>
        </w:rPr>
        <w:br/>
      </w:r>
      <w:r w:rsidRPr="003D666C">
        <w:rPr>
          <w:sz w:val="24"/>
          <w:szCs w:val="24"/>
          <w:u w:val="single"/>
        </w:rPr>
        <w:t>Pakningsstørrelser</w:t>
      </w:r>
      <w:r w:rsidRPr="003D666C">
        <w:rPr>
          <w:sz w:val="24"/>
          <w:szCs w:val="24"/>
        </w:rPr>
        <w:br/>
        <w:t>1 liter flaske</w:t>
      </w:r>
      <w:r w:rsidRPr="003D666C">
        <w:rPr>
          <w:sz w:val="24"/>
          <w:szCs w:val="24"/>
        </w:rPr>
        <w:br/>
        <w:t>5 liters tønde</w:t>
      </w:r>
      <w:r w:rsidRPr="003D666C">
        <w:rPr>
          <w:sz w:val="24"/>
          <w:szCs w:val="24"/>
        </w:rPr>
        <w:br/>
        <w:t>12 x 1 liter flaske</w:t>
      </w:r>
      <w:r w:rsidRPr="003D666C">
        <w:rPr>
          <w:sz w:val="24"/>
          <w:szCs w:val="24"/>
        </w:rPr>
        <w:br/>
        <w:t>4 x 5 liters tønde</w:t>
      </w:r>
    </w:p>
    <w:p w:rsidR="003D666C" w:rsidRPr="003D666C" w:rsidRDefault="003D666C" w:rsidP="003D666C">
      <w:pPr>
        <w:ind w:left="851"/>
        <w:rPr>
          <w:sz w:val="24"/>
          <w:szCs w:val="24"/>
        </w:rPr>
      </w:pPr>
    </w:p>
    <w:p w:rsidR="003D666C" w:rsidRPr="003D666C" w:rsidRDefault="003D666C" w:rsidP="003D666C">
      <w:pPr>
        <w:ind w:left="851"/>
        <w:rPr>
          <w:rFonts w:eastAsia="Verdana"/>
          <w:sz w:val="24"/>
          <w:szCs w:val="24"/>
        </w:rPr>
      </w:pPr>
      <w:r w:rsidRPr="003D666C">
        <w:rPr>
          <w:sz w:val="24"/>
          <w:szCs w:val="24"/>
        </w:rPr>
        <w:t>Ikke alle pakningsstørrelser er nødvendigvis markedsført.</w:t>
      </w:r>
    </w:p>
    <w:p w:rsidR="003D666C" w:rsidRPr="003D666C" w:rsidRDefault="003D666C" w:rsidP="003D666C">
      <w:pPr>
        <w:rPr>
          <w:rFonts w:eastAsia="Verdana"/>
          <w:sz w:val="24"/>
          <w:szCs w:val="24"/>
        </w:rPr>
      </w:pPr>
    </w:p>
    <w:p w:rsidR="003D666C" w:rsidRPr="003D666C" w:rsidRDefault="003D666C" w:rsidP="003D666C">
      <w:pPr>
        <w:ind w:left="851" w:hanging="851"/>
        <w:rPr>
          <w:b/>
          <w:bCs/>
          <w:sz w:val="24"/>
          <w:szCs w:val="24"/>
        </w:rPr>
      </w:pPr>
      <w:r w:rsidRPr="003D666C">
        <w:rPr>
          <w:b/>
          <w:bCs/>
          <w:sz w:val="24"/>
          <w:szCs w:val="24"/>
        </w:rPr>
        <w:t>5.5</w:t>
      </w:r>
      <w:r w:rsidRPr="003D666C">
        <w:rPr>
          <w:b/>
          <w:bCs/>
          <w:sz w:val="24"/>
          <w:szCs w:val="24"/>
        </w:rPr>
        <w:tab/>
        <w:t>Særlige forholdsregler vedrørende bortskaffelse af ubrugte veterinærlægemidler eller affaldsmaterialer fra brugen heraf</w:t>
      </w:r>
    </w:p>
    <w:p w:rsidR="003D666C" w:rsidRPr="003D666C" w:rsidRDefault="003D666C" w:rsidP="003D666C">
      <w:pPr>
        <w:ind w:left="851"/>
        <w:rPr>
          <w:sz w:val="24"/>
          <w:szCs w:val="24"/>
        </w:rPr>
      </w:pPr>
      <w:r w:rsidRPr="003D666C">
        <w:rPr>
          <w:sz w:val="24"/>
          <w:szCs w:val="24"/>
        </w:rPr>
        <w:t>Lægemidler må ikke bortskaffes sammen med spildevand eller husholdningsaffald.</w:t>
      </w:r>
    </w:p>
    <w:p w:rsidR="003D666C" w:rsidRPr="003D666C" w:rsidRDefault="003D666C" w:rsidP="003D666C">
      <w:pPr>
        <w:ind w:left="851"/>
        <w:rPr>
          <w:sz w:val="24"/>
          <w:szCs w:val="24"/>
        </w:rPr>
      </w:pPr>
    </w:p>
    <w:p w:rsidR="003D666C" w:rsidRPr="003D666C" w:rsidRDefault="003D666C" w:rsidP="003D666C">
      <w:pPr>
        <w:ind w:left="851"/>
        <w:rPr>
          <w:sz w:val="24"/>
          <w:szCs w:val="24"/>
        </w:rPr>
      </w:pPr>
      <w:r w:rsidRPr="003D666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C27115" w:rsidRPr="003D666C" w:rsidRDefault="00C27115" w:rsidP="003D666C">
      <w:pPr>
        <w:tabs>
          <w:tab w:val="left" w:pos="851"/>
          <w:tab w:val="left" w:pos="8222"/>
        </w:tabs>
        <w:rPr>
          <w:sz w:val="24"/>
          <w:szCs w:val="24"/>
        </w:rPr>
      </w:pPr>
    </w:p>
    <w:p w:rsidR="003D666C" w:rsidRPr="003D666C" w:rsidRDefault="003D666C" w:rsidP="003D666C">
      <w:pPr>
        <w:tabs>
          <w:tab w:val="left" w:pos="851"/>
          <w:tab w:val="left" w:pos="8222"/>
        </w:tabs>
        <w:rPr>
          <w:sz w:val="24"/>
          <w:szCs w:val="24"/>
        </w:rPr>
      </w:pPr>
    </w:p>
    <w:p w:rsidR="003D666C" w:rsidRPr="003D666C" w:rsidRDefault="003D666C" w:rsidP="003D666C">
      <w:pPr>
        <w:ind w:left="851" w:hanging="851"/>
        <w:rPr>
          <w:b/>
          <w:bCs/>
          <w:sz w:val="24"/>
          <w:szCs w:val="24"/>
        </w:rPr>
      </w:pPr>
      <w:r w:rsidRPr="003D666C">
        <w:rPr>
          <w:b/>
          <w:bCs/>
          <w:sz w:val="24"/>
          <w:szCs w:val="24"/>
        </w:rPr>
        <w:t>6.</w:t>
      </w:r>
      <w:r w:rsidRPr="003D666C">
        <w:rPr>
          <w:b/>
          <w:bCs/>
          <w:sz w:val="24"/>
          <w:szCs w:val="24"/>
        </w:rPr>
        <w:tab/>
        <w:t>NAVN PÅ INDEHAVEREN AF MARKEDSFØRINGSTILLADELSEN</w:t>
      </w:r>
    </w:p>
    <w:p w:rsidR="003D666C" w:rsidRPr="00DF1022" w:rsidRDefault="003D666C" w:rsidP="003D666C">
      <w:pPr>
        <w:ind w:left="851"/>
        <w:rPr>
          <w:sz w:val="24"/>
          <w:szCs w:val="24"/>
        </w:rPr>
      </w:pPr>
      <w:r w:rsidRPr="00DF1022">
        <w:rPr>
          <w:sz w:val="24"/>
          <w:szCs w:val="24"/>
        </w:rPr>
        <w:t>SP VETERINARIA S.A.</w:t>
      </w:r>
    </w:p>
    <w:p w:rsidR="003D666C" w:rsidRPr="003D666C" w:rsidRDefault="003D666C" w:rsidP="003D666C">
      <w:pPr>
        <w:ind w:left="851"/>
        <w:rPr>
          <w:rFonts w:eastAsia="Verdana"/>
          <w:sz w:val="24"/>
          <w:szCs w:val="24"/>
          <w:lang w:val="pt-PT"/>
        </w:rPr>
      </w:pPr>
      <w:r w:rsidRPr="003D666C">
        <w:rPr>
          <w:sz w:val="24"/>
          <w:szCs w:val="24"/>
          <w:lang w:val="pt-PT"/>
        </w:rPr>
        <w:t>Ctra. Reus-Vinyols km 4,1</w:t>
      </w:r>
      <w:r w:rsidRPr="003D666C">
        <w:rPr>
          <w:rFonts w:eastAsia="Verdana"/>
          <w:sz w:val="24"/>
          <w:szCs w:val="24"/>
          <w:lang w:val="pt-PT"/>
        </w:rPr>
        <w:br/>
      </w:r>
      <w:r w:rsidRPr="003D666C">
        <w:rPr>
          <w:sz w:val="24"/>
          <w:szCs w:val="24"/>
        </w:rPr>
        <w:t xml:space="preserve">43330 </w:t>
      </w:r>
      <w:proofErr w:type="spellStart"/>
      <w:r w:rsidRPr="003D666C">
        <w:rPr>
          <w:sz w:val="24"/>
          <w:szCs w:val="24"/>
        </w:rPr>
        <w:t>Riudoms</w:t>
      </w:r>
      <w:proofErr w:type="spellEnd"/>
      <w:r w:rsidRPr="003D666C">
        <w:rPr>
          <w:rFonts w:eastAsia="Verdana"/>
          <w:sz w:val="24"/>
          <w:szCs w:val="24"/>
          <w:lang w:val="pt-PT"/>
        </w:rPr>
        <w:br/>
      </w:r>
      <w:r w:rsidRPr="003D666C">
        <w:rPr>
          <w:sz w:val="24"/>
          <w:szCs w:val="24"/>
        </w:rPr>
        <w:t>Spanien</w:t>
      </w:r>
    </w:p>
    <w:p w:rsidR="003D666C" w:rsidRPr="003D666C" w:rsidRDefault="003D666C" w:rsidP="003D666C">
      <w:pPr>
        <w:ind w:left="851"/>
        <w:rPr>
          <w:rFonts w:eastAsia="Verdana"/>
          <w:sz w:val="24"/>
          <w:szCs w:val="24"/>
        </w:rPr>
      </w:pPr>
    </w:p>
    <w:p w:rsidR="003D666C" w:rsidRPr="003D666C" w:rsidRDefault="003D666C" w:rsidP="003D666C">
      <w:pPr>
        <w:ind w:left="851" w:hanging="851"/>
        <w:rPr>
          <w:b/>
          <w:bCs/>
          <w:sz w:val="24"/>
          <w:szCs w:val="24"/>
        </w:rPr>
      </w:pPr>
      <w:r w:rsidRPr="003D666C">
        <w:rPr>
          <w:b/>
          <w:bCs/>
          <w:sz w:val="24"/>
          <w:szCs w:val="24"/>
        </w:rPr>
        <w:t>7.</w:t>
      </w:r>
      <w:r w:rsidRPr="003D666C">
        <w:rPr>
          <w:b/>
          <w:bCs/>
          <w:sz w:val="24"/>
          <w:szCs w:val="24"/>
        </w:rPr>
        <w:tab/>
        <w:t>MARKEDSFØRINGSTILLADELSESNUMMER (-NUMRE)</w:t>
      </w:r>
    </w:p>
    <w:p w:rsidR="003D666C" w:rsidRPr="003D666C" w:rsidRDefault="003D666C" w:rsidP="003D666C">
      <w:pPr>
        <w:ind w:left="851"/>
        <w:rPr>
          <w:sz w:val="24"/>
          <w:szCs w:val="24"/>
        </w:rPr>
      </w:pPr>
      <w:r w:rsidRPr="003D666C">
        <w:rPr>
          <w:sz w:val="24"/>
          <w:szCs w:val="24"/>
        </w:rPr>
        <w:t>60759</w:t>
      </w:r>
    </w:p>
    <w:p w:rsidR="003D666C" w:rsidRPr="003D666C" w:rsidRDefault="003D666C" w:rsidP="003D666C">
      <w:pPr>
        <w:rPr>
          <w:b/>
          <w:bCs/>
          <w:sz w:val="24"/>
          <w:szCs w:val="24"/>
        </w:rPr>
      </w:pPr>
    </w:p>
    <w:p w:rsidR="003D666C" w:rsidRPr="003D666C" w:rsidRDefault="003D666C" w:rsidP="003D666C">
      <w:pPr>
        <w:ind w:left="851" w:hanging="851"/>
        <w:rPr>
          <w:b/>
          <w:bCs/>
          <w:sz w:val="24"/>
          <w:szCs w:val="24"/>
        </w:rPr>
      </w:pPr>
      <w:r w:rsidRPr="003D666C">
        <w:rPr>
          <w:b/>
          <w:bCs/>
          <w:sz w:val="24"/>
          <w:szCs w:val="24"/>
        </w:rPr>
        <w:lastRenderedPageBreak/>
        <w:t>8.</w:t>
      </w:r>
      <w:r w:rsidRPr="003D666C">
        <w:rPr>
          <w:b/>
          <w:bCs/>
          <w:sz w:val="24"/>
          <w:szCs w:val="24"/>
        </w:rPr>
        <w:tab/>
        <w:t>DATO FOR FØRSTE TILLADELSE</w:t>
      </w:r>
    </w:p>
    <w:p w:rsidR="00C27115" w:rsidRPr="003D666C" w:rsidRDefault="003D666C" w:rsidP="003D666C">
      <w:pPr>
        <w:tabs>
          <w:tab w:val="left" w:pos="851"/>
          <w:tab w:val="left" w:pos="8222"/>
        </w:tabs>
        <w:ind w:left="851"/>
        <w:rPr>
          <w:sz w:val="24"/>
          <w:szCs w:val="24"/>
        </w:rPr>
      </w:pPr>
      <w:r w:rsidRPr="003D666C">
        <w:rPr>
          <w:bCs/>
          <w:sz w:val="24"/>
          <w:szCs w:val="24"/>
        </w:rPr>
        <w:t>Dato for første markedsføringstilladelse: 09/09/2019</w:t>
      </w:r>
      <w:r w:rsidRPr="003D666C">
        <w:rPr>
          <w:sz w:val="24"/>
          <w:szCs w:val="24"/>
        </w:rPr>
        <w:br/>
      </w:r>
    </w:p>
    <w:p w:rsidR="003D666C" w:rsidRPr="003D666C" w:rsidRDefault="003D666C" w:rsidP="003D666C">
      <w:pPr>
        <w:ind w:left="851" w:hanging="851"/>
        <w:rPr>
          <w:b/>
          <w:bCs/>
          <w:sz w:val="24"/>
          <w:szCs w:val="24"/>
        </w:rPr>
      </w:pPr>
      <w:r w:rsidRPr="003D666C">
        <w:rPr>
          <w:b/>
          <w:bCs/>
          <w:sz w:val="24"/>
          <w:szCs w:val="24"/>
        </w:rPr>
        <w:t>9.</w:t>
      </w:r>
      <w:r w:rsidRPr="003D666C">
        <w:rPr>
          <w:b/>
          <w:bCs/>
          <w:sz w:val="24"/>
          <w:szCs w:val="24"/>
        </w:rPr>
        <w:tab/>
        <w:t>DATO FOR SENESTE ÆNDRING AF PRODUKTRESUMÉET</w:t>
      </w:r>
    </w:p>
    <w:p w:rsidR="003D666C" w:rsidRPr="003D666C" w:rsidRDefault="00DF1022" w:rsidP="003D666C">
      <w:pPr>
        <w:tabs>
          <w:tab w:val="left" w:pos="851"/>
          <w:tab w:val="left" w:pos="8222"/>
        </w:tabs>
        <w:ind w:left="851"/>
        <w:rPr>
          <w:sz w:val="24"/>
          <w:szCs w:val="24"/>
        </w:rPr>
      </w:pPr>
      <w:bookmarkStart w:id="0" w:name="_GoBack"/>
      <w:bookmarkEnd w:id="0"/>
      <w:r>
        <w:rPr>
          <w:sz w:val="24"/>
          <w:szCs w:val="24"/>
        </w:rPr>
        <w:t>22</w:t>
      </w:r>
      <w:r w:rsidR="003D666C" w:rsidRPr="003D666C">
        <w:rPr>
          <w:sz w:val="24"/>
          <w:szCs w:val="24"/>
        </w:rPr>
        <w:t>. maj 2024</w:t>
      </w:r>
    </w:p>
    <w:p w:rsidR="003D666C" w:rsidRPr="003D666C" w:rsidRDefault="003D666C" w:rsidP="003D666C">
      <w:pPr>
        <w:rPr>
          <w:b/>
          <w:bCs/>
          <w:sz w:val="24"/>
          <w:szCs w:val="24"/>
        </w:rPr>
      </w:pPr>
    </w:p>
    <w:p w:rsidR="003D666C" w:rsidRPr="003D666C" w:rsidRDefault="003D666C" w:rsidP="003D666C">
      <w:pPr>
        <w:ind w:left="851" w:hanging="851"/>
        <w:rPr>
          <w:b/>
          <w:bCs/>
          <w:sz w:val="24"/>
          <w:szCs w:val="24"/>
        </w:rPr>
      </w:pPr>
      <w:r w:rsidRPr="003D666C">
        <w:rPr>
          <w:b/>
          <w:bCs/>
          <w:sz w:val="24"/>
          <w:szCs w:val="24"/>
        </w:rPr>
        <w:t>10.</w:t>
      </w:r>
      <w:r w:rsidRPr="003D666C">
        <w:rPr>
          <w:b/>
          <w:bCs/>
          <w:sz w:val="24"/>
          <w:szCs w:val="24"/>
        </w:rPr>
        <w:tab/>
        <w:t>KLASSIFICERING AF VETERINÆRLÆGEMIDLER</w:t>
      </w:r>
    </w:p>
    <w:p w:rsidR="003D666C" w:rsidRPr="003D666C" w:rsidRDefault="003D666C" w:rsidP="003D666C">
      <w:pPr>
        <w:ind w:left="851"/>
        <w:rPr>
          <w:sz w:val="24"/>
          <w:szCs w:val="24"/>
        </w:rPr>
      </w:pPr>
      <w:r w:rsidRPr="003D666C">
        <w:rPr>
          <w:sz w:val="24"/>
          <w:szCs w:val="24"/>
        </w:rPr>
        <w:t xml:space="preserve">BP. </w:t>
      </w:r>
      <w:bookmarkStart w:id="1" w:name="_Hlk73467306"/>
    </w:p>
    <w:p w:rsidR="003D666C" w:rsidRPr="003D666C" w:rsidRDefault="003D666C" w:rsidP="003D666C">
      <w:pPr>
        <w:ind w:left="851"/>
        <w:rPr>
          <w:sz w:val="24"/>
          <w:szCs w:val="24"/>
        </w:rPr>
      </w:pPr>
    </w:p>
    <w:p w:rsidR="003D666C" w:rsidRPr="003D666C" w:rsidRDefault="003D666C" w:rsidP="003D666C">
      <w:pPr>
        <w:ind w:left="851" w:right="-318"/>
        <w:rPr>
          <w:sz w:val="24"/>
          <w:szCs w:val="24"/>
        </w:rPr>
      </w:pPr>
      <w:r w:rsidRPr="003D666C">
        <w:rPr>
          <w:sz w:val="24"/>
          <w:szCs w:val="24"/>
        </w:rPr>
        <w:t>Der findes detaljerede oplysninger om dette veterinærlægemiddel i EU-lægemiddeldatabasen.</w:t>
      </w:r>
    </w:p>
    <w:bookmarkEnd w:id="1"/>
    <w:p w:rsidR="003D666C" w:rsidRPr="003D666C" w:rsidRDefault="003D666C" w:rsidP="003D666C">
      <w:pPr>
        <w:ind w:left="851"/>
        <w:rPr>
          <w:sz w:val="24"/>
          <w:szCs w:val="24"/>
        </w:rPr>
      </w:pPr>
    </w:p>
    <w:p w:rsidR="0003527F" w:rsidRPr="00C27115" w:rsidRDefault="0003527F" w:rsidP="003D666C">
      <w:pPr>
        <w:ind w:left="851"/>
      </w:pPr>
    </w:p>
    <w:sectPr w:rsidR="0003527F" w:rsidRPr="00C2711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115" w:rsidRDefault="00C27115">
      <w:r>
        <w:separator/>
      </w:r>
    </w:p>
  </w:endnote>
  <w:endnote w:type="continuationSeparator" w:id="0">
    <w:p w:rsidR="00C27115" w:rsidRDefault="00C2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45810">
      <w:rPr>
        <w:i/>
        <w:noProof/>
        <w:snapToGrid w:val="0"/>
        <w:sz w:val="18"/>
      </w:rPr>
      <w:t>Apiretam, opløsning til anvendelse i drikkevand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45810">
      <w:rPr>
        <w:i/>
        <w:noProof/>
        <w:snapToGrid w:val="0"/>
        <w:sz w:val="18"/>
      </w:rPr>
      <w:t>Apiretam, opløsning til anvendelse i drikkevand 300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115" w:rsidRDefault="00C27115">
      <w:r>
        <w:separator/>
      </w:r>
    </w:p>
  </w:footnote>
  <w:footnote w:type="continuationSeparator" w:id="0">
    <w:p w:rsidR="00C27115" w:rsidRDefault="00C2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15"/>
    <w:rsid w:val="000001FF"/>
    <w:rsid w:val="0003527F"/>
    <w:rsid w:val="00065C7D"/>
    <w:rsid w:val="000C6CD4"/>
    <w:rsid w:val="001577E4"/>
    <w:rsid w:val="001858CA"/>
    <w:rsid w:val="001B0853"/>
    <w:rsid w:val="001C4AEF"/>
    <w:rsid w:val="001D3CC5"/>
    <w:rsid w:val="00322BDE"/>
    <w:rsid w:val="003D666C"/>
    <w:rsid w:val="00406EE7"/>
    <w:rsid w:val="00407013"/>
    <w:rsid w:val="004A62CC"/>
    <w:rsid w:val="00565A74"/>
    <w:rsid w:val="005B0036"/>
    <w:rsid w:val="005F5831"/>
    <w:rsid w:val="00662012"/>
    <w:rsid w:val="00666B01"/>
    <w:rsid w:val="006B1539"/>
    <w:rsid w:val="006D4B41"/>
    <w:rsid w:val="006F5621"/>
    <w:rsid w:val="007E2A00"/>
    <w:rsid w:val="007F5BE5"/>
    <w:rsid w:val="008010F2"/>
    <w:rsid w:val="009202AE"/>
    <w:rsid w:val="00932676"/>
    <w:rsid w:val="009D66C6"/>
    <w:rsid w:val="00A96525"/>
    <w:rsid w:val="00AE29E5"/>
    <w:rsid w:val="00AE5757"/>
    <w:rsid w:val="00B11A7B"/>
    <w:rsid w:val="00B25EB8"/>
    <w:rsid w:val="00BC634B"/>
    <w:rsid w:val="00BF2AE0"/>
    <w:rsid w:val="00C27115"/>
    <w:rsid w:val="00C479BF"/>
    <w:rsid w:val="00D567AA"/>
    <w:rsid w:val="00DD6D71"/>
    <w:rsid w:val="00DF1022"/>
    <w:rsid w:val="00DF32BE"/>
    <w:rsid w:val="00E14F0A"/>
    <w:rsid w:val="00EB5778"/>
    <w:rsid w:val="00EE5253"/>
    <w:rsid w:val="00F4581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9CC41"/>
  <w15:chartTrackingRefBased/>
  <w15:docId w15:val="{F9241A75-49E7-472C-86FA-A36BE4613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customStyle="1" w:styleId="Texte">
    <w:name w:val="Texte"/>
    <w:rsid w:val="00C27115"/>
    <w:pPr>
      <w:pBdr>
        <w:top w:val="nil"/>
        <w:left w:val="nil"/>
        <w:bottom w:val="nil"/>
        <w:right w:val="nil"/>
        <w:between w:val="nil"/>
        <w:bar w:val="nil"/>
      </w:pBdr>
      <w:spacing w:before="120"/>
      <w:jc w:val="both"/>
    </w:pPr>
    <w:rPr>
      <w:rFonts w:ascii="Times" w:eastAsia="Arial Unicode MS" w:hAnsi="Times" w:cs="Arial Unicode MS"/>
      <w:color w:val="000000"/>
      <w:sz w:val="24"/>
      <w:szCs w:val="24"/>
      <w:u w:color="000000"/>
      <w:bdr w:val="nil"/>
      <w:lang w:val="fr-FR" w:eastAsia="pl-PL"/>
    </w:rPr>
  </w:style>
  <w:style w:type="table" w:customStyle="1" w:styleId="TableNormal">
    <w:name w:val="Table Normal"/>
    <w:rsid w:val="00C27115"/>
    <w:pPr>
      <w:pBdr>
        <w:top w:val="nil"/>
        <w:left w:val="nil"/>
        <w:bottom w:val="nil"/>
        <w:right w:val="nil"/>
        <w:between w:val="nil"/>
        <w:bar w:val="nil"/>
      </w:pBdr>
    </w:pPr>
    <w:rPr>
      <w:rFonts w:eastAsia="Arial Unicode MS"/>
      <w:bdr w:val="nil"/>
      <w:lang w:val="pl-PL" w:eastAsia="pl-PL"/>
    </w:rPr>
    <w:tblPr>
      <w:tblInd w:w="0" w:type="dxa"/>
      <w:tblCellMar>
        <w:top w:w="0" w:type="dxa"/>
        <w:left w:w="0" w:type="dxa"/>
        <w:bottom w:w="0" w:type="dxa"/>
        <w:right w:w="0" w:type="dxa"/>
      </w:tblCellMar>
    </w:tblPr>
  </w:style>
  <w:style w:type="paragraph" w:customStyle="1" w:styleId="Default">
    <w:name w:val="Default"/>
    <w:rsid w:val="001B0853"/>
    <w:pPr>
      <w:autoSpaceDE w:val="0"/>
      <w:autoSpaceDN w:val="0"/>
      <w:adjustRightInd w:val="0"/>
    </w:pPr>
    <w:rPr>
      <w:rFonts w:ascii="EUAlbertina" w:hAnsi="EUAlbertina" w:cs="EUAlbertina"/>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1297</Words>
  <Characters>8834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2022082006_x000d_
Opdatering af SPC iht. QRD 9.</dc:description>
  <cp:lastModifiedBy>Iman El Kadiri</cp:lastModifiedBy>
  <cp:revision>5</cp:revision>
  <dcterms:created xsi:type="dcterms:W3CDTF">2024-05-09T11:48:00Z</dcterms:created>
  <dcterms:modified xsi:type="dcterms:W3CDTF">2024-05-22T11:10:00Z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