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8A33FE">
        <w:rPr>
          <w:b/>
          <w:sz w:val="24"/>
          <w:szCs w:val="24"/>
        </w:rPr>
        <w:t>1. juni 2021</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421B74" w:rsidP="005B0036">
      <w:pPr>
        <w:tabs>
          <w:tab w:val="left" w:pos="8222"/>
        </w:tabs>
        <w:jc w:val="center"/>
        <w:rPr>
          <w:b/>
          <w:sz w:val="24"/>
          <w:szCs w:val="24"/>
        </w:rPr>
      </w:pPr>
      <w:r>
        <w:rPr>
          <w:b/>
          <w:sz w:val="24"/>
          <w:szCs w:val="24"/>
        </w:rPr>
        <w:t>Apovomin Vet., injektionsvæske, opløsning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885C5F" w:rsidP="005B0036">
      <w:pPr>
        <w:tabs>
          <w:tab w:val="left" w:pos="8222"/>
        </w:tabs>
        <w:ind w:left="851"/>
        <w:rPr>
          <w:sz w:val="24"/>
          <w:szCs w:val="24"/>
        </w:rPr>
      </w:pPr>
      <w:r>
        <w:rPr>
          <w:sz w:val="24"/>
          <w:szCs w:val="24"/>
        </w:rPr>
        <w:t>31857</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885C5F" w:rsidP="005B0036">
      <w:pPr>
        <w:tabs>
          <w:tab w:val="left" w:pos="8222"/>
        </w:tabs>
        <w:ind w:left="851"/>
        <w:rPr>
          <w:sz w:val="24"/>
          <w:szCs w:val="24"/>
        </w:rPr>
      </w:pPr>
      <w:r>
        <w:rPr>
          <w:sz w:val="24"/>
          <w:szCs w:val="24"/>
        </w:rPr>
        <w:t>Apovomin Vet.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446F53" w:rsidRPr="00446F53" w:rsidRDefault="00446F53" w:rsidP="00446F53">
      <w:pPr>
        <w:tabs>
          <w:tab w:val="left" w:pos="8222"/>
        </w:tabs>
        <w:ind w:left="851"/>
        <w:rPr>
          <w:sz w:val="24"/>
          <w:szCs w:val="24"/>
          <w:lang w:bidi="da-DK"/>
        </w:rPr>
      </w:pPr>
      <w:bookmarkStart w:id="0" w:name="_Hlk525194403"/>
      <w:r w:rsidRPr="00446F53">
        <w:rPr>
          <w:sz w:val="24"/>
          <w:szCs w:val="24"/>
          <w:lang w:bidi="da-DK"/>
        </w:rPr>
        <w:t xml:space="preserve">1 ml indeholder: </w:t>
      </w:r>
    </w:p>
    <w:p w:rsidR="00446F53" w:rsidRPr="00446F53" w:rsidRDefault="00446F53" w:rsidP="00446F53">
      <w:pPr>
        <w:tabs>
          <w:tab w:val="left" w:pos="8222"/>
        </w:tabs>
        <w:ind w:left="851"/>
        <w:rPr>
          <w:sz w:val="24"/>
          <w:szCs w:val="24"/>
          <w:lang w:bidi="da-DK"/>
        </w:rPr>
      </w:pPr>
    </w:p>
    <w:p w:rsidR="00446F53" w:rsidRPr="00CC312D" w:rsidRDefault="00446F53" w:rsidP="00CC312D">
      <w:pPr>
        <w:tabs>
          <w:tab w:val="left" w:pos="5670"/>
          <w:tab w:val="left" w:pos="8222"/>
        </w:tabs>
        <w:ind w:left="851"/>
        <w:rPr>
          <w:sz w:val="24"/>
          <w:szCs w:val="24"/>
          <w:u w:val="single"/>
          <w:lang w:bidi="da-DK"/>
        </w:rPr>
      </w:pPr>
      <w:r w:rsidRPr="00CC312D">
        <w:rPr>
          <w:sz w:val="24"/>
          <w:szCs w:val="24"/>
          <w:u w:val="single"/>
          <w:lang w:bidi="da-DK"/>
        </w:rPr>
        <w:t>Aktivt stof</w:t>
      </w:r>
    </w:p>
    <w:p w:rsidR="00446F53" w:rsidRPr="00446F53" w:rsidRDefault="00446F53" w:rsidP="00CC312D">
      <w:pPr>
        <w:tabs>
          <w:tab w:val="left" w:pos="5670"/>
        </w:tabs>
        <w:ind w:left="851"/>
        <w:rPr>
          <w:sz w:val="24"/>
          <w:szCs w:val="24"/>
          <w:lang w:bidi="da-DK"/>
        </w:rPr>
      </w:pPr>
      <w:bookmarkStart w:id="1" w:name="_Hlk479599454"/>
      <w:r w:rsidRPr="00446F53">
        <w:rPr>
          <w:sz w:val="24"/>
          <w:szCs w:val="24"/>
          <w:lang w:bidi="da-DK"/>
        </w:rPr>
        <w:t>Apomorphinhydrochloridhemihydrat</w:t>
      </w:r>
      <w:r w:rsidR="00CC312D">
        <w:rPr>
          <w:sz w:val="24"/>
          <w:szCs w:val="24"/>
          <w:lang w:bidi="da-DK"/>
        </w:rPr>
        <w:tab/>
      </w:r>
      <w:r w:rsidRPr="00446F53">
        <w:rPr>
          <w:sz w:val="24"/>
          <w:szCs w:val="24"/>
          <w:lang w:bidi="da-DK"/>
        </w:rPr>
        <w:t>1,00 mg</w:t>
      </w:r>
    </w:p>
    <w:p w:rsidR="00446F53" w:rsidRPr="00446F53" w:rsidRDefault="00446F53" w:rsidP="00CC312D">
      <w:pPr>
        <w:tabs>
          <w:tab w:val="left" w:pos="5670"/>
          <w:tab w:val="left" w:pos="8222"/>
        </w:tabs>
        <w:ind w:left="851"/>
        <w:rPr>
          <w:sz w:val="24"/>
          <w:szCs w:val="24"/>
          <w:lang w:bidi="da-DK"/>
        </w:rPr>
      </w:pPr>
      <w:bookmarkStart w:id="2" w:name="_Hlk486322829"/>
      <w:bookmarkEnd w:id="1"/>
      <w:r w:rsidRPr="00446F53">
        <w:rPr>
          <w:sz w:val="24"/>
          <w:szCs w:val="24"/>
          <w:lang w:bidi="da-DK"/>
        </w:rPr>
        <w:t>(svarende til 0,85 mg apomorphin)</w:t>
      </w:r>
    </w:p>
    <w:bookmarkEnd w:id="2"/>
    <w:p w:rsidR="00446F53" w:rsidRPr="00446F53" w:rsidRDefault="00446F53" w:rsidP="00CC312D">
      <w:pPr>
        <w:tabs>
          <w:tab w:val="left" w:pos="5670"/>
          <w:tab w:val="left" w:pos="8222"/>
        </w:tabs>
        <w:ind w:left="851"/>
        <w:rPr>
          <w:sz w:val="24"/>
          <w:szCs w:val="24"/>
          <w:lang w:bidi="da-DK"/>
        </w:rPr>
      </w:pPr>
    </w:p>
    <w:p w:rsidR="00446F53" w:rsidRPr="00CC312D" w:rsidRDefault="00446F53" w:rsidP="00CC312D">
      <w:pPr>
        <w:tabs>
          <w:tab w:val="left" w:pos="5670"/>
          <w:tab w:val="left" w:pos="8222"/>
        </w:tabs>
        <w:ind w:left="851"/>
        <w:rPr>
          <w:sz w:val="24"/>
          <w:szCs w:val="24"/>
          <w:u w:val="single"/>
          <w:lang w:bidi="da-DK"/>
        </w:rPr>
      </w:pPr>
      <w:r w:rsidRPr="00CC312D">
        <w:rPr>
          <w:sz w:val="24"/>
          <w:szCs w:val="24"/>
          <w:u w:val="single"/>
          <w:lang w:bidi="da-DK"/>
        </w:rPr>
        <w:t>Hjælpestoffer</w:t>
      </w:r>
    </w:p>
    <w:p w:rsidR="00446F53" w:rsidRPr="00446F53" w:rsidRDefault="00446F53" w:rsidP="00CC312D">
      <w:pPr>
        <w:tabs>
          <w:tab w:val="left" w:pos="5670"/>
          <w:tab w:val="left" w:pos="8222"/>
        </w:tabs>
        <w:ind w:left="851"/>
        <w:rPr>
          <w:sz w:val="24"/>
          <w:szCs w:val="24"/>
          <w:lang w:bidi="da-DK"/>
        </w:rPr>
      </w:pPr>
      <w:r w:rsidRPr="00446F53">
        <w:rPr>
          <w:sz w:val="24"/>
          <w:szCs w:val="24"/>
          <w:lang w:bidi="da-DK"/>
        </w:rPr>
        <w:t>Benzylalkohol (E1519)</w:t>
      </w:r>
      <w:r w:rsidRPr="00446F53">
        <w:rPr>
          <w:sz w:val="24"/>
          <w:szCs w:val="24"/>
          <w:lang w:bidi="da-DK"/>
        </w:rPr>
        <w:tab/>
        <w:t>10,0 mg</w:t>
      </w:r>
    </w:p>
    <w:p w:rsidR="00446F53" w:rsidRPr="00446F53" w:rsidRDefault="00446F53" w:rsidP="00CC312D">
      <w:pPr>
        <w:tabs>
          <w:tab w:val="left" w:pos="5670"/>
          <w:tab w:val="left" w:pos="8222"/>
        </w:tabs>
        <w:ind w:left="851"/>
        <w:rPr>
          <w:sz w:val="24"/>
          <w:szCs w:val="24"/>
          <w:lang w:bidi="da-DK"/>
        </w:rPr>
      </w:pPr>
      <w:bookmarkStart w:id="3" w:name="_Hlk525194589"/>
      <w:r w:rsidRPr="00446F53">
        <w:rPr>
          <w:sz w:val="24"/>
          <w:szCs w:val="24"/>
          <w:lang w:bidi="da-DK"/>
        </w:rPr>
        <w:t>Natriummetabisulfit (E223)</w:t>
      </w:r>
      <w:r w:rsidRPr="00446F53">
        <w:rPr>
          <w:sz w:val="24"/>
          <w:szCs w:val="24"/>
          <w:lang w:bidi="da-DK"/>
        </w:rPr>
        <w:tab/>
        <w:t>1,0 mg</w:t>
      </w:r>
    </w:p>
    <w:bookmarkEnd w:id="3"/>
    <w:p w:rsidR="00446F53" w:rsidRPr="00446F53" w:rsidRDefault="00446F53" w:rsidP="00446F53">
      <w:pPr>
        <w:tabs>
          <w:tab w:val="left" w:pos="8222"/>
        </w:tabs>
        <w:ind w:left="851"/>
        <w:rPr>
          <w:sz w:val="24"/>
          <w:szCs w:val="24"/>
          <w:lang w:bidi="da-DK"/>
        </w:rPr>
      </w:pPr>
    </w:p>
    <w:p w:rsidR="00446F53" w:rsidRPr="00446F53" w:rsidRDefault="00446F53" w:rsidP="00446F53">
      <w:pPr>
        <w:tabs>
          <w:tab w:val="left" w:pos="8222"/>
        </w:tabs>
        <w:ind w:left="851"/>
        <w:rPr>
          <w:sz w:val="24"/>
          <w:szCs w:val="24"/>
          <w:lang w:bidi="da-DK"/>
        </w:rPr>
      </w:pPr>
      <w:r w:rsidRPr="00446F53">
        <w:rPr>
          <w:sz w:val="24"/>
          <w:szCs w:val="24"/>
          <w:lang w:bidi="da-DK"/>
        </w:rPr>
        <w:t>Alle hjælpestoffer er anført under pkt. 6.1.</w:t>
      </w:r>
      <w:bookmarkEnd w:id="0"/>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CC312D" w:rsidRDefault="00CC312D" w:rsidP="00CC312D">
      <w:pPr>
        <w:tabs>
          <w:tab w:val="left" w:pos="851"/>
          <w:tab w:val="left" w:pos="8222"/>
        </w:tabs>
        <w:ind w:left="851"/>
        <w:rPr>
          <w:sz w:val="24"/>
          <w:szCs w:val="24"/>
          <w:lang w:bidi="da-DK"/>
        </w:rPr>
      </w:pPr>
      <w:r w:rsidRPr="00CC312D">
        <w:rPr>
          <w:sz w:val="24"/>
          <w:szCs w:val="24"/>
          <w:lang w:bidi="da-DK"/>
        </w:rPr>
        <w:t>Injektionsvæske, opløsning</w:t>
      </w:r>
    </w:p>
    <w:p w:rsidR="00CC312D" w:rsidRPr="00CC312D" w:rsidRDefault="00CC312D" w:rsidP="00CC312D">
      <w:pPr>
        <w:tabs>
          <w:tab w:val="left" w:pos="851"/>
          <w:tab w:val="left" w:pos="8222"/>
        </w:tabs>
        <w:ind w:left="851"/>
        <w:rPr>
          <w:sz w:val="24"/>
          <w:szCs w:val="24"/>
          <w:lang w:bidi="da-DK"/>
        </w:rPr>
      </w:pPr>
    </w:p>
    <w:p w:rsidR="00CC312D" w:rsidRPr="00CC312D" w:rsidRDefault="00CC312D" w:rsidP="00CC312D">
      <w:pPr>
        <w:tabs>
          <w:tab w:val="left" w:pos="851"/>
          <w:tab w:val="left" w:pos="8222"/>
        </w:tabs>
        <w:ind w:left="851"/>
        <w:rPr>
          <w:sz w:val="24"/>
          <w:szCs w:val="24"/>
          <w:lang w:bidi="da-DK"/>
        </w:rPr>
      </w:pPr>
      <w:r w:rsidRPr="00CC312D">
        <w:rPr>
          <w:sz w:val="24"/>
          <w:szCs w:val="24"/>
          <w:lang w:bidi="da-DK"/>
        </w:rPr>
        <w:t>Klar, farveløs, vandig opløsning.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46183F"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46183F" w:rsidRPr="0046183F" w:rsidRDefault="0046183F" w:rsidP="0046183F">
      <w:pPr>
        <w:pStyle w:val="Sidehoved"/>
        <w:tabs>
          <w:tab w:val="left" w:pos="8222"/>
        </w:tabs>
        <w:ind w:left="851"/>
        <w:rPr>
          <w:szCs w:val="24"/>
          <w:lang w:bidi="da-DK"/>
        </w:rPr>
      </w:pPr>
      <w:r w:rsidRPr="0046183F">
        <w:rPr>
          <w:szCs w:val="24"/>
          <w:lang w:bidi="da-DK"/>
        </w:rPr>
        <w:t>Induktion af emesis (opkastning).</w:t>
      </w:r>
    </w:p>
    <w:p w:rsidR="005B0036" w:rsidRPr="00406EE7" w:rsidRDefault="005B0036" w:rsidP="0046183F">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46183F" w:rsidRPr="0046183F" w:rsidRDefault="0046183F" w:rsidP="0046183F">
      <w:pPr>
        <w:pStyle w:val="Sidehoved"/>
        <w:tabs>
          <w:tab w:val="left" w:pos="8222"/>
        </w:tabs>
        <w:ind w:left="851"/>
        <w:rPr>
          <w:szCs w:val="24"/>
          <w:lang w:bidi="da-DK"/>
        </w:rPr>
      </w:pPr>
      <w:r w:rsidRPr="0046183F">
        <w:rPr>
          <w:szCs w:val="24"/>
          <w:lang w:bidi="da-DK"/>
        </w:rPr>
        <w:t>Bør ikke anvendes i tilfælde af nedsat aktivitet i centralnervesystemet (CNS).</w:t>
      </w:r>
    </w:p>
    <w:p w:rsidR="0046183F" w:rsidRPr="0046183F" w:rsidRDefault="0046183F" w:rsidP="0046183F">
      <w:pPr>
        <w:pStyle w:val="Sidehoved"/>
        <w:tabs>
          <w:tab w:val="left" w:pos="8222"/>
        </w:tabs>
        <w:ind w:left="851"/>
        <w:rPr>
          <w:szCs w:val="24"/>
          <w:lang w:bidi="da-DK"/>
        </w:rPr>
      </w:pPr>
      <w:r w:rsidRPr="0046183F">
        <w:rPr>
          <w:szCs w:val="24"/>
          <w:lang w:bidi="da-DK"/>
        </w:rPr>
        <w:lastRenderedPageBreak/>
        <w:t>Bør ikke anvendes i tilfælde af indtagelse af kaustiske stoffer (syrer eller baser), skummende præparater, flygtige stoffer, organiske opløsningsmidler og ikke</w:t>
      </w:r>
      <w:r w:rsidRPr="0046183F">
        <w:rPr>
          <w:szCs w:val="24"/>
          <w:lang w:bidi="da-DK"/>
        </w:rPr>
        <w:noBreakHyphen/>
        <w:t>stumpe objekter (f.eks. glas).</w:t>
      </w:r>
    </w:p>
    <w:p w:rsidR="0046183F" w:rsidRPr="0046183F" w:rsidRDefault="0046183F" w:rsidP="0046183F">
      <w:pPr>
        <w:pStyle w:val="Sidehoved"/>
        <w:tabs>
          <w:tab w:val="left" w:pos="8222"/>
        </w:tabs>
        <w:ind w:left="851"/>
        <w:rPr>
          <w:szCs w:val="24"/>
          <w:lang w:bidi="da-DK"/>
        </w:rPr>
      </w:pPr>
      <w:r w:rsidRPr="0046183F">
        <w:rPr>
          <w:szCs w:val="24"/>
          <w:lang w:bidi="da-DK"/>
        </w:rPr>
        <w:t>Bør ikke anvendes til dyr med hypoksi, dyspnø, krampeanfald, hyperexcitabilitet, ekstrem svaghed, ataksi, eller som er komatøse, mangler normale svælgreflekser eller lider af andre udprægede neurologiske begrænsninger, der kunne føre til aspirationspneumoni.</w:t>
      </w:r>
    </w:p>
    <w:p w:rsidR="0046183F" w:rsidRPr="0046183F" w:rsidRDefault="0046183F" w:rsidP="0046183F">
      <w:pPr>
        <w:pStyle w:val="Sidehoved"/>
        <w:tabs>
          <w:tab w:val="left" w:pos="8222"/>
        </w:tabs>
        <w:ind w:left="851"/>
        <w:rPr>
          <w:szCs w:val="24"/>
          <w:lang w:bidi="da-DK"/>
        </w:rPr>
      </w:pPr>
      <w:r w:rsidRPr="0046183F">
        <w:rPr>
          <w:szCs w:val="24"/>
          <w:lang w:bidi="da-DK"/>
        </w:rPr>
        <w:t>Bør ikke anvendes i tilfælde af kredsløbssvigt, shock og anæstesi.</w:t>
      </w:r>
    </w:p>
    <w:p w:rsidR="0046183F" w:rsidRPr="0046183F" w:rsidRDefault="0046183F" w:rsidP="0046183F">
      <w:pPr>
        <w:pStyle w:val="Sidehoved"/>
        <w:tabs>
          <w:tab w:val="left" w:pos="8222"/>
        </w:tabs>
        <w:ind w:left="851"/>
        <w:rPr>
          <w:szCs w:val="24"/>
          <w:lang w:bidi="da-DK"/>
        </w:rPr>
      </w:pPr>
      <w:r w:rsidRPr="0046183F">
        <w:rPr>
          <w:szCs w:val="24"/>
          <w:lang w:bidi="da-DK"/>
        </w:rPr>
        <w:t>Bør ikke anvendes til dyr, som er blevet behandlet med dopaminantagonister (neuroleptika) i de seneste 24 timer.</w:t>
      </w:r>
    </w:p>
    <w:p w:rsidR="0046183F" w:rsidRPr="0046183F" w:rsidRDefault="0046183F" w:rsidP="0046183F">
      <w:pPr>
        <w:pStyle w:val="Sidehoved"/>
        <w:tabs>
          <w:tab w:val="left" w:pos="8222"/>
        </w:tabs>
        <w:ind w:left="851"/>
        <w:rPr>
          <w:szCs w:val="24"/>
          <w:lang w:bidi="da-DK"/>
        </w:rPr>
      </w:pPr>
      <w:r w:rsidRPr="0046183F">
        <w:rPr>
          <w:szCs w:val="24"/>
          <w:lang w:bidi="da-DK"/>
        </w:rPr>
        <w:t>Bør ikke anvendes i kendte tilfælde af overfølsomhed over for det aktive stof eller over for et eller flere af hjælpestofferne.</w:t>
      </w:r>
    </w:p>
    <w:p w:rsidR="005B0036" w:rsidRPr="00406EE7" w:rsidRDefault="005B0036" w:rsidP="0046183F">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060DD0" w:rsidRPr="00060DD0" w:rsidRDefault="00060DD0" w:rsidP="00060DD0">
      <w:pPr>
        <w:pStyle w:val="Sidehoved"/>
        <w:tabs>
          <w:tab w:val="left" w:pos="8222"/>
        </w:tabs>
        <w:ind w:left="851"/>
        <w:rPr>
          <w:szCs w:val="24"/>
          <w:lang w:bidi="da-DK"/>
        </w:rPr>
      </w:pPr>
      <w:bookmarkStart w:id="4" w:name="_Hlk525640376"/>
      <w:bookmarkStart w:id="5" w:name="_Hlk479596997"/>
      <w:r w:rsidRPr="00060DD0">
        <w:rPr>
          <w:szCs w:val="24"/>
          <w:lang w:bidi="da-DK"/>
        </w:rPr>
        <w:t xml:space="preserve">Bestræbelser på uddrivning, med eller uden opkastning, kan sandsynligvis ses fra 3 til 4 minutter efter injektion af præparatet, </w:t>
      </w:r>
      <w:bookmarkStart w:id="6" w:name="_Hlk526412097"/>
      <w:r w:rsidRPr="00060DD0">
        <w:rPr>
          <w:szCs w:val="24"/>
          <w:lang w:bidi="da-DK"/>
        </w:rPr>
        <w:t xml:space="preserve">og kan vare i op til en halv time. </w:t>
      </w:r>
      <w:bookmarkEnd w:id="4"/>
      <w:bookmarkEnd w:id="6"/>
      <w:r w:rsidRPr="00060DD0">
        <w:rPr>
          <w:szCs w:val="24"/>
          <w:lang w:bidi="da-DK"/>
        </w:rPr>
        <w:t xml:space="preserve">Hvis der ikke induceres emesis efter en enkelt injektion, må injektionen ikke gentages, da den ikke vil være effektiv og kan fremprovokere kliniske tegn på overdosering. </w:t>
      </w:r>
      <w:bookmarkStart w:id="7" w:name="_Hlk526769076"/>
      <w:bookmarkEnd w:id="5"/>
      <w:bookmarkEnd w:id="7"/>
    </w:p>
    <w:p w:rsidR="005B0036" w:rsidRPr="00406EE7" w:rsidRDefault="005B0036" w:rsidP="00060DD0">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060DD0" w:rsidRDefault="00060DD0" w:rsidP="00060DD0">
      <w:pPr>
        <w:tabs>
          <w:tab w:val="left" w:pos="1304"/>
        </w:tabs>
        <w:ind w:left="851"/>
        <w:rPr>
          <w:sz w:val="24"/>
          <w:lang w:eastAsia="da-DK"/>
        </w:rPr>
      </w:pPr>
      <w:bookmarkStart w:id="8" w:name="_Hlk525543400"/>
      <w:r>
        <w:rPr>
          <w:sz w:val="24"/>
        </w:rPr>
        <w:t xml:space="preserve">Hos hunde med kendt svær leversvigt skal fordele og ulemper </w:t>
      </w:r>
      <w:bookmarkStart w:id="9" w:name="_Hlk526412247"/>
      <w:r>
        <w:rPr>
          <w:sz w:val="24"/>
        </w:rPr>
        <w:t xml:space="preserve">for brug af præparatet til sådanne dyr </w:t>
      </w:r>
      <w:bookmarkEnd w:id="9"/>
      <w:r>
        <w:rPr>
          <w:sz w:val="24"/>
        </w:rPr>
        <w:t>overvejes af dyrlægen.</w:t>
      </w:r>
    </w:p>
    <w:p w:rsidR="00060DD0" w:rsidRDefault="00060DD0" w:rsidP="00060DD0">
      <w:pPr>
        <w:tabs>
          <w:tab w:val="left" w:pos="1304"/>
        </w:tabs>
        <w:ind w:left="851"/>
        <w:rPr>
          <w:sz w:val="24"/>
        </w:rPr>
      </w:pPr>
      <w:r>
        <w:rPr>
          <w:sz w:val="24"/>
        </w:rPr>
        <w:t>Før præparatet administreres, skal der tages hensyn til tidspunktet for indtagelsen af stoffet (i forhold til gastriske tømningstider), og hvor egnet det er til at inducere emesis, baseret på typen af indtaget stof (se også pkt. 4.3).</w:t>
      </w:r>
      <w:bookmarkEnd w:id="8"/>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060DD0" w:rsidRDefault="00060DD0" w:rsidP="00060DD0">
      <w:pPr>
        <w:tabs>
          <w:tab w:val="left" w:pos="1304"/>
        </w:tabs>
        <w:ind w:left="851"/>
        <w:rPr>
          <w:sz w:val="24"/>
          <w:lang w:eastAsia="da-DK"/>
        </w:rPr>
      </w:pPr>
      <w:bookmarkStart w:id="10" w:name="_Hlk527634553"/>
      <w:r>
        <w:rPr>
          <w:sz w:val="24"/>
        </w:rPr>
        <w:t xml:space="preserve">Dette præparat kan forårsage kvalme og somnolens. I tilfælde af selvinjektion ved hændeligt uheld skal der straks søges lægehjælp, og indlægssedlen eller etiketten bør vises til lægen. Der MÅ IKKE FØRES MOTORKØRETØJ, da der kan opstå sedation. </w:t>
      </w:r>
    </w:p>
    <w:p w:rsidR="00060DD0" w:rsidRDefault="00060DD0" w:rsidP="00060DD0">
      <w:pPr>
        <w:tabs>
          <w:tab w:val="left" w:pos="1304"/>
        </w:tabs>
        <w:ind w:left="851"/>
        <w:rPr>
          <w:sz w:val="24"/>
        </w:rPr>
      </w:pPr>
      <w:r>
        <w:rPr>
          <w:sz w:val="24"/>
        </w:rPr>
        <w:t xml:space="preserve">Det er vist, at apomorphin har teratogene virkninger hos laboratoriedyr, og det udskilles i brystmælken. Gravide og ammende kvinder bør undgå at håndtere præparatet. </w:t>
      </w:r>
    </w:p>
    <w:p w:rsidR="00060DD0" w:rsidRDefault="00060DD0" w:rsidP="00060DD0">
      <w:pPr>
        <w:tabs>
          <w:tab w:val="left" w:pos="1304"/>
        </w:tabs>
        <w:ind w:left="851"/>
        <w:rPr>
          <w:sz w:val="24"/>
        </w:rPr>
      </w:pPr>
      <w:r>
        <w:rPr>
          <w:sz w:val="24"/>
        </w:rPr>
        <w:t>Dette præparat kan forårsage overfølsomhedsreaktioner. Ved overfølsomhed over for apomorphin eller over for et eller flere af hjælpestofferne, bør kontakt med lægemidlet undgås.</w:t>
      </w:r>
    </w:p>
    <w:p w:rsidR="00060DD0" w:rsidRDefault="00060DD0" w:rsidP="00060DD0">
      <w:pPr>
        <w:tabs>
          <w:tab w:val="left" w:pos="1304"/>
        </w:tabs>
        <w:ind w:left="851"/>
        <w:rPr>
          <w:sz w:val="24"/>
        </w:rPr>
      </w:pPr>
      <w:r>
        <w:rPr>
          <w:sz w:val="24"/>
        </w:rPr>
        <w:t>Hvis præparatet kommer i kontakt med huden eller øjnene, skylles straks med vand. Vask hænder efter brug.</w:t>
      </w:r>
      <w:bookmarkEnd w:id="10"/>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E14205" w:rsidRDefault="00E14205" w:rsidP="0078200D">
      <w:pPr>
        <w:tabs>
          <w:tab w:val="left" w:pos="1304"/>
        </w:tabs>
        <w:ind w:left="851"/>
        <w:rPr>
          <w:sz w:val="24"/>
        </w:rPr>
      </w:pPr>
    </w:p>
    <w:p w:rsidR="0078200D" w:rsidRPr="00E14205" w:rsidRDefault="0078200D" w:rsidP="0078200D">
      <w:pPr>
        <w:tabs>
          <w:tab w:val="left" w:pos="1304"/>
        </w:tabs>
        <w:ind w:left="851"/>
        <w:rPr>
          <w:sz w:val="24"/>
          <w:u w:val="single"/>
          <w:lang w:eastAsia="da-DK"/>
        </w:rPr>
      </w:pPr>
      <w:r w:rsidRPr="00E14205">
        <w:rPr>
          <w:sz w:val="24"/>
          <w:u w:val="single"/>
        </w:rPr>
        <w:t>Der kan observeres enkelte bivirkninger</w:t>
      </w:r>
    </w:p>
    <w:p w:rsidR="0078200D" w:rsidRDefault="0078200D" w:rsidP="0078200D">
      <w:pPr>
        <w:tabs>
          <w:tab w:val="left" w:pos="1304"/>
        </w:tabs>
        <w:ind w:left="851"/>
        <w:rPr>
          <w:sz w:val="24"/>
        </w:rPr>
      </w:pPr>
      <w:r>
        <w:rPr>
          <w:sz w:val="24"/>
        </w:rPr>
        <w:t>- døsighed (meget almindelig),</w:t>
      </w:r>
    </w:p>
    <w:p w:rsidR="0078200D" w:rsidRDefault="0078200D" w:rsidP="0078200D">
      <w:pPr>
        <w:tabs>
          <w:tab w:val="left" w:pos="1304"/>
        </w:tabs>
        <w:ind w:left="851"/>
        <w:rPr>
          <w:sz w:val="24"/>
        </w:rPr>
      </w:pPr>
      <w:r>
        <w:rPr>
          <w:sz w:val="24"/>
        </w:rPr>
        <w:t>- ændret appetit (meget almindelig),</w:t>
      </w:r>
    </w:p>
    <w:p w:rsidR="0078200D" w:rsidRDefault="0078200D" w:rsidP="0078200D">
      <w:pPr>
        <w:tabs>
          <w:tab w:val="left" w:pos="1304"/>
        </w:tabs>
        <w:ind w:left="851"/>
        <w:rPr>
          <w:sz w:val="24"/>
        </w:rPr>
      </w:pPr>
      <w:r>
        <w:rPr>
          <w:sz w:val="24"/>
        </w:rPr>
        <w:t>- øget spytdannelse (meget almindelig),</w:t>
      </w:r>
    </w:p>
    <w:p w:rsidR="0078200D" w:rsidRDefault="0078200D" w:rsidP="0078200D">
      <w:pPr>
        <w:tabs>
          <w:tab w:val="left" w:pos="1304"/>
        </w:tabs>
        <w:ind w:left="851"/>
        <w:rPr>
          <w:sz w:val="24"/>
        </w:rPr>
      </w:pPr>
      <w:r>
        <w:rPr>
          <w:sz w:val="24"/>
        </w:rPr>
        <w:t>- lette til moderate smerter under injektion (meget almindelig),</w:t>
      </w:r>
    </w:p>
    <w:p w:rsidR="0078200D" w:rsidRDefault="0078200D" w:rsidP="0078200D">
      <w:pPr>
        <w:tabs>
          <w:tab w:val="left" w:pos="1304"/>
        </w:tabs>
        <w:ind w:left="851"/>
        <w:rPr>
          <w:sz w:val="24"/>
        </w:rPr>
      </w:pPr>
      <w:r>
        <w:rPr>
          <w:sz w:val="24"/>
        </w:rPr>
        <w:t>- let dehydrering (almindelig),</w:t>
      </w:r>
    </w:p>
    <w:p w:rsidR="0078200D" w:rsidRDefault="0078200D" w:rsidP="0078200D">
      <w:pPr>
        <w:tabs>
          <w:tab w:val="left" w:pos="1304"/>
        </w:tabs>
        <w:ind w:left="851"/>
        <w:rPr>
          <w:sz w:val="24"/>
        </w:rPr>
      </w:pPr>
      <w:r>
        <w:rPr>
          <w:sz w:val="24"/>
        </w:rPr>
        <w:t>- ændring i hjertefrekvens (takykardi efterfulgt af bradykardi) (almindelig).</w:t>
      </w:r>
    </w:p>
    <w:p w:rsidR="0078200D" w:rsidRDefault="0078200D" w:rsidP="0078200D">
      <w:pPr>
        <w:tabs>
          <w:tab w:val="left" w:pos="1304"/>
        </w:tabs>
        <w:ind w:left="851"/>
        <w:rPr>
          <w:sz w:val="24"/>
        </w:rPr>
      </w:pPr>
    </w:p>
    <w:p w:rsidR="0078200D" w:rsidRDefault="0078200D" w:rsidP="0078200D">
      <w:pPr>
        <w:tabs>
          <w:tab w:val="left" w:pos="1304"/>
        </w:tabs>
        <w:ind w:left="851"/>
        <w:rPr>
          <w:sz w:val="24"/>
        </w:rPr>
      </w:pPr>
      <w:r>
        <w:rPr>
          <w:sz w:val="24"/>
        </w:rPr>
        <w:t>De er forbigående, og kan være relateret til det fysiologiske respons på uddrivningsbestræbelserne. Der kan observeres flere episoder med opkastning, og der kan opstå opkastning op til flere timer efter injektionen. Apomorphin kan sænke blodtrykket.</w:t>
      </w:r>
    </w:p>
    <w:p w:rsidR="0078200D" w:rsidRDefault="0078200D" w:rsidP="0078200D">
      <w:pPr>
        <w:tabs>
          <w:tab w:val="left" w:pos="1304"/>
        </w:tabs>
        <w:ind w:left="851"/>
        <w:rPr>
          <w:sz w:val="24"/>
        </w:rPr>
      </w:pPr>
    </w:p>
    <w:p w:rsidR="0078200D" w:rsidRPr="0078200D" w:rsidRDefault="0078200D" w:rsidP="0078200D">
      <w:pPr>
        <w:tabs>
          <w:tab w:val="left" w:pos="1304"/>
        </w:tabs>
        <w:ind w:left="851"/>
        <w:rPr>
          <w:sz w:val="24"/>
          <w:u w:val="single"/>
        </w:rPr>
      </w:pPr>
      <w:r w:rsidRPr="0078200D">
        <w:rPr>
          <w:sz w:val="24"/>
          <w:u w:val="single"/>
        </w:rPr>
        <w:t>Hyppigheden af bivirkninger er defineret som</w:t>
      </w:r>
    </w:p>
    <w:p w:rsidR="0078200D" w:rsidRDefault="0078200D" w:rsidP="0078200D">
      <w:pPr>
        <w:tabs>
          <w:tab w:val="left" w:pos="1304"/>
        </w:tabs>
        <w:ind w:left="851"/>
        <w:rPr>
          <w:sz w:val="24"/>
        </w:rPr>
      </w:pPr>
      <w:r>
        <w:rPr>
          <w:sz w:val="24"/>
        </w:rPr>
        <w:t>Meget almindelig (flere end 1 ud af 10 behandlede dyr, der viser bivirkninger i løbet af en behandling)</w:t>
      </w:r>
    </w:p>
    <w:p w:rsidR="0078200D" w:rsidRDefault="0078200D" w:rsidP="0078200D">
      <w:pPr>
        <w:tabs>
          <w:tab w:val="left" w:pos="1304"/>
        </w:tabs>
        <w:ind w:left="851"/>
        <w:rPr>
          <w:sz w:val="24"/>
        </w:rPr>
      </w:pPr>
      <w:r>
        <w:rPr>
          <w:sz w:val="24"/>
        </w:rPr>
        <w:t>Almindelig (flere end 1, men færre end 10 dyr af 100 behandlede dyr)</w:t>
      </w:r>
    </w:p>
    <w:p w:rsidR="0078200D" w:rsidRDefault="0078200D" w:rsidP="0078200D">
      <w:pPr>
        <w:tabs>
          <w:tab w:val="left" w:pos="1304"/>
        </w:tabs>
        <w:ind w:left="851"/>
        <w:rPr>
          <w:sz w:val="24"/>
        </w:rPr>
      </w:pPr>
      <w:r>
        <w:rPr>
          <w:sz w:val="24"/>
        </w:rPr>
        <w:t>Ikke almindelig (flere end 1, men færre end 10 dyr af 1.000 behandlede dyr)</w:t>
      </w:r>
    </w:p>
    <w:p w:rsidR="0078200D" w:rsidRDefault="0078200D" w:rsidP="0078200D">
      <w:pPr>
        <w:tabs>
          <w:tab w:val="left" w:pos="1304"/>
        </w:tabs>
        <w:ind w:left="851"/>
        <w:rPr>
          <w:sz w:val="24"/>
        </w:rPr>
      </w:pPr>
      <w:r>
        <w:rPr>
          <w:sz w:val="24"/>
        </w:rPr>
        <w:t>Sjælden (flere end 1, men færre end 10 dyr ud af 10.000 behandlede dyr)</w:t>
      </w:r>
    </w:p>
    <w:p w:rsidR="0078200D" w:rsidRDefault="0078200D" w:rsidP="0078200D">
      <w:pPr>
        <w:tabs>
          <w:tab w:val="left" w:pos="1304"/>
        </w:tabs>
        <w:ind w:left="851"/>
        <w:rPr>
          <w:sz w:val="24"/>
        </w:rPr>
      </w:pPr>
      <w:r>
        <w:rPr>
          <w:sz w:val="24"/>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B95756" w:rsidRDefault="00B95756" w:rsidP="00B95756">
      <w:pPr>
        <w:tabs>
          <w:tab w:val="left" w:pos="1304"/>
        </w:tabs>
        <w:ind w:left="851"/>
        <w:rPr>
          <w:sz w:val="24"/>
          <w:lang w:eastAsia="da-DK"/>
        </w:rPr>
      </w:pPr>
      <w:bookmarkStart w:id="11" w:name="_Hlk479596736"/>
      <w:r>
        <w:rPr>
          <w:sz w:val="24"/>
        </w:rPr>
        <w:t>Det er vist, at apomorphin har teratogene virkninger hos kaniner, og føtotoksiske virkninger hos rotter ved højere doser end den anbefalede dosis til hunde.</w:t>
      </w:r>
    </w:p>
    <w:p w:rsidR="00B95756" w:rsidRDefault="00B95756" w:rsidP="00B95756">
      <w:pPr>
        <w:tabs>
          <w:tab w:val="left" w:pos="1304"/>
        </w:tabs>
        <w:ind w:left="851"/>
        <w:rPr>
          <w:sz w:val="24"/>
        </w:rPr>
      </w:pPr>
      <w:r>
        <w:rPr>
          <w:sz w:val="24"/>
        </w:rPr>
        <w:t>Lægemidlets sikkerhed under drægtighed og laktation er ikke fastlagt hos hunde.</w:t>
      </w:r>
    </w:p>
    <w:p w:rsidR="00B95756" w:rsidRDefault="00B95756" w:rsidP="00B95756">
      <w:pPr>
        <w:tabs>
          <w:tab w:val="left" w:pos="1304"/>
        </w:tabs>
        <w:ind w:left="851"/>
        <w:rPr>
          <w:sz w:val="24"/>
        </w:rPr>
      </w:pPr>
      <w:r>
        <w:rPr>
          <w:sz w:val="24"/>
        </w:rPr>
        <w:t xml:space="preserve">Da apomorphin udskilles i brystmælk, skal hvalpe overvåges nøje for bivirkninger, når det anvendes til diegivende tæver. </w:t>
      </w:r>
    </w:p>
    <w:p w:rsidR="00B95756" w:rsidRDefault="00B95756" w:rsidP="00B95756">
      <w:pPr>
        <w:tabs>
          <w:tab w:val="left" w:pos="1304"/>
        </w:tabs>
        <w:ind w:left="851"/>
        <w:rPr>
          <w:sz w:val="24"/>
        </w:rPr>
      </w:pPr>
      <w:r>
        <w:rPr>
          <w:sz w:val="24"/>
        </w:rPr>
        <w:t xml:space="preserve">Må kun anvendes i overensstemmelse med den ansvarlige dyrlæges vurdering af fordele og ulemper. </w:t>
      </w:r>
      <w:bookmarkEnd w:id="11"/>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B95756" w:rsidRDefault="00B95756" w:rsidP="00B95756">
      <w:pPr>
        <w:tabs>
          <w:tab w:val="left" w:pos="1304"/>
        </w:tabs>
        <w:ind w:left="851"/>
        <w:rPr>
          <w:sz w:val="24"/>
          <w:lang w:eastAsia="da-DK"/>
        </w:rPr>
      </w:pPr>
      <w:r>
        <w:rPr>
          <w:sz w:val="24"/>
        </w:rPr>
        <w:t>Neuroleptika med en dopaminerg antagonistisk virkning (f.eks. chlorpromazin, haloperidol), og antiemetika (metoclopramid, domperidon) nedsætter eller undertrykker emesis induceret ved administration af apomorphin.</w:t>
      </w:r>
    </w:p>
    <w:p w:rsidR="00B95756" w:rsidRDefault="00B95756" w:rsidP="00B95756">
      <w:pPr>
        <w:tabs>
          <w:tab w:val="left" w:pos="1304"/>
        </w:tabs>
        <w:ind w:left="851"/>
        <w:rPr>
          <w:sz w:val="24"/>
        </w:rPr>
      </w:pPr>
      <w:r>
        <w:rPr>
          <w:sz w:val="24"/>
        </w:rPr>
        <w:t>Administrationen eller tidligere indtagelse af opiater eller barbiturater kan inducere additive CNS</w:t>
      </w:r>
      <w:r>
        <w:rPr>
          <w:sz w:val="24"/>
        </w:rPr>
        <w:noBreakHyphen/>
        <w:t>virkninger og respirationsdepression med apomorphin.</w:t>
      </w:r>
    </w:p>
    <w:p w:rsidR="00B95756" w:rsidRDefault="00B95756" w:rsidP="00B95756">
      <w:pPr>
        <w:tabs>
          <w:tab w:val="left" w:pos="1304"/>
        </w:tabs>
        <w:ind w:left="851"/>
        <w:rPr>
          <w:sz w:val="24"/>
        </w:rPr>
      </w:pPr>
      <w:r>
        <w:rPr>
          <w:sz w:val="24"/>
        </w:rPr>
        <w:t>Der rådes til forsigtighed, når hunde får andre dopaminagonister, såsom cabergolin, på grund af mulige additive virkninger, såsom forværring eller hæmning af opkastning.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B95756" w:rsidRDefault="00B95756" w:rsidP="00B95756">
      <w:pPr>
        <w:tabs>
          <w:tab w:val="left" w:pos="1304"/>
        </w:tabs>
        <w:ind w:left="851"/>
        <w:rPr>
          <w:sz w:val="24"/>
          <w:lang w:eastAsia="da-DK"/>
        </w:rPr>
      </w:pPr>
      <w:bookmarkStart w:id="12" w:name="_Hlk479596762"/>
      <w:r>
        <w:rPr>
          <w:sz w:val="24"/>
        </w:rPr>
        <w:t>Kun til subkutan anvendelse</w:t>
      </w:r>
      <w:r w:rsidR="00D06CE1">
        <w:rPr>
          <w:sz w:val="24"/>
        </w:rPr>
        <w:t xml:space="preserve"> </w:t>
      </w:r>
      <w:r>
        <w:rPr>
          <w:sz w:val="24"/>
        </w:rPr>
        <w:t>én gang.</w:t>
      </w:r>
    </w:p>
    <w:p w:rsidR="00B95756" w:rsidRDefault="00B95756" w:rsidP="00B95756">
      <w:pPr>
        <w:tabs>
          <w:tab w:val="left" w:pos="1304"/>
        </w:tabs>
        <w:ind w:left="851"/>
        <w:rPr>
          <w:sz w:val="24"/>
        </w:rPr>
      </w:pPr>
      <w:r>
        <w:rPr>
          <w:sz w:val="24"/>
        </w:rPr>
        <w:t>0,1 mg apomorphinhydrochloridhemihydrat pr. kg legemsvægt (0,1 ml præparat pr. kg legemsvægt).</w:t>
      </w:r>
    </w:p>
    <w:p w:rsidR="00B95756" w:rsidRDefault="00B95756" w:rsidP="00B95756">
      <w:pPr>
        <w:tabs>
          <w:tab w:val="left" w:pos="1304"/>
        </w:tabs>
        <w:ind w:left="851"/>
        <w:rPr>
          <w:sz w:val="24"/>
        </w:rPr>
      </w:pPr>
      <w:r>
        <w:rPr>
          <w:sz w:val="24"/>
        </w:rPr>
        <w:t>Dyrene skal vejes nøjagtigt for at sikre administration af den korrekte dosis</w:t>
      </w:r>
      <w:bookmarkEnd w:id="12"/>
      <w:r>
        <w:rPr>
          <w:sz w:val="24"/>
        </w:rPr>
        <w:t>.</w:t>
      </w:r>
    </w:p>
    <w:p w:rsidR="00B95756" w:rsidRDefault="00B95756" w:rsidP="00B95756">
      <w:pPr>
        <w:tabs>
          <w:tab w:val="left" w:pos="1304"/>
        </w:tabs>
        <w:ind w:left="851"/>
        <w:rPr>
          <w:sz w:val="24"/>
        </w:rPr>
      </w:pPr>
      <w:r>
        <w:rPr>
          <w:sz w:val="24"/>
        </w:rPr>
        <w:t>Må ikke anvendes, hvis opløsningen er blevet grøn.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D06CE1" w:rsidRDefault="00D06CE1" w:rsidP="00D06CE1">
      <w:pPr>
        <w:tabs>
          <w:tab w:val="left" w:pos="1304"/>
        </w:tabs>
        <w:ind w:left="851"/>
        <w:rPr>
          <w:sz w:val="24"/>
          <w:lang w:eastAsia="da-DK"/>
        </w:rPr>
      </w:pPr>
      <w:bookmarkStart w:id="13" w:name="_Hlk73102593"/>
      <w:r>
        <w:rPr>
          <w:sz w:val="24"/>
        </w:rPr>
        <w:t xml:space="preserve">Store doser apomorphin kan føre til respirationsdepression og/eller hjertesvigt, </w:t>
      </w:r>
      <w:bookmarkEnd w:id="13"/>
      <w:r>
        <w:rPr>
          <w:sz w:val="24"/>
        </w:rPr>
        <w:t>CNS</w:t>
      </w:r>
      <w:r>
        <w:rPr>
          <w:sz w:val="24"/>
        </w:rPr>
        <w:noBreakHyphen/>
        <w:t>stimulering (ophidselse, krampeanfald, stereotypi) eller depression, forlænget opkastning, let nedsat legemstemperatur eller sjældent til rastløshed, ophidselse eller endda krampeanfald.</w:t>
      </w:r>
    </w:p>
    <w:p w:rsidR="00D06CE1" w:rsidRDefault="00D06CE1" w:rsidP="00D06CE1">
      <w:pPr>
        <w:tabs>
          <w:tab w:val="left" w:pos="1304"/>
        </w:tabs>
        <w:ind w:left="851"/>
        <w:rPr>
          <w:sz w:val="24"/>
        </w:rPr>
      </w:pPr>
      <w:r>
        <w:rPr>
          <w:sz w:val="24"/>
        </w:rPr>
        <w:t>Ved større doser kan apomorphin også undertrykke opkastning.</w:t>
      </w:r>
    </w:p>
    <w:p w:rsidR="00D06CE1" w:rsidRDefault="00D06CE1" w:rsidP="00D06CE1">
      <w:pPr>
        <w:tabs>
          <w:tab w:val="left" w:pos="1304"/>
        </w:tabs>
        <w:ind w:left="851"/>
        <w:rPr>
          <w:sz w:val="24"/>
        </w:rPr>
      </w:pPr>
      <w:r>
        <w:rPr>
          <w:sz w:val="24"/>
        </w:rPr>
        <w:t xml:space="preserve">Naloxon kan anvendes til at reversere apomorphins virkning på CNS og respirationen. </w:t>
      </w:r>
    </w:p>
    <w:p w:rsidR="00D06CE1" w:rsidRDefault="00D06CE1" w:rsidP="00D06CE1">
      <w:pPr>
        <w:tabs>
          <w:tab w:val="left" w:pos="1304"/>
        </w:tabs>
        <w:ind w:left="851"/>
        <w:rPr>
          <w:sz w:val="24"/>
        </w:rPr>
      </w:pPr>
      <w:r>
        <w:rPr>
          <w:sz w:val="24"/>
        </w:rPr>
        <w:t>Antiemetika, såsom metoclopramid og maropitant, bør overvejes i tilfælde af forlænget opkastning.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D06CE1" w:rsidRDefault="00D06CE1" w:rsidP="00D06CE1">
      <w:pPr>
        <w:tabs>
          <w:tab w:val="left" w:pos="1304"/>
        </w:tabs>
        <w:ind w:left="851"/>
        <w:rPr>
          <w:sz w:val="24"/>
          <w:lang w:eastAsia="da-DK"/>
        </w:rPr>
      </w:pPr>
      <w:r>
        <w:rPr>
          <w:sz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1A6686" w:rsidRDefault="005B0036" w:rsidP="005B0036">
      <w:pPr>
        <w:tabs>
          <w:tab w:val="left" w:pos="8222"/>
        </w:tabs>
        <w:ind w:left="851" w:hanging="851"/>
        <w:rPr>
          <w:b/>
          <w:sz w:val="24"/>
          <w:szCs w:val="24"/>
        </w:rPr>
      </w:pPr>
      <w:r w:rsidRPr="001A6686">
        <w:rPr>
          <w:b/>
          <w:sz w:val="24"/>
          <w:szCs w:val="24"/>
        </w:rPr>
        <w:t>5.</w:t>
      </w:r>
      <w:r w:rsidRPr="001A6686">
        <w:rPr>
          <w:b/>
          <w:sz w:val="24"/>
          <w:szCs w:val="24"/>
        </w:rPr>
        <w:tab/>
        <w:t>FARMAKOLOGISKE EGENSKABER</w:t>
      </w:r>
    </w:p>
    <w:p w:rsidR="005B0036" w:rsidRPr="001A6686" w:rsidRDefault="005B0036" w:rsidP="005B0036">
      <w:pPr>
        <w:tabs>
          <w:tab w:val="left" w:pos="8222"/>
        </w:tabs>
        <w:ind w:left="851"/>
        <w:rPr>
          <w:sz w:val="24"/>
          <w:szCs w:val="24"/>
        </w:rPr>
      </w:pPr>
    </w:p>
    <w:p w:rsidR="00D06CE1" w:rsidRPr="001A6686" w:rsidRDefault="00D06CE1" w:rsidP="00D06CE1">
      <w:pPr>
        <w:keepNext/>
        <w:tabs>
          <w:tab w:val="left" w:pos="1304"/>
        </w:tabs>
        <w:ind w:left="851"/>
        <w:rPr>
          <w:sz w:val="24"/>
          <w:lang w:eastAsia="da-DK"/>
        </w:rPr>
      </w:pPr>
      <w:r w:rsidRPr="001A6686">
        <w:rPr>
          <w:sz w:val="24"/>
        </w:rPr>
        <w:t>Farmakoterapeutisk gruppe: Dopaminagonister.</w:t>
      </w:r>
    </w:p>
    <w:p w:rsidR="00D06CE1" w:rsidRPr="001A6686" w:rsidRDefault="00D06CE1" w:rsidP="00D06CE1">
      <w:pPr>
        <w:tabs>
          <w:tab w:val="left" w:pos="1304"/>
        </w:tabs>
        <w:ind w:left="851"/>
        <w:rPr>
          <w:sz w:val="24"/>
        </w:rPr>
      </w:pPr>
      <w:r w:rsidRPr="001A6686">
        <w:rPr>
          <w:sz w:val="24"/>
        </w:rPr>
        <w:t>ATCvet-kode: QN 04 BC 07.</w:t>
      </w:r>
    </w:p>
    <w:p w:rsidR="005B0036" w:rsidRPr="001A6686" w:rsidRDefault="005B0036" w:rsidP="005B0036">
      <w:pPr>
        <w:tabs>
          <w:tab w:val="left" w:pos="8222"/>
        </w:tabs>
        <w:ind w:left="851"/>
        <w:rPr>
          <w:sz w:val="24"/>
          <w:szCs w:val="24"/>
        </w:rPr>
      </w:pPr>
    </w:p>
    <w:p w:rsidR="005B0036" w:rsidRPr="001A6686" w:rsidRDefault="005B0036" w:rsidP="005B0036">
      <w:pPr>
        <w:tabs>
          <w:tab w:val="left" w:pos="851"/>
          <w:tab w:val="left" w:pos="8222"/>
        </w:tabs>
        <w:rPr>
          <w:b/>
          <w:sz w:val="24"/>
          <w:szCs w:val="24"/>
        </w:rPr>
      </w:pPr>
      <w:r w:rsidRPr="001A6686">
        <w:rPr>
          <w:b/>
          <w:sz w:val="24"/>
          <w:szCs w:val="24"/>
        </w:rPr>
        <w:t>5.1</w:t>
      </w:r>
      <w:r w:rsidRPr="001A6686">
        <w:rPr>
          <w:b/>
          <w:sz w:val="24"/>
          <w:szCs w:val="24"/>
        </w:rPr>
        <w:tab/>
        <w:t>Farmakodynamiske egenskaber</w:t>
      </w:r>
    </w:p>
    <w:p w:rsidR="001A6686" w:rsidRDefault="001A6686" w:rsidP="001A6686">
      <w:pPr>
        <w:tabs>
          <w:tab w:val="left" w:pos="1304"/>
        </w:tabs>
        <w:ind w:left="851"/>
        <w:rPr>
          <w:sz w:val="24"/>
          <w:lang w:eastAsia="da-DK"/>
        </w:rPr>
      </w:pPr>
      <w:r>
        <w:rPr>
          <w:sz w:val="24"/>
        </w:rPr>
        <w:t>Apomorphin er et apomorphinderivat af dibenzoquinolinklassen, og et syntetisk derivat af morphin uden analgetiske, opiat- eller afhængighedsegenskaber.</w:t>
      </w:r>
    </w:p>
    <w:p w:rsidR="001A6686" w:rsidRDefault="001A6686" w:rsidP="001A6686">
      <w:pPr>
        <w:tabs>
          <w:tab w:val="left" w:pos="1304"/>
        </w:tabs>
        <w:ind w:left="851"/>
        <w:rPr>
          <w:sz w:val="24"/>
        </w:rPr>
      </w:pPr>
      <w:r>
        <w:rPr>
          <w:sz w:val="24"/>
        </w:rPr>
        <w:t>Ved lave doser inducerer apomorphin emesis ved at stimulere dopamin D</w:t>
      </w:r>
      <w:r>
        <w:rPr>
          <w:sz w:val="24"/>
          <w:vertAlign w:val="subscript"/>
        </w:rPr>
        <w:t>2</w:t>
      </w:r>
      <w:r>
        <w:rPr>
          <w:sz w:val="24"/>
        </w:rPr>
        <w:noBreakHyphen/>
        <w:t>receptorerne i kemoreceptorudløsningszonen (CTZ).</w:t>
      </w:r>
    </w:p>
    <w:p w:rsidR="001A6686" w:rsidRDefault="001A6686" w:rsidP="001A6686">
      <w:pPr>
        <w:tabs>
          <w:tab w:val="left" w:pos="1304"/>
        </w:tabs>
        <w:ind w:left="851"/>
        <w:rPr>
          <w:sz w:val="24"/>
        </w:rPr>
      </w:pPr>
      <w:r>
        <w:rPr>
          <w:sz w:val="24"/>
        </w:rPr>
        <w:t>Højere doser af apomorphin kan imidlertid undertrykke opkastning ved at stimulere µ</w:t>
      </w:r>
      <w:r>
        <w:rPr>
          <w:sz w:val="24"/>
        </w:rPr>
        <w:noBreakHyphen/>
        <w:t>receptorerne i hjernens opkastningscenter.</w:t>
      </w:r>
    </w:p>
    <w:p w:rsidR="001A6686" w:rsidRDefault="001A6686" w:rsidP="001A6686">
      <w:pPr>
        <w:tabs>
          <w:tab w:val="left" w:pos="1304"/>
        </w:tabs>
        <w:ind w:left="851"/>
        <w:rPr>
          <w:sz w:val="24"/>
        </w:rPr>
      </w:pPr>
    </w:p>
    <w:p w:rsidR="005B0036" w:rsidRPr="001A6686" w:rsidRDefault="005B0036" w:rsidP="005B0036">
      <w:pPr>
        <w:tabs>
          <w:tab w:val="left" w:pos="851"/>
          <w:tab w:val="left" w:pos="8222"/>
        </w:tabs>
        <w:rPr>
          <w:b/>
          <w:sz w:val="24"/>
          <w:szCs w:val="24"/>
        </w:rPr>
      </w:pPr>
      <w:r w:rsidRPr="001A6686">
        <w:rPr>
          <w:b/>
          <w:sz w:val="24"/>
          <w:szCs w:val="24"/>
        </w:rPr>
        <w:t>5.2</w:t>
      </w:r>
      <w:r w:rsidRPr="001A6686">
        <w:rPr>
          <w:b/>
          <w:sz w:val="24"/>
          <w:szCs w:val="24"/>
        </w:rPr>
        <w:tab/>
        <w:t>Farmakokinetiske egenskaber</w:t>
      </w:r>
    </w:p>
    <w:p w:rsidR="001A6686" w:rsidRDefault="001A6686" w:rsidP="001A6686">
      <w:pPr>
        <w:tabs>
          <w:tab w:val="left" w:pos="1304"/>
        </w:tabs>
        <w:ind w:left="851"/>
        <w:rPr>
          <w:sz w:val="24"/>
          <w:u w:val="single"/>
        </w:rPr>
      </w:pPr>
    </w:p>
    <w:p w:rsidR="001A6686" w:rsidRDefault="001A6686" w:rsidP="001A6686">
      <w:pPr>
        <w:tabs>
          <w:tab w:val="left" w:pos="1304"/>
        </w:tabs>
        <w:ind w:left="851"/>
        <w:rPr>
          <w:sz w:val="24"/>
          <w:u w:val="single"/>
          <w:lang w:eastAsia="da-DK"/>
        </w:rPr>
      </w:pPr>
      <w:r>
        <w:rPr>
          <w:sz w:val="24"/>
          <w:u w:val="single"/>
        </w:rPr>
        <w:t>Absorption</w:t>
      </w:r>
    </w:p>
    <w:p w:rsidR="001A6686" w:rsidRDefault="001A6686" w:rsidP="001A6686">
      <w:pPr>
        <w:tabs>
          <w:tab w:val="left" w:pos="1304"/>
        </w:tabs>
        <w:ind w:left="851"/>
        <w:rPr>
          <w:sz w:val="24"/>
        </w:rPr>
      </w:pPr>
      <w:r>
        <w:rPr>
          <w:sz w:val="24"/>
        </w:rPr>
        <w:t>Efter subkutan administration absorberes apomorphin hurtigt. Den maksimale plasmakoncentration (C</w:t>
      </w:r>
      <w:r>
        <w:rPr>
          <w:sz w:val="24"/>
          <w:vertAlign w:val="subscript"/>
        </w:rPr>
        <w:t>max</w:t>
      </w:r>
      <w:r>
        <w:rPr>
          <w:sz w:val="24"/>
        </w:rPr>
        <w:t>) er 35,</w:t>
      </w:r>
      <w:bookmarkStart w:id="14" w:name="_Hlk34044181"/>
      <w:r>
        <w:rPr>
          <w:sz w:val="24"/>
        </w:rPr>
        <w:t>5 ±</w:t>
      </w:r>
      <w:bookmarkEnd w:id="14"/>
      <w:r>
        <w:rPr>
          <w:sz w:val="24"/>
        </w:rPr>
        <w:t> 7.46 ng/ml, og den opnås efter ca. 13.5 ± 5.3 minutter.</w:t>
      </w:r>
    </w:p>
    <w:p w:rsidR="001A6686" w:rsidRDefault="001A6686" w:rsidP="001A6686">
      <w:pPr>
        <w:tabs>
          <w:tab w:val="left" w:pos="1304"/>
        </w:tabs>
        <w:ind w:left="851"/>
        <w:rPr>
          <w:sz w:val="24"/>
          <w:u w:val="single"/>
        </w:rPr>
      </w:pPr>
    </w:p>
    <w:p w:rsidR="001A6686" w:rsidRDefault="001A6686" w:rsidP="001A6686">
      <w:pPr>
        <w:tabs>
          <w:tab w:val="left" w:pos="1304"/>
        </w:tabs>
        <w:ind w:left="851"/>
        <w:rPr>
          <w:sz w:val="24"/>
          <w:u w:val="single"/>
        </w:rPr>
      </w:pPr>
      <w:r>
        <w:rPr>
          <w:sz w:val="24"/>
          <w:u w:val="single"/>
        </w:rPr>
        <w:t>Fordeling</w:t>
      </w:r>
    </w:p>
    <w:p w:rsidR="001A6686" w:rsidRDefault="001A6686" w:rsidP="001A6686">
      <w:pPr>
        <w:tabs>
          <w:tab w:val="left" w:pos="1304"/>
        </w:tabs>
        <w:ind w:left="851"/>
        <w:rPr>
          <w:sz w:val="24"/>
        </w:rPr>
      </w:pPr>
      <w:r>
        <w:rPr>
          <w:sz w:val="24"/>
        </w:rPr>
        <w:t>Apomorphin er meget lipofilt og opnår hurtigt ligevægt mellem blod og væv. Apomorphin binde</w:t>
      </w:r>
      <w:r w:rsidR="009849D6">
        <w:rPr>
          <w:sz w:val="24"/>
        </w:rPr>
        <w:t>s</w:t>
      </w:r>
      <w:r>
        <w:rPr>
          <w:sz w:val="24"/>
        </w:rPr>
        <w:t xml:space="preserve"> i udpræget grad til plasmaproteiner hos mennesker.</w:t>
      </w:r>
    </w:p>
    <w:p w:rsidR="001A6686" w:rsidRDefault="001A6686" w:rsidP="001A6686">
      <w:pPr>
        <w:tabs>
          <w:tab w:val="left" w:pos="1304"/>
        </w:tabs>
        <w:ind w:left="851"/>
        <w:rPr>
          <w:sz w:val="24"/>
          <w:u w:val="single"/>
        </w:rPr>
      </w:pPr>
    </w:p>
    <w:p w:rsidR="001A6686" w:rsidRDefault="001A6686" w:rsidP="001A6686">
      <w:pPr>
        <w:tabs>
          <w:tab w:val="left" w:pos="1304"/>
        </w:tabs>
        <w:ind w:left="851"/>
        <w:rPr>
          <w:sz w:val="24"/>
          <w:u w:val="single"/>
        </w:rPr>
      </w:pPr>
      <w:r>
        <w:rPr>
          <w:sz w:val="24"/>
          <w:u w:val="single"/>
        </w:rPr>
        <w:t>Metabolisme</w:t>
      </w:r>
    </w:p>
    <w:p w:rsidR="001A6686" w:rsidRDefault="001A6686" w:rsidP="001A6686">
      <w:pPr>
        <w:tabs>
          <w:tab w:val="left" w:pos="1304"/>
        </w:tabs>
        <w:ind w:left="851"/>
        <w:rPr>
          <w:sz w:val="24"/>
        </w:rPr>
      </w:pPr>
      <w:r>
        <w:rPr>
          <w:sz w:val="24"/>
        </w:rPr>
        <w:t xml:space="preserve">Apomorphin metaboliseres i udpræget grad i leveren til inaktive metabolitter. </w:t>
      </w:r>
    </w:p>
    <w:p w:rsidR="001A6686" w:rsidRDefault="001A6686" w:rsidP="001A6686">
      <w:pPr>
        <w:tabs>
          <w:tab w:val="left" w:pos="1304"/>
        </w:tabs>
        <w:ind w:left="851"/>
        <w:rPr>
          <w:sz w:val="24"/>
          <w:u w:val="single"/>
        </w:rPr>
      </w:pPr>
    </w:p>
    <w:p w:rsidR="001A6686" w:rsidRDefault="001A6686" w:rsidP="001A6686">
      <w:pPr>
        <w:tabs>
          <w:tab w:val="left" w:pos="1304"/>
        </w:tabs>
        <w:ind w:left="851"/>
        <w:rPr>
          <w:sz w:val="24"/>
          <w:u w:val="single"/>
        </w:rPr>
      </w:pPr>
      <w:r>
        <w:rPr>
          <w:sz w:val="24"/>
          <w:u w:val="single"/>
        </w:rPr>
        <w:t>Udskillelse</w:t>
      </w:r>
    </w:p>
    <w:p w:rsidR="001A6686" w:rsidRDefault="001A6686" w:rsidP="001A6686">
      <w:pPr>
        <w:tabs>
          <w:tab w:val="left" w:pos="1304"/>
        </w:tabs>
        <w:ind w:left="851"/>
        <w:rPr>
          <w:sz w:val="24"/>
        </w:rPr>
      </w:pPr>
      <w:r>
        <w:rPr>
          <w:sz w:val="24"/>
        </w:rPr>
        <w:t>Metabolitterne og en meget lille mængde uændret apomorphin (&lt; 2 %) udskilles via urinen.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170065" w:rsidRDefault="00170065" w:rsidP="00170065">
      <w:pPr>
        <w:tabs>
          <w:tab w:val="left" w:pos="1304"/>
        </w:tabs>
        <w:ind w:left="851"/>
        <w:rPr>
          <w:sz w:val="24"/>
          <w:lang w:eastAsia="da-DK"/>
        </w:rPr>
      </w:pPr>
      <w:r>
        <w:rPr>
          <w:sz w:val="24"/>
        </w:rPr>
        <w:t>Benzylalkohol (E 1519)</w:t>
      </w:r>
    </w:p>
    <w:p w:rsidR="00170065" w:rsidRDefault="00170065" w:rsidP="00170065">
      <w:pPr>
        <w:tabs>
          <w:tab w:val="left" w:pos="1304"/>
        </w:tabs>
        <w:ind w:left="851"/>
        <w:rPr>
          <w:sz w:val="24"/>
        </w:rPr>
      </w:pPr>
      <w:r>
        <w:rPr>
          <w:sz w:val="24"/>
        </w:rPr>
        <w:t>Natriummetabisulfit (E 223)</w:t>
      </w:r>
    </w:p>
    <w:p w:rsidR="00170065" w:rsidRDefault="00170065" w:rsidP="00170065">
      <w:pPr>
        <w:tabs>
          <w:tab w:val="left" w:pos="1304"/>
        </w:tabs>
        <w:ind w:left="851"/>
        <w:rPr>
          <w:sz w:val="24"/>
        </w:rPr>
      </w:pPr>
      <w:r>
        <w:rPr>
          <w:sz w:val="24"/>
        </w:rPr>
        <w:t>Natriumchlorid</w:t>
      </w:r>
    </w:p>
    <w:p w:rsidR="00170065" w:rsidRDefault="00170065" w:rsidP="00170065">
      <w:pPr>
        <w:tabs>
          <w:tab w:val="left" w:pos="1304"/>
        </w:tabs>
        <w:ind w:left="851"/>
        <w:rPr>
          <w:sz w:val="24"/>
        </w:rPr>
      </w:pPr>
      <w:r>
        <w:rPr>
          <w:sz w:val="24"/>
        </w:rPr>
        <w:t>Vand til injektionsvæsker</w:t>
      </w:r>
    </w:p>
    <w:p w:rsidR="00170065" w:rsidRDefault="00170065" w:rsidP="00170065">
      <w:pPr>
        <w:tabs>
          <w:tab w:val="left" w:pos="1304"/>
        </w:tabs>
        <w:ind w:left="851"/>
        <w:rPr>
          <w:sz w:val="24"/>
        </w:rPr>
      </w:pPr>
      <w:r>
        <w:rPr>
          <w:sz w:val="24"/>
        </w:rPr>
        <w:t>Natriumhydroxid (til pH-justering)</w:t>
      </w:r>
    </w:p>
    <w:p w:rsidR="00170065" w:rsidRDefault="00170065" w:rsidP="00170065">
      <w:pPr>
        <w:tabs>
          <w:tab w:val="left" w:pos="1304"/>
        </w:tabs>
        <w:ind w:left="851"/>
        <w:rPr>
          <w:sz w:val="24"/>
        </w:rPr>
      </w:pPr>
      <w:r>
        <w:rPr>
          <w:sz w:val="24"/>
        </w:rPr>
        <w:t>Saltsyre, fortyndet (til pH-justering)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1D2C58" w:rsidRDefault="001D2C58" w:rsidP="001D2C58">
      <w:pPr>
        <w:tabs>
          <w:tab w:val="left" w:pos="1304"/>
        </w:tabs>
        <w:ind w:left="851"/>
        <w:rPr>
          <w:sz w:val="24"/>
          <w:lang w:eastAsia="da-DK"/>
        </w:rPr>
      </w:pPr>
      <w:r>
        <w:rPr>
          <w:sz w:val="24"/>
        </w:rPr>
        <w:t>Da der ikke foreligger undersøgelser vedrørende eventuelle uforligeligheder, bør dette lægemiddel ikke blandes med andre lægemidler.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1D2C58" w:rsidRDefault="001D2C58" w:rsidP="001D2C58">
      <w:pPr>
        <w:tabs>
          <w:tab w:val="left" w:pos="1304"/>
        </w:tabs>
        <w:ind w:left="851"/>
        <w:rPr>
          <w:sz w:val="24"/>
          <w:lang w:eastAsia="da-DK"/>
        </w:rPr>
      </w:pPr>
      <w:r>
        <w:rPr>
          <w:sz w:val="24"/>
        </w:rPr>
        <w:t xml:space="preserve">I salgspakning: 3 år. </w:t>
      </w:r>
    </w:p>
    <w:p w:rsidR="001D2C58" w:rsidRDefault="001D2C58" w:rsidP="001D2C58">
      <w:pPr>
        <w:tabs>
          <w:tab w:val="left" w:pos="1304"/>
        </w:tabs>
        <w:ind w:left="851"/>
        <w:rPr>
          <w:sz w:val="24"/>
        </w:rPr>
      </w:pPr>
    </w:p>
    <w:p w:rsidR="001D2C58" w:rsidRDefault="001D2C58" w:rsidP="001D2C58">
      <w:pPr>
        <w:tabs>
          <w:tab w:val="left" w:pos="1304"/>
        </w:tabs>
        <w:ind w:left="851"/>
        <w:rPr>
          <w:sz w:val="24"/>
        </w:rPr>
      </w:pPr>
      <w:r>
        <w:rPr>
          <w:sz w:val="24"/>
        </w:rPr>
        <w:t xml:space="preserve">Efter første åbning af den indre emballage: 28 dage. </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1D2C58" w:rsidRDefault="001D2C58" w:rsidP="001D2C58">
      <w:pPr>
        <w:tabs>
          <w:tab w:val="left" w:pos="1304"/>
        </w:tabs>
        <w:ind w:left="851"/>
        <w:rPr>
          <w:sz w:val="24"/>
        </w:rPr>
      </w:pPr>
      <w:r>
        <w:rPr>
          <w:sz w:val="24"/>
        </w:rPr>
        <w:t>Opbevares i den originale yderpakning for at beskytte mod lys.</w:t>
      </w:r>
      <w:bookmarkStart w:id="15" w:name="_Hlk486321988"/>
    </w:p>
    <w:p w:rsidR="001D2C58" w:rsidRDefault="001D2C58" w:rsidP="001D2C58">
      <w:pPr>
        <w:tabs>
          <w:tab w:val="left" w:pos="1304"/>
        </w:tabs>
        <w:ind w:left="851"/>
        <w:rPr>
          <w:sz w:val="24"/>
        </w:rPr>
      </w:pPr>
    </w:p>
    <w:p w:rsidR="001D2C58" w:rsidRDefault="001D2C58" w:rsidP="001D2C58">
      <w:pPr>
        <w:tabs>
          <w:tab w:val="left" w:pos="1304"/>
        </w:tabs>
        <w:ind w:left="851"/>
        <w:rPr>
          <w:sz w:val="24"/>
          <w:lang w:eastAsia="da-DK"/>
        </w:rPr>
      </w:pPr>
      <w:r>
        <w:rPr>
          <w:sz w:val="24"/>
        </w:rPr>
        <w:t xml:space="preserve">Opbevares i </w:t>
      </w:r>
      <w:bookmarkStart w:id="16" w:name="_Hlk525630345"/>
      <w:r>
        <w:rPr>
          <w:sz w:val="24"/>
        </w:rPr>
        <w:t xml:space="preserve">køleskab </w:t>
      </w:r>
      <w:bookmarkStart w:id="17" w:name="_Hlk525633750"/>
      <w:r>
        <w:rPr>
          <w:sz w:val="24"/>
        </w:rPr>
        <w:t>(2 °C til 8 °C).</w:t>
      </w:r>
      <w:bookmarkEnd w:id="15"/>
      <w:bookmarkEnd w:id="16"/>
      <w:bookmarkEnd w:id="17"/>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1D2C58" w:rsidRDefault="001D2C58" w:rsidP="001D2C58">
      <w:pPr>
        <w:tabs>
          <w:tab w:val="left" w:pos="1304"/>
        </w:tabs>
        <w:ind w:left="851"/>
        <w:rPr>
          <w:sz w:val="24"/>
        </w:rPr>
      </w:pPr>
      <w:r>
        <w:rPr>
          <w:sz w:val="24"/>
        </w:rPr>
        <w:t>Klart type I hætteglas indeholdende 5 ml, lukket med en type 1-prop belagt med brombutylgummi og forseglet med et aluminiumslåg.</w:t>
      </w:r>
    </w:p>
    <w:p w:rsidR="001D2C58" w:rsidRDefault="001D2C58" w:rsidP="001D2C58">
      <w:pPr>
        <w:tabs>
          <w:tab w:val="left" w:pos="1304"/>
        </w:tabs>
        <w:ind w:left="851"/>
        <w:rPr>
          <w:sz w:val="24"/>
        </w:rPr>
      </w:pPr>
      <w:r>
        <w:rPr>
          <w:sz w:val="24"/>
        </w:rPr>
        <w:t>Hvert hætteglas er pakket i en kartonæske.</w:t>
      </w:r>
    </w:p>
    <w:p w:rsidR="00545A96" w:rsidRDefault="00545A96" w:rsidP="001D2C58">
      <w:pPr>
        <w:tabs>
          <w:tab w:val="left" w:pos="1304"/>
        </w:tabs>
        <w:ind w:left="851"/>
        <w:rPr>
          <w:sz w:val="24"/>
          <w:lang w:eastAsia="da-DK"/>
        </w:rPr>
      </w:pPr>
    </w:p>
    <w:p w:rsidR="00545A96" w:rsidRDefault="00545A96" w:rsidP="001D2C58">
      <w:pPr>
        <w:tabs>
          <w:tab w:val="left" w:pos="1304"/>
        </w:tabs>
        <w:ind w:left="851"/>
        <w:rPr>
          <w:sz w:val="24"/>
          <w:lang w:eastAsia="da-DK"/>
        </w:rPr>
      </w:pPr>
      <w:r>
        <w:rPr>
          <w:sz w:val="24"/>
          <w:lang w:eastAsia="da-DK"/>
        </w:rPr>
        <w:t>Pakningsstørrelser: 1 hætteglas</w:t>
      </w:r>
      <w:r w:rsidR="0030098D">
        <w:rPr>
          <w:sz w:val="24"/>
          <w:lang w:eastAsia="da-DK"/>
        </w:rPr>
        <w:t>.</w:t>
      </w:r>
    </w:p>
    <w:p w:rsidR="0030098D" w:rsidRDefault="0030098D" w:rsidP="001D2C58">
      <w:pPr>
        <w:tabs>
          <w:tab w:val="left" w:pos="1304"/>
        </w:tabs>
        <w:ind w:left="851"/>
        <w:rPr>
          <w:sz w:val="24"/>
          <w:lang w:eastAsia="da-DK"/>
        </w:rPr>
      </w:pPr>
      <w:r>
        <w:rPr>
          <w:sz w:val="24"/>
          <w:lang w:eastAsia="da-DK"/>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2E01CC" w:rsidRDefault="002E01CC" w:rsidP="002E01CC">
      <w:pPr>
        <w:tabs>
          <w:tab w:val="left" w:pos="1304"/>
        </w:tabs>
        <w:ind w:left="851"/>
        <w:rPr>
          <w:sz w:val="24"/>
          <w:lang w:eastAsia="da-DK"/>
        </w:rPr>
      </w:pPr>
      <w:r>
        <w:rPr>
          <w:sz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D80AAA" w:rsidRDefault="00D80AAA" w:rsidP="00D80AAA">
      <w:pPr>
        <w:tabs>
          <w:tab w:val="left" w:pos="1304"/>
        </w:tabs>
        <w:ind w:left="851"/>
        <w:rPr>
          <w:sz w:val="24"/>
          <w:lang w:eastAsia="da-DK"/>
        </w:rPr>
      </w:pPr>
      <w:r>
        <w:rPr>
          <w:sz w:val="24"/>
        </w:rPr>
        <w:t>Dechra Regulatory B.V.</w:t>
      </w:r>
    </w:p>
    <w:p w:rsidR="00D80AAA" w:rsidRDefault="00D80AAA" w:rsidP="00D80AAA">
      <w:pPr>
        <w:tabs>
          <w:tab w:val="left" w:pos="1304"/>
        </w:tabs>
        <w:ind w:left="851"/>
        <w:rPr>
          <w:sz w:val="24"/>
        </w:rPr>
      </w:pPr>
      <w:r>
        <w:rPr>
          <w:sz w:val="24"/>
        </w:rPr>
        <w:t>Handelsweg 25</w:t>
      </w:r>
    </w:p>
    <w:p w:rsidR="00D80AAA" w:rsidRDefault="00D80AAA" w:rsidP="00D80AAA">
      <w:pPr>
        <w:tabs>
          <w:tab w:val="left" w:pos="1304"/>
        </w:tabs>
        <w:ind w:left="851"/>
        <w:rPr>
          <w:sz w:val="24"/>
        </w:rPr>
      </w:pPr>
      <w:r>
        <w:rPr>
          <w:sz w:val="24"/>
        </w:rPr>
        <w:t>5531 AE Bladel, Noord-Brabant</w:t>
      </w:r>
    </w:p>
    <w:p w:rsidR="00D80AAA" w:rsidRDefault="00D80AAA" w:rsidP="00D80AAA">
      <w:pPr>
        <w:tabs>
          <w:tab w:val="left" w:pos="1304"/>
        </w:tabs>
        <w:ind w:left="851"/>
        <w:rPr>
          <w:sz w:val="24"/>
        </w:rPr>
      </w:pPr>
      <w:r>
        <w:rPr>
          <w:sz w:val="24"/>
        </w:rPr>
        <w:t>Holland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DC5F33" w:rsidP="005B0036">
      <w:pPr>
        <w:tabs>
          <w:tab w:val="left" w:pos="851"/>
          <w:tab w:val="left" w:pos="8222"/>
        </w:tabs>
        <w:ind w:left="851"/>
        <w:rPr>
          <w:sz w:val="24"/>
          <w:szCs w:val="24"/>
        </w:rPr>
      </w:pPr>
      <w:r>
        <w:rPr>
          <w:sz w:val="24"/>
          <w:szCs w:val="24"/>
        </w:rPr>
        <w:t>63662</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8A33FE" w:rsidP="005B0036">
      <w:pPr>
        <w:tabs>
          <w:tab w:val="left" w:pos="851"/>
          <w:tab w:val="left" w:pos="8222"/>
        </w:tabs>
        <w:ind w:left="851"/>
        <w:rPr>
          <w:sz w:val="24"/>
          <w:szCs w:val="24"/>
        </w:rPr>
      </w:pPr>
      <w:r>
        <w:rPr>
          <w:sz w:val="24"/>
          <w:szCs w:val="24"/>
        </w:rPr>
        <w:t>1. juni 2021</w:t>
      </w:r>
      <w:bookmarkStart w:id="18" w:name="_GoBack"/>
      <w:bookmarkEnd w:id="18"/>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DC5F33"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5B0036" w:rsidRPr="00406EE7" w:rsidRDefault="00D75AD6" w:rsidP="005B0036">
      <w:pPr>
        <w:pStyle w:val="Sidehoved"/>
        <w:tabs>
          <w:tab w:val="clear" w:pos="4819"/>
          <w:tab w:val="left" w:pos="851"/>
          <w:tab w:val="left" w:pos="8222"/>
        </w:tabs>
        <w:ind w:left="851"/>
        <w:rPr>
          <w:szCs w:val="24"/>
        </w:rPr>
      </w:pPr>
      <w:r>
        <w:rPr>
          <w:szCs w:val="24"/>
        </w:rPr>
        <w:t>A</w:t>
      </w:r>
    </w:p>
    <w:sectPr w:rsidR="005B0036" w:rsidRPr="00406EE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74" w:rsidRDefault="00421B74">
      <w:r>
        <w:separator/>
      </w:r>
    </w:p>
  </w:endnote>
  <w:endnote w:type="continuationSeparator" w:id="0">
    <w:p w:rsidR="00421B74" w:rsidRDefault="0042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183F">
      <w:rPr>
        <w:i/>
        <w:noProof/>
        <w:snapToGrid w:val="0"/>
        <w:sz w:val="18"/>
      </w:rPr>
      <w:t>Apovomin Vet., injektionsvæske, opløsning 1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183F">
      <w:rPr>
        <w:i/>
        <w:noProof/>
        <w:snapToGrid w:val="0"/>
        <w:sz w:val="18"/>
      </w:rPr>
      <w:t>Apovomin Vet., injektionsvæske, opløsning 1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74" w:rsidRDefault="00421B74">
      <w:r>
        <w:separator/>
      </w:r>
    </w:p>
  </w:footnote>
  <w:footnote w:type="continuationSeparator" w:id="0">
    <w:p w:rsidR="00421B74" w:rsidRDefault="0042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74"/>
    <w:rsid w:val="0003527F"/>
    <w:rsid w:val="00060DD0"/>
    <w:rsid w:val="00065C7D"/>
    <w:rsid w:val="00092C4E"/>
    <w:rsid w:val="000C6CD4"/>
    <w:rsid w:val="001577E4"/>
    <w:rsid w:val="00170065"/>
    <w:rsid w:val="001858CA"/>
    <w:rsid w:val="001A6686"/>
    <w:rsid w:val="001C4AEF"/>
    <w:rsid w:val="001D2C58"/>
    <w:rsid w:val="001D3CC5"/>
    <w:rsid w:val="002E01CC"/>
    <w:rsid w:val="002F0365"/>
    <w:rsid w:val="0030098D"/>
    <w:rsid w:val="00322BDE"/>
    <w:rsid w:val="003530B3"/>
    <w:rsid w:val="00373496"/>
    <w:rsid w:val="00406EE7"/>
    <w:rsid w:val="00407013"/>
    <w:rsid w:val="00421B74"/>
    <w:rsid w:val="00446F53"/>
    <w:rsid w:val="0046183F"/>
    <w:rsid w:val="004630F9"/>
    <w:rsid w:val="004A62CC"/>
    <w:rsid w:val="00545A96"/>
    <w:rsid w:val="00565A74"/>
    <w:rsid w:val="005B0036"/>
    <w:rsid w:val="005F5831"/>
    <w:rsid w:val="00662012"/>
    <w:rsid w:val="00666B01"/>
    <w:rsid w:val="006B1539"/>
    <w:rsid w:val="006F5621"/>
    <w:rsid w:val="0078200D"/>
    <w:rsid w:val="007E2A00"/>
    <w:rsid w:val="008010F2"/>
    <w:rsid w:val="00885C5F"/>
    <w:rsid w:val="008A33FE"/>
    <w:rsid w:val="009202AE"/>
    <w:rsid w:val="009849D6"/>
    <w:rsid w:val="009D66C6"/>
    <w:rsid w:val="00A96525"/>
    <w:rsid w:val="00AE29E5"/>
    <w:rsid w:val="00AE5757"/>
    <w:rsid w:val="00B25EB8"/>
    <w:rsid w:val="00B95756"/>
    <w:rsid w:val="00BC634B"/>
    <w:rsid w:val="00BF2AE0"/>
    <w:rsid w:val="00C479BF"/>
    <w:rsid w:val="00CC312D"/>
    <w:rsid w:val="00D06CE1"/>
    <w:rsid w:val="00D75AD6"/>
    <w:rsid w:val="00D80AAA"/>
    <w:rsid w:val="00DC5F33"/>
    <w:rsid w:val="00DD6D71"/>
    <w:rsid w:val="00DF32BE"/>
    <w:rsid w:val="00E14205"/>
    <w:rsid w:val="00E14F0A"/>
    <w:rsid w:val="00EB5778"/>
    <w:rsid w:val="00EE5253"/>
    <w:rsid w:val="00EF2AD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EEC5"/>
  <w15:chartTrackingRefBased/>
  <w15:docId w15:val="{F2872EA9-C535-4AEB-8079-64A6EEC9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8474724">
      <w:bodyDiv w:val="1"/>
      <w:marLeft w:val="0"/>
      <w:marRight w:val="0"/>
      <w:marTop w:val="0"/>
      <w:marBottom w:val="0"/>
      <w:divBdr>
        <w:top w:val="none" w:sz="0" w:space="0" w:color="auto"/>
        <w:left w:val="none" w:sz="0" w:space="0" w:color="auto"/>
        <w:bottom w:val="none" w:sz="0" w:space="0" w:color="auto"/>
        <w:right w:val="none" w:sz="0" w:space="0" w:color="auto"/>
      </w:divBdr>
    </w:div>
    <w:div w:id="194972954">
      <w:bodyDiv w:val="1"/>
      <w:marLeft w:val="0"/>
      <w:marRight w:val="0"/>
      <w:marTop w:val="0"/>
      <w:marBottom w:val="0"/>
      <w:divBdr>
        <w:top w:val="none" w:sz="0" w:space="0" w:color="auto"/>
        <w:left w:val="none" w:sz="0" w:space="0" w:color="auto"/>
        <w:bottom w:val="none" w:sz="0" w:space="0" w:color="auto"/>
        <w:right w:val="none" w:sz="0" w:space="0" w:color="auto"/>
      </w:divBdr>
    </w:div>
    <w:div w:id="264730689">
      <w:bodyDiv w:val="1"/>
      <w:marLeft w:val="0"/>
      <w:marRight w:val="0"/>
      <w:marTop w:val="0"/>
      <w:marBottom w:val="0"/>
      <w:divBdr>
        <w:top w:val="none" w:sz="0" w:space="0" w:color="auto"/>
        <w:left w:val="none" w:sz="0" w:space="0" w:color="auto"/>
        <w:bottom w:val="none" w:sz="0" w:space="0" w:color="auto"/>
        <w:right w:val="none" w:sz="0" w:space="0" w:color="auto"/>
      </w:divBdr>
    </w:div>
    <w:div w:id="304361878">
      <w:bodyDiv w:val="1"/>
      <w:marLeft w:val="0"/>
      <w:marRight w:val="0"/>
      <w:marTop w:val="0"/>
      <w:marBottom w:val="0"/>
      <w:divBdr>
        <w:top w:val="none" w:sz="0" w:space="0" w:color="auto"/>
        <w:left w:val="none" w:sz="0" w:space="0" w:color="auto"/>
        <w:bottom w:val="none" w:sz="0" w:space="0" w:color="auto"/>
        <w:right w:val="none" w:sz="0" w:space="0" w:color="auto"/>
      </w:divBdr>
    </w:div>
    <w:div w:id="423037932">
      <w:bodyDiv w:val="1"/>
      <w:marLeft w:val="0"/>
      <w:marRight w:val="0"/>
      <w:marTop w:val="0"/>
      <w:marBottom w:val="0"/>
      <w:divBdr>
        <w:top w:val="none" w:sz="0" w:space="0" w:color="auto"/>
        <w:left w:val="none" w:sz="0" w:space="0" w:color="auto"/>
        <w:bottom w:val="none" w:sz="0" w:space="0" w:color="auto"/>
        <w:right w:val="none" w:sz="0" w:space="0" w:color="auto"/>
      </w:divBdr>
    </w:div>
    <w:div w:id="522405655">
      <w:bodyDiv w:val="1"/>
      <w:marLeft w:val="0"/>
      <w:marRight w:val="0"/>
      <w:marTop w:val="0"/>
      <w:marBottom w:val="0"/>
      <w:divBdr>
        <w:top w:val="none" w:sz="0" w:space="0" w:color="auto"/>
        <w:left w:val="none" w:sz="0" w:space="0" w:color="auto"/>
        <w:bottom w:val="none" w:sz="0" w:space="0" w:color="auto"/>
        <w:right w:val="none" w:sz="0" w:space="0" w:color="auto"/>
      </w:divBdr>
    </w:div>
    <w:div w:id="532038743">
      <w:bodyDiv w:val="1"/>
      <w:marLeft w:val="0"/>
      <w:marRight w:val="0"/>
      <w:marTop w:val="0"/>
      <w:marBottom w:val="0"/>
      <w:divBdr>
        <w:top w:val="none" w:sz="0" w:space="0" w:color="auto"/>
        <w:left w:val="none" w:sz="0" w:space="0" w:color="auto"/>
        <w:bottom w:val="none" w:sz="0" w:space="0" w:color="auto"/>
        <w:right w:val="none" w:sz="0" w:space="0" w:color="auto"/>
      </w:divBdr>
    </w:div>
    <w:div w:id="680622612">
      <w:bodyDiv w:val="1"/>
      <w:marLeft w:val="0"/>
      <w:marRight w:val="0"/>
      <w:marTop w:val="0"/>
      <w:marBottom w:val="0"/>
      <w:divBdr>
        <w:top w:val="none" w:sz="0" w:space="0" w:color="auto"/>
        <w:left w:val="none" w:sz="0" w:space="0" w:color="auto"/>
        <w:bottom w:val="none" w:sz="0" w:space="0" w:color="auto"/>
        <w:right w:val="none" w:sz="0" w:space="0" w:color="auto"/>
      </w:divBdr>
    </w:div>
    <w:div w:id="713694922">
      <w:bodyDiv w:val="1"/>
      <w:marLeft w:val="0"/>
      <w:marRight w:val="0"/>
      <w:marTop w:val="0"/>
      <w:marBottom w:val="0"/>
      <w:divBdr>
        <w:top w:val="none" w:sz="0" w:space="0" w:color="auto"/>
        <w:left w:val="none" w:sz="0" w:space="0" w:color="auto"/>
        <w:bottom w:val="none" w:sz="0" w:space="0" w:color="auto"/>
        <w:right w:val="none" w:sz="0" w:space="0" w:color="auto"/>
      </w:divBdr>
    </w:div>
    <w:div w:id="767120526">
      <w:bodyDiv w:val="1"/>
      <w:marLeft w:val="0"/>
      <w:marRight w:val="0"/>
      <w:marTop w:val="0"/>
      <w:marBottom w:val="0"/>
      <w:divBdr>
        <w:top w:val="none" w:sz="0" w:space="0" w:color="auto"/>
        <w:left w:val="none" w:sz="0" w:space="0" w:color="auto"/>
        <w:bottom w:val="none" w:sz="0" w:space="0" w:color="auto"/>
        <w:right w:val="none" w:sz="0" w:space="0" w:color="auto"/>
      </w:divBdr>
    </w:div>
    <w:div w:id="875972616">
      <w:bodyDiv w:val="1"/>
      <w:marLeft w:val="0"/>
      <w:marRight w:val="0"/>
      <w:marTop w:val="0"/>
      <w:marBottom w:val="0"/>
      <w:divBdr>
        <w:top w:val="none" w:sz="0" w:space="0" w:color="auto"/>
        <w:left w:val="none" w:sz="0" w:space="0" w:color="auto"/>
        <w:bottom w:val="none" w:sz="0" w:space="0" w:color="auto"/>
        <w:right w:val="none" w:sz="0" w:space="0" w:color="auto"/>
      </w:divBdr>
    </w:div>
    <w:div w:id="917326564">
      <w:bodyDiv w:val="1"/>
      <w:marLeft w:val="0"/>
      <w:marRight w:val="0"/>
      <w:marTop w:val="0"/>
      <w:marBottom w:val="0"/>
      <w:divBdr>
        <w:top w:val="none" w:sz="0" w:space="0" w:color="auto"/>
        <w:left w:val="none" w:sz="0" w:space="0" w:color="auto"/>
        <w:bottom w:val="none" w:sz="0" w:space="0" w:color="auto"/>
        <w:right w:val="none" w:sz="0" w:space="0" w:color="auto"/>
      </w:divBdr>
    </w:div>
    <w:div w:id="1008172748">
      <w:bodyDiv w:val="1"/>
      <w:marLeft w:val="0"/>
      <w:marRight w:val="0"/>
      <w:marTop w:val="0"/>
      <w:marBottom w:val="0"/>
      <w:divBdr>
        <w:top w:val="none" w:sz="0" w:space="0" w:color="auto"/>
        <w:left w:val="none" w:sz="0" w:space="0" w:color="auto"/>
        <w:bottom w:val="none" w:sz="0" w:space="0" w:color="auto"/>
        <w:right w:val="none" w:sz="0" w:space="0" w:color="auto"/>
      </w:divBdr>
    </w:div>
    <w:div w:id="1032606510">
      <w:bodyDiv w:val="1"/>
      <w:marLeft w:val="0"/>
      <w:marRight w:val="0"/>
      <w:marTop w:val="0"/>
      <w:marBottom w:val="0"/>
      <w:divBdr>
        <w:top w:val="none" w:sz="0" w:space="0" w:color="auto"/>
        <w:left w:val="none" w:sz="0" w:space="0" w:color="auto"/>
        <w:bottom w:val="none" w:sz="0" w:space="0" w:color="auto"/>
        <w:right w:val="none" w:sz="0" w:space="0" w:color="auto"/>
      </w:divBdr>
    </w:div>
    <w:div w:id="1076978577">
      <w:bodyDiv w:val="1"/>
      <w:marLeft w:val="0"/>
      <w:marRight w:val="0"/>
      <w:marTop w:val="0"/>
      <w:marBottom w:val="0"/>
      <w:divBdr>
        <w:top w:val="none" w:sz="0" w:space="0" w:color="auto"/>
        <w:left w:val="none" w:sz="0" w:space="0" w:color="auto"/>
        <w:bottom w:val="none" w:sz="0" w:space="0" w:color="auto"/>
        <w:right w:val="none" w:sz="0" w:space="0" w:color="auto"/>
      </w:divBdr>
    </w:div>
    <w:div w:id="1139686986">
      <w:bodyDiv w:val="1"/>
      <w:marLeft w:val="0"/>
      <w:marRight w:val="0"/>
      <w:marTop w:val="0"/>
      <w:marBottom w:val="0"/>
      <w:divBdr>
        <w:top w:val="none" w:sz="0" w:space="0" w:color="auto"/>
        <w:left w:val="none" w:sz="0" w:space="0" w:color="auto"/>
        <w:bottom w:val="none" w:sz="0" w:space="0" w:color="auto"/>
        <w:right w:val="none" w:sz="0" w:space="0" w:color="auto"/>
      </w:divBdr>
    </w:div>
    <w:div w:id="1203591905">
      <w:bodyDiv w:val="1"/>
      <w:marLeft w:val="0"/>
      <w:marRight w:val="0"/>
      <w:marTop w:val="0"/>
      <w:marBottom w:val="0"/>
      <w:divBdr>
        <w:top w:val="none" w:sz="0" w:space="0" w:color="auto"/>
        <w:left w:val="none" w:sz="0" w:space="0" w:color="auto"/>
        <w:bottom w:val="none" w:sz="0" w:space="0" w:color="auto"/>
        <w:right w:val="none" w:sz="0" w:space="0" w:color="auto"/>
      </w:divBdr>
    </w:div>
    <w:div w:id="1217350020">
      <w:bodyDiv w:val="1"/>
      <w:marLeft w:val="0"/>
      <w:marRight w:val="0"/>
      <w:marTop w:val="0"/>
      <w:marBottom w:val="0"/>
      <w:divBdr>
        <w:top w:val="none" w:sz="0" w:space="0" w:color="auto"/>
        <w:left w:val="none" w:sz="0" w:space="0" w:color="auto"/>
        <w:bottom w:val="none" w:sz="0" w:space="0" w:color="auto"/>
        <w:right w:val="none" w:sz="0" w:space="0" w:color="auto"/>
      </w:divBdr>
    </w:div>
    <w:div w:id="1242520486">
      <w:bodyDiv w:val="1"/>
      <w:marLeft w:val="0"/>
      <w:marRight w:val="0"/>
      <w:marTop w:val="0"/>
      <w:marBottom w:val="0"/>
      <w:divBdr>
        <w:top w:val="none" w:sz="0" w:space="0" w:color="auto"/>
        <w:left w:val="none" w:sz="0" w:space="0" w:color="auto"/>
        <w:bottom w:val="none" w:sz="0" w:space="0" w:color="auto"/>
        <w:right w:val="none" w:sz="0" w:space="0" w:color="auto"/>
      </w:divBdr>
    </w:div>
    <w:div w:id="1298681055">
      <w:bodyDiv w:val="1"/>
      <w:marLeft w:val="0"/>
      <w:marRight w:val="0"/>
      <w:marTop w:val="0"/>
      <w:marBottom w:val="0"/>
      <w:divBdr>
        <w:top w:val="none" w:sz="0" w:space="0" w:color="auto"/>
        <w:left w:val="none" w:sz="0" w:space="0" w:color="auto"/>
        <w:bottom w:val="none" w:sz="0" w:space="0" w:color="auto"/>
        <w:right w:val="none" w:sz="0" w:space="0" w:color="auto"/>
      </w:divBdr>
    </w:div>
    <w:div w:id="1409037086">
      <w:bodyDiv w:val="1"/>
      <w:marLeft w:val="0"/>
      <w:marRight w:val="0"/>
      <w:marTop w:val="0"/>
      <w:marBottom w:val="0"/>
      <w:divBdr>
        <w:top w:val="none" w:sz="0" w:space="0" w:color="auto"/>
        <w:left w:val="none" w:sz="0" w:space="0" w:color="auto"/>
        <w:bottom w:val="none" w:sz="0" w:space="0" w:color="auto"/>
        <w:right w:val="none" w:sz="0" w:space="0" w:color="auto"/>
      </w:divBdr>
    </w:div>
    <w:div w:id="1549030604">
      <w:bodyDiv w:val="1"/>
      <w:marLeft w:val="0"/>
      <w:marRight w:val="0"/>
      <w:marTop w:val="0"/>
      <w:marBottom w:val="0"/>
      <w:divBdr>
        <w:top w:val="none" w:sz="0" w:space="0" w:color="auto"/>
        <w:left w:val="none" w:sz="0" w:space="0" w:color="auto"/>
        <w:bottom w:val="none" w:sz="0" w:space="0" w:color="auto"/>
        <w:right w:val="none" w:sz="0" w:space="0" w:color="auto"/>
      </w:divBdr>
    </w:div>
    <w:div w:id="1657874238">
      <w:bodyDiv w:val="1"/>
      <w:marLeft w:val="0"/>
      <w:marRight w:val="0"/>
      <w:marTop w:val="0"/>
      <w:marBottom w:val="0"/>
      <w:divBdr>
        <w:top w:val="none" w:sz="0" w:space="0" w:color="auto"/>
        <w:left w:val="none" w:sz="0" w:space="0" w:color="auto"/>
        <w:bottom w:val="none" w:sz="0" w:space="0" w:color="auto"/>
        <w:right w:val="none" w:sz="0" w:space="0" w:color="auto"/>
      </w:divBdr>
    </w:div>
    <w:div w:id="1693530600">
      <w:bodyDiv w:val="1"/>
      <w:marLeft w:val="0"/>
      <w:marRight w:val="0"/>
      <w:marTop w:val="0"/>
      <w:marBottom w:val="0"/>
      <w:divBdr>
        <w:top w:val="none" w:sz="0" w:space="0" w:color="auto"/>
        <w:left w:val="none" w:sz="0" w:space="0" w:color="auto"/>
        <w:bottom w:val="none" w:sz="0" w:space="0" w:color="auto"/>
        <w:right w:val="none" w:sz="0" w:space="0" w:color="auto"/>
      </w:divBdr>
    </w:div>
    <w:div w:id="1790320068">
      <w:bodyDiv w:val="1"/>
      <w:marLeft w:val="0"/>
      <w:marRight w:val="0"/>
      <w:marTop w:val="0"/>
      <w:marBottom w:val="0"/>
      <w:divBdr>
        <w:top w:val="none" w:sz="0" w:space="0" w:color="auto"/>
        <w:left w:val="none" w:sz="0" w:space="0" w:color="auto"/>
        <w:bottom w:val="none" w:sz="0" w:space="0" w:color="auto"/>
        <w:right w:val="none" w:sz="0" w:space="0" w:color="auto"/>
      </w:divBdr>
    </w:div>
    <w:div w:id="1880967893">
      <w:bodyDiv w:val="1"/>
      <w:marLeft w:val="0"/>
      <w:marRight w:val="0"/>
      <w:marTop w:val="0"/>
      <w:marBottom w:val="0"/>
      <w:divBdr>
        <w:top w:val="none" w:sz="0" w:space="0" w:color="auto"/>
        <w:left w:val="none" w:sz="0" w:space="0" w:color="auto"/>
        <w:bottom w:val="none" w:sz="0" w:space="0" w:color="auto"/>
        <w:right w:val="none" w:sz="0" w:space="0" w:color="auto"/>
      </w:divBdr>
    </w:div>
    <w:div w:id="2011515900">
      <w:bodyDiv w:val="1"/>
      <w:marLeft w:val="0"/>
      <w:marRight w:val="0"/>
      <w:marTop w:val="0"/>
      <w:marBottom w:val="0"/>
      <w:divBdr>
        <w:top w:val="none" w:sz="0" w:space="0" w:color="auto"/>
        <w:left w:val="none" w:sz="0" w:space="0" w:color="auto"/>
        <w:bottom w:val="none" w:sz="0" w:space="0" w:color="auto"/>
        <w:right w:val="none" w:sz="0" w:space="0" w:color="auto"/>
      </w:divBdr>
    </w:div>
    <w:div w:id="21407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57</TotalTime>
  <Pages>5</Pages>
  <Words>1137</Words>
  <Characters>7398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2019114070 mt</dc:description>
  <cp:lastModifiedBy>Hanne Thy Iversen</cp:lastModifiedBy>
  <cp:revision>11</cp:revision>
  <dcterms:created xsi:type="dcterms:W3CDTF">2021-06-01T09:30:00Z</dcterms:created>
  <dcterms:modified xsi:type="dcterms:W3CDTF">2021-06-01T12:14:00Z</dcterms:modified>
</cp:coreProperties>
</file>