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E50B8D" w14:textId="77777777"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0CAD7ABC" wp14:editId="764A491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F8F796" w14:textId="77777777" w:rsidR="00C479BF" w:rsidRDefault="00C479BF" w:rsidP="005B0036">
      <w:pPr>
        <w:rPr>
          <w:sz w:val="24"/>
          <w:szCs w:val="24"/>
        </w:rPr>
      </w:pPr>
    </w:p>
    <w:p w14:paraId="4BCB0D1E" w14:textId="6C1D27C9" w:rsidR="005B0036" w:rsidRPr="00406EE7" w:rsidRDefault="005B0036" w:rsidP="005B0036">
      <w:pPr>
        <w:tabs>
          <w:tab w:val="right" w:pos="9356"/>
        </w:tabs>
        <w:rPr>
          <w:b/>
          <w:sz w:val="24"/>
          <w:szCs w:val="24"/>
        </w:rPr>
      </w:pPr>
      <w:r>
        <w:rPr>
          <w:b/>
          <w:sz w:val="24"/>
          <w:szCs w:val="24"/>
        </w:rPr>
        <w:tab/>
      </w:r>
      <w:r w:rsidR="00AD1599">
        <w:rPr>
          <w:b/>
          <w:sz w:val="24"/>
          <w:szCs w:val="24"/>
        </w:rPr>
        <w:t>12. september 2018</w:t>
      </w:r>
    </w:p>
    <w:p w14:paraId="47C32718" w14:textId="77777777" w:rsidR="005B0036" w:rsidRDefault="005B0036" w:rsidP="005B0036">
      <w:pPr>
        <w:rPr>
          <w:sz w:val="24"/>
          <w:szCs w:val="24"/>
        </w:rPr>
      </w:pPr>
    </w:p>
    <w:p w14:paraId="25A922EF" w14:textId="77777777" w:rsidR="00636992" w:rsidRPr="00406EE7" w:rsidRDefault="00636992" w:rsidP="005B0036">
      <w:pPr>
        <w:rPr>
          <w:sz w:val="24"/>
          <w:szCs w:val="24"/>
        </w:rPr>
      </w:pPr>
    </w:p>
    <w:p w14:paraId="24BF8C7A" w14:textId="77777777" w:rsidR="005B0036" w:rsidRPr="00406EE7" w:rsidRDefault="005B0036" w:rsidP="005B0036">
      <w:pPr>
        <w:rPr>
          <w:sz w:val="24"/>
          <w:szCs w:val="24"/>
        </w:rPr>
      </w:pPr>
    </w:p>
    <w:p w14:paraId="61E89929" w14:textId="77777777" w:rsidR="005B0036" w:rsidRPr="00406EE7" w:rsidRDefault="005B0036" w:rsidP="005B0036">
      <w:pPr>
        <w:tabs>
          <w:tab w:val="left" w:pos="8222"/>
        </w:tabs>
        <w:jc w:val="center"/>
        <w:rPr>
          <w:b/>
          <w:sz w:val="24"/>
          <w:szCs w:val="24"/>
        </w:rPr>
      </w:pPr>
      <w:r w:rsidRPr="00406EE7">
        <w:rPr>
          <w:b/>
          <w:sz w:val="24"/>
          <w:szCs w:val="24"/>
        </w:rPr>
        <w:t>PRODUKTRESUMÉ</w:t>
      </w:r>
    </w:p>
    <w:p w14:paraId="3348A950" w14:textId="77777777" w:rsidR="005B0036" w:rsidRPr="00406EE7" w:rsidRDefault="005B0036" w:rsidP="005B0036">
      <w:pPr>
        <w:tabs>
          <w:tab w:val="left" w:pos="8222"/>
        </w:tabs>
        <w:jc w:val="center"/>
        <w:rPr>
          <w:b/>
          <w:sz w:val="24"/>
          <w:szCs w:val="24"/>
        </w:rPr>
      </w:pPr>
    </w:p>
    <w:p w14:paraId="05943FBA" w14:textId="77777777" w:rsidR="005B0036" w:rsidRPr="00406EE7" w:rsidRDefault="005B0036" w:rsidP="005B0036">
      <w:pPr>
        <w:tabs>
          <w:tab w:val="left" w:pos="8222"/>
        </w:tabs>
        <w:jc w:val="center"/>
        <w:rPr>
          <w:b/>
          <w:sz w:val="24"/>
          <w:szCs w:val="24"/>
        </w:rPr>
      </w:pPr>
      <w:proofErr w:type="gramStart"/>
      <w:r w:rsidRPr="00406EE7">
        <w:rPr>
          <w:b/>
          <w:sz w:val="24"/>
          <w:szCs w:val="24"/>
        </w:rPr>
        <w:t>for</w:t>
      </w:r>
      <w:proofErr w:type="gramEnd"/>
    </w:p>
    <w:p w14:paraId="235D77FF" w14:textId="77777777" w:rsidR="005B0036" w:rsidRPr="00406EE7" w:rsidRDefault="005B0036" w:rsidP="005B0036">
      <w:pPr>
        <w:tabs>
          <w:tab w:val="left" w:pos="8222"/>
        </w:tabs>
        <w:jc w:val="center"/>
        <w:rPr>
          <w:b/>
          <w:sz w:val="24"/>
          <w:szCs w:val="24"/>
        </w:rPr>
      </w:pPr>
    </w:p>
    <w:p w14:paraId="53D138AB" w14:textId="13E146B7" w:rsidR="005B0036" w:rsidRPr="00565A74" w:rsidRDefault="00966149" w:rsidP="005B0036">
      <w:pPr>
        <w:tabs>
          <w:tab w:val="left" w:pos="8222"/>
        </w:tabs>
        <w:jc w:val="center"/>
        <w:rPr>
          <w:b/>
          <w:sz w:val="24"/>
          <w:szCs w:val="24"/>
        </w:rPr>
      </w:pPr>
      <w:proofErr w:type="spellStart"/>
      <w:r>
        <w:rPr>
          <w:b/>
          <w:sz w:val="24"/>
          <w:szCs w:val="24"/>
        </w:rPr>
        <w:t>Apravet</w:t>
      </w:r>
      <w:proofErr w:type="spellEnd"/>
      <w:r>
        <w:rPr>
          <w:b/>
          <w:sz w:val="24"/>
          <w:szCs w:val="24"/>
        </w:rPr>
        <w:t xml:space="preserve"> WS, pulver til anvendelse i drikkevand/mælk</w:t>
      </w:r>
    </w:p>
    <w:p w14:paraId="1C77D975" w14:textId="77777777" w:rsidR="005B0036" w:rsidRPr="00406EE7" w:rsidRDefault="005B0036" w:rsidP="005B0036">
      <w:pPr>
        <w:tabs>
          <w:tab w:val="left" w:pos="8222"/>
        </w:tabs>
        <w:jc w:val="both"/>
        <w:rPr>
          <w:sz w:val="24"/>
          <w:szCs w:val="24"/>
        </w:rPr>
      </w:pPr>
    </w:p>
    <w:p w14:paraId="3CDE0F1B" w14:textId="77777777" w:rsidR="005B0036" w:rsidRPr="00636992" w:rsidRDefault="005B0036" w:rsidP="00636992">
      <w:pPr>
        <w:tabs>
          <w:tab w:val="left" w:pos="8222"/>
        </w:tabs>
        <w:ind w:left="851" w:hanging="851"/>
        <w:jc w:val="both"/>
        <w:rPr>
          <w:sz w:val="24"/>
          <w:szCs w:val="24"/>
        </w:rPr>
      </w:pPr>
    </w:p>
    <w:p w14:paraId="2DF66217" w14:textId="77777777" w:rsidR="005B0036" w:rsidRPr="00636992" w:rsidRDefault="005B0036" w:rsidP="00636992">
      <w:pPr>
        <w:tabs>
          <w:tab w:val="left" w:pos="8222"/>
        </w:tabs>
        <w:ind w:left="851" w:hanging="851"/>
        <w:rPr>
          <w:b/>
          <w:sz w:val="24"/>
          <w:szCs w:val="24"/>
        </w:rPr>
      </w:pPr>
      <w:r w:rsidRPr="00636992">
        <w:rPr>
          <w:b/>
          <w:sz w:val="24"/>
          <w:szCs w:val="24"/>
        </w:rPr>
        <w:t>0.</w:t>
      </w:r>
      <w:r w:rsidRPr="00636992">
        <w:rPr>
          <w:b/>
          <w:sz w:val="24"/>
          <w:szCs w:val="24"/>
        </w:rPr>
        <w:tab/>
        <w:t>D.SP.NR.</w:t>
      </w:r>
    </w:p>
    <w:p w14:paraId="601DD9AE" w14:textId="64ADE44B" w:rsidR="005B0036" w:rsidRPr="00636992" w:rsidRDefault="00636992" w:rsidP="00636992">
      <w:pPr>
        <w:tabs>
          <w:tab w:val="left" w:pos="8222"/>
        </w:tabs>
        <w:ind w:left="851" w:hanging="851"/>
        <w:rPr>
          <w:sz w:val="24"/>
          <w:szCs w:val="24"/>
        </w:rPr>
      </w:pPr>
      <w:r>
        <w:rPr>
          <w:sz w:val="24"/>
          <w:szCs w:val="24"/>
        </w:rPr>
        <w:tab/>
      </w:r>
      <w:r w:rsidR="00966149" w:rsidRPr="00636992">
        <w:rPr>
          <w:sz w:val="24"/>
          <w:szCs w:val="24"/>
        </w:rPr>
        <w:t>30111</w:t>
      </w:r>
    </w:p>
    <w:p w14:paraId="7434D36E" w14:textId="77777777" w:rsidR="005B0036" w:rsidRPr="00636992" w:rsidRDefault="005B0036" w:rsidP="00636992">
      <w:pPr>
        <w:tabs>
          <w:tab w:val="left" w:pos="8222"/>
        </w:tabs>
        <w:ind w:left="851" w:hanging="851"/>
        <w:rPr>
          <w:sz w:val="24"/>
          <w:szCs w:val="24"/>
        </w:rPr>
      </w:pPr>
    </w:p>
    <w:p w14:paraId="29A02065" w14:textId="77777777" w:rsidR="005B0036" w:rsidRPr="00636992" w:rsidRDefault="005B0036" w:rsidP="00636992">
      <w:pPr>
        <w:tabs>
          <w:tab w:val="left" w:pos="8222"/>
        </w:tabs>
        <w:ind w:left="851" w:hanging="851"/>
        <w:rPr>
          <w:b/>
          <w:sz w:val="24"/>
          <w:szCs w:val="24"/>
        </w:rPr>
      </w:pPr>
      <w:r w:rsidRPr="00636992">
        <w:rPr>
          <w:b/>
          <w:sz w:val="24"/>
          <w:szCs w:val="24"/>
        </w:rPr>
        <w:t>1.</w:t>
      </w:r>
      <w:r w:rsidRPr="00636992">
        <w:rPr>
          <w:b/>
          <w:sz w:val="24"/>
          <w:szCs w:val="24"/>
        </w:rPr>
        <w:tab/>
        <w:t>VETERINÆRLÆGEMIDLETS NAVN</w:t>
      </w:r>
    </w:p>
    <w:p w14:paraId="7F0778DC" w14:textId="7E1BF74C" w:rsidR="005B0036" w:rsidRPr="00636992" w:rsidRDefault="00636992" w:rsidP="00636992">
      <w:pPr>
        <w:tabs>
          <w:tab w:val="left" w:pos="8222"/>
        </w:tabs>
        <w:ind w:left="851" w:hanging="851"/>
        <w:rPr>
          <w:sz w:val="24"/>
          <w:szCs w:val="24"/>
        </w:rPr>
      </w:pPr>
      <w:r>
        <w:rPr>
          <w:sz w:val="24"/>
          <w:szCs w:val="24"/>
        </w:rPr>
        <w:tab/>
      </w:r>
      <w:proofErr w:type="spellStart"/>
      <w:r w:rsidR="00966149" w:rsidRPr="00636992">
        <w:rPr>
          <w:sz w:val="24"/>
          <w:szCs w:val="24"/>
        </w:rPr>
        <w:t>Apravet</w:t>
      </w:r>
      <w:proofErr w:type="spellEnd"/>
      <w:r w:rsidR="00966149" w:rsidRPr="00636992">
        <w:rPr>
          <w:sz w:val="24"/>
          <w:szCs w:val="24"/>
        </w:rPr>
        <w:t xml:space="preserve"> WS</w:t>
      </w:r>
    </w:p>
    <w:p w14:paraId="5CB49CA3" w14:textId="77777777" w:rsidR="005B0036" w:rsidRPr="00636992" w:rsidRDefault="005B0036" w:rsidP="00636992">
      <w:pPr>
        <w:tabs>
          <w:tab w:val="left" w:pos="8222"/>
        </w:tabs>
        <w:ind w:left="851" w:hanging="851"/>
        <w:rPr>
          <w:sz w:val="24"/>
          <w:szCs w:val="24"/>
        </w:rPr>
      </w:pPr>
    </w:p>
    <w:p w14:paraId="17E9F7DA" w14:textId="77777777" w:rsidR="005B0036" w:rsidRPr="00636992" w:rsidRDefault="005B0036" w:rsidP="00636992">
      <w:pPr>
        <w:tabs>
          <w:tab w:val="left" w:pos="8222"/>
        </w:tabs>
        <w:ind w:left="851" w:hanging="851"/>
        <w:rPr>
          <w:b/>
          <w:sz w:val="24"/>
          <w:szCs w:val="24"/>
        </w:rPr>
      </w:pPr>
      <w:r w:rsidRPr="00636992">
        <w:rPr>
          <w:b/>
          <w:sz w:val="24"/>
          <w:szCs w:val="24"/>
        </w:rPr>
        <w:t>2.</w:t>
      </w:r>
      <w:r w:rsidRPr="00636992">
        <w:rPr>
          <w:b/>
          <w:sz w:val="24"/>
          <w:szCs w:val="24"/>
        </w:rPr>
        <w:tab/>
        <w:t>KVALITATIV OG KVANTITATIV SAMMENSÆTNING</w:t>
      </w:r>
    </w:p>
    <w:p w14:paraId="742C0611" w14:textId="77777777" w:rsidR="00454DC0" w:rsidRPr="00636992" w:rsidRDefault="00454DC0" w:rsidP="00636992">
      <w:pPr>
        <w:ind w:left="851"/>
        <w:rPr>
          <w:b/>
          <w:sz w:val="24"/>
          <w:szCs w:val="24"/>
        </w:rPr>
      </w:pPr>
      <w:r w:rsidRPr="00636992">
        <w:rPr>
          <w:sz w:val="24"/>
          <w:szCs w:val="24"/>
        </w:rPr>
        <w:t xml:space="preserve">1 mg indeholder </w:t>
      </w:r>
    </w:p>
    <w:p w14:paraId="57F1A4A6" w14:textId="77777777" w:rsidR="00454DC0" w:rsidRPr="00636992" w:rsidRDefault="00454DC0" w:rsidP="00636992">
      <w:pPr>
        <w:ind w:left="851" w:hanging="851"/>
        <w:rPr>
          <w:b/>
          <w:sz w:val="24"/>
          <w:szCs w:val="24"/>
        </w:rPr>
      </w:pPr>
    </w:p>
    <w:p w14:paraId="6C46527D" w14:textId="77777777" w:rsidR="00454DC0" w:rsidRPr="00636992" w:rsidRDefault="00454DC0" w:rsidP="00636992">
      <w:pPr>
        <w:ind w:left="851"/>
        <w:rPr>
          <w:b/>
          <w:sz w:val="24"/>
          <w:szCs w:val="24"/>
        </w:rPr>
      </w:pPr>
      <w:r w:rsidRPr="00636992">
        <w:rPr>
          <w:b/>
          <w:sz w:val="24"/>
          <w:szCs w:val="24"/>
        </w:rPr>
        <w:t>Aktivt stof:</w:t>
      </w:r>
    </w:p>
    <w:p w14:paraId="60D76B9C" w14:textId="58F36584" w:rsidR="00454DC0" w:rsidRPr="00636992" w:rsidRDefault="00AE3731" w:rsidP="00636992">
      <w:pPr>
        <w:ind w:left="851"/>
        <w:rPr>
          <w:sz w:val="24"/>
          <w:szCs w:val="24"/>
        </w:rPr>
      </w:pPr>
      <w:proofErr w:type="spellStart"/>
      <w:r>
        <w:rPr>
          <w:sz w:val="24"/>
          <w:szCs w:val="24"/>
        </w:rPr>
        <w:t>A</w:t>
      </w:r>
      <w:r w:rsidR="00454DC0" w:rsidRPr="00636992">
        <w:rPr>
          <w:sz w:val="24"/>
          <w:szCs w:val="24"/>
        </w:rPr>
        <w:t>pramycin</w:t>
      </w:r>
      <w:proofErr w:type="spellEnd"/>
      <w:r>
        <w:rPr>
          <w:sz w:val="24"/>
          <w:szCs w:val="24"/>
        </w:rPr>
        <w:t xml:space="preserve"> </w:t>
      </w:r>
      <w:r w:rsidRPr="00636992">
        <w:rPr>
          <w:sz w:val="24"/>
          <w:szCs w:val="24"/>
        </w:rPr>
        <w:t>552 IE</w:t>
      </w:r>
      <w:r w:rsidRPr="00636992">
        <w:rPr>
          <w:sz w:val="24"/>
          <w:szCs w:val="24"/>
          <w:lang w:val="nl-NL"/>
        </w:rPr>
        <w:t>*</w:t>
      </w:r>
    </w:p>
    <w:p w14:paraId="43483695" w14:textId="77777777" w:rsidR="00454DC0" w:rsidRPr="00636992" w:rsidRDefault="00454DC0" w:rsidP="00636992">
      <w:pPr>
        <w:ind w:left="851"/>
        <w:rPr>
          <w:sz w:val="24"/>
          <w:szCs w:val="24"/>
        </w:rPr>
      </w:pPr>
      <w:r w:rsidRPr="00636992">
        <w:rPr>
          <w:sz w:val="24"/>
          <w:szCs w:val="24"/>
        </w:rPr>
        <w:t>(</w:t>
      </w:r>
      <w:proofErr w:type="gramStart"/>
      <w:r w:rsidRPr="00636992">
        <w:rPr>
          <w:sz w:val="24"/>
          <w:szCs w:val="24"/>
        </w:rPr>
        <w:t>som</w:t>
      </w:r>
      <w:proofErr w:type="gramEnd"/>
      <w:r w:rsidRPr="00636992">
        <w:rPr>
          <w:sz w:val="24"/>
          <w:szCs w:val="24"/>
        </w:rPr>
        <w:t xml:space="preserve"> </w:t>
      </w:r>
      <w:proofErr w:type="spellStart"/>
      <w:r w:rsidRPr="00636992">
        <w:rPr>
          <w:sz w:val="24"/>
          <w:szCs w:val="24"/>
        </w:rPr>
        <w:t>apramycinsulfat</w:t>
      </w:r>
      <w:proofErr w:type="spellEnd"/>
      <w:r w:rsidRPr="00636992">
        <w:rPr>
          <w:sz w:val="24"/>
          <w:szCs w:val="24"/>
        </w:rPr>
        <w:t>)</w:t>
      </w:r>
    </w:p>
    <w:p w14:paraId="4462D615" w14:textId="77777777" w:rsidR="00454DC0" w:rsidRPr="00636992" w:rsidRDefault="00454DC0" w:rsidP="00636992">
      <w:pPr>
        <w:ind w:left="851"/>
        <w:rPr>
          <w:sz w:val="24"/>
          <w:szCs w:val="24"/>
        </w:rPr>
      </w:pPr>
      <w:r w:rsidRPr="00636992">
        <w:rPr>
          <w:sz w:val="24"/>
          <w:szCs w:val="24"/>
        </w:rPr>
        <w:t>*IE – internationale enheder</w:t>
      </w:r>
    </w:p>
    <w:p w14:paraId="1EBBC94F" w14:textId="77777777" w:rsidR="00454DC0" w:rsidRPr="00636992" w:rsidRDefault="00454DC0" w:rsidP="00636992">
      <w:pPr>
        <w:ind w:left="851" w:hanging="851"/>
        <w:rPr>
          <w:sz w:val="24"/>
          <w:szCs w:val="24"/>
        </w:rPr>
      </w:pPr>
    </w:p>
    <w:p w14:paraId="2526A1D6" w14:textId="77777777" w:rsidR="00454DC0" w:rsidRPr="00636992" w:rsidRDefault="00454DC0" w:rsidP="00636992">
      <w:pPr>
        <w:ind w:left="851"/>
        <w:rPr>
          <w:b/>
          <w:sz w:val="24"/>
          <w:szCs w:val="24"/>
        </w:rPr>
      </w:pPr>
      <w:r w:rsidRPr="00636992">
        <w:rPr>
          <w:b/>
          <w:sz w:val="24"/>
          <w:szCs w:val="24"/>
        </w:rPr>
        <w:t>Hjælpestof (Hjælpestoffer):</w:t>
      </w:r>
    </w:p>
    <w:p w14:paraId="6EDF2EFA" w14:textId="77777777" w:rsidR="00454DC0" w:rsidRPr="00636992" w:rsidRDefault="00454DC0" w:rsidP="00636992">
      <w:pPr>
        <w:ind w:left="851"/>
        <w:rPr>
          <w:sz w:val="24"/>
          <w:szCs w:val="24"/>
        </w:rPr>
      </w:pPr>
      <w:r w:rsidRPr="00636992">
        <w:rPr>
          <w:sz w:val="24"/>
          <w:szCs w:val="24"/>
        </w:rPr>
        <w:t>Ingen</w:t>
      </w:r>
    </w:p>
    <w:p w14:paraId="040231DF" w14:textId="77777777" w:rsidR="005B0036" w:rsidRPr="00636992" w:rsidRDefault="005B0036" w:rsidP="00636992">
      <w:pPr>
        <w:tabs>
          <w:tab w:val="left" w:pos="8222"/>
        </w:tabs>
        <w:ind w:left="851" w:hanging="851"/>
        <w:rPr>
          <w:sz w:val="24"/>
          <w:szCs w:val="24"/>
        </w:rPr>
      </w:pPr>
    </w:p>
    <w:p w14:paraId="633FF7D9" w14:textId="77777777" w:rsidR="005B0036" w:rsidRPr="00636992" w:rsidRDefault="005B0036" w:rsidP="00636992">
      <w:pPr>
        <w:tabs>
          <w:tab w:val="left" w:pos="8222"/>
        </w:tabs>
        <w:ind w:left="851" w:hanging="851"/>
        <w:rPr>
          <w:b/>
          <w:sz w:val="24"/>
          <w:szCs w:val="24"/>
        </w:rPr>
      </w:pPr>
      <w:r w:rsidRPr="00636992">
        <w:rPr>
          <w:b/>
          <w:sz w:val="24"/>
          <w:szCs w:val="24"/>
        </w:rPr>
        <w:t>3.</w:t>
      </w:r>
      <w:r w:rsidRPr="00636992">
        <w:rPr>
          <w:b/>
          <w:sz w:val="24"/>
          <w:szCs w:val="24"/>
        </w:rPr>
        <w:tab/>
        <w:t>LÆGEMIDDELFORM</w:t>
      </w:r>
    </w:p>
    <w:p w14:paraId="6FFC5442" w14:textId="77777777" w:rsidR="00454DC0" w:rsidRPr="00636992" w:rsidRDefault="00454DC0" w:rsidP="00636992">
      <w:pPr>
        <w:ind w:left="851"/>
        <w:rPr>
          <w:sz w:val="24"/>
          <w:szCs w:val="24"/>
        </w:rPr>
      </w:pPr>
      <w:r w:rsidRPr="00636992">
        <w:rPr>
          <w:sz w:val="24"/>
          <w:szCs w:val="24"/>
        </w:rPr>
        <w:t>Pulver til anvendelse i drikkevand/mælk</w:t>
      </w:r>
    </w:p>
    <w:p w14:paraId="3E394D0E" w14:textId="77777777" w:rsidR="00454DC0" w:rsidRPr="00636992" w:rsidRDefault="00454DC0" w:rsidP="00636992">
      <w:pPr>
        <w:ind w:left="851"/>
        <w:rPr>
          <w:sz w:val="24"/>
          <w:szCs w:val="24"/>
        </w:rPr>
      </w:pPr>
      <w:r w:rsidRPr="00636992">
        <w:rPr>
          <w:sz w:val="24"/>
          <w:szCs w:val="24"/>
        </w:rPr>
        <w:t>Næsten hvidt til gult pulver</w:t>
      </w:r>
    </w:p>
    <w:p w14:paraId="2A84FAFB" w14:textId="77777777" w:rsidR="005B0036" w:rsidRPr="00636992" w:rsidRDefault="005B0036" w:rsidP="00636992">
      <w:pPr>
        <w:tabs>
          <w:tab w:val="left" w:pos="851"/>
          <w:tab w:val="left" w:pos="8222"/>
        </w:tabs>
        <w:ind w:left="851" w:hanging="851"/>
        <w:rPr>
          <w:sz w:val="24"/>
          <w:szCs w:val="24"/>
        </w:rPr>
      </w:pPr>
    </w:p>
    <w:p w14:paraId="4A9D2E7F" w14:textId="77777777" w:rsidR="005B0036" w:rsidRPr="00636992" w:rsidRDefault="005B0036" w:rsidP="00636992">
      <w:pPr>
        <w:tabs>
          <w:tab w:val="left" w:pos="851"/>
          <w:tab w:val="left" w:pos="8222"/>
        </w:tabs>
        <w:ind w:left="851" w:hanging="851"/>
        <w:rPr>
          <w:sz w:val="24"/>
          <w:szCs w:val="24"/>
        </w:rPr>
      </w:pPr>
    </w:p>
    <w:p w14:paraId="0B0DAAA3" w14:textId="77777777" w:rsidR="005B0036" w:rsidRPr="00636992" w:rsidRDefault="005B0036" w:rsidP="00636992">
      <w:pPr>
        <w:tabs>
          <w:tab w:val="left" w:pos="8222"/>
        </w:tabs>
        <w:ind w:left="851" w:hanging="851"/>
        <w:rPr>
          <w:b/>
          <w:sz w:val="24"/>
          <w:szCs w:val="24"/>
        </w:rPr>
      </w:pPr>
      <w:r w:rsidRPr="00636992">
        <w:rPr>
          <w:b/>
          <w:sz w:val="24"/>
          <w:szCs w:val="24"/>
        </w:rPr>
        <w:t>4.</w:t>
      </w:r>
      <w:r w:rsidRPr="00636992">
        <w:rPr>
          <w:b/>
          <w:sz w:val="24"/>
          <w:szCs w:val="24"/>
        </w:rPr>
        <w:tab/>
        <w:t>KLINISKE OPLYSNINGER</w:t>
      </w:r>
    </w:p>
    <w:p w14:paraId="2657E34B" w14:textId="77777777" w:rsidR="005B0036" w:rsidRPr="00636992" w:rsidRDefault="005B0036" w:rsidP="00636992">
      <w:pPr>
        <w:tabs>
          <w:tab w:val="left" w:pos="851"/>
          <w:tab w:val="left" w:pos="8222"/>
        </w:tabs>
        <w:ind w:left="851" w:hanging="851"/>
        <w:rPr>
          <w:sz w:val="24"/>
          <w:szCs w:val="24"/>
        </w:rPr>
      </w:pPr>
    </w:p>
    <w:p w14:paraId="14B770F1" w14:textId="77777777" w:rsidR="005B0036" w:rsidRPr="00636992" w:rsidRDefault="005B0036" w:rsidP="00636992">
      <w:pPr>
        <w:tabs>
          <w:tab w:val="left" w:pos="8222"/>
        </w:tabs>
        <w:ind w:left="851" w:hanging="851"/>
        <w:rPr>
          <w:b/>
          <w:sz w:val="24"/>
          <w:szCs w:val="24"/>
          <w:u w:val="single"/>
        </w:rPr>
      </w:pPr>
      <w:r w:rsidRPr="00636992">
        <w:rPr>
          <w:b/>
          <w:sz w:val="24"/>
          <w:szCs w:val="24"/>
        </w:rPr>
        <w:t>4.1</w:t>
      </w:r>
      <w:r w:rsidRPr="00636992">
        <w:rPr>
          <w:b/>
          <w:sz w:val="24"/>
          <w:szCs w:val="24"/>
        </w:rPr>
        <w:tab/>
        <w:t>Dyrearter</w:t>
      </w:r>
    </w:p>
    <w:p w14:paraId="77B6252B" w14:textId="4B295B81" w:rsidR="00454DC0" w:rsidRPr="00636992" w:rsidRDefault="00454DC0" w:rsidP="00636992">
      <w:pPr>
        <w:ind w:left="851"/>
        <w:rPr>
          <w:sz w:val="24"/>
          <w:szCs w:val="24"/>
        </w:rPr>
      </w:pPr>
      <w:r w:rsidRPr="00636992">
        <w:rPr>
          <w:sz w:val="24"/>
          <w:szCs w:val="24"/>
        </w:rPr>
        <w:t>Svin (fravænnede smågrise), kvæg (kalve</w:t>
      </w:r>
      <w:r w:rsidR="00AE3731">
        <w:rPr>
          <w:sz w:val="24"/>
          <w:szCs w:val="24"/>
        </w:rPr>
        <w:t>, endnu ikke drøvtyggende</w:t>
      </w:r>
      <w:r w:rsidRPr="00636992">
        <w:rPr>
          <w:sz w:val="24"/>
          <w:szCs w:val="24"/>
        </w:rPr>
        <w:t>), høns (slagtekyllinger) og kaniner</w:t>
      </w:r>
      <w:r w:rsidR="00636992">
        <w:rPr>
          <w:sz w:val="24"/>
          <w:szCs w:val="24"/>
        </w:rPr>
        <w:t>.</w:t>
      </w:r>
    </w:p>
    <w:p w14:paraId="7D4472AD" w14:textId="77777777" w:rsidR="005B0036" w:rsidRPr="00636992" w:rsidRDefault="005B0036" w:rsidP="00636992">
      <w:pPr>
        <w:tabs>
          <w:tab w:val="left" w:pos="8222"/>
        </w:tabs>
        <w:ind w:left="851" w:hanging="851"/>
        <w:rPr>
          <w:sz w:val="24"/>
          <w:szCs w:val="24"/>
        </w:rPr>
      </w:pPr>
    </w:p>
    <w:p w14:paraId="45F05327" w14:textId="77777777" w:rsidR="005B0036" w:rsidRPr="00636992" w:rsidRDefault="005B0036" w:rsidP="00636992">
      <w:pPr>
        <w:pStyle w:val="Sidehoved"/>
        <w:tabs>
          <w:tab w:val="clear" w:pos="4819"/>
          <w:tab w:val="left" w:pos="8222"/>
        </w:tabs>
        <w:ind w:left="851" w:hanging="851"/>
        <w:rPr>
          <w:b/>
          <w:szCs w:val="24"/>
        </w:rPr>
      </w:pPr>
      <w:r w:rsidRPr="00636992">
        <w:rPr>
          <w:b/>
          <w:szCs w:val="24"/>
        </w:rPr>
        <w:t>4.2</w:t>
      </w:r>
      <w:r w:rsidRPr="00636992">
        <w:rPr>
          <w:b/>
          <w:szCs w:val="24"/>
        </w:rPr>
        <w:tab/>
        <w:t>Terapeutiske indikationer</w:t>
      </w:r>
    </w:p>
    <w:p w14:paraId="008ECB68" w14:textId="77777777" w:rsidR="00636992" w:rsidRDefault="00636992" w:rsidP="00636992">
      <w:pPr>
        <w:ind w:left="851" w:hanging="851"/>
        <w:rPr>
          <w:sz w:val="24"/>
          <w:szCs w:val="24"/>
          <w:u w:val="single"/>
        </w:rPr>
      </w:pPr>
    </w:p>
    <w:p w14:paraId="058C0FCC" w14:textId="77777777" w:rsidR="00A633E5" w:rsidRDefault="00454DC0" w:rsidP="00A633E5">
      <w:pPr>
        <w:ind w:left="851"/>
        <w:rPr>
          <w:sz w:val="24"/>
          <w:szCs w:val="24"/>
        </w:rPr>
      </w:pPr>
      <w:r w:rsidRPr="00636992">
        <w:rPr>
          <w:sz w:val="24"/>
          <w:szCs w:val="24"/>
          <w:u w:val="single"/>
        </w:rPr>
        <w:t>Svin (fravænnede smågrise)</w:t>
      </w:r>
      <w:r w:rsidRPr="00636992">
        <w:rPr>
          <w:sz w:val="24"/>
          <w:szCs w:val="24"/>
        </w:rPr>
        <w:t xml:space="preserve">: </w:t>
      </w:r>
    </w:p>
    <w:p w14:paraId="59EE369A" w14:textId="6946C8D8" w:rsidR="00454DC0" w:rsidRPr="00636992" w:rsidRDefault="00454DC0" w:rsidP="00A633E5">
      <w:pPr>
        <w:ind w:left="851"/>
        <w:rPr>
          <w:sz w:val="24"/>
          <w:szCs w:val="24"/>
        </w:rPr>
      </w:pPr>
      <w:r w:rsidRPr="00636992">
        <w:rPr>
          <w:sz w:val="24"/>
          <w:szCs w:val="24"/>
        </w:rPr>
        <w:t xml:space="preserve">Behandling af bakteriel </w:t>
      </w:r>
      <w:proofErr w:type="spellStart"/>
      <w:r w:rsidRPr="00636992">
        <w:rPr>
          <w:sz w:val="24"/>
          <w:szCs w:val="24"/>
        </w:rPr>
        <w:t>enteritis</w:t>
      </w:r>
      <w:proofErr w:type="spellEnd"/>
      <w:r w:rsidRPr="00636992">
        <w:rPr>
          <w:sz w:val="24"/>
          <w:szCs w:val="24"/>
        </w:rPr>
        <w:t xml:space="preserve"> forårsaget af </w:t>
      </w:r>
      <w:proofErr w:type="spellStart"/>
      <w:r w:rsidRPr="00636992">
        <w:rPr>
          <w:sz w:val="24"/>
          <w:szCs w:val="24"/>
        </w:rPr>
        <w:t>apramycinfølsomme</w:t>
      </w:r>
      <w:proofErr w:type="spellEnd"/>
      <w:r w:rsidRPr="00636992">
        <w:rPr>
          <w:sz w:val="24"/>
          <w:szCs w:val="24"/>
        </w:rPr>
        <w:t xml:space="preserve"> </w:t>
      </w:r>
      <w:proofErr w:type="spellStart"/>
      <w:r w:rsidRPr="00636992">
        <w:rPr>
          <w:i/>
          <w:sz w:val="24"/>
          <w:szCs w:val="24"/>
        </w:rPr>
        <w:t>Escherichia</w:t>
      </w:r>
      <w:proofErr w:type="spellEnd"/>
      <w:r w:rsidRPr="00636992">
        <w:rPr>
          <w:i/>
          <w:sz w:val="24"/>
          <w:szCs w:val="24"/>
        </w:rPr>
        <w:t xml:space="preserve"> </w:t>
      </w:r>
      <w:proofErr w:type="spellStart"/>
      <w:r w:rsidRPr="00636992">
        <w:rPr>
          <w:i/>
          <w:sz w:val="24"/>
          <w:szCs w:val="24"/>
        </w:rPr>
        <w:t>coli</w:t>
      </w:r>
      <w:proofErr w:type="spellEnd"/>
      <w:r w:rsidRPr="00636992">
        <w:rPr>
          <w:sz w:val="24"/>
          <w:szCs w:val="24"/>
        </w:rPr>
        <w:t>.</w:t>
      </w:r>
    </w:p>
    <w:p w14:paraId="22B18591" w14:textId="01B02228" w:rsidR="00E60931" w:rsidRDefault="00E60931">
      <w:pPr>
        <w:rPr>
          <w:sz w:val="24"/>
          <w:szCs w:val="24"/>
          <w:u w:val="single"/>
        </w:rPr>
      </w:pPr>
      <w:r>
        <w:rPr>
          <w:sz w:val="24"/>
          <w:szCs w:val="24"/>
          <w:u w:val="single"/>
        </w:rPr>
        <w:br w:type="page"/>
      </w:r>
    </w:p>
    <w:p w14:paraId="5D1B111A" w14:textId="77777777" w:rsidR="00454DC0" w:rsidRPr="00636992" w:rsidRDefault="00454DC0" w:rsidP="00A633E5">
      <w:pPr>
        <w:ind w:left="851"/>
        <w:rPr>
          <w:sz w:val="24"/>
          <w:szCs w:val="24"/>
          <w:u w:val="single"/>
        </w:rPr>
      </w:pPr>
    </w:p>
    <w:p w14:paraId="5B93E819" w14:textId="0A4F51BF" w:rsidR="00A633E5" w:rsidRDefault="00AE3731" w:rsidP="00A633E5">
      <w:pPr>
        <w:ind w:left="851"/>
        <w:rPr>
          <w:sz w:val="24"/>
          <w:szCs w:val="24"/>
        </w:rPr>
      </w:pPr>
      <w:r>
        <w:rPr>
          <w:sz w:val="24"/>
          <w:szCs w:val="24"/>
          <w:u w:val="single"/>
        </w:rPr>
        <w:t>K</w:t>
      </w:r>
      <w:r w:rsidR="00454DC0" w:rsidRPr="00636992">
        <w:rPr>
          <w:sz w:val="24"/>
          <w:szCs w:val="24"/>
          <w:u w:val="single"/>
        </w:rPr>
        <w:t>alve</w:t>
      </w:r>
      <w:r>
        <w:rPr>
          <w:sz w:val="24"/>
          <w:szCs w:val="24"/>
          <w:u w:val="single"/>
        </w:rPr>
        <w:t>, endnu ikke drøvtyggende</w:t>
      </w:r>
      <w:r w:rsidR="00454DC0" w:rsidRPr="00636992">
        <w:rPr>
          <w:sz w:val="24"/>
          <w:szCs w:val="24"/>
        </w:rPr>
        <w:t xml:space="preserve">: </w:t>
      </w:r>
    </w:p>
    <w:p w14:paraId="0F5DDA6E" w14:textId="543BFAEC" w:rsidR="00454DC0" w:rsidRPr="00636992" w:rsidRDefault="00454DC0" w:rsidP="00A633E5">
      <w:pPr>
        <w:ind w:left="851"/>
        <w:rPr>
          <w:sz w:val="24"/>
          <w:szCs w:val="24"/>
        </w:rPr>
      </w:pPr>
      <w:r w:rsidRPr="00636992">
        <w:rPr>
          <w:sz w:val="24"/>
          <w:szCs w:val="24"/>
        </w:rPr>
        <w:t xml:space="preserve">Behandling af bakteriel </w:t>
      </w:r>
      <w:proofErr w:type="spellStart"/>
      <w:r w:rsidRPr="00636992">
        <w:rPr>
          <w:sz w:val="24"/>
          <w:szCs w:val="24"/>
        </w:rPr>
        <w:t>enteritis</w:t>
      </w:r>
      <w:proofErr w:type="spellEnd"/>
      <w:r w:rsidRPr="00636992">
        <w:rPr>
          <w:sz w:val="24"/>
          <w:szCs w:val="24"/>
        </w:rPr>
        <w:t xml:space="preserve"> forårsaget af </w:t>
      </w:r>
      <w:proofErr w:type="spellStart"/>
      <w:r w:rsidRPr="00636992">
        <w:rPr>
          <w:sz w:val="24"/>
          <w:szCs w:val="24"/>
        </w:rPr>
        <w:t>apramycinfølsomme</w:t>
      </w:r>
      <w:proofErr w:type="spellEnd"/>
      <w:r w:rsidRPr="00636992">
        <w:rPr>
          <w:sz w:val="24"/>
          <w:szCs w:val="24"/>
        </w:rPr>
        <w:t xml:space="preserve"> </w:t>
      </w:r>
      <w:proofErr w:type="spellStart"/>
      <w:r w:rsidRPr="00636992">
        <w:rPr>
          <w:i/>
          <w:sz w:val="24"/>
          <w:szCs w:val="24"/>
        </w:rPr>
        <w:t>Escherichia</w:t>
      </w:r>
      <w:proofErr w:type="spellEnd"/>
      <w:r w:rsidRPr="00636992">
        <w:rPr>
          <w:i/>
          <w:sz w:val="24"/>
          <w:szCs w:val="24"/>
        </w:rPr>
        <w:t xml:space="preserve"> </w:t>
      </w:r>
      <w:proofErr w:type="spellStart"/>
      <w:r w:rsidRPr="00636992">
        <w:rPr>
          <w:i/>
          <w:sz w:val="24"/>
          <w:szCs w:val="24"/>
        </w:rPr>
        <w:t>coli</w:t>
      </w:r>
      <w:proofErr w:type="spellEnd"/>
      <w:r w:rsidRPr="00636992">
        <w:rPr>
          <w:sz w:val="24"/>
          <w:szCs w:val="24"/>
        </w:rPr>
        <w:t xml:space="preserve"> og kliniske udbrud forårsaget af </w:t>
      </w:r>
      <w:proofErr w:type="spellStart"/>
      <w:r w:rsidRPr="00636992">
        <w:rPr>
          <w:sz w:val="24"/>
          <w:szCs w:val="24"/>
        </w:rPr>
        <w:t>apramycinfølsomme</w:t>
      </w:r>
      <w:proofErr w:type="spellEnd"/>
      <w:r w:rsidRPr="00636992">
        <w:rPr>
          <w:sz w:val="24"/>
          <w:szCs w:val="24"/>
        </w:rPr>
        <w:t xml:space="preserve"> </w:t>
      </w:r>
      <w:r w:rsidRPr="00636992">
        <w:rPr>
          <w:i/>
          <w:sz w:val="24"/>
          <w:szCs w:val="24"/>
        </w:rPr>
        <w:t xml:space="preserve">Salmonella </w:t>
      </w:r>
      <w:proofErr w:type="spellStart"/>
      <w:r w:rsidRPr="00636992">
        <w:rPr>
          <w:i/>
          <w:sz w:val="24"/>
          <w:szCs w:val="24"/>
        </w:rPr>
        <w:t>enterica</w:t>
      </w:r>
      <w:proofErr w:type="spellEnd"/>
      <w:r w:rsidRPr="00636992">
        <w:rPr>
          <w:i/>
          <w:sz w:val="24"/>
          <w:szCs w:val="24"/>
        </w:rPr>
        <w:t xml:space="preserve"> </w:t>
      </w:r>
      <w:r w:rsidRPr="00636992">
        <w:rPr>
          <w:sz w:val="24"/>
          <w:szCs w:val="24"/>
        </w:rPr>
        <w:t xml:space="preserve">subspecies </w:t>
      </w:r>
      <w:proofErr w:type="spellStart"/>
      <w:r w:rsidRPr="00636992">
        <w:rPr>
          <w:i/>
          <w:sz w:val="24"/>
          <w:szCs w:val="24"/>
        </w:rPr>
        <w:t>enterica</w:t>
      </w:r>
      <w:proofErr w:type="spellEnd"/>
      <w:r w:rsidRPr="00636992">
        <w:rPr>
          <w:i/>
          <w:sz w:val="24"/>
          <w:szCs w:val="24"/>
        </w:rPr>
        <w:t xml:space="preserve"> </w:t>
      </w:r>
      <w:proofErr w:type="spellStart"/>
      <w:r w:rsidRPr="00636992">
        <w:rPr>
          <w:sz w:val="24"/>
          <w:szCs w:val="24"/>
        </w:rPr>
        <w:t>serovar</w:t>
      </w:r>
      <w:proofErr w:type="spellEnd"/>
      <w:r w:rsidRPr="00636992">
        <w:rPr>
          <w:sz w:val="24"/>
          <w:szCs w:val="24"/>
        </w:rPr>
        <w:t xml:space="preserve"> Dublin (</w:t>
      </w:r>
      <w:r w:rsidRPr="00636992">
        <w:rPr>
          <w:i/>
          <w:sz w:val="24"/>
          <w:szCs w:val="24"/>
        </w:rPr>
        <w:t>Salmonella</w:t>
      </w:r>
      <w:r w:rsidRPr="00636992">
        <w:rPr>
          <w:sz w:val="24"/>
          <w:szCs w:val="24"/>
        </w:rPr>
        <w:t xml:space="preserve"> Dublin). Behandlingen bør baseres på forudgående konstatering af de pågældende Salmonella </w:t>
      </w:r>
      <w:proofErr w:type="spellStart"/>
      <w:r w:rsidRPr="00636992">
        <w:rPr>
          <w:sz w:val="24"/>
          <w:szCs w:val="24"/>
        </w:rPr>
        <w:t>serotyper</w:t>
      </w:r>
      <w:proofErr w:type="spellEnd"/>
      <w:r w:rsidRPr="00636992">
        <w:rPr>
          <w:sz w:val="24"/>
          <w:szCs w:val="24"/>
        </w:rPr>
        <w:t xml:space="preserve"> eller i det mindste tilgængelighed af epidemiologiske data, der fastslår tilstedeværelsen af denne </w:t>
      </w:r>
      <w:proofErr w:type="spellStart"/>
      <w:r w:rsidRPr="00636992">
        <w:rPr>
          <w:sz w:val="24"/>
          <w:szCs w:val="24"/>
        </w:rPr>
        <w:t>serotype</w:t>
      </w:r>
      <w:proofErr w:type="spellEnd"/>
      <w:r w:rsidRPr="00636992">
        <w:rPr>
          <w:sz w:val="24"/>
          <w:szCs w:val="24"/>
        </w:rPr>
        <w:t>.</w:t>
      </w:r>
    </w:p>
    <w:p w14:paraId="1E915DC4" w14:textId="77777777" w:rsidR="00454DC0" w:rsidRPr="00636992" w:rsidRDefault="00454DC0" w:rsidP="00A633E5">
      <w:pPr>
        <w:ind w:left="851"/>
        <w:rPr>
          <w:sz w:val="24"/>
          <w:szCs w:val="24"/>
          <w:u w:val="single"/>
        </w:rPr>
      </w:pPr>
    </w:p>
    <w:p w14:paraId="1C160288" w14:textId="77777777" w:rsidR="00A633E5" w:rsidRDefault="00454DC0" w:rsidP="00A633E5">
      <w:pPr>
        <w:ind w:left="851"/>
        <w:rPr>
          <w:sz w:val="24"/>
          <w:szCs w:val="24"/>
        </w:rPr>
      </w:pPr>
      <w:r w:rsidRPr="00636992">
        <w:rPr>
          <w:sz w:val="24"/>
          <w:szCs w:val="24"/>
          <w:u w:val="single"/>
        </w:rPr>
        <w:t>Høns</w:t>
      </w:r>
      <w:r w:rsidRPr="00636992">
        <w:rPr>
          <w:sz w:val="24"/>
          <w:szCs w:val="24"/>
        </w:rPr>
        <w:t xml:space="preserve">: </w:t>
      </w:r>
    </w:p>
    <w:p w14:paraId="49C6FDB2" w14:textId="136BEA3C" w:rsidR="00454DC0" w:rsidRPr="00636992" w:rsidRDefault="00454DC0" w:rsidP="00A633E5">
      <w:pPr>
        <w:ind w:left="851"/>
        <w:rPr>
          <w:sz w:val="24"/>
          <w:szCs w:val="24"/>
        </w:rPr>
      </w:pPr>
      <w:r w:rsidRPr="00636992">
        <w:rPr>
          <w:sz w:val="24"/>
          <w:szCs w:val="24"/>
        </w:rPr>
        <w:t xml:space="preserve">Behandling af </w:t>
      </w:r>
      <w:proofErr w:type="spellStart"/>
      <w:r w:rsidRPr="00636992">
        <w:rPr>
          <w:sz w:val="24"/>
          <w:szCs w:val="24"/>
        </w:rPr>
        <w:t>colibacilliose</w:t>
      </w:r>
      <w:proofErr w:type="spellEnd"/>
      <w:r w:rsidRPr="00636992">
        <w:rPr>
          <w:sz w:val="24"/>
          <w:szCs w:val="24"/>
        </w:rPr>
        <w:t xml:space="preserve"> forårsaget af </w:t>
      </w:r>
      <w:proofErr w:type="spellStart"/>
      <w:r w:rsidRPr="00636992">
        <w:rPr>
          <w:sz w:val="24"/>
          <w:szCs w:val="24"/>
        </w:rPr>
        <w:t>apramycinfølsomme</w:t>
      </w:r>
      <w:proofErr w:type="spellEnd"/>
      <w:r w:rsidRPr="00636992">
        <w:rPr>
          <w:sz w:val="24"/>
          <w:szCs w:val="24"/>
        </w:rPr>
        <w:t xml:space="preserve"> </w:t>
      </w:r>
      <w:proofErr w:type="spellStart"/>
      <w:r w:rsidRPr="00636992">
        <w:rPr>
          <w:i/>
          <w:sz w:val="24"/>
          <w:szCs w:val="24"/>
        </w:rPr>
        <w:t>Escherichia</w:t>
      </w:r>
      <w:proofErr w:type="spellEnd"/>
      <w:r w:rsidRPr="00636992">
        <w:rPr>
          <w:i/>
          <w:sz w:val="24"/>
          <w:szCs w:val="24"/>
        </w:rPr>
        <w:t xml:space="preserve"> </w:t>
      </w:r>
      <w:proofErr w:type="spellStart"/>
      <w:r w:rsidRPr="00636992">
        <w:rPr>
          <w:i/>
          <w:sz w:val="24"/>
          <w:szCs w:val="24"/>
        </w:rPr>
        <w:t>coli</w:t>
      </w:r>
      <w:proofErr w:type="spellEnd"/>
      <w:r w:rsidRPr="00636992">
        <w:rPr>
          <w:i/>
          <w:sz w:val="24"/>
          <w:szCs w:val="24"/>
        </w:rPr>
        <w:t>.</w:t>
      </w:r>
    </w:p>
    <w:p w14:paraId="71FF792B" w14:textId="77777777" w:rsidR="00454DC0" w:rsidRPr="00636992" w:rsidRDefault="00454DC0" w:rsidP="00A633E5">
      <w:pPr>
        <w:ind w:left="851"/>
        <w:rPr>
          <w:sz w:val="24"/>
          <w:szCs w:val="24"/>
        </w:rPr>
      </w:pPr>
    </w:p>
    <w:p w14:paraId="2E05B692" w14:textId="77777777" w:rsidR="00A633E5" w:rsidRDefault="00454DC0" w:rsidP="00A633E5">
      <w:pPr>
        <w:ind w:left="851"/>
        <w:rPr>
          <w:sz w:val="24"/>
          <w:szCs w:val="24"/>
        </w:rPr>
      </w:pPr>
      <w:r w:rsidRPr="00636992">
        <w:rPr>
          <w:sz w:val="24"/>
          <w:szCs w:val="24"/>
          <w:u w:val="single"/>
        </w:rPr>
        <w:t>Kaniner</w:t>
      </w:r>
      <w:r w:rsidRPr="00636992">
        <w:rPr>
          <w:sz w:val="24"/>
          <w:szCs w:val="24"/>
        </w:rPr>
        <w:t xml:space="preserve">: </w:t>
      </w:r>
    </w:p>
    <w:p w14:paraId="70D848D9" w14:textId="2C39D06A" w:rsidR="00454DC0" w:rsidRPr="00636992" w:rsidRDefault="00454DC0" w:rsidP="00A633E5">
      <w:pPr>
        <w:ind w:left="851"/>
        <w:rPr>
          <w:sz w:val="24"/>
          <w:szCs w:val="24"/>
        </w:rPr>
      </w:pPr>
      <w:r w:rsidRPr="00636992">
        <w:rPr>
          <w:sz w:val="24"/>
          <w:szCs w:val="24"/>
        </w:rPr>
        <w:t xml:space="preserve">Behandling og </w:t>
      </w:r>
      <w:proofErr w:type="spellStart"/>
      <w:r w:rsidRPr="00636992">
        <w:rPr>
          <w:sz w:val="24"/>
          <w:szCs w:val="24"/>
        </w:rPr>
        <w:t>metafylakse</w:t>
      </w:r>
      <w:proofErr w:type="spellEnd"/>
      <w:r w:rsidRPr="00636992">
        <w:rPr>
          <w:sz w:val="24"/>
          <w:szCs w:val="24"/>
        </w:rPr>
        <w:t xml:space="preserve"> af bakteriel </w:t>
      </w:r>
      <w:proofErr w:type="spellStart"/>
      <w:r w:rsidRPr="00636992">
        <w:rPr>
          <w:sz w:val="24"/>
          <w:szCs w:val="24"/>
        </w:rPr>
        <w:t>enteritis</w:t>
      </w:r>
      <w:proofErr w:type="spellEnd"/>
      <w:r w:rsidRPr="00636992">
        <w:rPr>
          <w:sz w:val="24"/>
          <w:szCs w:val="24"/>
        </w:rPr>
        <w:t xml:space="preserve"> forårsaget af </w:t>
      </w:r>
      <w:proofErr w:type="spellStart"/>
      <w:r w:rsidRPr="00636992">
        <w:rPr>
          <w:sz w:val="24"/>
          <w:szCs w:val="24"/>
        </w:rPr>
        <w:t>apramycinfølsomme</w:t>
      </w:r>
      <w:proofErr w:type="spellEnd"/>
      <w:r w:rsidRPr="00636992">
        <w:rPr>
          <w:sz w:val="24"/>
          <w:szCs w:val="24"/>
        </w:rPr>
        <w:t xml:space="preserve"> </w:t>
      </w:r>
      <w:proofErr w:type="spellStart"/>
      <w:r w:rsidRPr="00636992">
        <w:rPr>
          <w:i/>
          <w:sz w:val="24"/>
          <w:szCs w:val="24"/>
        </w:rPr>
        <w:t>Escherichia</w:t>
      </w:r>
      <w:proofErr w:type="spellEnd"/>
      <w:r w:rsidRPr="00636992">
        <w:rPr>
          <w:i/>
          <w:sz w:val="24"/>
          <w:szCs w:val="24"/>
        </w:rPr>
        <w:t xml:space="preserve"> </w:t>
      </w:r>
      <w:proofErr w:type="spellStart"/>
      <w:r w:rsidRPr="00636992">
        <w:rPr>
          <w:i/>
          <w:sz w:val="24"/>
          <w:szCs w:val="24"/>
        </w:rPr>
        <w:t>coli</w:t>
      </w:r>
      <w:proofErr w:type="spellEnd"/>
      <w:r w:rsidRPr="00636992">
        <w:rPr>
          <w:sz w:val="24"/>
          <w:szCs w:val="24"/>
        </w:rPr>
        <w:t>. Sygdommens tilstedeværelse i besætningen skal fastslås, før produktet tages i brug.</w:t>
      </w:r>
    </w:p>
    <w:p w14:paraId="7D35DCA2" w14:textId="77777777" w:rsidR="005B0036" w:rsidRPr="00636992" w:rsidRDefault="005B0036" w:rsidP="00636992">
      <w:pPr>
        <w:pStyle w:val="Sidehoved"/>
        <w:tabs>
          <w:tab w:val="clear" w:pos="4819"/>
          <w:tab w:val="left" w:pos="8222"/>
        </w:tabs>
        <w:ind w:left="851" w:hanging="851"/>
        <w:rPr>
          <w:szCs w:val="24"/>
        </w:rPr>
      </w:pPr>
    </w:p>
    <w:p w14:paraId="165E3634" w14:textId="77777777" w:rsidR="005B0036" w:rsidRPr="00636992" w:rsidRDefault="005B0036" w:rsidP="00636992">
      <w:pPr>
        <w:pStyle w:val="Sidehoved"/>
        <w:tabs>
          <w:tab w:val="clear" w:pos="4819"/>
          <w:tab w:val="left" w:pos="851"/>
          <w:tab w:val="left" w:pos="8222"/>
        </w:tabs>
        <w:ind w:left="851" w:hanging="851"/>
        <w:rPr>
          <w:b/>
          <w:szCs w:val="24"/>
        </w:rPr>
      </w:pPr>
      <w:r w:rsidRPr="00636992">
        <w:rPr>
          <w:b/>
          <w:szCs w:val="24"/>
        </w:rPr>
        <w:t>4.3</w:t>
      </w:r>
      <w:r w:rsidRPr="00636992">
        <w:rPr>
          <w:b/>
          <w:szCs w:val="24"/>
        </w:rPr>
        <w:tab/>
        <w:t>Kontraindikationer</w:t>
      </w:r>
    </w:p>
    <w:p w14:paraId="2523E643" w14:textId="77777777" w:rsidR="00454DC0" w:rsidRPr="00636992" w:rsidRDefault="00454DC0" w:rsidP="00A633E5">
      <w:pPr>
        <w:ind w:left="851"/>
        <w:rPr>
          <w:sz w:val="24"/>
          <w:szCs w:val="24"/>
        </w:rPr>
      </w:pPr>
      <w:r w:rsidRPr="00636992">
        <w:rPr>
          <w:sz w:val="24"/>
          <w:szCs w:val="24"/>
        </w:rPr>
        <w:t>Bør ikke anvendes i tilfælde af overfølsomhed over for det aktive stof.</w:t>
      </w:r>
    </w:p>
    <w:p w14:paraId="6D456032" w14:textId="77777777" w:rsidR="00454DC0" w:rsidRPr="00636992" w:rsidRDefault="00454DC0" w:rsidP="00A633E5">
      <w:pPr>
        <w:ind w:left="851"/>
        <w:rPr>
          <w:sz w:val="24"/>
          <w:szCs w:val="24"/>
        </w:rPr>
      </w:pPr>
      <w:r w:rsidRPr="00636992">
        <w:rPr>
          <w:sz w:val="24"/>
          <w:szCs w:val="24"/>
        </w:rPr>
        <w:t xml:space="preserve">Bør ikke anvendes til kalve med funktionel </w:t>
      </w:r>
      <w:proofErr w:type="spellStart"/>
      <w:r w:rsidRPr="00636992">
        <w:rPr>
          <w:sz w:val="24"/>
          <w:szCs w:val="24"/>
        </w:rPr>
        <w:t>rumen</w:t>
      </w:r>
      <w:proofErr w:type="spellEnd"/>
      <w:r w:rsidRPr="00636992">
        <w:rPr>
          <w:sz w:val="24"/>
          <w:szCs w:val="24"/>
        </w:rPr>
        <w:t>.</w:t>
      </w:r>
    </w:p>
    <w:p w14:paraId="19883F6C" w14:textId="77777777" w:rsidR="00454DC0" w:rsidRPr="00636992" w:rsidRDefault="00454DC0" w:rsidP="00A633E5">
      <w:pPr>
        <w:ind w:left="851"/>
        <w:rPr>
          <w:sz w:val="24"/>
          <w:szCs w:val="24"/>
        </w:rPr>
      </w:pPr>
      <w:r w:rsidRPr="00636992">
        <w:rPr>
          <w:sz w:val="24"/>
          <w:szCs w:val="24"/>
        </w:rPr>
        <w:t>Bør ikke anvendes til dyr med nyrelidelser.</w:t>
      </w:r>
    </w:p>
    <w:p w14:paraId="667E3824" w14:textId="77777777" w:rsidR="005B0036" w:rsidRPr="00636992" w:rsidRDefault="005B0036" w:rsidP="00636992">
      <w:pPr>
        <w:pStyle w:val="Sidehoved"/>
        <w:tabs>
          <w:tab w:val="clear" w:pos="4819"/>
          <w:tab w:val="left" w:pos="8222"/>
        </w:tabs>
        <w:ind w:left="851" w:hanging="851"/>
        <w:rPr>
          <w:szCs w:val="24"/>
        </w:rPr>
      </w:pPr>
    </w:p>
    <w:p w14:paraId="133CBD49" w14:textId="77777777" w:rsidR="005B0036" w:rsidRPr="00636992" w:rsidRDefault="005B0036" w:rsidP="00636992">
      <w:pPr>
        <w:tabs>
          <w:tab w:val="left" w:pos="851"/>
          <w:tab w:val="left" w:pos="8222"/>
        </w:tabs>
        <w:ind w:left="851" w:hanging="851"/>
        <w:rPr>
          <w:b/>
          <w:sz w:val="24"/>
          <w:szCs w:val="24"/>
        </w:rPr>
      </w:pPr>
      <w:r w:rsidRPr="00636992">
        <w:rPr>
          <w:b/>
          <w:sz w:val="24"/>
          <w:szCs w:val="24"/>
        </w:rPr>
        <w:t>4.4</w:t>
      </w:r>
      <w:r w:rsidRPr="00636992">
        <w:rPr>
          <w:b/>
          <w:sz w:val="24"/>
          <w:szCs w:val="24"/>
        </w:rPr>
        <w:tab/>
        <w:t>Særlige advarsler</w:t>
      </w:r>
    </w:p>
    <w:p w14:paraId="2221540F" w14:textId="4261C392" w:rsidR="00454DC0" w:rsidRPr="00636992" w:rsidRDefault="00A633E5" w:rsidP="00636992">
      <w:pPr>
        <w:tabs>
          <w:tab w:val="left" w:pos="1304"/>
        </w:tabs>
        <w:ind w:left="851" w:hanging="851"/>
        <w:rPr>
          <w:sz w:val="24"/>
          <w:szCs w:val="24"/>
        </w:rPr>
      </w:pPr>
      <w:r>
        <w:rPr>
          <w:sz w:val="24"/>
          <w:szCs w:val="24"/>
        </w:rPr>
        <w:tab/>
      </w:r>
      <w:r w:rsidR="00454DC0" w:rsidRPr="00636992">
        <w:rPr>
          <w:sz w:val="24"/>
          <w:szCs w:val="24"/>
        </w:rPr>
        <w:t>Ingen.</w:t>
      </w:r>
    </w:p>
    <w:p w14:paraId="68FB5267" w14:textId="77777777" w:rsidR="005B0036" w:rsidRPr="00636992" w:rsidRDefault="005B0036" w:rsidP="00636992">
      <w:pPr>
        <w:pStyle w:val="Sidehoved"/>
        <w:tabs>
          <w:tab w:val="clear" w:pos="4819"/>
          <w:tab w:val="left" w:pos="8222"/>
        </w:tabs>
        <w:ind w:left="851" w:hanging="851"/>
        <w:rPr>
          <w:szCs w:val="24"/>
        </w:rPr>
      </w:pPr>
    </w:p>
    <w:p w14:paraId="0C952E03" w14:textId="77777777" w:rsidR="005B0036" w:rsidRPr="00636992" w:rsidRDefault="005B0036" w:rsidP="00636992">
      <w:pPr>
        <w:tabs>
          <w:tab w:val="left" w:pos="851"/>
          <w:tab w:val="left" w:pos="8222"/>
        </w:tabs>
        <w:ind w:left="851" w:hanging="851"/>
        <w:rPr>
          <w:b/>
          <w:sz w:val="24"/>
          <w:szCs w:val="24"/>
        </w:rPr>
      </w:pPr>
      <w:r w:rsidRPr="00636992">
        <w:rPr>
          <w:b/>
          <w:sz w:val="24"/>
          <w:szCs w:val="24"/>
        </w:rPr>
        <w:t>4.5</w:t>
      </w:r>
      <w:r w:rsidRPr="00636992">
        <w:rPr>
          <w:b/>
          <w:sz w:val="24"/>
          <w:szCs w:val="24"/>
        </w:rPr>
        <w:tab/>
        <w:t>Særlige forsigtighedsregler vedrørende brugen</w:t>
      </w:r>
    </w:p>
    <w:p w14:paraId="5212CE7A" w14:textId="77777777" w:rsidR="005B0036" w:rsidRPr="00636992" w:rsidRDefault="005B0036" w:rsidP="00636992">
      <w:pPr>
        <w:tabs>
          <w:tab w:val="left" w:pos="851"/>
          <w:tab w:val="left" w:pos="8222"/>
        </w:tabs>
        <w:ind w:left="851" w:hanging="851"/>
        <w:rPr>
          <w:sz w:val="24"/>
          <w:szCs w:val="24"/>
        </w:rPr>
      </w:pPr>
    </w:p>
    <w:p w14:paraId="368810A9" w14:textId="3B988691" w:rsidR="005B0036" w:rsidRPr="00636992" w:rsidRDefault="00A633E5" w:rsidP="00636992">
      <w:pPr>
        <w:tabs>
          <w:tab w:val="left" w:pos="851"/>
          <w:tab w:val="left" w:pos="8222"/>
        </w:tabs>
        <w:ind w:left="851" w:hanging="851"/>
        <w:rPr>
          <w:b/>
          <w:sz w:val="24"/>
          <w:szCs w:val="24"/>
        </w:rPr>
      </w:pPr>
      <w:r>
        <w:rPr>
          <w:b/>
          <w:sz w:val="24"/>
          <w:szCs w:val="24"/>
        </w:rPr>
        <w:tab/>
      </w:r>
      <w:r w:rsidR="005B0036" w:rsidRPr="00636992">
        <w:rPr>
          <w:b/>
          <w:sz w:val="24"/>
          <w:szCs w:val="24"/>
        </w:rPr>
        <w:t>Særlige forsigtighedsregler for dyret</w:t>
      </w:r>
    </w:p>
    <w:p w14:paraId="68F58283" w14:textId="0655E5C0" w:rsidR="00454DC0" w:rsidRPr="00636992" w:rsidRDefault="00454DC0" w:rsidP="00A633E5">
      <w:pPr>
        <w:ind w:left="851"/>
        <w:rPr>
          <w:sz w:val="24"/>
          <w:szCs w:val="24"/>
        </w:rPr>
      </w:pPr>
      <w:r w:rsidRPr="00636992">
        <w:rPr>
          <w:sz w:val="24"/>
          <w:szCs w:val="24"/>
        </w:rPr>
        <w:t>Anvendelse af veterinærlægemidlet bør baseres på følsomhedsbestemmelse af bakterier, der er isoleret</w:t>
      </w:r>
      <w:r w:rsidR="00A633E5">
        <w:rPr>
          <w:sz w:val="24"/>
          <w:szCs w:val="24"/>
        </w:rPr>
        <w:t xml:space="preserve"> </w:t>
      </w:r>
      <w:r w:rsidRPr="00636992">
        <w:rPr>
          <w:sz w:val="24"/>
          <w:szCs w:val="24"/>
        </w:rPr>
        <w:t>fra dyret. Hvis dette ikke er muligt, bør behandling baseres på lokal (regional, bedriftsniveau)</w:t>
      </w:r>
      <w:r w:rsidR="00A633E5">
        <w:rPr>
          <w:sz w:val="24"/>
          <w:szCs w:val="24"/>
        </w:rPr>
        <w:t xml:space="preserve"> </w:t>
      </w:r>
      <w:r w:rsidRPr="00636992">
        <w:rPr>
          <w:sz w:val="24"/>
          <w:szCs w:val="24"/>
        </w:rPr>
        <w:t>epidemiologisk information om målbakteriernes følsomhed.</w:t>
      </w:r>
    </w:p>
    <w:p w14:paraId="2D9CC1F1" w14:textId="77777777" w:rsidR="00454DC0" w:rsidRPr="00636992" w:rsidRDefault="00454DC0" w:rsidP="00A633E5">
      <w:pPr>
        <w:ind w:left="851"/>
        <w:rPr>
          <w:sz w:val="24"/>
          <w:szCs w:val="24"/>
        </w:rPr>
      </w:pPr>
      <w:r w:rsidRPr="00636992">
        <w:rPr>
          <w:sz w:val="24"/>
          <w:szCs w:val="24"/>
        </w:rPr>
        <w:t xml:space="preserve">Hvis </w:t>
      </w:r>
      <w:r w:rsidRPr="00636992">
        <w:rPr>
          <w:i/>
          <w:sz w:val="24"/>
          <w:szCs w:val="24"/>
        </w:rPr>
        <w:t xml:space="preserve">Salmonella </w:t>
      </w:r>
      <w:r w:rsidRPr="00636992">
        <w:rPr>
          <w:sz w:val="24"/>
          <w:szCs w:val="24"/>
        </w:rPr>
        <w:t>Dublin påvises i en besætning, bør det overvejes at udføre kontrolmålinger inklusiv løbende monitorering af sygdomsstatus, vaccination, biosikkerhed og transportkontrol. Hvis nationale kontrolprogrammer er tilgængelige, bør disse følges.</w:t>
      </w:r>
    </w:p>
    <w:p w14:paraId="71C91908" w14:textId="77777777" w:rsidR="00454DC0" w:rsidRPr="00636992" w:rsidRDefault="00454DC0" w:rsidP="00A633E5">
      <w:pPr>
        <w:ind w:left="851"/>
        <w:rPr>
          <w:kern w:val="14"/>
          <w:sz w:val="24"/>
          <w:szCs w:val="24"/>
        </w:rPr>
      </w:pPr>
      <w:r w:rsidRPr="00636992">
        <w:rPr>
          <w:bCs/>
          <w:sz w:val="24"/>
          <w:szCs w:val="24"/>
        </w:rPr>
        <w:t xml:space="preserve">Hvis anvendelsen af produktet afviger fra instruktionerne i produktresumeet, kan prævalensen af </w:t>
      </w:r>
      <w:proofErr w:type="spellStart"/>
      <w:r w:rsidRPr="00636992">
        <w:rPr>
          <w:bCs/>
          <w:sz w:val="24"/>
          <w:szCs w:val="24"/>
        </w:rPr>
        <w:t>apramycinresistente</w:t>
      </w:r>
      <w:proofErr w:type="spellEnd"/>
      <w:r w:rsidRPr="00636992">
        <w:rPr>
          <w:bCs/>
          <w:sz w:val="24"/>
          <w:szCs w:val="24"/>
        </w:rPr>
        <w:t xml:space="preserve"> bakterier øges, </w:t>
      </w:r>
      <w:r w:rsidRPr="00636992">
        <w:rPr>
          <w:sz w:val="24"/>
          <w:szCs w:val="24"/>
        </w:rPr>
        <w:t>og kan effektiviteten af behandlingen med aminoglykosid reduceres på grund af mulighed for krydsresistens</w:t>
      </w:r>
      <w:r w:rsidRPr="00636992">
        <w:rPr>
          <w:kern w:val="14"/>
          <w:sz w:val="24"/>
          <w:szCs w:val="24"/>
        </w:rPr>
        <w:t xml:space="preserve">. </w:t>
      </w:r>
    </w:p>
    <w:p w14:paraId="4AD249FB" w14:textId="77777777" w:rsidR="00454DC0" w:rsidRPr="00636992" w:rsidRDefault="00454DC0" w:rsidP="00A633E5">
      <w:pPr>
        <w:ind w:left="851"/>
        <w:rPr>
          <w:kern w:val="14"/>
          <w:sz w:val="24"/>
          <w:szCs w:val="24"/>
        </w:rPr>
      </w:pPr>
      <w:r w:rsidRPr="00636992">
        <w:rPr>
          <w:sz w:val="24"/>
          <w:szCs w:val="24"/>
        </w:rPr>
        <w:t>Der bør tages højde for officielle, nationale og lokale antimikrobielle retningslinjer ved anvendelse af produktet.</w:t>
      </w:r>
    </w:p>
    <w:p w14:paraId="5854EC50" w14:textId="77777777" w:rsidR="005B0036" w:rsidRPr="00636992" w:rsidRDefault="005B0036" w:rsidP="00636992">
      <w:pPr>
        <w:tabs>
          <w:tab w:val="left" w:pos="851"/>
          <w:tab w:val="left" w:pos="8222"/>
        </w:tabs>
        <w:ind w:left="851" w:hanging="851"/>
        <w:rPr>
          <w:sz w:val="24"/>
          <w:szCs w:val="24"/>
        </w:rPr>
      </w:pPr>
    </w:p>
    <w:p w14:paraId="4CFA8EB4" w14:textId="285BA74E" w:rsidR="005B0036" w:rsidRPr="00636992" w:rsidRDefault="00A633E5" w:rsidP="00636992">
      <w:pPr>
        <w:tabs>
          <w:tab w:val="left" w:pos="851"/>
          <w:tab w:val="left" w:pos="8222"/>
        </w:tabs>
        <w:ind w:left="851" w:hanging="851"/>
        <w:rPr>
          <w:b/>
          <w:sz w:val="24"/>
          <w:szCs w:val="24"/>
        </w:rPr>
      </w:pPr>
      <w:r>
        <w:rPr>
          <w:b/>
          <w:sz w:val="24"/>
          <w:szCs w:val="24"/>
        </w:rPr>
        <w:tab/>
      </w:r>
      <w:r w:rsidR="005B0036" w:rsidRPr="00636992">
        <w:rPr>
          <w:b/>
          <w:sz w:val="24"/>
          <w:szCs w:val="24"/>
        </w:rPr>
        <w:t>Særlige forsigtighedsregler for personer, der administrerer lægemidlet</w:t>
      </w:r>
    </w:p>
    <w:p w14:paraId="4012E64D" w14:textId="77777777" w:rsidR="00636992" w:rsidRPr="00636992" w:rsidRDefault="00636992" w:rsidP="00A633E5">
      <w:pPr>
        <w:ind w:left="851"/>
        <w:rPr>
          <w:sz w:val="24"/>
          <w:szCs w:val="24"/>
        </w:rPr>
      </w:pPr>
      <w:r w:rsidRPr="00636992">
        <w:rPr>
          <w:sz w:val="24"/>
          <w:szCs w:val="24"/>
        </w:rPr>
        <w:t xml:space="preserve">Ved overfølsomhed over for </w:t>
      </w:r>
      <w:proofErr w:type="spellStart"/>
      <w:r w:rsidRPr="00636992">
        <w:rPr>
          <w:sz w:val="24"/>
          <w:szCs w:val="24"/>
        </w:rPr>
        <w:t>apramycin</w:t>
      </w:r>
      <w:proofErr w:type="spellEnd"/>
      <w:r w:rsidRPr="00636992">
        <w:rPr>
          <w:sz w:val="24"/>
          <w:szCs w:val="24"/>
        </w:rPr>
        <w:t xml:space="preserve"> eller andre aminoglykosider, bør kontakt med lægemidlet undgås. </w:t>
      </w:r>
    </w:p>
    <w:p w14:paraId="3019F170" w14:textId="77777777" w:rsidR="00636992" w:rsidRPr="00636992" w:rsidRDefault="00636992" w:rsidP="00A633E5">
      <w:pPr>
        <w:ind w:left="851"/>
        <w:rPr>
          <w:sz w:val="24"/>
          <w:szCs w:val="24"/>
        </w:rPr>
      </w:pPr>
      <w:r w:rsidRPr="00636992">
        <w:rPr>
          <w:sz w:val="24"/>
          <w:szCs w:val="24"/>
        </w:rPr>
        <w:t xml:space="preserve">Produktet kan forårsage irritation eller sensibilisering ved hud- eller øjenkontakt eller inhalation. </w:t>
      </w:r>
    </w:p>
    <w:p w14:paraId="6E502AE1" w14:textId="77777777" w:rsidR="00636992" w:rsidRPr="00636992" w:rsidRDefault="00636992" w:rsidP="00A633E5">
      <w:pPr>
        <w:ind w:left="851"/>
        <w:rPr>
          <w:sz w:val="24"/>
          <w:szCs w:val="24"/>
        </w:rPr>
      </w:pPr>
      <w:r w:rsidRPr="00636992">
        <w:rPr>
          <w:sz w:val="24"/>
          <w:szCs w:val="24"/>
        </w:rPr>
        <w:t xml:space="preserve">Undgå kontakt med øjne, hud og slimhinder samt inhalation af støv under tilberedning af medicineret vand/mælk. </w:t>
      </w:r>
    </w:p>
    <w:p w14:paraId="1489E7BC" w14:textId="77777777" w:rsidR="00636992" w:rsidRPr="00636992" w:rsidRDefault="00636992" w:rsidP="00A633E5">
      <w:pPr>
        <w:ind w:left="851"/>
        <w:rPr>
          <w:sz w:val="24"/>
          <w:szCs w:val="24"/>
        </w:rPr>
      </w:pPr>
      <w:r w:rsidRPr="00636992">
        <w:rPr>
          <w:sz w:val="24"/>
          <w:szCs w:val="24"/>
        </w:rPr>
        <w:t xml:space="preserve">Personligt beskyttelsesudstyr i form af handsker, maske, beskyttelsesbriller og beskyttende tøj bør anvendes ved håndtering af lægemidlet. </w:t>
      </w:r>
    </w:p>
    <w:p w14:paraId="098BE3A7" w14:textId="77777777" w:rsidR="00636992" w:rsidRPr="00636992" w:rsidRDefault="00636992" w:rsidP="00A633E5">
      <w:pPr>
        <w:ind w:left="851"/>
        <w:rPr>
          <w:sz w:val="24"/>
          <w:szCs w:val="24"/>
        </w:rPr>
      </w:pPr>
      <w:r w:rsidRPr="00636992">
        <w:rPr>
          <w:sz w:val="24"/>
          <w:szCs w:val="24"/>
        </w:rPr>
        <w:t xml:space="preserve">Vask hænder efter brug. </w:t>
      </w:r>
    </w:p>
    <w:p w14:paraId="56A934AA" w14:textId="77777777" w:rsidR="00636992" w:rsidRPr="00636992" w:rsidRDefault="00636992" w:rsidP="00A633E5">
      <w:pPr>
        <w:ind w:left="851"/>
        <w:rPr>
          <w:sz w:val="24"/>
          <w:szCs w:val="24"/>
        </w:rPr>
      </w:pPr>
      <w:r w:rsidRPr="00636992">
        <w:rPr>
          <w:sz w:val="24"/>
          <w:szCs w:val="24"/>
        </w:rPr>
        <w:lastRenderedPageBreak/>
        <w:t xml:space="preserve">I tilfælde af øjenkontakt skylles området med rigeligt vand. I tilfælde af kontakt med huden vaskes huden grundigt med vand og sæbe. Søg lægehjælp hvis irritationen fortsætter. </w:t>
      </w:r>
    </w:p>
    <w:p w14:paraId="34564409" w14:textId="77777777" w:rsidR="00636992" w:rsidRPr="00636992" w:rsidRDefault="00636992" w:rsidP="00A633E5">
      <w:pPr>
        <w:ind w:left="851"/>
        <w:rPr>
          <w:sz w:val="24"/>
          <w:szCs w:val="24"/>
        </w:rPr>
      </w:pPr>
      <w:r w:rsidRPr="00636992">
        <w:rPr>
          <w:sz w:val="24"/>
          <w:szCs w:val="24"/>
        </w:rPr>
        <w:t xml:space="preserve">I tilfælde af selvindgivelse ved hændeligt uheld skal der straks søges lægehjælp, og indlægssedlen eller etiketten bør vises til lægen. </w:t>
      </w:r>
    </w:p>
    <w:p w14:paraId="6C7CE4C9" w14:textId="77777777" w:rsidR="00636992" w:rsidRPr="00636992" w:rsidRDefault="00636992" w:rsidP="00A633E5">
      <w:pPr>
        <w:ind w:left="851"/>
        <w:rPr>
          <w:sz w:val="24"/>
          <w:szCs w:val="24"/>
        </w:rPr>
      </w:pPr>
      <w:r w:rsidRPr="00636992">
        <w:rPr>
          <w:sz w:val="24"/>
          <w:szCs w:val="24"/>
        </w:rPr>
        <w:t xml:space="preserve">I tilfælde af symptomer efter eksponering såsom udslæt skal der straks søges lægehjælp, og indlægssedlen eller etiketten bør vises til lægen. Hævelser i ansigt, læber og øjne eller vejrtrækningsvanskeligheder er mere alvorlige symptomer og kræver akut lægehjælp. </w:t>
      </w:r>
    </w:p>
    <w:p w14:paraId="42F8455E" w14:textId="77777777" w:rsidR="005B0036" w:rsidRPr="00636992" w:rsidRDefault="005B0036" w:rsidP="00636992">
      <w:pPr>
        <w:tabs>
          <w:tab w:val="left" w:pos="851"/>
          <w:tab w:val="left" w:pos="8222"/>
        </w:tabs>
        <w:ind w:left="851" w:hanging="851"/>
        <w:rPr>
          <w:sz w:val="24"/>
          <w:szCs w:val="24"/>
        </w:rPr>
      </w:pPr>
    </w:p>
    <w:p w14:paraId="498A06C2" w14:textId="5F2E29C9" w:rsidR="005B0036" w:rsidRPr="00636992" w:rsidRDefault="00A633E5" w:rsidP="00636992">
      <w:pPr>
        <w:tabs>
          <w:tab w:val="left" w:pos="851"/>
          <w:tab w:val="left" w:pos="8222"/>
        </w:tabs>
        <w:ind w:left="851" w:hanging="851"/>
        <w:rPr>
          <w:b/>
          <w:sz w:val="24"/>
          <w:szCs w:val="24"/>
        </w:rPr>
      </w:pPr>
      <w:r>
        <w:rPr>
          <w:b/>
          <w:sz w:val="24"/>
          <w:szCs w:val="24"/>
        </w:rPr>
        <w:tab/>
      </w:r>
      <w:r w:rsidR="005B0036" w:rsidRPr="00636992">
        <w:rPr>
          <w:b/>
          <w:sz w:val="24"/>
          <w:szCs w:val="24"/>
        </w:rPr>
        <w:t>Andre forsigtighedsregler</w:t>
      </w:r>
    </w:p>
    <w:p w14:paraId="4F3211A0" w14:textId="0905E4AE" w:rsidR="005B0036" w:rsidRPr="00636992" w:rsidRDefault="00A633E5" w:rsidP="00636992">
      <w:pPr>
        <w:tabs>
          <w:tab w:val="left" w:pos="851"/>
          <w:tab w:val="left" w:pos="8222"/>
        </w:tabs>
        <w:ind w:left="851" w:hanging="851"/>
        <w:rPr>
          <w:sz w:val="24"/>
          <w:szCs w:val="24"/>
        </w:rPr>
      </w:pPr>
      <w:r>
        <w:rPr>
          <w:sz w:val="24"/>
          <w:szCs w:val="24"/>
        </w:rPr>
        <w:tab/>
      </w:r>
      <w:r w:rsidR="00454DC0" w:rsidRPr="00636992">
        <w:rPr>
          <w:sz w:val="24"/>
          <w:szCs w:val="24"/>
        </w:rPr>
        <w:t>-</w:t>
      </w:r>
    </w:p>
    <w:p w14:paraId="4EDAF619" w14:textId="77777777" w:rsidR="005B0036" w:rsidRPr="00636992" w:rsidRDefault="005B0036" w:rsidP="00636992">
      <w:pPr>
        <w:tabs>
          <w:tab w:val="left" w:pos="851"/>
          <w:tab w:val="left" w:pos="8222"/>
        </w:tabs>
        <w:ind w:left="851" w:hanging="851"/>
        <w:rPr>
          <w:sz w:val="24"/>
          <w:szCs w:val="24"/>
        </w:rPr>
      </w:pPr>
    </w:p>
    <w:p w14:paraId="41200828" w14:textId="77777777" w:rsidR="005B0036" w:rsidRPr="00636992" w:rsidRDefault="005B0036" w:rsidP="00636992">
      <w:pPr>
        <w:tabs>
          <w:tab w:val="left" w:pos="851"/>
          <w:tab w:val="left" w:pos="8222"/>
        </w:tabs>
        <w:ind w:left="851" w:hanging="851"/>
        <w:rPr>
          <w:b/>
          <w:sz w:val="24"/>
          <w:szCs w:val="24"/>
        </w:rPr>
      </w:pPr>
      <w:r w:rsidRPr="00636992">
        <w:rPr>
          <w:b/>
          <w:sz w:val="24"/>
          <w:szCs w:val="24"/>
        </w:rPr>
        <w:t>4.6</w:t>
      </w:r>
      <w:r w:rsidRPr="00636992">
        <w:rPr>
          <w:b/>
          <w:sz w:val="24"/>
          <w:szCs w:val="24"/>
        </w:rPr>
        <w:tab/>
        <w:t>Bivirkninger</w:t>
      </w:r>
    </w:p>
    <w:p w14:paraId="16BE8D3C" w14:textId="4222A6D3" w:rsidR="00454DC0" w:rsidRPr="00636992" w:rsidRDefault="00A633E5" w:rsidP="00636992">
      <w:pPr>
        <w:tabs>
          <w:tab w:val="left" w:pos="1304"/>
        </w:tabs>
        <w:ind w:left="851" w:hanging="851"/>
        <w:rPr>
          <w:sz w:val="24"/>
          <w:szCs w:val="24"/>
        </w:rPr>
      </w:pPr>
      <w:r>
        <w:rPr>
          <w:sz w:val="24"/>
          <w:szCs w:val="24"/>
        </w:rPr>
        <w:tab/>
      </w:r>
      <w:r w:rsidR="00454DC0" w:rsidRPr="00636992">
        <w:rPr>
          <w:sz w:val="24"/>
          <w:szCs w:val="24"/>
        </w:rPr>
        <w:t>Ingen kendte.</w:t>
      </w:r>
    </w:p>
    <w:p w14:paraId="7A90CB05" w14:textId="77777777" w:rsidR="005B0036" w:rsidRPr="00636992" w:rsidRDefault="005B0036" w:rsidP="00636992">
      <w:pPr>
        <w:tabs>
          <w:tab w:val="left" w:pos="851"/>
          <w:tab w:val="left" w:pos="8222"/>
        </w:tabs>
        <w:ind w:left="851" w:hanging="851"/>
        <w:rPr>
          <w:sz w:val="24"/>
          <w:szCs w:val="24"/>
        </w:rPr>
      </w:pPr>
    </w:p>
    <w:p w14:paraId="1FC97CD9" w14:textId="77777777" w:rsidR="005B0036" w:rsidRPr="00636992" w:rsidRDefault="005B0036" w:rsidP="00636992">
      <w:pPr>
        <w:tabs>
          <w:tab w:val="left" w:pos="851"/>
          <w:tab w:val="left" w:pos="8222"/>
        </w:tabs>
        <w:ind w:left="851" w:hanging="851"/>
        <w:rPr>
          <w:b/>
          <w:sz w:val="24"/>
          <w:szCs w:val="24"/>
        </w:rPr>
      </w:pPr>
      <w:r w:rsidRPr="00636992">
        <w:rPr>
          <w:b/>
          <w:sz w:val="24"/>
          <w:szCs w:val="24"/>
        </w:rPr>
        <w:t>4.7</w:t>
      </w:r>
      <w:r w:rsidRPr="00636992">
        <w:rPr>
          <w:b/>
          <w:sz w:val="24"/>
          <w:szCs w:val="24"/>
        </w:rPr>
        <w:tab/>
        <w:t>Drægtighed, diegivning eller æglægning</w:t>
      </w:r>
    </w:p>
    <w:p w14:paraId="4666CEA9" w14:textId="77777777" w:rsidR="00A633E5" w:rsidRDefault="00A633E5" w:rsidP="00636992">
      <w:pPr>
        <w:ind w:left="851" w:hanging="851"/>
        <w:rPr>
          <w:sz w:val="24"/>
          <w:szCs w:val="24"/>
          <w:u w:val="single"/>
        </w:rPr>
      </w:pPr>
    </w:p>
    <w:p w14:paraId="0910713F" w14:textId="77777777" w:rsidR="00454DC0" w:rsidRPr="00636992" w:rsidRDefault="00454DC0" w:rsidP="00A633E5">
      <w:pPr>
        <w:ind w:left="851"/>
        <w:rPr>
          <w:sz w:val="24"/>
          <w:szCs w:val="24"/>
        </w:rPr>
      </w:pPr>
      <w:r w:rsidRPr="00636992">
        <w:rPr>
          <w:sz w:val="24"/>
          <w:szCs w:val="24"/>
          <w:u w:val="single"/>
        </w:rPr>
        <w:t>Svin</w:t>
      </w:r>
      <w:r w:rsidRPr="00636992">
        <w:rPr>
          <w:sz w:val="24"/>
          <w:szCs w:val="24"/>
        </w:rPr>
        <w:t>:</w:t>
      </w:r>
    </w:p>
    <w:p w14:paraId="56D531E3" w14:textId="77777777" w:rsidR="00454DC0" w:rsidRPr="00636992" w:rsidRDefault="00454DC0" w:rsidP="00A633E5">
      <w:pPr>
        <w:ind w:left="851"/>
        <w:rPr>
          <w:sz w:val="24"/>
          <w:szCs w:val="24"/>
        </w:rPr>
      </w:pPr>
      <w:r w:rsidRPr="00636992">
        <w:rPr>
          <w:sz w:val="24"/>
          <w:szCs w:val="24"/>
        </w:rPr>
        <w:t xml:space="preserve">Lægemidlets sikkerhed under drægtighed og laktation, er ikke fastlagt hos søer. Må kun anvendes i overensstemmelse med den ansvarlige dyrlæges vurdering af </w:t>
      </w:r>
      <w:proofErr w:type="spellStart"/>
      <w:r w:rsidRPr="00636992">
        <w:rPr>
          <w:sz w:val="24"/>
          <w:szCs w:val="24"/>
        </w:rPr>
        <w:t>benefit-risk</w:t>
      </w:r>
      <w:proofErr w:type="spellEnd"/>
      <w:r w:rsidRPr="00636992">
        <w:rPr>
          <w:sz w:val="24"/>
          <w:szCs w:val="24"/>
        </w:rPr>
        <w:t xml:space="preserve"> forholdet.</w:t>
      </w:r>
    </w:p>
    <w:p w14:paraId="4BE7AD8D" w14:textId="77777777" w:rsidR="00454DC0" w:rsidRPr="00636992" w:rsidRDefault="00454DC0" w:rsidP="00A633E5">
      <w:pPr>
        <w:ind w:left="851"/>
        <w:rPr>
          <w:sz w:val="24"/>
          <w:szCs w:val="24"/>
        </w:rPr>
      </w:pPr>
    </w:p>
    <w:p w14:paraId="11F9DD22" w14:textId="77777777" w:rsidR="00454DC0" w:rsidRPr="00636992" w:rsidRDefault="00454DC0" w:rsidP="00A633E5">
      <w:pPr>
        <w:ind w:left="851"/>
        <w:rPr>
          <w:sz w:val="24"/>
          <w:szCs w:val="24"/>
        </w:rPr>
      </w:pPr>
      <w:r w:rsidRPr="00636992">
        <w:rPr>
          <w:sz w:val="24"/>
          <w:szCs w:val="24"/>
          <w:u w:val="single"/>
        </w:rPr>
        <w:t>Kvæg</w:t>
      </w:r>
      <w:r w:rsidRPr="00636992">
        <w:rPr>
          <w:sz w:val="24"/>
          <w:szCs w:val="24"/>
        </w:rPr>
        <w:t>:</w:t>
      </w:r>
    </w:p>
    <w:p w14:paraId="39A50BD6" w14:textId="77777777" w:rsidR="00454DC0" w:rsidRPr="00636992" w:rsidRDefault="00454DC0" w:rsidP="00A633E5">
      <w:pPr>
        <w:ind w:left="851"/>
        <w:rPr>
          <w:sz w:val="24"/>
          <w:szCs w:val="24"/>
        </w:rPr>
      </w:pPr>
      <w:r w:rsidRPr="00636992">
        <w:rPr>
          <w:sz w:val="24"/>
          <w:szCs w:val="24"/>
        </w:rPr>
        <w:t>Anvendelse frarådes under drægtighed og laktation.</w:t>
      </w:r>
    </w:p>
    <w:p w14:paraId="0BC3EA36" w14:textId="77777777" w:rsidR="00454DC0" w:rsidRPr="00636992" w:rsidRDefault="00454DC0" w:rsidP="00A633E5">
      <w:pPr>
        <w:ind w:left="851"/>
        <w:rPr>
          <w:sz w:val="24"/>
          <w:szCs w:val="24"/>
        </w:rPr>
      </w:pPr>
    </w:p>
    <w:p w14:paraId="75FCC872" w14:textId="77777777" w:rsidR="00454DC0" w:rsidRPr="00636992" w:rsidRDefault="00454DC0" w:rsidP="00A633E5">
      <w:pPr>
        <w:ind w:left="851"/>
        <w:rPr>
          <w:sz w:val="24"/>
          <w:szCs w:val="24"/>
        </w:rPr>
      </w:pPr>
      <w:r w:rsidRPr="00636992">
        <w:rPr>
          <w:sz w:val="24"/>
          <w:szCs w:val="24"/>
          <w:u w:val="single"/>
        </w:rPr>
        <w:t>Kaniner</w:t>
      </w:r>
      <w:r w:rsidRPr="00636992">
        <w:rPr>
          <w:sz w:val="24"/>
          <w:szCs w:val="24"/>
        </w:rPr>
        <w:t xml:space="preserve"> </w:t>
      </w:r>
    </w:p>
    <w:p w14:paraId="7DA2AB68" w14:textId="77777777" w:rsidR="00454DC0" w:rsidRPr="00636992" w:rsidRDefault="00454DC0" w:rsidP="00A633E5">
      <w:pPr>
        <w:ind w:left="851"/>
        <w:rPr>
          <w:sz w:val="24"/>
          <w:szCs w:val="24"/>
        </w:rPr>
      </w:pPr>
      <w:r w:rsidRPr="00636992">
        <w:rPr>
          <w:sz w:val="24"/>
          <w:szCs w:val="24"/>
        </w:rPr>
        <w:t xml:space="preserve">Orale doser af </w:t>
      </w:r>
      <w:proofErr w:type="spellStart"/>
      <w:r w:rsidRPr="00636992">
        <w:rPr>
          <w:sz w:val="24"/>
          <w:szCs w:val="24"/>
        </w:rPr>
        <w:t>apramycin</w:t>
      </w:r>
      <w:proofErr w:type="spellEnd"/>
      <w:r w:rsidRPr="00636992">
        <w:rPr>
          <w:sz w:val="24"/>
          <w:szCs w:val="24"/>
        </w:rPr>
        <w:t xml:space="preserve"> indgivet mellem 6. og 18. dags drægtighed (herunder doser under terapeutiske dosis) har afsløret </w:t>
      </w:r>
      <w:proofErr w:type="spellStart"/>
      <w:r w:rsidRPr="00636992">
        <w:rPr>
          <w:sz w:val="24"/>
          <w:szCs w:val="24"/>
        </w:rPr>
        <w:t>føtal</w:t>
      </w:r>
      <w:proofErr w:type="spellEnd"/>
      <w:r w:rsidRPr="00636992">
        <w:rPr>
          <w:sz w:val="24"/>
          <w:szCs w:val="24"/>
        </w:rPr>
        <w:t xml:space="preserve"> toksicitet. Må ikke anvendes under hele drægtigheden.</w:t>
      </w:r>
    </w:p>
    <w:p w14:paraId="6496A77F" w14:textId="77777777" w:rsidR="00454DC0" w:rsidRPr="00636992" w:rsidRDefault="00454DC0" w:rsidP="00A633E5">
      <w:pPr>
        <w:ind w:left="851"/>
        <w:rPr>
          <w:sz w:val="24"/>
          <w:szCs w:val="24"/>
        </w:rPr>
      </w:pPr>
    </w:p>
    <w:p w14:paraId="02A49094" w14:textId="77777777" w:rsidR="00454DC0" w:rsidRPr="00636992" w:rsidRDefault="00454DC0" w:rsidP="00A633E5">
      <w:pPr>
        <w:ind w:left="851"/>
        <w:rPr>
          <w:sz w:val="24"/>
          <w:szCs w:val="24"/>
        </w:rPr>
      </w:pPr>
      <w:r w:rsidRPr="00636992">
        <w:rPr>
          <w:sz w:val="24"/>
          <w:szCs w:val="24"/>
          <w:u w:val="single"/>
        </w:rPr>
        <w:t>Høns</w:t>
      </w:r>
      <w:r w:rsidRPr="00636992">
        <w:rPr>
          <w:sz w:val="24"/>
          <w:szCs w:val="24"/>
        </w:rPr>
        <w:t>:</w:t>
      </w:r>
    </w:p>
    <w:p w14:paraId="7E4B1E48" w14:textId="3287D582" w:rsidR="00454DC0" w:rsidRPr="00636992" w:rsidRDefault="00454DC0" w:rsidP="00A633E5">
      <w:pPr>
        <w:ind w:left="851"/>
        <w:rPr>
          <w:sz w:val="24"/>
          <w:szCs w:val="24"/>
        </w:rPr>
      </w:pPr>
      <w:r w:rsidRPr="00636992">
        <w:rPr>
          <w:sz w:val="24"/>
          <w:szCs w:val="24"/>
        </w:rPr>
        <w:t>Må ikke anvendes</w:t>
      </w:r>
      <w:r w:rsidR="00A67EBF">
        <w:rPr>
          <w:sz w:val="24"/>
          <w:szCs w:val="24"/>
        </w:rPr>
        <w:t xml:space="preserve"> i æglægningsperioden</w:t>
      </w:r>
      <w:r w:rsidRPr="00636992">
        <w:rPr>
          <w:sz w:val="24"/>
          <w:szCs w:val="24"/>
        </w:rPr>
        <w:t xml:space="preserve"> til ynglefugle og inden for 4 uger forud for æglægningsperiodens begyndelse.</w:t>
      </w:r>
    </w:p>
    <w:p w14:paraId="6D96B9B6" w14:textId="77777777" w:rsidR="005B0036" w:rsidRPr="00636992" w:rsidRDefault="005B0036" w:rsidP="00636992">
      <w:pPr>
        <w:tabs>
          <w:tab w:val="left" w:pos="851"/>
          <w:tab w:val="left" w:pos="8222"/>
        </w:tabs>
        <w:ind w:left="851" w:hanging="851"/>
        <w:rPr>
          <w:sz w:val="24"/>
          <w:szCs w:val="24"/>
        </w:rPr>
      </w:pPr>
    </w:p>
    <w:p w14:paraId="4A5F5C99" w14:textId="77777777" w:rsidR="005B0036" w:rsidRPr="00636992" w:rsidRDefault="005B0036" w:rsidP="00636992">
      <w:pPr>
        <w:tabs>
          <w:tab w:val="left" w:pos="851"/>
          <w:tab w:val="left" w:pos="8222"/>
        </w:tabs>
        <w:ind w:left="851" w:hanging="851"/>
        <w:rPr>
          <w:b/>
          <w:sz w:val="24"/>
          <w:szCs w:val="24"/>
        </w:rPr>
      </w:pPr>
      <w:r w:rsidRPr="00636992">
        <w:rPr>
          <w:b/>
          <w:sz w:val="24"/>
          <w:szCs w:val="24"/>
        </w:rPr>
        <w:t>4.8</w:t>
      </w:r>
      <w:r w:rsidRPr="00636992">
        <w:rPr>
          <w:b/>
          <w:sz w:val="24"/>
          <w:szCs w:val="24"/>
        </w:rPr>
        <w:tab/>
        <w:t>Interaktion med andre lægemidler og andre former for interaktion</w:t>
      </w:r>
    </w:p>
    <w:p w14:paraId="7C9C00DF" w14:textId="77777777" w:rsidR="00454DC0" w:rsidRPr="00636992" w:rsidRDefault="00454DC0" w:rsidP="00A633E5">
      <w:pPr>
        <w:ind w:left="851"/>
        <w:rPr>
          <w:sz w:val="24"/>
          <w:szCs w:val="24"/>
        </w:rPr>
      </w:pPr>
      <w:r w:rsidRPr="00636992">
        <w:rPr>
          <w:sz w:val="24"/>
          <w:szCs w:val="24"/>
        </w:rPr>
        <w:t>Aminoglykosider kan have negativ indflydelse på nyrefunktionen. Indgivelse af aminoglykosider til dyr med nedsat nyrefunktion eller i kombination med produkter, der også påvirker nyrefunktionen, kan derfor medføre risiko for forgiftning.</w:t>
      </w:r>
    </w:p>
    <w:p w14:paraId="07DA74F6" w14:textId="77777777" w:rsidR="00454DC0" w:rsidRPr="00636992" w:rsidRDefault="00454DC0" w:rsidP="00A633E5">
      <w:pPr>
        <w:ind w:left="851"/>
        <w:rPr>
          <w:sz w:val="24"/>
          <w:szCs w:val="24"/>
        </w:rPr>
      </w:pPr>
      <w:r w:rsidRPr="00636992">
        <w:rPr>
          <w:sz w:val="24"/>
          <w:szCs w:val="24"/>
        </w:rPr>
        <w:t xml:space="preserve">Aminoglykosider kan forårsage </w:t>
      </w:r>
      <w:proofErr w:type="spellStart"/>
      <w:r w:rsidRPr="00636992">
        <w:rPr>
          <w:sz w:val="24"/>
          <w:szCs w:val="24"/>
        </w:rPr>
        <w:t>neuromuskulær</w:t>
      </w:r>
      <w:proofErr w:type="spellEnd"/>
      <w:r w:rsidRPr="00636992">
        <w:rPr>
          <w:sz w:val="24"/>
          <w:szCs w:val="24"/>
        </w:rPr>
        <w:t xml:space="preserve"> blokade. Det anbefales derfor at tage hensyn hertil, hvis behandlede dyr skal bedøves.</w:t>
      </w:r>
    </w:p>
    <w:p w14:paraId="384332F5" w14:textId="77777777" w:rsidR="005B0036" w:rsidRPr="00636992" w:rsidRDefault="005B0036" w:rsidP="00636992">
      <w:pPr>
        <w:tabs>
          <w:tab w:val="left" w:pos="851"/>
          <w:tab w:val="left" w:pos="8222"/>
        </w:tabs>
        <w:ind w:left="851" w:hanging="851"/>
        <w:rPr>
          <w:sz w:val="24"/>
          <w:szCs w:val="24"/>
        </w:rPr>
      </w:pPr>
    </w:p>
    <w:p w14:paraId="0506AAF6" w14:textId="77777777" w:rsidR="005B0036" w:rsidRPr="00636992" w:rsidRDefault="005B0036" w:rsidP="00636992">
      <w:pPr>
        <w:tabs>
          <w:tab w:val="left" w:pos="851"/>
          <w:tab w:val="left" w:pos="8222"/>
        </w:tabs>
        <w:ind w:left="851" w:hanging="851"/>
        <w:rPr>
          <w:b/>
          <w:sz w:val="24"/>
          <w:szCs w:val="24"/>
        </w:rPr>
      </w:pPr>
      <w:r w:rsidRPr="00636992">
        <w:rPr>
          <w:b/>
          <w:sz w:val="24"/>
          <w:szCs w:val="24"/>
        </w:rPr>
        <w:t>4.9</w:t>
      </w:r>
      <w:r w:rsidRPr="00636992">
        <w:rPr>
          <w:b/>
          <w:sz w:val="24"/>
          <w:szCs w:val="24"/>
        </w:rPr>
        <w:tab/>
        <w:t>Dosering og indgivelsesmåde</w:t>
      </w:r>
    </w:p>
    <w:p w14:paraId="4050B76A" w14:textId="77777777" w:rsidR="00A633E5" w:rsidRDefault="00A633E5" w:rsidP="00636992">
      <w:pPr>
        <w:ind w:left="851" w:hanging="851"/>
        <w:rPr>
          <w:sz w:val="24"/>
          <w:szCs w:val="24"/>
          <w:u w:val="single"/>
        </w:rPr>
      </w:pPr>
    </w:p>
    <w:p w14:paraId="6B42E384" w14:textId="77777777" w:rsidR="00454DC0" w:rsidRPr="00636992" w:rsidRDefault="00454DC0" w:rsidP="00A633E5">
      <w:pPr>
        <w:ind w:left="851"/>
        <w:rPr>
          <w:sz w:val="24"/>
          <w:szCs w:val="24"/>
          <w:u w:val="single"/>
        </w:rPr>
      </w:pPr>
      <w:r w:rsidRPr="00636992">
        <w:rPr>
          <w:sz w:val="24"/>
          <w:szCs w:val="24"/>
          <w:u w:val="single"/>
        </w:rPr>
        <w:t>Indgivelsesvej:</w:t>
      </w:r>
    </w:p>
    <w:p w14:paraId="001F2EFA" w14:textId="77777777" w:rsidR="00454DC0" w:rsidRPr="00636992" w:rsidRDefault="00454DC0" w:rsidP="00A633E5">
      <w:pPr>
        <w:ind w:left="851"/>
        <w:rPr>
          <w:sz w:val="24"/>
          <w:szCs w:val="24"/>
        </w:rPr>
      </w:pPr>
      <w:r w:rsidRPr="00636992">
        <w:rPr>
          <w:sz w:val="24"/>
          <w:szCs w:val="24"/>
        </w:rPr>
        <w:t>Indgives via drikkevand. Drikkeudstyret bør være rent og rustfrit for at forhindre, at aktiviteten reduceres.</w:t>
      </w:r>
    </w:p>
    <w:p w14:paraId="4759CF36" w14:textId="77777777" w:rsidR="00454DC0" w:rsidRPr="00636992" w:rsidRDefault="00454DC0" w:rsidP="00A633E5">
      <w:pPr>
        <w:ind w:left="851"/>
        <w:rPr>
          <w:sz w:val="24"/>
          <w:szCs w:val="24"/>
        </w:rPr>
      </w:pPr>
      <w:r w:rsidRPr="00636992">
        <w:rPr>
          <w:sz w:val="24"/>
          <w:szCs w:val="24"/>
        </w:rPr>
        <w:t>Til kalve kan veterinærlægemidlet indgives gennem mælk eller mælkeerstatning.</w:t>
      </w:r>
    </w:p>
    <w:p w14:paraId="5B6F32C5" w14:textId="77777777" w:rsidR="00454DC0" w:rsidRPr="00636992" w:rsidRDefault="00454DC0" w:rsidP="00A633E5">
      <w:pPr>
        <w:ind w:left="851"/>
        <w:rPr>
          <w:sz w:val="24"/>
          <w:szCs w:val="24"/>
        </w:rPr>
      </w:pPr>
    </w:p>
    <w:p w14:paraId="53FB83DC" w14:textId="77777777" w:rsidR="00454DC0" w:rsidRPr="00636992" w:rsidRDefault="00454DC0" w:rsidP="00A633E5">
      <w:pPr>
        <w:ind w:left="851"/>
        <w:rPr>
          <w:sz w:val="24"/>
          <w:szCs w:val="24"/>
          <w:u w:val="single"/>
        </w:rPr>
      </w:pPr>
      <w:r w:rsidRPr="00636992">
        <w:rPr>
          <w:sz w:val="24"/>
          <w:szCs w:val="24"/>
          <w:u w:val="single"/>
        </w:rPr>
        <w:t>Dosering:</w:t>
      </w:r>
    </w:p>
    <w:p w14:paraId="72FE7605" w14:textId="77777777" w:rsidR="00454DC0" w:rsidRPr="00636992" w:rsidRDefault="00454DC0" w:rsidP="00A633E5">
      <w:pPr>
        <w:ind w:left="851"/>
        <w:rPr>
          <w:sz w:val="24"/>
          <w:szCs w:val="24"/>
        </w:rPr>
      </w:pPr>
    </w:p>
    <w:p w14:paraId="27029B9F" w14:textId="77777777" w:rsidR="00454DC0" w:rsidRPr="00636992" w:rsidRDefault="00454DC0" w:rsidP="00A633E5">
      <w:pPr>
        <w:ind w:left="851"/>
        <w:rPr>
          <w:sz w:val="24"/>
          <w:szCs w:val="24"/>
          <w:u w:val="single"/>
        </w:rPr>
      </w:pPr>
      <w:r w:rsidRPr="00636992">
        <w:rPr>
          <w:sz w:val="24"/>
          <w:szCs w:val="24"/>
          <w:u w:val="single"/>
        </w:rPr>
        <w:t>Svin:</w:t>
      </w:r>
    </w:p>
    <w:p w14:paraId="2A18FBB4" w14:textId="77777777" w:rsidR="00454DC0" w:rsidRPr="00636992" w:rsidRDefault="00454DC0" w:rsidP="00A633E5">
      <w:pPr>
        <w:ind w:left="851"/>
        <w:rPr>
          <w:sz w:val="24"/>
          <w:szCs w:val="24"/>
        </w:rPr>
      </w:pPr>
      <w:r w:rsidRPr="00636992">
        <w:rPr>
          <w:sz w:val="24"/>
          <w:szCs w:val="24"/>
        </w:rPr>
        <w:t xml:space="preserve">12.500 IE </w:t>
      </w:r>
      <w:proofErr w:type="spellStart"/>
      <w:r w:rsidRPr="00636992">
        <w:rPr>
          <w:sz w:val="24"/>
          <w:szCs w:val="24"/>
        </w:rPr>
        <w:t>apramycinsulfat</w:t>
      </w:r>
      <w:proofErr w:type="spellEnd"/>
      <w:r w:rsidRPr="00636992">
        <w:rPr>
          <w:sz w:val="24"/>
          <w:szCs w:val="24"/>
        </w:rPr>
        <w:t xml:space="preserve"> pr. kilo kropsvægt (svarende til 22,5 mg af produktet pr. kg kropsvægt) indgivet dagligt i 7 på hinanden følgende dage.</w:t>
      </w:r>
    </w:p>
    <w:p w14:paraId="1B7CF32C" w14:textId="77777777" w:rsidR="00454DC0" w:rsidRPr="00636992" w:rsidRDefault="00454DC0" w:rsidP="00A633E5">
      <w:pPr>
        <w:ind w:left="851"/>
        <w:rPr>
          <w:sz w:val="24"/>
          <w:szCs w:val="24"/>
        </w:rPr>
      </w:pPr>
    </w:p>
    <w:p w14:paraId="23899D1A" w14:textId="77777777" w:rsidR="00454DC0" w:rsidRPr="00636992" w:rsidRDefault="00454DC0" w:rsidP="00A633E5">
      <w:pPr>
        <w:ind w:left="851"/>
        <w:rPr>
          <w:sz w:val="24"/>
          <w:szCs w:val="24"/>
        </w:rPr>
      </w:pPr>
      <w:r w:rsidRPr="00636992">
        <w:rPr>
          <w:sz w:val="24"/>
          <w:szCs w:val="24"/>
          <w:u w:val="single"/>
        </w:rPr>
        <w:t>Kalve:</w:t>
      </w:r>
    </w:p>
    <w:p w14:paraId="715CB82C" w14:textId="77777777" w:rsidR="00454DC0" w:rsidRPr="00636992" w:rsidRDefault="00454DC0" w:rsidP="00A633E5">
      <w:pPr>
        <w:ind w:left="851"/>
        <w:rPr>
          <w:sz w:val="24"/>
          <w:szCs w:val="24"/>
        </w:rPr>
      </w:pPr>
      <w:r w:rsidRPr="00636992">
        <w:rPr>
          <w:sz w:val="24"/>
          <w:szCs w:val="24"/>
        </w:rPr>
        <w:t xml:space="preserve">40.000 IE </w:t>
      </w:r>
      <w:proofErr w:type="spellStart"/>
      <w:r w:rsidRPr="00636992">
        <w:rPr>
          <w:sz w:val="24"/>
          <w:szCs w:val="24"/>
        </w:rPr>
        <w:t>apramycinsulfat</w:t>
      </w:r>
      <w:proofErr w:type="spellEnd"/>
      <w:r w:rsidRPr="00636992">
        <w:rPr>
          <w:sz w:val="24"/>
          <w:szCs w:val="24"/>
        </w:rPr>
        <w:t xml:space="preserve"> pr. kilo kropsvægt (svarende til 72 mg af produktet pr. kg kropsvægt) indgivet dagligt i 5 på hinanden følgende dage.</w:t>
      </w:r>
    </w:p>
    <w:p w14:paraId="0D126600" w14:textId="77777777" w:rsidR="00454DC0" w:rsidRPr="00636992" w:rsidRDefault="00454DC0" w:rsidP="00A633E5">
      <w:pPr>
        <w:ind w:left="851"/>
        <w:rPr>
          <w:sz w:val="24"/>
          <w:szCs w:val="24"/>
        </w:rPr>
      </w:pPr>
    </w:p>
    <w:p w14:paraId="15DFC4C7" w14:textId="77777777" w:rsidR="00454DC0" w:rsidRPr="00636992" w:rsidRDefault="00454DC0" w:rsidP="00A633E5">
      <w:pPr>
        <w:ind w:left="851"/>
        <w:rPr>
          <w:sz w:val="24"/>
          <w:szCs w:val="24"/>
          <w:u w:val="single"/>
        </w:rPr>
      </w:pPr>
      <w:r w:rsidRPr="00636992">
        <w:rPr>
          <w:sz w:val="24"/>
          <w:szCs w:val="24"/>
          <w:u w:val="single"/>
        </w:rPr>
        <w:t>Høns:</w:t>
      </w:r>
    </w:p>
    <w:p w14:paraId="448CB14D" w14:textId="77777777" w:rsidR="00454DC0" w:rsidRPr="00636992" w:rsidRDefault="00454DC0" w:rsidP="00A633E5">
      <w:pPr>
        <w:ind w:left="851"/>
        <w:rPr>
          <w:sz w:val="24"/>
          <w:szCs w:val="24"/>
        </w:rPr>
      </w:pPr>
      <w:r w:rsidRPr="00636992">
        <w:rPr>
          <w:sz w:val="24"/>
          <w:szCs w:val="24"/>
        </w:rPr>
        <w:t xml:space="preserve">80.000 IE </w:t>
      </w:r>
      <w:proofErr w:type="spellStart"/>
      <w:r w:rsidRPr="00636992">
        <w:rPr>
          <w:sz w:val="24"/>
          <w:szCs w:val="24"/>
        </w:rPr>
        <w:t>apramycinsulfat</w:t>
      </w:r>
      <w:proofErr w:type="spellEnd"/>
      <w:r w:rsidRPr="00636992">
        <w:rPr>
          <w:sz w:val="24"/>
          <w:szCs w:val="24"/>
        </w:rPr>
        <w:t xml:space="preserve"> pr. kilo kropsvægt (svarende til 144 mg af produktet pr. kg kropsvægt) indgivet dagligt i 5 på hinanden følgende dage.</w:t>
      </w:r>
    </w:p>
    <w:p w14:paraId="647ABADA" w14:textId="77777777" w:rsidR="00454DC0" w:rsidRPr="00636992" w:rsidRDefault="00454DC0" w:rsidP="00A633E5">
      <w:pPr>
        <w:ind w:left="851"/>
        <w:rPr>
          <w:sz w:val="24"/>
          <w:szCs w:val="24"/>
        </w:rPr>
      </w:pPr>
    </w:p>
    <w:p w14:paraId="535F1BE7" w14:textId="77777777" w:rsidR="00454DC0" w:rsidRPr="00636992" w:rsidRDefault="00454DC0" w:rsidP="00A633E5">
      <w:pPr>
        <w:ind w:left="851"/>
        <w:rPr>
          <w:sz w:val="24"/>
          <w:szCs w:val="24"/>
          <w:u w:val="single"/>
        </w:rPr>
      </w:pPr>
      <w:r w:rsidRPr="00636992">
        <w:rPr>
          <w:sz w:val="24"/>
          <w:szCs w:val="24"/>
          <w:u w:val="single"/>
        </w:rPr>
        <w:t>Kaniner:</w:t>
      </w:r>
    </w:p>
    <w:p w14:paraId="02BE5D8A" w14:textId="77777777" w:rsidR="00454DC0" w:rsidRPr="00636992" w:rsidRDefault="00454DC0" w:rsidP="00A633E5">
      <w:pPr>
        <w:ind w:left="851"/>
        <w:rPr>
          <w:sz w:val="24"/>
          <w:szCs w:val="24"/>
        </w:rPr>
      </w:pPr>
      <w:r w:rsidRPr="00636992">
        <w:rPr>
          <w:sz w:val="24"/>
          <w:szCs w:val="24"/>
        </w:rPr>
        <w:t xml:space="preserve">20.000 IE </w:t>
      </w:r>
      <w:proofErr w:type="spellStart"/>
      <w:r w:rsidRPr="00636992">
        <w:rPr>
          <w:sz w:val="24"/>
          <w:szCs w:val="24"/>
        </w:rPr>
        <w:t>apramycinsulfat</w:t>
      </w:r>
      <w:proofErr w:type="spellEnd"/>
      <w:r w:rsidRPr="00636992">
        <w:rPr>
          <w:sz w:val="24"/>
          <w:szCs w:val="24"/>
        </w:rPr>
        <w:t xml:space="preserve"> pr. kilo kropsvægt (svarende til 36 mg af produktet pr. kg kropsvægt) indgivet dagligt i 5 på hinanden følgende dage.</w:t>
      </w:r>
    </w:p>
    <w:p w14:paraId="5C172AD5" w14:textId="77777777" w:rsidR="00454DC0" w:rsidRPr="00636992" w:rsidRDefault="00454DC0" w:rsidP="00A633E5">
      <w:pPr>
        <w:ind w:left="851"/>
        <w:rPr>
          <w:sz w:val="24"/>
          <w:szCs w:val="24"/>
        </w:rPr>
      </w:pPr>
    </w:p>
    <w:p w14:paraId="7FD313F4" w14:textId="77777777" w:rsidR="00454DC0" w:rsidRPr="00636992" w:rsidRDefault="00454DC0" w:rsidP="00A633E5">
      <w:pPr>
        <w:ind w:left="851"/>
        <w:rPr>
          <w:sz w:val="24"/>
          <w:szCs w:val="24"/>
        </w:rPr>
      </w:pPr>
      <w:r w:rsidRPr="00636992">
        <w:rPr>
          <w:sz w:val="24"/>
          <w:szCs w:val="24"/>
        </w:rPr>
        <w:t>Indtaget af medicineret vand afhænger af dyrenes kliniske tilstand. Koncentrationen af veterinærlægemidlet skal justeres i overensstemmelse hermed for at få den korrekte dosering.</w:t>
      </w:r>
    </w:p>
    <w:p w14:paraId="5FB18208" w14:textId="77777777" w:rsidR="00454DC0" w:rsidRPr="00636992" w:rsidRDefault="00454DC0" w:rsidP="00A633E5">
      <w:pPr>
        <w:ind w:left="851"/>
        <w:rPr>
          <w:sz w:val="24"/>
          <w:szCs w:val="24"/>
        </w:rPr>
      </w:pPr>
      <w:r w:rsidRPr="00636992">
        <w:rPr>
          <w:sz w:val="24"/>
          <w:szCs w:val="24"/>
        </w:rPr>
        <w:t>Mængden af produktet, der skal opblandes pr. 1 l vand eller mælk, bør beregnes efter følgende formel:</w:t>
      </w:r>
    </w:p>
    <w:p w14:paraId="37D659A1" w14:textId="77777777" w:rsidR="00454DC0" w:rsidRPr="00636992" w:rsidRDefault="00454DC0" w:rsidP="00636992">
      <w:pPr>
        <w:ind w:left="851" w:hanging="851"/>
        <w:rPr>
          <w:sz w:val="24"/>
          <w:szCs w:val="24"/>
        </w:rPr>
      </w:pPr>
    </w:p>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825"/>
        <w:gridCol w:w="2974"/>
        <w:gridCol w:w="642"/>
        <w:gridCol w:w="3217"/>
      </w:tblGrid>
      <w:tr w:rsidR="00454DC0" w:rsidRPr="00A633E5" w14:paraId="442B9441" w14:textId="77777777" w:rsidTr="00A633E5">
        <w:trPr>
          <w:trHeight w:val="383"/>
        </w:trPr>
        <w:tc>
          <w:tcPr>
            <w:tcW w:w="1027" w:type="pct"/>
            <w:vMerge w:val="restart"/>
            <w:tcBorders>
              <w:top w:val="nil"/>
              <w:left w:val="nil"/>
              <w:bottom w:val="single" w:sz="4" w:space="0" w:color="auto"/>
              <w:right w:val="nil"/>
            </w:tcBorders>
            <w:vAlign w:val="center"/>
            <w:hideMark/>
          </w:tcPr>
          <w:p w14:paraId="35393E78" w14:textId="4F055338" w:rsidR="00454DC0" w:rsidRPr="00A633E5" w:rsidRDefault="00454DC0" w:rsidP="00A67EBF">
            <w:pPr>
              <w:rPr>
                <w:rFonts w:eastAsia="Calibri"/>
                <w:sz w:val="20"/>
                <w:lang w:val="da-DK"/>
              </w:rPr>
            </w:pPr>
            <w:r w:rsidRPr="00A633E5">
              <w:rPr>
                <w:rFonts w:eastAsia="Calibri"/>
                <w:sz w:val="20"/>
                <w:lang w:val="da-DK"/>
              </w:rPr>
              <w:t>Dosis (mg produkt pr. kg kropsvægt dagligt)</w:t>
            </w:r>
          </w:p>
        </w:tc>
        <w:tc>
          <w:tcPr>
            <w:tcW w:w="428" w:type="pct"/>
            <w:vMerge w:val="restart"/>
            <w:tcBorders>
              <w:top w:val="nil"/>
              <w:left w:val="nil"/>
              <w:bottom w:val="single" w:sz="4" w:space="0" w:color="auto"/>
              <w:right w:val="nil"/>
            </w:tcBorders>
            <w:vAlign w:val="center"/>
            <w:hideMark/>
          </w:tcPr>
          <w:p w14:paraId="701E5848" w14:textId="77777777" w:rsidR="00454DC0" w:rsidRPr="00A633E5" w:rsidRDefault="00454DC0" w:rsidP="00A633E5">
            <w:pPr>
              <w:jc w:val="center"/>
              <w:rPr>
                <w:rFonts w:eastAsia="Calibri"/>
                <w:sz w:val="20"/>
              </w:rPr>
            </w:pPr>
            <w:r w:rsidRPr="00A633E5">
              <w:rPr>
                <w:rFonts w:eastAsia="Calibri"/>
                <w:sz w:val="20"/>
              </w:rPr>
              <w:t>X</w:t>
            </w:r>
          </w:p>
        </w:tc>
        <w:tc>
          <w:tcPr>
            <w:tcW w:w="1543" w:type="pct"/>
            <w:vMerge w:val="restart"/>
            <w:tcBorders>
              <w:top w:val="nil"/>
              <w:left w:val="nil"/>
              <w:bottom w:val="single" w:sz="4" w:space="0" w:color="auto"/>
              <w:right w:val="nil"/>
            </w:tcBorders>
            <w:vAlign w:val="center"/>
            <w:hideMark/>
          </w:tcPr>
          <w:p w14:paraId="572DC86D" w14:textId="77777777" w:rsidR="00454DC0" w:rsidRPr="00A633E5" w:rsidRDefault="00454DC0" w:rsidP="00A633E5">
            <w:pPr>
              <w:rPr>
                <w:rFonts w:eastAsia="Calibri"/>
                <w:sz w:val="20"/>
                <w:lang w:val="da-DK"/>
              </w:rPr>
            </w:pPr>
            <w:r w:rsidRPr="00A633E5">
              <w:rPr>
                <w:rFonts w:eastAsia="Calibri"/>
                <w:sz w:val="20"/>
                <w:lang w:val="da-DK"/>
              </w:rPr>
              <w:t>Gennemsnitlig kropsvægt (kg) af dyr, der skal behandles</w:t>
            </w:r>
          </w:p>
        </w:tc>
        <w:tc>
          <w:tcPr>
            <w:tcW w:w="2002" w:type="pct"/>
            <w:gridSpan w:val="2"/>
            <w:vAlign w:val="center"/>
          </w:tcPr>
          <w:p w14:paraId="126EEA9F" w14:textId="77777777" w:rsidR="00454DC0" w:rsidRPr="00A633E5" w:rsidRDefault="00454DC0" w:rsidP="00A633E5">
            <w:pPr>
              <w:rPr>
                <w:rFonts w:eastAsia="Calibri"/>
                <w:sz w:val="20"/>
                <w:lang w:val="da-DK"/>
              </w:rPr>
            </w:pPr>
          </w:p>
        </w:tc>
      </w:tr>
      <w:tr w:rsidR="00454DC0" w:rsidRPr="00A633E5" w14:paraId="493055E8" w14:textId="77777777" w:rsidTr="00A633E5">
        <w:trPr>
          <w:trHeight w:val="382"/>
        </w:trPr>
        <w:tc>
          <w:tcPr>
            <w:tcW w:w="1027" w:type="pct"/>
            <w:vMerge/>
            <w:tcBorders>
              <w:top w:val="nil"/>
              <w:left w:val="nil"/>
              <w:bottom w:val="single" w:sz="4" w:space="0" w:color="auto"/>
              <w:right w:val="nil"/>
            </w:tcBorders>
            <w:vAlign w:val="center"/>
            <w:hideMark/>
          </w:tcPr>
          <w:p w14:paraId="56E347D2" w14:textId="77777777" w:rsidR="00454DC0" w:rsidRPr="00A633E5" w:rsidRDefault="00454DC0" w:rsidP="00A633E5">
            <w:pPr>
              <w:rPr>
                <w:rFonts w:eastAsia="Calibri"/>
                <w:sz w:val="20"/>
                <w:lang w:val="da-DK"/>
              </w:rPr>
            </w:pPr>
          </w:p>
        </w:tc>
        <w:tc>
          <w:tcPr>
            <w:tcW w:w="428" w:type="pct"/>
            <w:vMerge/>
            <w:tcBorders>
              <w:top w:val="nil"/>
              <w:left w:val="nil"/>
              <w:bottom w:val="single" w:sz="4" w:space="0" w:color="auto"/>
              <w:right w:val="nil"/>
            </w:tcBorders>
            <w:vAlign w:val="center"/>
            <w:hideMark/>
          </w:tcPr>
          <w:p w14:paraId="684724B2" w14:textId="77777777" w:rsidR="00454DC0" w:rsidRPr="00A633E5" w:rsidRDefault="00454DC0" w:rsidP="00A633E5">
            <w:pPr>
              <w:jc w:val="center"/>
              <w:rPr>
                <w:rFonts w:eastAsia="Calibri"/>
                <w:sz w:val="20"/>
                <w:lang w:val="da-DK"/>
              </w:rPr>
            </w:pPr>
          </w:p>
        </w:tc>
        <w:tc>
          <w:tcPr>
            <w:tcW w:w="1543" w:type="pct"/>
            <w:vMerge/>
            <w:tcBorders>
              <w:top w:val="nil"/>
              <w:left w:val="nil"/>
              <w:bottom w:val="single" w:sz="4" w:space="0" w:color="auto"/>
              <w:right w:val="nil"/>
            </w:tcBorders>
            <w:vAlign w:val="center"/>
            <w:hideMark/>
          </w:tcPr>
          <w:p w14:paraId="0C579F9A" w14:textId="77777777" w:rsidR="00454DC0" w:rsidRPr="00A633E5" w:rsidRDefault="00454DC0" w:rsidP="00A633E5">
            <w:pPr>
              <w:rPr>
                <w:rFonts w:eastAsia="Calibri"/>
                <w:sz w:val="20"/>
                <w:lang w:val="da-DK"/>
              </w:rPr>
            </w:pPr>
          </w:p>
        </w:tc>
        <w:tc>
          <w:tcPr>
            <w:tcW w:w="333" w:type="pct"/>
            <w:vMerge w:val="restart"/>
            <w:vAlign w:val="center"/>
            <w:hideMark/>
          </w:tcPr>
          <w:p w14:paraId="18928FBE" w14:textId="77777777" w:rsidR="00454DC0" w:rsidRPr="00A633E5" w:rsidRDefault="00454DC0" w:rsidP="00A633E5">
            <w:pPr>
              <w:rPr>
                <w:rFonts w:eastAsia="Calibri"/>
                <w:sz w:val="20"/>
              </w:rPr>
            </w:pPr>
            <w:r w:rsidRPr="00A633E5">
              <w:rPr>
                <w:rFonts w:eastAsia="Calibri"/>
                <w:sz w:val="20"/>
              </w:rPr>
              <w:t>=</w:t>
            </w:r>
          </w:p>
        </w:tc>
        <w:tc>
          <w:tcPr>
            <w:tcW w:w="1669" w:type="pct"/>
            <w:vMerge w:val="restart"/>
            <w:vAlign w:val="center"/>
            <w:hideMark/>
          </w:tcPr>
          <w:p w14:paraId="49A139B9" w14:textId="77777777" w:rsidR="00454DC0" w:rsidRPr="00A633E5" w:rsidRDefault="00454DC0" w:rsidP="00A633E5">
            <w:pPr>
              <w:rPr>
                <w:rFonts w:eastAsia="Calibri"/>
                <w:sz w:val="20"/>
                <w:lang w:val="da-DK"/>
              </w:rPr>
            </w:pPr>
            <w:proofErr w:type="gramStart"/>
            <w:r w:rsidRPr="00A633E5">
              <w:rPr>
                <w:rFonts w:eastAsia="Calibri"/>
                <w:sz w:val="20"/>
                <w:lang w:val="da-DK"/>
              </w:rPr>
              <w:t>mg</w:t>
            </w:r>
            <w:proofErr w:type="gramEnd"/>
            <w:r w:rsidRPr="00A633E5">
              <w:rPr>
                <w:rFonts w:eastAsia="Calibri"/>
                <w:sz w:val="20"/>
                <w:lang w:val="da-DK"/>
              </w:rPr>
              <w:t xml:space="preserve"> produkt pr. liter drikkevand /mælk </w:t>
            </w:r>
          </w:p>
        </w:tc>
      </w:tr>
      <w:tr w:rsidR="00454DC0" w:rsidRPr="00A633E5" w14:paraId="3F7797C2" w14:textId="77777777" w:rsidTr="00A633E5">
        <w:trPr>
          <w:trHeight w:val="276"/>
        </w:trPr>
        <w:tc>
          <w:tcPr>
            <w:tcW w:w="2998" w:type="pct"/>
            <w:gridSpan w:val="3"/>
            <w:vMerge w:val="restart"/>
            <w:tcBorders>
              <w:top w:val="single" w:sz="4" w:space="0" w:color="auto"/>
              <w:left w:val="nil"/>
              <w:bottom w:val="nil"/>
              <w:right w:val="nil"/>
            </w:tcBorders>
            <w:vAlign w:val="center"/>
            <w:hideMark/>
          </w:tcPr>
          <w:p w14:paraId="5E5C8E1B" w14:textId="269C235C" w:rsidR="00454DC0" w:rsidRPr="00A633E5" w:rsidRDefault="00454DC0" w:rsidP="00A67EBF">
            <w:pPr>
              <w:jc w:val="center"/>
              <w:rPr>
                <w:rFonts w:eastAsia="Calibri"/>
                <w:sz w:val="20"/>
                <w:lang w:val="da-DK"/>
              </w:rPr>
            </w:pPr>
            <w:r w:rsidRPr="00A633E5">
              <w:rPr>
                <w:rFonts w:eastAsia="Calibri"/>
                <w:sz w:val="20"/>
                <w:lang w:val="da-DK"/>
              </w:rPr>
              <w:t>Gennemsnitlig dagligt vandindtag (liter</w:t>
            </w:r>
            <w:r w:rsidR="00A67EBF">
              <w:rPr>
                <w:rFonts w:eastAsia="Calibri"/>
                <w:sz w:val="20"/>
                <w:lang w:val="da-DK"/>
              </w:rPr>
              <w:t>/</w:t>
            </w:r>
            <w:r w:rsidRPr="00A633E5">
              <w:rPr>
                <w:rFonts w:eastAsia="Calibri"/>
                <w:sz w:val="20"/>
                <w:lang w:val="da-DK"/>
              </w:rPr>
              <w:t>dyr</w:t>
            </w:r>
            <w:r w:rsidR="00A67EBF">
              <w:rPr>
                <w:rFonts w:eastAsia="Calibri"/>
                <w:sz w:val="20"/>
                <w:lang w:val="da-DK"/>
              </w:rPr>
              <w:t>)</w:t>
            </w:r>
          </w:p>
        </w:tc>
        <w:tc>
          <w:tcPr>
            <w:tcW w:w="333" w:type="pct"/>
            <w:vMerge/>
            <w:vAlign w:val="center"/>
            <w:hideMark/>
          </w:tcPr>
          <w:p w14:paraId="1FC48012" w14:textId="77777777" w:rsidR="00454DC0" w:rsidRPr="00A633E5" w:rsidRDefault="00454DC0" w:rsidP="00A633E5">
            <w:pPr>
              <w:rPr>
                <w:rFonts w:eastAsia="Calibri"/>
                <w:sz w:val="20"/>
                <w:lang w:val="da-DK"/>
              </w:rPr>
            </w:pPr>
          </w:p>
        </w:tc>
        <w:tc>
          <w:tcPr>
            <w:tcW w:w="1669" w:type="pct"/>
            <w:vMerge/>
            <w:vAlign w:val="center"/>
            <w:hideMark/>
          </w:tcPr>
          <w:p w14:paraId="5071F958" w14:textId="77777777" w:rsidR="00454DC0" w:rsidRPr="00A633E5" w:rsidRDefault="00454DC0" w:rsidP="00A633E5">
            <w:pPr>
              <w:rPr>
                <w:rFonts w:eastAsia="Calibri"/>
                <w:sz w:val="20"/>
                <w:lang w:val="da-DK"/>
              </w:rPr>
            </w:pPr>
          </w:p>
        </w:tc>
      </w:tr>
      <w:tr w:rsidR="00454DC0" w:rsidRPr="00A633E5" w14:paraId="4D8044A5" w14:textId="77777777" w:rsidTr="00A633E5">
        <w:tc>
          <w:tcPr>
            <w:tcW w:w="2998" w:type="pct"/>
            <w:gridSpan w:val="3"/>
            <w:vMerge/>
            <w:tcBorders>
              <w:top w:val="single" w:sz="4" w:space="0" w:color="auto"/>
              <w:left w:val="nil"/>
              <w:bottom w:val="nil"/>
              <w:right w:val="nil"/>
            </w:tcBorders>
            <w:vAlign w:val="center"/>
            <w:hideMark/>
          </w:tcPr>
          <w:p w14:paraId="6A05D1CE" w14:textId="77777777" w:rsidR="00454DC0" w:rsidRPr="00A633E5" w:rsidRDefault="00454DC0" w:rsidP="00A633E5">
            <w:pPr>
              <w:jc w:val="center"/>
              <w:rPr>
                <w:rFonts w:eastAsia="Calibri"/>
                <w:sz w:val="20"/>
                <w:lang w:val="da-DK"/>
              </w:rPr>
            </w:pPr>
          </w:p>
        </w:tc>
        <w:tc>
          <w:tcPr>
            <w:tcW w:w="333" w:type="pct"/>
            <w:vAlign w:val="center"/>
          </w:tcPr>
          <w:p w14:paraId="7C4EADFD" w14:textId="77777777" w:rsidR="00454DC0" w:rsidRPr="00A633E5" w:rsidRDefault="00454DC0" w:rsidP="00A633E5">
            <w:pPr>
              <w:rPr>
                <w:rFonts w:eastAsia="Calibri"/>
                <w:sz w:val="20"/>
                <w:lang w:val="da-DK"/>
              </w:rPr>
            </w:pPr>
          </w:p>
        </w:tc>
        <w:tc>
          <w:tcPr>
            <w:tcW w:w="1669" w:type="pct"/>
            <w:vAlign w:val="center"/>
          </w:tcPr>
          <w:p w14:paraId="7175C129" w14:textId="77777777" w:rsidR="00454DC0" w:rsidRPr="00A633E5" w:rsidRDefault="00454DC0" w:rsidP="00A633E5">
            <w:pPr>
              <w:rPr>
                <w:rFonts w:eastAsia="Calibri"/>
                <w:sz w:val="20"/>
                <w:lang w:val="da-DK"/>
              </w:rPr>
            </w:pPr>
          </w:p>
        </w:tc>
      </w:tr>
    </w:tbl>
    <w:p w14:paraId="30B789DE" w14:textId="77777777" w:rsidR="00B238C9" w:rsidRDefault="00B238C9" w:rsidP="00A633E5">
      <w:pPr>
        <w:ind w:left="851"/>
        <w:rPr>
          <w:sz w:val="24"/>
          <w:szCs w:val="24"/>
        </w:rPr>
      </w:pPr>
    </w:p>
    <w:p w14:paraId="4CD6466E" w14:textId="7DCE00C1" w:rsidR="00454DC0" w:rsidRPr="00636992" w:rsidRDefault="00454DC0" w:rsidP="00A633E5">
      <w:pPr>
        <w:ind w:left="851"/>
        <w:rPr>
          <w:sz w:val="24"/>
          <w:szCs w:val="24"/>
        </w:rPr>
      </w:pPr>
      <w:r w:rsidRPr="00636992">
        <w:rPr>
          <w:sz w:val="24"/>
          <w:szCs w:val="24"/>
        </w:rPr>
        <w:t xml:space="preserve">For at sikre korrekt dosis skal kropsvægten bestemmes så nøjagtigt som muligt med henblik på at undgå underdosering. Tilbered blandingen med frisk drikkevand (eller mælk/mælkeerstatning til kalve) direkte før brug. Det medicinerede vand skal fornyes 24 timer efter tilberedelse. Mælkeerstatning skal tilberedes før tilsætning af pulveret. Blandingen skal omrøres grundigt i 5 minutter. Medicineret mælk/mælkeerstatning skal konsumeres direkte efter tilberedelsen. Vandindtaget bør overvåges løbende under medicineringen. For at sikre konsumeringen af det medicinerede vand, bør dyrene ikke have adgang til andet drikkevand under behandlingen. Efter afslutningen af medicineringen bør vandudstyret rengøres på passende vis for at undgå indtagelse af sub-terapeutiske mængder af det aktive stof. Hvis tilstrækkeligt indtag af det medicinerede vand ikke er muligt, bør dyrene gives passende </w:t>
      </w:r>
      <w:proofErr w:type="spellStart"/>
      <w:r w:rsidRPr="00636992">
        <w:rPr>
          <w:sz w:val="24"/>
          <w:szCs w:val="24"/>
        </w:rPr>
        <w:t>parenteral</w:t>
      </w:r>
      <w:proofErr w:type="spellEnd"/>
      <w:r w:rsidRPr="00636992">
        <w:rPr>
          <w:sz w:val="24"/>
          <w:szCs w:val="24"/>
        </w:rPr>
        <w:t xml:space="preserve"> behandling. Produktets maksimale opløselighed i vand og mælkeerstatning er cirka 1.000 g/</w:t>
      </w:r>
      <w:r w:rsidR="00A67EBF">
        <w:rPr>
          <w:sz w:val="24"/>
          <w:szCs w:val="24"/>
        </w:rPr>
        <w:t>l</w:t>
      </w:r>
      <w:r w:rsidRPr="00636992">
        <w:rPr>
          <w:sz w:val="24"/>
          <w:szCs w:val="24"/>
        </w:rPr>
        <w:t>. Det anbefales at benytte tilstrækkeligt kalibreret vejeudstyr til vejning af den nødvendige mængde produkt.</w:t>
      </w:r>
    </w:p>
    <w:p w14:paraId="0CE707A7" w14:textId="77777777" w:rsidR="005B0036" w:rsidRPr="00636992" w:rsidRDefault="005B0036" w:rsidP="00636992">
      <w:pPr>
        <w:tabs>
          <w:tab w:val="left" w:pos="851"/>
          <w:tab w:val="left" w:pos="8222"/>
        </w:tabs>
        <w:ind w:left="851" w:hanging="851"/>
        <w:rPr>
          <w:sz w:val="24"/>
          <w:szCs w:val="24"/>
        </w:rPr>
      </w:pPr>
    </w:p>
    <w:p w14:paraId="161D36E9" w14:textId="77777777" w:rsidR="005B0036" w:rsidRPr="00636992" w:rsidRDefault="005B0036" w:rsidP="00636992">
      <w:pPr>
        <w:tabs>
          <w:tab w:val="left" w:pos="851"/>
          <w:tab w:val="left" w:pos="8222"/>
        </w:tabs>
        <w:ind w:left="851" w:hanging="851"/>
        <w:rPr>
          <w:b/>
          <w:sz w:val="24"/>
          <w:szCs w:val="24"/>
        </w:rPr>
      </w:pPr>
      <w:r w:rsidRPr="00636992">
        <w:rPr>
          <w:b/>
          <w:sz w:val="24"/>
          <w:szCs w:val="24"/>
        </w:rPr>
        <w:t>4.10</w:t>
      </w:r>
      <w:r w:rsidRPr="00636992">
        <w:rPr>
          <w:b/>
          <w:sz w:val="24"/>
          <w:szCs w:val="24"/>
        </w:rPr>
        <w:tab/>
        <w:t>Overdosering</w:t>
      </w:r>
    </w:p>
    <w:p w14:paraId="176A4973" w14:textId="77777777" w:rsidR="00454DC0" w:rsidRPr="00636992" w:rsidRDefault="00454DC0" w:rsidP="00B238C9">
      <w:pPr>
        <w:ind w:left="851"/>
        <w:rPr>
          <w:sz w:val="24"/>
          <w:szCs w:val="24"/>
        </w:rPr>
      </w:pPr>
      <w:r w:rsidRPr="00636992">
        <w:rPr>
          <w:sz w:val="24"/>
          <w:szCs w:val="24"/>
        </w:rPr>
        <w:t>Svin:</w:t>
      </w:r>
    </w:p>
    <w:p w14:paraId="639082F0" w14:textId="77777777" w:rsidR="00454DC0" w:rsidRPr="00636992" w:rsidRDefault="00454DC0" w:rsidP="00B238C9">
      <w:pPr>
        <w:ind w:left="851"/>
        <w:rPr>
          <w:sz w:val="24"/>
          <w:szCs w:val="24"/>
        </w:rPr>
      </w:pPr>
      <w:r w:rsidRPr="00636992">
        <w:rPr>
          <w:sz w:val="24"/>
          <w:szCs w:val="24"/>
        </w:rPr>
        <w:t>Hos svin, der fik op til 9 gange den anbefalede dosis gennem drikkevandet i 28 dage blev ingen bivirkninger påvist.</w:t>
      </w:r>
    </w:p>
    <w:p w14:paraId="39FC19F0" w14:textId="77777777" w:rsidR="00454DC0" w:rsidRPr="00636992" w:rsidRDefault="00454DC0" w:rsidP="00B238C9">
      <w:pPr>
        <w:ind w:left="851"/>
        <w:rPr>
          <w:sz w:val="24"/>
          <w:szCs w:val="24"/>
        </w:rPr>
      </w:pPr>
    </w:p>
    <w:p w14:paraId="177BE37B" w14:textId="77777777" w:rsidR="00454DC0" w:rsidRPr="00636992" w:rsidRDefault="00454DC0" w:rsidP="00B238C9">
      <w:pPr>
        <w:ind w:left="851"/>
        <w:rPr>
          <w:sz w:val="24"/>
          <w:szCs w:val="24"/>
        </w:rPr>
      </w:pPr>
      <w:r w:rsidRPr="00636992">
        <w:rPr>
          <w:sz w:val="24"/>
          <w:szCs w:val="24"/>
        </w:rPr>
        <w:t xml:space="preserve">Kalve:  </w:t>
      </w:r>
    </w:p>
    <w:p w14:paraId="06D2B09E" w14:textId="77777777" w:rsidR="00454DC0" w:rsidRPr="00636992" w:rsidRDefault="00454DC0" w:rsidP="00B238C9">
      <w:pPr>
        <w:ind w:left="851"/>
        <w:rPr>
          <w:sz w:val="24"/>
          <w:szCs w:val="24"/>
        </w:rPr>
      </w:pPr>
      <w:r w:rsidRPr="00636992">
        <w:rPr>
          <w:sz w:val="24"/>
          <w:szCs w:val="24"/>
        </w:rPr>
        <w:t xml:space="preserve">Kalve fik doser af </w:t>
      </w:r>
      <w:proofErr w:type="spellStart"/>
      <w:r w:rsidRPr="00636992">
        <w:rPr>
          <w:sz w:val="24"/>
          <w:szCs w:val="24"/>
        </w:rPr>
        <w:t>apramycin</w:t>
      </w:r>
      <w:proofErr w:type="spellEnd"/>
      <w:r w:rsidRPr="00636992">
        <w:rPr>
          <w:sz w:val="24"/>
          <w:szCs w:val="24"/>
        </w:rPr>
        <w:t xml:space="preserve"> i mælk eller mælkeerstatning på op til 120 mg/kg kropsvægt i 5 dage. Der påvistes ingen toksisk effekt.</w:t>
      </w:r>
    </w:p>
    <w:p w14:paraId="5BCE4316" w14:textId="77777777" w:rsidR="00454DC0" w:rsidRPr="00636992" w:rsidRDefault="00454DC0" w:rsidP="00B238C9">
      <w:pPr>
        <w:ind w:left="851"/>
        <w:rPr>
          <w:sz w:val="24"/>
          <w:szCs w:val="24"/>
        </w:rPr>
      </w:pPr>
    </w:p>
    <w:p w14:paraId="12F08AD9" w14:textId="77777777" w:rsidR="00454DC0" w:rsidRPr="00636992" w:rsidRDefault="00454DC0" w:rsidP="00B238C9">
      <w:pPr>
        <w:ind w:left="851"/>
        <w:rPr>
          <w:sz w:val="24"/>
          <w:szCs w:val="24"/>
        </w:rPr>
      </w:pPr>
      <w:r w:rsidRPr="00636992">
        <w:rPr>
          <w:sz w:val="24"/>
          <w:szCs w:val="24"/>
        </w:rPr>
        <w:t>Høns:</w:t>
      </w:r>
    </w:p>
    <w:p w14:paraId="310B50DE" w14:textId="77777777" w:rsidR="00454DC0" w:rsidRPr="00636992" w:rsidRDefault="00454DC0" w:rsidP="00B238C9">
      <w:pPr>
        <w:ind w:left="851"/>
        <w:rPr>
          <w:sz w:val="24"/>
          <w:szCs w:val="24"/>
        </w:rPr>
      </w:pPr>
      <w:r w:rsidRPr="00636992">
        <w:rPr>
          <w:sz w:val="24"/>
          <w:szCs w:val="24"/>
        </w:rPr>
        <w:t>Der sås ingen dødelighed ved høns, der fik en enkelt oral dosis på 1.000 mg/kg kropsvægt.</w:t>
      </w:r>
    </w:p>
    <w:p w14:paraId="1A2A2AAB" w14:textId="77777777" w:rsidR="00454DC0" w:rsidRPr="00636992" w:rsidRDefault="00454DC0" w:rsidP="00B238C9">
      <w:pPr>
        <w:ind w:left="851"/>
        <w:rPr>
          <w:sz w:val="24"/>
          <w:szCs w:val="24"/>
        </w:rPr>
      </w:pPr>
      <w:r w:rsidRPr="00636992">
        <w:rPr>
          <w:sz w:val="24"/>
          <w:szCs w:val="24"/>
        </w:rPr>
        <w:lastRenderedPageBreak/>
        <w:t>Hos høns, der fik op til 5 gange den anbefalede dosis i 15 dage, blev ingen bivirkninger påvist.</w:t>
      </w:r>
    </w:p>
    <w:p w14:paraId="5EB3A9AD" w14:textId="77777777" w:rsidR="00454DC0" w:rsidRPr="00636992" w:rsidRDefault="00454DC0" w:rsidP="00B238C9">
      <w:pPr>
        <w:ind w:left="851"/>
        <w:rPr>
          <w:sz w:val="24"/>
          <w:szCs w:val="24"/>
        </w:rPr>
      </w:pPr>
      <w:r w:rsidRPr="00636992">
        <w:rPr>
          <w:sz w:val="24"/>
          <w:szCs w:val="24"/>
        </w:rPr>
        <w:t>Mulige symptomer på forgiftning kan ses som: blød afføring, diarre, opkast (vægttab, anoreksi og lignende) nedsat nyrefunktion og påvirkning af centralnervesystemet (nedsat aktivitet, tab af reflekser, kramper, etc.).</w:t>
      </w:r>
    </w:p>
    <w:p w14:paraId="2D813D99" w14:textId="77777777" w:rsidR="00454DC0" w:rsidRPr="00636992" w:rsidRDefault="00454DC0" w:rsidP="00B238C9">
      <w:pPr>
        <w:ind w:left="851"/>
        <w:rPr>
          <w:sz w:val="24"/>
          <w:szCs w:val="24"/>
        </w:rPr>
      </w:pPr>
      <w:r w:rsidRPr="00636992">
        <w:rPr>
          <w:sz w:val="24"/>
          <w:szCs w:val="24"/>
        </w:rPr>
        <w:t>Den anbefalede dosis må ikke overskrides.</w:t>
      </w:r>
    </w:p>
    <w:p w14:paraId="463490B3" w14:textId="77777777" w:rsidR="005B0036" w:rsidRPr="00636992" w:rsidRDefault="005B0036" w:rsidP="00636992">
      <w:pPr>
        <w:tabs>
          <w:tab w:val="left" w:pos="851"/>
          <w:tab w:val="left" w:pos="8222"/>
        </w:tabs>
        <w:ind w:left="851" w:hanging="851"/>
        <w:rPr>
          <w:sz w:val="24"/>
          <w:szCs w:val="24"/>
        </w:rPr>
      </w:pPr>
    </w:p>
    <w:p w14:paraId="699FF6DF" w14:textId="77777777" w:rsidR="005B0036" w:rsidRPr="00636992" w:rsidRDefault="005B0036" w:rsidP="00636992">
      <w:pPr>
        <w:tabs>
          <w:tab w:val="left" w:pos="851"/>
          <w:tab w:val="left" w:pos="8222"/>
        </w:tabs>
        <w:ind w:left="851" w:hanging="851"/>
        <w:rPr>
          <w:b/>
          <w:sz w:val="24"/>
          <w:szCs w:val="24"/>
        </w:rPr>
      </w:pPr>
      <w:r w:rsidRPr="00636992">
        <w:rPr>
          <w:b/>
          <w:sz w:val="24"/>
          <w:szCs w:val="24"/>
        </w:rPr>
        <w:t>4.11</w:t>
      </w:r>
      <w:r w:rsidRPr="00636992">
        <w:rPr>
          <w:b/>
          <w:sz w:val="24"/>
          <w:szCs w:val="24"/>
        </w:rPr>
        <w:tab/>
        <w:t>Tilbageholdelsestid</w:t>
      </w:r>
    </w:p>
    <w:p w14:paraId="25DDCDCE" w14:textId="77777777" w:rsidR="00454DC0" w:rsidRPr="00636992" w:rsidRDefault="00454DC0" w:rsidP="00B238C9">
      <w:pPr>
        <w:ind w:left="851"/>
        <w:rPr>
          <w:sz w:val="24"/>
          <w:szCs w:val="24"/>
        </w:rPr>
      </w:pPr>
      <w:r w:rsidRPr="00636992">
        <w:rPr>
          <w:sz w:val="24"/>
          <w:szCs w:val="24"/>
        </w:rPr>
        <w:t>Svin:</w:t>
      </w:r>
    </w:p>
    <w:p w14:paraId="492D1BCC" w14:textId="306C8E0D" w:rsidR="00454DC0" w:rsidRPr="00636992" w:rsidRDefault="00454DC0" w:rsidP="00B238C9">
      <w:pPr>
        <w:ind w:left="851"/>
        <w:rPr>
          <w:sz w:val="24"/>
          <w:szCs w:val="24"/>
        </w:rPr>
      </w:pPr>
      <w:r w:rsidRPr="00636992">
        <w:rPr>
          <w:sz w:val="24"/>
          <w:szCs w:val="24"/>
        </w:rPr>
        <w:t xml:space="preserve">Slagtning: </w:t>
      </w:r>
      <w:r w:rsidR="00A67EBF">
        <w:rPr>
          <w:sz w:val="24"/>
          <w:szCs w:val="24"/>
        </w:rPr>
        <w:t>0</w:t>
      </w:r>
      <w:r w:rsidRPr="00636992">
        <w:rPr>
          <w:sz w:val="24"/>
          <w:szCs w:val="24"/>
        </w:rPr>
        <w:t xml:space="preserve"> dage</w:t>
      </w:r>
    </w:p>
    <w:p w14:paraId="62903148" w14:textId="77777777" w:rsidR="00454DC0" w:rsidRPr="00636992" w:rsidRDefault="00454DC0" w:rsidP="00B238C9">
      <w:pPr>
        <w:ind w:left="851"/>
        <w:rPr>
          <w:sz w:val="24"/>
          <w:szCs w:val="24"/>
        </w:rPr>
      </w:pPr>
      <w:r w:rsidRPr="00636992">
        <w:rPr>
          <w:sz w:val="24"/>
          <w:szCs w:val="24"/>
        </w:rPr>
        <w:t>Kalve:</w:t>
      </w:r>
    </w:p>
    <w:p w14:paraId="50BF7EA2" w14:textId="77777777" w:rsidR="00454DC0" w:rsidRPr="00636992" w:rsidRDefault="00454DC0" w:rsidP="00B238C9">
      <w:pPr>
        <w:ind w:left="851"/>
        <w:rPr>
          <w:sz w:val="24"/>
          <w:szCs w:val="24"/>
        </w:rPr>
      </w:pPr>
      <w:r w:rsidRPr="00636992">
        <w:rPr>
          <w:sz w:val="24"/>
          <w:szCs w:val="24"/>
        </w:rPr>
        <w:t>Slagtning: 28 dage</w:t>
      </w:r>
    </w:p>
    <w:p w14:paraId="5D69E0C5" w14:textId="77777777" w:rsidR="00454DC0" w:rsidRPr="00636992" w:rsidRDefault="00454DC0" w:rsidP="00B238C9">
      <w:pPr>
        <w:ind w:left="851"/>
        <w:rPr>
          <w:sz w:val="24"/>
          <w:szCs w:val="24"/>
        </w:rPr>
      </w:pPr>
      <w:r w:rsidRPr="00636992">
        <w:rPr>
          <w:sz w:val="24"/>
          <w:szCs w:val="24"/>
        </w:rPr>
        <w:t>Høns:</w:t>
      </w:r>
    </w:p>
    <w:p w14:paraId="41E0D031" w14:textId="6899BB0C" w:rsidR="00454DC0" w:rsidRPr="00636992" w:rsidRDefault="00454DC0" w:rsidP="00B238C9">
      <w:pPr>
        <w:ind w:left="851"/>
        <w:rPr>
          <w:sz w:val="24"/>
          <w:szCs w:val="24"/>
        </w:rPr>
      </w:pPr>
      <w:r w:rsidRPr="00636992">
        <w:rPr>
          <w:sz w:val="24"/>
          <w:szCs w:val="24"/>
        </w:rPr>
        <w:t xml:space="preserve">Slagtning: </w:t>
      </w:r>
      <w:r w:rsidR="00A67EBF">
        <w:rPr>
          <w:sz w:val="24"/>
          <w:szCs w:val="24"/>
        </w:rPr>
        <w:t>0</w:t>
      </w:r>
      <w:r w:rsidRPr="00636992">
        <w:rPr>
          <w:sz w:val="24"/>
          <w:szCs w:val="24"/>
        </w:rPr>
        <w:t xml:space="preserve"> dage</w:t>
      </w:r>
    </w:p>
    <w:p w14:paraId="689FAD7B" w14:textId="77777777" w:rsidR="00454DC0" w:rsidRPr="00636992" w:rsidRDefault="00454DC0" w:rsidP="00B238C9">
      <w:pPr>
        <w:ind w:left="851"/>
        <w:rPr>
          <w:sz w:val="24"/>
          <w:szCs w:val="24"/>
        </w:rPr>
      </w:pPr>
      <w:r w:rsidRPr="00636992">
        <w:rPr>
          <w:sz w:val="24"/>
          <w:szCs w:val="24"/>
        </w:rPr>
        <w:t>Må ikke anvendes til fugle, hvis æg er bestemt til menneskeføde. Må ikke anvendes inden for 4 uger forud for æglægningsperiodens begyndelse.</w:t>
      </w:r>
    </w:p>
    <w:p w14:paraId="50CF450A" w14:textId="77777777" w:rsidR="00454DC0" w:rsidRPr="00636992" w:rsidRDefault="00454DC0" w:rsidP="00B238C9">
      <w:pPr>
        <w:ind w:left="851"/>
        <w:rPr>
          <w:sz w:val="24"/>
          <w:szCs w:val="24"/>
        </w:rPr>
      </w:pPr>
      <w:r w:rsidRPr="00636992">
        <w:rPr>
          <w:sz w:val="24"/>
          <w:szCs w:val="24"/>
        </w:rPr>
        <w:t>Kaniner:</w:t>
      </w:r>
    </w:p>
    <w:p w14:paraId="3A98660D" w14:textId="7C839388" w:rsidR="00454DC0" w:rsidRPr="00636992" w:rsidRDefault="00454DC0" w:rsidP="00B238C9">
      <w:pPr>
        <w:ind w:left="851"/>
        <w:rPr>
          <w:sz w:val="24"/>
          <w:szCs w:val="24"/>
        </w:rPr>
      </w:pPr>
      <w:r w:rsidRPr="00636992">
        <w:rPr>
          <w:sz w:val="24"/>
          <w:szCs w:val="24"/>
        </w:rPr>
        <w:t xml:space="preserve">Slagtning: </w:t>
      </w:r>
      <w:r w:rsidR="00F950EC">
        <w:rPr>
          <w:sz w:val="24"/>
          <w:szCs w:val="24"/>
        </w:rPr>
        <w:t>0</w:t>
      </w:r>
      <w:r w:rsidRPr="00636992">
        <w:rPr>
          <w:sz w:val="24"/>
          <w:szCs w:val="24"/>
        </w:rPr>
        <w:t xml:space="preserve"> dage</w:t>
      </w:r>
    </w:p>
    <w:p w14:paraId="6BC2E5EC" w14:textId="77777777" w:rsidR="005B0036" w:rsidRPr="00636992" w:rsidRDefault="005B0036" w:rsidP="00636992">
      <w:pPr>
        <w:pStyle w:val="Sidehoved"/>
        <w:tabs>
          <w:tab w:val="clear" w:pos="4819"/>
          <w:tab w:val="left" w:pos="8222"/>
        </w:tabs>
        <w:ind w:left="851" w:hanging="851"/>
        <w:rPr>
          <w:szCs w:val="24"/>
        </w:rPr>
      </w:pPr>
    </w:p>
    <w:p w14:paraId="2EFB8BB7" w14:textId="77777777" w:rsidR="005B0036" w:rsidRPr="00636992" w:rsidRDefault="005B0036" w:rsidP="00636992">
      <w:pPr>
        <w:tabs>
          <w:tab w:val="left" w:pos="851"/>
          <w:tab w:val="left" w:pos="8222"/>
        </w:tabs>
        <w:ind w:left="851" w:hanging="851"/>
        <w:rPr>
          <w:sz w:val="24"/>
          <w:szCs w:val="24"/>
        </w:rPr>
      </w:pPr>
    </w:p>
    <w:p w14:paraId="032BC46D" w14:textId="45AE4789" w:rsidR="005B0036" w:rsidRPr="00B238C9" w:rsidRDefault="005B0036" w:rsidP="00636992">
      <w:pPr>
        <w:tabs>
          <w:tab w:val="left" w:pos="8222"/>
        </w:tabs>
        <w:ind w:left="851" w:hanging="851"/>
        <w:rPr>
          <w:b/>
          <w:sz w:val="24"/>
          <w:szCs w:val="24"/>
        </w:rPr>
      </w:pPr>
      <w:r w:rsidRPr="00B238C9">
        <w:rPr>
          <w:b/>
          <w:sz w:val="24"/>
          <w:szCs w:val="24"/>
        </w:rPr>
        <w:t>5.</w:t>
      </w:r>
      <w:r w:rsidRPr="00B238C9">
        <w:rPr>
          <w:b/>
          <w:sz w:val="24"/>
          <w:szCs w:val="24"/>
        </w:rPr>
        <w:tab/>
        <w:t>FARMAKOLOGISKE EGENSKABER</w:t>
      </w:r>
    </w:p>
    <w:p w14:paraId="411B2E03" w14:textId="77777777" w:rsidR="005B0036" w:rsidRPr="00B238C9" w:rsidRDefault="005B0036" w:rsidP="00636992">
      <w:pPr>
        <w:tabs>
          <w:tab w:val="left" w:pos="8222"/>
        </w:tabs>
        <w:ind w:left="851" w:hanging="851"/>
        <w:rPr>
          <w:sz w:val="24"/>
          <w:szCs w:val="24"/>
        </w:rPr>
      </w:pPr>
    </w:p>
    <w:p w14:paraId="021FEA4F" w14:textId="77777777" w:rsidR="00943EB3" w:rsidRPr="00B238C9" w:rsidRDefault="00943EB3" w:rsidP="00B238C9">
      <w:pPr>
        <w:ind w:left="851"/>
        <w:rPr>
          <w:sz w:val="24"/>
          <w:szCs w:val="24"/>
        </w:rPr>
      </w:pPr>
      <w:proofErr w:type="spellStart"/>
      <w:r w:rsidRPr="00B238C9">
        <w:rPr>
          <w:sz w:val="24"/>
          <w:szCs w:val="24"/>
        </w:rPr>
        <w:t>Farmakoterapeutisk</w:t>
      </w:r>
      <w:proofErr w:type="spellEnd"/>
      <w:r w:rsidRPr="00B238C9">
        <w:rPr>
          <w:sz w:val="24"/>
          <w:szCs w:val="24"/>
        </w:rPr>
        <w:t xml:space="preserve"> gruppe: </w:t>
      </w:r>
      <w:proofErr w:type="spellStart"/>
      <w:r w:rsidRPr="00B238C9">
        <w:rPr>
          <w:sz w:val="24"/>
          <w:szCs w:val="24"/>
        </w:rPr>
        <w:t>intestinale</w:t>
      </w:r>
      <w:proofErr w:type="spellEnd"/>
      <w:r w:rsidRPr="00B238C9">
        <w:rPr>
          <w:sz w:val="24"/>
          <w:szCs w:val="24"/>
        </w:rPr>
        <w:t xml:space="preserve"> </w:t>
      </w:r>
      <w:proofErr w:type="spellStart"/>
      <w:r w:rsidRPr="00B238C9">
        <w:rPr>
          <w:sz w:val="24"/>
          <w:szCs w:val="24"/>
        </w:rPr>
        <w:t>antiinfectivia</w:t>
      </w:r>
      <w:proofErr w:type="spellEnd"/>
      <w:r w:rsidRPr="00B238C9">
        <w:rPr>
          <w:sz w:val="24"/>
          <w:szCs w:val="24"/>
        </w:rPr>
        <w:t>, antibiotika.</w:t>
      </w:r>
    </w:p>
    <w:p w14:paraId="1D6C84C2" w14:textId="3B693289" w:rsidR="00943EB3" w:rsidRPr="00B238C9" w:rsidRDefault="00943EB3" w:rsidP="00B238C9">
      <w:pPr>
        <w:ind w:left="851"/>
        <w:rPr>
          <w:sz w:val="24"/>
          <w:szCs w:val="24"/>
        </w:rPr>
      </w:pPr>
      <w:proofErr w:type="spellStart"/>
      <w:r w:rsidRPr="00B238C9">
        <w:rPr>
          <w:sz w:val="24"/>
          <w:szCs w:val="24"/>
        </w:rPr>
        <w:t>ATCvet</w:t>
      </w:r>
      <w:proofErr w:type="spellEnd"/>
      <w:r w:rsidRPr="00B238C9">
        <w:rPr>
          <w:sz w:val="24"/>
          <w:szCs w:val="24"/>
        </w:rPr>
        <w:t>-kode: QA</w:t>
      </w:r>
      <w:r w:rsidR="00F950EC">
        <w:rPr>
          <w:sz w:val="24"/>
          <w:szCs w:val="24"/>
        </w:rPr>
        <w:t xml:space="preserve"> </w:t>
      </w:r>
      <w:r w:rsidRPr="00B238C9">
        <w:rPr>
          <w:sz w:val="24"/>
          <w:szCs w:val="24"/>
        </w:rPr>
        <w:t>07</w:t>
      </w:r>
      <w:r w:rsidR="00F950EC">
        <w:rPr>
          <w:sz w:val="24"/>
          <w:szCs w:val="24"/>
        </w:rPr>
        <w:t xml:space="preserve"> </w:t>
      </w:r>
      <w:r w:rsidRPr="00B238C9">
        <w:rPr>
          <w:sz w:val="24"/>
          <w:szCs w:val="24"/>
        </w:rPr>
        <w:t>AA</w:t>
      </w:r>
      <w:r w:rsidR="00F950EC">
        <w:rPr>
          <w:sz w:val="24"/>
          <w:szCs w:val="24"/>
        </w:rPr>
        <w:t xml:space="preserve"> </w:t>
      </w:r>
      <w:r w:rsidRPr="00B238C9">
        <w:rPr>
          <w:sz w:val="24"/>
          <w:szCs w:val="24"/>
        </w:rPr>
        <w:t>92</w:t>
      </w:r>
    </w:p>
    <w:p w14:paraId="6B327AC5" w14:textId="77777777" w:rsidR="005B0036" w:rsidRPr="00B238C9" w:rsidRDefault="005B0036" w:rsidP="00636992">
      <w:pPr>
        <w:tabs>
          <w:tab w:val="left" w:pos="8222"/>
        </w:tabs>
        <w:ind w:left="851" w:hanging="851"/>
        <w:rPr>
          <w:sz w:val="24"/>
          <w:szCs w:val="24"/>
        </w:rPr>
      </w:pPr>
    </w:p>
    <w:p w14:paraId="0A9CC484" w14:textId="49FB32E7" w:rsidR="005B0036" w:rsidRPr="00B238C9" w:rsidRDefault="005B0036" w:rsidP="00636992">
      <w:pPr>
        <w:tabs>
          <w:tab w:val="left" w:pos="851"/>
          <w:tab w:val="left" w:pos="8222"/>
        </w:tabs>
        <w:ind w:left="851" w:hanging="851"/>
        <w:rPr>
          <w:b/>
          <w:sz w:val="24"/>
          <w:szCs w:val="24"/>
        </w:rPr>
      </w:pPr>
      <w:r w:rsidRPr="00B238C9">
        <w:rPr>
          <w:b/>
          <w:sz w:val="24"/>
          <w:szCs w:val="24"/>
        </w:rPr>
        <w:t>5.1</w:t>
      </w:r>
      <w:r w:rsidRPr="00B238C9">
        <w:rPr>
          <w:b/>
          <w:sz w:val="24"/>
          <w:szCs w:val="24"/>
        </w:rPr>
        <w:tab/>
      </w:r>
      <w:proofErr w:type="spellStart"/>
      <w:r w:rsidRPr="00B238C9">
        <w:rPr>
          <w:b/>
          <w:sz w:val="24"/>
          <w:szCs w:val="24"/>
        </w:rPr>
        <w:t>Farmakodynamiske</w:t>
      </w:r>
      <w:proofErr w:type="spellEnd"/>
      <w:r w:rsidRPr="00B238C9">
        <w:rPr>
          <w:b/>
          <w:sz w:val="24"/>
          <w:szCs w:val="24"/>
        </w:rPr>
        <w:t xml:space="preserve"> egenskaber</w:t>
      </w:r>
    </w:p>
    <w:p w14:paraId="6EC7F8D2" w14:textId="77777777" w:rsidR="00943EB3" w:rsidRPr="00B238C9" w:rsidRDefault="00943EB3" w:rsidP="00B238C9">
      <w:pPr>
        <w:ind w:left="851"/>
        <w:rPr>
          <w:sz w:val="24"/>
          <w:szCs w:val="24"/>
        </w:rPr>
      </w:pPr>
      <w:proofErr w:type="spellStart"/>
      <w:r w:rsidRPr="00B238C9">
        <w:rPr>
          <w:sz w:val="24"/>
          <w:szCs w:val="24"/>
        </w:rPr>
        <w:t>Apramycin</w:t>
      </w:r>
      <w:proofErr w:type="spellEnd"/>
      <w:r w:rsidRPr="00B238C9">
        <w:rPr>
          <w:sz w:val="24"/>
          <w:szCs w:val="24"/>
        </w:rPr>
        <w:t xml:space="preserve"> er et baktericidt aminoglykosid-antibiotikum, der virker ved at binde 30S underenheden af </w:t>
      </w:r>
      <w:proofErr w:type="spellStart"/>
      <w:r w:rsidRPr="00B238C9">
        <w:rPr>
          <w:sz w:val="24"/>
          <w:szCs w:val="24"/>
        </w:rPr>
        <w:t>ribosomet</w:t>
      </w:r>
      <w:proofErr w:type="spellEnd"/>
      <w:r w:rsidRPr="00B238C9">
        <w:rPr>
          <w:sz w:val="24"/>
          <w:szCs w:val="24"/>
        </w:rPr>
        <w:t xml:space="preserve"> og derved forhindrer proteinsyntese og forstyrrer bakteriens </w:t>
      </w:r>
      <w:proofErr w:type="spellStart"/>
      <w:r w:rsidRPr="00B238C9">
        <w:rPr>
          <w:sz w:val="24"/>
          <w:szCs w:val="24"/>
        </w:rPr>
        <w:t>membranpermeabilitet</w:t>
      </w:r>
      <w:proofErr w:type="spellEnd"/>
      <w:r w:rsidRPr="00B238C9">
        <w:rPr>
          <w:sz w:val="24"/>
          <w:szCs w:val="24"/>
        </w:rPr>
        <w:t>.</w:t>
      </w:r>
    </w:p>
    <w:p w14:paraId="08A177C5" w14:textId="77777777" w:rsidR="00943EB3" w:rsidRPr="00B238C9" w:rsidRDefault="00943EB3" w:rsidP="00B238C9">
      <w:pPr>
        <w:ind w:left="851"/>
        <w:rPr>
          <w:sz w:val="24"/>
          <w:szCs w:val="24"/>
        </w:rPr>
      </w:pPr>
      <w:proofErr w:type="spellStart"/>
      <w:r w:rsidRPr="00B238C9">
        <w:rPr>
          <w:sz w:val="24"/>
          <w:szCs w:val="24"/>
        </w:rPr>
        <w:t>Apramycin</w:t>
      </w:r>
      <w:proofErr w:type="spellEnd"/>
      <w:r w:rsidRPr="00B238C9">
        <w:rPr>
          <w:sz w:val="24"/>
          <w:szCs w:val="24"/>
        </w:rPr>
        <w:t xml:space="preserve"> har effekt på </w:t>
      </w:r>
      <w:proofErr w:type="spellStart"/>
      <w:r w:rsidRPr="00B238C9">
        <w:rPr>
          <w:sz w:val="24"/>
          <w:szCs w:val="24"/>
        </w:rPr>
        <w:t>Gram-negative</w:t>
      </w:r>
      <w:proofErr w:type="spellEnd"/>
      <w:r w:rsidRPr="00B238C9">
        <w:rPr>
          <w:sz w:val="24"/>
          <w:szCs w:val="24"/>
        </w:rPr>
        <w:t xml:space="preserve"> bakterier (</w:t>
      </w:r>
      <w:r w:rsidRPr="00B238C9">
        <w:rPr>
          <w:i/>
          <w:sz w:val="24"/>
          <w:szCs w:val="24"/>
        </w:rPr>
        <w:t xml:space="preserve">Salmonella </w:t>
      </w:r>
      <w:r w:rsidRPr="00B238C9">
        <w:rPr>
          <w:sz w:val="24"/>
          <w:szCs w:val="24"/>
        </w:rPr>
        <w:t xml:space="preserve">og </w:t>
      </w:r>
      <w:proofErr w:type="spellStart"/>
      <w:r w:rsidRPr="00B238C9">
        <w:rPr>
          <w:i/>
          <w:sz w:val="24"/>
          <w:szCs w:val="24"/>
        </w:rPr>
        <w:t>Escherichia</w:t>
      </w:r>
      <w:proofErr w:type="spellEnd"/>
      <w:r w:rsidRPr="00B238C9">
        <w:rPr>
          <w:i/>
          <w:sz w:val="24"/>
          <w:szCs w:val="24"/>
        </w:rPr>
        <w:t xml:space="preserve"> </w:t>
      </w:r>
      <w:proofErr w:type="spellStart"/>
      <w:r w:rsidRPr="00B238C9">
        <w:rPr>
          <w:i/>
          <w:sz w:val="24"/>
          <w:szCs w:val="24"/>
        </w:rPr>
        <w:t>coli</w:t>
      </w:r>
      <w:proofErr w:type="spellEnd"/>
      <w:r w:rsidRPr="00B238C9">
        <w:rPr>
          <w:sz w:val="24"/>
          <w:szCs w:val="24"/>
        </w:rPr>
        <w:t>).</w:t>
      </w:r>
    </w:p>
    <w:p w14:paraId="357C6E33" w14:textId="77777777" w:rsidR="00943EB3" w:rsidRPr="00B238C9" w:rsidRDefault="00943EB3" w:rsidP="00B238C9">
      <w:pPr>
        <w:ind w:left="851"/>
        <w:rPr>
          <w:sz w:val="24"/>
          <w:szCs w:val="24"/>
        </w:rPr>
      </w:pPr>
      <w:r w:rsidRPr="00B238C9">
        <w:rPr>
          <w:sz w:val="24"/>
          <w:szCs w:val="24"/>
        </w:rPr>
        <w:t xml:space="preserve">Resistensmekanismer: Forskellige aminoglykosid 3-N acetyltransferase enzymer (AAC-3) har været relateret til resistens over for </w:t>
      </w:r>
      <w:proofErr w:type="spellStart"/>
      <w:r w:rsidRPr="00B238C9">
        <w:rPr>
          <w:sz w:val="24"/>
          <w:szCs w:val="24"/>
        </w:rPr>
        <w:t>apramycin</w:t>
      </w:r>
      <w:proofErr w:type="spellEnd"/>
      <w:r w:rsidRPr="00B238C9">
        <w:rPr>
          <w:sz w:val="24"/>
          <w:szCs w:val="24"/>
        </w:rPr>
        <w:t xml:space="preserve">. Disse enzymer bidrager til forskellige former for krydsresistens over for andre aminoglykosider. Nogle stammer af </w:t>
      </w:r>
      <w:r w:rsidRPr="00B238C9">
        <w:rPr>
          <w:i/>
          <w:sz w:val="24"/>
          <w:szCs w:val="24"/>
        </w:rPr>
        <w:t xml:space="preserve">Salmonella </w:t>
      </w:r>
      <w:proofErr w:type="spellStart"/>
      <w:r w:rsidRPr="00B238C9">
        <w:rPr>
          <w:sz w:val="24"/>
          <w:szCs w:val="24"/>
        </w:rPr>
        <w:t>Typhimurium</w:t>
      </w:r>
      <w:proofErr w:type="spellEnd"/>
      <w:r w:rsidRPr="00B238C9">
        <w:rPr>
          <w:sz w:val="24"/>
          <w:szCs w:val="24"/>
        </w:rPr>
        <w:t xml:space="preserve"> DT104 bærer – </w:t>
      </w:r>
      <w:proofErr w:type="gramStart"/>
      <w:r w:rsidRPr="00B238C9">
        <w:rPr>
          <w:sz w:val="24"/>
          <w:szCs w:val="24"/>
        </w:rPr>
        <w:t>udover</w:t>
      </w:r>
      <w:proofErr w:type="gramEnd"/>
      <w:r w:rsidRPr="00B238C9">
        <w:rPr>
          <w:sz w:val="24"/>
          <w:szCs w:val="24"/>
        </w:rPr>
        <w:t xml:space="preserve"> resistens over for beta-</w:t>
      </w:r>
      <w:proofErr w:type="spellStart"/>
      <w:r w:rsidRPr="00B238C9">
        <w:rPr>
          <w:sz w:val="24"/>
          <w:szCs w:val="24"/>
        </w:rPr>
        <w:t>laktamer</w:t>
      </w:r>
      <w:proofErr w:type="spellEnd"/>
      <w:r w:rsidRPr="00B238C9">
        <w:rPr>
          <w:sz w:val="24"/>
          <w:szCs w:val="24"/>
        </w:rPr>
        <w:t xml:space="preserve">, streptomycin, </w:t>
      </w:r>
      <w:proofErr w:type="spellStart"/>
      <w:r w:rsidRPr="00B238C9">
        <w:rPr>
          <w:sz w:val="24"/>
          <w:szCs w:val="24"/>
        </w:rPr>
        <w:t>tetracycliner</w:t>
      </w:r>
      <w:proofErr w:type="spellEnd"/>
      <w:r w:rsidRPr="00B238C9">
        <w:rPr>
          <w:sz w:val="24"/>
          <w:szCs w:val="24"/>
        </w:rPr>
        <w:t xml:space="preserve"> og sulfonamider – et </w:t>
      </w:r>
      <w:proofErr w:type="spellStart"/>
      <w:r w:rsidRPr="00B238C9">
        <w:rPr>
          <w:sz w:val="24"/>
          <w:szCs w:val="24"/>
        </w:rPr>
        <w:t>konjugativt</w:t>
      </w:r>
      <w:proofErr w:type="spellEnd"/>
      <w:r w:rsidRPr="00B238C9">
        <w:rPr>
          <w:sz w:val="24"/>
          <w:szCs w:val="24"/>
        </w:rPr>
        <w:t xml:space="preserve"> </w:t>
      </w:r>
      <w:proofErr w:type="spellStart"/>
      <w:r w:rsidRPr="00B238C9">
        <w:rPr>
          <w:sz w:val="24"/>
          <w:szCs w:val="24"/>
        </w:rPr>
        <w:t>resistensplasmid</w:t>
      </w:r>
      <w:proofErr w:type="spellEnd"/>
      <w:r w:rsidRPr="00B238C9">
        <w:rPr>
          <w:sz w:val="24"/>
          <w:szCs w:val="24"/>
        </w:rPr>
        <w:t xml:space="preserve"> mod </w:t>
      </w:r>
      <w:proofErr w:type="spellStart"/>
      <w:r w:rsidRPr="00B238C9">
        <w:rPr>
          <w:sz w:val="24"/>
          <w:szCs w:val="24"/>
        </w:rPr>
        <w:t>apramycin</w:t>
      </w:r>
      <w:proofErr w:type="spellEnd"/>
      <w:r w:rsidRPr="00B238C9">
        <w:rPr>
          <w:sz w:val="24"/>
          <w:szCs w:val="24"/>
        </w:rPr>
        <w:t xml:space="preserve">. </w:t>
      </w:r>
      <w:proofErr w:type="spellStart"/>
      <w:r w:rsidRPr="00B238C9">
        <w:rPr>
          <w:sz w:val="24"/>
          <w:szCs w:val="24"/>
        </w:rPr>
        <w:t>Apramycinrestistens</w:t>
      </w:r>
      <w:proofErr w:type="spellEnd"/>
      <w:r w:rsidRPr="00B238C9">
        <w:rPr>
          <w:sz w:val="24"/>
          <w:szCs w:val="24"/>
        </w:rPr>
        <w:t xml:space="preserve"> kan påvirkes af </w:t>
      </w:r>
      <w:proofErr w:type="spellStart"/>
      <w:r w:rsidRPr="00B238C9">
        <w:rPr>
          <w:sz w:val="24"/>
          <w:szCs w:val="24"/>
        </w:rPr>
        <w:t>co</w:t>
      </w:r>
      <w:proofErr w:type="spellEnd"/>
      <w:r w:rsidRPr="00B238C9">
        <w:rPr>
          <w:sz w:val="24"/>
          <w:szCs w:val="24"/>
        </w:rPr>
        <w:t xml:space="preserve">-selektion (resistens over for </w:t>
      </w:r>
      <w:proofErr w:type="spellStart"/>
      <w:r w:rsidRPr="00B238C9">
        <w:rPr>
          <w:sz w:val="24"/>
          <w:szCs w:val="24"/>
        </w:rPr>
        <w:t>apramycin</w:t>
      </w:r>
      <w:proofErr w:type="spellEnd"/>
      <w:r w:rsidRPr="00B238C9">
        <w:rPr>
          <w:sz w:val="24"/>
          <w:szCs w:val="24"/>
        </w:rPr>
        <w:t xml:space="preserve"> er blevet beskrevet som værende placeret i det samme mobile genetiske element som andre resistente determinanter i </w:t>
      </w:r>
      <w:proofErr w:type="spellStart"/>
      <w:r w:rsidRPr="00B238C9">
        <w:rPr>
          <w:i/>
          <w:sz w:val="24"/>
          <w:szCs w:val="24"/>
        </w:rPr>
        <w:t>Enterobacteriaceae</w:t>
      </w:r>
      <w:proofErr w:type="spellEnd"/>
      <w:r w:rsidRPr="00B238C9">
        <w:rPr>
          <w:sz w:val="24"/>
          <w:szCs w:val="24"/>
        </w:rPr>
        <w:t xml:space="preserve">) og krydsresistens (f.eks. med </w:t>
      </w:r>
      <w:proofErr w:type="spellStart"/>
      <w:r w:rsidRPr="00B238C9">
        <w:rPr>
          <w:sz w:val="24"/>
          <w:szCs w:val="24"/>
        </w:rPr>
        <w:t>gentamicin</w:t>
      </w:r>
      <w:proofErr w:type="spellEnd"/>
      <w:r w:rsidRPr="00B238C9">
        <w:rPr>
          <w:sz w:val="24"/>
          <w:szCs w:val="24"/>
        </w:rPr>
        <w:t>).</w:t>
      </w:r>
    </w:p>
    <w:p w14:paraId="019C65C2" w14:textId="77777777" w:rsidR="00943EB3" w:rsidRPr="00B238C9" w:rsidRDefault="00943EB3" w:rsidP="00B238C9">
      <w:pPr>
        <w:ind w:left="851"/>
        <w:rPr>
          <w:sz w:val="24"/>
          <w:szCs w:val="24"/>
        </w:rPr>
      </w:pPr>
      <w:r w:rsidRPr="00B238C9">
        <w:rPr>
          <w:sz w:val="24"/>
          <w:szCs w:val="24"/>
        </w:rPr>
        <w:t>Resistens som følge af kromosomal resistens er minimal for de fleste aminoglykosider.</w:t>
      </w:r>
    </w:p>
    <w:p w14:paraId="1696D965" w14:textId="77777777" w:rsidR="005B0036" w:rsidRPr="00B238C9" w:rsidRDefault="005B0036" w:rsidP="00636992">
      <w:pPr>
        <w:tabs>
          <w:tab w:val="left" w:pos="851"/>
          <w:tab w:val="left" w:pos="8222"/>
        </w:tabs>
        <w:ind w:left="851" w:hanging="851"/>
        <w:rPr>
          <w:sz w:val="24"/>
          <w:szCs w:val="24"/>
        </w:rPr>
      </w:pPr>
    </w:p>
    <w:p w14:paraId="341EAA1F" w14:textId="77777777" w:rsidR="005B0036" w:rsidRPr="00B238C9" w:rsidRDefault="005B0036" w:rsidP="00636992">
      <w:pPr>
        <w:tabs>
          <w:tab w:val="left" w:pos="851"/>
          <w:tab w:val="left" w:pos="8222"/>
        </w:tabs>
        <w:ind w:left="851" w:hanging="851"/>
        <w:rPr>
          <w:b/>
          <w:sz w:val="24"/>
          <w:szCs w:val="24"/>
        </w:rPr>
      </w:pPr>
      <w:r w:rsidRPr="00B238C9">
        <w:rPr>
          <w:b/>
          <w:sz w:val="24"/>
          <w:szCs w:val="24"/>
        </w:rPr>
        <w:t>5.2</w:t>
      </w:r>
      <w:r w:rsidRPr="00B238C9">
        <w:rPr>
          <w:b/>
          <w:sz w:val="24"/>
          <w:szCs w:val="24"/>
        </w:rPr>
        <w:tab/>
      </w:r>
      <w:proofErr w:type="spellStart"/>
      <w:r w:rsidRPr="00B238C9">
        <w:rPr>
          <w:b/>
          <w:sz w:val="24"/>
          <w:szCs w:val="24"/>
        </w:rPr>
        <w:t>Farmakokinetiske</w:t>
      </w:r>
      <w:proofErr w:type="spellEnd"/>
      <w:r w:rsidRPr="00B238C9">
        <w:rPr>
          <w:b/>
          <w:sz w:val="24"/>
          <w:szCs w:val="24"/>
        </w:rPr>
        <w:t xml:space="preserve"> egenskaber</w:t>
      </w:r>
    </w:p>
    <w:p w14:paraId="2049DD5B" w14:textId="77777777" w:rsidR="00943EB3" w:rsidRPr="00636992" w:rsidRDefault="00943EB3" w:rsidP="00B238C9">
      <w:pPr>
        <w:ind w:left="851"/>
        <w:rPr>
          <w:sz w:val="24"/>
          <w:szCs w:val="24"/>
        </w:rPr>
      </w:pPr>
      <w:r w:rsidRPr="00B238C9">
        <w:rPr>
          <w:sz w:val="24"/>
          <w:szCs w:val="24"/>
        </w:rPr>
        <w:t xml:space="preserve">Oral indgivelse af </w:t>
      </w:r>
      <w:proofErr w:type="spellStart"/>
      <w:r w:rsidRPr="00B238C9">
        <w:rPr>
          <w:sz w:val="24"/>
          <w:szCs w:val="24"/>
        </w:rPr>
        <w:t>apramycin</w:t>
      </w:r>
      <w:proofErr w:type="spellEnd"/>
      <w:r w:rsidRPr="00B238C9">
        <w:rPr>
          <w:sz w:val="24"/>
          <w:szCs w:val="24"/>
        </w:rPr>
        <w:t xml:space="preserve"> er beregnet til antimikrobiel aktivitet i fordøjelseskanalen; </w:t>
      </w:r>
      <w:proofErr w:type="spellStart"/>
      <w:r w:rsidRPr="00B238C9">
        <w:rPr>
          <w:sz w:val="24"/>
          <w:szCs w:val="24"/>
        </w:rPr>
        <w:t>apramycin</w:t>
      </w:r>
      <w:proofErr w:type="spellEnd"/>
      <w:r w:rsidRPr="00B238C9">
        <w:rPr>
          <w:sz w:val="24"/>
          <w:szCs w:val="24"/>
        </w:rPr>
        <w:t xml:space="preserve"> absorberes dårligt, men absorbering kan være forhøjet hos unge dyr og hos dyr med en</w:t>
      </w:r>
      <w:r w:rsidRPr="00636992">
        <w:rPr>
          <w:sz w:val="24"/>
          <w:szCs w:val="24"/>
        </w:rPr>
        <w:t xml:space="preserve"> defekt tarmbarriere. </w:t>
      </w:r>
    </w:p>
    <w:p w14:paraId="4CBDB26A" w14:textId="77777777" w:rsidR="00943EB3" w:rsidRPr="00636992" w:rsidRDefault="00943EB3" w:rsidP="00636992">
      <w:pPr>
        <w:ind w:left="851" w:hanging="851"/>
        <w:rPr>
          <w:sz w:val="24"/>
          <w:szCs w:val="24"/>
        </w:rPr>
      </w:pPr>
    </w:p>
    <w:p w14:paraId="24727BDA" w14:textId="77777777" w:rsidR="00943EB3" w:rsidRPr="00F950EC" w:rsidRDefault="00943EB3" w:rsidP="00B238C9">
      <w:pPr>
        <w:ind w:left="851"/>
        <w:rPr>
          <w:sz w:val="24"/>
          <w:szCs w:val="24"/>
          <w:u w:val="single"/>
        </w:rPr>
      </w:pPr>
      <w:r w:rsidRPr="00F950EC">
        <w:rPr>
          <w:sz w:val="24"/>
          <w:szCs w:val="24"/>
          <w:u w:val="single"/>
        </w:rPr>
        <w:t>Absorbering:</w:t>
      </w:r>
    </w:p>
    <w:p w14:paraId="570630E3" w14:textId="77777777" w:rsidR="00943EB3" w:rsidRPr="00636992" w:rsidRDefault="00943EB3" w:rsidP="00B238C9">
      <w:pPr>
        <w:ind w:left="851"/>
        <w:rPr>
          <w:sz w:val="24"/>
          <w:szCs w:val="24"/>
        </w:rPr>
      </w:pPr>
      <w:r w:rsidRPr="00636992">
        <w:rPr>
          <w:sz w:val="24"/>
          <w:szCs w:val="24"/>
        </w:rPr>
        <w:t>Absorberingen kan være høj hos nyfødte dyr, men aftager hurtigt i løbet af de første leveuger.</w:t>
      </w:r>
    </w:p>
    <w:p w14:paraId="238E5460" w14:textId="77777777" w:rsidR="00943EB3" w:rsidRPr="00636992" w:rsidRDefault="00943EB3" w:rsidP="00B238C9">
      <w:pPr>
        <w:ind w:left="851"/>
        <w:rPr>
          <w:sz w:val="24"/>
          <w:szCs w:val="24"/>
        </w:rPr>
      </w:pPr>
    </w:p>
    <w:p w14:paraId="2647AD89" w14:textId="77777777" w:rsidR="00943EB3" w:rsidRPr="00636992" w:rsidRDefault="00943EB3" w:rsidP="00B238C9">
      <w:pPr>
        <w:ind w:left="851"/>
        <w:rPr>
          <w:sz w:val="24"/>
          <w:szCs w:val="24"/>
        </w:rPr>
      </w:pPr>
      <w:r w:rsidRPr="00636992">
        <w:rPr>
          <w:sz w:val="24"/>
          <w:szCs w:val="24"/>
        </w:rPr>
        <w:t xml:space="preserve">Kalve. Serumkoncentrationer er højst efter omkring 6 timer med 2,4 </w:t>
      </w:r>
      <w:proofErr w:type="spellStart"/>
      <w:r w:rsidRPr="00636992">
        <w:rPr>
          <w:sz w:val="24"/>
          <w:szCs w:val="24"/>
        </w:rPr>
        <w:t>μg</w:t>
      </w:r>
      <w:proofErr w:type="spellEnd"/>
      <w:r w:rsidRPr="00636992">
        <w:rPr>
          <w:sz w:val="24"/>
          <w:szCs w:val="24"/>
        </w:rPr>
        <w:t xml:space="preserve">/ml efter oral indgivelse af 40 mg </w:t>
      </w:r>
      <w:proofErr w:type="spellStart"/>
      <w:r w:rsidRPr="00636992">
        <w:rPr>
          <w:sz w:val="24"/>
          <w:szCs w:val="24"/>
        </w:rPr>
        <w:t>apramycin</w:t>
      </w:r>
      <w:proofErr w:type="spellEnd"/>
      <w:r w:rsidRPr="00636992">
        <w:rPr>
          <w:sz w:val="24"/>
          <w:szCs w:val="24"/>
        </w:rPr>
        <w:t>/kg kropsvægt.</w:t>
      </w:r>
    </w:p>
    <w:p w14:paraId="26D91F43" w14:textId="77777777" w:rsidR="00943EB3" w:rsidRPr="00636992" w:rsidRDefault="00943EB3" w:rsidP="00B238C9">
      <w:pPr>
        <w:ind w:left="851"/>
        <w:rPr>
          <w:sz w:val="24"/>
          <w:szCs w:val="24"/>
        </w:rPr>
      </w:pPr>
    </w:p>
    <w:p w14:paraId="7291138B" w14:textId="77777777" w:rsidR="00943EB3" w:rsidRPr="00F950EC" w:rsidRDefault="00943EB3" w:rsidP="00B238C9">
      <w:pPr>
        <w:ind w:left="851"/>
        <w:rPr>
          <w:sz w:val="24"/>
          <w:szCs w:val="24"/>
          <w:u w:val="single"/>
        </w:rPr>
      </w:pPr>
      <w:r w:rsidRPr="00F950EC">
        <w:rPr>
          <w:sz w:val="24"/>
          <w:szCs w:val="24"/>
          <w:u w:val="single"/>
        </w:rPr>
        <w:t>Fordeling, metabolisme og udskillelse:</w:t>
      </w:r>
    </w:p>
    <w:p w14:paraId="42A7C344" w14:textId="77777777" w:rsidR="00943EB3" w:rsidRPr="00636992" w:rsidRDefault="00943EB3" w:rsidP="00B238C9">
      <w:pPr>
        <w:ind w:left="851"/>
        <w:rPr>
          <w:sz w:val="24"/>
          <w:szCs w:val="24"/>
        </w:rPr>
      </w:pPr>
      <w:proofErr w:type="spellStart"/>
      <w:r w:rsidRPr="00636992">
        <w:rPr>
          <w:sz w:val="24"/>
          <w:szCs w:val="24"/>
        </w:rPr>
        <w:t>Apramycin</w:t>
      </w:r>
      <w:proofErr w:type="spellEnd"/>
      <w:r w:rsidRPr="00636992">
        <w:rPr>
          <w:sz w:val="24"/>
          <w:szCs w:val="24"/>
        </w:rPr>
        <w:t xml:space="preserve"> udskilles hovedsagligt i den aktive form gennem fæces og kun en lille mængde udskilles i urinen.</w:t>
      </w:r>
    </w:p>
    <w:p w14:paraId="38FAE6A3" w14:textId="77777777" w:rsidR="00943EB3" w:rsidRPr="00636992" w:rsidRDefault="00943EB3" w:rsidP="00B238C9">
      <w:pPr>
        <w:ind w:left="851"/>
        <w:rPr>
          <w:sz w:val="24"/>
          <w:szCs w:val="24"/>
        </w:rPr>
      </w:pPr>
    </w:p>
    <w:p w14:paraId="0C6EDA61" w14:textId="77777777" w:rsidR="00943EB3" w:rsidRPr="00636992" w:rsidRDefault="00943EB3" w:rsidP="00B238C9">
      <w:pPr>
        <w:ind w:left="851"/>
        <w:rPr>
          <w:sz w:val="24"/>
          <w:szCs w:val="24"/>
        </w:rPr>
      </w:pPr>
      <w:r w:rsidRPr="00636992">
        <w:rPr>
          <w:sz w:val="24"/>
          <w:szCs w:val="24"/>
        </w:rPr>
        <w:t>Svin. Metabolisme i dyret er meget begrænset.</w:t>
      </w:r>
    </w:p>
    <w:p w14:paraId="13BC6294" w14:textId="77777777" w:rsidR="00943EB3" w:rsidRPr="00636992" w:rsidRDefault="00943EB3" w:rsidP="00B238C9">
      <w:pPr>
        <w:ind w:left="851"/>
        <w:rPr>
          <w:sz w:val="24"/>
          <w:szCs w:val="24"/>
        </w:rPr>
      </w:pPr>
      <w:r w:rsidRPr="00636992">
        <w:rPr>
          <w:sz w:val="24"/>
          <w:szCs w:val="24"/>
        </w:rPr>
        <w:t xml:space="preserve">Ved indgivelse af </w:t>
      </w:r>
      <w:r w:rsidRPr="00636992">
        <w:rPr>
          <w:rFonts w:eastAsia="Arial"/>
          <w:sz w:val="24"/>
          <w:szCs w:val="24"/>
          <w:vertAlign w:val="superscript"/>
        </w:rPr>
        <w:t>14</w:t>
      </w:r>
      <w:r w:rsidRPr="00636992">
        <w:rPr>
          <w:rFonts w:eastAsia="Arial"/>
          <w:sz w:val="24"/>
          <w:szCs w:val="24"/>
        </w:rPr>
        <w:t xml:space="preserve">C </w:t>
      </w:r>
      <w:proofErr w:type="spellStart"/>
      <w:r w:rsidRPr="00636992">
        <w:rPr>
          <w:rFonts w:eastAsia="Arial"/>
          <w:sz w:val="24"/>
          <w:szCs w:val="24"/>
        </w:rPr>
        <w:t>apramycin</w:t>
      </w:r>
      <w:proofErr w:type="spellEnd"/>
      <w:r w:rsidRPr="00636992">
        <w:rPr>
          <w:rFonts w:eastAsia="Arial"/>
          <w:sz w:val="24"/>
          <w:szCs w:val="24"/>
        </w:rPr>
        <w:t xml:space="preserve"> </w:t>
      </w:r>
      <w:r w:rsidRPr="00636992">
        <w:rPr>
          <w:sz w:val="24"/>
          <w:szCs w:val="24"/>
        </w:rPr>
        <w:t xml:space="preserve">i grise på 10 kg blev omkring 83% genfundet i afføringen og 4% i urinen, som </w:t>
      </w:r>
      <w:r w:rsidRPr="00636992">
        <w:rPr>
          <w:sz w:val="24"/>
          <w:szCs w:val="24"/>
          <w:vertAlign w:val="superscript"/>
        </w:rPr>
        <w:t>14</w:t>
      </w:r>
      <w:r w:rsidRPr="00636992">
        <w:rPr>
          <w:sz w:val="24"/>
          <w:szCs w:val="24"/>
        </w:rPr>
        <w:t xml:space="preserve">C </w:t>
      </w:r>
      <w:proofErr w:type="spellStart"/>
      <w:r w:rsidRPr="00636992">
        <w:rPr>
          <w:sz w:val="24"/>
          <w:szCs w:val="24"/>
        </w:rPr>
        <w:t>apramycin</w:t>
      </w:r>
      <w:proofErr w:type="spellEnd"/>
      <w:r w:rsidRPr="00636992">
        <w:rPr>
          <w:sz w:val="24"/>
          <w:szCs w:val="24"/>
        </w:rPr>
        <w:t>.</w:t>
      </w:r>
    </w:p>
    <w:p w14:paraId="6A82E62A" w14:textId="77777777" w:rsidR="005B0036" w:rsidRPr="00636992" w:rsidRDefault="005B0036" w:rsidP="00636992">
      <w:pPr>
        <w:tabs>
          <w:tab w:val="left" w:pos="851"/>
          <w:tab w:val="left" w:pos="8222"/>
        </w:tabs>
        <w:ind w:left="851" w:hanging="851"/>
        <w:rPr>
          <w:sz w:val="24"/>
          <w:szCs w:val="24"/>
        </w:rPr>
      </w:pPr>
    </w:p>
    <w:p w14:paraId="3AC4C89A" w14:textId="77777777" w:rsidR="005B0036" w:rsidRPr="00636992" w:rsidRDefault="005B0036" w:rsidP="00636992">
      <w:pPr>
        <w:tabs>
          <w:tab w:val="left" w:pos="851"/>
          <w:tab w:val="left" w:pos="8222"/>
        </w:tabs>
        <w:ind w:left="851" w:hanging="851"/>
        <w:rPr>
          <w:b/>
          <w:sz w:val="24"/>
          <w:szCs w:val="24"/>
        </w:rPr>
      </w:pPr>
      <w:r w:rsidRPr="00636992">
        <w:rPr>
          <w:b/>
          <w:sz w:val="24"/>
          <w:szCs w:val="24"/>
        </w:rPr>
        <w:t>5.3</w:t>
      </w:r>
      <w:r w:rsidRPr="00636992">
        <w:rPr>
          <w:b/>
          <w:sz w:val="24"/>
          <w:szCs w:val="24"/>
        </w:rPr>
        <w:tab/>
        <w:t>Miljømæssige forhold</w:t>
      </w:r>
    </w:p>
    <w:p w14:paraId="2A5092A4" w14:textId="4CFA300E" w:rsidR="005B0036" w:rsidRPr="00636992" w:rsidRDefault="00B238C9" w:rsidP="00636992">
      <w:pPr>
        <w:tabs>
          <w:tab w:val="left" w:pos="851"/>
          <w:tab w:val="left" w:pos="8222"/>
        </w:tabs>
        <w:ind w:left="851" w:hanging="851"/>
        <w:rPr>
          <w:sz w:val="24"/>
          <w:szCs w:val="24"/>
        </w:rPr>
      </w:pPr>
      <w:r>
        <w:rPr>
          <w:sz w:val="24"/>
          <w:szCs w:val="24"/>
        </w:rPr>
        <w:tab/>
      </w:r>
      <w:r w:rsidR="00943EB3" w:rsidRPr="00636992">
        <w:rPr>
          <w:sz w:val="24"/>
          <w:szCs w:val="24"/>
        </w:rPr>
        <w:t>-</w:t>
      </w:r>
    </w:p>
    <w:p w14:paraId="7016571F" w14:textId="77777777" w:rsidR="005B0036" w:rsidRPr="00636992" w:rsidRDefault="005B0036" w:rsidP="00636992">
      <w:pPr>
        <w:tabs>
          <w:tab w:val="left" w:pos="8222"/>
        </w:tabs>
        <w:ind w:left="851" w:hanging="851"/>
        <w:rPr>
          <w:sz w:val="24"/>
          <w:szCs w:val="24"/>
        </w:rPr>
      </w:pPr>
    </w:p>
    <w:p w14:paraId="24192D49" w14:textId="77777777" w:rsidR="005B0036" w:rsidRPr="00636992" w:rsidRDefault="005B0036" w:rsidP="00636992">
      <w:pPr>
        <w:tabs>
          <w:tab w:val="left" w:pos="851"/>
          <w:tab w:val="left" w:pos="8222"/>
        </w:tabs>
        <w:ind w:left="851" w:hanging="851"/>
        <w:rPr>
          <w:sz w:val="24"/>
          <w:szCs w:val="24"/>
        </w:rPr>
      </w:pPr>
    </w:p>
    <w:p w14:paraId="74EB0815" w14:textId="77777777" w:rsidR="005B0036" w:rsidRPr="00636992" w:rsidRDefault="005B0036" w:rsidP="00636992">
      <w:pPr>
        <w:tabs>
          <w:tab w:val="left" w:pos="8222"/>
        </w:tabs>
        <w:ind w:left="851" w:hanging="851"/>
        <w:rPr>
          <w:b/>
          <w:sz w:val="24"/>
          <w:szCs w:val="24"/>
        </w:rPr>
      </w:pPr>
      <w:r w:rsidRPr="00636992">
        <w:rPr>
          <w:b/>
          <w:sz w:val="24"/>
          <w:szCs w:val="24"/>
        </w:rPr>
        <w:t>6.</w:t>
      </w:r>
      <w:r w:rsidRPr="00636992">
        <w:rPr>
          <w:b/>
          <w:sz w:val="24"/>
          <w:szCs w:val="24"/>
        </w:rPr>
        <w:tab/>
        <w:t>FARMACEUTISKE OPLYSNINGER</w:t>
      </w:r>
    </w:p>
    <w:p w14:paraId="77A2012A" w14:textId="77777777" w:rsidR="005B0036" w:rsidRPr="00636992" w:rsidRDefault="005B0036" w:rsidP="00636992">
      <w:pPr>
        <w:tabs>
          <w:tab w:val="left" w:pos="851"/>
          <w:tab w:val="left" w:pos="8222"/>
        </w:tabs>
        <w:ind w:left="851" w:hanging="851"/>
        <w:rPr>
          <w:sz w:val="24"/>
          <w:szCs w:val="24"/>
        </w:rPr>
      </w:pPr>
    </w:p>
    <w:p w14:paraId="1D13AC0F" w14:textId="77777777" w:rsidR="005B0036" w:rsidRPr="00636992" w:rsidRDefault="005B0036" w:rsidP="00636992">
      <w:pPr>
        <w:tabs>
          <w:tab w:val="left" w:pos="8222"/>
        </w:tabs>
        <w:ind w:left="851" w:hanging="851"/>
        <w:rPr>
          <w:b/>
          <w:sz w:val="24"/>
          <w:szCs w:val="24"/>
        </w:rPr>
      </w:pPr>
      <w:r w:rsidRPr="00636992">
        <w:rPr>
          <w:b/>
          <w:sz w:val="24"/>
          <w:szCs w:val="24"/>
        </w:rPr>
        <w:t>6.1</w:t>
      </w:r>
      <w:r w:rsidRPr="00636992">
        <w:rPr>
          <w:b/>
          <w:sz w:val="24"/>
          <w:szCs w:val="24"/>
        </w:rPr>
        <w:tab/>
        <w:t>Hjælpestoffer</w:t>
      </w:r>
    </w:p>
    <w:p w14:paraId="36ABDAC6" w14:textId="77777777" w:rsidR="00943EB3" w:rsidRPr="00636992" w:rsidRDefault="00943EB3" w:rsidP="00B238C9">
      <w:pPr>
        <w:ind w:left="851"/>
        <w:rPr>
          <w:sz w:val="24"/>
          <w:szCs w:val="24"/>
        </w:rPr>
      </w:pPr>
      <w:r w:rsidRPr="00636992">
        <w:rPr>
          <w:sz w:val="24"/>
          <w:szCs w:val="24"/>
        </w:rPr>
        <w:t>Ingen</w:t>
      </w:r>
    </w:p>
    <w:p w14:paraId="58E3AA25" w14:textId="77777777" w:rsidR="005B0036" w:rsidRPr="00636992" w:rsidRDefault="005B0036" w:rsidP="00636992">
      <w:pPr>
        <w:tabs>
          <w:tab w:val="left" w:pos="851"/>
          <w:tab w:val="left" w:pos="8222"/>
        </w:tabs>
        <w:ind w:left="851" w:hanging="851"/>
        <w:rPr>
          <w:sz w:val="24"/>
          <w:szCs w:val="24"/>
        </w:rPr>
      </w:pPr>
    </w:p>
    <w:p w14:paraId="31032988" w14:textId="77777777" w:rsidR="005B0036" w:rsidRPr="00636992" w:rsidRDefault="005B0036" w:rsidP="00636992">
      <w:pPr>
        <w:tabs>
          <w:tab w:val="left" w:pos="8222"/>
        </w:tabs>
        <w:ind w:left="851" w:hanging="851"/>
        <w:rPr>
          <w:b/>
          <w:sz w:val="24"/>
          <w:szCs w:val="24"/>
        </w:rPr>
      </w:pPr>
      <w:r w:rsidRPr="00636992">
        <w:rPr>
          <w:b/>
          <w:sz w:val="24"/>
          <w:szCs w:val="24"/>
        </w:rPr>
        <w:t>6.2</w:t>
      </w:r>
      <w:r w:rsidRPr="00636992">
        <w:rPr>
          <w:b/>
          <w:sz w:val="24"/>
          <w:szCs w:val="24"/>
        </w:rPr>
        <w:tab/>
        <w:t>Uforligeligheder</w:t>
      </w:r>
    </w:p>
    <w:p w14:paraId="38C25492" w14:textId="19DD753C" w:rsidR="00943EB3" w:rsidRPr="00636992" w:rsidRDefault="00943EB3" w:rsidP="00B238C9">
      <w:pPr>
        <w:ind w:left="851"/>
        <w:rPr>
          <w:sz w:val="24"/>
          <w:szCs w:val="24"/>
        </w:rPr>
      </w:pPr>
      <w:r w:rsidRPr="00636992">
        <w:rPr>
          <w:sz w:val="24"/>
          <w:szCs w:val="24"/>
        </w:rPr>
        <w:t>Da der ikke foreligger undersøgelser vedrørende eventuelle uforligeligheder, bør dette veterinærlægemiddel ikke blandes med andre lægemidler.</w:t>
      </w:r>
    </w:p>
    <w:p w14:paraId="4846F520" w14:textId="77777777" w:rsidR="005B0036" w:rsidRPr="00636992" w:rsidRDefault="005B0036" w:rsidP="00636992">
      <w:pPr>
        <w:tabs>
          <w:tab w:val="left" w:pos="851"/>
          <w:tab w:val="left" w:pos="8222"/>
        </w:tabs>
        <w:ind w:left="851" w:hanging="851"/>
        <w:rPr>
          <w:sz w:val="24"/>
          <w:szCs w:val="24"/>
        </w:rPr>
      </w:pPr>
    </w:p>
    <w:p w14:paraId="6536A616" w14:textId="77777777" w:rsidR="005B0036" w:rsidRPr="00636992" w:rsidRDefault="005B0036" w:rsidP="00636992">
      <w:pPr>
        <w:tabs>
          <w:tab w:val="left" w:pos="8222"/>
        </w:tabs>
        <w:ind w:left="851" w:hanging="851"/>
        <w:rPr>
          <w:b/>
          <w:sz w:val="24"/>
          <w:szCs w:val="24"/>
        </w:rPr>
      </w:pPr>
      <w:r w:rsidRPr="00636992">
        <w:rPr>
          <w:b/>
          <w:sz w:val="24"/>
          <w:szCs w:val="24"/>
        </w:rPr>
        <w:t>6.3</w:t>
      </w:r>
      <w:r w:rsidRPr="00636992">
        <w:rPr>
          <w:b/>
          <w:sz w:val="24"/>
          <w:szCs w:val="24"/>
        </w:rPr>
        <w:tab/>
        <w:t>Opbevaringstid</w:t>
      </w:r>
    </w:p>
    <w:p w14:paraId="0896A781" w14:textId="097A2258" w:rsidR="00943EB3" w:rsidRPr="00636992" w:rsidRDefault="00F950EC" w:rsidP="00B238C9">
      <w:pPr>
        <w:ind w:left="851" w:right="-318"/>
        <w:rPr>
          <w:sz w:val="24"/>
          <w:szCs w:val="24"/>
        </w:rPr>
      </w:pPr>
      <w:r>
        <w:rPr>
          <w:sz w:val="24"/>
          <w:szCs w:val="24"/>
        </w:rPr>
        <w:t>I</w:t>
      </w:r>
      <w:r w:rsidR="00943EB3" w:rsidRPr="00636992">
        <w:rPr>
          <w:sz w:val="24"/>
          <w:szCs w:val="24"/>
        </w:rPr>
        <w:t xml:space="preserve"> salgspakning: 2 år</w:t>
      </w:r>
    </w:p>
    <w:p w14:paraId="16A4B6CA" w14:textId="483E2D2B" w:rsidR="00943EB3" w:rsidRPr="00636992" w:rsidRDefault="00F950EC" w:rsidP="00B238C9">
      <w:pPr>
        <w:ind w:left="851" w:right="-318"/>
        <w:rPr>
          <w:sz w:val="24"/>
          <w:szCs w:val="24"/>
        </w:rPr>
      </w:pPr>
      <w:r>
        <w:rPr>
          <w:sz w:val="24"/>
          <w:szCs w:val="24"/>
        </w:rPr>
        <w:t>E</w:t>
      </w:r>
      <w:r w:rsidR="00943EB3" w:rsidRPr="00636992">
        <w:rPr>
          <w:sz w:val="24"/>
          <w:szCs w:val="24"/>
        </w:rPr>
        <w:t>fter første åbning af den indre emballage (flaske og pose): 28 dage</w:t>
      </w:r>
    </w:p>
    <w:p w14:paraId="48051C54" w14:textId="01361594" w:rsidR="00943EB3" w:rsidRPr="00636992" w:rsidRDefault="00F950EC" w:rsidP="00B238C9">
      <w:pPr>
        <w:ind w:left="851" w:right="-318"/>
        <w:rPr>
          <w:sz w:val="24"/>
          <w:szCs w:val="24"/>
        </w:rPr>
      </w:pPr>
      <w:r>
        <w:rPr>
          <w:sz w:val="24"/>
          <w:szCs w:val="24"/>
        </w:rPr>
        <w:t>E</w:t>
      </w:r>
      <w:r w:rsidR="00943EB3" w:rsidRPr="00636992">
        <w:rPr>
          <w:sz w:val="24"/>
          <w:szCs w:val="24"/>
        </w:rPr>
        <w:t>fter første åbning af den indre emballage (breve): Anvendes straks</w:t>
      </w:r>
    </w:p>
    <w:p w14:paraId="071C9E28" w14:textId="2F3F2049" w:rsidR="00943EB3" w:rsidRPr="00636992" w:rsidRDefault="00F950EC" w:rsidP="00B238C9">
      <w:pPr>
        <w:ind w:left="851" w:right="-318"/>
        <w:rPr>
          <w:sz w:val="24"/>
          <w:szCs w:val="24"/>
        </w:rPr>
      </w:pPr>
      <w:r>
        <w:rPr>
          <w:sz w:val="24"/>
          <w:szCs w:val="24"/>
        </w:rPr>
        <w:t>E</w:t>
      </w:r>
      <w:r w:rsidR="00943EB3" w:rsidRPr="00636992">
        <w:rPr>
          <w:sz w:val="24"/>
          <w:szCs w:val="24"/>
        </w:rPr>
        <w:t xml:space="preserve">fter </w:t>
      </w:r>
      <w:proofErr w:type="spellStart"/>
      <w:r w:rsidR="00943EB3" w:rsidRPr="00636992">
        <w:rPr>
          <w:sz w:val="24"/>
          <w:szCs w:val="24"/>
        </w:rPr>
        <w:t>rekonstituering</w:t>
      </w:r>
      <w:proofErr w:type="spellEnd"/>
      <w:r w:rsidR="00943EB3" w:rsidRPr="00636992">
        <w:rPr>
          <w:sz w:val="24"/>
          <w:szCs w:val="24"/>
        </w:rPr>
        <w:t xml:space="preserve"> i drikkevand: 24 timer</w:t>
      </w:r>
    </w:p>
    <w:p w14:paraId="6FEC1DA0" w14:textId="0C010326" w:rsidR="00943EB3" w:rsidRPr="00636992" w:rsidRDefault="00F950EC" w:rsidP="00B238C9">
      <w:pPr>
        <w:ind w:left="851"/>
        <w:rPr>
          <w:sz w:val="24"/>
          <w:szCs w:val="24"/>
        </w:rPr>
      </w:pPr>
      <w:r>
        <w:rPr>
          <w:sz w:val="24"/>
          <w:szCs w:val="24"/>
        </w:rPr>
        <w:t>E</w:t>
      </w:r>
      <w:r w:rsidR="00943EB3" w:rsidRPr="00636992">
        <w:rPr>
          <w:sz w:val="24"/>
          <w:szCs w:val="24"/>
        </w:rPr>
        <w:t xml:space="preserve">fter </w:t>
      </w:r>
      <w:proofErr w:type="spellStart"/>
      <w:r w:rsidR="00943EB3" w:rsidRPr="00636992">
        <w:rPr>
          <w:sz w:val="24"/>
          <w:szCs w:val="24"/>
        </w:rPr>
        <w:t>rekonstituering</w:t>
      </w:r>
      <w:proofErr w:type="spellEnd"/>
      <w:r w:rsidR="00943EB3" w:rsidRPr="00636992">
        <w:rPr>
          <w:sz w:val="24"/>
          <w:szCs w:val="24"/>
        </w:rPr>
        <w:t xml:space="preserve"> i mælkeerstatning: Anvendes straks. Må ikke opbevares.</w:t>
      </w:r>
    </w:p>
    <w:p w14:paraId="050C09DC" w14:textId="77777777" w:rsidR="005B0036" w:rsidRPr="00636992" w:rsidRDefault="005B0036" w:rsidP="00636992">
      <w:pPr>
        <w:tabs>
          <w:tab w:val="left" w:pos="851"/>
          <w:tab w:val="left" w:pos="8222"/>
        </w:tabs>
        <w:ind w:left="851" w:hanging="851"/>
        <w:rPr>
          <w:sz w:val="24"/>
          <w:szCs w:val="24"/>
        </w:rPr>
      </w:pPr>
    </w:p>
    <w:p w14:paraId="39E2E2E9" w14:textId="77777777" w:rsidR="005B0036" w:rsidRPr="00636992" w:rsidRDefault="005B0036" w:rsidP="00636992">
      <w:pPr>
        <w:tabs>
          <w:tab w:val="left" w:pos="8222"/>
        </w:tabs>
        <w:ind w:left="851" w:hanging="851"/>
        <w:rPr>
          <w:b/>
          <w:sz w:val="24"/>
          <w:szCs w:val="24"/>
        </w:rPr>
      </w:pPr>
      <w:r w:rsidRPr="00636992">
        <w:rPr>
          <w:b/>
          <w:sz w:val="24"/>
          <w:szCs w:val="24"/>
        </w:rPr>
        <w:t>6.4</w:t>
      </w:r>
      <w:r w:rsidRPr="00636992">
        <w:rPr>
          <w:b/>
          <w:sz w:val="24"/>
          <w:szCs w:val="24"/>
        </w:rPr>
        <w:tab/>
        <w:t>Særlige opbevaringsforhold</w:t>
      </w:r>
    </w:p>
    <w:p w14:paraId="3AC5A0AD" w14:textId="726BF19B" w:rsidR="00943EB3" w:rsidRPr="00636992" w:rsidRDefault="00943EB3" w:rsidP="00B238C9">
      <w:pPr>
        <w:ind w:left="851"/>
        <w:rPr>
          <w:noProof/>
          <w:sz w:val="24"/>
          <w:szCs w:val="24"/>
        </w:rPr>
      </w:pPr>
      <w:r w:rsidRPr="00636992">
        <w:rPr>
          <w:noProof/>
          <w:sz w:val="24"/>
          <w:szCs w:val="24"/>
        </w:rPr>
        <w:t xml:space="preserve">Opbevares </w:t>
      </w:r>
      <w:r w:rsidR="00F950EC">
        <w:rPr>
          <w:noProof/>
          <w:sz w:val="24"/>
          <w:szCs w:val="24"/>
        </w:rPr>
        <w:t xml:space="preserve">ved temperaturer </w:t>
      </w:r>
      <w:r w:rsidRPr="00636992">
        <w:rPr>
          <w:noProof/>
          <w:sz w:val="24"/>
          <w:szCs w:val="24"/>
        </w:rPr>
        <w:t>under 25</w:t>
      </w:r>
      <w:r w:rsidR="00E60931">
        <w:rPr>
          <w:noProof/>
          <w:sz w:val="24"/>
          <w:szCs w:val="24"/>
        </w:rPr>
        <w:t xml:space="preserve"> </w:t>
      </w:r>
      <w:r w:rsidRPr="00636992">
        <w:rPr>
          <w:noProof/>
          <w:sz w:val="24"/>
          <w:szCs w:val="24"/>
        </w:rPr>
        <w:t>°C</w:t>
      </w:r>
    </w:p>
    <w:p w14:paraId="251626A4" w14:textId="77777777" w:rsidR="005B0036" w:rsidRPr="00636992" w:rsidRDefault="005B0036" w:rsidP="00636992">
      <w:pPr>
        <w:tabs>
          <w:tab w:val="left" w:pos="851"/>
          <w:tab w:val="left" w:pos="8222"/>
        </w:tabs>
        <w:ind w:left="851" w:hanging="851"/>
        <w:rPr>
          <w:sz w:val="24"/>
          <w:szCs w:val="24"/>
        </w:rPr>
      </w:pPr>
    </w:p>
    <w:p w14:paraId="5DD53918" w14:textId="77777777" w:rsidR="005B0036" w:rsidRPr="00636992" w:rsidRDefault="005B0036" w:rsidP="00636992">
      <w:pPr>
        <w:tabs>
          <w:tab w:val="left" w:pos="8222"/>
        </w:tabs>
        <w:ind w:left="851" w:hanging="851"/>
        <w:rPr>
          <w:b/>
          <w:sz w:val="24"/>
          <w:szCs w:val="24"/>
        </w:rPr>
      </w:pPr>
      <w:r w:rsidRPr="00636992">
        <w:rPr>
          <w:b/>
          <w:sz w:val="24"/>
          <w:szCs w:val="24"/>
        </w:rPr>
        <w:t>6.5</w:t>
      </w:r>
      <w:r w:rsidRPr="00636992">
        <w:rPr>
          <w:b/>
          <w:sz w:val="24"/>
          <w:szCs w:val="24"/>
        </w:rPr>
        <w:tab/>
        <w:t>Emballage</w:t>
      </w:r>
    </w:p>
    <w:p w14:paraId="1AFC4E94" w14:textId="77777777" w:rsidR="00943EB3" w:rsidRPr="00636992" w:rsidRDefault="00943EB3" w:rsidP="00B238C9">
      <w:pPr>
        <w:ind w:left="851"/>
        <w:rPr>
          <w:sz w:val="24"/>
          <w:szCs w:val="24"/>
        </w:rPr>
      </w:pPr>
      <w:r w:rsidRPr="00636992">
        <w:rPr>
          <w:sz w:val="24"/>
          <w:szCs w:val="24"/>
        </w:rPr>
        <w:t xml:space="preserve">Højdensitet </w:t>
      </w:r>
      <w:proofErr w:type="spellStart"/>
      <w:r w:rsidRPr="00636992">
        <w:rPr>
          <w:sz w:val="24"/>
          <w:szCs w:val="24"/>
        </w:rPr>
        <w:t>polyethylenflaske</w:t>
      </w:r>
      <w:proofErr w:type="spellEnd"/>
      <w:r w:rsidRPr="00636992">
        <w:rPr>
          <w:sz w:val="24"/>
          <w:szCs w:val="24"/>
        </w:rPr>
        <w:t xml:space="preserve"> med </w:t>
      </w:r>
      <w:proofErr w:type="spellStart"/>
      <w:r w:rsidRPr="00636992">
        <w:rPr>
          <w:sz w:val="24"/>
          <w:szCs w:val="24"/>
        </w:rPr>
        <w:t>polypropylenskruehætte</w:t>
      </w:r>
      <w:proofErr w:type="spellEnd"/>
      <w:r w:rsidRPr="00636992">
        <w:rPr>
          <w:sz w:val="24"/>
          <w:szCs w:val="24"/>
        </w:rPr>
        <w:t>.</w:t>
      </w:r>
    </w:p>
    <w:p w14:paraId="5C5F46E6" w14:textId="77777777" w:rsidR="00943EB3" w:rsidRPr="00636992" w:rsidRDefault="00943EB3" w:rsidP="00B238C9">
      <w:pPr>
        <w:ind w:left="851"/>
        <w:rPr>
          <w:sz w:val="24"/>
          <w:szCs w:val="24"/>
        </w:rPr>
      </w:pPr>
      <w:r w:rsidRPr="00636992">
        <w:rPr>
          <w:sz w:val="24"/>
          <w:szCs w:val="24"/>
        </w:rPr>
        <w:t xml:space="preserve">Karton indeholdende 25 eller 50 engangsbreve i </w:t>
      </w:r>
      <w:proofErr w:type="spellStart"/>
      <w:r w:rsidRPr="00636992">
        <w:rPr>
          <w:sz w:val="24"/>
          <w:szCs w:val="24"/>
        </w:rPr>
        <w:t>polyethylen</w:t>
      </w:r>
      <w:proofErr w:type="spellEnd"/>
      <w:r w:rsidRPr="00636992">
        <w:rPr>
          <w:sz w:val="24"/>
          <w:szCs w:val="24"/>
        </w:rPr>
        <w:t>/</w:t>
      </w:r>
      <w:proofErr w:type="spellStart"/>
      <w:r w:rsidRPr="00636992">
        <w:rPr>
          <w:sz w:val="24"/>
          <w:szCs w:val="24"/>
        </w:rPr>
        <w:t>alumimiun</w:t>
      </w:r>
      <w:proofErr w:type="spellEnd"/>
      <w:r w:rsidRPr="00636992">
        <w:rPr>
          <w:sz w:val="24"/>
          <w:szCs w:val="24"/>
        </w:rPr>
        <w:t>/</w:t>
      </w:r>
      <w:proofErr w:type="spellStart"/>
      <w:r w:rsidRPr="00636992">
        <w:rPr>
          <w:sz w:val="24"/>
          <w:szCs w:val="24"/>
        </w:rPr>
        <w:t>polypropylenfolie</w:t>
      </w:r>
      <w:proofErr w:type="spellEnd"/>
    </w:p>
    <w:p w14:paraId="4E2FDC2A" w14:textId="77777777" w:rsidR="00943EB3" w:rsidRPr="00636992" w:rsidRDefault="00943EB3" w:rsidP="00B238C9">
      <w:pPr>
        <w:ind w:left="851"/>
        <w:rPr>
          <w:sz w:val="24"/>
          <w:szCs w:val="24"/>
        </w:rPr>
      </w:pPr>
      <w:r w:rsidRPr="00636992">
        <w:rPr>
          <w:sz w:val="24"/>
          <w:szCs w:val="24"/>
        </w:rPr>
        <w:t xml:space="preserve">Laminerede poser med ståbund og lynlås af </w:t>
      </w:r>
      <w:proofErr w:type="spellStart"/>
      <w:r w:rsidRPr="00636992">
        <w:rPr>
          <w:sz w:val="24"/>
          <w:szCs w:val="24"/>
        </w:rPr>
        <w:t>polyethylen</w:t>
      </w:r>
      <w:proofErr w:type="spellEnd"/>
      <w:r w:rsidRPr="00636992">
        <w:rPr>
          <w:sz w:val="24"/>
          <w:szCs w:val="24"/>
        </w:rPr>
        <w:t>/aluminium/</w:t>
      </w:r>
      <w:proofErr w:type="spellStart"/>
      <w:r w:rsidRPr="00636992">
        <w:rPr>
          <w:sz w:val="24"/>
          <w:szCs w:val="24"/>
        </w:rPr>
        <w:t>polyethylentereftalat</w:t>
      </w:r>
      <w:proofErr w:type="spellEnd"/>
    </w:p>
    <w:p w14:paraId="1D1E25B4" w14:textId="77777777" w:rsidR="00943EB3" w:rsidRPr="00636992" w:rsidRDefault="00943EB3" w:rsidP="00B238C9">
      <w:pPr>
        <w:ind w:left="851"/>
        <w:rPr>
          <w:sz w:val="24"/>
          <w:szCs w:val="24"/>
        </w:rPr>
      </w:pPr>
    </w:p>
    <w:p w14:paraId="28993A31" w14:textId="77777777" w:rsidR="00943EB3" w:rsidRPr="00636992" w:rsidRDefault="00943EB3" w:rsidP="00B238C9">
      <w:pPr>
        <w:ind w:left="851"/>
        <w:rPr>
          <w:sz w:val="24"/>
          <w:szCs w:val="24"/>
        </w:rPr>
      </w:pPr>
      <w:r w:rsidRPr="00636992">
        <w:rPr>
          <w:sz w:val="24"/>
          <w:szCs w:val="24"/>
        </w:rPr>
        <w:t xml:space="preserve">Flasker indeholdende 90,58 g </w:t>
      </w:r>
      <w:proofErr w:type="spellStart"/>
      <w:r w:rsidRPr="00636992">
        <w:rPr>
          <w:sz w:val="24"/>
          <w:szCs w:val="24"/>
        </w:rPr>
        <w:t>apramycinsulfat</w:t>
      </w:r>
      <w:proofErr w:type="spellEnd"/>
      <w:r w:rsidRPr="00636992">
        <w:rPr>
          <w:sz w:val="24"/>
          <w:szCs w:val="24"/>
        </w:rPr>
        <w:t xml:space="preserve"> eller 50.000.000. IE</w:t>
      </w:r>
    </w:p>
    <w:p w14:paraId="195A2E70" w14:textId="77777777" w:rsidR="00943EB3" w:rsidRPr="00636992" w:rsidRDefault="00943EB3" w:rsidP="00B238C9">
      <w:pPr>
        <w:ind w:left="851"/>
        <w:rPr>
          <w:sz w:val="24"/>
          <w:szCs w:val="24"/>
        </w:rPr>
      </w:pPr>
      <w:r w:rsidRPr="00636992">
        <w:rPr>
          <w:sz w:val="24"/>
          <w:szCs w:val="24"/>
        </w:rPr>
        <w:t xml:space="preserve">Engangsbreve indeholdende 1,812 g </w:t>
      </w:r>
      <w:proofErr w:type="spellStart"/>
      <w:r w:rsidRPr="00636992">
        <w:rPr>
          <w:sz w:val="24"/>
          <w:szCs w:val="24"/>
        </w:rPr>
        <w:t>apramycinsulfat</w:t>
      </w:r>
      <w:proofErr w:type="spellEnd"/>
      <w:r w:rsidRPr="00636992">
        <w:rPr>
          <w:sz w:val="24"/>
          <w:szCs w:val="24"/>
        </w:rPr>
        <w:t xml:space="preserve"> eller 1.000.000 IE</w:t>
      </w:r>
    </w:p>
    <w:p w14:paraId="33B440DA" w14:textId="77777777" w:rsidR="00943EB3" w:rsidRPr="00636992" w:rsidRDefault="00943EB3" w:rsidP="00B238C9">
      <w:pPr>
        <w:ind w:left="851"/>
        <w:rPr>
          <w:sz w:val="24"/>
          <w:szCs w:val="24"/>
        </w:rPr>
      </w:pPr>
      <w:r w:rsidRPr="00636992">
        <w:rPr>
          <w:sz w:val="24"/>
          <w:szCs w:val="24"/>
        </w:rPr>
        <w:t xml:space="preserve">Poser indeholdende 1811,6 g </w:t>
      </w:r>
      <w:proofErr w:type="spellStart"/>
      <w:r w:rsidRPr="00636992">
        <w:rPr>
          <w:sz w:val="24"/>
          <w:szCs w:val="24"/>
        </w:rPr>
        <w:t>apramycinsulfat</w:t>
      </w:r>
      <w:proofErr w:type="spellEnd"/>
      <w:r w:rsidRPr="00636992">
        <w:rPr>
          <w:sz w:val="24"/>
          <w:szCs w:val="24"/>
        </w:rPr>
        <w:t xml:space="preserve"> eller 1.000.000.000 IE</w:t>
      </w:r>
    </w:p>
    <w:p w14:paraId="2528AD95" w14:textId="77777777" w:rsidR="00943EB3" w:rsidRPr="00636992" w:rsidRDefault="00943EB3" w:rsidP="00B238C9">
      <w:pPr>
        <w:ind w:left="851"/>
        <w:rPr>
          <w:sz w:val="24"/>
          <w:szCs w:val="24"/>
        </w:rPr>
      </w:pPr>
    </w:p>
    <w:p w14:paraId="2498046C" w14:textId="77777777" w:rsidR="00943EB3" w:rsidRPr="00636992" w:rsidRDefault="00943EB3" w:rsidP="00B238C9">
      <w:pPr>
        <w:ind w:left="851"/>
        <w:rPr>
          <w:sz w:val="24"/>
          <w:szCs w:val="24"/>
        </w:rPr>
      </w:pPr>
      <w:r w:rsidRPr="00636992">
        <w:rPr>
          <w:sz w:val="24"/>
          <w:szCs w:val="24"/>
        </w:rPr>
        <w:t>Ikke alle pakningsstørrelser er nødvendigvis markedsført.</w:t>
      </w:r>
    </w:p>
    <w:p w14:paraId="006C6047" w14:textId="77777777" w:rsidR="005B0036" w:rsidRPr="00636992" w:rsidRDefault="005B0036" w:rsidP="00636992">
      <w:pPr>
        <w:tabs>
          <w:tab w:val="left" w:pos="851"/>
          <w:tab w:val="left" w:pos="8222"/>
        </w:tabs>
        <w:ind w:left="851" w:hanging="851"/>
        <w:rPr>
          <w:sz w:val="24"/>
          <w:szCs w:val="24"/>
        </w:rPr>
      </w:pPr>
    </w:p>
    <w:p w14:paraId="58B64667" w14:textId="77777777" w:rsidR="005B0036" w:rsidRPr="00636992" w:rsidRDefault="005B0036" w:rsidP="00636992">
      <w:pPr>
        <w:tabs>
          <w:tab w:val="left" w:pos="851"/>
          <w:tab w:val="left" w:pos="8222"/>
        </w:tabs>
        <w:ind w:left="851" w:hanging="851"/>
        <w:rPr>
          <w:b/>
          <w:sz w:val="24"/>
          <w:szCs w:val="24"/>
        </w:rPr>
      </w:pPr>
      <w:r w:rsidRPr="00636992">
        <w:rPr>
          <w:b/>
          <w:sz w:val="24"/>
          <w:szCs w:val="24"/>
        </w:rPr>
        <w:t>6.6</w:t>
      </w:r>
      <w:r w:rsidRPr="00636992">
        <w:rPr>
          <w:b/>
          <w:sz w:val="24"/>
          <w:szCs w:val="24"/>
        </w:rPr>
        <w:tab/>
        <w:t>Særlige forholdsregler ved bortskaffelse af rester af lægemidlet eller affald</w:t>
      </w:r>
    </w:p>
    <w:p w14:paraId="071B27BD" w14:textId="28ECAD3B" w:rsidR="00943EB3" w:rsidRPr="00636992" w:rsidRDefault="00B238C9" w:rsidP="00636992">
      <w:pPr>
        <w:tabs>
          <w:tab w:val="left" w:pos="1304"/>
        </w:tabs>
        <w:ind w:left="851" w:right="-318" w:hanging="851"/>
        <w:rPr>
          <w:sz w:val="24"/>
          <w:szCs w:val="24"/>
        </w:rPr>
      </w:pPr>
      <w:r>
        <w:rPr>
          <w:sz w:val="24"/>
          <w:szCs w:val="24"/>
        </w:rPr>
        <w:tab/>
      </w:r>
      <w:r w:rsidR="00943EB3" w:rsidRPr="00636992">
        <w:rPr>
          <w:sz w:val="24"/>
          <w:szCs w:val="24"/>
        </w:rPr>
        <w:t xml:space="preserve">Ikke anvendte veterinærlægemidler, samt affald heraf bør destrueres i henhold til lokale retningslinjer. </w:t>
      </w:r>
    </w:p>
    <w:p w14:paraId="1CBE7C6E" w14:textId="3220AC03" w:rsidR="00E60931" w:rsidRDefault="00E60931">
      <w:pPr>
        <w:rPr>
          <w:sz w:val="24"/>
          <w:szCs w:val="24"/>
        </w:rPr>
      </w:pPr>
      <w:r>
        <w:rPr>
          <w:sz w:val="24"/>
          <w:szCs w:val="24"/>
        </w:rPr>
        <w:br w:type="page"/>
      </w:r>
    </w:p>
    <w:p w14:paraId="2A73CDBA" w14:textId="77777777" w:rsidR="005B0036" w:rsidRPr="00636992" w:rsidRDefault="005B0036" w:rsidP="00636992">
      <w:pPr>
        <w:tabs>
          <w:tab w:val="left" w:pos="851"/>
          <w:tab w:val="left" w:pos="8222"/>
        </w:tabs>
        <w:ind w:left="851" w:hanging="851"/>
        <w:rPr>
          <w:sz w:val="24"/>
          <w:szCs w:val="24"/>
        </w:rPr>
      </w:pPr>
    </w:p>
    <w:p w14:paraId="52B84D1E" w14:textId="77777777" w:rsidR="005B0036" w:rsidRPr="00636992" w:rsidRDefault="005B0036" w:rsidP="00636992">
      <w:pPr>
        <w:tabs>
          <w:tab w:val="left" w:pos="851"/>
          <w:tab w:val="left" w:pos="8222"/>
        </w:tabs>
        <w:ind w:left="851" w:hanging="851"/>
        <w:rPr>
          <w:b/>
          <w:sz w:val="24"/>
          <w:szCs w:val="24"/>
        </w:rPr>
      </w:pPr>
      <w:r w:rsidRPr="00636992">
        <w:rPr>
          <w:b/>
          <w:sz w:val="24"/>
          <w:szCs w:val="24"/>
        </w:rPr>
        <w:t>7.</w:t>
      </w:r>
      <w:r w:rsidRPr="00636992">
        <w:rPr>
          <w:b/>
          <w:sz w:val="24"/>
          <w:szCs w:val="24"/>
        </w:rPr>
        <w:tab/>
        <w:t>INDEHAVER AF MARKEDSFØRINGSTILLADELSEN</w:t>
      </w:r>
    </w:p>
    <w:p w14:paraId="2B30C230" w14:textId="77777777" w:rsidR="00943EB3" w:rsidRPr="00636992" w:rsidRDefault="00943EB3" w:rsidP="00B238C9">
      <w:pPr>
        <w:ind w:left="851" w:right="-318"/>
        <w:rPr>
          <w:bCs/>
          <w:sz w:val="24"/>
          <w:szCs w:val="24"/>
          <w:lang w:val="nl-BE"/>
        </w:rPr>
      </w:pPr>
      <w:r w:rsidRPr="00636992">
        <w:rPr>
          <w:bCs/>
          <w:sz w:val="24"/>
          <w:szCs w:val="24"/>
          <w:lang w:val="nl-BE"/>
        </w:rPr>
        <w:t>Huvepharma NV</w:t>
      </w:r>
    </w:p>
    <w:p w14:paraId="089666A2" w14:textId="77777777" w:rsidR="00943EB3" w:rsidRPr="00636992" w:rsidRDefault="00943EB3" w:rsidP="00B238C9">
      <w:pPr>
        <w:ind w:left="851" w:right="-318"/>
        <w:rPr>
          <w:bCs/>
          <w:sz w:val="24"/>
          <w:szCs w:val="24"/>
          <w:lang w:val="nl-BE"/>
        </w:rPr>
      </w:pPr>
      <w:r w:rsidRPr="00636992">
        <w:rPr>
          <w:bCs/>
          <w:sz w:val="24"/>
          <w:szCs w:val="24"/>
          <w:lang w:val="nl-BE"/>
        </w:rPr>
        <w:t>Uitbreidingstraat 80</w:t>
      </w:r>
    </w:p>
    <w:p w14:paraId="0CEC1B5D" w14:textId="77777777" w:rsidR="00943EB3" w:rsidRPr="00636992" w:rsidRDefault="00943EB3" w:rsidP="00B238C9">
      <w:pPr>
        <w:ind w:left="851" w:right="-318"/>
        <w:rPr>
          <w:bCs/>
          <w:sz w:val="24"/>
          <w:szCs w:val="24"/>
          <w:lang w:val="nl-BE"/>
        </w:rPr>
      </w:pPr>
      <w:r w:rsidRPr="00636992">
        <w:rPr>
          <w:bCs/>
          <w:sz w:val="24"/>
          <w:szCs w:val="24"/>
          <w:lang w:val="nl-BE"/>
        </w:rPr>
        <w:t>2600 Antwerpen</w:t>
      </w:r>
    </w:p>
    <w:p w14:paraId="58E26F56" w14:textId="77777777" w:rsidR="00943EB3" w:rsidRPr="00636992" w:rsidRDefault="00943EB3" w:rsidP="00B238C9">
      <w:pPr>
        <w:ind w:left="851" w:right="-318"/>
        <w:rPr>
          <w:sz w:val="24"/>
          <w:szCs w:val="24"/>
        </w:rPr>
      </w:pPr>
      <w:r w:rsidRPr="00636992">
        <w:rPr>
          <w:bCs/>
          <w:sz w:val="24"/>
          <w:szCs w:val="24"/>
          <w:lang w:val="nl-BE"/>
        </w:rPr>
        <w:t>Belgien</w:t>
      </w:r>
    </w:p>
    <w:p w14:paraId="7DD68601" w14:textId="77777777" w:rsidR="005B0036" w:rsidRPr="00636992" w:rsidRDefault="005B0036" w:rsidP="00636992">
      <w:pPr>
        <w:tabs>
          <w:tab w:val="left" w:pos="851"/>
          <w:tab w:val="left" w:pos="8222"/>
        </w:tabs>
        <w:ind w:left="851" w:hanging="851"/>
        <w:rPr>
          <w:sz w:val="24"/>
          <w:szCs w:val="24"/>
        </w:rPr>
      </w:pPr>
    </w:p>
    <w:p w14:paraId="29DFD4A4" w14:textId="77777777" w:rsidR="005B0036" w:rsidRPr="00636992" w:rsidRDefault="005B0036" w:rsidP="00636992">
      <w:pPr>
        <w:tabs>
          <w:tab w:val="left" w:pos="8222"/>
        </w:tabs>
        <w:ind w:left="851" w:hanging="851"/>
        <w:rPr>
          <w:b/>
          <w:sz w:val="24"/>
          <w:szCs w:val="24"/>
        </w:rPr>
      </w:pPr>
      <w:r w:rsidRPr="00636992">
        <w:rPr>
          <w:b/>
          <w:sz w:val="24"/>
          <w:szCs w:val="24"/>
        </w:rPr>
        <w:t>8.</w:t>
      </w:r>
      <w:r w:rsidRPr="00636992">
        <w:rPr>
          <w:b/>
          <w:sz w:val="24"/>
          <w:szCs w:val="24"/>
        </w:rPr>
        <w:tab/>
        <w:t>MARKEDSFØRINGSTILLADELSESNUMMER (NUMRE)</w:t>
      </w:r>
    </w:p>
    <w:p w14:paraId="0AED7039" w14:textId="2ECF7104" w:rsidR="005B0036" w:rsidRPr="00636992" w:rsidRDefault="00B238C9" w:rsidP="00636992">
      <w:pPr>
        <w:tabs>
          <w:tab w:val="left" w:pos="851"/>
          <w:tab w:val="left" w:pos="8222"/>
        </w:tabs>
        <w:ind w:left="851" w:hanging="851"/>
        <w:rPr>
          <w:sz w:val="24"/>
          <w:szCs w:val="24"/>
        </w:rPr>
      </w:pPr>
      <w:r>
        <w:rPr>
          <w:sz w:val="24"/>
          <w:szCs w:val="24"/>
        </w:rPr>
        <w:tab/>
      </w:r>
      <w:r w:rsidR="008A1B51" w:rsidRPr="00636992">
        <w:rPr>
          <w:sz w:val="24"/>
          <w:szCs w:val="24"/>
        </w:rPr>
        <w:t>57134</w:t>
      </w:r>
    </w:p>
    <w:p w14:paraId="51F6E99D" w14:textId="77777777" w:rsidR="005B0036" w:rsidRPr="00636992" w:rsidRDefault="005B0036" w:rsidP="00636992">
      <w:pPr>
        <w:tabs>
          <w:tab w:val="left" w:pos="851"/>
          <w:tab w:val="left" w:pos="8222"/>
        </w:tabs>
        <w:ind w:left="851" w:hanging="851"/>
        <w:rPr>
          <w:sz w:val="24"/>
          <w:szCs w:val="24"/>
        </w:rPr>
      </w:pPr>
    </w:p>
    <w:p w14:paraId="086CFAA3" w14:textId="77777777" w:rsidR="005B0036" w:rsidRPr="00636992" w:rsidRDefault="005B0036" w:rsidP="00636992">
      <w:pPr>
        <w:tabs>
          <w:tab w:val="left" w:pos="851"/>
          <w:tab w:val="left" w:pos="8222"/>
        </w:tabs>
        <w:ind w:left="851" w:hanging="851"/>
        <w:rPr>
          <w:b/>
          <w:sz w:val="24"/>
          <w:szCs w:val="24"/>
        </w:rPr>
      </w:pPr>
      <w:r w:rsidRPr="00636992">
        <w:rPr>
          <w:b/>
          <w:sz w:val="24"/>
          <w:szCs w:val="24"/>
        </w:rPr>
        <w:t>9.</w:t>
      </w:r>
      <w:r w:rsidRPr="00636992">
        <w:rPr>
          <w:b/>
          <w:sz w:val="24"/>
          <w:szCs w:val="24"/>
        </w:rPr>
        <w:tab/>
        <w:t>DATO FOR FØRSTE MARKEDSFØRINGSTILLADELSE</w:t>
      </w:r>
    </w:p>
    <w:p w14:paraId="57D80772" w14:textId="1F7CFB90" w:rsidR="005B0036" w:rsidRPr="00636992" w:rsidRDefault="00B238C9" w:rsidP="00636992">
      <w:pPr>
        <w:tabs>
          <w:tab w:val="left" w:pos="851"/>
          <w:tab w:val="left" w:pos="8222"/>
        </w:tabs>
        <w:ind w:left="851" w:hanging="851"/>
        <w:rPr>
          <w:sz w:val="24"/>
          <w:szCs w:val="24"/>
        </w:rPr>
      </w:pPr>
      <w:r>
        <w:rPr>
          <w:sz w:val="24"/>
          <w:szCs w:val="24"/>
        </w:rPr>
        <w:tab/>
      </w:r>
      <w:r w:rsidR="00AD1599">
        <w:rPr>
          <w:sz w:val="24"/>
          <w:szCs w:val="24"/>
        </w:rPr>
        <w:t>12. september 2018</w:t>
      </w:r>
    </w:p>
    <w:p w14:paraId="15A27E27" w14:textId="77777777" w:rsidR="005B0036" w:rsidRPr="00636992" w:rsidRDefault="005B0036" w:rsidP="00636992">
      <w:pPr>
        <w:tabs>
          <w:tab w:val="left" w:pos="851"/>
          <w:tab w:val="left" w:pos="8222"/>
        </w:tabs>
        <w:ind w:left="851" w:hanging="851"/>
        <w:rPr>
          <w:sz w:val="24"/>
          <w:szCs w:val="24"/>
        </w:rPr>
      </w:pPr>
    </w:p>
    <w:p w14:paraId="15CE5A90" w14:textId="77777777" w:rsidR="005B0036" w:rsidRPr="00636992" w:rsidRDefault="005B0036" w:rsidP="00636992">
      <w:pPr>
        <w:tabs>
          <w:tab w:val="left" w:pos="851"/>
          <w:tab w:val="left" w:pos="8222"/>
        </w:tabs>
        <w:ind w:left="851" w:hanging="851"/>
        <w:rPr>
          <w:b/>
          <w:sz w:val="24"/>
          <w:szCs w:val="24"/>
        </w:rPr>
      </w:pPr>
      <w:r w:rsidRPr="00636992">
        <w:rPr>
          <w:b/>
          <w:sz w:val="24"/>
          <w:szCs w:val="24"/>
        </w:rPr>
        <w:t>10.</w:t>
      </w:r>
      <w:r w:rsidRPr="00636992">
        <w:rPr>
          <w:b/>
          <w:sz w:val="24"/>
          <w:szCs w:val="24"/>
        </w:rPr>
        <w:tab/>
        <w:t>DATO FOR ÆNDRING AF TEKSTEN</w:t>
      </w:r>
    </w:p>
    <w:p w14:paraId="2875093A" w14:textId="22CFD7A4" w:rsidR="005B0036" w:rsidRPr="00636992" w:rsidRDefault="00B238C9" w:rsidP="00636992">
      <w:pPr>
        <w:tabs>
          <w:tab w:val="left" w:pos="851"/>
          <w:tab w:val="left" w:pos="8222"/>
        </w:tabs>
        <w:ind w:left="851" w:hanging="851"/>
        <w:rPr>
          <w:sz w:val="24"/>
          <w:szCs w:val="24"/>
        </w:rPr>
      </w:pPr>
      <w:r>
        <w:rPr>
          <w:sz w:val="24"/>
          <w:szCs w:val="24"/>
        </w:rPr>
        <w:tab/>
      </w:r>
      <w:r w:rsidR="008A1B51" w:rsidRPr="00636992">
        <w:rPr>
          <w:sz w:val="24"/>
          <w:szCs w:val="24"/>
        </w:rPr>
        <w:t>-</w:t>
      </w:r>
    </w:p>
    <w:p w14:paraId="2CEFB16A" w14:textId="77777777" w:rsidR="005B0036" w:rsidRPr="00636992" w:rsidRDefault="005B0036" w:rsidP="00636992">
      <w:pPr>
        <w:tabs>
          <w:tab w:val="left" w:pos="851"/>
          <w:tab w:val="left" w:pos="8222"/>
        </w:tabs>
        <w:ind w:left="851" w:hanging="851"/>
        <w:rPr>
          <w:sz w:val="24"/>
          <w:szCs w:val="24"/>
        </w:rPr>
      </w:pPr>
    </w:p>
    <w:p w14:paraId="027603F5" w14:textId="77777777" w:rsidR="005B0036" w:rsidRPr="00636992" w:rsidRDefault="005B0036" w:rsidP="00636992">
      <w:pPr>
        <w:tabs>
          <w:tab w:val="left" w:pos="851"/>
          <w:tab w:val="left" w:pos="8222"/>
        </w:tabs>
        <w:ind w:left="851" w:hanging="851"/>
        <w:rPr>
          <w:b/>
          <w:sz w:val="24"/>
          <w:szCs w:val="24"/>
        </w:rPr>
      </w:pPr>
      <w:r w:rsidRPr="00636992">
        <w:rPr>
          <w:b/>
          <w:sz w:val="24"/>
          <w:szCs w:val="24"/>
        </w:rPr>
        <w:t>11.</w:t>
      </w:r>
      <w:r w:rsidRPr="00636992">
        <w:rPr>
          <w:b/>
          <w:sz w:val="24"/>
          <w:szCs w:val="24"/>
        </w:rPr>
        <w:tab/>
        <w:t>UDLEVERINGSBESTEMMELSE</w:t>
      </w:r>
    </w:p>
    <w:p w14:paraId="04827652" w14:textId="1A90740A" w:rsidR="005B0036" w:rsidRPr="00636992" w:rsidRDefault="00B238C9" w:rsidP="00636992">
      <w:pPr>
        <w:pStyle w:val="Sidehoved"/>
        <w:tabs>
          <w:tab w:val="clear" w:pos="4819"/>
          <w:tab w:val="left" w:pos="851"/>
          <w:tab w:val="left" w:pos="8222"/>
        </w:tabs>
        <w:ind w:left="851" w:hanging="851"/>
        <w:rPr>
          <w:szCs w:val="24"/>
        </w:rPr>
      </w:pPr>
      <w:r>
        <w:rPr>
          <w:szCs w:val="24"/>
        </w:rPr>
        <w:tab/>
      </w:r>
      <w:r w:rsidR="008A1B51" w:rsidRPr="00636992">
        <w:rPr>
          <w:szCs w:val="24"/>
        </w:rPr>
        <w:t>BP</w:t>
      </w:r>
    </w:p>
    <w:p w14:paraId="1C01D0A1" w14:textId="77777777" w:rsidR="0003527F" w:rsidRPr="00636992" w:rsidRDefault="0003527F" w:rsidP="00636992">
      <w:pPr>
        <w:ind w:left="851" w:hanging="851"/>
        <w:rPr>
          <w:sz w:val="24"/>
          <w:szCs w:val="24"/>
        </w:rPr>
      </w:pPr>
    </w:p>
    <w:sectPr w:rsidR="0003527F" w:rsidRPr="0063699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065D2" w14:textId="77777777" w:rsidR="004A403A" w:rsidRDefault="004A403A">
      <w:r>
        <w:separator/>
      </w:r>
    </w:p>
  </w:endnote>
  <w:endnote w:type="continuationSeparator" w:id="0">
    <w:p w14:paraId="6C16C6F2" w14:textId="77777777" w:rsidR="004A403A" w:rsidRDefault="004A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6163A" w14:textId="77777777" w:rsidR="004A62CC" w:rsidRDefault="004A62CC">
    <w:pPr>
      <w:pStyle w:val="Sidefod"/>
      <w:pBdr>
        <w:bottom w:val="single" w:sz="6" w:space="1" w:color="auto"/>
      </w:pBdr>
      <w:tabs>
        <w:tab w:val="clear" w:pos="4819"/>
        <w:tab w:val="left" w:pos="8647"/>
      </w:tabs>
      <w:rPr>
        <w:i/>
        <w:snapToGrid w:val="0"/>
        <w:sz w:val="18"/>
      </w:rPr>
    </w:pPr>
  </w:p>
  <w:p w14:paraId="3C4F7833" w14:textId="77777777" w:rsidR="004A62CC" w:rsidRDefault="004A62CC">
    <w:pPr>
      <w:pStyle w:val="Sidefod"/>
      <w:tabs>
        <w:tab w:val="clear" w:pos="4819"/>
        <w:tab w:val="left" w:pos="8647"/>
      </w:tabs>
      <w:rPr>
        <w:i/>
        <w:snapToGrid w:val="0"/>
        <w:sz w:val="18"/>
      </w:rPr>
    </w:pPr>
  </w:p>
  <w:p w14:paraId="4FC32128"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D1599">
      <w:rPr>
        <w:i/>
        <w:noProof/>
        <w:snapToGrid w:val="0"/>
        <w:sz w:val="18"/>
      </w:rPr>
      <w:t>Apravet WS, pulver til anvendelse i drikkevand-mælk 552 IE-mg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736D7C">
      <w:rPr>
        <w:i/>
        <w:noProof/>
        <w:snapToGrid w:val="0"/>
        <w:sz w:val="18"/>
      </w:rPr>
      <w:t>7</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736D7C">
      <w:rPr>
        <w:i/>
        <w:noProof/>
        <w:snapToGrid w:val="0"/>
        <w:sz w:val="18"/>
      </w:rPr>
      <w:t>7</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D28893" w14:textId="77777777" w:rsidR="004A62CC" w:rsidRDefault="004A62CC">
    <w:pPr>
      <w:pStyle w:val="Sidefod"/>
      <w:pBdr>
        <w:bottom w:val="single" w:sz="6" w:space="1" w:color="auto"/>
      </w:pBdr>
      <w:tabs>
        <w:tab w:val="clear" w:pos="4819"/>
        <w:tab w:val="left" w:pos="8647"/>
      </w:tabs>
      <w:rPr>
        <w:i/>
        <w:snapToGrid w:val="0"/>
        <w:sz w:val="18"/>
      </w:rPr>
    </w:pPr>
  </w:p>
  <w:p w14:paraId="44CE548F" w14:textId="77777777" w:rsidR="004A62CC" w:rsidRDefault="004A62CC">
    <w:pPr>
      <w:pStyle w:val="Sidefod"/>
      <w:tabs>
        <w:tab w:val="clear" w:pos="4819"/>
        <w:tab w:val="left" w:pos="8647"/>
      </w:tabs>
      <w:rPr>
        <w:i/>
        <w:snapToGrid w:val="0"/>
        <w:sz w:val="18"/>
      </w:rPr>
    </w:pPr>
  </w:p>
  <w:p w14:paraId="3A8EB922"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D1599">
      <w:rPr>
        <w:i/>
        <w:noProof/>
        <w:snapToGrid w:val="0"/>
        <w:sz w:val="18"/>
      </w:rPr>
      <w:t>Apravet WS, pulver til anvendelse i drikkevand-mælk 552 IE-mg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AD1599">
      <w:rPr>
        <w:i/>
        <w:noProof/>
        <w:snapToGrid w:val="0"/>
        <w:sz w:val="18"/>
      </w:rPr>
      <w:t>7</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A9733" w14:textId="77777777" w:rsidR="004A403A" w:rsidRDefault="004A403A">
      <w:r>
        <w:separator/>
      </w:r>
    </w:p>
  </w:footnote>
  <w:footnote w:type="continuationSeparator" w:id="0">
    <w:p w14:paraId="6B67D928" w14:textId="77777777" w:rsidR="004A403A" w:rsidRDefault="004A4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5022" w14:textId="77777777"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212F0" w14:textId="77777777"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03A"/>
    <w:rsid w:val="0003527F"/>
    <w:rsid w:val="00065C7D"/>
    <w:rsid w:val="000C6CD4"/>
    <w:rsid w:val="001577E4"/>
    <w:rsid w:val="001858CA"/>
    <w:rsid w:val="001C4AEF"/>
    <w:rsid w:val="001D3CC5"/>
    <w:rsid w:val="00322BDE"/>
    <w:rsid w:val="00406EE7"/>
    <w:rsid w:val="00407013"/>
    <w:rsid w:val="00454DC0"/>
    <w:rsid w:val="004A403A"/>
    <w:rsid w:val="004A62CC"/>
    <w:rsid w:val="005501FE"/>
    <w:rsid w:val="00565A74"/>
    <w:rsid w:val="005B0036"/>
    <w:rsid w:val="005F5831"/>
    <w:rsid w:val="00636992"/>
    <w:rsid w:val="00662012"/>
    <w:rsid w:val="00666B01"/>
    <w:rsid w:val="006B1539"/>
    <w:rsid w:val="006F5621"/>
    <w:rsid w:val="00736D7C"/>
    <w:rsid w:val="007E2A00"/>
    <w:rsid w:val="008010F2"/>
    <w:rsid w:val="008A1B51"/>
    <w:rsid w:val="009202AE"/>
    <w:rsid w:val="00943EB3"/>
    <w:rsid w:val="00966149"/>
    <w:rsid w:val="009D66C6"/>
    <w:rsid w:val="00A633E5"/>
    <w:rsid w:val="00A67EBF"/>
    <w:rsid w:val="00A96525"/>
    <w:rsid w:val="00AD1599"/>
    <w:rsid w:val="00AE29E5"/>
    <w:rsid w:val="00AE3731"/>
    <w:rsid w:val="00AE5757"/>
    <w:rsid w:val="00B238C9"/>
    <w:rsid w:val="00B25EB8"/>
    <w:rsid w:val="00BC634B"/>
    <w:rsid w:val="00BF2AE0"/>
    <w:rsid w:val="00C479BF"/>
    <w:rsid w:val="00D55E2E"/>
    <w:rsid w:val="00DD6D71"/>
    <w:rsid w:val="00DF32BE"/>
    <w:rsid w:val="00E14F0A"/>
    <w:rsid w:val="00E60931"/>
    <w:rsid w:val="00EB5778"/>
    <w:rsid w:val="00EE5253"/>
    <w:rsid w:val="00F950EC"/>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579CF"/>
  <w15:chartTrackingRefBased/>
  <w15:docId w15:val="{D532CFE1-068D-4966-A9EB-1C1D3EC1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rsid w:val="00454DC0"/>
    <w:rPr>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3699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1577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41330477">
      <w:bodyDiv w:val="1"/>
      <w:marLeft w:val="0"/>
      <w:marRight w:val="0"/>
      <w:marTop w:val="0"/>
      <w:marBottom w:val="0"/>
      <w:divBdr>
        <w:top w:val="none" w:sz="0" w:space="0" w:color="auto"/>
        <w:left w:val="none" w:sz="0" w:space="0" w:color="auto"/>
        <w:bottom w:val="none" w:sz="0" w:space="0" w:color="auto"/>
        <w:right w:val="none" w:sz="0" w:space="0" w:color="auto"/>
      </w:divBdr>
    </w:div>
    <w:div w:id="280768746">
      <w:bodyDiv w:val="1"/>
      <w:marLeft w:val="0"/>
      <w:marRight w:val="0"/>
      <w:marTop w:val="0"/>
      <w:marBottom w:val="0"/>
      <w:divBdr>
        <w:top w:val="none" w:sz="0" w:space="0" w:color="auto"/>
        <w:left w:val="none" w:sz="0" w:space="0" w:color="auto"/>
        <w:bottom w:val="none" w:sz="0" w:space="0" w:color="auto"/>
        <w:right w:val="none" w:sz="0" w:space="0" w:color="auto"/>
      </w:divBdr>
    </w:div>
    <w:div w:id="292954113">
      <w:bodyDiv w:val="1"/>
      <w:marLeft w:val="0"/>
      <w:marRight w:val="0"/>
      <w:marTop w:val="0"/>
      <w:marBottom w:val="0"/>
      <w:divBdr>
        <w:top w:val="none" w:sz="0" w:space="0" w:color="auto"/>
        <w:left w:val="none" w:sz="0" w:space="0" w:color="auto"/>
        <w:bottom w:val="none" w:sz="0" w:space="0" w:color="auto"/>
        <w:right w:val="none" w:sz="0" w:space="0" w:color="auto"/>
      </w:divBdr>
    </w:div>
    <w:div w:id="310984063">
      <w:bodyDiv w:val="1"/>
      <w:marLeft w:val="0"/>
      <w:marRight w:val="0"/>
      <w:marTop w:val="0"/>
      <w:marBottom w:val="0"/>
      <w:divBdr>
        <w:top w:val="none" w:sz="0" w:space="0" w:color="auto"/>
        <w:left w:val="none" w:sz="0" w:space="0" w:color="auto"/>
        <w:bottom w:val="none" w:sz="0" w:space="0" w:color="auto"/>
        <w:right w:val="none" w:sz="0" w:space="0" w:color="auto"/>
      </w:divBdr>
    </w:div>
    <w:div w:id="416634038">
      <w:bodyDiv w:val="1"/>
      <w:marLeft w:val="0"/>
      <w:marRight w:val="0"/>
      <w:marTop w:val="0"/>
      <w:marBottom w:val="0"/>
      <w:divBdr>
        <w:top w:val="none" w:sz="0" w:space="0" w:color="auto"/>
        <w:left w:val="none" w:sz="0" w:space="0" w:color="auto"/>
        <w:bottom w:val="none" w:sz="0" w:space="0" w:color="auto"/>
        <w:right w:val="none" w:sz="0" w:space="0" w:color="auto"/>
      </w:divBdr>
    </w:div>
    <w:div w:id="427390590">
      <w:bodyDiv w:val="1"/>
      <w:marLeft w:val="0"/>
      <w:marRight w:val="0"/>
      <w:marTop w:val="0"/>
      <w:marBottom w:val="0"/>
      <w:divBdr>
        <w:top w:val="none" w:sz="0" w:space="0" w:color="auto"/>
        <w:left w:val="none" w:sz="0" w:space="0" w:color="auto"/>
        <w:bottom w:val="none" w:sz="0" w:space="0" w:color="auto"/>
        <w:right w:val="none" w:sz="0" w:space="0" w:color="auto"/>
      </w:divBdr>
    </w:div>
    <w:div w:id="637492044">
      <w:bodyDiv w:val="1"/>
      <w:marLeft w:val="0"/>
      <w:marRight w:val="0"/>
      <w:marTop w:val="0"/>
      <w:marBottom w:val="0"/>
      <w:divBdr>
        <w:top w:val="none" w:sz="0" w:space="0" w:color="auto"/>
        <w:left w:val="none" w:sz="0" w:space="0" w:color="auto"/>
        <w:bottom w:val="none" w:sz="0" w:space="0" w:color="auto"/>
        <w:right w:val="none" w:sz="0" w:space="0" w:color="auto"/>
      </w:divBdr>
    </w:div>
    <w:div w:id="640034874">
      <w:bodyDiv w:val="1"/>
      <w:marLeft w:val="0"/>
      <w:marRight w:val="0"/>
      <w:marTop w:val="0"/>
      <w:marBottom w:val="0"/>
      <w:divBdr>
        <w:top w:val="none" w:sz="0" w:space="0" w:color="auto"/>
        <w:left w:val="none" w:sz="0" w:space="0" w:color="auto"/>
        <w:bottom w:val="none" w:sz="0" w:space="0" w:color="auto"/>
        <w:right w:val="none" w:sz="0" w:space="0" w:color="auto"/>
      </w:divBdr>
    </w:div>
    <w:div w:id="790199528">
      <w:bodyDiv w:val="1"/>
      <w:marLeft w:val="0"/>
      <w:marRight w:val="0"/>
      <w:marTop w:val="0"/>
      <w:marBottom w:val="0"/>
      <w:divBdr>
        <w:top w:val="none" w:sz="0" w:space="0" w:color="auto"/>
        <w:left w:val="none" w:sz="0" w:space="0" w:color="auto"/>
        <w:bottom w:val="none" w:sz="0" w:space="0" w:color="auto"/>
        <w:right w:val="none" w:sz="0" w:space="0" w:color="auto"/>
      </w:divBdr>
    </w:div>
    <w:div w:id="821434041">
      <w:bodyDiv w:val="1"/>
      <w:marLeft w:val="0"/>
      <w:marRight w:val="0"/>
      <w:marTop w:val="0"/>
      <w:marBottom w:val="0"/>
      <w:divBdr>
        <w:top w:val="none" w:sz="0" w:space="0" w:color="auto"/>
        <w:left w:val="none" w:sz="0" w:space="0" w:color="auto"/>
        <w:bottom w:val="none" w:sz="0" w:space="0" w:color="auto"/>
        <w:right w:val="none" w:sz="0" w:space="0" w:color="auto"/>
      </w:divBdr>
    </w:div>
    <w:div w:id="894511579">
      <w:bodyDiv w:val="1"/>
      <w:marLeft w:val="0"/>
      <w:marRight w:val="0"/>
      <w:marTop w:val="0"/>
      <w:marBottom w:val="0"/>
      <w:divBdr>
        <w:top w:val="none" w:sz="0" w:space="0" w:color="auto"/>
        <w:left w:val="none" w:sz="0" w:space="0" w:color="auto"/>
        <w:bottom w:val="none" w:sz="0" w:space="0" w:color="auto"/>
        <w:right w:val="none" w:sz="0" w:space="0" w:color="auto"/>
      </w:divBdr>
    </w:div>
    <w:div w:id="936793906">
      <w:bodyDiv w:val="1"/>
      <w:marLeft w:val="0"/>
      <w:marRight w:val="0"/>
      <w:marTop w:val="0"/>
      <w:marBottom w:val="0"/>
      <w:divBdr>
        <w:top w:val="none" w:sz="0" w:space="0" w:color="auto"/>
        <w:left w:val="none" w:sz="0" w:space="0" w:color="auto"/>
        <w:bottom w:val="none" w:sz="0" w:space="0" w:color="auto"/>
        <w:right w:val="none" w:sz="0" w:space="0" w:color="auto"/>
      </w:divBdr>
    </w:div>
    <w:div w:id="1011025090">
      <w:bodyDiv w:val="1"/>
      <w:marLeft w:val="0"/>
      <w:marRight w:val="0"/>
      <w:marTop w:val="0"/>
      <w:marBottom w:val="0"/>
      <w:divBdr>
        <w:top w:val="none" w:sz="0" w:space="0" w:color="auto"/>
        <w:left w:val="none" w:sz="0" w:space="0" w:color="auto"/>
        <w:bottom w:val="none" w:sz="0" w:space="0" w:color="auto"/>
        <w:right w:val="none" w:sz="0" w:space="0" w:color="auto"/>
      </w:divBdr>
    </w:div>
    <w:div w:id="1072121493">
      <w:bodyDiv w:val="1"/>
      <w:marLeft w:val="0"/>
      <w:marRight w:val="0"/>
      <w:marTop w:val="0"/>
      <w:marBottom w:val="0"/>
      <w:divBdr>
        <w:top w:val="none" w:sz="0" w:space="0" w:color="auto"/>
        <w:left w:val="none" w:sz="0" w:space="0" w:color="auto"/>
        <w:bottom w:val="none" w:sz="0" w:space="0" w:color="auto"/>
        <w:right w:val="none" w:sz="0" w:space="0" w:color="auto"/>
      </w:divBdr>
    </w:div>
    <w:div w:id="1088120038">
      <w:bodyDiv w:val="1"/>
      <w:marLeft w:val="0"/>
      <w:marRight w:val="0"/>
      <w:marTop w:val="0"/>
      <w:marBottom w:val="0"/>
      <w:divBdr>
        <w:top w:val="none" w:sz="0" w:space="0" w:color="auto"/>
        <w:left w:val="none" w:sz="0" w:space="0" w:color="auto"/>
        <w:bottom w:val="none" w:sz="0" w:space="0" w:color="auto"/>
        <w:right w:val="none" w:sz="0" w:space="0" w:color="auto"/>
      </w:divBdr>
    </w:div>
    <w:div w:id="1121075247">
      <w:bodyDiv w:val="1"/>
      <w:marLeft w:val="0"/>
      <w:marRight w:val="0"/>
      <w:marTop w:val="0"/>
      <w:marBottom w:val="0"/>
      <w:divBdr>
        <w:top w:val="none" w:sz="0" w:space="0" w:color="auto"/>
        <w:left w:val="none" w:sz="0" w:space="0" w:color="auto"/>
        <w:bottom w:val="none" w:sz="0" w:space="0" w:color="auto"/>
        <w:right w:val="none" w:sz="0" w:space="0" w:color="auto"/>
      </w:divBdr>
    </w:div>
    <w:div w:id="1227034832">
      <w:bodyDiv w:val="1"/>
      <w:marLeft w:val="0"/>
      <w:marRight w:val="0"/>
      <w:marTop w:val="0"/>
      <w:marBottom w:val="0"/>
      <w:divBdr>
        <w:top w:val="none" w:sz="0" w:space="0" w:color="auto"/>
        <w:left w:val="none" w:sz="0" w:space="0" w:color="auto"/>
        <w:bottom w:val="none" w:sz="0" w:space="0" w:color="auto"/>
        <w:right w:val="none" w:sz="0" w:space="0" w:color="auto"/>
      </w:divBdr>
    </w:div>
    <w:div w:id="1262372036">
      <w:bodyDiv w:val="1"/>
      <w:marLeft w:val="0"/>
      <w:marRight w:val="0"/>
      <w:marTop w:val="0"/>
      <w:marBottom w:val="0"/>
      <w:divBdr>
        <w:top w:val="none" w:sz="0" w:space="0" w:color="auto"/>
        <w:left w:val="none" w:sz="0" w:space="0" w:color="auto"/>
        <w:bottom w:val="none" w:sz="0" w:space="0" w:color="auto"/>
        <w:right w:val="none" w:sz="0" w:space="0" w:color="auto"/>
      </w:divBdr>
    </w:div>
    <w:div w:id="1365181210">
      <w:bodyDiv w:val="1"/>
      <w:marLeft w:val="0"/>
      <w:marRight w:val="0"/>
      <w:marTop w:val="0"/>
      <w:marBottom w:val="0"/>
      <w:divBdr>
        <w:top w:val="none" w:sz="0" w:space="0" w:color="auto"/>
        <w:left w:val="none" w:sz="0" w:space="0" w:color="auto"/>
        <w:bottom w:val="none" w:sz="0" w:space="0" w:color="auto"/>
        <w:right w:val="none" w:sz="0" w:space="0" w:color="auto"/>
      </w:divBdr>
    </w:div>
    <w:div w:id="1386684524">
      <w:bodyDiv w:val="1"/>
      <w:marLeft w:val="0"/>
      <w:marRight w:val="0"/>
      <w:marTop w:val="0"/>
      <w:marBottom w:val="0"/>
      <w:divBdr>
        <w:top w:val="none" w:sz="0" w:space="0" w:color="auto"/>
        <w:left w:val="none" w:sz="0" w:space="0" w:color="auto"/>
        <w:bottom w:val="none" w:sz="0" w:space="0" w:color="auto"/>
        <w:right w:val="none" w:sz="0" w:space="0" w:color="auto"/>
      </w:divBdr>
    </w:div>
    <w:div w:id="1736270805">
      <w:bodyDiv w:val="1"/>
      <w:marLeft w:val="0"/>
      <w:marRight w:val="0"/>
      <w:marTop w:val="0"/>
      <w:marBottom w:val="0"/>
      <w:divBdr>
        <w:top w:val="none" w:sz="0" w:space="0" w:color="auto"/>
        <w:left w:val="none" w:sz="0" w:space="0" w:color="auto"/>
        <w:bottom w:val="none" w:sz="0" w:space="0" w:color="auto"/>
        <w:right w:val="none" w:sz="0" w:space="0" w:color="auto"/>
      </w:divBdr>
    </w:div>
    <w:div w:id="2049064326">
      <w:bodyDiv w:val="1"/>
      <w:marLeft w:val="0"/>
      <w:marRight w:val="0"/>
      <w:marTop w:val="0"/>
      <w:marBottom w:val="0"/>
      <w:divBdr>
        <w:top w:val="none" w:sz="0" w:space="0" w:color="auto"/>
        <w:left w:val="none" w:sz="0" w:space="0" w:color="auto"/>
        <w:bottom w:val="none" w:sz="0" w:space="0" w:color="auto"/>
        <w:right w:val="none" w:sz="0" w:space="0" w:color="auto"/>
      </w:divBdr>
    </w:div>
    <w:div w:id="205279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73</TotalTime>
  <Pages>7</Pages>
  <Words>1557</Words>
  <Characters>10357</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2015121385, MT</dc:description>
  <cp:lastModifiedBy>Gitte Jørgensen</cp:lastModifiedBy>
  <cp:revision>8</cp:revision>
  <cp:lastPrinted>2018-09-12T06:31:00Z</cp:lastPrinted>
  <dcterms:created xsi:type="dcterms:W3CDTF">2018-09-11T11:47:00Z</dcterms:created>
  <dcterms:modified xsi:type="dcterms:W3CDTF">2018-09-12T06:35:00Z</dcterms:modified>
</cp:coreProperties>
</file>