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42AC4" w14:textId="77777777" w:rsidR="008203A8" w:rsidRPr="008F49E1" w:rsidRDefault="008203A8" w:rsidP="008203A8">
      <w:pPr>
        <w:rPr>
          <w:sz w:val="24"/>
          <w:szCs w:val="24"/>
        </w:rPr>
      </w:pPr>
      <w:r w:rsidRPr="005B0036">
        <w:rPr>
          <w:noProof/>
          <w:sz w:val="24"/>
          <w:szCs w:val="24"/>
          <w:lang w:eastAsia="da-DK"/>
        </w:rPr>
        <w:drawing>
          <wp:inline distT="0" distB="0" distL="0" distR="0" wp14:anchorId="00BB8130" wp14:editId="3457CA9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589543B" w14:textId="77777777" w:rsidR="008203A8" w:rsidRDefault="008203A8" w:rsidP="008203A8">
      <w:pPr>
        <w:rPr>
          <w:sz w:val="24"/>
          <w:szCs w:val="24"/>
        </w:rPr>
      </w:pPr>
    </w:p>
    <w:p w14:paraId="1071352A" w14:textId="1638271C" w:rsidR="008203A8" w:rsidRPr="00406EE7" w:rsidRDefault="008203A8" w:rsidP="008203A8">
      <w:pPr>
        <w:tabs>
          <w:tab w:val="right" w:pos="9356"/>
        </w:tabs>
        <w:rPr>
          <w:b/>
          <w:sz w:val="24"/>
          <w:szCs w:val="24"/>
        </w:rPr>
      </w:pPr>
      <w:r>
        <w:rPr>
          <w:b/>
          <w:sz w:val="24"/>
          <w:szCs w:val="24"/>
        </w:rPr>
        <w:tab/>
      </w:r>
      <w:r w:rsidR="00AA288C">
        <w:rPr>
          <w:b/>
          <w:sz w:val="24"/>
          <w:szCs w:val="24"/>
        </w:rPr>
        <w:t>6. december 2023</w:t>
      </w:r>
    </w:p>
    <w:p w14:paraId="62114042" w14:textId="77777777" w:rsidR="008203A8" w:rsidRDefault="008203A8" w:rsidP="008203A8">
      <w:pPr>
        <w:rPr>
          <w:sz w:val="24"/>
          <w:szCs w:val="24"/>
        </w:rPr>
      </w:pPr>
    </w:p>
    <w:p w14:paraId="4ADB0010" w14:textId="77777777" w:rsidR="008203A8" w:rsidRDefault="008203A8" w:rsidP="008203A8">
      <w:pPr>
        <w:jc w:val="center"/>
        <w:rPr>
          <w:b/>
          <w:sz w:val="24"/>
          <w:szCs w:val="24"/>
        </w:rPr>
      </w:pPr>
    </w:p>
    <w:p w14:paraId="4E9E48B8" w14:textId="77777777" w:rsidR="008203A8" w:rsidRPr="00406EE7" w:rsidRDefault="008203A8" w:rsidP="008203A8">
      <w:pPr>
        <w:jc w:val="center"/>
        <w:rPr>
          <w:b/>
          <w:sz w:val="24"/>
          <w:szCs w:val="24"/>
        </w:rPr>
      </w:pPr>
      <w:r w:rsidRPr="00406EE7">
        <w:rPr>
          <w:b/>
          <w:sz w:val="24"/>
          <w:szCs w:val="24"/>
        </w:rPr>
        <w:t>PRODUKTRESUMÉ</w:t>
      </w:r>
    </w:p>
    <w:p w14:paraId="29588BB1" w14:textId="77777777" w:rsidR="008203A8" w:rsidRPr="00406EE7" w:rsidRDefault="008203A8" w:rsidP="008203A8">
      <w:pPr>
        <w:jc w:val="center"/>
        <w:rPr>
          <w:b/>
          <w:sz w:val="24"/>
          <w:szCs w:val="24"/>
        </w:rPr>
      </w:pPr>
    </w:p>
    <w:p w14:paraId="44F3DEC4" w14:textId="77777777" w:rsidR="008203A8" w:rsidRPr="00406EE7" w:rsidRDefault="008203A8" w:rsidP="008203A8">
      <w:pPr>
        <w:jc w:val="center"/>
        <w:rPr>
          <w:b/>
          <w:sz w:val="24"/>
          <w:szCs w:val="24"/>
        </w:rPr>
      </w:pPr>
      <w:r w:rsidRPr="00406EE7">
        <w:rPr>
          <w:b/>
          <w:sz w:val="24"/>
          <w:szCs w:val="24"/>
        </w:rPr>
        <w:t>for</w:t>
      </w:r>
    </w:p>
    <w:p w14:paraId="5AB5DA65" w14:textId="77777777" w:rsidR="008203A8" w:rsidRPr="00406EE7" w:rsidRDefault="008203A8" w:rsidP="008203A8">
      <w:pPr>
        <w:jc w:val="center"/>
        <w:rPr>
          <w:b/>
          <w:sz w:val="24"/>
          <w:szCs w:val="24"/>
        </w:rPr>
      </w:pPr>
    </w:p>
    <w:p w14:paraId="0D8842B1" w14:textId="6FCCF124" w:rsidR="008203A8" w:rsidRPr="00565A74" w:rsidRDefault="00AA288C" w:rsidP="008203A8">
      <w:pPr>
        <w:jc w:val="center"/>
        <w:rPr>
          <w:b/>
          <w:sz w:val="24"/>
          <w:szCs w:val="24"/>
        </w:rPr>
      </w:pPr>
      <w:proofErr w:type="spellStart"/>
      <w:r w:rsidRPr="00AA288C">
        <w:rPr>
          <w:b/>
          <w:sz w:val="24"/>
          <w:szCs w:val="24"/>
        </w:rPr>
        <w:t>Atopica</w:t>
      </w:r>
      <w:proofErr w:type="spellEnd"/>
      <w:r w:rsidRPr="00AA288C">
        <w:rPr>
          <w:b/>
          <w:sz w:val="24"/>
          <w:szCs w:val="24"/>
        </w:rPr>
        <w:t xml:space="preserve"> </w:t>
      </w:r>
      <w:proofErr w:type="spellStart"/>
      <w:r w:rsidRPr="00AA288C">
        <w:rPr>
          <w:b/>
          <w:sz w:val="24"/>
          <w:szCs w:val="24"/>
        </w:rPr>
        <w:t>Vet</w:t>
      </w:r>
      <w:proofErr w:type="spellEnd"/>
      <w:r w:rsidRPr="00AA288C">
        <w:rPr>
          <w:b/>
          <w:sz w:val="24"/>
          <w:szCs w:val="24"/>
        </w:rPr>
        <w:t>., bløde kapsler</w:t>
      </w:r>
    </w:p>
    <w:p w14:paraId="3F73264A" w14:textId="77777777" w:rsidR="008203A8" w:rsidRPr="00406EE7" w:rsidRDefault="008203A8" w:rsidP="008203A8">
      <w:pPr>
        <w:jc w:val="both"/>
        <w:rPr>
          <w:sz w:val="24"/>
          <w:szCs w:val="24"/>
        </w:rPr>
      </w:pPr>
    </w:p>
    <w:p w14:paraId="3F90C23E" w14:textId="77777777" w:rsidR="008203A8" w:rsidRDefault="008203A8" w:rsidP="008203A8">
      <w:pPr>
        <w:jc w:val="both"/>
        <w:rPr>
          <w:sz w:val="24"/>
          <w:szCs w:val="24"/>
        </w:rPr>
      </w:pPr>
    </w:p>
    <w:p w14:paraId="2F78AACD" w14:textId="77777777" w:rsidR="008203A8" w:rsidRPr="00406EE7" w:rsidRDefault="008203A8" w:rsidP="008203A8">
      <w:pPr>
        <w:jc w:val="both"/>
        <w:rPr>
          <w:sz w:val="24"/>
          <w:szCs w:val="24"/>
        </w:rPr>
      </w:pPr>
    </w:p>
    <w:p w14:paraId="433D51FD"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227F36BF" w14:textId="4D8EAD8B" w:rsidR="008203A8" w:rsidRPr="00406EE7" w:rsidRDefault="00AA288C" w:rsidP="008203A8">
      <w:pPr>
        <w:ind w:left="851"/>
        <w:rPr>
          <w:sz w:val="24"/>
          <w:szCs w:val="24"/>
        </w:rPr>
      </w:pPr>
      <w:r w:rsidRPr="00AA288C">
        <w:rPr>
          <w:sz w:val="24"/>
          <w:szCs w:val="24"/>
        </w:rPr>
        <w:t>21905</w:t>
      </w:r>
    </w:p>
    <w:p w14:paraId="0563FD14" w14:textId="77777777" w:rsidR="008203A8" w:rsidRPr="00406EE7" w:rsidRDefault="008203A8" w:rsidP="008203A8">
      <w:pPr>
        <w:ind w:left="851"/>
        <w:rPr>
          <w:sz w:val="24"/>
          <w:szCs w:val="24"/>
        </w:rPr>
      </w:pPr>
    </w:p>
    <w:p w14:paraId="67F0AAE0"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16D83F93" w14:textId="342D914A" w:rsidR="008203A8" w:rsidRDefault="00AA288C" w:rsidP="008203A8">
      <w:pPr>
        <w:ind w:left="851"/>
        <w:rPr>
          <w:sz w:val="24"/>
          <w:szCs w:val="24"/>
        </w:rPr>
      </w:pPr>
      <w:proofErr w:type="spellStart"/>
      <w:r w:rsidRPr="00AA288C">
        <w:rPr>
          <w:sz w:val="24"/>
          <w:szCs w:val="24"/>
        </w:rPr>
        <w:t>Atopica</w:t>
      </w:r>
      <w:proofErr w:type="spellEnd"/>
      <w:r w:rsidRPr="00AA288C">
        <w:rPr>
          <w:sz w:val="24"/>
          <w:szCs w:val="24"/>
        </w:rPr>
        <w:t xml:space="preserve"> </w:t>
      </w:r>
      <w:proofErr w:type="spellStart"/>
      <w:r w:rsidRPr="00AA288C">
        <w:rPr>
          <w:sz w:val="24"/>
          <w:szCs w:val="24"/>
        </w:rPr>
        <w:t>Vet</w:t>
      </w:r>
      <w:proofErr w:type="spellEnd"/>
      <w:r w:rsidRPr="00AA288C">
        <w:rPr>
          <w:sz w:val="24"/>
          <w:szCs w:val="24"/>
        </w:rPr>
        <w:t>.</w:t>
      </w:r>
    </w:p>
    <w:p w14:paraId="010BA8F9" w14:textId="77777777" w:rsidR="008203A8" w:rsidRDefault="008203A8" w:rsidP="008203A8">
      <w:pPr>
        <w:ind w:left="851"/>
        <w:rPr>
          <w:sz w:val="24"/>
          <w:szCs w:val="24"/>
        </w:rPr>
      </w:pPr>
    </w:p>
    <w:p w14:paraId="375DFF45" w14:textId="061AC9D3" w:rsidR="008203A8" w:rsidRPr="00776C2C" w:rsidRDefault="008203A8" w:rsidP="008203A8">
      <w:pPr>
        <w:ind w:left="851"/>
        <w:rPr>
          <w:sz w:val="24"/>
          <w:szCs w:val="24"/>
        </w:rPr>
      </w:pPr>
      <w:r w:rsidRPr="00776C2C">
        <w:rPr>
          <w:sz w:val="24"/>
          <w:szCs w:val="24"/>
        </w:rPr>
        <w:t xml:space="preserve">Lægemiddelform: </w:t>
      </w:r>
      <w:r w:rsidR="00AA288C" w:rsidRPr="00AA288C">
        <w:rPr>
          <w:sz w:val="24"/>
          <w:szCs w:val="24"/>
        </w:rPr>
        <w:t>bløde kapsler</w:t>
      </w:r>
    </w:p>
    <w:p w14:paraId="2C16D75B" w14:textId="080B5C97" w:rsidR="008203A8" w:rsidRPr="00776C2C" w:rsidRDefault="008203A8" w:rsidP="008203A8">
      <w:pPr>
        <w:ind w:left="851"/>
        <w:rPr>
          <w:sz w:val="24"/>
          <w:szCs w:val="24"/>
        </w:rPr>
      </w:pPr>
      <w:r w:rsidRPr="00776C2C">
        <w:rPr>
          <w:sz w:val="24"/>
          <w:szCs w:val="24"/>
        </w:rPr>
        <w:t xml:space="preserve">Styrke(r): </w:t>
      </w:r>
      <w:r w:rsidR="00AA288C" w:rsidRPr="00AA288C">
        <w:rPr>
          <w:sz w:val="24"/>
          <w:szCs w:val="24"/>
        </w:rPr>
        <w:t>10 mg, 25 mg, 50 mg og 100 mg</w:t>
      </w:r>
    </w:p>
    <w:p w14:paraId="03508279" w14:textId="77777777" w:rsidR="008203A8" w:rsidRPr="00406EE7" w:rsidRDefault="008203A8" w:rsidP="008203A8">
      <w:pPr>
        <w:ind w:left="851"/>
        <w:rPr>
          <w:sz w:val="24"/>
          <w:szCs w:val="24"/>
        </w:rPr>
      </w:pPr>
    </w:p>
    <w:p w14:paraId="42AA0937"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69DEDEEE" w14:textId="1E0AD47F" w:rsidR="00AA288C" w:rsidRDefault="00AA288C" w:rsidP="00AA288C">
      <w:pPr>
        <w:tabs>
          <w:tab w:val="left" w:pos="1304"/>
        </w:tabs>
        <w:ind w:left="851"/>
        <w:rPr>
          <w:iCs/>
          <w:sz w:val="24"/>
          <w:szCs w:val="24"/>
        </w:rPr>
      </w:pPr>
      <w:r w:rsidRPr="00AA288C">
        <w:rPr>
          <w:iCs/>
          <w:sz w:val="24"/>
          <w:szCs w:val="24"/>
        </w:rPr>
        <w:t>Hver kapsel indeholder:</w:t>
      </w:r>
    </w:p>
    <w:p w14:paraId="2086D100" w14:textId="77777777" w:rsidR="00386717" w:rsidRPr="00AA288C" w:rsidRDefault="00386717" w:rsidP="00AA288C">
      <w:pPr>
        <w:tabs>
          <w:tab w:val="left" w:pos="1304"/>
        </w:tabs>
        <w:ind w:left="851"/>
        <w:rPr>
          <w:iCs/>
          <w:sz w:val="24"/>
          <w:szCs w:val="24"/>
        </w:rPr>
      </w:pPr>
    </w:p>
    <w:p w14:paraId="261B3ED5" w14:textId="77777777" w:rsidR="00AA288C" w:rsidRPr="00AA288C" w:rsidRDefault="00AA288C" w:rsidP="00AA288C">
      <w:pPr>
        <w:tabs>
          <w:tab w:val="left" w:pos="1304"/>
        </w:tabs>
        <w:ind w:left="851"/>
        <w:rPr>
          <w:b/>
          <w:iCs/>
          <w:sz w:val="24"/>
          <w:szCs w:val="24"/>
        </w:rPr>
      </w:pPr>
      <w:r w:rsidRPr="00AA288C">
        <w:rPr>
          <w:b/>
          <w:iCs/>
          <w:sz w:val="24"/>
          <w:szCs w:val="24"/>
        </w:rPr>
        <w:t>Aktivt stof:</w:t>
      </w:r>
    </w:p>
    <w:p w14:paraId="7E463A35" w14:textId="77777777" w:rsidR="00AA288C" w:rsidRPr="00D56A51" w:rsidRDefault="00AA288C" w:rsidP="00AA288C">
      <w:pPr>
        <w:tabs>
          <w:tab w:val="left" w:pos="1304"/>
        </w:tabs>
        <w:ind w:left="851"/>
        <w:rPr>
          <w:iCs/>
          <w:sz w:val="24"/>
          <w:szCs w:val="24"/>
        </w:rPr>
      </w:pPr>
      <w:proofErr w:type="spellStart"/>
      <w:r w:rsidRPr="00D56A51">
        <w:rPr>
          <w:iCs/>
          <w:sz w:val="24"/>
          <w:szCs w:val="24"/>
        </w:rPr>
        <w:t>Atopica</w:t>
      </w:r>
      <w:proofErr w:type="spellEnd"/>
      <w:r w:rsidRPr="00D56A51">
        <w:rPr>
          <w:iCs/>
          <w:sz w:val="24"/>
          <w:szCs w:val="24"/>
        </w:rPr>
        <w:t xml:space="preserve"> </w:t>
      </w:r>
      <w:proofErr w:type="spellStart"/>
      <w:r w:rsidRPr="00D56A51">
        <w:rPr>
          <w:iCs/>
          <w:sz w:val="24"/>
          <w:szCs w:val="24"/>
        </w:rPr>
        <w:t>Vet</w:t>
      </w:r>
      <w:proofErr w:type="spellEnd"/>
      <w:r w:rsidRPr="00D56A51">
        <w:rPr>
          <w:iCs/>
          <w:sz w:val="24"/>
          <w:szCs w:val="24"/>
        </w:rPr>
        <w:t xml:space="preserve">. 10 mg: </w:t>
      </w:r>
      <w:r w:rsidRPr="00D56A51">
        <w:rPr>
          <w:iCs/>
          <w:sz w:val="24"/>
          <w:szCs w:val="24"/>
        </w:rPr>
        <w:tab/>
      </w:r>
      <w:proofErr w:type="spellStart"/>
      <w:r w:rsidRPr="00D56A51">
        <w:rPr>
          <w:iCs/>
          <w:sz w:val="24"/>
          <w:szCs w:val="24"/>
        </w:rPr>
        <w:t>Ciclosporin</w:t>
      </w:r>
      <w:proofErr w:type="spellEnd"/>
      <w:r w:rsidRPr="00D56A51">
        <w:rPr>
          <w:iCs/>
          <w:sz w:val="24"/>
          <w:szCs w:val="24"/>
        </w:rPr>
        <w:tab/>
        <w:t>10 mg</w:t>
      </w:r>
    </w:p>
    <w:p w14:paraId="6733F25F" w14:textId="77777777" w:rsidR="00AA288C" w:rsidRPr="00AA288C" w:rsidRDefault="00AA288C" w:rsidP="00AA288C">
      <w:pPr>
        <w:tabs>
          <w:tab w:val="left" w:pos="1304"/>
        </w:tabs>
        <w:ind w:left="851"/>
        <w:rPr>
          <w:iCs/>
          <w:sz w:val="24"/>
          <w:szCs w:val="24"/>
          <w:lang w:val="en-US"/>
        </w:rPr>
      </w:pPr>
      <w:r w:rsidRPr="00AA288C">
        <w:rPr>
          <w:iCs/>
          <w:sz w:val="24"/>
          <w:szCs w:val="24"/>
          <w:lang w:val="en-US"/>
        </w:rPr>
        <w:t>Atopica Vet. 25 mg:</w:t>
      </w:r>
      <w:r w:rsidRPr="00AA288C">
        <w:rPr>
          <w:iCs/>
          <w:sz w:val="24"/>
          <w:szCs w:val="24"/>
          <w:lang w:val="en-US"/>
        </w:rPr>
        <w:tab/>
        <w:t>Ciclosporin</w:t>
      </w:r>
      <w:r w:rsidRPr="00AA288C">
        <w:rPr>
          <w:iCs/>
          <w:sz w:val="24"/>
          <w:szCs w:val="24"/>
          <w:lang w:val="en-US"/>
        </w:rPr>
        <w:tab/>
        <w:t>25 mg</w:t>
      </w:r>
    </w:p>
    <w:p w14:paraId="4EE60EBD" w14:textId="77777777" w:rsidR="00AA288C" w:rsidRPr="00AA288C" w:rsidRDefault="00AA288C" w:rsidP="00AA288C">
      <w:pPr>
        <w:tabs>
          <w:tab w:val="left" w:pos="1304"/>
        </w:tabs>
        <w:ind w:left="851"/>
        <w:rPr>
          <w:iCs/>
          <w:sz w:val="24"/>
          <w:szCs w:val="24"/>
          <w:lang w:val="en-US"/>
        </w:rPr>
      </w:pPr>
      <w:r w:rsidRPr="00AA288C">
        <w:rPr>
          <w:iCs/>
          <w:sz w:val="24"/>
          <w:szCs w:val="24"/>
          <w:lang w:val="en-US"/>
        </w:rPr>
        <w:t xml:space="preserve">Atopica Vet. 50 mg: </w:t>
      </w:r>
      <w:r w:rsidRPr="00AA288C">
        <w:rPr>
          <w:iCs/>
          <w:sz w:val="24"/>
          <w:szCs w:val="24"/>
          <w:lang w:val="en-US"/>
        </w:rPr>
        <w:tab/>
        <w:t xml:space="preserve">Ciclosporin </w:t>
      </w:r>
      <w:r w:rsidRPr="00AA288C">
        <w:rPr>
          <w:iCs/>
          <w:sz w:val="24"/>
          <w:szCs w:val="24"/>
          <w:lang w:val="en-US"/>
        </w:rPr>
        <w:tab/>
        <w:t>50 mg</w:t>
      </w:r>
    </w:p>
    <w:p w14:paraId="6AD03589" w14:textId="77777777" w:rsidR="00AA288C" w:rsidRPr="00D56A51" w:rsidRDefault="00AA288C" w:rsidP="00AA288C">
      <w:pPr>
        <w:tabs>
          <w:tab w:val="left" w:pos="1304"/>
        </w:tabs>
        <w:ind w:left="851"/>
        <w:rPr>
          <w:iCs/>
          <w:sz w:val="24"/>
          <w:szCs w:val="24"/>
        </w:rPr>
      </w:pPr>
      <w:proofErr w:type="spellStart"/>
      <w:r w:rsidRPr="00D56A51">
        <w:rPr>
          <w:iCs/>
          <w:sz w:val="24"/>
          <w:szCs w:val="24"/>
        </w:rPr>
        <w:t>Atopica</w:t>
      </w:r>
      <w:proofErr w:type="spellEnd"/>
      <w:r w:rsidRPr="00D56A51">
        <w:rPr>
          <w:iCs/>
          <w:sz w:val="24"/>
          <w:szCs w:val="24"/>
        </w:rPr>
        <w:t xml:space="preserve"> </w:t>
      </w:r>
      <w:proofErr w:type="spellStart"/>
      <w:r w:rsidRPr="00D56A51">
        <w:rPr>
          <w:iCs/>
          <w:sz w:val="24"/>
          <w:szCs w:val="24"/>
        </w:rPr>
        <w:t>Vet</w:t>
      </w:r>
      <w:proofErr w:type="spellEnd"/>
      <w:r w:rsidRPr="00D56A51">
        <w:rPr>
          <w:iCs/>
          <w:sz w:val="24"/>
          <w:szCs w:val="24"/>
        </w:rPr>
        <w:t xml:space="preserve">. 100 mg: </w:t>
      </w:r>
      <w:r w:rsidRPr="00D56A51">
        <w:rPr>
          <w:iCs/>
          <w:sz w:val="24"/>
          <w:szCs w:val="24"/>
        </w:rPr>
        <w:tab/>
      </w:r>
      <w:proofErr w:type="spellStart"/>
      <w:r w:rsidRPr="00D56A51">
        <w:rPr>
          <w:iCs/>
          <w:sz w:val="24"/>
          <w:szCs w:val="24"/>
        </w:rPr>
        <w:t>Ciclosporin</w:t>
      </w:r>
      <w:proofErr w:type="spellEnd"/>
      <w:r w:rsidRPr="00D56A51">
        <w:rPr>
          <w:iCs/>
          <w:sz w:val="24"/>
          <w:szCs w:val="24"/>
        </w:rPr>
        <w:t xml:space="preserve"> </w:t>
      </w:r>
      <w:r w:rsidRPr="00D56A51">
        <w:rPr>
          <w:iCs/>
          <w:sz w:val="24"/>
          <w:szCs w:val="24"/>
        </w:rPr>
        <w:tab/>
        <w:t>100 mg</w:t>
      </w:r>
    </w:p>
    <w:p w14:paraId="50A2B08B" w14:textId="77777777" w:rsidR="00AA288C" w:rsidRPr="00D56A51" w:rsidRDefault="00AA288C" w:rsidP="00AA288C">
      <w:pPr>
        <w:tabs>
          <w:tab w:val="left" w:pos="1304"/>
        </w:tabs>
        <w:ind w:left="851"/>
        <w:rPr>
          <w:iCs/>
          <w:sz w:val="24"/>
          <w:szCs w:val="24"/>
        </w:rPr>
      </w:pPr>
    </w:p>
    <w:p w14:paraId="0C5BB45E" w14:textId="77777777" w:rsidR="00AA288C" w:rsidRPr="00AA288C" w:rsidRDefault="00AA288C" w:rsidP="00AA288C">
      <w:pPr>
        <w:tabs>
          <w:tab w:val="left" w:pos="1304"/>
        </w:tabs>
        <w:ind w:left="851"/>
        <w:rPr>
          <w:sz w:val="24"/>
          <w:szCs w:val="24"/>
        </w:rPr>
      </w:pPr>
      <w:r w:rsidRPr="00AA288C">
        <w:rPr>
          <w:b/>
          <w:sz w:val="24"/>
          <w:szCs w:val="24"/>
        </w:rPr>
        <w:t>Hjælpestoffer:</w:t>
      </w:r>
    </w:p>
    <w:p w14:paraId="352334E5" w14:textId="77777777" w:rsidR="00AA288C" w:rsidRPr="00AA288C" w:rsidRDefault="00AA288C" w:rsidP="00AA288C">
      <w:pPr>
        <w:tabs>
          <w:tab w:val="left" w:pos="1304"/>
        </w:tabs>
        <w:ind w:left="851"/>
        <w:rPr>
          <w:sz w:val="24"/>
          <w:szCs w:val="24"/>
        </w:rPr>
      </w:pPr>
    </w:p>
    <w:tbl>
      <w:tblPr>
        <w:tblW w:w="906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560"/>
        <w:gridCol w:w="1417"/>
        <w:gridCol w:w="1559"/>
        <w:gridCol w:w="1695"/>
      </w:tblGrid>
      <w:tr w:rsidR="00AA288C" w14:paraId="364C8365"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22B0F841" w14:textId="77777777" w:rsidR="00AA288C" w:rsidRDefault="00AA288C">
            <w:pPr>
              <w:spacing w:before="60" w:after="60"/>
              <w:rPr>
                <w:b/>
                <w:bCs/>
                <w:iCs/>
                <w:szCs w:val="22"/>
              </w:rPr>
            </w:pPr>
            <w:r>
              <w:rPr>
                <w:b/>
                <w:bCs/>
                <w:iCs/>
                <w:szCs w:val="22"/>
              </w:rPr>
              <w:t>Kvalitativ sammensætning af hjælpestoffer og andre bestanddele</w:t>
            </w:r>
          </w:p>
        </w:tc>
        <w:tc>
          <w:tcPr>
            <w:tcW w:w="6231" w:type="dxa"/>
            <w:gridSpan w:val="4"/>
            <w:tcBorders>
              <w:top w:val="single" w:sz="4" w:space="0" w:color="000000"/>
              <w:left w:val="single" w:sz="4" w:space="0" w:color="000000"/>
              <w:bottom w:val="single" w:sz="4" w:space="0" w:color="000000"/>
              <w:right w:val="single" w:sz="4" w:space="0" w:color="000000"/>
            </w:tcBorders>
            <w:hideMark/>
          </w:tcPr>
          <w:p w14:paraId="7A309EE4" w14:textId="77777777" w:rsidR="00AA288C" w:rsidRDefault="00AA288C">
            <w:pPr>
              <w:spacing w:before="60" w:after="60"/>
              <w:rPr>
                <w:b/>
                <w:bCs/>
                <w:iCs/>
                <w:szCs w:val="22"/>
              </w:rPr>
            </w:pPr>
            <w:r>
              <w:rPr>
                <w:b/>
                <w:bCs/>
                <w:iCs/>
                <w:szCs w:val="22"/>
              </w:rPr>
              <w:t>Kvantitativ sammensætning, hvis oplysningen er vigtig for korrekt administration af veterinærlægemidlet</w:t>
            </w:r>
          </w:p>
        </w:tc>
      </w:tr>
      <w:tr w:rsidR="00AA288C" w14:paraId="1E37C2DD"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tcPr>
          <w:p w14:paraId="30598931" w14:textId="77777777" w:rsidR="00AA288C" w:rsidRDefault="00AA288C">
            <w:pPr>
              <w:spacing w:before="60" w:after="60"/>
              <w:ind w:left="567" w:hanging="567"/>
              <w:rPr>
                <w:iCs/>
                <w:szCs w:val="22"/>
              </w:rPr>
            </w:pPr>
          </w:p>
        </w:tc>
        <w:tc>
          <w:tcPr>
            <w:tcW w:w="1560" w:type="dxa"/>
            <w:tcBorders>
              <w:top w:val="single" w:sz="4" w:space="0" w:color="000000"/>
              <w:left w:val="single" w:sz="4" w:space="0" w:color="000000"/>
              <w:bottom w:val="single" w:sz="4" w:space="0" w:color="000000"/>
              <w:right w:val="single" w:sz="4" w:space="0" w:color="000000"/>
            </w:tcBorders>
            <w:hideMark/>
          </w:tcPr>
          <w:p w14:paraId="75F0EBEC" w14:textId="77777777" w:rsidR="00AA288C" w:rsidRDefault="00AA288C">
            <w:pPr>
              <w:spacing w:before="60" w:after="60"/>
              <w:jc w:val="center"/>
              <w:rPr>
                <w:b/>
                <w:iCs/>
                <w:szCs w:val="22"/>
              </w:rPr>
            </w:pPr>
            <w:r>
              <w:rPr>
                <w:b/>
                <w:iCs/>
                <w:szCs w:val="22"/>
              </w:rPr>
              <w:t>10 mg</w:t>
            </w:r>
          </w:p>
        </w:tc>
        <w:tc>
          <w:tcPr>
            <w:tcW w:w="1417" w:type="dxa"/>
            <w:tcBorders>
              <w:top w:val="single" w:sz="4" w:space="0" w:color="000000"/>
              <w:left w:val="single" w:sz="4" w:space="0" w:color="000000"/>
              <w:bottom w:val="single" w:sz="4" w:space="0" w:color="000000"/>
              <w:right w:val="single" w:sz="4" w:space="0" w:color="000000"/>
            </w:tcBorders>
            <w:hideMark/>
          </w:tcPr>
          <w:p w14:paraId="3697B5BF" w14:textId="77777777" w:rsidR="00AA288C" w:rsidRDefault="00AA288C">
            <w:pPr>
              <w:spacing w:before="60" w:after="60"/>
              <w:jc w:val="center"/>
              <w:rPr>
                <w:b/>
                <w:iCs/>
                <w:szCs w:val="22"/>
              </w:rPr>
            </w:pPr>
            <w:r>
              <w:rPr>
                <w:b/>
                <w:iCs/>
                <w:szCs w:val="22"/>
              </w:rPr>
              <w:t>25 mg</w:t>
            </w:r>
          </w:p>
        </w:tc>
        <w:tc>
          <w:tcPr>
            <w:tcW w:w="1559" w:type="dxa"/>
            <w:tcBorders>
              <w:top w:val="single" w:sz="4" w:space="0" w:color="000000"/>
              <w:left w:val="single" w:sz="4" w:space="0" w:color="000000"/>
              <w:bottom w:val="single" w:sz="4" w:space="0" w:color="000000"/>
              <w:right w:val="single" w:sz="4" w:space="0" w:color="000000"/>
            </w:tcBorders>
            <w:hideMark/>
          </w:tcPr>
          <w:p w14:paraId="75242159" w14:textId="77777777" w:rsidR="00AA288C" w:rsidRDefault="00AA288C">
            <w:pPr>
              <w:spacing w:before="60" w:after="60"/>
              <w:jc w:val="center"/>
              <w:rPr>
                <w:b/>
                <w:iCs/>
                <w:szCs w:val="22"/>
              </w:rPr>
            </w:pPr>
            <w:r>
              <w:rPr>
                <w:b/>
                <w:iCs/>
                <w:szCs w:val="22"/>
              </w:rPr>
              <w:t>50 mg</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06203FAF" w14:textId="77777777" w:rsidR="00AA288C" w:rsidRDefault="00AA288C">
            <w:pPr>
              <w:spacing w:before="60" w:after="60"/>
              <w:jc w:val="center"/>
              <w:rPr>
                <w:b/>
                <w:iCs/>
                <w:szCs w:val="22"/>
              </w:rPr>
            </w:pPr>
            <w:r>
              <w:rPr>
                <w:b/>
                <w:iCs/>
                <w:szCs w:val="22"/>
              </w:rPr>
              <w:t>100 mg</w:t>
            </w:r>
          </w:p>
        </w:tc>
      </w:tr>
      <w:tr w:rsidR="00AA288C" w14:paraId="4CCDCE7B"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5C3B6B28" w14:textId="77777777" w:rsidR="00AA288C" w:rsidRDefault="00AA288C">
            <w:pPr>
              <w:spacing w:before="60" w:after="60"/>
              <w:rPr>
                <w:iCs/>
                <w:szCs w:val="22"/>
              </w:rPr>
            </w:pPr>
            <w:r>
              <w:sym w:font="Symbol" w:char="F061"/>
            </w:r>
            <w:r>
              <w:t>-</w:t>
            </w:r>
            <w:proofErr w:type="spellStart"/>
            <w:r>
              <w:t>Tocopherol</w:t>
            </w:r>
            <w:proofErr w:type="spellEnd"/>
            <w:r>
              <w:t xml:space="preserve"> (E-307)</w:t>
            </w:r>
          </w:p>
        </w:tc>
        <w:tc>
          <w:tcPr>
            <w:tcW w:w="1560" w:type="dxa"/>
            <w:tcBorders>
              <w:top w:val="single" w:sz="4" w:space="0" w:color="000000"/>
              <w:left w:val="single" w:sz="4" w:space="0" w:color="000000"/>
              <w:bottom w:val="single" w:sz="4" w:space="0" w:color="000000"/>
              <w:right w:val="single" w:sz="4" w:space="0" w:color="000000"/>
            </w:tcBorders>
            <w:hideMark/>
          </w:tcPr>
          <w:p w14:paraId="6E8AB352" w14:textId="77777777" w:rsidR="00AA288C" w:rsidRDefault="00AA288C">
            <w:pPr>
              <w:spacing w:before="60" w:after="60"/>
              <w:jc w:val="center"/>
              <w:rPr>
                <w:iCs/>
                <w:szCs w:val="22"/>
              </w:rPr>
            </w:pPr>
            <w:r>
              <w:rPr>
                <w:iCs/>
                <w:szCs w:val="22"/>
              </w:rPr>
              <w:t>0,10 mg</w:t>
            </w:r>
          </w:p>
        </w:tc>
        <w:tc>
          <w:tcPr>
            <w:tcW w:w="1417" w:type="dxa"/>
            <w:tcBorders>
              <w:top w:val="single" w:sz="4" w:space="0" w:color="000000"/>
              <w:left w:val="single" w:sz="4" w:space="0" w:color="000000"/>
              <w:bottom w:val="single" w:sz="4" w:space="0" w:color="000000"/>
              <w:right w:val="single" w:sz="4" w:space="0" w:color="000000"/>
            </w:tcBorders>
            <w:hideMark/>
          </w:tcPr>
          <w:p w14:paraId="5A0E502A" w14:textId="77777777" w:rsidR="00AA288C" w:rsidRDefault="00AA288C">
            <w:pPr>
              <w:spacing w:before="60" w:after="60"/>
              <w:jc w:val="center"/>
              <w:rPr>
                <w:iCs/>
                <w:szCs w:val="22"/>
              </w:rPr>
            </w:pPr>
            <w:r>
              <w:rPr>
                <w:iCs/>
                <w:szCs w:val="22"/>
              </w:rPr>
              <w:t>0,250 mg</w:t>
            </w:r>
          </w:p>
        </w:tc>
        <w:tc>
          <w:tcPr>
            <w:tcW w:w="1559" w:type="dxa"/>
            <w:tcBorders>
              <w:top w:val="single" w:sz="4" w:space="0" w:color="000000"/>
              <w:left w:val="single" w:sz="4" w:space="0" w:color="000000"/>
              <w:bottom w:val="single" w:sz="4" w:space="0" w:color="000000"/>
              <w:right w:val="single" w:sz="4" w:space="0" w:color="000000"/>
            </w:tcBorders>
            <w:hideMark/>
          </w:tcPr>
          <w:p w14:paraId="7226535D" w14:textId="77777777" w:rsidR="00AA288C" w:rsidRDefault="00AA288C">
            <w:pPr>
              <w:spacing w:before="60" w:after="60"/>
              <w:jc w:val="center"/>
              <w:rPr>
                <w:iCs/>
                <w:szCs w:val="22"/>
              </w:rPr>
            </w:pPr>
            <w:r>
              <w:rPr>
                <w:iCs/>
                <w:szCs w:val="22"/>
              </w:rPr>
              <w:t>0,50 mg</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43591D82" w14:textId="77777777" w:rsidR="00AA288C" w:rsidRDefault="00AA288C">
            <w:pPr>
              <w:spacing w:before="60" w:after="60"/>
              <w:jc w:val="center"/>
              <w:rPr>
                <w:iCs/>
                <w:szCs w:val="22"/>
              </w:rPr>
            </w:pPr>
            <w:r>
              <w:rPr>
                <w:iCs/>
                <w:szCs w:val="22"/>
              </w:rPr>
              <w:t>1,00 mg</w:t>
            </w:r>
          </w:p>
        </w:tc>
      </w:tr>
      <w:tr w:rsidR="00AA288C" w14:paraId="5A5467C7"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0E771EC0" w14:textId="77777777" w:rsidR="00AA288C" w:rsidRDefault="00AA288C">
            <w:pPr>
              <w:spacing w:before="60" w:after="60"/>
              <w:rPr>
                <w:iCs/>
                <w:szCs w:val="22"/>
              </w:rPr>
            </w:pPr>
            <w:r>
              <w:t>Jernoxid, sort (E-172)</w:t>
            </w:r>
          </w:p>
        </w:tc>
        <w:tc>
          <w:tcPr>
            <w:tcW w:w="1560" w:type="dxa"/>
            <w:tcBorders>
              <w:top w:val="single" w:sz="4" w:space="0" w:color="000000"/>
              <w:left w:val="single" w:sz="4" w:space="0" w:color="000000"/>
              <w:bottom w:val="single" w:sz="4" w:space="0" w:color="000000"/>
              <w:right w:val="single" w:sz="4" w:space="0" w:color="000000"/>
            </w:tcBorders>
            <w:hideMark/>
          </w:tcPr>
          <w:p w14:paraId="0AE36BF8" w14:textId="77777777" w:rsidR="00AA288C" w:rsidRDefault="00AA288C">
            <w:pPr>
              <w:spacing w:before="60" w:after="60"/>
              <w:jc w:val="center"/>
              <w:rPr>
                <w:iCs/>
                <w:szCs w:val="22"/>
              </w:rPr>
            </w:pPr>
            <w:r>
              <w:rPr>
                <w:iCs/>
                <w:szCs w:val="22"/>
              </w:rPr>
              <w:t>-</w:t>
            </w:r>
          </w:p>
        </w:tc>
        <w:tc>
          <w:tcPr>
            <w:tcW w:w="1417" w:type="dxa"/>
            <w:tcBorders>
              <w:top w:val="single" w:sz="4" w:space="0" w:color="000000"/>
              <w:left w:val="single" w:sz="4" w:space="0" w:color="000000"/>
              <w:bottom w:val="single" w:sz="4" w:space="0" w:color="000000"/>
              <w:right w:val="single" w:sz="4" w:space="0" w:color="000000"/>
            </w:tcBorders>
            <w:hideMark/>
          </w:tcPr>
          <w:p w14:paraId="51B1AFC2" w14:textId="77777777" w:rsidR="00AA288C" w:rsidRDefault="00AA288C">
            <w:pPr>
              <w:spacing w:before="60" w:after="60"/>
              <w:jc w:val="center"/>
              <w:rPr>
                <w:iCs/>
                <w:szCs w:val="22"/>
              </w:rPr>
            </w:pPr>
            <w:r>
              <w:rPr>
                <w:iCs/>
                <w:szCs w:val="22"/>
              </w:rPr>
              <w:t>0,105 mg</w:t>
            </w:r>
          </w:p>
        </w:tc>
        <w:tc>
          <w:tcPr>
            <w:tcW w:w="1559" w:type="dxa"/>
            <w:tcBorders>
              <w:top w:val="single" w:sz="4" w:space="0" w:color="000000"/>
              <w:left w:val="single" w:sz="4" w:space="0" w:color="000000"/>
              <w:bottom w:val="single" w:sz="4" w:space="0" w:color="000000"/>
              <w:right w:val="single" w:sz="4" w:space="0" w:color="000000"/>
            </w:tcBorders>
            <w:hideMark/>
          </w:tcPr>
          <w:p w14:paraId="28B074D4" w14:textId="77777777" w:rsidR="00AA288C" w:rsidRDefault="00AA288C">
            <w:pPr>
              <w:spacing w:before="60" w:after="60"/>
              <w:jc w:val="center"/>
              <w:rPr>
                <w:iCs/>
                <w:szCs w:val="22"/>
              </w:rPr>
            </w:pPr>
            <w:r>
              <w:rPr>
                <w:iCs/>
                <w:szCs w:val="22"/>
              </w:rPr>
              <w:t>-</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147EAA35" w14:textId="77777777" w:rsidR="00AA288C" w:rsidRDefault="00AA288C">
            <w:pPr>
              <w:spacing w:before="60" w:after="60"/>
              <w:jc w:val="center"/>
              <w:rPr>
                <w:iCs/>
                <w:szCs w:val="22"/>
              </w:rPr>
            </w:pPr>
            <w:r>
              <w:rPr>
                <w:iCs/>
                <w:szCs w:val="22"/>
              </w:rPr>
              <w:t>0,285 mg</w:t>
            </w:r>
          </w:p>
        </w:tc>
      </w:tr>
      <w:tr w:rsidR="00AA288C" w14:paraId="331ED2F3"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731E23CB" w14:textId="77777777" w:rsidR="00AA288C" w:rsidRDefault="00AA288C">
            <w:pPr>
              <w:spacing w:before="60" w:after="60"/>
              <w:rPr>
                <w:iCs/>
                <w:szCs w:val="22"/>
              </w:rPr>
            </w:pPr>
            <w:r>
              <w:t>Titandioxid (E 171)</w:t>
            </w:r>
          </w:p>
        </w:tc>
        <w:tc>
          <w:tcPr>
            <w:tcW w:w="1560" w:type="dxa"/>
            <w:tcBorders>
              <w:top w:val="single" w:sz="4" w:space="0" w:color="000000"/>
              <w:left w:val="single" w:sz="4" w:space="0" w:color="000000"/>
              <w:bottom w:val="single" w:sz="4" w:space="0" w:color="000000"/>
              <w:right w:val="single" w:sz="4" w:space="0" w:color="000000"/>
            </w:tcBorders>
            <w:hideMark/>
          </w:tcPr>
          <w:p w14:paraId="66500F2A" w14:textId="77777777" w:rsidR="00AA288C" w:rsidRDefault="00AA288C">
            <w:pPr>
              <w:spacing w:before="60" w:after="60"/>
              <w:jc w:val="center"/>
              <w:rPr>
                <w:iCs/>
                <w:szCs w:val="22"/>
              </w:rPr>
            </w:pPr>
            <w:r>
              <w:rPr>
                <w:iCs/>
                <w:szCs w:val="22"/>
              </w:rPr>
              <w:t>1,13 mg</w:t>
            </w:r>
          </w:p>
        </w:tc>
        <w:tc>
          <w:tcPr>
            <w:tcW w:w="1417" w:type="dxa"/>
            <w:tcBorders>
              <w:top w:val="single" w:sz="4" w:space="0" w:color="000000"/>
              <w:left w:val="single" w:sz="4" w:space="0" w:color="000000"/>
              <w:bottom w:val="single" w:sz="4" w:space="0" w:color="000000"/>
              <w:right w:val="single" w:sz="4" w:space="0" w:color="000000"/>
            </w:tcBorders>
            <w:hideMark/>
          </w:tcPr>
          <w:p w14:paraId="2862B82B" w14:textId="77777777" w:rsidR="00AA288C" w:rsidRDefault="00AA288C">
            <w:pPr>
              <w:spacing w:before="60" w:after="60"/>
              <w:jc w:val="center"/>
              <w:rPr>
                <w:iCs/>
                <w:szCs w:val="22"/>
              </w:rPr>
            </w:pPr>
            <w:r>
              <w:rPr>
                <w:iCs/>
                <w:szCs w:val="22"/>
              </w:rPr>
              <w:t>2,120 mg</w:t>
            </w:r>
          </w:p>
        </w:tc>
        <w:tc>
          <w:tcPr>
            <w:tcW w:w="1559" w:type="dxa"/>
            <w:tcBorders>
              <w:top w:val="single" w:sz="4" w:space="0" w:color="000000"/>
              <w:left w:val="single" w:sz="4" w:space="0" w:color="000000"/>
              <w:bottom w:val="single" w:sz="4" w:space="0" w:color="000000"/>
              <w:right w:val="single" w:sz="4" w:space="0" w:color="000000"/>
            </w:tcBorders>
            <w:hideMark/>
          </w:tcPr>
          <w:p w14:paraId="6E401166" w14:textId="77777777" w:rsidR="00AA288C" w:rsidRDefault="00AA288C">
            <w:pPr>
              <w:spacing w:before="60" w:after="60"/>
              <w:jc w:val="center"/>
              <w:rPr>
                <w:iCs/>
                <w:szCs w:val="22"/>
              </w:rPr>
            </w:pPr>
            <w:r>
              <w:rPr>
                <w:iCs/>
                <w:szCs w:val="22"/>
              </w:rPr>
              <w:t>4,50 mg</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2AE876B5" w14:textId="77777777" w:rsidR="00AA288C" w:rsidRDefault="00AA288C">
            <w:pPr>
              <w:spacing w:before="60" w:after="60"/>
              <w:jc w:val="center"/>
              <w:rPr>
                <w:iCs/>
                <w:szCs w:val="22"/>
              </w:rPr>
            </w:pPr>
            <w:r>
              <w:rPr>
                <w:iCs/>
                <w:szCs w:val="22"/>
              </w:rPr>
              <w:t>5,73 mg</w:t>
            </w:r>
          </w:p>
        </w:tc>
      </w:tr>
      <w:tr w:rsidR="00AA288C" w14:paraId="0BF5EC63"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408F7BE9" w14:textId="77777777" w:rsidR="00AA288C" w:rsidRDefault="00AA288C">
            <w:pPr>
              <w:spacing w:before="60" w:after="60"/>
              <w:rPr>
                <w:iCs/>
                <w:szCs w:val="22"/>
              </w:rPr>
            </w:pPr>
            <w:proofErr w:type="spellStart"/>
            <w:r>
              <w:t>Carminsyre</w:t>
            </w:r>
            <w:proofErr w:type="spellEnd"/>
            <w:r>
              <w:t xml:space="preserve"> (E 120)</w:t>
            </w:r>
          </w:p>
        </w:tc>
        <w:tc>
          <w:tcPr>
            <w:tcW w:w="1560" w:type="dxa"/>
            <w:tcBorders>
              <w:top w:val="single" w:sz="4" w:space="0" w:color="000000"/>
              <w:left w:val="single" w:sz="4" w:space="0" w:color="000000"/>
              <w:bottom w:val="single" w:sz="4" w:space="0" w:color="000000"/>
              <w:right w:val="single" w:sz="4" w:space="0" w:color="000000"/>
            </w:tcBorders>
            <w:hideMark/>
          </w:tcPr>
          <w:p w14:paraId="5B9165FF" w14:textId="77777777" w:rsidR="00AA288C" w:rsidRDefault="00AA288C">
            <w:pPr>
              <w:spacing w:before="60" w:after="60"/>
              <w:jc w:val="center"/>
              <w:rPr>
                <w:iCs/>
                <w:szCs w:val="22"/>
              </w:rPr>
            </w:pPr>
            <w:r>
              <w:rPr>
                <w:iCs/>
                <w:szCs w:val="22"/>
              </w:rPr>
              <w:t xml:space="preserve">&lt;1,00 </w:t>
            </w:r>
            <w:proofErr w:type="spellStart"/>
            <w:r>
              <w:rPr>
                <w:iCs/>
                <w:szCs w:val="22"/>
              </w:rPr>
              <w:t>mikrog</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7402C4FF" w14:textId="77777777" w:rsidR="00AA288C" w:rsidRDefault="00AA288C">
            <w:pPr>
              <w:spacing w:before="60" w:after="60"/>
              <w:jc w:val="center"/>
              <w:rPr>
                <w:iCs/>
                <w:szCs w:val="22"/>
              </w:rPr>
            </w:pPr>
            <w:r>
              <w:rPr>
                <w:iCs/>
                <w:szCs w:val="22"/>
              </w:rPr>
              <w:t xml:space="preserve">&lt;1,00 </w:t>
            </w:r>
            <w:proofErr w:type="spellStart"/>
            <w:r>
              <w:rPr>
                <w:iCs/>
                <w:szCs w:val="22"/>
              </w:rPr>
              <w:t>mikrog</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294C50EA" w14:textId="77777777" w:rsidR="00AA288C" w:rsidRDefault="00AA288C">
            <w:pPr>
              <w:spacing w:before="60" w:after="60"/>
              <w:jc w:val="center"/>
              <w:rPr>
                <w:iCs/>
                <w:szCs w:val="22"/>
              </w:rPr>
            </w:pPr>
            <w:r>
              <w:rPr>
                <w:iCs/>
                <w:szCs w:val="22"/>
              </w:rPr>
              <w:t xml:space="preserve">&lt;1,00 </w:t>
            </w:r>
            <w:proofErr w:type="spellStart"/>
            <w:r>
              <w:rPr>
                <w:iCs/>
                <w:szCs w:val="22"/>
              </w:rPr>
              <w:t>mikrog</w:t>
            </w:r>
            <w:proofErr w:type="spellEnd"/>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6FC8F899" w14:textId="77777777" w:rsidR="00AA288C" w:rsidRDefault="00AA288C">
            <w:pPr>
              <w:spacing w:before="60" w:after="60"/>
              <w:jc w:val="center"/>
              <w:rPr>
                <w:iCs/>
                <w:szCs w:val="22"/>
              </w:rPr>
            </w:pPr>
            <w:r>
              <w:rPr>
                <w:iCs/>
                <w:szCs w:val="22"/>
              </w:rPr>
              <w:t xml:space="preserve">&lt;1,00 </w:t>
            </w:r>
            <w:proofErr w:type="spellStart"/>
            <w:r>
              <w:rPr>
                <w:iCs/>
                <w:szCs w:val="22"/>
              </w:rPr>
              <w:t>mikrog</w:t>
            </w:r>
            <w:proofErr w:type="spellEnd"/>
          </w:p>
        </w:tc>
      </w:tr>
      <w:tr w:rsidR="00AA288C" w14:paraId="731814EB"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747A4D88" w14:textId="77777777" w:rsidR="00AA288C" w:rsidRDefault="00AA288C" w:rsidP="00116154">
            <w:pPr>
              <w:keepNext/>
              <w:tabs>
                <w:tab w:val="left" w:pos="851"/>
                <w:tab w:val="left" w:pos="8222"/>
              </w:tabs>
              <w:ind w:left="855" w:hanging="855"/>
              <w:rPr>
                <w:iCs/>
                <w:szCs w:val="22"/>
              </w:rPr>
            </w:pPr>
            <w:r>
              <w:lastRenderedPageBreak/>
              <w:t>Majsolie mono-di-triglycerider</w:t>
            </w:r>
          </w:p>
        </w:tc>
        <w:tc>
          <w:tcPr>
            <w:tcW w:w="1560" w:type="dxa"/>
            <w:tcBorders>
              <w:top w:val="single" w:sz="4" w:space="0" w:color="000000"/>
              <w:left w:val="single" w:sz="4" w:space="0" w:color="000000"/>
              <w:bottom w:val="single" w:sz="4" w:space="0" w:color="000000"/>
              <w:right w:val="single" w:sz="4" w:space="0" w:color="000000"/>
            </w:tcBorders>
          </w:tcPr>
          <w:p w14:paraId="12FD43C2" w14:textId="77777777" w:rsidR="00AA288C" w:rsidRDefault="00AA288C" w:rsidP="00116154">
            <w:pPr>
              <w:keepNext/>
              <w:spacing w:before="60" w:after="60"/>
              <w:rPr>
                <w:iCs/>
                <w:szCs w:val="22"/>
              </w:rPr>
            </w:pPr>
          </w:p>
        </w:tc>
        <w:tc>
          <w:tcPr>
            <w:tcW w:w="1417" w:type="dxa"/>
            <w:tcBorders>
              <w:top w:val="single" w:sz="4" w:space="0" w:color="000000"/>
              <w:left w:val="single" w:sz="4" w:space="0" w:color="000000"/>
              <w:bottom w:val="single" w:sz="4" w:space="0" w:color="000000"/>
              <w:right w:val="single" w:sz="4" w:space="0" w:color="000000"/>
            </w:tcBorders>
          </w:tcPr>
          <w:p w14:paraId="191D2BF1" w14:textId="77777777" w:rsidR="00AA288C" w:rsidRDefault="00AA288C" w:rsidP="00116154">
            <w:pPr>
              <w:keepNext/>
              <w:spacing w:before="60" w:after="60"/>
              <w:rPr>
                <w:iCs/>
                <w:szCs w:val="22"/>
              </w:rPr>
            </w:pPr>
          </w:p>
        </w:tc>
        <w:tc>
          <w:tcPr>
            <w:tcW w:w="1559" w:type="dxa"/>
            <w:tcBorders>
              <w:top w:val="single" w:sz="4" w:space="0" w:color="000000"/>
              <w:left w:val="single" w:sz="4" w:space="0" w:color="000000"/>
              <w:bottom w:val="single" w:sz="4" w:space="0" w:color="000000"/>
              <w:right w:val="single" w:sz="4" w:space="0" w:color="000000"/>
            </w:tcBorders>
          </w:tcPr>
          <w:p w14:paraId="0F2B7473" w14:textId="77777777" w:rsidR="00AA288C" w:rsidRDefault="00AA288C" w:rsidP="00116154">
            <w:pPr>
              <w:keepNext/>
              <w:spacing w:before="60" w:after="60"/>
              <w:rPr>
                <w:iCs/>
                <w:szCs w:val="22"/>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111F2696" w14:textId="77777777" w:rsidR="00AA288C" w:rsidRDefault="00AA288C" w:rsidP="00116154">
            <w:pPr>
              <w:keepNext/>
              <w:spacing w:before="60" w:after="60"/>
              <w:rPr>
                <w:iCs/>
                <w:szCs w:val="22"/>
              </w:rPr>
            </w:pPr>
          </w:p>
        </w:tc>
      </w:tr>
      <w:tr w:rsidR="00AA288C" w14:paraId="11A73E79"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7DE75FB2" w14:textId="77777777" w:rsidR="00AA288C" w:rsidRDefault="00AA288C">
            <w:pPr>
              <w:tabs>
                <w:tab w:val="left" w:pos="22"/>
                <w:tab w:val="left" w:pos="8222"/>
              </w:tabs>
            </w:pPr>
            <w:proofErr w:type="spellStart"/>
            <w:r>
              <w:t>Ethanol</w:t>
            </w:r>
            <w:proofErr w:type="spellEnd"/>
            <w:r>
              <w:t xml:space="preserve"> (E-1510)</w:t>
            </w:r>
          </w:p>
        </w:tc>
        <w:tc>
          <w:tcPr>
            <w:tcW w:w="1560" w:type="dxa"/>
            <w:tcBorders>
              <w:top w:val="single" w:sz="4" w:space="0" w:color="000000"/>
              <w:left w:val="single" w:sz="4" w:space="0" w:color="000000"/>
              <w:bottom w:val="single" w:sz="4" w:space="0" w:color="000000"/>
              <w:right w:val="single" w:sz="4" w:space="0" w:color="000000"/>
            </w:tcBorders>
          </w:tcPr>
          <w:p w14:paraId="304F3842" w14:textId="77777777" w:rsidR="00AA288C" w:rsidRDefault="00AA288C">
            <w:pPr>
              <w:spacing w:before="60" w:after="60"/>
              <w:rPr>
                <w:iCs/>
                <w:szCs w:val="22"/>
              </w:rPr>
            </w:pPr>
          </w:p>
        </w:tc>
        <w:tc>
          <w:tcPr>
            <w:tcW w:w="1417" w:type="dxa"/>
            <w:tcBorders>
              <w:top w:val="single" w:sz="4" w:space="0" w:color="000000"/>
              <w:left w:val="single" w:sz="4" w:space="0" w:color="000000"/>
              <w:bottom w:val="single" w:sz="4" w:space="0" w:color="000000"/>
              <w:right w:val="single" w:sz="4" w:space="0" w:color="000000"/>
            </w:tcBorders>
          </w:tcPr>
          <w:p w14:paraId="6A2E1AE9" w14:textId="77777777" w:rsidR="00AA288C" w:rsidRDefault="00AA288C">
            <w:pPr>
              <w:spacing w:before="60" w:after="60"/>
              <w:rPr>
                <w:iCs/>
                <w:szCs w:val="22"/>
              </w:rPr>
            </w:pPr>
          </w:p>
        </w:tc>
        <w:tc>
          <w:tcPr>
            <w:tcW w:w="1559" w:type="dxa"/>
            <w:tcBorders>
              <w:top w:val="single" w:sz="4" w:space="0" w:color="000000"/>
              <w:left w:val="single" w:sz="4" w:space="0" w:color="000000"/>
              <w:bottom w:val="single" w:sz="4" w:space="0" w:color="000000"/>
              <w:right w:val="single" w:sz="4" w:space="0" w:color="000000"/>
            </w:tcBorders>
          </w:tcPr>
          <w:p w14:paraId="05CB3BCF" w14:textId="77777777" w:rsidR="00AA288C" w:rsidRDefault="00AA288C">
            <w:pPr>
              <w:spacing w:before="60" w:after="60"/>
              <w:rPr>
                <w:iCs/>
                <w:szCs w:val="22"/>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60C21B89" w14:textId="77777777" w:rsidR="00AA288C" w:rsidRDefault="00AA288C">
            <w:pPr>
              <w:spacing w:before="60" w:after="60"/>
              <w:rPr>
                <w:iCs/>
                <w:szCs w:val="22"/>
              </w:rPr>
            </w:pPr>
          </w:p>
        </w:tc>
      </w:tr>
      <w:tr w:rsidR="00AA288C" w14:paraId="3FB0640E"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58146A6B" w14:textId="77777777" w:rsidR="00AA288C" w:rsidRDefault="00AA288C">
            <w:pPr>
              <w:tabs>
                <w:tab w:val="left" w:pos="851"/>
                <w:tab w:val="left" w:pos="8222"/>
              </w:tabs>
              <w:ind w:firstLine="22"/>
              <w:rPr>
                <w:iCs/>
                <w:szCs w:val="22"/>
              </w:rPr>
            </w:pPr>
            <w:r>
              <w:t>Gelatine (E-441)</w:t>
            </w:r>
          </w:p>
        </w:tc>
        <w:tc>
          <w:tcPr>
            <w:tcW w:w="1560" w:type="dxa"/>
            <w:tcBorders>
              <w:top w:val="single" w:sz="4" w:space="0" w:color="000000"/>
              <w:left w:val="single" w:sz="4" w:space="0" w:color="000000"/>
              <w:bottom w:val="single" w:sz="4" w:space="0" w:color="000000"/>
              <w:right w:val="single" w:sz="4" w:space="0" w:color="000000"/>
            </w:tcBorders>
          </w:tcPr>
          <w:p w14:paraId="22436922" w14:textId="77777777" w:rsidR="00AA288C" w:rsidRDefault="00AA288C">
            <w:pPr>
              <w:spacing w:before="60" w:after="60"/>
              <w:rPr>
                <w:iCs/>
                <w:szCs w:val="22"/>
              </w:rPr>
            </w:pPr>
          </w:p>
        </w:tc>
        <w:tc>
          <w:tcPr>
            <w:tcW w:w="1417" w:type="dxa"/>
            <w:tcBorders>
              <w:top w:val="single" w:sz="4" w:space="0" w:color="000000"/>
              <w:left w:val="single" w:sz="4" w:space="0" w:color="000000"/>
              <w:bottom w:val="single" w:sz="4" w:space="0" w:color="000000"/>
              <w:right w:val="single" w:sz="4" w:space="0" w:color="000000"/>
            </w:tcBorders>
          </w:tcPr>
          <w:p w14:paraId="0F250429" w14:textId="77777777" w:rsidR="00AA288C" w:rsidRDefault="00AA288C">
            <w:pPr>
              <w:spacing w:before="60" w:after="60"/>
              <w:rPr>
                <w:iCs/>
                <w:szCs w:val="22"/>
              </w:rPr>
            </w:pPr>
          </w:p>
        </w:tc>
        <w:tc>
          <w:tcPr>
            <w:tcW w:w="1559" w:type="dxa"/>
            <w:tcBorders>
              <w:top w:val="single" w:sz="4" w:space="0" w:color="000000"/>
              <w:left w:val="single" w:sz="4" w:space="0" w:color="000000"/>
              <w:bottom w:val="single" w:sz="4" w:space="0" w:color="000000"/>
              <w:right w:val="single" w:sz="4" w:space="0" w:color="000000"/>
            </w:tcBorders>
          </w:tcPr>
          <w:p w14:paraId="1A1D6553" w14:textId="77777777" w:rsidR="00AA288C" w:rsidRDefault="00AA288C">
            <w:pPr>
              <w:spacing w:before="60" w:after="60"/>
              <w:rPr>
                <w:iCs/>
                <w:szCs w:val="22"/>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74C4DF1D" w14:textId="77777777" w:rsidR="00AA288C" w:rsidRDefault="00AA288C">
            <w:pPr>
              <w:spacing w:before="60" w:after="60"/>
              <w:rPr>
                <w:iCs/>
                <w:szCs w:val="22"/>
              </w:rPr>
            </w:pPr>
          </w:p>
        </w:tc>
      </w:tr>
      <w:tr w:rsidR="00AA288C" w14:paraId="57716EF5"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6CFB4520" w14:textId="77777777" w:rsidR="00AA288C" w:rsidRDefault="00AA288C">
            <w:pPr>
              <w:spacing w:before="60" w:after="60"/>
              <w:rPr>
                <w:iCs/>
                <w:szCs w:val="22"/>
              </w:rPr>
            </w:pPr>
            <w:r>
              <w:rPr>
                <w:iCs/>
                <w:szCs w:val="22"/>
              </w:rPr>
              <w:t>Glycerol (E-422)</w:t>
            </w:r>
          </w:p>
        </w:tc>
        <w:tc>
          <w:tcPr>
            <w:tcW w:w="1560" w:type="dxa"/>
            <w:tcBorders>
              <w:top w:val="single" w:sz="4" w:space="0" w:color="000000"/>
              <w:left w:val="single" w:sz="4" w:space="0" w:color="000000"/>
              <w:bottom w:val="single" w:sz="4" w:space="0" w:color="000000"/>
              <w:right w:val="single" w:sz="4" w:space="0" w:color="000000"/>
            </w:tcBorders>
          </w:tcPr>
          <w:p w14:paraId="7E97C6DF" w14:textId="77777777" w:rsidR="00AA288C" w:rsidRDefault="00AA288C">
            <w:pPr>
              <w:spacing w:before="60" w:after="60"/>
              <w:rPr>
                <w:iCs/>
                <w:szCs w:val="22"/>
              </w:rPr>
            </w:pPr>
          </w:p>
        </w:tc>
        <w:tc>
          <w:tcPr>
            <w:tcW w:w="1417" w:type="dxa"/>
            <w:tcBorders>
              <w:top w:val="single" w:sz="4" w:space="0" w:color="000000"/>
              <w:left w:val="single" w:sz="4" w:space="0" w:color="000000"/>
              <w:bottom w:val="single" w:sz="4" w:space="0" w:color="000000"/>
              <w:right w:val="single" w:sz="4" w:space="0" w:color="000000"/>
            </w:tcBorders>
          </w:tcPr>
          <w:p w14:paraId="1FB548BB" w14:textId="77777777" w:rsidR="00AA288C" w:rsidRDefault="00AA288C">
            <w:pPr>
              <w:spacing w:before="60" w:after="60"/>
              <w:rPr>
                <w:iCs/>
                <w:szCs w:val="22"/>
              </w:rPr>
            </w:pPr>
          </w:p>
        </w:tc>
        <w:tc>
          <w:tcPr>
            <w:tcW w:w="1559" w:type="dxa"/>
            <w:tcBorders>
              <w:top w:val="single" w:sz="4" w:space="0" w:color="000000"/>
              <w:left w:val="single" w:sz="4" w:space="0" w:color="000000"/>
              <w:bottom w:val="single" w:sz="4" w:space="0" w:color="000000"/>
              <w:right w:val="single" w:sz="4" w:space="0" w:color="000000"/>
            </w:tcBorders>
          </w:tcPr>
          <w:p w14:paraId="08B4012F" w14:textId="77777777" w:rsidR="00AA288C" w:rsidRDefault="00AA288C">
            <w:pPr>
              <w:spacing w:before="60" w:after="60"/>
              <w:rPr>
                <w:iCs/>
                <w:szCs w:val="22"/>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7C9E13FB" w14:textId="77777777" w:rsidR="00AA288C" w:rsidRDefault="00AA288C">
            <w:pPr>
              <w:spacing w:before="60" w:after="60"/>
              <w:rPr>
                <w:iCs/>
                <w:szCs w:val="22"/>
              </w:rPr>
            </w:pPr>
          </w:p>
        </w:tc>
      </w:tr>
      <w:tr w:rsidR="00AA288C" w14:paraId="641FFCA5"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35BA80B3" w14:textId="77777777" w:rsidR="00AA288C" w:rsidRDefault="00AA288C">
            <w:pPr>
              <w:spacing w:before="60" w:after="60"/>
              <w:ind w:left="567" w:hanging="567"/>
              <w:rPr>
                <w:iCs/>
                <w:szCs w:val="22"/>
              </w:rPr>
            </w:pPr>
            <w:r>
              <w:rPr>
                <w:iCs/>
                <w:szCs w:val="22"/>
              </w:rPr>
              <w:t>Propylenglycol (E-1520)</w:t>
            </w:r>
          </w:p>
        </w:tc>
        <w:tc>
          <w:tcPr>
            <w:tcW w:w="1560" w:type="dxa"/>
            <w:tcBorders>
              <w:top w:val="single" w:sz="4" w:space="0" w:color="000000"/>
              <w:left w:val="single" w:sz="4" w:space="0" w:color="000000"/>
              <w:bottom w:val="single" w:sz="4" w:space="0" w:color="000000"/>
              <w:right w:val="single" w:sz="4" w:space="0" w:color="000000"/>
            </w:tcBorders>
          </w:tcPr>
          <w:p w14:paraId="4EE828BF" w14:textId="77777777" w:rsidR="00AA288C" w:rsidRDefault="00AA288C">
            <w:pPr>
              <w:spacing w:before="60" w:after="60"/>
              <w:rPr>
                <w:iCs/>
                <w:szCs w:val="22"/>
              </w:rPr>
            </w:pPr>
          </w:p>
        </w:tc>
        <w:tc>
          <w:tcPr>
            <w:tcW w:w="1417" w:type="dxa"/>
            <w:tcBorders>
              <w:top w:val="single" w:sz="4" w:space="0" w:color="000000"/>
              <w:left w:val="single" w:sz="4" w:space="0" w:color="000000"/>
              <w:bottom w:val="single" w:sz="4" w:space="0" w:color="000000"/>
              <w:right w:val="single" w:sz="4" w:space="0" w:color="000000"/>
            </w:tcBorders>
          </w:tcPr>
          <w:p w14:paraId="3B6FF96F" w14:textId="77777777" w:rsidR="00AA288C" w:rsidRDefault="00AA288C">
            <w:pPr>
              <w:spacing w:before="60" w:after="60"/>
              <w:rPr>
                <w:iCs/>
                <w:szCs w:val="22"/>
              </w:rPr>
            </w:pPr>
          </w:p>
        </w:tc>
        <w:tc>
          <w:tcPr>
            <w:tcW w:w="1559" w:type="dxa"/>
            <w:tcBorders>
              <w:top w:val="single" w:sz="4" w:space="0" w:color="000000"/>
              <w:left w:val="single" w:sz="4" w:space="0" w:color="000000"/>
              <w:bottom w:val="single" w:sz="4" w:space="0" w:color="000000"/>
              <w:right w:val="single" w:sz="4" w:space="0" w:color="000000"/>
            </w:tcBorders>
          </w:tcPr>
          <w:p w14:paraId="51C0ED31" w14:textId="77777777" w:rsidR="00AA288C" w:rsidRDefault="00AA288C">
            <w:pPr>
              <w:spacing w:before="60" w:after="60"/>
              <w:rPr>
                <w:iCs/>
                <w:szCs w:val="22"/>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715850C8" w14:textId="77777777" w:rsidR="00AA288C" w:rsidRDefault="00AA288C">
            <w:pPr>
              <w:spacing w:before="60" w:after="60"/>
              <w:rPr>
                <w:iCs/>
                <w:szCs w:val="22"/>
              </w:rPr>
            </w:pPr>
          </w:p>
        </w:tc>
      </w:tr>
      <w:tr w:rsidR="00AA288C" w14:paraId="063C4C8F" w14:textId="77777777" w:rsidTr="0009346B">
        <w:tc>
          <w:tcPr>
            <w:tcW w:w="2830" w:type="dxa"/>
            <w:tcBorders>
              <w:top w:val="single" w:sz="4" w:space="0" w:color="000000"/>
              <w:left w:val="single" w:sz="4" w:space="0" w:color="000000"/>
              <w:bottom w:val="single" w:sz="4" w:space="0" w:color="000000"/>
              <w:right w:val="single" w:sz="4" w:space="0" w:color="000000"/>
            </w:tcBorders>
            <w:vAlign w:val="center"/>
            <w:hideMark/>
          </w:tcPr>
          <w:p w14:paraId="3A2C26AD" w14:textId="77777777" w:rsidR="00AA288C" w:rsidRDefault="00AA288C">
            <w:pPr>
              <w:spacing w:before="60" w:after="60"/>
              <w:rPr>
                <w:iCs/>
                <w:szCs w:val="22"/>
              </w:rPr>
            </w:pPr>
            <w:r>
              <w:rPr>
                <w:iCs/>
                <w:szCs w:val="22"/>
              </w:rPr>
              <w:t xml:space="preserve">Ricinusolie, </w:t>
            </w:r>
            <w:proofErr w:type="spellStart"/>
            <w:r>
              <w:rPr>
                <w:iCs/>
                <w:szCs w:val="22"/>
              </w:rPr>
              <w:t>polyoxyleret</w:t>
            </w:r>
            <w:proofErr w:type="spellEnd"/>
            <w:r>
              <w:rPr>
                <w:iCs/>
                <w:szCs w:val="22"/>
              </w:rPr>
              <w:t xml:space="preserve">, </w:t>
            </w:r>
            <w:proofErr w:type="spellStart"/>
            <w:r>
              <w:rPr>
                <w:iCs/>
                <w:szCs w:val="22"/>
              </w:rPr>
              <w:t>hydrogeneret</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4AD4816E" w14:textId="77777777" w:rsidR="00AA288C" w:rsidRDefault="00AA288C">
            <w:pPr>
              <w:spacing w:before="60" w:after="60"/>
              <w:rPr>
                <w:iCs/>
                <w:szCs w:val="22"/>
              </w:rPr>
            </w:pPr>
          </w:p>
        </w:tc>
        <w:tc>
          <w:tcPr>
            <w:tcW w:w="1417" w:type="dxa"/>
            <w:tcBorders>
              <w:top w:val="single" w:sz="4" w:space="0" w:color="000000"/>
              <w:left w:val="single" w:sz="4" w:space="0" w:color="000000"/>
              <w:bottom w:val="single" w:sz="4" w:space="0" w:color="000000"/>
              <w:right w:val="single" w:sz="4" w:space="0" w:color="000000"/>
            </w:tcBorders>
          </w:tcPr>
          <w:p w14:paraId="557636D8" w14:textId="77777777" w:rsidR="00AA288C" w:rsidRDefault="00AA288C">
            <w:pPr>
              <w:spacing w:before="60" w:after="60"/>
              <w:rPr>
                <w:iCs/>
                <w:szCs w:val="22"/>
              </w:rPr>
            </w:pPr>
          </w:p>
        </w:tc>
        <w:tc>
          <w:tcPr>
            <w:tcW w:w="1559" w:type="dxa"/>
            <w:tcBorders>
              <w:top w:val="single" w:sz="4" w:space="0" w:color="000000"/>
              <w:left w:val="single" w:sz="4" w:space="0" w:color="000000"/>
              <w:bottom w:val="single" w:sz="4" w:space="0" w:color="000000"/>
              <w:right w:val="single" w:sz="4" w:space="0" w:color="000000"/>
            </w:tcBorders>
          </w:tcPr>
          <w:p w14:paraId="3322ED29" w14:textId="77777777" w:rsidR="00AA288C" w:rsidRDefault="00AA288C">
            <w:pPr>
              <w:spacing w:before="60" w:after="60"/>
              <w:rPr>
                <w:iCs/>
                <w:szCs w:val="22"/>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5DF11EED" w14:textId="77777777" w:rsidR="00AA288C" w:rsidRDefault="00AA288C">
            <w:pPr>
              <w:spacing w:before="60" w:after="60"/>
              <w:rPr>
                <w:iCs/>
                <w:szCs w:val="22"/>
              </w:rPr>
            </w:pPr>
          </w:p>
        </w:tc>
      </w:tr>
    </w:tbl>
    <w:p w14:paraId="5251B0FC" w14:textId="77777777" w:rsidR="00AA288C" w:rsidRPr="00AA288C" w:rsidRDefault="00AA288C" w:rsidP="00AA288C">
      <w:pPr>
        <w:tabs>
          <w:tab w:val="left" w:pos="1304"/>
        </w:tabs>
        <w:ind w:left="851"/>
        <w:rPr>
          <w:sz w:val="24"/>
          <w:szCs w:val="24"/>
        </w:rPr>
      </w:pPr>
    </w:p>
    <w:p w14:paraId="22FFA5BD" w14:textId="6CA8B7D3" w:rsidR="00AA288C" w:rsidRPr="00AA288C" w:rsidRDefault="00AA288C" w:rsidP="0009346B">
      <w:pPr>
        <w:ind w:left="851"/>
        <w:rPr>
          <w:sz w:val="24"/>
          <w:szCs w:val="24"/>
        </w:rPr>
      </w:pPr>
      <w:proofErr w:type="spellStart"/>
      <w:r w:rsidRPr="00AA288C">
        <w:rPr>
          <w:sz w:val="24"/>
          <w:szCs w:val="24"/>
        </w:rPr>
        <w:t>Atopica</w:t>
      </w:r>
      <w:proofErr w:type="spellEnd"/>
      <w:r w:rsidRPr="00AA288C">
        <w:rPr>
          <w:sz w:val="24"/>
          <w:szCs w:val="24"/>
        </w:rPr>
        <w:t xml:space="preserve"> </w:t>
      </w:r>
      <w:proofErr w:type="spellStart"/>
      <w:r w:rsidRPr="00AA288C">
        <w:rPr>
          <w:sz w:val="24"/>
          <w:szCs w:val="24"/>
        </w:rPr>
        <w:t>Vet</w:t>
      </w:r>
      <w:proofErr w:type="spellEnd"/>
      <w:r w:rsidRPr="00AA288C">
        <w:rPr>
          <w:sz w:val="24"/>
          <w:szCs w:val="24"/>
        </w:rPr>
        <w:t>.</w:t>
      </w:r>
      <w:r w:rsidR="0009346B">
        <w:rPr>
          <w:sz w:val="24"/>
          <w:szCs w:val="24"/>
        </w:rPr>
        <w:t xml:space="preserve">   </w:t>
      </w:r>
      <w:r w:rsidRPr="00AA288C">
        <w:rPr>
          <w:sz w:val="24"/>
          <w:szCs w:val="24"/>
        </w:rPr>
        <w:t xml:space="preserve">10 mg: </w:t>
      </w:r>
      <w:proofErr w:type="spellStart"/>
      <w:r w:rsidRPr="00AA288C">
        <w:rPr>
          <w:sz w:val="24"/>
          <w:szCs w:val="24"/>
        </w:rPr>
        <w:t>Gullig-hvide</w:t>
      </w:r>
      <w:proofErr w:type="spellEnd"/>
      <w:r w:rsidRPr="00AA288C">
        <w:rPr>
          <w:sz w:val="24"/>
          <w:szCs w:val="24"/>
        </w:rPr>
        <w:t xml:space="preserve"> ovale bløde kapsler påtrykt NVR 10 mg.</w:t>
      </w:r>
    </w:p>
    <w:p w14:paraId="4486169B" w14:textId="72945792" w:rsidR="00AA288C" w:rsidRPr="00AA288C" w:rsidRDefault="00AA288C" w:rsidP="0009346B">
      <w:pPr>
        <w:ind w:left="851"/>
        <w:rPr>
          <w:sz w:val="24"/>
          <w:szCs w:val="24"/>
        </w:rPr>
      </w:pPr>
      <w:proofErr w:type="spellStart"/>
      <w:r w:rsidRPr="00AA288C">
        <w:rPr>
          <w:sz w:val="24"/>
          <w:szCs w:val="24"/>
        </w:rPr>
        <w:t>Atopica</w:t>
      </w:r>
      <w:proofErr w:type="spellEnd"/>
      <w:r w:rsidRPr="00AA288C">
        <w:rPr>
          <w:sz w:val="24"/>
          <w:szCs w:val="24"/>
        </w:rPr>
        <w:t xml:space="preserve"> </w:t>
      </w:r>
      <w:proofErr w:type="spellStart"/>
      <w:r w:rsidRPr="00AA288C">
        <w:rPr>
          <w:sz w:val="24"/>
          <w:szCs w:val="24"/>
        </w:rPr>
        <w:t>Vet</w:t>
      </w:r>
      <w:proofErr w:type="spellEnd"/>
      <w:r w:rsidRPr="00AA288C">
        <w:rPr>
          <w:sz w:val="24"/>
          <w:szCs w:val="24"/>
        </w:rPr>
        <w:t>.</w:t>
      </w:r>
      <w:r w:rsidR="0009346B">
        <w:rPr>
          <w:sz w:val="24"/>
          <w:szCs w:val="24"/>
        </w:rPr>
        <w:t xml:space="preserve">   </w:t>
      </w:r>
      <w:r w:rsidRPr="00AA288C">
        <w:rPr>
          <w:sz w:val="24"/>
          <w:szCs w:val="24"/>
        </w:rPr>
        <w:t xml:space="preserve">25 mg: </w:t>
      </w:r>
      <w:proofErr w:type="spellStart"/>
      <w:r w:rsidRPr="00AA288C">
        <w:rPr>
          <w:sz w:val="24"/>
          <w:szCs w:val="24"/>
        </w:rPr>
        <w:t>Blå-grå</w:t>
      </w:r>
      <w:proofErr w:type="spellEnd"/>
      <w:r w:rsidRPr="00AA288C">
        <w:rPr>
          <w:sz w:val="24"/>
          <w:szCs w:val="24"/>
        </w:rPr>
        <w:t xml:space="preserve"> ovale bløde kapsler påtrykt NVR 25 mg.</w:t>
      </w:r>
    </w:p>
    <w:p w14:paraId="671E1511" w14:textId="3C931B8A" w:rsidR="00AA288C" w:rsidRPr="00AA288C" w:rsidRDefault="00AA288C" w:rsidP="0009346B">
      <w:pPr>
        <w:ind w:left="851"/>
        <w:rPr>
          <w:sz w:val="24"/>
          <w:szCs w:val="24"/>
        </w:rPr>
      </w:pPr>
      <w:proofErr w:type="spellStart"/>
      <w:r w:rsidRPr="00AA288C">
        <w:rPr>
          <w:sz w:val="24"/>
          <w:szCs w:val="24"/>
        </w:rPr>
        <w:t>Atopica</w:t>
      </w:r>
      <w:proofErr w:type="spellEnd"/>
      <w:r w:rsidRPr="00AA288C">
        <w:rPr>
          <w:sz w:val="24"/>
          <w:szCs w:val="24"/>
        </w:rPr>
        <w:t xml:space="preserve"> </w:t>
      </w:r>
      <w:proofErr w:type="spellStart"/>
      <w:r w:rsidRPr="00AA288C">
        <w:rPr>
          <w:sz w:val="24"/>
          <w:szCs w:val="24"/>
        </w:rPr>
        <w:t>Vet</w:t>
      </w:r>
      <w:proofErr w:type="spellEnd"/>
      <w:r w:rsidRPr="00AA288C">
        <w:rPr>
          <w:sz w:val="24"/>
          <w:szCs w:val="24"/>
        </w:rPr>
        <w:t>.</w:t>
      </w:r>
      <w:r w:rsidR="0009346B">
        <w:rPr>
          <w:sz w:val="24"/>
          <w:szCs w:val="24"/>
        </w:rPr>
        <w:t xml:space="preserve">   </w:t>
      </w:r>
      <w:r w:rsidRPr="00AA288C">
        <w:rPr>
          <w:sz w:val="24"/>
          <w:szCs w:val="24"/>
        </w:rPr>
        <w:t xml:space="preserve">50 mg: </w:t>
      </w:r>
      <w:proofErr w:type="spellStart"/>
      <w:r w:rsidRPr="00AA288C">
        <w:rPr>
          <w:sz w:val="24"/>
          <w:szCs w:val="24"/>
        </w:rPr>
        <w:t>Gullig-hvide</w:t>
      </w:r>
      <w:proofErr w:type="spellEnd"/>
      <w:r w:rsidRPr="00AA288C">
        <w:rPr>
          <w:sz w:val="24"/>
          <w:szCs w:val="24"/>
        </w:rPr>
        <w:t xml:space="preserve"> bløde ovale kapsler påtrykt NVR 50 mg.</w:t>
      </w:r>
    </w:p>
    <w:p w14:paraId="081B2870" w14:textId="55B28487" w:rsidR="00AA288C" w:rsidRPr="00AA288C" w:rsidRDefault="00AA288C" w:rsidP="0009346B">
      <w:pPr>
        <w:tabs>
          <w:tab w:val="left" w:pos="8222"/>
        </w:tabs>
        <w:ind w:left="851"/>
        <w:jc w:val="both"/>
        <w:rPr>
          <w:sz w:val="24"/>
          <w:szCs w:val="24"/>
        </w:rPr>
      </w:pPr>
      <w:proofErr w:type="spellStart"/>
      <w:r w:rsidRPr="00AA288C">
        <w:rPr>
          <w:sz w:val="24"/>
          <w:szCs w:val="24"/>
        </w:rPr>
        <w:t>Atopica</w:t>
      </w:r>
      <w:proofErr w:type="spellEnd"/>
      <w:r w:rsidRPr="00AA288C">
        <w:rPr>
          <w:sz w:val="24"/>
          <w:szCs w:val="24"/>
        </w:rPr>
        <w:t xml:space="preserve"> </w:t>
      </w:r>
      <w:proofErr w:type="spellStart"/>
      <w:r w:rsidRPr="00AA288C">
        <w:rPr>
          <w:sz w:val="24"/>
          <w:szCs w:val="24"/>
        </w:rPr>
        <w:t>Vet</w:t>
      </w:r>
      <w:proofErr w:type="spellEnd"/>
      <w:r w:rsidRPr="00AA288C">
        <w:rPr>
          <w:sz w:val="24"/>
          <w:szCs w:val="24"/>
        </w:rPr>
        <w:t>.</w:t>
      </w:r>
      <w:r w:rsidR="0009346B">
        <w:rPr>
          <w:sz w:val="24"/>
          <w:szCs w:val="24"/>
        </w:rPr>
        <w:t xml:space="preserve"> </w:t>
      </w:r>
      <w:r w:rsidRPr="00AA288C">
        <w:rPr>
          <w:sz w:val="24"/>
          <w:szCs w:val="24"/>
        </w:rPr>
        <w:t>100</w:t>
      </w:r>
      <w:r>
        <w:rPr>
          <w:sz w:val="24"/>
          <w:szCs w:val="24"/>
        </w:rPr>
        <w:t xml:space="preserve"> </w:t>
      </w:r>
      <w:r w:rsidRPr="00AA288C">
        <w:rPr>
          <w:sz w:val="24"/>
          <w:szCs w:val="24"/>
        </w:rPr>
        <w:t xml:space="preserve">mg: </w:t>
      </w:r>
      <w:proofErr w:type="spellStart"/>
      <w:r w:rsidRPr="00AA288C">
        <w:rPr>
          <w:sz w:val="24"/>
          <w:szCs w:val="24"/>
        </w:rPr>
        <w:t>Blå-grå</w:t>
      </w:r>
      <w:proofErr w:type="spellEnd"/>
      <w:r w:rsidRPr="00AA288C">
        <w:rPr>
          <w:sz w:val="24"/>
          <w:szCs w:val="24"/>
        </w:rPr>
        <w:t xml:space="preserve"> ovale bløde kapsler påtrykt NVR 100 mg.</w:t>
      </w:r>
    </w:p>
    <w:p w14:paraId="28BC601B" w14:textId="77777777" w:rsidR="008203A8" w:rsidRPr="00AA288C" w:rsidRDefault="008203A8" w:rsidP="0009346B">
      <w:pPr>
        <w:ind w:left="851"/>
        <w:rPr>
          <w:sz w:val="24"/>
          <w:szCs w:val="24"/>
        </w:rPr>
      </w:pPr>
    </w:p>
    <w:p w14:paraId="5DBFB83C" w14:textId="77777777" w:rsidR="008203A8" w:rsidRPr="00AA288C" w:rsidRDefault="008203A8" w:rsidP="0009346B">
      <w:pPr>
        <w:ind w:left="851"/>
        <w:rPr>
          <w:sz w:val="24"/>
          <w:szCs w:val="24"/>
        </w:rPr>
      </w:pPr>
    </w:p>
    <w:p w14:paraId="1F0BBA21"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1FF03FC9" w14:textId="77777777" w:rsidR="008203A8" w:rsidRPr="00406EE7" w:rsidRDefault="008203A8" w:rsidP="008203A8">
      <w:pPr>
        <w:tabs>
          <w:tab w:val="left" w:pos="851"/>
        </w:tabs>
        <w:ind w:left="851"/>
        <w:rPr>
          <w:sz w:val="24"/>
          <w:szCs w:val="24"/>
        </w:rPr>
      </w:pPr>
    </w:p>
    <w:p w14:paraId="5ECBB38C"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776294DF" w14:textId="77777777" w:rsidR="0009346B" w:rsidRPr="0009346B" w:rsidRDefault="0009346B" w:rsidP="0009346B">
      <w:pPr>
        <w:ind w:left="851"/>
        <w:rPr>
          <w:sz w:val="24"/>
          <w:szCs w:val="24"/>
        </w:rPr>
      </w:pPr>
      <w:r w:rsidRPr="0009346B">
        <w:rPr>
          <w:sz w:val="24"/>
          <w:szCs w:val="24"/>
        </w:rPr>
        <w:t>Hund</w:t>
      </w:r>
    </w:p>
    <w:p w14:paraId="1BF61B10" w14:textId="77777777" w:rsidR="0009346B" w:rsidRPr="0009346B" w:rsidRDefault="0009346B" w:rsidP="0009346B">
      <w:pPr>
        <w:ind w:left="851"/>
        <w:rPr>
          <w:sz w:val="24"/>
          <w:szCs w:val="24"/>
        </w:rPr>
      </w:pPr>
      <w:r w:rsidRPr="0009346B">
        <w:rPr>
          <w:sz w:val="24"/>
          <w:szCs w:val="24"/>
        </w:rPr>
        <w:t>10 mg: vægt 2-4 kg</w:t>
      </w:r>
    </w:p>
    <w:p w14:paraId="4B78E597" w14:textId="77777777" w:rsidR="0009346B" w:rsidRPr="0009346B" w:rsidRDefault="0009346B" w:rsidP="0009346B">
      <w:pPr>
        <w:ind w:left="851"/>
        <w:rPr>
          <w:sz w:val="24"/>
          <w:szCs w:val="24"/>
        </w:rPr>
      </w:pPr>
      <w:r w:rsidRPr="0009346B">
        <w:rPr>
          <w:sz w:val="24"/>
          <w:szCs w:val="24"/>
        </w:rPr>
        <w:t>25 mg: vægt 4-7,5 kg</w:t>
      </w:r>
    </w:p>
    <w:p w14:paraId="780CB535" w14:textId="77777777" w:rsidR="0009346B" w:rsidRPr="0009346B" w:rsidRDefault="0009346B" w:rsidP="0009346B">
      <w:pPr>
        <w:ind w:left="851"/>
        <w:rPr>
          <w:sz w:val="24"/>
          <w:szCs w:val="24"/>
        </w:rPr>
      </w:pPr>
      <w:r w:rsidRPr="0009346B">
        <w:rPr>
          <w:sz w:val="24"/>
          <w:szCs w:val="24"/>
        </w:rPr>
        <w:t>50 mg: vægt 7,5-36 kg</w:t>
      </w:r>
    </w:p>
    <w:p w14:paraId="47B3DE2C" w14:textId="1A90ACEA" w:rsidR="008203A8" w:rsidRPr="00406EE7" w:rsidRDefault="0009346B" w:rsidP="0009346B">
      <w:pPr>
        <w:ind w:left="851"/>
        <w:rPr>
          <w:sz w:val="24"/>
          <w:szCs w:val="24"/>
        </w:rPr>
      </w:pPr>
      <w:r w:rsidRPr="0009346B">
        <w:rPr>
          <w:sz w:val="24"/>
          <w:szCs w:val="24"/>
        </w:rPr>
        <w:t>100 mg: vægt 15-55 kg</w:t>
      </w:r>
    </w:p>
    <w:p w14:paraId="5A5F0F6E" w14:textId="77777777" w:rsidR="008203A8" w:rsidRPr="00406EE7" w:rsidRDefault="008203A8" w:rsidP="008203A8">
      <w:pPr>
        <w:ind w:left="851"/>
        <w:rPr>
          <w:sz w:val="24"/>
          <w:szCs w:val="24"/>
        </w:rPr>
      </w:pPr>
    </w:p>
    <w:p w14:paraId="0BDFD9D0"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25B3B4CA" w14:textId="7B059DEE" w:rsidR="008203A8" w:rsidRDefault="0009346B" w:rsidP="008203A8">
      <w:pPr>
        <w:pStyle w:val="Sidehoved"/>
        <w:ind w:left="851"/>
        <w:rPr>
          <w:szCs w:val="24"/>
        </w:rPr>
      </w:pPr>
      <w:r w:rsidRPr="0009346B">
        <w:rPr>
          <w:szCs w:val="24"/>
        </w:rPr>
        <w:t xml:space="preserve">Behandling af kroniske manifestationer af </w:t>
      </w:r>
      <w:proofErr w:type="spellStart"/>
      <w:r w:rsidRPr="0009346B">
        <w:rPr>
          <w:szCs w:val="24"/>
        </w:rPr>
        <w:t>atopisk</w:t>
      </w:r>
      <w:proofErr w:type="spellEnd"/>
      <w:r w:rsidRPr="0009346B">
        <w:rPr>
          <w:szCs w:val="24"/>
        </w:rPr>
        <w:t xml:space="preserve"> </w:t>
      </w:r>
      <w:proofErr w:type="spellStart"/>
      <w:r w:rsidRPr="0009346B">
        <w:rPr>
          <w:szCs w:val="24"/>
        </w:rPr>
        <w:t>dermatit</w:t>
      </w:r>
      <w:proofErr w:type="spellEnd"/>
      <w:r w:rsidRPr="0009346B">
        <w:rPr>
          <w:szCs w:val="24"/>
        </w:rPr>
        <w:t>.</w:t>
      </w:r>
    </w:p>
    <w:p w14:paraId="7A2B7402" w14:textId="77777777" w:rsidR="008203A8" w:rsidRDefault="008203A8" w:rsidP="008203A8">
      <w:pPr>
        <w:pStyle w:val="Sidehoved"/>
        <w:ind w:left="851"/>
        <w:rPr>
          <w:szCs w:val="24"/>
        </w:rPr>
      </w:pPr>
    </w:p>
    <w:p w14:paraId="700E6DA1"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10324414" w14:textId="77777777" w:rsidR="0009346B" w:rsidRPr="0009346B" w:rsidRDefault="0009346B" w:rsidP="0009346B">
      <w:pPr>
        <w:ind w:left="851"/>
        <w:rPr>
          <w:sz w:val="24"/>
          <w:szCs w:val="24"/>
        </w:rPr>
      </w:pPr>
      <w:r w:rsidRPr="0009346B">
        <w:rPr>
          <w:sz w:val="24"/>
          <w:szCs w:val="24"/>
        </w:rPr>
        <w:t xml:space="preserve">Må ikke anvendes ved overfølsomhed over for </w:t>
      </w:r>
      <w:proofErr w:type="spellStart"/>
      <w:r w:rsidRPr="0009346B">
        <w:rPr>
          <w:sz w:val="24"/>
          <w:szCs w:val="24"/>
        </w:rPr>
        <w:t>ciclosporin</w:t>
      </w:r>
      <w:proofErr w:type="spellEnd"/>
      <w:r w:rsidRPr="0009346B">
        <w:rPr>
          <w:sz w:val="24"/>
          <w:szCs w:val="24"/>
        </w:rPr>
        <w:t xml:space="preserve"> eller over for et eller flere af hjælpestofferne.</w:t>
      </w:r>
    </w:p>
    <w:p w14:paraId="736A77E6" w14:textId="77777777" w:rsidR="0009346B" w:rsidRPr="0009346B" w:rsidRDefault="0009346B" w:rsidP="0009346B">
      <w:pPr>
        <w:ind w:left="851"/>
        <w:rPr>
          <w:sz w:val="24"/>
          <w:szCs w:val="24"/>
        </w:rPr>
      </w:pPr>
      <w:r w:rsidRPr="0009346B">
        <w:rPr>
          <w:sz w:val="24"/>
          <w:szCs w:val="24"/>
        </w:rPr>
        <w:t>Ingen af styrkerne (10 mg, 25 mg, 50 mg og 100 mg) bør anvendes til hunde, der er under seks måneder gamle eller som vejer under 2 kg.</w:t>
      </w:r>
    </w:p>
    <w:p w14:paraId="56869B14" w14:textId="77777777" w:rsidR="0009346B" w:rsidRPr="0009346B" w:rsidRDefault="0009346B" w:rsidP="0009346B">
      <w:pPr>
        <w:ind w:left="851"/>
        <w:rPr>
          <w:sz w:val="24"/>
          <w:szCs w:val="24"/>
        </w:rPr>
      </w:pPr>
      <w:r w:rsidRPr="0009346B">
        <w:rPr>
          <w:sz w:val="24"/>
          <w:szCs w:val="24"/>
        </w:rPr>
        <w:t>Må ikke anvendes, hvis der tidligere er set maligne lidelser eller hvor der er tale om progressive maligne lidelser.</w:t>
      </w:r>
    </w:p>
    <w:p w14:paraId="04F83718" w14:textId="39042FBB" w:rsidR="0009346B" w:rsidRPr="0009346B" w:rsidRDefault="0009346B" w:rsidP="0009346B">
      <w:pPr>
        <w:ind w:left="851"/>
        <w:rPr>
          <w:sz w:val="24"/>
          <w:szCs w:val="24"/>
        </w:rPr>
      </w:pPr>
      <w:r w:rsidRPr="0009346B">
        <w:rPr>
          <w:sz w:val="24"/>
          <w:szCs w:val="24"/>
        </w:rPr>
        <w:t xml:space="preserve">Vaccinér ikke med levende vaccine hverken under behandlingen med </w:t>
      </w:r>
      <w:proofErr w:type="spellStart"/>
      <w:r w:rsidRPr="0009346B">
        <w:rPr>
          <w:sz w:val="24"/>
          <w:szCs w:val="24"/>
        </w:rPr>
        <w:t>ciclosporin</w:t>
      </w:r>
      <w:proofErr w:type="spellEnd"/>
      <w:r w:rsidRPr="0009346B">
        <w:rPr>
          <w:sz w:val="24"/>
          <w:szCs w:val="24"/>
        </w:rPr>
        <w:t xml:space="preserve"> eller inden for 2 ugers interval før eller efter denne. (Se også pkt. 3.5, ”Særlige forsigtighedsregler vedrørende brugen” og pkt. 3.8, ”Interaktion med andre lægemidler og andre former for interaktion”).</w:t>
      </w:r>
    </w:p>
    <w:p w14:paraId="6E059A7F" w14:textId="77777777" w:rsidR="008203A8" w:rsidRPr="00406EE7" w:rsidRDefault="008203A8" w:rsidP="008203A8">
      <w:pPr>
        <w:pStyle w:val="Sidehoved"/>
        <w:tabs>
          <w:tab w:val="clear" w:pos="4819"/>
        </w:tabs>
        <w:ind w:left="851"/>
        <w:rPr>
          <w:szCs w:val="24"/>
        </w:rPr>
      </w:pPr>
    </w:p>
    <w:p w14:paraId="6804E12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1E3ED8CF" w14:textId="5900D9CA" w:rsidR="008203A8" w:rsidRPr="00406EE7" w:rsidRDefault="0009346B" w:rsidP="008203A8">
      <w:pPr>
        <w:tabs>
          <w:tab w:val="left" w:pos="851"/>
        </w:tabs>
        <w:ind w:left="851"/>
        <w:rPr>
          <w:sz w:val="24"/>
          <w:szCs w:val="24"/>
        </w:rPr>
      </w:pPr>
      <w:r w:rsidRPr="0009346B">
        <w:rPr>
          <w:sz w:val="24"/>
          <w:szCs w:val="24"/>
        </w:rPr>
        <w:t xml:space="preserve">Når behandling med </w:t>
      </w:r>
      <w:proofErr w:type="spellStart"/>
      <w:r w:rsidRPr="0009346B">
        <w:rPr>
          <w:sz w:val="24"/>
          <w:szCs w:val="24"/>
        </w:rPr>
        <w:t>ciclosporin</w:t>
      </w:r>
      <w:proofErr w:type="spellEnd"/>
      <w:r w:rsidRPr="0009346B">
        <w:rPr>
          <w:sz w:val="24"/>
          <w:szCs w:val="24"/>
        </w:rPr>
        <w:t xml:space="preserve"> påbegyndes, kan andre tiltag og/eller behandlinger overvejes for at kontrollere moderat til svær kløe.</w:t>
      </w:r>
    </w:p>
    <w:p w14:paraId="6C103ACA" w14:textId="77777777" w:rsidR="008203A8" w:rsidRPr="00406EE7" w:rsidRDefault="008203A8" w:rsidP="008203A8">
      <w:pPr>
        <w:pStyle w:val="Sidehoved"/>
        <w:tabs>
          <w:tab w:val="clear" w:pos="4819"/>
        </w:tabs>
        <w:ind w:left="851"/>
        <w:rPr>
          <w:szCs w:val="24"/>
        </w:rPr>
      </w:pPr>
    </w:p>
    <w:p w14:paraId="45AC3D0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BAF5504" w14:textId="77777777" w:rsidR="008203A8" w:rsidRPr="002374DA" w:rsidRDefault="008203A8" w:rsidP="008203A8">
      <w:pPr>
        <w:tabs>
          <w:tab w:val="left" w:pos="851"/>
        </w:tabs>
        <w:ind w:left="851"/>
        <w:rPr>
          <w:sz w:val="24"/>
          <w:szCs w:val="24"/>
        </w:rPr>
      </w:pPr>
    </w:p>
    <w:p w14:paraId="105D823A"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42E037A3" w14:textId="77777777" w:rsidR="0009346B" w:rsidRPr="0009346B" w:rsidRDefault="0009346B" w:rsidP="0009346B">
      <w:pPr>
        <w:pStyle w:val="Brdtekstindrykning"/>
        <w:ind w:left="851" w:firstLine="0"/>
        <w:rPr>
          <w:b w:val="0"/>
          <w:bCs/>
          <w:sz w:val="24"/>
          <w:szCs w:val="24"/>
        </w:rPr>
      </w:pPr>
      <w:r w:rsidRPr="0009346B">
        <w:rPr>
          <w:b w:val="0"/>
          <w:bCs/>
          <w:sz w:val="24"/>
          <w:szCs w:val="24"/>
        </w:rPr>
        <w:t xml:space="preserve">Kliniske symptomer på </w:t>
      </w:r>
      <w:proofErr w:type="spellStart"/>
      <w:r w:rsidRPr="0009346B">
        <w:rPr>
          <w:b w:val="0"/>
          <w:bCs/>
          <w:sz w:val="24"/>
          <w:szCs w:val="24"/>
        </w:rPr>
        <w:t>atopisk</w:t>
      </w:r>
      <w:proofErr w:type="spellEnd"/>
      <w:r w:rsidRPr="0009346B">
        <w:rPr>
          <w:b w:val="0"/>
          <w:bCs/>
          <w:sz w:val="24"/>
          <w:szCs w:val="24"/>
        </w:rPr>
        <w:t xml:space="preserve"> </w:t>
      </w:r>
      <w:proofErr w:type="spellStart"/>
      <w:r w:rsidRPr="0009346B">
        <w:rPr>
          <w:b w:val="0"/>
          <w:bCs/>
          <w:sz w:val="24"/>
          <w:szCs w:val="24"/>
        </w:rPr>
        <w:t>dermatit</w:t>
      </w:r>
      <w:proofErr w:type="spellEnd"/>
      <w:r w:rsidRPr="0009346B">
        <w:rPr>
          <w:b w:val="0"/>
          <w:bCs/>
          <w:sz w:val="24"/>
          <w:szCs w:val="24"/>
        </w:rPr>
        <w:t xml:space="preserve"> så som kløe og hudinflammation er ikke specifikke for denne sygdom, og tilstedeværelsen af andre årsager til </w:t>
      </w:r>
      <w:proofErr w:type="spellStart"/>
      <w:r w:rsidRPr="0009346B">
        <w:rPr>
          <w:b w:val="0"/>
          <w:bCs/>
          <w:sz w:val="24"/>
          <w:szCs w:val="24"/>
        </w:rPr>
        <w:t>dermatit</w:t>
      </w:r>
      <w:proofErr w:type="spellEnd"/>
      <w:r w:rsidRPr="0009346B">
        <w:rPr>
          <w:b w:val="0"/>
          <w:bCs/>
          <w:sz w:val="24"/>
          <w:szCs w:val="24"/>
        </w:rPr>
        <w:t xml:space="preserve">, så som </w:t>
      </w:r>
      <w:proofErr w:type="spellStart"/>
      <w:r w:rsidRPr="0009346B">
        <w:rPr>
          <w:b w:val="0"/>
          <w:bCs/>
          <w:sz w:val="24"/>
          <w:szCs w:val="24"/>
        </w:rPr>
        <w:lastRenderedPageBreak/>
        <w:t>infestationer</w:t>
      </w:r>
      <w:proofErr w:type="spellEnd"/>
      <w:r w:rsidRPr="0009346B">
        <w:rPr>
          <w:b w:val="0"/>
          <w:bCs/>
          <w:sz w:val="24"/>
          <w:szCs w:val="24"/>
        </w:rPr>
        <w:t xml:space="preserve"> med </w:t>
      </w:r>
      <w:proofErr w:type="spellStart"/>
      <w:r w:rsidRPr="0009346B">
        <w:rPr>
          <w:b w:val="0"/>
          <w:bCs/>
          <w:sz w:val="24"/>
          <w:szCs w:val="24"/>
        </w:rPr>
        <w:t>ektoparasitter</w:t>
      </w:r>
      <w:proofErr w:type="spellEnd"/>
      <w:r w:rsidRPr="0009346B">
        <w:rPr>
          <w:b w:val="0"/>
          <w:bCs/>
          <w:sz w:val="24"/>
          <w:szCs w:val="24"/>
        </w:rPr>
        <w:t xml:space="preserve">, andre allergier, som forårsager hudsymptomer (f.eks. loppeallergi eller fødemiddelallergi), eller bakterie- og svampeinfektioner, bør derfor udelukkes inden behandlingen med </w:t>
      </w:r>
      <w:proofErr w:type="spellStart"/>
      <w:r w:rsidRPr="0009346B">
        <w:rPr>
          <w:b w:val="0"/>
          <w:bCs/>
          <w:sz w:val="24"/>
          <w:szCs w:val="24"/>
        </w:rPr>
        <w:t>ciclosporin</w:t>
      </w:r>
      <w:proofErr w:type="spellEnd"/>
      <w:r w:rsidRPr="0009346B">
        <w:rPr>
          <w:b w:val="0"/>
          <w:bCs/>
          <w:sz w:val="24"/>
          <w:szCs w:val="24"/>
        </w:rPr>
        <w:t xml:space="preserve"> indledes.</w:t>
      </w:r>
    </w:p>
    <w:p w14:paraId="2EC33697" w14:textId="77777777" w:rsidR="0009346B" w:rsidRPr="0009346B" w:rsidRDefault="0009346B" w:rsidP="0009346B">
      <w:pPr>
        <w:ind w:left="851"/>
        <w:rPr>
          <w:sz w:val="24"/>
          <w:szCs w:val="24"/>
        </w:rPr>
      </w:pPr>
      <w:r w:rsidRPr="0009346B">
        <w:rPr>
          <w:sz w:val="24"/>
          <w:szCs w:val="24"/>
        </w:rPr>
        <w:t xml:space="preserve">Det er god klinisk praksis at behandle </w:t>
      </w:r>
      <w:proofErr w:type="spellStart"/>
      <w:r w:rsidRPr="0009346B">
        <w:rPr>
          <w:sz w:val="24"/>
          <w:szCs w:val="24"/>
        </w:rPr>
        <w:t>loppeinfestationer</w:t>
      </w:r>
      <w:proofErr w:type="spellEnd"/>
      <w:r w:rsidRPr="0009346B">
        <w:rPr>
          <w:sz w:val="24"/>
          <w:szCs w:val="24"/>
        </w:rPr>
        <w:t xml:space="preserve"> før og under behandlingen af </w:t>
      </w:r>
      <w:proofErr w:type="spellStart"/>
      <w:r w:rsidRPr="0009346B">
        <w:rPr>
          <w:sz w:val="24"/>
          <w:szCs w:val="24"/>
        </w:rPr>
        <w:t>atopisk</w:t>
      </w:r>
      <w:proofErr w:type="spellEnd"/>
      <w:r w:rsidRPr="0009346B">
        <w:rPr>
          <w:sz w:val="24"/>
          <w:szCs w:val="24"/>
        </w:rPr>
        <w:t xml:space="preserve"> </w:t>
      </w:r>
      <w:proofErr w:type="spellStart"/>
      <w:r w:rsidRPr="0009346B">
        <w:rPr>
          <w:sz w:val="24"/>
          <w:szCs w:val="24"/>
        </w:rPr>
        <w:t>dermatit</w:t>
      </w:r>
      <w:proofErr w:type="spellEnd"/>
      <w:r w:rsidRPr="0009346B">
        <w:rPr>
          <w:sz w:val="24"/>
          <w:szCs w:val="24"/>
        </w:rPr>
        <w:t>.</w:t>
      </w:r>
    </w:p>
    <w:p w14:paraId="1212188C" w14:textId="77777777" w:rsidR="0009346B" w:rsidRPr="0009346B" w:rsidRDefault="0009346B" w:rsidP="0009346B">
      <w:pPr>
        <w:ind w:left="851"/>
        <w:rPr>
          <w:sz w:val="24"/>
          <w:szCs w:val="24"/>
        </w:rPr>
      </w:pPr>
      <w:r w:rsidRPr="0009346B">
        <w:rPr>
          <w:sz w:val="24"/>
          <w:szCs w:val="24"/>
        </w:rPr>
        <w:t xml:space="preserve">Det anbefales at udrede bakterie- og svampeinfektioner før indgivelsen af </w:t>
      </w:r>
      <w:proofErr w:type="spellStart"/>
      <w:r w:rsidRPr="0009346B">
        <w:rPr>
          <w:sz w:val="24"/>
          <w:szCs w:val="24"/>
        </w:rPr>
        <w:t>ciclosporin</w:t>
      </w:r>
      <w:proofErr w:type="spellEnd"/>
      <w:r w:rsidRPr="0009346B">
        <w:rPr>
          <w:sz w:val="24"/>
          <w:szCs w:val="24"/>
        </w:rPr>
        <w:t xml:space="preserve">. Infektioner, der indtræder under behandlingen, giver imidlertid ikke nødvendigvis anledning til at seponere </w:t>
      </w:r>
      <w:proofErr w:type="spellStart"/>
      <w:r w:rsidRPr="0009346B">
        <w:rPr>
          <w:sz w:val="24"/>
          <w:szCs w:val="24"/>
        </w:rPr>
        <w:t>ciclosporinet</w:t>
      </w:r>
      <w:proofErr w:type="spellEnd"/>
      <w:r w:rsidRPr="0009346B">
        <w:rPr>
          <w:sz w:val="24"/>
          <w:szCs w:val="24"/>
        </w:rPr>
        <w:t>, med mindre infektionen er udtalt.</w:t>
      </w:r>
    </w:p>
    <w:p w14:paraId="5B447698" w14:textId="77777777" w:rsidR="0009346B" w:rsidRPr="0009346B" w:rsidRDefault="0009346B" w:rsidP="0009346B">
      <w:pPr>
        <w:ind w:left="851"/>
        <w:rPr>
          <w:sz w:val="24"/>
          <w:szCs w:val="24"/>
        </w:rPr>
      </w:pPr>
    </w:p>
    <w:p w14:paraId="6C8686D9" w14:textId="77777777" w:rsidR="0009346B" w:rsidRPr="0009346B" w:rsidRDefault="0009346B" w:rsidP="0009346B">
      <w:pPr>
        <w:ind w:left="851"/>
        <w:rPr>
          <w:sz w:val="24"/>
          <w:szCs w:val="24"/>
        </w:rPr>
      </w:pPr>
      <w:r w:rsidRPr="0009346B">
        <w:rPr>
          <w:sz w:val="24"/>
          <w:szCs w:val="24"/>
        </w:rPr>
        <w:t xml:space="preserve">En fuldstændig klinisk undersøgelse bør foretages inden behandlingen med </w:t>
      </w:r>
      <w:proofErr w:type="spellStart"/>
      <w:r w:rsidRPr="0009346B">
        <w:rPr>
          <w:sz w:val="24"/>
          <w:szCs w:val="24"/>
        </w:rPr>
        <w:t>ciclosporin</w:t>
      </w:r>
      <w:proofErr w:type="spellEnd"/>
      <w:r w:rsidRPr="0009346B">
        <w:rPr>
          <w:sz w:val="24"/>
          <w:szCs w:val="24"/>
        </w:rPr>
        <w:t xml:space="preserve"> indledes.</w:t>
      </w:r>
      <w:r w:rsidRPr="0009346B">
        <w:rPr>
          <w:sz w:val="24"/>
          <w:szCs w:val="24"/>
        </w:rPr>
        <w:br/>
        <w:t xml:space="preserve">Da </w:t>
      </w:r>
      <w:proofErr w:type="spellStart"/>
      <w:r w:rsidRPr="0009346B">
        <w:rPr>
          <w:sz w:val="24"/>
          <w:szCs w:val="24"/>
        </w:rPr>
        <w:t>ciclosporin</w:t>
      </w:r>
      <w:proofErr w:type="spellEnd"/>
      <w:r w:rsidRPr="0009346B">
        <w:rPr>
          <w:sz w:val="24"/>
          <w:szCs w:val="24"/>
        </w:rPr>
        <w:t xml:space="preserve"> hæmmer T-lymfocytterne kan stoffet, dog uden selv at inducere tumorer, føre til øget forekomst af klinisk </w:t>
      </w:r>
      <w:proofErr w:type="spellStart"/>
      <w:r w:rsidRPr="0009346B">
        <w:rPr>
          <w:sz w:val="24"/>
          <w:szCs w:val="24"/>
        </w:rPr>
        <w:t>malignitet</w:t>
      </w:r>
      <w:proofErr w:type="spellEnd"/>
      <w:r w:rsidRPr="0009346B">
        <w:rPr>
          <w:sz w:val="24"/>
          <w:szCs w:val="24"/>
        </w:rPr>
        <w:t xml:space="preserve">. Der bør overvåges regelmæssigt for </w:t>
      </w:r>
      <w:proofErr w:type="spellStart"/>
      <w:r w:rsidRPr="0009346B">
        <w:rPr>
          <w:color w:val="000000"/>
          <w:sz w:val="24"/>
          <w:szCs w:val="24"/>
        </w:rPr>
        <w:t>l</w:t>
      </w:r>
      <w:r w:rsidRPr="0009346B">
        <w:rPr>
          <w:sz w:val="24"/>
          <w:szCs w:val="24"/>
        </w:rPr>
        <w:t>ymfadenopati</w:t>
      </w:r>
      <w:proofErr w:type="spellEnd"/>
      <w:r w:rsidRPr="0009346B">
        <w:rPr>
          <w:sz w:val="24"/>
          <w:szCs w:val="24"/>
        </w:rPr>
        <w:t xml:space="preserve">, som er set i forbindelse med </w:t>
      </w:r>
      <w:proofErr w:type="spellStart"/>
      <w:r w:rsidRPr="0009346B">
        <w:rPr>
          <w:sz w:val="24"/>
          <w:szCs w:val="24"/>
        </w:rPr>
        <w:t>ciclosporinbehandling</w:t>
      </w:r>
      <w:proofErr w:type="spellEnd"/>
      <w:r w:rsidRPr="0009346B">
        <w:rPr>
          <w:sz w:val="24"/>
          <w:szCs w:val="24"/>
        </w:rPr>
        <w:t>.</w:t>
      </w:r>
    </w:p>
    <w:p w14:paraId="7FF026AB" w14:textId="77777777" w:rsidR="0009346B" w:rsidRPr="0009346B" w:rsidRDefault="0009346B" w:rsidP="0009346B">
      <w:pPr>
        <w:ind w:left="851"/>
        <w:rPr>
          <w:sz w:val="24"/>
          <w:szCs w:val="24"/>
        </w:rPr>
      </w:pPr>
      <w:r w:rsidRPr="0009346B">
        <w:rPr>
          <w:sz w:val="24"/>
          <w:szCs w:val="24"/>
        </w:rPr>
        <w:t xml:space="preserve">Hos laboratoriedyr er </w:t>
      </w:r>
      <w:proofErr w:type="spellStart"/>
      <w:r w:rsidRPr="0009346B">
        <w:rPr>
          <w:sz w:val="24"/>
          <w:szCs w:val="24"/>
        </w:rPr>
        <w:t>ciclosporin</w:t>
      </w:r>
      <w:proofErr w:type="spellEnd"/>
      <w:r w:rsidRPr="0009346B">
        <w:rPr>
          <w:sz w:val="24"/>
          <w:szCs w:val="24"/>
        </w:rPr>
        <w:t xml:space="preserve"> tilbøjelig til at påvirke de cirkulerende insulinkoncentrationer og til at medføre forøget </w:t>
      </w:r>
      <w:proofErr w:type="spellStart"/>
      <w:r w:rsidRPr="0009346B">
        <w:rPr>
          <w:sz w:val="24"/>
          <w:szCs w:val="24"/>
        </w:rPr>
        <w:t>glykæmi</w:t>
      </w:r>
      <w:proofErr w:type="spellEnd"/>
      <w:r w:rsidRPr="0009346B">
        <w:rPr>
          <w:sz w:val="24"/>
          <w:szCs w:val="24"/>
        </w:rPr>
        <w:t xml:space="preserve">. Hvis der ses tegn på diabetes mellitus, skal behandlingens virkning på </w:t>
      </w:r>
      <w:proofErr w:type="spellStart"/>
      <w:r w:rsidRPr="0009346B">
        <w:rPr>
          <w:sz w:val="24"/>
          <w:szCs w:val="24"/>
        </w:rPr>
        <w:t>glykæmien</w:t>
      </w:r>
      <w:proofErr w:type="spellEnd"/>
      <w:r w:rsidRPr="0009346B">
        <w:rPr>
          <w:sz w:val="24"/>
          <w:szCs w:val="24"/>
        </w:rPr>
        <w:t xml:space="preserve"> monitoreres. Hvis der, efter behandling med produktet, ses tegn på diabetes mellitus som f.eks. </w:t>
      </w:r>
      <w:proofErr w:type="spellStart"/>
      <w:r w:rsidRPr="0009346B">
        <w:rPr>
          <w:sz w:val="24"/>
          <w:szCs w:val="24"/>
        </w:rPr>
        <w:t>polyuri</w:t>
      </w:r>
      <w:proofErr w:type="spellEnd"/>
      <w:r w:rsidRPr="0009346B">
        <w:rPr>
          <w:sz w:val="24"/>
          <w:szCs w:val="24"/>
        </w:rPr>
        <w:t xml:space="preserve"> eller polydipsi, bør dosis nedtrappes eller behandlingen stoppes, og der bør søges dyrlæge.</w:t>
      </w:r>
    </w:p>
    <w:p w14:paraId="3B08676E" w14:textId="77777777" w:rsidR="0009346B" w:rsidRPr="0009346B" w:rsidRDefault="0009346B" w:rsidP="0009346B">
      <w:pPr>
        <w:ind w:left="851"/>
        <w:rPr>
          <w:sz w:val="24"/>
          <w:szCs w:val="24"/>
        </w:rPr>
      </w:pPr>
      <w:proofErr w:type="spellStart"/>
      <w:r w:rsidRPr="0009346B">
        <w:rPr>
          <w:sz w:val="24"/>
          <w:szCs w:val="24"/>
        </w:rPr>
        <w:t>Ciclosporin</w:t>
      </w:r>
      <w:proofErr w:type="spellEnd"/>
      <w:r w:rsidRPr="0009346B">
        <w:rPr>
          <w:sz w:val="24"/>
          <w:szCs w:val="24"/>
        </w:rPr>
        <w:t xml:space="preserve"> bør ikke anvendes til diabetiske hunde.</w:t>
      </w:r>
    </w:p>
    <w:p w14:paraId="4C74C3CC" w14:textId="77777777" w:rsidR="0009346B" w:rsidRPr="0009346B" w:rsidRDefault="0009346B" w:rsidP="0009346B">
      <w:pPr>
        <w:ind w:left="851"/>
        <w:rPr>
          <w:sz w:val="24"/>
          <w:szCs w:val="24"/>
        </w:rPr>
      </w:pPr>
      <w:proofErr w:type="spellStart"/>
      <w:r w:rsidRPr="0009346B">
        <w:rPr>
          <w:sz w:val="24"/>
          <w:szCs w:val="24"/>
        </w:rPr>
        <w:t>Creatininværdierne</w:t>
      </w:r>
      <w:proofErr w:type="spellEnd"/>
      <w:r w:rsidRPr="0009346B">
        <w:rPr>
          <w:sz w:val="24"/>
          <w:szCs w:val="24"/>
        </w:rPr>
        <w:t xml:space="preserve"> hos hunde med svær nyreinsufficiens bør monitoreres nøje.</w:t>
      </w:r>
    </w:p>
    <w:p w14:paraId="368844F9" w14:textId="77777777" w:rsidR="0009346B" w:rsidRPr="0009346B" w:rsidRDefault="0009346B" w:rsidP="0009346B">
      <w:pPr>
        <w:ind w:left="851"/>
        <w:rPr>
          <w:sz w:val="24"/>
          <w:szCs w:val="24"/>
        </w:rPr>
      </w:pPr>
    </w:p>
    <w:p w14:paraId="24CAD276" w14:textId="77777777" w:rsidR="0009346B" w:rsidRPr="0009346B" w:rsidRDefault="0009346B" w:rsidP="0009346B">
      <w:pPr>
        <w:ind w:left="851"/>
        <w:rPr>
          <w:sz w:val="24"/>
          <w:szCs w:val="24"/>
        </w:rPr>
      </w:pPr>
      <w:r w:rsidRPr="0009346B">
        <w:rPr>
          <w:sz w:val="24"/>
          <w:szCs w:val="24"/>
        </w:rPr>
        <w:t xml:space="preserve">Særlig opmærksomhed bør udvises ved vaccination, da behandling med </w:t>
      </w:r>
      <w:proofErr w:type="spellStart"/>
      <w:r w:rsidRPr="0009346B">
        <w:rPr>
          <w:sz w:val="24"/>
          <w:szCs w:val="24"/>
        </w:rPr>
        <w:t>ciclosporin</w:t>
      </w:r>
      <w:proofErr w:type="spellEnd"/>
      <w:r w:rsidRPr="0009346B">
        <w:rPr>
          <w:sz w:val="24"/>
          <w:szCs w:val="24"/>
        </w:rPr>
        <w:t xml:space="preserve"> kan påvirke vaccinationens effektivitet.</w:t>
      </w:r>
    </w:p>
    <w:p w14:paraId="13F8AFB8" w14:textId="77777777" w:rsidR="0009346B" w:rsidRPr="0009346B" w:rsidRDefault="0009346B" w:rsidP="0009346B">
      <w:pPr>
        <w:ind w:left="851"/>
        <w:rPr>
          <w:sz w:val="24"/>
          <w:szCs w:val="24"/>
        </w:rPr>
      </w:pPr>
      <w:r w:rsidRPr="0009346B">
        <w:rPr>
          <w:sz w:val="24"/>
          <w:szCs w:val="24"/>
        </w:rPr>
        <w:t>Ved brug af inaktiverede vacciner anbefales det således ikke at vaccinere hverken under behandlingen eller inden for 2 ugers interval før og efter denne.</w:t>
      </w:r>
    </w:p>
    <w:p w14:paraId="4679D7D2" w14:textId="77777777" w:rsidR="0009346B" w:rsidRPr="0009346B" w:rsidRDefault="0009346B" w:rsidP="0009346B">
      <w:pPr>
        <w:ind w:left="851"/>
        <w:rPr>
          <w:sz w:val="24"/>
          <w:szCs w:val="24"/>
        </w:rPr>
      </w:pPr>
      <w:r w:rsidRPr="0009346B">
        <w:rPr>
          <w:sz w:val="24"/>
          <w:szCs w:val="24"/>
        </w:rPr>
        <w:t>Vedrørende brug af levende vacciner, se også pkt. 3.3 ”Kontraindikationer”.</w:t>
      </w:r>
    </w:p>
    <w:p w14:paraId="4B59730C" w14:textId="77777777" w:rsidR="0009346B" w:rsidRPr="0009346B" w:rsidRDefault="0009346B" w:rsidP="0009346B">
      <w:pPr>
        <w:ind w:left="851"/>
        <w:rPr>
          <w:sz w:val="24"/>
          <w:szCs w:val="24"/>
        </w:rPr>
      </w:pPr>
    </w:p>
    <w:p w14:paraId="419F7272" w14:textId="77777777" w:rsidR="0009346B" w:rsidRPr="0009346B" w:rsidRDefault="0009346B" w:rsidP="0009346B">
      <w:pPr>
        <w:tabs>
          <w:tab w:val="left" w:pos="8222"/>
        </w:tabs>
        <w:ind w:left="851"/>
        <w:jc w:val="both"/>
        <w:rPr>
          <w:sz w:val="24"/>
          <w:szCs w:val="24"/>
        </w:rPr>
      </w:pPr>
      <w:r w:rsidRPr="0009346B">
        <w:rPr>
          <w:sz w:val="24"/>
          <w:szCs w:val="24"/>
        </w:rPr>
        <w:t xml:space="preserve">Samtidig indgift af andre </w:t>
      </w:r>
      <w:proofErr w:type="spellStart"/>
      <w:r w:rsidRPr="0009346B">
        <w:rPr>
          <w:sz w:val="24"/>
          <w:szCs w:val="24"/>
        </w:rPr>
        <w:t>immunosuppressive</w:t>
      </w:r>
      <w:proofErr w:type="spellEnd"/>
      <w:r w:rsidRPr="0009346B">
        <w:rPr>
          <w:sz w:val="24"/>
          <w:szCs w:val="24"/>
        </w:rPr>
        <w:t xml:space="preserve"> midler anbefales ikke.</w:t>
      </w:r>
    </w:p>
    <w:p w14:paraId="7FE7A9BC" w14:textId="77777777" w:rsidR="008203A8" w:rsidRPr="00406EE7" w:rsidRDefault="008203A8" w:rsidP="008203A8">
      <w:pPr>
        <w:tabs>
          <w:tab w:val="left" w:pos="851"/>
        </w:tabs>
        <w:ind w:left="851"/>
        <w:rPr>
          <w:sz w:val="24"/>
          <w:szCs w:val="24"/>
        </w:rPr>
      </w:pPr>
    </w:p>
    <w:p w14:paraId="75678582"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579130C6" w14:textId="77777777" w:rsidR="0009346B" w:rsidRPr="0009346B" w:rsidRDefault="0009346B" w:rsidP="0009346B">
      <w:pPr>
        <w:tabs>
          <w:tab w:val="left" w:pos="851"/>
        </w:tabs>
        <w:ind w:left="851"/>
        <w:rPr>
          <w:sz w:val="24"/>
          <w:szCs w:val="24"/>
        </w:rPr>
      </w:pPr>
      <w:r w:rsidRPr="0009346B">
        <w:rPr>
          <w:sz w:val="24"/>
          <w:szCs w:val="24"/>
        </w:rPr>
        <w:t>Vask hænder efter indgiften.</w:t>
      </w:r>
    </w:p>
    <w:p w14:paraId="1F79C1F1" w14:textId="7808F012" w:rsidR="008203A8" w:rsidRPr="00406EE7" w:rsidRDefault="0009346B" w:rsidP="0009346B">
      <w:pPr>
        <w:tabs>
          <w:tab w:val="left" w:pos="851"/>
        </w:tabs>
        <w:ind w:left="851"/>
        <w:rPr>
          <w:sz w:val="24"/>
          <w:szCs w:val="24"/>
        </w:rPr>
      </w:pPr>
      <w:r w:rsidRPr="0009346B">
        <w:rPr>
          <w:sz w:val="24"/>
          <w:szCs w:val="24"/>
        </w:rPr>
        <w:t>Hvis en person ved en fejltagelse indtager en kapsel og/eller dens indhold, bør der straks søges lægehjælp og præparatets etiket eller indlægsseddel bør vises til lægen.</w:t>
      </w:r>
    </w:p>
    <w:p w14:paraId="1D11FBD1" w14:textId="77777777" w:rsidR="008203A8" w:rsidRDefault="008203A8" w:rsidP="008203A8">
      <w:pPr>
        <w:tabs>
          <w:tab w:val="left" w:pos="851"/>
        </w:tabs>
        <w:ind w:left="851"/>
        <w:rPr>
          <w:sz w:val="24"/>
          <w:szCs w:val="24"/>
        </w:rPr>
      </w:pPr>
    </w:p>
    <w:p w14:paraId="55F63C6B"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6278B740" w14:textId="3FA7D795" w:rsidR="008203A8" w:rsidRPr="002E304C" w:rsidRDefault="0009346B" w:rsidP="008203A8">
      <w:pPr>
        <w:tabs>
          <w:tab w:val="left" w:pos="851"/>
        </w:tabs>
        <w:ind w:left="851"/>
        <w:rPr>
          <w:sz w:val="24"/>
          <w:szCs w:val="24"/>
        </w:rPr>
      </w:pPr>
      <w:r>
        <w:rPr>
          <w:sz w:val="24"/>
          <w:szCs w:val="24"/>
        </w:rPr>
        <w:t>Ikke relevant</w:t>
      </w:r>
    </w:p>
    <w:p w14:paraId="48861359" w14:textId="77777777" w:rsidR="008203A8" w:rsidRPr="00406EE7" w:rsidRDefault="008203A8" w:rsidP="008203A8">
      <w:pPr>
        <w:tabs>
          <w:tab w:val="left" w:pos="851"/>
        </w:tabs>
        <w:ind w:left="851"/>
        <w:rPr>
          <w:sz w:val="24"/>
          <w:szCs w:val="24"/>
        </w:rPr>
      </w:pPr>
    </w:p>
    <w:p w14:paraId="5AA126D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3D96E833" w14:textId="77777777" w:rsidR="004B5E0D" w:rsidRDefault="004B5E0D" w:rsidP="004B5E0D">
      <w:pPr>
        <w:rPr>
          <w:sz w:val="22"/>
          <w:szCs w:val="22"/>
        </w:rPr>
      </w:pPr>
    </w:p>
    <w:tbl>
      <w:tblPr>
        <w:tblW w:w="463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562"/>
      </w:tblGrid>
      <w:tr w:rsidR="004B5E0D" w14:paraId="69FA5AD8" w14:textId="77777777" w:rsidTr="004B5E0D">
        <w:tc>
          <w:tcPr>
            <w:tcW w:w="2444" w:type="pct"/>
            <w:tcBorders>
              <w:top w:val="single" w:sz="4" w:space="0" w:color="auto"/>
              <w:left w:val="single" w:sz="4" w:space="0" w:color="auto"/>
              <w:bottom w:val="single" w:sz="4" w:space="0" w:color="auto"/>
              <w:right w:val="single" w:sz="4" w:space="0" w:color="auto"/>
            </w:tcBorders>
            <w:hideMark/>
          </w:tcPr>
          <w:p w14:paraId="6156CC0F" w14:textId="77777777" w:rsidR="004B5E0D" w:rsidRDefault="004B5E0D">
            <w:pPr>
              <w:spacing w:before="60" w:after="60"/>
              <w:rPr>
                <w:szCs w:val="22"/>
              </w:rPr>
            </w:pPr>
            <w:r>
              <w:t>Ikke almindelig</w:t>
            </w:r>
          </w:p>
          <w:p w14:paraId="59DF4BFE" w14:textId="77777777" w:rsidR="004B5E0D" w:rsidRDefault="004B5E0D">
            <w:pPr>
              <w:spacing w:before="60" w:after="60"/>
              <w:rPr>
                <w:szCs w:val="22"/>
              </w:rPr>
            </w:pPr>
            <w:r>
              <w:t>(1 til 10 dyr ud af 1.000 behandlede dyr):</w:t>
            </w:r>
          </w:p>
        </w:tc>
        <w:tc>
          <w:tcPr>
            <w:tcW w:w="2556" w:type="pct"/>
            <w:tcBorders>
              <w:top w:val="single" w:sz="4" w:space="0" w:color="auto"/>
              <w:left w:val="single" w:sz="4" w:space="0" w:color="auto"/>
              <w:bottom w:val="single" w:sz="4" w:space="0" w:color="auto"/>
              <w:right w:val="single" w:sz="4" w:space="0" w:color="auto"/>
            </w:tcBorders>
            <w:hideMark/>
          </w:tcPr>
          <w:p w14:paraId="6673225E" w14:textId="0811CF3D" w:rsidR="004B5E0D" w:rsidRDefault="004B5E0D">
            <w:pPr>
              <w:spacing w:before="60" w:after="60"/>
              <w:rPr>
                <w:iCs/>
                <w:szCs w:val="22"/>
                <w:vertAlign w:val="superscript"/>
              </w:rPr>
            </w:pPr>
            <w:r>
              <w:t>Mavetarmkanal-forstyrrelser (som</w:t>
            </w:r>
            <w:r>
              <w:rPr>
                <w:iCs/>
                <w:szCs w:val="22"/>
              </w:rPr>
              <w:t xml:space="preserve"> opkastning, slimet fæces, blød fæces, diarré)</w:t>
            </w:r>
            <w:r>
              <w:rPr>
                <w:iCs/>
                <w:szCs w:val="22"/>
                <w:vertAlign w:val="superscript"/>
              </w:rPr>
              <w:t>1</w:t>
            </w:r>
          </w:p>
        </w:tc>
      </w:tr>
      <w:tr w:rsidR="004B5E0D" w14:paraId="6A9D37F5" w14:textId="77777777" w:rsidTr="004B5E0D">
        <w:tc>
          <w:tcPr>
            <w:tcW w:w="2444" w:type="pct"/>
            <w:tcBorders>
              <w:top w:val="single" w:sz="4" w:space="0" w:color="auto"/>
              <w:left w:val="single" w:sz="4" w:space="0" w:color="auto"/>
              <w:bottom w:val="single" w:sz="4" w:space="0" w:color="auto"/>
              <w:right w:val="single" w:sz="4" w:space="0" w:color="auto"/>
            </w:tcBorders>
            <w:hideMark/>
          </w:tcPr>
          <w:p w14:paraId="447C037C" w14:textId="77777777" w:rsidR="004B5E0D" w:rsidRDefault="004B5E0D">
            <w:pPr>
              <w:spacing w:before="60" w:after="60"/>
              <w:rPr>
                <w:szCs w:val="22"/>
              </w:rPr>
            </w:pPr>
            <w:r>
              <w:t>Sjælden</w:t>
            </w:r>
          </w:p>
          <w:p w14:paraId="649E7EEA" w14:textId="77777777" w:rsidR="004B5E0D" w:rsidRDefault="004B5E0D">
            <w:pPr>
              <w:spacing w:before="60" w:after="60"/>
              <w:rPr>
                <w:szCs w:val="22"/>
              </w:rPr>
            </w:pPr>
            <w:r>
              <w:t>(1 til 10 dyr ud af 10.000 behandlede dyr):</w:t>
            </w:r>
          </w:p>
        </w:tc>
        <w:tc>
          <w:tcPr>
            <w:tcW w:w="2556" w:type="pct"/>
            <w:tcBorders>
              <w:top w:val="single" w:sz="4" w:space="0" w:color="auto"/>
              <w:left w:val="single" w:sz="4" w:space="0" w:color="auto"/>
              <w:bottom w:val="single" w:sz="4" w:space="0" w:color="auto"/>
              <w:right w:val="single" w:sz="4" w:space="0" w:color="auto"/>
            </w:tcBorders>
            <w:hideMark/>
          </w:tcPr>
          <w:p w14:paraId="2F77D32A" w14:textId="77777777" w:rsidR="004B5E0D" w:rsidRDefault="004B5E0D">
            <w:pPr>
              <w:spacing w:before="60" w:after="60"/>
              <w:rPr>
                <w:iCs/>
                <w:szCs w:val="22"/>
              </w:rPr>
            </w:pPr>
            <w:r>
              <w:rPr>
                <w:iCs/>
                <w:szCs w:val="22"/>
              </w:rPr>
              <w:t>Sløvhed</w:t>
            </w:r>
            <w:r>
              <w:rPr>
                <w:iCs/>
                <w:szCs w:val="22"/>
                <w:vertAlign w:val="superscript"/>
              </w:rPr>
              <w:t>2</w:t>
            </w:r>
            <w:r>
              <w:rPr>
                <w:iCs/>
                <w:szCs w:val="22"/>
              </w:rPr>
              <w:t>, Anorexi</w:t>
            </w:r>
            <w:r>
              <w:rPr>
                <w:iCs/>
                <w:szCs w:val="22"/>
                <w:vertAlign w:val="superscript"/>
              </w:rPr>
              <w:t>2</w:t>
            </w:r>
            <w:r>
              <w:rPr>
                <w:iCs/>
                <w:szCs w:val="22"/>
              </w:rPr>
              <w:t>,</w:t>
            </w:r>
          </w:p>
          <w:p w14:paraId="22ECCB46" w14:textId="77777777" w:rsidR="004B5E0D" w:rsidRDefault="004B5E0D">
            <w:pPr>
              <w:spacing w:before="60" w:after="60"/>
              <w:rPr>
                <w:iCs/>
                <w:szCs w:val="22"/>
                <w:vertAlign w:val="superscript"/>
              </w:rPr>
            </w:pPr>
            <w:r>
              <w:rPr>
                <w:iCs/>
                <w:szCs w:val="22"/>
              </w:rPr>
              <w:t>Hyperaktivitet</w:t>
            </w:r>
            <w:r>
              <w:rPr>
                <w:iCs/>
                <w:szCs w:val="22"/>
                <w:vertAlign w:val="superscript"/>
              </w:rPr>
              <w:t>2</w:t>
            </w:r>
          </w:p>
          <w:p w14:paraId="713F0E2C" w14:textId="77777777" w:rsidR="004B5E0D" w:rsidRDefault="004B5E0D">
            <w:pPr>
              <w:spacing w:before="60" w:after="60"/>
              <w:rPr>
                <w:iCs/>
                <w:szCs w:val="22"/>
              </w:rPr>
            </w:pPr>
            <w:proofErr w:type="spellStart"/>
            <w:r>
              <w:rPr>
                <w:iCs/>
                <w:szCs w:val="22"/>
              </w:rPr>
              <w:t>Gingival</w:t>
            </w:r>
            <w:proofErr w:type="spellEnd"/>
            <w:r>
              <w:rPr>
                <w:iCs/>
                <w:szCs w:val="22"/>
              </w:rPr>
              <w:t xml:space="preserve"> hyperplasi</w:t>
            </w:r>
            <w:r>
              <w:rPr>
                <w:iCs/>
                <w:szCs w:val="22"/>
                <w:vertAlign w:val="superscript"/>
              </w:rPr>
              <w:t>2,3</w:t>
            </w:r>
            <w:r>
              <w:rPr>
                <w:iCs/>
                <w:szCs w:val="22"/>
              </w:rPr>
              <w:t xml:space="preserve">,  </w:t>
            </w:r>
          </w:p>
          <w:p w14:paraId="1B0FB4B5" w14:textId="77777777" w:rsidR="004B5E0D" w:rsidRDefault="004B5E0D">
            <w:pPr>
              <w:spacing w:before="60" w:after="60"/>
              <w:rPr>
                <w:iCs/>
                <w:szCs w:val="22"/>
                <w:vertAlign w:val="superscript"/>
              </w:rPr>
            </w:pPr>
            <w:r>
              <w:rPr>
                <w:iCs/>
                <w:szCs w:val="22"/>
              </w:rPr>
              <w:t>Hudreaktioner (såsom vorteformede læsioner, pelsforandringer)</w:t>
            </w:r>
            <w:r>
              <w:rPr>
                <w:iCs/>
                <w:szCs w:val="22"/>
                <w:vertAlign w:val="superscript"/>
              </w:rPr>
              <w:t>2</w:t>
            </w:r>
          </w:p>
          <w:p w14:paraId="44944E02" w14:textId="77777777" w:rsidR="004B5E0D" w:rsidRDefault="004B5E0D">
            <w:pPr>
              <w:spacing w:before="60" w:after="60"/>
              <w:rPr>
                <w:iCs/>
                <w:szCs w:val="22"/>
              </w:rPr>
            </w:pPr>
            <w:r>
              <w:rPr>
                <w:iCs/>
                <w:szCs w:val="22"/>
              </w:rPr>
              <w:t>Røde og hævede pinnae</w:t>
            </w:r>
            <w:r>
              <w:rPr>
                <w:iCs/>
                <w:szCs w:val="22"/>
                <w:vertAlign w:val="superscript"/>
              </w:rPr>
              <w:t>2</w:t>
            </w:r>
            <w:r>
              <w:rPr>
                <w:iCs/>
                <w:szCs w:val="22"/>
              </w:rPr>
              <w:t xml:space="preserve">, </w:t>
            </w:r>
          </w:p>
          <w:p w14:paraId="08817CCB" w14:textId="77777777" w:rsidR="004B5E0D" w:rsidRDefault="004B5E0D">
            <w:pPr>
              <w:spacing w:before="60" w:after="60"/>
              <w:rPr>
                <w:iCs/>
                <w:szCs w:val="22"/>
              </w:rPr>
            </w:pPr>
            <w:r>
              <w:rPr>
                <w:iCs/>
                <w:szCs w:val="22"/>
              </w:rPr>
              <w:t>Muskelsvaghed</w:t>
            </w:r>
            <w:r>
              <w:rPr>
                <w:iCs/>
                <w:szCs w:val="22"/>
                <w:vertAlign w:val="superscript"/>
              </w:rPr>
              <w:t>2</w:t>
            </w:r>
            <w:r>
              <w:rPr>
                <w:iCs/>
                <w:szCs w:val="22"/>
              </w:rPr>
              <w:t>, Muskelkramper</w:t>
            </w:r>
            <w:r>
              <w:rPr>
                <w:iCs/>
                <w:szCs w:val="22"/>
                <w:vertAlign w:val="superscript"/>
              </w:rPr>
              <w:t>2</w:t>
            </w:r>
          </w:p>
        </w:tc>
      </w:tr>
      <w:tr w:rsidR="004B5E0D" w14:paraId="29778BF7" w14:textId="77777777" w:rsidTr="004B5E0D">
        <w:tc>
          <w:tcPr>
            <w:tcW w:w="2444" w:type="pct"/>
            <w:tcBorders>
              <w:top w:val="single" w:sz="4" w:space="0" w:color="auto"/>
              <w:left w:val="single" w:sz="4" w:space="0" w:color="auto"/>
              <w:bottom w:val="single" w:sz="4" w:space="0" w:color="auto"/>
              <w:right w:val="single" w:sz="4" w:space="0" w:color="auto"/>
            </w:tcBorders>
            <w:hideMark/>
          </w:tcPr>
          <w:p w14:paraId="2C78A565" w14:textId="77777777" w:rsidR="004B5E0D" w:rsidRDefault="004B5E0D" w:rsidP="004B5E0D">
            <w:pPr>
              <w:keepNext/>
              <w:spacing w:before="60" w:after="60"/>
              <w:rPr>
                <w:szCs w:val="22"/>
              </w:rPr>
            </w:pPr>
            <w:r>
              <w:lastRenderedPageBreak/>
              <w:t>Meget sjælden</w:t>
            </w:r>
          </w:p>
          <w:p w14:paraId="2B6DE30B" w14:textId="77777777" w:rsidR="004B5E0D" w:rsidRDefault="004B5E0D" w:rsidP="004B5E0D">
            <w:pPr>
              <w:keepNext/>
              <w:spacing w:before="60" w:after="60"/>
              <w:rPr>
                <w:szCs w:val="22"/>
              </w:rPr>
            </w:pPr>
            <w:r>
              <w:t>(&lt; 1 dyr ud af 10.000 behandlede dyr, herunder enkeltstående indberetninger):</w:t>
            </w:r>
          </w:p>
        </w:tc>
        <w:tc>
          <w:tcPr>
            <w:tcW w:w="2556" w:type="pct"/>
            <w:tcBorders>
              <w:top w:val="single" w:sz="4" w:space="0" w:color="auto"/>
              <w:left w:val="single" w:sz="4" w:space="0" w:color="auto"/>
              <w:bottom w:val="single" w:sz="4" w:space="0" w:color="auto"/>
              <w:right w:val="single" w:sz="4" w:space="0" w:color="auto"/>
            </w:tcBorders>
            <w:hideMark/>
          </w:tcPr>
          <w:p w14:paraId="31ABDE2F" w14:textId="77777777" w:rsidR="004B5E0D" w:rsidRDefault="004B5E0D" w:rsidP="004B5E0D">
            <w:pPr>
              <w:keepNext/>
              <w:spacing w:before="60" w:after="60"/>
              <w:rPr>
                <w:iCs/>
                <w:szCs w:val="22"/>
                <w:vertAlign w:val="superscript"/>
              </w:rPr>
            </w:pPr>
            <w:r>
              <w:rPr>
                <w:iCs/>
                <w:szCs w:val="22"/>
              </w:rPr>
              <w:t>Diabetes mellitus</w:t>
            </w:r>
            <w:r>
              <w:rPr>
                <w:iCs/>
                <w:szCs w:val="22"/>
                <w:vertAlign w:val="superscript"/>
              </w:rPr>
              <w:t>4</w:t>
            </w:r>
          </w:p>
        </w:tc>
      </w:tr>
    </w:tbl>
    <w:p w14:paraId="6A4142DE" w14:textId="77777777" w:rsidR="004B5E0D" w:rsidRDefault="004B5E0D" w:rsidP="004B5E0D">
      <w:pPr>
        <w:tabs>
          <w:tab w:val="left" w:pos="1304"/>
        </w:tabs>
        <w:rPr>
          <w:sz w:val="22"/>
          <w:szCs w:val="22"/>
        </w:rPr>
      </w:pPr>
    </w:p>
    <w:p w14:paraId="64AF2B11" w14:textId="77777777" w:rsidR="004B5E0D" w:rsidRDefault="004B5E0D" w:rsidP="004B5E0D">
      <w:pPr>
        <w:ind w:left="851"/>
      </w:pPr>
      <w:r>
        <w:rPr>
          <w:vertAlign w:val="superscript"/>
        </w:rPr>
        <w:t>1</w:t>
      </w:r>
      <w:r>
        <w:t xml:space="preserve">sædvanligvis milde og forbigående og kræver ikke </w:t>
      </w:r>
      <w:proofErr w:type="spellStart"/>
      <w:r>
        <w:t>seponering</w:t>
      </w:r>
      <w:proofErr w:type="spellEnd"/>
      <w:r>
        <w:t xml:space="preserve"> af behandlingen</w:t>
      </w:r>
    </w:p>
    <w:p w14:paraId="2F142503" w14:textId="77777777" w:rsidR="004B5E0D" w:rsidRDefault="004B5E0D" w:rsidP="004B5E0D">
      <w:pPr>
        <w:ind w:left="851"/>
      </w:pPr>
      <w:bookmarkStart w:id="0" w:name="_Hlk66891708"/>
      <w:r>
        <w:rPr>
          <w:vertAlign w:val="superscript"/>
        </w:rPr>
        <w:t>2</w:t>
      </w:r>
      <w:r>
        <w:t>forsvinder sædvanligvis spontant, når behandlingen seponeres</w:t>
      </w:r>
    </w:p>
    <w:p w14:paraId="32DCA4E7" w14:textId="77777777" w:rsidR="004B5E0D" w:rsidRDefault="004B5E0D" w:rsidP="004B5E0D">
      <w:pPr>
        <w:ind w:left="851"/>
      </w:pPr>
      <w:r>
        <w:rPr>
          <w:vertAlign w:val="superscript"/>
        </w:rPr>
        <w:t>3</w:t>
      </w:r>
      <w:r>
        <w:t>let til moderat</w:t>
      </w:r>
    </w:p>
    <w:p w14:paraId="55AF1054" w14:textId="77777777" w:rsidR="004B5E0D" w:rsidRDefault="004B5E0D" w:rsidP="004B5E0D">
      <w:pPr>
        <w:ind w:left="851"/>
      </w:pPr>
      <w:r>
        <w:rPr>
          <w:vertAlign w:val="superscript"/>
        </w:rPr>
        <w:t>4</w:t>
      </w:r>
      <w:r>
        <w:t>Hovedsageligt hos West Highland White Terrier</w:t>
      </w:r>
    </w:p>
    <w:p w14:paraId="55DD22C2" w14:textId="77777777" w:rsidR="004B5E0D" w:rsidRPr="004B5E0D" w:rsidRDefault="004B5E0D" w:rsidP="004B5E0D">
      <w:pPr>
        <w:ind w:left="851"/>
        <w:rPr>
          <w:sz w:val="24"/>
          <w:szCs w:val="24"/>
        </w:rPr>
      </w:pPr>
    </w:p>
    <w:bookmarkEnd w:id="0"/>
    <w:p w14:paraId="1F8B4797" w14:textId="77777777" w:rsidR="004B5E0D" w:rsidRPr="004B5E0D" w:rsidRDefault="004B5E0D" w:rsidP="004B5E0D">
      <w:pPr>
        <w:ind w:left="851"/>
        <w:rPr>
          <w:sz w:val="24"/>
          <w:szCs w:val="24"/>
        </w:rPr>
      </w:pPr>
      <w:r w:rsidRPr="004B5E0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”Kontakt detaljer” i indlægssedlen.</w:t>
      </w:r>
    </w:p>
    <w:p w14:paraId="19BBAD92" w14:textId="77777777" w:rsidR="008203A8" w:rsidRPr="00406EE7" w:rsidRDefault="008203A8" w:rsidP="008203A8">
      <w:pPr>
        <w:tabs>
          <w:tab w:val="left" w:pos="851"/>
        </w:tabs>
        <w:ind w:left="851"/>
        <w:rPr>
          <w:sz w:val="24"/>
          <w:szCs w:val="24"/>
        </w:rPr>
      </w:pPr>
    </w:p>
    <w:p w14:paraId="4FFE89F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2A861151" w14:textId="77777777" w:rsidR="004B5E0D" w:rsidRDefault="004B5E0D" w:rsidP="004B5E0D">
      <w:pPr>
        <w:tabs>
          <w:tab w:val="left" w:pos="1304"/>
        </w:tabs>
        <w:ind w:left="851"/>
        <w:rPr>
          <w:sz w:val="24"/>
          <w:szCs w:val="24"/>
        </w:rPr>
      </w:pPr>
    </w:p>
    <w:p w14:paraId="380A9E74" w14:textId="3493F0B5" w:rsidR="004B5E0D" w:rsidRPr="004B5E0D" w:rsidRDefault="004B5E0D" w:rsidP="004B5E0D">
      <w:pPr>
        <w:tabs>
          <w:tab w:val="left" w:pos="1304"/>
        </w:tabs>
        <w:ind w:left="851"/>
        <w:rPr>
          <w:sz w:val="24"/>
          <w:szCs w:val="24"/>
        </w:rPr>
      </w:pPr>
      <w:r w:rsidRPr="004B5E0D">
        <w:rPr>
          <w:sz w:val="24"/>
          <w:szCs w:val="24"/>
        </w:rPr>
        <w:t>Drægtighed og laktation:</w:t>
      </w:r>
    </w:p>
    <w:p w14:paraId="0A6D9FCF" w14:textId="77777777" w:rsidR="004B5E0D" w:rsidRPr="004B5E0D" w:rsidRDefault="004B5E0D" w:rsidP="004B5E0D">
      <w:pPr>
        <w:ind w:left="851"/>
        <w:rPr>
          <w:sz w:val="24"/>
          <w:szCs w:val="24"/>
        </w:rPr>
      </w:pPr>
      <w:r w:rsidRPr="004B5E0D">
        <w:rPr>
          <w:sz w:val="24"/>
          <w:szCs w:val="24"/>
        </w:rPr>
        <w:t xml:space="preserve">Ved doser som inducerer </w:t>
      </w:r>
      <w:proofErr w:type="spellStart"/>
      <w:r w:rsidRPr="004B5E0D">
        <w:rPr>
          <w:sz w:val="24"/>
          <w:szCs w:val="24"/>
        </w:rPr>
        <w:t>maternel</w:t>
      </w:r>
      <w:proofErr w:type="spellEnd"/>
      <w:r w:rsidRPr="004B5E0D">
        <w:rPr>
          <w:sz w:val="24"/>
          <w:szCs w:val="24"/>
        </w:rPr>
        <w:t xml:space="preserve"> toksicitet hos laboratoriedyr (rotte: 30 mg/kg </w:t>
      </w:r>
      <w:proofErr w:type="spellStart"/>
      <w:r w:rsidRPr="004B5E0D">
        <w:rPr>
          <w:sz w:val="24"/>
          <w:szCs w:val="24"/>
        </w:rPr>
        <w:t>lgv</w:t>
      </w:r>
      <w:proofErr w:type="spellEnd"/>
      <w:r w:rsidRPr="004B5E0D">
        <w:rPr>
          <w:sz w:val="24"/>
          <w:szCs w:val="24"/>
        </w:rPr>
        <w:t xml:space="preserve">. og kanin: 100 mg/kg </w:t>
      </w:r>
      <w:proofErr w:type="spellStart"/>
      <w:r w:rsidRPr="004B5E0D">
        <w:rPr>
          <w:sz w:val="24"/>
          <w:szCs w:val="24"/>
        </w:rPr>
        <w:t>lgv</w:t>
      </w:r>
      <w:proofErr w:type="spellEnd"/>
      <w:r w:rsidRPr="004B5E0D">
        <w:rPr>
          <w:sz w:val="24"/>
          <w:szCs w:val="24"/>
        </w:rPr>
        <w:t xml:space="preserve">.) udviste </w:t>
      </w:r>
      <w:proofErr w:type="spellStart"/>
      <w:r w:rsidRPr="004B5E0D">
        <w:rPr>
          <w:sz w:val="24"/>
          <w:szCs w:val="24"/>
        </w:rPr>
        <w:t>ciclosporin</w:t>
      </w:r>
      <w:proofErr w:type="spellEnd"/>
      <w:r w:rsidRPr="004B5E0D">
        <w:rPr>
          <w:sz w:val="24"/>
          <w:szCs w:val="24"/>
        </w:rPr>
        <w:t xml:space="preserve"> embryo- og </w:t>
      </w:r>
      <w:proofErr w:type="spellStart"/>
      <w:r w:rsidRPr="004B5E0D">
        <w:rPr>
          <w:sz w:val="24"/>
          <w:szCs w:val="24"/>
        </w:rPr>
        <w:t>føtotoksisk</w:t>
      </w:r>
      <w:proofErr w:type="spellEnd"/>
      <w:r w:rsidRPr="004B5E0D">
        <w:rPr>
          <w:sz w:val="24"/>
          <w:szCs w:val="24"/>
        </w:rPr>
        <w:t xml:space="preserve"> virkning, visende sig ved øget præ- og </w:t>
      </w:r>
      <w:proofErr w:type="spellStart"/>
      <w:r w:rsidRPr="004B5E0D">
        <w:rPr>
          <w:sz w:val="24"/>
          <w:szCs w:val="24"/>
        </w:rPr>
        <w:t>postnatal</w:t>
      </w:r>
      <w:proofErr w:type="spellEnd"/>
      <w:r w:rsidRPr="004B5E0D">
        <w:rPr>
          <w:sz w:val="24"/>
          <w:szCs w:val="24"/>
        </w:rPr>
        <w:t xml:space="preserve"> mortalitet og nedsat </w:t>
      </w:r>
      <w:proofErr w:type="spellStart"/>
      <w:r w:rsidRPr="004B5E0D">
        <w:rPr>
          <w:sz w:val="24"/>
          <w:szCs w:val="24"/>
        </w:rPr>
        <w:t>føtalvægt</w:t>
      </w:r>
      <w:proofErr w:type="spellEnd"/>
      <w:r w:rsidRPr="004B5E0D">
        <w:rPr>
          <w:sz w:val="24"/>
          <w:szCs w:val="24"/>
        </w:rPr>
        <w:t xml:space="preserve"> kombineret med manglende skeletudvikling.</w:t>
      </w:r>
    </w:p>
    <w:p w14:paraId="2A988F9C" w14:textId="77777777" w:rsidR="004B5E0D" w:rsidRPr="004B5E0D" w:rsidRDefault="004B5E0D" w:rsidP="004B5E0D">
      <w:pPr>
        <w:ind w:left="851"/>
        <w:rPr>
          <w:sz w:val="24"/>
          <w:szCs w:val="24"/>
        </w:rPr>
      </w:pPr>
      <w:r w:rsidRPr="004B5E0D">
        <w:rPr>
          <w:sz w:val="24"/>
          <w:szCs w:val="24"/>
        </w:rPr>
        <w:t xml:space="preserve">Ved vel tolererede doser (rotte: op til 17 mg/kg </w:t>
      </w:r>
      <w:proofErr w:type="spellStart"/>
      <w:r w:rsidRPr="004B5E0D">
        <w:rPr>
          <w:sz w:val="24"/>
          <w:szCs w:val="24"/>
        </w:rPr>
        <w:t>lgv</w:t>
      </w:r>
      <w:proofErr w:type="spellEnd"/>
      <w:r w:rsidRPr="004B5E0D">
        <w:rPr>
          <w:sz w:val="24"/>
          <w:szCs w:val="24"/>
        </w:rPr>
        <w:t xml:space="preserve">. og kanin: op til 30 mg/kg </w:t>
      </w:r>
      <w:proofErr w:type="spellStart"/>
      <w:r w:rsidRPr="004B5E0D">
        <w:rPr>
          <w:sz w:val="24"/>
          <w:szCs w:val="24"/>
        </w:rPr>
        <w:t>lgv</w:t>
      </w:r>
      <w:proofErr w:type="spellEnd"/>
      <w:r w:rsidRPr="004B5E0D">
        <w:rPr>
          <w:sz w:val="24"/>
          <w:szCs w:val="24"/>
        </w:rPr>
        <w:t xml:space="preserve">.) havde </w:t>
      </w:r>
      <w:proofErr w:type="spellStart"/>
      <w:r w:rsidRPr="004B5E0D">
        <w:rPr>
          <w:sz w:val="24"/>
          <w:szCs w:val="24"/>
        </w:rPr>
        <w:t>ciclosporin</w:t>
      </w:r>
      <w:proofErr w:type="spellEnd"/>
      <w:r w:rsidRPr="004B5E0D">
        <w:rPr>
          <w:sz w:val="24"/>
          <w:szCs w:val="24"/>
        </w:rPr>
        <w:t xml:space="preserve"> hverken embryoletal eller </w:t>
      </w:r>
      <w:proofErr w:type="spellStart"/>
      <w:r w:rsidRPr="004B5E0D">
        <w:rPr>
          <w:sz w:val="24"/>
          <w:szCs w:val="24"/>
        </w:rPr>
        <w:t>teratogen</w:t>
      </w:r>
      <w:proofErr w:type="spellEnd"/>
      <w:r w:rsidRPr="004B5E0D">
        <w:rPr>
          <w:sz w:val="24"/>
          <w:szCs w:val="24"/>
        </w:rPr>
        <w:t xml:space="preserve"> virkning.</w:t>
      </w:r>
    </w:p>
    <w:p w14:paraId="39CA0B1F" w14:textId="77777777" w:rsidR="004B5E0D" w:rsidRPr="004B5E0D" w:rsidRDefault="004B5E0D" w:rsidP="00116154">
      <w:pPr>
        <w:tabs>
          <w:tab w:val="left" w:pos="851"/>
          <w:tab w:val="left" w:pos="8222"/>
        </w:tabs>
        <w:ind w:left="851"/>
        <w:rPr>
          <w:sz w:val="24"/>
          <w:szCs w:val="24"/>
        </w:rPr>
      </w:pPr>
      <w:proofErr w:type="spellStart"/>
      <w:r w:rsidRPr="004B5E0D">
        <w:rPr>
          <w:sz w:val="24"/>
          <w:szCs w:val="24"/>
        </w:rPr>
        <w:t>Ciclosporinets</w:t>
      </w:r>
      <w:proofErr w:type="spellEnd"/>
      <w:r w:rsidRPr="004B5E0D">
        <w:rPr>
          <w:sz w:val="24"/>
          <w:szCs w:val="24"/>
        </w:rPr>
        <w:t xml:space="preserve"> sikkerhed er hverken undersøgt hos avlshanner eller hos drægtige og </w:t>
      </w:r>
      <w:proofErr w:type="spellStart"/>
      <w:r w:rsidRPr="004B5E0D">
        <w:rPr>
          <w:sz w:val="24"/>
          <w:szCs w:val="24"/>
        </w:rPr>
        <w:t>lakterende</w:t>
      </w:r>
      <w:proofErr w:type="spellEnd"/>
      <w:r w:rsidRPr="004B5E0D">
        <w:rPr>
          <w:sz w:val="24"/>
          <w:szCs w:val="24"/>
        </w:rPr>
        <w:t xml:space="preserve"> tæver. Da disse undersøgelser på hunde savnes, kan anvendelse til avlsdyr alene anbefales efter dyrlægens skøn baseret på en forudgående vurdering af </w:t>
      </w:r>
      <w:proofErr w:type="spellStart"/>
      <w:r w:rsidRPr="004B5E0D">
        <w:rPr>
          <w:sz w:val="24"/>
          <w:szCs w:val="24"/>
        </w:rPr>
        <w:t>risk</w:t>
      </w:r>
      <w:proofErr w:type="spellEnd"/>
      <w:r w:rsidRPr="004B5E0D">
        <w:rPr>
          <w:sz w:val="24"/>
          <w:szCs w:val="24"/>
        </w:rPr>
        <w:t xml:space="preserve">-benefit-forholdet. </w:t>
      </w:r>
      <w:proofErr w:type="spellStart"/>
      <w:r w:rsidRPr="004B5E0D">
        <w:rPr>
          <w:sz w:val="24"/>
          <w:szCs w:val="24"/>
        </w:rPr>
        <w:t>Ciclosporin</w:t>
      </w:r>
      <w:proofErr w:type="spellEnd"/>
      <w:r w:rsidRPr="004B5E0D">
        <w:rPr>
          <w:sz w:val="24"/>
          <w:szCs w:val="24"/>
        </w:rPr>
        <w:t xml:space="preserve"> passerer placentabarrieren og udskilles i mælken. Behandling af </w:t>
      </w:r>
      <w:proofErr w:type="spellStart"/>
      <w:r w:rsidRPr="004B5E0D">
        <w:rPr>
          <w:sz w:val="24"/>
          <w:szCs w:val="24"/>
        </w:rPr>
        <w:t>lakterende</w:t>
      </w:r>
      <w:proofErr w:type="spellEnd"/>
      <w:r w:rsidRPr="004B5E0D">
        <w:rPr>
          <w:sz w:val="24"/>
          <w:szCs w:val="24"/>
        </w:rPr>
        <w:t xml:space="preserve"> tæver anbefales derfor ikke.</w:t>
      </w:r>
    </w:p>
    <w:p w14:paraId="75742BF7" w14:textId="77777777" w:rsidR="008203A8" w:rsidRPr="00406EE7" w:rsidRDefault="008203A8" w:rsidP="008203A8">
      <w:pPr>
        <w:tabs>
          <w:tab w:val="left" w:pos="851"/>
        </w:tabs>
        <w:ind w:left="851"/>
        <w:rPr>
          <w:sz w:val="24"/>
          <w:szCs w:val="24"/>
        </w:rPr>
      </w:pPr>
    </w:p>
    <w:p w14:paraId="04C78C4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212F872D" w14:textId="77777777" w:rsidR="004B5E0D" w:rsidRPr="004B5E0D" w:rsidRDefault="004B5E0D" w:rsidP="004B5E0D">
      <w:pPr>
        <w:ind w:left="851"/>
        <w:rPr>
          <w:sz w:val="24"/>
          <w:szCs w:val="24"/>
        </w:rPr>
      </w:pPr>
      <w:r w:rsidRPr="004B5E0D">
        <w:rPr>
          <w:sz w:val="24"/>
          <w:szCs w:val="24"/>
        </w:rPr>
        <w:t xml:space="preserve">Forskellige lægemiddelstoffer er kendt for </w:t>
      </w:r>
      <w:proofErr w:type="spellStart"/>
      <w:r w:rsidRPr="004B5E0D">
        <w:rPr>
          <w:sz w:val="24"/>
          <w:szCs w:val="24"/>
        </w:rPr>
        <w:t>kompetitivt</w:t>
      </w:r>
      <w:proofErr w:type="spellEnd"/>
      <w:r w:rsidRPr="004B5E0D">
        <w:rPr>
          <w:sz w:val="24"/>
          <w:szCs w:val="24"/>
        </w:rPr>
        <w:t xml:space="preserve"> at hæmme eller inducere de enzymer, der medvirker til </w:t>
      </w:r>
      <w:proofErr w:type="spellStart"/>
      <w:r w:rsidRPr="004B5E0D">
        <w:rPr>
          <w:sz w:val="24"/>
          <w:szCs w:val="24"/>
        </w:rPr>
        <w:t>metaboliseringen</w:t>
      </w:r>
      <w:proofErr w:type="spellEnd"/>
      <w:r w:rsidRPr="004B5E0D">
        <w:rPr>
          <w:sz w:val="24"/>
          <w:szCs w:val="24"/>
        </w:rPr>
        <w:t xml:space="preserve"> af </w:t>
      </w:r>
      <w:proofErr w:type="spellStart"/>
      <w:r w:rsidRPr="004B5E0D">
        <w:rPr>
          <w:sz w:val="24"/>
          <w:szCs w:val="24"/>
        </w:rPr>
        <w:t>ciclosporin</w:t>
      </w:r>
      <w:proofErr w:type="spellEnd"/>
      <w:r w:rsidRPr="004B5E0D">
        <w:rPr>
          <w:sz w:val="24"/>
          <w:szCs w:val="24"/>
        </w:rPr>
        <w:t xml:space="preserve">, især </w:t>
      </w:r>
      <w:proofErr w:type="spellStart"/>
      <w:r w:rsidRPr="004B5E0D">
        <w:rPr>
          <w:sz w:val="24"/>
          <w:szCs w:val="24"/>
        </w:rPr>
        <w:t>cytokrom</w:t>
      </w:r>
      <w:proofErr w:type="spellEnd"/>
      <w:r w:rsidRPr="004B5E0D">
        <w:rPr>
          <w:sz w:val="24"/>
          <w:szCs w:val="24"/>
        </w:rPr>
        <w:t xml:space="preserve"> P450 (CYP 3A 4). I særlige klinisk velbegrundede tilfælde kan der således være behov for en justering af </w:t>
      </w:r>
      <w:proofErr w:type="spellStart"/>
      <w:r w:rsidRPr="004B5E0D">
        <w:rPr>
          <w:sz w:val="24"/>
          <w:szCs w:val="24"/>
        </w:rPr>
        <w:t>ciclosporindosis</w:t>
      </w:r>
      <w:proofErr w:type="spellEnd"/>
      <w:r w:rsidRPr="004B5E0D">
        <w:rPr>
          <w:sz w:val="24"/>
          <w:szCs w:val="24"/>
        </w:rPr>
        <w:t>.</w:t>
      </w:r>
    </w:p>
    <w:p w14:paraId="37619EEB" w14:textId="77777777" w:rsidR="004B5E0D" w:rsidRPr="004B5E0D" w:rsidRDefault="004B5E0D" w:rsidP="004B5E0D">
      <w:pPr>
        <w:ind w:left="851"/>
        <w:rPr>
          <w:sz w:val="24"/>
          <w:szCs w:val="24"/>
        </w:rPr>
      </w:pPr>
    </w:p>
    <w:p w14:paraId="371A617B" w14:textId="10AB0122" w:rsidR="004B5E0D" w:rsidRPr="004B5E0D" w:rsidRDefault="004B5E0D" w:rsidP="004B5E0D">
      <w:pPr>
        <w:ind w:left="851"/>
        <w:rPr>
          <w:sz w:val="24"/>
          <w:szCs w:val="24"/>
        </w:rPr>
      </w:pPr>
      <w:proofErr w:type="spellStart"/>
      <w:r w:rsidRPr="004B5E0D">
        <w:rPr>
          <w:sz w:val="24"/>
          <w:szCs w:val="24"/>
        </w:rPr>
        <w:t>Ketoconazol</w:t>
      </w:r>
      <w:proofErr w:type="spellEnd"/>
      <w:r w:rsidRPr="004B5E0D">
        <w:rPr>
          <w:sz w:val="24"/>
          <w:szCs w:val="24"/>
        </w:rPr>
        <w:t xml:space="preserve"> i doser på 5-10 mg/kg vides at medføre stigning i </w:t>
      </w:r>
      <w:proofErr w:type="spellStart"/>
      <w:r w:rsidRPr="004B5E0D">
        <w:rPr>
          <w:sz w:val="24"/>
          <w:szCs w:val="24"/>
        </w:rPr>
        <w:t>ciclosporin</w:t>
      </w:r>
      <w:proofErr w:type="spellEnd"/>
      <w:r w:rsidRPr="004B5E0D">
        <w:rPr>
          <w:sz w:val="24"/>
          <w:szCs w:val="24"/>
        </w:rPr>
        <w:t xml:space="preserve">-blodkoncentrationen hos hunde på op til 5 gange, hvilket anses for at være af klinisk betydning.  Dyrlægen bør derfor, ved samtidig brug af </w:t>
      </w:r>
      <w:proofErr w:type="spellStart"/>
      <w:r w:rsidRPr="004B5E0D">
        <w:rPr>
          <w:sz w:val="24"/>
          <w:szCs w:val="24"/>
        </w:rPr>
        <w:t>ketokonazol</w:t>
      </w:r>
      <w:proofErr w:type="spellEnd"/>
      <w:r w:rsidRPr="004B5E0D">
        <w:rPr>
          <w:sz w:val="24"/>
          <w:szCs w:val="24"/>
        </w:rPr>
        <w:t xml:space="preserve"> og </w:t>
      </w:r>
      <w:proofErr w:type="spellStart"/>
      <w:r w:rsidRPr="004B5E0D">
        <w:rPr>
          <w:sz w:val="24"/>
          <w:szCs w:val="24"/>
        </w:rPr>
        <w:t>ciclosporin</w:t>
      </w:r>
      <w:proofErr w:type="spellEnd"/>
      <w:r w:rsidRPr="004B5E0D">
        <w:rPr>
          <w:sz w:val="24"/>
          <w:szCs w:val="24"/>
        </w:rPr>
        <w:t xml:space="preserve">, overveje at fordoble </w:t>
      </w:r>
      <w:proofErr w:type="spellStart"/>
      <w:r w:rsidRPr="004B5E0D">
        <w:rPr>
          <w:sz w:val="24"/>
          <w:szCs w:val="24"/>
        </w:rPr>
        <w:t>ciclosporinbehandlingsintervallet</w:t>
      </w:r>
      <w:proofErr w:type="spellEnd"/>
      <w:r w:rsidRPr="004B5E0D">
        <w:rPr>
          <w:sz w:val="24"/>
          <w:szCs w:val="24"/>
        </w:rPr>
        <w:t>, dersom hunden er sat på en daglig dosering.</w:t>
      </w:r>
    </w:p>
    <w:p w14:paraId="0A1A89CC" w14:textId="77777777" w:rsidR="004B5E0D" w:rsidRPr="004B5E0D" w:rsidRDefault="004B5E0D" w:rsidP="004B5E0D">
      <w:pPr>
        <w:ind w:left="851"/>
        <w:rPr>
          <w:sz w:val="24"/>
          <w:szCs w:val="24"/>
        </w:rPr>
      </w:pPr>
    </w:p>
    <w:p w14:paraId="37250FFB" w14:textId="77777777" w:rsidR="004B5E0D" w:rsidRPr="004B5E0D" w:rsidRDefault="004B5E0D" w:rsidP="004B5E0D">
      <w:pPr>
        <w:ind w:left="851"/>
        <w:rPr>
          <w:sz w:val="24"/>
          <w:szCs w:val="24"/>
        </w:rPr>
      </w:pPr>
      <w:r w:rsidRPr="004B5E0D">
        <w:rPr>
          <w:sz w:val="24"/>
          <w:szCs w:val="24"/>
        </w:rPr>
        <w:t xml:space="preserve">Makrolider som </w:t>
      </w:r>
      <w:proofErr w:type="spellStart"/>
      <w:r w:rsidRPr="004B5E0D">
        <w:rPr>
          <w:sz w:val="24"/>
          <w:szCs w:val="24"/>
        </w:rPr>
        <w:t>erythromycin</w:t>
      </w:r>
      <w:proofErr w:type="spellEnd"/>
      <w:r w:rsidRPr="004B5E0D">
        <w:rPr>
          <w:sz w:val="24"/>
          <w:szCs w:val="24"/>
        </w:rPr>
        <w:t xml:space="preserve"> kan forøge plasmaniveauet af </w:t>
      </w:r>
      <w:proofErr w:type="spellStart"/>
      <w:r w:rsidRPr="004B5E0D">
        <w:rPr>
          <w:sz w:val="24"/>
          <w:szCs w:val="24"/>
        </w:rPr>
        <w:t>ciclosporin</w:t>
      </w:r>
      <w:proofErr w:type="spellEnd"/>
      <w:r w:rsidRPr="004B5E0D">
        <w:rPr>
          <w:sz w:val="24"/>
          <w:szCs w:val="24"/>
        </w:rPr>
        <w:t xml:space="preserve"> op til 2 gange.</w:t>
      </w:r>
    </w:p>
    <w:p w14:paraId="23E2E4DB" w14:textId="77777777" w:rsidR="004B5E0D" w:rsidRPr="004B5E0D" w:rsidRDefault="004B5E0D" w:rsidP="004B5E0D">
      <w:pPr>
        <w:ind w:left="851"/>
        <w:rPr>
          <w:sz w:val="24"/>
          <w:szCs w:val="24"/>
        </w:rPr>
      </w:pPr>
    </w:p>
    <w:p w14:paraId="527262C6" w14:textId="77777777" w:rsidR="004B5E0D" w:rsidRPr="004B5E0D" w:rsidRDefault="004B5E0D" w:rsidP="004B5E0D">
      <w:pPr>
        <w:ind w:left="851"/>
        <w:rPr>
          <w:sz w:val="24"/>
          <w:szCs w:val="24"/>
        </w:rPr>
      </w:pPr>
      <w:r w:rsidRPr="004B5E0D">
        <w:rPr>
          <w:sz w:val="24"/>
          <w:szCs w:val="24"/>
        </w:rPr>
        <w:t xml:space="preserve">Visse </w:t>
      </w:r>
      <w:proofErr w:type="spellStart"/>
      <w:r w:rsidRPr="004B5E0D">
        <w:rPr>
          <w:sz w:val="24"/>
          <w:szCs w:val="24"/>
        </w:rPr>
        <w:t>cytochrom</w:t>
      </w:r>
      <w:proofErr w:type="spellEnd"/>
      <w:r w:rsidRPr="004B5E0D">
        <w:rPr>
          <w:sz w:val="24"/>
          <w:szCs w:val="24"/>
        </w:rPr>
        <w:t xml:space="preserve"> P450 induktorer, </w:t>
      </w:r>
      <w:proofErr w:type="spellStart"/>
      <w:r w:rsidRPr="004B5E0D">
        <w:rPr>
          <w:sz w:val="24"/>
          <w:szCs w:val="24"/>
        </w:rPr>
        <w:t>antikonvulsive</w:t>
      </w:r>
      <w:proofErr w:type="spellEnd"/>
      <w:r w:rsidRPr="004B5E0D">
        <w:rPr>
          <w:sz w:val="24"/>
          <w:szCs w:val="24"/>
        </w:rPr>
        <w:t xml:space="preserve"> midler og antibiotika (f.eks. </w:t>
      </w:r>
      <w:proofErr w:type="spellStart"/>
      <w:r w:rsidRPr="004B5E0D">
        <w:rPr>
          <w:sz w:val="24"/>
          <w:szCs w:val="24"/>
        </w:rPr>
        <w:t>trimethoprim</w:t>
      </w:r>
      <w:proofErr w:type="spellEnd"/>
      <w:r w:rsidRPr="004B5E0D">
        <w:rPr>
          <w:sz w:val="24"/>
          <w:szCs w:val="24"/>
        </w:rPr>
        <w:t>/</w:t>
      </w:r>
      <w:proofErr w:type="spellStart"/>
      <w:r w:rsidRPr="004B5E0D">
        <w:rPr>
          <w:sz w:val="24"/>
          <w:szCs w:val="24"/>
        </w:rPr>
        <w:t>sulfadimidin</w:t>
      </w:r>
      <w:proofErr w:type="spellEnd"/>
      <w:r w:rsidRPr="004B5E0D">
        <w:rPr>
          <w:sz w:val="24"/>
          <w:szCs w:val="24"/>
        </w:rPr>
        <w:t xml:space="preserve">) kan sænke plasmakoncentrationen af </w:t>
      </w:r>
      <w:proofErr w:type="spellStart"/>
      <w:r w:rsidRPr="004B5E0D">
        <w:rPr>
          <w:sz w:val="24"/>
          <w:szCs w:val="24"/>
        </w:rPr>
        <w:t>ciclosporin</w:t>
      </w:r>
      <w:proofErr w:type="spellEnd"/>
      <w:r w:rsidRPr="004B5E0D">
        <w:rPr>
          <w:sz w:val="24"/>
          <w:szCs w:val="24"/>
        </w:rPr>
        <w:t>.</w:t>
      </w:r>
    </w:p>
    <w:p w14:paraId="09442F22" w14:textId="77777777" w:rsidR="004B5E0D" w:rsidRPr="004B5E0D" w:rsidRDefault="004B5E0D" w:rsidP="004B5E0D">
      <w:pPr>
        <w:ind w:left="851"/>
        <w:rPr>
          <w:sz w:val="24"/>
          <w:szCs w:val="24"/>
        </w:rPr>
      </w:pPr>
    </w:p>
    <w:p w14:paraId="17D0DFBB" w14:textId="0B57272F" w:rsidR="004B5E0D" w:rsidRPr="004B5E0D" w:rsidRDefault="004B5E0D" w:rsidP="004B5E0D">
      <w:pPr>
        <w:ind w:left="851"/>
        <w:rPr>
          <w:sz w:val="24"/>
          <w:szCs w:val="24"/>
        </w:rPr>
      </w:pPr>
      <w:proofErr w:type="spellStart"/>
      <w:r w:rsidRPr="004B5E0D">
        <w:rPr>
          <w:sz w:val="24"/>
          <w:szCs w:val="24"/>
        </w:rPr>
        <w:t>Ciclosporin</w:t>
      </w:r>
      <w:proofErr w:type="spellEnd"/>
      <w:r w:rsidRPr="004B5E0D">
        <w:rPr>
          <w:sz w:val="24"/>
          <w:szCs w:val="24"/>
        </w:rPr>
        <w:t xml:space="preserve"> er et substrat og en inhibitor for MDR1 P-</w:t>
      </w:r>
      <w:proofErr w:type="spellStart"/>
      <w:r w:rsidRPr="004B5E0D">
        <w:rPr>
          <w:sz w:val="24"/>
          <w:szCs w:val="24"/>
        </w:rPr>
        <w:t>gycoprotein</w:t>
      </w:r>
      <w:proofErr w:type="spellEnd"/>
      <w:r w:rsidRPr="004B5E0D">
        <w:rPr>
          <w:sz w:val="24"/>
          <w:szCs w:val="24"/>
        </w:rPr>
        <w:t xml:space="preserve"> transporteren. Derfor kan samtidig indgift af </w:t>
      </w:r>
      <w:proofErr w:type="spellStart"/>
      <w:r w:rsidRPr="004B5E0D">
        <w:rPr>
          <w:sz w:val="24"/>
          <w:szCs w:val="24"/>
        </w:rPr>
        <w:t>ciclosporin</w:t>
      </w:r>
      <w:proofErr w:type="spellEnd"/>
      <w:r w:rsidRPr="004B5E0D">
        <w:rPr>
          <w:sz w:val="24"/>
          <w:szCs w:val="24"/>
        </w:rPr>
        <w:t xml:space="preserve"> og P-</w:t>
      </w:r>
      <w:proofErr w:type="spellStart"/>
      <w:r w:rsidRPr="004B5E0D">
        <w:rPr>
          <w:sz w:val="24"/>
          <w:szCs w:val="24"/>
        </w:rPr>
        <w:t>glycoproteinsubstrater</w:t>
      </w:r>
      <w:proofErr w:type="spellEnd"/>
      <w:r w:rsidRPr="004B5E0D">
        <w:rPr>
          <w:sz w:val="24"/>
          <w:szCs w:val="24"/>
        </w:rPr>
        <w:t xml:space="preserve"> som </w:t>
      </w:r>
      <w:proofErr w:type="spellStart"/>
      <w:r w:rsidRPr="004B5E0D">
        <w:rPr>
          <w:sz w:val="24"/>
          <w:szCs w:val="24"/>
        </w:rPr>
        <w:t>macrocycliske</w:t>
      </w:r>
      <w:proofErr w:type="spellEnd"/>
      <w:r w:rsidRPr="004B5E0D">
        <w:rPr>
          <w:sz w:val="24"/>
          <w:szCs w:val="24"/>
        </w:rPr>
        <w:t xml:space="preserve"> laktoner </w:t>
      </w:r>
      <w:r w:rsidRPr="004B5E0D">
        <w:rPr>
          <w:sz w:val="24"/>
          <w:szCs w:val="24"/>
        </w:rPr>
        <w:lastRenderedPageBreak/>
        <w:t xml:space="preserve">(f.eks. </w:t>
      </w:r>
      <w:proofErr w:type="spellStart"/>
      <w:r w:rsidRPr="004B5E0D">
        <w:rPr>
          <w:sz w:val="24"/>
          <w:szCs w:val="24"/>
        </w:rPr>
        <w:t>ivermectin</w:t>
      </w:r>
      <w:proofErr w:type="spellEnd"/>
      <w:r w:rsidRPr="004B5E0D">
        <w:rPr>
          <w:sz w:val="24"/>
          <w:szCs w:val="24"/>
        </w:rPr>
        <w:t xml:space="preserve"> og </w:t>
      </w:r>
      <w:proofErr w:type="spellStart"/>
      <w:r w:rsidRPr="004B5E0D">
        <w:rPr>
          <w:sz w:val="24"/>
          <w:szCs w:val="24"/>
        </w:rPr>
        <w:t>milbemycin</w:t>
      </w:r>
      <w:proofErr w:type="spellEnd"/>
      <w:r w:rsidRPr="004B5E0D">
        <w:rPr>
          <w:sz w:val="24"/>
          <w:szCs w:val="24"/>
        </w:rPr>
        <w:t>) nedsætte disse stoffers transport ud af blod-hjernebarrieren, med mulige tegn på CNS-toksicitet til følge.</w:t>
      </w:r>
    </w:p>
    <w:p w14:paraId="4323BB23" w14:textId="77777777" w:rsidR="004B5E0D" w:rsidRPr="004B5E0D" w:rsidRDefault="004B5E0D" w:rsidP="004B5E0D">
      <w:pPr>
        <w:ind w:left="851"/>
        <w:rPr>
          <w:sz w:val="24"/>
          <w:szCs w:val="24"/>
        </w:rPr>
      </w:pPr>
    </w:p>
    <w:p w14:paraId="4CCEFC04" w14:textId="77777777" w:rsidR="004B5E0D" w:rsidRPr="004B5E0D" w:rsidRDefault="004B5E0D" w:rsidP="004B5E0D">
      <w:pPr>
        <w:ind w:left="851"/>
        <w:rPr>
          <w:sz w:val="24"/>
          <w:szCs w:val="24"/>
        </w:rPr>
      </w:pPr>
      <w:proofErr w:type="spellStart"/>
      <w:r w:rsidRPr="004B5E0D">
        <w:rPr>
          <w:sz w:val="24"/>
          <w:szCs w:val="24"/>
        </w:rPr>
        <w:t>Ciclosporin</w:t>
      </w:r>
      <w:proofErr w:type="spellEnd"/>
      <w:r w:rsidRPr="004B5E0D">
        <w:rPr>
          <w:sz w:val="24"/>
          <w:szCs w:val="24"/>
        </w:rPr>
        <w:t xml:space="preserve"> kan forøge den nyrebeskadigende virkning af </w:t>
      </w:r>
      <w:proofErr w:type="spellStart"/>
      <w:r w:rsidRPr="004B5E0D">
        <w:rPr>
          <w:sz w:val="24"/>
          <w:szCs w:val="24"/>
        </w:rPr>
        <w:t>aminoglycosidantibiotika</w:t>
      </w:r>
      <w:proofErr w:type="spellEnd"/>
      <w:r w:rsidRPr="004B5E0D">
        <w:rPr>
          <w:sz w:val="24"/>
          <w:szCs w:val="24"/>
        </w:rPr>
        <w:t xml:space="preserve"> og </w:t>
      </w:r>
      <w:proofErr w:type="spellStart"/>
      <w:r w:rsidRPr="004B5E0D">
        <w:rPr>
          <w:sz w:val="24"/>
          <w:szCs w:val="24"/>
        </w:rPr>
        <w:t>trimethoprim</w:t>
      </w:r>
      <w:proofErr w:type="spellEnd"/>
      <w:r w:rsidRPr="004B5E0D">
        <w:rPr>
          <w:sz w:val="24"/>
          <w:szCs w:val="24"/>
        </w:rPr>
        <w:t xml:space="preserve">, hvorfor samtidig brug af </w:t>
      </w:r>
      <w:proofErr w:type="spellStart"/>
      <w:r w:rsidRPr="004B5E0D">
        <w:rPr>
          <w:sz w:val="24"/>
          <w:szCs w:val="24"/>
        </w:rPr>
        <w:t>ciclosporin</w:t>
      </w:r>
      <w:proofErr w:type="spellEnd"/>
      <w:r w:rsidRPr="004B5E0D">
        <w:rPr>
          <w:sz w:val="24"/>
          <w:szCs w:val="24"/>
        </w:rPr>
        <w:t xml:space="preserve"> og disse stoffer ikke kan anbefales.</w:t>
      </w:r>
    </w:p>
    <w:p w14:paraId="3BA6F82D" w14:textId="77777777" w:rsidR="004B5E0D" w:rsidRPr="004B5E0D" w:rsidRDefault="004B5E0D" w:rsidP="004B5E0D">
      <w:pPr>
        <w:ind w:left="851"/>
        <w:rPr>
          <w:sz w:val="24"/>
          <w:szCs w:val="24"/>
        </w:rPr>
      </w:pPr>
      <w:r w:rsidRPr="004B5E0D">
        <w:rPr>
          <w:sz w:val="24"/>
          <w:szCs w:val="24"/>
        </w:rPr>
        <w:t xml:space="preserve">I hunde forventes der ingen </w:t>
      </w:r>
      <w:proofErr w:type="spellStart"/>
      <w:r w:rsidRPr="004B5E0D">
        <w:rPr>
          <w:sz w:val="24"/>
          <w:szCs w:val="24"/>
        </w:rPr>
        <w:t>toxikologiske</w:t>
      </w:r>
      <w:proofErr w:type="spellEnd"/>
      <w:r w:rsidRPr="004B5E0D">
        <w:rPr>
          <w:sz w:val="24"/>
          <w:szCs w:val="24"/>
        </w:rPr>
        <w:t xml:space="preserve"> interaktioner mellem </w:t>
      </w:r>
      <w:proofErr w:type="spellStart"/>
      <w:r w:rsidRPr="004B5E0D">
        <w:rPr>
          <w:sz w:val="24"/>
          <w:szCs w:val="24"/>
        </w:rPr>
        <w:t>ciclosporin</w:t>
      </w:r>
      <w:proofErr w:type="spellEnd"/>
      <w:r w:rsidRPr="004B5E0D">
        <w:rPr>
          <w:sz w:val="24"/>
          <w:szCs w:val="24"/>
        </w:rPr>
        <w:t xml:space="preserve"> og </w:t>
      </w:r>
      <w:proofErr w:type="spellStart"/>
      <w:r w:rsidRPr="004B5E0D">
        <w:rPr>
          <w:sz w:val="24"/>
          <w:szCs w:val="24"/>
        </w:rPr>
        <w:t>prednisolon</w:t>
      </w:r>
      <w:proofErr w:type="spellEnd"/>
      <w:r w:rsidRPr="004B5E0D">
        <w:rPr>
          <w:sz w:val="24"/>
          <w:szCs w:val="24"/>
        </w:rPr>
        <w:t xml:space="preserve"> (ved antiinflammatorisk dosis).</w:t>
      </w:r>
    </w:p>
    <w:p w14:paraId="765E63A0" w14:textId="0F8B9E35" w:rsidR="008203A8" w:rsidRPr="004B5E0D" w:rsidRDefault="004B5E0D" w:rsidP="004B5E0D">
      <w:pPr>
        <w:tabs>
          <w:tab w:val="left" w:pos="851"/>
        </w:tabs>
        <w:ind w:left="851"/>
        <w:rPr>
          <w:sz w:val="24"/>
          <w:szCs w:val="24"/>
        </w:rPr>
      </w:pPr>
      <w:r w:rsidRPr="004B5E0D">
        <w:rPr>
          <w:sz w:val="24"/>
          <w:szCs w:val="24"/>
        </w:rPr>
        <w:t>Særlig opmærksomhed bør udvises i forbindelse med vaccination (se også pkt. 3.3 ”Kontraindikationer” og pkt. 3.5 ”Særlige forholdsregler vedrørende brugen”).</w:t>
      </w:r>
    </w:p>
    <w:p w14:paraId="1E20E26B" w14:textId="77777777" w:rsidR="008203A8" w:rsidRPr="004B5E0D" w:rsidRDefault="008203A8" w:rsidP="004B5E0D">
      <w:pPr>
        <w:tabs>
          <w:tab w:val="left" w:pos="851"/>
        </w:tabs>
        <w:ind w:left="851"/>
        <w:rPr>
          <w:sz w:val="24"/>
          <w:szCs w:val="24"/>
        </w:rPr>
      </w:pPr>
    </w:p>
    <w:p w14:paraId="6E9AEEE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594D1006" w14:textId="77777777" w:rsidR="004B5E0D" w:rsidRPr="004B5E0D" w:rsidRDefault="004B5E0D" w:rsidP="004B5E0D">
      <w:pPr>
        <w:tabs>
          <w:tab w:val="left" w:pos="1304"/>
        </w:tabs>
        <w:ind w:left="851"/>
        <w:rPr>
          <w:sz w:val="24"/>
          <w:szCs w:val="24"/>
        </w:rPr>
      </w:pPr>
      <w:r w:rsidRPr="004B5E0D">
        <w:rPr>
          <w:sz w:val="24"/>
          <w:szCs w:val="24"/>
        </w:rPr>
        <w:t>Til oral anvendelse.</w:t>
      </w:r>
    </w:p>
    <w:p w14:paraId="7C6C99D5" w14:textId="77777777" w:rsidR="004B5E0D" w:rsidRPr="004B5E0D" w:rsidRDefault="004B5E0D" w:rsidP="004B5E0D">
      <w:pPr>
        <w:tabs>
          <w:tab w:val="left" w:pos="1304"/>
        </w:tabs>
        <w:ind w:left="851"/>
        <w:rPr>
          <w:sz w:val="24"/>
          <w:szCs w:val="24"/>
        </w:rPr>
      </w:pPr>
      <w:r w:rsidRPr="004B5E0D">
        <w:rPr>
          <w:sz w:val="24"/>
          <w:szCs w:val="24"/>
        </w:rPr>
        <w:t xml:space="preserve">For at sikre en korrekt dosering bør </w:t>
      </w:r>
      <w:r w:rsidRPr="004B5E0D">
        <w:rPr>
          <w:color w:val="000000"/>
          <w:sz w:val="24"/>
          <w:szCs w:val="24"/>
        </w:rPr>
        <w:t>legemsvægten</w:t>
      </w:r>
      <w:r w:rsidRPr="004B5E0D">
        <w:rPr>
          <w:sz w:val="24"/>
          <w:szCs w:val="24"/>
        </w:rPr>
        <w:t xml:space="preserve"> </w:t>
      </w:r>
      <w:proofErr w:type="spellStart"/>
      <w:r w:rsidRPr="004B5E0D">
        <w:rPr>
          <w:sz w:val="24"/>
          <w:szCs w:val="24"/>
        </w:rPr>
        <w:t>bregenes</w:t>
      </w:r>
      <w:proofErr w:type="spellEnd"/>
      <w:r w:rsidRPr="004B5E0D">
        <w:rPr>
          <w:sz w:val="24"/>
          <w:szCs w:val="24"/>
        </w:rPr>
        <w:t xml:space="preserve"> så nøjagtigt som muligt.</w:t>
      </w:r>
    </w:p>
    <w:p w14:paraId="6D56708B" w14:textId="77777777" w:rsidR="004B5E0D" w:rsidRPr="004B5E0D" w:rsidRDefault="004B5E0D" w:rsidP="004B5E0D">
      <w:pPr>
        <w:tabs>
          <w:tab w:val="left" w:pos="1304"/>
        </w:tabs>
        <w:ind w:left="851"/>
        <w:rPr>
          <w:sz w:val="24"/>
          <w:szCs w:val="24"/>
        </w:rPr>
      </w:pPr>
    </w:p>
    <w:p w14:paraId="2828818E" w14:textId="77777777" w:rsidR="004B5E0D" w:rsidRPr="004B5E0D" w:rsidRDefault="004B5E0D" w:rsidP="004B5E0D">
      <w:pPr>
        <w:pStyle w:val="Brdtekstindrykning"/>
        <w:ind w:left="851" w:firstLine="0"/>
        <w:rPr>
          <w:b w:val="0"/>
          <w:bCs/>
          <w:sz w:val="24"/>
          <w:szCs w:val="24"/>
        </w:rPr>
      </w:pPr>
      <w:r w:rsidRPr="004B5E0D">
        <w:rPr>
          <w:b w:val="0"/>
          <w:bCs/>
          <w:sz w:val="24"/>
          <w:szCs w:val="24"/>
        </w:rPr>
        <w:t xml:space="preserve">Anbefalet gennemsnitlig dosis af </w:t>
      </w:r>
      <w:proofErr w:type="spellStart"/>
      <w:r w:rsidRPr="004B5E0D">
        <w:rPr>
          <w:b w:val="0"/>
          <w:bCs/>
          <w:sz w:val="24"/>
          <w:szCs w:val="24"/>
        </w:rPr>
        <w:t>ciclosporin</w:t>
      </w:r>
      <w:proofErr w:type="spellEnd"/>
      <w:r w:rsidRPr="004B5E0D">
        <w:rPr>
          <w:b w:val="0"/>
          <w:bCs/>
          <w:sz w:val="24"/>
          <w:szCs w:val="24"/>
        </w:rPr>
        <w:t xml:space="preserve"> er 5 mg/kg legemsvægt i henhold til følgende skema:</w:t>
      </w:r>
    </w:p>
    <w:p w14:paraId="34FEDE35" w14:textId="77777777" w:rsidR="004B5E0D" w:rsidRPr="004B5E0D" w:rsidRDefault="004B5E0D" w:rsidP="004B5E0D">
      <w:pPr>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2551"/>
        <w:gridCol w:w="1418"/>
        <w:gridCol w:w="1417"/>
        <w:gridCol w:w="1276"/>
        <w:gridCol w:w="1208"/>
      </w:tblGrid>
      <w:tr w:rsidR="004B5E0D" w14:paraId="0122DAD3" w14:textId="77777777" w:rsidTr="004B5E0D">
        <w:trPr>
          <w:tblHeader/>
        </w:trPr>
        <w:tc>
          <w:tcPr>
            <w:tcW w:w="921" w:type="dxa"/>
            <w:tcBorders>
              <w:top w:val="nil"/>
              <w:left w:val="nil"/>
              <w:bottom w:val="nil"/>
              <w:right w:val="single" w:sz="4" w:space="0" w:color="auto"/>
            </w:tcBorders>
          </w:tcPr>
          <w:p w14:paraId="309F64E2" w14:textId="77777777" w:rsidR="004B5E0D" w:rsidRDefault="004B5E0D">
            <w:pPr>
              <w:pStyle w:val="Overskrift1"/>
            </w:pPr>
          </w:p>
        </w:tc>
        <w:tc>
          <w:tcPr>
            <w:tcW w:w="2551" w:type="dxa"/>
            <w:tcBorders>
              <w:top w:val="single" w:sz="4" w:space="0" w:color="auto"/>
              <w:left w:val="single" w:sz="4" w:space="0" w:color="auto"/>
              <w:bottom w:val="single" w:sz="4" w:space="0" w:color="auto"/>
              <w:right w:val="single" w:sz="4" w:space="0" w:color="auto"/>
            </w:tcBorders>
          </w:tcPr>
          <w:p w14:paraId="6DEDEC78" w14:textId="77777777" w:rsidR="004B5E0D" w:rsidRDefault="004B5E0D">
            <w:pPr>
              <w:pStyle w:val="Overskrift1"/>
              <w:rPr>
                <w:b w:val="0"/>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5B95A48A" w14:textId="77777777" w:rsidR="004B5E0D" w:rsidRDefault="004B5E0D">
            <w:pPr>
              <w:pStyle w:val="Overskrift1"/>
              <w:jc w:val="center"/>
              <w:rPr>
                <w:sz w:val="22"/>
                <w:szCs w:val="22"/>
              </w:rPr>
            </w:pPr>
            <w:r>
              <w:rPr>
                <w:sz w:val="22"/>
                <w:szCs w:val="22"/>
              </w:rPr>
              <w:t xml:space="preserve">10 </w:t>
            </w:r>
            <w:r>
              <w:rPr>
                <w:caps/>
                <w:sz w:val="22"/>
                <w:szCs w:val="22"/>
              </w:rPr>
              <w:t>mg</w:t>
            </w:r>
          </w:p>
        </w:tc>
        <w:tc>
          <w:tcPr>
            <w:tcW w:w="1417" w:type="dxa"/>
            <w:tcBorders>
              <w:top w:val="single" w:sz="4" w:space="0" w:color="auto"/>
              <w:left w:val="single" w:sz="4" w:space="0" w:color="auto"/>
              <w:bottom w:val="single" w:sz="4" w:space="0" w:color="auto"/>
              <w:right w:val="single" w:sz="4" w:space="0" w:color="auto"/>
            </w:tcBorders>
            <w:hideMark/>
          </w:tcPr>
          <w:p w14:paraId="16D6202C" w14:textId="77777777" w:rsidR="004B5E0D" w:rsidRDefault="004B5E0D">
            <w:pPr>
              <w:pStyle w:val="Overskrift1"/>
              <w:jc w:val="center"/>
              <w:rPr>
                <w:caps/>
                <w:sz w:val="22"/>
                <w:szCs w:val="22"/>
              </w:rPr>
            </w:pPr>
            <w:r>
              <w:rPr>
                <w:caps/>
                <w:sz w:val="22"/>
                <w:szCs w:val="22"/>
              </w:rPr>
              <w:t>25 mg</w:t>
            </w:r>
          </w:p>
        </w:tc>
        <w:tc>
          <w:tcPr>
            <w:tcW w:w="1276" w:type="dxa"/>
            <w:tcBorders>
              <w:top w:val="single" w:sz="4" w:space="0" w:color="auto"/>
              <w:left w:val="single" w:sz="4" w:space="0" w:color="auto"/>
              <w:bottom w:val="single" w:sz="4" w:space="0" w:color="auto"/>
              <w:right w:val="single" w:sz="4" w:space="0" w:color="auto"/>
            </w:tcBorders>
            <w:hideMark/>
          </w:tcPr>
          <w:p w14:paraId="2F9CE9E3" w14:textId="77777777" w:rsidR="004B5E0D" w:rsidRDefault="004B5E0D">
            <w:pPr>
              <w:pStyle w:val="Overskrift1"/>
              <w:jc w:val="center"/>
              <w:rPr>
                <w:caps/>
                <w:sz w:val="22"/>
                <w:szCs w:val="22"/>
              </w:rPr>
            </w:pPr>
            <w:r>
              <w:rPr>
                <w:caps/>
                <w:sz w:val="22"/>
                <w:szCs w:val="22"/>
              </w:rPr>
              <w:t>50 mg</w:t>
            </w:r>
          </w:p>
        </w:tc>
        <w:tc>
          <w:tcPr>
            <w:tcW w:w="1208" w:type="dxa"/>
            <w:tcBorders>
              <w:top w:val="single" w:sz="4" w:space="0" w:color="auto"/>
              <w:left w:val="single" w:sz="4" w:space="0" w:color="auto"/>
              <w:bottom w:val="single" w:sz="4" w:space="0" w:color="auto"/>
              <w:right w:val="single" w:sz="4" w:space="0" w:color="auto"/>
            </w:tcBorders>
            <w:hideMark/>
          </w:tcPr>
          <w:p w14:paraId="31C58242" w14:textId="77777777" w:rsidR="004B5E0D" w:rsidRDefault="004B5E0D">
            <w:pPr>
              <w:pStyle w:val="Overskrift1"/>
              <w:jc w:val="center"/>
              <w:rPr>
                <w:caps/>
                <w:sz w:val="22"/>
                <w:szCs w:val="22"/>
              </w:rPr>
            </w:pPr>
            <w:r>
              <w:rPr>
                <w:caps/>
                <w:sz w:val="22"/>
                <w:szCs w:val="22"/>
              </w:rPr>
              <w:t>100 mg</w:t>
            </w:r>
          </w:p>
        </w:tc>
      </w:tr>
      <w:tr w:rsidR="004B5E0D" w14:paraId="602CE28D" w14:textId="77777777" w:rsidTr="004B5E0D">
        <w:trPr>
          <w:trHeight w:val="431"/>
        </w:trPr>
        <w:tc>
          <w:tcPr>
            <w:tcW w:w="921" w:type="dxa"/>
            <w:tcBorders>
              <w:top w:val="nil"/>
              <w:left w:val="nil"/>
              <w:bottom w:val="nil"/>
              <w:right w:val="single" w:sz="4" w:space="0" w:color="auto"/>
            </w:tcBorders>
          </w:tcPr>
          <w:p w14:paraId="313170A6" w14:textId="77777777" w:rsidR="004B5E0D" w:rsidRDefault="004B5E0D">
            <w:pPr>
              <w:rPr>
                <w:b/>
                <w:sz w:val="22"/>
              </w:rPr>
            </w:pPr>
          </w:p>
        </w:tc>
        <w:tc>
          <w:tcPr>
            <w:tcW w:w="2551" w:type="dxa"/>
            <w:tcBorders>
              <w:top w:val="single" w:sz="4" w:space="0" w:color="auto"/>
              <w:left w:val="single" w:sz="4" w:space="0" w:color="auto"/>
              <w:bottom w:val="single" w:sz="4" w:space="0" w:color="auto"/>
              <w:right w:val="single" w:sz="4" w:space="0" w:color="auto"/>
            </w:tcBorders>
          </w:tcPr>
          <w:p w14:paraId="50BB5949" w14:textId="77777777" w:rsidR="004B5E0D" w:rsidRDefault="004B5E0D">
            <w:pPr>
              <w:rPr>
                <w:b/>
              </w:rPr>
            </w:pPr>
          </w:p>
        </w:tc>
        <w:tc>
          <w:tcPr>
            <w:tcW w:w="1418" w:type="dxa"/>
            <w:tcBorders>
              <w:top w:val="single" w:sz="4" w:space="0" w:color="auto"/>
              <w:left w:val="single" w:sz="4" w:space="0" w:color="auto"/>
              <w:bottom w:val="single" w:sz="4" w:space="0" w:color="auto"/>
              <w:right w:val="single" w:sz="4" w:space="0" w:color="auto"/>
            </w:tcBorders>
          </w:tcPr>
          <w:p w14:paraId="3E5D27B7" w14:textId="77777777" w:rsidR="004B5E0D" w:rsidRDefault="004B5E0D">
            <w:pPr>
              <w:rPr>
                <w:b/>
              </w:rPr>
            </w:pPr>
          </w:p>
        </w:tc>
        <w:tc>
          <w:tcPr>
            <w:tcW w:w="1417" w:type="dxa"/>
            <w:tcBorders>
              <w:top w:val="single" w:sz="4" w:space="0" w:color="auto"/>
              <w:left w:val="single" w:sz="4" w:space="0" w:color="auto"/>
              <w:bottom w:val="single" w:sz="4" w:space="0" w:color="auto"/>
              <w:right w:val="single" w:sz="4" w:space="0" w:color="auto"/>
            </w:tcBorders>
          </w:tcPr>
          <w:p w14:paraId="16C95FB7" w14:textId="77777777" w:rsidR="004B5E0D" w:rsidRDefault="004B5E0D">
            <w:pPr>
              <w:rPr>
                <w:b/>
              </w:rPr>
            </w:pPr>
          </w:p>
        </w:tc>
        <w:tc>
          <w:tcPr>
            <w:tcW w:w="1276" w:type="dxa"/>
            <w:tcBorders>
              <w:top w:val="single" w:sz="4" w:space="0" w:color="auto"/>
              <w:left w:val="single" w:sz="4" w:space="0" w:color="auto"/>
              <w:bottom w:val="single" w:sz="4" w:space="0" w:color="auto"/>
              <w:right w:val="single" w:sz="4" w:space="0" w:color="auto"/>
            </w:tcBorders>
          </w:tcPr>
          <w:p w14:paraId="4669A6DA" w14:textId="77777777" w:rsidR="004B5E0D" w:rsidRDefault="004B5E0D">
            <w:pPr>
              <w:rPr>
                <w:b/>
              </w:rPr>
            </w:pPr>
          </w:p>
        </w:tc>
        <w:tc>
          <w:tcPr>
            <w:tcW w:w="1208" w:type="dxa"/>
            <w:tcBorders>
              <w:top w:val="single" w:sz="4" w:space="0" w:color="auto"/>
              <w:left w:val="single" w:sz="4" w:space="0" w:color="auto"/>
              <w:bottom w:val="single" w:sz="4" w:space="0" w:color="auto"/>
              <w:right w:val="single" w:sz="4" w:space="0" w:color="auto"/>
            </w:tcBorders>
          </w:tcPr>
          <w:p w14:paraId="5E32DBF3" w14:textId="77777777" w:rsidR="004B5E0D" w:rsidRDefault="004B5E0D">
            <w:pPr>
              <w:rPr>
                <w:b/>
              </w:rPr>
            </w:pPr>
          </w:p>
        </w:tc>
      </w:tr>
      <w:tr w:rsidR="004B5E0D" w14:paraId="5660E706" w14:textId="77777777" w:rsidTr="004B5E0D">
        <w:tc>
          <w:tcPr>
            <w:tcW w:w="921" w:type="dxa"/>
            <w:tcBorders>
              <w:top w:val="nil"/>
              <w:left w:val="nil"/>
              <w:bottom w:val="nil"/>
              <w:right w:val="single" w:sz="4" w:space="0" w:color="auto"/>
            </w:tcBorders>
          </w:tcPr>
          <w:p w14:paraId="34FC1CEE" w14:textId="77777777" w:rsidR="004B5E0D" w:rsidRDefault="004B5E0D">
            <w:pPr>
              <w:rPr>
                <w:b/>
              </w:rPr>
            </w:pPr>
          </w:p>
        </w:tc>
        <w:tc>
          <w:tcPr>
            <w:tcW w:w="2551" w:type="dxa"/>
            <w:tcBorders>
              <w:top w:val="single" w:sz="4" w:space="0" w:color="auto"/>
              <w:left w:val="single" w:sz="4" w:space="0" w:color="auto"/>
              <w:bottom w:val="single" w:sz="4" w:space="0" w:color="auto"/>
              <w:right w:val="single" w:sz="4" w:space="0" w:color="auto"/>
            </w:tcBorders>
            <w:hideMark/>
          </w:tcPr>
          <w:p w14:paraId="46EEAAE8" w14:textId="77777777" w:rsidR="004B5E0D" w:rsidRDefault="004B5E0D">
            <w:r>
              <w:t>Hunde 2 kg til &lt; 3 kg</w:t>
            </w:r>
          </w:p>
        </w:tc>
        <w:tc>
          <w:tcPr>
            <w:tcW w:w="1418" w:type="dxa"/>
            <w:tcBorders>
              <w:top w:val="single" w:sz="4" w:space="0" w:color="auto"/>
              <w:left w:val="single" w:sz="4" w:space="0" w:color="auto"/>
              <w:bottom w:val="single" w:sz="4" w:space="0" w:color="auto"/>
              <w:right w:val="single" w:sz="4" w:space="0" w:color="auto"/>
            </w:tcBorders>
            <w:hideMark/>
          </w:tcPr>
          <w:p w14:paraId="4D1F54F5" w14:textId="77777777" w:rsidR="004B5E0D" w:rsidRDefault="004B5E0D">
            <w:r>
              <w:t>1 kapsel</w:t>
            </w:r>
          </w:p>
        </w:tc>
        <w:tc>
          <w:tcPr>
            <w:tcW w:w="1417" w:type="dxa"/>
            <w:tcBorders>
              <w:top w:val="single" w:sz="4" w:space="0" w:color="auto"/>
              <w:left w:val="single" w:sz="4" w:space="0" w:color="auto"/>
              <w:bottom w:val="single" w:sz="4" w:space="0" w:color="auto"/>
              <w:right w:val="single" w:sz="4" w:space="0" w:color="auto"/>
            </w:tcBorders>
          </w:tcPr>
          <w:p w14:paraId="460B0A34" w14:textId="77777777" w:rsidR="004B5E0D" w:rsidRDefault="004B5E0D"/>
        </w:tc>
        <w:tc>
          <w:tcPr>
            <w:tcW w:w="1276" w:type="dxa"/>
            <w:tcBorders>
              <w:top w:val="single" w:sz="4" w:space="0" w:color="auto"/>
              <w:left w:val="single" w:sz="4" w:space="0" w:color="auto"/>
              <w:bottom w:val="single" w:sz="4" w:space="0" w:color="auto"/>
              <w:right w:val="single" w:sz="4" w:space="0" w:color="auto"/>
            </w:tcBorders>
          </w:tcPr>
          <w:p w14:paraId="30934682" w14:textId="77777777" w:rsidR="004B5E0D" w:rsidRDefault="004B5E0D"/>
        </w:tc>
        <w:tc>
          <w:tcPr>
            <w:tcW w:w="1208" w:type="dxa"/>
            <w:tcBorders>
              <w:top w:val="single" w:sz="4" w:space="0" w:color="auto"/>
              <w:left w:val="single" w:sz="4" w:space="0" w:color="auto"/>
              <w:bottom w:val="single" w:sz="4" w:space="0" w:color="auto"/>
              <w:right w:val="single" w:sz="4" w:space="0" w:color="auto"/>
            </w:tcBorders>
          </w:tcPr>
          <w:p w14:paraId="1D04A5FF" w14:textId="77777777" w:rsidR="004B5E0D" w:rsidRDefault="004B5E0D"/>
        </w:tc>
      </w:tr>
      <w:tr w:rsidR="004B5E0D" w14:paraId="25BC808F" w14:textId="77777777" w:rsidTr="004B5E0D">
        <w:tc>
          <w:tcPr>
            <w:tcW w:w="921" w:type="dxa"/>
            <w:tcBorders>
              <w:top w:val="nil"/>
              <w:left w:val="nil"/>
              <w:bottom w:val="nil"/>
              <w:right w:val="single" w:sz="4" w:space="0" w:color="auto"/>
            </w:tcBorders>
          </w:tcPr>
          <w:p w14:paraId="5E8BC4A5" w14:textId="77777777" w:rsidR="004B5E0D" w:rsidRDefault="004B5E0D">
            <w:pPr>
              <w:rPr>
                <w:b/>
              </w:rPr>
            </w:pPr>
          </w:p>
        </w:tc>
        <w:tc>
          <w:tcPr>
            <w:tcW w:w="2551" w:type="dxa"/>
            <w:tcBorders>
              <w:top w:val="single" w:sz="4" w:space="0" w:color="auto"/>
              <w:left w:val="single" w:sz="4" w:space="0" w:color="auto"/>
              <w:bottom w:val="single" w:sz="4" w:space="0" w:color="auto"/>
              <w:right w:val="single" w:sz="4" w:space="0" w:color="auto"/>
            </w:tcBorders>
            <w:hideMark/>
          </w:tcPr>
          <w:p w14:paraId="3303C443" w14:textId="77777777" w:rsidR="004B5E0D" w:rsidRDefault="004B5E0D">
            <w:r>
              <w:t>Hunde 3 kg til &lt; 4 kg</w:t>
            </w:r>
          </w:p>
        </w:tc>
        <w:tc>
          <w:tcPr>
            <w:tcW w:w="1418" w:type="dxa"/>
            <w:tcBorders>
              <w:top w:val="single" w:sz="4" w:space="0" w:color="auto"/>
              <w:left w:val="single" w:sz="4" w:space="0" w:color="auto"/>
              <w:bottom w:val="single" w:sz="4" w:space="0" w:color="auto"/>
              <w:right w:val="single" w:sz="4" w:space="0" w:color="auto"/>
            </w:tcBorders>
            <w:hideMark/>
          </w:tcPr>
          <w:p w14:paraId="328CFB68" w14:textId="77777777" w:rsidR="004B5E0D" w:rsidRDefault="004B5E0D">
            <w:r>
              <w:t>2 kapsler</w:t>
            </w:r>
          </w:p>
        </w:tc>
        <w:tc>
          <w:tcPr>
            <w:tcW w:w="1417" w:type="dxa"/>
            <w:tcBorders>
              <w:top w:val="single" w:sz="4" w:space="0" w:color="auto"/>
              <w:left w:val="single" w:sz="4" w:space="0" w:color="auto"/>
              <w:bottom w:val="single" w:sz="4" w:space="0" w:color="auto"/>
              <w:right w:val="single" w:sz="4" w:space="0" w:color="auto"/>
            </w:tcBorders>
          </w:tcPr>
          <w:p w14:paraId="6595A00B" w14:textId="77777777" w:rsidR="004B5E0D" w:rsidRDefault="004B5E0D">
            <w:pPr>
              <w:rPr>
                <w:b/>
              </w:rPr>
            </w:pPr>
          </w:p>
        </w:tc>
        <w:tc>
          <w:tcPr>
            <w:tcW w:w="1276" w:type="dxa"/>
            <w:tcBorders>
              <w:top w:val="single" w:sz="4" w:space="0" w:color="auto"/>
              <w:left w:val="single" w:sz="4" w:space="0" w:color="auto"/>
              <w:bottom w:val="single" w:sz="4" w:space="0" w:color="auto"/>
              <w:right w:val="single" w:sz="4" w:space="0" w:color="auto"/>
            </w:tcBorders>
          </w:tcPr>
          <w:p w14:paraId="3829A8FA" w14:textId="77777777" w:rsidR="004B5E0D" w:rsidRDefault="004B5E0D">
            <w:pPr>
              <w:rPr>
                <w:b/>
              </w:rPr>
            </w:pPr>
          </w:p>
        </w:tc>
        <w:tc>
          <w:tcPr>
            <w:tcW w:w="1208" w:type="dxa"/>
            <w:tcBorders>
              <w:top w:val="single" w:sz="4" w:space="0" w:color="auto"/>
              <w:left w:val="single" w:sz="4" w:space="0" w:color="auto"/>
              <w:bottom w:val="single" w:sz="4" w:space="0" w:color="auto"/>
              <w:right w:val="single" w:sz="4" w:space="0" w:color="auto"/>
            </w:tcBorders>
          </w:tcPr>
          <w:p w14:paraId="314456A3" w14:textId="77777777" w:rsidR="004B5E0D" w:rsidRDefault="004B5E0D">
            <w:pPr>
              <w:rPr>
                <w:b/>
              </w:rPr>
            </w:pPr>
          </w:p>
        </w:tc>
      </w:tr>
      <w:tr w:rsidR="004B5E0D" w14:paraId="4CC9E22B" w14:textId="77777777" w:rsidTr="004B5E0D">
        <w:tc>
          <w:tcPr>
            <w:tcW w:w="921" w:type="dxa"/>
            <w:tcBorders>
              <w:top w:val="nil"/>
              <w:left w:val="nil"/>
              <w:bottom w:val="nil"/>
              <w:right w:val="single" w:sz="4" w:space="0" w:color="auto"/>
            </w:tcBorders>
          </w:tcPr>
          <w:p w14:paraId="4B9CC384" w14:textId="77777777" w:rsidR="004B5E0D" w:rsidRDefault="004B5E0D">
            <w:pPr>
              <w:rPr>
                <w:b/>
              </w:rPr>
            </w:pPr>
          </w:p>
        </w:tc>
        <w:tc>
          <w:tcPr>
            <w:tcW w:w="2551" w:type="dxa"/>
            <w:tcBorders>
              <w:top w:val="single" w:sz="4" w:space="0" w:color="auto"/>
              <w:left w:val="single" w:sz="4" w:space="0" w:color="auto"/>
              <w:bottom w:val="single" w:sz="4" w:space="0" w:color="auto"/>
              <w:right w:val="single" w:sz="4" w:space="0" w:color="auto"/>
            </w:tcBorders>
            <w:hideMark/>
          </w:tcPr>
          <w:p w14:paraId="5805896D" w14:textId="77777777" w:rsidR="004B5E0D" w:rsidRDefault="004B5E0D">
            <w:r>
              <w:t>Hunde 4 kg til &lt; 7,5 kg</w:t>
            </w:r>
          </w:p>
        </w:tc>
        <w:tc>
          <w:tcPr>
            <w:tcW w:w="1418" w:type="dxa"/>
            <w:tcBorders>
              <w:top w:val="single" w:sz="4" w:space="0" w:color="auto"/>
              <w:left w:val="single" w:sz="4" w:space="0" w:color="auto"/>
              <w:bottom w:val="single" w:sz="4" w:space="0" w:color="auto"/>
              <w:right w:val="single" w:sz="4" w:space="0" w:color="auto"/>
            </w:tcBorders>
          </w:tcPr>
          <w:p w14:paraId="6775F8B5" w14:textId="77777777" w:rsidR="004B5E0D" w:rsidRDefault="004B5E0D">
            <w:pPr>
              <w:rPr>
                <w:b/>
              </w:rPr>
            </w:pPr>
          </w:p>
        </w:tc>
        <w:tc>
          <w:tcPr>
            <w:tcW w:w="1417" w:type="dxa"/>
            <w:tcBorders>
              <w:top w:val="single" w:sz="4" w:space="0" w:color="auto"/>
              <w:left w:val="single" w:sz="4" w:space="0" w:color="auto"/>
              <w:bottom w:val="single" w:sz="4" w:space="0" w:color="auto"/>
              <w:right w:val="single" w:sz="4" w:space="0" w:color="auto"/>
            </w:tcBorders>
            <w:hideMark/>
          </w:tcPr>
          <w:p w14:paraId="33D316FD" w14:textId="77777777" w:rsidR="004B5E0D" w:rsidRDefault="004B5E0D">
            <w:r>
              <w:t>1 kapsel</w:t>
            </w:r>
          </w:p>
        </w:tc>
        <w:tc>
          <w:tcPr>
            <w:tcW w:w="1276" w:type="dxa"/>
            <w:tcBorders>
              <w:top w:val="single" w:sz="4" w:space="0" w:color="auto"/>
              <w:left w:val="single" w:sz="4" w:space="0" w:color="auto"/>
              <w:bottom w:val="single" w:sz="4" w:space="0" w:color="auto"/>
              <w:right w:val="single" w:sz="4" w:space="0" w:color="auto"/>
            </w:tcBorders>
          </w:tcPr>
          <w:p w14:paraId="4425BC94" w14:textId="77777777" w:rsidR="004B5E0D" w:rsidRDefault="004B5E0D">
            <w:pPr>
              <w:rPr>
                <w:b/>
              </w:rPr>
            </w:pPr>
          </w:p>
        </w:tc>
        <w:tc>
          <w:tcPr>
            <w:tcW w:w="1208" w:type="dxa"/>
            <w:tcBorders>
              <w:top w:val="single" w:sz="4" w:space="0" w:color="auto"/>
              <w:left w:val="single" w:sz="4" w:space="0" w:color="auto"/>
              <w:bottom w:val="single" w:sz="4" w:space="0" w:color="auto"/>
              <w:right w:val="single" w:sz="4" w:space="0" w:color="auto"/>
            </w:tcBorders>
          </w:tcPr>
          <w:p w14:paraId="76C05D58" w14:textId="77777777" w:rsidR="004B5E0D" w:rsidRDefault="004B5E0D">
            <w:pPr>
              <w:rPr>
                <w:b/>
              </w:rPr>
            </w:pPr>
          </w:p>
        </w:tc>
      </w:tr>
      <w:tr w:rsidR="004B5E0D" w14:paraId="25DE613C" w14:textId="77777777" w:rsidTr="004B5E0D">
        <w:tc>
          <w:tcPr>
            <w:tcW w:w="921" w:type="dxa"/>
            <w:tcBorders>
              <w:top w:val="nil"/>
              <w:left w:val="nil"/>
              <w:bottom w:val="nil"/>
              <w:right w:val="single" w:sz="4" w:space="0" w:color="auto"/>
            </w:tcBorders>
          </w:tcPr>
          <w:p w14:paraId="77F6665B" w14:textId="77777777" w:rsidR="004B5E0D" w:rsidRDefault="004B5E0D">
            <w:pPr>
              <w:jc w:val="right"/>
            </w:pPr>
          </w:p>
        </w:tc>
        <w:tc>
          <w:tcPr>
            <w:tcW w:w="2551" w:type="dxa"/>
            <w:tcBorders>
              <w:top w:val="single" w:sz="4" w:space="0" w:color="auto"/>
              <w:left w:val="single" w:sz="4" w:space="0" w:color="auto"/>
              <w:bottom w:val="single" w:sz="4" w:space="0" w:color="auto"/>
              <w:right w:val="single" w:sz="4" w:space="0" w:color="auto"/>
            </w:tcBorders>
            <w:hideMark/>
          </w:tcPr>
          <w:p w14:paraId="42C1AFFD" w14:textId="77777777" w:rsidR="004B5E0D" w:rsidRDefault="004B5E0D">
            <w:r>
              <w:t>Hunde 7,5 kg til &lt; 15 kg</w:t>
            </w:r>
          </w:p>
        </w:tc>
        <w:tc>
          <w:tcPr>
            <w:tcW w:w="1418" w:type="dxa"/>
            <w:tcBorders>
              <w:top w:val="single" w:sz="4" w:space="0" w:color="auto"/>
              <w:left w:val="single" w:sz="4" w:space="0" w:color="auto"/>
              <w:bottom w:val="single" w:sz="4" w:space="0" w:color="auto"/>
              <w:right w:val="single" w:sz="4" w:space="0" w:color="auto"/>
            </w:tcBorders>
          </w:tcPr>
          <w:p w14:paraId="1B894B5D" w14:textId="77777777" w:rsidR="004B5E0D" w:rsidRDefault="004B5E0D"/>
        </w:tc>
        <w:tc>
          <w:tcPr>
            <w:tcW w:w="1417" w:type="dxa"/>
            <w:tcBorders>
              <w:top w:val="single" w:sz="4" w:space="0" w:color="auto"/>
              <w:left w:val="single" w:sz="4" w:space="0" w:color="auto"/>
              <w:bottom w:val="single" w:sz="4" w:space="0" w:color="auto"/>
              <w:right w:val="single" w:sz="4" w:space="0" w:color="auto"/>
            </w:tcBorders>
          </w:tcPr>
          <w:p w14:paraId="7D1CE913" w14:textId="77777777" w:rsidR="004B5E0D" w:rsidRDefault="004B5E0D"/>
        </w:tc>
        <w:tc>
          <w:tcPr>
            <w:tcW w:w="1276" w:type="dxa"/>
            <w:tcBorders>
              <w:top w:val="single" w:sz="4" w:space="0" w:color="auto"/>
              <w:left w:val="single" w:sz="4" w:space="0" w:color="auto"/>
              <w:bottom w:val="single" w:sz="4" w:space="0" w:color="auto"/>
              <w:right w:val="single" w:sz="4" w:space="0" w:color="auto"/>
            </w:tcBorders>
            <w:hideMark/>
          </w:tcPr>
          <w:p w14:paraId="59268A3E" w14:textId="77777777" w:rsidR="004B5E0D" w:rsidRDefault="004B5E0D">
            <w:r>
              <w:t>1 kapsel</w:t>
            </w:r>
          </w:p>
        </w:tc>
        <w:tc>
          <w:tcPr>
            <w:tcW w:w="1208" w:type="dxa"/>
            <w:tcBorders>
              <w:top w:val="single" w:sz="4" w:space="0" w:color="auto"/>
              <w:left w:val="single" w:sz="4" w:space="0" w:color="auto"/>
              <w:bottom w:val="single" w:sz="4" w:space="0" w:color="auto"/>
              <w:right w:val="single" w:sz="4" w:space="0" w:color="auto"/>
            </w:tcBorders>
          </w:tcPr>
          <w:p w14:paraId="36924E9B" w14:textId="77777777" w:rsidR="004B5E0D" w:rsidRDefault="004B5E0D"/>
        </w:tc>
      </w:tr>
      <w:tr w:rsidR="004B5E0D" w14:paraId="5FF38AE0" w14:textId="77777777" w:rsidTr="004B5E0D">
        <w:tc>
          <w:tcPr>
            <w:tcW w:w="921" w:type="dxa"/>
            <w:tcBorders>
              <w:top w:val="nil"/>
              <w:left w:val="nil"/>
              <w:bottom w:val="nil"/>
              <w:right w:val="single" w:sz="4" w:space="0" w:color="auto"/>
            </w:tcBorders>
          </w:tcPr>
          <w:p w14:paraId="5F44F4DD" w14:textId="77777777" w:rsidR="004B5E0D" w:rsidRDefault="004B5E0D">
            <w:pPr>
              <w:jc w:val="right"/>
            </w:pPr>
          </w:p>
        </w:tc>
        <w:tc>
          <w:tcPr>
            <w:tcW w:w="2551" w:type="dxa"/>
            <w:tcBorders>
              <w:top w:val="single" w:sz="4" w:space="0" w:color="auto"/>
              <w:left w:val="single" w:sz="4" w:space="0" w:color="auto"/>
              <w:bottom w:val="single" w:sz="4" w:space="0" w:color="auto"/>
              <w:right w:val="single" w:sz="4" w:space="0" w:color="auto"/>
            </w:tcBorders>
            <w:hideMark/>
          </w:tcPr>
          <w:p w14:paraId="7372B9B8" w14:textId="77777777" w:rsidR="004B5E0D" w:rsidRDefault="004B5E0D">
            <w:r>
              <w:t>Hunde 15 kg til &lt; 29 kg</w:t>
            </w:r>
          </w:p>
        </w:tc>
        <w:tc>
          <w:tcPr>
            <w:tcW w:w="1418" w:type="dxa"/>
            <w:tcBorders>
              <w:top w:val="single" w:sz="4" w:space="0" w:color="auto"/>
              <w:left w:val="single" w:sz="4" w:space="0" w:color="auto"/>
              <w:bottom w:val="single" w:sz="4" w:space="0" w:color="auto"/>
              <w:right w:val="single" w:sz="4" w:space="0" w:color="auto"/>
            </w:tcBorders>
          </w:tcPr>
          <w:p w14:paraId="134BB637" w14:textId="77777777" w:rsidR="004B5E0D" w:rsidRDefault="004B5E0D"/>
        </w:tc>
        <w:tc>
          <w:tcPr>
            <w:tcW w:w="1417" w:type="dxa"/>
            <w:tcBorders>
              <w:top w:val="single" w:sz="4" w:space="0" w:color="auto"/>
              <w:left w:val="single" w:sz="4" w:space="0" w:color="auto"/>
              <w:bottom w:val="single" w:sz="4" w:space="0" w:color="auto"/>
              <w:right w:val="single" w:sz="4" w:space="0" w:color="auto"/>
            </w:tcBorders>
          </w:tcPr>
          <w:p w14:paraId="5A9A24E2" w14:textId="77777777" w:rsidR="004B5E0D" w:rsidRDefault="004B5E0D"/>
        </w:tc>
        <w:tc>
          <w:tcPr>
            <w:tcW w:w="1276" w:type="dxa"/>
            <w:tcBorders>
              <w:top w:val="single" w:sz="4" w:space="0" w:color="auto"/>
              <w:left w:val="single" w:sz="4" w:space="0" w:color="auto"/>
              <w:bottom w:val="single" w:sz="4" w:space="0" w:color="auto"/>
              <w:right w:val="single" w:sz="4" w:space="0" w:color="auto"/>
            </w:tcBorders>
            <w:hideMark/>
          </w:tcPr>
          <w:p w14:paraId="6685E830" w14:textId="77777777" w:rsidR="004B5E0D" w:rsidRDefault="004B5E0D">
            <w:r>
              <w:t>2 kapsler</w:t>
            </w:r>
          </w:p>
        </w:tc>
        <w:tc>
          <w:tcPr>
            <w:tcW w:w="1208" w:type="dxa"/>
            <w:tcBorders>
              <w:top w:val="single" w:sz="4" w:space="0" w:color="auto"/>
              <w:left w:val="single" w:sz="4" w:space="0" w:color="auto"/>
              <w:bottom w:val="single" w:sz="4" w:space="0" w:color="auto"/>
              <w:right w:val="single" w:sz="4" w:space="0" w:color="auto"/>
            </w:tcBorders>
          </w:tcPr>
          <w:p w14:paraId="3A295D78" w14:textId="77777777" w:rsidR="004B5E0D" w:rsidRDefault="004B5E0D"/>
        </w:tc>
      </w:tr>
      <w:tr w:rsidR="004B5E0D" w14:paraId="4FE7DAAD" w14:textId="77777777" w:rsidTr="004B5E0D">
        <w:tc>
          <w:tcPr>
            <w:tcW w:w="921" w:type="dxa"/>
            <w:tcBorders>
              <w:top w:val="nil"/>
              <w:left w:val="nil"/>
              <w:bottom w:val="nil"/>
              <w:right w:val="single" w:sz="4" w:space="0" w:color="auto"/>
            </w:tcBorders>
          </w:tcPr>
          <w:p w14:paraId="1D239BC1" w14:textId="77777777" w:rsidR="004B5E0D" w:rsidRDefault="004B5E0D">
            <w:pPr>
              <w:jc w:val="right"/>
            </w:pPr>
          </w:p>
        </w:tc>
        <w:tc>
          <w:tcPr>
            <w:tcW w:w="2551" w:type="dxa"/>
            <w:tcBorders>
              <w:top w:val="single" w:sz="4" w:space="0" w:color="auto"/>
              <w:left w:val="single" w:sz="4" w:space="0" w:color="auto"/>
              <w:bottom w:val="single" w:sz="4" w:space="0" w:color="auto"/>
              <w:right w:val="single" w:sz="4" w:space="0" w:color="auto"/>
            </w:tcBorders>
            <w:hideMark/>
          </w:tcPr>
          <w:p w14:paraId="7A1AEF8F" w14:textId="77777777" w:rsidR="004B5E0D" w:rsidRDefault="004B5E0D">
            <w:r>
              <w:t>Hunde 29 kg til &lt; 36 kg</w:t>
            </w:r>
          </w:p>
        </w:tc>
        <w:tc>
          <w:tcPr>
            <w:tcW w:w="1418" w:type="dxa"/>
            <w:tcBorders>
              <w:top w:val="single" w:sz="4" w:space="0" w:color="auto"/>
              <w:left w:val="single" w:sz="4" w:space="0" w:color="auto"/>
              <w:bottom w:val="single" w:sz="4" w:space="0" w:color="auto"/>
              <w:right w:val="single" w:sz="4" w:space="0" w:color="auto"/>
            </w:tcBorders>
          </w:tcPr>
          <w:p w14:paraId="766546D8" w14:textId="77777777" w:rsidR="004B5E0D" w:rsidRDefault="004B5E0D"/>
        </w:tc>
        <w:tc>
          <w:tcPr>
            <w:tcW w:w="1417" w:type="dxa"/>
            <w:tcBorders>
              <w:top w:val="single" w:sz="4" w:space="0" w:color="auto"/>
              <w:left w:val="single" w:sz="4" w:space="0" w:color="auto"/>
              <w:bottom w:val="single" w:sz="4" w:space="0" w:color="auto"/>
              <w:right w:val="single" w:sz="4" w:space="0" w:color="auto"/>
            </w:tcBorders>
          </w:tcPr>
          <w:p w14:paraId="265BBD16" w14:textId="77777777" w:rsidR="004B5E0D" w:rsidRDefault="004B5E0D"/>
        </w:tc>
        <w:tc>
          <w:tcPr>
            <w:tcW w:w="1276" w:type="dxa"/>
            <w:tcBorders>
              <w:top w:val="single" w:sz="4" w:space="0" w:color="auto"/>
              <w:left w:val="single" w:sz="4" w:space="0" w:color="auto"/>
              <w:bottom w:val="single" w:sz="4" w:space="0" w:color="auto"/>
              <w:right w:val="single" w:sz="4" w:space="0" w:color="auto"/>
            </w:tcBorders>
            <w:hideMark/>
          </w:tcPr>
          <w:p w14:paraId="2871CF22" w14:textId="77777777" w:rsidR="004B5E0D" w:rsidRDefault="004B5E0D">
            <w:r>
              <w:t>3 kapsler</w:t>
            </w:r>
          </w:p>
        </w:tc>
        <w:tc>
          <w:tcPr>
            <w:tcW w:w="1208" w:type="dxa"/>
            <w:tcBorders>
              <w:top w:val="single" w:sz="4" w:space="0" w:color="auto"/>
              <w:left w:val="single" w:sz="4" w:space="0" w:color="auto"/>
              <w:bottom w:val="single" w:sz="4" w:space="0" w:color="auto"/>
              <w:right w:val="single" w:sz="4" w:space="0" w:color="auto"/>
            </w:tcBorders>
          </w:tcPr>
          <w:p w14:paraId="31241289" w14:textId="77777777" w:rsidR="004B5E0D" w:rsidRDefault="004B5E0D"/>
        </w:tc>
      </w:tr>
      <w:tr w:rsidR="004B5E0D" w14:paraId="7FD4FCA7" w14:textId="77777777" w:rsidTr="004B5E0D">
        <w:tc>
          <w:tcPr>
            <w:tcW w:w="921" w:type="dxa"/>
            <w:tcBorders>
              <w:top w:val="nil"/>
              <w:left w:val="nil"/>
              <w:bottom w:val="nil"/>
              <w:right w:val="single" w:sz="4" w:space="0" w:color="auto"/>
            </w:tcBorders>
          </w:tcPr>
          <w:p w14:paraId="0CBCEE93" w14:textId="77777777" w:rsidR="004B5E0D" w:rsidRDefault="004B5E0D">
            <w:pPr>
              <w:jc w:val="right"/>
            </w:pPr>
          </w:p>
        </w:tc>
        <w:tc>
          <w:tcPr>
            <w:tcW w:w="2551" w:type="dxa"/>
            <w:tcBorders>
              <w:top w:val="single" w:sz="4" w:space="0" w:color="auto"/>
              <w:left w:val="single" w:sz="4" w:space="0" w:color="auto"/>
              <w:bottom w:val="single" w:sz="4" w:space="0" w:color="auto"/>
              <w:right w:val="single" w:sz="4" w:space="0" w:color="auto"/>
            </w:tcBorders>
            <w:hideMark/>
          </w:tcPr>
          <w:p w14:paraId="47193B11" w14:textId="77777777" w:rsidR="004B5E0D" w:rsidRDefault="004B5E0D">
            <w:r>
              <w:t>Hunde 15 kg til &lt; 29 kg</w:t>
            </w:r>
          </w:p>
        </w:tc>
        <w:tc>
          <w:tcPr>
            <w:tcW w:w="1418" w:type="dxa"/>
            <w:tcBorders>
              <w:top w:val="single" w:sz="4" w:space="0" w:color="auto"/>
              <w:left w:val="single" w:sz="4" w:space="0" w:color="auto"/>
              <w:bottom w:val="single" w:sz="4" w:space="0" w:color="auto"/>
              <w:right w:val="single" w:sz="4" w:space="0" w:color="auto"/>
            </w:tcBorders>
          </w:tcPr>
          <w:p w14:paraId="2DFBE7D3" w14:textId="77777777" w:rsidR="004B5E0D" w:rsidRDefault="004B5E0D"/>
        </w:tc>
        <w:tc>
          <w:tcPr>
            <w:tcW w:w="1417" w:type="dxa"/>
            <w:tcBorders>
              <w:top w:val="single" w:sz="4" w:space="0" w:color="auto"/>
              <w:left w:val="single" w:sz="4" w:space="0" w:color="auto"/>
              <w:bottom w:val="single" w:sz="4" w:space="0" w:color="auto"/>
              <w:right w:val="single" w:sz="4" w:space="0" w:color="auto"/>
            </w:tcBorders>
          </w:tcPr>
          <w:p w14:paraId="33F94BAA" w14:textId="77777777" w:rsidR="004B5E0D" w:rsidRDefault="004B5E0D"/>
        </w:tc>
        <w:tc>
          <w:tcPr>
            <w:tcW w:w="1276" w:type="dxa"/>
            <w:tcBorders>
              <w:top w:val="single" w:sz="4" w:space="0" w:color="auto"/>
              <w:left w:val="single" w:sz="4" w:space="0" w:color="auto"/>
              <w:bottom w:val="single" w:sz="4" w:space="0" w:color="auto"/>
              <w:right w:val="single" w:sz="4" w:space="0" w:color="auto"/>
            </w:tcBorders>
          </w:tcPr>
          <w:p w14:paraId="7DD89391" w14:textId="77777777" w:rsidR="004B5E0D" w:rsidRDefault="004B5E0D"/>
        </w:tc>
        <w:tc>
          <w:tcPr>
            <w:tcW w:w="1208" w:type="dxa"/>
            <w:tcBorders>
              <w:top w:val="single" w:sz="4" w:space="0" w:color="auto"/>
              <w:left w:val="single" w:sz="4" w:space="0" w:color="auto"/>
              <w:bottom w:val="single" w:sz="4" w:space="0" w:color="auto"/>
              <w:right w:val="single" w:sz="4" w:space="0" w:color="auto"/>
            </w:tcBorders>
            <w:hideMark/>
          </w:tcPr>
          <w:p w14:paraId="78A22792" w14:textId="77777777" w:rsidR="004B5E0D" w:rsidRDefault="004B5E0D">
            <w:r>
              <w:t>1 kapsel</w:t>
            </w:r>
          </w:p>
        </w:tc>
      </w:tr>
      <w:tr w:rsidR="004B5E0D" w14:paraId="68EFD39F" w14:textId="77777777" w:rsidTr="004B5E0D">
        <w:tc>
          <w:tcPr>
            <w:tcW w:w="921" w:type="dxa"/>
            <w:tcBorders>
              <w:top w:val="nil"/>
              <w:left w:val="nil"/>
              <w:bottom w:val="nil"/>
              <w:right w:val="single" w:sz="4" w:space="0" w:color="auto"/>
            </w:tcBorders>
          </w:tcPr>
          <w:p w14:paraId="28ED932C" w14:textId="77777777" w:rsidR="004B5E0D" w:rsidRDefault="004B5E0D">
            <w:pPr>
              <w:jc w:val="right"/>
            </w:pPr>
          </w:p>
        </w:tc>
        <w:tc>
          <w:tcPr>
            <w:tcW w:w="2551" w:type="dxa"/>
            <w:tcBorders>
              <w:top w:val="single" w:sz="4" w:space="0" w:color="auto"/>
              <w:left w:val="single" w:sz="4" w:space="0" w:color="auto"/>
              <w:bottom w:val="single" w:sz="4" w:space="0" w:color="auto"/>
              <w:right w:val="single" w:sz="4" w:space="0" w:color="auto"/>
            </w:tcBorders>
            <w:hideMark/>
          </w:tcPr>
          <w:p w14:paraId="3D33C63E" w14:textId="77777777" w:rsidR="004B5E0D" w:rsidRDefault="004B5E0D">
            <w:r>
              <w:t>Hunde 36 kg til 55 kg</w:t>
            </w:r>
          </w:p>
        </w:tc>
        <w:tc>
          <w:tcPr>
            <w:tcW w:w="1418" w:type="dxa"/>
            <w:tcBorders>
              <w:top w:val="single" w:sz="4" w:space="0" w:color="auto"/>
              <w:left w:val="single" w:sz="4" w:space="0" w:color="auto"/>
              <w:bottom w:val="single" w:sz="4" w:space="0" w:color="auto"/>
              <w:right w:val="single" w:sz="4" w:space="0" w:color="auto"/>
            </w:tcBorders>
          </w:tcPr>
          <w:p w14:paraId="06490867" w14:textId="77777777" w:rsidR="004B5E0D" w:rsidRDefault="004B5E0D"/>
        </w:tc>
        <w:tc>
          <w:tcPr>
            <w:tcW w:w="1417" w:type="dxa"/>
            <w:tcBorders>
              <w:top w:val="single" w:sz="4" w:space="0" w:color="auto"/>
              <w:left w:val="single" w:sz="4" w:space="0" w:color="auto"/>
              <w:bottom w:val="single" w:sz="4" w:space="0" w:color="auto"/>
              <w:right w:val="single" w:sz="4" w:space="0" w:color="auto"/>
            </w:tcBorders>
          </w:tcPr>
          <w:p w14:paraId="3AD3FCA8" w14:textId="77777777" w:rsidR="004B5E0D" w:rsidRDefault="004B5E0D"/>
        </w:tc>
        <w:tc>
          <w:tcPr>
            <w:tcW w:w="1276" w:type="dxa"/>
            <w:tcBorders>
              <w:top w:val="single" w:sz="4" w:space="0" w:color="auto"/>
              <w:left w:val="single" w:sz="4" w:space="0" w:color="auto"/>
              <w:bottom w:val="single" w:sz="4" w:space="0" w:color="auto"/>
              <w:right w:val="single" w:sz="4" w:space="0" w:color="auto"/>
            </w:tcBorders>
          </w:tcPr>
          <w:p w14:paraId="71909D6F" w14:textId="77777777" w:rsidR="004B5E0D" w:rsidRDefault="004B5E0D"/>
        </w:tc>
        <w:tc>
          <w:tcPr>
            <w:tcW w:w="1208" w:type="dxa"/>
            <w:tcBorders>
              <w:top w:val="single" w:sz="4" w:space="0" w:color="auto"/>
              <w:left w:val="single" w:sz="4" w:space="0" w:color="auto"/>
              <w:bottom w:val="single" w:sz="4" w:space="0" w:color="auto"/>
              <w:right w:val="single" w:sz="4" w:space="0" w:color="auto"/>
            </w:tcBorders>
            <w:hideMark/>
          </w:tcPr>
          <w:p w14:paraId="53F49473" w14:textId="77777777" w:rsidR="004B5E0D" w:rsidRDefault="004B5E0D">
            <w:r>
              <w:t>2 kapsler</w:t>
            </w:r>
          </w:p>
        </w:tc>
      </w:tr>
    </w:tbl>
    <w:p w14:paraId="53965E6A" w14:textId="77777777" w:rsidR="004B5E0D" w:rsidRDefault="004B5E0D" w:rsidP="004B5E0D">
      <w:pPr>
        <w:rPr>
          <w:sz w:val="22"/>
        </w:rPr>
      </w:pPr>
    </w:p>
    <w:p w14:paraId="4AB0F8AD" w14:textId="77777777" w:rsidR="004B5E0D" w:rsidRDefault="004B5E0D" w:rsidP="004B5E0D">
      <w:pPr>
        <w:ind w:left="851"/>
      </w:pPr>
      <w:r>
        <w:t xml:space="preserve">Initialt gives </w:t>
      </w:r>
      <w:proofErr w:type="spellStart"/>
      <w:r>
        <w:t>ciclosporin</w:t>
      </w:r>
      <w:proofErr w:type="spellEnd"/>
      <w:r>
        <w:t xml:space="preserve"> dagligt, indtil der ses en tilfredsstillende klinisk bedring. Dette vil sædvanligvis ske inden for 4 uger. Hvis der ikke ses en virkning inden for de første 8 uger, bør behandlingen stoppes.</w:t>
      </w:r>
    </w:p>
    <w:p w14:paraId="0240DB78" w14:textId="77777777" w:rsidR="004B5E0D" w:rsidRDefault="004B5E0D" w:rsidP="004B5E0D">
      <w:pPr>
        <w:ind w:left="851"/>
      </w:pPr>
      <w:r>
        <w:t xml:space="preserve">Når de kliniske symptomer på </w:t>
      </w:r>
      <w:proofErr w:type="spellStart"/>
      <w:r>
        <w:t>atopisk</w:t>
      </w:r>
      <w:proofErr w:type="spellEnd"/>
      <w:r>
        <w:t xml:space="preserve"> </w:t>
      </w:r>
      <w:proofErr w:type="spellStart"/>
      <w:r>
        <w:t>dermatit</w:t>
      </w:r>
      <w:proofErr w:type="spellEnd"/>
      <w:r>
        <w:t xml:space="preserve"> er under tilfredsstillende kontrol kan præparatet gives hver anden dag, som vedligeholdelsesdosis.</w:t>
      </w:r>
    </w:p>
    <w:p w14:paraId="0D303D2C" w14:textId="451834CD" w:rsidR="004B5E0D" w:rsidRDefault="004B5E0D" w:rsidP="004B5E0D">
      <w:pPr>
        <w:ind w:left="851"/>
      </w:pPr>
      <w:r>
        <w:t>Dyrlægen bør, med regelmæssige mellemrum, foretage en klinisk vurdering og justere doseringshyppigheden efter den opnåede kliniske effekt.</w:t>
      </w:r>
    </w:p>
    <w:p w14:paraId="0EA78BC5" w14:textId="77777777" w:rsidR="004B5E0D" w:rsidRDefault="004B5E0D" w:rsidP="004B5E0D">
      <w:pPr>
        <w:ind w:left="851"/>
      </w:pPr>
      <w:r>
        <w:t>I visse tilfælde, hvor de kliniske symptomer er under kontrol med dosering hver anden dag, kan dyrlægen beslutte at give præparatet hver 3. til 4. dag.</w:t>
      </w:r>
    </w:p>
    <w:p w14:paraId="4CA9B350" w14:textId="77777777" w:rsidR="004B5E0D" w:rsidRDefault="004B5E0D" w:rsidP="004B5E0D">
      <w:pPr>
        <w:ind w:left="851"/>
      </w:pPr>
      <w:r>
        <w:t>Anvendelse af supplerende behandling (med f.eks. medicinsk shampoo eller fedtsyrer) kan eventuelt overvejes før doseringsintervallet nedsættes.</w:t>
      </w:r>
    </w:p>
    <w:p w14:paraId="2550DBD8" w14:textId="77777777" w:rsidR="004B5E0D" w:rsidRDefault="004B5E0D" w:rsidP="004B5E0D">
      <w:pPr>
        <w:ind w:left="851"/>
      </w:pPr>
      <w:r>
        <w:t>Behandlingen kan standses når de kliniske symptomer er under kontrol. Ved tilbagevenden af kliniske symptomer bør behandlingen genoptages med daglig dosering, og i visse tilfælde kan gentagne behandlingsforløb være nødvendig.</w:t>
      </w:r>
    </w:p>
    <w:p w14:paraId="2A0EAC1C" w14:textId="77777777" w:rsidR="004B5E0D" w:rsidRDefault="004B5E0D" w:rsidP="004B5E0D">
      <w:pPr>
        <w:ind w:left="851"/>
      </w:pPr>
    </w:p>
    <w:p w14:paraId="0FED8252" w14:textId="77777777" w:rsidR="004B5E0D" w:rsidRDefault="004B5E0D" w:rsidP="004B5E0D">
      <w:pPr>
        <w:ind w:left="851"/>
      </w:pPr>
      <w:r>
        <w:t>Præparatet bør gives mindst 2 timer før eller efter fodring. Kapslen indgives direkte i hundens mund.</w:t>
      </w:r>
    </w:p>
    <w:p w14:paraId="71453A0A" w14:textId="77777777" w:rsidR="008203A8" w:rsidRPr="00406EE7" w:rsidRDefault="008203A8" w:rsidP="004B5E0D">
      <w:pPr>
        <w:tabs>
          <w:tab w:val="left" w:pos="851"/>
        </w:tabs>
        <w:ind w:left="851"/>
        <w:rPr>
          <w:sz w:val="24"/>
          <w:szCs w:val="24"/>
        </w:rPr>
      </w:pPr>
    </w:p>
    <w:p w14:paraId="07D0759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04FEBEB6" w14:textId="77777777" w:rsidR="00944989" w:rsidRPr="00944989" w:rsidRDefault="00944989" w:rsidP="00944989">
      <w:pPr>
        <w:tabs>
          <w:tab w:val="left" w:pos="851"/>
        </w:tabs>
        <w:ind w:left="851"/>
        <w:rPr>
          <w:sz w:val="24"/>
          <w:szCs w:val="24"/>
        </w:rPr>
      </w:pPr>
      <w:r w:rsidRPr="00944989">
        <w:rPr>
          <w:sz w:val="24"/>
          <w:szCs w:val="24"/>
        </w:rPr>
        <w:t xml:space="preserve">Ingen bivirkninger, ud over de, der ses ved den anbefalede dosering, er observeret hos hunde efter indgift af en oral enkeltdosis på op til 6 gange det anbefalede. </w:t>
      </w:r>
    </w:p>
    <w:p w14:paraId="3BE70583" w14:textId="77777777" w:rsidR="00944989" w:rsidRPr="00944989" w:rsidRDefault="00944989" w:rsidP="00944989">
      <w:pPr>
        <w:tabs>
          <w:tab w:val="left" w:pos="851"/>
        </w:tabs>
        <w:ind w:left="851"/>
        <w:rPr>
          <w:sz w:val="24"/>
          <w:szCs w:val="24"/>
        </w:rPr>
      </w:pPr>
      <w:r w:rsidRPr="00944989">
        <w:rPr>
          <w:sz w:val="24"/>
          <w:szCs w:val="24"/>
        </w:rPr>
        <w:lastRenderedPageBreak/>
        <w:t xml:space="preserve">Ud over hvad der ses ved den anbefalede dosering, sås følgende bivirkninger efter indgift i 3 måneder eller mere af en dosis på 4 gange det anbefalede: </w:t>
      </w:r>
      <w:proofErr w:type="spellStart"/>
      <w:r w:rsidRPr="00944989">
        <w:rPr>
          <w:sz w:val="24"/>
          <w:szCs w:val="24"/>
        </w:rPr>
        <w:t>Hyperkeratotiske</w:t>
      </w:r>
      <w:proofErr w:type="spellEnd"/>
      <w:r w:rsidRPr="00944989">
        <w:rPr>
          <w:sz w:val="24"/>
          <w:szCs w:val="24"/>
        </w:rPr>
        <w:t xml:space="preserve"> områder især på ørerne, </w:t>
      </w:r>
      <w:proofErr w:type="spellStart"/>
      <w:r w:rsidRPr="00944989">
        <w:rPr>
          <w:sz w:val="24"/>
          <w:szCs w:val="24"/>
        </w:rPr>
        <w:t>calluslignende</w:t>
      </w:r>
      <w:proofErr w:type="spellEnd"/>
      <w:r w:rsidRPr="00944989">
        <w:rPr>
          <w:sz w:val="24"/>
          <w:szCs w:val="24"/>
        </w:rPr>
        <w:t xml:space="preserve"> forandringer på trædepuderne, vægttab eller nedsat tilvækst, </w:t>
      </w:r>
      <w:proofErr w:type="spellStart"/>
      <w:r w:rsidRPr="00944989">
        <w:rPr>
          <w:sz w:val="24"/>
          <w:szCs w:val="24"/>
        </w:rPr>
        <w:t>hypertrichose</w:t>
      </w:r>
      <w:proofErr w:type="spellEnd"/>
      <w:r w:rsidRPr="00944989">
        <w:rPr>
          <w:sz w:val="24"/>
          <w:szCs w:val="24"/>
        </w:rPr>
        <w:t xml:space="preserve">, forøget blodsænkning, mindskede </w:t>
      </w:r>
      <w:proofErr w:type="spellStart"/>
      <w:r w:rsidRPr="00944989">
        <w:rPr>
          <w:sz w:val="24"/>
          <w:szCs w:val="24"/>
        </w:rPr>
        <w:t>eosinophilværdier</w:t>
      </w:r>
      <w:proofErr w:type="spellEnd"/>
      <w:r w:rsidRPr="00944989">
        <w:rPr>
          <w:sz w:val="24"/>
          <w:szCs w:val="24"/>
        </w:rPr>
        <w:t>. Hyppigheden og graden af disse bivirkninger er dosisafhængige.</w:t>
      </w:r>
    </w:p>
    <w:p w14:paraId="633BE151" w14:textId="28CB51AD" w:rsidR="008203A8" w:rsidRPr="00406EE7" w:rsidRDefault="00944989" w:rsidP="00944989">
      <w:pPr>
        <w:tabs>
          <w:tab w:val="left" w:pos="851"/>
        </w:tabs>
        <w:ind w:left="851"/>
        <w:rPr>
          <w:sz w:val="24"/>
          <w:szCs w:val="24"/>
        </w:rPr>
      </w:pPr>
      <w:r w:rsidRPr="00944989">
        <w:rPr>
          <w:sz w:val="24"/>
          <w:szCs w:val="24"/>
        </w:rPr>
        <w:t xml:space="preserve">Der findes intet specifikt </w:t>
      </w:r>
      <w:proofErr w:type="spellStart"/>
      <w:r w:rsidRPr="00944989">
        <w:rPr>
          <w:sz w:val="24"/>
          <w:szCs w:val="24"/>
        </w:rPr>
        <w:t>antidot</w:t>
      </w:r>
      <w:proofErr w:type="spellEnd"/>
      <w:r w:rsidRPr="00944989">
        <w:rPr>
          <w:sz w:val="24"/>
          <w:szCs w:val="24"/>
        </w:rPr>
        <w:t>. Ved tegn på overdosering bør hunden behandles symptomatisk. Bivirkningerne er reversible indenfor 2 måneder efter behandlingens ophør.</w:t>
      </w:r>
    </w:p>
    <w:p w14:paraId="0B3FDADD" w14:textId="77777777" w:rsidR="008203A8" w:rsidRDefault="008203A8" w:rsidP="008203A8">
      <w:pPr>
        <w:tabs>
          <w:tab w:val="left" w:pos="851"/>
        </w:tabs>
        <w:ind w:left="851"/>
        <w:rPr>
          <w:sz w:val="24"/>
          <w:szCs w:val="24"/>
        </w:rPr>
      </w:pPr>
    </w:p>
    <w:p w14:paraId="2BBBFC1F"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65C3EEB3" w14:textId="133D6CDD" w:rsidR="008203A8" w:rsidRDefault="00944989" w:rsidP="008203A8">
      <w:pPr>
        <w:tabs>
          <w:tab w:val="left" w:pos="851"/>
        </w:tabs>
        <w:ind w:left="851"/>
        <w:rPr>
          <w:sz w:val="24"/>
          <w:szCs w:val="24"/>
        </w:rPr>
      </w:pPr>
      <w:r>
        <w:rPr>
          <w:sz w:val="24"/>
          <w:szCs w:val="24"/>
        </w:rPr>
        <w:t>Ikke relevant.</w:t>
      </w:r>
    </w:p>
    <w:p w14:paraId="28A94722" w14:textId="77777777" w:rsidR="008203A8" w:rsidRPr="00406EE7" w:rsidRDefault="008203A8" w:rsidP="008203A8">
      <w:pPr>
        <w:tabs>
          <w:tab w:val="left" w:pos="851"/>
        </w:tabs>
        <w:ind w:left="851"/>
        <w:rPr>
          <w:sz w:val="24"/>
          <w:szCs w:val="24"/>
        </w:rPr>
      </w:pPr>
    </w:p>
    <w:p w14:paraId="011AB1BB"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77DFE4A1" w14:textId="77777777" w:rsidR="00944989" w:rsidRDefault="00944989" w:rsidP="00944989">
      <w:pPr>
        <w:tabs>
          <w:tab w:val="left" w:pos="851"/>
        </w:tabs>
        <w:ind w:left="851"/>
        <w:rPr>
          <w:sz w:val="24"/>
          <w:szCs w:val="24"/>
        </w:rPr>
      </w:pPr>
      <w:r>
        <w:rPr>
          <w:sz w:val="24"/>
          <w:szCs w:val="24"/>
        </w:rPr>
        <w:t>Ikke relevant.</w:t>
      </w:r>
    </w:p>
    <w:p w14:paraId="02485214" w14:textId="0A1857DB" w:rsidR="008203A8" w:rsidRDefault="008203A8" w:rsidP="008203A8">
      <w:pPr>
        <w:tabs>
          <w:tab w:val="left" w:pos="851"/>
        </w:tabs>
        <w:ind w:left="851"/>
        <w:rPr>
          <w:sz w:val="24"/>
          <w:szCs w:val="24"/>
        </w:rPr>
      </w:pPr>
    </w:p>
    <w:p w14:paraId="62EF2DAB" w14:textId="77777777" w:rsidR="00944989" w:rsidRPr="00406EE7" w:rsidRDefault="00944989" w:rsidP="008203A8">
      <w:pPr>
        <w:tabs>
          <w:tab w:val="left" w:pos="851"/>
        </w:tabs>
        <w:ind w:left="851"/>
        <w:rPr>
          <w:sz w:val="24"/>
          <w:szCs w:val="24"/>
        </w:rPr>
      </w:pPr>
    </w:p>
    <w:p w14:paraId="2B816F55" w14:textId="0CB7F368" w:rsidR="008203A8" w:rsidRPr="00944989" w:rsidRDefault="008203A8" w:rsidP="008203A8">
      <w:pPr>
        <w:ind w:left="851" w:hanging="851"/>
        <w:rPr>
          <w:b/>
          <w:sz w:val="24"/>
          <w:szCs w:val="24"/>
        </w:rPr>
      </w:pPr>
      <w:r w:rsidRPr="00944989">
        <w:rPr>
          <w:b/>
          <w:sz w:val="24"/>
          <w:szCs w:val="24"/>
        </w:rPr>
        <w:t>4.</w:t>
      </w:r>
      <w:r w:rsidRPr="00944989">
        <w:rPr>
          <w:b/>
          <w:sz w:val="24"/>
          <w:szCs w:val="24"/>
        </w:rPr>
        <w:tab/>
        <w:t>FARMAKOLOGISKE OPLYSNINGER</w:t>
      </w:r>
    </w:p>
    <w:p w14:paraId="1F98CDD9" w14:textId="77777777" w:rsidR="008203A8" w:rsidRPr="00944989" w:rsidRDefault="008203A8" w:rsidP="008203A8">
      <w:pPr>
        <w:ind w:left="851"/>
        <w:rPr>
          <w:sz w:val="24"/>
          <w:szCs w:val="24"/>
        </w:rPr>
      </w:pPr>
    </w:p>
    <w:p w14:paraId="441DD0A1" w14:textId="77777777" w:rsidR="008203A8" w:rsidRPr="00944989" w:rsidRDefault="008203A8" w:rsidP="008203A8">
      <w:pPr>
        <w:ind w:left="851" w:hanging="851"/>
        <w:rPr>
          <w:b/>
          <w:sz w:val="24"/>
          <w:szCs w:val="24"/>
        </w:rPr>
      </w:pPr>
      <w:r w:rsidRPr="00944989">
        <w:rPr>
          <w:b/>
          <w:sz w:val="24"/>
          <w:szCs w:val="24"/>
        </w:rPr>
        <w:t>4.1</w:t>
      </w:r>
      <w:r w:rsidRPr="00944989">
        <w:rPr>
          <w:b/>
          <w:sz w:val="24"/>
          <w:szCs w:val="24"/>
        </w:rPr>
        <w:tab/>
      </w:r>
      <w:proofErr w:type="spellStart"/>
      <w:r w:rsidRPr="00944989">
        <w:rPr>
          <w:b/>
          <w:sz w:val="24"/>
          <w:szCs w:val="24"/>
        </w:rPr>
        <w:t>ATCvet</w:t>
      </w:r>
      <w:proofErr w:type="spellEnd"/>
      <w:r w:rsidRPr="00944989">
        <w:rPr>
          <w:b/>
          <w:sz w:val="24"/>
          <w:szCs w:val="24"/>
        </w:rPr>
        <w:t>-kode</w:t>
      </w:r>
    </w:p>
    <w:p w14:paraId="46D97F50" w14:textId="46B627EF" w:rsidR="008203A8" w:rsidRPr="00944989" w:rsidRDefault="00944989" w:rsidP="008203A8">
      <w:pPr>
        <w:ind w:left="851"/>
        <w:rPr>
          <w:sz w:val="24"/>
          <w:szCs w:val="24"/>
        </w:rPr>
      </w:pPr>
      <w:r w:rsidRPr="00944989">
        <w:rPr>
          <w:sz w:val="24"/>
          <w:szCs w:val="24"/>
        </w:rPr>
        <w:t>QL 04 AD 01</w:t>
      </w:r>
    </w:p>
    <w:p w14:paraId="20F5FD33" w14:textId="77777777" w:rsidR="008203A8" w:rsidRPr="00944989" w:rsidRDefault="008203A8" w:rsidP="008203A8">
      <w:pPr>
        <w:ind w:left="851"/>
        <w:rPr>
          <w:sz w:val="24"/>
          <w:szCs w:val="24"/>
        </w:rPr>
      </w:pPr>
    </w:p>
    <w:p w14:paraId="17FF5EE7" w14:textId="77777777" w:rsidR="008203A8" w:rsidRPr="00944989" w:rsidRDefault="008203A8" w:rsidP="008203A8">
      <w:pPr>
        <w:tabs>
          <w:tab w:val="left" w:pos="851"/>
        </w:tabs>
        <w:ind w:left="851" w:hanging="851"/>
        <w:rPr>
          <w:b/>
          <w:sz w:val="24"/>
          <w:szCs w:val="24"/>
        </w:rPr>
      </w:pPr>
      <w:r w:rsidRPr="00944989">
        <w:rPr>
          <w:b/>
          <w:sz w:val="24"/>
          <w:szCs w:val="24"/>
        </w:rPr>
        <w:t>4.2</w:t>
      </w:r>
      <w:r w:rsidRPr="00944989">
        <w:rPr>
          <w:b/>
          <w:sz w:val="24"/>
          <w:szCs w:val="24"/>
        </w:rPr>
        <w:tab/>
      </w:r>
      <w:proofErr w:type="spellStart"/>
      <w:r w:rsidRPr="00944989">
        <w:rPr>
          <w:b/>
          <w:sz w:val="24"/>
          <w:szCs w:val="24"/>
        </w:rPr>
        <w:t>Farmakodynamiske</w:t>
      </w:r>
      <w:proofErr w:type="spellEnd"/>
      <w:r w:rsidRPr="00944989">
        <w:rPr>
          <w:b/>
          <w:sz w:val="24"/>
          <w:szCs w:val="24"/>
        </w:rPr>
        <w:t xml:space="preserve"> oplysninger</w:t>
      </w:r>
    </w:p>
    <w:p w14:paraId="39A50163" w14:textId="77777777" w:rsidR="00944989" w:rsidRPr="00944989" w:rsidRDefault="00944989" w:rsidP="00944989">
      <w:pPr>
        <w:tabs>
          <w:tab w:val="left" w:pos="851"/>
        </w:tabs>
        <w:ind w:left="851"/>
        <w:rPr>
          <w:sz w:val="24"/>
          <w:szCs w:val="24"/>
        </w:rPr>
      </w:pPr>
      <w:proofErr w:type="spellStart"/>
      <w:r w:rsidRPr="00944989">
        <w:rPr>
          <w:sz w:val="24"/>
          <w:szCs w:val="24"/>
        </w:rPr>
        <w:t>Ciclosporin</w:t>
      </w:r>
      <w:proofErr w:type="spellEnd"/>
      <w:r w:rsidRPr="00944989">
        <w:rPr>
          <w:sz w:val="24"/>
          <w:szCs w:val="24"/>
        </w:rPr>
        <w:t xml:space="preserve"> (også kendt som </w:t>
      </w:r>
      <w:proofErr w:type="spellStart"/>
      <w:r w:rsidRPr="00944989">
        <w:rPr>
          <w:sz w:val="24"/>
          <w:szCs w:val="24"/>
        </w:rPr>
        <w:t>cyclosporin</w:t>
      </w:r>
      <w:proofErr w:type="spellEnd"/>
      <w:r w:rsidRPr="00944989">
        <w:rPr>
          <w:sz w:val="24"/>
          <w:szCs w:val="24"/>
        </w:rPr>
        <w:t xml:space="preserve">, </w:t>
      </w:r>
      <w:proofErr w:type="spellStart"/>
      <w:r w:rsidRPr="00944989">
        <w:rPr>
          <w:sz w:val="24"/>
          <w:szCs w:val="24"/>
        </w:rPr>
        <w:t>cyclosporine</w:t>
      </w:r>
      <w:proofErr w:type="spellEnd"/>
      <w:r w:rsidRPr="00944989">
        <w:rPr>
          <w:sz w:val="24"/>
          <w:szCs w:val="24"/>
        </w:rPr>
        <w:t xml:space="preserve">, </w:t>
      </w:r>
      <w:proofErr w:type="spellStart"/>
      <w:r w:rsidRPr="00944989">
        <w:rPr>
          <w:sz w:val="24"/>
          <w:szCs w:val="24"/>
        </w:rPr>
        <w:t>cyclosporine</w:t>
      </w:r>
      <w:proofErr w:type="spellEnd"/>
      <w:r w:rsidRPr="00944989">
        <w:rPr>
          <w:sz w:val="24"/>
          <w:szCs w:val="24"/>
        </w:rPr>
        <w:t xml:space="preserve"> A, </w:t>
      </w:r>
      <w:proofErr w:type="spellStart"/>
      <w:r w:rsidRPr="00944989">
        <w:rPr>
          <w:sz w:val="24"/>
          <w:szCs w:val="24"/>
        </w:rPr>
        <w:t>CsA</w:t>
      </w:r>
      <w:proofErr w:type="spellEnd"/>
      <w:r w:rsidRPr="00944989">
        <w:rPr>
          <w:sz w:val="24"/>
          <w:szCs w:val="24"/>
        </w:rPr>
        <w:t xml:space="preserve">) er en selektiv </w:t>
      </w:r>
      <w:proofErr w:type="spellStart"/>
      <w:r w:rsidRPr="00944989">
        <w:rPr>
          <w:sz w:val="24"/>
          <w:szCs w:val="24"/>
        </w:rPr>
        <w:t>immunosuppressor</w:t>
      </w:r>
      <w:proofErr w:type="spellEnd"/>
      <w:r w:rsidRPr="00944989">
        <w:rPr>
          <w:sz w:val="24"/>
          <w:szCs w:val="24"/>
        </w:rPr>
        <w:t xml:space="preserve">. Det er et cyklisk polypeptid bestående af 11 aminosyrer, har en molekylvægt på 1203 </w:t>
      </w:r>
      <w:proofErr w:type="spellStart"/>
      <w:r w:rsidRPr="00944989">
        <w:rPr>
          <w:sz w:val="24"/>
          <w:szCs w:val="24"/>
        </w:rPr>
        <w:t>dalton</w:t>
      </w:r>
      <w:proofErr w:type="spellEnd"/>
      <w:r w:rsidRPr="00944989">
        <w:rPr>
          <w:sz w:val="24"/>
          <w:szCs w:val="24"/>
        </w:rPr>
        <w:t xml:space="preserve"> og virker specifikt og reversibelt på T-</w:t>
      </w:r>
      <w:proofErr w:type="spellStart"/>
      <w:r w:rsidRPr="00944989">
        <w:rPr>
          <w:sz w:val="24"/>
          <w:szCs w:val="24"/>
        </w:rPr>
        <w:t>lymfocyter</w:t>
      </w:r>
      <w:proofErr w:type="spellEnd"/>
      <w:r w:rsidRPr="00944989">
        <w:rPr>
          <w:sz w:val="24"/>
          <w:szCs w:val="24"/>
        </w:rPr>
        <w:t>.</w:t>
      </w:r>
    </w:p>
    <w:p w14:paraId="0A330085" w14:textId="77777777" w:rsidR="00944989" w:rsidRPr="00944989" w:rsidRDefault="00944989" w:rsidP="00944989">
      <w:pPr>
        <w:tabs>
          <w:tab w:val="left" w:pos="851"/>
        </w:tabs>
        <w:ind w:left="851"/>
        <w:rPr>
          <w:sz w:val="24"/>
          <w:szCs w:val="24"/>
        </w:rPr>
      </w:pPr>
    </w:p>
    <w:p w14:paraId="61A7A1B7" w14:textId="77777777" w:rsidR="00944989" w:rsidRPr="00944989" w:rsidRDefault="00944989" w:rsidP="00944989">
      <w:pPr>
        <w:tabs>
          <w:tab w:val="left" w:pos="851"/>
        </w:tabs>
        <w:ind w:left="851"/>
        <w:rPr>
          <w:sz w:val="24"/>
          <w:szCs w:val="24"/>
        </w:rPr>
      </w:pPr>
      <w:r w:rsidRPr="00944989">
        <w:rPr>
          <w:sz w:val="24"/>
          <w:szCs w:val="24"/>
        </w:rPr>
        <w:t>Farmakologiske egenskaber</w:t>
      </w:r>
    </w:p>
    <w:p w14:paraId="76F3DA8B" w14:textId="77777777" w:rsidR="00944989" w:rsidRPr="00944989" w:rsidRDefault="00944989" w:rsidP="00944989">
      <w:pPr>
        <w:tabs>
          <w:tab w:val="left" w:pos="851"/>
        </w:tabs>
        <w:ind w:left="851"/>
        <w:rPr>
          <w:sz w:val="24"/>
          <w:szCs w:val="24"/>
        </w:rPr>
      </w:pPr>
      <w:proofErr w:type="spellStart"/>
      <w:r w:rsidRPr="00944989">
        <w:rPr>
          <w:sz w:val="24"/>
          <w:szCs w:val="24"/>
        </w:rPr>
        <w:t>Ciclosporin</w:t>
      </w:r>
      <w:proofErr w:type="spellEnd"/>
      <w:r w:rsidRPr="00944989">
        <w:rPr>
          <w:sz w:val="24"/>
          <w:szCs w:val="24"/>
        </w:rPr>
        <w:t xml:space="preserve"> har en anti-inflammatorisk og kløestillende virkning ved behandlingen af </w:t>
      </w:r>
      <w:proofErr w:type="spellStart"/>
      <w:r w:rsidRPr="00944989">
        <w:rPr>
          <w:sz w:val="24"/>
          <w:szCs w:val="24"/>
        </w:rPr>
        <w:t>atopisk</w:t>
      </w:r>
      <w:proofErr w:type="spellEnd"/>
      <w:r w:rsidRPr="00944989">
        <w:rPr>
          <w:sz w:val="24"/>
          <w:szCs w:val="24"/>
        </w:rPr>
        <w:t xml:space="preserve"> </w:t>
      </w:r>
      <w:proofErr w:type="spellStart"/>
      <w:r w:rsidRPr="00944989">
        <w:rPr>
          <w:sz w:val="24"/>
          <w:szCs w:val="24"/>
        </w:rPr>
        <w:t>dermatit</w:t>
      </w:r>
      <w:proofErr w:type="spellEnd"/>
      <w:r w:rsidRPr="00944989">
        <w:rPr>
          <w:sz w:val="24"/>
          <w:szCs w:val="24"/>
        </w:rPr>
        <w:t xml:space="preserve">. </w:t>
      </w:r>
      <w:proofErr w:type="spellStart"/>
      <w:r w:rsidRPr="00944989">
        <w:rPr>
          <w:sz w:val="24"/>
          <w:szCs w:val="24"/>
        </w:rPr>
        <w:t>Ciclosporin</w:t>
      </w:r>
      <w:proofErr w:type="spellEnd"/>
      <w:r w:rsidRPr="00944989">
        <w:rPr>
          <w:sz w:val="24"/>
          <w:szCs w:val="24"/>
        </w:rPr>
        <w:t xml:space="preserve"> har vist sig fortrinsvis at hæmme aktiveringen af T-</w:t>
      </w:r>
      <w:proofErr w:type="spellStart"/>
      <w:r w:rsidRPr="00944989">
        <w:rPr>
          <w:sz w:val="24"/>
          <w:szCs w:val="24"/>
        </w:rPr>
        <w:t>lymfocyter</w:t>
      </w:r>
      <w:proofErr w:type="spellEnd"/>
      <w:r w:rsidRPr="00944989">
        <w:rPr>
          <w:sz w:val="24"/>
          <w:szCs w:val="24"/>
        </w:rPr>
        <w:t xml:space="preserve"> efter antigen stimulering, ved at nedsætte produktionen af IL-2 og andre T-celle afledte cytokiner. </w:t>
      </w:r>
      <w:proofErr w:type="spellStart"/>
      <w:r w:rsidRPr="00944989">
        <w:rPr>
          <w:sz w:val="24"/>
          <w:szCs w:val="24"/>
        </w:rPr>
        <w:t>Ciclosporin</w:t>
      </w:r>
      <w:proofErr w:type="spellEnd"/>
      <w:r w:rsidRPr="00944989">
        <w:rPr>
          <w:sz w:val="24"/>
          <w:szCs w:val="24"/>
        </w:rPr>
        <w:t xml:space="preserve"> kan også hæmme den antigen-aktiverende funktion, som hudens immunsystem har. Ligeledes blokerer det for mobilisering og aktivering af </w:t>
      </w:r>
      <w:proofErr w:type="spellStart"/>
      <w:r w:rsidRPr="00944989">
        <w:rPr>
          <w:sz w:val="24"/>
          <w:szCs w:val="24"/>
        </w:rPr>
        <w:t>eosinophile</w:t>
      </w:r>
      <w:proofErr w:type="spellEnd"/>
      <w:r w:rsidRPr="00944989">
        <w:rPr>
          <w:sz w:val="24"/>
          <w:szCs w:val="24"/>
        </w:rPr>
        <w:t xml:space="preserve"> celler, </w:t>
      </w:r>
      <w:proofErr w:type="spellStart"/>
      <w:r w:rsidRPr="00944989">
        <w:rPr>
          <w:sz w:val="24"/>
          <w:szCs w:val="24"/>
        </w:rPr>
        <w:t>keratinocyternes</w:t>
      </w:r>
      <w:proofErr w:type="spellEnd"/>
      <w:r w:rsidRPr="00944989">
        <w:rPr>
          <w:sz w:val="24"/>
          <w:szCs w:val="24"/>
        </w:rPr>
        <w:t xml:space="preserve"> cytokin-produktion, de Langerhanske cellers funktion, </w:t>
      </w:r>
      <w:proofErr w:type="spellStart"/>
      <w:r w:rsidRPr="00944989">
        <w:rPr>
          <w:sz w:val="24"/>
          <w:szCs w:val="24"/>
        </w:rPr>
        <w:t>degranuleringen</w:t>
      </w:r>
      <w:proofErr w:type="spellEnd"/>
      <w:r w:rsidRPr="00944989">
        <w:rPr>
          <w:sz w:val="24"/>
          <w:szCs w:val="24"/>
        </w:rPr>
        <w:t xml:space="preserve"> af mastceller og hermed frigivelsen af histamin og pro-inflammatoriske cytokiner.</w:t>
      </w:r>
    </w:p>
    <w:p w14:paraId="04140A60" w14:textId="77777777" w:rsidR="00944989" w:rsidRPr="00944989" w:rsidRDefault="00944989" w:rsidP="00944989">
      <w:pPr>
        <w:tabs>
          <w:tab w:val="left" w:pos="851"/>
        </w:tabs>
        <w:ind w:left="851"/>
        <w:rPr>
          <w:sz w:val="24"/>
          <w:szCs w:val="24"/>
        </w:rPr>
      </w:pPr>
    </w:p>
    <w:p w14:paraId="3AE8816F" w14:textId="0FDEAC5E" w:rsidR="008203A8" w:rsidRPr="00944989" w:rsidRDefault="00944989" w:rsidP="00944989">
      <w:pPr>
        <w:tabs>
          <w:tab w:val="left" w:pos="851"/>
        </w:tabs>
        <w:ind w:left="851"/>
        <w:rPr>
          <w:sz w:val="24"/>
          <w:szCs w:val="24"/>
        </w:rPr>
      </w:pPr>
      <w:proofErr w:type="spellStart"/>
      <w:r w:rsidRPr="00944989">
        <w:rPr>
          <w:sz w:val="24"/>
          <w:szCs w:val="24"/>
        </w:rPr>
        <w:t>Ciclosporin</w:t>
      </w:r>
      <w:proofErr w:type="spellEnd"/>
      <w:r w:rsidRPr="00944989">
        <w:rPr>
          <w:sz w:val="24"/>
          <w:szCs w:val="24"/>
        </w:rPr>
        <w:t xml:space="preserve"> undertrykker ikke </w:t>
      </w:r>
      <w:proofErr w:type="spellStart"/>
      <w:r w:rsidRPr="00944989">
        <w:rPr>
          <w:sz w:val="24"/>
          <w:szCs w:val="24"/>
        </w:rPr>
        <w:t>hæmatopoiesen</w:t>
      </w:r>
      <w:proofErr w:type="spellEnd"/>
      <w:r w:rsidRPr="00944989">
        <w:rPr>
          <w:sz w:val="24"/>
          <w:szCs w:val="24"/>
        </w:rPr>
        <w:t xml:space="preserve"> og har ingen virkning på de fagocyterende cellers funktion.</w:t>
      </w:r>
    </w:p>
    <w:p w14:paraId="04BA5E0A" w14:textId="77777777" w:rsidR="008203A8" w:rsidRPr="00944989" w:rsidRDefault="008203A8" w:rsidP="008203A8">
      <w:pPr>
        <w:tabs>
          <w:tab w:val="left" w:pos="851"/>
        </w:tabs>
        <w:ind w:left="851"/>
        <w:rPr>
          <w:sz w:val="24"/>
          <w:szCs w:val="24"/>
        </w:rPr>
      </w:pPr>
    </w:p>
    <w:p w14:paraId="7CB64985" w14:textId="77777777" w:rsidR="008203A8" w:rsidRPr="00406EE7" w:rsidRDefault="008203A8" w:rsidP="008203A8">
      <w:pPr>
        <w:tabs>
          <w:tab w:val="left" w:pos="851"/>
        </w:tabs>
        <w:ind w:left="851" w:hanging="851"/>
        <w:rPr>
          <w:b/>
          <w:sz w:val="24"/>
          <w:szCs w:val="24"/>
        </w:rPr>
      </w:pPr>
      <w:r w:rsidRPr="00944989">
        <w:rPr>
          <w:b/>
          <w:sz w:val="24"/>
          <w:szCs w:val="24"/>
        </w:rPr>
        <w:t>4.3</w:t>
      </w:r>
      <w:r w:rsidRPr="00944989">
        <w:rPr>
          <w:b/>
          <w:sz w:val="24"/>
          <w:szCs w:val="24"/>
        </w:rPr>
        <w:tab/>
      </w:r>
      <w:proofErr w:type="spellStart"/>
      <w:r w:rsidRPr="00944989">
        <w:rPr>
          <w:b/>
          <w:sz w:val="24"/>
          <w:szCs w:val="24"/>
        </w:rPr>
        <w:t>Farmakokinetiske</w:t>
      </w:r>
      <w:proofErr w:type="spellEnd"/>
      <w:r w:rsidRPr="002E7439">
        <w:rPr>
          <w:b/>
          <w:sz w:val="24"/>
          <w:szCs w:val="24"/>
        </w:rPr>
        <w:t xml:space="preserve"> oplysninger</w:t>
      </w:r>
    </w:p>
    <w:p w14:paraId="527F5F82" w14:textId="77777777" w:rsidR="00944989" w:rsidRDefault="00944989" w:rsidP="00944989">
      <w:pPr>
        <w:ind w:left="851"/>
        <w:rPr>
          <w:sz w:val="24"/>
          <w:szCs w:val="24"/>
          <w:u w:val="single"/>
        </w:rPr>
      </w:pPr>
    </w:p>
    <w:p w14:paraId="74E3BEC3" w14:textId="2E88D5D0" w:rsidR="00944989" w:rsidRPr="00944989" w:rsidRDefault="00944989" w:rsidP="00944989">
      <w:pPr>
        <w:ind w:left="851"/>
        <w:rPr>
          <w:sz w:val="24"/>
          <w:szCs w:val="24"/>
          <w:u w:val="single"/>
        </w:rPr>
      </w:pPr>
      <w:r w:rsidRPr="00944989">
        <w:rPr>
          <w:sz w:val="24"/>
          <w:szCs w:val="24"/>
          <w:u w:val="single"/>
        </w:rPr>
        <w:t>Absorption</w:t>
      </w:r>
    </w:p>
    <w:p w14:paraId="601A23EB" w14:textId="77777777" w:rsidR="00944989" w:rsidRPr="00944989" w:rsidRDefault="00944989" w:rsidP="00944989">
      <w:pPr>
        <w:ind w:left="851"/>
        <w:rPr>
          <w:sz w:val="24"/>
          <w:szCs w:val="24"/>
        </w:rPr>
      </w:pPr>
      <w:r w:rsidRPr="00944989">
        <w:rPr>
          <w:sz w:val="24"/>
          <w:szCs w:val="24"/>
        </w:rPr>
        <w:t xml:space="preserve">Biotilgængeligheden af </w:t>
      </w:r>
      <w:proofErr w:type="spellStart"/>
      <w:r w:rsidRPr="00944989">
        <w:rPr>
          <w:sz w:val="24"/>
          <w:szCs w:val="24"/>
        </w:rPr>
        <w:t>ciclosporin</w:t>
      </w:r>
      <w:proofErr w:type="spellEnd"/>
      <w:r w:rsidRPr="00944989">
        <w:rPr>
          <w:sz w:val="24"/>
          <w:szCs w:val="24"/>
        </w:rPr>
        <w:t xml:space="preserve"> er ca. 35%. Maksimal plasmakoncentration nås inden for 1-2 timer. Biotilgængeligheden er større og i mindre grad udsat for individuelle variationer hvis </w:t>
      </w:r>
      <w:proofErr w:type="spellStart"/>
      <w:r w:rsidRPr="00944989">
        <w:rPr>
          <w:sz w:val="24"/>
          <w:szCs w:val="24"/>
        </w:rPr>
        <w:t>ciclosporinet</w:t>
      </w:r>
      <w:proofErr w:type="spellEnd"/>
      <w:r w:rsidRPr="00944989">
        <w:rPr>
          <w:sz w:val="24"/>
          <w:szCs w:val="24"/>
        </w:rPr>
        <w:t xml:space="preserve"> indgives til fastende dyr, frem for ved fodring.</w:t>
      </w:r>
    </w:p>
    <w:p w14:paraId="65E0C98F" w14:textId="77777777" w:rsidR="00944989" w:rsidRPr="00944989" w:rsidRDefault="00944989" w:rsidP="00944989">
      <w:pPr>
        <w:ind w:left="851"/>
        <w:rPr>
          <w:sz w:val="24"/>
          <w:szCs w:val="24"/>
        </w:rPr>
      </w:pPr>
    </w:p>
    <w:p w14:paraId="7BA14EF5" w14:textId="77777777" w:rsidR="00944989" w:rsidRPr="00944989" w:rsidRDefault="00944989" w:rsidP="00944989">
      <w:pPr>
        <w:ind w:left="851"/>
        <w:rPr>
          <w:sz w:val="24"/>
          <w:szCs w:val="24"/>
          <w:u w:val="single"/>
        </w:rPr>
      </w:pPr>
      <w:r w:rsidRPr="00944989">
        <w:rPr>
          <w:sz w:val="24"/>
          <w:szCs w:val="24"/>
          <w:u w:val="single"/>
        </w:rPr>
        <w:t>Fordeling</w:t>
      </w:r>
    </w:p>
    <w:p w14:paraId="765F0F4D" w14:textId="77777777" w:rsidR="00944989" w:rsidRPr="00944989" w:rsidRDefault="00944989" w:rsidP="00944989">
      <w:pPr>
        <w:ind w:left="851"/>
        <w:rPr>
          <w:sz w:val="24"/>
          <w:szCs w:val="24"/>
        </w:rPr>
      </w:pPr>
      <w:r w:rsidRPr="00944989">
        <w:rPr>
          <w:sz w:val="24"/>
          <w:szCs w:val="24"/>
        </w:rPr>
        <w:t xml:space="preserve">Hos hunde er fordelingsvolumen omkring 7,8 l/kg. </w:t>
      </w:r>
      <w:proofErr w:type="spellStart"/>
      <w:r w:rsidRPr="00944989">
        <w:rPr>
          <w:sz w:val="24"/>
          <w:szCs w:val="24"/>
        </w:rPr>
        <w:t>Ciclosporin</w:t>
      </w:r>
      <w:proofErr w:type="spellEnd"/>
      <w:r w:rsidRPr="00944989">
        <w:rPr>
          <w:sz w:val="24"/>
          <w:szCs w:val="24"/>
        </w:rPr>
        <w:t xml:space="preserve"> fordeles udbredt til alle væv. Efter gentagen daglig indgift til hunde er koncentrationen af </w:t>
      </w:r>
      <w:proofErr w:type="spellStart"/>
      <w:r w:rsidRPr="00944989">
        <w:rPr>
          <w:sz w:val="24"/>
          <w:szCs w:val="24"/>
        </w:rPr>
        <w:t>ciclosporin</w:t>
      </w:r>
      <w:proofErr w:type="spellEnd"/>
      <w:r w:rsidRPr="00944989">
        <w:rPr>
          <w:sz w:val="24"/>
          <w:szCs w:val="24"/>
        </w:rPr>
        <w:t xml:space="preserve"> i huden adskillige gange højere end i blodet.</w:t>
      </w:r>
    </w:p>
    <w:p w14:paraId="37DAF861" w14:textId="77777777" w:rsidR="00944989" w:rsidRPr="00944989" w:rsidRDefault="00944989" w:rsidP="00944989">
      <w:pPr>
        <w:ind w:left="851"/>
        <w:rPr>
          <w:sz w:val="24"/>
          <w:szCs w:val="24"/>
        </w:rPr>
      </w:pPr>
    </w:p>
    <w:p w14:paraId="6677815F" w14:textId="77777777" w:rsidR="00944989" w:rsidRPr="00944989" w:rsidRDefault="00944989" w:rsidP="00944989">
      <w:pPr>
        <w:ind w:left="851"/>
        <w:rPr>
          <w:sz w:val="24"/>
          <w:szCs w:val="24"/>
          <w:u w:val="single"/>
        </w:rPr>
      </w:pPr>
      <w:proofErr w:type="spellStart"/>
      <w:r w:rsidRPr="00944989">
        <w:rPr>
          <w:sz w:val="24"/>
          <w:szCs w:val="24"/>
          <w:u w:val="single"/>
        </w:rPr>
        <w:t>Metabolisering</w:t>
      </w:r>
      <w:proofErr w:type="spellEnd"/>
    </w:p>
    <w:p w14:paraId="11AAF514" w14:textId="77777777" w:rsidR="00944989" w:rsidRPr="00944989" w:rsidRDefault="00944989" w:rsidP="00944989">
      <w:pPr>
        <w:ind w:left="851"/>
        <w:rPr>
          <w:sz w:val="24"/>
          <w:szCs w:val="24"/>
        </w:rPr>
      </w:pPr>
      <w:proofErr w:type="spellStart"/>
      <w:r w:rsidRPr="00944989">
        <w:rPr>
          <w:sz w:val="24"/>
          <w:szCs w:val="24"/>
        </w:rPr>
        <w:t>Ciclosporin</w:t>
      </w:r>
      <w:proofErr w:type="spellEnd"/>
      <w:r w:rsidRPr="00944989">
        <w:rPr>
          <w:sz w:val="24"/>
          <w:szCs w:val="24"/>
        </w:rPr>
        <w:t xml:space="preserve"> </w:t>
      </w:r>
      <w:proofErr w:type="spellStart"/>
      <w:r w:rsidRPr="00944989">
        <w:rPr>
          <w:sz w:val="24"/>
          <w:szCs w:val="24"/>
        </w:rPr>
        <w:t>metaboliseres</w:t>
      </w:r>
      <w:proofErr w:type="spellEnd"/>
      <w:r w:rsidRPr="00944989">
        <w:rPr>
          <w:sz w:val="24"/>
          <w:szCs w:val="24"/>
        </w:rPr>
        <w:t xml:space="preserve"> hovedsageligt i leveren af </w:t>
      </w:r>
      <w:proofErr w:type="spellStart"/>
      <w:r w:rsidRPr="00944989">
        <w:rPr>
          <w:sz w:val="24"/>
          <w:szCs w:val="24"/>
        </w:rPr>
        <w:t>cytokrom</w:t>
      </w:r>
      <w:proofErr w:type="spellEnd"/>
      <w:r w:rsidRPr="00944989">
        <w:rPr>
          <w:sz w:val="24"/>
          <w:szCs w:val="24"/>
        </w:rPr>
        <w:t xml:space="preserve"> P450 (CYP 3A 4), men også i tarmen. </w:t>
      </w:r>
      <w:proofErr w:type="spellStart"/>
      <w:r w:rsidRPr="00944989">
        <w:rPr>
          <w:sz w:val="24"/>
          <w:szCs w:val="24"/>
        </w:rPr>
        <w:t>Metaboliseringen</w:t>
      </w:r>
      <w:proofErr w:type="spellEnd"/>
      <w:r w:rsidRPr="00944989">
        <w:rPr>
          <w:sz w:val="24"/>
          <w:szCs w:val="24"/>
        </w:rPr>
        <w:t xml:space="preserve"> foregår overvejende ved </w:t>
      </w:r>
      <w:proofErr w:type="spellStart"/>
      <w:r w:rsidRPr="00944989">
        <w:rPr>
          <w:sz w:val="24"/>
          <w:szCs w:val="24"/>
        </w:rPr>
        <w:t>hydroxylering</w:t>
      </w:r>
      <w:proofErr w:type="spellEnd"/>
      <w:r w:rsidRPr="00944989">
        <w:rPr>
          <w:sz w:val="24"/>
          <w:szCs w:val="24"/>
        </w:rPr>
        <w:t xml:space="preserve"> og </w:t>
      </w:r>
      <w:proofErr w:type="spellStart"/>
      <w:r w:rsidRPr="00944989">
        <w:rPr>
          <w:sz w:val="24"/>
          <w:szCs w:val="24"/>
        </w:rPr>
        <w:t>demethylering</w:t>
      </w:r>
      <w:proofErr w:type="spellEnd"/>
      <w:r w:rsidRPr="00944989">
        <w:rPr>
          <w:sz w:val="24"/>
          <w:szCs w:val="24"/>
        </w:rPr>
        <w:t xml:space="preserve">, hvilket fører til metabolitter med ringe eller ingen aktivitet. I de første 24 timer udgør </w:t>
      </w:r>
      <w:proofErr w:type="spellStart"/>
      <w:r w:rsidRPr="00944989">
        <w:rPr>
          <w:sz w:val="24"/>
          <w:szCs w:val="24"/>
        </w:rPr>
        <w:t>uomdannet</w:t>
      </w:r>
      <w:proofErr w:type="spellEnd"/>
      <w:r w:rsidRPr="00944989">
        <w:rPr>
          <w:sz w:val="24"/>
          <w:szCs w:val="24"/>
        </w:rPr>
        <w:t xml:space="preserve"> </w:t>
      </w:r>
      <w:proofErr w:type="spellStart"/>
      <w:r w:rsidRPr="00944989">
        <w:rPr>
          <w:sz w:val="24"/>
          <w:szCs w:val="24"/>
        </w:rPr>
        <w:t>ciclosporin</w:t>
      </w:r>
      <w:proofErr w:type="spellEnd"/>
      <w:r w:rsidRPr="00944989">
        <w:rPr>
          <w:sz w:val="24"/>
          <w:szCs w:val="24"/>
        </w:rPr>
        <w:t xml:space="preserve"> ca. 25% af koncentrationen i cirkulerende blod.</w:t>
      </w:r>
    </w:p>
    <w:p w14:paraId="6688B264" w14:textId="77777777" w:rsidR="00944989" w:rsidRPr="00944989" w:rsidRDefault="00944989" w:rsidP="00944989">
      <w:pPr>
        <w:ind w:left="851"/>
        <w:rPr>
          <w:sz w:val="24"/>
          <w:szCs w:val="24"/>
        </w:rPr>
      </w:pPr>
    </w:p>
    <w:p w14:paraId="25309406" w14:textId="77777777" w:rsidR="00944989" w:rsidRPr="00944989" w:rsidRDefault="00944989" w:rsidP="00944989">
      <w:pPr>
        <w:ind w:left="851"/>
        <w:rPr>
          <w:sz w:val="24"/>
          <w:szCs w:val="24"/>
          <w:u w:val="single"/>
        </w:rPr>
      </w:pPr>
      <w:r w:rsidRPr="00944989">
        <w:rPr>
          <w:sz w:val="24"/>
          <w:szCs w:val="24"/>
          <w:u w:val="single"/>
        </w:rPr>
        <w:t>Eliminering</w:t>
      </w:r>
    </w:p>
    <w:p w14:paraId="53AB8105" w14:textId="77777777" w:rsidR="00944989" w:rsidRPr="00944989" w:rsidRDefault="00944989" w:rsidP="00944989">
      <w:pPr>
        <w:ind w:left="851"/>
        <w:rPr>
          <w:sz w:val="24"/>
          <w:szCs w:val="24"/>
        </w:rPr>
      </w:pPr>
      <w:r w:rsidRPr="00944989">
        <w:rPr>
          <w:sz w:val="24"/>
          <w:szCs w:val="24"/>
        </w:rPr>
        <w:t>Eliminering sker hovedsagelig via fæces. Kun 10% udskilles i urinen, primært som metabolitter. Der sås ingen signifikant akkumulation i blodet hos hunde, efter et års behandling.</w:t>
      </w:r>
    </w:p>
    <w:p w14:paraId="0A6DB1B0" w14:textId="77777777" w:rsidR="008203A8" w:rsidRPr="00406EE7" w:rsidRDefault="008203A8" w:rsidP="008203A8">
      <w:pPr>
        <w:ind w:left="851"/>
        <w:rPr>
          <w:sz w:val="24"/>
          <w:szCs w:val="24"/>
        </w:rPr>
      </w:pPr>
    </w:p>
    <w:p w14:paraId="2D465ACC" w14:textId="77777777" w:rsidR="008203A8" w:rsidRPr="00406EE7" w:rsidRDefault="008203A8" w:rsidP="008203A8">
      <w:pPr>
        <w:tabs>
          <w:tab w:val="left" w:pos="851"/>
        </w:tabs>
        <w:ind w:left="851"/>
        <w:rPr>
          <w:sz w:val="24"/>
          <w:szCs w:val="24"/>
        </w:rPr>
      </w:pPr>
    </w:p>
    <w:p w14:paraId="7F15FDE0"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09B97C4E" w14:textId="77777777" w:rsidR="008203A8" w:rsidRPr="00406EE7" w:rsidRDefault="008203A8" w:rsidP="008203A8">
      <w:pPr>
        <w:tabs>
          <w:tab w:val="left" w:pos="851"/>
        </w:tabs>
        <w:ind w:left="851"/>
        <w:rPr>
          <w:sz w:val="24"/>
          <w:szCs w:val="24"/>
        </w:rPr>
      </w:pPr>
    </w:p>
    <w:p w14:paraId="2BE26E9D"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28BA524E" w14:textId="2698CC6D" w:rsidR="008203A8" w:rsidRPr="00406EE7" w:rsidRDefault="00944989" w:rsidP="008203A8">
      <w:pPr>
        <w:tabs>
          <w:tab w:val="left" w:pos="851"/>
        </w:tabs>
        <w:ind w:left="851"/>
        <w:rPr>
          <w:sz w:val="24"/>
          <w:szCs w:val="24"/>
        </w:rPr>
      </w:pPr>
      <w:r>
        <w:rPr>
          <w:sz w:val="24"/>
          <w:szCs w:val="24"/>
        </w:rPr>
        <w:t>Ikke relevant.</w:t>
      </w:r>
    </w:p>
    <w:p w14:paraId="0EF448F0" w14:textId="77777777" w:rsidR="008203A8" w:rsidRPr="00406EE7" w:rsidRDefault="008203A8" w:rsidP="008203A8">
      <w:pPr>
        <w:tabs>
          <w:tab w:val="left" w:pos="851"/>
        </w:tabs>
        <w:ind w:left="851"/>
        <w:rPr>
          <w:sz w:val="24"/>
          <w:szCs w:val="24"/>
        </w:rPr>
      </w:pPr>
    </w:p>
    <w:p w14:paraId="4C9EE76B"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11160A11" w14:textId="4688EFC3" w:rsidR="008203A8" w:rsidRDefault="00D56A51" w:rsidP="008203A8">
      <w:pPr>
        <w:tabs>
          <w:tab w:val="left" w:pos="851"/>
        </w:tabs>
        <w:ind w:left="851"/>
        <w:rPr>
          <w:sz w:val="24"/>
          <w:szCs w:val="24"/>
        </w:rPr>
      </w:pPr>
      <w:r w:rsidRPr="00D56A51">
        <w:rPr>
          <w:sz w:val="24"/>
          <w:szCs w:val="24"/>
        </w:rPr>
        <w:t>Opbevaringstid for veterinærlægemidlet i salgspakning: 3 år.</w:t>
      </w:r>
    </w:p>
    <w:p w14:paraId="5F226BA8" w14:textId="77777777" w:rsidR="00D56A51" w:rsidRPr="00406EE7" w:rsidRDefault="00D56A51" w:rsidP="008203A8">
      <w:pPr>
        <w:tabs>
          <w:tab w:val="left" w:pos="851"/>
        </w:tabs>
        <w:ind w:left="851"/>
        <w:rPr>
          <w:sz w:val="24"/>
          <w:szCs w:val="24"/>
        </w:rPr>
      </w:pPr>
    </w:p>
    <w:p w14:paraId="158CF117"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5BFC4253" w14:textId="77777777" w:rsidR="00944989" w:rsidRPr="00944989" w:rsidRDefault="00944989" w:rsidP="00944989">
      <w:pPr>
        <w:tabs>
          <w:tab w:val="left" w:pos="851"/>
        </w:tabs>
        <w:ind w:left="851"/>
        <w:rPr>
          <w:sz w:val="24"/>
          <w:szCs w:val="24"/>
        </w:rPr>
      </w:pPr>
      <w:r w:rsidRPr="00944989">
        <w:rPr>
          <w:sz w:val="24"/>
          <w:szCs w:val="24"/>
        </w:rPr>
        <w:t>Må ikke opbevares over 25°C.</w:t>
      </w:r>
    </w:p>
    <w:p w14:paraId="5B09BAB3" w14:textId="7789432A" w:rsidR="008203A8" w:rsidRPr="00406EE7" w:rsidRDefault="00944989" w:rsidP="00944989">
      <w:pPr>
        <w:tabs>
          <w:tab w:val="left" w:pos="851"/>
        </w:tabs>
        <w:ind w:left="851"/>
        <w:rPr>
          <w:sz w:val="24"/>
          <w:szCs w:val="24"/>
        </w:rPr>
      </w:pPr>
      <w:r w:rsidRPr="00944989">
        <w:rPr>
          <w:sz w:val="24"/>
          <w:szCs w:val="24"/>
        </w:rPr>
        <w:t>Kapslerne opbevares i blisterpakningen. Blisterpakningen opbevares i den ydre karton.</w:t>
      </w:r>
    </w:p>
    <w:p w14:paraId="1F4C3979" w14:textId="77777777" w:rsidR="008203A8" w:rsidRPr="00406EE7" w:rsidRDefault="008203A8" w:rsidP="008203A8">
      <w:pPr>
        <w:tabs>
          <w:tab w:val="left" w:pos="851"/>
        </w:tabs>
        <w:ind w:left="851"/>
        <w:rPr>
          <w:sz w:val="24"/>
          <w:szCs w:val="24"/>
        </w:rPr>
      </w:pPr>
    </w:p>
    <w:p w14:paraId="4A45A5A2"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3AEB7FBF" w14:textId="77777777" w:rsidR="00944989" w:rsidRPr="00944989" w:rsidRDefault="00944989" w:rsidP="00944989">
      <w:pPr>
        <w:ind w:left="855" w:hanging="4"/>
        <w:rPr>
          <w:sz w:val="24"/>
          <w:szCs w:val="24"/>
        </w:rPr>
      </w:pPr>
      <w:r w:rsidRPr="00944989">
        <w:rPr>
          <w:sz w:val="24"/>
          <w:szCs w:val="24"/>
        </w:rPr>
        <w:t>Aluminium/Aluminium blisterpakninger indeholdende 5 bløde kapsler.</w:t>
      </w:r>
    </w:p>
    <w:p w14:paraId="7790963A" w14:textId="77777777" w:rsidR="00944989" w:rsidRPr="00944989" w:rsidRDefault="00944989" w:rsidP="00944989">
      <w:pPr>
        <w:ind w:left="855" w:hanging="4"/>
        <w:rPr>
          <w:sz w:val="24"/>
          <w:szCs w:val="24"/>
        </w:rPr>
      </w:pPr>
    </w:p>
    <w:p w14:paraId="00E03918" w14:textId="034E9020" w:rsidR="00944989" w:rsidRPr="00944989" w:rsidRDefault="00944989" w:rsidP="00944989">
      <w:pPr>
        <w:ind w:left="855" w:hanging="4"/>
        <w:rPr>
          <w:sz w:val="24"/>
          <w:szCs w:val="24"/>
        </w:rPr>
      </w:pPr>
      <w:r w:rsidRPr="00944989">
        <w:rPr>
          <w:sz w:val="24"/>
          <w:szCs w:val="24"/>
        </w:rPr>
        <w:t>Kartonæske med 15 bløde kapsler i 3 blisterpakninger.</w:t>
      </w:r>
    </w:p>
    <w:p w14:paraId="34FAF150" w14:textId="77FBC9DA" w:rsidR="00944989" w:rsidRPr="00944989" w:rsidRDefault="00944989" w:rsidP="00944989">
      <w:pPr>
        <w:ind w:left="855" w:hanging="4"/>
        <w:rPr>
          <w:sz w:val="24"/>
          <w:szCs w:val="24"/>
        </w:rPr>
      </w:pPr>
      <w:r w:rsidRPr="00944989">
        <w:rPr>
          <w:sz w:val="24"/>
          <w:szCs w:val="24"/>
        </w:rPr>
        <w:t>Kartonæske med 30 bløde kapsler i 6 blisterpakninger.</w:t>
      </w:r>
    </w:p>
    <w:p w14:paraId="1A084842" w14:textId="117BB32D" w:rsidR="00944989" w:rsidRPr="00944989" w:rsidRDefault="00944989" w:rsidP="00944989">
      <w:pPr>
        <w:tabs>
          <w:tab w:val="left" w:pos="8222"/>
        </w:tabs>
        <w:ind w:left="851" w:hanging="4"/>
        <w:jc w:val="both"/>
        <w:rPr>
          <w:sz w:val="24"/>
          <w:szCs w:val="24"/>
        </w:rPr>
      </w:pPr>
      <w:r w:rsidRPr="00944989">
        <w:rPr>
          <w:sz w:val="24"/>
          <w:szCs w:val="24"/>
        </w:rPr>
        <w:t>Kartonæske med 60 bløde kapsler i 12 blisterpakninger.</w:t>
      </w:r>
    </w:p>
    <w:p w14:paraId="4AC8C1D0" w14:textId="77777777" w:rsidR="00944989" w:rsidRPr="00944989" w:rsidRDefault="00944989" w:rsidP="00944989">
      <w:pPr>
        <w:tabs>
          <w:tab w:val="left" w:pos="1304"/>
        </w:tabs>
        <w:ind w:hanging="4"/>
        <w:rPr>
          <w:sz w:val="24"/>
          <w:szCs w:val="24"/>
        </w:rPr>
      </w:pPr>
    </w:p>
    <w:p w14:paraId="12C022BE" w14:textId="77777777" w:rsidR="00944989" w:rsidRPr="00944989" w:rsidRDefault="00944989" w:rsidP="00944989">
      <w:pPr>
        <w:ind w:left="851" w:hanging="4"/>
        <w:rPr>
          <w:sz w:val="24"/>
          <w:szCs w:val="24"/>
          <w:lang w:eastAsia="da-DK"/>
        </w:rPr>
      </w:pPr>
      <w:r w:rsidRPr="00944989">
        <w:rPr>
          <w:sz w:val="24"/>
          <w:szCs w:val="24"/>
        </w:rPr>
        <w:t>Ikke alle pakningsstørrelser er nødvendigvis markedsført.</w:t>
      </w:r>
      <w:r w:rsidRPr="00944989">
        <w:rPr>
          <w:sz w:val="24"/>
          <w:szCs w:val="24"/>
          <w:lang w:eastAsia="da-DK"/>
        </w:rPr>
        <w:t xml:space="preserve"> </w:t>
      </w:r>
    </w:p>
    <w:p w14:paraId="4F4B5756" w14:textId="77777777" w:rsidR="008203A8" w:rsidRPr="00406EE7" w:rsidRDefault="008203A8" w:rsidP="008203A8">
      <w:pPr>
        <w:tabs>
          <w:tab w:val="left" w:pos="851"/>
        </w:tabs>
        <w:ind w:left="851"/>
        <w:rPr>
          <w:sz w:val="24"/>
          <w:szCs w:val="24"/>
        </w:rPr>
      </w:pPr>
    </w:p>
    <w:p w14:paraId="18626160"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495EBE2" w14:textId="77777777" w:rsidR="00944989" w:rsidRPr="00944989" w:rsidRDefault="00944989" w:rsidP="00944989">
      <w:pPr>
        <w:tabs>
          <w:tab w:val="left" w:pos="1304"/>
        </w:tabs>
        <w:ind w:left="851"/>
        <w:rPr>
          <w:sz w:val="24"/>
          <w:szCs w:val="24"/>
        </w:rPr>
      </w:pPr>
      <w:r w:rsidRPr="00944989">
        <w:rPr>
          <w:sz w:val="24"/>
          <w:szCs w:val="24"/>
        </w:rPr>
        <w:t>Lægemidler må ikke bortskaffes sammen med spildevand eller husholdningsaffald.</w:t>
      </w:r>
    </w:p>
    <w:p w14:paraId="5686F526" w14:textId="77777777" w:rsidR="00944989" w:rsidRPr="00944989" w:rsidRDefault="00944989" w:rsidP="00944989">
      <w:pPr>
        <w:tabs>
          <w:tab w:val="left" w:pos="1304"/>
        </w:tabs>
        <w:ind w:left="851"/>
        <w:rPr>
          <w:sz w:val="24"/>
          <w:szCs w:val="24"/>
        </w:rPr>
      </w:pPr>
    </w:p>
    <w:p w14:paraId="113E5F44" w14:textId="1277878D" w:rsidR="008203A8" w:rsidRPr="00944989" w:rsidRDefault="00944989" w:rsidP="00944989">
      <w:pPr>
        <w:tabs>
          <w:tab w:val="left" w:pos="851"/>
          <w:tab w:val="left" w:pos="8222"/>
        </w:tabs>
        <w:ind w:left="851"/>
        <w:rPr>
          <w:sz w:val="24"/>
          <w:szCs w:val="24"/>
        </w:rPr>
      </w:pPr>
      <w:r w:rsidRPr="0094498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0D980CE" w14:textId="77777777" w:rsidR="008203A8" w:rsidRDefault="008203A8" w:rsidP="008203A8">
      <w:pPr>
        <w:tabs>
          <w:tab w:val="left" w:pos="851"/>
        </w:tabs>
        <w:ind w:left="851"/>
        <w:rPr>
          <w:sz w:val="24"/>
          <w:szCs w:val="24"/>
        </w:rPr>
      </w:pPr>
    </w:p>
    <w:p w14:paraId="532F3527" w14:textId="77777777" w:rsidR="008203A8" w:rsidRPr="00070728" w:rsidRDefault="008203A8" w:rsidP="008203A8">
      <w:pPr>
        <w:tabs>
          <w:tab w:val="left" w:pos="851"/>
        </w:tabs>
        <w:ind w:left="851"/>
        <w:rPr>
          <w:sz w:val="24"/>
          <w:szCs w:val="24"/>
        </w:rPr>
      </w:pPr>
    </w:p>
    <w:p w14:paraId="5516FC99"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2D4EE956" w14:textId="77777777" w:rsidR="00AA288C" w:rsidRPr="00AA288C" w:rsidRDefault="00AA288C" w:rsidP="00AA288C">
      <w:pPr>
        <w:tabs>
          <w:tab w:val="left" w:pos="851"/>
        </w:tabs>
        <w:ind w:left="851"/>
        <w:rPr>
          <w:sz w:val="24"/>
          <w:szCs w:val="24"/>
          <w:lang w:val="de-DE"/>
        </w:rPr>
      </w:pPr>
      <w:proofErr w:type="spellStart"/>
      <w:r w:rsidRPr="00AA288C">
        <w:rPr>
          <w:sz w:val="24"/>
          <w:szCs w:val="24"/>
          <w:lang w:val="de-DE"/>
        </w:rPr>
        <w:t>Elanco</w:t>
      </w:r>
      <w:proofErr w:type="spellEnd"/>
      <w:r w:rsidRPr="00AA288C">
        <w:rPr>
          <w:sz w:val="24"/>
          <w:szCs w:val="24"/>
          <w:lang w:val="de-DE"/>
        </w:rPr>
        <w:t xml:space="preserve"> GmbH</w:t>
      </w:r>
    </w:p>
    <w:p w14:paraId="475A49F4" w14:textId="5F1F3B01" w:rsidR="00AA288C" w:rsidRPr="00AA288C" w:rsidRDefault="00AA288C" w:rsidP="00AA288C">
      <w:pPr>
        <w:tabs>
          <w:tab w:val="left" w:pos="851"/>
        </w:tabs>
        <w:ind w:left="851"/>
        <w:rPr>
          <w:sz w:val="24"/>
          <w:szCs w:val="24"/>
        </w:rPr>
      </w:pPr>
      <w:r w:rsidRPr="00AA288C">
        <w:rPr>
          <w:sz w:val="24"/>
          <w:szCs w:val="24"/>
          <w:lang w:val="de-DE"/>
        </w:rPr>
        <w:t xml:space="preserve">Heinz-Lohmann-Str. </w:t>
      </w:r>
      <w:r w:rsidRPr="00AA288C">
        <w:rPr>
          <w:sz w:val="24"/>
          <w:szCs w:val="24"/>
        </w:rPr>
        <w:t>4</w:t>
      </w:r>
    </w:p>
    <w:p w14:paraId="6DD3FAF1" w14:textId="4C2782E8" w:rsidR="00AA288C" w:rsidRPr="00AA288C" w:rsidRDefault="00AA288C" w:rsidP="00AA288C">
      <w:pPr>
        <w:tabs>
          <w:tab w:val="left" w:pos="851"/>
        </w:tabs>
        <w:ind w:left="851"/>
        <w:rPr>
          <w:sz w:val="24"/>
          <w:szCs w:val="24"/>
        </w:rPr>
      </w:pPr>
      <w:r w:rsidRPr="00AA288C">
        <w:rPr>
          <w:sz w:val="24"/>
          <w:szCs w:val="24"/>
        </w:rPr>
        <w:t xml:space="preserve">27472 </w:t>
      </w:r>
      <w:proofErr w:type="spellStart"/>
      <w:r w:rsidRPr="00AA288C">
        <w:rPr>
          <w:sz w:val="24"/>
          <w:szCs w:val="24"/>
        </w:rPr>
        <w:t>Cuxhaven</w:t>
      </w:r>
      <w:proofErr w:type="spellEnd"/>
    </w:p>
    <w:p w14:paraId="784EDF91" w14:textId="22D5ED8D" w:rsidR="00AA288C" w:rsidRPr="00AA288C" w:rsidRDefault="00AA288C" w:rsidP="00AA288C">
      <w:pPr>
        <w:tabs>
          <w:tab w:val="left" w:pos="851"/>
        </w:tabs>
        <w:ind w:left="851"/>
        <w:rPr>
          <w:sz w:val="24"/>
          <w:szCs w:val="24"/>
        </w:rPr>
      </w:pPr>
      <w:r w:rsidRPr="00AA288C">
        <w:rPr>
          <w:sz w:val="24"/>
          <w:szCs w:val="24"/>
        </w:rPr>
        <w:t>Tyskland</w:t>
      </w:r>
    </w:p>
    <w:p w14:paraId="04E3ACCC" w14:textId="77777777" w:rsidR="00AA288C" w:rsidRPr="00AA288C" w:rsidRDefault="00AA288C" w:rsidP="00AA288C">
      <w:pPr>
        <w:tabs>
          <w:tab w:val="left" w:pos="851"/>
        </w:tabs>
        <w:ind w:left="851"/>
        <w:rPr>
          <w:sz w:val="24"/>
          <w:szCs w:val="24"/>
        </w:rPr>
      </w:pPr>
      <w:bookmarkStart w:id="1" w:name="_GoBack"/>
      <w:bookmarkEnd w:id="1"/>
    </w:p>
    <w:p w14:paraId="2D68CFF9" w14:textId="040709F3" w:rsidR="00AA288C" w:rsidRPr="00AA288C" w:rsidRDefault="00AA288C" w:rsidP="00116154">
      <w:pPr>
        <w:keepNext/>
        <w:tabs>
          <w:tab w:val="left" w:pos="851"/>
        </w:tabs>
        <w:ind w:left="851"/>
        <w:rPr>
          <w:b/>
          <w:sz w:val="24"/>
          <w:szCs w:val="24"/>
        </w:rPr>
      </w:pPr>
      <w:r w:rsidRPr="00AA288C">
        <w:rPr>
          <w:b/>
          <w:sz w:val="24"/>
          <w:szCs w:val="24"/>
        </w:rPr>
        <w:lastRenderedPageBreak/>
        <w:t>Repræsentant</w:t>
      </w:r>
    </w:p>
    <w:p w14:paraId="28FF5056" w14:textId="1D156CF2" w:rsidR="00AA288C" w:rsidRPr="00AA288C" w:rsidRDefault="00AA288C" w:rsidP="00116154">
      <w:pPr>
        <w:keepNext/>
        <w:tabs>
          <w:tab w:val="left" w:pos="851"/>
        </w:tabs>
        <w:ind w:left="851"/>
        <w:rPr>
          <w:sz w:val="24"/>
          <w:szCs w:val="24"/>
        </w:rPr>
      </w:pPr>
      <w:r w:rsidRPr="00AA288C">
        <w:rPr>
          <w:sz w:val="24"/>
          <w:szCs w:val="24"/>
        </w:rPr>
        <w:t>Elanco Denmark ApS</w:t>
      </w:r>
    </w:p>
    <w:p w14:paraId="65B9B4A7" w14:textId="5A014632" w:rsidR="00AA288C" w:rsidRPr="00AA288C" w:rsidRDefault="00AA288C" w:rsidP="00AA288C">
      <w:pPr>
        <w:tabs>
          <w:tab w:val="left" w:pos="851"/>
        </w:tabs>
        <w:ind w:left="851"/>
        <w:rPr>
          <w:sz w:val="24"/>
          <w:szCs w:val="24"/>
        </w:rPr>
      </w:pPr>
      <w:r w:rsidRPr="00AA288C">
        <w:rPr>
          <w:sz w:val="24"/>
          <w:szCs w:val="24"/>
        </w:rPr>
        <w:t>Lautrupvang 12, 1. sal</w:t>
      </w:r>
    </w:p>
    <w:p w14:paraId="3585106F" w14:textId="7DEED489" w:rsidR="008203A8" w:rsidRPr="00406EE7" w:rsidRDefault="00AA288C" w:rsidP="00AA288C">
      <w:pPr>
        <w:tabs>
          <w:tab w:val="left" w:pos="851"/>
        </w:tabs>
        <w:ind w:left="851"/>
        <w:rPr>
          <w:sz w:val="24"/>
          <w:szCs w:val="24"/>
        </w:rPr>
      </w:pPr>
      <w:r w:rsidRPr="00AA288C">
        <w:rPr>
          <w:sz w:val="24"/>
          <w:szCs w:val="24"/>
        </w:rPr>
        <w:t>2750 Ballerup</w:t>
      </w:r>
    </w:p>
    <w:p w14:paraId="4CD443C5" w14:textId="77777777" w:rsidR="008203A8" w:rsidRPr="00406EE7" w:rsidRDefault="008203A8" w:rsidP="008203A8">
      <w:pPr>
        <w:tabs>
          <w:tab w:val="left" w:pos="851"/>
        </w:tabs>
        <w:ind w:left="851"/>
        <w:rPr>
          <w:sz w:val="24"/>
          <w:szCs w:val="24"/>
        </w:rPr>
      </w:pPr>
    </w:p>
    <w:p w14:paraId="0638C76B"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58D81A13" w14:textId="77777777" w:rsidR="00AA288C" w:rsidRPr="00AA288C" w:rsidRDefault="00AA288C" w:rsidP="00AA288C">
      <w:pPr>
        <w:tabs>
          <w:tab w:val="left" w:pos="851"/>
        </w:tabs>
        <w:ind w:left="851"/>
        <w:rPr>
          <w:sz w:val="24"/>
          <w:szCs w:val="24"/>
        </w:rPr>
      </w:pPr>
      <w:r w:rsidRPr="00AA288C">
        <w:rPr>
          <w:sz w:val="24"/>
          <w:szCs w:val="24"/>
        </w:rPr>
        <w:t>35135 (10 mg)</w:t>
      </w:r>
    </w:p>
    <w:p w14:paraId="756D33A6" w14:textId="77777777" w:rsidR="00AA288C" w:rsidRPr="00AA288C" w:rsidRDefault="00AA288C" w:rsidP="00AA288C">
      <w:pPr>
        <w:tabs>
          <w:tab w:val="left" w:pos="851"/>
        </w:tabs>
        <w:ind w:left="851"/>
        <w:rPr>
          <w:sz w:val="24"/>
          <w:szCs w:val="24"/>
        </w:rPr>
      </w:pPr>
      <w:r w:rsidRPr="00AA288C">
        <w:rPr>
          <w:sz w:val="24"/>
          <w:szCs w:val="24"/>
        </w:rPr>
        <w:t>35136 (25 mg)</w:t>
      </w:r>
    </w:p>
    <w:p w14:paraId="796364F5" w14:textId="77777777" w:rsidR="00AA288C" w:rsidRPr="00AA288C" w:rsidRDefault="00AA288C" w:rsidP="00AA288C">
      <w:pPr>
        <w:tabs>
          <w:tab w:val="left" w:pos="851"/>
        </w:tabs>
        <w:ind w:left="851"/>
        <w:rPr>
          <w:sz w:val="24"/>
          <w:szCs w:val="24"/>
        </w:rPr>
      </w:pPr>
      <w:r w:rsidRPr="00AA288C">
        <w:rPr>
          <w:sz w:val="24"/>
          <w:szCs w:val="24"/>
        </w:rPr>
        <w:t>35137 (50 mg)</w:t>
      </w:r>
    </w:p>
    <w:p w14:paraId="4B470819" w14:textId="7524FC5E" w:rsidR="008203A8" w:rsidRPr="00406EE7" w:rsidRDefault="00AA288C" w:rsidP="00AA288C">
      <w:pPr>
        <w:tabs>
          <w:tab w:val="left" w:pos="851"/>
        </w:tabs>
        <w:ind w:left="851"/>
        <w:rPr>
          <w:sz w:val="24"/>
          <w:szCs w:val="24"/>
        </w:rPr>
      </w:pPr>
      <w:r w:rsidRPr="00AA288C">
        <w:rPr>
          <w:sz w:val="24"/>
          <w:szCs w:val="24"/>
        </w:rPr>
        <w:t>35138 (100 mg)</w:t>
      </w:r>
    </w:p>
    <w:p w14:paraId="7F0E71B5" w14:textId="77777777" w:rsidR="008203A8" w:rsidRPr="00406EE7" w:rsidRDefault="008203A8" w:rsidP="008203A8">
      <w:pPr>
        <w:tabs>
          <w:tab w:val="left" w:pos="851"/>
        </w:tabs>
        <w:ind w:left="851"/>
        <w:rPr>
          <w:sz w:val="24"/>
          <w:szCs w:val="24"/>
        </w:rPr>
      </w:pPr>
    </w:p>
    <w:p w14:paraId="682D29A8"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27A40A71" w14:textId="6B5B724B" w:rsidR="008203A8" w:rsidRPr="00406EE7" w:rsidRDefault="00AA288C" w:rsidP="008203A8">
      <w:pPr>
        <w:tabs>
          <w:tab w:val="left" w:pos="851"/>
        </w:tabs>
        <w:ind w:left="851"/>
        <w:rPr>
          <w:sz w:val="24"/>
          <w:szCs w:val="24"/>
        </w:rPr>
      </w:pPr>
      <w:r w:rsidRPr="00AA288C">
        <w:rPr>
          <w:sz w:val="24"/>
          <w:szCs w:val="24"/>
        </w:rPr>
        <w:t>20. april 2004</w:t>
      </w:r>
    </w:p>
    <w:p w14:paraId="5B3166EB" w14:textId="77777777" w:rsidR="008203A8" w:rsidRPr="00406EE7" w:rsidRDefault="008203A8" w:rsidP="008203A8">
      <w:pPr>
        <w:tabs>
          <w:tab w:val="left" w:pos="851"/>
        </w:tabs>
        <w:ind w:left="851"/>
        <w:rPr>
          <w:sz w:val="24"/>
          <w:szCs w:val="24"/>
        </w:rPr>
      </w:pPr>
    </w:p>
    <w:p w14:paraId="1146255B"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4B13E1AF" w14:textId="396F04E3" w:rsidR="008203A8" w:rsidRPr="00406EE7" w:rsidRDefault="00AA288C" w:rsidP="008203A8">
      <w:pPr>
        <w:tabs>
          <w:tab w:val="left" w:pos="851"/>
        </w:tabs>
        <w:ind w:left="851"/>
        <w:rPr>
          <w:sz w:val="24"/>
          <w:szCs w:val="24"/>
        </w:rPr>
      </w:pPr>
      <w:r>
        <w:rPr>
          <w:b/>
          <w:sz w:val="24"/>
          <w:szCs w:val="24"/>
        </w:rPr>
        <w:t>6. december 2023</w:t>
      </w:r>
    </w:p>
    <w:p w14:paraId="54C5D74E" w14:textId="77777777" w:rsidR="008203A8" w:rsidRPr="00406EE7" w:rsidRDefault="008203A8" w:rsidP="008203A8">
      <w:pPr>
        <w:tabs>
          <w:tab w:val="left" w:pos="851"/>
        </w:tabs>
        <w:ind w:left="851"/>
        <w:rPr>
          <w:sz w:val="24"/>
          <w:szCs w:val="24"/>
        </w:rPr>
      </w:pPr>
    </w:p>
    <w:p w14:paraId="44E1B848"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2267800B" w14:textId="78E19EC9" w:rsidR="008203A8" w:rsidRDefault="00AA288C" w:rsidP="008203A8">
      <w:pPr>
        <w:pStyle w:val="Sidehoved"/>
        <w:tabs>
          <w:tab w:val="clear" w:pos="4819"/>
          <w:tab w:val="left" w:pos="851"/>
        </w:tabs>
        <w:ind w:left="851"/>
      </w:pPr>
      <w:r>
        <w:t>B.</w:t>
      </w:r>
    </w:p>
    <w:p w14:paraId="02956ED3" w14:textId="5306C817" w:rsidR="00AA288C" w:rsidRDefault="00AA288C" w:rsidP="008203A8">
      <w:pPr>
        <w:pStyle w:val="Sidehoved"/>
        <w:tabs>
          <w:tab w:val="clear" w:pos="4819"/>
          <w:tab w:val="left" w:pos="851"/>
        </w:tabs>
        <w:ind w:left="851"/>
        <w:rPr>
          <w:szCs w:val="24"/>
        </w:rPr>
      </w:pPr>
    </w:p>
    <w:p w14:paraId="4636EE33" w14:textId="5C0B9435" w:rsidR="00AA288C" w:rsidRPr="007A684C" w:rsidRDefault="00AA288C" w:rsidP="008203A8">
      <w:pPr>
        <w:pStyle w:val="Sidehoved"/>
        <w:tabs>
          <w:tab w:val="clear" w:pos="4819"/>
          <w:tab w:val="left" w:pos="851"/>
        </w:tabs>
        <w:ind w:left="851"/>
        <w:rPr>
          <w:szCs w:val="24"/>
        </w:rPr>
      </w:pPr>
      <w:r w:rsidRPr="00AA288C">
        <w:rPr>
          <w:szCs w:val="24"/>
        </w:rPr>
        <w:t>Der findes detaljerede oplysninger om dette veterinærlægemiddel i EU-lægemiddeldatabasen</w:t>
      </w:r>
    </w:p>
    <w:p w14:paraId="77A7F052"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C76C3" w14:textId="77777777" w:rsidR="002D0078" w:rsidRDefault="002D0078">
      <w:r>
        <w:separator/>
      </w:r>
    </w:p>
  </w:endnote>
  <w:endnote w:type="continuationSeparator" w:id="0">
    <w:p w14:paraId="6A8F64C5" w14:textId="77777777" w:rsidR="002D0078" w:rsidRDefault="002D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C75C" w14:textId="77777777" w:rsidR="004A62CC" w:rsidRDefault="004A62CC">
    <w:pPr>
      <w:pStyle w:val="Sidefod"/>
      <w:pBdr>
        <w:bottom w:val="single" w:sz="6" w:space="1" w:color="auto"/>
      </w:pBdr>
      <w:tabs>
        <w:tab w:val="clear" w:pos="4819"/>
        <w:tab w:val="left" w:pos="8647"/>
      </w:tabs>
      <w:rPr>
        <w:i/>
        <w:snapToGrid w:val="0"/>
        <w:sz w:val="18"/>
      </w:rPr>
    </w:pPr>
  </w:p>
  <w:p w14:paraId="45FC0291" w14:textId="77777777" w:rsidR="004A62CC" w:rsidRDefault="004A62CC">
    <w:pPr>
      <w:pStyle w:val="Sidefod"/>
      <w:tabs>
        <w:tab w:val="clear" w:pos="4819"/>
        <w:tab w:val="left" w:pos="8647"/>
      </w:tabs>
      <w:rPr>
        <w:i/>
        <w:snapToGrid w:val="0"/>
        <w:sz w:val="18"/>
      </w:rPr>
    </w:pPr>
  </w:p>
  <w:p w14:paraId="6FFB4F1D" w14:textId="64F737B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56A51">
      <w:rPr>
        <w:i/>
        <w:noProof/>
        <w:snapToGrid w:val="0"/>
        <w:sz w:val="18"/>
      </w:rPr>
      <w:t>Atopica Vet., oral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A1333" w14:textId="77777777" w:rsidR="004A62CC" w:rsidRDefault="004A62CC">
    <w:pPr>
      <w:pStyle w:val="Sidefod"/>
      <w:pBdr>
        <w:bottom w:val="single" w:sz="6" w:space="1" w:color="auto"/>
      </w:pBdr>
      <w:tabs>
        <w:tab w:val="clear" w:pos="4819"/>
        <w:tab w:val="left" w:pos="8647"/>
      </w:tabs>
      <w:rPr>
        <w:i/>
        <w:snapToGrid w:val="0"/>
        <w:sz w:val="18"/>
      </w:rPr>
    </w:pPr>
  </w:p>
  <w:p w14:paraId="422F4CDD" w14:textId="77777777" w:rsidR="004A62CC" w:rsidRDefault="004A62CC">
    <w:pPr>
      <w:pStyle w:val="Sidefod"/>
      <w:tabs>
        <w:tab w:val="clear" w:pos="4819"/>
        <w:tab w:val="left" w:pos="8647"/>
      </w:tabs>
      <w:rPr>
        <w:i/>
        <w:snapToGrid w:val="0"/>
        <w:sz w:val="18"/>
      </w:rPr>
    </w:pPr>
  </w:p>
  <w:p w14:paraId="2BA4A31D" w14:textId="3C09293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56A51">
      <w:rPr>
        <w:i/>
        <w:noProof/>
        <w:snapToGrid w:val="0"/>
        <w:sz w:val="18"/>
      </w:rPr>
      <w:t>Atopica Vet., oral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6D6E4" w14:textId="77777777" w:rsidR="002D0078" w:rsidRDefault="002D0078">
      <w:r>
        <w:separator/>
      </w:r>
    </w:p>
  </w:footnote>
  <w:footnote w:type="continuationSeparator" w:id="0">
    <w:p w14:paraId="146906B2" w14:textId="77777777" w:rsidR="002D0078" w:rsidRDefault="002D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6A6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F5C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78"/>
    <w:rsid w:val="000241E8"/>
    <w:rsid w:val="0003527F"/>
    <w:rsid w:val="0004390D"/>
    <w:rsid w:val="0005355A"/>
    <w:rsid w:val="00065C7D"/>
    <w:rsid w:val="00092AFF"/>
    <w:rsid w:val="0009346B"/>
    <w:rsid w:val="000B102C"/>
    <w:rsid w:val="000C6CD4"/>
    <w:rsid w:val="0011615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D0078"/>
    <w:rsid w:val="002E304C"/>
    <w:rsid w:val="002E7439"/>
    <w:rsid w:val="002F3591"/>
    <w:rsid w:val="00322BDE"/>
    <w:rsid w:val="00340679"/>
    <w:rsid w:val="00371CA6"/>
    <w:rsid w:val="00386717"/>
    <w:rsid w:val="003E4B6F"/>
    <w:rsid w:val="00406EE7"/>
    <w:rsid w:val="00407013"/>
    <w:rsid w:val="00412537"/>
    <w:rsid w:val="00415D7C"/>
    <w:rsid w:val="00417225"/>
    <w:rsid w:val="00451FEF"/>
    <w:rsid w:val="004A62CC"/>
    <w:rsid w:val="004B5E0D"/>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44989"/>
    <w:rsid w:val="00960F5F"/>
    <w:rsid w:val="00967486"/>
    <w:rsid w:val="009D66C6"/>
    <w:rsid w:val="009E300C"/>
    <w:rsid w:val="009E5184"/>
    <w:rsid w:val="009F1F5E"/>
    <w:rsid w:val="00A31E52"/>
    <w:rsid w:val="00A74A8A"/>
    <w:rsid w:val="00A85606"/>
    <w:rsid w:val="00A86C63"/>
    <w:rsid w:val="00A957A6"/>
    <w:rsid w:val="00A96525"/>
    <w:rsid w:val="00AA0D25"/>
    <w:rsid w:val="00AA288C"/>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56A51"/>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25E9F"/>
  <w15:chartTrackingRefBased/>
  <w15:docId w15:val="{7538A23A-8453-4E97-A610-0CBE692B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989"/>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semiHidden/>
    <w:unhideWhenUsed/>
    <w:rsid w:val="0009346B"/>
    <w:pPr>
      <w:ind w:left="567" w:hanging="567"/>
    </w:pPr>
    <w:rPr>
      <w:b/>
      <w:sz w:val="22"/>
    </w:rPr>
  </w:style>
  <w:style w:type="character" w:customStyle="1" w:styleId="BrdtekstindrykningTegn">
    <w:name w:val="Brødtekstindrykning Tegn"/>
    <w:basedOn w:val="Standardskrifttypeiafsnit"/>
    <w:link w:val="Brdtekstindrykning"/>
    <w:semiHidden/>
    <w:rsid w:val="0009346B"/>
    <w:rPr>
      <w:b/>
      <w:sz w:val="22"/>
      <w:lang w:eastAsia="en-US"/>
    </w:rPr>
  </w:style>
  <w:style w:type="character" w:customStyle="1" w:styleId="Overskrift1Tegn">
    <w:name w:val="Overskrift 1 Tegn"/>
    <w:basedOn w:val="Standardskrifttypeiafsnit"/>
    <w:link w:val="Overskrift1"/>
    <w:rsid w:val="004B5E0D"/>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66156891">
      <w:bodyDiv w:val="1"/>
      <w:marLeft w:val="0"/>
      <w:marRight w:val="0"/>
      <w:marTop w:val="0"/>
      <w:marBottom w:val="0"/>
      <w:divBdr>
        <w:top w:val="none" w:sz="0" w:space="0" w:color="auto"/>
        <w:left w:val="none" w:sz="0" w:space="0" w:color="auto"/>
        <w:bottom w:val="none" w:sz="0" w:space="0" w:color="auto"/>
        <w:right w:val="none" w:sz="0" w:space="0" w:color="auto"/>
      </w:divBdr>
    </w:div>
    <w:div w:id="367878223">
      <w:bodyDiv w:val="1"/>
      <w:marLeft w:val="0"/>
      <w:marRight w:val="0"/>
      <w:marTop w:val="0"/>
      <w:marBottom w:val="0"/>
      <w:divBdr>
        <w:top w:val="none" w:sz="0" w:space="0" w:color="auto"/>
        <w:left w:val="none" w:sz="0" w:space="0" w:color="auto"/>
        <w:bottom w:val="none" w:sz="0" w:space="0" w:color="auto"/>
        <w:right w:val="none" w:sz="0" w:space="0" w:color="auto"/>
      </w:divBdr>
    </w:div>
    <w:div w:id="43178129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082228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44960970">
      <w:bodyDiv w:val="1"/>
      <w:marLeft w:val="0"/>
      <w:marRight w:val="0"/>
      <w:marTop w:val="0"/>
      <w:marBottom w:val="0"/>
      <w:divBdr>
        <w:top w:val="none" w:sz="0" w:space="0" w:color="auto"/>
        <w:left w:val="none" w:sz="0" w:space="0" w:color="auto"/>
        <w:bottom w:val="none" w:sz="0" w:space="0" w:color="auto"/>
        <w:right w:val="none" w:sz="0" w:space="0" w:color="auto"/>
      </w:divBdr>
    </w:div>
    <w:div w:id="82735694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2496523">
      <w:bodyDiv w:val="1"/>
      <w:marLeft w:val="0"/>
      <w:marRight w:val="0"/>
      <w:marTop w:val="0"/>
      <w:marBottom w:val="0"/>
      <w:divBdr>
        <w:top w:val="none" w:sz="0" w:space="0" w:color="auto"/>
        <w:left w:val="none" w:sz="0" w:space="0" w:color="auto"/>
        <w:bottom w:val="none" w:sz="0" w:space="0" w:color="auto"/>
        <w:right w:val="none" w:sz="0" w:space="0" w:color="auto"/>
      </w:divBdr>
    </w:div>
    <w:div w:id="1001279567">
      <w:bodyDiv w:val="1"/>
      <w:marLeft w:val="0"/>
      <w:marRight w:val="0"/>
      <w:marTop w:val="0"/>
      <w:marBottom w:val="0"/>
      <w:divBdr>
        <w:top w:val="none" w:sz="0" w:space="0" w:color="auto"/>
        <w:left w:val="none" w:sz="0" w:space="0" w:color="auto"/>
        <w:bottom w:val="none" w:sz="0" w:space="0" w:color="auto"/>
        <w:right w:val="none" w:sz="0" w:space="0" w:color="auto"/>
      </w:divBdr>
    </w:div>
    <w:div w:id="1121612051">
      <w:bodyDiv w:val="1"/>
      <w:marLeft w:val="0"/>
      <w:marRight w:val="0"/>
      <w:marTop w:val="0"/>
      <w:marBottom w:val="0"/>
      <w:divBdr>
        <w:top w:val="none" w:sz="0" w:space="0" w:color="auto"/>
        <w:left w:val="none" w:sz="0" w:space="0" w:color="auto"/>
        <w:bottom w:val="none" w:sz="0" w:space="0" w:color="auto"/>
        <w:right w:val="none" w:sz="0" w:space="0" w:color="auto"/>
      </w:divBdr>
    </w:div>
    <w:div w:id="1129781453">
      <w:bodyDiv w:val="1"/>
      <w:marLeft w:val="0"/>
      <w:marRight w:val="0"/>
      <w:marTop w:val="0"/>
      <w:marBottom w:val="0"/>
      <w:divBdr>
        <w:top w:val="none" w:sz="0" w:space="0" w:color="auto"/>
        <w:left w:val="none" w:sz="0" w:space="0" w:color="auto"/>
        <w:bottom w:val="none" w:sz="0" w:space="0" w:color="auto"/>
        <w:right w:val="none" w:sz="0" w:space="0" w:color="auto"/>
      </w:divBdr>
    </w:div>
    <w:div w:id="114223273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2813798">
      <w:bodyDiv w:val="1"/>
      <w:marLeft w:val="0"/>
      <w:marRight w:val="0"/>
      <w:marTop w:val="0"/>
      <w:marBottom w:val="0"/>
      <w:divBdr>
        <w:top w:val="none" w:sz="0" w:space="0" w:color="auto"/>
        <w:left w:val="none" w:sz="0" w:space="0" w:color="auto"/>
        <w:bottom w:val="none" w:sz="0" w:space="0" w:color="auto"/>
        <w:right w:val="none" w:sz="0" w:space="0" w:color="auto"/>
      </w:divBdr>
    </w:div>
    <w:div w:id="1210922812">
      <w:bodyDiv w:val="1"/>
      <w:marLeft w:val="0"/>
      <w:marRight w:val="0"/>
      <w:marTop w:val="0"/>
      <w:marBottom w:val="0"/>
      <w:divBdr>
        <w:top w:val="none" w:sz="0" w:space="0" w:color="auto"/>
        <w:left w:val="none" w:sz="0" w:space="0" w:color="auto"/>
        <w:bottom w:val="none" w:sz="0" w:space="0" w:color="auto"/>
        <w:right w:val="none" w:sz="0" w:space="0" w:color="auto"/>
      </w:divBdr>
    </w:div>
    <w:div w:id="129112690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3865595">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3591740">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4563092">
      <w:bodyDiv w:val="1"/>
      <w:marLeft w:val="0"/>
      <w:marRight w:val="0"/>
      <w:marTop w:val="0"/>
      <w:marBottom w:val="0"/>
      <w:divBdr>
        <w:top w:val="none" w:sz="0" w:space="0" w:color="auto"/>
        <w:left w:val="none" w:sz="0" w:space="0" w:color="auto"/>
        <w:bottom w:val="none" w:sz="0" w:space="0" w:color="auto"/>
        <w:right w:val="none" w:sz="0" w:space="0" w:color="auto"/>
      </w:divBdr>
    </w:div>
    <w:div w:id="1824083403">
      <w:bodyDiv w:val="1"/>
      <w:marLeft w:val="0"/>
      <w:marRight w:val="0"/>
      <w:marTop w:val="0"/>
      <w:marBottom w:val="0"/>
      <w:divBdr>
        <w:top w:val="none" w:sz="0" w:space="0" w:color="auto"/>
        <w:left w:val="none" w:sz="0" w:space="0" w:color="auto"/>
        <w:bottom w:val="none" w:sz="0" w:space="0" w:color="auto"/>
        <w:right w:val="none" w:sz="0" w:space="0" w:color="auto"/>
      </w:divBdr>
    </w:div>
    <w:div w:id="20021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32</TotalTime>
  <Pages>8</Pages>
  <Words>2065</Words>
  <Characters>13185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Opdatering iht. QRD9</dc:description>
  <cp:lastModifiedBy>Victoria Becker</cp:lastModifiedBy>
  <cp:revision>6</cp:revision>
  <cp:lastPrinted>2022-05-18T14:03:00Z</cp:lastPrinted>
  <dcterms:created xsi:type="dcterms:W3CDTF">2023-12-04T09:19:00Z</dcterms:created>
  <dcterms:modified xsi:type="dcterms:W3CDTF">2023-12-06T13:07:00Z</dcterms:modified>
</cp:coreProperties>
</file>