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F03DC8" w14:textId="77777777" w:rsidR="008203A8" w:rsidRPr="00182961" w:rsidRDefault="008203A8" w:rsidP="008203A8">
      <w:pPr>
        <w:rPr>
          <w:sz w:val="24"/>
          <w:szCs w:val="24"/>
        </w:rPr>
      </w:pPr>
      <w:r w:rsidRPr="00182961">
        <w:rPr>
          <w:noProof/>
          <w:sz w:val="24"/>
          <w:szCs w:val="24"/>
          <w:lang w:eastAsia="da-DK"/>
        </w:rPr>
        <w:drawing>
          <wp:inline distT="0" distB="0" distL="0" distR="0" wp14:anchorId="08227CC6" wp14:editId="2E196483">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0D7ED549" w14:textId="77777777" w:rsidR="008203A8" w:rsidRPr="00182961" w:rsidRDefault="008203A8" w:rsidP="008203A8">
      <w:pPr>
        <w:rPr>
          <w:sz w:val="24"/>
          <w:szCs w:val="24"/>
        </w:rPr>
      </w:pPr>
    </w:p>
    <w:p w14:paraId="55C90AC4" w14:textId="6C5E2D1C" w:rsidR="008203A8" w:rsidRPr="00182961" w:rsidRDefault="008203A8" w:rsidP="008203A8">
      <w:pPr>
        <w:tabs>
          <w:tab w:val="right" w:pos="9356"/>
        </w:tabs>
        <w:rPr>
          <w:b/>
          <w:sz w:val="24"/>
          <w:szCs w:val="24"/>
        </w:rPr>
      </w:pPr>
      <w:r w:rsidRPr="00182961">
        <w:rPr>
          <w:b/>
          <w:sz w:val="24"/>
          <w:szCs w:val="24"/>
        </w:rPr>
        <w:tab/>
      </w:r>
      <w:r w:rsidR="006D4EEC">
        <w:rPr>
          <w:b/>
          <w:sz w:val="24"/>
          <w:szCs w:val="24"/>
        </w:rPr>
        <w:t>17. juni 2025</w:t>
      </w:r>
    </w:p>
    <w:p w14:paraId="1CAED25A" w14:textId="167B8C4B" w:rsidR="008203A8" w:rsidRPr="00182961" w:rsidRDefault="008203A8" w:rsidP="008203A8">
      <w:pPr>
        <w:rPr>
          <w:sz w:val="24"/>
          <w:szCs w:val="24"/>
        </w:rPr>
      </w:pPr>
    </w:p>
    <w:p w14:paraId="1CC1DB1C" w14:textId="53FF8E0C" w:rsidR="00182961" w:rsidRPr="00182961" w:rsidRDefault="00182961" w:rsidP="008203A8">
      <w:pPr>
        <w:rPr>
          <w:sz w:val="24"/>
          <w:szCs w:val="24"/>
        </w:rPr>
      </w:pPr>
    </w:p>
    <w:p w14:paraId="0DF94A23" w14:textId="77777777" w:rsidR="00182961" w:rsidRPr="00182961" w:rsidRDefault="00182961" w:rsidP="008203A8">
      <w:pPr>
        <w:rPr>
          <w:sz w:val="24"/>
          <w:szCs w:val="24"/>
        </w:rPr>
      </w:pPr>
    </w:p>
    <w:p w14:paraId="1F22AC32" w14:textId="77777777" w:rsidR="008203A8" w:rsidRPr="00182961" w:rsidRDefault="008203A8" w:rsidP="008203A8">
      <w:pPr>
        <w:jc w:val="center"/>
        <w:rPr>
          <w:b/>
          <w:sz w:val="24"/>
          <w:szCs w:val="24"/>
        </w:rPr>
      </w:pPr>
      <w:r w:rsidRPr="00182961">
        <w:rPr>
          <w:b/>
          <w:sz w:val="24"/>
          <w:szCs w:val="24"/>
        </w:rPr>
        <w:t>PRODUKTRESUMÉ</w:t>
      </w:r>
    </w:p>
    <w:p w14:paraId="1034C35F" w14:textId="77777777" w:rsidR="008203A8" w:rsidRPr="00182961" w:rsidRDefault="008203A8" w:rsidP="008203A8">
      <w:pPr>
        <w:jc w:val="center"/>
        <w:rPr>
          <w:b/>
          <w:sz w:val="24"/>
          <w:szCs w:val="24"/>
        </w:rPr>
      </w:pPr>
    </w:p>
    <w:p w14:paraId="5337D8BF" w14:textId="77777777" w:rsidR="008203A8" w:rsidRPr="00182961" w:rsidRDefault="008203A8" w:rsidP="008203A8">
      <w:pPr>
        <w:jc w:val="center"/>
        <w:rPr>
          <w:b/>
          <w:sz w:val="24"/>
          <w:szCs w:val="24"/>
        </w:rPr>
      </w:pPr>
      <w:r w:rsidRPr="00182961">
        <w:rPr>
          <w:b/>
          <w:sz w:val="24"/>
          <w:szCs w:val="24"/>
        </w:rPr>
        <w:t>for</w:t>
      </w:r>
    </w:p>
    <w:p w14:paraId="2082EAEF" w14:textId="77777777" w:rsidR="008203A8" w:rsidRPr="00182961" w:rsidRDefault="008203A8" w:rsidP="008203A8">
      <w:pPr>
        <w:jc w:val="center"/>
        <w:rPr>
          <w:b/>
          <w:sz w:val="24"/>
          <w:szCs w:val="24"/>
        </w:rPr>
      </w:pPr>
    </w:p>
    <w:p w14:paraId="597B9A9B" w14:textId="1E071810" w:rsidR="008203A8" w:rsidRPr="00182961" w:rsidRDefault="00E36CB0" w:rsidP="008203A8">
      <w:pPr>
        <w:jc w:val="center"/>
        <w:rPr>
          <w:b/>
          <w:sz w:val="24"/>
          <w:szCs w:val="24"/>
        </w:rPr>
      </w:pPr>
      <w:proofErr w:type="spellStart"/>
      <w:r w:rsidRPr="00182961">
        <w:rPr>
          <w:b/>
          <w:sz w:val="24"/>
          <w:szCs w:val="24"/>
        </w:rPr>
        <w:t>Avishield</w:t>
      </w:r>
      <w:proofErr w:type="spellEnd"/>
      <w:r w:rsidRPr="00182961">
        <w:rPr>
          <w:b/>
          <w:sz w:val="24"/>
          <w:szCs w:val="24"/>
        </w:rPr>
        <w:t xml:space="preserve"> IB QX</w:t>
      </w:r>
      <w:r w:rsidR="00E91ED6" w:rsidRPr="00182961">
        <w:rPr>
          <w:b/>
          <w:sz w:val="24"/>
          <w:szCs w:val="24"/>
        </w:rPr>
        <w:t>,</w:t>
      </w:r>
      <w:r w:rsidRPr="00182961">
        <w:rPr>
          <w:b/>
          <w:sz w:val="24"/>
          <w:szCs w:val="24"/>
        </w:rPr>
        <w:t xml:space="preserve"> </w:t>
      </w:r>
      <w:proofErr w:type="spellStart"/>
      <w:r w:rsidRPr="00182961">
        <w:rPr>
          <w:b/>
          <w:sz w:val="24"/>
          <w:szCs w:val="24"/>
        </w:rPr>
        <w:t>lyofilisat</w:t>
      </w:r>
      <w:proofErr w:type="spellEnd"/>
      <w:r w:rsidRPr="00182961">
        <w:rPr>
          <w:b/>
          <w:sz w:val="24"/>
          <w:szCs w:val="24"/>
        </w:rPr>
        <w:t xml:space="preserve"> til </w:t>
      </w:r>
      <w:proofErr w:type="spellStart"/>
      <w:r w:rsidRPr="00182961">
        <w:rPr>
          <w:b/>
          <w:sz w:val="24"/>
          <w:szCs w:val="24"/>
        </w:rPr>
        <w:t>okulonasal</w:t>
      </w:r>
      <w:proofErr w:type="spellEnd"/>
      <w:r w:rsidRPr="00182961">
        <w:rPr>
          <w:b/>
          <w:sz w:val="24"/>
          <w:szCs w:val="24"/>
        </w:rPr>
        <w:t xml:space="preserve"> suspension/anvendelse i drikkevand</w:t>
      </w:r>
    </w:p>
    <w:p w14:paraId="3AF4F0B4" w14:textId="77777777" w:rsidR="008203A8" w:rsidRPr="00182961" w:rsidRDefault="008203A8" w:rsidP="008203A8">
      <w:pPr>
        <w:jc w:val="both"/>
        <w:rPr>
          <w:sz w:val="24"/>
          <w:szCs w:val="24"/>
        </w:rPr>
      </w:pPr>
    </w:p>
    <w:p w14:paraId="61C2EA0D" w14:textId="77777777" w:rsidR="008203A8" w:rsidRPr="00182961" w:rsidRDefault="008203A8" w:rsidP="008203A8">
      <w:pPr>
        <w:jc w:val="both"/>
        <w:rPr>
          <w:sz w:val="24"/>
          <w:szCs w:val="24"/>
        </w:rPr>
      </w:pPr>
    </w:p>
    <w:p w14:paraId="0D99EB90" w14:textId="77777777" w:rsidR="008203A8" w:rsidRPr="00182961" w:rsidRDefault="008203A8" w:rsidP="008203A8">
      <w:pPr>
        <w:ind w:left="851" w:hanging="851"/>
        <w:rPr>
          <w:b/>
          <w:sz w:val="24"/>
          <w:szCs w:val="24"/>
        </w:rPr>
      </w:pPr>
      <w:r w:rsidRPr="00182961">
        <w:rPr>
          <w:b/>
          <w:sz w:val="24"/>
          <w:szCs w:val="24"/>
        </w:rPr>
        <w:t>0.</w:t>
      </w:r>
      <w:r w:rsidRPr="00182961">
        <w:rPr>
          <w:b/>
          <w:sz w:val="24"/>
          <w:szCs w:val="24"/>
        </w:rPr>
        <w:tab/>
        <w:t>D.SP.NR.</w:t>
      </w:r>
    </w:p>
    <w:p w14:paraId="64EEA9EF" w14:textId="0632A6A3" w:rsidR="008203A8" w:rsidRPr="00182961" w:rsidRDefault="00E36CB0" w:rsidP="008203A8">
      <w:pPr>
        <w:ind w:left="851"/>
        <w:rPr>
          <w:sz w:val="24"/>
          <w:szCs w:val="24"/>
        </w:rPr>
      </w:pPr>
      <w:r w:rsidRPr="00182961">
        <w:rPr>
          <w:sz w:val="24"/>
          <w:szCs w:val="24"/>
        </w:rPr>
        <w:t>34037</w:t>
      </w:r>
    </w:p>
    <w:p w14:paraId="32FA1FA0" w14:textId="77777777" w:rsidR="008203A8" w:rsidRPr="00182961" w:rsidRDefault="008203A8" w:rsidP="008203A8">
      <w:pPr>
        <w:ind w:left="851"/>
        <w:rPr>
          <w:sz w:val="24"/>
          <w:szCs w:val="24"/>
        </w:rPr>
      </w:pPr>
    </w:p>
    <w:p w14:paraId="409C02E2" w14:textId="77777777" w:rsidR="008203A8" w:rsidRPr="00182961" w:rsidRDefault="008203A8" w:rsidP="008203A8">
      <w:pPr>
        <w:ind w:left="851" w:hanging="851"/>
        <w:rPr>
          <w:b/>
          <w:sz w:val="24"/>
          <w:szCs w:val="24"/>
        </w:rPr>
      </w:pPr>
      <w:r w:rsidRPr="00182961">
        <w:rPr>
          <w:b/>
          <w:sz w:val="24"/>
          <w:szCs w:val="24"/>
        </w:rPr>
        <w:t>1.</w:t>
      </w:r>
      <w:r w:rsidRPr="00182961">
        <w:rPr>
          <w:b/>
          <w:sz w:val="24"/>
          <w:szCs w:val="24"/>
        </w:rPr>
        <w:tab/>
        <w:t>VETERINÆRLÆGEMIDLETS NAVN</w:t>
      </w:r>
    </w:p>
    <w:p w14:paraId="3C277610" w14:textId="36702BB4" w:rsidR="008203A8" w:rsidRPr="00182961" w:rsidRDefault="00E36CB0" w:rsidP="008203A8">
      <w:pPr>
        <w:ind w:left="851"/>
        <w:rPr>
          <w:sz w:val="24"/>
          <w:szCs w:val="24"/>
        </w:rPr>
      </w:pPr>
      <w:proofErr w:type="spellStart"/>
      <w:r w:rsidRPr="00182961">
        <w:rPr>
          <w:sz w:val="24"/>
          <w:szCs w:val="24"/>
        </w:rPr>
        <w:t>Avishield</w:t>
      </w:r>
      <w:proofErr w:type="spellEnd"/>
      <w:r w:rsidRPr="00182961">
        <w:rPr>
          <w:sz w:val="24"/>
          <w:szCs w:val="24"/>
        </w:rPr>
        <w:t xml:space="preserve"> IB QX</w:t>
      </w:r>
    </w:p>
    <w:p w14:paraId="50E9151C" w14:textId="77777777" w:rsidR="008203A8" w:rsidRPr="00182961" w:rsidRDefault="008203A8" w:rsidP="008203A8">
      <w:pPr>
        <w:ind w:left="851"/>
        <w:rPr>
          <w:sz w:val="24"/>
          <w:szCs w:val="24"/>
        </w:rPr>
      </w:pPr>
    </w:p>
    <w:p w14:paraId="18DBB016" w14:textId="0ACFF1AE" w:rsidR="008203A8" w:rsidRPr="00182961" w:rsidRDefault="008203A8" w:rsidP="008203A8">
      <w:pPr>
        <w:ind w:left="851"/>
        <w:rPr>
          <w:sz w:val="24"/>
          <w:szCs w:val="24"/>
        </w:rPr>
      </w:pPr>
      <w:r w:rsidRPr="00182961">
        <w:rPr>
          <w:sz w:val="24"/>
          <w:szCs w:val="24"/>
        </w:rPr>
        <w:t xml:space="preserve">Lægemiddelform: </w:t>
      </w:r>
      <w:proofErr w:type="spellStart"/>
      <w:r w:rsidR="00E36CB0" w:rsidRPr="00182961">
        <w:rPr>
          <w:sz w:val="24"/>
          <w:szCs w:val="24"/>
        </w:rPr>
        <w:t>Lyofilisat</w:t>
      </w:r>
      <w:proofErr w:type="spellEnd"/>
      <w:r w:rsidR="00E36CB0" w:rsidRPr="00182961">
        <w:rPr>
          <w:sz w:val="24"/>
          <w:szCs w:val="24"/>
        </w:rPr>
        <w:t xml:space="preserve"> til </w:t>
      </w:r>
      <w:proofErr w:type="spellStart"/>
      <w:r w:rsidR="00E36CB0" w:rsidRPr="00182961">
        <w:rPr>
          <w:sz w:val="24"/>
          <w:szCs w:val="24"/>
        </w:rPr>
        <w:t>okulonasal</w:t>
      </w:r>
      <w:proofErr w:type="spellEnd"/>
      <w:r w:rsidR="00E36CB0" w:rsidRPr="00182961">
        <w:rPr>
          <w:sz w:val="24"/>
          <w:szCs w:val="24"/>
        </w:rPr>
        <w:t xml:space="preserve"> suspension/anvendelse i drikkevand</w:t>
      </w:r>
    </w:p>
    <w:p w14:paraId="568E90BF" w14:textId="77777777" w:rsidR="008203A8" w:rsidRPr="00182961" w:rsidRDefault="008203A8" w:rsidP="008203A8">
      <w:pPr>
        <w:ind w:left="851"/>
        <w:rPr>
          <w:sz w:val="24"/>
          <w:szCs w:val="24"/>
        </w:rPr>
      </w:pPr>
    </w:p>
    <w:p w14:paraId="3653CCF9" w14:textId="77777777" w:rsidR="008203A8" w:rsidRPr="00182961" w:rsidRDefault="008203A8" w:rsidP="008203A8">
      <w:pPr>
        <w:ind w:left="851" w:hanging="851"/>
        <w:rPr>
          <w:b/>
          <w:sz w:val="24"/>
          <w:szCs w:val="24"/>
        </w:rPr>
      </w:pPr>
      <w:r w:rsidRPr="00182961">
        <w:rPr>
          <w:b/>
          <w:sz w:val="24"/>
          <w:szCs w:val="24"/>
        </w:rPr>
        <w:t>2.</w:t>
      </w:r>
      <w:r w:rsidRPr="00182961">
        <w:rPr>
          <w:b/>
          <w:sz w:val="24"/>
          <w:szCs w:val="24"/>
        </w:rPr>
        <w:tab/>
        <w:t>KVALITATIV OG KVANTITATIV SAMMENSÆTNING</w:t>
      </w:r>
    </w:p>
    <w:p w14:paraId="298F0F90" w14:textId="77777777" w:rsidR="00E91ED6" w:rsidRPr="00182961" w:rsidRDefault="00E91ED6" w:rsidP="00182961">
      <w:pPr>
        <w:ind w:left="851"/>
        <w:rPr>
          <w:sz w:val="24"/>
          <w:szCs w:val="24"/>
        </w:rPr>
      </w:pPr>
      <w:r w:rsidRPr="00182961">
        <w:rPr>
          <w:sz w:val="24"/>
          <w:szCs w:val="24"/>
        </w:rPr>
        <w:t>Hver dosis indeholder:</w:t>
      </w:r>
    </w:p>
    <w:p w14:paraId="7054DA68" w14:textId="77777777" w:rsidR="00E91ED6" w:rsidRPr="00182961" w:rsidRDefault="00E91ED6" w:rsidP="00182961">
      <w:pPr>
        <w:ind w:left="851"/>
        <w:rPr>
          <w:sz w:val="24"/>
          <w:szCs w:val="24"/>
        </w:rPr>
      </w:pPr>
    </w:p>
    <w:p w14:paraId="024BB27C" w14:textId="77777777" w:rsidR="00E91ED6" w:rsidRPr="00182961" w:rsidRDefault="00E91ED6" w:rsidP="00182961">
      <w:pPr>
        <w:ind w:left="851"/>
        <w:rPr>
          <w:b/>
          <w:sz w:val="24"/>
          <w:szCs w:val="24"/>
        </w:rPr>
      </w:pPr>
      <w:r w:rsidRPr="00182961">
        <w:rPr>
          <w:b/>
          <w:bCs/>
          <w:sz w:val="24"/>
          <w:szCs w:val="24"/>
        </w:rPr>
        <w:t>Aktivt stof:</w:t>
      </w:r>
    </w:p>
    <w:p w14:paraId="2D0AE556" w14:textId="77777777" w:rsidR="00E91ED6" w:rsidRPr="00182961" w:rsidRDefault="00E91ED6" w:rsidP="00182961">
      <w:pPr>
        <w:tabs>
          <w:tab w:val="left" w:pos="7513"/>
        </w:tabs>
        <w:ind w:left="851"/>
        <w:rPr>
          <w:iCs/>
          <w:sz w:val="24"/>
          <w:szCs w:val="24"/>
        </w:rPr>
      </w:pPr>
      <w:bookmarkStart w:id="0" w:name="_Hlk198033336"/>
      <w:proofErr w:type="spellStart"/>
      <w:r w:rsidRPr="00182961">
        <w:rPr>
          <w:sz w:val="24"/>
          <w:szCs w:val="24"/>
        </w:rPr>
        <w:t>Aviær</w:t>
      </w:r>
      <w:proofErr w:type="spellEnd"/>
      <w:r w:rsidRPr="00182961">
        <w:rPr>
          <w:sz w:val="24"/>
          <w:szCs w:val="24"/>
        </w:rPr>
        <w:t xml:space="preserve"> infektiøs </w:t>
      </w:r>
      <w:proofErr w:type="spellStart"/>
      <w:r w:rsidRPr="00182961">
        <w:rPr>
          <w:sz w:val="24"/>
          <w:szCs w:val="24"/>
        </w:rPr>
        <w:t>bronchitisvirus</w:t>
      </w:r>
      <w:proofErr w:type="spellEnd"/>
      <w:r w:rsidRPr="00182961">
        <w:rPr>
          <w:sz w:val="24"/>
          <w:szCs w:val="24"/>
        </w:rPr>
        <w:t>, type QX, stamme 1285, levende:</w:t>
      </w:r>
      <w:r w:rsidRPr="00182961">
        <w:rPr>
          <w:sz w:val="24"/>
          <w:szCs w:val="24"/>
        </w:rPr>
        <w:tab/>
        <w:t>10</w:t>
      </w:r>
      <w:r w:rsidRPr="00182961">
        <w:rPr>
          <w:sz w:val="24"/>
          <w:szCs w:val="24"/>
          <w:vertAlign w:val="superscript"/>
        </w:rPr>
        <w:t>3.7</w:t>
      </w:r>
      <w:r w:rsidRPr="00182961">
        <w:rPr>
          <w:sz w:val="24"/>
          <w:szCs w:val="24"/>
        </w:rPr>
        <w:t xml:space="preserve"> – 10</w:t>
      </w:r>
      <w:r w:rsidRPr="00182961">
        <w:rPr>
          <w:sz w:val="24"/>
          <w:szCs w:val="24"/>
          <w:vertAlign w:val="superscript"/>
        </w:rPr>
        <w:t>5.3</w:t>
      </w:r>
      <w:r w:rsidRPr="00182961">
        <w:rPr>
          <w:sz w:val="24"/>
          <w:szCs w:val="24"/>
        </w:rPr>
        <w:t xml:space="preserve"> EID</w:t>
      </w:r>
      <w:r w:rsidRPr="00182961">
        <w:rPr>
          <w:sz w:val="24"/>
          <w:szCs w:val="24"/>
          <w:vertAlign w:val="subscript"/>
        </w:rPr>
        <w:t>50</w:t>
      </w:r>
      <w:r w:rsidRPr="00182961">
        <w:rPr>
          <w:sz w:val="24"/>
          <w:szCs w:val="24"/>
        </w:rPr>
        <w:t>*</w:t>
      </w:r>
    </w:p>
    <w:bookmarkEnd w:id="0"/>
    <w:p w14:paraId="160CE71E" w14:textId="77777777" w:rsidR="00E91ED6" w:rsidRPr="00182961" w:rsidRDefault="00E91ED6" w:rsidP="00182961">
      <w:pPr>
        <w:ind w:left="851"/>
        <w:rPr>
          <w:iCs/>
          <w:sz w:val="24"/>
          <w:szCs w:val="24"/>
        </w:rPr>
      </w:pPr>
    </w:p>
    <w:p w14:paraId="080B3056" w14:textId="77777777" w:rsidR="00E91ED6" w:rsidRPr="00182961" w:rsidRDefault="00E91ED6" w:rsidP="00182961">
      <w:pPr>
        <w:ind w:left="851"/>
        <w:rPr>
          <w:sz w:val="24"/>
          <w:szCs w:val="24"/>
        </w:rPr>
      </w:pPr>
      <w:r w:rsidRPr="00182961">
        <w:rPr>
          <w:sz w:val="24"/>
          <w:szCs w:val="24"/>
        </w:rPr>
        <w:t>* EID</w:t>
      </w:r>
      <w:r w:rsidRPr="00182961">
        <w:rPr>
          <w:sz w:val="24"/>
          <w:szCs w:val="24"/>
          <w:vertAlign w:val="subscript"/>
        </w:rPr>
        <w:t>50 </w:t>
      </w:r>
      <w:r w:rsidRPr="00182961">
        <w:rPr>
          <w:sz w:val="24"/>
          <w:szCs w:val="24"/>
        </w:rPr>
        <w:t>= 50 % embryoinfektiøs dosis (</w:t>
      </w:r>
      <w:proofErr w:type="spellStart"/>
      <w:r w:rsidRPr="00182961">
        <w:rPr>
          <w:sz w:val="24"/>
          <w:szCs w:val="24"/>
        </w:rPr>
        <w:t>virustiter</w:t>
      </w:r>
      <w:proofErr w:type="spellEnd"/>
      <w:r w:rsidRPr="00182961">
        <w:rPr>
          <w:sz w:val="24"/>
          <w:szCs w:val="24"/>
        </w:rPr>
        <w:t xml:space="preserve"> påkrævet for at fremkalde infektion hos 50 % af de inokulerede fostre)</w:t>
      </w:r>
    </w:p>
    <w:p w14:paraId="3049FCD4" w14:textId="77777777" w:rsidR="00E91ED6" w:rsidRPr="00182961" w:rsidRDefault="00E91ED6" w:rsidP="00182961">
      <w:pPr>
        <w:ind w:left="851"/>
        <w:rPr>
          <w:sz w:val="24"/>
          <w:szCs w:val="24"/>
        </w:rPr>
      </w:pPr>
    </w:p>
    <w:p w14:paraId="21752397" w14:textId="77777777" w:rsidR="00E91ED6" w:rsidRPr="00182961" w:rsidRDefault="00E91ED6" w:rsidP="00182961">
      <w:pPr>
        <w:ind w:left="851"/>
        <w:rPr>
          <w:sz w:val="24"/>
          <w:szCs w:val="24"/>
        </w:rPr>
      </w:pPr>
      <w:r w:rsidRPr="00182961">
        <w:rPr>
          <w:b/>
          <w:bCs/>
          <w:sz w:val="24"/>
          <w:szCs w:val="24"/>
        </w:rPr>
        <w:t>Hjælpestoffer:</w:t>
      </w:r>
    </w:p>
    <w:p w14:paraId="25E311C7" w14:textId="77777777" w:rsidR="00E91ED6" w:rsidRPr="00182961" w:rsidRDefault="00E91ED6" w:rsidP="00182961">
      <w:pPr>
        <w:ind w:left="851"/>
        <w:rPr>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tblGrid>
      <w:tr w:rsidR="00E91ED6" w:rsidRPr="00182961" w14:paraId="5D88C635" w14:textId="77777777" w:rsidTr="00182961">
        <w:tc>
          <w:tcPr>
            <w:tcW w:w="4643" w:type="dxa"/>
            <w:tcBorders>
              <w:top w:val="single" w:sz="4" w:space="0" w:color="000000"/>
              <w:left w:val="single" w:sz="4" w:space="0" w:color="000000"/>
              <w:bottom w:val="single" w:sz="4" w:space="0" w:color="000000"/>
              <w:right w:val="single" w:sz="4" w:space="0" w:color="000000"/>
            </w:tcBorders>
            <w:vAlign w:val="center"/>
            <w:hideMark/>
          </w:tcPr>
          <w:p w14:paraId="132DC26F" w14:textId="77777777" w:rsidR="00E91ED6" w:rsidRPr="00182961" w:rsidRDefault="00E91ED6">
            <w:pPr>
              <w:tabs>
                <w:tab w:val="left" w:pos="1304"/>
              </w:tabs>
              <w:spacing w:before="60" w:after="60"/>
              <w:rPr>
                <w:i/>
                <w:color w:val="008000"/>
                <w:sz w:val="24"/>
                <w:szCs w:val="24"/>
              </w:rPr>
            </w:pPr>
            <w:r w:rsidRPr="00182961">
              <w:rPr>
                <w:b/>
                <w:bCs/>
                <w:sz w:val="24"/>
                <w:szCs w:val="24"/>
              </w:rPr>
              <w:t>Kvalitativ sammensætning af hjælpestoffer og andre bestanddele</w:t>
            </w:r>
          </w:p>
        </w:tc>
      </w:tr>
      <w:tr w:rsidR="00E91ED6" w:rsidRPr="00182961" w14:paraId="2F681BD4" w14:textId="77777777" w:rsidTr="00182961">
        <w:tc>
          <w:tcPr>
            <w:tcW w:w="4643" w:type="dxa"/>
            <w:tcBorders>
              <w:top w:val="single" w:sz="4" w:space="0" w:color="000000"/>
              <w:left w:val="single" w:sz="4" w:space="0" w:color="000000"/>
              <w:bottom w:val="single" w:sz="4" w:space="0" w:color="000000"/>
              <w:right w:val="single" w:sz="4" w:space="0" w:color="000000"/>
            </w:tcBorders>
            <w:vAlign w:val="center"/>
            <w:hideMark/>
          </w:tcPr>
          <w:p w14:paraId="6328CDB2" w14:textId="77777777" w:rsidR="00E91ED6" w:rsidRPr="00182961" w:rsidRDefault="00E91ED6">
            <w:pPr>
              <w:spacing w:before="60" w:after="60"/>
              <w:ind w:left="567" w:hanging="567"/>
              <w:rPr>
                <w:iCs/>
                <w:sz w:val="24"/>
                <w:szCs w:val="24"/>
              </w:rPr>
            </w:pPr>
            <w:proofErr w:type="spellStart"/>
            <w:r w:rsidRPr="00182961">
              <w:rPr>
                <w:sz w:val="24"/>
                <w:szCs w:val="24"/>
              </w:rPr>
              <w:t>Povidon</w:t>
            </w:r>
            <w:proofErr w:type="spellEnd"/>
            <w:r w:rsidRPr="00182961">
              <w:rPr>
                <w:sz w:val="24"/>
                <w:szCs w:val="24"/>
              </w:rPr>
              <w:t xml:space="preserve"> K 25</w:t>
            </w:r>
          </w:p>
        </w:tc>
      </w:tr>
      <w:tr w:rsidR="00E91ED6" w:rsidRPr="00182961" w14:paraId="5055C0D4" w14:textId="77777777" w:rsidTr="00182961">
        <w:tc>
          <w:tcPr>
            <w:tcW w:w="4643" w:type="dxa"/>
            <w:tcBorders>
              <w:top w:val="single" w:sz="4" w:space="0" w:color="000000"/>
              <w:left w:val="single" w:sz="4" w:space="0" w:color="000000"/>
              <w:bottom w:val="single" w:sz="4" w:space="0" w:color="000000"/>
              <w:right w:val="single" w:sz="4" w:space="0" w:color="000000"/>
            </w:tcBorders>
            <w:vAlign w:val="center"/>
            <w:hideMark/>
          </w:tcPr>
          <w:p w14:paraId="480058A6" w14:textId="77777777" w:rsidR="00E91ED6" w:rsidRPr="00182961" w:rsidRDefault="00E91ED6">
            <w:pPr>
              <w:tabs>
                <w:tab w:val="left" w:pos="1304"/>
              </w:tabs>
              <w:rPr>
                <w:sz w:val="24"/>
                <w:szCs w:val="24"/>
              </w:rPr>
            </w:pPr>
            <w:proofErr w:type="spellStart"/>
            <w:r w:rsidRPr="00182961">
              <w:rPr>
                <w:sz w:val="24"/>
                <w:szCs w:val="24"/>
              </w:rPr>
              <w:t>Bacto-pepton</w:t>
            </w:r>
            <w:proofErr w:type="spellEnd"/>
          </w:p>
        </w:tc>
      </w:tr>
      <w:tr w:rsidR="00E91ED6" w:rsidRPr="00182961" w14:paraId="3E26CF7F" w14:textId="77777777" w:rsidTr="00182961">
        <w:tc>
          <w:tcPr>
            <w:tcW w:w="4643" w:type="dxa"/>
            <w:tcBorders>
              <w:top w:val="single" w:sz="4" w:space="0" w:color="000000"/>
              <w:left w:val="single" w:sz="4" w:space="0" w:color="000000"/>
              <w:bottom w:val="single" w:sz="4" w:space="0" w:color="000000"/>
              <w:right w:val="single" w:sz="4" w:space="0" w:color="000000"/>
            </w:tcBorders>
            <w:vAlign w:val="center"/>
            <w:hideMark/>
          </w:tcPr>
          <w:p w14:paraId="04D36DC5" w14:textId="77777777" w:rsidR="00E91ED6" w:rsidRPr="00182961" w:rsidRDefault="00E91ED6">
            <w:pPr>
              <w:tabs>
                <w:tab w:val="left" w:pos="1304"/>
              </w:tabs>
              <w:rPr>
                <w:sz w:val="24"/>
                <w:szCs w:val="24"/>
              </w:rPr>
            </w:pPr>
            <w:r w:rsidRPr="00182961">
              <w:rPr>
                <w:sz w:val="24"/>
                <w:szCs w:val="24"/>
              </w:rPr>
              <w:t>Mononatriumglutamat</w:t>
            </w:r>
          </w:p>
        </w:tc>
      </w:tr>
      <w:tr w:rsidR="00E91ED6" w:rsidRPr="00182961" w14:paraId="133C863B" w14:textId="77777777" w:rsidTr="00182961">
        <w:tc>
          <w:tcPr>
            <w:tcW w:w="4643" w:type="dxa"/>
            <w:tcBorders>
              <w:top w:val="single" w:sz="4" w:space="0" w:color="000000"/>
              <w:left w:val="single" w:sz="4" w:space="0" w:color="000000"/>
              <w:bottom w:val="single" w:sz="4" w:space="0" w:color="000000"/>
              <w:right w:val="single" w:sz="4" w:space="0" w:color="000000"/>
            </w:tcBorders>
            <w:vAlign w:val="center"/>
            <w:hideMark/>
          </w:tcPr>
          <w:p w14:paraId="71F30610" w14:textId="77777777" w:rsidR="00E91ED6" w:rsidRPr="00182961" w:rsidRDefault="00E91ED6">
            <w:pPr>
              <w:tabs>
                <w:tab w:val="left" w:pos="1304"/>
              </w:tabs>
              <w:rPr>
                <w:sz w:val="24"/>
                <w:szCs w:val="24"/>
              </w:rPr>
            </w:pPr>
            <w:proofErr w:type="spellStart"/>
            <w:r w:rsidRPr="00182961">
              <w:rPr>
                <w:sz w:val="24"/>
                <w:szCs w:val="24"/>
              </w:rPr>
              <w:t>Kaliumdihydrogenphosphat</w:t>
            </w:r>
            <w:proofErr w:type="spellEnd"/>
          </w:p>
        </w:tc>
      </w:tr>
      <w:tr w:rsidR="00E91ED6" w:rsidRPr="00182961" w14:paraId="6A0E7C00" w14:textId="77777777" w:rsidTr="00182961">
        <w:tc>
          <w:tcPr>
            <w:tcW w:w="4643" w:type="dxa"/>
            <w:tcBorders>
              <w:top w:val="single" w:sz="4" w:space="0" w:color="000000"/>
              <w:left w:val="single" w:sz="4" w:space="0" w:color="000000"/>
              <w:bottom w:val="single" w:sz="4" w:space="0" w:color="000000"/>
              <w:right w:val="single" w:sz="4" w:space="0" w:color="000000"/>
            </w:tcBorders>
            <w:vAlign w:val="center"/>
            <w:hideMark/>
          </w:tcPr>
          <w:p w14:paraId="13F64700" w14:textId="77777777" w:rsidR="00E91ED6" w:rsidRPr="00182961" w:rsidRDefault="00E91ED6">
            <w:pPr>
              <w:tabs>
                <w:tab w:val="left" w:pos="1304"/>
              </w:tabs>
              <w:rPr>
                <w:sz w:val="24"/>
                <w:szCs w:val="24"/>
              </w:rPr>
            </w:pPr>
            <w:r w:rsidRPr="00182961">
              <w:rPr>
                <w:sz w:val="24"/>
                <w:szCs w:val="24"/>
              </w:rPr>
              <w:t>Kaliumhydroxid</w:t>
            </w:r>
          </w:p>
        </w:tc>
      </w:tr>
      <w:tr w:rsidR="00E91ED6" w:rsidRPr="00182961" w14:paraId="56884645" w14:textId="77777777" w:rsidTr="00182961">
        <w:tc>
          <w:tcPr>
            <w:tcW w:w="4643" w:type="dxa"/>
            <w:tcBorders>
              <w:top w:val="single" w:sz="4" w:space="0" w:color="000000"/>
              <w:left w:val="single" w:sz="4" w:space="0" w:color="000000"/>
              <w:bottom w:val="single" w:sz="4" w:space="0" w:color="auto"/>
              <w:right w:val="single" w:sz="4" w:space="0" w:color="000000"/>
            </w:tcBorders>
            <w:vAlign w:val="center"/>
            <w:hideMark/>
          </w:tcPr>
          <w:p w14:paraId="48B80442" w14:textId="77777777" w:rsidR="00E91ED6" w:rsidRPr="00182961" w:rsidRDefault="00E91ED6">
            <w:pPr>
              <w:tabs>
                <w:tab w:val="left" w:pos="1304"/>
              </w:tabs>
              <w:rPr>
                <w:sz w:val="24"/>
                <w:szCs w:val="24"/>
              </w:rPr>
            </w:pPr>
            <w:r w:rsidRPr="00182961">
              <w:rPr>
                <w:sz w:val="24"/>
                <w:szCs w:val="24"/>
              </w:rPr>
              <w:t>Dextran 40.000</w:t>
            </w:r>
          </w:p>
        </w:tc>
      </w:tr>
    </w:tbl>
    <w:p w14:paraId="44FCAD4B" w14:textId="77777777" w:rsidR="00E91ED6" w:rsidRPr="00182961" w:rsidRDefault="00E91ED6" w:rsidP="00182961">
      <w:pPr>
        <w:ind w:left="851"/>
        <w:rPr>
          <w:sz w:val="24"/>
          <w:szCs w:val="24"/>
        </w:rPr>
      </w:pPr>
    </w:p>
    <w:p w14:paraId="2C90E320" w14:textId="77777777" w:rsidR="00E91ED6" w:rsidRPr="00182961" w:rsidRDefault="00E91ED6" w:rsidP="00182961">
      <w:pPr>
        <w:ind w:left="851"/>
        <w:rPr>
          <w:sz w:val="24"/>
          <w:szCs w:val="24"/>
        </w:rPr>
      </w:pPr>
      <w:r w:rsidRPr="00182961">
        <w:rPr>
          <w:sz w:val="24"/>
          <w:szCs w:val="24"/>
        </w:rPr>
        <w:t xml:space="preserve">Cremefarvet til gulligt </w:t>
      </w:r>
      <w:proofErr w:type="spellStart"/>
      <w:r w:rsidRPr="00182961">
        <w:rPr>
          <w:sz w:val="24"/>
          <w:szCs w:val="24"/>
        </w:rPr>
        <w:t>lyofilisat</w:t>
      </w:r>
      <w:proofErr w:type="spellEnd"/>
      <w:r w:rsidRPr="00182961">
        <w:rPr>
          <w:sz w:val="24"/>
          <w:szCs w:val="24"/>
        </w:rPr>
        <w:t>.</w:t>
      </w:r>
    </w:p>
    <w:p w14:paraId="27340BF3" w14:textId="77777777" w:rsidR="008203A8" w:rsidRPr="00182961" w:rsidRDefault="008203A8" w:rsidP="008203A8">
      <w:pPr>
        <w:ind w:left="851"/>
        <w:rPr>
          <w:sz w:val="24"/>
          <w:szCs w:val="24"/>
        </w:rPr>
      </w:pPr>
    </w:p>
    <w:p w14:paraId="12BB23E0" w14:textId="17A241D7" w:rsidR="00B2114B" w:rsidRDefault="00B2114B">
      <w:pPr>
        <w:rPr>
          <w:sz w:val="24"/>
          <w:szCs w:val="24"/>
        </w:rPr>
      </w:pPr>
      <w:r>
        <w:rPr>
          <w:sz w:val="24"/>
          <w:szCs w:val="24"/>
        </w:rPr>
        <w:br w:type="page"/>
      </w:r>
    </w:p>
    <w:p w14:paraId="46C498D7" w14:textId="77777777" w:rsidR="008203A8" w:rsidRPr="00182961" w:rsidRDefault="008203A8" w:rsidP="008203A8">
      <w:pPr>
        <w:ind w:left="851"/>
        <w:rPr>
          <w:sz w:val="24"/>
          <w:szCs w:val="24"/>
        </w:rPr>
      </w:pPr>
    </w:p>
    <w:p w14:paraId="305BFD80" w14:textId="77777777" w:rsidR="008203A8" w:rsidRPr="00182961" w:rsidRDefault="008203A8" w:rsidP="008203A8">
      <w:pPr>
        <w:ind w:left="851" w:hanging="851"/>
        <w:rPr>
          <w:b/>
          <w:sz w:val="24"/>
          <w:szCs w:val="24"/>
        </w:rPr>
      </w:pPr>
      <w:r w:rsidRPr="00182961">
        <w:rPr>
          <w:b/>
          <w:sz w:val="24"/>
          <w:szCs w:val="24"/>
        </w:rPr>
        <w:t>3.</w:t>
      </w:r>
      <w:r w:rsidRPr="00182961">
        <w:rPr>
          <w:b/>
          <w:sz w:val="24"/>
          <w:szCs w:val="24"/>
        </w:rPr>
        <w:tab/>
        <w:t>KLINISKE OPLYSNINGER</w:t>
      </w:r>
    </w:p>
    <w:p w14:paraId="5418E905" w14:textId="77777777" w:rsidR="008203A8" w:rsidRPr="00182961" w:rsidRDefault="008203A8" w:rsidP="008203A8">
      <w:pPr>
        <w:tabs>
          <w:tab w:val="left" w:pos="851"/>
        </w:tabs>
        <w:ind w:left="851"/>
        <w:rPr>
          <w:sz w:val="24"/>
          <w:szCs w:val="24"/>
        </w:rPr>
      </w:pPr>
    </w:p>
    <w:p w14:paraId="5AB056A2" w14:textId="77777777" w:rsidR="008203A8" w:rsidRPr="00182961" w:rsidRDefault="008203A8" w:rsidP="008203A8">
      <w:pPr>
        <w:ind w:left="851" w:hanging="851"/>
        <w:rPr>
          <w:b/>
          <w:sz w:val="24"/>
          <w:szCs w:val="24"/>
          <w:u w:val="single"/>
        </w:rPr>
      </w:pPr>
      <w:r w:rsidRPr="00182961">
        <w:rPr>
          <w:b/>
          <w:sz w:val="24"/>
          <w:szCs w:val="24"/>
        </w:rPr>
        <w:t>3.1</w:t>
      </w:r>
      <w:r w:rsidRPr="00182961">
        <w:rPr>
          <w:b/>
          <w:sz w:val="24"/>
          <w:szCs w:val="24"/>
        </w:rPr>
        <w:tab/>
        <w:t>Dyrearter, som lægemidlet er beregnet til</w:t>
      </w:r>
    </w:p>
    <w:p w14:paraId="1355AD63" w14:textId="77777777" w:rsidR="00E91ED6" w:rsidRPr="00182961" w:rsidRDefault="00E91ED6" w:rsidP="00182961">
      <w:pPr>
        <w:ind w:left="851"/>
        <w:rPr>
          <w:sz w:val="24"/>
          <w:szCs w:val="24"/>
        </w:rPr>
      </w:pPr>
      <w:r w:rsidRPr="00182961">
        <w:rPr>
          <w:sz w:val="24"/>
          <w:szCs w:val="24"/>
        </w:rPr>
        <w:t>Kyllinger.</w:t>
      </w:r>
    </w:p>
    <w:p w14:paraId="07D423CC" w14:textId="77777777" w:rsidR="008203A8" w:rsidRPr="00182961" w:rsidRDefault="008203A8" w:rsidP="008203A8">
      <w:pPr>
        <w:ind w:left="851"/>
        <w:rPr>
          <w:sz w:val="24"/>
          <w:szCs w:val="24"/>
        </w:rPr>
      </w:pPr>
    </w:p>
    <w:p w14:paraId="706DF5C4" w14:textId="77777777" w:rsidR="008203A8" w:rsidRPr="00182961" w:rsidRDefault="008203A8" w:rsidP="008203A8">
      <w:pPr>
        <w:pStyle w:val="Sidehoved"/>
        <w:tabs>
          <w:tab w:val="clear" w:pos="4819"/>
        </w:tabs>
        <w:ind w:left="851" w:hanging="851"/>
        <w:rPr>
          <w:b/>
          <w:szCs w:val="24"/>
        </w:rPr>
      </w:pPr>
      <w:r w:rsidRPr="00182961">
        <w:rPr>
          <w:b/>
          <w:szCs w:val="24"/>
        </w:rPr>
        <w:t>3.2</w:t>
      </w:r>
      <w:r w:rsidRPr="00182961">
        <w:rPr>
          <w:b/>
          <w:szCs w:val="24"/>
        </w:rPr>
        <w:tab/>
        <w:t>Terapeutiske indikationer for hver dyreart, som lægemidlet er beregnet til</w:t>
      </w:r>
    </w:p>
    <w:p w14:paraId="576A0B1B" w14:textId="77777777" w:rsidR="00E91ED6" w:rsidRPr="00182961" w:rsidRDefault="00E91ED6" w:rsidP="00182961">
      <w:pPr>
        <w:ind w:left="851"/>
        <w:rPr>
          <w:sz w:val="24"/>
          <w:szCs w:val="24"/>
        </w:rPr>
      </w:pPr>
      <w:bookmarkStart w:id="1" w:name="_Hlk165375594"/>
      <w:r w:rsidRPr="00182961">
        <w:rPr>
          <w:sz w:val="24"/>
          <w:szCs w:val="24"/>
        </w:rPr>
        <w:t xml:space="preserve">Til aktiv immunisering af kyllinger (slagtekyllinger og kommende æglæggere/avlshøns) for at reducere respiratoriske symptomer på </w:t>
      </w:r>
      <w:proofErr w:type="spellStart"/>
      <w:r w:rsidRPr="00182961">
        <w:rPr>
          <w:sz w:val="24"/>
          <w:szCs w:val="24"/>
        </w:rPr>
        <w:t>aviær</w:t>
      </w:r>
      <w:proofErr w:type="spellEnd"/>
      <w:r w:rsidRPr="00182961">
        <w:rPr>
          <w:sz w:val="24"/>
          <w:szCs w:val="24"/>
        </w:rPr>
        <w:t xml:space="preserve"> infektiøs </w:t>
      </w:r>
      <w:proofErr w:type="spellStart"/>
      <w:r w:rsidRPr="00182961">
        <w:rPr>
          <w:sz w:val="24"/>
          <w:szCs w:val="24"/>
        </w:rPr>
        <w:t>bronchitisvirus</w:t>
      </w:r>
      <w:proofErr w:type="spellEnd"/>
      <w:r w:rsidRPr="00182961">
        <w:rPr>
          <w:sz w:val="24"/>
          <w:szCs w:val="24"/>
        </w:rPr>
        <w:t xml:space="preserve"> forårsaget af QX-lignende varianter af infektiøs </w:t>
      </w:r>
      <w:proofErr w:type="spellStart"/>
      <w:r w:rsidRPr="00182961">
        <w:rPr>
          <w:sz w:val="24"/>
          <w:szCs w:val="24"/>
        </w:rPr>
        <w:t>bronchitisvirus</w:t>
      </w:r>
      <w:proofErr w:type="spellEnd"/>
      <w:r w:rsidRPr="00182961">
        <w:rPr>
          <w:sz w:val="24"/>
          <w:szCs w:val="24"/>
        </w:rPr>
        <w:t xml:space="preserve"> (IBV).</w:t>
      </w:r>
    </w:p>
    <w:p w14:paraId="1A38F343" w14:textId="77777777" w:rsidR="00E91ED6" w:rsidRPr="00182961" w:rsidRDefault="00E91ED6" w:rsidP="00182961">
      <w:pPr>
        <w:ind w:left="851"/>
        <w:rPr>
          <w:sz w:val="24"/>
          <w:szCs w:val="24"/>
        </w:rPr>
      </w:pPr>
    </w:p>
    <w:p w14:paraId="15D90CC3" w14:textId="77777777" w:rsidR="00E91ED6" w:rsidRPr="00182961" w:rsidRDefault="00E91ED6" w:rsidP="00182961">
      <w:pPr>
        <w:ind w:left="851"/>
        <w:rPr>
          <w:color w:val="222222"/>
          <w:sz w:val="24"/>
          <w:szCs w:val="24"/>
        </w:rPr>
      </w:pPr>
      <w:r w:rsidRPr="00182961">
        <w:rPr>
          <w:sz w:val="24"/>
          <w:szCs w:val="24"/>
        </w:rPr>
        <w:t>Indtræden af immunitet:</w:t>
      </w:r>
      <w:r w:rsidRPr="00182961">
        <w:rPr>
          <w:sz w:val="24"/>
          <w:szCs w:val="24"/>
        </w:rPr>
        <w:tab/>
      </w:r>
      <w:r w:rsidRPr="00182961">
        <w:rPr>
          <w:color w:val="222222"/>
          <w:sz w:val="24"/>
          <w:szCs w:val="24"/>
        </w:rPr>
        <w:t>3 uger efter vaccination.</w:t>
      </w:r>
    </w:p>
    <w:p w14:paraId="42CB49E4" w14:textId="77777777" w:rsidR="00E91ED6" w:rsidRPr="00182961" w:rsidRDefault="00E91ED6" w:rsidP="00182961">
      <w:pPr>
        <w:ind w:left="851"/>
        <w:rPr>
          <w:sz w:val="24"/>
          <w:szCs w:val="24"/>
        </w:rPr>
      </w:pPr>
      <w:r w:rsidRPr="00182961">
        <w:rPr>
          <w:color w:val="222222"/>
          <w:sz w:val="24"/>
          <w:szCs w:val="24"/>
        </w:rPr>
        <w:t>Varighed af immunitet:</w:t>
      </w:r>
      <w:r w:rsidRPr="00182961">
        <w:rPr>
          <w:color w:val="222222"/>
          <w:sz w:val="24"/>
          <w:szCs w:val="24"/>
        </w:rPr>
        <w:tab/>
        <w:t>10 uger efter vaccination.</w:t>
      </w:r>
      <w:bookmarkEnd w:id="1"/>
    </w:p>
    <w:p w14:paraId="7E8CF8AB" w14:textId="77777777" w:rsidR="008203A8" w:rsidRPr="00182961" w:rsidRDefault="008203A8" w:rsidP="008203A8">
      <w:pPr>
        <w:pStyle w:val="Sidehoved"/>
        <w:ind w:left="851"/>
        <w:rPr>
          <w:szCs w:val="24"/>
        </w:rPr>
      </w:pPr>
    </w:p>
    <w:p w14:paraId="012CB7F4" w14:textId="77777777" w:rsidR="008203A8" w:rsidRPr="00182961" w:rsidRDefault="008203A8" w:rsidP="008203A8">
      <w:pPr>
        <w:pStyle w:val="Sidehoved"/>
        <w:tabs>
          <w:tab w:val="clear" w:pos="4819"/>
          <w:tab w:val="left" w:pos="851"/>
        </w:tabs>
        <w:ind w:left="851" w:hanging="851"/>
        <w:rPr>
          <w:b/>
          <w:szCs w:val="24"/>
        </w:rPr>
      </w:pPr>
      <w:r w:rsidRPr="00182961">
        <w:rPr>
          <w:b/>
          <w:szCs w:val="24"/>
        </w:rPr>
        <w:t>3.3</w:t>
      </w:r>
      <w:r w:rsidRPr="00182961">
        <w:rPr>
          <w:b/>
          <w:szCs w:val="24"/>
        </w:rPr>
        <w:tab/>
        <w:t>Kontraindikationer</w:t>
      </w:r>
    </w:p>
    <w:p w14:paraId="5D039AA3" w14:textId="77777777" w:rsidR="00E91ED6" w:rsidRPr="00182961" w:rsidRDefault="00E91ED6" w:rsidP="00182961">
      <w:pPr>
        <w:ind w:left="851"/>
        <w:rPr>
          <w:sz w:val="24"/>
          <w:szCs w:val="24"/>
        </w:rPr>
      </w:pPr>
      <w:r w:rsidRPr="00182961">
        <w:rPr>
          <w:sz w:val="24"/>
          <w:szCs w:val="24"/>
        </w:rPr>
        <w:t>Ingen.</w:t>
      </w:r>
    </w:p>
    <w:p w14:paraId="43993B55" w14:textId="77777777" w:rsidR="008203A8" w:rsidRPr="00182961" w:rsidRDefault="008203A8" w:rsidP="008203A8">
      <w:pPr>
        <w:pStyle w:val="Sidehoved"/>
        <w:tabs>
          <w:tab w:val="clear" w:pos="4819"/>
        </w:tabs>
        <w:ind w:left="851"/>
        <w:rPr>
          <w:szCs w:val="24"/>
        </w:rPr>
      </w:pPr>
    </w:p>
    <w:p w14:paraId="6885FB7D" w14:textId="77777777" w:rsidR="008203A8" w:rsidRPr="00182961" w:rsidRDefault="008203A8" w:rsidP="008203A8">
      <w:pPr>
        <w:tabs>
          <w:tab w:val="left" w:pos="851"/>
        </w:tabs>
        <w:ind w:left="851" w:hanging="851"/>
        <w:rPr>
          <w:b/>
          <w:sz w:val="24"/>
          <w:szCs w:val="24"/>
        </w:rPr>
      </w:pPr>
      <w:r w:rsidRPr="00182961">
        <w:rPr>
          <w:b/>
          <w:sz w:val="24"/>
          <w:szCs w:val="24"/>
        </w:rPr>
        <w:t>3.4</w:t>
      </w:r>
      <w:r w:rsidRPr="00182961">
        <w:rPr>
          <w:b/>
          <w:sz w:val="24"/>
          <w:szCs w:val="24"/>
        </w:rPr>
        <w:tab/>
        <w:t>Særlige advarsler</w:t>
      </w:r>
    </w:p>
    <w:p w14:paraId="42BB6E7C" w14:textId="77777777" w:rsidR="00E91ED6" w:rsidRPr="00182961" w:rsidRDefault="00E91ED6" w:rsidP="00182961">
      <w:pPr>
        <w:ind w:left="851"/>
        <w:rPr>
          <w:sz w:val="24"/>
          <w:szCs w:val="24"/>
        </w:rPr>
      </w:pPr>
      <w:r w:rsidRPr="00182961">
        <w:rPr>
          <w:sz w:val="24"/>
          <w:szCs w:val="24"/>
        </w:rPr>
        <w:t>Kun raske dyr må vaccineres.</w:t>
      </w:r>
    </w:p>
    <w:p w14:paraId="6905DC33" w14:textId="77777777" w:rsidR="008203A8" w:rsidRPr="00182961" w:rsidRDefault="008203A8" w:rsidP="008203A8">
      <w:pPr>
        <w:pStyle w:val="Sidehoved"/>
        <w:tabs>
          <w:tab w:val="clear" w:pos="4819"/>
        </w:tabs>
        <w:ind w:left="851"/>
        <w:rPr>
          <w:szCs w:val="24"/>
        </w:rPr>
      </w:pPr>
    </w:p>
    <w:p w14:paraId="20DD898A" w14:textId="77777777" w:rsidR="008203A8" w:rsidRPr="00182961" w:rsidRDefault="008203A8" w:rsidP="008203A8">
      <w:pPr>
        <w:tabs>
          <w:tab w:val="left" w:pos="851"/>
        </w:tabs>
        <w:ind w:left="851" w:hanging="851"/>
        <w:rPr>
          <w:b/>
          <w:sz w:val="24"/>
          <w:szCs w:val="24"/>
        </w:rPr>
      </w:pPr>
      <w:r w:rsidRPr="00182961">
        <w:rPr>
          <w:b/>
          <w:sz w:val="24"/>
          <w:szCs w:val="24"/>
        </w:rPr>
        <w:t>3.5</w:t>
      </w:r>
      <w:r w:rsidRPr="00182961">
        <w:rPr>
          <w:b/>
          <w:sz w:val="24"/>
          <w:szCs w:val="24"/>
        </w:rPr>
        <w:tab/>
        <w:t>Særlige forholdsregler vedrørende brugen</w:t>
      </w:r>
    </w:p>
    <w:p w14:paraId="6DF23405" w14:textId="77777777" w:rsidR="008203A8" w:rsidRPr="00182961" w:rsidRDefault="008203A8" w:rsidP="008203A8">
      <w:pPr>
        <w:tabs>
          <w:tab w:val="left" w:pos="851"/>
        </w:tabs>
        <w:ind w:left="851"/>
        <w:rPr>
          <w:sz w:val="24"/>
          <w:szCs w:val="24"/>
        </w:rPr>
      </w:pPr>
    </w:p>
    <w:p w14:paraId="7FC28931" w14:textId="77777777" w:rsidR="008203A8" w:rsidRPr="00182961" w:rsidRDefault="008203A8" w:rsidP="008203A8">
      <w:pPr>
        <w:tabs>
          <w:tab w:val="left" w:pos="851"/>
        </w:tabs>
        <w:ind w:left="851"/>
        <w:rPr>
          <w:sz w:val="24"/>
          <w:szCs w:val="24"/>
          <w:u w:val="single"/>
        </w:rPr>
      </w:pPr>
      <w:r w:rsidRPr="00182961">
        <w:rPr>
          <w:sz w:val="24"/>
          <w:szCs w:val="24"/>
          <w:u w:val="single"/>
        </w:rPr>
        <w:t>Særlige forholdsregler vedrørende sikker brug hos de dyrearter, som lægemidlet er beregnet til</w:t>
      </w:r>
    </w:p>
    <w:p w14:paraId="16C741DE" w14:textId="77777777" w:rsidR="00E91ED6" w:rsidRPr="00182961" w:rsidRDefault="00E91ED6" w:rsidP="00182961">
      <w:pPr>
        <w:ind w:left="851"/>
        <w:rPr>
          <w:sz w:val="24"/>
          <w:szCs w:val="24"/>
        </w:rPr>
      </w:pPr>
      <w:bookmarkStart w:id="2" w:name="_Hlk165375650"/>
      <w:r w:rsidRPr="00182961">
        <w:rPr>
          <w:sz w:val="24"/>
          <w:szCs w:val="24"/>
        </w:rPr>
        <w:t>Alle fugle i besætningen bør vaccineres samtidigt.</w:t>
      </w:r>
    </w:p>
    <w:bookmarkEnd w:id="2"/>
    <w:p w14:paraId="75368FE0" w14:textId="77777777" w:rsidR="00E91ED6" w:rsidRPr="00182961" w:rsidRDefault="00E91ED6" w:rsidP="00182961">
      <w:pPr>
        <w:ind w:left="851"/>
        <w:rPr>
          <w:sz w:val="24"/>
          <w:szCs w:val="24"/>
        </w:rPr>
      </w:pPr>
    </w:p>
    <w:p w14:paraId="493A8759" w14:textId="29088C37" w:rsidR="00E91ED6" w:rsidRPr="00182961" w:rsidRDefault="00E91ED6" w:rsidP="00182961">
      <w:pPr>
        <w:ind w:left="851"/>
        <w:rPr>
          <w:sz w:val="24"/>
          <w:szCs w:val="24"/>
        </w:rPr>
      </w:pPr>
      <w:r w:rsidRPr="00182961">
        <w:rPr>
          <w:sz w:val="24"/>
          <w:szCs w:val="24"/>
        </w:rPr>
        <w:t>Vaccinerede kyllinger kan udskille vaccinestammen i mindst 28 dage efter vaccination. I</w:t>
      </w:r>
      <w:r w:rsidR="006D4EEC">
        <w:rPr>
          <w:sz w:val="24"/>
          <w:szCs w:val="24"/>
        </w:rPr>
        <w:t> </w:t>
      </w:r>
      <w:r w:rsidRPr="00182961">
        <w:rPr>
          <w:sz w:val="24"/>
          <w:szCs w:val="24"/>
        </w:rPr>
        <w:t>denne periode bør kontakt undgås mellem vaccinerede kyllinger og kyllinger, som har nedsat immunforsvar, eller som ikke er vaccinerede.</w:t>
      </w:r>
    </w:p>
    <w:p w14:paraId="65674EA7" w14:textId="77777777" w:rsidR="00E91ED6" w:rsidRPr="00182961" w:rsidRDefault="00E91ED6" w:rsidP="00182961">
      <w:pPr>
        <w:ind w:left="851"/>
        <w:rPr>
          <w:sz w:val="24"/>
          <w:szCs w:val="24"/>
        </w:rPr>
      </w:pPr>
    </w:p>
    <w:p w14:paraId="47413708" w14:textId="77777777" w:rsidR="00E91ED6" w:rsidRPr="00182961" w:rsidRDefault="00E91ED6" w:rsidP="00182961">
      <w:pPr>
        <w:ind w:left="851"/>
        <w:rPr>
          <w:sz w:val="24"/>
          <w:szCs w:val="24"/>
        </w:rPr>
      </w:pPr>
      <w:r w:rsidRPr="00182961">
        <w:rPr>
          <w:sz w:val="24"/>
          <w:szCs w:val="24"/>
        </w:rPr>
        <w:t>Der bør træffes passende smittebeskyttelsesforanstaltninger for at undgå spredning af vaccinestammen til modtagelig art.</w:t>
      </w:r>
    </w:p>
    <w:p w14:paraId="2BE909FF" w14:textId="77777777" w:rsidR="00E91ED6" w:rsidRPr="00182961" w:rsidRDefault="00E91ED6" w:rsidP="00182961">
      <w:pPr>
        <w:ind w:left="851"/>
        <w:rPr>
          <w:iCs/>
          <w:sz w:val="24"/>
          <w:szCs w:val="24"/>
        </w:rPr>
      </w:pPr>
    </w:p>
    <w:p w14:paraId="2631382E" w14:textId="77777777" w:rsidR="00E91ED6" w:rsidRPr="00182961" w:rsidRDefault="00E91ED6" w:rsidP="00182961">
      <w:pPr>
        <w:ind w:left="851"/>
        <w:rPr>
          <w:sz w:val="24"/>
          <w:szCs w:val="24"/>
        </w:rPr>
      </w:pPr>
      <w:proofErr w:type="spellStart"/>
      <w:r w:rsidRPr="00182961">
        <w:rPr>
          <w:sz w:val="24"/>
          <w:szCs w:val="24"/>
        </w:rPr>
        <w:t>Avishield</w:t>
      </w:r>
      <w:proofErr w:type="spellEnd"/>
      <w:r w:rsidRPr="00182961">
        <w:rPr>
          <w:sz w:val="24"/>
          <w:szCs w:val="24"/>
        </w:rPr>
        <w:t xml:space="preserve"> IB QX er udelukkende beregnet til at beskytte kyllinger mod respiratoriske symptomer på sygdom, der er forårsaget af IBV QX-lignende stammer, og må ikke anvendes som erstatning for andre IBV-vacciner. Der skal udvises forsigtighed med henblik på at undgå, at vaccinestammen introduceres i et område, hvor den ikke er til stede.</w:t>
      </w:r>
    </w:p>
    <w:p w14:paraId="1B04D0E4" w14:textId="77777777" w:rsidR="008203A8" w:rsidRPr="00182961" w:rsidRDefault="008203A8" w:rsidP="008203A8">
      <w:pPr>
        <w:tabs>
          <w:tab w:val="left" w:pos="851"/>
        </w:tabs>
        <w:ind w:left="851"/>
        <w:rPr>
          <w:sz w:val="24"/>
          <w:szCs w:val="24"/>
        </w:rPr>
      </w:pPr>
    </w:p>
    <w:p w14:paraId="22CE78DF" w14:textId="77777777" w:rsidR="008203A8" w:rsidRPr="00182961" w:rsidRDefault="008203A8" w:rsidP="008203A8">
      <w:pPr>
        <w:tabs>
          <w:tab w:val="left" w:pos="851"/>
        </w:tabs>
        <w:ind w:left="851"/>
        <w:rPr>
          <w:sz w:val="24"/>
          <w:szCs w:val="24"/>
          <w:u w:val="single"/>
        </w:rPr>
      </w:pPr>
      <w:r w:rsidRPr="00182961">
        <w:rPr>
          <w:sz w:val="24"/>
          <w:szCs w:val="24"/>
          <w:u w:val="single"/>
        </w:rPr>
        <w:t>Særlige forholdsregler for personer, der administrerer veterinærlægemidlet til dyr</w:t>
      </w:r>
    </w:p>
    <w:p w14:paraId="615B3270" w14:textId="77777777" w:rsidR="00E91ED6" w:rsidRPr="00182961" w:rsidRDefault="00E91ED6" w:rsidP="00182961">
      <w:pPr>
        <w:ind w:left="851"/>
        <w:rPr>
          <w:sz w:val="24"/>
          <w:szCs w:val="24"/>
        </w:rPr>
      </w:pPr>
      <w:r w:rsidRPr="00182961">
        <w:rPr>
          <w:sz w:val="24"/>
          <w:szCs w:val="24"/>
        </w:rPr>
        <w:t xml:space="preserve">Der skal udvises forsigtighed i forbindelse med </w:t>
      </w:r>
      <w:proofErr w:type="spellStart"/>
      <w:r w:rsidRPr="00182961">
        <w:rPr>
          <w:sz w:val="24"/>
          <w:szCs w:val="24"/>
        </w:rPr>
        <w:t>rekonstituering</w:t>
      </w:r>
      <w:proofErr w:type="spellEnd"/>
      <w:r w:rsidRPr="00182961">
        <w:rPr>
          <w:sz w:val="24"/>
          <w:szCs w:val="24"/>
        </w:rPr>
        <w:t xml:space="preserve"> og administration af vaccinen. Hænder og udstyr skal vaskes og desinficeres efter administration af vaccinen for at forebygge spredning af virus. Personligt beskyttelsesudstyr i form af maske med øjenbeskyttelse bør anvendes af brugere og personale i forbindelse med </w:t>
      </w:r>
      <w:proofErr w:type="spellStart"/>
      <w:r w:rsidRPr="00182961">
        <w:rPr>
          <w:sz w:val="24"/>
          <w:szCs w:val="24"/>
        </w:rPr>
        <w:t>udsprøjtning</w:t>
      </w:r>
      <w:proofErr w:type="spellEnd"/>
      <w:r w:rsidRPr="00182961">
        <w:rPr>
          <w:sz w:val="24"/>
          <w:szCs w:val="24"/>
        </w:rPr>
        <w:t xml:space="preserve"> af vaccinen.</w:t>
      </w:r>
    </w:p>
    <w:p w14:paraId="205310B4" w14:textId="77777777" w:rsidR="008203A8" w:rsidRPr="00182961" w:rsidRDefault="008203A8" w:rsidP="008203A8">
      <w:pPr>
        <w:tabs>
          <w:tab w:val="left" w:pos="851"/>
        </w:tabs>
        <w:ind w:left="851"/>
        <w:rPr>
          <w:sz w:val="24"/>
          <w:szCs w:val="24"/>
        </w:rPr>
      </w:pPr>
    </w:p>
    <w:p w14:paraId="2DB47FB7" w14:textId="77777777" w:rsidR="008203A8" w:rsidRPr="00182961" w:rsidRDefault="008203A8" w:rsidP="008203A8">
      <w:pPr>
        <w:tabs>
          <w:tab w:val="left" w:pos="851"/>
        </w:tabs>
        <w:ind w:left="851"/>
        <w:rPr>
          <w:sz w:val="24"/>
          <w:szCs w:val="24"/>
          <w:u w:val="single"/>
        </w:rPr>
      </w:pPr>
      <w:r w:rsidRPr="00182961">
        <w:rPr>
          <w:sz w:val="24"/>
          <w:szCs w:val="24"/>
          <w:u w:val="single"/>
        </w:rPr>
        <w:t>Særlige forholdsregler vedrørende beskyttelse af miljøet</w:t>
      </w:r>
    </w:p>
    <w:p w14:paraId="76928825" w14:textId="77777777" w:rsidR="00E91ED6" w:rsidRPr="00182961" w:rsidRDefault="00E91ED6" w:rsidP="00182961">
      <w:pPr>
        <w:ind w:left="851"/>
        <w:rPr>
          <w:sz w:val="24"/>
          <w:szCs w:val="24"/>
        </w:rPr>
      </w:pPr>
      <w:r w:rsidRPr="00182961">
        <w:rPr>
          <w:sz w:val="24"/>
          <w:szCs w:val="24"/>
        </w:rPr>
        <w:t>Ikke relevant.</w:t>
      </w:r>
    </w:p>
    <w:p w14:paraId="36F05130" w14:textId="7F2851BC" w:rsidR="00B2114B" w:rsidRDefault="00B2114B">
      <w:pPr>
        <w:rPr>
          <w:sz w:val="24"/>
          <w:szCs w:val="24"/>
        </w:rPr>
      </w:pPr>
      <w:r>
        <w:rPr>
          <w:sz w:val="24"/>
          <w:szCs w:val="24"/>
        </w:rPr>
        <w:br w:type="page"/>
      </w:r>
    </w:p>
    <w:p w14:paraId="48D48D23" w14:textId="77777777" w:rsidR="008203A8" w:rsidRPr="00182961" w:rsidRDefault="008203A8" w:rsidP="008203A8">
      <w:pPr>
        <w:tabs>
          <w:tab w:val="left" w:pos="851"/>
        </w:tabs>
        <w:ind w:left="851"/>
        <w:rPr>
          <w:sz w:val="24"/>
          <w:szCs w:val="24"/>
        </w:rPr>
      </w:pPr>
    </w:p>
    <w:p w14:paraId="3C676911" w14:textId="77777777" w:rsidR="008203A8" w:rsidRPr="00182961" w:rsidRDefault="008203A8" w:rsidP="008203A8">
      <w:pPr>
        <w:tabs>
          <w:tab w:val="left" w:pos="851"/>
        </w:tabs>
        <w:ind w:left="851" w:hanging="851"/>
        <w:rPr>
          <w:b/>
          <w:sz w:val="24"/>
          <w:szCs w:val="24"/>
        </w:rPr>
      </w:pPr>
      <w:r w:rsidRPr="00182961">
        <w:rPr>
          <w:b/>
          <w:sz w:val="24"/>
          <w:szCs w:val="24"/>
        </w:rPr>
        <w:t>3.6</w:t>
      </w:r>
      <w:r w:rsidRPr="00182961">
        <w:rPr>
          <w:b/>
          <w:sz w:val="24"/>
          <w:szCs w:val="24"/>
        </w:rPr>
        <w:tab/>
        <w:t>Bivirkninger</w:t>
      </w:r>
    </w:p>
    <w:p w14:paraId="4E4F8F63" w14:textId="77777777" w:rsidR="00E91ED6" w:rsidRPr="00182961" w:rsidRDefault="00E91ED6" w:rsidP="00182961">
      <w:pPr>
        <w:ind w:left="851"/>
        <w:rPr>
          <w:sz w:val="24"/>
          <w:szCs w:val="24"/>
        </w:rPr>
      </w:pPr>
      <w:bookmarkStart w:id="3" w:name="_Hlk165375893"/>
      <w:bookmarkStart w:id="4" w:name="_Hlk66891708"/>
      <w:r w:rsidRPr="00182961">
        <w:rPr>
          <w:sz w:val="24"/>
          <w:szCs w:val="24"/>
        </w:rPr>
        <w:t>Kyllinger:</w:t>
      </w:r>
    </w:p>
    <w:p w14:paraId="5D3CA80C" w14:textId="77777777" w:rsidR="00E91ED6" w:rsidRPr="00182961" w:rsidRDefault="00E91ED6" w:rsidP="00182961">
      <w:pPr>
        <w:ind w:left="851"/>
        <w:rPr>
          <w:sz w:val="24"/>
          <w:szCs w:val="24"/>
        </w:rPr>
      </w:pPr>
    </w:p>
    <w:tbl>
      <w:tblPr>
        <w:tblW w:w="3313"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4"/>
        <w:gridCol w:w="2016"/>
      </w:tblGrid>
      <w:tr w:rsidR="00E91ED6" w:rsidRPr="00182961" w14:paraId="0513DEA8" w14:textId="77777777" w:rsidTr="00182961">
        <w:tc>
          <w:tcPr>
            <w:tcW w:w="3420" w:type="pct"/>
            <w:tcBorders>
              <w:top w:val="single" w:sz="4" w:space="0" w:color="auto"/>
              <w:left w:val="single" w:sz="4" w:space="0" w:color="auto"/>
              <w:bottom w:val="single" w:sz="4" w:space="0" w:color="auto"/>
              <w:right w:val="single" w:sz="4" w:space="0" w:color="auto"/>
            </w:tcBorders>
            <w:hideMark/>
          </w:tcPr>
          <w:p w14:paraId="7B07C174" w14:textId="77777777" w:rsidR="00E91ED6" w:rsidRPr="00182961" w:rsidRDefault="00E91ED6">
            <w:pPr>
              <w:tabs>
                <w:tab w:val="left" w:pos="1304"/>
              </w:tabs>
              <w:spacing w:before="60" w:after="60"/>
              <w:rPr>
                <w:sz w:val="24"/>
                <w:szCs w:val="24"/>
              </w:rPr>
            </w:pPr>
            <w:r w:rsidRPr="00182961">
              <w:rPr>
                <w:sz w:val="24"/>
                <w:szCs w:val="24"/>
              </w:rPr>
              <w:t>Almindelig</w:t>
            </w:r>
          </w:p>
          <w:p w14:paraId="73956AF6" w14:textId="77777777" w:rsidR="00E91ED6" w:rsidRPr="00182961" w:rsidRDefault="00E91ED6">
            <w:pPr>
              <w:tabs>
                <w:tab w:val="left" w:pos="1304"/>
              </w:tabs>
              <w:spacing w:before="60" w:after="60"/>
              <w:rPr>
                <w:sz w:val="24"/>
                <w:szCs w:val="24"/>
              </w:rPr>
            </w:pPr>
            <w:r w:rsidRPr="00182961">
              <w:rPr>
                <w:sz w:val="24"/>
                <w:szCs w:val="24"/>
              </w:rPr>
              <w:t>(1 til 10 dyr ud af 100 behandlede dyr):</w:t>
            </w:r>
          </w:p>
        </w:tc>
        <w:tc>
          <w:tcPr>
            <w:tcW w:w="1580" w:type="pct"/>
            <w:tcBorders>
              <w:top w:val="single" w:sz="4" w:space="0" w:color="auto"/>
              <w:left w:val="single" w:sz="4" w:space="0" w:color="auto"/>
              <w:bottom w:val="single" w:sz="4" w:space="0" w:color="auto"/>
              <w:right w:val="single" w:sz="4" w:space="0" w:color="auto"/>
            </w:tcBorders>
            <w:hideMark/>
          </w:tcPr>
          <w:p w14:paraId="463547E4" w14:textId="57CC0C6D" w:rsidR="00E91ED6" w:rsidRPr="00182961" w:rsidRDefault="00E91ED6">
            <w:pPr>
              <w:tabs>
                <w:tab w:val="left" w:pos="1304"/>
              </w:tabs>
              <w:spacing w:before="60" w:after="60"/>
              <w:rPr>
                <w:sz w:val="24"/>
                <w:szCs w:val="24"/>
              </w:rPr>
            </w:pPr>
            <w:proofErr w:type="spellStart"/>
            <w:r w:rsidRPr="00182961">
              <w:rPr>
                <w:sz w:val="24"/>
                <w:szCs w:val="24"/>
              </w:rPr>
              <w:t>Nysen</w:t>
            </w:r>
            <w:proofErr w:type="spellEnd"/>
            <w:r w:rsidRPr="00182961">
              <w:rPr>
                <w:sz w:val="24"/>
                <w:szCs w:val="24"/>
              </w:rPr>
              <w:t>*</w:t>
            </w:r>
          </w:p>
        </w:tc>
      </w:tr>
    </w:tbl>
    <w:p w14:paraId="614B9344" w14:textId="56FBB2AA" w:rsidR="00E91ED6" w:rsidRPr="00182961" w:rsidRDefault="00E91ED6" w:rsidP="00831636">
      <w:pPr>
        <w:ind w:left="1134" w:hanging="283"/>
        <w:rPr>
          <w:sz w:val="24"/>
          <w:szCs w:val="24"/>
        </w:rPr>
      </w:pPr>
      <w:r w:rsidRPr="00182961">
        <w:rPr>
          <w:sz w:val="24"/>
          <w:szCs w:val="24"/>
        </w:rPr>
        <w:t>*</w:t>
      </w:r>
      <w:r w:rsidRPr="00182961">
        <w:rPr>
          <w:sz w:val="24"/>
          <w:szCs w:val="24"/>
        </w:rPr>
        <w:tab/>
        <w:t>I løbet af den første uge efter vaccination</w:t>
      </w:r>
      <w:r w:rsidR="00831636">
        <w:rPr>
          <w:sz w:val="24"/>
          <w:szCs w:val="24"/>
        </w:rPr>
        <w:t>.</w:t>
      </w:r>
      <w:r w:rsidRPr="00182961">
        <w:rPr>
          <w:sz w:val="24"/>
          <w:szCs w:val="24"/>
        </w:rPr>
        <w:t xml:space="preserve"> Hvis dette forekommer, forsvinder det spontant, og </w:t>
      </w:r>
      <w:bookmarkStart w:id="5" w:name="_Hlk197350305"/>
      <w:r w:rsidRPr="00182961">
        <w:rPr>
          <w:sz w:val="24"/>
          <w:szCs w:val="24"/>
        </w:rPr>
        <w:t>kræver</w:t>
      </w:r>
      <w:bookmarkEnd w:id="5"/>
      <w:r w:rsidRPr="00182961">
        <w:rPr>
          <w:sz w:val="24"/>
          <w:szCs w:val="24"/>
        </w:rPr>
        <w:t xml:space="preserve"> ikke behandling.</w:t>
      </w:r>
    </w:p>
    <w:bookmarkEnd w:id="3"/>
    <w:p w14:paraId="2B5D8A7F" w14:textId="77777777" w:rsidR="00E91ED6" w:rsidRPr="00182961" w:rsidRDefault="00E91ED6" w:rsidP="00182961">
      <w:pPr>
        <w:ind w:left="851"/>
        <w:rPr>
          <w:sz w:val="24"/>
          <w:szCs w:val="24"/>
        </w:rPr>
      </w:pPr>
    </w:p>
    <w:p w14:paraId="3E96E81A" w14:textId="77777777" w:rsidR="00E91ED6" w:rsidRPr="00182961" w:rsidRDefault="00E91ED6" w:rsidP="00182961">
      <w:pPr>
        <w:ind w:left="851"/>
        <w:rPr>
          <w:sz w:val="24"/>
          <w:szCs w:val="24"/>
        </w:rPr>
      </w:pPr>
      <w:r w:rsidRPr="00182961">
        <w:rPr>
          <w:sz w:val="24"/>
          <w:szCs w:val="24"/>
        </w:rPr>
        <w:t xml:space="preserve">Indberetning af bivirkninger er vigtigt, da det muliggør løbende sikkerhedsovervågning af et veterinærlægemiddel. Indberetningerne sendes, helst via en dyrlæge, til enten indehaveren af markedsføringstilladelsen </w:t>
      </w:r>
      <w:bookmarkStart w:id="6" w:name="_Hlk136861180"/>
      <w:r w:rsidRPr="00182961">
        <w:rPr>
          <w:sz w:val="24"/>
          <w:szCs w:val="24"/>
        </w:rPr>
        <w:t xml:space="preserve">eller dennes lokale repræsentant </w:t>
      </w:r>
      <w:bookmarkEnd w:id="6"/>
      <w:r w:rsidRPr="00182961">
        <w:rPr>
          <w:sz w:val="24"/>
          <w:szCs w:val="24"/>
        </w:rPr>
        <w:t>eller til den nationale kompetente myndighed via det nationale indberetningssystem. Se indlægssedlen for de relevante kontaktoplysninger.</w:t>
      </w:r>
    </w:p>
    <w:bookmarkEnd w:id="4"/>
    <w:p w14:paraId="55016FD0" w14:textId="77777777" w:rsidR="008203A8" w:rsidRPr="00182961" w:rsidRDefault="008203A8" w:rsidP="008203A8">
      <w:pPr>
        <w:tabs>
          <w:tab w:val="left" w:pos="851"/>
        </w:tabs>
        <w:ind w:left="851"/>
        <w:rPr>
          <w:sz w:val="24"/>
          <w:szCs w:val="24"/>
        </w:rPr>
      </w:pPr>
    </w:p>
    <w:p w14:paraId="332B73D4" w14:textId="77777777" w:rsidR="008203A8" w:rsidRPr="00182961" w:rsidRDefault="008203A8" w:rsidP="008203A8">
      <w:pPr>
        <w:tabs>
          <w:tab w:val="left" w:pos="851"/>
        </w:tabs>
        <w:ind w:left="851" w:hanging="851"/>
        <w:rPr>
          <w:b/>
          <w:sz w:val="24"/>
          <w:szCs w:val="24"/>
        </w:rPr>
      </w:pPr>
      <w:r w:rsidRPr="00182961">
        <w:rPr>
          <w:b/>
          <w:sz w:val="24"/>
          <w:szCs w:val="24"/>
        </w:rPr>
        <w:t>3.7</w:t>
      </w:r>
      <w:r w:rsidRPr="00182961">
        <w:rPr>
          <w:b/>
          <w:sz w:val="24"/>
          <w:szCs w:val="24"/>
        </w:rPr>
        <w:tab/>
        <w:t>Anvendelse under drægtighed, laktation eller æglægning</w:t>
      </w:r>
    </w:p>
    <w:p w14:paraId="6DDD1F9F" w14:textId="77777777" w:rsidR="00182961" w:rsidRDefault="00182961" w:rsidP="00182961">
      <w:pPr>
        <w:ind w:left="851"/>
        <w:rPr>
          <w:sz w:val="24"/>
          <w:szCs w:val="24"/>
        </w:rPr>
      </w:pPr>
    </w:p>
    <w:p w14:paraId="41F1920D" w14:textId="158D6EB7" w:rsidR="00E91ED6" w:rsidRPr="00182961" w:rsidRDefault="00E91ED6" w:rsidP="00182961">
      <w:pPr>
        <w:ind w:left="851"/>
        <w:rPr>
          <w:sz w:val="24"/>
          <w:szCs w:val="24"/>
          <w:u w:val="single"/>
        </w:rPr>
      </w:pPr>
      <w:r w:rsidRPr="00182961">
        <w:rPr>
          <w:sz w:val="24"/>
          <w:szCs w:val="24"/>
          <w:u w:val="single"/>
        </w:rPr>
        <w:t>Æglæggende fugle:</w:t>
      </w:r>
    </w:p>
    <w:p w14:paraId="6B7CC94C" w14:textId="77777777" w:rsidR="00E91ED6" w:rsidRPr="00182961" w:rsidRDefault="00E91ED6" w:rsidP="00182961">
      <w:pPr>
        <w:ind w:left="851"/>
        <w:rPr>
          <w:sz w:val="24"/>
          <w:szCs w:val="24"/>
        </w:rPr>
      </w:pPr>
      <w:r w:rsidRPr="00182961">
        <w:rPr>
          <w:sz w:val="24"/>
          <w:szCs w:val="24"/>
        </w:rPr>
        <w:t>Må ikke anvendes til æglæggende fugle og inden for 4 uger forud for æglægningsperiodens begyndelse.</w:t>
      </w:r>
    </w:p>
    <w:p w14:paraId="23A564BB" w14:textId="77777777" w:rsidR="008203A8" w:rsidRPr="00182961" w:rsidRDefault="008203A8" w:rsidP="008203A8">
      <w:pPr>
        <w:tabs>
          <w:tab w:val="left" w:pos="851"/>
        </w:tabs>
        <w:ind w:left="851"/>
        <w:rPr>
          <w:sz w:val="24"/>
          <w:szCs w:val="24"/>
        </w:rPr>
      </w:pPr>
    </w:p>
    <w:p w14:paraId="1B1617D4" w14:textId="77777777" w:rsidR="008203A8" w:rsidRPr="00182961" w:rsidRDefault="008203A8" w:rsidP="008203A8">
      <w:pPr>
        <w:tabs>
          <w:tab w:val="left" w:pos="851"/>
        </w:tabs>
        <w:ind w:left="851" w:hanging="851"/>
        <w:rPr>
          <w:b/>
          <w:sz w:val="24"/>
          <w:szCs w:val="24"/>
        </w:rPr>
      </w:pPr>
      <w:r w:rsidRPr="00182961">
        <w:rPr>
          <w:b/>
          <w:sz w:val="24"/>
          <w:szCs w:val="24"/>
        </w:rPr>
        <w:t>3.8</w:t>
      </w:r>
      <w:r w:rsidRPr="00182961">
        <w:rPr>
          <w:b/>
          <w:sz w:val="24"/>
          <w:szCs w:val="24"/>
        </w:rPr>
        <w:tab/>
        <w:t>Interaktion med andre lægemidler og andre former for interaktion</w:t>
      </w:r>
    </w:p>
    <w:p w14:paraId="469D3D5A" w14:textId="77777777" w:rsidR="00E91ED6" w:rsidRPr="00182961" w:rsidRDefault="00E91ED6" w:rsidP="00182961">
      <w:pPr>
        <w:ind w:left="851"/>
        <w:rPr>
          <w:sz w:val="24"/>
          <w:szCs w:val="24"/>
        </w:rPr>
      </w:pPr>
      <w:bookmarkStart w:id="7" w:name="_Hlk183780807"/>
      <w:bookmarkStart w:id="8" w:name="_Hlk165375766"/>
      <w:r w:rsidRPr="00182961">
        <w:rPr>
          <w:sz w:val="24"/>
          <w:szCs w:val="24"/>
        </w:rPr>
        <w:t xml:space="preserve">Der foreligger oplysninger om sikkerhed og virkning, der viser, at vaccinen kan blandes og administreres med vaccinerne </w:t>
      </w:r>
      <w:proofErr w:type="spellStart"/>
      <w:r w:rsidRPr="00182961">
        <w:rPr>
          <w:sz w:val="24"/>
          <w:szCs w:val="24"/>
        </w:rPr>
        <w:t>Avishield</w:t>
      </w:r>
      <w:proofErr w:type="spellEnd"/>
      <w:r w:rsidRPr="00182961">
        <w:rPr>
          <w:sz w:val="24"/>
          <w:szCs w:val="24"/>
        </w:rPr>
        <w:t xml:space="preserve"> IB H120 og </w:t>
      </w:r>
      <w:proofErr w:type="spellStart"/>
      <w:r w:rsidRPr="00182961">
        <w:rPr>
          <w:sz w:val="24"/>
          <w:szCs w:val="24"/>
        </w:rPr>
        <w:t>Avishield</w:t>
      </w:r>
      <w:proofErr w:type="spellEnd"/>
      <w:r w:rsidRPr="00182961">
        <w:rPr>
          <w:sz w:val="24"/>
          <w:szCs w:val="24"/>
        </w:rPr>
        <w:t xml:space="preserve"> IB GI-13</w:t>
      </w:r>
      <w:r w:rsidRPr="00182961">
        <w:rPr>
          <w:kern w:val="2"/>
          <w:sz w:val="24"/>
          <w:szCs w:val="24"/>
          <w14:ligatures w14:val="standardContextual"/>
        </w:rPr>
        <w:t xml:space="preserve"> </w:t>
      </w:r>
      <w:bookmarkStart w:id="9" w:name="_Hlk183781167"/>
      <w:r w:rsidRPr="00182961">
        <w:rPr>
          <w:sz w:val="24"/>
          <w:szCs w:val="24"/>
        </w:rPr>
        <w:t xml:space="preserve">ved </w:t>
      </w:r>
      <w:proofErr w:type="spellStart"/>
      <w:r w:rsidRPr="00182961">
        <w:rPr>
          <w:sz w:val="24"/>
          <w:szCs w:val="24"/>
        </w:rPr>
        <w:t>udsprøjtning</w:t>
      </w:r>
      <w:proofErr w:type="spellEnd"/>
      <w:r w:rsidRPr="00182961">
        <w:rPr>
          <w:sz w:val="24"/>
          <w:szCs w:val="24"/>
        </w:rPr>
        <w:t>. Læs produktoplysningerne for disse to vacciner før brugen.</w:t>
      </w:r>
    </w:p>
    <w:p w14:paraId="19477F3D" w14:textId="77777777" w:rsidR="00E91ED6" w:rsidRPr="00182961" w:rsidRDefault="00E91ED6" w:rsidP="00182961">
      <w:pPr>
        <w:ind w:left="851"/>
        <w:rPr>
          <w:sz w:val="24"/>
          <w:szCs w:val="24"/>
        </w:rPr>
      </w:pPr>
      <w:bookmarkStart w:id="10" w:name="_Hlk183783329"/>
      <w:r w:rsidRPr="00182961">
        <w:rPr>
          <w:sz w:val="24"/>
          <w:szCs w:val="24"/>
        </w:rPr>
        <w:t>Sikkerhedsparametrene for de blandede vacciner adskiller sig ikke fra dem, der er beskrevet for vaccinerne administreret individuelt.</w:t>
      </w:r>
    </w:p>
    <w:p w14:paraId="66E8FCF5" w14:textId="77777777" w:rsidR="00E91ED6" w:rsidRPr="00182961" w:rsidRDefault="00E91ED6" w:rsidP="00182961">
      <w:pPr>
        <w:ind w:left="851"/>
        <w:rPr>
          <w:sz w:val="24"/>
          <w:szCs w:val="24"/>
        </w:rPr>
      </w:pPr>
      <w:r w:rsidRPr="00182961">
        <w:rPr>
          <w:sz w:val="24"/>
          <w:szCs w:val="24"/>
        </w:rPr>
        <w:t xml:space="preserve">For de blandede produkter indtræder immuniteten efter 3 uger og varigheden af immuniteten er 8 uger for </w:t>
      </w:r>
      <w:proofErr w:type="spellStart"/>
      <w:r w:rsidRPr="00182961">
        <w:rPr>
          <w:sz w:val="24"/>
          <w:szCs w:val="24"/>
        </w:rPr>
        <w:t>Avishield</w:t>
      </w:r>
      <w:proofErr w:type="spellEnd"/>
      <w:r w:rsidRPr="00182961">
        <w:rPr>
          <w:sz w:val="24"/>
          <w:szCs w:val="24"/>
        </w:rPr>
        <w:t xml:space="preserve"> IB H120 og </w:t>
      </w:r>
      <w:proofErr w:type="spellStart"/>
      <w:r w:rsidRPr="00182961">
        <w:rPr>
          <w:sz w:val="24"/>
          <w:szCs w:val="24"/>
        </w:rPr>
        <w:t>Avishield</w:t>
      </w:r>
      <w:proofErr w:type="spellEnd"/>
      <w:r w:rsidRPr="00182961">
        <w:rPr>
          <w:sz w:val="24"/>
          <w:szCs w:val="24"/>
        </w:rPr>
        <w:t xml:space="preserve"> IB GI-13 og 10 uger for </w:t>
      </w:r>
      <w:proofErr w:type="spellStart"/>
      <w:r w:rsidRPr="00182961">
        <w:rPr>
          <w:sz w:val="24"/>
          <w:szCs w:val="24"/>
        </w:rPr>
        <w:t>Avishield</w:t>
      </w:r>
      <w:proofErr w:type="spellEnd"/>
      <w:r w:rsidRPr="00182961">
        <w:rPr>
          <w:sz w:val="24"/>
          <w:szCs w:val="24"/>
        </w:rPr>
        <w:t xml:space="preserve"> IB QX.</w:t>
      </w:r>
      <w:bookmarkEnd w:id="10"/>
    </w:p>
    <w:bookmarkEnd w:id="7"/>
    <w:bookmarkEnd w:id="9"/>
    <w:bookmarkEnd w:id="8"/>
    <w:p w14:paraId="2CEF8077" w14:textId="77777777" w:rsidR="00E91ED6" w:rsidRPr="00182961" w:rsidRDefault="00E91ED6" w:rsidP="00182961">
      <w:pPr>
        <w:ind w:left="851"/>
        <w:rPr>
          <w:sz w:val="24"/>
          <w:szCs w:val="24"/>
        </w:rPr>
      </w:pPr>
    </w:p>
    <w:p w14:paraId="7B202F11" w14:textId="77777777" w:rsidR="00E91ED6" w:rsidRPr="00182961" w:rsidRDefault="00E91ED6" w:rsidP="00182961">
      <w:pPr>
        <w:ind w:left="851"/>
        <w:rPr>
          <w:sz w:val="24"/>
          <w:szCs w:val="24"/>
        </w:rPr>
      </w:pPr>
      <w:r w:rsidRPr="00182961">
        <w:rPr>
          <w:sz w:val="24"/>
          <w:szCs w:val="24"/>
        </w:rPr>
        <w:t>Der foreligger ingen oplysninger om sikkerhed og virkning af vaccinen ved samtidig brug med andre veterinærlægemidler end dem, der er nævnt ovenfor. En beslutning om at anvende vaccinen før eller efter brug af et andet veterinærlægemiddel skal derfor tages med udgangspunkt i det enkelte tilfælde.</w:t>
      </w:r>
    </w:p>
    <w:p w14:paraId="509E181E" w14:textId="77777777" w:rsidR="008203A8" w:rsidRPr="00182961" w:rsidRDefault="008203A8" w:rsidP="008203A8">
      <w:pPr>
        <w:tabs>
          <w:tab w:val="left" w:pos="851"/>
        </w:tabs>
        <w:ind w:left="851"/>
        <w:rPr>
          <w:sz w:val="24"/>
          <w:szCs w:val="24"/>
        </w:rPr>
      </w:pPr>
    </w:p>
    <w:p w14:paraId="5C1012D6" w14:textId="77777777" w:rsidR="008203A8" w:rsidRPr="00182961" w:rsidRDefault="008203A8" w:rsidP="008203A8">
      <w:pPr>
        <w:tabs>
          <w:tab w:val="left" w:pos="851"/>
        </w:tabs>
        <w:ind w:left="851" w:hanging="851"/>
        <w:rPr>
          <w:b/>
          <w:sz w:val="24"/>
          <w:szCs w:val="24"/>
        </w:rPr>
      </w:pPr>
      <w:r w:rsidRPr="00182961">
        <w:rPr>
          <w:b/>
          <w:sz w:val="24"/>
          <w:szCs w:val="24"/>
        </w:rPr>
        <w:t>3.9</w:t>
      </w:r>
      <w:r w:rsidRPr="00182961">
        <w:rPr>
          <w:b/>
          <w:sz w:val="24"/>
          <w:szCs w:val="24"/>
        </w:rPr>
        <w:tab/>
        <w:t>Administrationsveje og dosering</w:t>
      </w:r>
    </w:p>
    <w:p w14:paraId="1BE51A7B" w14:textId="77777777" w:rsidR="00E91ED6" w:rsidRPr="00182961" w:rsidRDefault="00E91ED6" w:rsidP="00182961">
      <w:pPr>
        <w:ind w:left="851"/>
        <w:rPr>
          <w:bCs/>
          <w:sz w:val="24"/>
          <w:szCs w:val="24"/>
        </w:rPr>
      </w:pPr>
      <w:r w:rsidRPr="00182961">
        <w:rPr>
          <w:sz w:val="24"/>
          <w:szCs w:val="24"/>
        </w:rPr>
        <w:t xml:space="preserve">Grov spray eller </w:t>
      </w:r>
      <w:proofErr w:type="spellStart"/>
      <w:r w:rsidRPr="00182961">
        <w:rPr>
          <w:sz w:val="24"/>
          <w:szCs w:val="24"/>
        </w:rPr>
        <w:t>okulonasal</w:t>
      </w:r>
      <w:proofErr w:type="spellEnd"/>
      <w:r w:rsidRPr="00182961">
        <w:rPr>
          <w:sz w:val="24"/>
          <w:szCs w:val="24"/>
        </w:rPr>
        <w:t xml:space="preserve"> administration: fra en alder på 1 dag.</w:t>
      </w:r>
    </w:p>
    <w:p w14:paraId="3F35B175" w14:textId="77777777" w:rsidR="00E91ED6" w:rsidRPr="00182961" w:rsidRDefault="00E91ED6" w:rsidP="00182961">
      <w:pPr>
        <w:ind w:left="851"/>
        <w:rPr>
          <w:bCs/>
          <w:i/>
          <w:sz w:val="24"/>
          <w:szCs w:val="24"/>
        </w:rPr>
      </w:pPr>
      <w:r w:rsidRPr="00182961">
        <w:rPr>
          <w:sz w:val="24"/>
          <w:szCs w:val="24"/>
        </w:rPr>
        <w:t>Anvendelse i drikkevand: fra en alder på 7 dage.</w:t>
      </w:r>
    </w:p>
    <w:p w14:paraId="09E5A801" w14:textId="77777777" w:rsidR="00E91ED6" w:rsidRPr="00182961" w:rsidRDefault="00E91ED6" w:rsidP="00182961">
      <w:pPr>
        <w:ind w:left="851"/>
        <w:rPr>
          <w:sz w:val="24"/>
          <w:szCs w:val="24"/>
        </w:rPr>
      </w:pPr>
    </w:p>
    <w:p w14:paraId="4A6AE150" w14:textId="77777777" w:rsidR="00E91ED6" w:rsidRPr="00182961" w:rsidRDefault="00E91ED6" w:rsidP="00182961">
      <w:pPr>
        <w:ind w:left="851"/>
        <w:rPr>
          <w:sz w:val="24"/>
          <w:szCs w:val="24"/>
        </w:rPr>
      </w:pPr>
      <w:r w:rsidRPr="00182961">
        <w:rPr>
          <w:sz w:val="24"/>
          <w:szCs w:val="24"/>
        </w:rPr>
        <w:t xml:space="preserve">Administrer én dosis pr. dyr enten som grov spray, </w:t>
      </w:r>
      <w:proofErr w:type="spellStart"/>
      <w:r w:rsidRPr="00182961">
        <w:rPr>
          <w:sz w:val="24"/>
          <w:szCs w:val="24"/>
        </w:rPr>
        <w:t>okulonasalt</w:t>
      </w:r>
      <w:proofErr w:type="spellEnd"/>
      <w:r w:rsidRPr="00182961">
        <w:rPr>
          <w:sz w:val="24"/>
          <w:szCs w:val="24"/>
        </w:rPr>
        <w:t xml:space="preserve"> eller i drikkevandet. Såfremt antallet af kyllinger ligger imellem standarddoseringerne, skal næste højere dosis anvendes.</w:t>
      </w:r>
    </w:p>
    <w:p w14:paraId="0152A7B0" w14:textId="77777777" w:rsidR="00E91ED6" w:rsidRPr="00182961" w:rsidRDefault="00E91ED6" w:rsidP="00182961">
      <w:pPr>
        <w:ind w:left="851"/>
        <w:rPr>
          <w:sz w:val="24"/>
          <w:szCs w:val="24"/>
        </w:rPr>
      </w:pPr>
      <w:r w:rsidRPr="00182961">
        <w:rPr>
          <w:sz w:val="24"/>
          <w:szCs w:val="24"/>
        </w:rPr>
        <w:t xml:space="preserve">Efter </w:t>
      </w:r>
      <w:proofErr w:type="spellStart"/>
      <w:r w:rsidRPr="00182961">
        <w:rPr>
          <w:sz w:val="24"/>
          <w:szCs w:val="24"/>
        </w:rPr>
        <w:t>rekonstitution</w:t>
      </w:r>
      <w:proofErr w:type="spellEnd"/>
      <w:r w:rsidRPr="00182961">
        <w:rPr>
          <w:sz w:val="24"/>
          <w:szCs w:val="24"/>
        </w:rPr>
        <w:t xml:space="preserve"> fremstår vaccinen som en klar til let opaliserende suspension.</w:t>
      </w:r>
    </w:p>
    <w:p w14:paraId="6BD26B61" w14:textId="77777777" w:rsidR="00E91ED6" w:rsidRPr="00182961" w:rsidRDefault="00E91ED6" w:rsidP="00182961">
      <w:pPr>
        <w:ind w:left="851"/>
        <w:rPr>
          <w:sz w:val="24"/>
          <w:szCs w:val="24"/>
        </w:rPr>
      </w:pPr>
    </w:p>
    <w:p w14:paraId="026E581C" w14:textId="77777777" w:rsidR="00E91ED6" w:rsidRPr="00182961" w:rsidRDefault="00E91ED6" w:rsidP="00182961">
      <w:pPr>
        <w:ind w:left="851"/>
        <w:rPr>
          <w:i/>
          <w:iCs/>
          <w:sz w:val="24"/>
          <w:szCs w:val="24"/>
        </w:rPr>
      </w:pPr>
      <w:r w:rsidRPr="00182961">
        <w:rPr>
          <w:i/>
          <w:iCs/>
          <w:sz w:val="24"/>
          <w:szCs w:val="24"/>
        </w:rPr>
        <w:t>1. Grov spray</w:t>
      </w:r>
    </w:p>
    <w:p w14:paraId="5E36E4FD" w14:textId="77777777" w:rsidR="00E91ED6" w:rsidRPr="00182961" w:rsidRDefault="00E91ED6" w:rsidP="00182961">
      <w:pPr>
        <w:ind w:left="851"/>
        <w:rPr>
          <w:iCs/>
          <w:sz w:val="24"/>
          <w:szCs w:val="24"/>
        </w:rPr>
      </w:pPr>
      <w:r w:rsidRPr="00182961">
        <w:rPr>
          <w:sz w:val="24"/>
          <w:szCs w:val="24"/>
        </w:rPr>
        <w:t xml:space="preserve">Det anbefales at </w:t>
      </w:r>
      <w:proofErr w:type="spellStart"/>
      <w:r w:rsidRPr="00182961">
        <w:rPr>
          <w:sz w:val="24"/>
          <w:szCs w:val="24"/>
        </w:rPr>
        <w:t>rekonstituere</w:t>
      </w:r>
      <w:proofErr w:type="spellEnd"/>
      <w:r w:rsidRPr="00182961">
        <w:rPr>
          <w:sz w:val="24"/>
          <w:szCs w:val="24"/>
        </w:rPr>
        <w:t xml:space="preserve"> 1.000 doser af vaccinen i 150-300 ml destilleret vand. Antallet af doser, der skal anvendes, svarer til antallet af fugle i besætningen.</w:t>
      </w:r>
    </w:p>
    <w:p w14:paraId="7AFBAE4D" w14:textId="77777777" w:rsidR="00E91ED6" w:rsidRPr="00182961" w:rsidRDefault="00E91ED6" w:rsidP="00182961">
      <w:pPr>
        <w:ind w:left="851"/>
        <w:rPr>
          <w:iCs/>
          <w:sz w:val="24"/>
          <w:szCs w:val="24"/>
        </w:rPr>
      </w:pPr>
      <w:r w:rsidRPr="00182961">
        <w:rPr>
          <w:sz w:val="24"/>
          <w:szCs w:val="24"/>
        </w:rPr>
        <w:t xml:space="preserve">Mængden af vand, der anvendes til </w:t>
      </w:r>
      <w:proofErr w:type="spellStart"/>
      <w:r w:rsidRPr="00182961">
        <w:rPr>
          <w:sz w:val="24"/>
          <w:szCs w:val="24"/>
        </w:rPr>
        <w:t>rekonstituering</w:t>
      </w:r>
      <w:proofErr w:type="spellEnd"/>
      <w:r w:rsidRPr="00182961">
        <w:rPr>
          <w:sz w:val="24"/>
          <w:szCs w:val="24"/>
        </w:rPr>
        <w:t>, skal være tilstrækkelig til at sikre en jævn fordeling, når vaccinen sprayes på kyllingerne, og er afhængig af fuglenes alder og det anvendte opstaldningssystem, men der foreslås mindst 150</w:t>
      </w:r>
      <w:r w:rsidRPr="00182961">
        <w:rPr>
          <w:sz w:val="24"/>
          <w:szCs w:val="24"/>
        </w:rPr>
        <w:noBreakHyphen/>
        <w:t>300 ml vand pr. 1.000 doser.</w:t>
      </w:r>
    </w:p>
    <w:p w14:paraId="245AC280" w14:textId="77777777" w:rsidR="00E91ED6" w:rsidRPr="00182961" w:rsidRDefault="00E91ED6" w:rsidP="00182961">
      <w:pPr>
        <w:ind w:left="851"/>
        <w:rPr>
          <w:iCs/>
          <w:sz w:val="24"/>
          <w:szCs w:val="24"/>
        </w:rPr>
      </w:pPr>
      <w:r w:rsidRPr="00182961">
        <w:rPr>
          <w:sz w:val="24"/>
          <w:szCs w:val="24"/>
        </w:rPr>
        <w:t xml:space="preserve">Den </w:t>
      </w:r>
      <w:proofErr w:type="spellStart"/>
      <w:r w:rsidRPr="00182961">
        <w:rPr>
          <w:sz w:val="24"/>
          <w:szCs w:val="24"/>
        </w:rPr>
        <w:t>rekonstituerede</w:t>
      </w:r>
      <w:proofErr w:type="spellEnd"/>
      <w:r w:rsidRPr="00182961">
        <w:rPr>
          <w:sz w:val="24"/>
          <w:szCs w:val="24"/>
        </w:rPr>
        <w:t xml:space="preserve"> vaccinesuspension skal spredes jævnt over det korrekte antal kyllinger fra en afstand på 30-40 cm og i form af en grov spray (med en tilsigtet dråbestørrelse på 150-170 µm), helst mens kyllingerne sidder tæt sammen i dæmpet belysning. Sprøjteudstyret skal være fri for aflejringer, korrosion og rester af desinficerende midler og skal helst udelukkende anvendes til vaccinationsformål. Ventilationen skal afbrydes under og efter vaccinationen for at undgå turbulens.</w:t>
      </w:r>
    </w:p>
    <w:p w14:paraId="48E46C29" w14:textId="77777777" w:rsidR="00E91ED6" w:rsidRPr="00182961" w:rsidRDefault="00E91ED6" w:rsidP="00182961">
      <w:pPr>
        <w:ind w:left="851"/>
        <w:rPr>
          <w:iCs/>
          <w:sz w:val="24"/>
          <w:szCs w:val="24"/>
        </w:rPr>
      </w:pPr>
    </w:p>
    <w:p w14:paraId="7E163B8E" w14:textId="77777777" w:rsidR="00E91ED6" w:rsidRPr="00182961" w:rsidRDefault="00E91ED6" w:rsidP="00182961">
      <w:pPr>
        <w:ind w:left="851"/>
        <w:rPr>
          <w:iCs/>
          <w:sz w:val="24"/>
          <w:szCs w:val="24"/>
        </w:rPr>
      </w:pPr>
      <w:r w:rsidRPr="00182961">
        <w:rPr>
          <w:sz w:val="24"/>
          <w:szCs w:val="24"/>
        </w:rPr>
        <w:t xml:space="preserve">Når dette produkt blandes med </w:t>
      </w:r>
      <w:proofErr w:type="spellStart"/>
      <w:r w:rsidRPr="00182961">
        <w:rPr>
          <w:sz w:val="24"/>
          <w:szCs w:val="24"/>
        </w:rPr>
        <w:t>Avishield</w:t>
      </w:r>
      <w:proofErr w:type="spellEnd"/>
      <w:r w:rsidRPr="00182961">
        <w:rPr>
          <w:sz w:val="24"/>
          <w:szCs w:val="24"/>
        </w:rPr>
        <w:t xml:space="preserve"> IB H120 og </w:t>
      </w:r>
      <w:proofErr w:type="spellStart"/>
      <w:r w:rsidRPr="00182961">
        <w:rPr>
          <w:sz w:val="24"/>
          <w:szCs w:val="24"/>
        </w:rPr>
        <w:t>Avishield</w:t>
      </w:r>
      <w:proofErr w:type="spellEnd"/>
      <w:r w:rsidRPr="00182961">
        <w:rPr>
          <w:sz w:val="24"/>
          <w:szCs w:val="24"/>
        </w:rPr>
        <w:t xml:space="preserve"> IB GI-13 skal der anvendes den samme mængde vand som ved individuel anvendelse. For eksempel skal 1.000 doser af </w:t>
      </w:r>
      <w:proofErr w:type="spellStart"/>
      <w:r w:rsidRPr="00182961">
        <w:rPr>
          <w:sz w:val="24"/>
          <w:szCs w:val="24"/>
        </w:rPr>
        <w:t>Avishield</w:t>
      </w:r>
      <w:proofErr w:type="spellEnd"/>
      <w:r w:rsidRPr="00182961">
        <w:rPr>
          <w:sz w:val="24"/>
          <w:szCs w:val="24"/>
        </w:rPr>
        <w:t xml:space="preserve"> IB QX, 1.000 doser af </w:t>
      </w:r>
      <w:proofErr w:type="spellStart"/>
      <w:r w:rsidRPr="00182961">
        <w:rPr>
          <w:sz w:val="24"/>
          <w:szCs w:val="24"/>
        </w:rPr>
        <w:t>Avishield</w:t>
      </w:r>
      <w:proofErr w:type="spellEnd"/>
      <w:r w:rsidRPr="00182961">
        <w:rPr>
          <w:sz w:val="24"/>
          <w:szCs w:val="24"/>
        </w:rPr>
        <w:t xml:space="preserve"> IB H120 og 1.000 doser af </w:t>
      </w:r>
      <w:proofErr w:type="spellStart"/>
      <w:r w:rsidRPr="00182961">
        <w:rPr>
          <w:sz w:val="24"/>
          <w:szCs w:val="24"/>
        </w:rPr>
        <w:t>Avishield</w:t>
      </w:r>
      <w:proofErr w:type="spellEnd"/>
      <w:r w:rsidRPr="00182961">
        <w:rPr>
          <w:sz w:val="24"/>
          <w:szCs w:val="24"/>
        </w:rPr>
        <w:t xml:space="preserve"> IB GI-13 </w:t>
      </w:r>
      <w:proofErr w:type="spellStart"/>
      <w:r w:rsidRPr="00182961">
        <w:rPr>
          <w:sz w:val="24"/>
          <w:szCs w:val="24"/>
        </w:rPr>
        <w:t>rekonstitueres</w:t>
      </w:r>
      <w:proofErr w:type="spellEnd"/>
      <w:r w:rsidRPr="00182961">
        <w:rPr>
          <w:sz w:val="24"/>
          <w:szCs w:val="24"/>
        </w:rPr>
        <w:t xml:space="preserve"> med i alt 150-300 ml vand.</w:t>
      </w:r>
    </w:p>
    <w:p w14:paraId="35F7AE8C" w14:textId="77777777" w:rsidR="00E91ED6" w:rsidRPr="00182961" w:rsidRDefault="00E91ED6" w:rsidP="00182961">
      <w:pPr>
        <w:ind w:left="851"/>
        <w:rPr>
          <w:iCs/>
          <w:sz w:val="24"/>
          <w:szCs w:val="24"/>
        </w:rPr>
      </w:pPr>
    </w:p>
    <w:p w14:paraId="79F0035A" w14:textId="77777777" w:rsidR="00E91ED6" w:rsidRPr="00182961" w:rsidRDefault="00E91ED6" w:rsidP="00182961">
      <w:pPr>
        <w:ind w:left="851"/>
        <w:rPr>
          <w:i/>
          <w:iCs/>
          <w:sz w:val="24"/>
          <w:szCs w:val="24"/>
        </w:rPr>
      </w:pPr>
      <w:r w:rsidRPr="00182961">
        <w:rPr>
          <w:i/>
          <w:iCs/>
          <w:sz w:val="24"/>
          <w:szCs w:val="24"/>
        </w:rPr>
        <w:t>2. Anvendelse i drikkevand</w:t>
      </w:r>
    </w:p>
    <w:p w14:paraId="07BD9360" w14:textId="77777777" w:rsidR="00E91ED6" w:rsidRPr="00182961" w:rsidRDefault="00E91ED6" w:rsidP="00182961">
      <w:pPr>
        <w:ind w:left="851"/>
        <w:rPr>
          <w:iCs/>
          <w:sz w:val="24"/>
          <w:szCs w:val="24"/>
        </w:rPr>
      </w:pPr>
      <w:bookmarkStart w:id="11" w:name="_Hlk175329588"/>
      <w:proofErr w:type="spellStart"/>
      <w:r w:rsidRPr="00182961">
        <w:rPr>
          <w:sz w:val="24"/>
          <w:szCs w:val="24"/>
        </w:rPr>
        <w:t>Rekonstituer</w:t>
      </w:r>
      <w:bookmarkEnd w:id="11"/>
      <w:proofErr w:type="spellEnd"/>
      <w:r w:rsidRPr="00182961">
        <w:rPr>
          <w:sz w:val="24"/>
          <w:szCs w:val="24"/>
        </w:rPr>
        <w:t xml:space="preserve"> vaccinen i køligt og rent vand uden rester af klor, andre desinficerende midler eller urenheder. Antallet af doser skal svare til antallet af fugle, der skal vaccineres.</w:t>
      </w:r>
    </w:p>
    <w:p w14:paraId="0ECB9123" w14:textId="77777777" w:rsidR="00E91ED6" w:rsidRPr="00182961" w:rsidRDefault="00E91ED6" w:rsidP="00182961">
      <w:pPr>
        <w:ind w:left="851"/>
        <w:rPr>
          <w:sz w:val="24"/>
          <w:szCs w:val="24"/>
        </w:rPr>
      </w:pPr>
      <w:r w:rsidRPr="00182961">
        <w:rPr>
          <w:sz w:val="24"/>
          <w:szCs w:val="24"/>
        </w:rPr>
        <w:t xml:space="preserve">Vaccinen skal </w:t>
      </w:r>
      <w:proofErr w:type="spellStart"/>
      <w:r w:rsidRPr="00182961">
        <w:rPr>
          <w:sz w:val="24"/>
          <w:szCs w:val="24"/>
        </w:rPr>
        <w:t>rekonstitueres</w:t>
      </w:r>
      <w:proofErr w:type="spellEnd"/>
      <w:r w:rsidRPr="00182961">
        <w:rPr>
          <w:sz w:val="24"/>
          <w:szCs w:val="24"/>
        </w:rPr>
        <w:t xml:space="preserve"> umiddelbart før brug.</w:t>
      </w:r>
    </w:p>
    <w:p w14:paraId="328B953A" w14:textId="77777777" w:rsidR="00E91ED6" w:rsidRPr="00182961" w:rsidRDefault="00E91ED6" w:rsidP="00182961">
      <w:pPr>
        <w:ind w:left="851"/>
        <w:rPr>
          <w:i/>
          <w:iCs/>
          <w:sz w:val="24"/>
          <w:szCs w:val="24"/>
        </w:rPr>
      </w:pPr>
    </w:p>
    <w:p w14:paraId="2FE89DAD" w14:textId="77777777" w:rsidR="00E91ED6" w:rsidRPr="00182961" w:rsidRDefault="00E91ED6" w:rsidP="00182961">
      <w:pPr>
        <w:ind w:left="851"/>
        <w:rPr>
          <w:iCs/>
          <w:sz w:val="24"/>
          <w:szCs w:val="24"/>
        </w:rPr>
      </w:pPr>
      <w:r w:rsidRPr="00182961">
        <w:rPr>
          <w:sz w:val="24"/>
          <w:szCs w:val="24"/>
        </w:rPr>
        <w:t xml:space="preserve">Mængden af vand, der skal bruges til </w:t>
      </w:r>
      <w:proofErr w:type="spellStart"/>
      <w:r w:rsidRPr="00182961">
        <w:rPr>
          <w:sz w:val="24"/>
          <w:szCs w:val="24"/>
        </w:rPr>
        <w:t>rekonstitueringen</w:t>
      </w:r>
      <w:proofErr w:type="spellEnd"/>
      <w:r w:rsidRPr="00182961">
        <w:rPr>
          <w:sz w:val="24"/>
          <w:szCs w:val="24"/>
        </w:rPr>
        <w:t>, afhænger af fuglenes alder, race, opstaldningspraksis og vejrliget.</w:t>
      </w:r>
    </w:p>
    <w:p w14:paraId="09F5B3E4" w14:textId="77777777" w:rsidR="00E91ED6" w:rsidRPr="00182961" w:rsidRDefault="00E91ED6" w:rsidP="00182961">
      <w:pPr>
        <w:ind w:left="851"/>
        <w:rPr>
          <w:iCs/>
          <w:sz w:val="24"/>
          <w:szCs w:val="24"/>
        </w:rPr>
      </w:pPr>
      <w:r w:rsidRPr="00182961">
        <w:rPr>
          <w:sz w:val="24"/>
          <w:szCs w:val="24"/>
        </w:rPr>
        <w:t xml:space="preserve">Med henblik på fastsættelse af mængden af vand, i hvilken vaccinen skal </w:t>
      </w:r>
      <w:proofErr w:type="spellStart"/>
      <w:r w:rsidRPr="00182961">
        <w:rPr>
          <w:sz w:val="24"/>
          <w:szCs w:val="24"/>
        </w:rPr>
        <w:t>rekonstitueres</w:t>
      </w:r>
      <w:proofErr w:type="spellEnd"/>
      <w:r w:rsidRPr="00182961">
        <w:rPr>
          <w:sz w:val="24"/>
          <w:szCs w:val="24"/>
        </w:rPr>
        <w:t xml:space="preserve"> i forbindelse med vaccination af kyllinger i en yngre aldersgruppe (indtil tredje leveuge), gælder følgende retningslinjer:</w:t>
      </w:r>
    </w:p>
    <w:p w14:paraId="3202F497" w14:textId="6D381227" w:rsidR="00E91ED6" w:rsidRPr="00B2114B" w:rsidRDefault="00E91ED6" w:rsidP="00182961">
      <w:pPr>
        <w:pStyle w:val="Listeafsnit"/>
        <w:numPr>
          <w:ilvl w:val="0"/>
          <w:numId w:val="5"/>
        </w:numPr>
        <w:rPr>
          <w:iCs/>
          <w:sz w:val="24"/>
          <w:szCs w:val="24"/>
          <w:lang w:val="da-DK"/>
        </w:rPr>
      </w:pPr>
      <w:r w:rsidRPr="00B2114B">
        <w:rPr>
          <w:sz w:val="24"/>
          <w:szCs w:val="24"/>
          <w:lang w:val="da-DK"/>
        </w:rPr>
        <w:t>Antallet af fugle i tusinder ganget med alderen i dage (f.eks. 1.000 kyllinger, der er 7 dage gamle = 1 </w:t>
      </w:r>
      <w:r w:rsidR="00B2114B" w:rsidRPr="00B2114B">
        <w:rPr>
          <w:sz w:val="24"/>
          <w:szCs w:val="24"/>
          <w:lang w:val="da-DK"/>
        </w:rPr>
        <w:t>×</w:t>
      </w:r>
      <w:r w:rsidRPr="00B2114B">
        <w:rPr>
          <w:sz w:val="24"/>
          <w:szCs w:val="24"/>
          <w:lang w:val="da-DK"/>
        </w:rPr>
        <w:t> 7 = 7 l)</w:t>
      </w:r>
    </w:p>
    <w:p w14:paraId="366E18A0" w14:textId="77777777" w:rsidR="00E91ED6" w:rsidRPr="00182961" w:rsidRDefault="00E91ED6" w:rsidP="00182961">
      <w:pPr>
        <w:ind w:left="851"/>
        <w:rPr>
          <w:iCs/>
          <w:sz w:val="24"/>
          <w:szCs w:val="24"/>
        </w:rPr>
      </w:pPr>
      <w:r w:rsidRPr="00182961">
        <w:rPr>
          <w:sz w:val="24"/>
          <w:szCs w:val="24"/>
        </w:rPr>
        <w:t xml:space="preserve">Det er vigtigt, at vaccinen </w:t>
      </w:r>
      <w:proofErr w:type="spellStart"/>
      <w:r w:rsidRPr="00182961">
        <w:rPr>
          <w:sz w:val="24"/>
          <w:szCs w:val="24"/>
        </w:rPr>
        <w:t>rekonstitueres</w:t>
      </w:r>
      <w:proofErr w:type="spellEnd"/>
      <w:r w:rsidRPr="00182961">
        <w:rPr>
          <w:sz w:val="24"/>
          <w:szCs w:val="24"/>
        </w:rPr>
        <w:t xml:space="preserve"> i en mængde vand, der kan blive drukket i løbet af 1,5 til 2,5 timer (under hensyntagen til de forskellige typer af drikkesystemer, der anvendes til fjerkræ).</w:t>
      </w:r>
    </w:p>
    <w:p w14:paraId="38B38ED0" w14:textId="77777777" w:rsidR="00E91ED6" w:rsidRPr="00182961" w:rsidRDefault="00E91ED6" w:rsidP="00182961">
      <w:pPr>
        <w:ind w:left="851"/>
        <w:rPr>
          <w:iCs/>
          <w:sz w:val="24"/>
          <w:szCs w:val="24"/>
        </w:rPr>
      </w:pPr>
      <w:r w:rsidRPr="00182961">
        <w:rPr>
          <w:sz w:val="24"/>
          <w:szCs w:val="24"/>
        </w:rPr>
        <w:t>For at gøre fuglene tørstige kan drikkevandsforsyningen afbrydes op til 2 timer før vaccineringen (afhængig af lufttemperaturen).</w:t>
      </w:r>
    </w:p>
    <w:p w14:paraId="5B7A8F7D" w14:textId="77777777" w:rsidR="00E91ED6" w:rsidRPr="00182961" w:rsidRDefault="00E91ED6" w:rsidP="00182961">
      <w:pPr>
        <w:ind w:left="851"/>
        <w:rPr>
          <w:iCs/>
          <w:sz w:val="24"/>
          <w:szCs w:val="24"/>
        </w:rPr>
      </w:pPr>
      <w:r w:rsidRPr="00182961">
        <w:rPr>
          <w:sz w:val="24"/>
          <w:szCs w:val="24"/>
        </w:rPr>
        <w:t>Der skal altid være adgang til foder, når der vaccineres. Fuglene vil ikke drikke, hvis de ikke har adgang til foder. Drikkesystemet skal være rent, uden rester af klor, andre desinficerende midler eller urenheder.</w:t>
      </w:r>
    </w:p>
    <w:p w14:paraId="07DF84A8" w14:textId="77777777" w:rsidR="00E91ED6" w:rsidRPr="00182961" w:rsidRDefault="00E91ED6" w:rsidP="00182961">
      <w:pPr>
        <w:ind w:left="851"/>
        <w:rPr>
          <w:iCs/>
          <w:sz w:val="24"/>
          <w:szCs w:val="24"/>
        </w:rPr>
      </w:pPr>
    </w:p>
    <w:p w14:paraId="24F0D722" w14:textId="77777777" w:rsidR="00E91ED6" w:rsidRPr="00182961" w:rsidRDefault="00E91ED6" w:rsidP="00182961">
      <w:pPr>
        <w:ind w:left="851"/>
        <w:rPr>
          <w:i/>
          <w:iCs/>
          <w:sz w:val="24"/>
          <w:szCs w:val="24"/>
        </w:rPr>
      </w:pPr>
      <w:r w:rsidRPr="00182961">
        <w:rPr>
          <w:i/>
          <w:iCs/>
          <w:sz w:val="24"/>
          <w:szCs w:val="24"/>
        </w:rPr>
        <w:t xml:space="preserve">3. </w:t>
      </w:r>
      <w:proofErr w:type="spellStart"/>
      <w:r w:rsidRPr="00182961">
        <w:rPr>
          <w:i/>
          <w:iCs/>
          <w:sz w:val="24"/>
          <w:szCs w:val="24"/>
        </w:rPr>
        <w:t>Okulonasal</w:t>
      </w:r>
      <w:proofErr w:type="spellEnd"/>
      <w:r w:rsidRPr="00182961">
        <w:rPr>
          <w:i/>
          <w:iCs/>
          <w:sz w:val="24"/>
          <w:szCs w:val="24"/>
        </w:rPr>
        <w:t xml:space="preserve"> administration</w:t>
      </w:r>
    </w:p>
    <w:p w14:paraId="4679EC5F" w14:textId="77777777" w:rsidR="00E91ED6" w:rsidRPr="00182961" w:rsidRDefault="00E91ED6" w:rsidP="00182961">
      <w:pPr>
        <w:ind w:left="851"/>
        <w:rPr>
          <w:iCs/>
          <w:sz w:val="24"/>
          <w:szCs w:val="24"/>
        </w:rPr>
      </w:pPr>
      <w:r w:rsidRPr="00182961">
        <w:rPr>
          <w:sz w:val="24"/>
          <w:szCs w:val="24"/>
        </w:rPr>
        <w:t xml:space="preserve">1.000 doser af vaccinen </w:t>
      </w:r>
      <w:proofErr w:type="spellStart"/>
      <w:r w:rsidRPr="00182961">
        <w:rPr>
          <w:sz w:val="24"/>
          <w:szCs w:val="24"/>
        </w:rPr>
        <w:t>rekonstitueres</w:t>
      </w:r>
      <w:proofErr w:type="spellEnd"/>
      <w:r w:rsidRPr="00182961">
        <w:rPr>
          <w:sz w:val="24"/>
          <w:szCs w:val="24"/>
        </w:rPr>
        <w:t xml:space="preserve"> i 100 ml destilleret vand.</w:t>
      </w:r>
    </w:p>
    <w:p w14:paraId="4E6DDB1E" w14:textId="77777777" w:rsidR="00E91ED6" w:rsidRPr="00182961" w:rsidRDefault="00E91ED6" w:rsidP="00182961">
      <w:pPr>
        <w:ind w:left="851"/>
        <w:rPr>
          <w:iCs/>
          <w:sz w:val="24"/>
          <w:szCs w:val="24"/>
        </w:rPr>
      </w:pPr>
      <w:r w:rsidRPr="00182961">
        <w:rPr>
          <w:sz w:val="24"/>
          <w:szCs w:val="24"/>
        </w:rPr>
        <w:t xml:space="preserve">En dosis af den </w:t>
      </w:r>
      <w:proofErr w:type="spellStart"/>
      <w:r w:rsidRPr="00182961">
        <w:rPr>
          <w:sz w:val="24"/>
          <w:szCs w:val="24"/>
        </w:rPr>
        <w:t>rekonstituerede</w:t>
      </w:r>
      <w:proofErr w:type="spellEnd"/>
      <w:r w:rsidRPr="00182961">
        <w:rPr>
          <w:sz w:val="24"/>
          <w:szCs w:val="24"/>
        </w:rPr>
        <w:t xml:space="preserve"> vaccine er 0,1 ml, dvs. to dråber</w:t>
      </w:r>
      <w:r w:rsidRPr="00182961">
        <w:rPr>
          <w:kern w:val="2"/>
          <w:sz w:val="24"/>
          <w:szCs w:val="24"/>
          <w14:ligatures w14:val="standardContextual"/>
        </w:rPr>
        <w:t xml:space="preserve"> </w:t>
      </w:r>
      <w:r w:rsidRPr="00182961">
        <w:rPr>
          <w:sz w:val="24"/>
          <w:szCs w:val="24"/>
        </w:rPr>
        <w:t>med en standardiseret dråbetæller (for hvilken dråbestørrelsen er kendt og ensartet), uanset fjerkræets alder, vægt eller type. Der indgives henholdsvis én dråbe (0,05 ml) i øjet og én dråbe (0,05 ml) i næseboret. Kontrollér, at den dråbe, der indgives nasalt, er inhaleret, før fuglen slippes fri.</w:t>
      </w:r>
    </w:p>
    <w:p w14:paraId="3883CF35" w14:textId="77777777" w:rsidR="008203A8" w:rsidRPr="00182961" w:rsidRDefault="008203A8" w:rsidP="008203A8">
      <w:pPr>
        <w:tabs>
          <w:tab w:val="left" w:pos="851"/>
        </w:tabs>
        <w:ind w:left="851"/>
        <w:rPr>
          <w:sz w:val="24"/>
          <w:szCs w:val="24"/>
        </w:rPr>
      </w:pPr>
    </w:p>
    <w:p w14:paraId="33B0FD0C" w14:textId="77777777" w:rsidR="008203A8" w:rsidRPr="00182961" w:rsidRDefault="008203A8" w:rsidP="008203A8">
      <w:pPr>
        <w:tabs>
          <w:tab w:val="left" w:pos="851"/>
        </w:tabs>
        <w:ind w:left="851" w:hanging="851"/>
        <w:rPr>
          <w:b/>
          <w:sz w:val="24"/>
          <w:szCs w:val="24"/>
        </w:rPr>
      </w:pPr>
      <w:r w:rsidRPr="00182961">
        <w:rPr>
          <w:b/>
          <w:sz w:val="24"/>
          <w:szCs w:val="24"/>
        </w:rPr>
        <w:t>3.10</w:t>
      </w:r>
      <w:r w:rsidRPr="00182961">
        <w:rPr>
          <w:b/>
          <w:sz w:val="24"/>
          <w:szCs w:val="24"/>
        </w:rPr>
        <w:tab/>
        <w:t>Symptomer på overdosering (og, hvis relevant, nødforanstaltninger og modgift)</w:t>
      </w:r>
    </w:p>
    <w:p w14:paraId="2EA8B27B" w14:textId="77777777" w:rsidR="00E91ED6" w:rsidRPr="00182961" w:rsidRDefault="00E91ED6" w:rsidP="00182961">
      <w:pPr>
        <w:ind w:left="851"/>
        <w:rPr>
          <w:sz w:val="24"/>
          <w:szCs w:val="24"/>
        </w:rPr>
      </w:pPr>
      <w:r w:rsidRPr="00182961">
        <w:rPr>
          <w:sz w:val="24"/>
          <w:szCs w:val="24"/>
        </w:rPr>
        <w:t>Efter administration af en overdosis på 10 gange den normale dosis, sås der ikke andre bivirkninger end den ene, der er beskrevet i afsnittet ”Bivirkninger”.</w:t>
      </w:r>
    </w:p>
    <w:p w14:paraId="1B71FB40" w14:textId="77777777" w:rsidR="008203A8" w:rsidRPr="00182961" w:rsidRDefault="008203A8" w:rsidP="008203A8">
      <w:pPr>
        <w:tabs>
          <w:tab w:val="left" w:pos="851"/>
        </w:tabs>
        <w:ind w:left="851"/>
        <w:rPr>
          <w:sz w:val="24"/>
          <w:szCs w:val="24"/>
        </w:rPr>
      </w:pPr>
    </w:p>
    <w:p w14:paraId="7EC08F3A" w14:textId="77777777" w:rsidR="008203A8" w:rsidRPr="00182961" w:rsidRDefault="008203A8" w:rsidP="008203A8">
      <w:pPr>
        <w:tabs>
          <w:tab w:val="left" w:pos="851"/>
        </w:tabs>
        <w:ind w:left="851" w:hanging="851"/>
        <w:rPr>
          <w:sz w:val="24"/>
          <w:szCs w:val="24"/>
        </w:rPr>
      </w:pPr>
      <w:r w:rsidRPr="00182961">
        <w:rPr>
          <w:b/>
          <w:sz w:val="24"/>
          <w:szCs w:val="24"/>
        </w:rPr>
        <w:t>3.11</w:t>
      </w:r>
      <w:r w:rsidRPr="00182961">
        <w:rPr>
          <w:sz w:val="24"/>
          <w:szCs w:val="24"/>
        </w:rPr>
        <w:tab/>
      </w:r>
      <w:r w:rsidRPr="00182961">
        <w:rPr>
          <w:b/>
          <w:sz w:val="24"/>
          <w:szCs w:val="24"/>
        </w:rPr>
        <w:t>Særlige begrænsninger og betingelser for anvendelse, herunder begrænsninger for anvendelsen af antimikrobielle og antiparasitære veterinærlægemidler for at begrænse risikoen for udvikling af resistens</w:t>
      </w:r>
    </w:p>
    <w:p w14:paraId="0A80D776" w14:textId="77777777" w:rsidR="00E91ED6" w:rsidRPr="00182961" w:rsidRDefault="00E91ED6" w:rsidP="00182961">
      <w:pPr>
        <w:ind w:left="851"/>
        <w:rPr>
          <w:sz w:val="24"/>
          <w:szCs w:val="24"/>
        </w:rPr>
      </w:pPr>
      <w:bookmarkStart w:id="12" w:name="_Hlk165375802"/>
      <w:r w:rsidRPr="00182961">
        <w:rPr>
          <w:sz w:val="24"/>
          <w:szCs w:val="24"/>
        </w:rPr>
        <w:t>Ikke relevant.</w:t>
      </w:r>
      <w:bookmarkEnd w:id="12"/>
    </w:p>
    <w:p w14:paraId="0989289D" w14:textId="77777777" w:rsidR="008203A8" w:rsidRPr="00182961" w:rsidRDefault="008203A8" w:rsidP="008203A8">
      <w:pPr>
        <w:tabs>
          <w:tab w:val="left" w:pos="851"/>
        </w:tabs>
        <w:ind w:left="851"/>
        <w:rPr>
          <w:sz w:val="24"/>
          <w:szCs w:val="24"/>
        </w:rPr>
      </w:pPr>
    </w:p>
    <w:p w14:paraId="6DE7B64C" w14:textId="77777777" w:rsidR="008203A8" w:rsidRPr="00182961" w:rsidRDefault="008203A8" w:rsidP="008203A8">
      <w:pPr>
        <w:tabs>
          <w:tab w:val="left" w:pos="851"/>
        </w:tabs>
        <w:ind w:left="851" w:hanging="851"/>
        <w:rPr>
          <w:b/>
          <w:sz w:val="24"/>
          <w:szCs w:val="24"/>
        </w:rPr>
      </w:pPr>
      <w:r w:rsidRPr="00182961">
        <w:rPr>
          <w:b/>
          <w:sz w:val="24"/>
          <w:szCs w:val="24"/>
        </w:rPr>
        <w:t>3.12</w:t>
      </w:r>
      <w:r w:rsidRPr="00182961">
        <w:rPr>
          <w:b/>
          <w:sz w:val="24"/>
          <w:szCs w:val="24"/>
        </w:rPr>
        <w:tab/>
        <w:t>Tilbageholdelsestid(er)</w:t>
      </w:r>
    </w:p>
    <w:p w14:paraId="7DCA1630" w14:textId="77777777" w:rsidR="00E91ED6" w:rsidRPr="00182961" w:rsidRDefault="00E91ED6" w:rsidP="00182961">
      <w:pPr>
        <w:ind w:left="851"/>
        <w:rPr>
          <w:sz w:val="24"/>
          <w:szCs w:val="24"/>
        </w:rPr>
      </w:pPr>
      <w:r w:rsidRPr="00182961">
        <w:rPr>
          <w:sz w:val="24"/>
          <w:szCs w:val="24"/>
        </w:rPr>
        <w:t>0 dage.</w:t>
      </w:r>
    </w:p>
    <w:p w14:paraId="334E90A1" w14:textId="77777777" w:rsidR="008203A8" w:rsidRPr="00182961" w:rsidRDefault="008203A8" w:rsidP="008203A8">
      <w:pPr>
        <w:pStyle w:val="Sidehoved"/>
        <w:tabs>
          <w:tab w:val="clear" w:pos="4819"/>
        </w:tabs>
        <w:ind w:left="851"/>
        <w:rPr>
          <w:szCs w:val="24"/>
        </w:rPr>
      </w:pPr>
    </w:p>
    <w:p w14:paraId="680F2F0D" w14:textId="77777777" w:rsidR="008203A8" w:rsidRPr="00182961" w:rsidRDefault="008203A8" w:rsidP="008203A8">
      <w:pPr>
        <w:tabs>
          <w:tab w:val="left" w:pos="851"/>
        </w:tabs>
        <w:ind w:left="851"/>
        <w:rPr>
          <w:sz w:val="24"/>
          <w:szCs w:val="24"/>
        </w:rPr>
      </w:pPr>
    </w:p>
    <w:p w14:paraId="298CF944" w14:textId="4CC21FAE" w:rsidR="008203A8" w:rsidRPr="00182961" w:rsidRDefault="008203A8" w:rsidP="008203A8">
      <w:pPr>
        <w:ind w:left="851" w:hanging="851"/>
        <w:rPr>
          <w:b/>
          <w:sz w:val="24"/>
          <w:szCs w:val="24"/>
        </w:rPr>
      </w:pPr>
      <w:r w:rsidRPr="00182961">
        <w:rPr>
          <w:b/>
          <w:sz w:val="24"/>
          <w:szCs w:val="24"/>
        </w:rPr>
        <w:t>4.</w:t>
      </w:r>
      <w:r w:rsidRPr="00182961">
        <w:rPr>
          <w:b/>
          <w:sz w:val="24"/>
          <w:szCs w:val="24"/>
        </w:rPr>
        <w:tab/>
        <w:t>IMMUNOLOGISKE OPLYSNINGER</w:t>
      </w:r>
    </w:p>
    <w:p w14:paraId="20435CA1" w14:textId="77777777" w:rsidR="008203A8" w:rsidRPr="00182961" w:rsidRDefault="008203A8" w:rsidP="008203A8">
      <w:pPr>
        <w:ind w:left="851"/>
        <w:rPr>
          <w:sz w:val="24"/>
          <w:szCs w:val="24"/>
        </w:rPr>
      </w:pPr>
    </w:p>
    <w:p w14:paraId="5345456F" w14:textId="77777777" w:rsidR="008203A8" w:rsidRPr="00182961" w:rsidRDefault="008203A8" w:rsidP="008203A8">
      <w:pPr>
        <w:ind w:left="851" w:hanging="851"/>
        <w:rPr>
          <w:b/>
          <w:sz w:val="24"/>
          <w:szCs w:val="24"/>
        </w:rPr>
      </w:pPr>
      <w:r w:rsidRPr="00182961">
        <w:rPr>
          <w:b/>
          <w:sz w:val="24"/>
          <w:szCs w:val="24"/>
        </w:rPr>
        <w:t>4.1</w:t>
      </w:r>
      <w:r w:rsidRPr="00182961">
        <w:rPr>
          <w:b/>
          <w:sz w:val="24"/>
          <w:szCs w:val="24"/>
        </w:rPr>
        <w:tab/>
      </w:r>
      <w:proofErr w:type="spellStart"/>
      <w:r w:rsidRPr="00182961">
        <w:rPr>
          <w:b/>
          <w:sz w:val="24"/>
          <w:szCs w:val="24"/>
        </w:rPr>
        <w:t>ATCvet</w:t>
      </w:r>
      <w:proofErr w:type="spellEnd"/>
      <w:r w:rsidRPr="00182961">
        <w:rPr>
          <w:b/>
          <w:sz w:val="24"/>
          <w:szCs w:val="24"/>
        </w:rPr>
        <w:t>-kode</w:t>
      </w:r>
    </w:p>
    <w:p w14:paraId="6389A4BC" w14:textId="77777777" w:rsidR="00E91ED6" w:rsidRPr="00182961" w:rsidRDefault="00E91ED6" w:rsidP="00182961">
      <w:pPr>
        <w:ind w:left="851"/>
        <w:rPr>
          <w:sz w:val="24"/>
          <w:szCs w:val="24"/>
        </w:rPr>
      </w:pPr>
      <w:r w:rsidRPr="00182961">
        <w:rPr>
          <w:sz w:val="24"/>
          <w:szCs w:val="24"/>
        </w:rPr>
        <w:t>QI01AD07</w:t>
      </w:r>
    </w:p>
    <w:p w14:paraId="32819FAF" w14:textId="77777777" w:rsidR="00E91ED6" w:rsidRPr="00182961" w:rsidRDefault="00E91ED6" w:rsidP="00182961">
      <w:pPr>
        <w:ind w:left="851"/>
        <w:rPr>
          <w:sz w:val="24"/>
          <w:szCs w:val="24"/>
        </w:rPr>
      </w:pPr>
    </w:p>
    <w:p w14:paraId="31D7B8D1" w14:textId="77777777" w:rsidR="00E91ED6" w:rsidRPr="00182961" w:rsidRDefault="00E91ED6" w:rsidP="00182961">
      <w:pPr>
        <w:ind w:left="851"/>
        <w:rPr>
          <w:sz w:val="24"/>
          <w:szCs w:val="24"/>
        </w:rPr>
      </w:pPr>
      <w:bookmarkStart w:id="13" w:name="_Hlk165376507"/>
      <w:r w:rsidRPr="00182961">
        <w:rPr>
          <w:sz w:val="24"/>
          <w:szCs w:val="24"/>
        </w:rPr>
        <w:t xml:space="preserve">Til stimulering af aktiv immunitet hos kyllinger mod QX-lignende stammer af </w:t>
      </w:r>
      <w:proofErr w:type="spellStart"/>
      <w:r w:rsidRPr="00182961">
        <w:rPr>
          <w:sz w:val="24"/>
          <w:szCs w:val="24"/>
        </w:rPr>
        <w:t>aviær</w:t>
      </w:r>
      <w:proofErr w:type="spellEnd"/>
      <w:r w:rsidRPr="00182961">
        <w:rPr>
          <w:sz w:val="24"/>
          <w:szCs w:val="24"/>
        </w:rPr>
        <w:t xml:space="preserve"> infektiøs </w:t>
      </w:r>
      <w:proofErr w:type="spellStart"/>
      <w:r w:rsidRPr="00182961">
        <w:rPr>
          <w:sz w:val="24"/>
          <w:szCs w:val="24"/>
        </w:rPr>
        <w:t>bronchitisvirus</w:t>
      </w:r>
      <w:proofErr w:type="spellEnd"/>
      <w:r w:rsidRPr="00182961">
        <w:rPr>
          <w:sz w:val="24"/>
          <w:szCs w:val="24"/>
        </w:rPr>
        <w:t xml:space="preserve"> (vaccinestamme QX 1285 tilhører </w:t>
      </w:r>
      <w:proofErr w:type="spellStart"/>
      <w:r w:rsidRPr="00182961">
        <w:rPr>
          <w:sz w:val="24"/>
          <w:szCs w:val="24"/>
        </w:rPr>
        <w:t>serotypen</w:t>
      </w:r>
      <w:proofErr w:type="spellEnd"/>
      <w:r w:rsidRPr="00182961">
        <w:rPr>
          <w:sz w:val="24"/>
          <w:szCs w:val="24"/>
        </w:rPr>
        <w:t xml:space="preserve"> D388/GI-19-afstamning).</w:t>
      </w:r>
      <w:bookmarkEnd w:id="13"/>
    </w:p>
    <w:p w14:paraId="6DD61401" w14:textId="77777777" w:rsidR="008203A8" w:rsidRPr="00182961" w:rsidRDefault="008203A8" w:rsidP="008203A8">
      <w:pPr>
        <w:ind w:left="851"/>
        <w:rPr>
          <w:sz w:val="24"/>
          <w:szCs w:val="24"/>
        </w:rPr>
      </w:pPr>
    </w:p>
    <w:p w14:paraId="48CA6878" w14:textId="77777777" w:rsidR="008203A8" w:rsidRPr="00182961" w:rsidRDefault="008203A8" w:rsidP="008203A8">
      <w:pPr>
        <w:tabs>
          <w:tab w:val="left" w:pos="851"/>
        </w:tabs>
        <w:ind w:left="851"/>
        <w:rPr>
          <w:sz w:val="24"/>
          <w:szCs w:val="24"/>
        </w:rPr>
      </w:pPr>
    </w:p>
    <w:p w14:paraId="1816920C" w14:textId="77777777" w:rsidR="008203A8" w:rsidRPr="00182961" w:rsidRDefault="008203A8" w:rsidP="008203A8">
      <w:pPr>
        <w:ind w:left="851" w:hanging="851"/>
        <w:rPr>
          <w:b/>
          <w:sz w:val="24"/>
          <w:szCs w:val="24"/>
        </w:rPr>
      </w:pPr>
      <w:r w:rsidRPr="00182961">
        <w:rPr>
          <w:b/>
          <w:sz w:val="24"/>
          <w:szCs w:val="24"/>
        </w:rPr>
        <w:t>5.</w:t>
      </w:r>
      <w:r w:rsidRPr="00182961">
        <w:rPr>
          <w:b/>
          <w:sz w:val="24"/>
          <w:szCs w:val="24"/>
        </w:rPr>
        <w:tab/>
        <w:t>FARMACEUTISKE OPLYSNINGER</w:t>
      </w:r>
    </w:p>
    <w:p w14:paraId="34ED90A8" w14:textId="77777777" w:rsidR="008203A8" w:rsidRPr="00182961" w:rsidRDefault="008203A8" w:rsidP="008203A8">
      <w:pPr>
        <w:tabs>
          <w:tab w:val="left" w:pos="851"/>
        </w:tabs>
        <w:ind w:left="851"/>
        <w:rPr>
          <w:sz w:val="24"/>
          <w:szCs w:val="24"/>
        </w:rPr>
      </w:pPr>
    </w:p>
    <w:p w14:paraId="18D33CA6" w14:textId="77777777" w:rsidR="008203A8" w:rsidRPr="00182961" w:rsidRDefault="008203A8" w:rsidP="008203A8">
      <w:pPr>
        <w:ind w:left="851" w:hanging="851"/>
        <w:rPr>
          <w:b/>
          <w:sz w:val="24"/>
          <w:szCs w:val="24"/>
        </w:rPr>
      </w:pPr>
      <w:r w:rsidRPr="00182961">
        <w:rPr>
          <w:b/>
          <w:sz w:val="24"/>
          <w:szCs w:val="24"/>
        </w:rPr>
        <w:t>5.1</w:t>
      </w:r>
      <w:r w:rsidRPr="00182961">
        <w:rPr>
          <w:b/>
          <w:sz w:val="24"/>
          <w:szCs w:val="24"/>
        </w:rPr>
        <w:tab/>
        <w:t>Væsentlige uforligeligheder</w:t>
      </w:r>
    </w:p>
    <w:p w14:paraId="699FA99F" w14:textId="77777777" w:rsidR="00E91ED6" w:rsidRPr="00182961" w:rsidRDefault="00E91ED6" w:rsidP="00182961">
      <w:pPr>
        <w:ind w:left="851"/>
        <w:rPr>
          <w:sz w:val="24"/>
          <w:szCs w:val="24"/>
        </w:rPr>
      </w:pPr>
      <w:bookmarkStart w:id="14" w:name="_Hlk165375816"/>
      <w:r w:rsidRPr="00182961">
        <w:rPr>
          <w:sz w:val="24"/>
          <w:szCs w:val="24"/>
        </w:rPr>
        <w:t>Må ikke blandes med andre veterinærlægemidler, undtagen dem, der er nævnt under pkt. 3.8 ovenfor.</w:t>
      </w:r>
      <w:bookmarkEnd w:id="14"/>
    </w:p>
    <w:p w14:paraId="42029F3B" w14:textId="77777777" w:rsidR="008203A8" w:rsidRPr="00182961" w:rsidRDefault="008203A8" w:rsidP="008203A8">
      <w:pPr>
        <w:tabs>
          <w:tab w:val="left" w:pos="851"/>
        </w:tabs>
        <w:ind w:left="851"/>
        <w:rPr>
          <w:sz w:val="24"/>
          <w:szCs w:val="24"/>
        </w:rPr>
      </w:pPr>
    </w:p>
    <w:p w14:paraId="79A37F0F" w14:textId="77777777" w:rsidR="008203A8" w:rsidRPr="00182961" w:rsidRDefault="008203A8" w:rsidP="008203A8">
      <w:pPr>
        <w:ind w:left="851" w:hanging="851"/>
        <w:rPr>
          <w:b/>
          <w:sz w:val="24"/>
          <w:szCs w:val="24"/>
        </w:rPr>
      </w:pPr>
      <w:r w:rsidRPr="00182961">
        <w:rPr>
          <w:b/>
          <w:sz w:val="24"/>
          <w:szCs w:val="24"/>
        </w:rPr>
        <w:t>5.2</w:t>
      </w:r>
      <w:r w:rsidRPr="00182961">
        <w:rPr>
          <w:b/>
          <w:sz w:val="24"/>
          <w:szCs w:val="24"/>
        </w:rPr>
        <w:tab/>
        <w:t>Opbevaringstid</w:t>
      </w:r>
    </w:p>
    <w:p w14:paraId="1F489BE7" w14:textId="77777777" w:rsidR="00E91ED6" w:rsidRPr="00182961" w:rsidRDefault="00E91ED6" w:rsidP="00182961">
      <w:pPr>
        <w:ind w:left="851"/>
        <w:rPr>
          <w:sz w:val="24"/>
          <w:szCs w:val="24"/>
        </w:rPr>
      </w:pPr>
      <w:r w:rsidRPr="00182961">
        <w:rPr>
          <w:sz w:val="24"/>
          <w:szCs w:val="24"/>
        </w:rPr>
        <w:t>Opbevaringstid for veterinærlægemidlet i salgspakning: 18 måneder.</w:t>
      </w:r>
    </w:p>
    <w:p w14:paraId="3F91A51D" w14:textId="77777777" w:rsidR="00E91ED6" w:rsidRPr="00182961" w:rsidRDefault="00E91ED6" w:rsidP="00182961">
      <w:pPr>
        <w:ind w:left="851"/>
        <w:rPr>
          <w:sz w:val="24"/>
          <w:szCs w:val="24"/>
        </w:rPr>
      </w:pPr>
      <w:bookmarkStart w:id="15" w:name="_Hlk165376343"/>
      <w:r w:rsidRPr="00182961">
        <w:rPr>
          <w:sz w:val="24"/>
          <w:szCs w:val="24"/>
        </w:rPr>
        <w:t xml:space="preserve">Opbevaringstid efter </w:t>
      </w:r>
      <w:proofErr w:type="spellStart"/>
      <w:r w:rsidRPr="00182961">
        <w:rPr>
          <w:sz w:val="24"/>
          <w:szCs w:val="24"/>
        </w:rPr>
        <w:t>rekonstitution</w:t>
      </w:r>
      <w:proofErr w:type="spellEnd"/>
      <w:r w:rsidRPr="00182961">
        <w:rPr>
          <w:sz w:val="24"/>
          <w:szCs w:val="24"/>
        </w:rPr>
        <w:t xml:space="preserve"> ifølge anvisning: 3 timer.</w:t>
      </w:r>
      <w:bookmarkEnd w:id="15"/>
    </w:p>
    <w:p w14:paraId="29D8163E" w14:textId="77777777" w:rsidR="008203A8" w:rsidRPr="00182961" w:rsidRDefault="008203A8" w:rsidP="008203A8">
      <w:pPr>
        <w:tabs>
          <w:tab w:val="left" w:pos="851"/>
        </w:tabs>
        <w:ind w:left="851"/>
        <w:rPr>
          <w:sz w:val="24"/>
          <w:szCs w:val="24"/>
        </w:rPr>
      </w:pPr>
    </w:p>
    <w:p w14:paraId="61DA0DE8" w14:textId="77777777" w:rsidR="008203A8" w:rsidRPr="00182961" w:rsidRDefault="008203A8" w:rsidP="008203A8">
      <w:pPr>
        <w:ind w:left="851" w:hanging="851"/>
        <w:rPr>
          <w:b/>
          <w:sz w:val="24"/>
          <w:szCs w:val="24"/>
        </w:rPr>
      </w:pPr>
      <w:r w:rsidRPr="00182961">
        <w:rPr>
          <w:b/>
          <w:sz w:val="24"/>
          <w:szCs w:val="24"/>
        </w:rPr>
        <w:t>5.3</w:t>
      </w:r>
      <w:r w:rsidRPr="00182961">
        <w:rPr>
          <w:b/>
          <w:sz w:val="24"/>
          <w:szCs w:val="24"/>
        </w:rPr>
        <w:tab/>
        <w:t>Særlige forholdsregler vedrørende opbevaring</w:t>
      </w:r>
    </w:p>
    <w:p w14:paraId="32F04026" w14:textId="77777777" w:rsidR="00E91ED6" w:rsidRPr="00182961" w:rsidRDefault="00E91ED6" w:rsidP="00182961">
      <w:pPr>
        <w:ind w:left="851"/>
        <w:rPr>
          <w:sz w:val="24"/>
          <w:szCs w:val="24"/>
        </w:rPr>
      </w:pPr>
      <w:bookmarkStart w:id="16" w:name="_Hlk165376261"/>
      <w:r w:rsidRPr="00182961">
        <w:rPr>
          <w:sz w:val="24"/>
          <w:szCs w:val="24"/>
        </w:rPr>
        <w:t>Opbevares og transporteres nedkølet (2 </w:t>
      </w:r>
      <w:r w:rsidRPr="00182961">
        <w:rPr>
          <w:sz w:val="24"/>
          <w:szCs w:val="24"/>
        </w:rPr>
        <w:sym w:font="Symbol" w:char="F0B0"/>
      </w:r>
      <w:r w:rsidRPr="00182961">
        <w:rPr>
          <w:sz w:val="24"/>
          <w:szCs w:val="24"/>
        </w:rPr>
        <w:t>C – 8 </w:t>
      </w:r>
      <w:r w:rsidRPr="00182961">
        <w:rPr>
          <w:sz w:val="24"/>
          <w:szCs w:val="24"/>
        </w:rPr>
        <w:sym w:font="Symbol" w:char="F0B0"/>
      </w:r>
      <w:r w:rsidRPr="00182961">
        <w:rPr>
          <w:sz w:val="24"/>
          <w:szCs w:val="24"/>
        </w:rPr>
        <w:t>C).</w:t>
      </w:r>
    </w:p>
    <w:p w14:paraId="45D9B205" w14:textId="77777777" w:rsidR="00E91ED6" w:rsidRPr="00182961" w:rsidRDefault="00E91ED6" w:rsidP="00182961">
      <w:pPr>
        <w:ind w:left="851"/>
        <w:rPr>
          <w:sz w:val="24"/>
          <w:szCs w:val="24"/>
        </w:rPr>
      </w:pPr>
      <w:r w:rsidRPr="00182961">
        <w:rPr>
          <w:sz w:val="24"/>
          <w:szCs w:val="24"/>
        </w:rPr>
        <w:t>Må ikke nedfryses.</w:t>
      </w:r>
    </w:p>
    <w:p w14:paraId="4B8F36D8" w14:textId="77777777" w:rsidR="00E91ED6" w:rsidRPr="00182961" w:rsidRDefault="00E91ED6" w:rsidP="00182961">
      <w:pPr>
        <w:ind w:left="851"/>
        <w:rPr>
          <w:sz w:val="24"/>
          <w:szCs w:val="24"/>
        </w:rPr>
      </w:pPr>
      <w:r w:rsidRPr="00182961">
        <w:rPr>
          <w:sz w:val="24"/>
          <w:szCs w:val="24"/>
        </w:rPr>
        <w:t>Beskyttes mod lys.</w:t>
      </w:r>
      <w:bookmarkEnd w:id="16"/>
    </w:p>
    <w:p w14:paraId="10C444BF" w14:textId="77777777" w:rsidR="008203A8" w:rsidRPr="00182961" w:rsidRDefault="008203A8" w:rsidP="008203A8">
      <w:pPr>
        <w:tabs>
          <w:tab w:val="left" w:pos="851"/>
        </w:tabs>
        <w:ind w:left="851"/>
        <w:rPr>
          <w:sz w:val="24"/>
          <w:szCs w:val="24"/>
        </w:rPr>
      </w:pPr>
    </w:p>
    <w:p w14:paraId="548E080F" w14:textId="77777777" w:rsidR="008203A8" w:rsidRPr="00182961" w:rsidRDefault="008203A8" w:rsidP="008203A8">
      <w:pPr>
        <w:ind w:left="851" w:hanging="851"/>
        <w:rPr>
          <w:b/>
          <w:sz w:val="24"/>
          <w:szCs w:val="24"/>
        </w:rPr>
      </w:pPr>
      <w:r w:rsidRPr="00182961">
        <w:rPr>
          <w:b/>
          <w:sz w:val="24"/>
          <w:szCs w:val="24"/>
        </w:rPr>
        <w:t>5.4</w:t>
      </w:r>
      <w:r w:rsidRPr="00182961">
        <w:rPr>
          <w:b/>
          <w:sz w:val="24"/>
          <w:szCs w:val="24"/>
        </w:rPr>
        <w:tab/>
        <w:t>Den indre emballages art og indhold</w:t>
      </w:r>
    </w:p>
    <w:p w14:paraId="1DE452C1" w14:textId="1B1D5D6D" w:rsidR="00E91ED6" w:rsidRPr="00182961" w:rsidRDefault="00E91ED6" w:rsidP="00182961">
      <w:pPr>
        <w:ind w:left="851"/>
        <w:rPr>
          <w:bCs/>
          <w:sz w:val="24"/>
          <w:szCs w:val="24"/>
        </w:rPr>
      </w:pPr>
      <w:r w:rsidRPr="00182961">
        <w:rPr>
          <w:sz w:val="24"/>
          <w:szCs w:val="24"/>
        </w:rPr>
        <w:t xml:space="preserve">Vaccinen leveres i farveløse hætteglas af glas (type I), som er lukket med </w:t>
      </w:r>
      <w:proofErr w:type="spellStart"/>
      <w:r w:rsidRPr="00182961">
        <w:rPr>
          <w:sz w:val="24"/>
          <w:szCs w:val="24"/>
        </w:rPr>
        <w:t>brombutyl</w:t>
      </w:r>
      <w:r w:rsidR="00B2114B">
        <w:rPr>
          <w:sz w:val="24"/>
          <w:szCs w:val="24"/>
        </w:rPr>
        <w:softHyphen/>
      </w:r>
      <w:r w:rsidRPr="00182961">
        <w:rPr>
          <w:sz w:val="24"/>
          <w:szCs w:val="24"/>
        </w:rPr>
        <w:t>gummipropper</w:t>
      </w:r>
      <w:proofErr w:type="spellEnd"/>
      <w:r w:rsidRPr="00182961">
        <w:rPr>
          <w:sz w:val="24"/>
          <w:szCs w:val="24"/>
        </w:rPr>
        <w:t xml:space="preserve"> og forseglet med aluminiumshætter.</w:t>
      </w:r>
    </w:p>
    <w:p w14:paraId="5B476731" w14:textId="77777777" w:rsidR="00E91ED6" w:rsidRPr="00182961" w:rsidRDefault="00E91ED6" w:rsidP="00182961">
      <w:pPr>
        <w:ind w:left="851"/>
        <w:rPr>
          <w:sz w:val="24"/>
          <w:szCs w:val="24"/>
        </w:rPr>
      </w:pPr>
    </w:p>
    <w:p w14:paraId="5D4E9BAA" w14:textId="77777777" w:rsidR="00E91ED6" w:rsidRPr="00182961" w:rsidRDefault="00E91ED6" w:rsidP="00182961">
      <w:pPr>
        <w:ind w:left="851"/>
        <w:rPr>
          <w:sz w:val="24"/>
          <w:szCs w:val="24"/>
        </w:rPr>
      </w:pPr>
      <w:r w:rsidRPr="00182961">
        <w:rPr>
          <w:sz w:val="24"/>
          <w:szCs w:val="24"/>
        </w:rPr>
        <w:t>Pakningsstørrelser:</w:t>
      </w:r>
    </w:p>
    <w:p w14:paraId="2BB6B2EF" w14:textId="77777777" w:rsidR="00E91ED6" w:rsidRPr="00182961" w:rsidRDefault="00E91ED6" w:rsidP="00182961">
      <w:pPr>
        <w:ind w:left="851"/>
        <w:rPr>
          <w:sz w:val="24"/>
          <w:szCs w:val="24"/>
        </w:rPr>
      </w:pPr>
      <w:r w:rsidRPr="00182961">
        <w:rPr>
          <w:sz w:val="24"/>
          <w:szCs w:val="24"/>
        </w:rPr>
        <w:t>Kartonæske med 10 hætteglas med 1.000 vaccinedoser.</w:t>
      </w:r>
    </w:p>
    <w:p w14:paraId="1AFB3D10" w14:textId="77777777" w:rsidR="00E91ED6" w:rsidRPr="00182961" w:rsidRDefault="00E91ED6" w:rsidP="00182961">
      <w:pPr>
        <w:ind w:left="851"/>
        <w:rPr>
          <w:sz w:val="24"/>
          <w:szCs w:val="24"/>
        </w:rPr>
      </w:pPr>
      <w:r w:rsidRPr="00182961">
        <w:rPr>
          <w:sz w:val="24"/>
          <w:szCs w:val="24"/>
        </w:rPr>
        <w:t>Kartonæske med 10 hætteglas med 2.500 vaccinedoser.</w:t>
      </w:r>
    </w:p>
    <w:p w14:paraId="3362582B" w14:textId="77777777" w:rsidR="00E91ED6" w:rsidRPr="00182961" w:rsidRDefault="00E91ED6" w:rsidP="00182961">
      <w:pPr>
        <w:ind w:left="851"/>
        <w:rPr>
          <w:sz w:val="24"/>
          <w:szCs w:val="24"/>
        </w:rPr>
      </w:pPr>
      <w:r w:rsidRPr="00182961">
        <w:rPr>
          <w:sz w:val="24"/>
          <w:szCs w:val="24"/>
        </w:rPr>
        <w:t>Kartonæske med 10 hætteglas med 5.000 vaccinedoser.</w:t>
      </w:r>
    </w:p>
    <w:p w14:paraId="5EDD3CCA" w14:textId="77777777" w:rsidR="00E91ED6" w:rsidRPr="00182961" w:rsidRDefault="00E91ED6" w:rsidP="00182961">
      <w:pPr>
        <w:ind w:left="851"/>
        <w:rPr>
          <w:sz w:val="24"/>
          <w:szCs w:val="24"/>
        </w:rPr>
      </w:pPr>
    </w:p>
    <w:p w14:paraId="6872030C" w14:textId="77777777" w:rsidR="00E91ED6" w:rsidRPr="00182961" w:rsidRDefault="00E91ED6" w:rsidP="00182961">
      <w:pPr>
        <w:ind w:left="851"/>
        <w:rPr>
          <w:sz w:val="24"/>
          <w:szCs w:val="24"/>
        </w:rPr>
      </w:pPr>
      <w:r w:rsidRPr="00182961">
        <w:rPr>
          <w:sz w:val="24"/>
          <w:szCs w:val="24"/>
        </w:rPr>
        <w:t>Ikke alle pakningsstørrelser er nødvendigvis markedsført.</w:t>
      </w:r>
    </w:p>
    <w:p w14:paraId="68B2B7A4" w14:textId="77777777" w:rsidR="008203A8" w:rsidRPr="00182961" w:rsidRDefault="008203A8" w:rsidP="008203A8">
      <w:pPr>
        <w:tabs>
          <w:tab w:val="left" w:pos="851"/>
        </w:tabs>
        <w:ind w:left="851"/>
        <w:rPr>
          <w:sz w:val="24"/>
          <w:szCs w:val="24"/>
        </w:rPr>
      </w:pPr>
    </w:p>
    <w:p w14:paraId="2B3C092A" w14:textId="77777777" w:rsidR="008203A8" w:rsidRPr="00182961" w:rsidRDefault="008203A8" w:rsidP="008203A8">
      <w:pPr>
        <w:tabs>
          <w:tab w:val="left" w:pos="851"/>
        </w:tabs>
        <w:ind w:left="851" w:hanging="851"/>
        <w:rPr>
          <w:sz w:val="24"/>
          <w:szCs w:val="24"/>
        </w:rPr>
      </w:pPr>
      <w:r w:rsidRPr="00182961">
        <w:rPr>
          <w:b/>
          <w:sz w:val="24"/>
          <w:szCs w:val="24"/>
        </w:rPr>
        <w:t>5.5</w:t>
      </w:r>
      <w:r w:rsidRPr="00182961">
        <w:rPr>
          <w:b/>
          <w:sz w:val="24"/>
          <w:szCs w:val="24"/>
        </w:rPr>
        <w:tab/>
        <w:t>Særlige forholdsregler vedrørende bortskaffelse af ubrugte veterinærlægemidler eller affaldsmaterialer fra brugen heraf</w:t>
      </w:r>
    </w:p>
    <w:p w14:paraId="283EF639" w14:textId="77777777" w:rsidR="00E91ED6" w:rsidRPr="00182961" w:rsidRDefault="00E91ED6" w:rsidP="00182961">
      <w:pPr>
        <w:ind w:left="851"/>
        <w:rPr>
          <w:sz w:val="24"/>
          <w:szCs w:val="24"/>
        </w:rPr>
      </w:pPr>
      <w:r w:rsidRPr="00182961">
        <w:rPr>
          <w:sz w:val="24"/>
          <w:szCs w:val="24"/>
        </w:rPr>
        <w:t>Lægemidler må ikke bortskaffes sammen med spildevand eller husholdningsaffald.</w:t>
      </w:r>
    </w:p>
    <w:p w14:paraId="1278BE81" w14:textId="77777777" w:rsidR="00E91ED6" w:rsidRPr="00182961" w:rsidRDefault="00E91ED6" w:rsidP="00182961">
      <w:pPr>
        <w:ind w:left="851"/>
        <w:rPr>
          <w:sz w:val="24"/>
          <w:szCs w:val="24"/>
        </w:rPr>
      </w:pPr>
    </w:p>
    <w:p w14:paraId="3D310D84" w14:textId="77777777" w:rsidR="00E91ED6" w:rsidRPr="00182961" w:rsidRDefault="00E91ED6" w:rsidP="00182961">
      <w:pPr>
        <w:ind w:left="851"/>
        <w:rPr>
          <w:sz w:val="24"/>
          <w:szCs w:val="24"/>
        </w:rPr>
      </w:pPr>
      <w:r w:rsidRPr="00182961">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3162464D" w14:textId="5095F0CB" w:rsidR="00B2114B" w:rsidRDefault="00B2114B">
      <w:pPr>
        <w:rPr>
          <w:sz w:val="24"/>
          <w:szCs w:val="24"/>
        </w:rPr>
      </w:pPr>
      <w:r>
        <w:rPr>
          <w:sz w:val="24"/>
          <w:szCs w:val="24"/>
        </w:rPr>
        <w:br w:type="page"/>
      </w:r>
    </w:p>
    <w:p w14:paraId="23437F8D" w14:textId="77777777" w:rsidR="008203A8" w:rsidRPr="00182961" w:rsidRDefault="008203A8" w:rsidP="008203A8">
      <w:pPr>
        <w:tabs>
          <w:tab w:val="left" w:pos="851"/>
        </w:tabs>
        <w:ind w:left="851"/>
        <w:rPr>
          <w:sz w:val="24"/>
          <w:szCs w:val="24"/>
        </w:rPr>
      </w:pPr>
    </w:p>
    <w:p w14:paraId="222FBF4E" w14:textId="77777777" w:rsidR="008203A8" w:rsidRPr="00182961" w:rsidRDefault="008203A8" w:rsidP="008203A8">
      <w:pPr>
        <w:tabs>
          <w:tab w:val="left" w:pos="851"/>
        </w:tabs>
        <w:ind w:left="851" w:hanging="851"/>
        <w:rPr>
          <w:b/>
          <w:sz w:val="24"/>
          <w:szCs w:val="24"/>
        </w:rPr>
      </w:pPr>
      <w:r w:rsidRPr="00182961">
        <w:rPr>
          <w:b/>
          <w:sz w:val="24"/>
          <w:szCs w:val="24"/>
        </w:rPr>
        <w:t>6.</w:t>
      </w:r>
      <w:r w:rsidRPr="00182961">
        <w:rPr>
          <w:b/>
          <w:sz w:val="24"/>
          <w:szCs w:val="24"/>
        </w:rPr>
        <w:tab/>
        <w:t>NAVN PÅ INDEHAVEREN AF MARKEDSFØRINGSTILLADELSEN</w:t>
      </w:r>
    </w:p>
    <w:p w14:paraId="693A00AF" w14:textId="77777777" w:rsidR="00E91ED6" w:rsidRPr="00182961" w:rsidRDefault="00E91ED6" w:rsidP="00182961">
      <w:pPr>
        <w:ind w:left="851"/>
        <w:rPr>
          <w:sz w:val="24"/>
          <w:szCs w:val="24"/>
        </w:rPr>
      </w:pPr>
      <w:r w:rsidRPr="00182961">
        <w:rPr>
          <w:sz w:val="24"/>
          <w:szCs w:val="24"/>
        </w:rPr>
        <w:t>Genera d.d.</w:t>
      </w:r>
    </w:p>
    <w:p w14:paraId="7139326E" w14:textId="77777777" w:rsidR="00E91ED6" w:rsidRPr="00182961" w:rsidRDefault="00E91ED6" w:rsidP="00182961">
      <w:pPr>
        <w:ind w:left="851"/>
        <w:rPr>
          <w:sz w:val="24"/>
          <w:szCs w:val="24"/>
        </w:rPr>
      </w:pPr>
      <w:proofErr w:type="spellStart"/>
      <w:r w:rsidRPr="00182961">
        <w:rPr>
          <w:sz w:val="24"/>
          <w:szCs w:val="24"/>
        </w:rPr>
        <w:t>Svetonedeljska</w:t>
      </w:r>
      <w:proofErr w:type="spellEnd"/>
      <w:r w:rsidRPr="00182961">
        <w:rPr>
          <w:sz w:val="24"/>
          <w:szCs w:val="24"/>
        </w:rPr>
        <w:t xml:space="preserve"> </w:t>
      </w:r>
      <w:proofErr w:type="spellStart"/>
      <w:r w:rsidRPr="00182961">
        <w:rPr>
          <w:sz w:val="24"/>
          <w:szCs w:val="24"/>
        </w:rPr>
        <w:t>cesta</w:t>
      </w:r>
      <w:proofErr w:type="spellEnd"/>
      <w:r w:rsidRPr="00182961">
        <w:rPr>
          <w:sz w:val="24"/>
          <w:szCs w:val="24"/>
        </w:rPr>
        <w:t xml:space="preserve"> 2, </w:t>
      </w:r>
      <w:proofErr w:type="spellStart"/>
      <w:r w:rsidRPr="00182961">
        <w:rPr>
          <w:sz w:val="24"/>
          <w:szCs w:val="24"/>
        </w:rPr>
        <w:t>Kalinovica</w:t>
      </w:r>
      <w:proofErr w:type="spellEnd"/>
    </w:p>
    <w:p w14:paraId="3A50A5A4" w14:textId="77777777" w:rsidR="00E91ED6" w:rsidRPr="00182961" w:rsidRDefault="00E91ED6" w:rsidP="00182961">
      <w:pPr>
        <w:ind w:left="851"/>
        <w:rPr>
          <w:sz w:val="24"/>
          <w:szCs w:val="24"/>
        </w:rPr>
      </w:pPr>
      <w:r w:rsidRPr="00182961">
        <w:rPr>
          <w:sz w:val="24"/>
          <w:szCs w:val="24"/>
        </w:rPr>
        <w:t xml:space="preserve">10436 </w:t>
      </w:r>
      <w:proofErr w:type="spellStart"/>
      <w:r w:rsidRPr="00182961">
        <w:rPr>
          <w:sz w:val="24"/>
          <w:szCs w:val="24"/>
        </w:rPr>
        <w:t>Rakov</w:t>
      </w:r>
      <w:proofErr w:type="spellEnd"/>
      <w:r w:rsidRPr="00182961">
        <w:rPr>
          <w:sz w:val="24"/>
          <w:szCs w:val="24"/>
        </w:rPr>
        <w:t xml:space="preserve"> </w:t>
      </w:r>
      <w:proofErr w:type="spellStart"/>
      <w:r w:rsidRPr="00182961">
        <w:rPr>
          <w:sz w:val="24"/>
          <w:szCs w:val="24"/>
        </w:rPr>
        <w:t>Potok</w:t>
      </w:r>
      <w:proofErr w:type="spellEnd"/>
    </w:p>
    <w:p w14:paraId="42EF4BD6" w14:textId="77777777" w:rsidR="00E91ED6" w:rsidRPr="00182961" w:rsidRDefault="00E91ED6" w:rsidP="00182961">
      <w:pPr>
        <w:ind w:left="851"/>
        <w:rPr>
          <w:sz w:val="24"/>
          <w:szCs w:val="24"/>
        </w:rPr>
      </w:pPr>
      <w:r w:rsidRPr="00182961">
        <w:rPr>
          <w:sz w:val="24"/>
          <w:szCs w:val="24"/>
        </w:rPr>
        <w:t>Kroatien</w:t>
      </w:r>
    </w:p>
    <w:p w14:paraId="2F86AE32" w14:textId="77777777" w:rsidR="008203A8" w:rsidRPr="00182961" w:rsidRDefault="008203A8" w:rsidP="00182961">
      <w:pPr>
        <w:ind w:left="851"/>
        <w:rPr>
          <w:sz w:val="24"/>
          <w:szCs w:val="24"/>
        </w:rPr>
      </w:pPr>
    </w:p>
    <w:p w14:paraId="5CD57294" w14:textId="77777777" w:rsidR="008203A8" w:rsidRPr="00182961" w:rsidRDefault="008203A8" w:rsidP="00182961">
      <w:pPr>
        <w:ind w:left="851"/>
        <w:rPr>
          <w:b/>
          <w:sz w:val="24"/>
          <w:szCs w:val="24"/>
          <w:lang w:val="en-US"/>
        </w:rPr>
      </w:pPr>
      <w:proofErr w:type="spellStart"/>
      <w:r w:rsidRPr="00182961">
        <w:rPr>
          <w:b/>
          <w:sz w:val="24"/>
          <w:szCs w:val="24"/>
          <w:lang w:val="en-US"/>
        </w:rPr>
        <w:t>Repræsentant</w:t>
      </w:r>
      <w:proofErr w:type="spellEnd"/>
    </w:p>
    <w:p w14:paraId="654A0932" w14:textId="5C6D64C2" w:rsidR="00E91ED6" w:rsidRPr="00182961" w:rsidRDefault="00E91ED6" w:rsidP="00182961">
      <w:pPr>
        <w:ind w:left="851"/>
        <w:rPr>
          <w:bCs/>
          <w:sz w:val="24"/>
          <w:szCs w:val="24"/>
          <w:lang w:val="hr-HR"/>
        </w:rPr>
      </w:pPr>
      <w:r w:rsidRPr="00182961">
        <w:rPr>
          <w:bCs/>
          <w:sz w:val="24"/>
          <w:szCs w:val="24"/>
          <w:lang w:val="hr-HR"/>
        </w:rPr>
        <w:t>Dechra Veterinary Products A/S</w:t>
      </w:r>
      <w:bookmarkStart w:id="17" w:name="_GoBack"/>
      <w:bookmarkEnd w:id="17"/>
      <w:r w:rsidRPr="00182961">
        <w:rPr>
          <w:bCs/>
          <w:sz w:val="24"/>
          <w:szCs w:val="24"/>
          <w:lang w:val="hr-HR"/>
        </w:rPr>
        <w:t xml:space="preserve"> </w:t>
      </w:r>
    </w:p>
    <w:p w14:paraId="644FB8E0" w14:textId="77777777" w:rsidR="00E91ED6" w:rsidRPr="00182961" w:rsidRDefault="00E91ED6" w:rsidP="00182961">
      <w:pPr>
        <w:ind w:left="851"/>
        <w:rPr>
          <w:bCs/>
          <w:sz w:val="24"/>
          <w:szCs w:val="24"/>
          <w:lang w:val="hr-HR"/>
        </w:rPr>
      </w:pPr>
      <w:r w:rsidRPr="00182961">
        <w:rPr>
          <w:bCs/>
          <w:sz w:val="24"/>
          <w:szCs w:val="24"/>
          <w:lang w:val="hr-HR"/>
        </w:rPr>
        <w:t>Mekuvej 9</w:t>
      </w:r>
    </w:p>
    <w:p w14:paraId="617450ED" w14:textId="77777777" w:rsidR="00E91ED6" w:rsidRPr="00182961" w:rsidRDefault="00E91ED6" w:rsidP="00182961">
      <w:pPr>
        <w:ind w:left="851"/>
        <w:rPr>
          <w:bCs/>
          <w:sz w:val="24"/>
          <w:szCs w:val="24"/>
          <w:lang w:val="hr-HR"/>
        </w:rPr>
      </w:pPr>
      <w:r w:rsidRPr="00182961">
        <w:rPr>
          <w:bCs/>
          <w:sz w:val="24"/>
          <w:szCs w:val="24"/>
          <w:lang w:val="hr-HR"/>
        </w:rPr>
        <w:t>7171 Uldum</w:t>
      </w:r>
    </w:p>
    <w:p w14:paraId="326B64AD" w14:textId="77777777" w:rsidR="008203A8" w:rsidRPr="00182961" w:rsidRDefault="008203A8" w:rsidP="008203A8">
      <w:pPr>
        <w:tabs>
          <w:tab w:val="left" w:pos="851"/>
        </w:tabs>
        <w:ind w:left="851"/>
        <w:rPr>
          <w:sz w:val="24"/>
          <w:szCs w:val="24"/>
        </w:rPr>
      </w:pPr>
    </w:p>
    <w:p w14:paraId="5D021F68" w14:textId="77777777" w:rsidR="008203A8" w:rsidRPr="00182961" w:rsidRDefault="008203A8" w:rsidP="008203A8">
      <w:pPr>
        <w:ind w:left="851" w:hanging="851"/>
        <w:rPr>
          <w:b/>
          <w:sz w:val="24"/>
          <w:szCs w:val="24"/>
        </w:rPr>
      </w:pPr>
      <w:r w:rsidRPr="00182961">
        <w:rPr>
          <w:b/>
          <w:sz w:val="24"/>
          <w:szCs w:val="24"/>
        </w:rPr>
        <w:t>7.</w:t>
      </w:r>
      <w:r w:rsidRPr="00182961">
        <w:rPr>
          <w:b/>
          <w:sz w:val="24"/>
          <w:szCs w:val="24"/>
        </w:rPr>
        <w:tab/>
        <w:t>MARKEDSFØRINGSTILLADELSESNUMMER (-NUMRE)</w:t>
      </w:r>
    </w:p>
    <w:p w14:paraId="357BBB76" w14:textId="145AAC79" w:rsidR="008203A8" w:rsidRPr="00182961" w:rsidRDefault="00E91ED6" w:rsidP="008203A8">
      <w:pPr>
        <w:tabs>
          <w:tab w:val="left" w:pos="851"/>
        </w:tabs>
        <w:ind w:left="851"/>
        <w:rPr>
          <w:sz w:val="24"/>
          <w:szCs w:val="24"/>
        </w:rPr>
      </w:pPr>
      <w:r w:rsidRPr="00182961">
        <w:rPr>
          <w:sz w:val="24"/>
          <w:szCs w:val="24"/>
        </w:rPr>
        <w:t>71850</w:t>
      </w:r>
    </w:p>
    <w:p w14:paraId="66D3802C" w14:textId="77777777" w:rsidR="008203A8" w:rsidRPr="00182961" w:rsidRDefault="008203A8" w:rsidP="008203A8">
      <w:pPr>
        <w:tabs>
          <w:tab w:val="left" w:pos="851"/>
        </w:tabs>
        <w:ind w:left="851"/>
        <w:rPr>
          <w:sz w:val="24"/>
          <w:szCs w:val="24"/>
        </w:rPr>
      </w:pPr>
    </w:p>
    <w:p w14:paraId="5AE8FDD0" w14:textId="77777777" w:rsidR="008203A8" w:rsidRPr="00182961" w:rsidRDefault="008203A8" w:rsidP="008203A8">
      <w:pPr>
        <w:tabs>
          <w:tab w:val="left" w:pos="851"/>
        </w:tabs>
        <w:ind w:left="851" w:hanging="851"/>
        <w:rPr>
          <w:b/>
          <w:sz w:val="24"/>
          <w:szCs w:val="24"/>
        </w:rPr>
      </w:pPr>
      <w:r w:rsidRPr="00182961">
        <w:rPr>
          <w:b/>
          <w:sz w:val="24"/>
          <w:szCs w:val="24"/>
        </w:rPr>
        <w:t>8.</w:t>
      </w:r>
      <w:r w:rsidRPr="00182961">
        <w:rPr>
          <w:b/>
          <w:sz w:val="24"/>
          <w:szCs w:val="24"/>
        </w:rPr>
        <w:tab/>
        <w:t>DATO FOR FØRSTE TILLADELSE</w:t>
      </w:r>
    </w:p>
    <w:p w14:paraId="375DE8A2" w14:textId="18104027" w:rsidR="008203A8" w:rsidRPr="00182961" w:rsidRDefault="006D4EEC" w:rsidP="008203A8">
      <w:pPr>
        <w:tabs>
          <w:tab w:val="left" w:pos="851"/>
        </w:tabs>
        <w:ind w:left="851"/>
        <w:rPr>
          <w:sz w:val="24"/>
          <w:szCs w:val="24"/>
        </w:rPr>
      </w:pPr>
      <w:r>
        <w:rPr>
          <w:sz w:val="24"/>
          <w:szCs w:val="24"/>
        </w:rPr>
        <w:t>17. juni 2025</w:t>
      </w:r>
    </w:p>
    <w:p w14:paraId="28B2610D" w14:textId="77777777" w:rsidR="008203A8" w:rsidRPr="00182961" w:rsidRDefault="008203A8" w:rsidP="008203A8">
      <w:pPr>
        <w:tabs>
          <w:tab w:val="left" w:pos="851"/>
        </w:tabs>
        <w:ind w:left="851"/>
        <w:rPr>
          <w:sz w:val="24"/>
          <w:szCs w:val="24"/>
        </w:rPr>
      </w:pPr>
    </w:p>
    <w:p w14:paraId="5E41ED2A" w14:textId="77777777" w:rsidR="008203A8" w:rsidRPr="00182961" w:rsidRDefault="008203A8" w:rsidP="008203A8">
      <w:pPr>
        <w:tabs>
          <w:tab w:val="left" w:pos="851"/>
        </w:tabs>
        <w:ind w:left="851" w:hanging="851"/>
        <w:rPr>
          <w:b/>
          <w:sz w:val="24"/>
          <w:szCs w:val="24"/>
        </w:rPr>
      </w:pPr>
      <w:r w:rsidRPr="00182961">
        <w:rPr>
          <w:b/>
          <w:sz w:val="24"/>
          <w:szCs w:val="24"/>
        </w:rPr>
        <w:t>9.</w:t>
      </w:r>
      <w:r w:rsidRPr="00182961">
        <w:rPr>
          <w:b/>
          <w:sz w:val="24"/>
          <w:szCs w:val="24"/>
        </w:rPr>
        <w:tab/>
        <w:t>DATO FOR SENESTE ÆNDRING AF PRODUKTRESUMÉET</w:t>
      </w:r>
    </w:p>
    <w:p w14:paraId="22343C00" w14:textId="57D0B7DF" w:rsidR="008203A8" w:rsidRPr="00182961" w:rsidRDefault="00E91ED6" w:rsidP="008203A8">
      <w:pPr>
        <w:tabs>
          <w:tab w:val="left" w:pos="851"/>
        </w:tabs>
        <w:ind w:left="851"/>
        <w:rPr>
          <w:sz w:val="24"/>
          <w:szCs w:val="24"/>
        </w:rPr>
      </w:pPr>
      <w:r w:rsidRPr="00182961">
        <w:rPr>
          <w:sz w:val="24"/>
          <w:szCs w:val="24"/>
        </w:rPr>
        <w:t>-</w:t>
      </w:r>
    </w:p>
    <w:p w14:paraId="48EE9A60" w14:textId="77777777" w:rsidR="008203A8" w:rsidRPr="00182961" w:rsidRDefault="008203A8" w:rsidP="008203A8">
      <w:pPr>
        <w:tabs>
          <w:tab w:val="left" w:pos="851"/>
        </w:tabs>
        <w:ind w:left="851"/>
        <w:rPr>
          <w:sz w:val="24"/>
          <w:szCs w:val="24"/>
        </w:rPr>
      </w:pPr>
    </w:p>
    <w:p w14:paraId="04A52E91" w14:textId="77777777" w:rsidR="008203A8" w:rsidRPr="00182961" w:rsidRDefault="008203A8" w:rsidP="008203A8">
      <w:pPr>
        <w:tabs>
          <w:tab w:val="left" w:pos="851"/>
        </w:tabs>
        <w:ind w:left="851" w:hanging="851"/>
        <w:rPr>
          <w:b/>
          <w:sz w:val="24"/>
          <w:szCs w:val="24"/>
        </w:rPr>
      </w:pPr>
      <w:r w:rsidRPr="00182961">
        <w:rPr>
          <w:b/>
          <w:sz w:val="24"/>
          <w:szCs w:val="24"/>
        </w:rPr>
        <w:t>10.</w:t>
      </w:r>
      <w:r w:rsidRPr="00182961">
        <w:rPr>
          <w:b/>
          <w:sz w:val="24"/>
          <w:szCs w:val="24"/>
        </w:rPr>
        <w:tab/>
        <w:t>KLASSIFICERING AF VETERINÆRLÆGEMIDLER</w:t>
      </w:r>
    </w:p>
    <w:p w14:paraId="7987F987" w14:textId="77777777" w:rsidR="00E91ED6" w:rsidRPr="00182961" w:rsidRDefault="00E91ED6" w:rsidP="00182961">
      <w:pPr>
        <w:ind w:left="851"/>
        <w:rPr>
          <w:sz w:val="24"/>
          <w:szCs w:val="24"/>
        </w:rPr>
      </w:pPr>
      <w:r w:rsidRPr="00182961">
        <w:rPr>
          <w:sz w:val="24"/>
          <w:szCs w:val="24"/>
        </w:rPr>
        <w:t>BP</w:t>
      </w:r>
    </w:p>
    <w:p w14:paraId="707CB184" w14:textId="11FE2641" w:rsidR="00E91ED6" w:rsidRPr="00182961" w:rsidRDefault="00E91ED6" w:rsidP="00182961">
      <w:pPr>
        <w:ind w:left="851"/>
        <w:rPr>
          <w:sz w:val="24"/>
          <w:szCs w:val="24"/>
        </w:rPr>
      </w:pPr>
      <w:bookmarkStart w:id="18" w:name="_Hlk73467306"/>
      <w:r w:rsidRPr="00182961">
        <w:rPr>
          <w:sz w:val="24"/>
          <w:szCs w:val="24"/>
        </w:rPr>
        <w:t>Der findes detaljerede oplysninger om dette veterinærlægemiddel i EU-lægemiddel</w:t>
      </w:r>
      <w:r w:rsidR="00182961">
        <w:rPr>
          <w:sz w:val="24"/>
          <w:szCs w:val="24"/>
        </w:rPr>
        <w:softHyphen/>
      </w:r>
      <w:r w:rsidRPr="00182961">
        <w:rPr>
          <w:sz w:val="24"/>
          <w:szCs w:val="24"/>
        </w:rPr>
        <w:t>databasen (</w:t>
      </w:r>
      <w:hyperlink r:id="rId8" w:history="1">
        <w:r w:rsidRPr="00182961">
          <w:rPr>
            <w:rStyle w:val="Hyperlink"/>
            <w:sz w:val="24"/>
            <w:szCs w:val="24"/>
          </w:rPr>
          <w:t>https://medicines.health.europa.eu/veterinary</w:t>
        </w:r>
      </w:hyperlink>
      <w:r w:rsidRPr="00182961">
        <w:rPr>
          <w:sz w:val="24"/>
          <w:szCs w:val="24"/>
        </w:rPr>
        <w:t>).</w:t>
      </w:r>
      <w:bookmarkEnd w:id="18"/>
    </w:p>
    <w:sectPr w:rsidR="00E91ED6" w:rsidRPr="00182961"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A53D4" w14:textId="77777777" w:rsidR="00AE1704" w:rsidRDefault="00AE1704">
      <w:r>
        <w:separator/>
      </w:r>
    </w:p>
  </w:endnote>
  <w:endnote w:type="continuationSeparator" w:id="0">
    <w:p w14:paraId="16D8D8F6" w14:textId="77777777" w:rsidR="00AE1704" w:rsidRDefault="00AE1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DBB52" w14:textId="77777777" w:rsidR="004A62CC" w:rsidRDefault="004A62CC">
    <w:pPr>
      <w:pStyle w:val="Sidefod"/>
      <w:pBdr>
        <w:bottom w:val="single" w:sz="6" w:space="1" w:color="auto"/>
      </w:pBdr>
      <w:tabs>
        <w:tab w:val="clear" w:pos="4819"/>
        <w:tab w:val="left" w:pos="8647"/>
      </w:tabs>
      <w:rPr>
        <w:i/>
        <w:snapToGrid w:val="0"/>
        <w:sz w:val="18"/>
      </w:rPr>
    </w:pPr>
  </w:p>
  <w:p w14:paraId="55081EC4" w14:textId="77777777" w:rsidR="004A62CC" w:rsidRDefault="004A62CC">
    <w:pPr>
      <w:pStyle w:val="Sidefod"/>
      <w:tabs>
        <w:tab w:val="clear" w:pos="4819"/>
        <w:tab w:val="left" w:pos="8647"/>
      </w:tabs>
      <w:rPr>
        <w:i/>
        <w:snapToGrid w:val="0"/>
        <w:sz w:val="18"/>
      </w:rPr>
    </w:pPr>
  </w:p>
  <w:p w14:paraId="33912736" w14:textId="471AA11B"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B2114B">
      <w:rPr>
        <w:i/>
        <w:noProof/>
        <w:snapToGrid w:val="0"/>
        <w:sz w:val="18"/>
      </w:rPr>
      <w:t>Avishield IB QX, lyofilisat til okulonasal suspension-anvendelse i drikkevand.docx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7C6E6" w14:textId="77777777" w:rsidR="004A62CC" w:rsidRDefault="004A62CC">
    <w:pPr>
      <w:pStyle w:val="Sidefod"/>
      <w:pBdr>
        <w:bottom w:val="single" w:sz="6" w:space="1" w:color="auto"/>
      </w:pBdr>
      <w:tabs>
        <w:tab w:val="clear" w:pos="4819"/>
        <w:tab w:val="left" w:pos="8647"/>
      </w:tabs>
      <w:rPr>
        <w:i/>
        <w:snapToGrid w:val="0"/>
        <w:sz w:val="18"/>
      </w:rPr>
    </w:pPr>
  </w:p>
  <w:p w14:paraId="658642FD" w14:textId="77777777" w:rsidR="004A62CC" w:rsidRDefault="004A62CC">
    <w:pPr>
      <w:pStyle w:val="Sidefod"/>
      <w:tabs>
        <w:tab w:val="clear" w:pos="4819"/>
        <w:tab w:val="left" w:pos="8647"/>
      </w:tabs>
      <w:rPr>
        <w:i/>
        <w:snapToGrid w:val="0"/>
        <w:sz w:val="18"/>
      </w:rPr>
    </w:pPr>
  </w:p>
  <w:p w14:paraId="6AC4D127" w14:textId="0E0C4BFB"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B2114B">
      <w:rPr>
        <w:i/>
        <w:noProof/>
        <w:snapToGrid w:val="0"/>
        <w:sz w:val="18"/>
      </w:rPr>
      <w:t>Avishield IB QX, lyofilisat til okulonasal suspension-anvendelse i drikkevand.docx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644CC" w14:textId="77777777" w:rsidR="00AE1704" w:rsidRDefault="00AE1704">
      <w:r>
        <w:separator/>
      </w:r>
    </w:p>
  </w:footnote>
  <w:footnote w:type="continuationSeparator" w:id="0">
    <w:p w14:paraId="5F7A95D2" w14:textId="77777777" w:rsidR="00AE1704" w:rsidRDefault="00AE1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2374C"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12198"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5C306D69"/>
    <w:multiLevelType w:val="hybridMultilevel"/>
    <w:tmpl w:val="42DECD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58857A7"/>
    <w:multiLevelType w:val="hybridMultilevel"/>
    <w:tmpl w:val="C936B1F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704"/>
    <w:rsid w:val="000241E8"/>
    <w:rsid w:val="0003527F"/>
    <w:rsid w:val="0004390D"/>
    <w:rsid w:val="0005355A"/>
    <w:rsid w:val="00065C7D"/>
    <w:rsid w:val="00092AFF"/>
    <w:rsid w:val="000B102C"/>
    <w:rsid w:val="000C6CD4"/>
    <w:rsid w:val="00131D7A"/>
    <w:rsid w:val="001577E4"/>
    <w:rsid w:val="001623D2"/>
    <w:rsid w:val="00162A88"/>
    <w:rsid w:val="00173F52"/>
    <w:rsid w:val="00182961"/>
    <w:rsid w:val="0018534D"/>
    <w:rsid w:val="001858CA"/>
    <w:rsid w:val="001869DB"/>
    <w:rsid w:val="001903E6"/>
    <w:rsid w:val="001C4AEF"/>
    <w:rsid w:val="001D3CC5"/>
    <w:rsid w:val="00202A14"/>
    <w:rsid w:val="00207C0E"/>
    <w:rsid w:val="00274AE3"/>
    <w:rsid w:val="002C3E74"/>
    <w:rsid w:val="002E304C"/>
    <w:rsid w:val="002E7439"/>
    <w:rsid w:val="002F3591"/>
    <w:rsid w:val="00322BDE"/>
    <w:rsid w:val="00340679"/>
    <w:rsid w:val="00371CA6"/>
    <w:rsid w:val="003E4B6F"/>
    <w:rsid w:val="00406EE7"/>
    <w:rsid w:val="00407013"/>
    <w:rsid w:val="00412537"/>
    <w:rsid w:val="00415D7C"/>
    <w:rsid w:val="00417225"/>
    <w:rsid w:val="00451FEF"/>
    <w:rsid w:val="004A62CC"/>
    <w:rsid w:val="004C733C"/>
    <w:rsid w:val="00514C36"/>
    <w:rsid w:val="00565A74"/>
    <w:rsid w:val="005B0036"/>
    <w:rsid w:val="005D1DAA"/>
    <w:rsid w:val="005E336B"/>
    <w:rsid w:val="005F5831"/>
    <w:rsid w:val="00601E64"/>
    <w:rsid w:val="0061389F"/>
    <w:rsid w:val="00614110"/>
    <w:rsid w:val="00627236"/>
    <w:rsid w:val="00630041"/>
    <w:rsid w:val="00633A39"/>
    <w:rsid w:val="00646A5F"/>
    <w:rsid w:val="00662012"/>
    <w:rsid w:val="00666B01"/>
    <w:rsid w:val="00687CE3"/>
    <w:rsid w:val="00696BF6"/>
    <w:rsid w:val="006B1539"/>
    <w:rsid w:val="006C2FE7"/>
    <w:rsid w:val="006D4EEC"/>
    <w:rsid w:val="006F0D27"/>
    <w:rsid w:val="006F5621"/>
    <w:rsid w:val="00701164"/>
    <w:rsid w:val="0071651B"/>
    <w:rsid w:val="00734E54"/>
    <w:rsid w:val="00750478"/>
    <w:rsid w:val="00751513"/>
    <w:rsid w:val="007564C7"/>
    <w:rsid w:val="00776C2C"/>
    <w:rsid w:val="00781329"/>
    <w:rsid w:val="007A3FBD"/>
    <w:rsid w:val="007A684C"/>
    <w:rsid w:val="007C688A"/>
    <w:rsid w:val="007E2A00"/>
    <w:rsid w:val="008010F2"/>
    <w:rsid w:val="00805902"/>
    <w:rsid w:val="00813E75"/>
    <w:rsid w:val="0081533D"/>
    <w:rsid w:val="008203A8"/>
    <w:rsid w:val="00831636"/>
    <w:rsid w:val="008509BB"/>
    <w:rsid w:val="00851D7F"/>
    <w:rsid w:val="008803C5"/>
    <w:rsid w:val="008E4866"/>
    <w:rsid w:val="009202AE"/>
    <w:rsid w:val="00942FB8"/>
    <w:rsid w:val="00960F5F"/>
    <w:rsid w:val="00967486"/>
    <w:rsid w:val="009D66C6"/>
    <w:rsid w:val="009E300C"/>
    <w:rsid w:val="009E5184"/>
    <w:rsid w:val="009F1F5E"/>
    <w:rsid w:val="00A31E52"/>
    <w:rsid w:val="00A74A8A"/>
    <w:rsid w:val="00A85606"/>
    <w:rsid w:val="00A86C63"/>
    <w:rsid w:val="00A957A6"/>
    <w:rsid w:val="00A96525"/>
    <w:rsid w:val="00AA0D25"/>
    <w:rsid w:val="00AC012D"/>
    <w:rsid w:val="00AD4D77"/>
    <w:rsid w:val="00AE1704"/>
    <w:rsid w:val="00AE29E5"/>
    <w:rsid w:val="00AE5757"/>
    <w:rsid w:val="00B2114B"/>
    <w:rsid w:val="00B25EB8"/>
    <w:rsid w:val="00B764E3"/>
    <w:rsid w:val="00B85456"/>
    <w:rsid w:val="00B87267"/>
    <w:rsid w:val="00B93A25"/>
    <w:rsid w:val="00BC634B"/>
    <w:rsid w:val="00BF2AE0"/>
    <w:rsid w:val="00C41394"/>
    <w:rsid w:val="00C479BF"/>
    <w:rsid w:val="00C66C59"/>
    <w:rsid w:val="00C838AB"/>
    <w:rsid w:val="00C83AA2"/>
    <w:rsid w:val="00CE3A44"/>
    <w:rsid w:val="00CE3F86"/>
    <w:rsid w:val="00CF75B4"/>
    <w:rsid w:val="00D10EE1"/>
    <w:rsid w:val="00D14DBC"/>
    <w:rsid w:val="00D87E2B"/>
    <w:rsid w:val="00D910BA"/>
    <w:rsid w:val="00D96D04"/>
    <w:rsid w:val="00DD6D71"/>
    <w:rsid w:val="00DF32BE"/>
    <w:rsid w:val="00E14F0A"/>
    <w:rsid w:val="00E321D6"/>
    <w:rsid w:val="00E323FB"/>
    <w:rsid w:val="00E36CB0"/>
    <w:rsid w:val="00E61E78"/>
    <w:rsid w:val="00E84DC6"/>
    <w:rsid w:val="00E91ED6"/>
    <w:rsid w:val="00EB5778"/>
    <w:rsid w:val="00EE14EA"/>
    <w:rsid w:val="00EE5253"/>
    <w:rsid w:val="00EF3C59"/>
    <w:rsid w:val="00F36781"/>
    <w:rsid w:val="00F41E3A"/>
    <w:rsid w:val="00F60B72"/>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4BC6E9"/>
  <w15:chartTrackingRefBased/>
  <w15:docId w15:val="{3FF3A10A-41EF-4087-9D38-23E418D85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qFormat/>
    <w:rsid w:val="00DF32BE"/>
    <w:rPr>
      <w:sz w:val="16"/>
      <w:szCs w:val="16"/>
    </w:rPr>
  </w:style>
  <w:style w:type="paragraph" w:styleId="Kommentartekst">
    <w:name w:val="annotation text"/>
    <w:aliases w:val="Kommentarer"/>
    <w:basedOn w:val="Normal"/>
    <w:link w:val="KommentartekstTegn"/>
    <w:uiPriority w:val="99"/>
    <w:semiHidden/>
    <w:qFormat/>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aliases w:val="Kommentarer Tegn"/>
    <w:basedOn w:val="Standardskrifttypeiafsnit"/>
    <w:link w:val="Kommentartekst"/>
    <w:uiPriority w:val="99"/>
    <w:semiHidden/>
    <w:qFormat/>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34"/>
    <w:qFormat/>
    <w:rsid w:val="00E91ED6"/>
    <w:pPr>
      <w:tabs>
        <w:tab w:val="left" w:pos="567"/>
      </w:tabs>
      <w:spacing w:line="260" w:lineRule="exact"/>
      <w:ind w:left="720"/>
      <w:contextualSpacing/>
    </w:pPr>
    <w:rPr>
      <w:sz w:val="22"/>
      <w:lang w:val="en-GB"/>
    </w:rPr>
  </w:style>
  <w:style w:type="character" w:styleId="Hyperlink">
    <w:name w:val="Hyperlink"/>
    <w:unhideWhenUsed/>
    <w:rsid w:val="00E91E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133717301">
      <w:bodyDiv w:val="1"/>
      <w:marLeft w:val="0"/>
      <w:marRight w:val="0"/>
      <w:marTop w:val="0"/>
      <w:marBottom w:val="0"/>
      <w:divBdr>
        <w:top w:val="none" w:sz="0" w:space="0" w:color="auto"/>
        <w:left w:val="none" w:sz="0" w:space="0" w:color="auto"/>
        <w:bottom w:val="none" w:sz="0" w:space="0" w:color="auto"/>
        <w:right w:val="none" w:sz="0" w:space="0" w:color="auto"/>
      </w:divBdr>
    </w:div>
    <w:div w:id="159736034">
      <w:bodyDiv w:val="1"/>
      <w:marLeft w:val="0"/>
      <w:marRight w:val="0"/>
      <w:marTop w:val="0"/>
      <w:marBottom w:val="0"/>
      <w:divBdr>
        <w:top w:val="none" w:sz="0" w:space="0" w:color="auto"/>
        <w:left w:val="none" w:sz="0" w:space="0" w:color="auto"/>
        <w:bottom w:val="none" w:sz="0" w:space="0" w:color="auto"/>
        <w:right w:val="none" w:sz="0" w:space="0" w:color="auto"/>
      </w:divBdr>
    </w:div>
    <w:div w:id="164639839">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0778827">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302388311">
      <w:bodyDiv w:val="1"/>
      <w:marLeft w:val="0"/>
      <w:marRight w:val="0"/>
      <w:marTop w:val="0"/>
      <w:marBottom w:val="0"/>
      <w:divBdr>
        <w:top w:val="none" w:sz="0" w:space="0" w:color="auto"/>
        <w:left w:val="none" w:sz="0" w:space="0" w:color="auto"/>
        <w:bottom w:val="none" w:sz="0" w:space="0" w:color="auto"/>
        <w:right w:val="none" w:sz="0" w:space="0" w:color="auto"/>
      </w:divBdr>
    </w:div>
    <w:div w:id="379524654">
      <w:bodyDiv w:val="1"/>
      <w:marLeft w:val="0"/>
      <w:marRight w:val="0"/>
      <w:marTop w:val="0"/>
      <w:marBottom w:val="0"/>
      <w:divBdr>
        <w:top w:val="none" w:sz="0" w:space="0" w:color="auto"/>
        <w:left w:val="none" w:sz="0" w:space="0" w:color="auto"/>
        <w:bottom w:val="none" w:sz="0" w:space="0" w:color="auto"/>
        <w:right w:val="none" w:sz="0" w:space="0" w:color="auto"/>
      </w:divBdr>
    </w:div>
    <w:div w:id="408581749">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3491534">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15316396">
      <w:bodyDiv w:val="1"/>
      <w:marLeft w:val="0"/>
      <w:marRight w:val="0"/>
      <w:marTop w:val="0"/>
      <w:marBottom w:val="0"/>
      <w:divBdr>
        <w:top w:val="none" w:sz="0" w:space="0" w:color="auto"/>
        <w:left w:val="none" w:sz="0" w:space="0" w:color="auto"/>
        <w:bottom w:val="none" w:sz="0" w:space="0" w:color="auto"/>
        <w:right w:val="none" w:sz="0" w:space="0" w:color="auto"/>
      </w:divBdr>
    </w:div>
    <w:div w:id="539129423">
      <w:bodyDiv w:val="1"/>
      <w:marLeft w:val="0"/>
      <w:marRight w:val="0"/>
      <w:marTop w:val="0"/>
      <w:marBottom w:val="0"/>
      <w:divBdr>
        <w:top w:val="none" w:sz="0" w:space="0" w:color="auto"/>
        <w:left w:val="none" w:sz="0" w:space="0" w:color="auto"/>
        <w:bottom w:val="none" w:sz="0" w:space="0" w:color="auto"/>
        <w:right w:val="none" w:sz="0" w:space="0" w:color="auto"/>
      </w:divBdr>
    </w:div>
    <w:div w:id="548030517">
      <w:bodyDiv w:val="1"/>
      <w:marLeft w:val="0"/>
      <w:marRight w:val="0"/>
      <w:marTop w:val="0"/>
      <w:marBottom w:val="0"/>
      <w:divBdr>
        <w:top w:val="none" w:sz="0" w:space="0" w:color="auto"/>
        <w:left w:val="none" w:sz="0" w:space="0" w:color="auto"/>
        <w:bottom w:val="none" w:sz="0" w:space="0" w:color="auto"/>
        <w:right w:val="none" w:sz="0" w:space="0" w:color="auto"/>
      </w:divBdr>
    </w:div>
    <w:div w:id="563834067">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664552459">
      <w:bodyDiv w:val="1"/>
      <w:marLeft w:val="0"/>
      <w:marRight w:val="0"/>
      <w:marTop w:val="0"/>
      <w:marBottom w:val="0"/>
      <w:divBdr>
        <w:top w:val="none" w:sz="0" w:space="0" w:color="auto"/>
        <w:left w:val="none" w:sz="0" w:space="0" w:color="auto"/>
        <w:bottom w:val="none" w:sz="0" w:space="0" w:color="auto"/>
        <w:right w:val="none" w:sz="0" w:space="0" w:color="auto"/>
      </w:divBdr>
    </w:div>
    <w:div w:id="678891801">
      <w:bodyDiv w:val="1"/>
      <w:marLeft w:val="0"/>
      <w:marRight w:val="0"/>
      <w:marTop w:val="0"/>
      <w:marBottom w:val="0"/>
      <w:divBdr>
        <w:top w:val="none" w:sz="0" w:space="0" w:color="auto"/>
        <w:left w:val="none" w:sz="0" w:space="0" w:color="auto"/>
        <w:bottom w:val="none" w:sz="0" w:space="0" w:color="auto"/>
        <w:right w:val="none" w:sz="0" w:space="0" w:color="auto"/>
      </w:divBdr>
    </w:div>
    <w:div w:id="743575572">
      <w:bodyDiv w:val="1"/>
      <w:marLeft w:val="0"/>
      <w:marRight w:val="0"/>
      <w:marTop w:val="0"/>
      <w:marBottom w:val="0"/>
      <w:divBdr>
        <w:top w:val="none" w:sz="0" w:space="0" w:color="auto"/>
        <w:left w:val="none" w:sz="0" w:space="0" w:color="auto"/>
        <w:bottom w:val="none" w:sz="0" w:space="0" w:color="auto"/>
        <w:right w:val="none" w:sz="0" w:space="0" w:color="auto"/>
      </w:divBdr>
    </w:div>
    <w:div w:id="754858331">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869220669">
      <w:bodyDiv w:val="1"/>
      <w:marLeft w:val="0"/>
      <w:marRight w:val="0"/>
      <w:marTop w:val="0"/>
      <w:marBottom w:val="0"/>
      <w:divBdr>
        <w:top w:val="none" w:sz="0" w:space="0" w:color="auto"/>
        <w:left w:val="none" w:sz="0" w:space="0" w:color="auto"/>
        <w:bottom w:val="none" w:sz="0" w:space="0" w:color="auto"/>
        <w:right w:val="none" w:sz="0" w:space="0" w:color="auto"/>
      </w:divBdr>
    </w:div>
    <w:div w:id="1120102492">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210846885">
      <w:bodyDiv w:val="1"/>
      <w:marLeft w:val="0"/>
      <w:marRight w:val="0"/>
      <w:marTop w:val="0"/>
      <w:marBottom w:val="0"/>
      <w:divBdr>
        <w:top w:val="none" w:sz="0" w:space="0" w:color="auto"/>
        <w:left w:val="none" w:sz="0" w:space="0" w:color="auto"/>
        <w:bottom w:val="none" w:sz="0" w:space="0" w:color="auto"/>
        <w:right w:val="none" w:sz="0" w:space="0" w:color="auto"/>
      </w:divBdr>
    </w:div>
    <w:div w:id="1308512326">
      <w:bodyDiv w:val="1"/>
      <w:marLeft w:val="0"/>
      <w:marRight w:val="0"/>
      <w:marTop w:val="0"/>
      <w:marBottom w:val="0"/>
      <w:divBdr>
        <w:top w:val="none" w:sz="0" w:space="0" w:color="auto"/>
        <w:left w:val="none" w:sz="0" w:space="0" w:color="auto"/>
        <w:bottom w:val="none" w:sz="0" w:space="0" w:color="auto"/>
        <w:right w:val="none" w:sz="0" w:space="0" w:color="auto"/>
      </w:divBdr>
    </w:div>
    <w:div w:id="1382510236">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687515788">
      <w:bodyDiv w:val="1"/>
      <w:marLeft w:val="0"/>
      <w:marRight w:val="0"/>
      <w:marTop w:val="0"/>
      <w:marBottom w:val="0"/>
      <w:divBdr>
        <w:top w:val="none" w:sz="0" w:space="0" w:color="auto"/>
        <w:left w:val="none" w:sz="0" w:space="0" w:color="auto"/>
        <w:bottom w:val="none" w:sz="0" w:space="0" w:color="auto"/>
        <w:right w:val="none" w:sz="0" w:space="0" w:color="auto"/>
      </w:divBdr>
    </w:div>
    <w:div w:id="1742167716">
      <w:bodyDiv w:val="1"/>
      <w:marLeft w:val="0"/>
      <w:marRight w:val="0"/>
      <w:marTop w:val="0"/>
      <w:marBottom w:val="0"/>
      <w:divBdr>
        <w:top w:val="none" w:sz="0" w:space="0" w:color="auto"/>
        <w:left w:val="none" w:sz="0" w:space="0" w:color="auto"/>
        <w:bottom w:val="none" w:sz="0" w:space="0" w:color="auto"/>
        <w:right w:val="none" w:sz="0" w:space="0" w:color="auto"/>
      </w:divBdr>
    </w:div>
    <w:div w:id="206217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77</TotalTime>
  <Pages>6</Pages>
  <Words>1413</Words>
  <Characters>9038</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2024052841, MT</dc:description>
  <cp:lastModifiedBy>Gitte Jørgensen</cp:lastModifiedBy>
  <cp:revision>9</cp:revision>
  <cp:lastPrinted>2022-05-18T14:03:00Z</cp:lastPrinted>
  <dcterms:created xsi:type="dcterms:W3CDTF">2025-06-11T06:50:00Z</dcterms:created>
  <dcterms:modified xsi:type="dcterms:W3CDTF">2025-06-17T11:19:00Z</dcterms:modified>
</cp:coreProperties>
</file>