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2E4C" w14:textId="77777777" w:rsidR="008203A8" w:rsidRPr="006670D3" w:rsidRDefault="008203A8" w:rsidP="008203A8">
      <w:pPr>
        <w:rPr>
          <w:sz w:val="24"/>
          <w:szCs w:val="24"/>
        </w:rPr>
      </w:pPr>
      <w:r w:rsidRPr="006670D3">
        <w:rPr>
          <w:noProof/>
          <w:sz w:val="24"/>
          <w:szCs w:val="24"/>
          <w:lang w:eastAsia="da-DK"/>
        </w:rPr>
        <w:drawing>
          <wp:inline distT="0" distB="0" distL="0" distR="0" wp14:anchorId="79AD353C" wp14:editId="04E031F7">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EBCF819" w14:textId="77777777" w:rsidR="008203A8" w:rsidRPr="006670D3" w:rsidRDefault="008203A8" w:rsidP="008203A8">
      <w:pPr>
        <w:rPr>
          <w:sz w:val="24"/>
          <w:szCs w:val="24"/>
        </w:rPr>
      </w:pPr>
    </w:p>
    <w:p w14:paraId="02868C6F" w14:textId="078F5DAF" w:rsidR="008203A8" w:rsidRPr="006670D3" w:rsidRDefault="008203A8" w:rsidP="008203A8">
      <w:pPr>
        <w:tabs>
          <w:tab w:val="right" w:pos="9356"/>
        </w:tabs>
        <w:rPr>
          <w:b/>
          <w:sz w:val="24"/>
          <w:szCs w:val="24"/>
        </w:rPr>
      </w:pPr>
      <w:r w:rsidRPr="006670D3">
        <w:rPr>
          <w:b/>
          <w:sz w:val="24"/>
          <w:szCs w:val="24"/>
        </w:rPr>
        <w:tab/>
      </w:r>
      <w:r w:rsidR="00B9322D">
        <w:rPr>
          <w:b/>
          <w:sz w:val="24"/>
          <w:szCs w:val="24"/>
        </w:rPr>
        <w:t>23. september 2025</w:t>
      </w:r>
    </w:p>
    <w:p w14:paraId="7EC63E62" w14:textId="254D0870" w:rsidR="008203A8" w:rsidRPr="006670D3" w:rsidRDefault="008203A8" w:rsidP="008203A8">
      <w:pPr>
        <w:rPr>
          <w:sz w:val="24"/>
          <w:szCs w:val="24"/>
        </w:rPr>
      </w:pPr>
    </w:p>
    <w:p w14:paraId="1749715A" w14:textId="778E5A2A" w:rsidR="001718EE" w:rsidRPr="006670D3" w:rsidRDefault="001718EE" w:rsidP="008203A8">
      <w:pPr>
        <w:rPr>
          <w:sz w:val="24"/>
          <w:szCs w:val="24"/>
        </w:rPr>
      </w:pPr>
    </w:p>
    <w:p w14:paraId="2B26009C" w14:textId="77777777" w:rsidR="001718EE" w:rsidRPr="006670D3" w:rsidRDefault="001718EE" w:rsidP="008203A8">
      <w:pPr>
        <w:rPr>
          <w:sz w:val="24"/>
          <w:szCs w:val="24"/>
        </w:rPr>
      </w:pPr>
    </w:p>
    <w:p w14:paraId="395E948A" w14:textId="77777777" w:rsidR="008203A8" w:rsidRPr="006670D3" w:rsidRDefault="008203A8" w:rsidP="008203A8">
      <w:pPr>
        <w:jc w:val="center"/>
        <w:rPr>
          <w:b/>
          <w:sz w:val="24"/>
          <w:szCs w:val="24"/>
        </w:rPr>
      </w:pPr>
      <w:r w:rsidRPr="006670D3">
        <w:rPr>
          <w:b/>
          <w:sz w:val="24"/>
          <w:szCs w:val="24"/>
        </w:rPr>
        <w:t>PRODUKTRESUMÉ</w:t>
      </w:r>
    </w:p>
    <w:p w14:paraId="7C7556D5" w14:textId="77777777" w:rsidR="008203A8" w:rsidRPr="006670D3" w:rsidRDefault="008203A8" w:rsidP="008203A8">
      <w:pPr>
        <w:jc w:val="center"/>
        <w:rPr>
          <w:b/>
          <w:sz w:val="24"/>
          <w:szCs w:val="24"/>
        </w:rPr>
      </w:pPr>
    </w:p>
    <w:p w14:paraId="3C912E61" w14:textId="77777777" w:rsidR="008203A8" w:rsidRPr="006670D3" w:rsidRDefault="008203A8" w:rsidP="008203A8">
      <w:pPr>
        <w:jc w:val="center"/>
        <w:rPr>
          <w:b/>
          <w:sz w:val="24"/>
          <w:szCs w:val="24"/>
        </w:rPr>
      </w:pPr>
      <w:r w:rsidRPr="006670D3">
        <w:rPr>
          <w:b/>
          <w:sz w:val="24"/>
          <w:szCs w:val="24"/>
        </w:rPr>
        <w:t>for</w:t>
      </w:r>
    </w:p>
    <w:p w14:paraId="28AD029A" w14:textId="77777777" w:rsidR="008203A8" w:rsidRPr="006670D3" w:rsidRDefault="008203A8" w:rsidP="008203A8">
      <w:pPr>
        <w:jc w:val="center"/>
        <w:rPr>
          <w:b/>
          <w:sz w:val="24"/>
          <w:szCs w:val="24"/>
        </w:rPr>
      </w:pPr>
    </w:p>
    <w:p w14:paraId="10498CBD" w14:textId="57FBBFF0" w:rsidR="008203A8" w:rsidRPr="006670D3" w:rsidRDefault="0083394D" w:rsidP="008203A8">
      <w:pPr>
        <w:jc w:val="center"/>
        <w:rPr>
          <w:b/>
          <w:sz w:val="24"/>
          <w:szCs w:val="24"/>
        </w:rPr>
      </w:pPr>
      <w:proofErr w:type="spellStart"/>
      <w:r w:rsidRPr="006670D3">
        <w:rPr>
          <w:b/>
          <w:sz w:val="24"/>
          <w:szCs w:val="24"/>
        </w:rPr>
        <w:t>Avishield</w:t>
      </w:r>
      <w:proofErr w:type="spellEnd"/>
      <w:r w:rsidRPr="006670D3">
        <w:rPr>
          <w:b/>
          <w:sz w:val="24"/>
          <w:szCs w:val="24"/>
        </w:rPr>
        <w:t xml:space="preserve"> IBD Plus, </w:t>
      </w:r>
      <w:proofErr w:type="spellStart"/>
      <w:r w:rsidRPr="006670D3">
        <w:rPr>
          <w:b/>
          <w:sz w:val="24"/>
          <w:szCs w:val="24"/>
        </w:rPr>
        <w:t>lyofilisat</w:t>
      </w:r>
      <w:proofErr w:type="spellEnd"/>
      <w:r w:rsidRPr="006670D3">
        <w:rPr>
          <w:b/>
          <w:sz w:val="24"/>
          <w:szCs w:val="24"/>
        </w:rPr>
        <w:t xml:space="preserve"> til anvendelse i drikkevand</w:t>
      </w:r>
    </w:p>
    <w:p w14:paraId="1B345C2A" w14:textId="77777777" w:rsidR="008203A8" w:rsidRPr="006670D3" w:rsidRDefault="008203A8" w:rsidP="008203A8">
      <w:pPr>
        <w:jc w:val="both"/>
        <w:rPr>
          <w:sz w:val="24"/>
          <w:szCs w:val="24"/>
        </w:rPr>
      </w:pPr>
    </w:p>
    <w:p w14:paraId="42C07154" w14:textId="77777777" w:rsidR="008203A8" w:rsidRPr="006670D3" w:rsidRDefault="008203A8" w:rsidP="006670D3">
      <w:pPr>
        <w:jc w:val="both"/>
        <w:rPr>
          <w:sz w:val="24"/>
          <w:szCs w:val="24"/>
        </w:rPr>
      </w:pPr>
    </w:p>
    <w:p w14:paraId="6BC87496" w14:textId="77777777" w:rsidR="008203A8" w:rsidRPr="00B9322D" w:rsidRDefault="008203A8" w:rsidP="006670D3">
      <w:pPr>
        <w:ind w:left="851" w:hanging="851"/>
        <w:rPr>
          <w:b/>
          <w:sz w:val="24"/>
          <w:szCs w:val="24"/>
        </w:rPr>
      </w:pPr>
      <w:r w:rsidRPr="00B9322D">
        <w:rPr>
          <w:b/>
          <w:sz w:val="24"/>
          <w:szCs w:val="24"/>
        </w:rPr>
        <w:t>0.</w:t>
      </w:r>
      <w:r w:rsidRPr="00B9322D">
        <w:rPr>
          <w:b/>
          <w:sz w:val="24"/>
          <w:szCs w:val="24"/>
        </w:rPr>
        <w:tab/>
        <w:t>D.SP.NR.</w:t>
      </w:r>
    </w:p>
    <w:p w14:paraId="042D8CDE" w14:textId="03658F2C" w:rsidR="008203A8" w:rsidRPr="006670D3" w:rsidRDefault="0083394D" w:rsidP="006670D3">
      <w:pPr>
        <w:ind w:left="851"/>
        <w:rPr>
          <w:sz w:val="24"/>
          <w:szCs w:val="24"/>
        </w:rPr>
      </w:pPr>
      <w:r w:rsidRPr="006670D3">
        <w:rPr>
          <w:sz w:val="24"/>
          <w:szCs w:val="24"/>
        </w:rPr>
        <w:t>34561</w:t>
      </w:r>
    </w:p>
    <w:p w14:paraId="6281C330" w14:textId="77777777" w:rsidR="008203A8" w:rsidRPr="006670D3" w:rsidRDefault="008203A8" w:rsidP="006670D3">
      <w:pPr>
        <w:ind w:left="851"/>
        <w:rPr>
          <w:sz w:val="24"/>
          <w:szCs w:val="24"/>
        </w:rPr>
      </w:pPr>
    </w:p>
    <w:p w14:paraId="2729FE87" w14:textId="77777777" w:rsidR="008203A8" w:rsidRPr="006670D3" w:rsidRDefault="008203A8" w:rsidP="006670D3">
      <w:pPr>
        <w:ind w:left="851" w:hanging="851"/>
        <w:rPr>
          <w:b/>
          <w:sz w:val="24"/>
          <w:szCs w:val="24"/>
        </w:rPr>
      </w:pPr>
      <w:r w:rsidRPr="006670D3">
        <w:rPr>
          <w:b/>
          <w:sz w:val="24"/>
          <w:szCs w:val="24"/>
        </w:rPr>
        <w:t>1.</w:t>
      </w:r>
      <w:r w:rsidRPr="006670D3">
        <w:rPr>
          <w:b/>
          <w:sz w:val="24"/>
          <w:szCs w:val="24"/>
        </w:rPr>
        <w:tab/>
        <w:t>VETERINÆRLÆGEMIDLETS NAVN</w:t>
      </w:r>
    </w:p>
    <w:p w14:paraId="11163EB6" w14:textId="2631CAC2" w:rsidR="008203A8" w:rsidRPr="006670D3" w:rsidRDefault="0083394D" w:rsidP="006670D3">
      <w:pPr>
        <w:ind w:left="851"/>
        <w:rPr>
          <w:sz w:val="24"/>
          <w:szCs w:val="24"/>
        </w:rPr>
      </w:pPr>
      <w:proofErr w:type="spellStart"/>
      <w:r w:rsidRPr="006670D3">
        <w:rPr>
          <w:sz w:val="24"/>
          <w:szCs w:val="24"/>
        </w:rPr>
        <w:t>Avishield</w:t>
      </w:r>
      <w:proofErr w:type="spellEnd"/>
      <w:r w:rsidRPr="006670D3">
        <w:rPr>
          <w:sz w:val="24"/>
          <w:szCs w:val="24"/>
        </w:rPr>
        <w:t xml:space="preserve"> IBD Plus</w:t>
      </w:r>
    </w:p>
    <w:p w14:paraId="1D709267" w14:textId="77777777" w:rsidR="008203A8" w:rsidRPr="006670D3" w:rsidRDefault="008203A8" w:rsidP="006670D3">
      <w:pPr>
        <w:ind w:left="851"/>
        <w:rPr>
          <w:sz w:val="24"/>
          <w:szCs w:val="24"/>
        </w:rPr>
      </w:pPr>
    </w:p>
    <w:p w14:paraId="02AD3B6F" w14:textId="72CB0511" w:rsidR="008203A8" w:rsidRPr="006670D3" w:rsidRDefault="008203A8" w:rsidP="006670D3">
      <w:pPr>
        <w:ind w:left="851"/>
        <w:rPr>
          <w:sz w:val="24"/>
          <w:szCs w:val="24"/>
        </w:rPr>
      </w:pPr>
      <w:r w:rsidRPr="006670D3">
        <w:rPr>
          <w:sz w:val="24"/>
          <w:szCs w:val="24"/>
        </w:rPr>
        <w:t xml:space="preserve">Lægemiddelform: </w:t>
      </w:r>
      <w:proofErr w:type="spellStart"/>
      <w:r w:rsidR="0083394D" w:rsidRPr="006670D3">
        <w:rPr>
          <w:sz w:val="24"/>
          <w:szCs w:val="24"/>
        </w:rPr>
        <w:t>Lyofilisat</w:t>
      </w:r>
      <w:proofErr w:type="spellEnd"/>
      <w:r w:rsidR="0083394D" w:rsidRPr="006670D3">
        <w:rPr>
          <w:sz w:val="24"/>
          <w:szCs w:val="24"/>
        </w:rPr>
        <w:t xml:space="preserve"> til anvendelse i drikkevand</w:t>
      </w:r>
    </w:p>
    <w:p w14:paraId="53291C77" w14:textId="77777777" w:rsidR="008203A8" w:rsidRPr="006670D3" w:rsidRDefault="008203A8" w:rsidP="006670D3">
      <w:pPr>
        <w:ind w:left="851"/>
        <w:rPr>
          <w:sz w:val="24"/>
          <w:szCs w:val="24"/>
        </w:rPr>
      </w:pPr>
    </w:p>
    <w:p w14:paraId="6B35E269" w14:textId="77777777" w:rsidR="008203A8" w:rsidRPr="006670D3" w:rsidRDefault="008203A8" w:rsidP="006670D3">
      <w:pPr>
        <w:ind w:left="851" w:hanging="851"/>
        <w:rPr>
          <w:b/>
          <w:sz w:val="24"/>
          <w:szCs w:val="24"/>
        </w:rPr>
      </w:pPr>
      <w:r w:rsidRPr="006670D3">
        <w:rPr>
          <w:b/>
          <w:sz w:val="24"/>
          <w:szCs w:val="24"/>
        </w:rPr>
        <w:t>2.</w:t>
      </w:r>
      <w:r w:rsidRPr="006670D3">
        <w:rPr>
          <w:b/>
          <w:sz w:val="24"/>
          <w:szCs w:val="24"/>
        </w:rPr>
        <w:tab/>
        <w:t>KVALITATIV OG KVANTITATIV SAMMENSÆTNING</w:t>
      </w:r>
    </w:p>
    <w:p w14:paraId="4B2186F2" w14:textId="093BEA0D" w:rsidR="0083394D" w:rsidRPr="006670D3" w:rsidRDefault="0083394D" w:rsidP="006670D3">
      <w:pPr>
        <w:ind w:left="851"/>
        <w:rPr>
          <w:sz w:val="24"/>
          <w:szCs w:val="24"/>
        </w:rPr>
      </w:pPr>
      <w:r w:rsidRPr="006670D3">
        <w:rPr>
          <w:sz w:val="24"/>
          <w:szCs w:val="24"/>
        </w:rPr>
        <w:t>Hver dosis indeholder</w:t>
      </w:r>
    </w:p>
    <w:p w14:paraId="5A8EBD54" w14:textId="77777777" w:rsidR="003C60E7" w:rsidRPr="006670D3" w:rsidRDefault="003C60E7" w:rsidP="006670D3">
      <w:pPr>
        <w:ind w:left="851"/>
        <w:rPr>
          <w:sz w:val="24"/>
          <w:szCs w:val="24"/>
        </w:rPr>
      </w:pPr>
    </w:p>
    <w:p w14:paraId="6042C53C" w14:textId="77777777" w:rsidR="0083394D" w:rsidRPr="006670D3" w:rsidRDefault="0083394D" w:rsidP="006670D3">
      <w:pPr>
        <w:ind w:left="851"/>
        <w:rPr>
          <w:sz w:val="24"/>
          <w:szCs w:val="24"/>
        </w:rPr>
      </w:pPr>
      <w:r w:rsidRPr="006670D3">
        <w:rPr>
          <w:b/>
          <w:bCs/>
          <w:sz w:val="24"/>
          <w:szCs w:val="24"/>
        </w:rPr>
        <w:t>Aktivt stof:</w:t>
      </w:r>
    </w:p>
    <w:p w14:paraId="7C956808" w14:textId="36AC40BA" w:rsidR="0083394D" w:rsidRPr="006670D3" w:rsidRDefault="0083394D" w:rsidP="006670D3">
      <w:pPr>
        <w:ind w:left="851"/>
        <w:rPr>
          <w:sz w:val="24"/>
          <w:szCs w:val="24"/>
        </w:rPr>
      </w:pPr>
      <w:bookmarkStart w:id="0" w:name="_Hlk209000279"/>
      <w:r w:rsidRPr="006670D3">
        <w:rPr>
          <w:sz w:val="24"/>
          <w:szCs w:val="24"/>
        </w:rPr>
        <w:t xml:space="preserve">Svækket, levende infektiøs </w:t>
      </w:r>
      <w:proofErr w:type="spellStart"/>
      <w:r w:rsidRPr="006670D3">
        <w:rPr>
          <w:sz w:val="24"/>
          <w:szCs w:val="24"/>
        </w:rPr>
        <w:t>bursitisvirus</w:t>
      </w:r>
      <w:bookmarkEnd w:id="0"/>
      <w:proofErr w:type="spellEnd"/>
      <w:r w:rsidRPr="006670D3">
        <w:rPr>
          <w:sz w:val="24"/>
          <w:szCs w:val="24"/>
        </w:rPr>
        <w:t>,</w:t>
      </w:r>
      <w:r w:rsidRPr="006670D3">
        <w:rPr>
          <w:sz w:val="24"/>
          <w:szCs w:val="24"/>
        </w:rPr>
        <w:br/>
      </w:r>
      <w:proofErr w:type="spellStart"/>
      <w:r w:rsidRPr="006670D3">
        <w:rPr>
          <w:sz w:val="24"/>
          <w:szCs w:val="24"/>
        </w:rPr>
        <w:t>Intermediær</w:t>
      </w:r>
      <w:proofErr w:type="spellEnd"/>
      <w:r w:rsidRPr="006670D3">
        <w:rPr>
          <w:sz w:val="24"/>
          <w:szCs w:val="24"/>
        </w:rPr>
        <w:t xml:space="preserve"> plus stamme G6</w:t>
      </w:r>
      <w:r w:rsidRPr="006670D3">
        <w:rPr>
          <w:sz w:val="24"/>
          <w:szCs w:val="24"/>
        </w:rPr>
        <w:tab/>
      </w:r>
      <w:r w:rsidRPr="006670D3">
        <w:rPr>
          <w:sz w:val="24"/>
          <w:szCs w:val="24"/>
        </w:rPr>
        <w:tab/>
        <w:t>10</w:t>
      </w:r>
      <w:r w:rsidRPr="006670D3">
        <w:rPr>
          <w:sz w:val="24"/>
          <w:szCs w:val="24"/>
          <w:vertAlign w:val="superscript"/>
        </w:rPr>
        <w:t>1.9</w:t>
      </w:r>
      <w:r w:rsidRPr="006670D3">
        <w:rPr>
          <w:sz w:val="24"/>
          <w:szCs w:val="24"/>
        </w:rPr>
        <w:t>-10</w:t>
      </w:r>
      <w:r w:rsidRPr="006670D3">
        <w:rPr>
          <w:sz w:val="24"/>
          <w:szCs w:val="24"/>
          <w:vertAlign w:val="superscript"/>
        </w:rPr>
        <w:t>3.2</w:t>
      </w:r>
      <w:r w:rsidRPr="006670D3">
        <w:rPr>
          <w:sz w:val="24"/>
          <w:szCs w:val="24"/>
        </w:rPr>
        <w:t>EID</w:t>
      </w:r>
      <w:r w:rsidRPr="006670D3">
        <w:rPr>
          <w:sz w:val="24"/>
          <w:szCs w:val="24"/>
          <w:vertAlign w:val="subscript"/>
        </w:rPr>
        <w:t>50</w:t>
      </w:r>
      <w:r w:rsidRPr="006670D3">
        <w:rPr>
          <w:sz w:val="24"/>
          <w:szCs w:val="24"/>
        </w:rPr>
        <w:t>*</w:t>
      </w:r>
    </w:p>
    <w:p w14:paraId="43CDBCE1" w14:textId="77777777" w:rsidR="0083394D" w:rsidRPr="006670D3" w:rsidRDefault="0083394D" w:rsidP="006670D3">
      <w:pPr>
        <w:ind w:left="851"/>
        <w:rPr>
          <w:sz w:val="24"/>
          <w:szCs w:val="24"/>
        </w:rPr>
      </w:pPr>
    </w:p>
    <w:p w14:paraId="46D3DCE7" w14:textId="77777777" w:rsidR="0083394D" w:rsidRPr="006670D3" w:rsidRDefault="0083394D" w:rsidP="006670D3">
      <w:pPr>
        <w:ind w:left="851"/>
        <w:rPr>
          <w:sz w:val="24"/>
          <w:szCs w:val="24"/>
          <w:lang w:val="en-US"/>
        </w:rPr>
      </w:pPr>
      <w:r w:rsidRPr="006670D3">
        <w:rPr>
          <w:sz w:val="24"/>
          <w:szCs w:val="24"/>
        </w:rPr>
        <w:t>*EID</w:t>
      </w:r>
      <w:r w:rsidRPr="006670D3">
        <w:rPr>
          <w:sz w:val="24"/>
          <w:szCs w:val="24"/>
          <w:vertAlign w:val="subscript"/>
        </w:rPr>
        <w:t>50</w:t>
      </w:r>
      <w:r w:rsidRPr="006670D3">
        <w:rPr>
          <w:sz w:val="24"/>
          <w:szCs w:val="24"/>
        </w:rPr>
        <w:t>= 50 % embryoinfektiøs dosis</w:t>
      </w:r>
    </w:p>
    <w:p w14:paraId="31B61110" w14:textId="77777777" w:rsidR="0083394D" w:rsidRPr="006670D3" w:rsidRDefault="0083394D" w:rsidP="006670D3">
      <w:pPr>
        <w:ind w:left="851"/>
        <w:rPr>
          <w:sz w:val="24"/>
          <w:szCs w:val="24"/>
        </w:rPr>
      </w:pPr>
    </w:p>
    <w:p w14:paraId="30B95DAB" w14:textId="77777777" w:rsidR="0083394D" w:rsidRPr="006670D3" w:rsidRDefault="0083394D" w:rsidP="006670D3">
      <w:pPr>
        <w:ind w:left="851"/>
        <w:rPr>
          <w:sz w:val="24"/>
          <w:szCs w:val="24"/>
        </w:rPr>
      </w:pPr>
      <w:r w:rsidRPr="006670D3">
        <w:rPr>
          <w:b/>
          <w:bCs/>
          <w:sz w:val="24"/>
          <w:szCs w:val="24"/>
        </w:rPr>
        <w:t>Hjælpestoffer:</w:t>
      </w:r>
    </w:p>
    <w:p w14:paraId="29386CDD" w14:textId="77777777" w:rsidR="0083394D" w:rsidRPr="006670D3" w:rsidRDefault="0083394D" w:rsidP="006670D3">
      <w:pPr>
        <w:ind w:left="851"/>
        <w:rPr>
          <w:sz w:val="24"/>
          <w:szCs w:val="24"/>
        </w:rPr>
      </w:pPr>
    </w:p>
    <w:tbl>
      <w:tblPr>
        <w:tblStyle w:val="Tabel-Gitter"/>
        <w:tblW w:w="4645"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tblGrid>
      <w:tr w:rsidR="0083394D" w:rsidRPr="006670D3" w14:paraId="6524F23D" w14:textId="77777777" w:rsidTr="001718EE">
        <w:tc>
          <w:tcPr>
            <w:tcW w:w="4645" w:type="dxa"/>
            <w:tcBorders>
              <w:top w:val="single" w:sz="6" w:space="0" w:color="auto"/>
              <w:left w:val="single" w:sz="6" w:space="0" w:color="auto"/>
              <w:bottom w:val="single" w:sz="6" w:space="0" w:color="auto"/>
              <w:right w:val="single" w:sz="6" w:space="0" w:color="auto"/>
            </w:tcBorders>
            <w:hideMark/>
          </w:tcPr>
          <w:p w14:paraId="74B52A4E" w14:textId="77777777" w:rsidR="0083394D" w:rsidRPr="006670D3" w:rsidRDefault="0083394D" w:rsidP="00540874">
            <w:pPr>
              <w:spacing w:before="0" w:after="0"/>
              <w:rPr>
                <w:rFonts w:ascii="Times New Roman" w:hAnsi="Times New Roman" w:cs="Times New Roman"/>
                <w:sz w:val="24"/>
                <w:szCs w:val="24"/>
                <w:lang w:val="da-DK"/>
              </w:rPr>
            </w:pPr>
            <w:r w:rsidRPr="006670D3">
              <w:rPr>
                <w:rFonts w:ascii="Times New Roman" w:hAnsi="Times New Roman" w:cs="Times New Roman"/>
                <w:b/>
                <w:bCs/>
                <w:sz w:val="24"/>
                <w:szCs w:val="24"/>
                <w:lang w:val="da-DK"/>
              </w:rPr>
              <w:t>Kvalitativ sammensætning af hjælpestoffer og andre bestanddele</w:t>
            </w:r>
          </w:p>
        </w:tc>
      </w:tr>
      <w:tr w:rsidR="0083394D" w:rsidRPr="006670D3" w14:paraId="74C61588" w14:textId="77777777" w:rsidTr="001718EE">
        <w:tc>
          <w:tcPr>
            <w:tcW w:w="4645" w:type="dxa"/>
            <w:tcBorders>
              <w:top w:val="single" w:sz="6" w:space="0" w:color="auto"/>
              <w:left w:val="single" w:sz="6" w:space="0" w:color="auto"/>
              <w:bottom w:val="single" w:sz="6" w:space="0" w:color="auto"/>
              <w:right w:val="single" w:sz="6" w:space="0" w:color="auto"/>
            </w:tcBorders>
            <w:hideMark/>
          </w:tcPr>
          <w:p w14:paraId="556DEA65" w14:textId="77777777" w:rsidR="0083394D" w:rsidRPr="006670D3" w:rsidRDefault="0083394D" w:rsidP="00540874">
            <w:pPr>
              <w:spacing w:before="0" w:after="0"/>
              <w:rPr>
                <w:rFonts w:ascii="Times New Roman" w:hAnsi="Times New Roman" w:cs="Times New Roman"/>
                <w:sz w:val="24"/>
                <w:szCs w:val="24"/>
              </w:rPr>
            </w:pPr>
            <w:proofErr w:type="spellStart"/>
            <w:r w:rsidRPr="006670D3">
              <w:rPr>
                <w:rFonts w:ascii="Times New Roman" w:hAnsi="Times New Roman" w:cs="Times New Roman"/>
                <w:sz w:val="24"/>
                <w:szCs w:val="24"/>
                <w:lang w:val="da-DK"/>
              </w:rPr>
              <w:t>Povidon</w:t>
            </w:r>
            <w:proofErr w:type="spellEnd"/>
            <w:r w:rsidRPr="006670D3">
              <w:rPr>
                <w:rFonts w:ascii="Times New Roman" w:hAnsi="Times New Roman" w:cs="Times New Roman"/>
                <w:sz w:val="24"/>
                <w:szCs w:val="24"/>
                <w:lang w:val="da-DK"/>
              </w:rPr>
              <w:t xml:space="preserve"> K-25</w:t>
            </w:r>
          </w:p>
        </w:tc>
      </w:tr>
      <w:tr w:rsidR="0083394D" w:rsidRPr="006670D3" w14:paraId="001CCA2B" w14:textId="77777777" w:rsidTr="001718EE">
        <w:tc>
          <w:tcPr>
            <w:tcW w:w="4645" w:type="dxa"/>
            <w:tcBorders>
              <w:top w:val="single" w:sz="6" w:space="0" w:color="auto"/>
              <w:left w:val="single" w:sz="6" w:space="0" w:color="auto"/>
              <w:bottom w:val="single" w:sz="6" w:space="0" w:color="auto"/>
              <w:right w:val="single" w:sz="6" w:space="0" w:color="auto"/>
            </w:tcBorders>
            <w:hideMark/>
          </w:tcPr>
          <w:p w14:paraId="6E34F15F" w14:textId="77777777" w:rsidR="0083394D" w:rsidRPr="006670D3" w:rsidRDefault="0083394D" w:rsidP="00540874">
            <w:pPr>
              <w:spacing w:before="0" w:after="0"/>
              <w:rPr>
                <w:rFonts w:ascii="Times New Roman" w:hAnsi="Times New Roman" w:cs="Times New Roman"/>
                <w:sz w:val="24"/>
                <w:szCs w:val="24"/>
              </w:rPr>
            </w:pPr>
            <w:r w:rsidRPr="006670D3">
              <w:rPr>
                <w:rFonts w:ascii="Times New Roman" w:hAnsi="Times New Roman" w:cs="Times New Roman"/>
                <w:sz w:val="24"/>
                <w:szCs w:val="24"/>
                <w:lang w:val="da-DK"/>
              </w:rPr>
              <w:t>Mononatriumglutamat</w:t>
            </w:r>
          </w:p>
        </w:tc>
      </w:tr>
      <w:tr w:rsidR="0083394D" w:rsidRPr="006670D3" w14:paraId="558D63C6" w14:textId="77777777" w:rsidTr="001718EE">
        <w:tc>
          <w:tcPr>
            <w:tcW w:w="4645" w:type="dxa"/>
            <w:tcBorders>
              <w:top w:val="single" w:sz="6" w:space="0" w:color="auto"/>
              <w:left w:val="single" w:sz="6" w:space="0" w:color="auto"/>
              <w:bottom w:val="single" w:sz="6" w:space="0" w:color="auto"/>
              <w:right w:val="single" w:sz="6" w:space="0" w:color="auto"/>
            </w:tcBorders>
            <w:hideMark/>
          </w:tcPr>
          <w:p w14:paraId="6B848273" w14:textId="77777777" w:rsidR="0083394D" w:rsidRPr="006670D3" w:rsidRDefault="0083394D" w:rsidP="00540874">
            <w:pPr>
              <w:spacing w:before="0" w:after="0"/>
              <w:rPr>
                <w:rFonts w:ascii="Times New Roman" w:hAnsi="Times New Roman" w:cs="Times New Roman"/>
                <w:sz w:val="24"/>
                <w:szCs w:val="24"/>
              </w:rPr>
            </w:pPr>
            <w:proofErr w:type="spellStart"/>
            <w:r w:rsidRPr="006670D3">
              <w:rPr>
                <w:rFonts w:ascii="Times New Roman" w:hAnsi="Times New Roman" w:cs="Times New Roman"/>
                <w:sz w:val="24"/>
                <w:szCs w:val="24"/>
                <w:lang w:val="da-DK"/>
              </w:rPr>
              <w:t>Bacto-pepton</w:t>
            </w:r>
            <w:proofErr w:type="spellEnd"/>
          </w:p>
        </w:tc>
      </w:tr>
      <w:tr w:rsidR="0083394D" w:rsidRPr="006670D3" w14:paraId="3496E1B0" w14:textId="77777777" w:rsidTr="001718EE">
        <w:tc>
          <w:tcPr>
            <w:tcW w:w="4645" w:type="dxa"/>
            <w:tcBorders>
              <w:top w:val="single" w:sz="6" w:space="0" w:color="auto"/>
              <w:left w:val="single" w:sz="6" w:space="0" w:color="auto"/>
              <w:bottom w:val="single" w:sz="6" w:space="0" w:color="auto"/>
              <w:right w:val="single" w:sz="6" w:space="0" w:color="auto"/>
            </w:tcBorders>
            <w:hideMark/>
          </w:tcPr>
          <w:p w14:paraId="2C397DAB" w14:textId="77777777" w:rsidR="0083394D" w:rsidRPr="006670D3" w:rsidRDefault="0083394D" w:rsidP="00540874">
            <w:pPr>
              <w:spacing w:before="0" w:after="0"/>
              <w:rPr>
                <w:rFonts w:ascii="Times New Roman" w:hAnsi="Times New Roman" w:cs="Times New Roman"/>
                <w:sz w:val="24"/>
                <w:szCs w:val="24"/>
              </w:rPr>
            </w:pPr>
            <w:proofErr w:type="spellStart"/>
            <w:r w:rsidRPr="006670D3">
              <w:rPr>
                <w:rFonts w:ascii="Times New Roman" w:hAnsi="Times New Roman" w:cs="Times New Roman"/>
                <w:sz w:val="24"/>
                <w:szCs w:val="24"/>
                <w:lang w:val="da-DK"/>
              </w:rPr>
              <w:t>Kaliumdihydrogenphosphat</w:t>
            </w:r>
            <w:proofErr w:type="spellEnd"/>
          </w:p>
        </w:tc>
      </w:tr>
      <w:tr w:rsidR="0083394D" w:rsidRPr="006670D3" w14:paraId="56B955E1" w14:textId="77777777" w:rsidTr="001718EE">
        <w:tc>
          <w:tcPr>
            <w:tcW w:w="4645" w:type="dxa"/>
            <w:tcBorders>
              <w:top w:val="single" w:sz="6" w:space="0" w:color="auto"/>
              <w:left w:val="single" w:sz="6" w:space="0" w:color="auto"/>
              <w:bottom w:val="single" w:sz="6" w:space="0" w:color="auto"/>
              <w:right w:val="single" w:sz="6" w:space="0" w:color="auto"/>
            </w:tcBorders>
            <w:hideMark/>
          </w:tcPr>
          <w:p w14:paraId="1B5CEB3D" w14:textId="77777777" w:rsidR="0083394D" w:rsidRPr="006670D3" w:rsidRDefault="0083394D" w:rsidP="00540874">
            <w:pPr>
              <w:spacing w:before="0" w:after="0"/>
              <w:rPr>
                <w:rFonts w:ascii="Times New Roman" w:hAnsi="Times New Roman" w:cs="Times New Roman"/>
                <w:sz w:val="24"/>
                <w:szCs w:val="24"/>
              </w:rPr>
            </w:pPr>
            <w:r w:rsidRPr="006670D3">
              <w:rPr>
                <w:rFonts w:ascii="Times New Roman" w:hAnsi="Times New Roman" w:cs="Times New Roman"/>
                <w:sz w:val="24"/>
                <w:szCs w:val="24"/>
                <w:lang w:val="da-DK"/>
              </w:rPr>
              <w:t>Kaliumhydroxid</w:t>
            </w:r>
          </w:p>
        </w:tc>
      </w:tr>
    </w:tbl>
    <w:p w14:paraId="3DE64643" w14:textId="77777777" w:rsidR="0083394D" w:rsidRPr="006670D3" w:rsidRDefault="0083394D" w:rsidP="006670D3">
      <w:pPr>
        <w:ind w:left="851"/>
        <w:rPr>
          <w:sz w:val="24"/>
          <w:szCs w:val="24"/>
        </w:rPr>
      </w:pPr>
    </w:p>
    <w:p w14:paraId="46224956" w14:textId="77777777" w:rsidR="0083394D" w:rsidRPr="006670D3" w:rsidRDefault="0083394D" w:rsidP="006670D3">
      <w:pPr>
        <w:ind w:left="851"/>
        <w:rPr>
          <w:sz w:val="24"/>
          <w:szCs w:val="24"/>
        </w:rPr>
      </w:pPr>
      <w:r w:rsidRPr="006670D3">
        <w:rPr>
          <w:sz w:val="24"/>
          <w:szCs w:val="24"/>
        </w:rPr>
        <w:t xml:space="preserve">Cremefarvet til rødbrunt </w:t>
      </w:r>
      <w:proofErr w:type="spellStart"/>
      <w:r w:rsidRPr="006670D3">
        <w:rPr>
          <w:sz w:val="24"/>
          <w:szCs w:val="24"/>
        </w:rPr>
        <w:t>lyofilisat</w:t>
      </w:r>
      <w:proofErr w:type="spellEnd"/>
      <w:r w:rsidRPr="006670D3">
        <w:rPr>
          <w:sz w:val="24"/>
          <w:szCs w:val="24"/>
        </w:rPr>
        <w:t>.</w:t>
      </w:r>
    </w:p>
    <w:p w14:paraId="493C614B" w14:textId="77777777" w:rsidR="008203A8" w:rsidRPr="006670D3" w:rsidRDefault="008203A8" w:rsidP="006670D3">
      <w:pPr>
        <w:ind w:left="851"/>
        <w:rPr>
          <w:sz w:val="24"/>
          <w:szCs w:val="24"/>
        </w:rPr>
      </w:pPr>
    </w:p>
    <w:p w14:paraId="2C6D46D3" w14:textId="77777777" w:rsidR="008203A8" w:rsidRPr="006670D3" w:rsidRDefault="008203A8" w:rsidP="006670D3">
      <w:pPr>
        <w:ind w:left="851"/>
        <w:rPr>
          <w:sz w:val="24"/>
          <w:szCs w:val="24"/>
        </w:rPr>
      </w:pPr>
    </w:p>
    <w:p w14:paraId="7742D88D" w14:textId="77777777" w:rsidR="008203A8" w:rsidRPr="006670D3" w:rsidRDefault="008203A8" w:rsidP="006670D3">
      <w:pPr>
        <w:ind w:left="851" w:hanging="851"/>
        <w:rPr>
          <w:b/>
          <w:sz w:val="24"/>
          <w:szCs w:val="24"/>
        </w:rPr>
      </w:pPr>
      <w:r w:rsidRPr="006670D3">
        <w:rPr>
          <w:b/>
          <w:sz w:val="24"/>
          <w:szCs w:val="24"/>
        </w:rPr>
        <w:t>3.</w:t>
      </w:r>
      <w:r w:rsidRPr="006670D3">
        <w:rPr>
          <w:b/>
          <w:sz w:val="24"/>
          <w:szCs w:val="24"/>
        </w:rPr>
        <w:tab/>
        <w:t>KLINISKE OPLYSNINGER</w:t>
      </w:r>
    </w:p>
    <w:p w14:paraId="5A7A9980" w14:textId="77777777" w:rsidR="008203A8" w:rsidRPr="006670D3" w:rsidRDefault="008203A8" w:rsidP="006670D3">
      <w:pPr>
        <w:tabs>
          <w:tab w:val="left" w:pos="851"/>
        </w:tabs>
        <w:ind w:left="851"/>
        <w:rPr>
          <w:sz w:val="24"/>
          <w:szCs w:val="24"/>
        </w:rPr>
      </w:pPr>
    </w:p>
    <w:p w14:paraId="2C5F9C24" w14:textId="77777777" w:rsidR="008203A8" w:rsidRPr="006670D3" w:rsidRDefault="008203A8" w:rsidP="006670D3">
      <w:pPr>
        <w:ind w:left="851" w:hanging="851"/>
        <w:rPr>
          <w:b/>
          <w:sz w:val="24"/>
          <w:szCs w:val="24"/>
          <w:u w:val="single"/>
        </w:rPr>
      </w:pPr>
      <w:r w:rsidRPr="006670D3">
        <w:rPr>
          <w:b/>
          <w:sz w:val="24"/>
          <w:szCs w:val="24"/>
        </w:rPr>
        <w:t>3.1</w:t>
      </w:r>
      <w:r w:rsidRPr="006670D3">
        <w:rPr>
          <w:b/>
          <w:sz w:val="24"/>
          <w:szCs w:val="24"/>
        </w:rPr>
        <w:tab/>
        <w:t>Dyrearter, som lægemidlet er beregnet til</w:t>
      </w:r>
    </w:p>
    <w:p w14:paraId="33424290" w14:textId="77777777" w:rsidR="0083394D" w:rsidRPr="006670D3" w:rsidRDefault="0083394D" w:rsidP="006670D3">
      <w:pPr>
        <w:ind w:left="851"/>
        <w:rPr>
          <w:sz w:val="24"/>
          <w:szCs w:val="24"/>
        </w:rPr>
      </w:pPr>
      <w:r w:rsidRPr="006670D3">
        <w:rPr>
          <w:sz w:val="24"/>
          <w:szCs w:val="24"/>
        </w:rPr>
        <w:t>Kyllinger (slagtekyllinger, kommende æglæggere og avlshøns).</w:t>
      </w:r>
    </w:p>
    <w:p w14:paraId="7692B2EE" w14:textId="77777777" w:rsidR="008203A8" w:rsidRPr="006670D3" w:rsidRDefault="008203A8" w:rsidP="006670D3">
      <w:pPr>
        <w:ind w:left="851"/>
        <w:rPr>
          <w:sz w:val="24"/>
          <w:szCs w:val="24"/>
        </w:rPr>
      </w:pPr>
    </w:p>
    <w:p w14:paraId="74E74321" w14:textId="77777777" w:rsidR="008203A8" w:rsidRPr="006670D3" w:rsidRDefault="008203A8" w:rsidP="006670D3">
      <w:pPr>
        <w:pStyle w:val="Sidehoved"/>
        <w:tabs>
          <w:tab w:val="clear" w:pos="4819"/>
        </w:tabs>
        <w:ind w:left="851" w:hanging="851"/>
        <w:rPr>
          <w:b/>
          <w:szCs w:val="24"/>
        </w:rPr>
      </w:pPr>
      <w:r w:rsidRPr="006670D3">
        <w:rPr>
          <w:b/>
          <w:szCs w:val="24"/>
        </w:rPr>
        <w:t>3.2</w:t>
      </w:r>
      <w:r w:rsidRPr="006670D3">
        <w:rPr>
          <w:b/>
          <w:szCs w:val="24"/>
        </w:rPr>
        <w:tab/>
        <w:t>Terapeutiske indikationer for hver dyreart, som lægemidlet er beregnet til</w:t>
      </w:r>
    </w:p>
    <w:p w14:paraId="231FF533" w14:textId="77777777" w:rsidR="0083394D" w:rsidRPr="006670D3" w:rsidRDefault="0083394D" w:rsidP="006670D3">
      <w:pPr>
        <w:ind w:left="851"/>
        <w:rPr>
          <w:sz w:val="24"/>
          <w:szCs w:val="24"/>
        </w:rPr>
      </w:pPr>
      <w:r w:rsidRPr="006670D3">
        <w:rPr>
          <w:sz w:val="24"/>
          <w:szCs w:val="24"/>
        </w:rPr>
        <w:t xml:space="preserve">Til aktiv immunisering af kyllinger (slagtekyllinger og kommende æglæggere/avlshøns) med </w:t>
      </w:r>
      <w:proofErr w:type="spellStart"/>
      <w:r w:rsidRPr="006670D3">
        <w:rPr>
          <w:sz w:val="24"/>
          <w:szCs w:val="24"/>
        </w:rPr>
        <w:t>maternelt</w:t>
      </w:r>
      <w:proofErr w:type="spellEnd"/>
      <w:r w:rsidRPr="006670D3">
        <w:rPr>
          <w:sz w:val="24"/>
          <w:szCs w:val="24"/>
        </w:rPr>
        <w:t xml:space="preserve"> afledte antistoffer (</w:t>
      </w:r>
      <w:proofErr w:type="spellStart"/>
      <w:r w:rsidRPr="006670D3">
        <w:rPr>
          <w:sz w:val="24"/>
          <w:szCs w:val="24"/>
        </w:rPr>
        <w:t>gennembrudstiter</w:t>
      </w:r>
      <w:proofErr w:type="spellEnd"/>
      <w:r w:rsidRPr="006670D3">
        <w:rPr>
          <w:sz w:val="24"/>
          <w:szCs w:val="24"/>
        </w:rPr>
        <w:t xml:space="preserve">: ≤ 500 IDEXX ELISA-enheder) med henblik på at reducere forekomsten af klinisk sygdom og læsioner af </w:t>
      </w:r>
      <w:proofErr w:type="spellStart"/>
      <w:r w:rsidRPr="006670D3">
        <w:rPr>
          <w:sz w:val="24"/>
          <w:szCs w:val="24"/>
        </w:rPr>
        <w:t>bursal</w:t>
      </w:r>
      <w:proofErr w:type="spellEnd"/>
      <w:r w:rsidRPr="006670D3">
        <w:rPr>
          <w:sz w:val="24"/>
          <w:szCs w:val="24"/>
        </w:rPr>
        <w:t xml:space="preserve">, der skyldes infektion forårsaget af </w:t>
      </w:r>
      <w:proofErr w:type="spellStart"/>
      <w:r w:rsidRPr="006670D3">
        <w:rPr>
          <w:sz w:val="24"/>
          <w:szCs w:val="24"/>
        </w:rPr>
        <w:t>aviære</w:t>
      </w:r>
      <w:proofErr w:type="spellEnd"/>
      <w:r w:rsidRPr="006670D3">
        <w:rPr>
          <w:sz w:val="24"/>
          <w:szCs w:val="24"/>
        </w:rPr>
        <w:t xml:space="preserve"> infektiøse </w:t>
      </w:r>
      <w:proofErr w:type="spellStart"/>
      <w:r w:rsidRPr="006670D3">
        <w:rPr>
          <w:sz w:val="24"/>
          <w:szCs w:val="24"/>
        </w:rPr>
        <w:t>bursitis</w:t>
      </w:r>
      <w:proofErr w:type="spellEnd"/>
      <w:r w:rsidRPr="006670D3">
        <w:rPr>
          <w:sz w:val="24"/>
          <w:szCs w:val="24"/>
        </w:rPr>
        <w:t>-vira (IBD-vira).</w:t>
      </w:r>
    </w:p>
    <w:p w14:paraId="1C0E57BB" w14:textId="77777777" w:rsidR="0083394D" w:rsidRPr="006670D3" w:rsidRDefault="0083394D" w:rsidP="006670D3">
      <w:pPr>
        <w:ind w:left="851"/>
        <w:rPr>
          <w:sz w:val="24"/>
          <w:szCs w:val="24"/>
        </w:rPr>
      </w:pPr>
      <w:r w:rsidRPr="006670D3">
        <w:rPr>
          <w:sz w:val="24"/>
          <w:szCs w:val="24"/>
        </w:rPr>
        <w:t>Kyllinger kan vaccineres fra en alder på 10 dage.</w:t>
      </w:r>
    </w:p>
    <w:p w14:paraId="6D486F3B" w14:textId="77777777" w:rsidR="0083394D" w:rsidRPr="006670D3" w:rsidRDefault="0083394D" w:rsidP="006670D3">
      <w:pPr>
        <w:ind w:left="851"/>
        <w:rPr>
          <w:sz w:val="24"/>
          <w:szCs w:val="24"/>
        </w:rPr>
      </w:pPr>
    </w:p>
    <w:p w14:paraId="0EE02385" w14:textId="77777777" w:rsidR="0083394D" w:rsidRPr="006670D3" w:rsidRDefault="0083394D" w:rsidP="006670D3">
      <w:pPr>
        <w:ind w:left="851"/>
        <w:rPr>
          <w:sz w:val="24"/>
          <w:szCs w:val="24"/>
        </w:rPr>
      </w:pPr>
      <w:r w:rsidRPr="006670D3">
        <w:rPr>
          <w:sz w:val="24"/>
          <w:szCs w:val="24"/>
        </w:rPr>
        <w:t>Indtræden af immunitet: 2 uger efter vaccination.</w:t>
      </w:r>
    </w:p>
    <w:p w14:paraId="47BF6D2C" w14:textId="77777777" w:rsidR="0083394D" w:rsidRPr="006670D3" w:rsidRDefault="0083394D" w:rsidP="006670D3">
      <w:pPr>
        <w:ind w:left="851"/>
        <w:rPr>
          <w:sz w:val="24"/>
          <w:szCs w:val="24"/>
        </w:rPr>
      </w:pPr>
      <w:r w:rsidRPr="006670D3">
        <w:rPr>
          <w:sz w:val="24"/>
          <w:szCs w:val="24"/>
        </w:rPr>
        <w:t>Varighed af immunitet: 5 uger efter vaccination.</w:t>
      </w:r>
    </w:p>
    <w:p w14:paraId="19739DE2" w14:textId="77777777" w:rsidR="008203A8" w:rsidRPr="006670D3" w:rsidRDefault="008203A8" w:rsidP="006670D3">
      <w:pPr>
        <w:pStyle w:val="Sidehoved"/>
        <w:ind w:left="851"/>
        <w:rPr>
          <w:szCs w:val="24"/>
        </w:rPr>
      </w:pPr>
    </w:p>
    <w:p w14:paraId="037CAD3D" w14:textId="77777777" w:rsidR="008203A8" w:rsidRPr="006670D3" w:rsidRDefault="008203A8" w:rsidP="006670D3">
      <w:pPr>
        <w:pStyle w:val="Sidehoved"/>
        <w:tabs>
          <w:tab w:val="clear" w:pos="4819"/>
          <w:tab w:val="left" w:pos="851"/>
        </w:tabs>
        <w:ind w:left="851" w:hanging="851"/>
        <w:rPr>
          <w:b/>
          <w:szCs w:val="24"/>
        </w:rPr>
      </w:pPr>
      <w:r w:rsidRPr="006670D3">
        <w:rPr>
          <w:b/>
          <w:szCs w:val="24"/>
        </w:rPr>
        <w:t>3.3</w:t>
      </w:r>
      <w:r w:rsidRPr="006670D3">
        <w:rPr>
          <w:b/>
          <w:szCs w:val="24"/>
        </w:rPr>
        <w:tab/>
        <w:t>Kontraindikationer</w:t>
      </w:r>
    </w:p>
    <w:p w14:paraId="610EB13C" w14:textId="2FE43BAD" w:rsidR="008203A8" w:rsidRPr="006670D3" w:rsidRDefault="0083394D" w:rsidP="006670D3">
      <w:pPr>
        <w:pStyle w:val="Sidehoved"/>
        <w:tabs>
          <w:tab w:val="clear" w:pos="4819"/>
        </w:tabs>
        <w:ind w:left="851"/>
        <w:rPr>
          <w:szCs w:val="24"/>
        </w:rPr>
      </w:pPr>
      <w:r w:rsidRPr="006670D3">
        <w:rPr>
          <w:szCs w:val="24"/>
        </w:rPr>
        <w:t>Ingen.</w:t>
      </w:r>
    </w:p>
    <w:p w14:paraId="0BB22DDB" w14:textId="77777777" w:rsidR="008203A8" w:rsidRPr="006670D3" w:rsidRDefault="008203A8" w:rsidP="006670D3">
      <w:pPr>
        <w:pStyle w:val="Sidehoved"/>
        <w:tabs>
          <w:tab w:val="clear" w:pos="4819"/>
        </w:tabs>
        <w:ind w:left="851"/>
        <w:rPr>
          <w:szCs w:val="24"/>
        </w:rPr>
      </w:pPr>
    </w:p>
    <w:p w14:paraId="4D95E2FB" w14:textId="77777777" w:rsidR="008203A8" w:rsidRPr="006670D3" w:rsidRDefault="008203A8" w:rsidP="006670D3">
      <w:pPr>
        <w:tabs>
          <w:tab w:val="left" w:pos="851"/>
        </w:tabs>
        <w:ind w:left="851" w:hanging="851"/>
        <w:rPr>
          <w:b/>
          <w:sz w:val="24"/>
          <w:szCs w:val="24"/>
        </w:rPr>
      </w:pPr>
      <w:r w:rsidRPr="006670D3">
        <w:rPr>
          <w:b/>
          <w:sz w:val="24"/>
          <w:szCs w:val="24"/>
        </w:rPr>
        <w:t>3.4</w:t>
      </w:r>
      <w:r w:rsidRPr="006670D3">
        <w:rPr>
          <w:b/>
          <w:sz w:val="24"/>
          <w:szCs w:val="24"/>
        </w:rPr>
        <w:tab/>
        <w:t>Særlige advarsler</w:t>
      </w:r>
    </w:p>
    <w:p w14:paraId="3776763F" w14:textId="77777777" w:rsidR="0083394D" w:rsidRPr="006670D3" w:rsidRDefault="0083394D" w:rsidP="006670D3">
      <w:pPr>
        <w:ind w:left="851"/>
        <w:rPr>
          <w:sz w:val="24"/>
          <w:szCs w:val="24"/>
        </w:rPr>
      </w:pPr>
      <w:r w:rsidRPr="006670D3">
        <w:rPr>
          <w:sz w:val="24"/>
          <w:szCs w:val="24"/>
        </w:rPr>
        <w:t>Se afsnittet Administrationsveje og dosering.</w:t>
      </w:r>
    </w:p>
    <w:p w14:paraId="56A325E1" w14:textId="77777777" w:rsidR="0083394D" w:rsidRPr="006670D3" w:rsidRDefault="0083394D" w:rsidP="006670D3">
      <w:pPr>
        <w:ind w:left="851"/>
        <w:rPr>
          <w:sz w:val="24"/>
          <w:szCs w:val="24"/>
        </w:rPr>
      </w:pPr>
      <w:r w:rsidRPr="006670D3">
        <w:rPr>
          <w:sz w:val="24"/>
          <w:szCs w:val="24"/>
        </w:rPr>
        <w:t>Kun raske dyr må vaccineres.</w:t>
      </w:r>
    </w:p>
    <w:p w14:paraId="294AD3BA" w14:textId="77777777" w:rsidR="008203A8" w:rsidRPr="006670D3" w:rsidRDefault="008203A8" w:rsidP="006670D3">
      <w:pPr>
        <w:pStyle w:val="Sidehoved"/>
        <w:tabs>
          <w:tab w:val="clear" w:pos="4819"/>
        </w:tabs>
        <w:ind w:left="851"/>
        <w:rPr>
          <w:szCs w:val="24"/>
        </w:rPr>
      </w:pPr>
    </w:p>
    <w:p w14:paraId="36A94729" w14:textId="77777777" w:rsidR="008203A8" w:rsidRPr="006670D3" w:rsidRDefault="008203A8" w:rsidP="006670D3">
      <w:pPr>
        <w:tabs>
          <w:tab w:val="left" w:pos="851"/>
        </w:tabs>
        <w:ind w:left="851" w:hanging="851"/>
        <w:rPr>
          <w:b/>
          <w:sz w:val="24"/>
          <w:szCs w:val="24"/>
        </w:rPr>
      </w:pPr>
      <w:r w:rsidRPr="006670D3">
        <w:rPr>
          <w:b/>
          <w:sz w:val="24"/>
          <w:szCs w:val="24"/>
        </w:rPr>
        <w:t>3.5</w:t>
      </w:r>
      <w:r w:rsidRPr="006670D3">
        <w:rPr>
          <w:b/>
          <w:sz w:val="24"/>
          <w:szCs w:val="24"/>
        </w:rPr>
        <w:tab/>
        <w:t>Særlige forholdsregler vedrørende brugen</w:t>
      </w:r>
    </w:p>
    <w:p w14:paraId="171BB967" w14:textId="77777777" w:rsidR="008203A8" w:rsidRPr="006670D3" w:rsidRDefault="008203A8" w:rsidP="006670D3">
      <w:pPr>
        <w:tabs>
          <w:tab w:val="left" w:pos="851"/>
        </w:tabs>
        <w:ind w:left="851"/>
        <w:rPr>
          <w:sz w:val="24"/>
          <w:szCs w:val="24"/>
        </w:rPr>
      </w:pPr>
    </w:p>
    <w:p w14:paraId="1DA45F2A" w14:textId="77777777" w:rsidR="008203A8" w:rsidRPr="006670D3" w:rsidRDefault="008203A8" w:rsidP="006670D3">
      <w:pPr>
        <w:tabs>
          <w:tab w:val="left" w:pos="851"/>
        </w:tabs>
        <w:ind w:left="851"/>
        <w:rPr>
          <w:sz w:val="24"/>
          <w:szCs w:val="24"/>
          <w:u w:val="single"/>
        </w:rPr>
      </w:pPr>
      <w:r w:rsidRPr="006670D3">
        <w:rPr>
          <w:sz w:val="24"/>
          <w:szCs w:val="24"/>
          <w:u w:val="single"/>
        </w:rPr>
        <w:t>Særlige forholdsregler vedrørende sikker brug hos de dyrearter, som lægemidlet er beregnet til</w:t>
      </w:r>
    </w:p>
    <w:p w14:paraId="5E9CF5F8" w14:textId="77777777" w:rsidR="0083394D" w:rsidRPr="006670D3" w:rsidRDefault="0083394D" w:rsidP="006670D3">
      <w:pPr>
        <w:ind w:left="851"/>
        <w:rPr>
          <w:sz w:val="24"/>
          <w:szCs w:val="24"/>
        </w:rPr>
      </w:pPr>
      <w:r w:rsidRPr="006670D3">
        <w:rPr>
          <w:sz w:val="24"/>
          <w:szCs w:val="24"/>
        </w:rPr>
        <w:t xml:space="preserve">Vaccinestammen kan sprede sig til modtagelige, </w:t>
      </w:r>
      <w:proofErr w:type="spellStart"/>
      <w:r w:rsidRPr="006670D3">
        <w:rPr>
          <w:sz w:val="24"/>
          <w:szCs w:val="24"/>
        </w:rPr>
        <w:t>uvaccinerede</w:t>
      </w:r>
      <w:proofErr w:type="spellEnd"/>
      <w:r w:rsidRPr="006670D3">
        <w:rPr>
          <w:sz w:val="24"/>
          <w:szCs w:val="24"/>
        </w:rPr>
        <w:t xml:space="preserve"> kyllinger i mindst 5 dage efter vaccination. Denne spredning inducerer ikke kliniske symptomer. </w:t>
      </w:r>
    </w:p>
    <w:p w14:paraId="46950C33" w14:textId="77777777" w:rsidR="0083394D" w:rsidRPr="006670D3" w:rsidRDefault="0083394D" w:rsidP="006670D3">
      <w:pPr>
        <w:ind w:left="851"/>
        <w:rPr>
          <w:sz w:val="24"/>
          <w:szCs w:val="24"/>
        </w:rPr>
      </w:pPr>
    </w:p>
    <w:p w14:paraId="5F01E9F3" w14:textId="77777777" w:rsidR="0083394D" w:rsidRPr="006670D3" w:rsidRDefault="0083394D" w:rsidP="006670D3">
      <w:pPr>
        <w:ind w:left="851"/>
        <w:rPr>
          <w:sz w:val="24"/>
          <w:szCs w:val="24"/>
        </w:rPr>
      </w:pPr>
      <w:r w:rsidRPr="006670D3">
        <w:rPr>
          <w:sz w:val="24"/>
          <w:szCs w:val="24"/>
        </w:rPr>
        <w:t xml:space="preserve">Det er muligt, at </w:t>
      </w:r>
      <w:proofErr w:type="spellStart"/>
      <w:r w:rsidRPr="006670D3">
        <w:rPr>
          <w:sz w:val="24"/>
          <w:szCs w:val="24"/>
        </w:rPr>
        <w:t>vaccineviruset</w:t>
      </w:r>
      <w:proofErr w:type="spellEnd"/>
      <w:r w:rsidRPr="006670D3">
        <w:rPr>
          <w:sz w:val="24"/>
          <w:szCs w:val="24"/>
        </w:rPr>
        <w:t xml:space="preserve"> kan sprede sig til </w:t>
      </w:r>
      <w:bookmarkStart w:id="1" w:name="_Hlk208930056"/>
      <w:r w:rsidRPr="006670D3">
        <w:rPr>
          <w:sz w:val="24"/>
          <w:szCs w:val="24"/>
        </w:rPr>
        <w:t>modtagelige dyrearter, som lægemidlet ikke er beregnet til.</w:t>
      </w:r>
      <w:bookmarkEnd w:id="1"/>
      <w:r w:rsidRPr="006670D3">
        <w:rPr>
          <w:sz w:val="24"/>
          <w:szCs w:val="24"/>
        </w:rPr>
        <w:t xml:space="preserve"> </w:t>
      </w:r>
    </w:p>
    <w:p w14:paraId="6778FEEB" w14:textId="77777777" w:rsidR="0083394D" w:rsidRPr="006670D3" w:rsidRDefault="0083394D" w:rsidP="006670D3">
      <w:pPr>
        <w:ind w:left="851"/>
        <w:rPr>
          <w:sz w:val="24"/>
          <w:szCs w:val="24"/>
        </w:rPr>
      </w:pPr>
      <w:r w:rsidRPr="006670D3">
        <w:rPr>
          <w:sz w:val="24"/>
          <w:szCs w:val="24"/>
        </w:rPr>
        <w:t xml:space="preserve">Der skal udvises forsigtighed for at sikre, at </w:t>
      </w:r>
      <w:proofErr w:type="spellStart"/>
      <w:r w:rsidRPr="006670D3">
        <w:rPr>
          <w:sz w:val="24"/>
          <w:szCs w:val="24"/>
        </w:rPr>
        <w:t>vaccineviruset</w:t>
      </w:r>
      <w:proofErr w:type="spellEnd"/>
      <w:r w:rsidRPr="006670D3">
        <w:rPr>
          <w:sz w:val="24"/>
          <w:szCs w:val="24"/>
        </w:rPr>
        <w:t xml:space="preserve"> ikke spreder sig til </w:t>
      </w:r>
      <w:proofErr w:type="spellStart"/>
      <w:r w:rsidRPr="006670D3">
        <w:rPr>
          <w:sz w:val="24"/>
          <w:szCs w:val="24"/>
        </w:rPr>
        <w:t>uvaccinerede</w:t>
      </w:r>
      <w:proofErr w:type="spellEnd"/>
      <w:r w:rsidRPr="006670D3">
        <w:rPr>
          <w:sz w:val="24"/>
          <w:szCs w:val="24"/>
        </w:rPr>
        <w:t xml:space="preserve"> fugle. Alle fugle i besætningen bør derfor vaccineres samtidigt for at reducere risikoen for fugl-til-fugl-overførsel.</w:t>
      </w:r>
    </w:p>
    <w:p w14:paraId="27D86FF0" w14:textId="77777777" w:rsidR="0083394D" w:rsidRPr="006670D3" w:rsidRDefault="0083394D" w:rsidP="006670D3">
      <w:pPr>
        <w:ind w:left="851"/>
        <w:rPr>
          <w:sz w:val="24"/>
          <w:szCs w:val="24"/>
        </w:rPr>
      </w:pPr>
      <w:r w:rsidRPr="006670D3">
        <w:rPr>
          <w:sz w:val="24"/>
          <w:szCs w:val="24"/>
        </w:rPr>
        <w:t xml:space="preserve">Vaccinerede fugle må ikke blandes med </w:t>
      </w:r>
      <w:proofErr w:type="spellStart"/>
      <w:r w:rsidRPr="006670D3">
        <w:rPr>
          <w:sz w:val="24"/>
          <w:szCs w:val="24"/>
        </w:rPr>
        <w:t>uvaccinerede</w:t>
      </w:r>
      <w:proofErr w:type="spellEnd"/>
      <w:r w:rsidRPr="006670D3">
        <w:rPr>
          <w:sz w:val="24"/>
          <w:szCs w:val="24"/>
        </w:rPr>
        <w:t xml:space="preserve"> fugle. Der skal træffes hygiejniske foranstaltninger for at forhindre spredning til andre flokke. Det anbefales at vaccinere alle kyllinger i besætningen. Staldene skal desinficeres før genopstaldning.</w:t>
      </w:r>
    </w:p>
    <w:p w14:paraId="354B199D" w14:textId="77777777" w:rsidR="0083394D" w:rsidRPr="006670D3" w:rsidRDefault="0083394D" w:rsidP="006670D3">
      <w:pPr>
        <w:ind w:left="851"/>
        <w:rPr>
          <w:sz w:val="24"/>
          <w:szCs w:val="24"/>
        </w:rPr>
      </w:pPr>
    </w:p>
    <w:p w14:paraId="1D226432" w14:textId="77777777" w:rsidR="0083394D" w:rsidRPr="006670D3" w:rsidRDefault="0083394D" w:rsidP="006670D3">
      <w:pPr>
        <w:ind w:left="851"/>
        <w:rPr>
          <w:sz w:val="24"/>
          <w:szCs w:val="24"/>
        </w:rPr>
      </w:pPr>
      <w:r w:rsidRPr="006670D3">
        <w:rPr>
          <w:sz w:val="24"/>
          <w:szCs w:val="24"/>
        </w:rPr>
        <w:t xml:space="preserve">Eftersom denne vaccine er en </w:t>
      </w:r>
      <w:proofErr w:type="spellStart"/>
      <w:r w:rsidRPr="006670D3">
        <w:rPr>
          <w:sz w:val="24"/>
          <w:szCs w:val="24"/>
        </w:rPr>
        <w:t>intermediær</w:t>
      </w:r>
      <w:proofErr w:type="spellEnd"/>
      <w:r w:rsidRPr="006670D3">
        <w:rPr>
          <w:sz w:val="24"/>
          <w:szCs w:val="24"/>
        </w:rPr>
        <w:t xml:space="preserve"> plus stamme af IBDV, bør vaccinen kun anvendes, når det er blevet fastlagt, at der er et epidemiologisk behov.</w:t>
      </w:r>
    </w:p>
    <w:p w14:paraId="464AC012" w14:textId="77777777" w:rsidR="008203A8" w:rsidRPr="006670D3" w:rsidRDefault="008203A8" w:rsidP="006670D3">
      <w:pPr>
        <w:tabs>
          <w:tab w:val="left" w:pos="851"/>
        </w:tabs>
        <w:ind w:left="851"/>
        <w:rPr>
          <w:sz w:val="24"/>
          <w:szCs w:val="24"/>
        </w:rPr>
      </w:pPr>
    </w:p>
    <w:p w14:paraId="3CB73EBE" w14:textId="77777777" w:rsidR="008203A8" w:rsidRPr="006670D3" w:rsidRDefault="008203A8" w:rsidP="006670D3">
      <w:pPr>
        <w:tabs>
          <w:tab w:val="left" w:pos="851"/>
        </w:tabs>
        <w:ind w:left="851"/>
        <w:rPr>
          <w:sz w:val="24"/>
          <w:szCs w:val="24"/>
          <w:u w:val="single"/>
        </w:rPr>
      </w:pPr>
      <w:r w:rsidRPr="006670D3">
        <w:rPr>
          <w:sz w:val="24"/>
          <w:szCs w:val="24"/>
          <w:u w:val="single"/>
        </w:rPr>
        <w:t>Særlige forholdsregler for personer, der administrerer veterinærlægemidlet til dyr</w:t>
      </w:r>
    </w:p>
    <w:p w14:paraId="316D25E0" w14:textId="77777777" w:rsidR="0083394D" w:rsidRPr="006670D3" w:rsidRDefault="0083394D" w:rsidP="006670D3">
      <w:pPr>
        <w:ind w:left="851"/>
        <w:rPr>
          <w:sz w:val="24"/>
          <w:szCs w:val="24"/>
        </w:rPr>
      </w:pPr>
      <w:r w:rsidRPr="006670D3">
        <w:rPr>
          <w:sz w:val="24"/>
          <w:szCs w:val="24"/>
        </w:rPr>
        <w:t>Hænder og udstyr skal vaskes og desinficeres efter administration af vaccinen.</w:t>
      </w:r>
    </w:p>
    <w:p w14:paraId="5072D9EF" w14:textId="77777777" w:rsidR="008203A8" w:rsidRPr="006670D3" w:rsidRDefault="008203A8" w:rsidP="006670D3">
      <w:pPr>
        <w:tabs>
          <w:tab w:val="left" w:pos="851"/>
        </w:tabs>
        <w:ind w:left="851"/>
        <w:rPr>
          <w:sz w:val="24"/>
          <w:szCs w:val="24"/>
        </w:rPr>
      </w:pPr>
    </w:p>
    <w:p w14:paraId="611F7C97" w14:textId="77777777" w:rsidR="008203A8" w:rsidRPr="006670D3" w:rsidRDefault="008203A8" w:rsidP="006670D3">
      <w:pPr>
        <w:tabs>
          <w:tab w:val="left" w:pos="851"/>
        </w:tabs>
        <w:ind w:left="851"/>
        <w:rPr>
          <w:sz w:val="24"/>
          <w:szCs w:val="24"/>
          <w:u w:val="single"/>
        </w:rPr>
      </w:pPr>
      <w:r w:rsidRPr="006670D3">
        <w:rPr>
          <w:sz w:val="24"/>
          <w:szCs w:val="24"/>
          <w:u w:val="single"/>
        </w:rPr>
        <w:t>Særlige forholdsregler vedrørende beskyttelse af miljøet</w:t>
      </w:r>
    </w:p>
    <w:p w14:paraId="79FD96F9" w14:textId="77777777" w:rsidR="0083394D" w:rsidRPr="006670D3" w:rsidRDefault="0083394D" w:rsidP="006670D3">
      <w:pPr>
        <w:ind w:left="851"/>
        <w:rPr>
          <w:sz w:val="24"/>
          <w:szCs w:val="24"/>
        </w:rPr>
      </w:pPr>
      <w:r w:rsidRPr="006670D3">
        <w:rPr>
          <w:sz w:val="24"/>
          <w:szCs w:val="24"/>
        </w:rPr>
        <w:t>Ikke relevant.</w:t>
      </w:r>
    </w:p>
    <w:p w14:paraId="4071463A" w14:textId="77777777" w:rsidR="008203A8" w:rsidRPr="006670D3" w:rsidRDefault="008203A8" w:rsidP="006670D3">
      <w:pPr>
        <w:tabs>
          <w:tab w:val="left" w:pos="851"/>
        </w:tabs>
        <w:ind w:left="851"/>
        <w:rPr>
          <w:sz w:val="24"/>
          <w:szCs w:val="24"/>
        </w:rPr>
      </w:pPr>
    </w:p>
    <w:p w14:paraId="549FE4FA" w14:textId="77777777" w:rsidR="008203A8" w:rsidRPr="006670D3" w:rsidRDefault="008203A8" w:rsidP="006670D3">
      <w:pPr>
        <w:tabs>
          <w:tab w:val="left" w:pos="851"/>
        </w:tabs>
        <w:ind w:left="851" w:hanging="851"/>
        <w:rPr>
          <w:b/>
          <w:sz w:val="24"/>
          <w:szCs w:val="24"/>
        </w:rPr>
      </w:pPr>
      <w:r w:rsidRPr="006670D3">
        <w:rPr>
          <w:b/>
          <w:sz w:val="24"/>
          <w:szCs w:val="24"/>
        </w:rPr>
        <w:t>3.6</w:t>
      </w:r>
      <w:r w:rsidRPr="006670D3">
        <w:rPr>
          <w:b/>
          <w:sz w:val="24"/>
          <w:szCs w:val="24"/>
        </w:rPr>
        <w:tab/>
        <w:t>Bivirkninger</w:t>
      </w:r>
    </w:p>
    <w:p w14:paraId="4A961E14" w14:textId="77777777" w:rsidR="0083394D" w:rsidRPr="006670D3" w:rsidRDefault="0083394D" w:rsidP="006670D3">
      <w:pPr>
        <w:ind w:left="851"/>
        <w:rPr>
          <w:sz w:val="24"/>
          <w:szCs w:val="24"/>
        </w:rPr>
      </w:pPr>
      <w:r w:rsidRPr="006670D3">
        <w:rPr>
          <w:sz w:val="24"/>
          <w:szCs w:val="24"/>
        </w:rPr>
        <w:t>Kyllinger (slagtekyllinger, kommende æglæggere og avlshøns):</w:t>
      </w:r>
    </w:p>
    <w:p w14:paraId="7C0CB356" w14:textId="77777777" w:rsidR="0083394D" w:rsidRPr="006670D3" w:rsidRDefault="0083394D" w:rsidP="006670D3">
      <w:pPr>
        <w:ind w:left="851"/>
        <w:rPr>
          <w:sz w:val="24"/>
          <w:szCs w:val="24"/>
        </w:rPr>
      </w:pPr>
    </w:p>
    <w:tbl>
      <w:tblPr>
        <w:tblStyle w:val="Tabel-Gitter"/>
        <w:tblW w:w="8322"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778"/>
      </w:tblGrid>
      <w:tr w:rsidR="0083394D" w:rsidRPr="006670D3" w14:paraId="7930BF29" w14:textId="77777777" w:rsidTr="006670D3">
        <w:tc>
          <w:tcPr>
            <w:tcW w:w="3544" w:type="dxa"/>
            <w:tcBorders>
              <w:top w:val="single" w:sz="6" w:space="0" w:color="auto"/>
              <w:left w:val="single" w:sz="6" w:space="0" w:color="auto"/>
              <w:bottom w:val="nil"/>
              <w:right w:val="single" w:sz="6" w:space="0" w:color="auto"/>
            </w:tcBorders>
            <w:hideMark/>
          </w:tcPr>
          <w:p w14:paraId="0E48F4CA" w14:textId="77777777" w:rsidR="0083394D" w:rsidRPr="006670D3" w:rsidRDefault="0083394D" w:rsidP="006670D3">
            <w:pPr>
              <w:spacing w:before="0" w:after="0"/>
              <w:rPr>
                <w:rFonts w:ascii="Times New Roman" w:hAnsi="Times New Roman" w:cs="Times New Roman"/>
                <w:sz w:val="24"/>
                <w:szCs w:val="24"/>
              </w:rPr>
            </w:pPr>
            <w:r w:rsidRPr="006670D3">
              <w:rPr>
                <w:rFonts w:ascii="Times New Roman" w:hAnsi="Times New Roman" w:cs="Times New Roman"/>
                <w:sz w:val="24"/>
                <w:szCs w:val="24"/>
                <w:lang w:val="da-DK"/>
              </w:rPr>
              <w:t>Meget almindelig</w:t>
            </w:r>
          </w:p>
        </w:tc>
        <w:tc>
          <w:tcPr>
            <w:tcW w:w="4778" w:type="dxa"/>
            <w:tcBorders>
              <w:top w:val="single" w:sz="6" w:space="0" w:color="auto"/>
              <w:left w:val="single" w:sz="6" w:space="0" w:color="auto"/>
              <w:bottom w:val="nil"/>
              <w:right w:val="single" w:sz="6" w:space="0" w:color="auto"/>
            </w:tcBorders>
            <w:hideMark/>
          </w:tcPr>
          <w:p w14:paraId="1FE39751" w14:textId="77777777" w:rsidR="0083394D" w:rsidRPr="006670D3" w:rsidRDefault="0083394D" w:rsidP="006670D3">
            <w:pPr>
              <w:spacing w:before="0" w:after="0"/>
              <w:rPr>
                <w:rFonts w:ascii="Times New Roman" w:hAnsi="Times New Roman" w:cs="Times New Roman"/>
                <w:sz w:val="24"/>
                <w:szCs w:val="24"/>
              </w:rPr>
            </w:pPr>
            <w:proofErr w:type="spellStart"/>
            <w:r w:rsidRPr="006670D3">
              <w:rPr>
                <w:rFonts w:ascii="Times New Roman" w:hAnsi="Times New Roman" w:cs="Times New Roman"/>
                <w:sz w:val="24"/>
                <w:szCs w:val="24"/>
                <w:lang w:val="da-DK"/>
              </w:rPr>
              <w:t>Bursa</w:t>
            </w:r>
            <w:proofErr w:type="spellEnd"/>
            <w:r w:rsidRPr="006670D3">
              <w:rPr>
                <w:rFonts w:ascii="Times New Roman" w:hAnsi="Times New Roman" w:cs="Times New Roman"/>
                <w:sz w:val="24"/>
                <w:szCs w:val="24"/>
                <w:lang w:val="da-DK"/>
              </w:rPr>
              <w:t xml:space="preserve"> </w:t>
            </w:r>
            <w:proofErr w:type="spellStart"/>
            <w:r w:rsidRPr="006670D3">
              <w:rPr>
                <w:rFonts w:ascii="Times New Roman" w:hAnsi="Times New Roman" w:cs="Times New Roman"/>
                <w:sz w:val="24"/>
                <w:szCs w:val="24"/>
                <w:lang w:val="da-DK"/>
              </w:rPr>
              <w:t>Fabricii-lymfocytdepletering</w:t>
            </w:r>
            <w:proofErr w:type="spellEnd"/>
            <w:r w:rsidRPr="006670D3">
              <w:rPr>
                <w:rFonts w:ascii="Times New Roman" w:hAnsi="Times New Roman" w:cs="Times New Roman"/>
                <w:sz w:val="24"/>
                <w:szCs w:val="24"/>
                <w:lang w:val="da-DK"/>
              </w:rPr>
              <w:t xml:space="preserve"> </w:t>
            </w:r>
            <w:r w:rsidRPr="006670D3">
              <w:rPr>
                <w:rFonts w:ascii="Times New Roman" w:hAnsi="Times New Roman" w:cs="Times New Roman"/>
                <w:sz w:val="24"/>
                <w:szCs w:val="24"/>
                <w:vertAlign w:val="superscript"/>
                <w:lang w:val="da-DK"/>
              </w:rPr>
              <w:t>a</w:t>
            </w:r>
          </w:p>
        </w:tc>
      </w:tr>
      <w:tr w:rsidR="0083394D" w:rsidRPr="006670D3" w14:paraId="7C4880DE" w14:textId="77777777" w:rsidTr="006670D3">
        <w:tc>
          <w:tcPr>
            <w:tcW w:w="3544" w:type="dxa"/>
            <w:tcBorders>
              <w:top w:val="nil"/>
              <w:left w:val="single" w:sz="6" w:space="0" w:color="auto"/>
              <w:bottom w:val="single" w:sz="6" w:space="0" w:color="auto"/>
              <w:right w:val="single" w:sz="6" w:space="0" w:color="auto"/>
            </w:tcBorders>
            <w:hideMark/>
          </w:tcPr>
          <w:p w14:paraId="5E2285B3" w14:textId="77777777" w:rsidR="0083394D" w:rsidRPr="006670D3" w:rsidRDefault="0083394D" w:rsidP="006670D3">
            <w:pPr>
              <w:spacing w:before="0" w:after="0"/>
              <w:rPr>
                <w:rFonts w:ascii="Times New Roman" w:hAnsi="Times New Roman" w:cs="Times New Roman"/>
                <w:sz w:val="24"/>
                <w:szCs w:val="24"/>
                <w:lang w:val="da-DK"/>
              </w:rPr>
            </w:pPr>
            <w:r w:rsidRPr="006670D3">
              <w:rPr>
                <w:rFonts w:ascii="Times New Roman" w:hAnsi="Times New Roman" w:cs="Times New Roman"/>
                <w:sz w:val="24"/>
                <w:szCs w:val="24"/>
                <w:lang w:val="da-DK"/>
              </w:rPr>
              <w:t>(&gt; 1 dyr ud af 10 behandlede dyr):</w:t>
            </w:r>
          </w:p>
        </w:tc>
        <w:tc>
          <w:tcPr>
            <w:tcW w:w="4778" w:type="dxa"/>
            <w:tcBorders>
              <w:top w:val="nil"/>
              <w:left w:val="single" w:sz="6" w:space="0" w:color="auto"/>
              <w:bottom w:val="single" w:sz="6" w:space="0" w:color="auto"/>
              <w:right w:val="single" w:sz="6" w:space="0" w:color="auto"/>
            </w:tcBorders>
          </w:tcPr>
          <w:p w14:paraId="6D6FFCF7" w14:textId="77777777" w:rsidR="0083394D" w:rsidRPr="006670D3" w:rsidRDefault="0083394D" w:rsidP="006670D3">
            <w:pPr>
              <w:spacing w:after="0"/>
              <w:rPr>
                <w:rFonts w:ascii="Times New Roman" w:hAnsi="Times New Roman" w:cs="Times New Roman"/>
                <w:sz w:val="24"/>
                <w:szCs w:val="24"/>
                <w:lang w:val="da-DK"/>
              </w:rPr>
            </w:pPr>
          </w:p>
        </w:tc>
      </w:tr>
    </w:tbl>
    <w:p w14:paraId="761E9E51" w14:textId="5E5BB063" w:rsidR="0083394D" w:rsidRPr="006670D3" w:rsidRDefault="0083394D" w:rsidP="006670D3">
      <w:pPr>
        <w:ind w:left="1134" w:hanging="283"/>
        <w:rPr>
          <w:sz w:val="24"/>
          <w:szCs w:val="24"/>
        </w:rPr>
      </w:pPr>
      <w:r w:rsidRPr="006670D3">
        <w:rPr>
          <w:sz w:val="24"/>
          <w:szCs w:val="24"/>
          <w:vertAlign w:val="superscript"/>
        </w:rPr>
        <w:t xml:space="preserve">a </w:t>
      </w:r>
      <w:r w:rsidR="006670D3" w:rsidRPr="006670D3">
        <w:rPr>
          <w:sz w:val="24"/>
          <w:szCs w:val="24"/>
          <w:vertAlign w:val="superscript"/>
        </w:rPr>
        <w:tab/>
      </w:r>
      <w:r w:rsidRPr="006670D3">
        <w:rPr>
          <w:sz w:val="24"/>
          <w:szCs w:val="24"/>
        </w:rPr>
        <w:t xml:space="preserve">Signifikant </w:t>
      </w:r>
      <w:proofErr w:type="spellStart"/>
      <w:r w:rsidRPr="006670D3">
        <w:rPr>
          <w:sz w:val="24"/>
          <w:szCs w:val="24"/>
        </w:rPr>
        <w:t>lymfocytdepletering</w:t>
      </w:r>
      <w:proofErr w:type="spellEnd"/>
      <w:r w:rsidRPr="006670D3">
        <w:rPr>
          <w:sz w:val="24"/>
          <w:szCs w:val="24"/>
        </w:rPr>
        <w:t xml:space="preserve"> i </w:t>
      </w:r>
      <w:proofErr w:type="spellStart"/>
      <w:r w:rsidRPr="006670D3">
        <w:rPr>
          <w:sz w:val="24"/>
          <w:szCs w:val="24"/>
        </w:rPr>
        <w:t>Bursa</w:t>
      </w:r>
      <w:proofErr w:type="spellEnd"/>
      <w:r w:rsidRPr="006670D3">
        <w:rPr>
          <w:sz w:val="24"/>
          <w:szCs w:val="24"/>
        </w:rPr>
        <w:t xml:space="preserve"> </w:t>
      </w:r>
      <w:proofErr w:type="spellStart"/>
      <w:r w:rsidRPr="006670D3">
        <w:rPr>
          <w:sz w:val="24"/>
          <w:szCs w:val="24"/>
        </w:rPr>
        <w:t>Fabricii</w:t>
      </w:r>
      <w:proofErr w:type="spellEnd"/>
      <w:r w:rsidRPr="006670D3">
        <w:rPr>
          <w:sz w:val="24"/>
          <w:szCs w:val="24"/>
        </w:rPr>
        <w:t xml:space="preserve"> (i 26-50 % af folliklerne) blev observeret 7 dage efter vaccineindgift i laboratorieundersøgelser efter administration af overdosering på 10 gange. Gendannelse af lymfocytter ses fra 21 dage efter vaccination </w:t>
      </w:r>
      <w:r w:rsidRPr="006670D3">
        <w:rPr>
          <w:sz w:val="24"/>
          <w:szCs w:val="24"/>
        </w:rPr>
        <w:lastRenderedPageBreak/>
        <w:t xml:space="preserve">og fremefter. 28 dage efter vaccinationen forekommer der stadig en hvis </w:t>
      </w:r>
      <w:proofErr w:type="spellStart"/>
      <w:r w:rsidRPr="006670D3">
        <w:rPr>
          <w:sz w:val="24"/>
          <w:szCs w:val="24"/>
        </w:rPr>
        <w:t>depletering</w:t>
      </w:r>
      <w:proofErr w:type="spellEnd"/>
      <w:r w:rsidRPr="006670D3">
        <w:rPr>
          <w:sz w:val="24"/>
          <w:szCs w:val="24"/>
        </w:rPr>
        <w:t xml:space="preserve"> (1-25 % af folliklerne). Komplet gendannelse af lymfocytter i </w:t>
      </w:r>
      <w:proofErr w:type="spellStart"/>
      <w:r w:rsidRPr="006670D3">
        <w:rPr>
          <w:sz w:val="24"/>
          <w:szCs w:val="24"/>
        </w:rPr>
        <w:t>bursa</w:t>
      </w:r>
      <w:proofErr w:type="spellEnd"/>
      <w:r w:rsidRPr="006670D3">
        <w:rPr>
          <w:sz w:val="24"/>
          <w:szCs w:val="24"/>
        </w:rPr>
        <w:t xml:space="preserve"> opstår 35 dage efter vaccinationen.</w:t>
      </w:r>
    </w:p>
    <w:p w14:paraId="0FAC7E2B" w14:textId="77777777" w:rsidR="0083394D" w:rsidRPr="006670D3" w:rsidRDefault="0083394D" w:rsidP="006670D3">
      <w:pPr>
        <w:ind w:left="1134"/>
        <w:rPr>
          <w:sz w:val="24"/>
          <w:szCs w:val="24"/>
        </w:rPr>
      </w:pPr>
      <w:r w:rsidRPr="006670D3">
        <w:rPr>
          <w:sz w:val="24"/>
          <w:szCs w:val="24"/>
        </w:rPr>
        <w:t xml:space="preserve">Den vaccinerelaterede </w:t>
      </w:r>
      <w:proofErr w:type="spellStart"/>
      <w:r w:rsidRPr="006670D3">
        <w:rPr>
          <w:sz w:val="24"/>
          <w:szCs w:val="24"/>
        </w:rPr>
        <w:t>lymfocytdepletering</w:t>
      </w:r>
      <w:proofErr w:type="spellEnd"/>
      <w:r w:rsidRPr="006670D3">
        <w:rPr>
          <w:sz w:val="24"/>
          <w:szCs w:val="24"/>
        </w:rPr>
        <w:t xml:space="preserve"> var ikke forbundet med </w:t>
      </w:r>
      <w:proofErr w:type="spellStart"/>
      <w:r w:rsidRPr="006670D3">
        <w:rPr>
          <w:sz w:val="24"/>
          <w:szCs w:val="24"/>
        </w:rPr>
        <w:t>immunosuppression</w:t>
      </w:r>
      <w:proofErr w:type="spellEnd"/>
      <w:r w:rsidRPr="006670D3">
        <w:rPr>
          <w:sz w:val="24"/>
          <w:szCs w:val="24"/>
        </w:rPr>
        <w:t>.</w:t>
      </w:r>
    </w:p>
    <w:p w14:paraId="6770EB18" w14:textId="77777777" w:rsidR="0083394D" w:rsidRPr="006670D3" w:rsidRDefault="0083394D" w:rsidP="006670D3">
      <w:pPr>
        <w:ind w:left="851"/>
        <w:rPr>
          <w:sz w:val="24"/>
          <w:szCs w:val="24"/>
        </w:rPr>
      </w:pPr>
    </w:p>
    <w:p w14:paraId="71F7EFC0" w14:textId="77777777" w:rsidR="0083394D" w:rsidRPr="006670D3" w:rsidRDefault="0083394D" w:rsidP="006670D3">
      <w:pPr>
        <w:ind w:left="851"/>
        <w:rPr>
          <w:sz w:val="24"/>
          <w:szCs w:val="24"/>
        </w:rPr>
      </w:pPr>
      <w:r w:rsidRPr="006670D3">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p w14:paraId="0FDFF9E7" w14:textId="77777777" w:rsidR="008203A8" w:rsidRPr="006670D3" w:rsidRDefault="008203A8" w:rsidP="006670D3">
      <w:pPr>
        <w:tabs>
          <w:tab w:val="left" w:pos="851"/>
        </w:tabs>
        <w:ind w:left="851"/>
        <w:rPr>
          <w:sz w:val="24"/>
          <w:szCs w:val="24"/>
        </w:rPr>
      </w:pPr>
    </w:p>
    <w:p w14:paraId="1E82CA38" w14:textId="77777777" w:rsidR="008203A8" w:rsidRPr="006670D3" w:rsidRDefault="008203A8" w:rsidP="006670D3">
      <w:pPr>
        <w:tabs>
          <w:tab w:val="left" w:pos="851"/>
        </w:tabs>
        <w:ind w:left="851" w:hanging="851"/>
        <w:rPr>
          <w:b/>
          <w:sz w:val="24"/>
          <w:szCs w:val="24"/>
        </w:rPr>
      </w:pPr>
      <w:r w:rsidRPr="006670D3">
        <w:rPr>
          <w:b/>
          <w:sz w:val="24"/>
          <w:szCs w:val="24"/>
        </w:rPr>
        <w:t>3.7</w:t>
      </w:r>
      <w:r w:rsidRPr="006670D3">
        <w:rPr>
          <w:b/>
          <w:sz w:val="24"/>
          <w:szCs w:val="24"/>
        </w:rPr>
        <w:tab/>
        <w:t>Anvendelse under drægtighed, laktation eller æglægning</w:t>
      </w:r>
    </w:p>
    <w:p w14:paraId="312EBBB8" w14:textId="77777777" w:rsidR="0083394D" w:rsidRPr="006670D3" w:rsidRDefault="0083394D" w:rsidP="006670D3">
      <w:pPr>
        <w:ind w:left="851"/>
        <w:rPr>
          <w:sz w:val="24"/>
          <w:szCs w:val="24"/>
        </w:rPr>
      </w:pPr>
    </w:p>
    <w:p w14:paraId="68E45C81" w14:textId="77777777" w:rsidR="0083394D" w:rsidRPr="006670D3" w:rsidRDefault="0083394D" w:rsidP="006670D3">
      <w:pPr>
        <w:ind w:left="851"/>
        <w:rPr>
          <w:sz w:val="24"/>
          <w:szCs w:val="24"/>
        </w:rPr>
      </w:pPr>
      <w:r w:rsidRPr="006670D3">
        <w:rPr>
          <w:sz w:val="24"/>
          <w:szCs w:val="24"/>
          <w:u w:val="single"/>
        </w:rPr>
        <w:t>Æglæggende fugle:</w:t>
      </w:r>
    </w:p>
    <w:p w14:paraId="1BBDB8D3" w14:textId="77777777" w:rsidR="0083394D" w:rsidRPr="006670D3" w:rsidRDefault="0083394D" w:rsidP="006670D3">
      <w:pPr>
        <w:ind w:left="851"/>
        <w:rPr>
          <w:sz w:val="24"/>
          <w:szCs w:val="24"/>
        </w:rPr>
      </w:pPr>
      <w:r w:rsidRPr="006670D3">
        <w:rPr>
          <w:sz w:val="24"/>
          <w:szCs w:val="24"/>
        </w:rPr>
        <w:t>Må ikke anvendes til æglæggende fugle og inden for 4 uger forud for æglægningsperiodens begyndelse.</w:t>
      </w:r>
    </w:p>
    <w:p w14:paraId="4D5CFB99" w14:textId="77777777" w:rsidR="008203A8" w:rsidRPr="006670D3" w:rsidRDefault="008203A8" w:rsidP="006670D3">
      <w:pPr>
        <w:tabs>
          <w:tab w:val="left" w:pos="851"/>
        </w:tabs>
        <w:ind w:left="851"/>
        <w:rPr>
          <w:sz w:val="24"/>
          <w:szCs w:val="24"/>
        </w:rPr>
      </w:pPr>
    </w:p>
    <w:p w14:paraId="032CFDEB" w14:textId="77777777" w:rsidR="008203A8" w:rsidRPr="006670D3" w:rsidRDefault="008203A8" w:rsidP="006670D3">
      <w:pPr>
        <w:tabs>
          <w:tab w:val="left" w:pos="851"/>
        </w:tabs>
        <w:ind w:left="851" w:hanging="851"/>
        <w:rPr>
          <w:b/>
          <w:sz w:val="24"/>
          <w:szCs w:val="24"/>
        </w:rPr>
      </w:pPr>
      <w:r w:rsidRPr="006670D3">
        <w:rPr>
          <w:b/>
          <w:sz w:val="24"/>
          <w:szCs w:val="24"/>
        </w:rPr>
        <w:t>3.8</w:t>
      </w:r>
      <w:r w:rsidRPr="006670D3">
        <w:rPr>
          <w:b/>
          <w:sz w:val="24"/>
          <w:szCs w:val="24"/>
        </w:rPr>
        <w:tab/>
        <w:t>Interaktion med andre lægemidler og andre former for interaktion</w:t>
      </w:r>
    </w:p>
    <w:p w14:paraId="3145CA5B" w14:textId="77777777" w:rsidR="0083394D" w:rsidRPr="006670D3" w:rsidRDefault="0083394D" w:rsidP="006670D3">
      <w:pPr>
        <w:ind w:left="851"/>
        <w:rPr>
          <w:sz w:val="24"/>
          <w:szCs w:val="24"/>
        </w:rPr>
      </w:pPr>
      <w:r w:rsidRPr="006670D3">
        <w:rPr>
          <w:sz w:val="24"/>
          <w:szCs w:val="24"/>
        </w:rPr>
        <w:t>Der foreligger ingen oplysninger om sikkerhed og virkning ved brug af vaccinen sammen med andre veterinærlægemidler. En beslutning om at anvende vaccinen umiddelbart før eller efter brug af et andet veterinærlægemiddel skal derfor tages med udgangspunkt i det enkelte tilfælde.</w:t>
      </w:r>
    </w:p>
    <w:p w14:paraId="102520BE" w14:textId="77777777" w:rsidR="008203A8" w:rsidRPr="006670D3" w:rsidRDefault="008203A8" w:rsidP="006670D3">
      <w:pPr>
        <w:tabs>
          <w:tab w:val="left" w:pos="851"/>
        </w:tabs>
        <w:ind w:left="851"/>
        <w:rPr>
          <w:sz w:val="24"/>
          <w:szCs w:val="24"/>
        </w:rPr>
      </w:pPr>
    </w:p>
    <w:p w14:paraId="7B65D6FC" w14:textId="77777777" w:rsidR="008203A8" w:rsidRPr="006670D3" w:rsidRDefault="008203A8" w:rsidP="006670D3">
      <w:pPr>
        <w:tabs>
          <w:tab w:val="left" w:pos="851"/>
        </w:tabs>
        <w:ind w:left="851" w:hanging="851"/>
        <w:rPr>
          <w:b/>
          <w:sz w:val="24"/>
          <w:szCs w:val="24"/>
        </w:rPr>
      </w:pPr>
      <w:r w:rsidRPr="006670D3">
        <w:rPr>
          <w:b/>
          <w:sz w:val="24"/>
          <w:szCs w:val="24"/>
        </w:rPr>
        <w:t>3.9</w:t>
      </w:r>
      <w:r w:rsidRPr="006670D3">
        <w:rPr>
          <w:b/>
          <w:sz w:val="24"/>
          <w:szCs w:val="24"/>
        </w:rPr>
        <w:tab/>
        <w:t>Administrationsveje og dosering</w:t>
      </w:r>
    </w:p>
    <w:p w14:paraId="463C490F" w14:textId="77777777" w:rsidR="0083394D" w:rsidRPr="006670D3" w:rsidRDefault="0083394D" w:rsidP="006670D3">
      <w:pPr>
        <w:ind w:left="851"/>
        <w:rPr>
          <w:sz w:val="24"/>
          <w:szCs w:val="24"/>
        </w:rPr>
      </w:pPr>
      <w:r w:rsidRPr="006670D3">
        <w:rPr>
          <w:sz w:val="24"/>
          <w:szCs w:val="24"/>
        </w:rPr>
        <w:t>Der skal i drikkevandet administreres én dosis af vaccinen til hver enkelt kylling fra en alder på 10 dage afhængig af MDA-niveauerne.</w:t>
      </w:r>
    </w:p>
    <w:p w14:paraId="11CBB119" w14:textId="77777777" w:rsidR="0083394D" w:rsidRPr="006670D3" w:rsidRDefault="0083394D" w:rsidP="006670D3">
      <w:pPr>
        <w:ind w:left="851"/>
        <w:rPr>
          <w:sz w:val="24"/>
          <w:szCs w:val="24"/>
        </w:rPr>
      </w:pPr>
    </w:p>
    <w:p w14:paraId="4E55CE18" w14:textId="77777777" w:rsidR="0083394D" w:rsidRPr="006670D3" w:rsidRDefault="0083394D" w:rsidP="003C779E">
      <w:pPr>
        <w:ind w:left="851"/>
        <w:rPr>
          <w:sz w:val="24"/>
          <w:szCs w:val="24"/>
        </w:rPr>
      </w:pPr>
      <w:r w:rsidRPr="006670D3">
        <w:rPr>
          <w:sz w:val="24"/>
          <w:szCs w:val="24"/>
        </w:rPr>
        <w:t xml:space="preserve">Den optimale vaccinationsdato afhænger af et antal faktorer som f.eks. status for </w:t>
      </w:r>
      <w:proofErr w:type="spellStart"/>
      <w:r w:rsidRPr="006670D3">
        <w:rPr>
          <w:sz w:val="24"/>
          <w:szCs w:val="24"/>
        </w:rPr>
        <w:t>maternelt</w:t>
      </w:r>
      <w:proofErr w:type="spellEnd"/>
      <w:r w:rsidRPr="006670D3">
        <w:rPr>
          <w:sz w:val="24"/>
          <w:szCs w:val="24"/>
        </w:rPr>
        <w:t xml:space="preserve"> afledte antistoffer, fugletypen, infektionstrykket, opstaldnings- og håndteringsbetingelserne.</w:t>
      </w:r>
    </w:p>
    <w:p w14:paraId="4CD04988" w14:textId="77777777" w:rsidR="0083394D" w:rsidRPr="006670D3" w:rsidRDefault="0083394D" w:rsidP="003C779E">
      <w:pPr>
        <w:ind w:left="851"/>
        <w:rPr>
          <w:sz w:val="24"/>
          <w:szCs w:val="24"/>
        </w:rPr>
      </w:pPr>
      <w:proofErr w:type="spellStart"/>
      <w:r w:rsidRPr="006670D3">
        <w:rPr>
          <w:sz w:val="24"/>
          <w:szCs w:val="24"/>
        </w:rPr>
        <w:t>Maternelt</w:t>
      </w:r>
      <w:proofErr w:type="spellEnd"/>
      <w:r w:rsidRPr="006670D3">
        <w:rPr>
          <w:sz w:val="24"/>
          <w:szCs w:val="24"/>
        </w:rPr>
        <w:t xml:space="preserve"> afledte antistoffer (MDA) kan interferere med den immunitet, der induceres af levende IBD-vacciner. Derfor afhænger den optimale vaccinationsalder både af niveauet af tilbageværende MDA mod IBD i flokken og vaccinestammens evne til at inducere det påkrævede niveau af immunitet i tilstedeværelse af MDA. For at forudsige den alder, hvor MDA-</w:t>
      </w:r>
      <w:proofErr w:type="spellStart"/>
      <w:r w:rsidRPr="006670D3">
        <w:rPr>
          <w:sz w:val="24"/>
          <w:szCs w:val="24"/>
        </w:rPr>
        <w:t>titeten</w:t>
      </w:r>
      <w:proofErr w:type="spellEnd"/>
      <w:r w:rsidRPr="006670D3">
        <w:rPr>
          <w:sz w:val="24"/>
          <w:szCs w:val="24"/>
        </w:rPr>
        <w:t xml:space="preserve"> er faldet tilstrækkeligt til at muliggøre en effektiv vaccination (</w:t>
      </w:r>
      <w:proofErr w:type="spellStart"/>
      <w:r w:rsidRPr="006670D3">
        <w:rPr>
          <w:sz w:val="24"/>
          <w:szCs w:val="24"/>
        </w:rPr>
        <w:t>gennembrudstiteren</w:t>
      </w:r>
      <w:proofErr w:type="spellEnd"/>
      <w:r w:rsidRPr="006670D3">
        <w:rPr>
          <w:sz w:val="24"/>
          <w:szCs w:val="24"/>
        </w:rPr>
        <w:t xml:space="preserve">), anbefales det at teste serumprøver fra mindst 18 kyllinger serologisk og anvende </w:t>
      </w:r>
      <w:proofErr w:type="spellStart"/>
      <w:r w:rsidRPr="006670D3">
        <w:rPr>
          <w:sz w:val="24"/>
          <w:szCs w:val="24"/>
        </w:rPr>
        <w:t>Deventer</w:t>
      </w:r>
      <w:proofErr w:type="spellEnd"/>
      <w:r w:rsidRPr="006670D3">
        <w:rPr>
          <w:sz w:val="24"/>
          <w:szCs w:val="24"/>
        </w:rPr>
        <w:t xml:space="preserve">-formlen. I tilfælde, hvor der forventes høje </w:t>
      </w:r>
      <w:proofErr w:type="spellStart"/>
      <w:r w:rsidRPr="006670D3">
        <w:rPr>
          <w:sz w:val="24"/>
          <w:szCs w:val="24"/>
        </w:rPr>
        <w:t>titre</w:t>
      </w:r>
      <w:proofErr w:type="spellEnd"/>
      <w:r w:rsidRPr="006670D3">
        <w:rPr>
          <w:sz w:val="24"/>
          <w:szCs w:val="24"/>
        </w:rPr>
        <w:t xml:space="preserve">, vil udsættelse af prøvetagningen (f.eks. til dag 7) give et mere pålideligt estimat at vaccinationstidspunktet end prøvetagning på dag 0. Der bør anvendes et </w:t>
      </w:r>
      <w:proofErr w:type="spellStart"/>
      <w:r w:rsidRPr="006670D3">
        <w:rPr>
          <w:sz w:val="24"/>
          <w:szCs w:val="24"/>
        </w:rPr>
        <w:t>gennembrudstiter</w:t>
      </w:r>
      <w:proofErr w:type="spellEnd"/>
      <w:r w:rsidRPr="006670D3">
        <w:rPr>
          <w:sz w:val="24"/>
          <w:szCs w:val="24"/>
        </w:rPr>
        <w:t xml:space="preserve"> på 500 (</w:t>
      </w:r>
      <w:proofErr w:type="gramStart"/>
      <w:r w:rsidRPr="006670D3">
        <w:rPr>
          <w:sz w:val="24"/>
          <w:szCs w:val="24"/>
        </w:rPr>
        <w:t>IDEXX standard</w:t>
      </w:r>
      <w:proofErr w:type="gramEnd"/>
      <w:r w:rsidRPr="006670D3">
        <w:rPr>
          <w:sz w:val="24"/>
          <w:szCs w:val="24"/>
        </w:rPr>
        <w:t xml:space="preserve"> ELISA). Hvis der anvendes andre ELISA-sæt, skal de opnåede </w:t>
      </w:r>
      <w:proofErr w:type="spellStart"/>
      <w:r w:rsidRPr="006670D3">
        <w:rPr>
          <w:sz w:val="24"/>
          <w:szCs w:val="24"/>
        </w:rPr>
        <w:t>titerværdier</w:t>
      </w:r>
      <w:proofErr w:type="spellEnd"/>
      <w:r w:rsidRPr="006670D3">
        <w:rPr>
          <w:sz w:val="24"/>
          <w:szCs w:val="24"/>
        </w:rPr>
        <w:t xml:space="preserve"> korrigeres, så de svarer til IDEXX standard ELISA-sættet.</w:t>
      </w:r>
    </w:p>
    <w:p w14:paraId="6DA1C5F0" w14:textId="77777777" w:rsidR="0083394D" w:rsidRPr="006670D3" w:rsidRDefault="0083394D" w:rsidP="003C779E">
      <w:pPr>
        <w:ind w:left="851"/>
        <w:rPr>
          <w:sz w:val="24"/>
          <w:szCs w:val="24"/>
        </w:rPr>
      </w:pPr>
    </w:p>
    <w:p w14:paraId="723378BA" w14:textId="77777777" w:rsidR="0083394D" w:rsidRPr="006670D3" w:rsidRDefault="0083394D" w:rsidP="003C779E">
      <w:pPr>
        <w:ind w:left="851"/>
        <w:rPr>
          <w:sz w:val="24"/>
          <w:szCs w:val="24"/>
        </w:rPr>
      </w:pPr>
      <w:proofErr w:type="spellStart"/>
      <w:r w:rsidRPr="006670D3">
        <w:rPr>
          <w:sz w:val="24"/>
          <w:szCs w:val="24"/>
        </w:rPr>
        <w:t>Deventer</w:t>
      </w:r>
      <w:proofErr w:type="spellEnd"/>
      <w:r w:rsidRPr="006670D3">
        <w:rPr>
          <w:sz w:val="24"/>
          <w:szCs w:val="24"/>
        </w:rPr>
        <w:t>-formlen er som følger:</w:t>
      </w:r>
    </w:p>
    <w:p w14:paraId="3BAB712E" w14:textId="77777777" w:rsidR="0083394D" w:rsidRPr="006670D3" w:rsidRDefault="0083394D" w:rsidP="003C779E">
      <w:pPr>
        <w:ind w:left="851"/>
        <w:rPr>
          <w:sz w:val="24"/>
          <w:szCs w:val="24"/>
        </w:rPr>
      </w:pPr>
      <w:r w:rsidRPr="006670D3">
        <w:rPr>
          <w:sz w:val="24"/>
          <w:szCs w:val="24"/>
        </w:rPr>
        <w:t>Vaccinationsalder = </w:t>
      </w:r>
      <w:proofErr w:type="gramStart"/>
      <w:r w:rsidRPr="006670D3">
        <w:rPr>
          <w:sz w:val="24"/>
          <w:szCs w:val="24"/>
        </w:rPr>
        <w:t>{ (</w:t>
      </w:r>
      <w:proofErr w:type="gramEnd"/>
      <w:r w:rsidRPr="006670D3">
        <w:rPr>
          <w:sz w:val="24"/>
          <w:szCs w:val="24"/>
        </w:rPr>
        <w:t xml:space="preserve">log2 </w:t>
      </w:r>
      <w:proofErr w:type="spellStart"/>
      <w:r w:rsidRPr="006670D3">
        <w:rPr>
          <w:sz w:val="24"/>
          <w:szCs w:val="24"/>
        </w:rPr>
        <w:t>titer</w:t>
      </w:r>
      <w:proofErr w:type="spellEnd"/>
      <w:r w:rsidRPr="006670D3">
        <w:rPr>
          <w:sz w:val="24"/>
          <w:szCs w:val="24"/>
        </w:rPr>
        <w:t xml:space="preserve"> fugl% - log2 gennembrud) x t _ } + alder ved prøvetagning + korrektion 0-4</w:t>
      </w:r>
    </w:p>
    <w:p w14:paraId="3B21C40F" w14:textId="77777777" w:rsidR="0083394D" w:rsidRPr="006670D3" w:rsidRDefault="0083394D" w:rsidP="003C779E">
      <w:pPr>
        <w:ind w:left="851"/>
        <w:rPr>
          <w:sz w:val="24"/>
          <w:szCs w:val="24"/>
        </w:rPr>
      </w:pPr>
    </w:p>
    <w:p w14:paraId="196B3ED4" w14:textId="77777777" w:rsidR="0083394D" w:rsidRPr="006670D3" w:rsidRDefault="0083394D" w:rsidP="006670D3">
      <w:pPr>
        <w:ind w:left="851"/>
        <w:rPr>
          <w:sz w:val="24"/>
          <w:szCs w:val="24"/>
        </w:rPr>
      </w:pPr>
      <w:r w:rsidRPr="006670D3">
        <w:rPr>
          <w:sz w:val="24"/>
          <w:szCs w:val="24"/>
        </w:rPr>
        <w:t xml:space="preserve">Hvor </w:t>
      </w:r>
    </w:p>
    <w:p w14:paraId="42561A84" w14:textId="77777777" w:rsidR="0083394D" w:rsidRPr="006670D3" w:rsidRDefault="0083394D" w:rsidP="006670D3">
      <w:pPr>
        <w:ind w:left="851"/>
        <w:rPr>
          <w:sz w:val="24"/>
          <w:szCs w:val="24"/>
        </w:rPr>
      </w:pPr>
      <w:r w:rsidRPr="006670D3">
        <w:rPr>
          <w:sz w:val="24"/>
          <w:szCs w:val="24"/>
        </w:rPr>
        <w:t>Fugl% = procentdel af flokken, som kan vaccineres virkningsfuldt (som har MDA-</w:t>
      </w:r>
      <w:proofErr w:type="spellStart"/>
      <w:r w:rsidRPr="006670D3">
        <w:rPr>
          <w:sz w:val="24"/>
          <w:szCs w:val="24"/>
        </w:rPr>
        <w:t>titre</w:t>
      </w:r>
      <w:proofErr w:type="spellEnd"/>
      <w:r w:rsidRPr="006670D3">
        <w:rPr>
          <w:sz w:val="24"/>
          <w:szCs w:val="24"/>
        </w:rPr>
        <w:t xml:space="preserve"> under </w:t>
      </w:r>
      <w:proofErr w:type="spellStart"/>
      <w:r w:rsidRPr="006670D3">
        <w:rPr>
          <w:sz w:val="24"/>
          <w:szCs w:val="24"/>
        </w:rPr>
        <w:t>gennembrudstiteren</w:t>
      </w:r>
      <w:proofErr w:type="spellEnd"/>
      <w:r w:rsidRPr="006670D3">
        <w:rPr>
          <w:sz w:val="24"/>
          <w:szCs w:val="24"/>
        </w:rPr>
        <w:t>)</w:t>
      </w:r>
    </w:p>
    <w:p w14:paraId="7C440913" w14:textId="77777777" w:rsidR="0083394D" w:rsidRPr="006670D3" w:rsidRDefault="0083394D" w:rsidP="006670D3">
      <w:pPr>
        <w:ind w:left="851"/>
        <w:rPr>
          <w:sz w:val="24"/>
          <w:szCs w:val="24"/>
        </w:rPr>
      </w:pPr>
      <w:r w:rsidRPr="006670D3">
        <w:rPr>
          <w:sz w:val="24"/>
          <w:szCs w:val="24"/>
        </w:rPr>
        <w:t xml:space="preserve">Log2 </w:t>
      </w:r>
      <w:proofErr w:type="spellStart"/>
      <w:r w:rsidRPr="006670D3">
        <w:rPr>
          <w:sz w:val="24"/>
          <w:szCs w:val="24"/>
        </w:rPr>
        <w:t>titer</w:t>
      </w:r>
      <w:proofErr w:type="spellEnd"/>
      <w:r w:rsidRPr="006670D3">
        <w:rPr>
          <w:sz w:val="24"/>
          <w:szCs w:val="24"/>
        </w:rPr>
        <w:t xml:space="preserve"> fugl % = ELISA-</w:t>
      </w:r>
      <w:proofErr w:type="spellStart"/>
      <w:r w:rsidRPr="006670D3">
        <w:rPr>
          <w:sz w:val="24"/>
          <w:szCs w:val="24"/>
        </w:rPr>
        <w:t>titer</w:t>
      </w:r>
      <w:proofErr w:type="spellEnd"/>
      <w:r w:rsidRPr="006670D3">
        <w:rPr>
          <w:sz w:val="24"/>
          <w:szCs w:val="24"/>
        </w:rPr>
        <w:t>, der skal bruges, er det højeste ELISA-</w:t>
      </w:r>
      <w:proofErr w:type="spellStart"/>
      <w:r w:rsidRPr="006670D3">
        <w:rPr>
          <w:sz w:val="24"/>
          <w:szCs w:val="24"/>
        </w:rPr>
        <w:t>titer</w:t>
      </w:r>
      <w:proofErr w:type="spellEnd"/>
      <w:r w:rsidRPr="006670D3">
        <w:rPr>
          <w:sz w:val="24"/>
          <w:szCs w:val="24"/>
        </w:rPr>
        <w:t xml:space="preserve"> i en vis procentdel af alle sera, der blev taget på prøvetagningsdagen, efter rangordning af disses </w:t>
      </w:r>
      <w:proofErr w:type="spellStart"/>
      <w:r w:rsidRPr="006670D3">
        <w:rPr>
          <w:sz w:val="24"/>
          <w:szCs w:val="24"/>
        </w:rPr>
        <w:t>antistoftitre</w:t>
      </w:r>
      <w:proofErr w:type="spellEnd"/>
      <w:r w:rsidRPr="006670D3">
        <w:rPr>
          <w:sz w:val="24"/>
          <w:szCs w:val="24"/>
        </w:rPr>
        <w:t xml:space="preserve"> fra laveste til højeste. Denne procentdel af prøverne svarer til procentdelen i flokken, som kan vaccineres virkningsfuldt (som har MDA-</w:t>
      </w:r>
      <w:proofErr w:type="spellStart"/>
      <w:r w:rsidRPr="006670D3">
        <w:rPr>
          <w:sz w:val="24"/>
          <w:szCs w:val="24"/>
        </w:rPr>
        <w:t>titre</w:t>
      </w:r>
      <w:proofErr w:type="spellEnd"/>
      <w:r w:rsidRPr="006670D3">
        <w:rPr>
          <w:sz w:val="24"/>
          <w:szCs w:val="24"/>
        </w:rPr>
        <w:t xml:space="preserve"> under </w:t>
      </w:r>
      <w:proofErr w:type="spellStart"/>
      <w:r w:rsidRPr="006670D3">
        <w:rPr>
          <w:sz w:val="24"/>
          <w:szCs w:val="24"/>
        </w:rPr>
        <w:t>gennembrudstiteren</w:t>
      </w:r>
      <w:proofErr w:type="spellEnd"/>
      <w:r w:rsidRPr="006670D3">
        <w:rPr>
          <w:sz w:val="24"/>
          <w:szCs w:val="24"/>
        </w:rPr>
        <w:t>)</w:t>
      </w:r>
    </w:p>
    <w:p w14:paraId="591D16E9" w14:textId="77777777" w:rsidR="0083394D" w:rsidRPr="006670D3" w:rsidRDefault="0083394D" w:rsidP="006670D3">
      <w:pPr>
        <w:ind w:left="851"/>
        <w:rPr>
          <w:sz w:val="24"/>
          <w:szCs w:val="24"/>
        </w:rPr>
      </w:pPr>
      <w:r w:rsidRPr="006670D3">
        <w:rPr>
          <w:sz w:val="24"/>
          <w:szCs w:val="24"/>
        </w:rPr>
        <w:t>gennembrud = </w:t>
      </w:r>
      <w:proofErr w:type="spellStart"/>
      <w:r w:rsidRPr="006670D3">
        <w:rPr>
          <w:sz w:val="24"/>
          <w:szCs w:val="24"/>
        </w:rPr>
        <w:t>gennembrudstiter</w:t>
      </w:r>
      <w:proofErr w:type="spellEnd"/>
      <w:r w:rsidRPr="006670D3">
        <w:rPr>
          <w:sz w:val="24"/>
          <w:szCs w:val="24"/>
        </w:rPr>
        <w:t xml:space="preserve"> (ELISA) for den vaccine, der skal bruges</w:t>
      </w:r>
    </w:p>
    <w:p w14:paraId="4C04CFF8" w14:textId="77777777" w:rsidR="0083394D" w:rsidRPr="006670D3" w:rsidRDefault="0083394D" w:rsidP="006670D3">
      <w:pPr>
        <w:ind w:left="851"/>
        <w:rPr>
          <w:sz w:val="24"/>
          <w:szCs w:val="24"/>
        </w:rPr>
      </w:pPr>
      <w:r w:rsidRPr="006670D3">
        <w:rPr>
          <w:sz w:val="24"/>
          <w:szCs w:val="24"/>
        </w:rPr>
        <w:t>t _ = halveringstid (ELISA) for antistofferne i den type af kyllinger, der skal tages prøver fra</w:t>
      </w:r>
    </w:p>
    <w:p w14:paraId="6FAB4970" w14:textId="77777777" w:rsidR="0083394D" w:rsidRPr="006670D3" w:rsidRDefault="0083394D" w:rsidP="006670D3">
      <w:pPr>
        <w:ind w:left="851"/>
        <w:rPr>
          <w:sz w:val="24"/>
          <w:szCs w:val="24"/>
        </w:rPr>
      </w:pPr>
      <w:r w:rsidRPr="006670D3">
        <w:rPr>
          <w:sz w:val="24"/>
          <w:szCs w:val="24"/>
        </w:rPr>
        <w:t>Prøvetagningsalder = fuglenes alder ved prøvetagning</w:t>
      </w:r>
    </w:p>
    <w:p w14:paraId="192D408E" w14:textId="77777777" w:rsidR="0083394D" w:rsidRPr="006670D3" w:rsidRDefault="0083394D" w:rsidP="006670D3">
      <w:pPr>
        <w:ind w:left="851"/>
        <w:rPr>
          <w:sz w:val="24"/>
          <w:szCs w:val="24"/>
        </w:rPr>
      </w:pPr>
      <w:r w:rsidRPr="006670D3">
        <w:rPr>
          <w:sz w:val="24"/>
          <w:szCs w:val="24"/>
        </w:rPr>
        <w:t xml:space="preserve">Korrektion 0-4 = ekstra dage når prøvetagningen blev udført ved en alder på 0 til 4 dage </w:t>
      </w:r>
    </w:p>
    <w:p w14:paraId="71114838" w14:textId="77777777" w:rsidR="0083394D" w:rsidRPr="006670D3" w:rsidRDefault="0083394D" w:rsidP="006670D3">
      <w:pPr>
        <w:ind w:left="851"/>
        <w:rPr>
          <w:sz w:val="24"/>
          <w:szCs w:val="24"/>
        </w:rPr>
      </w:pPr>
    </w:p>
    <w:p w14:paraId="3F0C86DA" w14:textId="77777777" w:rsidR="0083394D" w:rsidRPr="006670D3" w:rsidRDefault="0083394D" w:rsidP="006670D3">
      <w:pPr>
        <w:ind w:left="851"/>
        <w:rPr>
          <w:sz w:val="24"/>
          <w:szCs w:val="24"/>
        </w:rPr>
      </w:pPr>
      <w:r w:rsidRPr="006670D3">
        <w:rPr>
          <w:sz w:val="24"/>
          <w:szCs w:val="24"/>
        </w:rPr>
        <w:t xml:space="preserve">For eksempler og yderligere oplysninger om brugen af </w:t>
      </w:r>
      <w:proofErr w:type="spellStart"/>
      <w:r w:rsidRPr="006670D3">
        <w:rPr>
          <w:sz w:val="24"/>
          <w:szCs w:val="24"/>
        </w:rPr>
        <w:t>Deventer</w:t>
      </w:r>
      <w:proofErr w:type="spellEnd"/>
      <w:r w:rsidRPr="006670D3">
        <w:rPr>
          <w:sz w:val="24"/>
          <w:szCs w:val="24"/>
        </w:rPr>
        <w:t xml:space="preserve">-formlen henvises der til </w:t>
      </w:r>
      <w:r w:rsidRPr="006670D3">
        <w:rPr>
          <w:i/>
          <w:iCs/>
          <w:sz w:val="24"/>
          <w:szCs w:val="24"/>
        </w:rPr>
        <w:t xml:space="preserve">de </w:t>
      </w:r>
      <w:proofErr w:type="spellStart"/>
      <w:r w:rsidRPr="006670D3">
        <w:rPr>
          <w:i/>
          <w:iCs/>
          <w:sz w:val="24"/>
          <w:szCs w:val="24"/>
        </w:rPr>
        <w:t>Wit</w:t>
      </w:r>
      <w:proofErr w:type="spellEnd"/>
      <w:r w:rsidRPr="006670D3">
        <w:rPr>
          <w:i/>
          <w:iCs/>
          <w:sz w:val="24"/>
          <w:szCs w:val="24"/>
        </w:rPr>
        <w:t xml:space="preserve"> 2001:</w:t>
      </w:r>
      <w:r w:rsidRPr="006670D3">
        <w:rPr>
          <w:sz w:val="24"/>
          <w:szCs w:val="24"/>
        </w:rPr>
        <w:t xml:space="preserve"> </w:t>
      </w:r>
      <w:proofErr w:type="spellStart"/>
      <w:r w:rsidRPr="006670D3">
        <w:rPr>
          <w:i/>
          <w:iCs/>
          <w:sz w:val="24"/>
          <w:szCs w:val="24"/>
        </w:rPr>
        <w:t>Gumboro</w:t>
      </w:r>
      <w:proofErr w:type="spellEnd"/>
      <w:r w:rsidRPr="006670D3">
        <w:rPr>
          <w:i/>
          <w:iCs/>
          <w:sz w:val="24"/>
          <w:szCs w:val="24"/>
        </w:rPr>
        <w:t xml:space="preserve"> </w:t>
      </w:r>
      <w:proofErr w:type="spellStart"/>
      <w:r w:rsidRPr="006670D3">
        <w:rPr>
          <w:i/>
          <w:iCs/>
          <w:sz w:val="24"/>
          <w:szCs w:val="24"/>
        </w:rPr>
        <w:t>disease</w:t>
      </w:r>
      <w:proofErr w:type="spellEnd"/>
      <w:r w:rsidRPr="006670D3">
        <w:rPr>
          <w:i/>
          <w:iCs/>
          <w:sz w:val="24"/>
          <w:szCs w:val="24"/>
        </w:rPr>
        <w:t xml:space="preserve">: </w:t>
      </w:r>
      <w:proofErr w:type="spellStart"/>
      <w:r w:rsidRPr="006670D3">
        <w:rPr>
          <w:i/>
          <w:iCs/>
          <w:sz w:val="24"/>
          <w:szCs w:val="24"/>
        </w:rPr>
        <w:t>Estimation</w:t>
      </w:r>
      <w:proofErr w:type="spellEnd"/>
      <w:r w:rsidRPr="006670D3">
        <w:rPr>
          <w:i/>
          <w:iCs/>
          <w:sz w:val="24"/>
          <w:szCs w:val="24"/>
        </w:rPr>
        <w:t xml:space="preserve"> of optimal time of vaccination by the </w:t>
      </w:r>
      <w:proofErr w:type="spellStart"/>
      <w:r w:rsidRPr="006670D3">
        <w:rPr>
          <w:i/>
          <w:iCs/>
          <w:sz w:val="24"/>
          <w:szCs w:val="24"/>
        </w:rPr>
        <w:t>Deventer</w:t>
      </w:r>
      <w:proofErr w:type="spellEnd"/>
      <w:r w:rsidRPr="006670D3">
        <w:rPr>
          <w:i/>
          <w:iCs/>
          <w:sz w:val="24"/>
          <w:szCs w:val="24"/>
        </w:rPr>
        <w:t xml:space="preserve"> </w:t>
      </w:r>
      <w:proofErr w:type="spellStart"/>
      <w:r w:rsidRPr="006670D3">
        <w:rPr>
          <w:i/>
          <w:iCs/>
          <w:sz w:val="24"/>
          <w:szCs w:val="24"/>
        </w:rPr>
        <w:t>formula</w:t>
      </w:r>
      <w:proofErr w:type="spellEnd"/>
      <w:r w:rsidRPr="006670D3">
        <w:rPr>
          <w:i/>
          <w:iCs/>
          <w:sz w:val="24"/>
          <w:szCs w:val="24"/>
        </w:rPr>
        <w:t>, eller kontakt</w:t>
      </w:r>
      <w:r w:rsidRPr="006670D3">
        <w:rPr>
          <w:sz w:val="24"/>
          <w:szCs w:val="24"/>
        </w:rPr>
        <w:t xml:space="preserve"> </w:t>
      </w:r>
      <w:r w:rsidRPr="006670D3">
        <w:rPr>
          <w:i/>
          <w:iCs/>
          <w:sz w:val="24"/>
          <w:szCs w:val="24"/>
        </w:rPr>
        <w:t>indehaveren af markedsføringstilladelsen.</w:t>
      </w:r>
    </w:p>
    <w:p w14:paraId="5E9E326F" w14:textId="77777777" w:rsidR="0083394D" w:rsidRPr="006670D3" w:rsidRDefault="0083394D" w:rsidP="006670D3">
      <w:pPr>
        <w:ind w:left="851"/>
        <w:rPr>
          <w:sz w:val="24"/>
          <w:szCs w:val="24"/>
        </w:rPr>
      </w:pPr>
    </w:p>
    <w:p w14:paraId="7601B2F9" w14:textId="77777777" w:rsidR="0083394D" w:rsidRPr="006670D3" w:rsidRDefault="0083394D" w:rsidP="006670D3">
      <w:pPr>
        <w:ind w:left="851"/>
        <w:rPr>
          <w:sz w:val="24"/>
          <w:szCs w:val="24"/>
        </w:rPr>
      </w:pPr>
      <w:r w:rsidRPr="006670D3">
        <w:rPr>
          <w:sz w:val="24"/>
          <w:szCs w:val="24"/>
        </w:rPr>
        <w:t>Anvendelse i drikkevand</w:t>
      </w:r>
    </w:p>
    <w:p w14:paraId="3A3BF4D1"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 xml:space="preserve">Vaccinen suspenderes i en lille mængde køligt og rent vand uden rester af klor, andre </w:t>
      </w:r>
    </w:p>
    <w:p w14:paraId="292BC13B"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desinfektionsmidler eller urenheder. Antallet af doser skal svare til antallet af fugle, der skal vaccineres. Såfremt antallet af fugle ligger imellem standarddoseringerne, skal næste højere dosis anvendes.</w:t>
      </w:r>
    </w:p>
    <w:p w14:paraId="0EA0BCF8"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Vaccinen skal suspenderes umiddelbart før brug.</w:t>
      </w:r>
    </w:p>
    <w:p w14:paraId="477E22FA"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Afmål den korrekte mængde vand i forhold til antallet af fugle, der skal vaccineres. Mængden af vand, der skal bruges til fortyndingen, afhænger af fuglenes alder, race, opstaldningsbetingelser og vejrforholdene.</w:t>
      </w:r>
    </w:p>
    <w:p w14:paraId="4D10A317"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 xml:space="preserve">Den </w:t>
      </w:r>
      <w:proofErr w:type="spellStart"/>
      <w:r w:rsidRPr="00B9322D">
        <w:rPr>
          <w:rFonts w:ascii="Times New Roman" w:hAnsi="Times New Roman" w:cs="Times New Roman"/>
          <w:sz w:val="24"/>
          <w:szCs w:val="24"/>
          <w:lang w:val="da-DK"/>
        </w:rPr>
        <w:t>resuspenderede</w:t>
      </w:r>
      <w:proofErr w:type="spellEnd"/>
      <w:r w:rsidRPr="00B9322D">
        <w:rPr>
          <w:rFonts w:ascii="Times New Roman" w:hAnsi="Times New Roman" w:cs="Times New Roman"/>
          <w:sz w:val="24"/>
          <w:szCs w:val="24"/>
          <w:lang w:val="da-DK"/>
        </w:rPr>
        <w:t xml:space="preserve"> vaccine skal fortyndes i en mængde vand, der kan blive drukket i løbet af 1,5 til 2,0 timer (under hensyntagen til de forskellige typer af drikkesystemer, der anvendes til fjerkræ).</w:t>
      </w:r>
    </w:p>
    <w:p w14:paraId="124D9422"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Med henblik på fastsættelse af mængden af vand, i hvilken vaccinen skal fortyndes, måles den vandmængde, der indtages i løbet af en periode på to timer, én dag før vaccinationen.</w:t>
      </w:r>
    </w:p>
    <w:p w14:paraId="4538899C" w14:textId="1948B70B" w:rsidR="0083394D" w:rsidRPr="003C779E"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3C779E">
        <w:rPr>
          <w:rFonts w:ascii="Times New Roman" w:hAnsi="Times New Roman" w:cs="Times New Roman"/>
          <w:sz w:val="24"/>
          <w:szCs w:val="24"/>
          <w:lang w:val="da-DK"/>
        </w:rPr>
        <w:t xml:space="preserve">Som en rettesnor i tilfælde af unge kyllinger (indtil tredje leveuge) kommes den </w:t>
      </w:r>
      <w:proofErr w:type="spellStart"/>
      <w:r w:rsidRPr="003C779E">
        <w:rPr>
          <w:rFonts w:ascii="Times New Roman" w:hAnsi="Times New Roman" w:cs="Times New Roman"/>
          <w:sz w:val="24"/>
          <w:szCs w:val="24"/>
          <w:lang w:val="da-DK"/>
        </w:rPr>
        <w:t>rekonstituerede</w:t>
      </w:r>
      <w:proofErr w:type="spellEnd"/>
      <w:r w:rsidRPr="003C779E">
        <w:rPr>
          <w:rFonts w:ascii="Times New Roman" w:hAnsi="Times New Roman" w:cs="Times New Roman"/>
          <w:sz w:val="24"/>
          <w:szCs w:val="24"/>
          <w:lang w:val="da-DK"/>
        </w:rPr>
        <w:t xml:space="preserve"> vaccine i koldt og friskt vand i forholdet 1000 vaccinedoser til 1</w:t>
      </w:r>
      <w:r w:rsidR="006670D3" w:rsidRPr="003C779E">
        <w:rPr>
          <w:rFonts w:ascii="Times New Roman" w:hAnsi="Times New Roman" w:cs="Times New Roman"/>
          <w:sz w:val="24"/>
          <w:szCs w:val="24"/>
          <w:lang w:val="da-DK"/>
        </w:rPr>
        <w:t xml:space="preserve"> </w:t>
      </w:r>
      <w:r w:rsidRPr="003C779E">
        <w:rPr>
          <w:rFonts w:ascii="Times New Roman" w:hAnsi="Times New Roman" w:cs="Times New Roman"/>
          <w:sz w:val="24"/>
          <w:szCs w:val="24"/>
          <w:lang w:val="da-DK"/>
        </w:rPr>
        <w:t>liter vand pr. alder i dage til 1000 kyllinger. Således vil der være behov for 10 liter til 1000 10 dage gamle kyllinger.</w:t>
      </w:r>
    </w:p>
    <w:p w14:paraId="2503F46C"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For at gøre fuglene tørstige afbrydes drikkevandsforsyningen op til 2 timer før immuniseringen (fuglenes drikkemønster varierer afhængig af lufttemperaturen, fugletype, race, opstaldning og vejrforholdene).</w:t>
      </w:r>
    </w:p>
    <w:p w14:paraId="23C4A967"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Drikkesystemet skal være rent, uden rester af klor, andre desinficeringsmidler eller urenheder.</w:t>
      </w:r>
    </w:p>
    <w:p w14:paraId="4AA3A9E9"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Ved behov kan belysningen dæmpes, så længe vandforsyningen er afbrudt. Skru op for belysningen igen, så snart vaccinen er i drikkevandet. Når lysets intensitet øges, stimulerer det fuglene til at søge føde og vand.</w:t>
      </w:r>
    </w:p>
    <w:p w14:paraId="03BA3327" w14:textId="77777777" w:rsidR="0083394D" w:rsidRPr="00B9322D" w:rsidRDefault="0083394D" w:rsidP="006670D3">
      <w:pPr>
        <w:pStyle w:val="Listeafsnit"/>
        <w:numPr>
          <w:ilvl w:val="0"/>
          <w:numId w:val="5"/>
        </w:numPr>
        <w:spacing w:after="0" w:line="240" w:lineRule="auto"/>
        <w:ind w:left="1276" w:hanging="425"/>
        <w:rPr>
          <w:rFonts w:ascii="Times New Roman" w:hAnsi="Times New Roman" w:cs="Times New Roman"/>
          <w:sz w:val="24"/>
          <w:szCs w:val="24"/>
          <w:lang w:val="da-DK"/>
        </w:rPr>
      </w:pPr>
      <w:r w:rsidRPr="00B9322D">
        <w:rPr>
          <w:rFonts w:ascii="Times New Roman" w:hAnsi="Times New Roman" w:cs="Times New Roman"/>
          <w:sz w:val="24"/>
          <w:szCs w:val="24"/>
          <w:lang w:val="da-DK"/>
        </w:rPr>
        <w:t>Der skal altid være adgang til foder, når der vaccineres. Fuglene vil ikke drikke, hvis de ikke har adgang til foder.</w:t>
      </w:r>
    </w:p>
    <w:p w14:paraId="42BE8637" w14:textId="77777777" w:rsidR="008203A8" w:rsidRPr="006670D3" w:rsidRDefault="008203A8" w:rsidP="006670D3">
      <w:pPr>
        <w:tabs>
          <w:tab w:val="left" w:pos="851"/>
        </w:tabs>
        <w:ind w:left="851"/>
        <w:rPr>
          <w:sz w:val="24"/>
          <w:szCs w:val="24"/>
        </w:rPr>
      </w:pPr>
    </w:p>
    <w:p w14:paraId="222FD63B" w14:textId="77777777" w:rsidR="008203A8" w:rsidRPr="006670D3" w:rsidRDefault="008203A8" w:rsidP="006670D3">
      <w:pPr>
        <w:tabs>
          <w:tab w:val="left" w:pos="851"/>
        </w:tabs>
        <w:ind w:left="851" w:hanging="851"/>
        <w:rPr>
          <w:b/>
          <w:sz w:val="24"/>
          <w:szCs w:val="24"/>
        </w:rPr>
      </w:pPr>
      <w:r w:rsidRPr="006670D3">
        <w:rPr>
          <w:b/>
          <w:sz w:val="24"/>
          <w:szCs w:val="24"/>
        </w:rPr>
        <w:t>3.10</w:t>
      </w:r>
      <w:r w:rsidRPr="006670D3">
        <w:rPr>
          <w:b/>
          <w:sz w:val="24"/>
          <w:szCs w:val="24"/>
        </w:rPr>
        <w:tab/>
        <w:t>Symptomer på overdosering (og, hvis relevant, nødforanstaltninger og modgift)</w:t>
      </w:r>
    </w:p>
    <w:p w14:paraId="267FB3DC" w14:textId="77777777" w:rsidR="0083394D" w:rsidRPr="006670D3" w:rsidRDefault="0083394D" w:rsidP="006670D3">
      <w:pPr>
        <w:ind w:left="851"/>
        <w:rPr>
          <w:sz w:val="24"/>
          <w:szCs w:val="24"/>
        </w:rPr>
      </w:pPr>
      <w:r w:rsidRPr="006670D3">
        <w:rPr>
          <w:sz w:val="24"/>
          <w:szCs w:val="24"/>
        </w:rPr>
        <w:t>Efter administration af en overdosis på 10 gange den normale dosis, sås der ikke andre bivirkninger end dem, der er beskrevet i afsnittet Bivirkninger.</w:t>
      </w:r>
    </w:p>
    <w:p w14:paraId="7A4D7ECF" w14:textId="15A2DEE4" w:rsidR="006670D3" w:rsidRDefault="006670D3">
      <w:pPr>
        <w:rPr>
          <w:sz w:val="24"/>
          <w:szCs w:val="24"/>
        </w:rPr>
      </w:pPr>
      <w:r>
        <w:rPr>
          <w:sz w:val="24"/>
          <w:szCs w:val="24"/>
        </w:rPr>
        <w:br w:type="page"/>
      </w:r>
    </w:p>
    <w:p w14:paraId="244D9128" w14:textId="77777777" w:rsidR="008203A8" w:rsidRPr="006670D3" w:rsidRDefault="008203A8" w:rsidP="006670D3">
      <w:pPr>
        <w:tabs>
          <w:tab w:val="left" w:pos="851"/>
        </w:tabs>
        <w:ind w:left="851"/>
        <w:rPr>
          <w:sz w:val="24"/>
          <w:szCs w:val="24"/>
        </w:rPr>
      </w:pPr>
    </w:p>
    <w:p w14:paraId="0A06C51C" w14:textId="77777777" w:rsidR="008203A8" w:rsidRPr="006670D3" w:rsidRDefault="008203A8" w:rsidP="006670D3">
      <w:pPr>
        <w:tabs>
          <w:tab w:val="left" w:pos="851"/>
        </w:tabs>
        <w:ind w:left="851" w:hanging="851"/>
        <w:rPr>
          <w:sz w:val="24"/>
          <w:szCs w:val="24"/>
        </w:rPr>
      </w:pPr>
      <w:r w:rsidRPr="006670D3">
        <w:rPr>
          <w:b/>
          <w:sz w:val="24"/>
          <w:szCs w:val="24"/>
        </w:rPr>
        <w:t>3.11</w:t>
      </w:r>
      <w:r w:rsidRPr="006670D3">
        <w:rPr>
          <w:sz w:val="24"/>
          <w:szCs w:val="24"/>
        </w:rPr>
        <w:tab/>
      </w:r>
      <w:r w:rsidRPr="006670D3">
        <w:rPr>
          <w:b/>
          <w:sz w:val="24"/>
          <w:szCs w:val="24"/>
        </w:rPr>
        <w:t>Særlige begrænsninger og betingelser for anvendelse, herunder begrænsninger for anvendelsen af antimikrobielle og antiparasitære veterinærlægemidler for at begrænse risikoen for udvikling af resistens</w:t>
      </w:r>
    </w:p>
    <w:p w14:paraId="0A53B6A7" w14:textId="77777777" w:rsidR="0083394D" w:rsidRPr="006670D3" w:rsidRDefault="0083394D" w:rsidP="006670D3">
      <w:pPr>
        <w:ind w:left="851"/>
        <w:rPr>
          <w:sz w:val="24"/>
          <w:szCs w:val="24"/>
        </w:rPr>
      </w:pPr>
      <w:r w:rsidRPr="006670D3">
        <w:rPr>
          <w:sz w:val="24"/>
          <w:szCs w:val="24"/>
        </w:rPr>
        <w:t>Ikke relevant.</w:t>
      </w:r>
    </w:p>
    <w:p w14:paraId="4F166CCD" w14:textId="77777777" w:rsidR="008203A8" w:rsidRPr="006670D3" w:rsidRDefault="008203A8" w:rsidP="006670D3">
      <w:pPr>
        <w:tabs>
          <w:tab w:val="left" w:pos="851"/>
        </w:tabs>
        <w:ind w:left="851"/>
        <w:rPr>
          <w:sz w:val="24"/>
          <w:szCs w:val="24"/>
        </w:rPr>
      </w:pPr>
    </w:p>
    <w:p w14:paraId="2A58C579" w14:textId="77777777" w:rsidR="008203A8" w:rsidRPr="006670D3" w:rsidRDefault="008203A8" w:rsidP="006670D3">
      <w:pPr>
        <w:tabs>
          <w:tab w:val="left" w:pos="851"/>
        </w:tabs>
        <w:ind w:left="851" w:hanging="851"/>
        <w:rPr>
          <w:b/>
          <w:sz w:val="24"/>
          <w:szCs w:val="24"/>
        </w:rPr>
      </w:pPr>
      <w:r w:rsidRPr="006670D3">
        <w:rPr>
          <w:b/>
          <w:sz w:val="24"/>
          <w:szCs w:val="24"/>
        </w:rPr>
        <w:t>3.12</w:t>
      </w:r>
      <w:r w:rsidRPr="006670D3">
        <w:rPr>
          <w:b/>
          <w:sz w:val="24"/>
          <w:szCs w:val="24"/>
        </w:rPr>
        <w:tab/>
        <w:t>Tilbageholdelsestid(er)</w:t>
      </w:r>
    </w:p>
    <w:p w14:paraId="5A145C04" w14:textId="77777777" w:rsidR="0083394D" w:rsidRPr="006670D3" w:rsidRDefault="0083394D" w:rsidP="006670D3">
      <w:pPr>
        <w:ind w:left="851"/>
        <w:rPr>
          <w:sz w:val="24"/>
          <w:szCs w:val="24"/>
        </w:rPr>
      </w:pPr>
      <w:r w:rsidRPr="006670D3">
        <w:rPr>
          <w:sz w:val="24"/>
          <w:szCs w:val="24"/>
        </w:rPr>
        <w:t>0 Dage.</w:t>
      </w:r>
    </w:p>
    <w:p w14:paraId="4F1ACA96" w14:textId="77777777" w:rsidR="008203A8" w:rsidRPr="006670D3" w:rsidRDefault="008203A8" w:rsidP="006670D3">
      <w:pPr>
        <w:pStyle w:val="Sidehoved"/>
        <w:tabs>
          <w:tab w:val="clear" w:pos="4819"/>
        </w:tabs>
        <w:ind w:left="851"/>
        <w:rPr>
          <w:szCs w:val="24"/>
        </w:rPr>
      </w:pPr>
    </w:p>
    <w:p w14:paraId="51DACB3C" w14:textId="77777777" w:rsidR="008203A8" w:rsidRPr="006670D3" w:rsidRDefault="008203A8" w:rsidP="006670D3">
      <w:pPr>
        <w:tabs>
          <w:tab w:val="left" w:pos="851"/>
        </w:tabs>
        <w:ind w:left="851"/>
        <w:rPr>
          <w:sz w:val="24"/>
          <w:szCs w:val="24"/>
        </w:rPr>
      </w:pPr>
    </w:p>
    <w:p w14:paraId="51B3A878" w14:textId="5A1AF372" w:rsidR="008203A8" w:rsidRPr="006670D3" w:rsidRDefault="008203A8" w:rsidP="006670D3">
      <w:pPr>
        <w:ind w:left="851" w:hanging="851"/>
        <w:rPr>
          <w:b/>
          <w:sz w:val="24"/>
          <w:szCs w:val="24"/>
        </w:rPr>
      </w:pPr>
      <w:r w:rsidRPr="006670D3">
        <w:rPr>
          <w:b/>
          <w:sz w:val="24"/>
          <w:szCs w:val="24"/>
        </w:rPr>
        <w:t>4.</w:t>
      </w:r>
      <w:r w:rsidRPr="006670D3">
        <w:rPr>
          <w:b/>
          <w:sz w:val="24"/>
          <w:szCs w:val="24"/>
        </w:rPr>
        <w:tab/>
        <w:t>IMMUNOLOGISKE OPLYSNINGER</w:t>
      </w:r>
    </w:p>
    <w:p w14:paraId="7452DE1B" w14:textId="77777777" w:rsidR="008203A8" w:rsidRPr="006670D3" w:rsidRDefault="008203A8" w:rsidP="006670D3">
      <w:pPr>
        <w:ind w:left="851"/>
        <w:rPr>
          <w:sz w:val="24"/>
          <w:szCs w:val="24"/>
        </w:rPr>
      </w:pPr>
    </w:p>
    <w:p w14:paraId="2A1F9BD5" w14:textId="77777777" w:rsidR="008203A8" w:rsidRPr="006670D3" w:rsidRDefault="008203A8" w:rsidP="006670D3">
      <w:pPr>
        <w:ind w:left="851" w:hanging="851"/>
        <w:rPr>
          <w:b/>
          <w:sz w:val="24"/>
          <w:szCs w:val="24"/>
        </w:rPr>
      </w:pPr>
      <w:r w:rsidRPr="006670D3">
        <w:rPr>
          <w:b/>
          <w:sz w:val="24"/>
          <w:szCs w:val="24"/>
        </w:rPr>
        <w:t>4.1</w:t>
      </w:r>
      <w:r w:rsidRPr="006670D3">
        <w:rPr>
          <w:b/>
          <w:sz w:val="24"/>
          <w:szCs w:val="24"/>
        </w:rPr>
        <w:tab/>
      </w:r>
      <w:proofErr w:type="spellStart"/>
      <w:r w:rsidRPr="006670D3">
        <w:rPr>
          <w:b/>
          <w:sz w:val="24"/>
          <w:szCs w:val="24"/>
        </w:rPr>
        <w:t>ATCvet</w:t>
      </w:r>
      <w:proofErr w:type="spellEnd"/>
      <w:r w:rsidRPr="006670D3">
        <w:rPr>
          <w:b/>
          <w:sz w:val="24"/>
          <w:szCs w:val="24"/>
        </w:rPr>
        <w:t>-kode</w:t>
      </w:r>
    </w:p>
    <w:p w14:paraId="19AA151F" w14:textId="1508F236" w:rsidR="008203A8" w:rsidRPr="006670D3" w:rsidRDefault="0083394D" w:rsidP="006670D3">
      <w:pPr>
        <w:ind w:left="851"/>
        <w:rPr>
          <w:sz w:val="24"/>
          <w:szCs w:val="24"/>
        </w:rPr>
      </w:pPr>
      <w:r w:rsidRPr="006670D3">
        <w:rPr>
          <w:sz w:val="24"/>
          <w:szCs w:val="24"/>
        </w:rPr>
        <w:t>QI01AD09.</w:t>
      </w:r>
    </w:p>
    <w:p w14:paraId="1340C02F" w14:textId="36199840" w:rsidR="0083394D" w:rsidRPr="006670D3" w:rsidRDefault="0083394D" w:rsidP="006670D3">
      <w:pPr>
        <w:ind w:left="851"/>
        <w:rPr>
          <w:sz w:val="24"/>
          <w:szCs w:val="24"/>
        </w:rPr>
      </w:pPr>
    </w:p>
    <w:p w14:paraId="34BC4AC7" w14:textId="77777777" w:rsidR="0083394D" w:rsidRPr="006670D3" w:rsidRDefault="0083394D" w:rsidP="006670D3">
      <w:pPr>
        <w:ind w:left="851"/>
        <w:rPr>
          <w:sz w:val="24"/>
          <w:szCs w:val="24"/>
        </w:rPr>
      </w:pPr>
      <w:r w:rsidRPr="006670D3">
        <w:rPr>
          <w:sz w:val="24"/>
          <w:szCs w:val="24"/>
        </w:rPr>
        <w:t xml:space="preserve">Til stimulering af aktiv immunitet hos kyllinger mod infektiøs </w:t>
      </w:r>
      <w:proofErr w:type="spellStart"/>
      <w:r w:rsidRPr="006670D3">
        <w:rPr>
          <w:sz w:val="24"/>
          <w:szCs w:val="24"/>
        </w:rPr>
        <w:t>bursitisvirus</w:t>
      </w:r>
      <w:proofErr w:type="spellEnd"/>
      <w:r w:rsidRPr="006670D3">
        <w:rPr>
          <w:sz w:val="24"/>
          <w:szCs w:val="24"/>
        </w:rPr>
        <w:t>.</w:t>
      </w:r>
    </w:p>
    <w:p w14:paraId="368D788E" w14:textId="77777777" w:rsidR="0083394D" w:rsidRPr="006670D3" w:rsidRDefault="0083394D" w:rsidP="006670D3">
      <w:pPr>
        <w:ind w:left="851"/>
        <w:rPr>
          <w:sz w:val="24"/>
          <w:szCs w:val="24"/>
        </w:rPr>
      </w:pPr>
    </w:p>
    <w:p w14:paraId="6C56A544" w14:textId="77777777" w:rsidR="0083394D" w:rsidRPr="006670D3" w:rsidRDefault="0083394D" w:rsidP="006670D3">
      <w:pPr>
        <w:ind w:left="851"/>
        <w:rPr>
          <w:sz w:val="24"/>
          <w:szCs w:val="24"/>
        </w:rPr>
      </w:pPr>
      <w:r w:rsidRPr="006670D3">
        <w:rPr>
          <w:sz w:val="24"/>
          <w:szCs w:val="24"/>
        </w:rPr>
        <w:t xml:space="preserve">Vaccinestammen er en </w:t>
      </w:r>
      <w:proofErr w:type="spellStart"/>
      <w:r w:rsidRPr="006670D3">
        <w:rPr>
          <w:sz w:val="24"/>
          <w:szCs w:val="24"/>
        </w:rPr>
        <w:t>intermediær</w:t>
      </w:r>
      <w:proofErr w:type="spellEnd"/>
      <w:r w:rsidRPr="006670D3">
        <w:rPr>
          <w:sz w:val="24"/>
          <w:szCs w:val="24"/>
        </w:rPr>
        <w:t xml:space="preserve"> plus-stamme med en gennemsnitlig score for læsioner af </w:t>
      </w:r>
      <w:proofErr w:type="spellStart"/>
      <w:r w:rsidRPr="006670D3">
        <w:rPr>
          <w:sz w:val="24"/>
          <w:szCs w:val="24"/>
        </w:rPr>
        <w:t>bursal</w:t>
      </w:r>
      <w:proofErr w:type="spellEnd"/>
      <w:r w:rsidRPr="006670D3">
        <w:rPr>
          <w:sz w:val="24"/>
          <w:szCs w:val="24"/>
        </w:rPr>
        <w:t xml:space="preserve"> på 0,4 28 dage efter administration af en dosis på 10 gange den maksimale dosis.</w:t>
      </w:r>
    </w:p>
    <w:p w14:paraId="343EE9E1" w14:textId="77777777" w:rsidR="008203A8" w:rsidRPr="006670D3" w:rsidRDefault="008203A8" w:rsidP="006670D3">
      <w:pPr>
        <w:ind w:left="851"/>
        <w:rPr>
          <w:sz w:val="24"/>
          <w:szCs w:val="24"/>
        </w:rPr>
      </w:pPr>
    </w:p>
    <w:p w14:paraId="6C9F3740" w14:textId="77777777" w:rsidR="008203A8" w:rsidRPr="006670D3" w:rsidRDefault="008203A8" w:rsidP="006670D3">
      <w:pPr>
        <w:tabs>
          <w:tab w:val="left" w:pos="851"/>
        </w:tabs>
        <w:ind w:left="851"/>
        <w:rPr>
          <w:sz w:val="24"/>
          <w:szCs w:val="24"/>
        </w:rPr>
      </w:pPr>
    </w:p>
    <w:p w14:paraId="33177C46" w14:textId="77777777" w:rsidR="008203A8" w:rsidRPr="006670D3" w:rsidRDefault="008203A8" w:rsidP="006670D3">
      <w:pPr>
        <w:ind w:left="851" w:hanging="851"/>
        <w:rPr>
          <w:b/>
          <w:sz w:val="24"/>
          <w:szCs w:val="24"/>
        </w:rPr>
      </w:pPr>
      <w:r w:rsidRPr="006670D3">
        <w:rPr>
          <w:b/>
          <w:sz w:val="24"/>
          <w:szCs w:val="24"/>
        </w:rPr>
        <w:t>5.</w:t>
      </w:r>
      <w:r w:rsidRPr="006670D3">
        <w:rPr>
          <w:b/>
          <w:sz w:val="24"/>
          <w:szCs w:val="24"/>
        </w:rPr>
        <w:tab/>
        <w:t>FARMACEUTISKE OPLYSNINGER</w:t>
      </w:r>
    </w:p>
    <w:p w14:paraId="2707642B" w14:textId="77777777" w:rsidR="008203A8" w:rsidRPr="006670D3" w:rsidRDefault="008203A8" w:rsidP="006670D3">
      <w:pPr>
        <w:tabs>
          <w:tab w:val="left" w:pos="851"/>
        </w:tabs>
        <w:ind w:left="851"/>
        <w:rPr>
          <w:sz w:val="24"/>
          <w:szCs w:val="24"/>
        </w:rPr>
      </w:pPr>
    </w:p>
    <w:p w14:paraId="619A9E2F" w14:textId="77777777" w:rsidR="008203A8" w:rsidRPr="006670D3" w:rsidRDefault="008203A8" w:rsidP="006670D3">
      <w:pPr>
        <w:ind w:left="851" w:hanging="851"/>
        <w:rPr>
          <w:b/>
          <w:sz w:val="24"/>
          <w:szCs w:val="24"/>
        </w:rPr>
      </w:pPr>
      <w:r w:rsidRPr="006670D3">
        <w:rPr>
          <w:b/>
          <w:sz w:val="24"/>
          <w:szCs w:val="24"/>
        </w:rPr>
        <w:t>5.1</w:t>
      </w:r>
      <w:r w:rsidRPr="006670D3">
        <w:rPr>
          <w:b/>
          <w:sz w:val="24"/>
          <w:szCs w:val="24"/>
        </w:rPr>
        <w:tab/>
        <w:t>Væsentlige uforligeligheder</w:t>
      </w:r>
    </w:p>
    <w:p w14:paraId="14B39504" w14:textId="77777777" w:rsidR="0083394D" w:rsidRPr="006670D3" w:rsidRDefault="0083394D" w:rsidP="006670D3">
      <w:pPr>
        <w:ind w:left="851"/>
        <w:rPr>
          <w:sz w:val="24"/>
          <w:szCs w:val="24"/>
        </w:rPr>
      </w:pPr>
      <w:r w:rsidRPr="006670D3">
        <w:rPr>
          <w:sz w:val="24"/>
          <w:szCs w:val="24"/>
        </w:rPr>
        <w:t>Må ikke blandes med andre veterinærlægemidler.</w:t>
      </w:r>
    </w:p>
    <w:p w14:paraId="1452D662" w14:textId="77777777" w:rsidR="008203A8" w:rsidRPr="006670D3" w:rsidRDefault="008203A8" w:rsidP="006670D3">
      <w:pPr>
        <w:tabs>
          <w:tab w:val="left" w:pos="851"/>
        </w:tabs>
        <w:ind w:left="851"/>
        <w:rPr>
          <w:sz w:val="24"/>
          <w:szCs w:val="24"/>
        </w:rPr>
      </w:pPr>
    </w:p>
    <w:p w14:paraId="48F73575" w14:textId="77777777" w:rsidR="008203A8" w:rsidRPr="006670D3" w:rsidRDefault="008203A8" w:rsidP="006670D3">
      <w:pPr>
        <w:ind w:left="851" w:hanging="851"/>
        <w:rPr>
          <w:b/>
          <w:sz w:val="24"/>
          <w:szCs w:val="24"/>
        </w:rPr>
      </w:pPr>
      <w:r w:rsidRPr="006670D3">
        <w:rPr>
          <w:b/>
          <w:sz w:val="24"/>
          <w:szCs w:val="24"/>
        </w:rPr>
        <w:t>5.2</w:t>
      </w:r>
      <w:r w:rsidRPr="006670D3">
        <w:rPr>
          <w:b/>
          <w:sz w:val="24"/>
          <w:szCs w:val="24"/>
        </w:rPr>
        <w:tab/>
        <w:t>Opbevaringstid</w:t>
      </w:r>
    </w:p>
    <w:p w14:paraId="3266BAAD" w14:textId="77777777" w:rsidR="0083394D" w:rsidRPr="006670D3" w:rsidRDefault="0083394D" w:rsidP="006670D3">
      <w:pPr>
        <w:ind w:left="851"/>
        <w:rPr>
          <w:sz w:val="24"/>
          <w:szCs w:val="24"/>
        </w:rPr>
      </w:pPr>
      <w:r w:rsidRPr="006670D3">
        <w:rPr>
          <w:sz w:val="24"/>
          <w:szCs w:val="24"/>
        </w:rPr>
        <w:t>Opbevaringstid for veterinærlægemidlet i salgspakning: 2 år.</w:t>
      </w:r>
    </w:p>
    <w:p w14:paraId="2A144BBA" w14:textId="77777777" w:rsidR="0083394D" w:rsidRPr="006670D3" w:rsidRDefault="0083394D" w:rsidP="006670D3">
      <w:pPr>
        <w:ind w:left="851"/>
        <w:rPr>
          <w:sz w:val="24"/>
          <w:szCs w:val="24"/>
        </w:rPr>
      </w:pPr>
      <w:r w:rsidRPr="006670D3">
        <w:rPr>
          <w:sz w:val="24"/>
          <w:szCs w:val="24"/>
        </w:rPr>
        <w:t xml:space="preserve">Opbevaringstid efter </w:t>
      </w:r>
      <w:proofErr w:type="spellStart"/>
      <w:r w:rsidRPr="006670D3">
        <w:rPr>
          <w:sz w:val="24"/>
          <w:szCs w:val="24"/>
        </w:rPr>
        <w:t>rekonstitution</w:t>
      </w:r>
      <w:proofErr w:type="spellEnd"/>
      <w:r w:rsidRPr="006670D3">
        <w:rPr>
          <w:sz w:val="24"/>
          <w:szCs w:val="24"/>
        </w:rPr>
        <w:t xml:space="preserve"> ifølge anvisning: 3 timer.</w:t>
      </w:r>
    </w:p>
    <w:p w14:paraId="5005CBD6" w14:textId="77777777" w:rsidR="008203A8" w:rsidRPr="006670D3" w:rsidRDefault="008203A8" w:rsidP="006670D3">
      <w:pPr>
        <w:tabs>
          <w:tab w:val="left" w:pos="851"/>
        </w:tabs>
        <w:ind w:left="851"/>
        <w:rPr>
          <w:sz w:val="24"/>
          <w:szCs w:val="24"/>
        </w:rPr>
      </w:pPr>
    </w:p>
    <w:p w14:paraId="0969B826" w14:textId="77777777" w:rsidR="008203A8" w:rsidRPr="006670D3" w:rsidRDefault="008203A8" w:rsidP="006670D3">
      <w:pPr>
        <w:ind w:left="851" w:hanging="851"/>
        <w:rPr>
          <w:b/>
          <w:sz w:val="24"/>
          <w:szCs w:val="24"/>
        </w:rPr>
      </w:pPr>
      <w:r w:rsidRPr="006670D3">
        <w:rPr>
          <w:b/>
          <w:sz w:val="24"/>
          <w:szCs w:val="24"/>
        </w:rPr>
        <w:t>5.3</w:t>
      </w:r>
      <w:r w:rsidRPr="006670D3">
        <w:rPr>
          <w:b/>
          <w:sz w:val="24"/>
          <w:szCs w:val="24"/>
        </w:rPr>
        <w:tab/>
        <w:t>Særlige forholdsregler vedrørende opbevaring</w:t>
      </w:r>
    </w:p>
    <w:p w14:paraId="5F233746" w14:textId="77777777" w:rsidR="0083394D" w:rsidRPr="006670D3" w:rsidRDefault="0083394D" w:rsidP="006670D3">
      <w:pPr>
        <w:ind w:left="851"/>
        <w:rPr>
          <w:sz w:val="24"/>
          <w:szCs w:val="24"/>
        </w:rPr>
      </w:pPr>
      <w:r w:rsidRPr="006670D3">
        <w:rPr>
          <w:sz w:val="24"/>
          <w:szCs w:val="24"/>
        </w:rPr>
        <w:t>Opbevares i køleskab (2 °C – 8 °C).</w:t>
      </w:r>
    </w:p>
    <w:p w14:paraId="650C551D" w14:textId="77777777" w:rsidR="0083394D" w:rsidRPr="006670D3" w:rsidRDefault="0083394D" w:rsidP="006670D3">
      <w:pPr>
        <w:ind w:left="851"/>
        <w:rPr>
          <w:sz w:val="24"/>
          <w:szCs w:val="24"/>
        </w:rPr>
      </w:pPr>
      <w:r w:rsidRPr="006670D3">
        <w:rPr>
          <w:sz w:val="24"/>
          <w:szCs w:val="24"/>
        </w:rPr>
        <w:t>Må ikke nedfryses.</w:t>
      </w:r>
    </w:p>
    <w:p w14:paraId="252A2DD3" w14:textId="77777777" w:rsidR="0083394D" w:rsidRPr="006670D3" w:rsidRDefault="0083394D" w:rsidP="006670D3">
      <w:pPr>
        <w:ind w:left="851"/>
        <w:rPr>
          <w:sz w:val="24"/>
          <w:szCs w:val="24"/>
        </w:rPr>
      </w:pPr>
      <w:r w:rsidRPr="006670D3">
        <w:rPr>
          <w:sz w:val="24"/>
          <w:szCs w:val="24"/>
        </w:rPr>
        <w:t>Beskyttes mod lys.</w:t>
      </w:r>
    </w:p>
    <w:p w14:paraId="62AF5B12" w14:textId="77777777" w:rsidR="008203A8" w:rsidRPr="006670D3" w:rsidRDefault="008203A8" w:rsidP="006670D3">
      <w:pPr>
        <w:tabs>
          <w:tab w:val="left" w:pos="851"/>
        </w:tabs>
        <w:ind w:left="851"/>
        <w:rPr>
          <w:sz w:val="24"/>
          <w:szCs w:val="24"/>
        </w:rPr>
      </w:pPr>
    </w:p>
    <w:p w14:paraId="7C45AD35" w14:textId="77777777" w:rsidR="008203A8" w:rsidRPr="006670D3" w:rsidRDefault="008203A8" w:rsidP="006670D3">
      <w:pPr>
        <w:ind w:left="851" w:hanging="851"/>
        <w:rPr>
          <w:b/>
          <w:sz w:val="24"/>
          <w:szCs w:val="24"/>
        </w:rPr>
      </w:pPr>
      <w:r w:rsidRPr="006670D3">
        <w:rPr>
          <w:b/>
          <w:sz w:val="24"/>
          <w:szCs w:val="24"/>
        </w:rPr>
        <w:t>5.4</w:t>
      </w:r>
      <w:r w:rsidRPr="006670D3">
        <w:rPr>
          <w:b/>
          <w:sz w:val="24"/>
          <w:szCs w:val="24"/>
        </w:rPr>
        <w:tab/>
        <w:t>Den indre emballages art og indhold</w:t>
      </w:r>
    </w:p>
    <w:p w14:paraId="79E6E820" w14:textId="77777777" w:rsidR="0083394D" w:rsidRPr="006670D3" w:rsidRDefault="0083394D" w:rsidP="006670D3">
      <w:pPr>
        <w:ind w:left="851"/>
        <w:rPr>
          <w:sz w:val="24"/>
          <w:szCs w:val="24"/>
        </w:rPr>
      </w:pPr>
      <w:r w:rsidRPr="006670D3">
        <w:rPr>
          <w:sz w:val="24"/>
          <w:szCs w:val="24"/>
        </w:rPr>
        <w:t xml:space="preserve">Vaccinen leveres i farveløse hætteglas af glas (type I) med 4 ml (1000 doser) eller 10 ml (2500 eller 5000 doser), som er lukket med </w:t>
      </w:r>
      <w:proofErr w:type="spellStart"/>
      <w:r w:rsidRPr="006670D3">
        <w:rPr>
          <w:sz w:val="24"/>
          <w:szCs w:val="24"/>
        </w:rPr>
        <w:t>brombutylgummipropper</w:t>
      </w:r>
      <w:proofErr w:type="spellEnd"/>
      <w:r w:rsidRPr="006670D3">
        <w:rPr>
          <w:sz w:val="24"/>
          <w:szCs w:val="24"/>
        </w:rPr>
        <w:t xml:space="preserve"> og forseglet med aluminiumshætter.</w:t>
      </w:r>
    </w:p>
    <w:p w14:paraId="2A6410C2" w14:textId="77777777" w:rsidR="0083394D" w:rsidRPr="006670D3" w:rsidRDefault="0083394D" w:rsidP="006670D3">
      <w:pPr>
        <w:ind w:left="851"/>
        <w:rPr>
          <w:sz w:val="24"/>
          <w:szCs w:val="24"/>
        </w:rPr>
      </w:pPr>
      <w:r w:rsidRPr="006670D3">
        <w:rPr>
          <w:sz w:val="24"/>
          <w:szCs w:val="24"/>
        </w:rPr>
        <w:t>Kartonæske med 10 hætteglas med 1000 vaccinedoser.</w:t>
      </w:r>
    </w:p>
    <w:p w14:paraId="5BE3A323" w14:textId="77777777" w:rsidR="0083394D" w:rsidRPr="006670D3" w:rsidRDefault="0083394D" w:rsidP="006670D3">
      <w:pPr>
        <w:ind w:left="851"/>
        <w:rPr>
          <w:sz w:val="24"/>
          <w:szCs w:val="24"/>
        </w:rPr>
      </w:pPr>
      <w:r w:rsidRPr="006670D3">
        <w:rPr>
          <w:sz w:val="24"/>
          <w:szCs w:val="24"/>
        </w:rPr>
        <w:t>Kartonæske med 10 hætteglas med 2500 vaccinedoser.</w:t>
      </w:r>
    </w:p>
    <w:p w14:paraId="46F66C8D" w14:textId="77777777" w:rsidR="0083394D" w:rsidRPr="006670D3" w:rsidRDefault="0083394D" w:rsidP="006670D3">
      <w:pPr>
        <w:ind w:left="851"/>
        <w:rPr>
          <w:sz w:val="24"/>
          <w:szCs w:val="24"/>
        </w:rPr>
      </w:pPr>
      <w:r w:rsidRPr="006670D3">
        <w:rPr>
          <w:sz w:val="24"/>
          <w:szCs w:val="24"/>
        </w:rPr>
        <w:t>Kartonæske med 10 hætteglas med 5000 vaccinedoser.</w:t>
      </w:r>
    </w:p>
    <w:p w14:paraId="76AF3A35" w14:textId="77777777" w:rsidR="0083394D" w:rsidRPr="006670D3" w:rsidRDefault="0083394D" w:rsidP="006670D3">
      <w:pPr>
        <w:ind w:left="851"/>
        <w:rPr>
          <w:sz w:val="24"/>
          <w:szCs w:val="24"/>
        </w:rPr>
      </w:pPr>
      <w:r w:rsidRPr="006670D3">
        <w:rPr>
          <w:sz w:val="24"/>
          <w:szCs w:val="24"/>
        </w:rPr>
        <w:t>Ikke alle pakningsstørrelser er nødvendigvis markedsført.</w:t>
      </w:r>
    </w:p>
    <w:p w14:paraId="24079B04" w14:textId="77777777" w:rsidR="008203A8" w:rsidRPr="006670D3" w:rsidRDefault="008203A8" w:rsidP="006670D3">
      <w:pPr>
        <w:tabs>
          <w:tab w:val="left" w:pos="851"/>
        </w:tabs>
        <w:ind w:left="851"/>
        <w:rPr>
          <w:sz w:val="24"/>
          <w:szCs w:val="24"/>
        </w:rPr>
      </w:pPr>
    </w:p>
    <w:p w14:paraId="52D29CC1" w14:textId="77777777" w:rsidR="008203A8" w:rsidRPr="006670D3" w:rsidRDefault="008203A8" w:rsidP="006670D3">
      <w:pPr>
        <w:tabs>
          <w:tab w:val="left" w:pos="851"/>
        </w:tabs>
        <w:ind w:left="851" w:hanging="851"/>
        <w:rPr>
          <w:sz w:val="24"/>
          <w:szCs w:val="24"/>
        </w:rPr>
      </w:pPr>
      <w:r w:rsidRPr="006670D3">
        <w:rPr>
          <w:b/>
          <w:sz w:val="24"/>
          <w:szCs w:val="24"/>
        </w:rPr>
        <w:t>5.5</w:t>
      </w:r>
      <w:r w:rsidRPr="006670D3">
        <w:rPr>
          <w:b/>
          <w:sz w:val="24"/>
          <w:szCs w:val="24"/>
        </w:rPr>
        <w:tab/>
        <w:t>Særlige forholdsregler vedrørende bortskaffelse af ubrugte veterinærlægemidler eller affaldsmaterialer fra brugen heraf</w:t>
      </w:r>
    </w:p>
    <w:p w14:paraId="461D4375" w14:textId="77777777" w:rsidR="0083394D" w:rsidRPr="006670D3" w:rsidRDefault="0083394D" w:rsidP="006670D3">
      <w:pPr>
        <w:ind w:left="851"/>
        <w:rPr>
          <w:sz w:val="24"/>
          <w:szCs w:val="24"/>
        </w:rPr>
      </w:pPr>
      <w:r w:rsidRPr="006670D3">
        <w:rPr>
          <w:sz w:val="24"/>
          <w:szCs w:val="24"/>
        </w:rPr>
        <w:t>Lægemidler må ikke bortskaffes sammen med spildevand eller husholdningsaffald.</w:t>
      </w:r>
    </w:p>
    <w:p w14:paraId="6BB1AAA8" w14:textId="77777777" w:rsidR="0083394D" w:rsidRPr="006670D3" w:rsidRDefault="0083394D" w:rsidP="006670D3">
      <w:pPr>
        <w:ind w:left="851"/>
        <w:rPr>
          <w:sz w:val="24"/>
          <w:szCs w:val="24"/>
        </w:rPr>
      </w:pPr>
      <w:r w:rsidRPr="006670D3">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4F8DA97A" w14:textId="77777777" w:rsidR="008203A8" w:rsidRPr="006670D3" w:rsidRDefault="008203A8" w:rsidP="006670D3">
      <w:pPr>
        <w:tabs>
          <w:tab w:val="left" w:pos="851"/>
        </w:tabs>
        <w:ind w:left="851"/>
        <w:rPr>
          <w:sz w:val="24"/>
          <w:szCs w:val="24"/>
        </w:rPr>
      </w:pPr>
    </w:p>
    <w:p w14:paraId="08AB9F11" w14:textId="77777777" w:rsidR="008203A8" w:rsidRPr="006670D3" w:rsidRDefault="008203A8" w:rsidP="006670D3">
      <w:pPr>
        <w:tabs>
          <w:tab w:val="left" w:pos="851"/>
        </w:tabs>
        <w:ind w:left="851" w:hanging="851"/>
        <w:rPr>
          <w:b/>
          <w:sz w:val="24"/>
          <w:szCs w:val="24"/>
        </w:rPr>
      </w:pPr>
      <w:r w:rsidRPr="006670D3">
        <w:rPr>
          <w:b/>
          <w:sz w:val="24"/>
          <w:szCs w:val="24"/>
        </w:rPr>
        <w:t>6.</w:t>
      </w:r>
      <w:r w:rsidRPr="006670D3">
        <w:rPr>
          <w:b/>
          <w:sz w:val="24"/>
          <w:szCs w:val="24"/>
        </w:rPr>
        <w:tab/>
        <w:t>NAVN PÅ INDEHAVEREN AF MARKEDSFØRINGSTILLADELSEN</w:t>
      </w:r>
    </w:p>
    <w:p w14:paraId="5476269A" w14:textId="77777777" w:rsidR="0083394D" w:rsidRPr="006670D3" w:rsidRDefault="0083394D" w:rsidP="006670D3">
      <w:pPr>
        <w:ind w:left="851"/>
        <w:rPr>
          <w:sz w:val="24"/>
          <w:szCs w:val="24"/>
        </w:rPr>
      </w:pPr>
      <w:r w:rsidRPr="006670D3">
        <w:rPr>
          <w:sz w:val="24"/>
          <w:szCs w:val="24"/>
        </w:rPr>
        <w:t>Genera d.d.</w:t>
      </w:r>
    </w:p>
    <w:p w14:paraId="53B3C9CC" w14:textId="4EC66FD4" w:rsidR="0083394D" w:rsidRPr="006670D3" w:rsidRDefault="0083394D" w:rsidP="006670D3">
      <w:pPr>
        <w:ind w:left="851"/>
        <w:rPr>
          <w:sz w:val="24"/>
          <w:szCs w:val="24"/>
        </w:rPr>
      </w:pPr>
      <w:proofErr w:type="spellStart"/>
      <w:r w:rsidRPr="006670D3">
        <w:rPr>
          <w:sz w:val="24"/>
          <w:szCs w:val="24"/>
        </w:rPr>
        <w:t>Svetonedeljska</w:t>
      </w:r>
      <w:proofErr w:type="spellEnd"/>
      <w:r w:rsidRPr="006670D3">
        <w:rPr>
          <w:sz w:val="24"/>
          <w:szCs w:val="24"/>
        </w:rPr>
        <w:t xml:space="preserve"> </w:t>
      </w:r>
      <w:proofErr w:type="spellStart"/>
      <w:r w:rsidRPr="006670D3">
        <w:rPr>
          <w:sz w:val="24"/>
          <w:szCs w:val="24"/>
        </w:rPr>
        <w:t>cesta</w:t>
      </w:r>
      <w:proofErr w:type="spellEnd"/>
      <w:r w:rsidRPr="006670D3">
        <w:rPr>
          <w:sz w:val="24"/>
          <w:szCs w:val="24"/>
        </w:rPr>
        <w:t xml:space="preserve"> 2, </w:t>
      </w:r>
      <w:proofErr w:type="spellStart"/>
      <w:r w:rsidRPr="006670D3">
        <w:rPr>
          <w:sz w:val="24"/>
          <w:szCs w:val="24"/>
        </w:rPr>
        <w:t>Kalinovica</w:t>
      </w:r>
      <w:proofErr w:type="spellEnd"/>
    </w:p>
    <w:p w14:paraId="33516782" w14:textId="77777777" w:rsidR="0083394D" w:rsidRPr="006670D3" w:rsidRDefault="0083394D" w:rsidP="006670D3">
      <w:pPr>
        <w:ind w:left="851"/>
        <w:rPr>
          <w:sz w:val="24"/>
          <w:szCs w:val="24"/>
        </w:rPr>
      </w:pPr>
      <w:r w:rsidRPr="006670D3">
        <w:rPr>
          <w:sz w:val="24"/>
          <w:szCs w:val="24"/>
        </w:rPr>
        <w:t xml:space="preserve">10436 </w:t>
      </w:r>
      <w:proofErr w:type="spellStart"/>
      <w:r w:rsidRPr="006670D3">
        <w:rPr>
          <w:sz w:val="24"/>
          <w:szCs w:val="24"/>
        </w:rPr>
        <w:t>Rakov</w:t>
      </w:r>
      <w:proofErr w:type="spellEnd"/>
      <w:r w:rsidRPr="006670D3">
        <w:rPr>
          <w:sz w:val="24"/>
          <w:szCs w:val="24"/>
        </w:rPr>
        <w:t xml:space="preserve"> </w:t>
      </w:r>
      <w:proofErr w:type="spellStart"/>
      <w:r w:rsidRPr="006670D3">
        <w:rPr>
          <w:sz w:val="24"/>
          <w:szCs w:val="24"/>
        </w:rPr>
        <w:t>Potok</w:t>
      </w:r>
      <w:proofErr w:type="spellEnd"/>
    </w:p>
    <w:p w14:paraId="54FCBC3E" w14:textId="77777777" w:rsidR="0083394D" w:rsidRPr="006670D3" w:rsidRDefault="0083394D" w:rsidP="006670D3">
      <w:pPr>
        <w:ind w:left="851"/>
        <w:rPr>
          <w:sz w:val="24"/>
          <w:szCs w:val="24"/>
        </w:rPr>
      </w:pPr>
      <w:r w:rsidRPr="006670D3">
        <w:rPr>
          <w:sz w:val="24"/>
          <w:szCs w:val="24"/>
        </w:rPr>
        <w:t>Kroatien</w:t>
      </w:r>
    </w:p>
    <w:p w14:paraId="7ECE8471" w14:textId="77777777" w:rsidR="0083394D" w:rsidRPr="006670D3" w:rsidRDefault="0083394D" w:rsidP="006670D3">
      <w:pPr>
        <w:ind w:left="851"/>
        <w:rPr>
          <w:sz w:val="24"/>
          <w:szCs w:val="24"/>
        </w:rPr>
      </w:pPr>
    </w:p>
    <w:p w14:paraId="53BBCECC" w14:textId="77777777" w:rsidR="0083394D" w:rsidRPr="006670D3" w:rsidRDefault="0083394D" w:rsidP="006670D3">
      <w:pPr>
        <w:ind w:left="851"/>
        <w:rPr>
          <w:b/>
          <w:sz w:val="24"/>
          <w:szCs w:val="24"/>
          <w:lang w:val="en-US"/>
        </w:rPr>
      </w:pPr>
      <w:proofErr w:type="spellStart"/>
      <w:r w:rsidRPr="006670D3">
        <w:rPr>
          <w:b/>
          <w:sz w:val="24"/>
          <w:szCs w:val="24"/>
          <w:lang w:val="en-US"/>
        </w:rPr>
        <w:t>Repræsentant</w:t>
      </w:r>
      <w:proofErr w:type="spellEnd"/>
    </w:p>
    <w:p w14:paraId="66F949BD" w14:textId="2DBCF45E" w:rsidR="0083394D" w:rsidRPr="006670D3" w:rsidRDefault="0083394D" w:rsidP="006670D3">
      <w:pPr>
        <w:ind w:left="851"/>
        <w:rPr>
          <w:bCs/>
          <w:sz w:val="24"/>
          <w:szCs w:val="24"/>
          <w:lang w:val="hr-HR"/>
        </w:rPr>
      </w:pPr>
      <w:r w:rsidRPr="006670D3">
        <w:rPr>
          <w:bCs/>
          <w:sz w:val="24"/>
          <w:szCs w:val="24"/>
          <w:lang w:val="hr-HR"/>
        </w:rPr>
        <w:t>Dechra Veterinary Products A/S</w:t>
      </w:r>
    </w:p>
    <w:p w14:paraId="048ECB81" w14:textId="77777777" w:rsidR="0083394D" w:rsidRPr="006670D3" w:rsidRDefault="0083394D" w:rsidP="006670D3">
      <w:pPr>
        <w:ind w:left="851"/>
        <w:rPr>
          <w:bCs/>
          <w:sz w:val="24"/>
          <w:szCs w:val="24"/>
          <w:lang w:val="hr-HR"/>
        </w:rPr>
      </w:pPr>
      <w:r w:rsidRPr="006670D3">
        <w:rPr>
          <w:bCs/>
          <w:sz w:val="24"/>
          <w:szCs w:val="24"/>
          <w:lang w:val="hr-HR"/>
        </w:rPr>
        <w:t>Mekuvej 9</w:t>
      </w:r>
    </w:p>
    <w:p w14:paraId="7521C04B" w14:textId="6E68B12D" w:rsidR="0083394D" w:rsidRPr="006670D3" w:rsidRDefault="0083394D" w:rsidP="006670D3">
      <w:pPr>
        <w:ind w:left="851"/>
        <w:rPr>
          <w:bCs/>
          <w:sz w:val="24"/>
          <w:szCs w:val="24"/>
          <w:lang w:val="hr-HR"/>
        </w:rPr>
      </w:pPr>
      <w:r w:rsidRPr="006670D3">
        <w:rPr>
          <w:bCs/>
          <w:sz w:val="24"/>
          <w:szCs w:val="24"/>
          <w:lang w:val="hr-HR"/>
        </w:rPr>
        <w:t>7171 Uldum</w:t>
      </w:r>
    </w:p>
    <w:p w14:paraId="4161EBC8" w14:textId="77777777" w:rsidR="001718EE" w:rsidRPr="006670D3" w:rsidRDefault="001718EE" w:rsidP="006670D3">
      <w:pPr>
        <w:ind w:left="851"/>
        <w:rPr>
          <w:bCs/>
          <w:sz w:val="24"/>
          <w:szCs w:val="24"/>
          <w:lang w:val="hr-HR"/>
        </w:rPr>
      </w:pPr>
    </w:p>
    <w:p w14:paraId="2592BC44" w14:textId="77777777" w:rsidR="008203A8" w:rsidRPr="006670D3" w:rsidRDefault="008203A8" w:rsidP="006670D3">
      <w:pPr>
        <w:ind w:left="851" w:hanging="851"/>
        <w:rPr>
          <w:b/>
          <w:sz w:val="24"/>
          <w:szCs w:val="24"/>
        </w:rPr>
      </w:pPr>
      <w:r w:rsidRPr="006670D3">
        <w:rPr>
          <w:b/>
          <w:sz w:val="24"/>
          <w:szCs w:val="24"/>
        </w:rPr>
        <w:t>7.</w:t>
      </w:r>
      <w:r w:rsidRPr="006670D3">
        <w:rPr>
          <w:b/>
          <w:sz w:val="24"/>
          <w:szCs w:val="24"/>
        </w:rPr>
        <w:tab/>
        <w:t>MARKEDSFØRINGSTILLADELSESNUMMER (-NUMRE)</w:t>
      </w:r>
    </w:p>
    <w:p w14:paraId="094D3906" w14:textId="6CF7E1C5" w:rsidR="008203A8" w:rsidRPr="006670D3" w:rsidRDefault="0083394D" w:rsidP="006670D3">
      <w:pPr>
        <w:tabs>
          <w:tab w:val="left" w:pos="851"/>
        </w:tabs>
        <w:ind w:left="851"/>
        <w:rPr>
          <w:sz w:val="24"/>
          <w:szCs w:val="24"/>
        </w:rPr>
      </w:pPr>
      <w:r w:rsidRPr="006670D3">
        <w:rPr>
          <w:sz w:val="24"/>
          <w:szCs w:val="24"/>
        </w:rPr>
        <w:t>73764</w:t>
      </w:r>
    </w:p>
    <w:p w14:paraId="7291571F" w14:textId="77777777" w:rsidR="008203A8" w:rsidRPr="006670D3" w:rsidRDefault="008203A8" w:rsidP="006670D3">
      <w:pPr>
        <w:tabs>
          <w:tab w:val="left" w:pos="851"/>
        </w:tabs>
        <w:ind w:left="851"/>
        <w:rPr>
          <w:sz w:val="24"/>
          <w:szCs w:val="24"/>
        </w:rPr>
      </w:pPr>
    </w:p>
    <w:p w14:paraId="4CC82617" w14:textId="77777777" w:rsidR="008203A8" w:rsidRPr="006670D3" w:rsidRDefault="008203A8" w:rsidP="006670D3">
      <w:pPr>
        <w:tabs>
          <w:tab w:val="left" w:pos="851"/>
        </w:tabs>
        <w:ind w:left="851" w:hanging="851"/>
        <w:rPr>
          <w:b/>
          <w:sz w:val="24"/>
          <w:szCs w:val="24"/>
        </w:rPr>
      </w:pPr>
      <w:r w:rsidRPr="006670D3">
        <w:rPr>
          <w:b/>
          <w:sz w:val="24"/>
          <w:szCs w:val="24"/>
        </w:rPr>
        <w:t>8.</w:t>
      </w:r>
      <w:r w:rsidRPr="006670D3">
        <w:rPr>
          <w:b/>
          <w:sz w:val="24"/>
          <w:szCs w:val="24"/>
        </w:rPr>
        <w:tab/>
        <w:t>DATO FOR FØRSTE TILLADELSE</w:t>
      </w:r>
    </w:p>
    <w:p w14:paraId="356A1480" w14:textId="5F7ED3D8" w:rsidR="008203A8" w:rsidRPr="006670D3" w:rsidRDefault="00B9322D" w:rsidP="006670D3">
      <w:pPr>
        <w:tabs>
          <w:tab w:val="left" w:pos="851"/>
        </w:tabs>
        <w:ind w:left="851"/>
        <w:rPr>
          <w:sz w:val="24"/>
          <w:szCs w:val="24"/>
        </w:rPr>
      </w:pPr>
      <w:r>
        <w:rPr>
          <w:sz w:val="24"/>
          <w:szCs w:val="24"/>
        </w:rPr>
        <w:t>23. september 2025</w:t>
      </w:r>
      <w:bookmarkStart w:id="2" w:name="_GoBack"/>
      <w:bookmarkEnd w:id="2"/>
    </w:p>
    <w:p w14:paraId="41A14BAA" w14:textId="77777777" w:rsidR="008203A8" w:rsidRPr="006670D3" w:rsidRDefault="008203A8" w:rsidP="006670D3">
      <w:pPr>
        <w:tabs>
          <w:tab w:val="left" w:pos="851"/>
        </w:tabs>
        <w:ind w:left="851"/>
        <w:rPr>
          <w:sz w:val="24"/>
          <w:szCs w:val="24"/>
        </w:rPr>
      </w:pPr>
    </w:p>
    <w:p w14:paraId="63E09870" w14:textId="77777777" w:rsidR="008203A8" w:rsidRPr="006670D3" w:rsidRDefault="008203A8" w:rsidP="006670D3">
      <w:pPr>
        <w:tabs>
          <w:tab w:val="left" w:pos="851"/>
        </w:tabs>
        <w:ind w:left="851" w:hanging="851"/>
        <w:rPr>
          <w:b/>
          <w:sz w:val="24"/>
          <w:szCs w:val="24"/>
        </w:rPr>
      </w:pPr>
      <w:r w:rsidRPr="006670D3">
        <w:rPr>
          <w:b/>
          <w:sz w:val="24"/>
          <w:szCs w:val="24"/>
        </w:rPr>
        <w:t>9.</w:t>
      </w:r>
      <w:r w:rsidRPr="006670D3">
        <w:rPr>
          <w:b/>
          <w:sz w:val="24"/>
          <w:szCs w:val="24"/>
        </w:rPr>
        <w:tab/>
        <w:t>DATO FOR SENESTE ÆNDRING AF PRODUKTRESUMÉET</w:t>
      </w:r>
    </w:p>
    <w:p w14:paraId="3A44FF2B" w14:textId="6C68166D" w:rsidR="008203A8" w:rsidRPr="006670D3" w:rsidRDefault="0083394D" w:rsidP="006670D3">
      <w:pPr>
        <w:tabs>
          <w:tab w:val="left" w:pos="851"/>
        </w:tabs>
        <w:ind w:left="851"/>
        <w:rPr>
          <w:sz w:val="24"/>
          <w:szCs w:val="24"/>
        </w:rPr>
      </w:pPr>
      <w:r w:rsidRPr="006670D3">
        <w:rPr>
          <w:sz w:val="24"/>
          <w:szCs w:val="24"/>
        </w:rPr>
        <w:t>-</w:t>
      </w:r>
    </w:p>
    <w:p w14:paraId="03FDDF7A" w14:textId="77777777" w:rsidR="008203A8" w:rsidRPr="006670D3" w:rsidRDefault="008203A8" w:rsidP="006670D3">
      <w:pPr>
        <w:tabs>
          <w:tab w:val="left" w:pos="851"/>
        </w:tabs>
        <w:ind w:left="851"/>
        <w:rPr>
          <w:sz w:val="24"/>
          <w:szCs w:val="24"/>
        </w:rPr>
      </w:pPr>
    </w:p>
    <w:p w14:paraId="3D731068" w14:textId="77777777" w:rsidR="008203A8" w:rsidRPr="006670D3" w:rsidRDefault="008203A8" w:rsidP="006670D3">
      <w:pPr>
        <w:tabs>
          <w:tab w:val="left" w:pos="851"/>
        </w:tabs>
        <w:ind w:left="851" w:hanging="851"/>
        <w:rPr>
          <w:b/>
          <w:sz w:val="24"/>
          <w:szCs w:val="24"/>
        </w:rPr>
      </w:pPr>
      <w:r w:rsidRPr="006670D3">
        <w:rPr>
          <w:b/>
          <w:sz w:val="24"/>
          <w:szCs w:val="24"/>
        </w:rPr>
        <w:t>10.</w:t>
      </w:r>
      <w:r w:rsidRPr="006670D3">
        <w:rPr>
          <w:b/>
          <w:sz w:val="24"/>
          <w:szCs w:val="24"/>
        </w:rPr>
        <w:tab/>
        <w:t>KLASSIFICERING AF VETERINÆRLÆGEMIDLER</w:t>
      </w:r>
    </w:p>
    <w:p w14:paraId="34E89138" w14:textId="030B59C1" w:rsidR="0083394D" w:rsidRPr="002012D5" w:rsidRDefault="0083394D" w:rsidP="006670D3">
      <w:pPr>
        <w:ind w:left="851"/>
        <w:rPr>
          <w:sz w:val="24"/>
          <w:szCs w:val="24"/>
        </w:rPr>
      </w:pPr>
      <w:r w:rsidRPr="006670D3">
        <w:rPr>
          <w:sz w:val="24"/>
          <w:szCs w:val="24"/>
        </w:rPr>
        <w:t>BP</w:t>
      </w:r>
      <w:r w:rsidRPr="006670D3">
        <w:rPr>
          <w:sz w:val="24"/>
          <w:szCs w:val="24"/>
        </w:rPr>
        <w:br/>
      </w:r>
    </w:p>
    <w:p w14:paraId="4C126B5A" w14:textId="33339EC7" w:rsidR="0003527F" w:rsidRPr="002012D5" w:rsidRDefault="0083394D" w:rsidP="006670D3">
      <w:pPr>
        <w:ind w:left="851"/>
        <w:rPr>
          <w:sz w:val="24"/>
          <w:szCs w:val="24"/>
        </w:rPr>
      </w:pPr>
      <w:r w:rsidRPr="002012D5">
        <w:rPr>
          <w:sz w:val="24"/>
          <w:szCs w:val="24"/>
        </w:rPr>
        <w:t>Der findes detaljerede oplysninger om dette veterinærlægemiddel i EU-lægemiddel</w:t>
      </w:r>
      <w:r w:rsidR="002012D5">
        <w:rPr>
          <w:sz w:val="24"/>
          <w:szCs w:val="24"/>
        </w:rPr>
        <w:softHyphen/>
      </w:r>
      <w:r w:rsidRPr="002012D5">
        <w:rPr>
          <w:sz w:val="24"/>
          <w:szCs w:val="24"/>
        </w:rPr>
        <w:t xml:space="preserve">databasen </w:t>
      </w:r>
      <w:hyperlink r:id="rId8" w:history="1">
        <w:r w:rsidRPr="002012D5">
          <w:rPr>
            <w:rStyle w:val="Hyperlink"/>
            <w:color w:val="auto"/>
            <w:sz w:val="24"/>
            <w:szCs w:val="24"/>
            <w:u w:val="none"/>
          </w:rPr>
          <w:t>(</w:t>
        </w:r>
      </w:hyperlink>
      <w:r w:rsidRPr="002012D5">
        <w:rPr>
          <w:sz w:val="24"/>
          <w:szCs w:val="24"/>
        </w:rPr>
        <w:t>https://medicines.health.europa.eu/veterinary</w:t>
      </w:r>
      <w:hyperlink r:id="rId9" w:history="1">
        <w:r w:rsidRPr="002012D5">
          <w:rPr>
            <w:rStyle w:val="Hyperlink"/>
            <w:color w:val="auto"/>
            <w:sz w:val="24"/>
            <w:szCs w:val="24"/>
            <w:u w:val="none"/>
          </w:rPr>
          <w:t>).</w:t>
        </w:r>
      </w:hyperlink>
    </w:p>
    <w:sectPr w:rsidR="0003527F" w:rsidRPr="002012D5"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5693" w14:textId="77777777" w:rsidR="00893A61" w:rsidRDefault="00893A61">
      <w:r>
        <w:separator/>
      </w:r>
    </w:p>
  </w:endnote>
  <w:endnote w:type="continuationSeparator" w:id="0">
    <w:p w14:paraId="41BD90CD" w14:textId="77777777" w:rsidR="00893A61" w:rsidRDefault="008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7F71" w14:textId="77777777" w:rsidR="004A62CC" w:rsidRDefault="004A62CC">
    <w:pPr>
      <w:pStyle w:val="Sidefod"/>
      <w:pBdr>
        <w:bottom w:val="single" w:sz="6" w:space="1" w:color="auto"/>
      </w:pBdr>
      <w:tabs>
        <w:tab w:val="clear" w:pos="4819"/>
        <w:tab w:val="left" w:pos="8647"/>
      </w:tabs>
      <w:rPr>
        <w:i/>
        <w:snapToGrid w:val="0"/>
        <w:sz w:val="18"/>
      </w:rPr>
    </w:pPr>
  </w:p>
  <w:p w14:paraId="3380D3D7" w14:textId="77777777" w:rsidR="004A62CC" w:rsidRDefault="004A62CC">
    <w:pPr>
      <w:pStyle w:val="Sidefod"/>
      <w:tabs>
        <w:tab w:val="clear" w:pos="4819"/>
        <w:tab w:val="left" w:pos="8647"/>
      </w:tabs>
      <w:rPr>
        <w:i/>
        <w:snapToGrid w:val="0"/>
        <w:sz w:val="18"/>
      </w:rPr>
    </w:pPr>
  </w:p>
  <w:p w14:paraId="704BA503" w14:textId="7992DC2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540874">
      <w:rPr>
        <w:i/>
        <w:noProof/>
        <w:snapToGrid w:val="0"/>
        <w:sz w:val="18"/>
      </w:rPr>
      <w:t>Avishield IBD Plus, lyofilisat til anvendelse i drikkevand.docx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E21E" w14:textId="77777777" w:rsidR="004A62CC" w:rsidRDefault="004A62CC">
    <w:pPr>
      <w:pStyle w:val="Sidefod"/>
      <w:pBdr>
        <w:bottom w:val="single" w:sz="6" w:space="1" w:color="auto"/>
      </w:pBdr>
      <w:tabs>
        <w:tab w:val="clear" w:pos="4819"/>
        <w:tab w:val="left" w:pos="8647"/>
      </w:tabs>
      <w:rPr>
        <w:i/>
        <w:snapToGrid w:val="0"/>
        <w:sz w:val="18"/>
      </w:rPr>
    </w:pPr>
  </w:p>
  <w:p w14:paraId="5B825FEE" w14:textId="77777777" w:rsidR="004A62CC" w:rsidRDefault="004A62CC">
    <w:pPr>
      <w:pStyle w:val="Sidefod"/>
      <w:tabs>
        <w:tab w:val="clear" w:pos="4819"/>
        <w:tab w:val="left" w:pos="8647"/>
      </w:tabs>
      <w:rPr>
        <w:i/>
        <w:snapToGrid w:val="0"/>
        <w:sz w:val="18"/>
      </w:rPr>
    </w:pPr>
  </w:p>
  <w:p w14:paraId="33A70ECB" w14:textId="2A6BEEF2"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540874">
      <w:rPr>
        <w:i/>
        <w:noProof/>
        <w:snapToGrid w:val="0"/>
        <w:sz w:val="18"/>
      </w:rPr>
      <w:t>Avishield IBD Plus, lyofilisat til anvendelse i drikkevand.docx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37E27" w14:textId="77777777" w:rsidR="00893A61" w:rsidRDefault="00893A61">
      <w:r>
        <w:separator/>
      </w:r>
    </w:p>
  </w:footnote>
  <w:footnote w:type="continuationSeparator" w:id="0">
    <w:p w14:paraId="658051C2" w14:textId="77777777" w:rsidR="00893A61" w:rsidRDefault="0089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97DD"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65F8"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53DE"/>
    <w:multiLevelType w:val="hybridMultilevel"/>
    <w:tmpl w:val="5984736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319440B0"/>
    <w:multiLevelType w:val="hybridMultilevel"/>
    <w:tmpl w:val="5B649C7A"/>
    <w:lvl w:ilvl="0" w:tplc="2E18A500">
      <w:start w:val="3"/>
      <w:numFmt w:val="bullet"/>
      <w:lvlText w:val="•"/>
      <w:lvlJc w:val="left"/>
      <w:pPr>
        <w:ind w:left="2988" w:hanging="360"/>
      </w:pPr>
      <w:rPr>
        <w:rFonts w:ascii="Times New Roman" w:eastAsiaTheme="minorHAnsi" w:hAnsi="Times New Roman" w:cs="Times New Roman"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61"/>
    <w:rsid w:val="000241E8"/>
    <w:rsid w:val="0003527F"/>
    <w:rsid w:val="0004390D"/>
    <w:rsid w:val="0005355A"/>
    <w:rsid w:val="00065C7D"/>
    <w:rsid w:val="00092AFF"/>
    <w:rsid w:val="000B102C"/>
    <w:rsid w:val="000C6CD4"/>
    <w:rsid w:val="00131D7A"/>
    <w:rsid w:val="001577E4"/>
    <w:rsid w:val="001623D2"/>
    <w:rsid w:val="00162A88"/>
    <w:rsid w:val="001718EE"/>
    <w:rsid w:val="00173F52"/>
    <w:rsid w:val="0018534D"/>
    <w:rsid w:val="001858CA"/>
    <w:rsid w:val="001869DB"/>
    <w:rsid w:val="001903E6"/>
    <w:rsid w:val="001C4AEF"/>
    <w:rsid w:val="001D3CC5"/>
    <w:rsid w:val="002012D5"/>
    <w:rsid w:val="00202A14"/>
    <w:rsid w:val="00204583"/>
    <w:rsid w:val="00207C0E"/>
    <w:rsid w:val="002C3E74"/>
    <w:rsid w:val="002D4423"/>
    <w:rsid w:val="002E304C"/>
    <w:rsid w:val="002E7439"/>
    <w:rsid w:val="002F3591"/>
    <w:rsid w:val="00322BDE"/>
    <w:rsid w:val="00340679"/>
    <w:rsid w:val="00371CA6"/>
    <w:rsid w:val="003C60E7"/>
    <w:rsid w:val="003C779E"/>
    <w:rsid w:val="003E4B6F"/>
    <w:rsid w:val="00406EE7"/>
    <w:rsid w:val="00407013"/>
    <w:rsid w:val="00412537"/>
    <w:rsid w:val="00415D7C"/>
    <w:rsid w:val="00417225"/>
    <w:rsid w:val="00451FEF"/>
    <w:rsid w:val="004A62CC"/>
    <w:rsid w:val="004C733C"/>
    <w:rsid w:val="00514C36"/>
    <w:rsid w:val="00540874"/>
    <w:rsid w:val="00565A74"/>
    <w:rsid w:val="005B0036"/>
    <w:rsid w:val="005D1DAA"/>
    <w:rsid w:val="005E336B"/>
    <w:rsid w:val="005F5831"/>
    <w:rsid w:val="00601E64"/>
    <w:rsid w:val="0061389F"/>
    <w:rsid w:val="00614110"/>
    <w:rsid w:val="00627236"/>
    <w:rsid w:val="00633A39"/>
    <w:rsid w:val="00646A5F"/>
    <w:rsid w:val="00662012"/>
    <w:rsid w:val="00666B01"/>
    <w:rsid w:val="006670D3"/>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3394D"/>
    <w:rsid w:val="008509BB"/>
    <w:rsid w:val="00851D7F"/>
    <w:rsid w:val="008803C5"/>
    <w:rsid w:val="00893A61"/>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22D"/>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56076"/>
  <w15:chartTrackingRefBased/>
  <w15:docId w15:val="{F899B465-D003-477F-9862-E023136A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uiPriority w:val="99"/>
    <w:semiHidden/>
    <w:rsid w:val="00DF32BE"/>
    <w:rPr>
      <w:sz w:val="16"/>
      <w:szCs w:val="16"/>
    </w:rPr>
  </w:style>
  <w:style w:type="paragraph" w:styleId="Kommentartekst">
    <w:name w:val="annotation text"/>
    <w:basedOn w:val="Normal"/>
    <w:link w:val="KommentartekstTegn"/>
    <w:uiPriority w:val="99"/>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rsid w:val="00FA66E4"/>
  </w:style>
  <w:style w:type="character" w:customStyle="1" w:styleId="SidehovedTegn">
    <w:name w:val="Sidehoved Tegn"/>
    <w:link w:val="Sidehoved"/>
    <w:rsid w:val="00FA66E4"/>
    <w:rPr>
      <w:sz w:val="24"/>
    </w:rPr>
  </w:style>
  <w:style w:type="table" w:styleId="Tabel-Gitter">
    <w:name w:val="Table Grid"/>
    <w:basedOn w:val="Tabel-Normal"/>
    <w:uiPriority w:val="39"/>
    <w:rsid w:val="0083394D"/>
    <w:pPr>
      <w:spacing w:before="25" w:after="25"/>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3394D"/>
    <w:pPr>
      <w:spacing w:after="160" w:line="256" w:lineRule="auto"/>
      <w:ind w:left="720"/>
      <w:contextualSpacing/>
    </w:pPr>
    <w:rPr>
      <w:rFonts w:asciiTheme="minorHAnsi" w:eastAsiaTheme="minorHAnsi" w:hAnsiTheme="minorHAnsi" w:cstheme="minorBidi"/>
      <w:sz w:val="22"/>
      <w:szCs w:val="22"/>
      <w:lang w:val="en-US"/>
    </w:rPr>
  </w:style>
  <w:style w:type="character" w:styleId="Hyperlink">
    <w:name w:val="Hyperlink"/>
    <w:basedOn w:val="Standardskrifttypeiafsnit"/>
    <w:uiPriority w:val="99"/>
    <w:unhideWhenUsed/>
    <w:rsid w:val="008339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82462633">
      <w:bodyDiv w:val="1"/>
      <w:marLeft w:val="0"/>
      <w:marRight w:val="0"/>
      <w:marTop w:val="0"/>
      <w:marBottom w:val="0"/>
      <w:divBdr>
        <w:top w:val="none" w:sz="0" w:space="0" w:color="auto"/>
        <w:left w:val="none" w:sz="0" w:space="0" w:color="auto"/>
        <w:bottom w:val="none" w:sz="0" w:space="0" w:color="auto"/>
        <w:right w:val="none" w:sz="0" w:space="0" w:color="auto"/>
      </w:divBdr>
    </w:div>
    <w:div w:id="105319908">
      <w:bodyDiv w:val="1"/>
      <w:marLeft w:val="0"/>
      <w:marRight w:val="0"/>
      <w:marTop w:val="0"/>
      <w:marBottom w:val="0"/>
      <w:divBdr>
        <w:top w:val="none" w:sz="0" w:space="0" w:color="auto"/>
        <w:left w:val="none" w:sz="0" w:space="0" w:color="auto"/>
        <w:bottom w:val="none" w:sz="0" w:space="0" w:color="auto"/>
        <w:right w:val="none" w:sz="0" w:space="0" w:color="auto"/>
      </w:divBdr>
    </w:div>
    <w:div w:id="141579373">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12082085">
      <w:bodyDiv w:val="1"/>
      <w:marLeft w:val="0"/>
      <w:marRight w:val="0"/>
      <w:marTop w:val="0"/>
      <w:marBottom w:val="0"/>
      <w:divBdr>
        <w:top w:val="none" w:sz="0" w:space="0" w:color="auto"/>
        <w:left w:val="none" w:sz="0" w:space="0" w:color="auto"/>
        <w:bottom w:val="none" w:sz="0" w:space="0" w:color="auto"/>
        <w:right w:val="none" w:sz="0" w:space="0" w:color="auto"/>
      </w:divBdr>
    </w:div>
    <w:div w:id="217712008">
      <w:bodyDiv w:val="1"/>
      <w:marLeft w:val="0"/>
      <w:marRight w:val="0"/>
      <w:marTop w:val="0"/>
      <w:marBottom w:val="0"/>
      <w:divBdr>
        <w:top w:val="none" w:sz="0" w:space="0" w:color="auto"/>
        <w:left w:val="none" w:sz="0" w:space="0" w:color="auto"/>
        <w:bottom w:val="none" w:sz="0" w:space="0" w:color="auto"/>
        <w:right w:val="none" w:sz="0" w:space="0" w:color="auto"/>
      </w:divBdr>
    </w:div>
    <w:div w:id="405226209">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44037870">
      <w:bodyDiv w:val="1"/>
      <w:marLeft w:val="0"/>
      <w:marRight w:val="0"/>
      <w:marTop w:val="0"/>
      <w:marBottom w:val="0"/>
      <w:divBdr>
        <w:top w:val="none" w:sz="0" w:space="0" w:color="auto"/>
        <w:left w:val="none" w:sz="0" w:space="0" w:color="auto"/>
        <w:bottom w:val="none" w:sz="0" w:space="0" w:color="auto"/>
        <w:right w:val="none" w:sz="0" w:space="0" w:color="auto"/>
      </w:divBdr>
    </w:div>
    <w:div w:id="764807148">
      <w:bodyDiv w:val="1"/>
      <w:marLeft w:val="0"/>
      <w:marRight w:val="0"/>
      <w:marTop w:val="0"/>
      <w:marBottom w:val="0"/>
      <w:divBdr>
        <w:top w:val="none" w:sz="0" w:space="0" w:color="auto"/>
        <w:left w:val="none" w:sz="0" w:space="0" w:color="auto"/>
        <w:bottom w:val="none" w:sz="0" w:space="0" w:color="auto"/>
        <w:right w:val="none" w:sz="0" w:space="0" w:color="auto"/>
      </w:divBdr>
    </w:div>
    <w:div w:id="778373921">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19680489">
      <w:bodyDiv w:val="1"/>
      <w:marLeft w:val="0"/>
      <w:marRight w:val="0"/>
      <w:marTop w:val="0"/>
      <w:marBottom w:val="0"/>
      <w:divBdr>
        <w:top w:val="none" w:sz="0" w:space="0" w:color="auto"/>
        <w:left w:val="none" w:sz="0" w:space="0" w:color="auto"/>
        <w:bottom w:val="none" w:sz="0" w:space="0" w:color="auto"/>
        <w:right w:val="none" w:sz="0" w:space="0" w:color="auto"/>
      </w:divBdr>
    </w:div>
    <w:div w:id="1051688383">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32639483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52812096">
      <w:bodyDiv w:val="1"/>
      <w:marLeft w:val="0"/>
      <w:marRight w:val="0"/>
      <w:marTop w:val="0"/>
      <w:marBottom w:val="0"/>
      <w:divBdr>
        <w:top w:val="none" w:sz="0" w:space="0" w:color="auto"/>
        <w:left w:val="none" w:sz="0" w:space="0" w:color="auto"/>
        <w:bottom w:val="none" w:sz="0" w:space="0" w:color="auto"/>
        <w:right w:val="none" w:sz="0" w:space="0" w:color="auto"/>
      </w:divBdr>
    </w:div>
    <w:div w:id="1593201404">
      <w:bodyDiv w:val="1"/>
      <w:marLeft w:val="0"/>
      <w:marRight w:val="0"/>
      <w:marTop w:val="0"/>
      <w:marBottom w:val="0"/>
      <w:divBdr>
        <w:top w:val="none" w:sz="0" w:space="0" w:color="auto"/>
        <w:left w:val="none" w:sz="0" w:space="0" w:color="auto"/>
        <w:bottom w:val="none" w:sz="0" w:space="0" w:color="auto"/>
        <w:right w:val="none" w:sz="0" w:space="0" w:color="auto"/>
      </w:divBdr>
      <w:divsChild>
        <w:div w:id="564952649">
          <w:marLeft w:val="0"/>
          <w:marRight w:val="0"/>
          <w:marTop w:val="0"/>
          <w:marBottom w:val="0"/>
          <w:divBdr>
            <w:top w:val="none" w:sz="0" w:space="0" w:color="auto"/>
            <w:left w:val="none" w:sz="0" w:space="0" w:color="auto"/>
            <w:bottom w:val="none" w:sz="0" w:space="0" w:color="auto"/>
            <w:right w:val="none" w:sz="0" w:space="0" w:color="auto"/>
          </w:divBdr>
          <w:divsChild>
            <w:div w:id="9123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2923">
      <w:bodyDiv w:val="1"/>
      <w:marLeft w:val="0"/>
      <w:marRight w:val="0"/>
      <w:marTop w:val="0"/>
      <w:marBottom w:val="0"/>
      <w:divBdr>
        <w:top w:val="none" w:sz="0" w:space="0" w:color="auto"/>
        <w:left w:val="none" w:sz="0" w:space="0" w:color="auto"/>
        <w:bottom w:val="none" w:sz="0" w:space="0" w:color="auto"/>
        <w:right w:val="none" w:sz="0" w:space="0" w:color="auto"/>
      </w:divBdr>
    </w:div>
    <w:div w:id="1766460821">
      <w:bodyDiv w:val="1"/>
      <w:marLeft w:val="0"/>
      <w:marRight w:val="0"/>
      <w:marTop w:val="0"/>
      <w:marBottom w:val="0"/>
      <w:divBdr>
        <w:top w:val="none" w:sz="0" w:space="0" w:color="auto"/>
        <w:left w:val="none" w:sz="0" w:space="0" w:color="auto"/>
        <w:bottom w:val="none" w:sz="0" w:space="0" w:color="auto"/>
        <w:right w:val="none" w:sz="0" w:space="0" w:color="auto"/>
      </w:divBdr>
    </w:div>
    <w:div w:id="1811315892">
      <w:bodyDiv w:val="1"/>
      <w:marLeft w:val="0"/>
      <w:marRight w:val="0"/>
      <w:marTop w:val="0"/>
      <w:marBottom w:val="0"/>
      <w:divBdr>
        <w:top w:val="none" w:sz="0" w:space="0" w:color="auto"/>
        <w:left w:val="none" w:sz="0" w:space="0" w:color="auto"/>
        <w:bottom w:val="none" w:sz="0" w:space="0" w:color="auto"/>
        <w:right w:val="none" w:sz="0" w:space="0" w:color="auto"/>
      </w:divBdr>
    </w:div>
    <w:div w:id="1937245499">
      <w:bodyDiv w:val="1"/>
      <w:marLeft w:val="0"/>
      <w:marRight w:val="0"/>
      <w:marTop w:val="0"/>
      <w:marBottom w:val="0"/>
      <w:divBdr>
        <w:top w:val="none" w:sz="0" w:space="0" w:color="auto"/>
        <w:left w:val="none" w:sz="0" w:space="0" w:color="auto"/>
        <w:bottom w:val="none" w:sz="0" w:space="0" w:color="auto"/>
        <w:right w:val="none" w:sz="0" w:space="0" w:color="auto"/>
      </w:divBdr>
    </w:div>
    <w:div w:id="1937515843">
      <w:bodyDiv w:val="1"/>
      <w:marLeft w:val="0"/>
      <w:marRight w:val="0"/>
      <w:marTop w:val="0"/>
      <w:marBottom w:val="0"/>
      <w:divBdr>
        <w:top w:val="none" w:sz="0" w:space="0" w:color="auto"/>
        <w:left w:val="none" w:sz="0" w:space="0" w:color="auto"/>
        <w:bottom w:val="none" w:sz="0" w:space="0" w:color="auto"/>
        <w:right w:val="none" w:sz="0" w:space="0" w:color="auto"/>
      </w:divBdr>
    </w:div>
    <w:div w:id="1938637991">
      <w:bodyDiv w:val="1"/>
      <w:marLeft w:val="0"/>
      <w:marRight w:val="0"/>
      <w:marTop w:val="0"/>
      <w:marBottom w:val="0"/>
      <w:divBdr>
        <w:top w:val="none" w:sz="0" w:space="0" w:color="auto"/>
        <w:left w:val="none" w:sz="0" w:space="0" w:color="auto"/>
        <w:bottom w:val="none" w:sz="0" w:space="0" w:color="auto"/>
        <w:right w:val="none" w:sz="0" w:space="0" w:color="auto"/>
      </w:divBdr>
    </w:div>
    <w:div w:id="1958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101</TotalTime>
  <Pages>6</Pages>
  <Words>1510</Words>
  <Characters>9887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2025042870, MT</dc:description>
  <cp:lastModifiedBy>Gitte Jørgensen</cp:lastModifiedBy>
  <cp:revision>8</cp:revision>
  <cp:lastPrinted>2022-05-18T14:03:00Z</cp:lastPrinted>
  <dcterms:created xsi:type="dcterms:W3CDTF">2025-09-17T08:47:00Z</dcterms:created>
  <dcterms:modified xsi:type="dcterms:W3CDTF">2025-09-23T07:16:00Z</dcterms:modified>
</cp:coreProperties>
</file>