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9F8" w:rsidRPr="006E4FDA" w:rsidRDefault="00F639F8" w:rsidP="00F639F8">
      <w:pPr>
        <w:rPr>
          <w:sz w:val="24"/>
          <w:szCs w:val="24"/>
        </w:rPr>
      </w:pPr>
      <w:bookmarkStart w:id="0" w:name="_GoBack"/>
      <w:bookmarkEnd w:id="0"/>
      <w:r w:rsidRPr="006E4FDA">
        <w:rPr>
          <w:noProof/>
          <w:sz w:val="24"/>
          <w:szCs w:val="24"/>
          <w:lang w:eastAsia="da-DK"/>
        </w:rPr>
        <w:drawing>
          <wp:inline distT="0" distB="0" distL="0" distR="0" wp14:anchorId="54B37972" wp14:editId="0446DC17">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F639F8" w:rsidRPr="006E4FDA" w:rsidRDefault="00F639F8" w:rsidP="00F639F8">
      <w:pPr>
        <w:rPr>
          <w:sz w:val="24"/>
          <w:szCs w:val="24"/>
        </w:rPr>
      </w:pPr>
    </w:p>
    <w:p w:rsidR="00F639F8" w:rsidRPr="006E4FDA" w:rsidRDefault="00F639F8" w:rsidP="00F639F8">
      <w:pPr>
        <w:tabs>
          <w:tab w:val="right" w:pos="9356"/>
        </w:tabs>
        <w:rPr>
          <w:b/>
          <w:sz w:val="24"/>
          <w:szCs w:val="24"/>
        </w:rPr>
      </w:pPr>
      <w:r w:rsidRPr="006E4FDA">
        <w:rPr>
          <w:b/>
          <w:sz w:val="24"/>
          <w:szCs w:val="24"/>
        </w:rPr>
        <w:tab/>
      </w:r>
      <w:r w:rsidR="00E2714E">
        <w:rPr>
          <w:b/>
          <w:sz w:val="24"/>
          <w:szCs w:val="24"/>
        </w:rPr>
        <w:t>31</w:t>
      </w:r>
      <w:r w:rsidR="00273594">
        <w:rPr>
          <w:b/>
          <w:sz w:val="24"/>
          <w:szCs w:val="24"/>
        </w:rPr>
        <w:t xml:space="preserve">. </w:t>
      </w:r>
      <w:r w:rsidR="00E2714E">
        <w:rPr>
          <w:b/>
          <w:sz w:val="24"/>
          <w:szCs w:val="24"/>
        </w:rPr>
        <w:t>marts</w:t>
      </w:r>
      <w:r w:rsidR="00273594">
        <w:rPr>
          <w:b/>
          <w:sz w:val="24"/>
          <w:szCs w:val="24"/>
        </w:rPr>
        <w:t xml:space="preserve"> 202</w:t>
      </w:r>
      <w:r w:rsidR="00E2714E">
        <w:rPr>
          <w:b/>
          <w:sz w:val="24"/>
          <w:szCs w:val="24"/>
        </w:rPr>
        <w:t>5</w:t>
      </w:r>
    </w:p>
    <w:p w:rsidR="00F639F8" w:rsidRPr="006E4FDA" w:rsidRDefault="00F639F8" w:rsidP="00F639F8">
      <w:pPr>
        <w:rPr>
          <w:sz w:val="24"/>
          <w:szCs w:val="24"/>
        </w:rPr>
      </w:pPr>
    </w:p>
    <w:p w:rsidR="00F639F8" w:rsidRPr="006E4FDA" w:rsidRDefault="00F639F8" w:rsidP="007B240E">
      <w:pPr>
        <w:tabs>
          <w:tab w:val="left" w:pos="8222"/>
        </w:tabs>
        <w:rPr>
          <w:b/>
          <w:sz w:val="24"/>
          <w:szCs w:val="24"/>
        </w:rPr>
      </w:pPr>
    </w:p>
    <w:p w:rsidR="00F639F8" w:rsidRPr="006E4FDA" w:rsidRDefault="00F639F8" w:rsidP="00F639F8">
      <w:pPr>
        <w:tabs>
          <w:tab w:val="left" w:pos="8222"/>
        </w:tabs>
        <w:jc w:val="center"/>
        <w:rPr>
          <w:b/>
          <w:sz w:val="24"/>
          <w:szCs w:val="24"/>
        </w:rPr>
      </w:pPr>
    </w:p>
    <w:p w:rsidR="00F639F8" w:rsidRPr="006E4FDA" w:rsidRDefault="00F639F8" w:rsidP="00F639F8">
      <w:pPr>
        <w:tabs>
          <w:tab w:val="left" w:pos="8222"/>
        </w:tabs>
        <w:jc w:val="center"/>
        <w:rPr>
          <w:b/>
          <w:sz w:val="24"/>
          <w:szCs w:val="24"/>
        </w:rPr>
      </w:pPr>
      <w:r w:rsidRPr="006E4FDA">
        <w:rPr>
          <w:b/>
          <w:sz w:val="24"/>
          <w:szCs w:val="24"/>
        </w:rPr>
        <w:t>PRODUKTRESUMÉ</w:t>
      </w:r>
    </w:p>
    <w:p w:rsidR="00F639F8" w:rsidRPr="006E4FDA" w:rsidRDefault="00F639F8" w:rsidP="00F639F8">
      <w:pPr>
        <w:tabs>
          <w:tab w:val="left" w:pos="8222"/>
        </w:tabs>
        <w:jc w:val="center"/>
        <w:rPr>
          <w:b/>
          <w:sz w:val="24"/>
          <w:szCs w:val="24"/>
        </w:rPr>
      </w:pPr>
    </w:p>
    <w:p w:rsidR="00F639F8" w:rsidRPr="006E4FDA" w:rsidRDefault="00F639F8" w:rsidP="00F639F8">
      <w:pPr>
        <w:tabs>
          <w:tab w:val="left" w:pos="8222"/>
        </w:tabs>
        <w:jc w:val="center"/>
        <w:rPr>
          <w:b/>
          <w:sz w:val="24"/>
          <w:szCs w:val="24"/>
        </w:rPr>
      </w:pPr>
      <w:r w:rsidRPr="006E4FDA">
        <w:rPr>
          <w:b/>
          <w:sz w:val="24"/>
          <w:szCs w:val="24"/>
        </w:rPr>
        <w:t>for</w:t>
      </w:r>
    </w:p>
    <w:p w:rsidR="00F639F8" w:rsidRPr="006E4FDA" w:rsidRDefault="00F639F8" w:rsidP="00F639F8">
      <w:pPr>
        <w:tabs>
          <w:tab w:val="left" w:pos="8222"/>
        </w:tabs>
        <w:jc w:val="center"/>
        <w:rPr>
          <w:b/>
          <w:sz w:val="24"/>
          <w:szCs w:val="24"/>
        </w:rPr>
      </w:pPr>
    </w:p>
    <w:p w:rsidR="00F639F8" w:rsidRPr="006E4FDA" w:rsidRDefault="00F639F8" w:rsidP="00F639F8">
      <w:pPr>
        <w:tabs>
          <w:tab w:val="left" w:pos="8222"/>
        </w:tabs>
        <w:jc w:val="center"/>
        <w:rPr>
          <w:b/>
          <w:sz w:val="24"/>
          <w:szCs w:val="24"/>
        </w:rPr>
      </w:pPr>
      <w:proofErr w:type="spellStart"/>
      <w:r w:rsidRPr="006E4FDA">
        <w:rPr>
          <w:b/>
          <w:sz w:val="24"/>
          <w:szCs w:val="24"/>
        </w:rPr>
        <w:t>Baycoxine</w:t>
      </w:r>
      <w:proofErr w:type="spellEnd"/>
      <w:r w:rsidRPr="006E4FDA">
        <w:rPr>
          <w:b/>
          <w:sz w:val="24"/>
          <w:szCs w:val="24"/>
        </w:rPr>
        <w:t xml:space="preserve"> </w:t>
      </w:r>
      <w:proofErr w:type="spellStart"/>
      <w:r w:rsidRPr="006E4FDA">
        <w:rPr>
          <w:b/>
          <w:sz w:val="24"/>
          <w:szCs w:val="24"/>
        </w:rPr>
        <w:t>Vet</w:t>
      </w:r>
      <w:proofErr w:type="spellEnd"/>
      <w:r w:rsidRPr="006E4FDA">
        <w:rPr>
          <w:b/>
          <w:sz w:val="24"/>
          <w:szCs w:val="24"/>
        </w:rPr>
        <w:t>., oral suspension</w:t>
      </w:r>
    </w:p>
    <w:p w:rsidR="00F639F8" w:rsidRPr="006E4FDA" w:rsidRDefault="00F639F8" w:rsidP="00F639F8">
      <w:pPr>
        <w:tabs>
          <w:tab w:val="left" w:pos="8222"/>
        </w:tabs>
        <w:jc w:val="both"/>
        <w:rPr>
          <w:sz w:val="24"/>
          <w:szCs w:val="24"/>
        </w:rPr>
      </w:pPr>
    </w:p>
    <w:p w:rsidR="00F639F8" w:rsidRPr="006E4FDA" w:rsidRDefault="00F639F8" w:rsidP="00F639F8">
      <w:pPr>
        <w:tabs>
          <w:tab w:val="left" w:pos="8222"/>
        </w:tabs>
        <w:jc w:val="both"/>
        <w:rPr>
          <w:sz w:val="24"/>
          <w:szCs w:val="24"/>
        </w:rPr>
      </w:pPr>
    </w:p>
    <w:p w:rsidR="00F639F8" w:rsidRPr="006E4FDA" w:rsidRDefault="00F639F8" w:rsidP="00F639F8">
      <w:pPr>
        <w:tabs>
          <w:tab w:val="left" w:pos="8222"/>
        </w:tabs>
        <w:ind w:left="851" w:hanging="851"/>
        <w:rPr>
          <w:b/>
          <w:sz w:val="24"/>
          <w:szCs w:val="24"/>
        </w:rPr>
      </w:pPr>
      <w:r w:rsidRPr="006E4FDA">
        <w:rPr>
          <w:b/>
          <w:sz w:val="24"/>
          <w:szCs w:val="24"/>
        </w:rPr>
        <w:t>0.</w:t>
      </w:r>
      <w:r w:rsidRPr="006E4FDA">
        <w:rPr>
          <w:b/>
          <w:sz w:val="24"/>
          <w:szCs w:val="24"/>
        </w:rPr>
        <w:tab/>
        <w:t>D.SP.NR.</w:t>
      </w:r>
    </w:p>
    <w:p w:rsidR="00F639F8" w:rsidRPr="006E4FDA" w:rsidRDefault="00F639F8" w:rsidP="00F639F8">
      <w:pPr>
        <w:tabs>
          <w:tab w:val="left" w:pos="8222"/>
        </w:tabs>
        <w:ind w:left="851"/>
        <w:rPr>
          <w:sz w:val="24"/>
          <w:szCs w:val="24"/>
        </w:rPr>
      </w:pPr>
      <w:r w:rsidRPr="006E4FDA">
        <w:rPr>
          <w:sz w:val="24"/>
          <w:szCs w:val="24"/>
        </w:rPr>
        <w:t>30101</w:t>
      </w:r>
    </w:p>
    <w:p w:rsidR="00F639F8" w:rsidRPr="006E4FDA" w:rsidRDefault="00F639F8" w:rsidP="00F639F8">
      <w:pPr>
        <w:tabs>
          <w:tab w:val="left" w:pos="8222"/>
        </w:tabs>
        <w:ind w:left="851"/>
        <w:rPr>
          <w:sz w:val="24"/>
          <w:szCs w:val="24"/>
        </w:rPr>
      </w:pPr>
    </w:p>
    <w:p w:rsidR="00F639F8" w:rsidRPr="006E4FDA" w:rsidRDefault="00F639F8" w:rsidP="00F639F8">
      <w:pPr>
        <w:tabs>
          <w:tab w:val="left" w:pos="8222"/>
        </w:tabs>
        <w:ind w:left="851" w:hanging="851"/>
        <w:rPr>
          <w:b/>
          <w:sz w:val="24"/>
          <w:szCs w:val="24"/>
        </w:rPr>
      </w:pPr>
      <w:r w:rsidRPr="006E4FDA">
        <w:rPr>
          <w:b/>
          <w:sz w:val="24"/>
          <w:szCs w:val="24"/>
        </w:rPr>
        <w:t>1.</w:t>
      </w:r>
      <w:r w:rsidRPr="006E4FDA">
        <w:rPr>
          <w:b/>
          <w:sz w:val="24"/>
          <w:szCs w:val="24"/>
        </w:rPr>
        <w:tab/>
        <w:t>VETERINÆRLÆGEMIDLETS NAVN</w:t>
      </w:r>
    </w:p>
    <w:p w:rsidR="00F639F8" w:rsidRPr="006E4FDA" w:rsidRDefault="00F639F8" w:rsidP="00F639F8">
      <w:pPr>
        <w:tabs>
          <w:tab w:val="left" w:pos="8222"/>
        </w:tabs>
        <w:ind w:left="851"/>
        <w:rPr>
          <w:sz w:val="24"/>
          <w:szCs w:val="24"/>
        </w:rPr>
      </w:pPr>
      <w:proofErr w:type="spellStart"/>
      <w:r w:rsidRPr="006E4FDA">
        <w:rPr>
          <w:sz w:val="24"/>
          <w:szCs w:val="24"/>
        </w:rPr>
        <w:t>Baycoxine</w:t>
      </w:r>
      <w:proofErr w:type="spellEnd"/>
      <w:r w:rsidRPr="006E4FDA">
        <w:rPr>
          <w:sz w:val="24"/>
          <w:szCs w:val="24"/>
        </w:rPr>
        <w:t xml:space="preserve"> </w:t>
      </w:r>
      <w:proofErr w:type="spellStart"/>
      <w:r w:rsidRPr="006E4FDA">
        <w:rPr>
          <w:sz w:val="24"/>
          <w:szCs w:val="24"/>
        </w:rPr>
        <w:t>Vet</w:t>
      </w:r>
      <w:proofErr w:type="spellEnd"/>
      <w:r w:rsidRPr="006E4FDA">
        <w:rPr>
          <w:sz w:val="24"/>
          <w:szCs w:val="24"/>
        </w:rPr>
        <w:t>.</w:t>
      </w:r>
    </w:p>
    <w:p w:rsidR="00F639F8" w:rsidRPr="006E4FDA" w:rsidRDefault="00F639F8" w:rsidP="00F639F8">
      <w:pPr>
        <w:tabs>
          <w:tab w:val="left" w:pos="8222"/>
        </w:tabs>
        <w:ind w:left="851"/>
        <w:rPr>
          <w:sz w:val="24"/>
          <w:szCs w:val="24"/>
        </w:rPr>
      </w:pPr>
    </w:p>
    <w:p w:rsidR="00F639F8" w:rsidRPr="006E4FDA" w:rsidRDefault="00F639F8" w:rsidP="00F639F8">
      <w:pPr>
        <w:tabs>
          <w:tab w:val="left" w:pos="8222"/>
        </w:tabs>
        <w:ind w:left="851" w:hanging="851"/>
        <w:rPr>
          <w:b/>
          <w:sz w:val="24"/>
          <w:szCs w:val="24"/>
        </w:rPr>
      </w:pPr>
      <w:r w:rsidRPr="006E4FDA">
        <w:rPr>
          <w:b/>
          <w:sz w:val="24"/>
          <w:szCs w:val="24"/>
        </w:rPr>
        <w:t>2.</w:t>
      </w:r>
      <w:r w:rsidRPr="006E4FDA">
        <w:rPr>
          <w:b/>
          <w:sz w:val="24"/>
          <w:szCs w:val="24"/>
        </w:rPr>
        <w:tab/>
        <w:t>KVALITATIV OG KVANTITATIV SAMMENSÆTNING</w:t>
      </w:r>
    </w:p>
    <w:p w:rsidR="00F639F8" w:rsidRPr="006E4FDA" w:rsidRDefault="008C14DB" w:rsidP="00F639F8">
      <w:pPr>
        <w:tabs>
          <w:tab w:val="left" w:pos="8222"/>
        </w:tabs>
        <w:ind w:left="851"/>
        <w:rPr>
          <w:sz w:val="24"/>
          <w:szCs w:val="24"/>
        </w:rPr>
      </w:pPr>
      <w:r>
        <w:rPr>
          <w:sz w:val="24"/>
          <w:szCs w:val="24"/>
        </w:rPr>
        <w:t xml:space="preserve">Hver </w:t>
      </w:r>
      <w:r w:rsidR="00F639F8" w:rsidRPr="006E4FDA">
        <w:rPr>
          <w:sz w:val="24"/>
          <w:szCs w:val="24"/>
        </w:rPr>
        <w:t>ml indeholder:</w:t>
      </w:r>
    </w:p>
    <w:p w:rsidR="00F639F8" w:rsidRPr="006E4FDA" w:rsidRDefault="00F639F8" w:rsidP="00F639F8">
      <w:pPr>
        <w:tabs>
          <w:tab w:val="left" w:pos="8222"/>
        </w:tabs>
        <w:ind w:left="851"/>
        <w:rPr>
          <w:sz w:val="24"/>
          <w:szCs w:val="24"/>
        </w:rPr>
      </w:pPr>
    </w:p>
    <w:p w:rsidR="00F639F8" w:rsidRPr="008C14DB" w:rsidRDefault="00F639F8" w:rsidP="00F639F8">
      <w:pPr>
        <w:tabs>
          <w:tab w:val="left" w:pos="8222"/>
        </w:tabs>
        <w:ind w:left="851"/>
        <w:rPr>
          <w:b/>
          <w:sz w:val="24"/>
          <w:szCs w:val="24"/>
        </w:rPr>
      </w:pPr>
      <w:r w:rsidRPr="008C14DB">
        <w:rPr>
          <w:b/>
          <w:sz w:val="24"/>
          <w:szCs w:val="24"/>
        </w:rPr>
        <w:t>Aktivt stof</w:t>
      </w:r>
      <w:r w:rsidR="008C14DB">
        <w:rPr>
          <w:b/>
          <w:sz w:val="24"/>
          <w:szCs w:val="24"/>
        </w:rPr>
        <w:t>:</w:t>
      </w:r>
    </w:p>
    <w:p w:rsidR="00F639F8" w:rsidRPr="006E4FDA" w:rsidRDefault="00F639F8" w:rsidP="00F639F8">
      <w:pPr>
        <w:tabs>
          <w:tab w:val="left" w:pos="3544"/>
          <w:tab w:val="left" w:pos="8222"/>
        </w:tabs>
        <w:ind w:left="851"/>
        <w:rPr>
          <w:sz w:val="24"/>
          <w:szCs w:val="24"/>
        </w:rPr>
      </w:pPr>
      <w:proofErr w:type="spellStart"/>
      <w:r w:rsidRPr="006E4FDA">
        <w:rPr>
          <w:sz w:val="24"/>
          <w:szCs w:val="24"/>
        </w:rPr>
        <w:t>Toltrazuril</w:t>
      </w:r>
      <w:proofErr w:type="spellEnd"/>
      <w:r>
        <w:rPr>
          <w:sz w:val="24"/>
          <w:szCs w:val="24"/>
        </w:rPr>
        <w:tab/>
      </w:r>
      <w:r w:rsidRPr="006E4FDA">
        <w:rPr>
          <w:sz w:val="24"/>
          <w:szCs w:val="24"/>
        </w:rPr>
        <w:t>50,0 mg</w:t>
      </w:r>
    </w:p>
    <w:p w:rsidR="00F639F8" w:rsidRPr="006E4FDA" w:rsidRDefault="00F639F8" w:rsidP="00F639F8">
      <w:pPr>
        <w:tabs>
          <w:tab w:val="left" w:pos="3544"/>
          <w:tab w:val="left" w:pos="8222"/>
        </w:tabs>
        <w:ind w:left="851"/>
        <w:rPr>
          <w:sz w:val="24"/>
          <w:szCs w:val="24"/>
        </w:rPr>
      </w:pPr>
    </w:p>
    <w:p w:rsidR="00F639F8" w:rsidRPr="008C14DB" w:rsidRDefault="00F639F8" w:rsidP="00F639F8">
      <w:pPr>
        <w:tabs>
          <w:tab w:val="left" w:pos="3544"/>
          <w:tab w:val="left" w:pos="8222"/>
        </w:tabs>
        <w:ind w:left="851"/>
        <w:rPr>
          <w:b/>
          <w:sz w:val="24"/>
          <w:szCs w:val="24"/>
          <w:lang w:val="de-DE"/>
        </w:rPr>
      </w:pPr>
      <w:proofErr w:type="spellStart"/>
      <w:r w:rsidRPr="008C14DB">
        <w:rPr>
          <w:b/>
          <w:sz w:val="24"/>
          <w:szCs w:val="24"/>
          <w:lang w:val="de-DE"/>
        </w:rPr>
        <w:t>Hjælpestoffer</w:t>
      </w:r>
      <w:proofErr w:type="spellEnd"/>
      <w:r w:rsidR="008C14DB">
        <w:rPr>
          <w:b/>
          <w:sz w:val="24"/>
          <w:szCs w:val="24"/>
          <w:lang w:val="de-DE"/>
        </w:rPr>
        <w:t>:</w:t>
      </w:r>
    </w:p>
    <w:p w:rsidR="00F639F8" w:rsidRPr="006E4FDA" w:rsidRDefault="00F639F8" w:rsidP="00F639F8">
      <w:pPr>
        <w:tabs>
          <w:tab w:val="left" w:pos="3544"/>
          <w:tab w:val="left" w:pos="8222"/>
        </w:tabs>
        <w:ind w:left="851"/>
        <w:rPr>
          <w:sz w:val="24"/>
          <w:szCs w:val="24"/>
          <w:lang w:val="de-DE"/>
        </w:rPr>
      </w:pPr>
      <w:r w:rsidRPr="006E4FDA">
        <w:rPr>
          <w:sz w:val="24"/>
          <w:szCs w:val="24"/>
          <w:lang w:val="de-DE"/>
        </w:rPr>
        <w:t>Natriumbenzoat (E211)</w:t>
      </w:r>
      <w:r>
        <w:rPr>
          <w:sz w:val="24"/>
          <w:szCs w:val="24"/>
          <w:lang w:val="de-DE"/>
        </w:rPr>
        <w:tab/>
      </w:r>
      <w:r w:rsidRPr="006E4FDA">
        <w:rPr>
          <w:sz w:val="24"/>
          <w:szCs w:val="24"/>
          <w:lang w:val="de-DE"/>
        </w:rPr>
        <w:t>2,1 mg</w:t>
      </w:r>
    </w:p>
    <w:p w:rsidR="00F639F8" w:rsidRPr="006E4FDA" w:rsidRDefault="00F639F8" w:rsidP="00F639F8">
      <w:pPr>
        <w:tabs>
          <w:tab w:val="left" w:pos="3544"/>
          <w:tab w:val="left" w:pos="8222"/>
        </w:tabs>
        <w:ind w:left="851"/>
        <w:rPr>
          <w:sz w:val="24"/>
          <w:szCs w:val="24"/>
          <w:lang w:val="de-DE"/>
        </w:rPr>
      </w:pPr>
      <w:proofErr w:type="spellStart"/>
      <w:r w:rsidRPr="006E4FDA">
        <w:rPr>
          <w:sz w:val="24"/>
          <w:szCs w:val="24"/>
          <w:lang w:val="de-DE"/>
        </w:rPr>
        <w:t>Natriumpropionat</w:t>
      </w:r>
      <w:proofErr w:type="spellEnd"/>
      <w:r w:rsidRPr="006E4FDA">
        <w:rPr>
          <w:sz w:val="24"/>
          <w:szCs w:val="24"/>
          <w:lang w:val="de-DE"/>
        </w:rPr>
        <w:t xml:space="preserve"> (E281)</w:t>
      </w:r>
      <w:r>
        <w:rPr>
          <w:sz w:val="24"/>
          <w:szCs w:val="24"/>
          <w:lang w:val="de-DE"/>
        </w:rPr>
        <w:tab/>
      </w:r>
      <w:r w:rsidRPr="006E4FDA">
        <w:rPr>
          <w:sz w:val="24"/>
          <w:szCs w:val="24"/>
          <w:lang w:val="de-DE"/>
        </w:rPr>
        <w:t>2,1 mg</w:t>
      </w:r>
    </w:p>
    <w:p w:rsidR="00F639F8" w:rsidRPr="006E4FDA" w:rsidRDefault="00F639F8" w:rsidP="00F639F8">
      <w:pPr>
        <w:tabs>
          <w:tab w:val="left" w:pos="8222"/>
        </w:tabs>
        <w:ind w:left="851"/>
        <w:rPr>
          <w:sz w:val="24"/>
          <w:szCs w:val="24"/>
          <w:lang w:val="de-DE"/>
        </w:rPr>
      </w:pPr>
    </w:p>
    <w:p w:rsidR="00F639F8" w:rsidRPr="006E4FDA" w:rsidRDefault="00F639F8" w:rsidP="00F639F8">
      <w:pPr>
        <w:tabs>
          <w:tab w:val="left" w:pos="8222"/>
        </w:tabs>
        <w:ind w:left="851"/>
        <w:rPr>
          <w:sz w:val="24"/>
          <w:szCs w:val="24"/>
        </w:rPr>
      </w:pPr>
      <w:r w:rsidRPr="006E4FDA">
        <w:rPr>
          <w:sz w:val="24"/>
          <w:szCs w:val="24"/>
        </w:rPr>
        <w:t>Alle hjælpestoffer er anført under pkt. 6.1</w:t>
      </w:r>
    </w:p>
    <w:p w:rsidR="00F639F8" w:rsidRPr="006E4FDA" w:rsidRDefault="00F639F8" w:rsidP="00F639F8">
      <w:pPr>
        <w:tabs>
          <w:tab w:val="left" w:pos="8222"/>
        </w:tabs>
        <w:ind w:left="851"/>
        <w:rPr>
          <w:sz w:val="24"/>
          <w:szCs w:val="24"/>
        </w:rPr>
      </w:pPr>
    </w:p>
    <w:p w:rsidR="00F639F8" w:rsidRPr="006E4FDA" w:rsidRDefault="00F639F8" w:rsidP="00F639F8">
      <w:pPr>
        <w:tabs>
          <w:tab w:val="left" w:pos="8222"/>
        </w:tabs>
        <w:ind w:left="851" w:hanging="851"/>
        <w:rPr>
          <w:b/>
          <w:sz w:val="24"/>
          <w:szCs w:val="24"/>
        </w:rPr>
      </w:pPr>
      <w:r w:rsidRPr="006E4FDA">
        <w:rPr>
          <w:b/>
          <w:sz w:val="24"/>
          <w:szCs w:val="24"/>
        </w:rPr>
        <w:t>3.</w:t>
      </w:r>
      <w:r w:rsidRPr="006E4FDA">
        <w:rPr>
          <w:b/>
          <w:sz w:val="24"/>
          <w:szCs w:val="24"/>
        </w:rPr>
        <w:tab/>
        <w:t>LÆGEMIDDELFORM</w:t>
      </w:r>
    </w:p>
    <w:p w:rsidR="00F639F8" w:rsidRPr="006E4FDA" w:rsidRDefault="00F639F8" w:rsidP="00F639F8">
      <w:pPr>
        <w:ind w:left="851"/>
        <w:rPr>
          <w:sz w:val="24"/>
          <w:szCs w:val="24"/>
          <w:lang w:eastAsia="da-DK"/>
        </w:rPr>
      </w:pPr>
      <w:r w:rsidRPr="004F55BE">
        <w:rPr>
          <w:sz w:val="24"/>
          <w:szCs w:val="24"/>
          <w:lang w:eastAsia="da-DK"/>
        </w:rPr>
        <w:t>Oral suspension</w:t>
      </w:r>
    </w:p>
    <w:p w:rsidR="00F639F8" w:rsidRPr="004F55BE" w:rsidRDefault="00F639F8" w:rsidP="00F639F8">
      <w:pPr>
        <w:ind w:left="851"/>
        <w:rPr>
          <w:sz w:val="24"/>
          <w:szCs w:val="24"/>
          <w:lang w:eastAsia="da-DK"/>
        </w:rPr>
      </w:pPr>
    </w:p>
    <w:p w:rsidR="00F639F8" w:rsidRPr="006E4FDA" w:rsidRDefault="00F639F8" w:rsidP="00F639F8">
      <w:pPr>
        <w:ind w:left="851"/>
        <w:rPr>
          <w:sz w:val="24"/>
          <w:szCs w:val="24"/>
        </w:rPr>
      </w:pPr>
      <w:r w:rsidRPr="004F55BE">
        <w:rPr>
          <w:sz w:val="24"/>
          <w:szCs w:val="24"/>
          <w:lang w:eastAsia="da-DK"/>
        </w:rPr>
        <w:t>Hvid eller gullig suspension</w:t>
      </w:r>
      <w:r w:rsidRPr="006E4FDA">
        <w:rPr>
          <w:sz w:val="24"/>
          <w:szCs w:val="24"/>
          <w:lang w:eastAsia="da-DK"/>
        </w:rPr>
        <w:t>.</w:t>
      </w:r>
      <w:r w:rsidRPr="006E4FDA">
        <w:rPr>
          <w:sz w:val="24"/>
          <w:szCs w:val="24"/>
        </w:rPr>
        <w:t xml:space="preserve"> </w:t>
      </w:r>
    </w:p>
    <w:p w:rsidR="00F639F8" w:rsidRDefault="00F639F8" w:rsidP="00F639F8">
      <w:pPr>
        <w:tabs>
          <w:tab w:val="left" w:pos="851"/>
          <w:tab w:val="left" w:pos="8222"/>
        </w:tabs>
        <w:ind w:left="851"/>
        <w:rPr>
          <w:sz w:val="24"/>
          <w:szCs w:val="24"/>
        </w:rPr>
      </w:pPr>
    </w:p>
    <w:p w:rsidR="00F639F8" w:rsidRPr="006E4FDA" w:rsidRDefault="00F639F8" w:rsidP="00F639F8">
      <w:pPr>
        <w:tabs>
          <w:tab w:val="left" w:pos="851"/>
          <w:tab w:val="left" w:pos="8222"/>
        </w:tabs>
        <w:ind w:left="851"/>
        <w:rPr>
          <w:sz w:val="24"/>
          <w:szCs w:val="24"/>
        </w:rPr>
      </w:pPr>
    </w:p>
    <w:p w:rsidR="00F639F8" w:rsidRPr="006E4FDA" w:rsidRDefault="00F639F8" w:rsidP="00F639F8">
      <w:pPr>
        <w:tabs>
          <w:tab w:val="left" w:pos="8222"/>
        </w:tabs>
        <w:ind w:left="851" w:hanging="851"/>
        <w:rPr>
          <w:b/>
          <w:sz w:val="24"/>
          <w:szCs w:val="24"/>
        </w:rPr>
      </w:pPr>
      <w:r w:rsidRPr="006E4FDA">
        <w:rPr>
          <w:b/>
          <w:sz w:val="24"/>
          <w:szCs w:val="24"/>
        </w:rPr>
        <w:t>4.</w:t>
      </w:r>
      <w:r w:rsidRPr="006E4FDA">
        <w:rPr>
          <w:b/>
          <w:sz w:val="24"/>
          <w:szCs w:val="24"/>
        </w:rPr>
        <w:tab/>
        <w:t>KLINISKE OPLYSNINGER</w:t>
      </w:r>
    </w:p>
    <w:p w:rsidR="00F639F8" w:rsidRPr="006E4FDA" w:rsidRDefault="00F639F8" w:rsidP="00F639F8">
      <w:pPr>
        <w:tabs>
          <w:tab w:val="left" w:pos="851"/>
          <w:tab w:val="left" w:pos="8222"/>
        </w:tabs>
        <w:ind w:left="851"/>
        <w:rPr>
          <w:sz w:val="24"/>
          <w:szCs w:val="24"/>
        </w:rPr>
      </w:pPr>
    </w:p>
    <w:p w:rsidR="00F639F8" w:rsidRPr="006E4FDA" w:rsidRDefault="00F639F8" w:rsidP="00F639F8">
      <w:pPr>
        <w:tabs>
          <w:tab w:val="left" w:pos="8222"/>
        </w:tabs>
        <w:ind w:left="851" w:hanging="851"/>
        <w:rPr>
          <w:b/>
          <w:sz w:val="24"/>
          <w:szCs w:val="24"/>
          <w:u w:val="single"/>
        </w:rPr>
      </w:pPr>
      <w:r w:rsidRPr="006E4FDA">
        <w:rPr>
          <w:b/>
          <w:sz w:val="24"/>
          <w:szCs w:val="24"/>
        </w:rPr>
        <w:t>4.1</w:t>
      </w:r>
      <w:r w:rsidRPr="006E4FDA">
        <w:rPr>
          <w:b/>
          <w:sz w:val="24"/>
          <w:szCs w:val="24"/>
        </w:rPr>
        <w:tab/>
        <w:t>Dyrearter</w:t>
      </w:r>
    </w:p>
    <w:p w:rsidR="00F639F8" w:rsidRDefault="00F639F8" w:rsidP="00F639F8">
      <w:pPr>
        <w:ind w:left="851"/>
        <w:rPr>
          <w:sz w:val="24"/>
          <w:lang w:eastAsia="da-DK"/>
        </w:rPr>
      </w:pPr>
      <w:r>
        <w:rPr>
          <w:sz w:val="24"/>
          <w:lang w:eastAsia="da-DK"/>
        </w:rPr>
        <w:t xml:space="preserve">Kvæg (kalve: kalve i malkekvægbesætning, </w:t>
      </w:r>
      <w:proofErr w:type="spellStart"/>
      <w:r>
        <w:t>ammekalve</w:t>
      </w:r>
      <w:proofErr w:type="spellEnd"/>
      <w:r>
        <w:t xml:space="preserve"> i kødkvægsbesætninger</w:t>
      </w:r>
      <w:r>
        <w:rPr>
          <w:sz w:val="24"/>
          <w:lang w:eastAsia="da-DK"/>
        </w:rPr>
        <w:t xml:space="preserve"> og </w:t>
      </w:r>
      <w:r>
        <w:t>kalve i ungtyreproduktion</w:t>
      </w:r>
      <w:r>
        <w:rPr>
          <w:sz w:val="24"/>
          <w:lang w:eastAsia="da-DK"/>
        </w:rPr>
        <w:t>)</w:t>
      </w:r>
    </w:p>
    <w:p w:rsidR="00F639F8" w:rsidRDefault="00F639F8" w:rsidP="00F639F8">
      <w:pPr>
        <w:ind w:left="851"/>
        <w:rPr>
          <w:sz w:val="24"/>
          <w:lang w:eastAsia="da-DK"/>
        </w:rPr>
      </w:pPr>
      <w:r>
        <w:rPr>
          <w:sz w:val="24"/>
          <w:lang w:eastAsia="da-DK"/>
        </w:rPr>
        <w:t>Svin (spædgrise, 3-5 dage gamle)</w:t>
      </w:r>
    </w:p>
    <w:p w:rsidR="00F639F8" w:rsidRDefault="00F639F8" w:rsidP="00F639F8">
      <w:pPr>
        <w:ind w:left="851"/>
        <w:rPr>
          <w:sz w:val="24"/>
          <w:lang w:eastAsia="da-DK"/>
        </w:rPr>
      </w:pPr>
      <w:r>
        <w:rPr>
          <w:sz w:val="24"/>
          <w:lang w:eastAsia="da-DK"/>
        </w:rPr>
        <w:t>Får (lam)</w:t>
      </w:r>
    </w:p>
    <w:p w:rsidR="00F639F8" w:rsidRPr="006E4FDA" w:rsidRDefault="00F639F8" w:rsidP="00F639F8">
      <w:pPr>
        <w:tabs>
          <w:tab w:val="left" w:pos="8222"/>
        </w:tabs>
        <w:ind w:left="851"/>
        <w:rPr>
          <w:sz w:val="24"/>
          <w:szCs w:val="24"/>
        </w:rPr>
      </w:pPr>
    </w:p>
    <w:p w:rsidR="008C14DB" w:rsidRDefault="008C14DB">
      <w:pPr>
        <w:rPr>
          <w:b/>
          <w:sz w:val="24"/>
          <w:szCs w:val="24"/>
          <w:lang w:eastAsia="da-DK"/>
        </w:rPr>
      </w:pPr>
      <w:r>
        <w:rPr>
          <w:b/>
          <w:szCs w:val="24"/>
        </w:rPr>
        <w:br w:type="page"/>
      </w:r>
    </w:p>
    <w:p w:rsidR="00F639F8" w:rsidRPr="006E4FDA" w:rsidRDefault="00F639F8" w:rsidP="00F639F8">
      <w:pPr>
        <w:pStyle w:val="Sidehoved"/>
        <w:tabs>
          <w:tab w:val="clear" w:pos="4819"/>
          <w:tab w:val="left" w:pos="8222"/>
        </w:tabs>
        <w:ind w:left="851" w:hanging="851"/>
        <w:rPr>
          <w:b/>
          <w:szCs w:val="24"/>
        </w:rPr>
      </w:pPr>
      <w:r w:rsidRPr="006E4FDA">
        <w:rPr>
          <w:b/>
          <w:szCs w:val="24"/>
        </w:rPr>
        <w:lastRenderedPageBreak/>
        <w:t>4.2</w:t>
      </w:r>
      <w:r w:rsidRPr="006E4FDA">
        <w:rPr>
          <w:b/>
          <w:szCs w:val="24"/>
        </w:rPr>
        <w:tab/>
        <w:t>Terapeutiske indikationer</w:t>
      </w:r>
    </w:p>
    <w:p w:rsidR="00F639F8" w:rsidRDefault="00F639F8" w:rsidP="00F639F8">
      <w:pPr>
        <w:tabs>
          <w:tab w:val="left" w:pos="0"/>
        </w:tabs>
        <w:ind w:left="851"/>
        <w:rPr>
          <w:sz w:val="24"/>
          <w:u w:val="single"/>
          <w:lang w:eastAsia="da-DK"/>
        </w:rPr>
      </w:pPr>
      <w:r>
        <w:rPr>
          <w:sz w:val="24"/>
          <w:u w:val="single"/>
          <w:lang w:eastAsia="da-DK"/>
        </w:rPr>
        <w:t>Kvæg</w:t>
      </w:r>
    </w:p>
    <w:p w:rsidR="00F639F8" w:rsidRDefault="00F639F8" w:rsidP="00F639F8">
      <w:pPr>
        <w:tabs>
          <w:tab w:val="left" w:pos="0"/>
        </w:tabs>
        <w:ind w:left="851"/>
        <w:rPr>
          <w:sz w:val="24"/>
          <w:lang w:eastAsia="da-DK"/>
        </w:rPr>
      </w:pPr>
      <w:r>
        <w:rPr>
          <w:sz w:val="24"/>
          <w:lang w:eastAsia="da-DK"/>
        </w:rPr>
        <w:t xml:space="preserve">Til forebyggelse af kliniske tegn på coccidiose og til reduktion af coccidie-udskillelse hos kalve på gårde med kendt historik af </w:t>
      </w:r>
      <w:proofErr w:type="spellStart"/>
      <w:r>
        <w:rPr>
          <w:sz w:val="24"/>
          <w:lang w:eastAsia="da-DK"/>
        </w:rPr>
        <w:t>cossidiose</w:t>
      </w:r>
      <w:proofErr w:type="spellEnd"/>
      <w:r>
        <w:rPr>
          <w:sz w:val="24"/>
          <w:lang w:eastAsia="da-DK"/>
        </w:rPr>
        <w:t xml:space="preserve"> forårsaget af </w:t>
      </w:r>
      <w:proofErr w:type="spellStart"/>
      <w:r>
        <w:rPr>
          <w:i/>
          <w:sz w:val="24"/>
          <w:lang w:eastAsia="da-DK"/>
        </w:rPr>
        <w:t>Eimeria</w:t>
      </w:r>
      <w:proofErr w:type="spellEnd"/>
      <w:r>
        <w:rPr>
          <w:i/>
          <w:sz w:val="24"/>
          <w:lang w:eastAsia="da-DK"/>
        </w:rPr>
        <w:t xml:space="preserve"> </w:t>
      </w:r>
      <w:proofErr w:type="spellStart"/>
      <w:r>
        <w:rPr>
          <w:i/>
          <w:sz w:val="24"/>
          <w:lang w:eastAsia="da-DK"/>
        </w:rPr>
        <w:t>bovis</w:t>
      </w:r>
      <w:proofErr w:type="spellEnd"/>
      <w:r>
        <w:rPr>
          <w:sz w:val="24"/>
          <w:lang w:eastAsia="da-DK"/>
        </w:rPr>
        <w:t xml:space="preserve"> eller </w:t>
      </w:r>
      <w:proofErr w:type="spellStart"/>
      <w:r>
        <w:rPr>
          <w:i/>
          <w:sz w:val="24"/>
          <w:lang w:eastAsia="da-DK"/>
        </w:rPr>
        <w:t>Eimeria</w:t>
      </w:r>
      <w:proofErr w:type="spellEnd"/>
      <w:r>
        <w:rPr>
          <w:i/>
          <w:sz w:val="24"/>
          <w:lang w:eastAsia="da-DK"/>
        </w:rPr>
        <w:t xml:space="preserve"> </w:t>
      </w:r>
      <w:proofErr w:type="spellStart"/>
      <w:r>
        <w:rPr>
          <w:i/>
          <w:sz w:val="24"/>
          <w:lang w:eastAsia="da-DK"/>
        </w:rPr>
        <w:t>zuernii</w:t>
      </w:r>
      <w:proofErr w:type="spellEnd"/>
      <w:r>
        <w:rPr>
          <w:sz w:val="24"/>
          <w:lang w:eastAsia="da-DK"/>
        </w:rPr>
        <w:t>.</w:t>
      </w:r>
    </w:p>
    <w:p w:rsidR="00F639F8" w:rsidRDefault="00F639F8" w:rsidP="00F639F8">
      <w:pPr>
        <w:ind w:left="567" w:hanging="567"/>
        <w:rPr>
          <w:sz w:val="24"/>
          <w:lang w:eastAsia="da-DK"/>
        </w:rPr>
      </w:pPr>
    </w:p>
    <w:p w:rsidR="00F639F8" w:rsidRDefault="00F639F8" w:rsidP="00F639F8">
      <w:pPr>
        <w:tabs>
          <w:tab w:val="left" w:pos="0"/>
        </w:tabs>
        <w:ind w:left="851"/>
        <w:rPr>
          <w:sz w:val="24"/>
          <w:u w:val="single"/>
          <w:lang w:eastAsia="da-DK"/>
        </w:rPr>
      </w:pPr>
      <w:r>
        <w:rPr>
          <w:sz w:val="24"/>
          <w:u w:val="single"/>
          <w:lang w:eastAsia="da-DK"/>
        </w:rPr>
        <w:t>Svin</w:t>
      </w:r>
    </w:p>
    <w:p w:rsidR="00F639F8" w:rsidRDefault="00F639F8" w:rsidP="00F639F8">
      <w:pPr>
        <w:tabs>
          <w:tab w:val="left" w:pos="0"/>
        </w:tabs>
        <w:ind w:left="851"/>
        <w:rPr>
          <w:sz w:val="24"/>
          <w:lang w:eastAsia="da-DK"/>
        </w:rPr>
      </w:pPr>
      <w:r>
        <w:rPr>
          <w:sz w:val="24"/>
          <w:lang w:eastAsia="da-DK"/>
        </w:rPr>
        <w:t>Til forebyggelse af kliniske tegn på coccidiose hos nyfødte pattegrise (spædgrise, 3-5 dage gamle) i besætninger med diagnosticeret coccidiose forårsaget af</w:t>
      </w:r>
      <w:r>
        <w:rPr>
          <w:i/>
          <w:sz w:val="24"/>
          <w:lang w:eastAsia="da-DK"/>
        </w:rPr>
        <w:t xml:space="preserve"> </w:t>
      </w:r>
      <w:proofErr w:type="spellStart"/>
      <w:r>
        <w:rPr>
          <w:i/>
          <w:sz w:val="24"/>
          <w:lang w:eastAsia="da-DK"/>
        </w:rPr>
        <w:t>Cystoisospora</w:t>
      </w:r>
      <w:proofErr w:type="spellEnd"/>
      <w:r>
        <w:rPr>
          <w:i/>
          <w:sz w:val="24"/>
          <w:lang w:eastAsia="da-DK"/>
        </w:rPr>
        <w:t xml:space="preserve"> </w:t>
      </w:r>
      <w:proofErr w:type="spellStart"/>
      <w:r>
        <w:rPr>
          <w:i/>
          <w:sz w:val="24"/>
          <w:lang w:eastAsia="da-DK"/>
        </w:rPr>
        <w:t>suis</w:t>
      </w:r>
      <w:proofErr w:type="spellEnd"/>
      <w:r>
        <w:rPr>
          <w:sz w:val="24"/>
          <w:lang w:eastAsia="da-DK"/>
        </w:rPr>
        <w:t>.</w:t>
      </w:r>
    </w:p>
    <w:p w:rsidR="00F639F8" w:rsidRDefault="00F639F8" w:rsidP="00F639F8">
      <w:pPr>
        <w:tabs>
          <w:tab w:val="left" w:pos="0"/>
        </w:tabs>
        <w:rPr>
          <w:sz w:val="24"/>
          <w:lang w:eastAsia="da-DK"/>
        </w:rPr>
      </w:pPr>
    </w:p>
    <w:p w:rsidR="00F639F8" w:rsidRDefault="00F639F8" w:rsidP="00F639F8">
      <w:pPr>
        <w:tabs>
          <w:tab w:val="left" w:pos="0"/>
        </w:tabs>
        <w:ind w:left="851"/>
        <w:rPr>
          <w:sz w:val="24"/>
          <w:u w:val="single"/>
          <w:lang w:eastAsia="da-DK"/>
        </w:rPr>
      </w:pPr>
      <w:r>
        <w:rPr>
          <w:sz w:val="24"/>
          <w:u w:val="single"/>
          <w:lang w:eastAsia="da-DK"/>
        </w:rPr>
        <w:t>Får</w:t>
      </w:r>
    </w:p>
    <w:p w:rsidR="00F639F8" w:rsidRDefault="00F639F8" w:rsidP="00F639F8">
      <w:pPr>
        <w:tabs>
          <w:tab w:val="left" w:pos="0"/>
        </w:tabs>
        <w:ind w:left="851"/>
        <w:rPr>
          <w:sz w:val="24"/>
          <w:u w:val="single"/>
          <w:lang w:eastAsia="da-DK"/>
        </w:rPr>
      </w:pPr>
      <w:r>
        <w:rPr>
          <w:sz w:val="24"/>
          <w:lang w:eastAsia="da-DK"/>
        </w:rPr>
        <w:t xml:space="preserve">Til forebyggelse af kliniske tegn på coccidiose og til reduktion af coccidie-udskillelse hos lam på gårde med kendt historik af </w:t>
      </w:r>
      <w:proofErr w:type="spellStart"/>
      <w:r>
        <w:rPr>
          <w:sz w:val="24"/>
          <w:lang w:eastAsia="da-DK"/>
        </w:rPr>
        <w:t>cossidiose</w:t>
      </w:r>
      <w:proofErr w:type="spellEnd"/>
      <w:r>
        <w:rPr>
          <w:sz w:val="24"/>
          <w:lang w:eastAsia="da-DK"/>
        </w:rPr>
        <w:t xml:space="preserve"> forårsaget af </w:t>
      </w:r>
      <w:proofErr w:type="spellStart"/>
      <w:r>
        <w:rPr>
          <w:i/>
          <w:sz w:val="24"/>
          <w:lang w:eastAsia="da-DK"/>
        </w:rPr>
        <w:t>Eimeria</w:t>
      </w:r>
      <w:proofErr w:type="spellEnd"/>
      <w:r>
        <w:rPr>
          <w:i/>
          <w:sz w:val="24"/>
          <w:lang w:eastAsia="da-DK"/>
        </w:rPr>
        <w:t xml:space="preserve"> </w:t>
      </w:r>
      <w:proofErr w:type="spellStart"/>
      <w:r>
        <w:rPr>
          <w:i/>
          <w:sz w:val="24"/>
          <w:lang w:eastAsia="da-DK"/>
        </w:rPr>
        <w:t>crandallis</w:t>
      </w:r>
      <w:proofErr w:type="spellEnd"/>
      <w:r>
        <w:rPr>
          <w:sz w:val="24"/>
          <w:lang w:eastAsia="da-DK"/>
        </w:rPr>
        <w:t xml:space="preserve"> eller </w:t>
      </w:r>
      <w:proofErr w:type="spellStart"/>
      <w:r>
        <w:rPr>
          <w:i/>
          <w:sz w:val="24"/>
          <w:lang w:eastAsia="da-DK"/>
        </w:rPr>
        <w:t>Eimeria</w:t>
      </w:r>
      <w:proofErr w:type="spellEnd"/>
      <w:r>
        <w:rPr>
          <w:i/>
          <w:sz w:val="24"/>
          <w:lang w:eastAsia="da-DK"/>
        </w:rPr>
        <w:t xml:space="preserve"> </w:t>
      </w:r>
      <w:proofErr w:type="spellStart"/>
      <w:r>
        <w:rPr>
          <w:i/>
          <w:sz w:val="24"/>
          <w:lang w:eastAsia="da-DK"/>
        </w:rPr>
        <w:t>ovinoidalis</w:t>
      </w:r>
      <w:proofErr w:type="spellEnd"/>
      <w:r>
        <w:rPr>
          <w:sz w:val="24"/>
          <w:lang w:eastAsia="da-DK"/>
        </w:rPr>
        <w:t>.</w:t>
      </w:r>
    </w:p>
    <w:p w:rsidR="00F639F8" w:rsidRPr="006E4FDA" w:rsidRDefault="00F639F8" w:rsidP="00F639F8">
      <w:pPr>
        <w:pStyle w:val="Sidehoved"/>
        <w:tabs>
          <w:tab w:val="clear" w:pos="4819"/>
          <w:tab w:val="left" w:pos="8222"/>
        </w:tabs>
        <w:ind w:left="851"/>
        <w:rPr>
          <w:szCs w:val="24"/>
        </w:rPr>
      </w:pPr>
    </w:p>
    <w:p w:rsidR="00F639F8" w:rsidRPr="006E4FDA" w:rsidRDefault="00F639F8" w:rsidP="00F639F8">
      <w:pPr>
        <w:pStyle w:val="Sidehoved"/>
        <w:tabs>
          <w:tab w:val="clear" w:pos="4819"/>
          <w:tab w:val="left" w:pos="851"/>
          <w:tab w:val="left" w:pos="8222"/>
        </w:tabs>
        <w:rPr>
          <w:b/>
          <w:szCs w:val="24"/>
        </w:rPr>
      </w:pPr>
      <w:r w:rsidRPr="006E4FDA">
        <w:rPr>
          <w:b/>
          <w:szCs w:val="24"/>
        </w:rPr>
        <w:t>4.3</w:t>
      </w:r>
      <w:r w:rsidRPr="006E4FDA">
        <w:rPr>
          <w:b/>
          <w:szCs w:val="24"/>
        </w:rPr>
        <w:tab/>
        <w:t>Kontraindikationer</w:t>
      </w:r>
    </w:p>
    <w:p w:rsidR="008C14DB" w:rsidRDefault="00F639F8" w:rsidP="008C14DB">
      <w:pPr>
        <w:tabs>
          <w:tab w:val="left" w:pos="851"/>
        </w:tabs>
        <w:ind w:left="851"/>
        <w:rPr>
          <w:sz w:val="24"/>
          <w:szCs w:val="24"/>
          <w:lang w:eastAsia="da-DK"/>
        </w:rPr>
      </w:pPr>
      <w:r>
        <w:rPr>
          <w:sz w:val="24"/>
          <w:lang w:eastAsia="da-DK"/>
        </w:rPr>
        <w:t>Bør ikke anvendes i tilfælde af overfølsomhed over for det aktive stof eller over for et eller flere af hjælpestofferne.</w:t>
      </w:r>
      <w:r w:rsidR="008C14DB">
        <w:rPr>
          <w:sz w:val="24"/>
          <w:lang w:eastAsia="da-DK"/>
        </w:rPr>
        <w:t xml:space="preserve"> For yderligere oplysninger om anvendelse til kvæg henvises til </w:t>
      </w:r>
      <w:r w:rsidR="008C14DB">
        <w:rPr>
          <w:sz w:val="24"/>
          <w:szCs w:val="24"/>
          <w:lang w:eastAsia="da-DK"/>
        </w:rPr>
        <w:t xml:space="preserve">tabellen i pkt. 4.5 Særlige forsigtighedsregler vedrørende brugen, Andre </w:t>
      </w:r>
      <w:proofErr w:type="spellStart"/>
      <w:r w:rsidR="008C14DB">
        <w:rPr>
          <w:sz w:val="24"/>
          <w:szCs w:val="24"/>
          <w:lang w:eastAsia="da-DK"/>
        </w:rPr>
        <w:t>forsigtigheds-regler</w:t>
      </w:r>
      <w:proofErr w:type="spellEnd"/>
      <w:r w:rsidR="008C14DB" w:rsidRPr="06DFD7DF">
        <w:rPr>
          <w:sz w:val="24"/>
          <w:szCs w:val="24"/>
          <w:lang w:eastAsia="da-DK"/>
        </w:rPr>
        <w:t>.</w:t>
      </w:r>
    </w:p>
    <w:p w:rsidR="00F639F8" w:rsidRPr="006E4FDA" w:rsidRDefault="00F639F8" w:rsidP="00F639F8">
      <w:pPr>
        <w:tabs>
          <w:tab w:val="left" w:pos="851"/>
        </w:tabs>
        <w:rPr>
          <w:szCs w:val="24"/>
        </w:rPr>
      </w:pPr>
      <w:r>
        <w:rPr>
          <w:sz w:val="24"/>
          <w:lang w:eastAsia="da-DK"/>
        </w:rPr>
        <w:tab/>
      </w:r>
    </w:p>
    <w:p w:rsidR="00F639F8" w:rsidRPr="006E4FDA" w:rsidRDefault="00F639F8" w:rsidP="00F639F8">
      <w:pPr>
        <w:tabs>
          <w:tab w:val="left" w:pos="851"/>
          <w:tab w:val="left" w:pos="8222"/>
        </w:tabs>
        <w:rPr>
          <w:b/>
          <w:sz w:val="24"/>
          <w:szCs w:val="24"/>
        </w:rPr>
      </w:pPr>
      <w:r w:rsidRPr="006E4FDA">
        <w:rPr>
          <w:b/>
          <w:sz w:val="24"/>
          <w:szCs w:val="24"/>
        </w:rPr>
        <w:t>4.4</w:t>
      </w:r>
      <w:r w:rsidRPr="006E4FDA">
        <w:rPr>
          <w:b/>
          <w:sz w:val="24"/>
          <w:szCs w:val="24"/>
        </w:rPr>
        <w:tab/>
        <w:t>Særlige advarsler</w:t>
      </w:r>
    </w:p>
    <w:p w:rsidR="00F639F8" w:rsidRPr="004F55BE" w:rsidRDefault="00F639F8" w:rsidP="00F639F8">
      <w:pPr>
        <w:ind w:firstLine="851"/>
        <w:rPr>
          <w:sz w:val="24"/>
          <w:lang w:eastAsia="da-DK"/>
        </w:rPr>
      </w:pPr>
      <w:r w:rsidRPr="004F55BE">
        <w:rPr>
          <w:sz w:val="24"/>
          <w:lang w:eastAsia="da-DK"/>
        </w:rPr>
        <w:t>Det anbefales at behandle alle dyr i en fold.</w:t>
      </w:r>
    </w:p>
    <w:p w:rsidR="00F639F8" w:rsidRPr="004F55BE" w:rsidRDefault="00F639F8" w:rsidP="00F639F8">
      <w:pPr>
        <w:rPr>
          <w:sz w:val="24"/>
          <w:lang w:eastAsia="da-DK"/>
        </w:rPr>
      </w:pPr>
    </w:p>
    <w:p w:rsidR="00F639F8" w:rsidRPr="004F55BE" w:rsidRDefault="00F639F8" w:rsidP="00F639F8">
      <w:pPr>
        <w:ind w:left="851"/>
        <w:rPr>
          <w:sz w:val="24"/>
          <w:lang w:eastAsia="da-DK"/>
        </w:rPr>
      </w:pPr>
      <w:r w:rsidRPr="004F55BE">
        <w:rPr>
          <w:sz w:val="24"/>
          <w:lang w:eastAsia="da-DK"/>
        </w:rPr>
        <w:t>Hygiejniske foranstaltninger kan reducere risikoen for coccidiose. Derfor anbefales det samtidigt at forbedre hygiejnetilstanden på de involverede lokaliteter især i forhold til tørhed og renlighed</w:t>
      </w:r>
      <w:r>
        <w:rPr>
          <w:sz w:val="24"/>
          <w:lang w:eastAsia="da-DK"/>
        </w:rPr>
        <w:t>.</w:t>
      </w:r>
    </w:p>
    <w:p w:rsidR="00F639F8" w:rsidRPr="004F55BE" w:rsidRDefault="00F639F8" w:rsidP="00F639F8">
      <w:pPr>
        <w:rPr>
          <w:sz w:val="24"/>
          <w:lang w:eastAsia="da-DK"/>
        </w:rPr>
      </w:pPr>
    </w:p>
    <w:p w:rsidR="00F639F8" w:rsidRPr="004F55BE" w:rsidRDefault="00F639F8" w:rsidP="00F639F8">
      <w:pPr>
        <w:ind w:left="851"/>
        <w:rPr>
          <w:sz w:val="24"/>
          <w:lang w:eastAsia="da-DK"/>
        </w:rPr>
      </w:pPr>
      <w:r w:rsidRPr="004F55BE">
        <w:rPr>
          <w:sz w:val="24"/>
          <w:lang w:eastAsia="da-DK"/>
        </w:rPr>
        <w:t xml:space="preserve">For at opnå optimal effekt skal dyrene behandles før forventet udbrud af kliniske tegn, dvs. i den </w:t>
      </w:r>
      <w:proofErr w:type="spellStart"/>
      <w:r w:rsidRPr="004F55BE">
        <w:rPr>
          <w:sz w:val="24"/>
          <w:lang w:eastAsia="da-DK"/>
        </w:rPr>
        <w:t>præpatente</w:t>
      </w:r>
      <w:proofErr w:type="spellEnd"/>
      <w:r w:rsidRPr="004F55BE">
        <w:rPr>
          <w:sz w:val="24"/>
          <w:lang w:eastAsia="da-DK"/>
        </w:rPr>
        <w:t xml:space="preserve"> periode.</w:t>
      </w:r>
    </w:p>
    <w:p w:rsidR="00F639F8" w:rsidRPr="004F55BE" w:rsidRDefault="00F639F8" w:rsidP="00F639F8">
      <w:pPr>
        <w:rPr>
          <w:sz w:val="24"/>
          <w:lang w:eastAsia="da-DK"/>
        </w:rPr>
      </w:pPr>
    </w:p>
    <w:p w:rsidR="00F639F8" w:rsidRPr="004F55BE" w:rsidRDefault="00F639F8" w:rsidP="00F639F8">
      <w:pPr>
        <w:ind w:left="851"/>
        <w:rPr>
          <w:sz w:val="24"/>
          <w:lang w:eastAsia="da-DK"/>
        </w:rPr>
      </w:pPr>
      <w:r w:rsidRPr="004F55BE">
        <w:rPr>
          <w:sz w:val="24"/>
          <w:lang w:eastAsia="da-DK"/>
        </w:rPr>
        <w:t xml:space="preserve">For at ændre forløbet af en etableret klinisk </w:t>
      </w:r>
      <w:proofErr w:type="spellStart"/>
      <w:r w:rsidRPr="004F55BE">
        <w:rPr>
          <w:sz w:val="24"/>
          <w:lang w:eastAsia="da-DK"/>
        </w:rPr>
        <w:t>coccidial</w:t>
      </w:r>
      <w:proofErr w:type="spellEnd"/>
      <w:r w:rsidRPr="004F55BE">
        <w:rPr>
          <w:sz w:val="24"/>
          <w:lang w:eastAsia="da-DK"/>
        </w:rPr>
        <w:t xml:space="preserve"> infektion kan yderligere støttende behandling være nødvendig for enkelte dyr, der allerede har diarré.</w:t>
      </w:r>
    </w:p>
    <w:p w:rsidR="00F639F8" w:rsidRPr="004F55BE" w:rsidRDefault="00F639F8" w:rsidP="00F639F8">
      <w:pPr>
        <w:ind w:left="851"/>
        <w:rPr>
          <w:sz w:val="24"/>
          <w:lang w:eastAsia="da-DK"/>
        </w:rPr>
      </w:pPr>
    </w:p>
    <w:p w:rsidR="00F639F8" w:rsidRPr="004F55BE" w:rsidRDefault="00F639F8" w:rsidP="00F639F8">
      <w:pPr>
        <w:ind w:left="851"/>
        <w:rPr>
          <w:sz w:val="24"/>
          <w:lang w:eastAsia="da-DK"/>
        </w:rPr>
      </w:pPr>
      <w:r w:rsidRPr="004F55BE">
        <w:rPr>
          <w:sz w:val="24"/>
          <w:lang w:eastAsia="da-DK"/>
        </w:rPr>
        <w:t>Behandling under udbrud af coccidiose vil være af begrænset værdi for det enkelte dyr, da skader på tyndtarmen da allerede er sket.</w:t>
      </w:r>
    </w:p>
    <w:p w:rsidR="00F639F8" w:rsidRPr="004F55BE" w:rsidRDefault="00F639F8" w:rsidP="00F639F8">
      <w:pPr>
        <w:ind w:left="851"/>
        <w:rPr>
          <w:sz w:val="24"/>
          <w:lang w:eastAsia="da-DK"/>
        </w:rPr>
      </w:pPr>
    </w:p>
    <w:p w:rsidR="00F639F8" w:rsidRDefault="00F639F8" w:rsidP="00F639F8">
      <w:pPr>
        <w:ind w:left="851"/>
        <w:rPr>
          <w:sz w:val="24"/>
          <w:lang w:eastAsia="da-DK"/>
        </w:rPr>
      </w:pPr>
      <w:r w:rsidRPr="004F55BE">
        <w:rPr>
          <w:sz w:val="24"/>
          <w:lang w:eastAsia="da-DK"/>
        </w:rPr>
        <w:t>Hyppig og gentagen brug af antiprotozo-midler fra samme gruppe kan, ligesom ved alle antiparasitære midler, føre til resistensudvikling</w:t>
      </w:r>
      <w:r>
        <w:rPr>
          <w:sz w:val="24"/>
          <w:lang w:eastAsia="da-DK"/>
        </w:rPr>
        <w:t xml:space="preserve">. </w:t>
      </w:r>
    </w:p>
    <w:p w:rsidR="008C14DB" w:rsidRDefault="008C14DB" w:rsidP="00F639F8">
      <w:pPr>
        <w:ind w:left="851"/>
        <w:rPr>
          <w:sz w:val="24"/>
          <w:szCs w:val="24"/>
          <w:lang w:eastAsia="da-DK"/>
        </w:rPr>
      </w:pPr>
    </w:p>
    <w:p w:rsidR="008C14DB" w:rsidRDefault="008C14DB" w:rsidP="008C14DB">
      <w:pPr>
        <w:ind w:left="851"/>
        <w:rPr>
          <w:sz w:val="24"/>
          <w:szCs w:val="24"/>
          <w:lang w:eastAsia="da-DK"/>
        </w:rPr>
      </w:pPr>
      <w:r>
        <w:rPr>
          <w:sz w:val="24"/>
          <w:lang w:eastAsia="da-DK"/>
        </w:rPr>
        <w:t>I tilfælde af resistens, bør det overvejes at anvende andre antiprotozo-midler fra en anden gruppe og med en anden virkningsmekanisme.</w:t>
      </w:r>
    </w:p>
    <w:p w:rsidR="00F639F8" w:rsidRPr="006E4FDA" w:rsidRDefault="00F639F8" w:rsidP="00F639F8">
      <w:pPr>
        <w:pStyle w:val="Sidehoved"/>
        <w:tabs>
          <w:tab w:val="clear" w:pos="4819"/>
          <w:tab w:val="left" w:pos="8222"/>
        </w:tabs>
        <w:ind w:left="851"/>
        <w:rPr>
          <w:szCs w:val="24"/>
        </w:rPr>
      </w:pPr>
    </w:p>
    <w:p w:rsidR="00F639F8" w:rsidRPr="006E4FDA" w:rsidRDefault="00F639F8" w:rsidP="00F639F8">
      <w:pPr>
        <w:tabs>
          <w:tab w:val="left" w:pos="851"/>
          <w:tab w:val="left" w:pos="8222"/>
        </w:tabs>
        <w:rPr>
          <w:b/>
          <w:sz w:val="24"/>
          <w:szCs w:val="24"/>
        </w:rPr>
      </w:pPr>
      <w:r w:rsidRPr="006E4FDA">
        <w:rPr>
          <w:b/>
          <w:sz w:val="24"/>
          <w:szCs w:val="24"/>
        </w:rPr>
        <w:t>4.5</w:t>
      </w:r>
      <w:r w:rsidRPr="006E4FDA">
        <w:rPr>
          <w:b/>
          <w:sz w:val="24"/>
          <w:szCs w:val="24"/>
        </w:rPr>
        <w:tab/>
        <w:t>Særlige forsigtighedsregler vedrørende brugen</w:t>
      </w:r>
    </w:p>
    <w:p w:rsidR="008C14DB" w:rsidRDefault="008C14DB" w:rsidP="00F639F8">
      <w:pPr>
        <w:tabs>
          <w:tab w:val="left" w:pos="851"/>
          <w:tab w:val="left" w:pos="8222"/>
        </w:tabs>
        <w:ind w:left="851"/>
        <w:rPr>
          <w:b/>
          <w:sz w:val="24"/>
          <w:szCs w:val="24"/>
        </w:rPr>
      </w:pPr>
    </w:p>
    <w:p w:rsidR="00F639F8" w:rsidRDefault="00F639F8" w:rsidP="00F639F8">
      <w:pPr>
        <w:tabs>
          <w:tab w:val="left" w:pos="851"/>
          <w:tab w:val="left" w:pos="8222"/>
        </w:tabs>
        <w:ind w:left="851"/>
        <w:rPr>
          <w:b/>
          <w:sz w:val="24"/>
          <w:szCs w:val="24"/>
        </w:rPr>
      </w:pPr>
      <w:r>
        <w:rPr>
          <w:b/>
          <w:sz w:val="24"/>
          <w:szCs w:val="24"/>
        </w:rPr>
        <w:t>Særlige forsigtighedsregler for dyret</w:t>
      </w:r>
    </w:p>
    <w:p w:rsidR="00F639F8" w:rsidRDefault="008C14DB" w:rsidP="00F639F8">
      <w:pPr>
        <w:tabs>
          <w:tab w:val="left" w:pos="851"/>
          <w:tab w:val="left" w:pos="8222"/>
        </w:tabs>
        <w:ind w:left="851"/>
        <w:rPr>
          <w:sz w:val="24"/>
          <w:szCs w:val="24"/>
        </w:rPr>
      </w:pPr>
      <w:r>
        <w:rPr>
          <w:sz w:val="24"/>
          <w:lang w:eastAsia="da-DK"/>
        </w:rPr>
        <w:t>Ikke relevant.</w:t>
      </w:r>
    </w:p>
    <w:p w:rsidR="00F639F8" w:rsidRDefault="00F639F8" w:rsidP="00F639F8">
      <w:pPr>
        <w:tabs>
          <w:tab w:val="left" w:pos="851"/>
          <w:tab w:val="left" w:pos="8222"/>
        </w:tabs>
        <w:ind w:left="851"/>
        <w:rPr>
          <w:sz w:val="24"/>
          <w:szCs w:val="24"/>
        </w:rPr>
      </w:pPr>
    </w:p>
    <w:p w:rsidR="00F639F8" w:rsidRDefault="00F639F8" w:rsidP="00F639F8">
      <w:pPr>
        <w:tabs>
          <w:tab w:val="left" w:pos="851"/>
          <w:tab w:val="left" w:pos="8222"/>
        </w:tabs>
        <w:ind w:left="851"/>
        <w:rPr>
          <w:b/>
          <w:sz w:val="24"/>
          <w:szCs w:val="24"/>
        </w:rPr>
      </w:pPr>
      <w:r>
        <w:rPr>
          <w:b/>
          <w:sz w:val="24"/>
          <w:szCs w:val="24"/>
        </w:rPr>
        <w:t>Særlige forsigtighedsregler for personer, der administrerer lægemidlet</w:t>
      </w:r>
    </w:p>
    <w:p w:rsidR="00F639F8" w:rsidRDefault="00F639F8" w:rsidP="00F639F8">
      <w:pPr>
        <w:ind w:left="851"/>
        <w:rPr>
          <w:sz w:val="24"/>
          <w:lang w:eastAsia="da-DK"/>
        </w:rPr>
      </w:pPr>
      <w:r>
        <w:rPr>
          <w:sz w:val="24"/>
          <w:lang w:eastAsia="da-DK"/>
        </w:rPr>
        <w:t>Personer med kendt overfølsomhed over for det aktive stof eller over for et eller flere af hjælpestofferne bør undgå kontakt med dette veterinærlægemiddel.</w:t>
      </w:r>
    </w:p>
    <w:p w:rsidR="008C14DB" w:rsidRDefault="00F639F8" w:rsidP="008C14DB">
      <w:pPr>
        <w:ind w:left="851"/>
        <w:rPr>
          <w:sz w:val="24"/>
          <w:lang w:eastAsia="da-DK"/>
        </w:rPr>
      </w:pPr>
      <w:r>
        <w:rPr>
          <w:sz w:val="24"/>
          <w:lang w:eastAsia="da-DK"/>
        </w:rPr>
        <w:lastRenderedPageBreak/>
        <w:t xml:space="preserve">Undgå hud og øjenkontakt med veterinærlægemidlet. </w:t>
      </w:r>
      <w:r w:rsidR="008C14DB">
        <w:rPr>
          <w:sz w:val="24"/>
          <w:lang w:eastAsia="da-DK"/>
        </w:rPr>
        <w:t>I tilfælde af kontakt med huden eller øjnene ved hændeligt uheld, skal der straks vaskes med vand.</w:t>
      </w:r>
    </w:p>
    <w:p w:rsidR="00F639F8" w:rsidRDefault="00F639F8" w:rsidP="00F639F8">
      <w:pPr>
        <w:ind w:firstLine="851"/>
        <w:rPr>
          <w:sz w:val="24"/>
          <w:lang w:eastAsia="da-DK"/>
        </w:rPr>
      </w:pPr>
      <w:r>
        <w:rPr>
          <w:sz w:val="24"/>
          <w:lang w:eastAsia="da-DK"/>
        </w:rPr>
        <w:t>Under anvendelse af veterinærlægemidlet må der ikke spises, drikkes eller ryges.</w:t>
      </w:r>
    </w:p>
    <w:p w:rsidR="00F639F8" w:rsidRDefault="00F639F8" w:rsidP="00F639F8">
      <w:pPr>
        <w:tabs>
          <w:tab w:val="left" w:pos="851"/>
          <w:tab w:val="left" w:pos="8222"/>
        </w:tabs>
        <w:ind w:left="851"/>
        <w:rPr>
          <w:sz w:val="24"/>
          <w:szCs w:val="24"/>
        </w:rPr>
      </w:pPr>
    </w:p>
    <w:p w:rsidR="00F639F8" w:rsidRDefault="00F639F8" w:rsidP="00F639F8">
      <w:pPr>
        <w:tabs>
          <w:tab w:val="left" w:pos="851"/>
          <w:tab w:val="left" w:pos="8222"/>
        </w:tabs>
        <w:ind w:left="851"/>
        <w:rPr>
          <w:b/>
          <w:sz w:val="24"/>
          <w:szCs w:val="24"/>
        </w:rPr>
      </w:pPr>
      <w:r>
        <w:rPr>
          <w:b/>
          <w:sz w:val="24"/>
          <w:szCs w:val="24"/>
        </w:rPr>
        <w:t>Andre forsigtighedsregler</w:t>
      </w:r>
    </w:p>
    <w:p w:rsidR="00F639F8" w:rsidRDefault="00F639F8" w:rsidP="00F639F8">
      <w:pPr>
        <w:tabs>
          <w:tab w:val="left" w:pos="851"/>
        </w:tabs>
        <w:autoSpaceDE w:val="0"/>
        <w:autoSpaceDN w:val="0"/>
        <w:adjustRightInd w:val="0"/>
        <w:ind w:left="851"/>
        <w:rPr>
          <w:sz w:val="24"/>
          <w:lang w:eastAsia="da-DK"/>
        </w:rPr>
      </w:pPr>
      <w:proofErr w:type="spellStart"/>
      <w:r>
        <w:rPr>
          <w:sz w:val="24"/>
          <w:szCs w:val="24"/>
          <w:lang w:eastAsia="da-DK"/>
        </w:rPr>
        <w:t>Toltrazurils</w:t>
      </w:r>
      <w:proofErr w:type="spellEnd"/>
      <w:r>
        <w:rPr>
          <w:sz w:val="24"/>
          <w:szCs w:val="24"/>
          <w:lang w:eastAsia="da-DK"/>
        </w:rPr>
        <w:t xml:space="preserve"> hovedmetabolit, </w:t>
      </w:r>
      <w:proofErr w:type="spellStart"/>
      <w:r>
        <w:rPr>
          <w:sz w:val="24"/>
          <w:szCs w:val="24"/>
          <w:lang w:eastAsia="da-DK"/>
        </w:rPr>
        <w:t>toltrazuril</w:t>
      </w:r>
      <w:proofErr w:type="spellEnd"/>
      <w:r>
        <w:rPr>
          <w:sz w:val="24"/>
          <w:szCs w:val="24"/>
          <w:lang w:eastAsia="da-DK"/>
        </w:rPr>
        <w:t xml:space="preserve"> </w:t>
      </w:r>
      <w:proofErr w:type="spellStart"/>
      <w:r>
        <w:rPr>
          <w:sz w:val="24"/>
          <w:szCs w:val="24"/>
          <w:lang w:eastAsia="da-DK"/>
        </w:rPr>
        <w:t>sulfon</w:t>
      </w:r>
      <w:proofErr w:type="spellEnd"/>
      <w:r>
        <w:rPr>
          <w:sz w:val="24"/>
          <w:szCs w:val="24"/>
          <w:lang w:eastAsia="da-DK"/>
        </w:rPr>
        <w:t xml:space="preserve"> (</w:t>
      </w:r>
      <w:proofErr w:type="spellStart"/>
      <w:r>
        <w:rPr>
          <w:sz w:val="24"/>
          <w:szCs w:val="24"/>
          <w:lang w:eastAsia="da-DK"/>
        </w:rPr>
        <w:t>ponazuril</w:t>
      </w:r>
      <w:proofErr w:type="spellEnd"/>
      <w:r>
        <w:rPr>
          <w:sz w:val="24"/>
          <w:szCs w:val="24"/>
          <w:lang w:eastAsia="da-DK"/>
        </w:rPr>
        <w:t>), har vist sig både at være meget stabil (halveringstid ca. 1 år) og mobil i jord og kan være skadelig for vegetationen inkl. afgrøder.</w:t>
      </w:r>
    </w:p>
    <w:p w:rsidR="00F639F8" w:rsidRDefault="00F639F8" w:rsidP="00F639F8">
      <w:pPr>
        <w:ind w:firstLine="851"/>
        <w:rPr>
          <w:sz w:val="24"/>
          <w:u w:val="single"/>
          <w:lang w:eastAsia="da-DK"/>
        </w:rPr>
      </w:pPr>
    </w:p>
    <w:p w:rsidR="00F639F8" w:rsidRDefault="00F639F8" w:rsidP="00F639F8">
      <w:pPr>
        <w:ind w:left="851"/>
        <w:rPr>
          <w:sz w:val="24"/>
          <w:lang w:eastAsia="da-DK"/>
        </w:rPr>
      </w:pPr>
      <w:r>
        <w:rPr>
          <w:sz w:val="24"/>
          <w:lang w:eastAsia="da-DK"/>
        </w:rPr>
        <w:t>På grund af de nævnte miljømæssige årsager, gælder følgende restriktioner for anvendelsen:</w:t>
      </w:r>
    </w:p>
    <w:p w:rsidR="00F639F8" w:rsidRDefault="00F639F8" w:rsidP="00F639F8">
      <w:pPr>
        <w:rPr>
          <w:sz w:val="24"/>
          <w:lang w:eastAsia="da-DK"/>
        </w:rPr>
      </w:pPr>
    </w:p>
    <w:p w:rsidR="00F639F8" w:rsidRDefault="00F639F8" w:rsidP="00F639F8">
      <w:pPr>
        <w:ind w:left="851"/>
        <w:rPr>
          <w:sz w:val="24"/>
          <w:u w:val="single"/>
          <w:lang w:eastAsia="da-DK"/>
        </w:rPr>
      </w:pPr>
      <w:r>
        <w:rPr>
          <w:sz w:val="24"/>
          <w:u w:val="single"/>
          <w:lang w:eastAsia="da-DK"/>
        </w:rPr>
        <w:t>Kvæg:</w:t>
      </w:r>
    </w:p>
    <w:tbl>
      <w:tblPr>
        <w:tblStyle w:val="Tabel-Gitter"/>
        <w:tblW w:w="0" w:type="auto"/>
        <w:tblInd w:w="851" w:type="dxa"/>
        <w:tblLook w:val="04A0" w:firstRow="1" w:lastRow="0" w:firstColumn="1" w:lastColumn="0" w:noHBand="0" w:noVBand="1"/>
      </w:tblPr>
      <w:tblGrid>
        <w:gridCol w:w="2518"/>
        <w:gridCol w:w="6095"/>
      </w:tblGrid>
      <w:tr w:rsidR="00F639F8" w:rsidRPr="00041532" w:rsidTr="00AB5E79">
        <w:tc>
          <w:tcPr>
            <w:tcW w:w="2518" w:type="dxa"/>
            <w:tcBorders>
              <w:top w:val="single" w:sz="4" w:space="0" w:color="auto"/>
              <w:left w:val="single" w:sz="4" w:space="0" w:color="auto"/>
              <w:bottom w:val="single" w:sz="4" w:space="0" w:color="auto"/>
              <w:right w:val="single" w:sz="4" w:space="0" w:color="auto"/>
            </w:tcBorders>
            <w:hideMark/>
          </w:tcPr>
          <w:p w:rsidR="00F639F8" w:rsidRPr="00041532" w:rsidRDefault="00F639F8" w:rsidP="00AB5E79">
            <w:pPr>
              <w:rPr>
                <w:sz w:val="24"/>
                <w:lang w:eastAsia="da-DK"/>
              </w:rPr>
            </w:pPr>
            <w:r w:rsidRPr="00041532">
              <w:rPr>
                <w:sz w:val="24"/>
                <w:lang w:eastAsia="da-DK"/>
              </w:rPr>
              <w:t>Sødmælkskalve</w:t>
            </w:r>
          </w:p>
        </w:tc>
        <w:tc>
          <w:tcPr>
            <w:tcW w:w="6095" w:type="dxa"/>
            <w:tcBorders>
              <w:top w:val="single" w:sz="4" w:space="0" w:color="auto"/>
              <w:left w:val="single" w:sz="4" w:space="0" w:color="auto"/>
              <w:bottom w:val="single" w:sz="4" w:space="0" w:color="auto"/>
              <w:right w:val="single" w:sz="4" w:space="0" w:color="auto"/>
            </w:tcBorders>
          </w:tcPr>
          <w:p w:rsidR="00F639F8" w:rsidRPr="00041532" w:rsidRDefault="00F639F8" w:rsidP="00AB5E79">
            <w:pPr>
              <w:rPr>
                <w:sz w:val="24"/>
                <w:lang w:eastAsia="da-DK"/>
              </w:rPr>
            </w:pPr>
            <w:r w:rsidRPr="00041532">
              <w:rPr>
                <w:sz w:val="24"/>
                <w:lang w:eastAsia="da-DK"/>
              </w:rPr>
              <w:t>Må ikke anvendes til sødmælkskalve.</w:t>
            </w:r>
          </w:p>
          <w:p w:rsidR="00F639F8" w:rsidRPr="00041532" w:rsidRDefault="00F639F8" w:rsidP="00AB5E79">
            <w:pPr>
              <w:rPr>
                <w:sz w:val="24"/>
                <w:lang w:eastAsia="da-DK"/>
              </w:rPr>
            </w:pPr>
          </w:p>
        </w:tc>
      </w:tr>
      <w:tr w:rsidR="00F639F8" w:rsidRPr="00041532" w:rsidTr="00AB5E79">
        <w:tc>
          <w:tcPr>
            <w:tcW w:w="2518" w:type="dxa"/>
            <w:tcBorders>
              <w:top w:val="single" w:sz="4" w:space="0" w:color="auto"/>
              <w:left w:val="single" w:sz="4" w:space="0" w:color="auto"/>
              <w:bottom w:val="single" w:sz="4" w:space="0" w:color="auto"/>
              <w:right w:val="single" w:sz="4" w:space="0" w:color="auto"/>
            </w:tcBorders>
            <w:hideMark/>
          </w:tcPr>
          <w:p w:rsidR="00F639F8" w:rsidRPr="00041532" w:rsidRDefault="00F639F8" w:rsidP="00AB5E79">
            <w:pPr>
              <w:rPr>
                <w:sz w:val="24"/>
                <w:lang w:eastAsia="da-DK"/>
              </w:rPr>
            </w:pPr>
            <w:r w:rsidRPr="00041532">
              <w:rPr>
                <w:sz w:val="24"/>
                <w:lang w:eastAsia="da-DK"/>
              </w:rPr>
              <w:t>Kalve i malkebesætninger</w:t>
            </w:r>
          </w:p>
        </w:tc>
        <w:tc>
          <w:tcPr>
            <w:tcW w:w="6095" w:type="dxa"/>
            <w:tcBorders>
              <w:top w:val="single" w:sz="4" w:space="0" w:color="auto"/>
              <w:left w:val="single" w:sz="4" w:space="0" w:color="auto"/>
              <w:bottom w:val="single" w:sz="4" w:space="0" w:color="auto"/>
              <w:right w:val="single" w:sz="4" w:space="0" w:color="auto"/>
            </w:tcBorders>
          </w:tcPr>
          <w:p w:rsidR="00F639F8" w:rsidRPr="00041532" w:rsidRDefault="00F639F8" w:rsidP="00AB5E79">
            <w:pPr>
              <w:rPr>
                <w:sz w:val="24"/>
                <w:lang w:eastAsia="da-DK"/>
              </w:rPr>
            </w:pPr>
            <w:r w:rsidRPr="00041532">
              <w:rPr>
                <w:sz w:val="24"/>
                <w:lang w:eastAsia="da-DK"/>
              </w:rPr>
              <w:t>Må ikke gives til kalve i malkebesætninger, der vejer over 80 kg.</w:t>
            </w:r>
          </w:p>
          <w:p w:rsidR="00F639F8" w:rsidRPr="00041532" w:rsidRDefault="00F639F8" w:rsidP="00AB5E79">
            <w:pPr>
              <w:rPr>
                <w:sz w:val="24"/>
                <w:lang w:eastAsia="da-DK"/>
              </w:rPr>
            </w:pPr>
          </w:p>
          <w:p w:rsidR="00F639F8" w:rsidRPr="00041532" w:rsidRDefault="00F639F8" w:rsidP="00AB5E79">
            <w:pPr>
              <w:rPr>
                <w:sz w:val="24"/>
                <w:lang w:eastAsia="da-DK"/>
              </w:rPr>
            </w:pPr>
            <w:r w:rsidRPr="00041532">
              <w:rPr>
                <w:sz w:val="24"/>
                <w:lang w:eastAsia="da-DK"/>
              </w:rPr>
              <w:t>For at beskytte mod ugunstige påvirkninger af vegetationen og mulig kontaminering af grundvandet må gødning fra behandlede kalve ikke spredes på jorden uden fortynding med gødning fra ubehandlede køer. Gødning fra behandlede kalve skal fortyndes med mindst 3 gange vægten af gødning fra voksne køer før det spredes på jorden.</w:t>
            </w:r>
          </w:p>
          <w:p w:rsidR="00F639F8" w:rsidRPr="00041532" w:rsidRDefault="00F639F8" w:rsidP="00AB5E79">
            <w:pPr>
              <w:rPr>
                <w:sz w:val="24"/>
                <w:lang w:eastAsia="da-DK"/>
              </w:rPr>
            </w:pPr>
          </w:p>
        </w:tc>
      </w:tr>
      <w:tr w:rsidR="00F639F8" w:rsidRPr="00041532" w:rsidTr="00AB5E79">
        <w:tc>
          <w:tcPr>
            <w:tcW w:w="2518" w:type="dxa"/>
            <w:tcBorders>
              <w:top w:val="single" w:sz="4" w:space="0" w:color="auto"/>
              <w:left w:val="single" w:sz="4" w:space="0" w:color="auto"/>
              <w:bottom w:val="single" w:sz="4" w:space="0" w:color="auto"/>
              <w:right w:val="single" w:sz="4" w:space="0" w:color="auto"/>
            </w:tcBorders>
            <w:hideMark/>
          </w:tcPr>
          <w:p w:rsidR="00F639F8" w:rsidRPr="00041532" w:rsidRDefault="00F639F8" w:rsidP="00AB5E79">
            <w:pPr>
              <w:rPr>
                <w:sz w:val="24"/>
                <w:lang w:eastAsia="da-DK"/>
              </w:rPr>
            </w:pPr>
            <w:proofErr w:type="spellStart"/>
            <w:r w:rsidRPr="00041532">
              <w:t>Ammekalve</w:t>
            </w:r>
            <w:proofErr w:type="spellEnd"/>
            <w:r w:rsidRPr="00041532">
              <w:t xml:space="preserve"> i kødkvægsbesætninger </w:t>
            </w:r>
          </w:p>
        </w:tc>
        <w:tc>
          <w:tcPr>
            <w:tcW w:w="6095" w:type="dxa"/>
            <w:tcBorders>
              <w:top w:val="single" w:sz="4" w:space="0" w:color="auto"/>
              <w:left w:val="single" w:sz="4" w:space="0" w:color="auto"/>
              <w:bottom w:val="single" w:sz="4" w:space="0" w:color="auto"/>
              <w:right w:val="single" w:sz="4" w:space="0" w:color="auto"/>
            </w:tcBorders>
          </w:tcPr>
          <w:p w:rsidR="00F639F8" w:rsidRPr="00041532" w:rsidRDefault="00F639F8" w:rsidP="00AB5E79">
            <w:pPr>
              <w:rPr>
                <w:sz w:val="24"/>
                <w:lang w:eastAsia="da-DK"/>
              </w:rPr>
            </w:pPr>
            <w:r w:rsidRPr="00041532">
              <w:rPr>
                <w:sz w:val="24"/>
                <w:lang w:eastAsia="da-DK"/>
              </w:rPr>
              <w:t xml:space="preserve">Må ikke gives til </w:t>
            </w:r>
            <w:proofErr w:type="spellStart"/>
            <w:r w:rsidRPr="00041532">
              <w:rPr>
                <w:sz w:val="24"/>
                <w:lang w:eastAsia="da-DK"/>
              </w:rPr>
              <w:t>a</w:t>
            </w:r>
            <w:r w:rsidRPr="00041532">
              <w:t>mmekalve</w:t>
            </w:r>
            <w:proofErr w:type="spellEnd"/>
            <w:r w:rsidRPr="00041532">
              <w:t xml:space="preserve"> i kødkvægsbesætninger</w:t>
            </w:r>
            <w:r w:rsidRPr="00041532">
              <w:rPr>
                <w:sz w:val="24"/>
                <w:lang w:eastAsia="da-DK"/>
              </w:rPr>
              <w:t>, der vejer mere end 150 kg</w:t>
            </w:r>
          </w:p>
          <w:p w:rsidR="00F639F8" w:rsidRPr="00041532" w:rsidRDefault="00F639F8" w:rsidP="00AB5E79">
            <w:pPr>
              <w:rPr>
                <w:sz w:val="24"/>
                <w:lang w:eastAsia="da-DK"/>
              </w:rPr>
            </w:pPr>
          </w:p>
        </w:tc>
      </w:tr>
      <w:tr w:rsidR="00F639F8" w:rsidRPr="00041532" w:rsidTr="00AB5E79">
        <w:tc>
          <w:tcPr>
            <w:tcW w:w="2518" w:type="dxa"/>
            <w:tcBorders>
              <w:top w:val="single" w:sz="4" w:space="0" w:color="auto"/>
              <w:left w:val="single" w:sz="4" w:space="0" w:color="auto"/>
              <w:bottom w:val="single" w:sz="4" w:space="0" w:color="auto"/>
              <w:right w:val="single" w:sz="4" w:space="0" w:color="auto"/>
            </w:tcBorders>
            <w:hideMark/>
          </w:tcPr>
          <w:p w:rsidR="00F639F8" w:rsidRPr="00041532" w:rsidRDefault="00F639F8" w:rsidP="00AB5E79">
            <w:pPr>
              <w:rPr>
                <w:sz w:val="24"/>
                <w:lang w:eastAsia="da-DK"/>
              </w:rPr>
            </w:pPr>
            <w:r w:rsidRPr="00041532">
              <w:t>Kalve i ungtyreproduktion</w:t>
            </w:r>
          </w:p>
        </w:tc>
        <w:tc>
          <w:tcPr>
            <w:tcW w:w="6095" w:type="dxa"/>
            <w:tcBorders>
              <w:top w:val="single" w:sz="4" w:space="0" w:color="auto"/>
              <w:left w:val="single" w:sz="4" w:space="0" w:color="auto"/>
              <w:bottom w:val="single" w:sz="4" w:space="0" w:color="auto"/>
              <w:right w:val="single" w:sz="4" w:space="0" w:color="auto"/>
            </w:tcBorders>
          </w:tcPr>
          <w:p w:rsidR="00F639F8" w:rsidRPr="00041532" w:rsidRDefault="00F639F8" w:rsidP="00AB5E79">
            <w:pPr>
              <w:rPr>
                <w:sz w:val="24"/>
                <w:lang w:eastAsia="da-DK"/>
              </w:rPr>
            </w:pPr>
            <w:r w:rsidRPr="00041532">
              <w:rPr>
                <w:sz w:val="24"/>
                <w:lang w:eastAsia="da-DK"/>
              </w:rPr>
              <w:t xml:space="preserve">Må ikke bruges til behandling af </w:t>
            </w:r>
            <w:r w:rsidRPr="00041532">
              <w:t>kalve i ungtyreproduktion</w:t>
            </w:r>
            <w:r w:rsidRPr="00041532">
              <w:rPr>
                <w:sz w:val="24"/>
                <w:lang w:eastAsia="da-DK"/>
              </w:rPr>
              <w:t xml:space="preserve"> yngre end 3 måneder.</w:t>
            </w:r>
          </w:p>
          <w:p w:rsidR="00F639F8" w:rsidRPr="00041532" w:rsidRDefault="00F639F8" w:rsidP="00AB5E79">
            <w:pPr>
              <w:rPr>
                <w:sz w:val="24"/>
                <w:lang w:eastAsia="da-DK"/>
              </w:rPr>
            </w:pPr>
          </w:p>
          <w:p w:rsidR="00F639F8" w:rsidRPr="00041532" w:rsidRDefault="00F639F8" w:rsidP="00AB5E79">
            <w:pPr>
              <w:rPr>
                <w:sz w:val="24"/>
                <w:lang w:eastAsia="da-DK"/>
              </w:rPr>
            </w:pPr>
            <w:r w:rsidRPr="00041532">
              <w:rPr>
                <w:sz w:val="24"/>
                <w:lang w:eastAsia="da-DK"/>
              </w:rPr>
              <w:t xml:space="preserve">Må ikke gives til </w:t>
            </w:r>
            <w:r w:rsidRPr="00041532">
              <w:t>kalve i ungtyreproduktion</w:t>
            </w:r>
            <w:r w:rsidRPr="00041532">
              <w:rPr>
                <w:sz w:val="24"/>
                <w:lang w:eastAsia="da-DK"/>
              </w:rPr>
              <w:t xml:space="preserve"> der vejer mere end 150 kg</w:t>
            </w:r>
          </w:p>
          <w:p w:rsidR="00F639F8" w:rsidRPr="00041532" w:rsidRDefault="00F639F8" w:rsidP="00AB5E79">
            <w:pPr>
              <w:rPr>
                <w:sz w:val="24"/>
                <w:lang w:eastAsia="da-DK"/>
              </w:rPr>
            </w:pPr>
          </w:p>
        </w:tc>
      </w:tr>
    </w:tbl>
    <w:p w:rsidR="00F639F8" w:rsidRDefault="00F639F8" w:rsidP="00F639F8">
      <w:pPr>
        <w:ind w:left="851"/>
        <w:rPr>
          <w:sz w:val="24"/>
          <w:u w:val="single"/>
          <w:lang w:eastAsia="da-DK"/>
        </w:rPr>
      </w:pPr>
    </w:p>
    <w:p w:rsidR="00F639F8" w:rsidRDefault="00F639F8" w:rsidP="00F639F8">
      <w:pPr>
        <w:ind w:left="851"/>
        <w:rPr>
          <w:sz w:val="24"/>
          <w:u w:val="single"/>
          <w:lang w:eastAsia="da-DK"/>
        </w:rPr>
      </w:pPr>
      <w:r>
        <w:rPr>
          <w:sz w:val="24"/>
          <w:u w:val="single"/>
          <w:lang w:eastAsia="da-DK"/>
        </w:rPr>
        <w:t>Svin:</w:t>
      </w:r>
    </w:p>
    <w:p w:rsidR="00F639F8" w:rsidRDefault="00F639F8" w:rsidP="00F639F8">
      <w:pPr>
        <w:ind w:left="851"/>
        <w:rPr>
          <w:sz w:val="24"/>
          <w:lang w:eastAsia="da-DK"/>
        </w:rPr>
      </w:pPr>
      <w:r>
        <w:rPr>
          <w:sz w:val="24"/>
          <w:lang w:eastAsia="da-DK"/>
        </w:rPr>
        <w:t>Ingen</w:t>
      </w:r>
    </w:p>
    <w:p w:rsidR="00F639F8" w:rsidRDefault="00F639F8" w:rsidP="00F639F8">
      <w:pPr>
        <w:ind w:left="851"/>
        <w:rPr>
          <w:sz w:val="24"/>
          <w:lang w:eastAsia="da-DK"/>
        </w:rPr>
      </w:pPr>
    </w:p>
    <w:p w:rsidR="00F639F8" w:rsidRDefault="00F639F8" w:rsidP="00F639F8">
      <w:pPr>
        <w:ind w:left="851"/>
        <w:rPr>
          <w:sz w:val="24"/>
          <w:u w:val="single"/>
          <w:lang w:eastAsia="da-DK"/>
        </w:rPr>
      </w:pPr>
      <w:r>
        <w:rPr>
          <w:sz w:val="24"/>
          <w:u w:val="single"/>
          <w:lang w:eastAsia="da-DK"/>
        </w:rPr>
        <w:t>Får:</w:t>
      </w:r>
    </w:p>
    <w:p w:rsidR="00F639F8" w:rsidRDefault="00F639F8" w:rsidP="00F639F8">
      <w:pPr>
        <w:ind w:left="851"/>
        <w:rPr>
          <w:sz w:val="24"/>
          <w:lang w:eastAsia="da-DK"/>
        </w:rPr>
      </w:pPr>
      <w:r>
        <w:rPr>
          <w:sz w:val="24"/>
          <w:lang w:eastAsia="da-DK"/>
        </w:rPr>
        <w:t>Lam, som hele livet holdes inden døre under et intensivt opdrætningssystem, bør ikke behandles, efter de er 6 uger gamle og vejer mere end 20 kg. Gødning fra disse dyr bør ikke spredes hyppigere end hvert 3. år på det samme stykke land.</w:t>
      </w:r>
    </w:p>
    <w:p w:rsidR="00F639F8" w:rsidRPr="006E4FDA" w:rsidRDefault="00F639F8" w:rsidP="00F639F8">
      <w:pPr>
        <w:tabs>
          <w:tab w:val="left" w:pos="851"/>
          <w:tab w:val="left" w:pos="8222"/>
        </w:tabs>
        <w:ind w:left="851"/>
        <w:rPr>
          <w:sz w:val="24"/>
          <w:szCs w:val="24"/>
        </w:rPr>
      </w:pPr>
    </w:p>
    <w:p w:rsidR="00F639F8" w:rsidRPr="006E4FDA" w:rsidRDefault="00F639F8" w:rsidP="00F639F8">
      <w:pPr>
        <w:tabs>
          <w:tab w:val="left" w:pos="851"/>
          <w:tab w:val="left" w:pos="8222"/>
        </w:tabs>
        <w:rPr>
          <w:b/>
          <w:sz w:val="24"/>
          <w:szCs w:val="24"/>
        </w:rPr>
      </w:pPr>
      <w:r w:rsidRPr="006E4FDA">
        <w:rPr>
          <w:b/>
          <w:sz w:val="24"/>
          <w:szCs w:val="24"/>
        </w:rPr>
        <w:t>4.6</w:t>
      </w:r>
      <w:r w:rsidRPr="006E4FDA">
        <w:rPr>
          <w:b/>
          <w:sz w:val="24"/>
          <w:szCs w:val="24"/>
        </w:rPr>
        <w:tab/>
        <w:t>Bivirkninger</w:t>
      </w:r>
    </w:p>
    <w:p w:rsidR="00F639F8" w:rsidRPr="00645B52" w:rsidRDefault="00F639F8" w:rsidP="00F639F8">
      <w:pPr>
        <w:tabs>
          <w:tab w:val="left" w:pos="851"/>
          <w:tab w:val="left" w:pos="8222"/>
        </w:tabs>
        <w:ind w:left="851"/>
        <w:rPr>
          <w:sz w:val="24"/>
          <w:lang w:eastAsia="da-DK"/>
        </w:rPr>
      </w:pPr>
      <w:r w:rsidRPr="00FF0720">
        <w:rPr>
          <w:sz w:val="24"/>
          <w:lang w:eastAsia="da-DK"/>
        </w:rPr>
        <w:t>Ingen kendte.</w:t>
      </w:r>
    </w:p>
    <w:p w:rsidR="00F639F8" w:rsidRPr="006E4FDA" w:rsidRDefault="00F639F8" w:rsidP="00F639F8">
      <w:pPr>
        <w:tabs>
          <w:tab w:val="left" w:pos="851"/>
          <w:tab w:val="left" w:pos="8222"/>
        </w:tabs>
        <w:ind w:left="851"/>
        <w:rPr>
          <w:sz w:val="24"/>
          <w:szCs w:val="24"/>
        </w:rPr>
      </w:pPr>
    </w:p>
    <w:p w:rsidR="00F639F8" w:rsidRPr="006E4FDA" w:rsidRDefault="00F639F8" w:rsidP="00F639F8">
      <w:pPr>
        <w:tabs>
          <w:tab w:val="left" w:pos="851"/>
          <w:tab w:val="left" w:pos="8222"/>
        </w:tabs>
        <w:rPr>
          <w:b/>
          <w:sz w:val="24"/>
          <w:szCs w:val="24"/>
        </w:rPr>
      </w:pPr>
      <w:r w:rsidRPr="006E4FDA">
        <w:rPr>
          <w:b/>
          <w:sz w:val="24"/>
          <w:szCs w:val="24"/>
        </w:rPr>
        <w:t>4.7</w:t>
      </w:r>
      <w:r w:rsidRPr="006E4FDA">
        <w:rPr>
          <w:b/>
          <w:sz w:val="24"/>
          <w:szCs w:val="24"/>
        </w:rPr>
        <w:tab/>
        <w:t>Drægtighed, diegivning eller æglægning</w:t>
      </w:r>
    </w:p>
    <w:p w:rsidR="00F639F8" w:rsidRPr="00645B52" w:rsidRDefault="00F639F8" w:rsidP="00F639F8">
      <w:pPr>
        <w:tabs>
          <w:tab w:val="left" w:pos="851"/>
          <w:tab w:val="left" w:pos="8222"/>
        </w:tabs>
        <w:ind w:left="851"/>
        <w:rPr>
          <w:sz w:val="24"/>
          <w:lang w:eastAsia="da-DK"/>
        </w:rPr>
      </w:pPr>
      <w:r w:rsidRPr="00FF0720">
        <w:rPr>
          <w:sz w:val="24"/>
          <w:lang w:eastAsia="da-DK"/>
        </w:rPr>
        <w:t>Ikke relevant.</w:t>
      </w:r>
    </w:p>
    <w:p w:rsidR="00F639F8" w:rsidRPr="006E4FDA" w:rsidRDefault="00F639F8" w:rsidP="00F639F8">
      <w:pPr>
        <w:tabs>
          <w:tab w:val="left" w:pos="851"/>
          <w:tab w:val="left" w:pos="8222"/>
        </w:tabs>
        <w:ind w:left="851"/>
        <w:rPr>
          <w:sz w:val="24"/>
          <w:szCs w:val="24"/>
        </w:rPr>
      </w:pPr>
    </w:p>
    <w:p w:rsidR="008C14DB" w:rsidRDefault="008C14DB">
      <w:pPr>
        <w:rPr>
          <w:b/>
          <w:sz w:val="24"/>
          <w:szCs w:val="24"/>
        </w:rPr>
      </w:pPr>
      <w:r>
        <w:rPr>
          <w:b/>
          <w:sz w:val="24"/>
          <w:szCs w:val="24"/>
        </w:rPr>
        <w:br w:type="page"/>
      </w:r>
    </w:p>
    <w:p w:rsidR="00F639F8" w:rsidRPr="006E4FDA" w:rsidRDefault="00F639F8" w:rsidP="00F639F8">
      <w:pPr>
        <w:tabs>
          <w:tab w:val="left" w:pos="851"/>
          <w:tab w:val="left" w:pos="8222"/>
        </w:tabs>
        <w:rPr>
          <w:b/>
          <w:sz w:val="24"/>
          <w:szCs w:val="24"/>
        </w:rPr>
      </w:pPr>
      <w:r w:rsidRPr="006E4FDA">
        <w:rPr>
          <w:b/>
          <w:sz w:val="24"/>
          <w:szCs w:val="24"/>
        </w:rPr>
        <w:t>4.8</w:t>
      </w:r>
      <w:r w:rsidRPr="006E4FDA">
        <w:rPr>
          <w:b/>
          <w:sz w:val="24"/>
          <w:szCs w:val="24"/>
        </w:rPr>
        <w:tab/>
        <w:t>Interaktion med andre lægemidler og andre former for interaktion</w:t>
      </w:r>
    </w:p>
    <w:p w:rsidR="00F639F8" w:rsidRPr="00FF0720" w:rsidRDefault="00F639F8" w:rsidP="00F639F8">
      <w:pPr>
        <w:tabs>
          <w:tab w:val="left" w:pos="851"/>
          <w:tab w:val="left" w:pos="8222"/>
        </w:tabs>
        <w:ind w:left="851"/>
        <w:rPr>
          <w:sz w:val="24"/>
          <w:lang w:eastAsia="da-DK"/>
        </w:rPr>
      </w:pPr>
      <w:r w:rsidRPr="00FF0720">
        <w:rPr>
          <w:sz w:val="24"/>
          <w:lang w:eastAsia="da-DK"/>
        </w:rPr>
        <w:t>Ingen kendte.</w:t>
      </w:r>
    </w:p>
    <w:p w:rsidR="00F639F8" w:rsidRPr="00FF0720" w:rsidRDefault="00F639F8" w:rsidP="00F639F8">
      <w:pPr>
        <w:tabs>
          <w:tab w:val="left" w:pos="851"/>
          <w:tab w:val="left" w:pos="8222"/>
        </w:tabs>
        <w:ind w:left="851"/>
        <w:rPr>
          <w:sz w:val="24"/>
          <w:lang w:eastAsia="da-DK"/>
        </w:rPr>
      </w:pPr>
    </w:p>
    <w:p w:rsidR="00F639F8" w:rsidRPr="00645B52" w:rsidRDefault="00F639F8" w:rsidP="00F639F8">
      <w:pPr>
        <w:tabs>
          <w:tab w:val="left" w:pos="851"/>
          <w:tab w:val="left" w:pos="8222"/>
        </w:tabs>
        <w:ind w:left="851"/>
        <w:rPr>
          <w:sz w:val="24"/>
          <w:lang w:eastAsia="da-DK"/>
        </w:rPr>
      </w:pPr>
      <w:r w:rsidRPr="00FF0720">
        <w:rPr>
          <w:sz w:val="24"/>
          <w:lang w:eastAsia="da-DK"/>
        </w:rPr>
        <w:t xml:space="preserve">I </w:t>
      </w:r>
      <w:r>
        <w:rPr>
          <w:sz w:val="24"/>
          <w:lang w:eastAsia="da-DK"/>
        </w:rPr>
        <w:t>svin</w:t>
      </w:r>
      <w:r w:rsidRPr="00FF0720">
        <w:rPr>
          <w:sz w:val="24"/>
          <w:lang w:eastAsia="da-DK"/>
        </w:rPr>
        <w:t xml:space="preserve"> er der </w:t>
      </w:r>
      <w:r w:rsidRPr="00FF0720">
        <w:rPr>
          <w:sz w:val="24"/>
          <w:szCs w:val="24"/>
          <w:lang w:eastAsia="da-DK"/>
        </w:rPr>
        <w:t>ingen interaktion ved kombination med jerntilskud.</w:t>
      </w:r>
    </w:p>
    <w:p w:rsidR="00F639F8" w:rsidRPr="006E4FDA" w:rsidRDefault="00F639F8" w:rsidP="00F639F8">
      <w:pPr>
        <w:tabs>
          <w:tab w:val="left" w:pos="851"/>
          <w:tab w:val="left" w:pos="8222"/>
        </w:tabs>
        <w:ind w:left="851"/>
        <w:rPr>
          <w:sz w:val="24"/>
          <w:szCs w:val="24"/>
        </w:rPr>
      </w:pPr>
    </w:p>
    <w:p w:rsidR="00F639F8" w:rsidRPr="006E4FDA" w:rsidRDefault="00F639F8" w:rsidP="00F639F8">
      <w:pPr>
        <w:tabs>
          <w:tab w:val="left" w:pos="851"/>
          <w:tab w:val="left" w:pos="8222"/>
        </w:tabs>
        <w:rPr>
          <w:b/>
          <w:sz w:val="24"/>
          <w:szCs w:val="24"/>
        </w:rPr>
      </w:pPr>
      <w:r w:rsidRPr="006E4FDA">
        <w:rPr>
          <w:b/>
          <w:sz w:val="24"/>
          <w:szCs w:val="24"/>
        </w:rPr>
        <w:t>4.9</w:t>
      </w:r>
      <w:r w:rsidRPr="006E4FDA">
        <w:rPr>
          <w:b/>
          <w:sz w:val="24"/>
          <w:szCs w:val="24"/>
        </w:rPr>
        <w:tab/>
        <w:t>Dosering og indgivelsesmåde</w:t>
      </w:r>
    </w:p>
    <w:p w:rsidR="00F639F8" w:rsidRPr="006E4FDA" w:rsidRDefault="00F639F8" w:rsidP="00F639F8">
      <w:pPr>
        <w:tabs>
          <w:tab w:val="left" w:pos="851"/>
        </w:tabs>
        <w:rPr>
          <w:sz w:val="24"/>
          <w:lang w:eastAsia="da-DK"/>
        </w:rPr>
      </w:pPr>
      <w:r w:rsidRPr="006E4FDA">
        <w:rPr>
          <w:sz w:val="24"/>
          <w:lang w:eastAsia="da-DK"/>
        </w:rPr>
        <w:tab/>
        <w:t xml:space="preserve">Til oral </w:t>
      </w:r>
      <w:r>
        <w:rPr>
          <w:sz w:val="24"/>
          <w:lang w:eastAsia="da-DK"/>
        </w:rPr>
        <w:t>anvendelse.</w:t>
      </w:r>
    </w:p>
    <w:p w:rsidR="00F639F8" w:rsidRPr="006E4FDA" w:rsidRDefault="00F639F8" w:rsidP="00F639F8">
      <w:pPr>
        <w:tabs>
          <w:tab w:val="left" w:pos="851"/>
        </w:tabs>
        <w:rPr>
          <w:sz w:val="24"/>
          <w:lang w:eastAsia="da-DK"/>
        </w:rPr>
      </w:pPr>
    </w:p>
    <w:p w:rsidR="00F639F8" w:rsidRPr="006E4FDA" w:rsidRDefault="00F639F8" w:rsidP="00F639F8">
      <w:pPr>
        <w:tabs>
          <w:tab w:val="left" w:pos="851"/>
        </w:tabs>
        <w:rPr>
          <w:sz w:val="24"/>
          <w:u w:val="single"/>
          <w:lang w:eastAsia="da-DK"/>
        </w:rPr>
      </w:pPr>
      <w:r w:rsidRPr="006E4FDA">
        <w:rPr>
          <w:b/>
          <w:sz w:val="24"/>
          <w:lang w:eastAsia="da-DK"/>
        </w:rPr>
        <w:tab/>
      </w:r>
      <w:r w:rsidRPr="006E4FDA">
        <w:rPr>
          <w:sz w:val="24"/>
          <w:u w:val="single"/>
          <w:lang w:eastAsia="da-DK"/>
        </w:rPr>
        <w:t>Alle arter</w:t>
      </w:r>
    </w:p>
    <w:p w:rsidR="00F639F8" w:rsidRPr="006E4FDA" w:rsidRDefault="00F639F8" w:rsidP="00F639F8">
      <w:pPr>
        <w:tabs>
          <w:tab w:val="left" w:pos="851"/>
        </w:tabs>
        <w:rPr>
          <w:sz w:val="24"/>
          <w:lang w:eastAsia="da-DK"/>
        </w:rPr>
      </w:pPr>
      <w:r w:rsidRPr="006E4FDA">
        <w:rPr>
          <w:sz w:val="24"/>
          <w:lang w:eastAsia="da-DK"/>
        </w:rPr>
        <w:tab/>
        <w:t>Den færdige orale suspension skal omrystes i 20 sekunder før brug.</w:t>
      </w:r>
    </w:p>
    <w:p w:rsidR="00F639F8" w:rsidRPr="006E4FDA" w:rsidRDefault="00F639F8" w:rsidP="00F639F8">
      <w:pPr>
        <w:tabs>
          <w:tab w:val="left" w:pos="851"/>
        </w:tabs>
        <w:rPr>
          <w:sz w:val="24"/>
          <w:lang w:eastAsia="da-DK"/>
        </w:rPr>
      </w:pPr>
      <w:r w:rsidRPr="006E4FDA">
        <w:rPr>
          <w:sz w:val="24"/>
          <w:lang w:eastAsia="da-DK"/>
        </w:rPr>
        <w:tab/>
        <w:t>For at sikre korrekt dosis bør legemsvægten bestemmes så præcist som muligt.</w:t>
      </w:r>
    </w:p>
    <w:p w:rsidR="00F639F8" w:rsidRPr="006E4FDA" w:rsidRDefault="00F639F8" w:rsidP="00F639F8">
      <w:pPr>
        <w:tabs>
          <w:tab w:val="left" w:pos="851"/>
        </w:tabs>
        <w:rPr>
          <w:sz w:val="24"/>
          <w:lang w:eastAsia="da-DK"/>
        </w:rPr>
      </w:pPr>
    </w:p>
    <w:p w:rsidR="00F639F8" w:rsidRPr="006E4FDA" w:rsidRDefault="00F639F8" w:rsidP="00F639F8">
      <w:pPr>
        <w:tabs>
          <w:tab w:val="left" w:pos="851"/>
        </w:tabs>
        <w:rPr>
          <w:sz w:val="24"/>
          <w:u w:val="single"/>
          <w:lang w:eastAsia="da-DK"/>
        </w:rPr>
      </w:pPr>
      <w:r w:rsidRPr="006E4FDA">
        <w:rPr>
          <w:sz w:val="24"/>
          <w:lang w:eastAsia="da-DK"/>
        </w:rPr>
        <w:tab/>
      </w:r>
      <w:r w:rsidRPr="006E4FDA">
        <w:rPr>
          <w:sz w:val="24"/>
          <w:u w:val="single"/>
          <w:lang w:eastAsia="da-DK"/>
        </w:rPr>
        <w:t>Kvæg</w:t>
      </w:r>
    </w:p>
    <w:p w:rsidR="00F639F8" w:rsidRPr="006E4FDA" w:rsidRDefault="00F639F8" w:rsidP="00F639F8">
      <w:pPr>
        <w:tabs>
          <w:tab w:val="left" w:pos="851"/>
        </w:tabs>
        <w:ind w:left="851"/>
        <w:rPr>
          <w:sz w:val="24"/>
          <w:lang w:eastAsia="da-DK"/>
        </w:rPr>
      </w:pPr>
      <w:r w:rsidRPr="006E4FDA">
        <w:rPr>
          <w:sz w:val="24"/>
          <w:lang w:eastAsia="da-DK"/>
        </w:rPr>
        <w:t xml:space="preserve">Hvert dyr behandles med en enkelt oral dosis på 15 mg </w:t>
      </w:r>
      <w:proofErr w:type="spellStart"/>
      <w:r w:rsidRPr="006E4FDA">
        <w:rPr>
          <w:sz w:val="24"/>
          <w:lang w:eastAsia="da-DK"/>
        </w:rPr>
        <w:t>toltrazuril</w:t>
      </w:r>
      <w:proofErr w:type="spellEnd"/>
      <w:r w:rsidRPr="006E4FDA">
        <w:rPr>
          <w:sz w:val="24"/>
          <w:lang w:eastAsia="da-DK"/>
        </w:rPr>
        <w:t xml:space="preserve"> pr. kg legemsvægt, svarende til 3,0 ml oral suspension pr. 10 kg legemsvægt.</w:t>
      </w:r>
    </w:p>
    <w:p w:rsidR="00F639F8" w:rsidRPr="006E4FDA" w:rsidRDefault="00F639F8" w:rsidP="00F639F8">
      <w:pPr>
        <w:tabs>
          <w:tab w:val="left" w:pos="851"/>
        </w:tabs>
        <w:ind w:left="851"/>
        <w:rPr>
          <w:sz w:val="24"/>
          <w:lang w:eastAsia="da-DK"/>
        </w:rPr>
      </w:pPr>
      <w:r w:rsidRPr="006E4FDA">
        <w:rPr>
          <w:sz w:val="24"/>
          <w:lang w:eastAsia="da-DK"/>
        </w:rPr>
        <w:t>Ved behandling af en gruppe dyr af samme race og samme eller lignende alder bør doseringen gives i henhold til det tungeste dyr i gruppen.</w:t>
      </w:r>
    </w:p>
    <w:p w:rsidR="00F639F8" w:rsidRPr="006E4FDA" w:rsidRDefault="00F639F8" w:rsidP="00F639F8">
      <w:pPr>
        <w:tabs>
          <w:tab w:val="left" w:pos="851"/>
        </w:tabs>
        <w:rPr>
          <w:sz w:val="24"/>
          <w:lang w:eastAsia="da-DK"/>
        </w:rPr>
      </w:pPr>
    </w:p>
    <w:p w:rsidR="00F639F8" w:rsidRPr="006E4FDA" w:rsidRDefault="00F639F8" w:rsidP="00F639F8">
      <w:pPr>
        <w:tabs>
          <w:tab w:val="left" w:pos="851"/>
        </w:tabs>
        <w:rPr>
          <w:sz w:val="24"/>
          <w:u w:val="single"/>
          <w:lang w:eastAsia="da-DK"/>
        </w:rPr>
      </w:pPr>
      <w:r w:rsidRPr="006E4FDA">
        <w:rPr>
          <w:sz w:val="24"/>
          <w:lang w:eastAsia="da-DK"/>
        </w:rPr>
        <w:tab/>
      </w:r>
      <w:r w:rsidRPr="006E4FDA">
        <w:rPr>
          <w:sz w:val="24"/>
          <w:u w:val="single"/>
          <w:lang w:eastAsia="da-DK"/>
        </w:rPr>
        <w:t>Svin</w:t>
      </w:r>
    </w:p>
    <w:p w:rsidR="00F639F8" w:rsidRPr="006E4FDA" w:rsidRDefault="00F639F8" w:rsidP="00F639F8">
      <w:pPr>
        <w:tabs>
          <w:tab w:val="left" w:pos="851"/>
        </w:tabs>
        <w:ind w:left="851"/>
        <w:rPr>
          <w:sz w:val="24"/>
          <w:lang w:eastAsia="da-DK"/>
        </w:rPr>
      </w:pPr>
      <w:r w:rsidRPr="006E4FDA">
        <w:rPr>
          <w:sz w:val="24"/>
          <w:lang w:eastAsia="da-DK"/>
        </w:rPr>
        <w:t xml:space="preserve">Hvert dyr behandles på 3.-5. </w:t>
      </w:r>
      <w:proofErr w:type="spellStart"/>
      <w:r w:rsidRPr="006E4FDA">
        <w:rPr>
          <w:sz w:val="24"/>
          <w:lang w:eastAsia="da-DK"/>
        </w:rPr>
        <w:t>levedag</w:t>
      </w:r>
      <w:proofErr w:type="spellEnd"/>
      <w:r w:rsidRPr="006E4FDA">
        <w:rPr>
          <w:sz w:val="24"/>
          <w:lang w:eastAsia="da-DK"/>
        </w:rPr>
        <w:t xml:space="preserve"> med en enkelt oral dosis på 20 mg </w:t>
      </w:r>
      <w:proofErr w:type="spellStart"/>
      <w:r w:rsidRPr="006E4FDA">
        <w:rPr>
          <w:sz w:val="24"/>
          <w:lang w:eastAsia="da-DK"/>
        </w:rPr>
        <w:t>toltrazuril</w:t>
      </w:r>
      <w:proofErr w:type="spellEnd"/>
      <w:r w:rsidRPr="006E4FDA">
        <w:rPr>
          <w:sz w:val="24"/>
          <w:lang w:eastAsia="da-DK"/>
        </w:rPr>
        <w:t xml:space="preserve"> pr. kg legemsvægt, svarende til 0,4 ml oral suspension pr. kg legemsvægt.</w:t>
      </w:r>
    </w:p>
    <w:p w:rsidR="00F639F8" w:rsidRPr="006E4FDA" w:rsidRDefault="00F639F8" w:rsidP="00F639F8">
      <w:pPr>
        <w:tabs>
          <w:tab w:val="left" w:pos="851"/>
        </w:tabs>
        <w:ind w:left="851"/>
        <w:rPr>
          <w:sz w:val="24"/>
          <w:lang w:eastAsia="da-DK"/>
        </w:rPr>
      </w:pPr>
      <w:r w:rsidRPr="006E4FDA">
        <w:rPr>
          <w:sz w:val="24"/>
          <w:lang w:eastAsia="da-DK"/>
        </w:rPr>
        <w:t>Da der til individuel behandling af pattegrise kun skal bruges et mindre volumen, anbefales det at bruge en doseringssprøjte med en nøjagtighed på 0,1 ml.</w:t>
      </w:r>
    </w:p>
    <w:p w:rsidR="00F639F8" w:rsidRPr="006E4FDA" w:rsidRDefault="00F639F8" w:rsidP="00F639F8">
      <w:pPr>
        <w:tabs>
          <w:tab w:val="left" w:pos="851"/>
        </w:tabs>
        <w:rPr>
          <w:sz w:val="24"/>
          <w:lang w:eastAsia="da-DK"/>
        </w:rPr>
      </w:pPr>
    </w:p>
    <w:p w:rsidR="00F639F8" w:rsidRPr="006E4FDA" w:rsidRDefault="00F639F8" w:rsidP="00F639F8">
      <w:pPr>
        <w:tabs>
          <w:tab w:val="left" w:pos="851"/>
        </w:tabs>
        <w:rPr>
          <w:sz w:val="24"/>
          <w:u w:val="single"/>
          <w:lang w:eastAsia="da-DK"/>
        </w:rPr>
      </w:pPr>
      <w:r w:rsidRPr="006E4FDA">
        <w:rPr>
          <w:sz w:val="24"/>
          <w:lang w:eastAsia="da-DK"/>
        </w:rPr>
        <w:tab/>
      </w:r>
      <w:r w:rsidRPr="006E4FDA">
        <w:rPr>
          <w:sz w:val="24"/>
          <w:u w:val="single"/>
          <w:lang w:eastAsia="da-DK"/>
        </w:rPr>
        <w:t>Får</w:t>
      </w:r>
    </w:p>
    <w:p w:rsidR="00F639F8" w:rsidRPr="006E4FDA" w:rsidRDefault="00F639F8" w:rsidP="00F639F8">
      <w:pPr>
        <w:tabs>
          <w:tab w:val="left" w:pos="851"/>
        </w:tabs>
        <w:ind w:left="851"/>
        <w:rPr>
          <w:sz w:val="24"/>
          <w:lang w:eastAsia="da-DK"/>
        </w:rPr>
      </w:pPr>
      <w:r w:rsidRPr="006E4FDA">
        <w:rPr>
          <w:sz w:val="24"/>
          <w:lang w:eastAsia="da-DK"/>
        </w:rPr>
        <w:t xml:space="preserve">Hvert dyr behandles med en enkelt dosis på 20 mg </w:t>
      </w:r>
      <w:proofErr w:type="spellStart"/>
      <w:r w:rsidRPr="006E4FDA">
        <w:rPr>
          <w:sz w:val="24"/>
          <w:lang w:eastAsia="da-DK"/>
        </w:rPr>
        <w:t>toltrazuril</w:t>
      </w:r>
      <w:proofErr w:type="spellEnd"/>
      <w:r w:rsidRPr="006E4FDA">
        <w:rPr>
          <w:sz w:val="24"/>
          <w:lang w:eastAsia="da-DK"/>
        </w:rPr>
        <w:t xml:space="preserve"> pr. kg legemsvægt, svarende til 0,4 ml oral suspension pr. kg legemsvægt.</w:t>
      </w:r>
    </w:p>
    <w:p w:rsidR="00F639F8" w:rsidRPr="0002061A" w:rsidRDefault="00F639F8" w:rsidP="00F639F8">
      <w:pPr>
        <w:tabs>
          <w:tab w:val="left" w:pos="851"/>
        </w:tabs>
        <w:ind w:left="851"/>
        <w:rPr>
          <w:sz w:val="24"/>
          <w:lang w:eastAsia="da-DK"/>
        </w:rPr>
      </w:pPr>
      <w:r w:rsidRPr="006E4FDA">
        <w:rPr>
          <w:sz w:val="24"/>
          <w:lang w:eastAsia="da-DK"/>
        </w:rPr>
        <w:t>Hvis dyr behandles samlet i stedet for individuelt, bør de grupperes i henhold til deres kropsvægt og doseres herefter for at undgå over- eller under-dosering.</w:t>
      </w:r>
    </w:p>
    <w:p w:rsidR="00F639F8" w:rsidRPr="006E4FDA" w:rsidRDefault="00F639F8" w:rsidP="00F639F8">
      <w:pPr>
        <w:tabs>
          <w:tab w:val="left" w:pos="851"/>
          <w:tab w:val="left" w:pos="8222"/>
        </w:tabs>
        <w:ind w:left="851"/>
        <w:rPr>
          <w:sz w:val="24"/>
          <w:szCs w:val="24"/>
        </w:rPr>
      </w:pPr>
    </w:p>
    <w:p w:rsidR="00F639F8" w:rsidRPr="006E4FDA" w:rsidRDefault="00F639F8" w:rsidP="00F639F8">
      <w:pPr>
        <w:tabs>
          <w:tab w:val="left" w:pos="851"/>
          <w:tab w:val="left" w:pos="8222"/>
        </w:tabs>
        <w:rPr>
          <w:b/>
          <w:sz w:val="24"/>
          <w:szCs w:val="24"/>
        </w:rPr>
      </w:pPr>
      <w:r w:rsidRPr="006E4FDA">
        <w:rPr>
          <w:b/>
          <w:sz w:val="24"/>
          <w:szCs w:val="24"/>
        </w:rPr>
        <w:t>4.10</w:t>
      </w:r>
      <w:r w:rsidRPr="006E4FDA">
        <w:rPr>
          <w:b/>
          <w:sz w:val="24"/>
          <w:szCs w:val="24"/>
        </w:rPr>
        <w:tab/>
        <w:t>Overdosering</w:t>
      </w:r>
    </w:p>
    <w:p w:rsidR="008C14DB" w:rsidRDefault="008C14DB" w:rsidP="008C14DB">
      <w:pPr>
        <w:ind w:left="851"/>
        <w:rPr>
          <w:sz w:val="24"/>
          <w:szCs w:val="24"/>
          <w:lang w:eastAsia="da-DK"/>
        </w:rPr>
      </w:pPr>
      <w:r>
        <w:rPr>
          <w:sz w:val="24"/>
          <w:szCs w:val="24"/>
          <w:lang w:eastAsia="da-DK"/>
        </w:rPr>
        <w:t>Ingen tegn på intolerance er observeret hos raske pattegrise og kalve, efter en tredobbelt overdosis.</w:t>
      </w:r>
    </w:p>
    <w:p w:rsidR="00F639F8" w:rsidRPr="00AA2B5A" w:rsidRDefault="00F639F8" w:rsidP="00F639F8">
      <w:pPr>
        <w:ind w:left="851"/>
        <w:rPr>
          <w:sz w:val="24"/>
          <w:lang w:eastAsia="da-DK"/>
        </w:rPr>
      </w:pPr>
      <w:r w:rsidRPr="006E4FDA">
        <w:rPr>
          <w:sz w:val="24"/>
          <w:szCs w:val="24"/>
          <w:lang w:eastAsia="da-DK"/>
        </w:rPr>
        <w:t xml:space="preserve">I et </w:t>
      </w:r>
      <w:r>
        <w:rPr>
          <w:sz w:val="24"/>
          <w:szCs w:val="24"/>
          <w:lang w:eastAsia="da-DK"/>
        </w:rPr>
        <w:t>sikkerheds</w:t>
      </w:r>
      <w:r w:rsidRPr="006E4FDA">
        <w:rPr>
          <w:sz w:val="24"/>
          <w:szCs w:val="24"/>
          <w:lang w:eastAsia="da-DK"/>
        </w:rPr>
        <w:t xml:space="preserve">studie med lam blev der ikke observeret tegn på </w:t>
      </w:r>
      <w:r w:rsidRPr="006E4FDA">
        <w:rPr>
          <w:sz w:val="24"/>
          <w:lang w:eastAsia="da-DK"/>
        </w:rPr>
        <w:t>overdosering, ved en tredobbelt overdosering i en enkelt behandling, og en dobbelt overdosis i 2 dage i træk.</w:t>
      </w:r>
    </w:p>
    <w:p w:rsidR="00F639F8" w:rsidRPr="006E4FDA" w:rsidRDefault="00F639F8" w:rsidP="00F639F8">
      <w:pPr>
        <w:tabs>
          <w:tab w:val="left" w:pos="851"/>
          <w:tab w:val="left" w:pos="8222"/>
        </w:tabs>
        <w:ind w:left="851"/>
        <w:rPr>
          <w:sz w:val="24"/>
          <w:szCs w:val="24"/>
        </w:rPr>
      </w:pPr>
    </w:p>
    <w:p w:rsidR="00F639F8" w:rsidRPr="006E4FDA" w:rsidRDefault="00F639F8" w:rsidP="00F639F8">
      <w:pPr>
        <w:tabs>
          <w:tab w:val="left" w:pos="851"/>
          <w:tab w:val="left" w:pos="8222"/>
        </w:tabs>
        <w:rPr>
          <w:b/>
          <w:sz w:val="24"/>
          <w:szCs w:val="24"/>
        </w:rPr>
      </w:pPr>
      <w:r w:rsidRPr="006E4FDA">
        <w:rPr>
          <w:b/>
          <w:sz w:val="24"/>
          <w:szCs w:val="24"/>
        </w:rPr>
        <w:t>4.11</w:t>
      </w:r>
      <w:r w:rsidRPr="006E4FDA">
        <w:rPr>
          <w:b/>
          <w:sz w:val="24"/>
          <w:szCs w:val="24"/>
        </w:rPr>
        <w:tab/>
        <w:t>Tilbageholdelsestid</w:t>
      </w:r>
    </w:p>
    <w:p w:rsidR="00F639F8" w:rsidRPr="0033185F" w:rsidRDefault="00F639F8" w:rsidP="00F639F8">
      <w:pPr>
        <w:ind w:firstLine="851"/>
        <w:rPr>
          <w:sz w:val="24"/>
          <w:u w:val="single"/>
          <w:lang w:eastAsia="da-DK"/>
        </w:rPr>
      </w:pPr>
      <w:r w:rsidRPr="006E4FDA">
        <w:rPr>
          <w:sz w:val="24"/>
          <w:u w:val="single"/>
          <w:lang w:eastAsia="da-DK"/>
        </w:rPr>
        <w:t>Kvæg</w:t>
      </w:r>
    </w:p>
    <w:p w:rsidR="00F639F8" w:rsidRPr="006E4FDA" w:rsidRDefault="00F639F8" w:rsidP="00F639F8">
      <w:pPr>
        <w:ind w:firstLine="851"/>
        <w:rPr>
          <w:sz w:val="24"/>
          <w:lang w:eastAsia="da-DK"/>
        </w:rPr>
      </w:pPr>
      <w:r w:rsidRPr="006E4FDA">
        <w:rPr>
          <w:sz w:val="24"/>
          <w:lang w:eastAsia="da-DK"/>
        </w:rPr>
        <w:t>Slagtning: 63 dage.</w:t>
      </w:r>
    </w:p>
    <w:p w:rsidR="00F639F8" w:rsidRPr="006E4FDA" w:rsidRDefault="00F639F8" w:rsidP="00F639F8">
      <w:pPr>
        <w:ind w:firstLine="851"/>
        <w:rPr>
          <w:sz w:val="24"/>
          <w:lang w:eastAsia="da-DK"/>
        </w:rPr>
      </w:pPr>
      <w:r w:rsidRPr="006E4FDA">
        <w:rPr>
          <w:sz w:val="24"/>
          <w:lang w:eastAsia="da-DK"/>
        </w:rPr>
        <w:t>Mælk: Må ikke anvendes til dyr, hvis mælk er bestemt til menneskeføde.</w:t>
      </w:r>
    </w:p>
    <w:p w:rsidR="00F639F8" w:rsidRPr="006E4FDA" w:rsidRDefault="00F639F8" w:rsidP="00F639F8">
      <w:pPr>
        <w:rPr>
          <w:sz w:val="24"/>
          <w:lang w:eastAsia="da-DK"/>
        </w:rPr>
      </w:pPr>
    </w:p>
    <w:p w:rsidR="00F639F8" w:rsidRPr="006E4FDA" w:rsidRDefault="00F639F8" w:rsidP="00F639F8">
      <w:pPr>
        <w:ind w:firstLine="851"/>
        <w:rPr>
          <w:sz w:val="24"/>
          <w:u w:val="single"/>
          <w:lang w:eastAsia="da-DK"/>
        </w:rPr>
      </w:pPr>
      <w:r w:rsidRPr="0033185F">
        <w:rPr>
          <w:sz w:val="24"/>
          <w:u w:val="single"/>
          <w:lang w:eastAsia="da-DK"/>
        </w:rPr>
        <w:t>Svin</w:t>
      </w:r>
    </w:p>
    <w:p w:rsidR="00F639F8" w:rsidRPr="006E4FDA" w:rsidRDefault="00F639F8" w:rsidP="00F639F8">
      <w:pPr>
        <w:ind w:firstLine="851"/>
        <w:rPr>
          <w:sz w:val="24"/>
          <w:lang w:eastAsia="da-DK"/>
        </w:rPr>
      </w:pPr>
      <w:r w:rsidRPr="0033185F">
        <w:rPr>
          <w:sz w:val="24"/>
          <w:lang w:eastAsia="da-DK"/>
        </w:rPr>
        <w:t>Slagtning</w:t>
      </w:r>
      <w:r w:rsidRPr="006E4FDA">
        <w:rPr>
          <w:sz w:val="24"/>
          <w:lang w:eastAsia="da-DK"/>
        </w:rPr>
        <w:t>: 77 dage.</w:t>
      </w:r>
    </w:p>
    <w:p w:rsidR="00F639F8" w:rsidRPr="006E4FDA" w:rsidRDefault="00F639F8" w:rsidP="00F639F8">
      <w:pPr>
        <w:rPr>
          <w:sz w:val="24"/>
          <w:lang w:eastAsia="da-DK"/>
        </w:rPr>
      </w:pPr>
    </w:p>
    <w:p w:rsidR="00F639F8" w:rsidRPr="0033185F" w:rsidRDefault="00F639F8" w:rsidP="00F639F8">
      <w:pPr>
        <w:ind w:firstLine="851"/>
        <w:rPr>
          <w:sz w:val="24"/>
          <w:u w:val="single"/>
          <w:lang w:eastAsia="da-DK"/>
        </w:rPr>
      </w:pPr>
      <w:r w:rsidRPr="0033185F">
        <w:rPr>
          <w:sz w:val="24"/>
          <w:u w:val="single"/>
          <w:lang w:eastAsia="da-DK"/>
        </w:rPr>
        <w:t>Får</w:t>
      </w:r>
    </w:p>
    <w:p w:rsidR="00F639F8" w:rsidRPr="006E4FDA" w:rsidRDefault="00F639F8" w:rsidP="00F639F8">
      <w:pPr>
        <w:ind w:firstLine="851"/>
        <w:rPr>
          <w:sz w:val="24"/>
          <w:lang w:eastAsia="da-DK"/>
        </w:rPr>
      </w:pPr>
      <w:r w:rsidRPr="006E4FDA">
        <w:rPr>
          <w:sz w:val="24"/>
          <w:lang w:eastAsia="da-DK"/>
        </w:rPr>
        <w:t>Slagtn</w:t>
      </w:r>
      <w:r w:rsidRPr="0033185F">
        <w:rPr>
          <w:sz w:val="24"/>
          <w:lang w:eastAsia="da-DK"/>
        </w:rPr>
        <w:t>ing</w:t>
      </w:r>
      <w:r w:rsidRPr="006E4FDA">
        <w:rPr>
          <w:sz w:val="24"/>
          <w:lang w:eastAsia="da-DK"/>
        </w:rPr>
        <w:t>: 42 dage.</w:t>
      </w:r>
    </w:p>
    <w:p w:rsidR="00F639F8" w:rsidRPr="00E02095" w:rsidRDefault="00F639F8" w:rsidP="00F639F8">
      <w:pPr>
        <w:ind w:firstLine="851"/>
        <w:rPr>
          <w:sz w:val="24"/>
          <w:lang w:eastAsia="da-DK"/>
        </w:rPr>
      </w:pPr>
      <w:r w:rsidRPr="006E4FDA">
        <w:rPr>
          <w:sz w:val="24"/>
          <w:lang w:eastAsia="da-DK"/>
        </w:rPr>
        <w:t>Mælk: Må ikke anvendes til dyr, hvis mælk er bestemt til menneskeføde.</w:t>
      </w:r>
    </w:p>
    <w:p w:rsidR="00F639F8" w:rsidRPr="006E4FDA" w:rsidRDefault="00F639F8" w:rsidP="00F639F8">
      <w:pPr>
        <w:pStyle w:val="Sidehoved"/>
        <w:tabs>
          <w:tab w:val="clear" w:pos="4819"/>
          <w:tab w:val="left" w:pos="8222"/>
        </w:tabs>
        <w:ind w:left="851"/>
        <w:rPr>
          <w:szCs w:val="24"/>
        </w:rPr>
      </w:pPr>
    </w:p>
    <w:p w:rsidR="008C14DB" w:rsidRDefault="008C14DB">
      <w:pPr>
        <w:rPr>
          <w:sz w:val="24"/>
          <w:szCs w:val="24"/>
        </w:rPr>
      </w:pPr>
      <w:r>
        <w:rPr>
          <w:sz w:val="24"/>
          <w:szCs w:val="24"/>
        </w:rPr>
        <w:br w:type="page"/>
      </w:r>
    </w:p>
    <w:p w:rsidR="00F639F8" w:rsidRPr="006E4FDA" w:rsidRDefault="00F639F8" w:rsidP="00F639F8">
      <w:pPr>
        <w:tabs>
          <w:tab w:val="left" w:pos="8222"/>
        </w:tabs>
        <w:ind w:left="851" w:hanging="851"/>
        <w:rPr>
          <w:b/>
          <w:sz w:val="24"/>
          <w:szCs w:val="24"/>
        </w:rPr>
      </w:pPr>
      <w:r w:rsidRPr="006E4FDA">
        <w:rPr>
          <w:b/>
          <w:sz w:val="24"/>
          <w:szCs w:val="24"/>
        </w:rPr>
        <w:t>5.</w:t>
      </w:r>
      <w:r w:rsidRPr="006E4FDA">
        <w:rPr>
          <w:b/>
          <w:sz w:val="24"/>
          <w:szCs w:val="24"/>
        </w:rPr>
        <w:tab/>
        <w:t>FARMAKOLOGISKE OG EGENSKABER</w:t>
      </w:r>
    </w:p>
    <w:p w:rsidR="00F639F8" w:rsidRPr="006E4FDA" w:rsidRDefault="00F639F8" w:rsidP="00F639F8">
      <w:pPr>
        <w:tabs>
          <w:tab w:val="left" w:pos="8222"/>
        </w:tabs>
        <w:ind w:left="851"/>
        <w:rPr>
          <w:sz w:val="24"/>
          <w:szCs w:val="24"/>
        </w:rPr>
      </w:pPr>
    </w:p>
    <w:p w:rsidR="00F639F8" w:rsidRPr="006E4FDA" w:rsidRDefault="00F639F8" w:rsidP="00F639F8">
      <w:pPr>
        <w:ind w:left="851"/>
        <w:rPr>
          <w:sz w:val="24"/>
          <w:szCs w:val="24"/>
          <w:lang w:eastAsia="da-DK"/>
        </w:rPr>
      </w:pPr>
      <w:proofErr w:type="spellStart"/>
      <w:r w:rsidRPr="006E4FDA">
        <w:rPr>
          <w:sz w:val="24"/>
          <w:szCs w:val="24"/>
          <w:lang w:eastAsia="da-DK"/>
        </w:rPr>
        <w:t>Farmakoterapeutisk</w:t>
      </w:r>
      <w:proofErr w:type="spellEnd"/>
      <w:r w:rsidRPr="006E4FDA">
        <w:rPr>
          <w:sz w:val="24"/>
          <w:szCs w:val="24"/>
          <w:lang w:eastAsia="da-DK"/>
        </w:rPr>
        <w:t xml:space="preserve"> </w:t>
      </w:r>
      <w:r>
        <w:rPr>
          <w:sz w:val="24"/>
          <w:szCs w:val="24"/>
          <w:lang w:eastAsia="da-DK"/>
        </w:rPr>
        <w:t>gruppe</w:t>
      </w:r>
      <w:r w:rsidRPr="006E4FDA">
        <w:rPr>
          <w:sz w:val="24"/>
          <w:szCs w:val="24"/>
          <w:lang w:eastAsia="da-DK"/>
        </w:rPr>
        <w:t>: Antiprotozo-midler,</w:t>
      </w:r>
      <w:r>
        <w:rPr>
          <w:sz w:val="24"/>
          <w:szCs w:val="24"/>
          <w:lang w:eastAsia="da-DK"/>
        </w:rPr>
        <w:t xml:space="preserve"> </w:t>
      </w:r>
      <w:proofErr w:type="spellStart"/>
      <w:r>
        <w:rPr>
          <w:sz w:val="24"/>
          <w:szCs w:val="24"/>
          <w:lang w:eastAsia="da-DK"/>
        </w:rPr>
        <w:t>triaziner</w:t>
      </w:r>
      <w:proofErr w:type="spellEnd"/>
      <w:r>
        <w:rPr>
          <w:sz w:val="24"/>
          <w:szCs w:val="24"/>
          <w:lang w:eastAsia="da-DK"/>
        </w:rPr>
        <w:t>.</w:t>
      </w:r>
    </w:p>
    <w:p w:rsidR="00F639F8" w:rsidRPr="006E4FDA" w:rsidRDefault="00F639F8" w:rsidP="00F639F8">
      <w:pPr>
        <w:ind w:left="851"/>
        <w:rPr>
          <w:sz w:val="24"/>
          <w:szCs w:val="24"/>
        </w:rPr>
      </w:pPr>
      <w:proofErr w:type="spellStart"/>
      <w:r w:rsidRPr="006E4FDA">
        <w:rPr>
          <w:sz w:val="24"/>
          <w:szCs w:val="24"/>
          <w:lang w:eastAsia="da-DK"/>
        </w:rPr>
        <w:t>ATCvet</w:t>
      </w:r>
      <w:proofErr w:type="spellEnd"/>
      <w:r w:rsidRPr="006E4FDA">
        <w:rPr>
          <w:sz w:val="24"/>
          <w:szCs w:val="24"/>
          <w:lang w:eastAsia="da-DK"/>
        </w:rPr>
        <w:t>-kode: QP</w:t>
      </w:r>
      <w:r>
        <w:rPr>
          <w:sz w:val="24"/>
          <w:szCs w:val="24"/>
          <w:lang w:eastAsia="da-DK"/>
        </w:rPr>
        <w:t xml:space="preserve"> </w:t>
      </w:r>
      <w:r w:rsidRPr="006E4FDA">
        <w:rPr>
          <w:sz w:val="24"/>
          <w:szCs w:val="24"/>
          <w:lang w:eastAsia="da-DK"/>
        </w:rPr>
        <w:t>51</w:t>
      </w:r>
      <w:r>
        <w:rPr>
          <w:sz w:val="24"/>
          <w:szCs w:val="24"/>
          <w:lang w:eastAsia="da-DK"/>
        </w:rPr>
        <w:t xml:space="preserve"> </w:t>
      </w:r>
      <w:r w:rsidRPr="006E4FDA">
        <w:rPr>
          <w:sz w:val="24"/>
          <w:szCs w:val="24"/>
          <w:lang w:eastAsia="da-DK"/>
        </w:rPr>
        <w:t>AJ</w:t>
      </w:r>
      <w:r>
        <w:rPr>
          <w:sz w:val="24"/>
          <w:szCs w:val="24"/>
          <w:lang w:eastAsia="da-DK"/>
        </w:rPr>
        <w:t xml:space="preserve"> </w:t>
      </w:r>
      <w:r w:rsidRPr="006E4FDA">
        <w:rPr>
          <w:sz w:val="24"/>
          <w:szCs w:val="24"/>
          <w:lang w:eastAsia="da-DK"/>
        </w:rPr>
        <w:t>01</w:t>
      </w:r>
      <w:r>
        <w:rPr>
          <w:sz w:val="24"/>
          <w:szCs w:val="24"/>
          <w:lang w:eastAsia="da-DK"/>
        </w:rPr>
        <w:t>.</w:t>
      </w:r>
      <w:r w:rsidRPr="006E4FDA">
        <w:rPr>
          <w:sz w:val="24"/>
          <w:szCs w:val="24"/>
        </w:rPr>
        <w:t xml:space="preserve"> </w:t>
      </w:r>
    </w:p>
    <w:p w:rsidR="00F639F8" w:rsidRPr="006E4FDA" w:rsidRDefault="00F639F8" w:rsidP="00F639F8">
      <w:pPr>
        <w:tabs>
          <w:tab w:val="left" w:pos="8222"/>
        </w:tabs>
        <w:ind w:left="851"/>
        <w:rPr>
          <w:sz w:val="24"/>
          <w:szCs w:val="24"/>
        </w:rPr>
      </w:pPr>
    </w:p>
    <w:p w:rsidR="00F639F8" w:rsidRPr="006E4FDA" w:rsidRDefault="00F639F8" w:rsidP="00F639F8">
      <w:pPr>
        <w:tabs>
          <w:tab w:val="left" w:pos="851"/>
          <w:tab w:val="left" w:pos="8222"/>
        </w:tabs>
        <w:rPr>
          <w:b/>
          <w:sz w:val="24"/>
          <w:szCs w:val="24"/>
        </w:rPr>
      </w:pPr>
      <w:r w:rsidRPr="006E4FDA">
        <w:rPr>
          <w:b/>
          <w:sz w:val="24"/>
          <w:szCs w:val="24"/>
        </w:rPr>
        <w:t>5.1</w:t>
      </w:r>
      <w:r w:rsidRPr="006E4FDA">
        <w:rPr>
          <w:b/>
          <w:sz w:val="24"/>
          <w:szCs w:val="24"/>
        </w:rPr>
        <w:tab/>
      </w:r>
      <w:proofErr w:type="spellStart"/>
      <w:r w:rsidRPr="006E4FDA">
        <w:rPr>
          <w:b/>
          <w:sz w:val="24"/>
          <w:szCs w:val="24"/>
        </w:rPr>
        <w:t>Farmakodynamiske</w:t>
      </w:r>
      <w:proofErr w:type="spellEnd"/>
      <w:r w:rsidRPr="006E4FDA">
        <w:rPr>
          <w:b/>
          <w:sz w:val="24"/>
          <w:szCs w:val="24"/>
        </w:rPr>
        <w:t xml:space="preserve"> egenskaber</w:t>
      </w:r>
    </w:p>
    <w:p w:rsidR="00F639F8" w:rsidRPr="00EC5412" w:rsidRDefault="00F639F8" w:rsidP="00F639F8">
      <w:pPr>
        <w:ind w:left="851"/>
        <w:rPr>
          <w:sz w:val="24"/>
          <w:szCs w:val="24"/>
          <w:lang w:eastAsia="da-DK"/>
        </w:rPr>
      </w:pPr>
      <w:r w:rsidRPr="00EC5412">
        <w:rPr>
          <w:sz w:val="24"/>
          <w:szCs w:val="24"/>
          <w:lang w:val="nb-NO" w:eastAsia="da-DK"/>
        </w:rPr>
        <w:t xml:space="preserve">Toltrazuril er et triazinon-derivat. </w:t>
      </w:r>
      <w:r w:rsidRPr="00EC5412">
        <w:rPr>
          <w:sz w:val="24"/>
          <w:szCs w:val="24"/>
          <w:lang w:eastAsia="da-DK"/>
        </w:rPr>
        <w:t xml:space="preserve">Det virker mod coccidier af slægten </w:t>
      </w:r>
      <w:proofErr w:type="spellStart"/>
      <w:r w:rsidR="008C14DB" w:rsidRPr="00167AF3">
        <w:rPr>
          <w:i/>
          <w:szCs w:val="22"/>
        </w:rPr>
        <w:t>Cystoisospora</w:t>
      </w:r>
      <w:proofErr w:type="spellEnd"/>
      <w:r w:rsidR="008C14DB" w:rsidRPr="00EC5412">
        <w:rPr>
          <w:sz w:val="24"/>
          <w:szCs w:val="24"/>
          <w:lang w:eastAsia="da-DK"/>
        </w:rPr>
        <w:t xml:space="preserve"> </w:t>
      </w:r>
      <w:r w:rsidRPr="00EC5412">
        <w:rPr>
          <w:sz w:val="24"/>
          <w:szCs w:val="24"/>
          <w:lang w:eastAsia="da-DK"/>
        </w:rPr>
        <w:t xml:space="preserve">og </w:t>
      </w:r>
      <w:proofErr w:type="spellStart"/>
      <w:r w:rsidRPr="00EC5412">
        <w:rPr>
          <w:i/>
          <w:sz w:val="24"/>
          <w:szCs w:val="24"/>
          <w:lang w:eastAsia="da-DK"/>
        </w:rPr>
        <w:t>Eimeria</w:t>
      </w:r>
      <w:proofErr w:type="spellEnd"/>
      <w:r w:rsidRPr="00EC5412">
        <w:rPr>
          <w:i/>
          <w:sz w:val="24"/>
          <w:szCs w:val="24"/>
          <w:lang w:eastAsia="da-DK"/>
        </w:rPr>
        <w:t>.</w:t>
      </w:r>
    </w:p>
    <w:p w:rsidR="00F639F8" w:rsidRPr="006E4FDA" w:rsidRDefault="00F639F8" w:rsidP="00F639F8">
      <w:pPr>
        <w:ind w:left="851" w:hanging="851"/>
        <w:rPr>
          <w:sz w:val="24"/>
          <w:szCs w:val="24"/>
          <w:lang w:eastAsia="da-DK"/>
        </w:rPr>
      </w:pPr>
      <w:r w:rsidRPr="00EC5412">
        <w:rPr>
          <w:sz w:val="24"/>
          <w:szCs w:val="24"/>
          <w:lang w:eastAsia="da-DK"/>
        </w:rPr>
        <w:tab/>
      </w:r>
      <w:proofErr w:type="spellStart"/>
      <w:r w:rsidRPr="00EC5412">
        <w:rPr>
          <w:sz w:val="24"/>
          <w:szCs w:val="24"/>
          <w:lang w:eastAsia="da-DK"/>
        </w:rPr>
        <w:t>Toltrazuril</w:t>
      </w:r>
      <w:proofErr w:type="spellEnd"/>
      <w:r w:rsidRPr="00EC5412">
        <w:rPr>
          <w:sz w:val="24"/>
          <w:szCs w:val="24"/>
          <w:lang w:eastAsia="da-DK"/>
        </w:rPr>
        <w:t xml:space="preserve"> virker på alle intracellulære udviklingsstadier af coccidier i </w:t>
      </w:r>
      <w:proofErr w:type="spellStart"/>
      <w:r w:rsidRPr="00EC5412">
        <w:rPr>
          <w:sz w:val="24"/>
          <w:szCs w:val="24"/>
          <w:lang w:eastAsia="da-DK"/>
        </w:rPr>
        <w:t>merogoni</w:t>
      </w:r>
      <w:proofErr w:type="spellEnd"/>
      <w:r w:rsidRPr="00EC5412">
        <w:rPr>
          <w:sz w:val="24"/>
          <w:szCs w:val="24"/>
          <w:lang w:eastAsia="da-DK"/>
        </w:rPr>
        <w:t xml:space="preserve"> (ukønnet reproduktionsfase) og </w:t>
      </w:r>
      <w:proofErr w:type="spellStart"/>
      <w:r w:rsidRPr="00EC5412">
        <w:rPr>
          <w:sz w:val="24"/>
          <w:szCs w:val="24"/>
          <w:lang w:eastAsia="da-DK"/>
        </w:rPr>
        <w:t>gamogoni</w:t>
      </w:r>
      <w:proofErr w:type="spellEnd"/>
      <w:r w:rsidRPr="00EC5412">
        <w:rPr>
          <w:sz w:val="24"/>
          <w:szCs w:val="24"/>
          <w:lang w:eastAsia="da-DK"/>
        </w:rPr>
        <w:t xml:space="preserve"> (kønnet reproduktionsfase). Alle stadier bliver dræbt, og virkningsmåden er således </w:t>
      </w:r>
      <w:proofErr w:type="spellStart"/>
      <w:r w:rsidRPr="00EC5412">
        <w:rPr>
          <w:sz w:val="24"/>
          <w:szCs w:val="24"/>
          <w:lang w:eastAsia="da-DK"/>
        </w:rPr>
        <w:t>coccidiocidal</w:t>
      </w:r>
      <w:proofErr w:type="spellEnd"/>
      <w:r w:rsidRPr="00EC5412">
        <w:rPr>
          <w:sz w:val="24"/>
          <w:szCs w:val="24"/>
          <w:lang w:eastAsia="da-DK"/>
        </w:rPr>
        <w:t>.</w:t>
      </w:r>
    </w:p>
    <w:p w:rsidR="00F639F8" w:rsidRPr="006E4FDA" w:rsidRDefault="00F639F8" w:rsidP="00F639F8">
      <w:pPr>
        <w:tabs>
          <w:tab w:val="left" w:pos="851"/>
          <w:tab w:val="left" w:pos="8222"/>
        </w:tabs>
        <w:ind w:left="851"/>
        <w:rPr>
          <w:sz w:val="24"/>
          <w:szCs w:val="24"/>
        </w:rPr>
      </w:pPr>
    </w:p>
    <w:p w:rsidR="00F639F8" w:rsidRPr="006E4FDA" w:rsidRDefault="00F639F8" w:rsidP="00F639F8">
      <w:pPr>
        <w:tabs>
          <w:tab w:val="left" w:pos="851"/>
          <w:tab w:val="left" w:pos="8222"/>
        </w:tabs>
        <w:rPr>
          <w:b/>
          <w:sz w:val="24"/>
          <w:szCs w:val="24"/>
        </w:rPr>
      </w:pPr>
      <w:r w:rsidRPr="006E4FDA">
        <w:rPr>
          <w:b/>
          <w:sz w:val="24"/>
          <w:szCs w:val="24"/>
        </w:rPr>
        <w:t>5.2</w:t>
      </w:r>
      <w:r w:rsidRPr="006E4FDA">
        <w:rPr>
          <w:b/>
          <w:sz w:val="24"/>
          <w:szCs w:val="24"/>
        </w:rPr>
        <w:tab/>
      </w:r>
      <w:proofErr w:type="spellStart"/>
      <w:r w:rsidRPr="006E4FDA">
        <w:rPr>
          <w:b/>
          <w:sz w:val="24"/>
          <w:szCs w:val="24"/>
        </w:rPr>
        <w:t>Farmakokinetiske</w:t>
      </w:r>
      <w:proofErr w:type="spellEnd"/>
      <w:r w:rsidRPr="006E4FDA">
        <w:rPr>
          <w:b/>
          <w:sz w:val="24"/>
          <w:szCs w:val="24"/>
        </w:rPr>
        <w:t xml:space="preserve"> egenskaber</w:t>
      </w:r>
    </w:p>
    <w:p w:rsidR="00F639F8" w:rsidRPr="00EC5412" w:rsidRDefault="00F639F8" w:rsidP="00F639F8">
      <w:pPr>
        <w:ind w:left="851"/>
        <w:rPr>
          <w:sz w:val="24"/>
          <w:u w:val="single"/>
          <w:lang w:eastAsia="da-DK"/>
        </w:rPr>
      </w:pPr>
      <w:r w:rsidRPr="00EC5412">
        <w:rPr>
          <w:sz w:val="24"/>
          <w:u w:val="single"/>
          <w:lang w:eastAsia="da-DK"/>
        </w:rPr>
        <w:t>Kvæg</w:t>
      </w:r>
    </w:p>
    <w:p w:rsidR="00F639F8" w:rsidRPr="00EC5412" w:rsidRDefault="00F639F8" w:rsidP="00F639F8">
      <w:pPr>
        <w:ind w:left="851"/>
        <w:rPr>
          <w:sz w:val="24"/>
          <w:szCs w:val="24"/>
          <w:lang w:eastAsia="da-DK"/>
        </w:rPr>
      </w:pPr>
      <w:r w:rsidRPr="00EC5412">
        <w:rPr>
          <w:sz w:val="24"/>
          <w:szCs w:val="24"/>
          <w:lang w:eastAsia="da-DK"/>
        </w:rPr>
        <w:t xml:space="preserve">Efter oral administration til kvæg optages </w:t>
      </w:r>
      <w:proofErr w:type="spellStart"/>
      <w:r w:rsidRPr="00EC5412">
        <w:rPr>
          <w:sz w:val="24"/>
          <w:szCs w:val="24"/>
          <w:lang w:eastAsia="da-DK"/>
        </w:rPr>
        <w:t>toltrazuril</w:t>
      </w:r>
      <w:proofErr w:type="spellEnd"/>
      <w:r w:rsidRPr="00EC5412">
        <w:rPr>
          <w:sz w:val="24"/>
          <w:szCs w:val="24"/>
          <w:lang w:eastAsia="da-DK"/>
        </w:rPr>
        <w:t xml:space="preserve"> langsomt. Den maximale plasmakoncentration (</w:t>
      </w:r>
      <w:proofErr w:type="spellStart"/>
      <w:r w:rsidRPr="00EC5412">
        <w:rPr>
          <w:sz w:val="24"/>
          <w:szCs w:val="24"/>
          <w:lang w:eastAsia="da-DK"/>
        </w:rPr>
        <w:t>C</w:t>
      </w:r>
      <w:r w:rsidRPr="00EC5412">
        <w:rPr>
          <w:sz w:val="24"/>
          <w:szCs w:val="24"/>
          <w:vertAlign w:val="subscript"/>
          <w:lang w:eastAsia="da-DK"/>
        </w:rPr>
        <w:t>max</w:t>
      </w:r>
      <w:proofErr w:type="spellEnd"/>
      <w:r w:rsidRPr="00EC5412">
        <w:rPr>
          <w:sz w:val="24"/>
          <w:szCs w:val="24"/>
          <w:lang w:eastAsia="da-DK"/>
        </w:rPr>
        <w:t xml:space="preserve"> = 36,6 mg/l) blev observeret fra 24</w:t>
      </w:r>
      <w:r>
        <w:rPr>
          <w:sz w:val="24"/>
          <w:szCs w:val="24"/>
          <w:lang w:eastAsia="da-DK"/>
        </w:rPr>
        <w:t>-</w:t>
      </w:r>
      <w:r w:rsidRPr="00EC5412">
        <w:rPr>
          <w:sz w:val="24"/>
          <w:szCs w:val="24"/>
          <w:lang w:eastAsia="da-DK"/>
        </w:rPr>
        <w:t xml:space="preserve">48 timer efter oral indgift (gnsn. 33,9 timer). Udskillelsen af </w:t>
      </w:r>
      <w:proofErr w:type="spellStart"/>
      <w:r w:rsidRPr="00EC5412">
        <w:rPr>
          <w:sz w:val="24"/>
          <w:szCs w:val="24"/>
          <w:lang w:eastAsia="da-DK"/>
        </w:rPr>
        <w:t>toltrazuril</w:t>
      </w:r>
      <w:proofErr w:type="spellEnd"/>
      <w:r w:rsidRPr="00EC5412">
        <w:rPr>
          <w:sz w:val="24"/>
          <w:szCs w:val="24"/>
          <w:lang w:eastAsia="da-DK"/>
        </w:rPr>
        <w:t xml:space="preserve"> er langsom med en halveringstid på omkring 2,5 dage (64,2 timer). </w:t>
      </w:r>
      <w:proofErr w:type="spellStart"/>
      <w:r w:rsidRPr="00EC5412">
        <w:rPr>
          <w:sz w:val="24"/>
          <w:szCs w:val="24"/>
          <w:lang w:eastAsia="da-DK"/>
        </w:rPr>
        <w:t>Hovedmetaboliten</w:t>
      </w:r>
      <w:proofErr w:type="spellEnd"/>
      <w:r w:rsidRPr="00EC5412">
        <w:rPr>
          <w:sz w:val="24"/>
          <w:szCs w:val="24"/>
          <w:lang w:eastAsia="da-DK"/>
        </w:rPr>
        <w:t xml:space="preserve"> udgøres af </w:t>
      </w:r>
      <w:proofErr w:type="spellStart"/>
      <w:r w:rsidRPr="00EC5412">
        <w:rPr>
          <w:sz w:val="24"/>
          <w:szCs w:val="24"/>
          <w:lang w:eastAsia="da-DK"/>
        </w:rPr>
        <w:t>toltrazuril</w:t>
      </w:r>
      <w:proofErr w:type="spellEnd"/>
      <w:r w:rsidRPr="00EC5412">
        <w:rPr>
          <w:sz w:val="24"/>
          <w:szCs w:val="24"/>
          <w:lang w:eastAsia="da-DK"/>
        </w:rPr>
        <w:t xml:space="preserve"> </w:t>
      </w:r>
      <w:proofErr w:type="spellStart"/>
      <w:r w:rsidRPr="00EC5412">
        <w:rPr>
          <w:sz w:val="24"/>
          <w:szCs w:val="24"/>
          <w:lang w:eastAsia="da-DK"/>
        </w:rPr>
        <w:t>sulfon</w:t>
      </w:r>
      <w:proofErr w:type="spellEnd"/>
      <w:r w:rsidRPr="00EC5412">
        <w:rPr>
          <w:sz w:val="24"/>
          <w:szCs w:val="24"/>
          <w:lang w:eastAsia="da-DK"/>
        </w:rPr>
        <w:t xml:space="preserve">. Udskillelsen sker hovedsageligt med fæces. </w:t>
      </w:r>
    </w:p>
    <w:p w:rsidR="00F639F8" w:rsidRPr="00EC5412" w:rsidRDefault="00F639F8" w:rsidP="00F639F8">
      <w:pPr>
        <w:tabs>
          <w:tab w:val="left" w:pos="851"/>
          <w:tab w:val="left" w:pos="8222"/>
        </w:tabs>
        <w:ind w:left="851"/>
        <w:rPr>
          <w:sz w:val="24"/>
          <w:lang w:eastAsia="da-DK"/>
        </w:rPr>
      </w:pPr>
    </w:p>
    <w:p w:rsidR="00F639F8" w:rsidRPr="00EC5412" w:rsidRDefault="00F639F8" w:rsidP="00F639F8">
      <w:pPr>
        <w:tabs>
          <w:tab w:val="left" w:pos="851"/>
          <w:tab w:val="left" w:pos="8222"/>
        </w:tabs>
        <w:ind w:left="851"/>
        <w:rPr>
          <w:sz w:val="24"/>
          <w:u w:val="single"/>
          <w:lang w:eastAsia="da-DK"/>
        </w:rPr>
      </w:pPr>
      <w:r>
        <w:rPr>
          <w:sz w:val="24"/>
          <w:u w:val="single"/>
          <w:lang w:eastAsia="da-DK"/>
        </w:rPr>
        <w:t>Svin</w:t>
      </w:r>
    </w:p>
    <w:p w:rsidR="00F639F8" w:rsidRPr="00EC5412" w:rsidRDefault="00F639F8" w:rsidP="00F639F8">
      <w:pPr>
        <w:tabs>
          <w:tab w:val="left" w:pos="851"/>
          <w:tab w:val="left" w:pos="8222"/>
        </w:tabs>
        <w:ind w:left="851"/>
        <w:rPr>
          <w:sz w:val="24"/>
          <w:lang w:eastAsia="da-DK"/>
        </w:rPr>
      </w:pPr>
      <w:r w:rsidRPr="00EC5412">
        <w:rPr>
          <w:sz w:val="24"/>
          <w:szCs w:val="24"/>
          <w:lang w:eastAsia="da-DK"/>
        </w:rPr>
        <w:t xml:space="preserve">Efter oral administration optages </w:t>
      </w:r>
      <w:proofErr w:type="spellStart"/>
      <w:r w:rsidRPr="00EC5412">
        <w:rPr>
          <w:sz w:val="24"/>
          <w:szCs w:val="24"/>
          <w:lang w:eastAsia="da-DK"/>
        </w:rPr>
        <w:t>toltrazuril</w:t>
      </w:r>
      <w:proofErr w:type="spellEnd"/>
      <w:r w:rsidRPr="00EC5412">
        <w:rPr>
          <w:sz w:val="24"/>
          <w:szCs w:val="24"/>
          <w:lang w:eastAsia="da-DK"/>
        </w:rPr>
        <w:t xml:space="preserve"> langsomt med en biotilgængelighed på ≥ 70 %. Den væsentligste metabolit udgøres af et </w:t>
      </w:r>
      <w:proofErr w:type="spellStart"/>
      <w:r w:rsidRPr="00EC5412">
        <w:rPr>
          <w:sz w:val="24"/>
          <w:szCs w:val="24"/>
          <w:lang w:eastAsia="da-DK"/>
        </w:rPr>
        <w:t>sulfonderivat</w:t>
      </w:r>
      <w:proofErr w:type="spellEnd"/>
      <w:r w:rsidRPr="00EC5412">
        <w:rPr>
          <w:sz w:val="24"/>
          <w:szCs w:val="24"/>
          <w:lang w:eastAsia="da-DK"/>
        </w:rPr>
        <w:t xml:space="preserve">. Udskillelsen af </w:t>
      </w:r>
      <w:proofErr w:type="spellStart"/>
      <w:r w:rsidRPr="00EC5412">
        <w:rPr>
          <w:sz w:val="24"/>
          <w:szCs w:val="24"/>
          <w:lang w:eastAsia="da-DK"/>
        </w:rPr>
        <w:t>toltrazuril</w:t>
      </w:r>
      <w:proofErr w:type="spellEnd"/>
      <w:r w:rsidRPr="00EC5412">
        <w:rPr>
          <w:sz w:val="24"/>
          <w:szCs w:val="24"/>
          <w:lang w:eastAsia="da-DK"/>
        </w:rPr>
        <w:t xml:space="preserve"> er langsom med en halveringstid på omkring 3 dage. Udskillelsen sker hovedsageligt med fæces.</w:t>
      </w:r>
    </w:p>
    <w:p w:rsidR="00F639F8" w:rsidRPr="00EC5412" w:rsidRDefault="00F639F8" w:rsidP="00F639F8">
      <w:pPr>
        <w:tabs>
          <w:tab w:val="left" w:pos="851"/>
          <w:tab w:val="left" w:pos="8222"/>
        </w:tabs>
        <w:ind w:left="851"/>
        <w:rPr>
          <w:sz w:val="24"/>
          <w:lang w:eastAsia="da-DK"/>
        </w:rPr>
      </w:pPr>
    </w:p>
    <w:p w:rsidR="00F639F8" w:rsidRPr="00EC5412" w:rsidRDefault="00F639F8" w:rsidP="00F639F8">
      <w:pPr>
        <w:tabs>
          <w:tab w:val="left" w:pos="851"/>
          <w:tab w:val="left" w:pos="8222"/>
        </w:tabs>
        <w:ind w:left="851"/>
        <w:rPr>
          <w:sz w:val="24"/>
          <w:u w:val="single"/>
          <w:lang w:eastAsia="da-DK"/>
        </w:rPr>
      </w:pPr>
      <w:r>
        <w:rPr>
          <w:sz w:val="24"/>
          <w:u w:val="single"/>
          <w:lang w:eastAsia="da-DK"/>
        </w:rPr>
        <w:t>Får</w:t>
      </w:r>
    </w:p>
    <w:p w:rsidR="00F639F8" w:rsidRPr="006E4FDA" w:rsidRDefault="00F639F8" w:rsidP="00F639F8">
      <w:pPr>
        <w:tabs>
          <w:tab w:val="left" w:pos="851"/>
          <w:tab w:val="left" w:pos="8222"/>
        </w:tabs>
        <w:ind w:left="851"/>
        <w:rPr>
          <w:sz w:val="24"/>
          <w:szCs w:val="24"/>
          <w:lang w:eastAsia="da-DK"/>
        </w:rPr>
      </w:pPr>
      <w:r w:rsidRPr="00EC5412">
        <w:rPr>
          <w:sz w:val="24"/>
          <w:szCs w:val="24"/>
          <w:lang w:eastAsia="da-DK"/>
        </w:rPr>
        <w:t xml:space="preserve">Efter oral administration til pattedyr optages </w:t>
      </w:r>
      <w:proofErr w:type="spellStart"/>
      <w:r w:rsidRPr="00EC5412">
        <w:rPr>
          <w:sz w:val="24"/>
          <w:szCs w:val="24"/>
          <w:lang w:eastAsia="da-DK"/>
        </w:rPr>
        <w:t>toltrazuril</w:t>
      </w:r>
      <w:proofErr w:type="spellEnd"/>
      <w:r w:rsidRPr="00EC5412">
        <w:rPr>
          <w:sz w:val="24"/>
          <w:szCs w:val="24"/>
          <w:lang w:eastAsia="da-DK"/>
        </w:rPr>
        <w:t xml:space="preserve"> langsomt. </w:t>
      </w:r>
      <w:proofErr w:type="spellStart"/>
      <w:r w:rsidRPr="00EC5412">
        <w:rPr>
          <w:sz w:val="24"/>
          <w:szCs w:val="24"/>
          <w:lang w:eastAsia="da-DK"/>
        </w:rPr>
        <w:t>Hovedmetaboliten</w:t>
      </w:r>
      <w:proofErr w:type="spellEnd"/>
      <w:r w:rsidRPr="00EC5412">
        <w:rPr>
          <w:sz w:val="24"/>
          <w:szCs w:val="24"/>
          <w:lang w:eastAsia="da-DK"/>
        </w:rPr>
        <w:t xml:space="preserve"> udgøres af </w:t>
      </w:r>
      <w:proofErr w:type="spellStart"/>
      <w:r w:rsidRPr="00EC5412">
        <w:rPr>
          <w:sz w:val="24"/>
          <w:szCs w:val="24"/>
          <w:lang w:eastAsia="da-DK"/>
        </w:rPr>
        <w:t>toltrazuril</w:t>
      </w:r>
      <w:proofErr w:type="spellEnd"/>
      <w:r w:rsidRPr="00EC5412">
        <w:rPr>
          <w:sz w:val="24"/>
          <w:szCs w:val="24"/>
          <w:lang w:eastAsia="da-DK"/>
        </w:rPr>
        <w:t xml:space="preserve"> </w:t>
      </w:r>
      <w:proofErr w:type="spellStart"/>
      <w:r w:rsidRPr="00EC5412">
        <w:rPr>
          <w:sz w:val="24"/>
          <w:szCs w:val="24"/>
          <w:lang w:eastAsia="da-DK"/>
        </w:rPr>
        <w:t>sulfon</w:t>
      </w:r>
      <w:proofErr w:type="spellEnd"/>
      <w:r w:rsidRPr="00EC5412">
        <w:rPr>
          <w:sz w:val="24"/>
          <w:szCs w:val="24"/>
          <w:lang w:eastAsia="da-DK"/>
        </w:rPr>
        <w:t>. Den maksimale plasmakoncentration (</w:t>
      </w:r>
      <w:proofErr w:type="spellStart"/>
      <w:r w:rsidRPr="00EC5412">
        <w:rPr>
          <w:sz w:val="24"/>
          <w:szCs w:val="24"/>
          <w:lang w:eastAsia="da-DK"/>
        </w:rPr>
        <w:t>C</w:t>
      </w:r>
      <w:r w:rsidRPr="00EC5412">
        <w:rPr>
          <w:sz w:val="24"/>
          <w:szCs w:val="24"/>
          <w:vertAlign w:val="subscript"/>
          <w:lang w:eastAsia="da-DK"/>
        </w:rPr>
        <w:t>max</w:t>
      </w:r>
      <w:proofErr w:type="spellEnd"/>
      <w:r w:rsidRPr="00EC5412">
        <w:rPr>
          <w:sz w:val="24"/>
          <w:szCs w:val="24"/>
          <w:lang w:eastAsia="da-DK"/>
        </w:rPr>
        <w:t xml:space="preserve"> = 62 mg/L) blev konstateret 2 dage efter oral indgivelse. Udskillelsen af </w:t>
      </w:r>
      <w:proofErr w:type="spellStart"/>
      <w:r w:rsidRPr="00EC5412">
        <w:rPr>
          <w:sz w:val="24"/>
          <w:szCs w:val="24"/>
          <w:lang w:eastAsia="da-DK"/>
        </w:rPr>
        <w:t>toltrazuril</w:t>
      </w:r>
      <w:proofErr w:type="spellEnd"/>
      <w:r w:rsidRPr="00EC5412">
        <w:rPr>
          <w:sz w:val="24"/>
          <w:szCs w:val="24"/>
          <w:lang w:eastAsia="da-DK"/>
        </w:rPr>
        <w:t xml:space="preserve"> er langsom med en halveringstid på omtrent 9 dage. Udskillelsen sker hovedsageligt med fæces.</w:t>
      </w:r>
    </w:p>
    <w:p w:rsidR="00F639F8" w:rsidRPr="006E4FDA" w:rsidRDefault="00F639F8" w:rsidP="00F639F8">
      <w:pPr>
        <w:tabs>
          <w:tab w:val="left" w:pos="851"/>
          <w:tab w:val="left" w:pos="8222"/>
        </w:tabs>
        <w:ind w:left="851"/>
        <w:rPr>
          <w:sz w:val="24"/>
          <w:szCs w:val="24"/>
        </w:rPr>
      </w:pPr>
    </w:p>
    <w:p w:rsidR="00F639F8" w:rsidRPr="006E4FDA" w:rsidRDefault="00F639F8" w:rsidP="00F639F8">
      <w:pPr>
        <w:tabs>
          <w:tab w:val="left" w:pos="851"/>
          <w:tab w:val="left" w:pos="8222"/>
        </w:tabs>
        <w:rPr>
          <w:b/>
          <w:sz w:val="24"/>
          <w:szCs w:val="24"/>
        </w:rPr>
      </w:pPr>
      <w:r w:rsidRPr="006E4FDA">
        <w:rPr>
          <w:b/>
          <w:sz w:val="24"/>
          <w:szCs w:val="24"/>
        </w:rPr>
        <w:t>5.3</w:t>
      </w:r>
      <w:r w:rsidRPr="006E4FDA">
        <w:rPr>
          <w:b/>
          <w:sz w:val="24"/>
          <w:szCs w:val="24"/>
        </w:rPr>
        <w:tab/>
        <w:t>Miljømæssige forhold</w:t>
      </w:r>
    </w:p>
    <w:p w:rsidR="00F639F8" w:rsidRPr="00C35B3A" w:rsidRDefault="00F639F8" w:rsidP="00F639F8">
      <w:pPr>
        <w:tabs>
          <w:tab w:val="left" w:pos="8222"/>
        </w:tabs>
        <w:ind w:left="851"/>
        <w:rPr>
          <w:sz w:val="24"/>
          <w:u w:val="single"/>
          <w:lang w:eastAsia="da-DK"/>
        </w:rPr>
      </w:pPr>
      <w:r w:rsidRPr="00C35B3A">
        <w:rPr>
          <w:sz w:val="24"/>
          <w:u w:val="single"/>
          <w:lang w:eastAsia="da-DK"/>
        </w:rPr>
        <w:t>Kvæg</w:t>
      </w:r>
      <w:r>
        <w:rPr>
          <w:sz w:val="24"/>
          <w:u w:val="single"/>
          <w:lang w:eastAsia="da-DK"/>
        </w:rPr>
        <w:t xml:space="preserve"> og får</w:t>
      </w:r>
    </w:p>
    <w:p w:rsidR="00F639F8" w:rsidRPr="006E4FDA" w:rsidRDefault="00F639F8" w:rsidP="00F639F8">
      <w:pPr>
        <w:ind w:left="851"/>
        <w:rPr>
          <w:sz w:val="24"/>
          <w:szCs w:val="24"/>
          <w:lang w:eastAsia="da-DK"/>
        </w:rPr>
      </w:pPr>
      <w:proofErr w:type="spellStart"/>
      <w:r w:rsidRPr="00C35B3A">
        <w:rPr>
          <w:sz w:val="24"/>
          <w:szCs w:val="24"/>
          <w:lang w:eastAsia="da-DK"/>
        </w:rPr>
        <w:t>Toltrazurils</w:t>
      </w:r>
      <w:proofErr w:type="spellEnd"/>
      <w:r w:rsidRPr="00C35B3A">
        <w:rPr>
          <w:sz w:val="24"/>
          <w:szCs w:val="24"/>
          <w:lang w:eastAsia="da-DK"/>
        </w:rPr>
        <w:t xml:space="preserve"> metabolit, </w:t>
      </w:r>
      <w:proofErr w:type="spellStart"/>
      <w:r w:rsidRPr="00C35B3A">
        <w:rPr>
          <w:sz w:val="24"/>
          <w:szCs w:val="24"/>
          <w:lang w:eastAsia="da-DK"/>
        </w:rPr>
        <w:t>toltrazuril</w:t>
      </w:r>
      <w:proofErr w:type="spellEnd"/>
      <w:r w:rsidRPr="00C35B3A">
        <w:rPr>
          <w:sz w:val="24"/>
          <w:szCs w:val="24"/>
          <w:lang w:eastAsia="da-DK"/>
        </w:rPr>
        <w:t xml:space="preserve"> </w:t>
      </w:r>
      <w:proofErr w:type="spellStart"/>
      <w:r w:rsidRPr="00C35B3A">
        <w:rPr>
          <w:sz w:val="24"/>
          <w:szCs w:val="24"/>
          <w:lang w:eastAsia="da-DK"/>
        </w:rPr>
        <w:t>sulfon</w:t>
      </w:r>
      <w:proofErr w:type="spellEnd"/>
      <w:r w:rsidRPr="00C35B3A">
        <w:rPr>
          <w:sz w:val="24"/>
          <w:szCs w:val="24"/>
          <w:lang w:eastAsia="da-DK"/>
        </w:rPr>
        <w:t xml:space="preserve"> (</w:t>
      </w:r>
      <w:proofErr w:type="spellStart"/>
      <w:r w:rsidRPr="00C35B3A">
        <w:rPr>
          <w:sz w:val="24"/>
          <w:szCs w:val="24"/>
          <w:lang w:eastAsia="da-DK"/>
        </w:rPr>
        <w:t>ponazuril</w:t>
      </w:r>
      <w:proofErr w:type="spellEnd"/>
      <w:r w:rsidRPr="00C35B3A">
        <w:rPr>
          <w:sz w:val="24"/>
          <w:szCs w:val="24"/>
          <w:lang w:eastAsia="da-DK"/>
        </w:rPr>
        <w:t xml:space="preserve">), er en </w:t>
      </w:r>
      <w:r>
        <w:rPr>
          <w:sz w:val="24"/>
          <w:szCs w:val="24"/>
          <w:lang w:eastAsia="da-DK"/>
        </w:rPr>
        <w:t xml:space="preserve">meget </w:t>
      </w:r>
      <w:r w:rsidRPr="00C35B3A">
        <w:rPr>
          <w:sz w:val="24"/>
          <w:szCs w:val="24"/>
          <w:lang w:eastAsia="da-DK"/>
        </w:rPr>
        <w:t xml:space="preserve">stabil (halveringstid </w:t>
      </w:r>
      <w:r>
        <w:rPr>
          <w:sz w:val="24"/>
          <w:szCs w:val="24"/>
          <w:lang w:eastAsia="da-DK"/>
        </w:rPr>
        <w:t>ca.</w:t>
      </w:r>
      <w:r w:rsidRPr="00C35B3A">
        <w:rPr>
          <w:sz w:val="24"/>
          <w:szCs w:val="24"/>
          <w:lang w:eastAsia="da-DK"/>
        </w:rPr>
        <w:t xml:space="preserve"> 1</w:t>
      </w:r>
      <w:r>
        <w:rPr>
          <w:sz w:val="24"/>
          <w:szCs w:val="24"/>
          <w:lang w:eastAsia="da-DK"/>
        </w:rPr>
        <w:t> </w:t>
      </w:r>
      <w:r w:rsidRPr="00C35B3A">
        <w:rPr>
          <w:sz w:val="24"/>
          <w:szCs w:val="24"/>
          <w:lang w:eastAsia="da-DK"/>
        </w:rPr>
        <w:t xml:space="preserve">år) og mobil forbindelse, der har ugunstig effekt på planters vækst og fremkomst. På grund af </w:t>
      </w:r>
      <w:proofErr w:type="spellStart"/>
      <w:r w:rsidRPr="00C35B3A">
        <w:rPr>
          <w:sz w:val="24"/>
          <w:szCs w:val="24"/>
          <w:lang w:eastAsia="da-DK"/>
        </w:rPr>
        <w:t>ponazurils</w:t>
      </w:r>
      <w:proofErr w:type="spellEnd"/>
      <w:r w:rsidRPr="00C35B3A">
        <w:rPr>
          <w:sz w:val="24"/>
          <w:szCs w:val="24"/>
          <w:lang w:eastAsia="da-DK"/>
        </w:rPr>
        <w:t xml:space="preserve"> stabile egenskaber kan gentagne spredninger af gødning fra behandlede dyr føre til akkumulering i jorden og dermed til en risiko for vegetationen. </w:t>
      </w:r>
      <w:proofErr w:type="spellStart"/>
      <w:r w:rsidRPr="00C35B3A">
        <w:rPr>
          <w:sz w:val="24"/>
          <w:szCs w:val="24"/>
          <w:lang w:eastAsia="da-DK"/>
        </w:rPr>
        <w:t>Ponazurils</w:t>
      </w:r>
      <w:proofErr w:type="spellEnd"/>
      <w:r w:rsidRPr="00C35B3A">
        <w:rPr>
          <w:sz w:val="24"/>
          <w:szCs w:val="24"/>
          <w:lang w:eastAsia="da-DK"/>
        </w:rPr>
        <w:t xml:space="preserve"> akkumulering i jorden og dens mobilitet fører også til en risiko for udvaskning til grundvandet. Se pkt. 4.3 og 4.5.</w:t>
      </w:r>
    </w:p>
    <w:p w:rsidR="00F639F8" w:rsidRPr="006E4FDA" w:rsidRDefault="00F639F8" w:rsidP="00F639F8">
      <w:pPr>
        <w:tabs>
          <w:tab w:val="left" w:pos="8222"/>
        </w:tabs>
        <w:ind w:left="851"/>
        <w:rPr>
          <w:sz w:val="24"/>
          <w:szCs w:val="24"/>
        </w:rPr>
      </w:pPr>
    </w:p>
    <w:p w:rsidR="00F639F8" w:rsidRPr="006E4FDA" w:rsidRDefault="00F639F8" w:rsidP="00F639F8">
      <w:pPr>
        <w:tabs>
          <w:tab w:val="left" w:pos="851"/>
          <w:tab w:val="left" w:pos="8222"/>
        </w:tabs>
        <w:ind w:left="851"/>
        <w:rPr>
          <w:sz w:val="24"/>
          <w:szCs w:val="24"/>
        </w:rPr>
      </w:pPr>
    </w:p>
    <w:p w:rsidR="00F639F8" w:rsidRPr="006E4FDA" w:rsidRDefault="00F639F8" w:rsidP="00F639F8">
      <w:pPr>
        <w:tabs>
          <w:tab w:val="left" w:pos="8222"/>
        </w:tabs>
        <w:ind w:left="851" w:hanging="851"/>
        <w:rPr>
          <w:b/>
          <w:sz w:val="24"/>
          <w:szCs w:val="24"/>
        </w:rPr>
      </w:pPr>
      <w:r w:rsidRPr="006E4FDA">
        <w:rPr>
          <w:b/>
          <w:sz w:val="24"/>
          <w:szCs w:val="24"/>
        </w:rPr>
        <w:t>6.</w:t>
      </w:r>
      <w:r w:rsidRPr="006E4FDA">
        <w:rPr>
          <w:b/>
          <w:sz w:val="24"/>
          <w:szCs w:val="24"/>
        </w:rPr>
        <w:tab/>
        <w:t>FARMACEUTISKE OPLYSNINGER</w:t>
      </w:r>
    </w:p>
    <w:p w:rsidR="00F639F8" w:rsidRPr="006E4FDA" w:rsidRDefault="00F639F8" w:rsidP="00F639F8">
      <w:pPr>
        <w:tabs>
          <w:tab w:val="left" w:pos="851"/>
          <w:tab w:val="left" w:pos="8222"/>
        </w:tabs>
        <w:ind w:left="851"/>
        <w:rPr>
          <w:sz w:val="24"/>
          <w:szCs w:val="24"/>
        </w:rPr>
      </w:pPr>
    </w:p>
    <w:p w:rsidR="00F639F8" w:rsidRPr="006E4FDA" w:rsidRDefault="00F639F8" w:rsidP="00F639F8">
      <w:pPr>
        <w:tabs>
          <w:tab w:val="left" w:pos="8222"/>
        </w:tabs>
        <w:ind w:left="851" w:hanging="851"/>
        <w:rPr>
          <w:b/>
          <w:sz w:val="24"/>
          <w:szCs w:val="24"/>
        </w:rPr>
      </w:pPr>
      <w:r w:rsidRPr="006E4FDA">
        <w:rPr>
          <w:b/>
          <w:sz w:val="24"/>
          <w:szCs w:val="24"/>
        </w:rPr>
        <w:t>6.1</w:t>
      </w:r>
      <w:r w:rsidRPr="006E4FDA">
        <w:rPr>
          <w:b/>
          <w:sz w:val="24"/>
          <w:szCs w:val="24"/>
        </w:rPr>
        <w:tab/>
        <w:t>Hjælpestoffer</w:t>
      </w:r>
    </w:p>
    <w:p w:rsidR="00F639F8" w:rsidRPr="00C35B3A" w:rsidRDefault="00F639F8" w:rsidP="00F639F8">
      <w:pPr>
        <w:ind w:left="851"/>
        <w:rPr>
          <w:sz w:val="24"/>
          <w:szCs w:val="24"/>
          <w:lang w:val="de-DE" w:eastAsia="da-DK"/>
        </w:rPr>
      </w:pPr>
      <w:r w:rsidRPr="00C35B3A">
        <w:rPr>
          <w:sz w:val="24"/>
          <w:szCs w:val="24"/>
          <w:lang w:val="de-DE" w:eastAsia="da-DK"/>
        </w:rPr>
        <w:t>Natriumbenzoat (E211)</w:t>
      </w:r>
    </w:p>
    <w:p w:rsidR="00F639F8" w:rsidRPr="00C35B3A" w:rsidRDefault="00F639F8" w:rsidP="00F639F8">
      <w:pPr>
        <w:ind w:left="851"/>
        <w:rPr>
          <w:sz w:val="24"/>
          <w:szCs w:val="24"/>
          <w:lang w:val="de-DE" w:eastAsia="da-DK"/>
        </w:rPr>
      </w:pPr>
      <w:proofErr w:type="spellStart"/>
      <w:r w:rsidRPr="00C35B3A">
        <w:rPr>
          <w:sz w:val="24"/>
          <w:szCs w:val="24"/>
          <w:lang w:val="de-DE" w:eastAsia="da-DK"/>
        </w:rPr>
        <w:t>Natriumpropionat</w:t>
      </w:r>
      <w:proofErr w:type="spellEnd"/>
      <w:r w:rsidRPr="00C35B3A">
        <w:rPr>
          <w:sz w:val="24"/>
          <w:szCs w:val="24"/>
          <w:lang w:val="de-DE" w:eastAsia="da-DK"/>
        </w:rPr>
        <w:t xml:space="preserve"> (E281)</w:t>
      </w:r>
    </w:p>
    <w:p w:rsidR="00F639F8" w:rsidRPr="00C35B3A" w:rsidRDefault="00F639F8" w:rsidP="00F639F8">
      <w:pPr>
        <w:ind w:left="851" w:hanging="851"/>
        <w:rPr>
          <w:sz w:val="24"/>
          <w:szCs w:val="24"/>
          <w:lang w:val="de-DE" w:eastAsia="da-DK"/>
        </w:rPr>
      </w:pPr>
      <w:r w:rsidRPr="00C35B3A">
        <w:rPr>
          <w:sz w:val="24"/>
          <w:szCs w:val="24"/>
          <w:lang w:val="de-DE" w:eastAsia="da-DK"/>
        </w:rPr>
        <w:tab/>
      </w:r>
      <w:proofErr w:type="spellStart"/>
      <w:r w:rsidRPr="00C35B3A">
        <w:rPr>
          <w:sz w:val="24"/>
          <w:szCs w:val="24"/>
          <w:lang w:val="de-DE" w:eastAsia="da-DK"/>
        </w:rPr>
        <w:t>Docusatnatrium</w:t>
      </w:r>
      <w:proofErr w:type="spellEnd"/>
    </w:p>
    <w:p w:rsidR="00F639F8" w:rsidRPr="00C35B3A" w:rsidRDefault="00F639F8" w:rsidP="00F639F8">
      <w:pPr>
        <w:ind w:left="851" w:hanging="851"/>
        <w:rPr>
          <w:sz w:val="24"/>
          <w:szCs w:val="24"/>
          <w:lang w:val="de-DE" w:eastAsia="da-DK"/>
        </w:rPr>
      </w:pPr>
      <w:r w:rsidRPr="00C35B3A">
        <w:rPr>
          <w:sz w:val="24"/>
          <w:szCs w:val="24"/>
          <w:lang w:val="de-DE" w:eastAsia="da-DK"/>
        </w:rPr>
        <w:tab/>
      </w:r>
      <w:proofErr w:type="spellStart"/>
      <w:r w:rsidRPr="00C35B3A">
        <w:rPr>
          <w:sz w:val="24"/>
          <w:szCs w:val="24"/>
          <w:lang w:val="de-DE" w:eastAsia="da-DK"/>
        </w:rPr>
        <w:t>Simeticon</w:t>
      </w:r>
      <w:proofErr w:type="spellEnd"/>
      <w:r w:rsidRPr="00C35B3A">
        <w:rPr>
          <w:sz w:val="24"/>
          <w:szCs w:val="24"/>
          <w:lang w:val="de-DE" w:eastAsia="da-DK"/>
        </w:rPr>
        <w:t xml:space="preserve"> </w:t>
      </w:r>
      <w:proofErr w:type="spellStart"/>
      <w:r w:rsidRPr="00C35B3A">
        <w:rPr>
          <w:sz w:val="24"/>
          <w:szCs w:val="24"/>
          <w:lang w:val="de-DE" w:eastAsia="da-DK"/>
        </w:rPr>
        <w:t>emulsion</w:t>
      </w:r>
      <w:proofErr w:type="spellEnd"/>
      <w:r w:rsidRPr="00C35B3A">
        <w:rPr>
          <w:sz w:val="24"/>
          <w:szCs w:val="24"/>
          <w:lang w:val="de-DE" w:eastAsia="da-DK"/>
        </w:rPr>
        <w:t xml:space="preserve"> </w:t>
      </w:r>
    </w:p>
    <w:p w:rsidR="00F639F8" w:rsidRPr="00C35B3A" w:rsidRDefault="00F639F8" w:rsidP="00F639F8">
      <w:pPr>
        <w:ind w:left="851" w:hanging="851"/>
        <w:rPr>
          <w:sz w:val="24"/>
          <w:szCs w:val="24"/>
          <w:lang w:val="de-DE" w:eastAsia="da-DK"/>
        </w:rPr>
      </w:pPr>
      <w:r w:rsidRPr="00C35B3A">
        <w:rPr>
          <w:sz w:val="24"/>
          <w:szCs w:val="24"/>
          <w:lang w:val="de-DE" w:eastAsia="da-DK"/>
        </w:rPr>
        <w:tab/>
        <w:t>Bentonit</w:t>
      </w:r>
    </w:p>
    <w:p w:rsidR="008C14DB" w:rsidRPr="00C35B3A" w:rsidRDefault="008C14DB" w:rsidP="008C14DB">
      <w:pPr>
        <w:ind w:left="851" w:hanging="851"/>
        <w:rPr>
          <w:sz w:val="24"/>
          <w:szCs w:val="24"/>
          <w:lang w:val="de-DE" w:eastAsia="da-DK"/>
        </w:rPr>
      </w:pPr>
      <w:r w:rsidRPr="00C35B3A">
        <w:rPr>
          <w:sz w:val="24"/>
          <w:szCs w:val="24"/>
          <w:lang w:val="de-DE" w:eastAsia="da-DK"/>
        </w:rPr>
        <w:tab/>
      </w:r>
      <w:proofErr w:type="spellStart"/>
      <w:r w:rsidRPr="00C35B3A">
        <w:rPr>
          <w:sz w:val="24"/>
          <w:szCs w:val="24"/>
          <w:lang w:val="de-DE" w:eastAsia="da-DK"/>
        </w:rPr>
        <w:t>Citronsyre</w:t>
      </w:r>
      <w:proofErr w:type="spellEnd"/>
      <w:r>
        <w:rPr>
          <w:sz w:val="24"/>
          <w:szCs w:val="24"/>
          <w:lang w:val="de-DE" w:eastAsia="da-DK"/>
        </w:rPr>
        <w:t xml:space="preserve"> (til pH </w:t>
      </w:r>
      <w:proofErr w:type="spellStart"/>
      <w:r>
        <w:rPr>
          <w:sz w:val="24"/>
          <w:szCs w:val="24"/>
          <w:lang w:val="de-DE" w:eastAsia="da-DK"/>
        </w:rPr>
        <w:t>justering</w:t>
      </w:r>
      <w:proofErr w:type="spellEnd"/>
      <w:r>
        <w:rPr>
          <w:sz w:val="24"/>
          <w:szCs w:val="24"/>
          <w:lang w:val="de-DE" w:eastAsia="da-DK"/>
        </w:rPr>
        <w:t>)</w:t>
      </w:r>
    </w:p>
    <w:p w:rsidR="00F639F8" w:rsidRPr="00273594" w:rsidRDefault="00F639F8" w:rsidP="00F639F8">
      <w:pPr>
        <w:ind w:left="851" w:hanging="851"/>
        <w:rPr>
          <w:sz w:val="24"/>
          <w:szCs w:val="24"/>
          <w:lang w:val="en-US" w:eastAsia="da-DK"/>
        </w:rPr>
      </w:pPr>
      <w:r w:rsidRPr="00C35B3A">
        <w:rPr>
          <w:sz w:val="24"/>
          <w:szCs w:val="24"/>
          <w:lang w:val="de-DE" w:eastAsia="da-DK"/>
        </w:rPr>
        <w:tab/>
      </w:r>
      <w:proofErr w:type="spellStart"/>
      <w:r w:rsidRPr="00273594">
        <w:rPr>
          <w:sz w:val="24"/>
          <w:szCs w:val="24"/>
          <w:lang w:val="en-US" w:eastAsia="da-DK"/>
        </w:rPr>
        <w:t>Xanthangummi</w:t>
      </w:r>
      <w:proofErr w:type="spellEnd"/>
    </w:p>
    <w:p w:rsidR="00F639F8" w:rsidRPr="00C35B3A" w:rsidRDefault="00F639F8" w:rsidP="00F639F8">
      <w:pPr>
        <w:ind w:left="851" w:hanging="851"/>
        <w:rPr>
          <w:sz w:val="24"/>
          <w:szCs w:val="24"/>
          <w:lang w:eastAsia="da-DK"/>
        </w:rPr>
      </w:pPr>
      <w:r w:rsidRPr="00273594">
        <w:rPr>
          <w:sz w:val="24"/>
          <w:szCs w:val="24"/>
          <w:lang w:val="en-US" w:eastAsia="da-DK"/>
        </w:rPr>
        <w:tab/>
      </w:r>
      <w:r w:rsidRPr="00C35B3A">
        <w:rPr>
          <w:sz w:val="24"/>
          <w:szCs w:val="24"/>
          <w:lang w:eastAsia="da-DK"/>
        </w:rPr>
        <w:t>Propylenglycol</w:t>
      </w:r>
    </w:p>
    <w:p w:rsidR="00F639F8" w:rsidRPr="006E4FDA" w:rsidRDefault="00F639F8" w:rsidP="00F639F8">
      <w:pPr>
        <w:ind w:left="851" w:hanging="851"/>
        <w:rPr>
          <w:sz w:val="24"/>
          <w:szCs w:val="24"/>
          <w:lang w:eastAsia="da-DK"/>
        </w:rPr>
      </w:pPr>
      <w:r w:rsidRPr="00C35B3A">
        <w:rPr>
          <w:sz w:val="24"/>
          <w:szCs w:val="24"/>
          <w:lang w:eastAsia="da-DK"/>
        </w:rPr>
        <w:tab/>
        <w:t>Vand, renset</w:t>
      </w:r>
    </w:p>
    <w:p w:rsidR="00F639F8" w:rsidRPr="006E4FDA" w:rsidRDefault="00F639F8" w:rsidP="00F639F8">
      <w:pPr>
        <w:tabs>
          <w:tab w:val="left" w:pos="851"/>
          <w:tab w:val="left" w:pos="8222"/>
        </w:tabs>
        <w:ind w:left="851"/>
        <w:rPr>
          <w:sz w:val="24"/>
          <w:szCs w:val="24"/>
        </w:rPr>
      </w:pPr>
    </w:p>
    <w:p w:rsidR="00F639F8" w:rsidRPr="006E4FDA" w:rsidRDefault="00F639F8" w:rsidP="00F639F8">
      <w:pPr>
        <w:tabs>
          <w:tab w:val="left" w:pos="8222"/>
        </w:tabs>
        <w:ind w:left="851" w:hanging="851"/>
        <w:rPr>
          <w:b/>
          <w:sz w:val="24"/>
          <w:szCs w:val="24"/>
        </w:rPr>
      </w:pPr>
      <w:r w:rsidRPr="006E4FDA">
        <w:rPr>
          <w:b/>
          <w:sz w:val="24"/>
          <w:szCs w:val="24"/>
        </w:rPr>
        <w:t>6.2</w:t>
      </w:r>
      <w:r w:rsidRPr="006E4FDA">
        <w:rPr>
          <w:b/>
          <w:sz w:val="24"/>
          <w:szCs w:val="24"/>
        </w:rPr>
        <w:tab/>
        <w:t>Uforligeligheder</w:t>
      </w:r>
    </w:p>
    <w:p w:rsidR="00F639F8" w:rsidRDefault="00F639F8" w:rsidP="00F639F8">
      <w:pPr>
        <w:tabs>
          <w:tab w:val="left" w:pos="851"/>
          <w:tab w:val="left" w:pos="8222"/>
        </w:tabs>
        <w:ind w:left="851"/>
        <w:rPr>
          <w:sz w:val="24"/>
          <w:szCs w:val="24"/>
        </w:rPr>
      </w:pPr>
      <w:r w:rsidRPr="00C35B3A">
        <w:rPr>
          <w:sz w:val="24"/>
          <w:szCs w:val="24"/>
          <w:lang w:eastAsia="da-DK"/>
        </w:rPr>
        <w:t>Da der ikke foreligger undersøgelser vedrørende eventuelle uforligeligheder, bør dette lægemiddel ikke blandes med andre præparater.</w:t>
      </w:r>
      <w:r>
        <w:rPr>
          <w:sz w:val="24"/>
          <w:szCs w:val="24"/>
          <w:lang w:eastAsia="da-DK"/>
        </w:rPr>
        <w:t xml:space="preserve"> </w:t>
      </w:r>
    </w:p>
    <w:p w:rsidR="00F639F8" w:rsidRPr="006E4FDA" w:rsidRDefault="00F639F8" w:rsidP="00F639F8">
      <w:pPr>
        <w:tabs>
          <w:tab w:val="left" w:pos="851"/>
          <w:tab w:val="left" w:pos="8222"/>
        </w:tabs>
        <w:ind w:left="851"/>
        <w:rPr>
          <w:sz w:val="24"/>
          <w:szCs w:val="24"/>
        </w:rPr>
      </w:pPr>
    </w:p>
    <w:p w:rsidR="00F639F8" w:rsidRPr="006E4FDA" w:rsidRDefault="00F639F8" w:rsidP="00F639F8">
      <w:pPr>
        <w:tabs>
          <w:tab w:val="left" w:pos="8222"/>
        </w:tabs>
        <w:ind w:left="851" w:hanging="851"/>
        <w:rPr>
          <w:b/>
          <w:sz w:val="24"/>
          <w:szCs w:val="24"/>
        </w:rPr>
      </w:pPr>
      <w:r w:rsidRPr="006E4FDA">
        <w:rPr>
          <w:b/>
          <w:sz w:val="24"/>
          <w:szCs w:val="24"/>
        </w:rPr>
        <w:t>6.3</w:t>
      </w:r>
      <w:r w:rsidRPr="006E4FDA">
        <w:rPr>
          <w:b/>
          <w:sz w:val="24"/>
          <w:szCs w:val="24"/>
        </w:rPr>
        <w:tab/>
        <w:t>Opbevaringstid</w:t>
      </w:r>
    </w:p>
    <w:p w:rsidR="00F639F8" w:rsidRPr="00C35B3A" w:rsidRDefault="00F639F8" w:rsidP="00F639F8">
      <w:pPr>
        <w:ind w:right="-318" w:firstLine="851"/>
        <w:rPr>
          <w:sz w:val="24"/>
          <w:lang w:eastAsia="da-DK"/>
        </w:rPr>
      </w:pPr>
      <w:r>
        <w:rPr>
          <w:sz w:val="24"/>
          <w:lang w:eastAsia="da-DK"/>
        </w:rPr>
        <w:t>I</w:t>
      </w:r>
      <w:r w:rsidRPr="00C35B3A">
        <w:rPr>
          <w:sz w:val="24"/>
          <w:lang w:eastAsia="da-DK"/>
        </w:rPr>
        <w:t xml:space="preserve"> salgspakning: 5 år</w:t>
      </w:r>
      <w:r>
        <w:rPr>
          <w:sz w:val="24"/>
          <w:lang w:eastAsia="da-DK"/>
        </w:rPr>
        <w:t>.</w:t>
      </w:r>
    </w:p>
    <w:p w:rsidR="00F639F8" w:rsidRPr="00C35B3A" w:rsidRDefault="00F639F8" w:rsidP="00F639F8">
      <w:pPr>
        <w:ind w:right="-318" w:firstLine="851"/>
        <w:rPr>
          <w:sz w:val="24"/>
          <w:lang w:eastAsia="da-DK"/>
        </w:rPr>
      </w:pPr>
      <w:r>
        <w:rPr>
          <w:sz w:val="24"/>
          <w:lang w:eastAsia="da-DK"/>
        </w:rPr>
        <w:t>E</w:t>
      </w:r>
      <w:r w:rsidRPr="00C35B3A">
        <w:rPr>
          <w:sz w:val="24"/>
          <w:lang w:eastAsia="da-DK"/>
        </w:rPr>
        <w:t>fter første åbning af den indre emballage: 6 måneder</w:t>
      </w:r>
      <w:r>
        <w:rPr>
          <w:sz w:val="24"/>
          <w:lang w:eastAsia="da-DK"/>
        </w:rPr>
        <w:t>.</w:t>
      </w:r>
    </w:p>
    <w:p w:rsidR="00F639F8" w:rsidRPr="006E4FDA" w:rsidRDefault="00F639F8" w:rsidP="00F639F8">
      <w:pPr>
        <w:tabs>
          <w:tab w:val="left" w:pos="851"/>
          <w:tab w:val="left" w:pos="8222"/>
        </w:tabs>
        <w:ind w:left="851"/>
        <w:rPr>
          <w:sz w:val="24"/>
          <w:szCs w:val="24"/>
        </w:rPr>
      </w:pPr>
    </w:p>
    <w:p w:rsidR="00F639F8" w:rsidRPr="006E4FDA" w:rsidRDefault="00F639F8" w:rsidP="00F639F8">
      <w:pPr>
        <w:tabs>
          <w:tab w:val="left" w:pos="8222"/>
        </w:tabs>
        <w:ind w:left="851" w:hanging="851"/>
        <w:rPr>
          <w:b/>
          <w:sz w:val="24"/>
          <w:szCs w:val="24"/>
        </w:rPr>
      </w:pPr>
      <w:r w:rsidRPr="006E4FDA">
        <w:rPr>
          <w:b/>
          <w:sz w:val="24"/>
          <w:szCs w:val="24"/>
        </w:rPr>
        <w:t>6.4</w:t>
      </w:r>
      <w:r w:rsidRPr="006E4FDA">
        <w:rPr>
          <w:b/>
          <w:sz w:val="24"/>
          <w:szCs w:val="24"/>
        </w:rPr>
        <w:tab/>
        <w:t>Særlige opbevaringsforhold</w:t>
      </w:r>
    </w:p>
    <w:p w:rsidR="00F639F8" w:rsidRPr="00645D5E" w:rsidRDefault="00F639F8" w:rsidP="00F639F8">
      <w:pPr>
        <w:tabs>
          <w:tab w:val="left" w:pos="851"/>
          <w:tab w:val="left" w:pos="8222"/>
        </w:tabs>
        <w:ind w:left="851"/>
        <w:rPr>
          <w:sz w:val="24"/>
          <w:lang w:eastAsia="da-DK"/>
        </w:rPr>
      </w:pPr>
      <w:r w:rsidRPr="00C35B3A">
        <w:rPr>
          <w:noProof/>
          <w:sz w:val="24"/>
          <w:szCs w:val="24"/>
          <w:lang w:eastAsia="da-DK"/>
        </w:rPr>
        <w:t>Dette veterinærlægemiddel kræver ingen særlige forholdsregler vedrørende opbevaringen.</w:t>
      </w:r>
    </w:p>
    <w:p w:rsidR="00F639F8" w:rsidRPr="006E4FDA" w:rsidRDefault="00F639F8" w:rsidP="00F639F8">
      <w:pPr>
        <w:tabs>
          <w:tab w:val="left" w:pos="851"/>
          <w:tab w:val="left" w:pos="8222"/>
        </w:tabs>
        <w:ind w:left="851"/>
        <w:rPr>
          <w:sz w:val="24"/>
          <w:szCs w:val="24"/>
        </w:rPr>
      </w:pPr>
    </w:p>
    <w:p w:rsidR="00F639F8" w:rsidRPr="006E4FDA" w:rsidRDefault="00F639F8" w:rsidP="00F639F8">
      <w:pPr>
        <w:tabs>
          <w:tab w:val="left" w:pos="8222"/>
        </w:tabs>
        <w:ind w:left="851" w:hanging="851"/>
        <w:rPr>
          <w:b/>
          <w:sz w:val="24"/>
          <w:szCs w:val="24"/>
        </w:rPr>
      </w:pPr>
      <w:r w:rsidRPr="006E4FDA">
        <w:rPr>
          <w:b/>
          <w:sz w:val="24"/>
          <w:szCs w:val="24"/>
        </w:rPr>
        <w:t>6.5</w:t>
      </w:r>
      <w:r w:rsidRPr="006E4FDA">
        <w:rPr>
          <w:b/>
          <w:sz w:val="24"/>
          <w:szCs w:val="24"/>
        </w:rPr>
        <w:tab/>
        <w:t>Emballage</w:t>
      </w:r>
    </w:p>
    <w:p w:rsidR="00F639F8" w:rsidRDefault="00F639F8" w:rsidP="00F639F8">
      <w:pPr>
        <w:ind w:left="851"/>
        <w:rPr>
          <w:sz w:val="24"/>
          <w:szCs w:val="24"/>
          <w:lang w:eastAsia="da-DK"/>
        </w:rPr>
      </w:pPr>
      <w:r>
        <w:rPr>
          <w:sz w:val="24"/>
          <w:szCs w:val="24"/>
          <w:lang w:eastAsia="da-DK"/>
        </w:rPr>
        <w:t xml:space="preserve">Hård </w:t>
      </w:r>
      <w:proofErr w:type="spellStart"/>
      <w:r>
        <w:rPr>
          <w:sz w:val="24"/>
          <w:szCs w:val="24"/>
          <w:lang w:eastAsia="da-DK"/>
        </w:rPr>
        <w:t>polyetylen</w:t>
      </w:r>
      <w:proofErr w:type="spellEnd"/>
      <w:r>
        <w:rPr>
          <w:sz w:val="24"/>
          <w:szCs w:val="24"/>
          <w:lang w:eastAsia="da-DK"/>
        </w:rPr>
        <w:t xml:space="preserve"> flaske med</w:t>
      </w:r>
      <w:r w:rsidRPr="00C35B3A">
        <w:rPr>
          <w:sz w:val="24"/>
          <w:szCs w:val="24"/>
          <w:lang w:eastAsia="da-DK"/>
        </w:rPr>
        <w:t xml:space="preserve"> skruelåg af polypropylen.</w:t>
      </w:r>
    </w:p>
    <w:p w:rsidR="00F639F8" w:rsidRDefault="00F639F8" w:rsidP="00F639F8">
      <w:pPr>
        <w:ind w:left="851"/>
        <w:rPr>
          <w:sz w:val="24"/>
          <w:szCs w:val="24"/>
          <w:lang w:eastAsia="da-DK"/>
        </w:rPr>
      </w:pPr>
    </w:p>
    <w:p w:rsidR="00F639F8" w:rsidRPr="00C35B3A" w:rsidRDefault="00F639F8" w:rsidP="00F639F8">
      <w:pPr>
        <w:ind w:left="851"/>
        <w:rPr>
          <w:sz w:val="24"/>
          <w:szCs w:val="24"/>
          <w:lang w:eastAsia="da-DK"/>
        </w:rPr>
      </w:pPr>
      <w:r>
        <w:rPr>
          <w:sz w:val="24"/>
          <w:szCs w:val="24"/>
          <w:lang w:eastAsia="da-DK"/>
        </w:rPr>
        <w:t>Pakningsstørrelser: 100, 250 og 1000 ml.</w:t>
      </w:r>
    </w:p>
    <w:p w:rsidR="008C14DB" w:rsidRPr="00C35B3A" w:rsidRDefault="008C14DB" w:rsidP="008C14DB">
      <w:pPr>
        <w:ind w:left="851"/>
        <w:rPr>
          <w:sz w:val="24"/>
          <w:szCs w:val="24"/>
          <w:lang w:eastAsia="da-DK"/>
        </w:rPr>
      </w:pPr>
      <w:r>
        <w:rPr>
          <w:sz w:val="24"/>
          <w:szCs w:val="24"/>
          <w:lang w:eastAsia="da-DK"/>
        </w:rPr>
        <w:t>En 100 ml eller 250 ml flaske er pakket i en papæske</w:t>
      </w:r>
    </w:p>
    <w:p w:rsidR="00F639F8" w:rsidRPr="006E4FDA" w:rsidRDefault="00F639F8" w:rsidP="00F639F8">
      <w:pPr>
        <w:ind w:firstLine="851"/>
        <w:rPr>
          <w:sz w:val="24"/>
          <w:szCs w:val="24"/>
          <w:lang w:eastAsia="da-DK"/>
        </w:rPr>
      </w:pPr>
      <w:r w:rsidRPr="00C35B3A">
        <w:rPr>
          <w:sz w:val="24"/>
          <w:szCs w:val="24"/>
          <w:lang w:eastAsia="da-DK"/>
        </w:rPr>
        <w:t>Ikke alle pakningsstørrelser er nødvendigvis markedsført</w:t>
      </w:r>
      <w:r>
        <w:rPr>
          <w:sz w:val="24"/>
          <w:szCs w:val="24"/>
          <w:lang w:eastAsia="da-DK"/>
        </w:rPr>
        <w:t>.</w:t>
      </w:r>
    </w:p>
    <w:p w:rsidR="00F639F8" w:rsidRPr="006E4FDA" w:rsidRDefault="00F639F8" w:rsidP="00F639F8">
      <w:pPr>
        <w:tabs>
          <w:tab w:val="left" w:pos="851"/>
          <w:tab w:val="left" w:pos="8222"/>
        </w:tabs>
        <w:ind w:left="851"/>
        <w:rPr>
          <w:sz w:val="24"/>
          <w:szCs w:val="24"/>
        </w:rPr>
      </w:pPr>
    </w:p>
    <w:p w:rsidR="00F639F8" w:rsidRPr="006E4FDA" w:rsidRDefault="00F639F8" w:rsidP="00F639F8">
      <w:pPr>
        <w:tabs>
          <w:tab w:val="left" w:pos="851"/>
          <w:tab w:val="left" w:pos="8222"/>
        </w:tabs>
        <w:ind w:left="851" w:hanging="851"/>
        <w:rPr>
          <w:b/>
          <w:sz w:val="24"/>
          <w:szCs w:val="24"/>
        </w:rPr>
      </w:pPr>
      <w:r w:rsidRPr="006E4FDA">
        <w:rPr>
          <w:b/>
          <w:sz w:val="24"/>
          <w:szCs w:val="24"/>
        </w:rPr>
        <w:t>6.6</w:t>
      </w:r>
      <w:r w:rsidRPr="006E4FDA">
        <w:rPr>
          <w:b/>
          <w:sz w:val="24"/>
          <w:szCs w:val="24"/>
        </w:rPr>
        <w:tab/>
        <w:t>Særlige forholdsregler ved bortskaffelse af rester af lægemidlet eller affald</w:t>
      </w:r>
    </w:p>
    <w:p w:rsidR="00F639F8" w:rsidRPr="0023165B" w:rsidRDefault="00F639F8" w:rsidP="00F639F8">
      <w:pPr>
        <w:ind w:left="851" w:right="-318"/>
        <w:rPr>
          <w:sz w:val="24"/>
          <w:szCs w:val="24"/>
          <w:lang w:eastAsia="da-DK"/>
        </w:rPr>
      </w:pPr>
      <w:r w:rsidRPr="00C35B3A">
        <w:rPr>
          <w:sz w:val="24"/>
          <w:szCs w:val="24"/>
          <w:lang w:eastAsia="da-DK"/>
        </w:rPr>
        <w:t>Ikke</w:t>
      </w:r>
      <w:r>
        <w:rPr>
          <w:sz w:val="24"/>
          <w:szCs w:val="24"/>
          <w:lang w:eastAsia="da-DK"/>
        </w:rPr>
        <w:t xml:space="preserve"> anvendte veterinære lægemidler</w:t>
      </w:r>
      <w:r w:rsidRPr="00C35B3A">
        <w:rPr>
          <w:sz w:val="24"/>
          <w:szCs w:val="24"/>
          <w:lang w:eastAsia="da-DK"/>
        </w:rPr>
        <w:t xml:space="preserve"> samt affald heraf bør destrueres i henhold til lokale </w:t>
      </w:r>
      <w:r w:rsidR="008C14DB" w:rsidRPr="00C35B3A">
        <w:rPr>
          <w:sz w:val="24"/>
          <w:szCs w:val="24"/>
          <w:lang w:eastAsia="da-DK"/>
        </w:rPr>
        <w:t>retningslinjer</w:t>
      </w:r>
      <w:r w:rsidRPr="00C35B3A">
        <w:rPr>
          <w:sz w:val="24"/>
          <w:szCs w:val="24"/>
          <w:lang w:eastAsia="da-DK"/>
        </w:rPr>
        <w:t>.</w:t>
      </w:r>
    </w:p>
    <w:p w:rsidR="00F639F8" w:rsidRPr="006E4FDA" w:rsidRDefault="00F639F8" w:rsidP="00F639F8">
      <w:pPr>
        <w:tabs>
          <w:tab w:val="left" w:pos="851"/>
          <w:tab w:val="left" w:pos="8222"/>
        </w:tabs>
        <w:ind w:left="851"/>
        <w:rPr>
          <w:sz w:val="24"/>
          <w:szCs w:val="24"/>
        </w:rPr>
      </w:pPr>
    </w:p>
    <w:p w:rsidR="00F639F8" w:rsidRPr="006E4FDA" w:rsidRDefault="00F639F8" w:rsidP="00F639F8">
      <w:pPr>
        <w:tabs>
          <w:tab w:val="left" w:pos="851"/>
          <w:tab w:val="left" w:pos="8222"/>
        </w:tabs>
        <w:ind w:left="851" w:hanging="851"/>
        <w:rPr>
          <w:b/>
          <w:sz w:val="24"/>
          <w:szCs w:val="24"/>
        </w:rPr>
      </w:pPr>
      <w:r w:rsidRPr="006E4FDA">
        <w:rPr>
          <w:b/>
          <w:sz w:val="24"/>
          <w:szCs w:val="24"/>
        </w:rPr>
        <w:t>7.</w:t>
      </w:r>
      <w:r w:rsidRPr="006E4FDA">
        <w:rPr>
          <w:b/>
          <w:sz w:val="24"/>
          <w:szCs w:val="24"/>
        </w:rPr>
        <w:tab/>
        <w:t>INDEHAVER AF MARKEDSFØRINGSTILLADELSEN</w:t>
      </w:r>
    </w:p>
    <w:p w:rsidR="00E2714E" w:rsidRPr="00E2714E" w:rsidRDefault="00E2714E" w:rsidP="00E2714E">
      <w:pPr>
        <w:ind w:left="851"/>
        <w:rPr>
          <w:sz w:val="24"/>
          <w:szCs w:val="24"/>
          <w:lang w:val="en-US" w:eastAsia="da-DK"/>
        </w:rPr>
      </w:pPr>
      <w:r w:rsidRPr="00E2714E">
        <w:rPr>
          <w:sz w:val="24"/>
          <w:szCs w:val="24"/>
          <w:lang w:val="en-US" w:eastAsia="da-DK"/>
        </w:rPr>
        <w:t>Elanco Animal Health GmbH</w:t>
      </w:r>
    </w:p>
    <w:p w:rsidR="00E2714E" w:rsidRPr="00E2714E" w:rsidRDefault="00E2714E" w:rsidP="00E2714E">
      <w:pPr>
        <w:ind w:left="851"/>
        <w:rPr>
          <w:sz w:val="24"/>
          <w:szCs w:val="24"/>
          <w:lang w:eastAsia="da-DK"/>
        </w:rPr>
      </w:pPr>
      <w:r w:rsidRPr="00E2714E">
        <w:rPr>
          <w:sz w:val="24"/>
          <w:szCs w:val="24"/>
          <w:lang w:val="en-US" w:eastAsia="da-DK"/>
        </w:rPr>
        <w:t xml:space="preserve">Alfred-Nobel-Str. </w:t>
      </w:r>
      <w:r w:rsidRPr="00E2714E">
        <w:rPr>
          <w:sz w:val="24"/>
          <w:szCs w:val="24"/>
          <w:lang w:eastAsia="da-DK"/>
        </w:rPr>
        <w:t>50</w:t>
      </w:r>
    </w:p>
    <w:p w:rsidR="00E2714E" w:rsidRPr="00E2714E" w:rsidRDefault="00E2714E" w:rsidP="00E2714E">
      <w:pPr>
        <w:ind w:left="851"/>
        <w:rPr>
          <w:sz w:val="24"/>
          <w:szCs w:val="24"/>
          <w:lang w:eastAsia="da-DK"/>
        </w:rPr>
      </w:pPr>
      <w:r w:rsidRPr="00E2714E">
        <w:rPr>
          <w:sz w:val="24"/>
          <w:szCs w:val="24"/>
          <w:lang w:eastAsia="da-DK"/>
        </w:rPr>
        <w:t xml:space="preserve">40789 </w:t>
      </w:r>
      <w:proofErr w:type="spellStart"/>
      <w:r w:rsidRPr="00E2714E">
        <w:rPr>
          <w:sz w:val="24"/>
          <w:szCs w:val="24"/>
          <w:lang w:eastAsia="da-DK"/>
        </w:rPr>
        <w:t>Monheim</w:t>
      </w:r>
      <w:proofErr w:type="spellEnd"/>
      <w:r w:rsidRPr="00E2714E">
        <w:rPr>
          <w:sz w:val="24"/>
          <w:szCs w:val="24"/>
          <w:lang w:eastAsia="da-DK"/>
        </w:rPr>
        <w:t xml:space="preserve"> am Rhein</w:t>
      </w:r>
    </w:p>
    <w:p w:rsidR="00F639F8" w:rsidRDefault="00E2714E" w:rsidP="00E2714E">
      <w:pPr>
        <w:ind w:left="851"/>
        <w:rPr>
          <w:sz w:val="24"/>
          <w:szCs w:val="24"/>
          <w:lang w:eastAsia="da-DK"/>
        </w:rPr>
      </w:pPr>
      <w:r w:rsidRPr="00E2714E">
        <w:rPr>
          <w:sz w:val="24"/>
          <w:szCs w:val="24"/>
          <w:lang w:eastAsia="da-DK"/>
        </w:rPr>
        <w:t>Tyskland</w:t>
      </w:r>
    </w:p>
    <w:p w:rsidR="00E2714E" w:rsidRPr="00C35B3A" w:rsidRDefault="00E2714E" w:rsidP="00E2714E">
      <w:pPr>
        <w:ind w:left="851"/>
        <w:rPr>
          <w:sz w:val="24"/>
          <w:szCs w:val="24"/>
          <w:lang w:eastAsia="da-DK"/>
        </w:rPr>
      </w:pPr>
    </w:p>
    <w:p w:rsidR="00F639F8" w:rsidRPr="00C35B3A" w:rsidRDefault="00F639F8" w:rsidP="00F639F8">
      <w:pPr>
        <w:ind w:left="851"/>
        <w:rPr>
          <w:b/>
          <w:sz w:val="24"/>
          <w:szCs w:val="24"/>
          <w:lang w:eastAsia="da-DK"/>
        </w:rPr>
      </w:pPr>
      <w:r w:rsidRPr="00C35B3A">
        <w:rPr>
          <w:b/>
          <w:sz w:val="24"/>
          <w:szCs w:val="24"/>
          <w:lang w:eastAsia="da-DK"/>
        </w:rPr>
        <w:t>Repræsentant</w:t>
      </w:r>
    </w:p>
    <w:p w:rsidR="003417AA" w:rsidRPr="00567279" w:rsidRDefault="003417AA" w:rsidP="003417AA">
      <w:pPr>
        <w:tabs>
          <w:tab w:val="left" w:pos="851"/>
          <w:tab w:val="left" w:pos="8222"/>
        </w:tabs>
        <w:ind w:left="851"/>
        <w:rPr>
          <w:spacing w:val="-3"/>
          <w:sz w:val="24"/>
          <w:szCs w:val="24"/>
        </w:rPr>
      </w:pPr>
      <w:r w:rsidRPr="00567279">
        <w:rPr>
          <w:spacing w:val="-3"/>
          <w:sz w:val="24"/>
          <w:szCs w:val="24"/>
        </w:rPr>
        <w:t>Elanco Denmark ApS</w:t>
      </w:r>
    </w:p>
    <w:p w:rsidR="003417AA" w:rsidRPr="00567279" w:rsidRDefault="003417AA" w:rsidP="003417AA">
      <w:pPr>
        <w:tabs>
          <w:tab w:val="left" w:pos="851"/>
          <w:tab w:val="left" w:pos="8222"/>
        </w:tabs>
        <w:ind w:left="851"/>
        <w:rPr>
          <w:spacing w:val="-3"/>
          <w:sz w:val="24"/>
          <w:szCs w:val="24"/>
        </w:rPr>
      </w:pPr>
      <w:r w:rsidRPr="00567279">
        <w:rPr>
          <w:spacing w:val="-3"/>
          <w:sz w:val="24"/>
          <w:szCs w:val="24"/>
        </w:rPr>
        <w:t>Lautrupvang 12, 1.</w:t>
      </w:r>
    </w:p>
    <w:p w:rsidR="003417AA" w:rsidRPr="00567279" w:rsidRDefault="003417AA" w:rsidP="003417AA">
      <w:pPr>
        <w:tabs>
          <w:tab w:val="left" w:pos="851"/>
          <w:tab w:val="left" w:pos="8222"/>
        </w:tabs>
        <w:ind w:left="851"/>
        <w:rPr>
          <w:spacing w:val="-3"/>
          <w:sz w:val="24"/>
          <w:szCs w:val="24"/>
        </w:rPr>
      </w:pPr>
      <w:r w:rsidRPr="00567279">
        <w:rPr>
          <w:spacing w:val="-3"/>
          <w:sz w:val="24"/>
          <w:szCs w:val="24"/>
        </w:rPr>
        <w:t>2750 Ballerup</w:t>
      </w:r>
    </w:p>
    <w:p w:rsidR="00F639F8" w:rsidRPr="006E4FDA" w:rsidRDefault="00F639F8" w:rsidP="00F639F8">
      <w:pPr>
        <w:tabs>
          <w:tab w:val="left" w:pos="851"/>
          <w:tab w:val="left" w:pos="8222"/>
        </w:tabs>
        <w:ind w:left="851"/>
        <w:rPr>
          <w:sz w:val="24"/>
          <w:szCs w:val="24"/>
        </w:rPr>
      </w:pPr>
    </w:p>
    <w:p w:rsidR="00F639F8" w:rsidRPr="006E4FDA" w:rsidRDefault="00F639F8" w:rsidP="00F639F8">
      <w:pPr>
        <w:tabs>
          <w:tab w:val="left" w:pos="8222"/>
        </w:tabs>
        <w:ind w:left="851" w:hanging="851"/>
        <w:rPr>
          <w:b/>
          <w:sz w:val="24"/>
          <w:szCs w:val="24"/>
        </w:rPr>
      </w:pPr>
      <w:r w:rsidRPr="006E4FDA">
        <w:rPr>
          <w:b/>
          <w:sz w:val="24"/>
          <w:szCs w:val="24"/>
        </w:rPr>
        <w:t>8.</w:t>
      </w:r>
      <w:r w:rsidRPr="006E4FDA">
        <w:rPr>
          <w:b/>
          <w:sz w:val="24"/>
          <w:szCs w:val="24"/>
        </w:rPr>
        <w:tab/>
        <w:t>MARKEDSFØRINGSTILLADELSESNUMMER (NUMRE)</w:t>
      </w:r>
    </w:p>
    <w:p w:rsidR="00F639F8" w:rsidRPr="006E4FDA" w:rsidRDefault="00F639F8" w:rsidP="00F639F8">
      <w:pPr>
        <w:tabs>
          <w:tab w:val="left" w:pos="851"/>
          <w:tab w:val="left" w:pos="8222"/>
        </w:tabs>
        <w:ind w:left="851"/>
        <w:rPr>
          <w:sz w:val="24"/>
          <w:szCs w:val="24"/>
        </w:rPr>
      </w:pPr>
      <w:r>
        <w:rPr>
          <w:sz w:val="24"/>
          <w:szCs w:val="24"/>
        </w:rPr>
        <w:t>57093</w:t>
      </w:r>
    </w:p>
    <w:p w:rsidR="00F639F8" w:rsidRPr="006E4FDA" w:rsidRDefault="00F639F8" w:rsidP="00F639F8">
      <w:pPr>
        <w:tabs>
          <w:tab w:val="left" w:pos="851"/>
          <w:tab w:val="left" w:pos="8222"/>
        </w:tabs>
        <w:ind w:left="851"/>
        <w:rPr>
          <w:sz w:val="24"/>
          <w:szCs w:val="24"/>
        </w:rPr>
      </w:pPr>
    </w:p>
    <w:p w:rsidR="00F639F8" w:rsidRPr="006E4FDA" w:rsidRDefault="00F639F8" w:rsidP="00F639F8">
      <w:pPr>
        <w:tabs>
          <w:tab w:val="left" w:pos="851"/>
          <w:tab w:val="left" w:pos="8222"/>
        </w:tabs>
        <w:rPr>
          <w:b/>
          <w:sz w:val="24"/>
          <w:szCs w:val="24"/>
        </w:rPr>
      </w:pPr>
      <w:r w:rsidRPr="006E4FDA">
        <w:rPr>
          <w:b/>
          <w:sz w:val="24"/>
          <w:szCs w:val="24"/>
        </w:rPr>
        <w:t>9.</w:t>
      </w:r>
      <w:r w:rsidRPr="006E4FDA">
        <w:rPr>
          <w:b/>
          <w:sz w:val="24"/>
          <w:szCs w:val="24"/>
        </w:rPr>
        <w:tab/>
        <w:t>DATO FOR FØRSTE MARKEDSFØRINGSTILLADELSE</w:t>
      </w:r>
    </w:p>
    <w:p w:rsidR="00F639F8" w:rsidRPr="006E4FDA" w:rsidRDefault="00F639F8" w:rsidP="00F639F8">
      <w:pPr>
        <w:tabs>
          <w:tab w:val="left" w:pos="851"/>
          <w:tab w:val="left" w:pos="8222"/>
        </w:tabs>
        <w:ind w:left="851"/>
        <w:rPr>
          <w:sz w:val="24"/>
          <w:szCs w:val="24"/>
        </w:rPr>
      </w:pPr>
      <w:r>
        <w:rPr>
          <w:sz w:val="24"/>
          <w:szCs w:val="24"/>
        </w:rPr>
        <w:t>21. oktober 2016</w:t>
      </w:r>
    </w:p>
    <w:p w:rsidR="00F639F8" w:rsidRPr="006E4FDA" w:rsidRDefault="00F639F8" w:rsidP="00F639F8">
      <w:pPr>
        <w:tabs>
          <w:tab w:val="left" w:pos="851"/>
          <w:tab w:val="left" w:pos="8222"/>
        </w:tabs>
        <w:ind w:left="851"/>
        <w:rPr>
          <w:sz w:val="24"/>
          <w:szCs w:val="24"/>
        </w:rPr>
      </w:pPr>
    </w:p>
    <w:p w:rsidR="00F639F8" w:rsidRPr="006E4FDA" w:rsidRDefault="00F639F8" w:rsidP="00F639F8">
      <w:pPr>
        <w:tabs>
          <w:tab w:val="left" w:pos="851"/>
          <w:tab w:val="left" w:pos="8222"/>
        </w:tabs>
        <w:ind w:left="851" w:hanging="851"/>
        <w:rPr>
          <w:b/>
          <w:sz w:val="24"/>
          <w:szCs w:val="24"/>
        </w:rPr>
      </w:pPr>
      <w:r w:rsidRPr="006E4FDA">
        <w:rPr>
          <w:b/>
          <w:sz w:val="24"/>
          <w:szCs w:val="24"/>
        </w:rPr>
        <w:t>10.</w:t>
      </w:r>
      <w:r w:rsidRPr="006E4FDA">
        <w:rPr>
          <w:b/>
          <w:sz w:val="24"/>
          <w:szCs w:val="24"/>
        </w:rPr>
        <w:tab/>
        <w:t>DATO FOR ÆNDRING AF TEKSTEN</w:t>
      </w:r>
    </w:p>
    <w:p w:rsidR="00F639F8" w:rsidRPr="006E4FDA" w:rsidRDefault="00E2714E" w:rsidP="00F639F8">
      <w:pPr>
        <w:tabs>
          <w:tab w:val="left" w:pos="851"/>
          <w:tab w:val="left" w:pos="8222"/>
        </w:tabs>
        <w:ind w:left="851"/>
        <w:rPr>
          <w:sz w:val="24"/>
          <w:szCs w:val="24"/>
        </w:rPr>
      </w:pPr>
      <w:r>
        <w:rPr>
          <w:sz w:val="24"/>
          <w:szCs w:val="24"/>
        </w:rPr>
        <w:t>31. marts 2025</w:t>
      </w:r>
    </w:p>
    <w:p w:rsidR="00F639F8" w:rsidRPr="006E4FDA" w:rsidRDefault="00F639F8" w:rsidP="00F639F8">
      <w:pPr>
        <w:tabs>
          <w:tab w:val="left" w:pos="851"/>
          <w:tab w:val="left" w:pos="8222"/>
        </w:tabs>
        <w:ind w:left="851"/>
        <w:rPr>
          <w:sz w:val="24"/>
          <w:szCs w:val="24"/>
        </w:rPr>
      </w:pPr>
    </w:p>
    <w:p w:rsidR="00F639F8" w:rsidRPr="006E4FDA" w:rsidRDefault="00F639F8" w:rsidP="00F639F8">
      <w:pPr>
        <w:tabs>
          <w:tab w:val="left" w:pos="851"/>
          <w:tab w:val="left" w:pos="8222"/>
        </w:tabs>
        <w:rPr>
          <w:b/>
          <w:sz w:val="24"/>
          <w:szCs w:val="24"/>
        </w:rPr>
      </w:pPr>
      <w:r w:rsidRPr="006E4FDA">
        <w:rPr>
          <w:b/>
          <w:sz w:val="24"/>
          <w:szCs w:val="24"/>
        </w:rPr>
        <w:t>11.</w:t>
      </w:r>
      <w:r w:rsidRPr="006E4FDA">
        <w:rPr>
          <w:b/>
          <w:sz w:val="24"/>
          <w:szCs w:val="24"/>
        </w:rPr>
        <w:tab/>
        <w:t>UDLEVERINGSBESTEMMELSE</w:t>
      </w:r>
    </w:p>
    <w:p w:rsidR="00F639F8" w:rsidRPr="00C11590" w:rsidRDefault="00F639F8" w:rsidP="00F639F8">
      <w:pPr>
        <w:pStyle w:val="Sidehoved"/>
        <w:tabs>
          <w:tab w:val="clear" w:pos="4819"/>
          <w:tab w:val="left" w:pos="851"/>
          <w:tab w:val="left" w:pos="8222"/>
        </w:tabs>
        <w:ind w:left="851"/>
        <w:rPr>
          <w:szCs w:val="24"/>
        </w:rPr>
      </w:pPr>
      <w:r>
        <w:rPr>
          <w:szCs w:val="24"/>
        </w:rPr>
        <w:t>BP</w:t>
      </w:r>
    </w:p>
    <w:p w:rsidR="00F639F8" w:rsidRPr="00CB298C" w:rsidRDefault="00F639F8" w:rsidP="00F639F8"/>
    <w:p w:rsidR="0003527F" w:rsidRPr="00F639F8" w:rsidRDefault="0003527F" w:rsidP="00F639F8"/>
    <w:sectPr w:rsidR="0003527F" w:rsidRPr="00F639F8"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9F8" w:rsidRDefault="00F639F8">
      <w:r>
        <w:separator/>
      </w:r>
    </w:p>
  </w:endnote>
  <w:endnote w:type="continuationSeparator" w:id="0">
    <w:p w:rsidR="00F639F8" w:rsidRDefault="00F63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8B0CDD">
    <w:pPr>
      <w:pStyle w:val="Sidefod"/>
      <w:tabs>
        <w:tab w:val="clear" w:pos="4819"/>
        <w:tab w:val="left" w:pos="8647"/>
      </w:tabs>
      <w:rPr>
        <w:i/>
        <w:sz w:val="18"/>
      </w:rPr>
    </w:pPr>
    <w:proofErr w:type="spellStart"/>
    <w:r w:rsidRPr="008B0CDD">
      <w:rPr>
        <w:i/>
        <w:snapToGrid w:val="0"/>
        <w:sz w:val="18"/>
      </w:rPr>
      <w:t>Baycoxine</w:t>
    </w:r>
    <w:proofErr w:type="spellEnd"/>
    <w:r w:rsidRPr="008B0CDD">
      <w:rPr>
        <w:i/>
        <w:snapToGrid w:val="0"/>
        <w:sz w:val="18"/>
      </w:rPr>
      <w:t xml:space="preserve"> </w:t>
    </w:r>
    <w:proofErr w:type="spellStart"/>
    <w:r w:rsidRPr="008B0CDD">
      <w:rPr>
        <w:i/>
        <w:snapToGrid w:val="0"/>
        <w:sz w:val="18"/>
      </w:rPr>
      <w:t>Vet</w:t>
    </w:r>
    <w:proofErr w:type="spellEnd"/>
    <w:r w:rsidRPr="008B0CDD">
      <w:rPr>
        <w:i/>
        <w:snapToGrid w:val="0"/>
        <w:sz w:val="18"/>
      </w:rPr>
      <w:t>., oral suspension 50 mg-ml</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639F8">
      <w:rPr>
        <w:i/>
        <w:noProof/>
        <w:snapToGrid w:val="0"/>
        <w:sz w:val="18"/>
      </w:rPr>
      <w:t>Dokument70</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9F8" w:rsidRDefault="00F639F8">
      <w:r>
        <w:separator/>
      </w:r>
    </w:p>
  </w:footnote>
  <w:footnote w:type="continuationSeparator" w:id="0">
    <w:p w:rsidR="00F639F8" w:rsidRDefault="00F63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9F8"/>
    <w:rsid w:val="0003527F"/>
    <w:rsid w:val="00065C7D"/>
    <w:rsid w:val="000C6CD4"/>
    <w:rsid w:val="001577E4"/>
    <w:rsid w:val="001858CA"/>
    <w:rsid w:val="001C4AEF"/>
    <w:rsid w:val="001D3CC5"/>
    <w:rsid w:val="00273594"/>
    <w:rsid w:val="00322BDE"/>
    <w:rsid w:val="003417AA"/>
    <w:rsid w:val="00406EE7"/>
    <w:rsid w:val="00407013"/>
    <w:rsid w:val="004A62CC"/>
    <w:rsid w:val="00565A74"/>
    <w:rsid w:val="00567279"/>
    <w:rsid w:val="005B0036"/>
    <w:rsid w:val="005F5831"/>
    <w:rsid w:val="00662012"/>
    <w:rsid w:val="00666B01"/>
    <w:rsid w:val="006B1539"/>
    <w:rsid w:val="006D4B41"/>
    <w:rsid w:val="006F5621"/>
    <w:rsid w:val="007B240E"/>
    <w:rsid w:val="007E2A00"/>
    <w:rsid w:val="008010F2"/>
    <w:rsid w:val="008B0CDD"/>
    <w:rsid w:val="008C14DB"/>
    <w:rsid w:val="009202AE"/>
    <w:rsid w:val="00932676"/>
    <w:rsid w:val="009D66C6"/>
    <w:rsid w:val="00A96525"/>
    <w:rsid w:val="00AE29E5"/>
    <w:rsid w:val="00AE5757"/>
    <w:rsid w:val="00B25EB8"/>
    <w:rsid w:val="00BC634B"/>
    <w:rsid w:val="00BF2AE0"/>
    <w:rsid w:val="00C463A8"/>
    <w:rsid w:val="00C479BF"/>
    <w:rsid w:val="00D362CF"/>
    <w:rsid w:val="00D567AA"/>
    <w:rsid w:val="00DD6D71"/>
    <w:rsid w:val="00DF32BE"/>
    <w:rsid w:val="00E14F0A"/>
    <w:rsid w:val="00E2714E"/>
    <w:rsid w:val="00EB5778"/>
    <w:rsid w:val="00EE5253"/>
    <w:rsid w:val="00F639F8"/>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78969"/>
  <w15:chartTrackingRefBased/>
  <w15:docId w15:val="{B58C2CA3-68FA-4D90-870C-0F4B0040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uiPriority w:val="99"/>
    <w:rsid w:val="00FA66E4"/>
    <w:rPr>
      <w:sz w:val="24"/>
    </w:rPr>
  </w:style>
  <w:style w:type="table" w:styleId="Tabel-Gitter">
    <w:name w:val="Table Grid"/>
    <w:basedOn w:val="Tabel-Normal"/>
    <w:uiPriority w:val="59"/>
    <w:rsid w:val="00F639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1366</Words>
  <Characters>8332</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2024094304_x000d_
Ændring af MAH navn og adresse fra Bayer Animal Health GmbH</dc:description>
  <cp:lastModifiedBy>Marianne Ott Jensen</cp:lastModifiedBy>
  <cp:revision>3</cp:revision>
  <dcterms:created xsi:type="dcterms:W3CDTF">2025-03-28T11:09:00Z</dcterms:created>
  <dcterms:modified xsi:type="dcterms:W3CDTF">2025-03-28T11:12:00Z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