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2B238E" w14:textId="77777777" w:rsidR="008203A8" w:rsidRPr="00665E84" w:rsidRDefault="008203A8" w:rsidP="00665E84">
      <w:pPr>
        <w:rPr>
          <w:sz w:val="24"/>
          <w:szCs w:val="24"/>
        </w:rPr>
      </w:pPr>
      <w:bookmarkStart w:id="0" w:name="_GoBack"/>
      <w:bookmarkEnd w:id="0"/>
      <w:r w:rsidRPr="00665E84">
        <w:rPr>
          <w:noProof/>
          <w:sz w:val="24"/>
          <w:szCs w:val="24"/>
          <w:lang w:eastAsia="da-DK"/>
        </w:rPr>
        <w:drawing>
          <wp:inline distT="0" distB="0" distL="0" distR="0" wp14:anchorId="4B8892F2" wp14:editId="517A1CE3">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74FFCA8F" w14:textId="77777777" w:rsidR="008203A8" w:rsidRPr="00665E84" w:rsidRDefault="008203A8" w:rsidP="00665E84">
      <w:pPr>
        <w:rPr>
          <w:sz w:val="24"/>
          <w:szCs w:val="24"/>
        </w:rPr>
      </w:pPr>
    </w:p>
    <w:p w14:paraId="140AD733" w14:textId="273A6FD6" w:rsidR="008203A8" w:rsidRPr="00665E84" w:rsidRDefault="008203A8" w:rsidP="00665E84">
      <w:pPr>
        <w:tabs>
          <w:tab w:val="right" w:pos="9356"/>
        </w:tabs>
        <w:rPr>
          <w:b/>
          <w:sz w:val="24"/>
          <w:szCs w:val="24"/>
        </w:rPr>
      </w:pPr>
      <w:r w:rsidRPr="00665E84">
        <w:rPr>
          <w:b/>
          <w:sz w:val="24"/>
          <w:szCs w:val="24"/>
        </w:rPr>
        <w:tab/>
      </w:r>
      <w:r w:rsidR="00646681">
        <w:rPr>
          <w:b/>
          <w:sz w:val="24"/>
          <w:szCs w:val="24"/>
        </w:rPr>
        <w:t>2. maj 2025</w:t>
      </w:r>
    </w:p>
    <w:p w14:paraId="7EEE6DC1" w14:textId="1DD94690" w:rsidR="008203A8" w:rsidRPr="00665E84" w:rsidRDefault="008203A8" w:rsidP="00665E84">
      <w:pPr>
        <w:rPr>
          <w:sz w:val="24"/>
          <w:szCs w:val="24"/>
        </w:rPr>
      </w:pPr>
    </w:p>
    <w:p w14:paraId="3374B26B" w14:textId="1EED7DE0" w:rsidR="00C623C5" w:rsidRPr="00665E84" w:rsidRDefault="00C623C5" w:rsidP="00665E84">
      <w:pPr>
        <w:rPr>
          <w:sz w:val="24"/>
          <w:szCs w:val="24"/>
        </w:rPr>
      </w:pPr>
    </w:p>
    <w:p w14:paraId="1802CD66" w14:textId="77777777" w:rsidR="00C623C5" w:rsidRPr="00665E84" w:rsidRDefault="00C623C5" w:rsidP="00665E84">
      <w:pPr>
        <w:rPr>
          <w:sz w:val="24"/>
          <w:szCs w:val="24"/>
        </w:rPr>
      </w:pPr>
    </w:p>
    <w:p w14:paraId="3572A150" w14:textId="77777777" w:rsidR="008203A8" w:rsidRPr="00665E84" w:rsidRDefault="008203A8" w:rsidP="00665E84">
      <w:pPr>
        <w:jc w:val="center"/>
        <w:rPr>
          <w:b/>
          <w:sz w:val="24"/>
          <w:szCs w:val="24"/>
        </w:rPr>
      </w:pPr>
      <w:r w:rsidRPr="00665E84">
        <w:rPr>
          <w:b/>
          <w:sz w:val="24"/>
          <w:szCs w:val="24"/>
        </w:rPr>
        <w:t>PRODUKTRESUMÉ</w:t>
      </w:r>
    </w:p>
    <w:p w14:paraId="09A3546E" w14:textId="77777777" w:rsidR="008203A8" w:rsidRPr="00665E84" w:rsidRDefault="008203A8" w:rsidP="00665E84">
      <w:pPr>
        <w:jc w:val="center"/>
        <w:rPr>
          <w:b/>
          <w:sz w:val="24"/>
          <w:szCs w:val="24"/>
        </w:rPr>
      </w:pPr>
    </w:p>
    <w:p w14:paraId="59EAB5AF" w14:textId="77777777" w:rsidR="008203A8" w:rsidRPr="00665E84" w:rsidRDefault="008203A8" w:rsidP="00665E84">
      <w:pPr>
        <w:jc w:val="center"/>
        <w:rPr>
          <w:b/>
          <w:sz w:val="24"/>
          <w:szCs w:val="24"/>
        </w:rPr>
      </w:pPr>
      <w:r w:rsidRPr="00665E84">
        <w:rPr>
          <w:b/>
          <w:sz w:val="24"/>
          <w:szCs w:val="24"/>
        </w:rPr>
        <w:t>for</w:t>
      </w:r>
    </w:p>
    <w:p w14:paraId="1C48DD7B" w14:textId="77777777" w:rsidR="008203A8" w:rsidRPr="00665E84" w:rsidRDefault="008203A8" w:rsidP="00665E84">
      <w:pPr>
        <w:jc w:val="center"/>
        <w:rPr>
          <w:b/>
          <w:sz w:val="24"/>
          <w:szCs w:val="24"/>
        </w:rPr>
      </w:pPr>
    </w:p>
    <w:p w14:paraId="32658888" w14:textId="5E949CEC" w:rsidR="008203A8" w:rsidRPr="00665E84" w:rsidRDefault="0030256A" w:rsidP="00665E84">
      <w:pPr>
        <w:jc w:val="center"/>
        <w:rPr>
          <w:b/>
          <w:sz w:val="24"/>
          <w:szCs w:val="24"/>
        </w:rPr>
      </w:pPr>
      <w:proofErr w:type="spellStart"/>
      <w:r w:rsidRPr="00665E84">
        <w:rPr>
          <w:b/>
          <w:sz w:val="24"/>
          <w:szCs w:val="24"/>
        </w:rPr>
        <w:t>Benamix</w:t>
      </w:r>
      <w:proofErr w:type="spellEnd"/>
      <w:r w:rsidRPr="00665E84">
        <w:rPr>
          <w:b/>
          <w:sz w:val="24"/>
          <w:szCs w:val="24"/>
        </w:rPr>
        <w:t xml:space="preserve">, </w:t>
      </w:r>
      <w:proofErr w:type="spellStart"/>
      <w:r w:rsidRPr="00665E84">
        <w:rPr>
          <w:b/>
          <w:sz w:val="24"/>
          <w:szCs w:val="24"/>
        </w:rPr>
        <w:t>premix</w:t>
      </w:r>
      <w:proofErr w:type="spellEnd"/>
      <w:r w:rsidRPr="00665E84">
        <w:rPr>
          <w:b/>
          <w:sz w:val="24"/>
          <w:szCs w:val="24"/>
        </w:rPr>
        <w:t xml:space="preserve"> til foderlægemiddel</w:t>
      </w:r>
    </w:p>
    <w:p w14:paraId="63FC1A34" w14:textId="77777777" w:rsidR="008203A8" w:rsidRPr="00665E84" w:rsidRDefault="008203A8" w:rsidP="00665E84">
      <w:pPr>
        <w:jc w:val="both"/>
        <w:rPr>
          <w:sz w:val="24"/>
          <w:szCs w:val="24"/>
        </w:rPr>
      </w:pPr>
    </w:p>
    <w:p w14:paraId="59862AF6" w14:textId="77777777" w:rsidR="008203A8" w:rsidRPr="00665E84" w:rsidRDefault="008203A8" w:rsidP="00665E84">
      <w:pPr>
        <w:jc w:val="both"/>
        <w:rPr>
          <w:sz w:val="24"/>
          <w:szCs w:val="24"/>
        </w:rPr>
      </w:pPr>
    </w:p>
    <w:p w14:paraId="0B2AF2B1" w14:textId="77777777" w:rsidR="008203A8" w:rsidRPr="00665E84" w:rsidRDefault="008203A8" w:rsidP="00665E84">
      <w:pPr>
        <w:ind w:left="851" w:hanging="851"/>
        <w:rPr>
          <w:b/>
          <w:sz w:val="24"/>
          <w:szCs w:val="24"/>
        </w:rPr>
      </w:pPr>
      <w:r w:rsidRPr="00665E84">
        <w:rPr>
          <w:b/>
          <w:sz w:val="24"/>
          <w:szCs w:val="24"/>
        </w:rPr>
        <w:t>0.</w:t>
      </w:r>
      <w:r w:rsidRPr="00665E84">
        <w:rPr>
          <w:b/>
          <w:sz w:val="24"/>
          <w:szCs w:val="24"/>
        </w:rPr>
        <w:tab/>
        <w:t>D.SP.NR.</w:t>
      </w:r>
    </w:p>
    <w:p w14:paraId="09AD232E" w14:textId="55A61846" w:rsidR="008203A8" w:rsidRPr="00665E84" w:rsidRDefault="0030256A" w:rsidP="00665E84">
      <w:pPr>
        <w:ind w:left="851"/>
        <w:rPr>
          <w:sz w:val="24"/>
          <w:szCs w:val="24"/>
        </w:rPr>
      </w:pPr>
      <w:r w:rsidRPr="00665E84">
        <w:rPr>
          <w:sz w:val="24"/>
          <w:szCs w:val="24"/>
        </w:rPr>
        <w:t>33880</w:t>
      </w:r>
    </w:p>
    <w:p w14:paraId="522B5C00" w14:textId="77777777" w:rsidR="008203A8" w:rsidRPr="00665E84" w:rsidRDefault="008203A8" w:rsidP="00665E84">
      <w:pPr>
        <w:ind w:left="851"/>
        <w:rPr>
          <w:sz w:val="24"/>
          <w:szCs w:val="24"/>
        </w:rPr>
      </w:pPr>
    </w:p>
    <w:p w14:paraId="64753FFE" w14:textId="77777777" w:rsidR="008203A8" w:rsidRPr="00665E84" w:rsidRDefault="008203A8" w:rsidP="00665E84">
      <w:pPr>
        <w:ind w:left="851" w:hanging="851"/>
        <w:rPr>
          <w:b/>
          <w:sz w:val="24"/>
          <w:szCs w:val="24"/>
        </w:rPr>
      </w:pPr>
      <w:r w:rsidRPr="00665E84">
        <w:rPr>
          <w:b/>
          <w:sz w:val="24"/>
          <w:szCs w:val="24"/>
        </w:rPr>
        <w:t>1.</w:t>
      </w:r>
      <w:r w:rsidRPr="00665E84">
        <w:rPr>
          <w:b/>
          <w:sz w:val="24"/>
          <w:szCs w:val="24"/>
        </w:rPr>
        <w:tab/>
        <w:t>VETERINÆRLÆGEMIDLETS NAVN</w:t>
      </w:r>
    </w:p>
    <w:p w14:paraId="0124E4DE" w14:textId="6C8ACFCE" w:rsidR="008203A8" w:rsidRPr="00665E84" w:rsidRDefault="0030256A" w:rsidP="00665E84">
      <w:pPr>
        <w:ind w:left="851"/>
        <w:rPr>
          <w:sz w:val="24"/>
          <w:szCs w:val="24"/>
        </w:rPr>
      </w:pPr>
      <w:proofErr w:type="spellStart"/>
      <w:r w:rsidRPr="00665E84">
        <w:rPr>
          <w:sz w:val="24"/>
          <w:szCs w:val="24"/>
        </w:rPr>
        <w:t>Benamix</w:t>
      </w:r>
      <w:proofErr w:type="spellEnd"/>
    </w:p>
    <w:p w14:paraId="7F6CDA35" w14:textId="77777777" w:rsidR="008203A8" w:rsidRPr="00665E84" w:rsidRDefault="008203A8" w:rsidP="00665E84">
      <w:pPr>
        <w:ind w:left="851"/>
        <w:rPr>
          <w:sz w:val="24"/>
          <w:szCs w:val="24"/>
        </w:rPr>
      </w:pPr>
    </w:p>
    <w:p w14:paraId="0DFC20FD" w14:textId="3EB1BDC6" w:rsidR="008203A8" w:rsidRPr="00665E84" w:rsidRDefault="008203A8" w:rsidP="00665E84">
      <w:pPr>
        <w:ind w:left="851"/>
        <w:rPr>
          <w:sz w:val="24"/>
          <w:szCs w:val="24"/>
        </w:rPr>
      </w:pPr>
      <w:r w:rsidRPr="00665E84">
        <w:rPr>
          <w:sz w:val="24"/>
          <w:szCs w:val="24"/>
        </w:rPr>
        <w:t xml:space="preserve">Lægemiddelform: </w:t>
      </w:r>
      <w:proofErr w:type="spellStart"/>
      <w:r w:rsidR="0030256A" w:rsidRPr="00665E84">
        <w:rPr>
          <w:sz w:val="24"/>
          <w:szCs w:val="24"/>
        </w:rPr>
        <w:t>Premix</w:t>
      </w:r>
      <w:proofErr w:type="spellEnd"/>
      <w:r w:rsidR="0030256A" w:rsidRPr="00665E84">
        <w:rPr>
          <w:sz w:val="24"/>
          <w:szCs w:val="24"/>
        </w:rPr>
        <w:t xml:space="preserve"> til foderlægemiddel</w:t>
      </w:r>
    </w:p>
    <w:p w14:paraId="1C8A40FC" w14:textId="621905A7" w:rsidR="008203A8" w:rsidRPr="00665E84" w:rsidRDefault="008203A8" w:rsidP="00665E84">
      <w:pPr>
        <w:ind w:left="851"/>
        <w:rPr>
          <w:sz w:val="24"/>
          <w:szCs w:val="24"/>
        </w:rPr>
      </w:pPr>
      <w:r w:rsidRPr="00665E84">
        <w:rPr>
          <w:sz w:val="24"/>
          <w:szCs w:val="24"/>
        </w:rPr>
        <w:t xml:space="preserve">Styrke(r): </w:t>
      </w:r>
      <w:r w:rsidR="0030256A" w:rsidRPr="00665E84">
        <w:rPr>
          <w:sz w:val="24"/>
          <w:szCs w:val="24"/>
        </w:rPr>
        <w:t>6,25 mg/g</w:t>
      </w:r>
    </w:p>
    <w:p w14:paraId="7EEBCA6D" w14:textId="77777777" w:rsidR="008203A8" w:rsidRPr="00665E84" w:rsidRDefault="008203A8" w:rsidP="00665E84">
      <w:pPr>
        <w:ind w:left="851"/>
        <w:rPr>
          <w:sz w:val="24"/>
          <w:szCs w:val="24"/>
        </w:rPr>
      </w:pPr>
    </w:p>
    <w:p w14:paraId="36C1B15B" w14:textId="77777777" w:rsidR="008203A8" w:rsidRPr="00665E84" w:rsidRDefault="008203A8" w:rsidP="00665E84">
      <w:pPr>
        <w:ind w:left="851" w:hanging="851"/>
        <w:rPr>
          <w:b/>
          <w:sz w:val="24"/>
          <w:szCs w:val="24"/>
        </w:rPr>
      </w:pPr>
      <w:r w:rsidRPr="00665E84">
        <w:rPr>
          <w:b/>
          <w:sz w:val="24"/>
          <w:szCs w:val="24"/>
        </w:rPr>
        <w:t>2.</w:t>
      </w:r>
      <w:r w:rsidRPr="00665E84">
        <w:rPr>
          <w:b/>
          <w:sz w:val="24"/>
          <w:szCs w:val="24"/>
        </w:rPr>
        <w:tab/>
        <w:t>KVALITATIV OG KVANTITATIV SAMMENSÆTNING</w:t>
      </w:r>
    </w:p>
    <w:p w14:paraId="2AC7C32D" w14:textId="77777777" w:rsidR="009D6A45" w:rsidRPr="00665E84" w:rsidRDefault="009D6A45" w:rsidP="00665E84">
      <w:pPr>
        <w:ind w:left="851"/>
        <w:jc w:val="both"/>
        <w:rPr>
          <w:color w:val="000000"/>
          <w:sz w:val="24"/>
          <w:szCs w:val="24"/>
        </w:rPr>
      </w:pPr>
      <w:r w:rsidRPr="00665E84">
        <w:rPr>
          <w:color w:val="000000"/>
          <w:sz w:val="24"/>
          <w:szCs w:val="24"/>
        </w:rPr>
        <w:t>Hvert g indeholder:</w:t>
      </w:r>
    </w:p>
    <w:p w14:paraId="4C976658" w14:textId="77777777" w:rsidR="009D6A45" w:rsidRPr="00665E84" w:rsidRDefault="009D6A45" w:rsidP="00665E84">
      <w:pPr>
        <w:ind w:left="851"/>
        <w:rPr>
          <w:sz w:val="24"/>
          <w:szCs w:val="24"/>
        </w:rPr>
      </w:pPr>
    </w:p>
    <w:p w14:paraId="673E255E" w14:textId="77777777" w:rsidR="009D6A45" w:rsidRPr="00665E84" w:rsidRDefault="009D6A45" w:rsidP="00665E84">
      <w:pPr>
        <w:ind w:left="851"/>
        <w:rPr>
          <w:b/>
          <w:sz w:val="24"/>
          <w:szCs w:val="24"/>
        </w:rPr>
      </w:pPr>
      <w:bookmarkStart w:id="1" w:name="_Hlk189134603"/>
      <w:r w:rsidRPr="00665E84">
        <w:rPr>
          <w:b/>
          <w:sz w:val="24"/>
          <w:szCs w:val="24"/>
        </w:rPr>
        <w:t>Aktivt stof:</w:t>
      </w:r>
    </w:p>
    <w:p w14:paraId="562C7A76" w14:textId="77777777" w:rsidR="009D6A45" w:rsidRPr="00665E84" w:rsidRDefault="009D6A45" w:rsidP="00665E84">
      <w:pPr>
        <w:tabs>
          <w:tab w:val="left" w:pos="4557"/>
        </w:tabs>
        <w:ind w:left="851"/>
        <w:jc w:val="both"/>
        <w:rPr>
          <w:sz w:val="24"/>
          <w:szCs w:val="24"/>
        </w:rPr>
      </w:pPr>
      <w:bookmarkStart w:id="2" w:name="_Hlk189128717"/>
      <w:proofErr w:type="spellStart"/>
      <w:r w:rsidRPr="00665E84">
        <w:rPr>
          <w:sz w:val="24"/>
          <w:szCs w:val="24"/>
        </w:rPr>
        <w:t>Benazeprilhydrochlorid</w:t>
      </w:r>
      <w:bookmarkEnd w:id="2"/>
      <w:proofErr w:type="spellEnd"/>
      <w:r w:rsidRPr="00665E84">
        <w:rPr>
          <w:sz w:val="24"/>
          <w:szCs w:val="24"/>
        </w:rPr>
        <w:tab/>
        <w:t>6,25 mg</w:t>
      </w:r>
    </w:p>
    <w:p w14:paraId="0362EF9D" w14:textId="77777777" w:rsidR="009D6A45" w:rsidRPr="00665E84" w:rsidRDefault="009D6A45" w:rsidP="00665E84">
      <w:pPr>
        <w:tabs>
          <w:tab w:val="left" w:pos="4557"/>
        </w:tabs>
        <w:ind w:left="851"/>
        <w:jc w:val="both"/>
        <w:rPr>
          <w:sz w:val="24"/>
          <w:szCs w:val="24"/>
        </w:rPr>
      </w:pPr>
      <w:r w:rsidRPr="00665E84">
        <w:rPr>
          <w:sz w:val="24"/>
          <w:szCs w:val="24"/>
        </w:rPr>
        <w:t xml:space="preserve">Svarende til </w:t>
      </w:r>
      <w:proofErr w:type="spellStart"/>
      <w:r w:rsidRPr="00665E84">
        <w:rPr>
          <w:sz w:val="24"/>
          <w:szCs w:val="24"/>
        </w:rPr>
        <w:t>benazepril</w:t>
      </w:r>
      <w:proofErr w:type="spellEnd"/>
      <w:r w:rsidRPr="00665E84">
        <w:rPr>
          <w:sz w:val="24"/>
          <w:szCs w:val="24"/>
        </w:rPr>
        <w:tab/>
        <w:t>5,76 mg</w:t>
      </w:r>
    </w:p>
    <w:bookmarkEnd w:id="1"/>
    <w:p w14:paraId="5EB24D7B" w14:textId="77777777" w:rsidR="009D6A45" w:rsidRPr="00665E84" w:rsidRDefault="009D6A45" w:rsidP="00665E84">
      <w:pPr>
        <w:ind w:left="851"/>
        <w:rPr>
          <w:sz w:val="24"/>
          <w:szCs w:val="24"/>
        </w:rPr>
      </w:pPr>
    </w:p>
    <w:p w14:paraId="795351B4" w14:textId="77777777" w:rsidR="009D6A45" w:rsidRPr="00665E84" w:rsidRDefault="009D6A45" w:rsidP="00665E84">
      <w:pPr>
        <w:ind w:left="851"/>
        <w:rPr>
          <w:sz w:val="24"/>
          <w:szCs w:val="24"/>
        </w:rPr>
      </w:pPr>
      <w:r w:rsidRPr="00665E84">
        <w:rPr>
          <w:b/>
          <w:sz w:val="24"/>
          <w:szCs w:val="24"/>
        </w:rPr>
        <w:t>Hjælpestoffer:</w:t>
      </w:r>
    </w:p>
    <w:p w14:paraId="0C72676C" w14:textId="77777777" w:rsidR="009D6A45" w:rsidRPr="00665E84" w:rsidRDefault="009D6A45" w:rsidP="00665E84">
      <w:pPr>
        <w:ind w:left="851"/>
        <w:rPr>
          <w:sz w:val="24"/>
          <w:szCs w:val="24"/>
        </w:rPr>
      </w:pPr>
    </w:p>
    <w:tbl>
      <w:tblPr>
        <w:tblW w:w="8540"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0"/>
        <w:gridCol w:w="4430"/>
      </w:tblGrid>
      <w:tr w:rsidR="009D6A45" w:rsidRPr="00665E84" w14:paraId="24AC4295" w14:textId="77777777" w:rsidTr="00C623C5">
        <w:tc>
          <w:tcPr>
            <w:tcW w:w="4110" w:type="dxa"/>
            <w:tcBorders>
              <w:top w:val="single" w:sz="4" w:space="0" w:color="000000"/>
              <w:left w:val="single" w:sz="4" w:space="0" w:color="000000"/>
              <w:bottom w:val="single" w:sz="4" w:space="0" w:color="000000"/>
              <w:right w:val="single" w:sz="4" w:space="0" w:color="000000"/>
            </w:tcBorders>
            <w:vAlign w:val="center"/>
            <w:hideMark/>
          </w:tcPr>
          <w:p w14:paraId="1BF6459F" w14:textId="77777777" w:rsidR="009D6A45" w:rsidRPr="00665E84" w:rsidRDefault="009D6A45" w:rsidP="00665E84">
            <w:pPr>
              <w:spacing w:before="60" w:after="60"/>
              <w:rPr>
                <w:sz w:val="24"/>
                <w:szCs w:val="24"/>
              </w:rPr>
            </w:pPr>
            <w:r w:rsidRPr="00665E84">
              <w:rPr>
                <w:b/>
                <w:bCs/>
                <w:iCs/>
                <w:sz w:val="24"/>
                <w:szCs w:val="24"/>
              </w:rPr>
              <w:t>Kvalitativ sammensætning af hjælpestoffer og andre bestanddele</w:t>
            </w:r>
          </w:p>
        </w:tc>
        <w:tc>
          <w:tcPr>
            <w:tcW w:w="4430" w:type="dxa"/>
            <w:tcBorders>
              <w:top w:val="single" w:sz="4" w:space="0" w:color="000000"/>
              <w:left w:val="single" w:sz="4" w:space="0" w:color="000000"/>
              <w:bottom w:val="single" w:sz="4" w:space="0" w:color="000000"/>
              <w:right w:val="single" w:sz="4" w:space="0" w:color="000000"/>
            </w:tcBorders>
            <w:vAlign w:val="center"/>
            <w:hideMark/>
          </w:tcPr>
          <w:p w14:paraId="51D99EC1" w14:textId="77777777" w:rsidR="009D6A45" w:rsidRPr="00665E84" w:rsidRDefault="009D6A45" w:rsidP="00665E84">
            <w:pPr>
              <w:spacing w:before="60" w:after="60"/>
              <w:rPr>
                <w:i/>
                <w:sz w:val="24"/>
                <w:szCs w:val="24"/>
              </w:rPr>
            </w:pPr>
            <w:r w:rsidRPr="00665E84">
              <w:rPr>
                <w:b/>
                <w:bCs/>
                <w:iCs/>
                <w:sz w:val="24"/>
                <w:szCs w:val="24"/>
              </w:rPr>
              <w:t>Kvantitativ sammensætning, hvis oplysningen er vigtig for korrekt administration af veterinærlægemidlet</w:t>
            </w:r>
          </w:p>
        </w:tc>
      </w:tr>
      <w:tr w:rsidR="009D6A45" w:rsidRPr="00665E84" w14:paraId="1E0354AE" w14:textId="77777777" w:rsidTr="00C623C5">
        <w:tc>
          <w:tcPr>
            <w:tcW w:w="4110" w:type="dxa"/>
            <w:tcBorders>
              <w:top w:val="single" w:sz="4" w:space="0" w:color="000000"/>
              <w:left w:val="single" w:sz="4" w:space="0" w:color="000000"/>
              <w:bottom w:val="single" w:sz="4" w:space="0" w:color="000000"/>
              <w:right w:val="single" w:sz="4" w:space="0" w:color="000000"/>
            </w:tcBorders>
            <w:hideMark/>
          </w:tcPr>
          <w:p w14:paraId="7F831A41" w14:textId="77777777" w:rsidR="009D6A45" w:rsidRPr="00665E84" w:rsidRDefault="009D6A45" w:rsidP="00665E84">
            <w:pPr>
              <w:spacing w:before="60" w:after="60"/>
              <w:ind w:left="567" w:hanging="567"/>
              <w:rPr>
                <w:sz w:val="24"/>
                <w:szCs w:val="24"/>
              </w:rPr>
            </w:pPr>
            <w:proofErr w:type="spellStart"/>
            <w:r w:rsidRPr="00665E84">
              <w:rPr>
                <w:sz w:val="24"/>
                <w:szCs w:val="24"/>
              </w:rPr>
              <w:t>Butylhydroxyanisol</w:t>
            </w:r>
            <w:proofErr w:type="spellEnd"/>
            <w:r w:rsidRPr="00665E84">
              <w:rPr>
                <w:sz w:val="24"/>
                <w:szCs w:val="24"/>
              </w:rPr>
              <w:t xml:space="preserve"> (E320)</w:t>
            </w:r>
          </w:p>
        </w:tc>
        <w:tc>
          <w:tcPr>
            <w:tcW w:w="4430" w:type="dxa"/>
            <w:tcBorders>
              <w:top w:val="single" w:sz="4" w:space="0" w:color="000000"/>
              <w:left w:val="single" w:sz="4" w:space="0" w:color="000000"/>
              <w:bottom w:val="single" w:sz="4" w:space="0" w:color="000000"/>
              <w:right w:val="single" w:sz="4" w:space="0" w:color="000000"/>
            </w:tcBorders>
            <w:vAlign w:val="center"/>
            <w:hideMark/>
          </w:tcPr>
          <w:p w14:paraId="63931E6E" w14:textId="77777777" w:rsidR="009D6A45" w:rsidRPr="00665E84" w:rsidRDefault="009D6A45" w:rsidP="00665E84">
            <w:pPr>
              <w:spacing w:before="60" w:after="60"/>
              <w:rPr>
                <w:sz w:val="24"/>
                <w:szCs w:val="24"/>
              </w:rPr>
            </w:pPr>
            <w:r w:rsidRPr="00665E84">
              <w:rPr>
                <w:sz w:val="24"/>
                <w:szCs w:val="24"/>
              </w:rPr>
              <w:t>0,2 mg</w:t>
            </w:r>
          </w:p>
        </w:tc>
      </w:tr>
      <w:tr w:rsidR="009D6A45" w:rsidRPr="00665E84" w14:paraId="1FE491ED" w14:textId="77777777" w:rsidTr="00C623C5">
        <w:tc>
          <w:tcPr>
            <w:tcW w:w="4110" w:type="dxa"/>
            <w:tcBorders>
              <w:top w:val="single" w:sz="4" w:space="0" w:color="000000"/>
              <w:left w:val="single" w:sz="4" w:space="0" w:color="000000"/>
              <w:bottom w:val="single" w:sz="4" w:space="0" w:color="000000"/>
              <w:right w:val="single" w:sz="4" w:space="0" w:color="000000"/>
            </w:tcBorders>
            <w:hideMark/>
          </w:tcPr>
          <w:p w14:paraId="00D44E36" w14:textId="77777777" w:rsidR="009D6A45" w:rsidRPr="00665E84" w:rsidRDefault="009D6A45" w:rsidP="00665E84">
            <w:pPr>
              <w:spacing w:before="60" w:after="60"/>
              <w:rPr>
                <w:sz w:val="24"/>
                <w:szCs w:val="24"/>
              </w:rPr>
            </w:pPr>
            <w:proofErr w:type="spellStart"/>
            <w:r w:rsidRPr="00665E84">
              <w:rPr>
                <w:sz w:val="24"/>
                <w:szCs w:val="24"/>
              </w:rPr>
              <w:t>Silica</w:t>
            </w:r>
            <w:proofErr w:type="spellEnd"/>
            <w:r w:rsidRPr="00665E84">
              <w:rPr>
                <w:sz w:val="24"/>
                <w:szCs w:val="24"/>
              </w:rPr>
              <w:t xml:space="preserve">, kolloid vandfri </w:t>
            </w:r>
          </w:p>
        </w:tc>
        <w:tc>
          <w:tcPr>
            <w:tcW w:w="4430" w:type="dxa"/>
            <w:tcBorders>
              <w:top w:val="single" w:sz="4" w:space="0" w:color="000000"/>
              <w:left w:val="single" w:sz="4" w:space="0" w:color="000000"/>
              <w:bottom w:val="single" w:sz="4" w:space="0" w:color="000000"/>
              <w:right w:val="single" w:sz="4" w:space="0" w:color="000000"/>
            </w:tcBorders>
            <w:vAlign w:val="center"/>
          </w:tcPr>
          <w:p w14:paraId="6BC92D87" w14:textId="77777777" w:rsidR="009D6A45" w:rsidRPr="00665E84" w:rsidRDefault="009D6A45" w:rsidP="00665E84">
            <w:pPr>
              <w:spacing w:before="60" w:after="60"/>
              <w:rPr>
                <w:sz w:val="24"/>
                <w:szCs w:val="24"/>
              </w:rPr>
            </w:pPr>
          </w:p>
        </w:tc>
      </w:tr>
      <w:tr w:rsidR="009D6A45" w:rsidRPr="00665E84" w14:paraId="1D8055B6" w14:textId="77777777" w:rsidTr="00C623C5">
        <w:tc>
          <w:tcPr>
            <w:tcW w:w="4110" w:type="dxa"/>
            <w:tcBorders>
              <w:top w:val="single" w:sz="4" w:space="0" w:color="000000"/>
              <w:left w:val="single" w:sz="4" w:space="0" w:color="000000"/>
              <w:bottom w:val="single" w:sz="4" w:space="0" w:color="000000"/>
              <w:right w:val="single" w:sz="4" w:space="0" w:color="000000"/>
            </w:tcBorders>
            <w:hideMark/>
          </w:tcPr>
          <w:p w14:paraId="1EBEF61C" w14:textId="77777777" w:rsidR="009D6A45" w:rsidRPr="00665E84" w:rsidRDefault="009D6A45" w:rsidP="00665E84">
            <w:pPr>
              <w:spacing w:before="60" w:after="60"/>
              <w:rPr>
                <w:sz w:val="24"/>
                <w:szCs w:val="24"/>
              </w:rPr>
            </w:pPr>
            <w:proofErr w:type="spellStart"/>
            <w:r w:rsidRPr="00665E84">
              <w:rPr>
                <w:sz w:val="24"/>
                <w:szCs w:val="24"/>
              </w:rPr>
              <w:t>Polysorbat</w:t>
            </w:r>
            <w:proofErr w:type="spellEnd"/>
            <w:r w:rsidRPr="00665E84">
              <w:rPr>
                <w:sz w:val="24"/>
                <w:szCs w:val="24"/>
              </w:rPr>
              <w:t xml:space="preserve"> 80</w:t>
            </w:r>
          </w:p>
        </w:tc>
        <w:tc>
          <w:tcPr>
            <w:tcW w:w="4430" w:type="dxa"/>
            <w:tcBorders>
              <w:top w:val="single" w:sz="4" w:space="0" w:color="000000"/>
              <w:left w:val="single" w:sz="4" w:space="0" w:color="000000"/>
              <w:bottom w:val="single" w:sz="4" w:space="0" w:color="000000"/>
              <w:right w:val="single" w:sz="4" w:space="0" w:color="000000"/>
            </w:tcBorders>
            <w:vAlign w:val="center"/>
          </w:tcPr>
          <w:p w14:paraId="1EF44ED0" w14:textId="77777777" w:rsidR="009D6A45" w:rsidRPr="00665E84" w:rsidRDefault="009D6A45" w:rsidP="00665E84">
            <w:pPr>
              <w:spacing w:before="60" w:after="60"/>
              <w:rPr>
                <w:sz w:val="24"/>
                <w:szCs w:val="24"/>
              </w:rPr>
            </w:pPr>
          </w:p>
        </w:tc>
      </w:tr>
      <w:tr w:rsidR="009D6A45" w:rsidRPr="00665E84" w14:paraId="6054AD33" w14:textId="77777777" w:rsidTr="00C623C5">
        <w:tc>
          <w:tcPr>
            <w:tcW w:w="4110" w:type="dxa"/>
            <w:tcBorders>
              <w:top w:val="single" w:sz="4" w:space="0" w:color="000000"/>
              <w:left w:val="single" w:sz="4" w:space="0" w:color="000000"/>
              <w:bottom w:val="single" w:sz="4" w:space="0" w:color="000000"/>
              <w:right w:val="single" w:sz="4" w:space="0" w:color="000000"/>
            </w:tcBorders>
            <w:hideMark/>
          </w:tcPr>
          <w:p w14:paraId="5F64D9EB" w14:textId="77777777" w:rsidR="009D6A45" w:rsidRPr="00665E84" w:rsidRDefault="009D6A45" w:rsidP="00665E84">
            <w:pPr>
              <w:spacing w:before="60" w:after="60"/>
              <w:ind w:left="567" w:hanging="567"/>
              <w:rPr>
                <w:b/>
                <w:sz w:val="24"/>
                <w:szCs w:val="24"/>
              </w:rPr>
            </w:pPr>
            <w:r w:rsidRPr="00665E84">
              <w:rPr>
                <w:sz w:val="24"/>
                <w:szCs w:val="24"/>
              </w:rPr>
              <w:t xml:space="preserve">Triglycerider, </w:t>
            </w:r>
            <w:r w:rsidRPr="00665E84">
              <w:rPr>
                <w:color w:val="212529"/>
                <w:sz w:val="24"/>
                <w:szCs w:val="24"/>
                <w:shd w:val="clear" w:color="auto" w:fill="F9F9FB"/>
              </w:rPr>
              <w:t>middelkædelængde</w:t>
            </w:r>
          </w:p>
        </w:tc>
        <w:tc>
          <w:tcPr>
            <w:tcW w:w="4430" w:type="dxa"/>
            <w:tcBorders>
              <w:top w:val="single" w:sz="4" w:space="0" w:color="000000"/>
              <w:left w:val="single" w:sz="4" w:space="0" w:color="000000"/>
              <w:bottom w:val="single" w:sz="4" w:space="0" w:color="000000"/>
              <w:right w:val="single" w:sz="4" w:space="0" w:color="000000"/>
            </w:tcBorders>
            <w:vAlign w:val="center"/>
          </w:tcPr>
          <w:p w14:paraId="3B08EC0E" w14:textId="77777777" w:rsidR="009D6A45" w:rsidRPr="00665E84" w:rsidRDefault="009D6A45" w:rsidP="00665E84">
            <w:pPr>
              <w:spacing w:before="60" w:after="60"/>
              <w:rPr>
                <w:sz w:val="24"/>
                <w:szCs w:val="24"/>
              </w:rPr>
            </w:pPr>
          </w:p>
        </w:tc>
      </w:tr>
    </w:tbl>
    <w:p w14:paraId="2B856EBF" w14:textId="77777777" w:rsidR="009D6A45" w:rsidRPr="00665E84" w:rsidRDefault="009D6A45" w:rsidP="00665E84">
      <w:pPr>
        <w:ind w:left="851"/>
        <w:rPr>
          <w:sz w:val="24"/>
          <w:szCs w:val="24"/>
        </w:rPr>
      </w:pPr>
    </w:p>
    <w:p w14:paraId="38F65A79" w14:textId="77777777" w:rsidR="009D6A45" w:rsidRPr="00665E84" w:rsidRDefault="009D6A45" w:rsidP="00665E84">
      <w:pPr>
        <w:ind w:left="851"/>
        <w:rPr>
          <w:sz w:val="24"/>
          <w:szCs w:val="24"/>
        </w:rPr>
      </w:pPr>
      <w:r w:rsidRPr="00665E84">
        <w:rPr>
          <w:sz w:val="24"/>
          <w:szCs w:val="24"/>
        </w:rPr>
        <w:t>Hvid til gul suspension.</w:t>
      </w:r>
    </w:p>
    <w:p w14:paraId="6FEE831A" w14:textId="77777777" w:rsidR="008203A8" w:rsidRPr="00665E84" w:rsidRDefault="008203A8" w:rsidP="00665E84">
      <w:pPr>
        <w:ind w:left="851"/>
        <w:rPr>
          <w:sz w:val="24"/>
          <w:szCs w:val="24"/>
        </w:rPr>
      </w:pPr>
    </w:p>
    <w:p w14:paraId="2C28730F" w14:textId="7EAA6363" w:rsidR="00020384" w:rsidRDefault="00020384">
      <w:pPr>
        <w:rPr>
          <w:sz w:val="24"/>
          <w:szCs w:val="24"/>
        </w:rPr>
      </w:pPr>
      <w:r>
        <w:rPr>
          <w:sz w:val="24"/>
          <w:szCs w:val="24"/>
        </w:rPr>
        <w:br w:type="page"/>
      </w:r>
    </w:p>
    <w:p w14:paraId="69B3D495" w14:textId="77777777" w:rsidR="008203A8" w:rsidRPr="00665E84" w:rsidRDefault="008203A8" w:rsidP="00665E84">
      <w:pPr>
        <w:ind w:left="851"/>
        <w:rPr>
          <w:sz w:val="24"/>
          <w:szCs w:val="24"/>
        </w:rPr>
      </w:pPr>
    </w:p>
    <w:p w14:paraId="26D2CE9B" w14:textId="77777777" w:rsidR="008203A8" w:rsidRPr="00665E84" w:rsidRDefault="008203A8" w:rsidP="00665E84">
      <w:pPr>
        <w:ind w:left="851" w:hanging="851"/>
        <w:rPr>
          <w:b/>
          <w:sz w:val="24"/>
          <w:szCs w:val="24"/>
        </w:rPr>
      </w:pPr>
      <w:r w:rsidRPr="00665E84">
        <w:rPr>
          <w:b/>
          <w:sz w:val="24"/>
          <w:szCs w:val="24"/>
        </w:rPr>
        <w:t>3.</w:t>
      </w:r>
      <w:r w:rsidRPr="00665E84">
        <w:rPr>
          <w:b/>
          <w:sz w:val="24"/>
          <w:szCs w:val="24"/>
        </w:rPr>
        <w:tab/>
        <w:t>KLINISKE OPLYSNINGER</w:t>
      </w:r>
    </w:p>
    <w:p w14:paraId="7489470A" w14:textId="77777777" w:rsidR="009D6A45" w:rsidRPr="00665E84" w:rsidRDefault="009D6A45" w:rsidP="00665E84">
      <w:pPr>
        <w:ind w:left="851"/>
        <w:rPr>
          <w:sz w:val="24"/>
          <w:szCs w:val="24"/>
        </w:rPr>
      </w:pPr>
      <w:r w:rsidRPr="00665E84">
        <w:rPr>
          <w:sz w:val="24"/>
          <w:szCs w:val="24"/>
        </w:rPr>
        <w:t>I overensstemmelse med forordning 2019/4 skal foderlægemiddeletiketten på en enkel, klar og let forståelig måde indeholde alle de kliniske oplysninger med fed skrift, der er anført i afsnit 3.1 til 3.12.</w:t>
      </w:r>
    </w:p>
    <w:p w14:paraId="004CE714" w14:textId="77777777" w:rsidR="008203A8" w:rsidRPr="00665E84" w:rsidRDefault="008203A8" w:rsidP="00665E84">
      <w:pPr>
        <w:tabs>
          <w:tab w:val="left" w:pos="851"/>
        </w:tabs>
        <w:ind w:left="851"/>
        <w:rPr>
          <w:sz w:val="24"/>
          <w:szCs w:val="24"/>
        </w:rPr>
      </w:pPr>
    </w:p>
    <w:p w14:paraId="2149AAC8" w14:textId="77777777" w:rsidR="008203A8" w:rsidRPr="00665E84" w:rsidRDefault="008203A8" w:rsidP="00665E84">
      <w:pPr>
        <w:ind w:left="851" w:hanging="851"/>
        <w:rPr>
          <w:b/>
          <w:sz w:val="24"/>
          <w:szCs w:val="24"/>
          <w:u w:val="single"/>
        </w:rPr>
      </w:pPr>
      <w:r w:rsidRPr="00665E84">
        <w:rPr>
          <w:b/>
          <w:sz w:val="24"/>
          <w:szCs w:val="24"/>
        </w:rPr>
        <w:t>3.1</w:t>
      </w:r>
      <w:r w:rsidRPr="00665E84">
        <w:rPr>
          <w:b/>
          <w:sz w:val="24"/>
          <w:szCs w:val="24"/>
        </w:rPr>
        <w:tab/>
        <w:t>Dyrearter, som lægemidlet er beregnet til</w:t>
      </w:r>
    </w:p>
    <w:p w14:paraId="21CF158E" w14:textId="77777777" w:rsidR="00020384" w:rsidRDefault="00020384" w:rsidP="00665E84">
      <w:pPr>
        <w:ind w:left="851"/>
        <w:rPr>
          <w:b/>
          <w:sz w:val="24"/>
          <w:szCs w:val="24"/>
        </w:rPr>
      </w:pPr>
    </w:p>
    <w:p w14:paraId="656E08DE" w14:textId="32EF4FA4" w:rsidR="009D6A45" w:rsidRPr="00020384" w:rsidRDefault="009D6A45" w:rsidP="00665E84">
      <w:pPr>
        <w:ind w:left="851"/>
        <w:rPr>
          <w:b/>
          <w:sz w:val="24"/>
          <w:szCs w:val="24"/>
        </w:rPr>
      </w:pPr>
      <w:r w:rsidRPr="00020384">
        <w:rPr>
          <w:b/>
          <w:sz w:val="24"/>
          <w:szCs w:val="24"/>
        </w:rPr>
        <w:t>Kat.</w:t>
      </w:r>
    </w:p>
    <w:p w14:paraId="2CB4B46B" w14:textId="77777777" w:rsidR="008203A8" w:rsidRPr="00665E84" w:rsidRDefault="008203A8" w:rsidP="00665E84">
      <w:pPr>
        <w:ind w:left="851"/>
        <w:rPr>
          <w:sz w:val="24"/>
          <w:szCs w:val="24"/>
        </w:rPr>
      </w:pPr>
    </w:p>
    <w:p w14:paraId="2B7A2AC3" w14:textId="77777777" w:rsidR="008203A8" w:rsidRPr="00665E84" w:rsidRDefault="008203A8" w:rsidP="00665E84">
      <w:pPr>
        <w:pStyle w:val="Sidehoved"/>
        <w:tabs>
          <w:tab w:val="clear" w:pos="4819"/>
        </w:tabs>
        <w:ind w:left="851" w:hanging="851"/>
        <w:rPr>
          <w:b/>
          <w:szCs w:val="24"/>
        </w:rPr>
      </w:pPr>
      <w:r w:rsidRPr="00665E84">
        <w:rPr>
          <w:b/>
          <w:szCs w:val="24"/>
        </w:rPr>
        <w:t>3.2</w:t>
      </w:r>
      <w:r w:rsidRPr="00665E84">
        <w:rPr>
          <w:b/>
          <w:szCs w:val="24"/>
        </w:rPr>
        <w:tab/>
        <w:t>Terapeutiske indikationer for hver dyreart, som lægemidlet er beregnet til</w:t>
      </w:r>
    </w:p>
    <w:p w14:paraId="1D5705BE" w14:textId="77777777" w:rsidR="00020384" w:rsidRDefault="00020384" w:rsidP="00665E84">
      <w:pPr>
        <w:ind w:left="851"/>
        <w:rPr>
          <w:b/>
          <w:bCs/>
          <w:color w:val="000000"/>
          <w:sz w:val="24"/>
          <w:szCs w:val="24"/>
        </w:rPr>
      </w:pPr>
    </w:p>
    <w:p w14:paraId="2E862E35" w14:textId="207AAD4C" w:rsidR="009D6A45" w:rsidRPr="00020384" w:rsidRDefault="009D6A45" w:rsidP="00665E84">
      <w:pPr>
        <w:ind w:left="851"/>
        <w:rPr>
          <w:b/>
          <w:bCs/>
          <w:color w:val="000000"/>
          <w:sz w:val="24"/>
          <w:szCs w:val="24"/>
        </w:rPr>
      </w:pPr>
      <w:r w:rsidRPr="00020384">
        <w:rPr>
          <w:b/>
          <w:bCs/>
          <w:color w:val="000000"/>
          <w:sz w:val="24"/>
          <w:szCs w:val="24"/>
        </w:rPr>
        <w:t xml:space="preserve">Reduktion af </w:t>
      </w:r>
      <w:proofErr w:type="spellStart"/>
      <w:r w:rsidRPr="00020384">
        <w:rPr>
          <w:b/>
          <w:bCs/>
          <w:color w:val="000000"/>
          <w:sz w:val="24"/>
          <w:szCs w:val="24"/>
        </w:rPr>
        <w:t>proteinuri</w:t>
      </w:r>
      <w:proofErr w:type="spellEnd"/>
      <w:r w:rsidRPr="00020384">
        <w:rPr>
          <w:b/>
          <w:bCs/>
          <w:color w:val="000000"/>
          <w:sz w:val="24"/>
          <w:szCs w:val="24"/>
        </w:rPr>
        <w:t xml:space="preserve"> associeret med kronisk nyrelidelse.</w:t>
      </w:r>
    </w:p>
    <w:p w14:paraId="623C268E" w14:textId="77777777" w:rsidR="008203A8" w:rsidRPr="00665E84" w:rsidRDefault="008203A8" w:rsidP="00665E84">
      <w:pPr>
        <w:pStyle w:val="Sidehoved"/>
        <w:ind w:left="851"/>
        <w:rPr>
          <w:szCs w:val="24"/>
        </w:rPr>
      </w:pPr>
    </w:p>
    <w:p w14:paraId="389FF186" w14:textId="77777777" w:rsidR="008203A8" w:rsidRPr="00665E84" w:rsidRDefault="008203A8" w:rsidP="00665E84">
      <w:pPr>
        <w:pStyle w:val="Sidehoved"/>
        <w:tabs>
          <w:tab w:val="clear" w:pos="4819"/>
          <w:tab w:val="left" w:pos="851"/>
        </w:tabs>
        <w:ind w:left="851" w:hanging="851"/>
        <w:rPr>
          <w:b/>
          <w:szCs w:val="24"/>
        </w:rPr>
      </w:pPr>
      <w:r w:rsidRPr="00665E84">
        <w:rPr>
          <w:b/>
          <w:szCs w:val="24"/>
        </w:rPr>
        <w:t>3.3</w:t>
      </w:r>
      <w:r w:rsidRPr="00665E84">
        <w:rPr>
          <w:b/>
          <w:szCs w:val="24"/>
        </w:rPr>
        <w:tab/>
        <w:t>Kontraindikationer</w:t>
      </w:r>
    </w:p>
    <w:p w14:paraId="1A3ED68D" w14:textId="77777777" w:rsidR="00020384" w:rsidRDefault="00020384" w:rsidP="00665E84">
      <w:pPr>
        <w:ind w:left="851"/>
        <w:rPr>
          <w:b/>
          <w:bCs/>
          <w:color w:val="000000"/>
          <w:sz w:val="24"/>
          <w:szCs w:val="24"/>
        </w:rPr>
      </w:pPr>
      <w:bookmarkStart w:id="3" w:name="_Hlk189134929"/>
    </w:p>
    <w:p w14:paraId="2E62E3C8" w14:textId="2E84084A" w:rsidR="009D6A45" w:rsidRPr="00020384" w:rsidRDefault="009D6A45" w:rsidP="00665E84">
      <w:pPr>
        <w:ind w:left="851"/>
        <w:rPr>
          <w:b/>
          <w:bCs/>
          <w:color w:val="000000"/>
          <w:sz w:val="24"/>
          <w:szCs w:val="24"/>
        </w:rPr>
      </w:pPr>
      <w:r w:rsidRPr="00020384">
        <w:rPr>
          <w:b/>
          <w:bCs/>
          <w:color w:val="000000"/>
          <w:sz w:val="24"/>
          <w:szCs w:val="24"/>
        </w:rPr>
        <w:t xml:space="preserve">Må ikke anvendes i tilfælde af overfølsomhed over for det aktive stof eller over for et eller flere af hjælpestofferne. </w:t>
      </w:r>
    </w:p>
    <w:p w14:paraId="22C92F33" w14:textId="77777777" w:rsidR="009D6A45" w:rsidRPr="00020384" w:rsidRDefault="009D6A45" w:rsidP="00665E84">
      <w:pPr>
        <w:ind w:left="851"/>
        <w:rPr>
          <w:b/>
          <w:bCs/>
          <w:color w:val="000000"/>
          <w:sz w:val="24"/>
          <w:szCs w:val="24"/>
        </w:rPr>
      </w:pPr>
      <w:r w:rsidRPr="00020384">
        <w:rPr>
          <w:b/>
          <w:bCs/>
          <w:color w:val="000000"/>
          <w:sz w:val="24"/>
          <w:szCs w:val="24"/>
        </w:rPr>
        <w:t xml:space="preserve">Må ikke anvendes i tilfælde af hypotension, </w:t>
      </w:r>
      <w:proofErr w:type="spellStart"/>
      <w:r w:rsidRPr="00020384">
        <w:rPr>
          <w:b/>
          <w:bCs/>
          <w:color w:val="000000"/>
          <w:sz w:val="24"/>
          <w:szCs w:val="24"/>
        </w:rPr>
        <w:t>hypovolæmi</w:t>
      </w:r>
      <w:proofErr w:type="spellEnd"/>
      <w:r w:rsidRPr="00020384">
        <w:rPr>
          <w:b/>
          <w:bCs/>
          <w:color w:val="000000"/>
          <w:sz w:val="24"/>
          <w:szCs w:val="24"/>
        </w:rPr>
        <w:t xml:space="preserve">, </w:t>
      </w:r>
      <w:proofErr w:type="spellStart"/>
      <w:r w:rsidRPr="00020384">
        <w:rPr>
          <w:b/>
          <w:bCs/>
          <w:color w:val="000000"/>
          <w:sz w:val="24"/>
          <w:szCs w:val="24"/>
        </w:rPr>
        <w:t>hyponatriæmi</w:t>
      </w:r>
      <w:proofErr w:type="spellEnd"/>
      <w:r w:rsidRPr="00020384">
        <w:rPr>
          <w:b/>
          <w:bCs/>
          <w:color w:val="000000"/>
          <w:sz w:val="24"/>
          <w:szCs w:val="24"/>
        </w:rPr>
        <w:t xml:space="preserve"> eller akut nyresvigt. </w:t>
      </w:r>
    </w:p>
    <w:p w14:paraId="1B246C34" w14:textId="07693736" w:rsidR="009D6A45" w:rsidRPr="00020384" w:rsidRDefault="009D6A45" w:rsidP="00665E84">
      <w:pPr>
        <w:ind w:left="851"/>
        <w:rPr>
          <w:b/>
          <w:bCs/>
          <w:color w:val="000000"/>
          <w:sz w:val="24"/>
          <w:szCs w:val="24"/>
        </w:rPr>
      </w:pPr>
      <w:r w:rsidRPr="00020384">
        <w:rPr>
          <w:b/>
          <w:bCs/>
          <w:color w:val="000000"/>
          <w:sz w:val="24"/>
          <w:szCs w:val="24"/>
        </w:rPr>
        <w:t xml:space="preserve">Må ikke anvendes i tilfælde af hjertesvigt på grund af aorta- eller </w:t>
      </w:r>
      <w:proofErr w:type="spellStart"/>
      <w:r w:rsidRPr="00020384">
        <w:rPr>
          <w:b/>
          <w:bCs/>
          <w:color w:val="000000"/>
          <w:sz w:val="24"/>
          <w:szCs w:val="24"/>
        </w:rPr>
        <w:t>pulmonalstenose</w:t>
      </w:r>
      <w:proofErr w:type="spellEnd"/>
      <w:r w:rsidRPr="00020384">
        <w:rPr>
          <w:b/>
          <w:bCs/>
          <w:color w:val="000000"/>
          <w:sz w:val="24"/>
          <w:szCs w:val="24"/>
        </w:rPr>
        <w:t>.</w:t>
      </w:r>
    </w:p>
    <w:p w14:paraId="5F57D4F7" w14:textId="4C9BEE3E" w:rsidR="009D6A45" w:rsidRPr="00020384" w:rsidRDefault="009D6A45" w:rsidP="00665E84">
      <w:pPr>
        <w:ind w:left="851"/>
        <w:rPr>
          <w:b/>
          <w:color w:val="000000"/>
          <w:sz w:val="24"/>
          <w:szCs w:val="24"/>
        </w:rPr>
      </w:pPr>
      <w:r w:rsidRPr="00020384">
        <w:rPr>
          <w:b/>
          <w:bCs/>
          <w:color w:val="000000"/>
          <w:sz w:val="24"/>
          <w:szCs w:val="24"/>
        </w:rPr>
        <w:t>Må ikke anvendes under drægtighed eller diegivning</w:t>
      </w:r>
      <w:r w:rsidRPr="00020384">
        <w:rPr>
          <w:b/>
          <w:color w:val="000000"/>
          <w:sz w:val="24"/>
          <w:szCs w:val="24"/>
        </w:rPr>
        <w:t xml:space="preserve"> (se pkt. 3.7).</w:t>
      </w:r>
      <w:bookmarkEnd w:id="3"/>
    </w:p>
    <w:p w14:paraId="32319765" w14:textId="77777777" w:rsidR="008203A8" w:rsidRPr="00665E84" w:rsidRDefault="008203A8" w:rsidP="00665E84">
      <w:pPr>
        <w:pStyle w:val="Sidehoved"/>
        <w:tabs>
          <w:tab w:val="clear" w:pos="4819"/>
        </w:tabs>
        <w:ind w:left="851"/>
        <w:rPr>
          <w:szCs w:val="24"/>
        </w:rPr>
      </w:pPr>
    </w:p>
    <w:p w14:paraId="3389D67C" w14:textId="77777777" w:rsidR="008203A8" w:rsidRPr="00665E84" w:rsidRDefault="008203A8" w:rsidP="00665E84">
      <w:pPr>
        <w:tabs>
          <w:tab w:val="left" w:pos="851"/>
        </w:tabs>
        <w:ind w:left="851" w:hanging="851"/>
        <w:rPr>
          <w:b/>
          <w:sz w:val="24"/>
          <w:szCs w:val="24"/>
        </w:rPr>
      </w:pPr>
      <w:r w:rsidRPr="00665E84">
        <w:rPr>
          <w:b/>
          <w:sz w:val="24"/>
          <w:szCs w:val="24"/>
        </w:rPr>
        <w:t>3.4</w:t>
      </w:r>
      <w:r w:rsidRPr="00665E84">
        <w:rPr>
          <w:b/>
          <w:sz w:val="24"/>
          <w:szCs w:val="24"/>
        </w:rPr>
        <w:tab/>
        <w:t>Særlige advarsler</w:t>
      </w:r>
    </w:p>
    <w:p w14:paraId="283A4C4D" w14:textId="77777777" w:rsidR="00020384" w:rsidRDefault="00020384" w:rsidP="00665E84">
      <w:pPr>
        <w:ind w:left="851"/>
        <w:rPr>
          <w:b/>
          <w:bCs/>
          <w:sz w:val="24"/>
          <w:szCs w:val="24"/>
        </w:rPr>
      </w:pPr>
      <w:bookmarkStart w:id="4" w:name="_Hlk189136894"/>
    </w:p>
    <w:p w14:paraId="738A6292" w14:textId="77B9A6A0" w:rsidR="009D6A45" w:rsidRPr="00020384" w:rsidRDefault="009D6A45" w:rsidP="00665E84">
      <w:pPr>
        <w:ind w:left="851"/>
        <w:rPr>
          <w:b/>
          <w:bCs/>
          <w:sz w:val="24"/>
          <w:szCs w:val="24"/>
        </w:rPr>
      </w:pPr>
      <w:r w:rsidRPr="00020384">
        <w:rPr>
          <w:b/>
          <w:bCs/>
          <w:sz w:val="24"/>
          <w:szCs w:val="24"/>
        </w:rPr>
        <w:t>Optagelsen af foderlægemidlet kan ændres som følge af CKD eller andre sygdomme og bør overvåges. I tilfælde af utilstrækkelig fødeoptagelse, dvs. mindre end 50 % af den foreskrevne fødeoptagelse i mere end 7 på hinanden følgende dage, kan effektiviteten af behandlingen ikke garanteres, og dyret bør undersøges af en dyrlæge for at finde årsagen til denne formindskede fødeoptagelse og ordinere passende behandling. Katte, der lider af anoreksi eller appetitløshed, bør ikke behandles via foderlægemiddel.</w:t>
      </w:r>
    </w:p>
    <w:p w14:paraId="1EF46092" w14:textId="77777777" w:rsidR="009D6A45" w:rsidRPr="00020384" w:rsidRDefault="009D6A45" w:rsidP="00665E84">
      <w:pPr>
        <w:ind w:left="851"/>
        <w:rPr>
          <w:b/>
          <w:bCs/>
          <w:sz w:val="24"/>
          <w:szCs w:val="24"/>
        </w:rPr>
      </w:pPr>
    </w:p>
    <w:p w14:paraId="20297950" w14:textId="77777777" w:rsidR="009D6A45" w:rsidRPr="00020384" w:rsidRDefault="009D6A45" w:rsidP="00665E84">
      <w:pPr>
        <w:ind w:left="851"/>
        <w:rPr>
          <w:b/>
          <w:bCs/>
          <w:sz w:val="24"/>
          <w:szCs w:val="24"/>
        </w:rPr>
      </w:pPr>
      <w:r w:rsidRPr="00020384">
        <w:rPr>
          <w:b/>
          <w:bCs/>
          <w:sz w:val="24"/>
          <w:szCs w:val="24"/>
        </w:rPr>
        <w:t>For at sikre en bedre accept af det nye foder og for at undgå fordøjelsesproblemer, kan der efter dyrlægens skøn gennemføres en foderovergang over nogle dage.</w:t>
      </w:r>
    </w:p>
    <w:bookmarkEnd w:id="4"/>
    <w:p w14:paraId="7FCC642F" w14:textId="77777777" w:rsidR="008203A8" w:rsidRPr="00665E84" w:rsidRDefault="008203A8" w:rsidP="00665E84">
      <w:pPr>
        <w:pStyle w:val="Sidehoved"/>
        <w:tabs>
          <w:tab w:val="clear" w:pos="4819"/>
        </w:tabs>
        <w:ind w:left="851"/>
        <w:rPr>
          <w:szCs w:val="24"/>
        </w:rPr>
      </w:pPr>
    </w:p>
    <w:p w14:paraId="5F2C4E6B" w14:textId="77777777" w:rsidR="008203A8" w:rsidRPr="00665E84" w:rsidRDefault="008203A8" w:rsidP="00665E84">
      <w:pPr>
        <w:tabs>
          <w:tab w:val="left" w:pos="851"/>
        </w:tabs>
        <w:ind w:left="851" w:hanging="851"/>
        <w:rPr>
          <w:b/>
          <w:sz w:val="24"/>
          <w:szCs w:val="24"/>
        </w:rPr>
      </w:pPr>
      <w:r w:rsidRPr="00665E84">
        <w:rPr>
          <w:b/>
          <w:sz w:val="24"/>
          <w:szCs w:val="24"/>
        </w:rPr>
        <w:t>3.5</w:t>
      </w:r>
      <w:r w:rsidRPr="00665E84">
        <w:rPr>
          <w:b/>
          <w:sz w:val="24"/>
          <w:szCs w:val="24"/>
        </w:rPr>
        <w:tab/>
        <w:t>Særlige forholdsregler vedrørende brugen</w:t>
      </w:r>
    </w:p>
    <w:p w14:paraId="41C935B7" w14:textId="77777777" w:rsidR="008203A8" w:rsidRPr="00665E84" w:rsidRDefault="008203A8" w:rsidP="00665E84">
      <w:pPr>
        <w:tabs>
          <w:tab w:val="left" w:pos="851"/>
        </w:tabs>
        <w:ind w:left="851"/>
        <w:rPr>
          <w:sz w:val="24"/>
          <w:szCs w:val="24"/>
        </w:rPr>
      </w:pPr>
    </w:p>
    <w:p w14:paraId="5F1E74F6" w14:textId="77777777" w:rsidR="008203A8" w:rsidRPr="00665E84" w:rsidRDefault="008203A8" w:rsidP="00665E84">
      <w:pPr>
        <w:tabs>
          <w:tab w:val="left" w:pos="851"/>
        </w:tabs>
        <w:ind w:left="851"/>
        <w:rPr>
          <w:sz w:val="24"/>
          <w:szCs w:val="24"/>
          <w:u w:val="single"/>
        </w:rPr>
      </w:pPr>
      <w:r w:rsidRPr="00665E84">
        <w:rPr>
          <w:sz w:val="24"/>
          <w:szCs w:val="24"/>
          <w:u w:val="single"/>
        </w:rPr>
        <w:t>Særlige forholdsregler vedrørende sikker brug hos de dyrearter, som lægemidlet er beregnet til</w:t>
      </w:r>
    </w:p>
    <w:p w14:paraId="623D4708" w14:textId="77777777" w:rsidR="00020384" w:rsidRDefault="00020384" w:rsidP="00665E84">
      <w:pPr>
        <w:ind w:left="851"/>
        <w:rPr>
          <w:bCs/>
          <w:sz w:val="24"/>
          <w:szCs w:val="24"/>
        </w:rPr>
      </w:pPr>
    </w:p>
    <w:p w14:paraId="1B5619DA" w14:textId="5F8DE955" w:rsidR="009D6A45" w:rsidRPr="00020384" w:rsidRDefault="009D6A45" w:rsidP="00665E84">
      <w:pPr>
        <w:ind w:left="851"/>
        <w:rPr>
          <w:b/>
          <w:bCs/>
          <w:sz w:val="24"/>
          <w:szCs w:val="24"/>
        </w:rPr>
      </w:pPr>
      <w:r w:rsidRPr="00020384">
        <w:rPr>
          <w:b/>
          <w:bCs/>
          <w:sz w:val="24"/>
          <w:szCs w:val="24"/>
        </w:rPr>
        <w:t>Hvis der bor mere end én kat i husstanden, skal det sikres, at kun den kat, som denne behandling er ordineret til, har adgang til foderlægemidlet, og at katten, der behandles, får den passende dosis (dvs. mængden af foderlægemidlet).</w:t>
      </w:r>
    </w:p>
    <w:p w14:paraId="512A922B" w14:textId="77777777" w:rsidR="009D6A45" w:rsidRPr="00665E84" w:rsidRDefault="009D6A45" w:rsidP="00665E84">
      <w:pPr>
        <w:ind w:left="851"/>
        <w:rPr>
          <w:sz w:val="24"/>
          <w:szCs w:val="24"/>
        </w:rPr>
      </w:pPr>
    </w:p>
    <w:p w14:paraId="69364A85" w14:textId="77777777" w:rsidR="009D6A45" w:rsidRPr="00665E84" w:rsidRDefault="009D6A45" w:rsidP="00665E84">
      <w:pPr>
        <w:ind w:left="851"/>
        <w:rPr>
          <w:sz w:val="24"/>
          <w:szCs w:val="24"/>
        </w:rPr>
      </w:pPr>
      <w:r w:rsidRPr="00665E84">
        <w:rPr>
          <w:sz w:val="24"/>
          <w:szCs w:val="24"/>
        </w:rPr>
        <w:t xml:space="preserve">Der er ikke observeret </w:t>
      </w:r>
      <w:proofErr w:type="spellStart"/>
      <w:r w:rsidRPr="00665E84">
        <w:rPr>
          <w:sz w:val="24"/>
          <w:szCs w:val="24"/>
        </w:rPr>
        <w:t>renal</w:t>
      </w:r>
      <w:proofErr w:type="spellEnd"/>
      <w:r w:rsidRPr="00665E84">
        <w:rPr>
          <w:sz w:val="24"/>
          <w:szCs w:val="24"/>
        </w:rPr>
        <w:t xml:space="preserve"> toksicitet af </w:t>
      </w:r>
      <w:proofErr w:type="spellStart"/>
      <w:r w:rsidRPr="00665E84">
        <w:rPr>
          <w:sz w:val="24"/>
          <w:szCs w:val="24"/>
        </w:rPr>
        <w:t>benazepril</w:t>
      </w:r>
      <w:proofErr w:type="spellEnd"/>
      <w:r w:rsidRPr="00665E84">
        <w:rPr>
          <w:sz w:val="24"/>
          <w:szCs w:val="24"/>
        </w:rPr>
        <w:t xml:space="preserve"> i kliniske afprøvninger, men som det er rutine i tilfælde af kronisk nyrelidelse, anbefales det at monitorere </w:t>
      </w:r>
      <w:proofErr w:type="spellStart"/>
      <w:r w:rsidRPr="00665E84">
        <w:rPr>
          <w:sz w:val="24"/>
          <w:szCs w:val="24"/>
        </w:rPr>
        <w:t>plasmakreatinin</w:t>
      </w:r>
      <w:proofErr w:type="spellEnd"/>
      <w:r w:rsidRPr="00665E84">
        <w:rPr>
          <w:sz w:val="24"/>
          <w:szCs w:val="24"/>
        </w:rPr>
        <w:t xml:space="preserve">, </w:t>
      </w:r>
      <w:proofErr w:type="spellStart"/>
      <w:r w:rsidRPr="00665E84">
        <w:rPr>
          <w:sz w:val="24"/>
          <w:szCs w:val="24"/>
        </w:rPr>
        <w:t>urea</w:t>
      </w:r>
      <w:proofErr w:type="spellEnd"/>
      <w:r w:rsidRPr="00665E84">
        <w:rPr>
          <w:sz w:val="24"/>
          <w:szCs w:val="24"/>
        </w:rPr>
        <w:t xml:space="preserve"> og erytrocyttal under behandlingen. Virkningen og sikkerheden af </w:t>
      </w:r>
      <w:bookmarkStart w:id="5" w:name="_Hlk189047877"/>
      <w:r w:rsidRPr="00665E84">
        <w:rPr>
          <w:sz w:val="24"/>
          <w:szCs w:val="24"/>
        </w:rPr>
        <w:t xml:space="preserve">veterinærlægemidlet </w:t>
      </w:r>
      <w:bookmarkEnd w:id="5"/>
      <w:r w:rsidRPr="00665E84">
        <w:rPr>
          <w:sz w:val="24"/>
          <w:szCs w:val="24"/>
        </w:rPr>
        <w:t>er ikke blevet fastlagt hos katte under 2,5 kg legemsvægt.</w:t>
      </w:r>
    </w:p>
    <w:p w14:paraId="62D5B46B" w14:textId="77777777" w:rsidR="009D6A45" w:rsidRPr="00665E84" w:rsidRDefault="009D6A45" w:rsidP="00665E84">
      <w:pPr>
        <w:ind w:left="851"/>
        <w:rPr>
          <w:sz w:val="24"/>
          <w:szCs w:val="24"/>
        </w:rPr>
      </w:pPr>
    </w:p>
    <w:p w14:paraId="3B77607C" w14:textId="77777777" w:rsidR="009D6A45" w:rsidRPr="00665E84" w:rsidRDefault="009D6A45" w:rsidP="00665E84">
      <w:pPr>
        <w:ind w:left="851"/>
        <w:rPr>
          <w:sz w:val="24"/>
          <w:szCs w:val="24"/>
        </w:rPr>
      </w:pPr>
      <w:proofErr w:type="spellStart"/>
      <w:r w:rsidRPr="00665E84">
        <w:rPr>
          <w:sz w:val="24"/>
          <w:szCs w:val="24"/>
        </w:rPr>
        <w:lastRenderedPageBreak/>
        <w:t>Renin</w:t>
      </w:r>
      <w:proofErr w:type="spellEnd"/>
      <w:r w:rsidRPr="00665E84">
        <w:rPr>
          <w:sz w:val="24"/>
          <w:szCs w:val="24"/>
        </w:rPr>
        <w:t>-</w:t>
      </w:r>
      <w:proofErr w:type="spellStart"/>
      <w:r w:rsidRPr="00665E84">
        <w:rPr>
          <w:sz w:val="24"/>
          <w:szCs w:val="24"/>
        </w:rPr>
        <w:t>angiotensin</w:t>
      </w:r>
      <w:proofErr w:type="spellEnd"/>
      <w:r w:rsidRPr="00665E84">
        <w:rPr>
          <w:sz w:val="24"/>
          <w:szCs w:val="24"/>
        </w:rPr>
        <w:t>-</w:t>
      </w:r>
      <w:proofErr w:type="spellStart"/>
      <w:r w:rsidRPr="00665E84">
        <w:rPr>
          <w:sz w:val="24"/>
          <w:szCs w:val="24"/>
        </w:rPr>
        <w:t>aldosteron</w:t>
      </w:r>
      <w:proofErr w:type="spellEnd"/>
      <w:r w:rsidRPr="00665E84">
        <w:rPr>
          <w:sz w:val="24"/>
          <w:szCs w:val="24"/>
        </w:rPr>
        <w:t xml:space="preserve">-system (RAAS) </w:t>
      </w:r>
      <w:proofErr w:type="spellStart"/>
      <w:r w:rsidRPr="00665E84">
        <w:rPr>
          <w:sz w:val="24"/>
          <w:szCs w:val="24"/>
        </w:rPr>
        <w:t>hæmmere</w:t>
      </w:r>
      <w:proofErr w:type="spellEnd"/>
      <w:r w:rsidRPr="00665E84">
        <w:rPr>
          <w:sz w:val="24"/>
          <w:szCs w:val="24"/>
        </w:rPr>
        <w:t xml:space="preserve"> bør ikke anvendes til katte, der er klinisk dehydrerede eller viser tegn på </w:t>
      </w:r>
      <w:proofErr w:type="spellStart"/>
      <w:r w:rsidRPr="00665E84">
        <w:rPr>
          <w:sz w:val="24"/>
          <w:szCs w:val="24"/>
        </w:rPr>
        <w:t>hypovolæmi</w:t>
      </w:r>
      <w:proofErr w:type="spellEnd"/>
      <w:r w:rsidRPr="00665E84">
        <w:rPr>
          <w:sz w:val="24"/>
          <w:szCs w:val="24"/>
        </w:rPr>
        <w:t xml:space="preserve">. Kontroller og korriger dehydrering, før anvendelse af disse lægemidler. Den </w:t>
      </w:r>
      <w:proofErr w:type="spellStart"/>
      <w:r w:rsidRPr="00665E84">
        <w:rPr>
          <w:sz w:val="24"/>
          <w:szCs w:val="24"/>
        </w:rPr>
        <w:t>glomerulære</w:t>
      </w:r>
      <w:proofErr w:type="spellEnd"/>
      <w:r w:rsidRPr="00665E84">
        <w:rPr>
          <w:sz w:val="24"/>
          <w:szCs w:val="24"/>
        </w:rPr>
        <w:t xml:space="preserve"> filtrationshastighed kan falde brat, hvis disse lægemidler introduceres, før patienten er tilstrækkeligt hydreret.</w:t>
      </w:r>
    </w:p>
    <w:p w14:paraId="157EFF0C" w14:textId="77777777" w:rsidR="008203A8" w:rsidRPr="00665E84" w:rsidRDefault="008203A8" w:rsidP="00665E84">
      <w:pPr>
        <w:tabs>
          <w:tab w:val="left" w:pos="851"/>
        </w:tabs>
        <w:ind w:left="851"/>
        <w:rPr>
          <w:sz w:val="24"/>
          <w:szCs w:val="24"/>
        </w:rPr>
      </w:pPr>
    </w:p>
    <w:p w14:paraId="440B2E86" w14:textId="77777777" w:rsidR="008203A8" w:rsidRPr="00665E84" w:rsidRDefault="008203A8" w:rsidP="00665E84">
      <w:pPr>
        <w:tabs>
          <w:tab w:val="left" w:pos="851"/>
        </w:tabs>
        <w:ind w:left="851"/>
        <w:rPr>
          <w:sz w:val="24"/>
          <w:szCs w:val="24"/>
          <w:u w:val="single"/>
        </w:rPr>
      </w:pPr>
      <w:r w:rsidRPr="00665E84">
        <w:rPr>
          <w:sz w:val="24"/>
          <w:szCs w:val="24"/>
          <w:u w:val="single"/>
        </w:rPr>
        <w:t>Særlige forholdsregler for personer, der administrerer veterinærlægemidlet til dyr</w:t>
      </w:r>
    </w:p>
    <w:p w14:paraId="5ECFBDD5" w14:textId="77777777" w:rsidR="00020384" w:rsidRDefault="00020384" w:rsidP="00665E84">
      <w:pPr>
        <w:ind w:left="851"/>
        <w:rPr>
          <w:bCs/>
          <w:sz w:val="24"/>
          <w:szCs w:val="24"/>
        </w:rPr>
      </w:pPr>
      <w:bookmarkStart w:id="6" w:name="_Hlk189480053"/>
    </w:p>
    <w:p w14:paraId="70FBEB27" w14:textId="63DADFFC" w:rsidR="009D6A45" w:rsidRPr="00020384" w:rsidRDefault="009D6A45" w:rsidP="00665E84">
      <w:pPr>
        <w:ind w:left="851"/>
        <w:rPr>
          <w:b/>
          <w:bCs/>
          <w:sz w:val="24"/>
          <w:szCs w:val="24"/>
        </w:rPr>
      </w:pPr>
      <w:r w:rsidRPr="00020384">
        <w:rPr>
          <w:b/>
          <w:bCs/>
          <w:sz w:val="24"/>
          <w:szCs w:val="24"/>
        </w:rPr>
        <w:t xml:space="preserve">Foderlægemidlet kan være skadeligt for børn, hvis de indtager det. </w:t>
      </w:r>
    </w:p>
    <w:p w14:paraId="0B792B63" w14:textId="77777777" w:rsidR="009D6A45" w:rsidRPr="00020384" w:rsidRDefault="009D6A45" w:rsidP="00665E84">
      <w:pPr>
        <w:ind w:left="851"/>
        <w:rPr>
          <w:b/>
          <w:bCs/>
          <w:sz w:val="24"/>
          <w:szCs w:val="24"/>
        </w:rPr>
      </w:pPr>
      <w:r w:rsidRPr="00020384">
        <w:rPr>
          <w:b/>
          <w:bCs/>
          <w:sz w:val="24"/>
          <w:szCs w:val="24"/>
        </w:rPr>
        <w:t xml:space="preserve">Undgå utilsigtet indtagelse. </w:t>
      </w:r>
    </w:p>
    <w:p w14:paraId="42821DF3" w14:textId="77777777" w:rsidR="009D6A45" w:rsidRPr="00020384" w:rsidRDefault="009D6A45" w:rsidP="00665E84">
      <w:pPr>
        <w:ind w:left="851"/>
        <w:rPr>
          <w:b/>
          <w:bCs/>
          <w:sz w:val="24"/>
          <w:szCs w:val="24"/>
        </w:rPr>
      </w:pPr>
      <w:r w:rsidRPr="00020384">
        <w:rPr>
          <w:b/>
          <w:bCs/>
          <w:sz w:val="24"/>
          <w:szCs w:val="24"/>
        </w:rPr>
        <w:t>Foderlægemidlet og foderskålen skal placeres utilgængeligt for børn. I tilfælde af utilsigtet oral indtagelse, søg straks læge og vis etiketten på foderlægemidlet til lægen.</w:t>
      </w:r>
    </w:p>
    <w:p w14:paraId="14C3DAD5" w14:textId="77777777" w:rsidR="009D6A45" w:rsidRPr="00020384" w:rsidRDefault="009D6A45" w:rsidP="00665E84">
      <w:pPr>
        <w:ind w:left="851"/>
        <w:rPr>
          <w:b/>
          <w:sz w:val="24"/>
          <w:szCs w:val="24"/>
        </w:rPr>
      </w:pPr>
    </w:p>
    <w:p w14:paraId="38AED1E8" w14:textId="77777777" w:rsidR="009D6A45" w:rsidRPr="00020384" w:rsidRDefault="009D6A45" w:rsidP="00665E84">
      <w:pPr>
        <w:ind w:left="851"/>
        <w:rPr>
          <w:b/>
          <w:bCs/>
          <w:sz w:val="24"/>
          <w:szCs w:val="24"/>
        </w:rPr>
      </w:pPr>
      <w:proofErr w:type="spellStart"/>
      <w:r w:rsidRPr="00020384">
        <w:rPr>
          <w:b/>
          <w:bCs/>
          <w:sz w:val="24"/>
          <w:szCs w:val="24"/>
        </w:rPr>
        <w:t>Angiotensin</w:t>
      </w:r>
      <w:proofErr w:type="spellEnd"/>
      <w:r w:rsidRPr="00020384">
        <w:rPr>
          <w:b/>
          <w:bCs/>
          <w:sz w:val="24"/>
          <w:szCs w:val="24"/>
        </w:rPr>
        <w:t xml:space="preserve">-konverterende enzym (ACE) </w:t>
      </w:r>
      <w:proofErr w:type="spellStart"/>
      <w:r w:rsidRPr="00020384">
        <w:rPr>
          <w:b/>
          <w:bCs/>
          <w:sz w:val="24"/>
          <w:szCs w:val="24"/>
        </w:rPr>
        <w:t>hæmmere</w:t>
      </w:r>
      <w:proofErr w:type="spellEnd"/>
      <w:r w:rsidRPr="00020384">
        <w:rPr>
          <w:b/>
          <w:bCs/>
          <w:sz w:val="24"/>
          <w:szCs w:val="24"/>
        </w:rPr>
        <w:t xml:space="preserve"> har vist sig at kunne påvirke det ufødte barn. </w:t>
      </w:r>
    </w:p>
    <w:p w14:paraId="25B7716C" w14:textId="77777777" w:rsidR="009D6A45" w:rsidRPr="00020384" w:rsidRDefault="009D6A45" w:rsidP="00665E84">
      <w:pPr>
        <w:ind w:left="851"/>
        <w:rPr>
          <w:b/>
          <w:bCs/>
          <w:sz w:val="24"/>
          <w:szCs w:val="24"/>
        </w:rPr>
      </w:pPr>
      <w:r w:rsidRPr="00020384">
        <w:rPr>
          <w:b/>
          <w:bCs/>
          <w:sz w:val="24"/>
          <w:szCs w:val="24"/>
        </w:rPr>
        <w:t>Gravide kvinder og kvinder i den fødedygtige alder bør være særlig omhyggelige med at undgå enhver hudeksponering med foderlægemidlet, herunder oral eksponering på grund af hånd-til-mund-kontakt.</w:t>
      </w:r>
    </w:p>
    <w:p w14:paraId="0987024C" w14:textId="77777777" w:rsidR="009D6A45" w:rsidRPr="00020384" w:rsidRDefault="009D6A45" w:rsidP="00665E84">
      <w:pPr>
        <w:ind w:left="851"/>
        <w:rPr>
          <w:b/>
          <w:bCs/>
          <w:sz w:val="24"/>
          <w:szCs w:val="24"/>
        </w:rPr>
      </w:pPr>
      <w:r w:rsidRPr="00020384">
        <w:rPr>
          <w:b/>
          <w:bCs/>
          <w:sz w:val="24"/>
          <w:szCs w:val="24"/>
        </w:rPr>
        <w:t>I tilfælde af utilsigtet hudeksponering eller utilsigtet indtagelse, vask eller skyl straks grundigt med vand, søg læge og vis etiketten på foderlægemidlet til lægen.</w:t>
      </w:r>
    </w:p>
    <w:p w14:paraId="1B6FCAB8" w14:textId="77777777" w:rsidR="009D6A45" w:rsidRPr="00020384" w:rsidRDefault="009D6A45" w:rsidP="00665E84">
      <w:pPr>
        <w:ind w:left="851"/>
        <w:rPr>
          <w:b/>
          <w:sz w:val="24"/>
          <w:szCs w:val="24"/>
          <w:highlight w:val="yellow"/>
        </w:rPr>
      </w:pPr>
    </w:p>
    <w:p w14:paraId="2AC0B5A9" w14:textId="77777777" w:rsidR="009D6A45" w:rsidRPr="00020384" w:rsidRDefault="009D6A45" w:rsidP="00665E84">
      <w:pPr>
        <w:ind w:left="851"/>
        <w:rPr>
          <w:b/>
          <w:bCs/>
          <w:sz w:val="24"/>
          <w:szCs w:val="24"/>
        </w:rPr>
      </w:pPr>
      <w:proofErr w:type="spellStart"/>
      <w:r w:rsidRPr="00020384">
        <w:rPr>
          <w:b/>
          <w:bCs/>
          <w:sz w:val="24"/>
          <w:szCs w:val="24"/>
        </w:rPr>
        <w:t>Angiotensin</w:t>
      </w:r>
      <w:proofErr w:type="spellEnd"/>
      <w:r w:rsidRPr="00020384">
        <w:rPr>
          <w:b/>
          <w:bCs/>
          <w:sz w:val="24"/>
          <w:szCs w:val="24"/>
        </w:rPr>
        <w:t xml:space="preserve">-konverterende enzym (ACE) kan forårsage overfølsomhedsreaktioner. </w:t>
      </w:r>
    </w:p>
    <w:p w14:paraId="3E05CC71" w14:textId="77777777" w:rsidR="009D6A45" w:rsidRPr="00020384" w:rsidRDefault="009D6A45" w:rsidP="00665E84">
      <w:pPr>
        <w:ind w:left="851"/>
        <w:rPr>
          <w:b/>
          <w:bCs/>
          <w:sz w:val="24"/>
          <w:szCs w:val="24"/>
        </w:rPr>
      </w:pPr>
      <w:r w:rsidRPr="00020384">
        <w:rPr>
          <w:b/>
          <w:bCs/>
          <w:sz w:val="24"/>
          <w:szCs w:val="24"/>
        </w:rPr>
        <w:t xml:space="preserve">Personer med kendt overfølsomhed over for </w:t>
      </w:r>
      <w:proofErr w:type="spellStart"/>
      <w:r w:rsidRPr="00020384">
        <w:rPr>
          <w:b/>
          <w:bCs/>
          <w:sz w:val="24"/>
          <w:szCs w:val="24"/>
        </w:rPr>
        <w:t>benazepril</w:t>
      </w:r>
      <w:proofErr w:type="spellEnd"/>
      <w:r w:rsidRPr="00020384">
        <w:rPr>
          <w:b/>
          <w:bCs/>
          <w:sz w:val="24"/>
          <w:szCs w:val="24"/>
        </w:rPr>
        <w:t xml:space="preserve"> bør undgå kontakt med foderlægemidlet. </w:t>
      </w:r>
    </w:p>
    <w:p w14:paraId="7F80DFCB" w14:textId="77777777" w:rsidR="009D6A45" w:rsidRPr="00020384" w:rsidRDefault="009D6A45" w:rsidP="00665E84">
      <w:pPr>
        <w:ind w:left="851"/>
        <w:rPr>
          <w:b/>
          <w:bCs/>
          <w:sz w:val="24"/>
          <w:szCs w:val="24"/>
        </w:rPr>
      </w:pPr>
      <w:r w:rsidRPr="00020384">
        <w:rPr>
          <w:b/>
          <w:bCs/>
          <w:sz w:val="24"/>
          <w:szCs w:val="24"/>
        </w:rPr>
        <w:t xml:space="preserve">I tilfælde af overfølsomhedsreaktioner, søg læge og vis etiketten på foderlægemidlet til lægen. </w:t>
      </w:r>
    </w:p>
    <w:p w14:paraId="0E16594C" w14:textId="77777777" w:rsidR="009D6A45" w:rsidRPr="00020384" w:rsidRDefault="009D6A45" w:rsidP="00665E84">
      <w:pPr>
        <w:ind w:left="851"/>
        <w:rPr>
          <w:b/>
          <w:bCs/>
          <w:sz w:val="24"/>
          <w:szCs w:val="24"/>
        </w:rPr>
      </w:pPr>
      <w:r w:rsidRPr="00020384">
        <w:rPr>
          <w:b/>
          <w:bCs/>
          <w:sz w:val="24"/>
          <w:szCs w:val="24"/>
        </w:rPr>
        <w:t>Vask hænder efter brug.</w:t>
      </w:r>
      <w:bookmarkEnd w:id="6"/>
    </w:p>
    <w:p w14:paraId="59DD6BD7" w14:textId="77777777" w:rsidR="008203A8" w:rsidRPr="00665E84" w:rsidRDefault="008203A8" w:rsidP="00665E84">
      <w:pPr>
        <w:tabs>
          <w:tab w:val="left" w:pos="851"/>
        </w:tabs>
        <w:ind w:left="851"/>
        <w:rPr>
          <w:sz w:val="24"/>
          <w:szCs w:val="24"/>
        </w:rPr>
      </w:pPr>
    </w:p>
    <w:p w14:paraId="1E7EF97D" w14:textId="77777777" w:rsidR="008203A8" w:rsidRPr="00665E84" w:rsidRDefault="008203A8" w:rsidP="00665E84">
      <w:pPr>
        <w:tabs>
          <w:tab w:val="left" w:pos="851"/>
        </w:tabs>
        <w:ind w:left="851"/>
        <w:rPr>
          <w:sz w:val="24"/>
          <w:szCs w:val="24"/>
          <w:u w:val="single"/>
        </w:rPr>
      </w:pPr>
      <w:r w:rsidRPr="00665E84">
        <w:rPr>
          <w:sz w:val="24"/>
          <w:szCs w:val="24"/>
          <w:u w:val="single"/>
        </w:rPr>
        <w:t>Særlige forholdsregler vedrørende beskyttelse af miljøet</w:t>
      </w:r>
    </w:p>
    <w:p w14:paraId="0F47DE14" w14:textId="77777777" w:rsidR="009D6A45" w:rsidRPr="00665E84" w:rsidRDefault="009D6A45" w:rsidP="00665E84">
      <w:pPr>
        <w:ind w:left="851"/>
        <w:rPr>
          <w:sz w:val="24"/>
          <w:szCs w:val="24"/>
        </w:rPr>
      </w:pPr>
      <w:r w:rsidRPr="00665E84">
        <w:rPr>
          <w:sz w:val="24"/>
          <w:szCs w:val="24"/>
        </w:rPr>
        <w:t>Ikke relevant.</w:t>
      </w:r>
    </w:p>
    <w:p w14:paraId="45D88861" w14:textId="77777777" w:rsidR="008203A8" w:rsidRPr="00665E84" w:rsidRDefault="008203A8" w:rsidP="00665E84">
      <w:pPr>
        <w:tabs>
          <w:tab w:val="left" w:pos="851"/>
        </w:tabs>
        <w:ind w:left="851"/>
        <w:rPr>
          <w:sz w:val="24"/>
          <w:szCs w:val="24"/>
        </w:rPr>
      </w:pPr>
    </w:p>
    <w:p w14:paraId="1EF4D87E" w14:textId="77777777" w:rsidR="008203A8" w:rsidRPr="00665E84" w:rsidRDefault="008203A8" w:rsidP="00665E84">
      <w:pPr>
        <w:tabs>
          <w:tab w:val="left" w:pos="851"/>
        </w:tabs>
        <w:ind w:left="851" w:hanging="851"/>
        <w:rPr>
          <w:b/>
          <w:sz w:val="24"/>
          <w:szCs w:val="24"/>
        </w:rPr>
      </w:pPr>
      <w:r w:rsidRPr="00665E84">
        <w:rPr>
          <w:b/>
          <w:sz w:val="24"/>
          <w:szCs w:val="24"/>
        </w:rPr>
        <w:t>3.6</w:t>
      </w:r>
      <w:r w:rsidRPr="00665E84">
        <w:rPr>
          <w:b/>
          <w:sz w:val="24"/>
          <w:szCs w:val="24"/>
        </w:rPr>
        <w:tab/>
        <w:t>Bivirkninger</w:t>
      </w:r>
    </w:p>
    <w:p w14:paraId="42E15EA8" w14:textId="77777777" w:rsidR="0000381E" w:rsidRPr="00665E84" w:rsidRDefault="0000381E" w:rsidP="00665E84">
      <w:pPr>
        <w:ind w:left="851"/>
        <w:rPr>
          <w:sz w:val="24"/>
          <w:szCs w:val="24"/>
        </w:rPr>
      </w:pPr>
      <w:r w:rsidRPr="00665E84">
        <w:rPr>
          <w:sz w:val="24"/>
          <w:szCs w:val="24"/>
        </w:rPr>
        <w:t>Katte.</w:t>
      </w:r>
    </w:p>
    <w:p w14:paraId="5AF93A6E" w14:textId="77777777" w:rsidR="0000381E" w:rsidRPr="00665E84" w:rsidRDefault="0000381E" w:rsidP="00665E84">
      <w:pPr>
        <w:ind w:left="851"/>
        <w:rPr>
          <w:sz w:val="24"/>
          <w:szCs w:val="24"/>
        </w:rPr>
      </w:pPr>
    </w:p>
    <w:tbl>
      <w:tblPr>
        <w:tblW w:w="8788"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23"/>
        <w:gridCol w:w="5065"/>
      </w:tblGrid>
      <w:tr w:rsidR="0000381E" w:rsidRPr="00020384" w14:paraId="61DD9185" w14:textId="77777777" w:rsidTr="00C623C5">
        <w:tc>
          <w:tcPr>
            <w:tcW w:w="3723" w:type="dxa"/>
            <w:tcBorders>
              <w:top w:val="single" w:sz="4" w:space="0" w:color="000000"/>
              <w:left w:val="single" w:sz="4" w:space="0" w:color="000000"/>
              <w:bottom w:val="single" w:sz="4" w:space="0" w:color="000000"/>
              <w:right w:val="single" w:sz="4" w:space="0" w:color="000000"/>
            </w:tcBorders>
            <w:hideMark/>
          </w:tcPr>
          <w:p w14:paraId="26438147" w14:textId="77777777" w:rsidR="0000381E" w:rsidRPr="00020384" w:rsidRDefault="0000381E" w:rsidP="00665E84">
            <w:pPr>
              <w:spacing w:before="60" w:after="60"/>
              <w:rPr>
                <w:b/>
                <w:bCs/>
                <w:sz w:val="24"/>
                <w:szCs w:val="24"/>
              </w:rPr>
            </w:pPr>
            <w:r w:rsidRPr="00020384">
              <w:rPr>
                <w:b/>
                <w:bCs/>
                <w:sz w:val="24"/>
                <w:szCs w:val="24"/>
              </w:rPr>
              <w:t>Sjælden</w:t>
            </w:r>
          </w:p>
          <w:p w14:paraId="06C3492D" w14:textId="77777777" w:rsidR="0000381E" w:rsidRPr="00020384" w:rsidRDefault="0000381E" w:rsidP="00665E84">
            <w:pPr>
              <w:spacing w:before="60" w:after="60"/>
              <w:rPr>
                <w:b/>
                <w:bCs/>
                <w:sz w:val="24"/>
                <w:szCs w:val="24"/>
              </w:rPr>
            </w:pPr>
            <w:r w:rsidRPr="00020384">
              <w:rPr>
                <w:b/>
                <w:bCs/>
                <w:sz w:val="24"/>
                <w:szCs w:val="24"/>
              </w:rPr>
              <w:t>(1 til 10 dyr ud af 10.000 behandlede dyr):</w:t>
            </w:r>
          </w:p>
        </w:tc>
        <w:tc>
          <w:tcPr>
            <w:tcW w:w="5065" w:type="dxa"/>
            <w:tcBorders>
              <w:top w:val="single" w:sz="4" w:space="0" w:color="000000"/>
              <w:left w:val="single" w:sz="4" w:space="0" w:color="000000"/>
              <w:bottom w:val="single" w:sz="4" w:space="0" w:color="000000"/>
              <w:right w:val="single" w:sz="4" w:space="0" w:color="000000"/>
            </w:tcBorders>
            <w:hideMark/>
          </w:tcPr>
          <w:p w14:paraId="0CDB08A9" w14:textId="77777777" w:rsidR="0000381E" w:rsidRPr="00020384" w:rsidRDefault="0000381E" w:rsidP="00665E84">
            <w:pPr>
              <w:spacing w:before="60" w:after="60"/>
              <w:rPr>
                <w:b/>
                <w:bCs/>
                <w:sz w:val="24"/>
                <w:szCs w:val="24"/>
              </w:rPr>
            </w:pPr>
            <w:r w:rsidRPr="00020384">
              <w:rPr>
                <w:b/>
                <w:bCs/>
                <w:sz w:val="24"/>
                <w:szCs w:val="24"/>
              </w:rPr>
              <w:t>Diarre, opkastning</w:t>
            </w:r>
          </w:p>
          <w:p w14:paraId="49E7EF8B" w14:textId="77777777" w:rsidR="0000381E" w:rsidRPr="00020384" w:rsidRDefault="0000381E" w:rsidP="00665E84">
            <w:pPr>
              <w:spacing w:before="60" w:after="60"/>
              <w:rPr>
                <w:b/>
                <w:sz w:val="24"/>
                <w:szCs w:val="24"/>
              </w:rPr>
            </w:pPr>
            <w:r w:rsidRPr="00020384">
              <w:rPr>
                <w:b/>
                <w:bCs/>
                <w:sz w:val="24"/>
                <w:szCs w:val="24"/>
              </w:rPr>
              <w:t>Anoreksi, dehydrering, sløvhed</w:t>
            </w:r>
          </w:p>
        </w:tc>
      </w:tr>
      <w:tr w:rsidR="0000381E" w:rsidRPr="00020384" w14:paraId="77244D69" w14:textId="77777777" w:rsidTr="00C623C5">
        <w:tc>
          <w:tcPr>
            <w:tcW w:w="3723" w:type="dxa"/>
            <w:tcBorders>
              <w:top w:val="single" w:sz="4" w:space="0" w:color="000000"/>
              <w:left w:val="single" w:sz="4" w:space="0" w:color="000000"/>
              <w:bottom w:val="single" w:sz="4" w:space="0" w:color="000000"/>
              <w:right w:val="single" w:sz="4" w:space="0" w:color="000000"/>
            </w:tcBorders>
            <w:hideMark/>
          </w:tcPr>
          <w:p w14:paraId="0C2475FC" w14:textId="77777777" w:rsidR="0000381E" w:rsidRPr="00020384" w:rsidRDefault="0000381E" w:rsidP="00665E84">
            <w:pPr>
              <w:spacing w:before="60" w:after="60"/>
              <w:rPr>
                <w:b/>
                <w:bCs/>
                <w:sz w:val="24"/>
                <w:szCs w:val="24"/>
              </w:rPr>
            </w:pPr>
            <w:r w:rsidRPr="00020384">
              <w:rPr>
                <w:b/>
                <w:bCs/>
                <w:sz w:val="24"/>
                <w:szCs w:val="24"/>
              </w:rPr>
              <w:t>Meget sjælden</w:t>
            </w:r>
          </w:p>
          <w:p w14:paraId="6DCEEFC7" w14:textId="77777777" w:rsidR="0000381E" w:rsidRPr="00020384" w:rsidRDefault="0000381E" w:rsidP="00665E84">
            <w:pPr>
              <w:spacing w:before="60" w:after="60"/>
              <w:rPr>
                <w:b/>
                <w:sz w:val="24"/>
                <w:szCs w:val="24"/>
              </w:rPr>
            </w:pPr>
            <w:r w:rsidRPr="00020384">
              <w:rPr>
                <w:b/>
                <w:bCs/>
                <w:sz w:val="24"/>
                <w:szCs w:val="24"/>
              </w:rPr>
              <w:t>(&lt; 1 dyr ud af 10.000 behandlede dyr, herunder enkeltstående indberetninger):</w:t>
            </w:r>
          </w:p>
        </w:tc>
        <w:tc>
          <w:tcPr>
            <w:tcW w:w="5065" w:type="dxa"/>
            <w:tcBorders>
              <w:top w:val="single" w:sz="4" w:space="0" w:color="000000"/>
              <w:left w:val="single" w:sz="4" w:space="0" w:color="000000"/>
              <w:bottom w:val="single" w:sz="4" w:space="0" w:color="000000"/>
              <w:right w:val="single" w:sz="4" w:space="0" w:color="000000"/>
            </w:tcBorders>
            <w:hideMark/>
          </w:tcPr>
          <w:p w14:paraId="36D19E14" w14:textId="77777777" w:rsidR="0000381E" w:rsidRPr="00020384" w:rsidRDefault="0000381E" w:rsidP="00665E84">
            <w:pPr>
              <w:spacing w:before="60" w:after="60"/>
              <w:rPr>
                <w:b/>
                <w:bCs/>
                <w:sz w:val="24"/>
                <w:szCs w:val="24"/>
              </w:rPr>
            </w:pPr>
            <w:r w:rsidRPr="00020384">
              <w:rPr>
                <w:b/>
                <w:bCs/>
                <w:sz w:val="24"/>
                <w:szCs w:val="24"/>
              </w:rPr>
              <w:t>Forhøjet kreatinin</w:t>
            </w:r>
            <w:r w:rsidRPr="00020384">
              <w:rPr>
                <w:b/>
                <w:bCs/>
                <w:sz w:val="24"/>
                <w:szCs w:val="24"/>
                <w:vertAlign w:val="superscript"/>
              </w:rPr>
              <w:t>1</w:t>
            </w:r>
          </w:p>
          <w:p w14:paraId="22AA379D" w14:textId="77777777" w:rsidR="0000381E" w:rsidRPr="00020384" w:rsidRDefault="0000381E" w:rsidP="00665E84">
            <w:pPr>
              <w:spacing w:before="60" w:after="60"/>
              <w:rPr>
                <w:b/>
                <w:sz w:val="24"/>
                <w:szCs w:val="24"/>
              </w:rPr>
            </w:pPr>
            <w:r w:rsidRPr="00020384">
              <w:rPr>
                <w:b/>
                <w:bCs/>
                <w:sz w:val="24"/>
                <w:szCs w:val="24"/>
              </w:rPr>
              <w:t>Forøget appetit, vægtforøgelse</w:t>
            </w:r>
          </w:p>
        </w:tc>
      </w:tr>
    </w:tbl>
    <w:p w14:paraId="46BAAB02" w14:textId="62B274CF" w:rsidR="0000381E" w:rsidRPr="00020384" w:rsidRDefault="0000381E" w:rsidP="00665E84">
      <w:pPr>
        <w:ind w:left="851"/>
        <w:rPr>
          <w:b/>
          <w:bCs/>
          <w:sz w:val="24"/>
          <w:szCs w:val="24"/>
        </w:rPr>
      </w:pPr>
      <w:r w:rsidRPr="00020384">
        <w:rPr>
          <w:b/>
          <w:bCs/>
          <w:sz w:val="24"/>
          <w:szCs w:val="24"/>
          <w:vertAlign w:val="superscript"/>
        </w:rPr>
        <w:t>1</w:t>
      </w:r>
      <w:r w:rsidR="00020384" w:rsidRPr="00020384">
        <w:rPr>
          <w:b/>
          <w:bCs/>
          <w:sz w:val="24"/>
          <w:szCs w:val="24"/>
          <w:vertAlign w:val="superscript"/>
        </w:rPr>
        <w:t xml:space="preserve"> </w:t>
      </w:r>
      <w:r w:rsidRPr="00020384">
        <w:rPr>
          <w:b/>
          <w:bCs/>
          <w:sz w:val="24"/>
          <w:szCs w:val="24"/>
        </w:rPr>
        <w:t xml:space="preserve">Hos katte med kronisk nyrelidelse, kan veterinærlægemidlet øge </w:t>
      </w:r>
      <w:proofErr w:type="spellStart"/>
      <w:r w:rsidRPr="00020384">
        <w:rPr>
          <w:b/>
          <w:bCs/>
          <w:sz w:val="24"/>
          <w:szCs w:val="24"/>
        </w:rPr>
        <w:t>plasmakreatinin</w:t>
      </w:r>
      <w:proofErr w:type="spellEnd"/>
      <w:r w:rsidRPr="00020384">
        <w:rPr>
          <w:b/>
          <w:bCs/>
          <w:sz w:val="24"/>
          <w:szCs w:val="24"/>
        </w:rPr>
        <w:t xml:space="preserve"> koncentrationerne i starten af behandlingen. En moderat øgning af </w:t>
      </w:r>
      <w:proofErr w:type="spellStart"/>
      <w:r w:rsidRPr="00020384">
        <w:rPr>
          <w:b/>
          <w:bCs/>
          <w:sz w:val="24"/>
          <w:szCs w:val="24"/>
        </w:rPr>
        <w:t>plasmakreatinin</w:t>
      </w:r>
      <w:proofErr w:type="spellEnd"/>
      <w:r w:rsidRPr="00020384">
        <w:rPr>
          <w:b/>
          <w:bCs/>
          <w:sz w:val="24"/>
          <w:szCs w:val="24"/>
        </w:rPr>
        <w:t xml:space="preserve"> koncentrationerne efter administration af ACE-</w:t>
      </w:r>
      <w:proofErr w:type="spellStart"/>
      <w:r w:rsidRPr="00020384">
        <w:rPr>
          <w:b/>
          <w:bCs/>
          <w:sz w:val="24"/>
          <w:szCs w:val="24"/>
        </w:rPr>
        <w:t>hæmmere</w:t>
      </w:r>
      <w:proofErr w:type="spellEnd"/>
      <w:r w:rsidRPr="00020384">
        <w:rPr>
          <w:b/>
          <w:bCs/>
          <w:sz w:val="24"/>
          <w:szCs w:val="24"/>
        </w:rPr>
        <w:t xml:space="preserve"> er forenelig med reduktionen i </w:t>
      </w:r>
      <w:proofErr w:type="spellStart"/>
      <w:r w:rsidRPr="00020384">
        <w:rPr>
          <w:b/>
          <w:bCs/>
          <w:sz w:val="24"/>
          <w:szCs w:val="24"/>
        </w:rPr>
        <w:t>glomerulær</w:t>
      </w:r>
      <w:proofErr w:type="spellEnd"/>
      <w:r w:rsidRPr="00020384">
        <w:rPr>
          <w:b/>
          <w:bCs/>
          <w:sz w:val="24"/>
          <w:szCs w:val="24"/>
        </w:rPr>
        <w:t xml:space="preserve"> hypertension forårsaget af disse lægemidler og er derfor ikke nødvendigvis en grund til at stoppe behandlingen, hvis der ikke er andre tegn.</w:t>
      </w:r>
    </w:p>
    <w:p w14:paraId="023F3AEE" w14:textId="77777777" w:rsidR="0000381E" w:rsidRPr="00665E84" w:rsidRDefault="0000381E" w:rsidP="00665E84">
      <w:pPr>
        <w:ind w:left="851"/>
        <w:rPr>
          <w:sz w:val="24"/>
          <w:szCs w:val="24"/>
        </w:rPr>
      </w:pPr>
    </w:p>
    <w:p w14:paraId="4EC46FB6" w14:textId="07E13A17" w:rsidR="0000381E" w:rsidRPr="00665E84" w:rsidRDefault="0000381E" w:rsidP="00665E84">
      <w:pPr>
        <w:ind w:left="851"/>
        <w:rPr>
          <w:sz w:val="24"/>
          <w:szCs w:val="24"/>
        </w:rPr>
      </w:pPr>
      <w:bookmarkStart w:id="7" w:name="_heading=h.gjdgxs"/>
      <w:bookmarkEnd w:id="7"/>
      <w:r w:rsidRPr="00020384">
        <w:rPr>
          <w:b/>
          <w:bCs/>
          <w:sz w:val="24"/>
          <w:szCs w:val="24"/>
        </w:rPr>
        <w:t>Indberetning af bivirkninger er vigtigt, da det muliggør løbende sikkerheds</w:t>
      </w:r>
      <w:r w:rsidR="00646681">
        <w:rPr>
          <w:b/>
          <w:bCs/>
          <w:sz w:val="24"/>
          <w:szCs w:val="24"/>
        </w:rPr>
        <w:softHyphen/>
      </w:r>
      <w:r w:rsidRPr="00020384">
        <w:rPr>
          <w:b/>
          <w:bCs/>
          <w:sz w:val="24"/>
          <w:szCs w:val="24"/>
        </w:rPr>
        <w:t>overvågning af et veterinærlægemiddel.</w:t>
      </w:r>
      <w:r w:rsidRPr="00665E84">
        <w:rPr>
          <w:sz w:val="24"/>
          <w:szCs w:val="24"/>
        </w:rPr>
        <w:t xml:space="preserve"> Indberetningerne sendes, helst via en dyrlæge, til enten indehaveren af markedsføringstilladelsen eller dennes lokale repræsentant eller til </w:t>
      </w:r>
      <w:r w:rsidRPr="00665E84">
        <w:rPr>
          <w:sz w:val="24"/>
          <w:szCs w:val="24"/>
        </w:rPr>
        <w:lastRenderedPageBreak/>
        <w:t>den nationale kompetente myndighed via det nationale indberetningssystem. Se indlægssedlen for de relevante kontaktoplysninger.</w:t>
      </w:r>
    </w:p>
    <w:p w14:paraId="611DCE01" w14:textId="77777777" w:rsidR="008203A8" w:rsidRPr="00665E84" w:rsidRDefault="008203A8" w:rsidP="00665E84">
      <w:pPr>
        <w:tabs>
          <w:tab w:val="left" w:pos="851"/>
        </w:tabs>
        <w:ind w:left="851"/>
        <w:rPr>
          <w:sz w:val="24"/>
          <w:szCs w:val="24"/>
        </w:rPr>
      </w:pPr>
    </w:p>
    <w:p w14:paraId="4F74E749" w14:textId="77777777" w:rsidR="008203A8" w:rsidRPr="00665E84" w:rsidRDefault="008203A8" w:rsidP="00665E84">
      <w:pPr>
        <w:tabs>
          <w:tab w:val="left" w:pos="851"/>
        </w:tabs>
        <w:ind w:left="851" w:hanging="851"/>
        <w:rPr>
          <w:b/>
          <w:sz w:val="24"/>
          <w:szCs w:val="24"/>
        </w:rPr>
      </w:pPr>
      <w:r w:rsidRPr="00665E84">
        <w:rPr>
          <w:b/>
          <w:sz w:val="24"/>
          <w:szCs w:val="24"/>
        </w:rPr>
        <w:t>3.7</w:t>
      </w:r>
      <w:r w:rsidRPr="00665E84">
        <w:rPr>
          <w:b/>
          <w:sz w:val="24"/>
          <w:szCs w:val="24"/>
        </w:rPr>
        <w:tab/>
        <w:t>Anvendelse under drægtighed, laktation eller æglægning</w:t>
      </w:r>
    </w:p>
    <w:p w14:paraId="3B3E1E5D" w14:textId="77777777" w:rsidR="0000381E" w:rsidRPr="00665E84" w:rsidRDefault="0000381E" w:rsidP="00665E84">
      <w:pPr>
        <w:ind w:left="851"/>
        <w:rPr>
          <w:sz w:val="24"/>
          <w:szCs w:val="24"/>
        </w:rPr>
      </w:pPr>
      <w:r w:rsidRPr="00665E84">
        <w:rPr>
          <w:sz w:val="24"/>
          <w:szCs w:val="24"/>
        </w:rPr>
        <w:t>Veterinærlægemidlets sikkerhed under avl, drægtighed og diegivning er ikke fastlagt.</w:t>
      </w:r>
    </w:p>
    <w:p w14:paraId="591FA31C" w14:textId="77777777" w:rsidR="0000381E" w:rsidRPr="00665E84" w:rsidRDefault="0000381E" w:rsidP="00665E84">
      <w:pPr>
        <w:ind w:left="851"/>
        <w:rPr>
          <w:sz w:val="24"/>
          <w:szCs w:val="24"/>
        </w:rPr>
      </w:pPr>
    </w:p>
    <w:p w14:paraId="2DC15465" w14:textId="77777777" w:rsidR="0000381E" w:rsidRPr="00665E84" w:rsidRDefault="0000381E" w:rsidP="00665E84">
      <w:pPr>
        <w:ind w:left="851"/>
        <w:rPr>
          <w:sz w:val="24"/>
          <w:szCs w:val="24"/>
        </w:rPr>
      </w:pPr>
      <w:r w:rsidRPr="00665E84">
        <w:rPr>
          <w:sz w:val="24"/>
          <w:szCs w:val="24"/>
          <w:u w:val="single"/>
        </w:rPr>
        <w:t>Drægtighed og diegivning</w:t>
      </w:r>
      <w:r w:rsidRPr="00665E84">
        <w:rPr>
          <w:sz w:val="24"/>
          <w:szCs w:val="24"/>
        </w:rPr>
        <w:t>:</w:t>
      </w:r>
    </w:p>
    <w:p w14:paraId="6CCF7DC1" w14:textId="77777777" w:rsidR="0000381E" w:rsidRPr="00665E84" w:rsidRDefault="0000381E" w:rsidP="00665E84">
      <w:pPr>
        <w:ind w:left="851"/>
        <w:rPr>
          <w:sz w:val="24"/>
          <w:szCs w:val="24"/>
        </w:rPr>
      </w:pPr>
    </w:p>
    <w:p w14:paraId="6F1857DC" w14:textId="77777777" w:rsidR="0000381E" w:rsidRPr="00665E84" w:rsidRDefault="0000381E" w:rsidP="00665E84">
      <w:pPr>
        <w:ind w:left="851"/>
        <w:rPr>
          <w:sz w:val="24"/>
          <w:szCs w:val="24"/>
        </w:rPr>
      </w:pPr>
      <w:proofErr w:type="spellStart"/>
      <w:r w:rsidRPr="00665E84">
        <w:rPr>
          <w:sz w:val="24"/>
          <w:szCs w:val="24"/>
        </w:rPr>
        <w:t>Benazepril</w:t>
      </w:r>
      <w:proofErr w:type="spellEnd"/>
      <w:r w:rsidRPr="00665E84">
        <w:rPr>
          <w:sz w:val="24"/>
          <w:szCs w:val="24"/>
        </w:rPr>
        <w:t xml:space="preserve"> reducerede ovarie/æggeleder vægten hos katte, når det blev administreret ved overdosis på 10 mg/kg legemsvægt i 52 uger. Embryotoksiske virkninger (</w:t>
      </w:r>
      <w:proofErr w:type="spellStart"/>
      <w:r w:rsidRPr="00665E84">
        <w:rPr>
          <w:sz w:val="24"/>
          <w:szCs w:val="24"/>
        </w:rPr>
        <w:t>føtal</w:t>
      </w:r>
      <w:proofErr w:type="spellEnd"/>
      <w:r w:rsidRPr="00665E84">
        <w:rPr>
          <w:sz w:val="24"/>
          <w:szCs w:val="24"/>
        </w:rPr>
        <w:t xml:space="preserve"> urinvejsmisdannelse) blev set i studier med laboratoriedyr (rotter) ved doser, der ikke er </w:t>
      </w:r>
      <w:proofErr w:type="spellStart"/>
      <w:r w:rsidRPr="00665E84">
        <w:rPr>
          <w:sz w:val="24"/>
          <w:szCs w:val="24"/>
        </w:rPr>
        <w:t>maternelt</w:t>
      </w:r>
      <w:proofErr w:type="spellEnd"/>
      <w:r w:rsidRPr="00665E84">
        <w:rPr>
          <w:sz w:val="24"/>
          <w:szCs w:val="24"/>
        </w:rPr>
        <w:t xml:space="preserve"> toksiske. </w:t>
      </w:r>
    </w:p>
    <w:p w14:paraId="13EF91C7" w14:textId="77777777" w:rsidR="0000381E" w:rsidRPr="00020384" w:rsidRDefault="0000381E" w:rsidP="00665E84">
      <w:pPr>
        <w:ind w:left="851"/>
        <w:rPr>
          <w:b/>
          <w:bCs/>
          <w:sz w:val="24"/>
          <w:szCs w:val="24"/>
        </w:rPr>
      </w:pPr>
      <w:r w:rsidRPr="00020384">
        <w:rPr>
          <w:b/>
          <w:bCs/>
          <w:sz w:val="24"/>
          <w:szCs w:val="24"/>
        </w:rPr>
        <w:t>Må ikke anvendes under drægtighed og diegivning.</w:t>
      </w:r>
    </w:p>
    <w:p w14:paraId="06376EC7" w14:textId="77777777" w:rsidR="008203A8" w:rsidRPr="00665E84" w:rsidRDefault="008203A8" w:rsidP="00665E84">
      <w:pPr>
        <w:tabs>
          <w:tab w:val="left" w:pos="851"/>
        </w:tabs>
        <w:ind w:left="851"/>
        <w:rPr>
          <w:sz w:val="24"/>
          <w:szCs w:val="24"/>
        </w:rPr>
      </w:pPr>
    </w:p>
    <w:p w14:paraId="17A178D9" w14:textId="77777777" w:rsidR="008203A8" w:rsidRPr="00665E84" w:rsidRDefault="008203A8" w:rsidP="00665E84">
      <w:pPr>
        <w:tabs>
          <w:tab w:val="left" w:pos="851"/>
        </w:tabs>
        <w:ind w:left="851" w:hanging="851"/>
        <w:rPr>
          <w:b/>
          <w:sz w:val="24"/>
          <w:szCs w:val="24"/>
        </w:rPr>
      </w:pPr>
      <w:r w:rsidRPr="00665E84">
        <w:rPr>
          <w:b/>
          <w:sz w:val="24"/>
          <w:szCs w:val="24"/>
        </w:rPr>
        <w:t>3.8</w:t>
      </w:r>
      <w:r w:rsidRPr="00665E84">
        <w:rPr>
          <w:b/>
          <w:sz w:val="24"/>
          <w:szCs w:val="24"/>
        </w:rPr>
        <w:tab/>
        <w:t>Interaktion med andre lægemidler og andre former for interaktion</w:t>
      </w:r>
    </w:p>
    <w:p w14:paraId="4B48D538" w14:textId="77777777" w:rsidR="00020384" w:rsidRDefault="00020384" w:rsidP="00665E84">
      <w:pPr>
        <w:ind w:left="851"/>
        <w:rPr>
          <w:bCs/>
          <w:sz w:val="24"/>
          <w:szCs w:val="24"/>
        </w:rPr>
      </w:pPr>
    </w:p>
    <w:p w14:paraId="7CDD67FF" w14:textId="733820A2" w:rsidR="0000381E" w:rsidRPr="00020384" w:rsidRDefault="0000381E" w:rsidP="00665E84">
      <w:pPr>
        <w:ind w:left="851"/>
        <w:rPr>
          <w:b/>
          <w:bCs/>
          <w:sz w:val="24"/>
          <w:szCs w:val="24"/>
        </w:rPr>
      </w:pPr>
      <w:r w:rsidRPr="00020384">
        <w:rPr>
          <w:b/>
          <w:bCs/>
          <w:sz w:val="24"/>
          <w:szCs w:val="24"/>
        </w:rPr>
        <w:t>Hos mennesker kan kombinationen af ACE-</w:t>
      </w:r>
      <w:proofErr w:type="spellStart"/>
      <w:r w:rsidRPr="00020384">
        <w:rPr>
          <w:b/>
          <w:bCs/>
          <w:sz w:val="24"/>
          <w:szCs w:val="24"/>
        </w:rPr>
        <w:t>hæmmere</w:t>
      </w:r>
      <w:proofErr w:type="spellEnd"/>
      <w:r w:rsidRPr="00020384">
        <w:rPr>
          <w:b/>
          <w:bCs/>
          <w:sz w:val="24"/>
          <w:szCs w:val="24"/>
        </w:rPr>
        <w:t xml:space="preserve"> og non-</w:t>
      </w:r>
      <w:proofErr w:type="spellStart"/>
      <w:r w:rsidRPr="00020384">
        <w:rPr>
          <w:b/>
          <w:bCs/>
          <w:sz w:val="24"/>
          <w:szCs w:val="24"/>
        </w:rPr>
        <w:t>steroide</w:t>
      </w:r>
      <w:proofErr w:type="spellEnd"/>
      <w:r w:rsidRPr="00020384">
        <w:rPr>
          <w:b/>
          <w:bCs/>
          <w:sz w:val="24"/>
          <w:szCs w:val="24"/>
        </w:rPr>
        <w:t xml:space="preserve"> </w:t>
      </w:r>
      <w:proofErr w:type="spellStart"/>
      <w:r w:rsidRPr="00020384">
        <w:rPr>
          <w:b/>
          <w:bCs/>
          <w:sz w:val="24"/>
          <w:szCs w:val="24"/>
        </w:rPr>
        <w:t>antiinflammatorika</w:t>
      </w:r>
      <w:proofErr w:type="spellEnd"/>
      <w:r w:rsidRPr="00020384">
        <w:rPr>
          <w:b/>
          <w:bCs/>
          <w:sz w:val="24"/>
          <w:szCs w:val="24"/>
        </w:rPr>
        <w:t xml:space="preserve"> (NSAID) lede til reduceret </w:t>
      </w:r>
      <w:proofErr w:type="spellStart"/>
      <w:r w:rsidRPr="00020384">
        <w:rPr>
          <w:b/>
          <w:bCs/>
          <w:sz w:val="24"/>
          <w:szCs w:val="24"/>
        </w:rPr>
        <w:t>antihypertensiv</w:t>
      </w:r>
      <w:proofErr w:type="spellEnd"/>
      <w:r w:rsidRPr="00020384">
        <w:rPr>
          <w:b/>
          <w:bCs/>
          <w:sz w:val="24"/>
          <w:szCs w:val="24"/>
        </w:rPr>
        <w:t xml:space="preserve"> virkning eller svækket </w:t>
      </w:r>
      <w:proofErr w:type="spellStart"/>
      <w:r w:rsidRPr="00020384">
        <w:rPr>
          <w:b/>
          <w:bCs/>
          <w:sz w:val="24"/>
          <w:szCs w:val="24"/>
        </w:rPr>
        <w:t>renal</w:t>
      </w:r>
      <w:proofErr w:type="spellEnd"/>
      <w:r w:rsidRPr="00020384">
        <w:rPr>
          <w:b/>
          <w:bCs/>
          <w:sz w:val="24"/>
          <w:szCs w:val="24"/>
        </w:rPr>
        <w:t xml:space="preserve"> funktion. Kombinationen af veterinærlægemidlet og andre </w:t>
      </w:r>
      <w:proofErr w:type="spellStart"/>
      <w:r w:rsidRPr="00020384">
        <w:rPr>
          <w:b/>
          <w:bCs/>
          <w:sz w:val="24"/>
          <w:szCs w:val="24"/>
        </w:rPr>
        <w:t>antihypertensive</w:t>
      </w:r>
      <w:proofErr w:type="spellEnd"/>
      <w:r w:rsidRPr="00020384">
        <w:rPr>
          <w:b/>
          <w:bCs/>
          <w:sz w:val="24"/>
          <w:szCs w:val="24"/>
        </w:rPr>
        <w:t xml:space="preserve"> lægemidler (f.eks. calciumkanal </w:t>
      </w:r>
      <w:proofErr w:type="spellStart"/>
      <w:r w:rsidRPr="00020384">
        <w:rPr>
          <w:b/>
          <w:bCs/>
          <w:sz w:val="24"/>
          <w:szCs w:val="24"/>
        </w:rPr>
        <w:t>blokkere</w:t>
      </w:r>
      <w:proofErr w:type="spellEnd"/>
      <w:r w:rsidRPr="00020384">
        <w:rPr>
          <w:b/>
          <w:bCs/>
          <w:sz w:val="24"/>
          <w:szCs w:val="24"/>
        </w:rPr>
        <w:t>, β-</w:t>
      </w:r>
      <w:proofErr w:type="spellStart"/>
      <w:r w:rsidRPr="00020384">
        <w:rPr>
          <w:b/>
          <w:bCs/>
          <w:sz w:val="24"/>
          <w:szCs w:val="24"/>
        </w:rPr>
        <w:t>blokkere</w:t>
      </w:r>
      <w:proofErr w:type="spellEnd"/>
      <w:r w:rsidRPr="00020384">
        <w:rPr>
          <w:b/>
          <w:bCs/>
          <w:sz w:val="24"/>
          <w:szCs w:val="24"/>
        </w:rPr>
        <w:t xml:space="preserve"> eller </w:t>
      </w:r>
      <w:proofErr w:type="spellStart"/>
      <w:r w:rsidRPr="00020384">
        <w:rPr>
          <w:b/>
          <w:bCs/>
          <w:sz w:val="24"/>
          <w:szCs w:val="24"/>
        </w:rPr>
        <w:t>diuretika</w:t>
      </w:r>
      <w:proofErr w:type="spellEnd"/>
      <w:r w:rsidRPr="00020384">
        <w:rPr>
          <w:b/>
          <w:bCs/>
          <w:sz w:val="24"/>
          <w:szCs w:val="24"/>
        </w:rPr>
        <w:t xml:space="preserve">), </w:t>
      </w:r>
      <w:proofErr w:type="spellStart"/>
      <w:r w:rsidRPr="00020384">
        <w:rPr>
          <w:b/>
          <w:bCs/>
          <w:sz w:val="24"/>
          <w:szCs w:val="24"/>
        </w:rPr>
        <w:t>anæstetika</w:t>
      </w:r>
      <w:proofErr w:type="spellEnd"/>
      <w:r w:rsidRPr="00020384">
        <w:rPr>
          <w:b/>
          <w:bCs/>
          <w:sz w:val="24"/>
          <w:szCs w:val="24"/>
        </w:rPr>
        <w:t xml:space="preserve"> eller sedativer kan føre til øgede </w:t>
      </w:r>
      <w:proofErr w:type="spellStart"/>
      <w:r w:rsidRPr="00020384">
        <w:rPr>
          <w:b/>
          <w:bCs/>
          <w:sz w:val="24"/>
          <w:szCs w:val="24"/>
        </w:rPr>
        <w:t>hypotensive</w:t>
      </w:r>
      <w:proofErr w:type="spellEnd"/>
      <w:r w:rsidRPr="00020384">
        <w:rPr>
          <w:b/>
          <w:bCs/>
          <w:sz w:val="24"/>
          <w:szCs w:val="24"/>
        </w:rPr>
        <w:t xml:space="preserve"> virkninger. Derfor bør samtidig brug af NSAID, </w:t>
      </w:r>
      <w:proofErr w:type="spellStart"/>
      <w:r w:rsidRPr="00020384">
        <w:rPr>
          <w:b/>
          <w:bCs/>
          <w:sz w:val="24"/>
          <w:szCs w:val="24"/>
        </w:rPr>
        <w:t>telmisartan</w:t>
      </w:r>
      <w:proofErr w:type="spellEnd"/>
      <w:r w:rsidRPr="00020384">
        <w:rPr>
          <w:b/>
          <w:bCs/>
          <w:sz w:val="24"/>
          <w:szCs w:val="24"/>
        </w:rPr>
        <w:t xml:space="preserve"> eller andre lægemidler med </w:t>
      </w:r>
      <w:proofErr w:type="spellStart"/>
      <w:r w:rsidRPr="00020384">
        <w:rPr>
          <w:b/>
          <w:bCs/>
          <w:sz w:val="24"/>
          <w:szCs w:val="24"/>
        </w:rPr>
        <w:t>hypotensiv</w:t>
      </w:r>
      <w:proofErr w:type="spellEnd"/>
      <w:r w:rsidRPr="00020384">
        <w:rPr>
          <w:b/>
          <w:bCs/>
          <w:sz w:val="24"/>
          <w:szCs w:val="24"/>
        </w:rPr>
        <w:t xml:space="preserve"> virkning overvejes nøje. </w:t>
      </w:r>
      <w:proofErr w:type="spellStart"/>
      <w:r w:rsidRPr="00020384">
        <w:rPr>
          <w:b/>
          <w:bCs/>
          <w:sz w:val="24"/>
          <w:szCs w:val="24"/>
        </w:rPr>
        <w:t>Renal</w:t>
      </w:r>
      <w:proofErr w:type="spellEnd"/>
      <w:r w:rsidRPr="00020384">
        <w:rPr>
          <w:b/>
          <w:bCs/>
          <w:sz w:val="24"/>
          <w:szCs w:val="24"/>
        </w:rPr>
        <w:t xml:space="preserve"> funktion og tegn på hypotension (sløvhed, svaghed osv</w:t>
      </w:r>
      <w:r w:rsidR="00665E84" w:rsidRPr="00020384">
        <w:rPr>
          <w:b/>
          <w:bCs/>
          <w:sz w:val="24"/>
          <w:szCs w:val="24"/>
        </w:rPr>
        <w:t>.</w:t>
      </w:r>
      <w:r w:rsidRPr="00020384">
        <w:rPr>
          <w:b/>
          <w:bCs/>
          <w:sz w:val="24"/>
          <w:szCs w:val="24"/>
        </w:rPr>
        <w:t>) bør monitoreres nøje og behandles hvis nødvendigt.</w:t>
      </w:r>
    </w:p>
    <w:p w14:paraId="54EB8A03" w14:textId="77777777" w:rsidR="0000381E" w:rsidRPr="00020384" w:rsidRDefault="0000381E" w:rsidP="00665E84">
      <w:pPr>
        <w:ind w:left="851"/>
        <w:rPr>
          <w:b/>
          <w:bCs/>
          <w:sz w:val="24"/>
          <w:szCs w:val="24"/>
        </w:rPr>
      </w:pPr>
      <w:r w:rsidRPr="00020384">
        <w:rPr>
          <w:b/>
          <w:bCs/>
          <w:sz w:val="24"/>
          <w:szCs w:val="24"/>
        </w:rPr>
        <w:t xml:space="preserve">Interaktioner med kaliumsparende </w:t>
      </w:r>
      <w:proofErr w:type="spellStart"/>
      <w:r w:rsidRPr="00020384">
        <w:rPr>
          <w:b/>
          <w:bCs/>
          <w:sz w:val="24"/>
          <w:szCs w:val="24"/>
        </w:rPr>
        <w:t>diuretika</w:t>
      </w:r>
      <w:proofErr w:type="spellEnd"/>
      <w:r w:rsidRPr="00020384">
        <w:rPr>
          <w:b/>
          <w:bCs/>
          <w:sz w:val="24"/>
          <w:szCs w:val="24"/>
        </w:rPr>
        <w:t xml:space="preserve"> såsom </w:t>
      </w:r>
      <w:proofErr w:type="spellStart"/>
      <w:r w:rsidRPr="00020384">
        <w:rPr>
          <w:b/>
          <w:bCs/>
          <w:sz w:val="24"/>
          <w:szCs w:val="24"/>
        </w:rPr>
        <w:t>spironolacton</w:t>
      </w:r>
      <w:proofErr w:type="spellEnd"/>
      <w:r w:rsidRPr="00020384">
        <w:rPr>
          <w:b/>
          <w:bCs/>
          <w:sz w:val="24"/>
          <w:szCs w:val="24"/>
        </w:rPr>
        <w:t xml:space="preserve">, </w:t>
      </w:r>
      <w:proofErr w:type="spellStart"/>
      <w:r w:rsidRPr="00020384">
        <w:rPr>
          <w:b/>
          <w:bCs/>
          <w:sz w:val="24"/>
          <w:szCs w:val="24"/>
        </w:rPr>
        <w:t>triamteren</w:t>
      </w:r>
      <w:proofErr w:type="spellEnd"/>
      <w:r w:rsidRPr="00020384">
        <w:rPr>
          <w:b/>
          <w:bCs/>
          <w:sz w:val="24"/>
          <w:szCs w:val="24"/>
        </w:rPr>
        <w:t xml:space="preserve"> eller </w:t>
      </w:r>
      <w:proofErr w:type="spellStart"/>
      <w:r w:rsidRPr="00020384">
        <w:rPr>
          <w:b/>
          <w:bCs/>
          <w:sz w:val="24"/>
          <w:szCs w:val="24"/>
        </w:rPr>
        <w:t>amilorid</w:t>
      </w:r>
      <w:proofErr w:type="spellEnd"/>
      <w:r w:rsidRPr="00020384">
        <w:rPr>
          <w:b/>
          <w:bCs/>
          <w:sz w:val="24"/>
          <w:szCs w:val="24"/>
        </w:rPr>
        <w:t xml:space="preserve"> kan ikke udelukkes. Det anbefales at monitorere plasmakalium niveauer, når veterinærlægemidlet anvendes i kombination med et kaliumsparende </w:t>
      </w:r>
      <w:proofErr w:type="spellStart"/>
      <w:r w:rsidRPr="00020384">
        <w:rPr>
          <w:b/>
          <w:bCs/>
          <w:sz w:val="24"/>
          <w:szCs w:val="24"/>
        </w:rPr>
        <w:t>diuretika</w:t>
      </w:r>
      <w:proofErr w:type="spellEnd"/>
      <w:r w:rsidRPr="00020384">
        <w:rPr>
          <w:b/>
          <w:bCs/>
          <w:sz w:val="24"/>
          <w:szCs w:val="24"/>
        </w:rPr>
        <w:t xml:space="preserve"> på grund af risikoen for </w:t>
      </w:r>
      <w:proofErr w:type="spellStart"/>
      <w:r w:rsidRPr="00020384">
        <w:rPr>
          <w:b/>
          <w:bCs/>
          <w:sz w:val="24"/>
          <w:szCs w:val="24"/>
        </w:rPr>
        <w:t>hyperkalæmi</w:t>
      </w:r>
      <w:proofErr w:type="spellEnd"/>
      <w:r w:rsidRPr="00020384">
        <w:rPr>
          <w:b/>
          <w:bCs/>
          <w:sz w:val="24"/>
          <w:szCs w:val="24"/>
        </w:rPr>
        <w:t>.</w:t>
      </w:r>
    </w:p>
    <w:p w14:paraId="004009D1" w14:textId="77777777" w:rsidR="008203A8" w:rsidRPr="00665E84" w:rsidRDefault="008203A8" w:rsidP="00665E84">
      <w:pPr>
        <w:tabs>
          <w:tab w:val="left" w:pos="851"/>
        </w:tabs>
        <w:ind w:left="851"/>
        <w:rPr>
          <w:sz w:val="24"/>
          <w:szCs w:val="24"/>
        </w:rPr>
      </w:pPr>
    </w:p>
    <w:p w14:paraId="33C5568A" w14:textId="77777777" w:rsidR="008203A8" w:rsidRPr="00665E84" w:rsidRDefault="008203A8" w:rsidP="00665E84">
      <w:pPr>
        <w:tabs>
          <w:tab w:val="left" w:pos="851"/>
        </w:tabs>
        <w:ind w:left="851" w:hanging="851"/>
        <w:rPr>
          <w:b/>
          <w:sz w:val="24"/>
          <w:szCs w:val="24"/>
        </w:rPr>
      </w:pPr>
      <w:r w:rsidRPr="00665E84">
        <w:rPr>
          <w:b/>
          <w:sz w:val="24"/>
          <w:szCs w:val="24"/>
        </w:rPr>
        <w:t>3.9</w:t>
      </w:r>
      <w:r w:rsidRPr="00665E84">
        <w:rPr>
          <w:b/>
          <w:sz w:val="24"/>
          <w:szCs w:val="24"/>
        </w:rPr>
        <w:tab/>
        <w:t>Administrationsveje og dosering</w:t>
      </w:r>
    </w:p>
    <w:p w14:paraId="168CF048" w14:textId="77777777" w:rsidR="0000381E" w:rsidRPr="00665E84" w:rsidRDefault="0000381E" w:rsidP="00665E84">
      <w:pPr>
        <w:ind w:left="851"/>
        <w:rPr>
          <w:sz w:val="24"/>
          <w:szCs w:val="24"/>
        </w:rPr>
      </w:pPr>
      <w:r w:rsidRPr="00665E84">
        <w:rPr>
          <w:sz w:val="24"/>
          <w:szCs w:val="24"/>
        </w:rPr>
        <w:t>Anvendelse i foder.</w:t>
      </w:r>
    </w:p>
    <w:p w14:paraId="37EAA5B1" w14:textId="77777777" w:rsidR="0000381E" w:rsidRPr="00665E84" w:rsidRDefault="0000381E" w:rsidP="00665E84">
      <w:pPr>
        <w:ind w:left="851"/>
        <w:rPr>
          <w:sz w:val="24"/>
          <w:szCs w:val="24"/>
        </w:rPr>
      </w:pPr>
      <w:r w:rsidRPr="00665E84">
        <w:rPr>
          <w:sz w:val="24"/>
          <w:szCs w:val="24"/>
        </w:rPr>
        <w:t>Må kun blandes i tørfoder fra en foderstofvirksomhed.</w:t>
      </w:r>
    </w:p>
    <w:p w14:paraId="3FE33F3B" w14:textId="62AE5728" w:rsidR="0000381E" w:rsidRPr="00665E84" w:rsidRDefault="0000381E" w:rsidP="00665E84">
      <w:pPr>
        <w:ind w:left="851"/>
        <w:rPr>
          <w:sz w:val="24"/>
          <w:szCs w:val="24"/>
        </w:rPr>
      </w:pPr>
      <w:r w:rsidRPr="00665E84">
        <w:rPr>
          <w:sz w:val="24"/>
          <w:szCs w:val="24"/>
        </w:rPr>
        <w:t xml:space="preserve">Veterinærlægemidlet er et </w:t>
      </w:r>
      <w:proofErr w:type="spellStart"/>
      <w:r w:rsidRPr="00665E84">
        <w:rPr>
          <w:sz w:val="24"/>
          <w:szCs w:val="24"/>
        </w:rPr>
        <w:t>pr</w:t>
      </w:r>
      <w:r w:rsidR="00994F0D">
        <w:rPr>
          <w:sz w:val="24"/>
          <w:szCs w:val="24"/>
        </w:rPr>
        <w:t>e</w:t>
      </w:r>
      <w:r w:rsidRPr="00665E84">
        <w:rPr>
          <w:sz w:val="24"/>
          <w:szCs w:val="24"/>
        </w:rPr>
        <w:t>mix</w:t>
      </w:r>
      <w:proofErr w:type="spellEnd"/>
      <w:r w:rsidRPr="00665E84">
        <w:rPr>
          <w:sz w:val="24"/>
          <w:szCs w:val="24"/>
        </w:rPr>
        <w:t xml:space="preserve"> beregnet til fremstilling af foderlægemiddel. Administrer ikke veterinærlægemidlet på anden måde end blandet med foder fra en autoriseret producent af foderlægemidler.</w:t>
      </w:r>
    </w:p>
    <w:p w14:paraId="0BFDA2AA" w14:textId="77777777" w:rsidR="0000381E" w:rsidRPr="00665E84" w:rsidRDefault="0000381E" w:rsidP="00665E84">
      <w:pPr>
        <w:ind w:left="851"/>
        <w:rPr>
          <w:sz w:val="24"/>
          <w:szCs w:val="24"/>
        </w:rPr>
      </w:pPr>
    </w:p>
    <w:p w14:paraId="1C55FA46" w14:textId="77777777" w:rsidR="0000381E" w:rsidRPr="00665E84" w:rsidRDefault="0000381E" w:rsidP="00665E84">
      <w:pPr>
        <w:ind w:left="851"/>
        <w:rPr>
          <w:sz w:val="24"/>
          <w:szCs w:val="24"/>
        </w:rPr>
      </w:pPr>
      <w:r w:rsidRPr="00665E84">
        <w:rPr>
          <w:sz w:val="24"/>
          <w:szCs w:val="24"/>
        </w:rPr>
        <w:t>Blandingsvejledning:</w:t>
      </w:r>
    </w:p>
    <w:p w14:paraId="296F10D8" w14:textId="77777777" w:rsidR="0000381E" w:rsidRPr="00665E84" w:rsidRDefault="0000381E" w:rsidP="00665E84">
      <w:pPr>
        <w:ind w:left="851"/>
        <w:rPr>
          <w:sz w:val="24"/>
          <w:szCs w:val="24"/>
        </w:rPr>
      </w:pPr>
      <w:r w:rsidRPr="00665E84">
        <w:rPr>
          <w:sz w:val="24"/>
          <w:szCs w:val="24"/>
        </w:rPr>
        <w:t>Beholderen skal rystes i ca. 20 sekunder før anvendelse.</w:t>
      </w:r>
    </w:p>
    <w:p w14:paraId="24E5F7E7" w14:textId="77777777" w:rsidR="0000381E" w:rsidRPr="00665E84" w:rsidRDefault="0000381E" w:rsidP="00665E84">
      <w:pPr>
        <w:ind w:left="851"/>
        <w:rPr>
          <w:sz w:val="24"/>
          <w:szCs w:val="24"/>
        </w:rPr>
      </w:pPr>
      <w:r w:rsidRPr="00665E84">
        <w:rPr>
          <w:sz w:val="24"/>
          <w:szCs w:val="24"/>
        </w:rPr>
        <w:t>Blandingsprocessen bør foretages med hele beholderen gennem simple blandingstrin udført under normale temperaturforhold.</w:t>
      </w:r>
    </w:p>
    <w:p w14:paraId="25640CB2" w14:textId="347B6E38" w:rsidR="0000381E" w:rsidRPr="00665E84" w:rsidRDefault="0000381E" w:rsidP="00665E84">
      <w:pPr>
        <w:ind w:left="851"/>
        <w:rPr>
          <w:sz w:val="24"/>
          <w:szCs w:val="24"/>
        </w:rPr>
      </w:pPr>
      <w:proofErr w:type="spellStart"/>
      <w:r w:rsidRPr="00665E84">
        <w:rPr>
          <w:sz w:val="24"/>
          <w:szCs w:val="24"/>
        </w:rPr>
        <w:t>Premix</w:t>
      </w:r>
      <w:proofErr w:type="spellEnd"/>
      <w:r w:rsidRPr="00665E84">
        <w:rPr>
          <w:sz w:val="24"/>
          <w:szCs w:val="24"/>
        </w:rPr>
        <w:t xml:space="preserve"> bør kun tilføres tørfoderet ved en </w:t>
      </w:r>
      <w:proofErr w:type="spellStart"/>
      <w:r w:rsidRPr="00665E84">
        <w:rPr>
          <w:sz w:val="24"/>
          <w:szCs w:val="24"/>
        </w:rPr>
        <w:t>coatingproces</w:t>
      </w:r>
      <w:proofErr w:type="spellEnd"/>
      <w:r w:rsidRPr="00665E84">
        <w:rPr>
          <w:sz w:val="24"/>
          <w:szCs w:val="24"/>
        </w:rPr>
        <w:t xml:space="preserve">. En passende mængde fedt og et velsmagende middel til katte bør tilføres i den ydre coating af foderet. </w:t>
      </w:r>
      <w:proofErr w:type="spellStart"/>
      <w:r w:rsidRPr="00665E84">
        <w:rPr>
          <w:sz w:val="24"/>
          <w:szCs w:val="24"/>
        </w:rPr>
        <w:t>Premix</w:t>
      </w:r>
      <w:proofErr w:type="spellEnd"/>
      <w:r w:rsidRPr="00665E84">
        <w:rPr>
          <w:sz w:val="24"/>
          <w:szCs w:val="24"/>
        </w:rPr>
        <w:t xml:space="preserve"> må ikke presses sammen med eller på anden måde tilføres tørfoderet, men må kun iblandes ved coating.</w:t>
      </w:r>
    </w:p>
    <w:p w14:paraId="0A47CFD9" w14:textId="0EA130CC" w:rsidR="0000381E" w:rsidRPr="00665E84" w:rsidRDefault="0000381E" w:rsidP="00665E84">
      <w:pPr>
        <w:ind w:left="851"/>
        <w:rPr>
          <w:sz w:val="24"/>
          <w:szCs w:val="24"/>
        </w:rPr>
      </w:pPr>
      <w:r w:rsidRPr="00665E84">
        <w:rPr>
          <w:sz w:val="24"/>
          <w:szCs w:val="24"/>
        </w:rPr>
        <w:t xml:space="preserve">For at sikre en holdbarhed på 12 måneder efter blanding i foderet anbefales det, at foderlægemidlet fyldes i en pose med et </w:t>
      </w:r>
      <w:proofErr w:type="spellStart"/>
      <w:r w:rsidRPr="00665E84">
        <w:rPr>
          <w:sz w:val="24"/>
          <w:szCs w:val="24"/>
        </w:rPr>
        <w:t>aluminiseret</w:t>
      </w:r>
      <w:proofErr w:type="spellEnd"/>
      <w:r w:rsidRPr="00665E84">
        <w:rPr>
          <w:sz w:val="24"/>
          <w:szCs w:val="24"/>
        </w:rPr>
        <w:t xml:space="preserve"> lag og et indvendigt </w:t>
      </w:r>
      <w:proofErr w:type="spellStart"/>
      <w:r w:rsidRPr="00665E84">
        <w:rPr>
          <w:sz w:val="24"/>
          <w:szCs w:val="24"/>
        </w:rPr>
        <w:t>polyethylen</w:t>
      </w:r>
      <w:proofErr w:type="spellEnd"/>
      <w:r w:rsidRPr="00665E84">
        <w:rPr>
          <w:sz w:val="24"/>
          <w:szCs w:val="24"/>
        </w:rPr>
        <w:t xml:space="preserve"> PE-lag, og opbevares ved temperaturer ikke over 25</w:t>
      </w:r>
      <w:r w:rsidR="00CF034F">
        <w:rPr>
          <w:sz w:val="24"/>
          <w:szCs w:val="24"/>
        </w:rPr>
        <w:t xml:space="preserve"> </w:t>
      </w:r>
      <w:r w:rsidRPr="00665E84">
        <w:rPr>
          <w:sz w:val="24"/>
          <w:szCs w:val="24"/>
        </w:rPr>
        <w:t>°C.</w:t>
      </w:r>
    </w:p>
    <w:p w14:paraId="7FFD80BC" w14:textId="77777777" w:rsidR="0000381E" w:rsidRPr="00665E84" w:rsidRDefault="0000381E" w:rsidP="00665E84">
      <w:pPr>
        <w:ind w:left="851"/>
        <w:rPr>
          <w:sz w:val="24"/>
          <w:szCs w:val="24"/>
        </w:rPr>
      </w:pPr>
    </w:p>
    <w:p w14:paraId="3B40A262" w14:textId="313DD982" w:rsidR="0000381E" w:rsidRPr="00665E84" w:rsidRDefault="0000381E" w:rsidP="00665E84">
      <w:pPr>
        <w:ind w:left="851"/>
        <w:rPr>
          <w:sz w:val="24"/>
          <w:szCs w:val="24"/>
        </w:rPr>
      </w:pPr>
      <w:r w:rsidRPr="00020384">
        <w:rPr>
          <w:b/>
          <w:bCs/>
          <w:sz w:val="24"/>
          <w:szCs w:val="24"/>
        </w:rPr>
        <w:t xml:space="preserve">Veterinærlægemidlet bør administreres oralt efter blanding i foder for at opnå en minimumsdosis på 0,5 mg (fra 0,5 - 1,0) </w:t>
      </w:r>
      <w:proofErr w:type="spellStart"/>
      <w:r w:rsidRPr="00020384">
        <w:rPr>
          <w:b/>
          <w:bCs/>
          <w:sz w:val="24"/>
          <w:szCs w:val="24"/>
        </w:rPr>
        <w:t>benazeprilhydrochlorid</w:t>
      </w:r>
      <w:proofErr w:type="spellEnd"/>
      <w:r w:rsidRPr="00020384">
        <w:rPr>
          <w:b/>
          <w:bCs/>
          <w:sz w:val="24"/>
          <w:szCs w:val="24"/>
        </w:rPr>
        <w:t>/kg legemsvægt pr. dag.</w:t>
      </w:r>
      <w:r w:rsidRPr="00665E84">
        <w:rPr>
          <w:sz w:val="24"/>
          <w:szCs w:val="24"/>
        </w:rPr>
        <w:t xml:space="preserve"> For at opnå den korrekte dosering kan det være nødvendigt at foderstofvirksomheden </w:t>
      </w:r>
      <w:r w:rsidRPr="00665E84">
        <w:rPr>
          <w:sz w:val="24"/>
          <w:szCs w:val="24"/>
        </w:rPr>
        <w:lastRenderedPageBreak/>
        <w:t xml:space="preserve">justerer koncentrationen af </w:t>
      </w:r>
      <w:proofErr w:type="spellStart"/>
      <w:r w:rsidRPr="00665E84">
        <w:rPr>
          <w:sz w:val="24"/>
          <w:szCs w:val="24"/>
        </w:rPr>
        <w:t>pr</w:t>
      </w:r>
      <w:r w:rsidR="00CF034F">
        <w:rPr>
          <w:sz w:val="24"/>
          <w:szCs w:val="24"/>
        </w:rPr>
        <w:t>e</w:t>
      </w:r>
      <w:r w:rsidRPr="00665E84">
        <w:rPr>
          <w:sz w:val="24"/>
          <w:szCs w:val="24"/>
        </w:rPr>
        <w:t>mix</w:t>
      </w:r>
      <w:proofErr w:type="spellEnd"/>
      <w:r w:rsidRPr="00665E84">
        <w:rPr>
          <w:sz w:val="24"/>
          <w:szCs w:val="24"/>
        </w:rPr>
        <w:t xml:space="preserve"> i foderlægemidlet under hensyntagen til foderets </w:t>
      </w:r>
      <w:proofErr w:type="spellStart"/>
      <w:r w:rsidRPr="00665E84">
        <w:rPr>
          <w:sz w:val="24"/>
          <w:szCs w:val="24"/>
        </w:rPr>
        <w:t>metaboliserbare</w:t>
      </w:r>
      <w:proofErr w:type="spellEnd"/>
      <w:r w:rsidRPr="00665E84">
        <w:rPr>
          <w:sz w:val="24"/>
          <w:szCs w:val="24"/>
        </w:rPr>
        <w:t xml:space="preserve"> energi.</w:t>
      </w:r>
    </w:p>
    <w:p w14:paraId="39A26DA2" w14:textId="77777777" w:rsidR="0000381E" w:rsidRPr="00665E84" w:rsidRDefault="0000381E" w:rsidP="00665E84">
      <w:pPr>
        <w:ind w:left="851"/>
        <w:rPr>
          <w:sz w:val="24"/>
          <w:szCs w:val="24"/>
        </w:rPr>
      </w:pPr>
    </w:p>
    <w:p w14:paraId="2754A623" w14:textId="108DEB63" w:rsidR="0000381E" w:rsidRPr="00665E84" w:rsidRDefault="0000381E" w:rsidP="00665E84">
      <w:pPr>
        <w:ind w:left="851"/>
        <w:rPr>
          <w:sz w:val="24"/>
          <w:szCs w:val="24"/>
        </w:rPr>
      </w:pPr>
      <w:r w:rsidRPr="00665E84">
        <w:rPr>
          <w:sz w:val="24"/>
          <w:szCs w:val="24"/>
        </w:rPr>
        <w:t xml:space="preserve">I tilfælde af at veterinærlægemidlet blandes med en mængde på 72 mg </w:t>
      </w:r>
      <w:proofErr w:type="spellStart"/>
      <w:r w:rsidRPr="00665E84">
        <w:rPr>
          <w:sz w:val="24"/>
          <w:szCs w:val="24"/>
        </w:rPr>
        <w:t>benazepril</w:t>
      </w:r>
      <w:proofErr w:type="spellEnd"/>
      <w:r w:rsidRPr="00665E84">
        <w:rPr>
          <w:sz w:val="24"/>
          <w:szCs w:val="24"/>
        </w:rPr>
        <w:t xml:space="preserve"> pr. kg foder i et foder, der er passende til nyrepatienter, med en </w:t>
      </w:r>
      <w:proofErr w:type="spellStart"/>
      <w:r w:rsidRPr="00665E84">
        <w:rPr>
          <w:sz w:val="24"/>
          <w:szCs w:val="24"/>
        </w:rPr>
        <w:t>metaboliserbar</w:t>
      </w:r>
      <w:proofErr w:type="spellEnd"/>
      <w:r w:rsidRPr="00665E84">
        <w:rPr>
          <w:sz w:val="24"/>
          <w:szCs w:val="24"/>
        </w:rPr>
        <w:t xml:space="preserve"> energi på 416</w:t>
      </w:r>
      <w:r w:rsidR="00D24AE6">
        <w:rPr>
          <w:sz w:val="24"/>
          <w:szCs w:val="24"/>
        </w:rPr>
        <w:t> </w:t>
      </w:r>
      <w:r w:rsidRPr="00665E84">
        <w:rPr>
          <w:sz w:val="24"/>
          <w:szCs w:val="24"/>
        </w:rPr>
        <w:t>kcal/100 g, kan den anbefalede fodringstabel være følgende:</w:t>
      </w:r>
    </w:p>
    <w:p w14:paraId="75764EB9" w14:textId="77777777" w:rsidR="0000381E" w:rsidRPr="00665E84" w:rsidRDefault="0000381E" w:rsidP="00665E84">
      <w:pPr>
        <w:ind w:left="851"/>
        <w:rPr>
          <w:sz w:val="24"/>
          <w:szCs w:val="24"/>
        </w:rPr>
      </w:pPr>
    </w:p>
    <w:tbl>
      <w:tblPr>
        <w:tblW w:w="8788" w:type="dxa"/>
        <w:tblInd w:w="8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80"/>
        <w:gridCol w:w="4708"/>
      </w:tblGrid>
      <w:tr w:rsidR="0000381E" w:rsidRPr="00020384" w14:paraId="37DA8BE5" w14:textId="77777777" w:rsidTr="00C623C5">
        <w:tc>
          <w:tcPr>
            <w:tcW w:w="4080" w:type="dxa"/>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vAlign w:val="center"/>
            <w:hideMark/>
          </w:tcPr>
          <w:p w14:paraId="56B71062" w14:textId="77777777" w:rsidR="0000381E" w:rsidRPr="00020384" w:rsidRDefault="0000381E" w:rsidP="00665E84">
            <w:pPr>
              <w:widowControl w:val="0"/>
              <w:jc w:val="center"/>
              <w:rPr>
                <w:b/>
                <w:bCs/>
                <w:sz w:val="24"/>
                <w:szCs w:val="24"/>
              </w:rPr>
            </w:pPr>
            <w:r w:rsidRPr="00020384">
              <w:rPr>
                <w:b/>
                <w:bCs/>
                <w:sz w:val="24"/>
                <w:szCs w:val="24"/>
              </w:rPr>
              <w:t>Legemsvægt</w:t>
            </w:r>
            <w:r w:rsidRPr="00020384">
              <w:rPr>
                <w:b/>
                <w:bCs/>
                <w:sz w:val="24"/>
                <w:szCs w:val="24"/>
              </w:rPr>
              <w:br/>
              <w:t>(kg)</w:t>
            </w:r>
          </w:p>
        </w:tc>
        <w:tc>
          <w:tcPr>
            <w:tcW w:w="4708" w:type="dxa"/>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vAlign w:val="center"/>
            <w:hideMark/>
          </w:tcPr>
          <w:p w14:paraId="47FC5F23" w14:textId="77777777" w:rsidR="0000381E" w:rsidRPr="00020384" w:rsidRDefault="0000381E" w:rsidP="00665E84">
            <w:pPr>
              <w:widowControl w:val="0"/>
              <w:jc w:val="center"/>
              <w:rPr>
                <w:b/>
                <w:bCs/>
                <w:sz w:val="24"/>
                <w:szCs w:val="24"/>
              </w:rPr>
            </w:pPr>
            <w:r w:rsidRPr="00020384">
              <w:rPr>
                <w:b/>
                <w:bCs/>
                <w:sz w:val="24"/>
                <w:szCs w:val="24"/>
              </w:rPr>
              <w:t>Interval for daglig ration (g/dag) afhængig af kroppens tilstand og kattens aktivitet *</w:t>
            </w:r>
          </w:p>
        </w:tc>
      </w:tr>
      <w:tr w:rsidR="0000381E" w:rsidRPr="00020384" w14:paraId="63B5BAFE" w14:textId="77777777" w:rsidTr="00C623C5">
        <w:tc>
          <w:tcPr>
            <w:tcW w:w="4080" w:type="dxa"/>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vAlign w:val="center"/>
            <w:hideMark/>
          </w:tcPr>
          <w:p w14:paraId="5635A349" w14:textId="77777777" w:rsidR="0000381E" w:rsidRPr="00020384" w:rsidRDefault="0000381E" w:rsidP="00665E84">
            <w:pPr>
              <w:widowControl w:val="0"/>
              <w:jc w:val="center"/>
              <w:rPr>
                <w:b/>
                <w:bCs/>
                <w:sz w:val="24"/>
                <w:szCs w:val="24"/>
              </w:rPr>
            </w:pPr>
            <w:r w:rsidRPr="00020384">
              <w:rPr>
                <w:b/>
                <w:bCs/>
                <w:sz w:val="24"/>
                <w:szCs w:val="24"/>
              </w:rPr>
              <w:t>2,5 – 2,9</w:t>
            </w:r>
          </w:p>
        </w:tc>
        <w:tc>
          <w:tcPr>
            <w:tcW w:w="4708" w:type="dxa"/>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vAlign w:val="center"/>
            <w:hideMark/>
          </w:tcPr>
          <w:p w14:paraId="62C61237" w14:textId="0DB26A9D" w:rsidR="0000381E" w:rsidRPr="00020384" w:rsidRDefault="0000381E" w:rsidP="00665E84">
            <w:pPr>
              <w:widowControl w:val="0"/>
              <w:jc w:val="center"/>
              <w:rPr>
                <w:b/>
                <w:bCs/>
                <w:sz w:val="24"/>
                <w:szCs w:val="24"/>
              </w:rPr>
            </w:pPr>
            <w:r w:rsidRPr="00020384">
              <w:rPr>
                <w:b/>
                <w:bCs/>
                <w:sz w:val="24"/>
                <w:szCs w:val="24"/>
              </w:rPr>
              <w:t>25 - 35</w:t>
            </w:r>
          </w:p>
        </w:tc>
      </w:tr>
      <w:tr w:rsidR="0000381E" w:rsidRPr="00020384" w14:paraId="3B64B8D5" w14:textId="77777777" w:rsidTr="00C623C5">
        <w:tc>
          <w:tcPr>
            <w:tcW w:w="4080" w:type="dxa"/>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vAlign w:val="center"/>
            <w:hideMark/>
          </w:tcPr>
          <w:p w14:paraId="4DD39B82" w14:textId="77777777" w:rsidR="0000381E" w:rsidRPr="00020384" w:rsidRDefault="0000381E" w:rsidP="00665E84">
            <w:pPr>
              <w:widowControl w:val="0"/>
              <w:jc w:val="center"/>
              <w:rPr>
                <w:b/>
                <w:bCs/>
                <w:sz w:val="24"/>
                <w:szCs w:val="24"/>
              </w:rPr>
            </w:pPr>
            <w:r w:rsidRPr="00020384">
              <w:rPr>
                <w:b/>
                <w:bCs/>
                <w:sz w:val="24"/>
                <w:szCs w:val="24"/>
              </w:rPr>
              <w:t>3,0 – 3,4</w:t>
            </w:r>
          </w:p>
        </w:tc>
        <w:tc>
          <w:tcPr>
            <w:tcW w:w="4708" w:type="dxa"/>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vAlign w:val="center"/>
            <w:hideMark/>
          </w:tcPr>
          <w:p w14:paraId="4A01A005" w14:textId="77777777" w:rsidR="0000381E" w:rsidRPr="00020384" w:rsidRDefault="0000381E" w:rsidP="00665E84">
            <w:pPr>
              <w:widowControl w:val="0"/>
              <w:jc w:val="center"/>
              <w:rPr>
                <w:b/>
                <w:bCs/>
                <w:sz w:val="24"/>
                <w:szCs w:val="24"/>
              </w:rPr>
            </w:pPr>
            <w:r w:rsidRPr="00020384">
              <w:rPr>
                <w:b/>
                <w:bCs/>
                <w:sz w:val="24"/>
                <w:szCs w:val="24"/>
              </w:rPr>
              <w:t>25 - 35</w:t>
            </w:r>
          </w:p>
        </w:tc>
      </w:tr>
      <w:tr w:rsidR="0000381E" w:rsidRPr="00020384" w14:paraId="7160A9A6" w14:textId="77777777" w:rsidTr="00C623C5">
        <w:tc>
          <w:tcPr>
            <w:tcW w:w="4080" w:type="dxa"/>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vAlign w:val="center"/>
            <w:hideMark/>
          </w:tcPr>
          <w:p w14:paraId="22139521" w14:textId="77777777" w:rsidR="0000381E" w:rsidRPr="00020384" w:rsidRDefault="0000381E" w:rsidP="00665E84">
            <w:pPr>
              <w:widowControl w:val="0"/>
              <w:jc w:val="center"/>
              <w:rPr>
                <w:b/>
                <w:bCs/>
                <w:sz w:val="24"/>
                <w:szCs w:val="24"/>
              </w:rPr>
            </w:pPr>
            <w:r w:rsidRPr="00020384">
              <w:rPr>
                <w:b/>
                <w:bCs/>
                <w:sz w:val="24"/>
                <w:szCs w:val="24"/>
              </w:rPr>
              <w:t>3,5 – 3,9</w:t>
            </w:r>
          </w:p>
        </w:tc>
        <w:tc>
          <w:tcPr>
            <w:tcW w:w="4708" w:type="dxa"/>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vAlign w:val="center"/>
            <w:hideMark/>
          </w:tcPr>
          <w:p w14:paraId="644CCCFB" w14:textId="77777777" w:rsidR="0000381E" w:rsidRPr="00020384" w:rsidRDefault="0000381E" w:rsidP="00665E84">
            <w:pPr>
              <w:widowControl w:val="0"/>
              <w:jc w:val="center"/>
              <w:rPr>
                <w:b/>
                <w:bCs/>
                <w:sz w:val="24"/>
                <w:szCs w:val="24"/>
              </w:rPr>
            </w:pPr>
            <w:r w:rsidRPr="00020384">
              <w:rPr>
                <w:b/>
                <w:bCs/>
                <w:sz w:val="24"/>
                <w:szCs w:val="24"/>
              </w:rPr>
              <w:t>30 - 45</w:t>
            </w:r>
          </w:p>
        </w:tc>
      </w:tr>
      <w:tr w:rsidR="0000381E" w:rsidRPr="00020384" w14:paraId="59E567F4" w14:textId="77777777" w:rsidTr="00C623C5">
        <w:tc>
          <w:tcPr>
            <w:tcW w:w="4080" w:type="dxa"/>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vAlign w:val="center"/>
            <w:hideMark/>
          </w:tcPr>
          <w:p w14:paraId="245937CC" w14:textId="77777777" w:rsidR="0000381E" w:rsidRPr="00020384" w:rsidRDefault="0000381E" w:rsidP="00665E84">
            <w:pPr>
              <w:widowControl w:val="0"/>
              <w:jc w:val="center"/>
              <w:rPr>
                <w:b/>
                <w:bCs/>
                <w:sz w:val="24"/>
                <w:szCs w:val="24"/>
              </w:rPr>
            </w:pPr>
            <w:r w:rsidRPr="00020384">
              <w:rPr>
                <w:b/>
                <w:bCs/>
                <w:sz w:val="24"/>
                <w:szCs w:val="24"/>
              </w:rPr>
              <w:t>4,0 – 4,4</w:t>
            </w:r>
          </w:p>
        </w:tc>
        <w:tc>
          <w:tcPr>
            <w:tcW w:w="4708" w:type="dxa"/>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vAlign w:val="center"/>
            <w:hideMark/>
          </w:tcPr>
          <w:p w14:paraId="0DBE5592" w14:textId="77777777" w:rsidR="0000381E" w:rsidRPr="00020384" w:rsidRDefault="0000381E" w:rsidP="00665E84">
            <w:pPr>
              <w:widowControl w:val="0"/>
              <w:jc w:val="center"/>
              <w:rPr>
                <w:b/>
                <w:bCs/>
                <w:sz w:val="24"/>
                <w:szCs w:val="24"/>
              </w:rPr>
            </w:pPr>
            <w:r w:rsidRPr="00020384">
              <w:rPr>
                <w:b/>
                <w:bCs/>
                <w:sz w:val="24"/>
                <w:szCs w:val="24"/>
              </w:rPr>
              <w:t>35 - 50</w:t>
            </w:r>
          </w:p>
        </w:tc>
      </w:tr>
      <w:tr w:rsidR="0000381E" w:rsidRPr="00020384" w14:paraId="124EF27B" w14:textId="77777777" w:rsidTr="00C623C5">
        <w:tc>
          <w:tcPr>
            <w:tcW w:w="4080" w:type="dxa"/>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vAlign w:val="center"/>
            <w:hideMark/>
          </w:tcPr>
          <w:p w14:paraId="50D1D208" w14:textId="77777777" w:rsidR="0000381E" w:rsidRPr="00020384" w:rsidRDefault="0000381E" w:rsidP="00665E84">
            <w:pPr>
              <w:widowControl w:val="0"/>
              <w:jc w:val="center"/>
              <w:rPr>
                <w:b/>
                <w:bCs/>
                <w:sz w:val="24"/>
                <w:szCs w:val="24"/>
              </w:rPr>
            </w:pPr>
            <w:r w:rsidRPr="00020384">
              <w:rPr>
                <w:b/>
                <w:bCs/>
                <w:sz w:val="24"/>
                <w:szCs w:val="24"/>
              </w:rPr>
              <w:t>4,5 – 4,9</w:t>
            </w:r>
          </w:p>
        </w:tc>
        <w:tc>
          <w:tcPr>
            <w:tcW w:w="4708" w:type="dxa"/>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vAlign w:val="center"/>
            <w:hideMark/>
          </w:tcPr>
          <w:p w14:paraId="1C73674F" w14:textId="77777777" w:rsidR="0000381E" w:rsidRPr="00020384" w:rsidRDefault="0000381E" w:rsidP="00665E84">
            <w:pPr>
              <w:widowControl w:val="0"/>
              <w:jc w:val="center"/>
              <w:rPr>
                <w:b/>
                <w:bCs/>
                <w:sz w:val="24"/>
                <w:szCs w:val="24"/>
              </w:rPr>
            </w:pPr>
            <w:r w:rsidRPr="00020384">
              <w:rPr>
                <w:b/>
                <w:bCs/>
                <w:sz w:val="24"/>
                <w:szCs w:val="24"/>
              </w:rPr>
              <w:t>40 - 55</w:t>
            </w:r>
          </w:p>
        </w:tc>
      </w:tr>
      <w:tr w:rsidR="0000381E" w:rsidRPr="00020384" w14:paraId="1A9EE642" w14:textId="77777777" w:rsidTr="00C623C5">
        <w:tc>
          <w:tcPr>
            <w:tcW w:w="4080" w:type="dxa"/>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vAlign w:val="center"/>
            <w:hideMark/>
          </w:tcPr>
          <w:p w14:paraId="79B915AC" w14:textId="77777777" w:rsidR="0000381E" w:rsidRPr="00020384" w:rsidRDefault="0000381E" w:rsidP="00665E84">
            <w:pPr>
              <w:widowControl w:val="0"/>
              <w:jc w:val="center"/>
              <w:rPr>
                <w:b/>
                <w:bCs/>
                <w:sz w:val="24"/>
                <w:szCs w:val="24"/>
              </w:rPr>
            </w:pPr>
            <w:r w:rsidRPr="00020384">
              <w:rPr>
                <w:b/>
                <w:bCs/>
                <w:sz w:val="24"/>
                <w:szCs w:val="24"/>
              </w:rPr>
              <w:t>5,0 – 5,4</w:t>
            </w:r>
          </w:p>
        </w:tc>
        <w:tc>
          <w:tcPr>
            <w:tcW w:w="4708" w:type="dxa"/>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vAlign w:val="center"/>
            <w:hideMark/>
          </w:tcPr>
          <w:p w14:paraId="4C816224" w14:textId="77777777" w:rsidR="0000381E" w:rsidRPr="00020384" w:rsidRDefault="0000381E" w:rsidP="00665E84">
            <w:pPr>
              <w:widowControl w:val="0"/>
              <w:jc w:val="center"/>
              <w:rPr>
                <w:b/>
                <w:bCs/>
                <w:sz w:val="24"/>
                <w:szCs w:val="24"/>
              </w:rPr>
            </w:pPr>
            <w:r w:rsidRPr="00020384">
              <w:rPr>
                <w:b/>
                <w:bCs/>
                <w:sz w:val="24"/>
                <w:szCs w:val="24"/>
              </w:rPr>
              <w:t>45 - 60</w:t>
            </w:r>
          </w:p>
        </w:tc>
      </w:tr>
      <w:tr w:rsidR="0000381E" w:rsidRPr="00020384" w14:paraId="0D7FD449" w14:textId="77777777" w:rsidTr="00C623C5">
        <w:tc>
          <w:tcPr>
            <w:tcW w:w="4080" w:type="dxa"/>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vAlign w:val="center"/>
            <w:hideMark/>
          </w:tcPr>
          <w:p w14:paraId="5CF42A06" w14:textId="77777777" w:rsidR="0000381E" w:rsidRPr="00020384" w:rsidRDefault="0000381E" w:rsidP="00665E84">
            <w:pPr>
              <w:widowControl w:val="0"/>
              <w:jc w:val="center"/>
              <w:rPr>
                <w:b/>
                <w:bCs/>
                <w:sz w:val="24"/>
                <w:szCs w:val="24"/>
              </w:rPr>
            </w:pPr>
            <w:r w:rsidRPr="00020384">
              <w:rPr>
                <w:b/>
                <w:bCs/>
                <w:sz w:val="24"/>
                <w:szCs w:val="24"/>
              </w:rPr>
              <w:t>5,5 – 5,9</w:t>
            </w:r>
          </w:p>
        </w:tc>
        <w:tc>
          <w:tcPr>
            <w:tcW w:w="4708" w:type="dxa"/>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vAlign w:val="center"/>
            <w:hideMark/>
          </w:tcPr>
          <w:p w14:paraId="1DFCFCED" w14:textId="77777777" w:rsidR="0000381E" w:rsidRPr="00020384" w:rsidRDefault="0000381E" w:rsidP="00665E84">
            <w:pPr>
              <w:widowControl w:val="0"/>
              <w:jc w:val="center"/>
              <w:rPr>
                <w:b/>
                <w:bCs/>
                <w:sz w:val="24"/>
                <w:szCs w:val="24"/>
              </w:rPr>
            </w:pPr>
            <w:r w:rsidRPr="00020384">
              <w:rPr>
                <w:b/>
                <w:bCs/>
                <w:sz w:val="24"/>
                <w:szCs w:val="24"/>
              </w:rPr>
              <w:t>50 - 65</w:t>
            </w:r>
          </w:p>
        </w:tc>
      </w:tr>
      <w:tr w:rsidR="0000381E" w:rsidRPr="00020384" w14:paraId="6019C2B0" w14:textId="77777777" w:rsidTr="00C623C5">
        <w:tc>
          <w:tcPr>
            <w:tcW w:w="4080" w:type="dxa"/>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vAlign w:val="center"/>
            <w:hideMark/>
          </w:tcPr>
          <w:p w14:paraId="7BFFB33B" w14:textId="77777777" w:rsidR="0000381E" w:rsidRPr="00020384" w:rsidRDefault="0000381E" w:rsidP="00665E84">
            <w:pPr>
              <w:widowControl w:val="0"/>
              <w:jc w:val="center"/>
              <w:rPr>
                <w:b/>
                <w:bCs/>
                <w:sz w:val="24"/>
                <w:szCs w:val="24"/>
              </w:rPr>
            </w:pPr>
            <w:r w:rsidRPr="00020384">
              <w:rPr>
                <w:b/>
                <w:bCs/>
                <w:sz w:val="24"/>
                <w:szCs w:val="24"/>
              </w:rPr>
              <w:t>6,0 – 6,4</w:t>
            </w:r>
          </w:p>
        </w:tc>
        <w:tc>
          <w:tcPr>
            <w:tcW w:w="4708" w:type="dxa"/>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vAlign w:val="center"/>
            <w:hideMark/>
          </w:tcPr>
          <w:p w14:paraId="1B8BDFEA" w14:textId="77777777" w:rsidR="0000381E" w:rsidRPr="00020384" w:rsidRDefault="0000381E" w:rsidP="00665E84">
            <w:pPr>
              <w:widowControl w:val="0"/>
              <w:jc w:val="center"/>
              <w:rPr>
                <w:b/>
                <w:bCs/>
                <w:sz w:val="24"/>
                <w:szCs w:val="24"/>
              </w:rPr>
            </w:pPr>
            <w:r w:rsidRPr="00020384">
              <w:rPr>
                <w:b/>
                <w:bCs/>
                <w:sz w:val="24"/>
                <w:szCs w:val="24"/>
              </w:rPr>
              <w:t>55 - 75</w:t>
            </w:r>
          </w:p>
        </w:tc>
      </w:tr>
      <w:tr w:rsidR="0000381E" w:rsidRPr="00020384" w14:paraId="42A6F40C" w14:textId="77777777" w:rsidTr="00C623C5">
        <w:tc>
          <w:tcPr>
            <w:tcW w:w="4080" w:type="dxa"/>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vAlign w:val="center"/>
            <w:hideMark/>
          </w:tcPr>
          <w:p w14:paraId="574EB9FF" w14:textId="77777777" w:rsidR="0000381E" w:rsidRPr="00020384" w:rsidRDefault="0000381E" w:rsidP="00665E84">
            <w:pPr>
              <w:widowControl w:val="0"/>
              <w:jc w:val="center"/>
              <w:rPr>
                <w:b/>
                <w:bCs/>
                <w:sz w:val="24"/>
                <w:szCs w:val="24"/>
              </w:rPr>
            </w:pPr>
            <w:r w:rsidRPr="00020384">
              <w:rPr>
                <w:b/>
                <w:bCs/>
                <w:sz w:val="24"/>
                <w:szCs w:val="24"/>
              </w:rPr>
              <w:t>6,5- 6,9</w:t>
            </w:r>
          </w:p>
        </w:tc>
        <w:tc>
          <w:tcPr>
            <w:tcW w:w="4708" w:type="dxa"/>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vAlign w:val="center"/>
            <w:hideMark/>
          </w:tcPr>
          <w:p w14:paraId="0242403C" w14:textId="77777777" w:rsidR="0000381E" w:rsidRPr="00020384" w:rsidRDefault="0000381E" w:rsidP="00665E84">
            <w:pPr>
              <w:widowControl w:val="0"/>
              <w:jc w:val="center"/>
              <w:rPr>
                <w:b/>
                <w:bCs/>
                <w:sz w:val="24"/>
                <w:szCs w:val="24"/>
              </w:rPr>
            </w:pPr>
            <w:r w:rsidRPr="00020384">
              <w:rPr>
                <w:b/>
                <w:bCs/>
                <w:sz w:val="24"/>
                <w:szCs w:val="24"/>
              </w:rPr>
              <w:t>60 - 80</w:t>
            </w:r>
          </w:p>
        </w:tc>
      </w:tr>
      <w:tr w:rsidR="0000381E" w:rsidRPr="00020384" w14:paraId="321AB1C5" w14:textId="77777777" w:rsidTr="00C623C5">
        <w:tc>
          <w:tcPr>
            <w:tcW w:w="4080" w:type="dxa"/>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vAlign w:val="center"/>
            <w:hideMark/>
          </w:tcPr>
          <w:p w14:paraId="19ED3752" w14:textId="77777777" w:rsidR="0000381E" w:rsidRPr="00020384" w:rsidRDefault="0000381E" w:rsidP="00665E84">
            <w:pPr>
              <w:widowControl w:val="0"/>
              <w:jc w:val="center"/>
              <w:rPr>
                <w:b/>
                <w:bCs/>
                <w:sz w:val="24"/>
                <w:szCs w:val="24"/>
              </w:rPr>
            </w:pPr>
            <w:r w:rsidRPr="00020384">
              <w:rPr>
                <w:b/>
                <w:bCs/>
                <w:sz w:val="24"/>
                <w:szCs w:val="24"/>
              </w:rPr>
              <w:t>7,0 – 7,4</w:t>
            </w:r>
          </w:p>
        </w:tc>
        <w:tc>
          <w:tcPr>
            <w:tcW w:w="4708" w:type="dxa"/>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vAlign w:val="center"/>
            <w:hideMark/>
          </w:tcPr>
          <w:p w14:paraId="3C700FCB" w14:textId="77777777" w:rsidR="0000381E" w:rsidRPr="00020384" w:rsidRDefault="0000381E" w:rsidP="00665E84">
            <w:pPr>
              <w:widowControl w:val="0"/>
              <w:jc w:val="center"/>
              <w:rPr>
                <w:b/>
                <w:bCs/>
                <w:sz w:val="24"/>
                <w:szCs w:val="24"/>
              </w:rPr>
            </w:pPr>
            <w:r w:rsidRPr="00020384">
              <w:rPr>
                <w:b/>
                <w:bCs/>
                <w:sz w:val="24"/>
                <w:szCs w:val="24"/>
              </w:rPr>
              <w:t>65 - 85</w:t>
            </w:r>
          </w:p>
        </w:tc>
      </w:tr>
      <w:tr w:rsidR="0000381E" w:rsidRPr="00020384" w14:paraId="30698414" w14:textId="77777777" w:rsidTr="00C623C5">
        <w:tc>
          <w:tcPr>
            <w:tcW w:w="4080" w:type="dxa"/>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vAlign w:val="center"/>
            <w:hideMark/>
          </w:tcPr>
          <w:p w14:paraId="45228FEF" w14:textId="77777777" w:rsidR="0000381E" w:rsidRPr="00020384" w:rsidRDefault="0000381E" w:rsidP="00665E84">
            <w:pPr>
              <w:widowControl w:val="0"/>
              <w:jc w:val="center"/>
              <w:rPr>
                <w:b/>
                <w:bCs/>
                <w:sz w:val="24"/>
                <w:szCs w:val="24"/>
              </w:rPr>
            </w:pPr>
            <w:r w:rsidRPr="00020384">
              <w:rPr>
                <w:b/>
                <w:bCs/>
                <w:sz w:val="24"/>
                <w:szCs w:val="24"/>
              </w:rPr>
              <w:t>7,5 – 7,9</w:t>
            </w:r>
          </w:p>
        </w:tc>
        <w:tc>
          <w:tcPr>
            <w:tcW w:w="4708" w:type="dxa"/>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vAlign w:val="center"/>
            <w:hideMark/>
          </w:tcPr>
          <w:p w14:paraId="59F89498" w14:textId="77777777" w:rsidR="0000381E" w:rsidRPr="00020384" w:rsidRDefault="0000381E" w:rsidP="00665E84">
            <w:pPr>
              <w:widowControl w:val="0"/>
              <w:jc w:val="center"/>
              <w:rPr>
                <w:b/>
                <w:bCs/>
                <w:sz w:val="24"/>
                <w:szCs w:val="24"/>
              </w:rPr>
            </w:pPr>
            <w:r w:rsidRPr="00020384">
              <w:rPr>
                <w:b/>
                <w:bCs/>
                <w:sz w:val="24"/>
                <w:szCs w:val="24"/>
              </w:rPr>
              <w:t>70 - 90</w:t>
            </w:r>
          </w:p>
        </w:tc>
      </w:tr>
      <w:tr w:rsidR="0000381E" w:rsidRPr="00020384" w14:paraId="73F6A0D6" w14:textId="77777777" w:rsidTr="00C623C5">
        <w:tc>
          <w:tcPr>
            <w:tcW w:w="4080" w:type="dxa"/>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vAlign w:val="center"/>
            <w:hideMark/>
          </w:tcPr>
          <w:p w14:paraId="5AFCCC94" w14:textId="77777777" w:rsidR="0000381E" w:rsidRPr="00020384" w:rsidRDefault="0000381E" w:rsidP="00665E84">
            <w:pPr>
              <w:widowControl w:val="0"/>
              <w:jc w:val="center"/>
              <w:rPr>
                <w:b/>
                <w:bCs/>
                <w:sz w:val="24"/>
                <w:szCs w:val="24"/>
              </w:rPr>
            </w:pPr>
            <w:r w:rsidRPr="00020384">
              <w:rPr>
                <w:b/>
                <w:bCs/>
                <w:sz w:val="24"/>
                <w:szCs w:val="24"/>
              </w:rPr>
              <w:t>8,0 – 8,4</w:t>
            </w:r>
          </w:p>
        </w:tc>
        <w:tc>
          <w:tcPr>
            <w:tcW w:w="4708" w:type="dxa"/>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vAlign w:val="center"/>
            <w:hideMark/>
          </w:tcPr>
          <w:p w14:paraId="2F413763" w14:textId="77777777" w:rsidR="0000381E" w:rsidRPr="00020384" w:rsidRDefault="0000381E" w:rsidP="00665E84">
            <w:pPr>
              <w:widowControl w:val="0"/>
              <w:jc w:val="center"/>
              <w:rPr>
                <w:b/>
                <w:bCs/>
                <w:sz w:val="24"/>
                <w:szCs w:val="24"/>
              </w:rPr>
            </w:pPr>
            <w:r w:rsidRPr="00020384">
              <w:rPr>
                <w:b/>
                <w:bCs/>
                <w:sz w:val="24"/>
                <w:szCs w:val="24"/>
              </w:rPr>
              <w:t>75 - 95</w:t>
            </w:r>
          </w:p>
        </w:tc>
      </w:tr>
      <w:tr w:rsidR="0000381E" w:rsidRPr="00020384" w14:paraId="0896B688" w14:textId="77777777" w:rsidTr="00C623C5">
        <w:tc>
          <w:tcPr>
            <w:tcW w:w="4080" w:type="dxa"/>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vAlign w:val="center"/>
            <w:hideMark/>
          </w:tcPr>
          <w:p w14:paraId="578523B5" w14:textId="77777777" w:rsidR="0000381E" w:rsidRPr="00020384" w:rsidRDefault="0000381E" w:rsidP="00665E84">
            <w:pPr>
              <w:widowControl w:val="0"/>
              <w:jc w:val="center"/>
              <w:rPr>
                <w:b/>
                <w:bCs/>
                <w:sz w:val="24"/>
                <w:szCs w:val="24"/>
              </w:rPr>
            </w:pPr>
            <w:r w:rsidRPr="00020384">
              <w:rPr>
                <w:b/>
                <w:bCs/>
                <w:sz w:val="24"/>
                <w:szCs w:val="24"/>
              </w:rPr>
              <w:t>8,5 – 8,9</w:t>
            </w:r>
          </w:p>
        </w:tc>
        <w:tc>
          <w:tcPr>
            <w:tcW w:w="4708" w:type="dxa"/>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vAlign w:val="center"/>
            <w:hideMark/>
          </w:tcPr>
          <w:p w14:paraId="29B7BB3C" w14:textId="77777777" w:rsidR="0000381E" w:rsidRPr="00020384" w:rsidRDefault="0000381E" w:rsidP="00665E84">
            <w:pPr>
              <w:widowControl w:val="0"/>
              <w:jc w:val="center"/>
              <w:rPr>
                <w:b/>
                <w:bCs/>
                <w:sz w:val="24"/>
                <w:szCs w:val="24"/>
              </w:rPr>
            </w:pPr>
            <w:r w:rsidRPr="00020384">
              <w:rPr>
                <w:b/>
                <w:bCs/>
                <w:sz w:val="24"/>
                <w:szCs w:val="24"/>
              </w:rPr>
              <w:t>80 - 105</w:t>
            </w:r>
          </w:p>
        </w:tc>
      </w:tr>
      <w:tr w:rsidR="0000381E" w:rsidRPr="00020384" w14:paraId="63901930" w14:textId="77777777" w:rsidTr="00C623C5">
        <w:tc>
          <w:tcPr>
            <w:tcW w:w="4080" w:type="dxa"/>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vAlign w:val="center"/>
            <w:hideMark/>
          </w:tcPr>
          <w:p w14:paraId="18E528B2" w14:textId="77777777" w:rsidR="0000381E" w:rsidRPr="00020384" w:rsidRDefault="0000381E" w:rsidP="00665E84">
            <w:pPr>
              <w:widowControl w:val="0"/>
              <w:jc w:val="center"/>
              <w:rPr>
                <w:b/>
                <w:bCs/>
                <w:sz w:val="24"/>
                <w:szCs w:val="24"/>
              </w:rPr>
            </w:pPr>
            <w:r w:rsidRPr="00020384">
              <w:rPr>
                <w:b/>
                <w:bCs/>
                <w:sz w:val="24"/>
                <w:szCs w:val="24"/>
              </w:rPr>
              <w:t>9,0 – 9,4</w:t>
            </w:r>
          </w:p>
        </w:tc>
        <w:tc>
          <w:tcPr>
            <w:tcW w:w="4708" w:type="dxa"/>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vAlign w:val="center"/>
            <w:hideMark/>
          </w:tcPr>
          <w:p w14:paraId="2A56EB5D" w14:textId="77777777" w:rsidR="0000381E" w:rsidRPr="00020384" w:rsidRDefault="0000381E" w:rsidP="00665E84">
            <w:pPr>
              <w:widowControl w:val="0"/>
              <w:jc w:val="center"/>
              <w:rPr>
                <w:b/>
                <w:bCs/>
                <w:sz w:val="24"/>
                <w:szCs w:val="24"/>
              </w:rPr>
            </w:pPr>
            <w:r w:rsidRPr="00020384">
              <w:rPr>
                <w:b/>
                <w:bCs/>
                <w:sz w:val="24"/>
                <w:szCs w:val="24"/>
              </w:rPr>
              <w:t>80 - 110</w:t>
            </w:r>
          </w:p>
        </w:tc>
      </w:tr>
      <w:tr w:rsidR="0000381E" w:rsidRPr="00020384" w14:paraId="3C327CF5" w14:textId="77777777" w:rsidTr="00C623C5">
        <w:tc>
          <w:tcPr>
            <w:tcW w:w="4080" w:type="dxa"/>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vAlign w:val="center"/>
            <w:hideMark/>
          </w:tcPr>
          <w:p w14:paraId="2A232E71" w14:textId="77777777" w:rsidR="0000381E" w:rsidRPr="00020384" w:rsidRDefault="0000381E" w:rsidP="00665E84">
            <w:pPr>
              <w:widowControl w:val="0"/>
              <w:jc w:val="center"/>
              <w:rPr>
                <w:b/>
                <w:bCs/>
                <w:sz w:val="24"/>
                <w:szCs w:val="24"/>
              </w:rPr>
            </w:pPr>
            <w:r w:rsidRPr="00020384">
              <w:rPr>
                <w:b/>
                <w:bCs/>
                <w:sz w:val="24"/>
                <w:szCs w:val="24"/>
              </w:rPr>
              <w:t>9,5 – 9,9</w:t>
            </w:r>
          </w:p>
        </w:tc>
        <w:tc>
          <w:tcPr>
            <w:tcW w:w="4708" w:type="dxa"/>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vAlign w:val="center"/>
            <w:hideMark/>
          </w:tcPr>
          <w:p w14:paraId="22B95D06" w14:textId="77777777" w:rsidR="0000381E" w:rsidRPr="00020384" w:rsidRDefault="0000381E" w:rsidP="00665E84">
            <w:pPr>
              <w:widowControl w:val="0"/>
              <w:jc w:val="center"/>
              <w:rPr>
                <w:b/>
                <w:bCs/>
                <w:sz w:val="24"/>
                <w:szCs w:val="24"/>
              </w:rPr>
            </w:pPr>
            <w:r w:rsidRPr="00020384">
              <w:rPr>
                <w:b/>
                <w:bCs/>
                <w:sz w:val="24"/>
                <w:szCs w:val="24"/>
              </w:rPr>
              <w:t>85 - 115</w:t>
            </w:r>
          </w:p>
        </w:tc>
      </w:tr>
      <w:tr w:rsidR="0000381E" w:rsidRPr="00020384" w14:paraId="1656600E" w14:textId="77777777" w:rsidTr="00C623C5">
        <w:tc>
          <w:tcPr>
            <w:tcW w:w="4080" w:type="dxa"/>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vAlign w:val="center"/>
            <w:hideMark/>
          </w:tcPr>
          <w:p w14:paraId="77F08B4E" w14:textId="77777777" w:rsidR="0000381E" w:rsidRPr="00020384" w:rsidRDefault="0000381E" w:rsidP="00665E84">
            <w:pPr>
              <w:widowControl w:val="0"/>
              <w:jc w:val="center"/>
              <w:rPr>
                <w:b/>
                <w:bCs/>
                <w:sz w:val="24"/>
                <w:szCs w:val="24"/>
              </w:rPr>
            </w:pPr>
            <w:r w:rsidRPr="00020384">
              <w:rPr>
                <w:b/>
                <w:bCs/>
                <w:sz w:val="24"/>
                <w:szCs w:val="24"/>
              </w:rPr>
              <w:t>10,0 – 10,4</w:t>
            </w:r>
          </w:p>
        </w:tc>
        <w:tc>
          <w:tcPr>
            <w:tcW w:w="4708" w:type="dxa"/>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vAlign w:val="center"/>
            <w:hideMark/>
          </w:tcPr>
          <w:p w14:paraId="621D3A67" w14:textId="77777777" w:rsidR="0000381E" w:rsidRPr="00020384" w:rsidRDefault="0000381E" w:rsidP="00665E84">
            <w:pPr>
              <w:widowControl w:val="0"/>
              <w:jc w:val="center"/>
              <w:rPr>
                <w:b/>
                <w:bCs/>
                <w:sz w:val="24"/>
                <w:szCs w:val="24"/>
              </w:rPr>
            </w:pPr>
            <w:r w:rsidRPr="00020384">
              <w:rPr>
                <w:b/>
                <w:bCs/>
                <w:sz w:val="24"/>
                <w:szCs w:val="24"/>
              </w:rPr>
              <w:t>90 - 120</w:t>
            </w:r>
          </w:p>
        </w:tc>
      </w:tr>
    </w:tbl>
    <w:p w14:paraId="0AAFBC60" w14:textId="77777777" w:rsidR="0000381E" w:rsidRPr="00020384" w:rsidRDefault="0000381E" w:rsidP="00665E84">
      <w:pPr>
        <w:ind w:left="851"/>
        <w:rPr>
          <w:b/>
          <w:bCs/>
          <w:sz w:val="24"/>
          <w:szCs w:val="24"/>
        </w:rPr>
      </w:pPr>
      <w:r w:rsidRPr="00020384">
        <w:rPr>
          <w:b/>
          <w:bCs/>
          <w:sz w:val="24"/>
          <w:szCs w:val="24"/>
        </w:rPr>
        <w:t xml:space="preserve">*Voksen kastreret </w:t>
      </w:r>
      <w:proofErr w:type="spellStart"/>
      <w:r w:rsidRPr="00020384">
        <w:rPr>
          <w:b/>
          <w:bCs/>
          <w:sz w:val="24"/>
          <w:szCs w:val="24"/>
        </w:rPr>
        <w:t>indekat</w:t>
      </w:r>
      <w:proofErr w:type="spellEnd"/>
      <w:r w:rsidRPr="00020384">
        <w:rPr>
          <w:b/>
          <w:bCs/>
          <w:sz w:val="24"/>
          <w:szCs w:val="24"/>
        </w:rPr>
        <w:t xml:space="preserve"> med optimal kropsvægt: den anbefalede ration er 9 g/kg kropsvægt/dag</w:t>
      </w:r>
    </w:p>
    <w:p w14:paraId="12DA66B3" w14:textId="77777777" w:rsidR="0000381E" w:rsidRPr="00020384" w:rsidRDefault="0000381E" w:rsidP="00665E84">
      <w:pPr>
        <w:ind w:left="851"/>
        <w:rPr>
          <w:b/>
          <w:sz w:val="24"/>
          <w:szCs w:val="24"/>
        </w:rPr>
      </w:pPr>
    </w:p>
    <w:p w14:paraId="5FA2A0DD" w14:textId="0B299B73" w:rsidR="0000381E" w:rsidRPr="00020384" w:rsidRDefault="0000381E" w:rsidP="00665E84">
      <w:pPr>
        <w:ind w:left="851"/>
        <w:rPr>
          <w:b/>
          <w:bCs/>
          <w:sz w:val="24"/>
          <w:szCs w:val="24"/>
        </w:rPr>
      </w:pPr>
      <w:r w:rsidRPr="00020384">
        <w:rPr>
          <w:b/>
          <w:bCs/>
          <w:sz w:val="24"/>
          <w:szCs w:val="24"/>
        </w:rPr>
        <w:t>Indtagelsen af foderlægemiddel afhænger af dyrets kropsvægt, aktivitet og kropstilstand.</w:t>
      </w:r>
    </w:p>
    <w:p w14:paraId="7212136A" w14:textId="77777777" w:rsidR="008203A8" w:rsidRPr="00665E84" w:rsidRDefault="008203A8" w:rsidP="00665E84">
      <w:pPr>
        <w:tabs>
          <w:tab w:val="left" w:pos="851"/>
        </w:tabs>
        <w:ind w:left="851"/>
        <w:rPr>
          <w:sz w:val="24"/>
          <w:szCs w:val="24"/>
        </w:rPr>
      </w:pPr>
    </w:p>
    <w:p w14:paraId="3A7FCFA1" w14:textId="77777777" w:rsidR="008203A8" w:rsidRPr="00665E84" w:rsidRDefault="008203A8" w:rsidP="00665E84">
      <w:pPr>
        <w:tabs>
          <w:tab w:val="left" w:pos="851"/>
        </w:tabs>
        <w:ind w:left="851" w:hanging="851"/>
        <w:rPr>
          <w:b/>
          <w:sz w:val="24"/>
          <w:szCs w:val="24"/>
        </w:rPr>
      </w:pPr>
      <w:r w:rsidRPr="00665E84">
        <w:rPr>
          <w:b/>
          <w:sz w:val="24"/>
          <w:szCs w:val="24"/>
        </w:rPr>
        <w:t>3.10</w:t>
      </w:r>
      <w:r w:rsidRPr="00665E84">
        <w:rPr>
          <w:b/>
          <w:sz w:val="24"/>
          <w:szCs w:val="24"/>
        </w:rPr>
        <w:tab/>
        <w:t>Symptomer på overdosering (og, hvis relevant, nødforanstaltninger og modgift)</w:t>
      </w:r>
    </w:p>
    <w:p w14:paraId="451CBB03" w14:textId="77777777" w:rsidR="0000381E" w:rsidRPr="00665E84" w:rsidRDefault="0000381E" w:rsidP="00665E84">
      <w:pPr>
        <w:ind w:left="851"/>
        <w:rPr>
          <w:sz w:val="24"/>
          <w:szCs w:val="24"/>
        </w:rPr>
      </w:pPr>
      <w:proofErr w:type="spellStart"/>
      <w:r w:rsidRPr="00665E84">
        <w:rPr>
          <w:sz w:val="24"/>
          <w:szCs w:val="24"/>
        </w:rPr>
        <w:t>Benazepril</w:t>
      </w:r>
      <w:proofErr w:type="spellEnd"/>
      <w:r w:rsidRPr="00665E84">
        <w:rPr>
          <w:sz w:val="24"/>
          <w:szCs w:val="24"/>
        </w:rPr>
        <w:t xml:space="preserve"> reducerede erytrocyttallene i normale katte, når det blev doseret med 10 mg/kg legemsvægt en gang dagligt i 12 måneder, men denne virkning blev ikke observeret ved den anbefalede dosis ved kliniske afprøvninger i katte. </w:t>
      </w:r>
      <w:r w:rsidRPr="00665E84">
        <w:rPr>
          <w:bCs/>
          <w:sz w:val="24"/>
          <w:szCs w:val="24"/>
        </w:rPr>
        <w:t xml:space="preserve">Forbigående reversibel hypotension kan forekomme i tilfælde af utilsigtet overdosering. </w:t>
      </w:r>
      <w:r w:rsidRPr="00665E84">
        <w:rPr>
          <w:sz w:val="24"/>
          <w:szCs w:val="24"/>
        </w:rPr>
        <w:t>Behandling bør bestå af intravenøs infusion af varmt isotonisk saltvand.</w:t>
      </w:r>
    </w:p>
    <w:p w14:paraId="309FB7E1" w14:textId="77777777" w:rsidR="008203A8" w:rsidRPr="00665E84" w:rsidRDefault="008203A8" w:rsidP="00665E84">
      <w:pPr>
        <w:tabs>
          <w:tab w:val="left" w:pos="851"/>
        </w:tabs>
        <w:ind w:left="851"/>
        <w:rPr>
          <w:sz w:val="24"/>
          <w:szCs w:val="24"/>
        </w:rPr>
      </w:pPr>
    </w:p>
    <w:p w14:paraId="7A5DEFF4" w14:textId="77777777" w:rsidR="008203A8" w:rsidRPr="00665E84" w:rsidRDefault="008203A8" w:rsidP="00665E84">
      <w:pPr>
        <w:tabs>
          <w:tab w:val="left" w:pos="851"/>
        </w:tabs>
        <w:ind w:left="851" w:hanging="851"/>
        <w:rPr>
          <w:sz w:val="24"/>
          <w:szCs w:val="24"/>
        </w:rPr>
      </w:pPr>
      <w:r w:rsidRPr="00665E84">
        <w:rPr>
          <w:b/>
          <w:sz w:val="24"/>
          <w:szCs w:val="24"/>
        </w:rPr>
        <w:t>3.11</w:t>
      </w:r>
      <w:r w:rsidRPr="00665E84">
        <w:rPr>
          <w:sz w:val="24"/>
          <w:szCs w:val="24"/>
        </w:rPr>
        <w:tab/>
      </w:r>
      <w:r w:rsidRPr="00665E84">
        <w:rPr>
          <w:b/>
          <w:sz w:val="24"/>
          <w:szCs w:val="24"/>
        </w:rPr>
        <w:t>Særlige begrænsninger og betingelser for anvendelse, herunder begrænsninger for anvendelsen af antimikrobielle og antiparasitære veterinærlægemidler for at begrænse risikoen for udvikling af resistens</w:t>
      </w:r>
    </w:p>
    <w:p w14:paraId="2AFFC6DC" w14:textId="77777777" w:rsidR="0000381E" w:rsidRPr="00665E84" w:rsidRDefault="0000381E" w:rsidP="00665E84">
      <w:pPr>
        <w:ind w:left="851"/>
        <w:rPr>
          <w:sz w:val="24"/>
          <w:szCs w:val="24"/>
        </w:rPr>
      </w:pPr>
      <w:r w:rsidRPr="00665E84">
        <w:rPr>
          <w:sz w:val="24"/>
          <w:szCs w:val="24"/>
        </w:rPr>
        <w:t>Ikke relevant.</w:t>
      </w:r>
    </w:p>
    <w:p w14:paraId="124FAED9" w14:textId="2CCE15FC" w:rsidR="00CF034F" w:rsidRDefault="00CF034F">
      <w:pPr>
        <w:rPr>
          <w:sz w:val="24"/>
          <w:szCs w:val="24"/>
        </w:rPr>
      </w:pPr>
      <w:r>
        <w:rPr>
          <w:sz w:val="24"/>
          <w:szCs w:val="24"/>
        </w:rPr>
        <w:br w:type="page"/>
      </w:r>
    </w:p>
    <w:p w14:paraId="792E4281" w14:textId="77777777" w:rsidR="008203A8" w:rsidRPr="00665E84" w:rsidRDefault="008203A8" w:rsidP="00665E84">
      <w:pPr>
        <w:tabs>
          <w:tab w:val="left" w:pos="851"/>
        </w:tabs>
        <w:ind w:left="851"/>
        <w:rPr>
          <w:sz w:val="24"/>
          <w:szCs w:val="24"/>
        </w:rPr>
      </w:pPr>
    </w:p>
    <w:p w14:paraId="15F36D0A" w14:textId="77777777" w:rsidR="008203A8" w:rsidRPr="00665E84" w:rsidRDefault="008203A8" w:rsidP="00665E84">
      <w:pPr>
        <w:tabs>
          <w:tab w:val="left" w:pos="851"/>
        </w:tabs>
        <w:ind w:left="851" w:hanging="851"/>
        <w:rPr>
          <w:b/>
          <w:sz w:val="24"/>
          <w:szCs w:val="24"/>
        </w:rPr>
      </w:pPr>
      <w:r w:rsidRPr="00665E84">
        <w:rPr>
          <w:b/>
          <w:sz w:val="24"/>
          <w:szCs w:val="24"/>
        </w:rPr>
        <w:t>3.12</w:t>
      </w:r>
      <w:r w:rsidRPr="00665E84">
        <w:rPr>
          <w:b/>
          <w:sz w:val="24"/>
          <w:szCs w:val="24"/>
        </w:rPr>
        <w:tab/>
        <w:t>Tilbageholdelsestid(er)</w:t>
      </w:r>
    </w:p>
    <w:p w14:paraId="7B3CD643" w14:textId="77777777" w:rsidR="0000381E" w:rsidRPr="00665E84" w:rsidRDefault="0000381E" w:rsidP="00665E84">
      <w:pPr>
        <w:ind w:left="851"/>
        <w:rPr>
          <w:sz w:val="24"/>
          <w:szCs w:val="24"/>
        </w:rPr>
      </w:pPr>
      <w:r w:rsidRPr="00665E84">
        <w:rPr>
          <w:sz w:val="24"/>
          <w:szCs w:val="24"/>
        </w:rPr>
        <w:t>Ikke relevant.</w:t>
      </w:r>
    </w:p>
    <w:p w14:paraId="5163AFE8" w14:textId="77777777" w:rsidR="008203A8" w:rsidRPr="00665E84" w:rsidRDefault="008203A8" w:rsidP="00665E84">
      <w:pPr>
        <w:pStyle w:val="Sidehoved"/>
        <w:tabs>
          <w:tab w:val="clear" w:pos="4819"/>
        </w:tabs>
        <w:ind w:left="851"/>
        <w:rPr>
          <w:szCs w:val="24"/>
        </w:rPr>
      </w:pPr>
    </w:p>
    <w:p w14:paraId="786045DF" w14:textId="77777777" w:rsidR="008203A8" w:rsidRPr="00665E84" w:rsidRDefault="008203A8" w:rsidP="00665E84">
      <w:pPr>
        <w:tabs>
          <w:tab w:val="left" w:pos="851"/>
        </w:tabs>
        <w:ind w:left="851"/>
        <w:rPr>
          <w:sz w:val="24"/>
          <w:szCs w:val="24"/>
        </w:rPr>
      </w:pPr>
    </w:p>
    <w:p w14:paraId="2065801D" w14:textId="70585DCC" w:rsidR="008203A8" w:rsidRPr="00665E84" w:rsidRDefault="008203A8" w:rsidP="00665E84">
      <w:pPr>
        <w:ind w:left="851" w:hanging="851"/>
        <w:rPr>
          <w:b/>
          <w:sz w:val="24"/>
          <w:szCs w:val="24"/>
        </w:rPr>
      </w:pPr>
      <w:r w:rsidRPr="00665E84">
        <w:rPr>
          <w:b/>
          <w:sz w:val="24"/>
          <w:szCs w:val="24"/>
        </w:rPr>
        <w:t>4.</w:t>
      </w:r>
      <w:r w:rsidRPr="00665E84">
        <w:rPr>
          <w:b/>
          <w:sz w:val="24"/>
          <w:szCs w:val="24"/>
        </w:rPr>
        <w:tab/>
        <w:t>FARMAKOLOGISKE OPLYSNINGER</w:t>
      </w:r>
    </w:p>
    <w:p w14:paraId="70F09500" w14:textId="77777777" w:rsidR="008203A8" w:rsidRPr="00665E84" w:rsidRDefault="008203A8" w:rsidP="00665E84">
      <w:pPr>
        <w:ind w:left="851"/>
        <w:rPr>
          <w:sz w:val="24"/>
          <w:szCs w:val="24"/>
        </w:rPr>
      </w:pPr>
    </w:p>
    <w:p w14:paraId="5891113E" w14:textId="77777777" w:rsidR="008203A8" w:rsidRPr="00665E84" w:rsidRDefault="008203A8" w:rsidP="00665E84">
      <w:pPr>
        <w:ind w:left="851" w:hanging="851"/>
        <w:rPr>
          <w:b/>
          <w:sz w:val="24"/>
          <w:szCs w:val="24"/>
        </w:rPr>
      </w:pPr>
      <w:r w:rsidRPr="00665E84">
        <w:rPr>
          <w:b/>
          <w:sz w:val="24"/>
          <w:szCs w:val="24"/>
        </w:rPr>
        <w:t>4.1</w:t>
      </w:r>
      <w:r w:rsidRPr="00665E84">
        <w:rPr>
          <w:b/>
          <w:sz w:val="24"/>
          <w:szCs w:val="24"/>
        </w:rPr>
        <w:tab/>
      </w:r>
      <w:proofErr w:type="spellStart"/>
      <w:r w:rsidRPr="00665E84">
        <w:rPr>
          <w:b/>
          <w:sz w:val="24"/>
          <w:szCs w:val="24"/>
        </w:rPr>
        <w:t>ATCvet</w:t>
      </w:r>
      <w:proofErr w:type="spellEnd"/>
      <w:r w:rsidRPr="00665E84">
        <w:rPr>
          <w:b/>
          <w:sz w:val="24"/>
          <w:szCs w:val="24"/>
        </w:rPr>
        <w:t>-kode</w:t>
      </w:r>
    </w:p>
    <w:p w14:paraId="4377B8C6" w14:textId="77777777" w:rsidR="0000381E" w:rsidRPr="00665E84" w:rsidRDefault="0000381E" w:rsidP="00665E84">
      <w:pPr>
        <w:ind w:left="851"/>
        <w:rPr>
          <w:sz w:val="24"/>
          <w:szCs w:val="24"/>
        </w:rPr>
      </w:pPr>
      <w:r w:rsidRPr="00665E84">
        <w:rPr>
          <w:sz w:val="24"/>
          <w:szCs w:val="24"/>
        </w:rPr>
        <w:t>QC09AA07</w:t>
      </w:r>
    </w:p>
    <w:p w14:paraId="0E86A7BC" w14:textId="77777777" w:rsidR="008203A8" w:rsidRPr="00665E84" w:rsidRDefault="008203A8" w:rsidP="00665E84">
      <w:pPr>
        <w:ind w:left="851"/>
        <w:rPr>
          <w:sz w:val="24"/>
          <w:szCs w:val="24"/>
        </w:rPr>
      </w:pPr>
    </w:p>
    <w:p w14:paraId="5EDD9A35" w14:textId="77777777" w:rsidR="008203A8" w:rsidRPr="00665E84" w:rsidRDefault="008203A8" w:rsidP="00665E84">
      <w:pPr>
        <w:tabs>
          <w:tab w:val="left" w:pos="851"/>
        </w:tabs>
        <w:ind w:left="851" w:hanging="851"/>
        <w:rPr>
          <w:b/>
          <w:sz w:val="24"/>
          <w:szCs w:val="24"/>
        </w:rPr>
      </w:pPr>
      <w:r w:rsidRPr="00665E84">
        <w:rPr>
          <w:b/>
          <w:sz w:val="24"/>
          <w:szCs w:val="24"/>
        </w:rPr>
        <w:t>4.2</w:t>
      </w:r>
      <w:r w:rsidRPr="00665E84">
        <w:rPr>
          <w:b/>
          <w:sz w:val="24"/>
          <w:szCs w:val="24"/>
        </w:rPr>
        <w:tab/>
      </w:r>
      <w:proofErr w:type="spellStart"/>
      <w:r w:rsidRPr="00665E84">
        <w:rPr>
          <w:b/>
          <w:sz w:val="24"/>
          <w:szCs w:val="24"/>
        </w:rPr>
        <w:t>Farmakodynamiske</w:t>
      </w:r>
      <w:proofErr w:type="spellEnd"/>
      <w:r w:rsidRPr="00665E84">
        <w:rPr>
          <w:b/>
          <w:sz w:val="24"/>
          <w:szCs w:val="24"/>
        </w:rPr>
        <w:t xml:space="preserve"> oplysninger</w:t>
      </w:r>
    </w:p>
    <w:p w14:paraId="0C7FCD47" w14:textId="77777777" w:rsidR="0000381E" w:rsidRPr="00665E84" w:rsidRDefault="0000381E" w:rsidP="00665E84">
      <w:pPr>
        <w:ind w:left="851"/>
        <w:rPr>
          <w:sz w:val="24"/>
          <w:szCs w:val="24"/>
        </w:rPr>
      </w:pPr>
      <w:proofErr w:type="spellStart"/>
      <w:r w:rsidRPr="00665E84">
        <w:rPr>
          <w:sz w:val="24"/>
          <w:szCs w:val="24"/>
        </w:rPr>
        <w:t>Benazeprilhydrochlorid</w:t>
      </w:r>
      <w:proofErr w:type="spellEnd"/>
      <w:r w:rsidRPr="00665E84">
        <w:rPr>
          <w:sz w:val="24"/>
          <w:szCs w:val="24"/>
        </w:rPr>
        <w:t xml:space="preserve"> er </w:t>
      </w:r>
      <w:proofErr w:type="gramStart"/>
      <w:r w:rsidRPr="00665E84">
        <w:rPr>
          <w:sz w:val="24"/>
          <w:szCs w:val="24"/>
        </w:rPr>
        <w:t>et prodrug</w:t>
      </w:r>
      <w:proofErr w:type="gramEnd"/>
      <w:r w:rsidRPr="00665E84">
        <w:rPr>
          <w:sz w:val="24"/>
          <w:szCs w:val="24"/>
        </w:rPr>
        <w:t xml:space="preserve">, som </w:t>
      </w:r>
      <w:r w:rsidRPr="00665E84">
        <w:rPr>
          <w:i/>
          <w:iCs/>
          <w:sz w:val="24"/>
          <w:szCs w:val="24"/>
        </w:rPr>
        <w:t xml:space="preserve">in </w:t>
      </w:r>
      <w:proofErr w:type="spellStart"/>
      <w:r w:rsidRPr="00665E84">
        <w:rPr>
          <w:i/>
          <w:iCs/>
          <w:sz w:val="24"/>
          <w:szCs w:val="24"/>
        </w:rPr>
        <w:t>vivo</w:t>
      </w:r>
      <w:proofErr w:type="spellEnd"/>
      <w:r w:rsidRPr="00665E84">
        <w:rPr>
          <w:sz w:val="24"/>
          <w:szCs w:val="24"/>
        </w:rPr>
        <w:t xml:space="preserve"> hydrolyseres til dets aktive metabolit </w:t>
      </w:r>
      <w:proofErr w:type="spellStart"/>
      <w:r w:rsidRPr="00665E84">
        <w:rPr>
          <w:sz w:val="24"/>
          <w:szCs w:val="24"/>
        </w:rPr>
        <w:t>benazeprilat</w:t>
      </w:r>
      <w:proofErr w:type="spellEnd"/>
      <w:r w:rsidRPr="00665E84">
        <w:rPr>
          <w:sz w:val="24"/>
          <w:szCs w:val="24"/>
        </w:rPr>
        <w:t xml:space="preserve">. </w:t>
      </w:r>
      <w:proofErr w:type="spellStart"/>
      <w:r w:rsidRPr="00665E84">
        <w:rPr>
          <w:sz w:val="24"/>
          <w:szCs w:val="24"/>
        </w:rPr>
        <w:t>Benazeprilat</w:t>
      </w:r>
      <w:proofErr w:type="spellEnd"/>
      <w:r w:rsidRPr="00665E84">
        <w:rPr>
          <w:sz w:val="24"/>
          <w:szCs w:val="24"/>
        </w:rPr>
        <w:t xml:space="preserve"> er en stærkt potent og </w:t>
      </w:r>
      <w:proofErr w:type="gramStart"/>
      <w:r w:rsidRPr="00665E84">
        <w:rPr>
          <w:sz w:val="24"/>
          <w:szCs w:val="24"/>
        </w:rPr>
        <w:t>selektiv</w:t>
      </w:r>
      <w:proofErr w:type="gramEnd"/>
      <w:r w:rsidRPr="00665E84">
        <w:rPr>
          <w:sz w:val="24"/>
          <w:szCs w:val="24"/>
        </w:rPr>
        <w:t xml:space="preserve"> hæmmer af det </w:t>
      </w:r>
      <w:proofErr w:type="spellStart"/>
      <w:r w:rsidRPr="00665E84">
        <w:rPr>
          <w:sz w:val="24"/>
          <w:szCs w:val="24"/>
        </w:rPr>
        <w:t>angiotensin</w:t>
      </w:r>
      <w:proofErr w:type="spellEnd"/>
      <w:r w:rsidRPr="00665E84">
        <w:rPr>
          <w:sz w:val="24"/>
          <w:szCs w:val="24"/>
        </w:rPr>
        <w:t xml:space="preserve">-konverterende enzym (ACE) og forhindrer således omdannelsen af inaktivt </w:t>
      </w:r>
      <w:proofErr w:type="spellStart"/>
      <w:r w:rsidRPr="00665E84">
        <w:rPr>
          <w:sz w:val="24"/>
          <w:szCs w:val="24"/>
        </w:rPr>
        <w:t>angiotensin</w:t>
      </w:r>
      <w:proofErr w:type="spellEnd"/>
      <w:r w:rsidRPr="00665E84">
        <w:rPr>
          <w:sz w:val="24"/>
          <w:szCs w:val="24"/>
        </w:rPr>
        <w:t xml:space="preserve"> I til aktivt </w:t>
      </w:r>
      <w:proofErr w:type="spellStart"/>
      <w:r w:rsidRPr="00665E84">
        <w:rPr>
          <w:sz w:val="24"/>
          <w:szCs w:val="24"/>
        </w:rPr>
        <w:t>angiotensin</w:t>
      </w:r>
      <w:proofErr w:type="spellEnd"/>
      <w:r w:rsidRPr="00665E84">
        <w:rPr>
          <w:sz w:val="24"/>
          <w:szCs w:val="24"/>
        </w:rPr>
        <w:t xml:space="preserve"> II og reducerer derved også dannelsen af </w:t>
      </w:r>
      <w:proofErr w:type="spellStart"/>
      <w:r w:rsidRPr="00665E84">
        <w:rPr>
          <w:sz w:val="24"/>
          <w:szCs w:val="24"/>
        </w:rPr>
        <w:t>aldosteron</w:t>
      </w:r>
      <w:proofErr w:type="spellEnd"/>
      <w:r w:rsidRPr="00665E84">
        <w:rPr>
          <w:sz w:val="24"/>
          <w:szCs w:val="24"/>
        </w:rPr>
        <w:t xml:space="preserve">. Det blokerer derfor virkningerne medieret af </w:t>
      </w:r>
      <w:proofErr w:type="spellStart"/>
      <w:r w:rsidRPr="00665E84">
        <w:rPr>
          <w:sz w:val="24"/>
          <w:szCs w:val="24"/>
        </w:rPr>
        <w:t>angiotensin</w:t>
      </w:r>
      <w:proofErr w:type="spellEnd"/>
      <w:r w:rsidRPr="00665E84">
        <w:rPr>
          <w:sz w:val="24"/>
          <w:szCs w:val="24"/>
        </w:rPr>
        <w:t xml:space="preserve"> II og </w:t>
      </w:r>
      <w:proofErr w:type="spellStart"/>
      <w:r w:rsidRPr="00665E84">
        <w:rPr>
          <w:sz w:val="24"/>
          <w:szCs w:val="24"/>
        </w:rPr>
        <w:t>aldosteron</w:t>
      </w:r>
      <w:proofErr w:type="spellEnd"/>
      <w:r w:rsidRPr="00665E84">
        <w:rPr>
          <w:sz w:val="24"/>
          <w:szCs w:val="24"/>
        </w:rPr>
        <w:t xml:space="preserve">, inklusiv </w:t>
      </w:r>
      <w:proofErr w:type="spellStart"/>
      <w:r w:rsidRPr="00665E84">
        <w:rPr>
          <w:sz w:val="24"/>
          <w:szCs w:val="24"/>
        </w:rPr>
        <w:t>vasokonstriktion</w:t>
      </w:r>
      <w:proofErr w:type="spellEnd"/>
      <w:r w:rsidRPr="00665E84">
        <w:rPr>
          <w:sz w:val="24"/>
          <w:szCs w:val="24"/>
        </w:rPr>
        <w:t xml:space="preserve"> af både arterier og vener, </w:t>
      </w:r>
      <w:proofErr w:type="spellStart"/>
      <w:r w:rsidRPr="00665E84">
        <w:rPr>
          <w:sz w:val="24"/>
          <w:szCs w:val="24"/>
        </w:rPr>
        <w:t>renal</w:t>
      </w:r>
      <w:proofErr w:type="spellEnd"/>
      <w:r w:rsidRPr="00665E84">
        <w:rPr>
          <w:sz w:val="24"/>
          <w:szCs w:val="24"/>
        </w:rPr>
        <w:t xml:space="preserve"> retention af natrium og vand og </w:t>
      </w:r>
      <w:proofErr w:type="spellStart"/>
      <w:r w:rsidRPr="00665E84">
        <w:rPr>
          <w:sz w:val="24"/>
          <w:szCs w:val="24"/>
        </w:rPr>
        <w:t>remodellerende</w:t>
      </w:r>
      <w:proofErr w:type="spellEnd"/>
      <w:r w:rsidRPr="00665E84">
        <w:rPr>
          <w:sz w:val="24"/>
          <w:szCs w:val="24"/>
        </w:rPr>
        <w:t xml:space="preserve"> effekter (inklusiv patologisk hjertehypertrofi og degenerative </w:t>
      </w:r>
      <w:proofErr w:type="spellStart"/>
      <w:r w:rsidRPr="00665E84">
        <w:rPr>
          <w:sz w:val="24"/>
          <w:szCs w:val="24"/>
        </w:rPr>
        <w:t>renale</w:t>
      </w:r>
      <w:proofErr w:type="spellEnd"/>
      <w:r w:rsidRPr="00665E84">
        <w:rPr>
          <w:sz w:val="24"/>
          <w:szCs w:val="24"/>
        </w:rPr>
        <w:t xml:space="preserve"> ændringer).</w:t>
      </w:r>
    </w:p>
    <w:p w14:paraId="1DF2DDD5" w14:textId="77777777" w:rsidR="0000381E" w:rsidRPr="00665E84" w:rsidRDefault="0000381E" w:rsidP="00665E84">
      <w:pPr>
        <w:ind w:left="851"/>
        <w:rPr>
          <w:sz w:val="24"/>
          <w:szCs w:val="24"/>
        </w:rPr>
      </w:pPr>
    </w:p>
    <w:p w14:paraId="09350155" w14:textId="77777777" w:rsidR="0000381E" w:rsidRPr="00665E84" w:rsidRDefault="0000381E" w:rsidP="00665E84">
      <w:pPr>
        <w:ind w:left="851"/>
        <w:rPr>
          <w:sz w:val="24"/>
          <w:szCs w:val="24"/>
        </w:rPr>
      </w:pPr>
      <w:r w:rsidRPr="00665E84">
        <w:rPr>
          <w:sz w:val="24"/>
          <w:szCs w:val="24"/>
        </w:rPr>
        <w:t xml:space="preserve">I katte med eksperimentel </w:t>
      </w:r>
      <w:proofErr w:type="spellStart"/>
      <w:r w:rsidRPr="00665E84">
        <w:rPr>
          <w:sz w:val="24"/>
          <w:szCs w:val="24"/>
        </w:rPr>
        <w:t>renal</w:t>
      </w:r>
      <w:proofErr w:type="spellEnd"/>
      <w:r w:rsidRPr="00665E84">
        <w:rPr>
          <w:sz w:val="24"/>
          <w:szCs w:val="24"/>
        </w:rPr>
        <w:t xml:space="preserve"> insufficiens normaliserede </w:t>
      </w:r>
      <w:proofErr w:type="spellStart"/>
      <w:r w:rsidRPr="00665E84">
        <w:rPr>
          <w:sz w:val="24"/>
          <w:szCs w:val="24"/>
        </w:rPr>
        <w:t>benazepril</w:t>
      </w:r>
      <w:proofErr w:type="spellEnd"/>
      <w:r w:rsidRPr="00665E84">
        <w:rPr>
          <w:sz w:val="24"/>
          <w:szCs w:val="24"/>
        </w:rPr>
        <w:t xml:space="preserve"> det forhøjede </w:t>
      </w:r>
      <w:proofErr w:type="spellStart"/>
      <w:r w:rsidRPr="00665E84">
        <w:rPr>
          <w:sz w:val="24"/>
          <w:szCs w:val="24"/>
        </w:rPr>
        <w:t>glomerulære</w:t>
      </w:r>
      <w:proofErr w:type="spellEnd"/>
      <w:r w:rsidRPr="00665E84">
        <w:rPr>
          <w:sz w:val="24"/>
          <w:szCs w:val="24"/>
        </w:rPr>
        <w:t xml:space="preserve"> kapillartryk og reducerede det systemiske blodtryk. Reduktion af </w:t>
      </w:r>
      <w:proofErr w:type="spellStart"/>
      <w:r w:rsidRPr="00665E84">
        <w:rPr>
          <w:sz w:val="24"/>
          <w:szCs w:val="24"/>
        </w:rPr>
        <w:t>glomerulær</w:t>
      </w:r>
      <w:proofErr w:type="spellEnd"/>
      <w:r w:rsidRPr="00665E84">
        <w:rPr>
          <w:sz w:val="24"/>
          <w:szCs w:val="24"/>
        </w:rPr>
        <w:t xml:space="preserve"> hypertension kan forsinke udviklingen af nyrelidelse ved at hæmme yderligere skade på nyrerne. Placebokontrollerede kliniske feltstudier i katte med kronisk nyrelidelse (CKD) har demonstreret, at </w:t>
      </w:r>
      <w:proofErr w:type="spellStart"/>
      <w:r w:rsidRPr="00665E84">
        <w:rPr>
          <w:sz w:val="24"/>
          <w:szCs w:val="24"/>
        </w:rPr>
        <w:t>benazepril</w:t>
      </w:r>
      <w:proofErr w:type="spellEnd"/>
      <w:r w:rsidRPr="00665E84">
        <w:rPr>
          <w:sz w:val="24"/>
          <w:szCs w:val="24"/>
        </w:rPr>
        <w:t xml:space="preserve"> signifikant reducerer niveauerne af urin protein og urin protein/</w:t>
      </w:r>
      <w:proofErr w:type="spellStart"/>
      <w:r w:rsidRPr="00665E84">
        <w:rPr>
          <w:sz w:val="24"/>
          <w:szCs w:val="24"/>
        </w:rPr>
        <w:t>kreatinin</w:t>
      </w:r>
      <w:proofErr w:type="spellEnd"/>
      <w:r w:rsidRPr="00665E84">
        <w:rPr>
          <w:sz w:val="24"/>
          <w:szCs w:val="24"/>
        </w:rPr>
        <w:t xml:space="preserve"> forholdet (UPC); denne effekt er sandsynligvis medieret via reduceret </w:t>
      </w:r>
      <w:proofErr w:type="spellStart"/>
      <w:r w:rsidRPr="00665E84">
        <w:rPr>
          <w:sz w:val="24"/>
          <w:szCs w:val="24"/>
        </w:rPr>
        <w:t>glomerulær</w:t>
      </w:r>
      <w:proofErr w:type="spellEnd"/>
      <w:r w:rsidRPr="00665E84">
        <w:rPr>
          <w:sz w:val="24"/>
          <w:szCs w:val="24"/>
        </w:rPr>
        <w:t xml:space="preserve"> hypertension og gavnlig effekt på den </w:t>
      </w:r>
      <w:proofErr w:type="spellStart"/>
      <w:r w:rsidRPr="00665E84">
        <w:rPr>
          <w:sz w:val="24"/>
          <w:szCs w:val="24"/>
        </w:rPr>
        <w:t>glomerulære</w:t>
      </w:r>
      <w:proofErr w:type="spellEnd"/>
      <w:r w:rsidRPr="00665E84">
        <w:rPr>
          <w:sz w:val="24"/>
          <w:szCs w:val="24"/>
        </w:rPr>
        <w:t xml:space="preserve"> basalmembran. </w:t>
      </w:r>
    </w:p>
    <w:p w14:paraId="059DE5D1" w14:textId="77777777" w:rsidR="008203A8" w:rsidRPr="00665E84" w:rsidRDefault="008203A8" w:rsidP="00665E84">
      <w:pPr>
        <w:tabs>
          <w:tab w:val="left" w:pos="851"/>
        </w:tabs>
        <w:ind w:left="851"/>
        <w:rPr>
          <w:sz w:val="24"/>
          <w:szCs w:val="24"/>
        </w:rPr>
      </w:pPr>
    </w:p>
    <w:p w14:paraId="15862B51" w14:textId="77777777" w:rsidR="008203A8" w:rsidRPr="00665E84" w:rsidRDefault="008203A8" w:rsidP="00665E84">
      <w:pPr>
        <w:tabs>
          <w:tab w:val="left" w:pos="851"/>
        </w:tabs>
        <w:ind w:left="851" w:hanging="851"/>
        <w:rPr>
          <w:b/>
          <w:sz w:val="24"/>
          <w:szCs w:val="24"/>
        </w:rPr>
      </w:pPr>
      <w:r w:rsidRPr="00665E84">
        <w:rPr>
          <w:b/>
          <w:sz w:val="24"/>
          <w:szCs w:val="24"/>
        </w:rPr>
        <w:t>4.3</w:t>
      </w:r>
      <w:r w:rsidRPr="00665E84">
        <w:rPr>
          <w:b/>
          <w:sz w:val="24"/>
          <w:szCs w:val="24"/>
        </w:rPr>
        <w:tab/>
      </w:r>
      <w:proofErr w:type="spellStart"/>
      <w:r w:rsidRPr="00665E84">
        <w:rPr>
          <w:b/>
          <w:sz w:val="24"/>
          <w:szCs w:val="24"/>
        </w:rPr>
        <w:t>Farmakokinetiske</w:t>
      </w:r>
      <w:proofErr w:type="spellEnd"/>
      <w:r w:rsidRPr="00665E84">
        <w:rPr>
          <w:b/>
          <w:sz w:val="24"/>
          <w:szCs w:val="24"/>
        </w:rPr>
        <w:t xml:space="preserve"> oplysninger</w:t>
      </w:r>
    </w:p>
    <w:p w14:paraId="60D656CE" w14:textId="77777777" w:rsidR="0000381E" w:rsidRPr="00665E84" w:rsidRDefault="0000381E" w:rsidP="00665E84">
      <w:pPr>
        <w:ind w:left="851"/>
        <w:rPr>
          <w:sz w:val="24"/>
          <w:szCs w:val="24"/>
        </w:rPr>
      </w:pPr>
      <w:r w:rsidRPr="00665E84">
        <w:rPr>
          <w:sz w:val="24"/>
          <w:szCs w:val="24"/>
        </w:rPr>
        <w:t xml:space="preserve">Efter oral administration af </w:t>
      </w:r>
      <w:proofErr w:type="spellStart"/>
      <w:r w:rsidRPr="00665E84">
        <w:rPr>
          <w:sz w:val="24"/>
          <w:szCs w:val="24"/>
        </w:rPr>
        <w:t>benazeprilhydrochlorid</w:t>
      </w:r>
      <w:proofErr w:type="spellEnd"/>
      <w:r w:rsidRPr="00665E84">
        <w:rPr>
          <w:sz w:val="24"/>
          <w:szCs w:val="24"/>
        </w:rPr>
        <w:t xml:space="preserve"> (pro-drug) via foderet opnås maksimale niveauer af </w:t>
      </w:r>
      <w:proofErr w:type="spellStart"/>
      <w:r w:rsidRPr="00665E84">
        <w:rPr>
          <w:sz w:val="24"/>
          <w:szCs w:val="24"/>
        </w:rPr>
        <w:t>benazepril</w:t>
      </w:r>
      <w:proofErr w:type="spellEnd"/>
      <w:r w:rsidRPr="00665E84">
        <w:rPr>
          <w:sz w:val="24"/>
          <w:szCs w:val="24"/>
        </w:rPr>
        <w:t xml:space="preserve"> efter mellem 3 og 5 timer hos katte, og aftager hurtigt, da det delvist </w:t>
      </w:r>
      <w:proofErr w:type="spellStart"/>
      <w:r w:rsidRPr="00665E84">
        <w:rPr>
          <w:sz w:val="24"/>
          <w:szCs w:val="24"/>
        </w:rPr>
        <w:t>metaboliseres</w:t>
      </w:r>
      <w:proofErr w:type="spellEnd"/>
      <w:r w:rsidRPr="00665E84">
        <w:rPr>
          <w:sz w:val="24"/>
          <w:szCs w:val="24"/>
        </w:rPr>
        <w:t xml:space="preserve"> af leverenzymer til </w:t>
      </w:r>
      <w:proofErr w:type="spellStart"/>
      <w:r w:rsidRPr="00665E84">
        <w:rPr>
          <w:sz w:val="24"/>
          <w:szCs w:val="24"/>
        </w:rPr>
        <w:t>benazeprilat</w:t>
      </w:r>
      <w:proofErr w:type="spellEnd"/>
      <w:r w:rsidRPr="00665E84">
        <w:rPr>
          <w:sz w:val="24"/>
          <w:szCs w:val="24"/>
        </w:rPr>
        <w:t>.</w:t>
      </w:r>
    </w:p>
    <w:p w14:paraId="19CCFED8" w14:textId="77777777" w:rsidR="0000381E" w:rsidRPr="00665E84" w:rsidRDefault="0000381E" w:rsidP="00665E84">
      <w:pPr>
        <w:ind w:left="851"/>
        <w:rPr>
          <w:sz w:val="24"/>
          <w:szCs w:val="24"/>
        </w:rPr>
      </w:pPr>
    </w:p>
    <w:p w14:paraId="68596E6C" w14:textId="2F8BE31F" w:rsidR="0000381E" w:rsidRPr="00665E84" w:rsidRDefault="0000381E" w:rsidP="00665E84">
      <w:pPr>
        <w:ind w:left="851"/>
        <w:rPr>
          <w:sz w:val="24"/>
          <w:szCs w:val="24"/>
        </w:rPr>
      </w:pPr>
      <w:r w:rsidRPr="00665E84">
        <w:rPr>
          <w:sz w:val="24"/>
          <w:szCs w:val="24"/>
        </w:rPr>
        <w:t xml:space="preserve">I litteraturen absorberes 23 % af </w:t>
      </w:r>
      <w:proofErr w:type="spellStart"/>
      <w:r w:rsidRPr="00665E84">
        <w:rPr>
          <w:sz w:val="24"/>
          <w:szCs w:val="24"/>
        </w:rPr>
        <w:t>benazepril</w:t>
      </w:r>
      <w:proofErr w:type="spellEnd"/>
      <w:r w:rsidRPr="00665E84">
        <w:rPr>
          <w:sz w:val="24"/>
          <w:szCs w:val="24"/>
        </w:rPr>
        <w:t xml:space="preserve">-dosis efter administration af en tablet i en dosis på 1 mg/kg </w:t>
      </w:r>
      <w:proofErr w:type="spellStart"/>
      <w:r w:rsidRPr="00665E84">
        <w:rPr>
          <w:sz w:val="24"/>
          <w:szCs w:val="24"/>
        </w:rPr>
        <w:t>benazeprilhydrochlorid</w:t>
      </w:r>
      <w:proofErr w:type="spellEnd"/>
      <w:r w:rsidRPr="00665E84">
        <w:rPr>
          <w:sz w:val="24"/>
          <w:szCs w:val="24"/>
        </w:rPr>
        <w:t xml:space="preserve">, og 13 % af denne absorberede fraktion </w:t>
      </w:r>
      <w:proofErr w:type="spellStart"/>
      <w:r w:rsidRPr="00665E84">
        <w:rPr>
          <w:sz w:val="24"/>
          <w:szCs w:val="24"/>
        </w:rPr>
        <w:t>metaboliseres</w:t>
      </w:r>
      <w:proofErr w:type="spellEnd"/>
      <w:r w:rsidRPr="00665E84">
        <w:rPr>
          <w:sz w:val="24"/>
          <w:szCs w:val="24"/>
        </w:rPr>
        <w:t xml:space="preserve"> til </w:t>
      </w:r>
      <w:proofErr w:type="spellStart"/>
      <w:r w:rsidRPr="00665E84">
        <w:rPr>
          <w:sz w:val="24"/>
          <w:szCs w:val="24"/>
        </w:rPr>
        <w:t>benazeprilat</w:t>
      </w:r>
      <w:proofErr w:type="spellEnd"/>
      <w:r w:rsidRPr="00665E84">
        <w:rPr>
          <w:sz w:val="24"/>
          <w:szCs w:val="24"/>
        </w:rPr>
        <w:t xml:space="preserve">. Den systemiske biotilgængelighed af </w:t>
      </w:r>
      <w:proofErr w:type="spellStart"/>
      <w:r w:rsidRPr="00665E84">
        <w:rPr>
          <w:sz w:val="24"/>
          <w:szCs w:val="24"/>
        </w:rPr>
        <w:t>benazeprilat</w:t>
      </w:r>
      <w:proofErr w:type="spellEnd"/>
      <w:r w:rsidRPr="00665E84">
        <w:rPr>
          <w:sz w:val="24"/>
          <w:szCs w:val="24"/>
        </w:rPr>
        <w:t xml:space="preserve"> er derfor 3</w:t>
      </w:r>
      <w:r w:rsidR="00D24AE6">
        <w:rPr>
          <w:sz w:val="24"/>
          <w:szCs w:val="24"/>
        </w:rPr>
        <w:t xml:space="preserve"> </w:t>
      </w:r>
      <w:r w:rsidRPr="00665E84">
        <w:rPr>
          <w:sz w:val="24"/>
          <w:szCs w:val="24"/>
        </w:rPr>
        <w:t>%.</w:t>
      </w:r>
    </w:p>
    <w:p w14:paraId="49EE09CA" w14:textId="77777777" w:rsidR="0000381E" w:rsidRPr="00665E84" w:rsidRDefault="0000381E" w:rsidP="00665E84">
      <w:pPr>
        <w:ind w:left="851"/>
        <w:rPr>
          <w:sz w:val="24"/>
          <w:szCs w:val="24"/>
        </w:rPr>
      </w:pPr>
    </w:p>
    <w:p w14:paraId="4BFA5B15" w14:textId="2494F1E8" w:rsidR="0000381E" w:rsidRPr="00665E84" w:rsidRDefault="0000381E" w:rsidP="00665E84">
      <w:pPr>
        <w:ind w:left="851"/>
        <w:rPr>
          <w:sz w:val="24"/>
          <w:szCs w:val="24"/>
        </w:rPr>
      </w:pPr>
      <w:proofErr w:type="spellStart"/>
      <w:r w:rsidRPr="00665E84">
        <w:rPr>
          <w:sz w:val="24"/>
          <w:szCs w:val="24"/>
        </w:rPr>
        <w:t>Benazepril</w:t>
      </w:r>
      <w:proofErr w:type="spellEnd"/>
      <w:r w:rsidRPr="00665E84">
        <w:rPr>
          <w:sz w:val="24"/>
          <w:szCs w:val="24"/>
        </w:rPr>
        <w:t xml:space="preserve"> og </w:t>
      </w:r>
      <w:proofErr w:type="spellStart"/>
      <w:r w:rsidRPr="00665E84">
        <w:rPr>
          <w:sz w:val="24"/>
          <w:szCs w:val="24"/>
        </w:rPr>
        <w:t>benazeprilat</w:t>
      </w:r>
      <w:proofErr w:type="spellEnd"/>
      <w:r w:rsidRPr="00665E84">
        <w:rPr>
          <w:sz w:val="24"/>
          <w:szCs w:val="24"/>
        </w:rPr>
        <w:t xml:space="preserve"> er i udstrakt grad bundet til plasmaproteiner (&gt;80</w:t>
      </w:r>
      <w:r w:rsidR="00D24AE6">
        <w:rPr>
          <w:sz w:val="24"/>
          <w:szCs w:val="24"/>
        </w:rPr>
        <w:t xml:space="preserve"> </w:t>
      </w:r>
      <w:r w:rsidRPr="00665E84">
        <w:rPr>
          <w:sz w:val="24"/>
          <w:szCs w:val="24"/>
        </w:rPr>
        <w:t>%), og findes hovedsageligt i lever- og nyrevæv.</w:t>
      </w:r>
    </w:p>
    <w:p w14:paraId="5E850028" w14:textId="77777777" w:rsidR="0000381E" w:rsidRPr="00665E84" w:rsidRDefault="0000381E" w:rsidP="00665E84">
      <w:pPr>
        <w:ind w:left="851"/>
        <w:rPr>
          <w:sz w:val="24"/>
          <w:szCs w:val="24"/>
        </w:rPr>
      </w:pPr>
    </w:p>
    <w:p w14:paraId="2F63DBF8" w14:textId="77777777" w:rsidR="0000381E" w:rsidRPr="00665E84" w:rsidRDefault="0000381E" w:rsidP="00665E84">
      <w:pPr>
        <w:ind w:left="851"/>
        <w:rPr>
          <w:sz w:val="24"/>
          <w:szCs w:val="24"/>
        </w:rPr>
      </w:pPr>
      <w:proofErr w:type="spellStart"/>
      <w:r w:rsidRPr="00665E84">
        <w:rPr>
          <w:sz w:val="24"/>
          <w:szCs w:val="24"/>
        </w:rPr>
        <w:t>Benazeprilat</w:t>
      </w:r>
      <w:proofErr w:type="spellEnd"/>
      <w:r w:rsidRPr="00665E84">
        <w:rPr>
          <w:sz w:val="24"/>
          <w:szCs w:val="24"/>
        </w:rPr>
        <w:t xml:space="preserve"> udskilles 85 % biliært og 15 % </w:t>
      </w:r>
      <w:proofErr w:type="spellStart"/>
      <w:r w:rsidRPr="00665E84">
        <w:rPr>
          <w:sz w:val="24"/>
          <w:szCs w:val="24"/>
        </w:rPr>
        <w:t>renalt</w:t>
      </w:r>
      <w:proofErr w:type="spellEnd"/>
      <w:r w:rsidRPr="00665E84">
        <w:rPr>
          <w:sz w:val="24"/>
          <w:szCs w:val="24"/>
        </w:rPr>
        <w:t xml:space="preserve">. </w:t>
      </w:r>
      <w:proofErr w:type="spellStart"/>
      <w:r w:rsidRPr="00665E84">
        <w:rPr>
          <w:sz w:val="24"/>
          <w:szCs w:val="24"/>
        </w:rPr>
        <w:t>Clearance</w:t>
      </w:r>
      <w:proofErr w:type="spellEnd"/>
      <w:r w:rsidRPr="00665E84">
        <w:rPr>
          <w:sz w:val="24"/>
          <w:szCs w:val="24"/>
        </w:rPr>
        <w:t xml:space="preserve"> af </w:t>
      </w:r>
      <w:proofErr w:type="spellStart"/>
      <w:r w:rsidRPr="00665E84">
        <w:rPr>
          <w:sz w:val="24"/>
          <w:szCs w:val="24"/>
        </w:rPr>
        <w:t>benazepril</w:t>
      </w:r>
      <w:proofErr w:type="spellEnd"/>
      <w:r w:rsidRPr="00665E84">
        <w:rPr>
          <w:sz w:val="24"/>
          <w:szCs w:val="24"/>
        </w:rPr>
        <w:t xml:space="preserve"> påvirkes ikke i katte med nedsat nyrefunktion, og derfor er det ikke nødvendigt at justere dosis af veterinærlægemidlet i tilfælde af </w:t>
      </w:r>
      <w:proofErr w:type="spellStart"/>
      <w:r w:rsidRPr="00665E84">
        <w:rPr>
          <w:sz w:val="24"/>
          <w:szCs w:val="24"/>
        </w:rPr>
        <w:t>renal</w:t>
      </w:r>
      <w:proofErr w:type="spellEnd"/>
      <w:r w:rsidRPr="00665E84">
        <w:rPr>
          <w:sz w:val="24"/>
          <w:szCs w:val="24"/>
        </w:rPr>
        <w:t xml:space="preserve"> insufficiens.</w:t>
      </w:r>
    </w:p>
    <w:p w14:paraId="24FA7FFA" w14:textId="77777777" w:rsidR="0000381E" w:rsidRPr="00665E84" w:rsidRDefault="0000381E" w:rsidP="00665E84">
      <w:pPr>
        <w:ind w:left="851"/>
        <w:rPr>
          <w:sz w:val="24"/>
          <w:szCs w:val="24"/>
        </w:rPr>
      </w:pPr>
    </w:p>
    <w:p w14:paraId="390C6D37" w14:textId="77777777" w:rsidR="0000381E" w:rsidRPr="00665E84" w:rsidRDefault="0000381E" w:rsidP="00665E84">
      <w:pPr>
        <w:ind w:left="851"/>
        <w:rPr>
          <w:sz w:val="24"/>
          <w:szCs w:val="24"/>
        </w:rPr>
      </w:pPr>
      <w:r w:rsidRPr="00665E84">
        <w:rPr>
          <w:sz w:val="24"/>
          <w:szCs w:val="24"/>
        </w:rPr>
        <w:t xml:space="preserve">Efter administration af 0,5 mg/kg </w:t>
      </w:r>
      <w:proofErr w:type="spellStart"/>
      <w:r w:rsidRPr="00665E84">
        <w:rPr>
          <w:sz w:val="24"/>
          <w:szCs w:val="24"/>
        </w:rPr>
        <w:t>benazeprilhydrochlorid</w:t>
      </w:r>
      <w:proofErr w:type="spellEnd"/>
      <w:r w:rsidRPr="00665E84">
        <w:rPr>
          <w:sz w:val="24"/>
          <w:szCs w:val="24"/>
        </w:rPr>
        <w:t xml:space="preserve"> via foderet opnås maksimale </w:t>
      </w:r>
      <w:proofErr w:type="spellStart"/>
      <w:r w:rsidRPr="00665E84">
        <w:rPr>
          <w:sz w:val="24"/>
          <w:szCs w:val="24"/>
        </w:rPr>
        <w:t>benazeprilatkoncentrationer</w:t>
      </w:r>
      <w:proofErr w:type="spellEnd"/>
      <w:r w:rsidRPr="00665E84">
        <w:rPr>
          <w:sz w:val="24"/>
          <w:szCs w:val="24"/>
        </w:rPr>
        <w:t xml:space="preserve"> (</w:t>
      </w:r>
      <w:proofErr w:type="spellStart"/>
      <w:r w:rsidRPr="00665E84">
        <w:rPr>
          <w:sz w:val="24"/>
          <w:szCs w:val="24"/>
        </w:rPr>
        <w:t>C</w:t>
      </w:r>
      <w:r w:rsidRPr="00665E84">
        <w:rPr>
          <w:sz w:val="24"/>
          <w:szCs w:val="24"/>
          <w:vertAlign w:val="subscript"/>
        </w:rPr>
        <w:t>max</w:t>
      </w:r>
      <w:proofErr w:type="spellEnd"/>
      <w:r w:rsidRPr="00665E84">
        <w:rPr>
          <w:sz w:val="24"/>
          <w:szCs w:val="24"/>
        </w:rPr>
        <w:t xml:space="preserve">) på omkring 16 </w:t>
      </w:r>
      <w:proofErr w:type="spellStart"/>
      <w:r w:rsidRPr="00665E84">
        <w:rPr>
          <w:sz w:val="24"/>
          <w:szCs w:val="24"/>
        </w:rPr>
        <w:t>ng</w:t>
      </w:r>
      <w:proofErr w:type="spellEnd"/>
      <w:r w:rsidRPr="00665E84">
        <w:rPr>
          <w:sz w:val="24"/>
          <w:szCs w:val="24"/>
        </w:rPr>
        <w:t xml:space="preserve">/ml med en </w:t>
      </w:r>
      <w:proofErr w:type="spellStart"/>
      <w:r w:rsidRPr="00665E84">
        <w:rPr>
          <w:sz w:val="24"/>
          <w:szCs w:val="24"/>
        </w:rPr>
        <w:t>T</w:t>
      </w:r>
      <w:r w:rsidRPr="00665E84">
        <w:rPr>
          <w:sz w:val="24"/>
          <w:szCs w:val="24"/>
          <w:vertAlign w:val="subscript"/>
        </w:rPr>
        <w:t>max</w:t>
      </w:r>
      <w:proofErr w:type="spellEnd"/>
      <w:r w:rsidRPr="00665E84">
        <w:rPr>
          <w:sz w:val="24"/>
          <w:szCs w:val="24"/>
        </w:rPr>
        <w:t xml:space="preserve"> på omkring 13 timer.</w:t>
      </w:r>
    </w:p>
    <w:p w14:paraId="2CC6B731" w14:textId="77777777" w:rsidR="0000381E" w:rsidRPr="00665E84" w:rsidRDefault="0000381E" w:rsidP="00665E84">
      <w:pPr>
        <w:ind w:left="851"/>
        <w:rPr>
          <w:sz w:val="24"/>
          <w:szCs w:val="24"/>
        </w:rPr>
      </w:pPr>
      <w:r w:rsidRPr="00665E84">
        <w:rPr>
          <w:sz w:val="24"/>
          <w:szCs w:val="24"/>
        </w:rPr>
        <w:t xml:space="preserve">Når det gives via foderet, er der ikke påvist effekt på plasmakoncentrationer og </w:t>
      </w:r>
      <w:proofErr w:type="spellStart"/>
      <w:r w:rsidRPr="00665E84">
        <w:rPr>
          <w:sz w:val="24"/>
          <w:szCs w:val="24"/>
        </w:rPr>
        <w:t>farmakokinetiske</w:t>
      </w:r>
      <w:proofErr w:type="spellEnd"/>
      <w:r w:rsidRPr="00665E84">
        <w:rPr>
          <w:sz w:val="24"/>
          <w:szCs w:val="24"/>
        </w:rPr>
        <w:t xml:space="preserve"> parametre af foderindtagets hastighed (mindre end 30 minutter eller inden for 24 timer).</w:t>
      </w:r>
    </w:p>
    <w:p w14:paraId="5E6E8EF7" w14:textId="77777777" w:rsidR="0000381E" w:rsidRPr="00665E84" w:rsidRDefault="0000381E" w:rsidP="00665E84">
      <w:pPr>
        <w:ind w:left="851"/>
        <w:rPr>
          <w:sz w:val="24"/>
          <w:szCs w:val="24"/>
        </w:rPr>
      </w:pPr>
    </w:p>
    <w:p w14:paraId="526F9476" w14:textId="77777777" w:rsidR="0000381E" w:rsidRPr="00665E84" w:rsidRDefault="0000381E" w:rsidP="00665E84">
      <w:pPr>
        <w:ind w:left="851"/>
        <w:rPr>
          <w:sz w:val="24"/>
          <w:szCs w:val="24"/>
        </w:rPr>
      </w:pPr>
      <w:proofErr w:type="spellStart"/>
      <w:r w:rsidRPr="00665E84">
        <w:rPr>
          <w:sz w:val="24"/>
          <w:szCs w:val="24"/>
        </w:rPr>
        <w:lastRenderedPageBreak/>
        <w:t>Benazeprilat</w:t>
      </w:r>
      <w:proofErr w:type="spellEnd"/>
      <w:r w:rsidRPr="00665E84">
        <w:rPr>
          <w:sz w:val="24"/>
          <w:szCs w:val="24"/>
        </w:rPr>
        <w:t xml:space="preserve"> koncentrationer aftager </w:t>
      </w:r>
      <w:proofErr w:type="spellStart"/>
      <w:r w:rsidRPr="00665E84">
        <w:rPr>
          <w:sz w:val="24"/>
          <w:szCs w:val="24"/>
        </w:rPr>
        <w:t>bifasisk</w:t>
      </w:r>
      <w:proofErr w:type="spellEnd"/>
      <w:r w:rsidRPr="00665E84">
        <w:rPr>
          <w:sz w:val="24"/>
          <w:szCs w:val="24"/>
        </w:rPr>
        <w:t>: den initiale fase (t</w:t>
      </w:r>
      <w:r w:rsidRPr="00665E84">
        <w:rPr>
          <w:sz w:val="24"/>
          <w:szCs w:val="24"/>
          <w:vertAlign w:val="subscript"/>
        </w:rPr>
        <w:t xml:space="preserve">1/2 </w:t>
      </w:r>
      <w:r w:rsidRPr="00665E84">
        <w:rPr>
          <w:sz w:val="24"/>
          <w:szCs w:val="24"/>
        </w:rPr>
        <w:t>mellem 1 og 3 timer) repræsenterer eliminering af frit stof, mens den terminale fase (t</w:t>
      </w:r>
      <w:r w:rsidRPr="00665E84">
        <w:rPr>
          <w:sz w:val="24"/>
          <w:szCs w:val="24"/>
          <w:vertAlign w:val="subscript"/>
        </w:rPr>
        <w:t>1/2</w:t>
      </w:r>
      <w:r w:rsidRPr="00665E84">
        <w:rPr>
          <w:sz w:val="24"/>
          <w:szCs w:val="24"/>
        </w:rPr>
        <w:t xml:space="preserve"> mellem 12 og 27 timer) afspejler frigivelsen af </w:t>
      </w:r>
      <w:proofErr w:type="spellStart"/>
      <w:r w:rsidRPr="00665E84">
        <w:rPr>
          <w:sz w:val="24"/>
          <w:szCs w:val="24"/>
        </w:rPr>
        <w:t>benazeprilat</w:t>
      </w:r>
      <w:proofErr w:type="spellEnd"/>
      <w:r w:rsidRPr="00665E84">
        <w:rPr>
          <w:sz w:val="24"/>
          <w:szCs w:val="24"/>
        </w:rPr>
        <w:t xml:space="preserve"> bundet til ACE hovedsageligt i vævene.</w:t>
      </w:r>
    </w:p>
    <w:p w14:paraId="1D9F60F0" w14:textId="77777777" w:rsidR="0000381E" w:rsidRPr="00665E84" w:rsidRDefault="0000381E" w:rsidP="00665E84">
      <w:pPr>
        <w:ind w:left="851"/>
        <w:rPr>
          <w:sz w:val="24"/>
          <w:szCs w:val="24"/>
        </w:rPr>
      </w:pPr>
    </w:p>
    <w:p w14:paraId="0656AA83" w14:textId="77777777" w:rsidR="0000381E" w:rsidRPr="00665E84" w:rsidRDefault="0000381E" w:rsidP="00665E84">
      <w:pPr>
        <w:ind w:left="851"/>
        <w:rPr>
          <w:sz w:val="24"/>
          <w:szCs w:val="24"/>
        </w:rPr>
      </w:pPr>
      <w:r w:rsidRPr="00665E84">
        <w:rPr>
          <w:sz w:val="24"/>
          <w:szCs w:val="24"/>
        </w:rPr>
        <w:t xml:space="preserve">Gentagen administration af </w:t>
      </w:r>
      <w:proofErr w:type="spellStart"/>
      <w:r w:rsidRPr="00665E84">
        <w:rPr>
          <w:sz w:val="24"/>
          <w:szCs w:val="24"/>
        </w:rPr>
        <w:t>benazeprilhydrochlorid</w:t>
      </w:r>
      <w:proofErr w:type="spellEnd"/>
      <w:r w:rsidRPr="00665E84">
        <w:rPr>
          <w:sz w:val="24"/>
          <w:szCs w:val="24"/>
        </w:rPr>
        <w:t xml:space="preserve"> via foderet fører til let bioakkumulation af </w:t>
      </w:r>
      <w:proofErr w:type="spellStart"/>
      <w:r w:rsidRPr="00665E84">
        <w:rPr>
          <w:sz w:val="24"/>
          <w:szCs w:val="24"/>
        </w:rPr>
        <w:t>benazeprilat</w:t>
      </w:r>
      <w:proofErr w:type="spellEnd"/>
      <w:r w:rsidRPr="00665E84">
        <w:rPr>
          <w:sz w:val="24"/>
          <w:szCs w:val="24"/>
        </w:rPr>
        <w:t xml:space="preserve"> (R=1,5 i katte med 0,5 mg/kg/dag), og </w:t>
      </w:r>
      <w:proofErr w:type="spellStart"/>
      <w:r w:rsidRPr="00665E84">
        <w:rPr>
          <w:i/>
          <w:iCs/>
          <w:sz w:val="24"/>
          <w:szCs w:val="24"/>
        </w:rPr>
        <w:t>steady</w:t>
      </w:r>
      <w:proofErr w:type="spellEnd"/>
      <w:r w:rsidRPr="00665E84">
        <w:rPr>
          <w:i/>
          <w:iCs/>
          <w:sz w:val="24"/>
          <w:szCs w:val="24"/>
        </w:rPr>
        <w:t xml:space="preserve"> </w:t>
      </w:r>
      <w:proofErr w:type="spellStart"/>
      <w:r w:rsidRPr="00665E84">
        <w:rPr>
          <w:i/>
          <w:iCs/>
          <w:sz w:val="24"/>
          <w:szCs w:val="24"/>
        </w:rPr>
        <w:t>state</w:t>
      </w:r>
      <w:proofErr w:type="spellEnd"/>
      <w:r w:rsidRPr="00665E84">
        <w:rPr>
          <w:sz w:val="24"/>
          <w:szCs w:val="24"/>
        </w:rPr>
        <w:t xml:space="preserve"> opnås inden for 2,5 dage.</w:t>
      </w:r>
    </w:p>
    <w:p w14:paraId="5738723B" w14:textId="7E4035D4" w:rsidR="008203A8" w:rsidRPr="00665E84" w:rsidRDefault="008203A8" w:rsidP="00665E84">
      <w:pPr>
        <w:tabs>
          <w:tab w:val="left" w:pos="851"/>
        </w:tabs>
        <w:ind w:left="851"/>
        <w:rPr>
          <w:sz w:val="24"/>
          <w:szCs w:val="24"/>
        </w:rPr>
      </w:pPr>
    </w:p>
    <w:p w14:paraId="01A5F173" w14:textId="77777777" w:rsidR="008203A8" w:rsidRPr="00665E84" w:rsidRDefault="008203A8" w:rsidP="00665E84">
      <w:pPr>
        <w:tabs>
          <w:tab w:val="left" w:pos="851"/>
        </w:tabs>
        <w:ind w:left="851"/>
        <w:rPr>
          <w:sz w:val="24"/>
          <w:szCs w:val="24"/>
        </w:rPr>
      </w:pPr>
    </w:p>
    <w:p w14:paraId="562C743C" w14:textId="77777777" w:rsidR="008203A8" w:rsidRPr="00665E84" w:rsidRDefault="008203A8" w:rsidP="00665E84">
      <w:pPr>
        <w:ind w:left="851" w:hanging="851"/>
        <w:rPr>
          <w:b/>
          <w:sz w:val="24"/>
          <w:szCs w:val="24"/>
        </w:rPr>
      </w:pPr>
      <w:r w:rsidRPr="00665E84">
        <w:rPr>
          <w:b/>
          <w:sz w:val="24"/>
          <w:szCs w:val="24"/>
        </w:rPr>
        <w:t>5.</w:t>
      </w:r>
      <w:r w:rsidRPr="00665E84">
        <w:rPr>
          <w:b/>
          <w:sz w:val="24"/>
          <w:szCs w:val="24"/>
        </w:rPr>
        <w:tab/>
        <w:t>FARMACEUTISKE OPLYSNINGER</w:t>
      </w:r>
    </w:p>
    <w:p w14:paraId="02740921" w14:textId="77777777" w:rsidR="008203A8" w:rsidRPr="00665E84" w:rsidRDefault="008203A8" w:rsidP="00665E84">
      <w:pPr>
        <w:tabs>
          <w:tab w:val="left" w:pos="851"/>
        </w:tabs>
        <w:ind w:left="851"/>
        <w:rPr>
          <w:sz w:val="24"/>
          <w:szCs w:val="24"/>
        </w:rPr>
      </w:pPr>
    </w:p>
    <w:p w14:paraId="388EE213" w14:textId="77777777" w:rsidR="008203A8" w:rsidRPr="00665E84" w:rsidRDefault="008203A8" w:rsidP="00665E84">
      <w:pPr>
        <w:ind w:left="851" w:hanging="851"/>
        <w:rPr>
          <w:b/>
          <w:sz w:val="24"/>
          <w:szCs w:val="24"/>
        </w:rPr>
      </w:pPr>
      <w:r w:rsidRPr="00665E84">
        <w:rPr>
          <w:b/>
          <w:sz w:val="24"/>
          <w:szCs w:val="24"/>
        </w:rPr>
        <w:t>5.1</w:t>
      </w:r>
      <w:r w:rsidRPr="00665E84">
        <w:rPr>
          <w:b/>
          <w:sz w:val="24"/>
          <w:szCs w:val="24"/>
        </w:rPr>
        <w:tab/>
        <w:t>Væsentlige uforligeligheder</w:t>
      </w:r>
    </w:p>
    <w:p w14:paraId="7936B610" w14:textId="77777777" w:rsidR="0000381E" w:rsidRPr="00665E84" w:rsidRDefault="0000381E" w:rsidP="00665E84">
      <w:pPr>
        <w:ind w:left="851"/>
        <w:rPr>
          <w:sz w:val="24"/>
          <w:szCs w:val="24"/>
        </w:rPr>
      </w:pPr>
      <w:r w:rsidRPr="00665E84">
        <w:rPr>
          <w:sz w:val="24"/>
          <w:szCs w:val="24"/>
        </w:rPr>
        <w:t>Da der ikke er undersøgelser vedrørende eventuelle uforligeligheder, må dette veterinærlægemiddel ikke blandes med andre veterinærlægemidler.</w:t>
      </w:r>
    </w:p>
    <w:p w14:paraId="441F428E" w14:textId="77777777" w:rsidR="008203A8" w:rsidRPr="00665E84" w:rsidRDefault="008203A8" w:rsidP="00665E84">
      <w:pPr>
        <w:tabs>
          <w:tab w:val="left" w:pos="851"/>
        </w:tabs>
        <w:ind w:left="851"/>
        <w:rPr>
          <w:sz w:val="24"/>
          <w:szCs w:val="24"/>
        </w:rPr>
      </w:pPr>
    </w:p>
    <w:p w14:paraId="7E492982" w14:textId="77777777" w:rsidR="008203A8" w:rsidRPr="00665E84" w:rsidRDefault="008203A8" w:rsidP="00665E84">
      <w:pPr>
        <w:ind w:left="851" w:hanging="851"/>
        <w:rPr>
          <w:b/>
          <w:sz w:val="24"/>
          <w:szCs w:val="24"/>
        </w:rPr>
      </w:pPr>
      <w:r w:rsidRPr="00665E84">
        <w:rPr>
          <w:b/>
          <w:sz w:val="24"/>
          <w:szCs w:val="24"/>
        </w:rPr>
        <w:t>5.2</w:t>
      </w:r>
      <w:r w:rsidRPr="00665E84">
        <w:rPr>
          <w:b/>
          <w:sz w:val="24"/>
          <w:szCs w:val="24"/>
        </w:rPr>
        <w:tab/>
        <w:t>Opbevaringstid</w:t>
      </w:r>
    </w:p>
    <w:p w14:paraId="2ABE4C14" w14:textId="77777777" w:rsidR="0000381E" w:rsidRPr="00665E84" w:rsidRDefault="0000381E" w:rsidP="00665E84">
      <w:pPr>
        <w:ind w:left="851"/>
        <w:rPr>
          <w:sz w:val="24"/>
          <w:szCs w:val="24"/>
        </w:rPr>
      </w:pPr>
      <w:r w:rsidRPr="00665E84">
        <w:rPr>
          <w:sz w:val="24"/>
          <w:szCs w:val="24"/>
        </w:rPr>
        <w:t>Opbevaringstid for veterinærlægemidlet i salgspakning: 2 år.</w:t>
      </w:r>
    </w:p>
    <w:p w14:paraId="61796764" w14:textId="6B9EADEB" w:rsidR="0000381E" w:rsidRPr="00665E84" w:rsidRDefault="0000381E" w:rsidP="00665E84">
      <w:pPr>
        <w:ind w:left="851"/>
        <w:rPr>
          <w:sz w:val="24"/>
          <w:szCs w:val="24"/>
        </w:rPr>
      </w:pPr>
      <w:r w:rsidRPr="00665E84">
        <w:rPr>
          <w:sz w:val="24"/>
          <w:szCs w:val="24"/>
        </w:rPr>
        <w:t xml:space="preserve">Opbevaringstid efter første åbning af den indre emballage: </w:t>
      </w:r>
      <w:r w:rsidR="00251398">
        <w:rPr>
          <w:sz w:val="24"/>
          <w:szCs w:val="24"/>
        </w:rPr>
        <w:t>A</w:t>
      </w:r>
      <w:r w:rsidRPr="00665E84">
        <w:rPr>
          <w:sz w:val="24"/>
          <w:szCs w:val="24"/>
        </w:rPr>
        <w:t>nvendes straks.</w:t>
      </w:r>
    </w:p>
    <w:p w14:paraId="09805627" w14:textId="77777777" w:rsidR="0000381E" w:rsidRPr="00665E84" w:rsidRDefault="0000381E" w:rsidP="00665E84">
      <w:pPr>
        <w:ind w:left="851"/>
        <w:rPr>
          <w:sz w:val="24"/>
          <w:szCs w:val="24"/>
        </w:rPr>
      </w:pPr>
      <w:r w:rsidRPr="00665E84">
        <w:rPr>
          <w:sz w:val="24"/>
          <w:szCs w:val="24"/>
        </w:rPr>
        <w:t>Opbevaringstid for foderlægemidlet: 12 måneder.</w:t>
      </w:r>
    </w:p>
    <w:p w14:paraId="0983520E" w14:textId="77777777" w:rsidR="008203A8" w:rsidRPr="00665E84" w:rsidRDefault="008203A8" w:rsidP="00665E84">
      <w:pPr>
        <w:tabs>
          <w:tab w:val="left" w:pos="851"/>
        </w:tabs>
        <w:ind w:left="851"/>
        <w:rPr>
          <w:sz w:val="24"/>
          <w:szCs w:val="24"/>
        </w:rPr>
      </w:pPr>
    </w:p>
    <w:p w14:paraId="0DEF9298" w14:textId="77777777" w:rsidR="008203A8" w:rsidRPr="00665E84" w:rsidRDefault="008203A8" w:rsidP="00665E84">
      <w:pPr>
        <w:ind w:left="851" w:hanging="851"/>
        <w:rPr>
          <w:b/>
          <w:sz w:val="24"/>
          <w:szCs w:val="24"/>
        </w:rPr>
      </w:pPr>
      <w:r w:rsidRPr="00665E84">
        <w:rPr>
          <w:b/>
          <w:sz w:val="24"/>
          <w:szCs w:val="24"/>
        </w:rPr>
        <w:t>5.3</w:t>
      </w:r>
      <w:r w:rsidRPr="00665E84">
        <w:rPr>
          <w:b/>
          <w:sz w:val="24"/>
          <w:szCs w:val="24"/>
        </w:rPr>
        <w:tab/>
        <w:t>Særlige forholdsregler vedrørende opbevaring</w:t>
      </w:r>
    </w:p>
    <w:p w14:paraId="473CAD25" w14:textId="77777777" w:rsidR="0000381E" w:rsidRPr="00665E84" w:rsidRDefault="0000381E" w:rsidP="00665E84">
      <w:pPr>
        <w:ind w:left="851"/>
        <w:rPr>
          <w:sz w:val="24"/>
          <w:szCs w:val="24"/>
        </w:rPr>
      </w:pPr>
      <w:r w:rsidRPr="00665E84">
        <w:rPr>
          <w:sz w:val="24"/>
          <w:szCs w:val="24"/>
        </w:rPr>
        <w:t>Der er ingen særlige krav vedrørende opbevaringsforhold for dette veterinærlægemiddel.</w:t>
      </w:r>
    </w:p>
    <w:p w14:paraId="79F627BA" w14:textId="77777777" w:rsidR="008203A8" w:rsidRPr="00665E84" w:rsidRDefault="008203A8" w:rsidP="00665E84">
      <w:pPr>
        <w:tabs>
          <w:tab w:val="left" w:pos="851"/>
        </w:tabs>
        <w:ind w:left="851"/>
        <w:rPr>
          <w:sz w:val="24"/>
          <w:szCs w:val="24"/>
        </w:rPr>
      </w:pPr>
    </w:p>
    <w:p w14:paraId="735F11AA" w14:textId="77777777" w:rsidR="008203A8" w:rsidRPr="00665E84" w:rsidRDefault="008203A8" w:rsidP="00665E84">
      <w:pPr>
        <w:ind w:left="851" w:hanging="851"/>
        <w:rPr>
          <w:b/>
          <w:sz w:val="24"/>
          <w:szCs w:val="24"/>
        </w:rPr>
      </w:pPr>
      <w:r w:rsidRPr="00665E84">
        <w:rPr>
          <w:b/>
          <w:sz w:val="24"/>
          <w:szCs w:val="24"/>
        </w:rPr>
        <w:t>5.4</w:t>
      </w:r>
      <w:r w:rsidRPr="00665E84">
        <w:rPr>
          <w:b/>
          <w:sz w:val="24"/>
          <w:szCs w:val="24"/>
        </w:rPr>
        <w:tab/>
        <w:t>Den indre emballages art og indhold</w:t>
      </w:r>
    </w:p>
    <w:p w14:paraId="214A882E" w14:textId="77777777" w:rsidR="0000381E" w:rsidRPr="00665E84" w:rsidRDefault="0000381E" w:rsidP="00665E84">
      <w:pPr>
        <w:ind w:left="851"/>
        <w:rPr>
          <w:sz w:val="24"/>
          <w:szCs w:val="24"/>
        </w:rPr>
      </w:pPr>
      <w:r w:rsidRPr="00665E84">
        <w:rPr>
          <w:sz w:val="24"/>
          <w:szCs w:val="24"/>
        </w:rPr>
        <w:t>Plastbeholder (</w:t>
      </w:r>
      <w:proofErr w:type="spellStart"/>
      <w:r w:rsidRPr="00665E84">
        <w:rPr>
          <w:sz w:val="24"/>
          <w:szCs w:val="24"/>
        </w:rPr>
        <w:t>polyethylen</w:t>
      </w:r>
      <w:proofErr w:type="spellEnd"/>
      <w:r w:rsidRPr="00665E84">
        <w:rPr>
          <w:sz w:val="24"/>
          <w:szCs w:val="24"/>
        </w:rPr>
        <w:t xml:space="preserve"> med høj densitet) lukket med et plastikskruelåg (polypropylenhætte udstyret med et spændebånd og en </w:t>
      </w:r>
      <w:proofErr w:type="spellStart"/>
      <w:r w:rsidRPr="00665E84">
        <w:rPr>
          <w:sz w:val="24"/>
          <w:szCs w:val="24"/>
        </w:rPr>
        <w:t>polyethylenforsegling</w:t>
      </w:r>
      <w:proofErr w:type="spellEnd"/>
      <w:r w:rsidRPr="00665E84">
        <w:rPr>
          <w:sz w:val="24"/>
          <w:szCs w:val="24"/>
        </w:rPr>
        <w:t>).</w:t>
      </w:r>
    </w:p>
    <w:p w14:paraId="435706EE" w14:textId="77777777" w:rsidR="0000381E" w:rsidRPr="00665E84" w:rsidRDefault="0000381E" w:rsidP="00665E84">
      <w:pPr>
        <w:ind w:left="851"/>
        <w:rPr>
          <w:sz w:val="24"/>
          <w:szCs w:val="24"/>
        </w:rPr>
      </w:pPr>
    </w:p>
    <w:p w14:paraId="7CB1B777" w14:textId="77777777" w:rsidR="0000381E" w:rsidRPr="00665E84" w:rsidRDefault="0000381E" w:rsidP="00665E84">
      <w:pPr>
        <w:ind w:left="851"/>
        <w:rPr>
          <w:sz w:val="24"/>
          <w:szCs w:val="24"/>
        </w:rPr>
      </w:pPr>
      <w:r w:rsidRPr="00665E84">
        <w:rPr>
          <w:bCs/>
          <w:sz w:val="24"/>
          <w:szCs w:val="24"/>
        </w:rPr>
        <w:t>Pakning</w:t>
      </w:r>
      <w:r w:rsidRPr="00665E84">
        <w:rPr>
          <w:sz w:val="24"/>
          <w:szCs w:val="24"/>
        </w:rPr>
        <w:t>sstørrelse:</w:t>
      </w:r>
    </w:p>
    <w:p w14:paraId="48D85CB9" w14:textId="77777777" w:rsidR="0000381E" w:rsidRPr="00665E84" w:rsidRDefault="0000381E" w:rsidP="00665E84">
      <w:pPr>
        <w:ind w:left="851"/>
        <w:rPr>
          <w:sz w:val="24"/>
          <w:szCs w:val="24"/>
        </w:rPr>
      </w:pPr>
      <w:r w:rsidRPr="00665E84">
        <w:rPr>
          <w:sz w:val="24"/>
          <w:szCs w:val="24"/>
        </w:rPr>
        <w:t>Plastbeholder på 5 L indeholdende 4,23 L (eller 4,032 kg).</w:t>
      </w:r>
    </w:p>
    <w:p w14:paraId="1F731E39" w14:textId="77777777" w:rsidR="008203A8" w:rsidRPr="00665E84" w:rsidRDefault="008203A8" w:rsidP="00665E84">
      <w:pPr>
        <w:tabs>
          <w:tab w:val="left" w:pos="851"/>
        </w:tabs>
        <w:ind w:left="851"/>
        <w:rPr>
          <w:sz w:val="24"/>
          <w:szCs w:val="24"/>
        </w:rPr>
      </w:pPr>
    </w:p>
    <w:p w14:paraId="1E5B3DE3" w14:textId="77777777" w:rsidR="008203A8" w:rsidRPr="00665E84" w:rsidRDefault="008203A8" w:rsidP="00665E84">
      <w:pPr>
        <w:tabs>
          <w:tab w:val="left" w:pos="851"/>
        </w:tabs>
        <w:ind w:left="851" w:hanging="851"/>
        <w:rPr>
          <w:sz w:val="24"/>
          <w:szCs w:val="24"/>
        </w:rPr>
      </w:pPr>
      <w:r w:rsidRPr="00665E84">
        <w:rPr>
          <w:b/>
          <w:sz w:val="24"/>
          <w:szCs w:val="24"/>
        </w:rPr>
        <w:t>5.5</w:t>
      </w:r>
      <w:r w:rsidRPr="00665E84">
        <w:rPr>
          <w:b/>
          <w:sz w:val="24"/>
          <w:szCs w:val="24"/>
        </w:rPr>
        <w:tab/>
        <w:t>Særlige forholdsregler vedrørende bortskaffelse af ubrugte veterinærlægemidler eller affaldsmaterialer fra brugen heraf</w:t>
      </w:r>
    </w:p>
    <w:p w14:paraId="1C3D3A6D" w14:textId="77777777" w:rsidR="0000381E" w:rsidRPr="00665E84" w:rsidRDefault="0000381E" w:rsidP="00665E84">
      <w:pPr>
        <w:ind w:left="851"/>
        <w:rPr>
          <w:sz w:val="24"/>
          <w:szCs w:val="24"/>
        </w:rPr>
      </w:pPr>
      <w:r w:rsidRPr="00665E84">
        <w:rPr>
          <w:sz w:val="24"/>
          <w:szCs w:val="24"/>
        </w:rPr>
        <w:t>Lægemidler må ikke bortskaffes sammen med spildevand. Benyt returordninger ved bortskaffelse af ubrugte veterinærlægemidler eller affaldsmaterialer herfra i henhold til lokale retningslinjer og nationale indsamlingsordninger, der er relevante for det pågældende veterinærlægemiddel.</w:t>
      </w:r>
    </w:p>
    <w:p w14:paraId="14361E12" w14:textId="77777777" w:rsidR="008203A8" w:rsidRPr="00665E84" w:rsidRDefault="008203A8" w:rsidP="00665E84">
      <w:pPr>
        <w:tabs>
          <w:tab w:val="left" w:pos="851"/>
        </w:tabs>
        <w:ind w:left="851"/>
        <w:rPr>
          <w:sz w:val="24"/>
          <w:szCs w:val="24"/>
        </w:rPr>
      </w:pPr>
    </w:p>
    <w:p w14:paraId="7B2C51A2" w14:textId="77777777" w:rsidR="008203A8" w:rsidRPr="00665E84" w:rsidRDefault="008203A8" w:rsidP="00665E84">
      <w:pPr>
        <w:tabs>
          <w:tab w:val="left" w:pos="851"/>
        </w:tabs>
        <w:ind w:left="851" w:hanging="851"/>
        <w:rPr>
          <w:b/>
          <w:sz w:val="24"/>
          <w:szCs w:val="24"/>
        </w:rPr>
      </w:pPr>
      <w:r w:rsidRPr="00665E84">
        <w:rPr>
          <w:b/>
          <w:sz w:val="24"/>
          <w:szCs w:val="24"/>
        </w:rPr>
        <w:t>6.</w:t>
      </w:r>
      <w:r w:rsidRPr="00665E84">
        <w:rPr>
          <w:b/>
          <w:sz w:val="24"/>
          <w:szCs w:val="24"/>
        </w:rPr>
        <w:tab/>
        <w:t>NAVN PÅ INDEHAVEREN AF MARKEDSFØRINGSTILLADELSEN</w:t>
      </w:r>
    </w:p>
    <w:p w14:paraId="21B515DC" w14:textId="77777777" w:rsidR="0000381E" w:rsidRPr="00665E84" w:rsidRDefault="0000381E" w:rsidP="00665E84">
      <w:pPr>
        <w:ind w:left="851"/>
        <w:rPr>
          <w:sz w:val="24"/>
          <w:szCs w:val="24"/>
        </w:rPr>
      </w:pPr>
      <w:r w:rsidRPr="00665E84">
        <w:rPr>
          <w:sz w:val="24"/>
          <w:szCs w:val="24"/>
        </w:rPr>
        <w:t>VIRBAC</w:t>
      </w:r>
    </w:p>
    <w:p w14:paraId="3B14577D" w14:textId="77777777" w:rsidR="0000381E" w:rsidRPr="00665E84" w:rsidRDefault="0000381E" w:rsidP="00665E84">
      <w:pPr>
        <w:ind w:left="851"/>
        <w:rPr>
          <w:sz w:val="24"/>
          <w:szCs w:val="24"/>
          <w:lang w:val="en-US"/>
        </w:rPr>
      </w:pPr>
      <w:r w:rsidRPr="00665E84">
        <w:rPr>
          <w:sz w:val="24"/>
          <w:szCs w:val="24"/>
          <w:lang w:val="en-US"/>
        </w:rPr>
        <w:t>1</w:t>
      </w:r>
      <w:r w:rsidRPr="00665E84">
        <w:rPr>
          <w:sz w:val="24"/>
          <w:szCs w:val="24"/>
          <w:vertAlign w:val="superscript"/>
          <w:lang w:val="en-US"/>
        </w:rPr>
        <w:t>ère</w:t>
      </w:r>
      <w:r w:rsidRPr="00665E84">
        <w:rPr>
          <w:sz w:val="24"/>
          <w:szCs w:val="24"/>
          <w:lang w:val="en-US"/>
        </w:rPr>
        <w:t xml:space="preserve"> avenue 2065m LID </w:t>
      </w:r>
    </w:p>
    <w:p w14:paraId="166D2397" w14:textId="77777777" w:rsidR="0000381E" w:rsidRPr="00665E84" w:rsidRDefault="0000381E" w:rsidP="00665E84">
      <w:pPr>
        <w:ind w:left="851"/>
        <w:rPr>
          <w:sz w:val="24"/>
          <w:szCs w:val="24"/>
          <w:lang w:val="en-US"/>
        </w:rPr>
      </w:pPr>
      <w:r w:rsidRPr="00665E84">
        <w:rPr>
          <w:sz w:val="24"/>
          <w:szCs w:val="24"/>
          <w:lang w:val="en-US"/>
        </w:rPr>
        <w:t xml:space="preserve">06516 </w:t>
      </w:r>
      <w:proofErr w:type="spellStart"/>
      <w:r w:rsidRPr="00665E84">
        <w:rPr>
          <w:sz w:val="24"/>
          <w:szCs w:val="24"/>
          <w:lang w:val="en-US"/>
        </w:rPr>
        <w:t>Carros</w:t>
      </w:r>
      <w:proofErr w:type="spellEnd"/>
    </w:p>
    <w:p w14:paraId="73FB0EC6" w14:textId="77777777" w:rsidR="0000381E" w:rsidRPr="00665E84" w:rsidRDefault="0000381E" w:rsidP="00665E84">
      <w:pPr>
        <w:ind w:left="851"/>
        <w:rPr>
          <w:sz w:val="24"/>
          <w:szCs w:val="24"/>
          <w:lang w:val="en-US"/>
        </w:rPr>
      </w:pPr>
      <w:proofErr w:type="spellStart"/>
      <w:r w:rsidRPr="00665E84">
        <w:rPr>
          <w:sz w:val="24"/>
          <w:szCs w:val="24"/>
          <w:lang w:val="en-US"/>
        </w:rPr>
        <w:t>Frankrig</w:t>
      </w:r>
      <w:proofErr w:type="spellEnd"/>
    </w:p>
    <w:p w14:paraId="595835E3" w14:textId="77777777" w:rsidR="008203A8" w:rsidRPr="00665E84" w:rsidRDefault="008203A8" w:rsidP="00665E84">
      <w:pPr>
        <w:tabs>
          <w:tab w:val="left" w:pos="851"/>
        </w:tabs>
        <w:ind w:left="851"/>
        <w:rPr>
          <w:sz w:val="24"/>
          <w:szCs w:val="24"/>
          <w:lang w:val="en-US"/>
        </w:rPr>
      </w:pPr>
    </w:p>
    <w:p w14:paraId="281836D5" w14:textId="77777777" w:rsidR="008203A8" w:rsidRPr="00665E84" w:rsidRDefault="008203A8" w:rsidP="00665E84">
      <w:pPr>
        <w:tabs>
          <w:tab w:val="left" w:pos="851"/>
        </w:tabs>
        <w:ind w:left="851"/>
        <w:rPr>
          <w:b/>
          <w:sz w:val="24"/>
          <w:szCs w:val="24"/>
        </w:rPr>
      </w:pPr>
      <w:r w:rsidRPr="00665E84">
        <w:rPr>
          <w:b/>
          <w:sz w:val="24"/>
          <w:szCs w:val="24"/>
        </w:rPr>
        <w:t>Repræsentant</w:t>
      </w:r>
    </w:p>
    <w:p w14:paraId="59C76622" w14:textId="77777777" w:rsidR="0000381E" w:rsidRPr="00665E84" w:rsidRDefault="0000381E" w:rsidP="00665E84">
      <w:pPr>
        <w:ind w:left="851"/>
        <w:rPr>
          <w:sz w:val="24"/>
          <w:szCs w:val="24"/>
        </w:rPr>
      </w:pPr>
      <w:r w:rsidRPr="00665E84">
        <w:rPr>
          <w:sz w:val="24"/>
          <w:szCs w:val="24"/>
        </w:rPr>
        <w:t>VIRBAC Danmark A/S</w:t>
      </w:r>
    </w:p>
    <w:p w14:paraId="51A5FDCB" w14:textId="77777777" w:rsidR="0000381E" w:rsidRPr="00665E84" w:rsidRDefault="0000381E" w:rsidP="00665E84">
      <w:pPr>
        <w:ind w:left="851"/>
        <w:rPr>
          <w:sz w:val="24"/>
          <w:szCs w:val="24"/>
        </w:rPr>
      </w:pPr>
      <w:r w:rsidRPr="00665E84">
        <w:rPr>
          <w:sz w:val="24"/>
          <w:szCs w:val="24"/>
        </w:rPr>
        <w:t>Profilvej 1</w:t>
      </w:r>
    </w:p>
    <w:p w14:paraId="68062D9C" w14:textId="005DFDE8" w:rsidR="0000381E" w:rsidRPr="00665E84" w:rsidRDefault="0000381E" w:rsidP="00665E84">
      <w:pPr>
        <w:ind w:left="851"/>
        <w:rPr>
          <w:sz w:val="24"/>
          <w:szCs w:val="24"/>
        </w:rPr>
      </w:pPr>
      <w:r w:rsidRPr="00665E84">
        <w:rPr>
          <w:sz w:val="24"/>
          <w:szCs w:val="24"/>
        </w:rPr>
        <w:t>6000 Kolding</w:t>
      </w:r>
    </w:p>
    <w:p w14:paraId="437198C9" w14:textId="77777777" w:rsidR="008203A8" w:rsidRPr="00665E84" w:rsidRDefault="008203A8" w:rsidP="00665E84">
      <w:pPr>
        <w:tabs>
          <w:tab w:val="left" w:pos="851"/>
        </w:tabs>
        <w:ind w:left="851"/>
        <w:rPr>
          <w:sz w:val="24"/>
          <w:szCs w:val="24"/>
        </w:rPr>
      </w:pPr>
    </w:p>
    <w:p w14:paraId="77FF27CA" w14:textId="77777777" w:rsidR="008203A8" w:rsidRPr="00665E84" w:rsidRDefault="008203A8" w:rsidP="00665E84">
      <w:pPr>
        <w:ind w:left="851" w:hanging="851"/>
        <w:rPr>
          <w:b/>
          <w:sz w:val="24"/>
          <w:szCs w:val="24"/>
        </w:rPr>
      </w:pPr>
      <w:r w:rsidRPr="00665E84">
        <w:rPr>
          <w:b/>
          <w:sz w:val="24"/>
          <w:szCs w:val="24"/>
        </w:rPr>
        <w:t>7.</w:t>
      </w:r>
      <w:r w:rsidRPr="00665E84">
        <w:rPr>
          <w:b/>
          <w:sz w:val="24"/>
          <w:szCs w:val="24"/>
        </w:rPr>
        <w:tab/>
        <w:t>MARKEDSFØRINGSTILLADELSESNUMMER (-NUMRE)</w:t>
      </w:r>
    </w:p>
    <w:p w14:paraId="12A6693F" w14:textId="562D72A0" w:rsidR="008203A8" w:rsidRPr="00665E84" w:rsidRDefault="0000381E" w:rsidP="00665E84">
      <w:pPr>
        <w:tabs>
          <w:tab w:val="left" w:pos="851"/>
        </w:tabs>
        <w:ind w:left="851"/>
        <w:rPr>
          <w:sz w:val="24"/>
          <w:szCs w:val="24"/>
        </w:rPr>
      </w:pPr>
      <w:r w:rsidRPr="00665E84">
        <w:rPr>
          <w:sz w:val="24"/>
          <w:szCs w:val="24"/>
        </w:rPr>
        <w:t>71343</w:t>
      </w:r>
    </w:p>
    <w:p w14:paraId="152048EA" w14:textId="77777777" w:rsidR="008203A8" w:rsidRPr="00665E84" w:rsidRDefault="008203A8" w:rsidP="00665E84">
      <w:pPr>
        <w:tabs>
          <w:tab w:val="left" w:pos="851"/>
        </w:tabs>
        <w:ind w:left="851"/>
        <w:rPr>
          <w:sz w:val="24"/>
          <w:szCs w:val="24"/>
        </w:rPr>
      </w:pPr>
    </w:p>
    <w:p w14:paraId="129A073C" w14:textId="77777777" w:rsidR="008203A8" w:rsidRPr="00665E84" w:rsidRDefault="008203A8" w:rsidP="00665E84">
      <w:pPr>
        <w:tabs>
          <w:tab w:val="left" w:pos="851"/>
        </w:tabs>
        <w:ind w:left="851" w:hanging="851"/>
        <w:rPr>
          <w:b/>
          <w:sz w:val="24"/>
          <w:szCs w:val="24"/>
        </w:rPr>
      </w:pPr>
      <w:r w:rsidRPr="00665E84">
        <w:rPr>
          <w:b/>
          <w:sz w:val="24"/>
          <w:szCs w:val="24"/>
        </w:rPr>
        <w:lastRenderedPageBreak/>
        <w:t>8.</w:t>
      </w:r>
      <w:r w:rsidRPr="00665E84">
        <w:rPr>
          <w:b/>
          <w:sz w:val="24"/>
          <w:szCs w:val="24"/>
        </w:rPr>
        <w:tab/>
        <w:t>DATO FOR FØRSTE TILLADELSE</w:t>
      </w:r>
    </w:p>
    <w:p w14:paraId="3A14548D" w14:textId="118DC352" w:rsidR="008203A8" w:rsidRPr="00665E84" w:rsidRDefault="00646681" w:rsidP="00665E84">
      <w:pPr>
        <w:tabs>
          <w:tab w:val="left" w:pos="851"/>
        </w:tabs>
        <w:ind w:left="851"/>
        <w:rPr>
          <w:sz w:val="24"/>
          <w:szCs w:val="24"/>
        </w:rPr>
      </w:pPr>
      <w:r>
        <w:rPr>
          <w:sz w:val="24"/>
          <w:szCs w:val="24"/>
        </w:rPr>
        <w:t>2. maj 2025</w:t>
      </w:r>
    </w:p>
    <w:p w14:paraId="38FC7133" w14:textId="77777777" w:rsidR="008203A8" w:rsidRPr="00665E84" w:rsidRDefault="008203A8" w:rsidP="00665E84">
      <w:pPr>
        <w:tabs>
          <w:tab w:val="left" w:pos="851"/>
        </w:tabs>
        <w:ind w:left="851"/>
        <w:rPr>
          <w:sz w:val="24"/>
          <w:szCs w:val="24"/>
        </w:rPr>
      </w:pPr>
    </w:p>
    <w:p w14:paraId="478F9269" w14:textId="77777777" w:rsidR="008203A8" w:rsidRPr="00665E84" w:rsidRDefault="008203A8" w:rsidP="00665E84">
      <w:pPr>
        <w:tabs>
          <w:tab w:val="left" w:pos="851"/>
        </w:tabs>
        <w:ind w:left="851" w:hanging="851"/>
        <w:rPr>
          <w:b/>
          <w:sz w:val="24"/>
          <w:szCs w:val="24"/>
        </w:rPr>
      </w:pPr>
      <w:r w:rsidRPr="00665E84">
        <w:rPr>
          <w:b/>
          <w:sz w:val="24"/>
          <w:szCs w:val="24"/>
        </w:rPr>
        <w:t>9.</w:t>
      </w:r>
      <w:r w:rsidRPr="00665E84">
        <w:rPr>
          <w:b/>
          <w:sz w:val="24"/>
          <w:szCs w:val="24"/>
        </w:rPr>
        <w:tab/>
        <w:t>DATO FOR SENESTE ÆNDRING AF PRODUKTRESUMÉET</w:t>
      </w:r>
    </w:p>
    <w:p w14:paraId="69F09AA9" w14:textId="02207038" w:rsidR="008203A8" w:rsidRPr="00665E84" w:rsidRDefault="0000381E" w:rsidP="00665E84">
      <w:pPr>
        <w:tabs>
          <w:tab w:val="left" w:pos="851"/>
        </w:tabs>
        <w:ind w:left="851"/>
        <w:rPr>
          <w:sz w:val="24"/>
          <w:szCs w:val="24"/>
        </w:rPr>
      </w:pPr>
      <w:r w:rsidRPr="00665E84">
        <w:rPr>
          <w:sz w:val="24"/>
          <w:szCs w:val="24"/>
        </w:rPr>
        <w:t>-</w:t>
      </w:r>
    </w:p>
    <w:p w14:paraId="4E6A4166" w14:textId="77777777" w:rsidR="008203A8" w:rsidRPr="00665E84" w:rsidRDefault="008203A8" w:rsidP="00665E84">
      <w:pPr>
        <w:tabs>
          <w:tab w:val="left" w:pos="851"/>
        </w:tabs>
        <w:ind w:left="851"/>
        <w:rPr>
          <w:sz w:val="24"/>
          <w:szCs w:val="24"/>
        </w:rPr>
      </w:pPr>
    </w:p>
    <w:p w14:paraId="5D5BD77F" w14:textId="77777777" w:rsidR="008203A8" w:rsidRPr="00665E84" w:rsidRDefault="008203A8" w:rsidP="00665E84">
      <w:pPr>
        <w:tabs>
          <w:tab w:val="left" w:pos="851"/>
        </w:tabs>
        <w:ind w:left="851" w:hanging="851"/>
        <w:rPr>
          <w:b/>
          <w:sz w:val="24"/>
          <w:szCs w:val="24"/>
        </w:rPr>
      </w:pPr>
      <w:r w:rsidRPr="00665E84">
        <w:rPr>
          <w:b/>
          <w:sz w:val="24"/>
          <w:szCs w:val="24"/>
        </w:rPr>
        <w:t>10.</w:t>
      </w:r>
      <w:r w:rsidRPr="00665E84">
        <w:rPr>
          <w:b/>
          <w:sz w:val="24"/>
          <w:szCs w:val="24"/>
        </w:rPr>
        <w:tab/>
        <w:t>KLASSIFICERING AF VETERINÆRLÆGEMIDLER</w:t>
      </w:r>
    </w:p>
    <w:p w14:paraId="0418C655" w14:textId="46E41C9F" w:rsidR="0000381E" w:rsidRPr="00665E84" w:rsidRDefault="0000381E" w:rsidP="00665E84">
      <w:pPr>
        <w:ind w:left="851"/>
        <w:rPr>
          <w:sz w:val="24"/>
          <w:szCs w:val="24"/>
        </w:rPr>
      </w:pPr>
      <w:r w:rsidRPr="00665E84">
        <w:rPr>
          <w:sz w:val="24"/>
          <w:szCs w:val="24"/>
        </w:rPr>
        <w:t>B</w:t>
      </w:r>
    </w:p>
    <w:p w14:paraId="457D5E48" w14:textId="77777777" w:rsidR="0000381E" w:rsidRPr="00665E84" w:rsidRDefault="0000381E" w:rsidP="00665E84">
      <w:pPr>
        <w:ind w:left="851"/>
        <w:rPr>
          <w:sz w:val="24"/>
          <w:szCs w:val="24"/>
        </w:rPr>
      </w:pPr>
    </w:p>
    <w:p w14:paraId="7596BADB" w14:textId="30E2525F" w:rsidR="0000381E" w:rsidRPr="00665E84" w:rsidRDefault="0000381E" w:rsidP="00665E84">
      <w:pPr>
        <w:ind w:left="851"/>
        <w:rPr>
          <w:sz w:val="24"/>
          <w:szCs w:val="24"/>
        </w:rPr>
      </w:pPr>
      <w:bookmarkStart w:id="8" w:name="_heading=h.30j0zll"/>
      <w:bookmarkEnd w:id="8"/>
      <w:r w:rsidRPr="00665E84">
        <w:rPr>
          <w:sz w:val="24"/>
          <w:szCs w:val="24"/>
        </w:rPr>
        <w:t>Der findes detaljerede oplysninger om dette veterinærlægemiddel i EU-lægemiddel</w:t>
      </w:r>
      <w:r w:rsidR="00665E84">
        <w:rPr>
          <w:sz w:val="24"/>
          <w:szCs w:val="24"/>
        </w:rPr>
        <w:softHyphen/>
      </w:r>
      <w:r w:rsidRPr="00665E84">
        <w:rPr>
          <w:sz w:val="24"/>
          <w:szCs w:val="24"/>
        </w:rPr>
        <w:t>databasen (</w:t>
      </w:r>
      <w:hyperlink r:id="rId8" w:history="1">
        <w:r w:rsidRPr="00665E84">
          <w:rPr>
            <w:rStyle w:val="Hyperlink"/>
            <w:sz w:val="24"/>
            <w:szCs w:val="24"/>
          </w:rPr>
          <w:t>https://medicines.health.europa.eu/veterinary</w:t>
        </w:r>
      </w:hyperlink>
      <w:r w:rsidRPr="00665E84">
        <w:rPr>
          <w:sz w:val="24"/>
          <w:szCs w:val="24"/>
        </w:rPr>
        <w:t>).</w:t>
      </w:r>
    </w:p>
    <w:sectPr w:rsidR="0000381E" w:rsidRPr="00665E84" w:rsidSect="00C479BF">
      <w:headerReference w:type="default" r:id="rId9"/>
      <w:footerReference w:type="default" r:id="rId10"/>
      <w:headerReference w:type="first" r:id="rId11"/>
      <w:footerReference w:type="first" r:id="rId12"/>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698DE2" w14:textId="77777777" w:rsidR="00D66502" w:rsidRDefault="00D66502">
      <w:r>
        <w:separator/>
      </w:r>
    </w:p>
  </w:endnote>
  <w:endnote w:type="continuationSeparator" w:id="0">
    <w:p w14:paraId="62665514" w14:textId="77777777" w:rsidR="00D66502" w:rsidRDefault="00D66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BD4EF" w14:textId="77777777" w:rsidR="004A62CC" w:rsidRDefault="004A62CC">
    <w:pPr>
      <w:pStyle w:val="Sidefod"/>
      <w:pBdr>
        <w:bottom w:val="single" w:sz="6" w:space="1" w:color="auto"/>
      </w:pBdr>
      <w:tabs>
        <w:tab w:val="clear" w:pos="4819"/>
        <w:tab w:val="left" w:pos="8647"/>
      </w:tabs>
      <w:rPr>
        <w:i/>
        <w:snapToGrid w:val="0"/>
        <w:sz w:val="18"/>
      </w:rPr>
    </w:pPr>
  </w:p>
  <w:p w14:paraId="3A8485AE" w14:textId="77777777" w:rsidR="004A62CC" w:rsidRDefault="004A62CC">
    <w:pPr>
      <w:pStyle w:val="Sidefod"/>
      <w:tabs>
        <w:tab w:val="clear" w:pos="4819"/>
        <w:tab w:val="left" w:pos="8647"/>
      </w:tabs>
      <w:rPr>
        <w:i/>
        <w:snapToGrid w:val="0"/>
        <w:sz w:val="18"/>
      </w:rPr>
    </w:pPr>
  </w:p>
  <w:p w14:paraId="0909282D" w14:textId="5CD8FFFB"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D24AE6">
      <w:rPr>
        <w:i/>
        <w:noProof/>
        <w:snapToGrid w:val="0"/>
        <w:sz w:val="18"/>
      </w:rPr>
      <w:t>Benamix, premix til foderlægemiddel 6,25 mg-g.docx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18A91" w14:textId="77777777" w:rsidR="004A62CC" w:rsidRDefault="004A62CC">
    <w:pPr>
      <w:pStyle w:val="Sidefod"/>
      <w:pBdr>
        <w:bottom w:val="single" w:sz="6" w:space="1" w:color="auto"/>
      </w:pBdr>
      <w:tabs>
        <w:tab w:val="clear" w:pos="4819"/>
        <w:tab w:val="left" w:pos="8647"/>
      </w:tabs>
      <w:rPr>
        <w:i/>
        <w:snapToGrid w:val="0"/>
        <w:sz w:val="18"/>
      </w:rPr>
    </w:pPr>
  </w:p>
  <w:p w14:paraId="69ADA25B" w14:textId="77777777" w:rsidR="004A62CC" w:rsidRDefault="004A62CC">
    <w:pPr>
      <w:pStyle w:val="Sidefod"/>
      <w:tabs>
        <w:tab w:val="clear" w:pos="4819"/>
        <w:tab w:val="left" w:pos="8647"/>
      </w:tabs>
      <w:rPr>
        <w:i/>
        <w:snapToGrid w:val="0"/>
        <w:sz w:val="18"/>
      </w:rPr>
    </w:pPr>
  </w:p>
  <w:p w14:paraId="453A7A6A" w14:textId="559EEAA0"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D24AE6">
      <w:rPr>
        <w:i/>
        <w:noProof/>
        <w:snapToGrid w:val="0"/>
        <w:sz w:val="18"/>
      </w:rPr>
      <w:t>Benamix, premix til foderlægemiddel 6,25 mg-g.docx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724ACE" w14:textId="77777777" w:rsidR="00D66502" w:rsidRDefault="00D66502">
      <w:r>
        <w:separator/>
      </w:r>
    </w:p>
  </w:footnote>
  <w:footnote w:type="continuationSeparator" w:id="0">
    <w:p w14:paraId="271D957B" w14:textId="77777777" w:rsidR="00D66502" w:rsidRDefault="00D665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4460B"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1603"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502"/>
    <w:rsid w:val="0000381E"/>
    <w:rsid w:val="00020384"/>
    <w:rsid w:val="000241E8"/>
    <w:rsid w:val="0003527F"/>
    <w:rsid w:val="0004390D"/>
    <w:rsid w:val="0005355A"/>
    <w:rsid w:val="00065C7D"/>
    <w:rsid w:val="00092AFF"/>
    <w:rsid w:val="000B102C"/>
    <w:rsid w:val="000C6CD4"/>
    <w:rsid w:val="00131D7A"/>
    <w:rsid w:val="001577E4"/>
    <w:rsid w:val="001623D2"/>
    <w:rsid w:val="00162A88"/>
    <w:rsid w:val="00173F52"/>
    <w:rsid w:val="0018534D"/>
    <w:rsid w:val="001858CA"/>
    <w:rsid w:val="001869DB"/>
    <w:rsid w:val="001903E6"/>
    <w:rsid w:val="001C4AEF"/>
    <w:rsid w:val="001D3CC5"/>
    <w:rsid w:val="00202A14"/>
    <w:rsid w:val="00207C0E"/>
    <w:rsid w:val="00251398"/>
    <w:rsid w:val="002C3E74"/>
    <w:rsid w:val="002E304C"/>
    <w:rsid w:val="002E7439"/>
    <w:rsid w:val="002F3591"/>
    <w:rsid w:val="0030256A"/>
    <w:rsid w:val="00322BDE"/>
    <w:rsid w:val="00340679"/>
    <w:rsid w:val="00371CA6"/>
    <w:rsid w:val="003E4B6F"/>
    <w:rsid w:val="00406EE7"/>
    <w:rsid w:val="00407013"/>
    <w:rsid w:val="00412537"/>
    <w:rsid w:val="00415D7C"/>
    <w:rsid w:val="00417225"/>
    <w:rsid w:val="00451FEF"/>
    <w:rsid w:val="004A62CC"/>
    <w:rsid w:val="004C733C"/>
    <w:rsid w:val="00514C36"/>
    <w:rsid w:val="00565A74"/>
    <w:rsid w:val="005B0036"/>
    <w:rsid w:val="005D1DAA"/>
    <w:rsid w:val="005E336B"/>
    <w:rsid w:val="005F5831"/>
    <w:rsid w:val="00601E64"/>
    <w:rsid w:val="0061389F"/>
    <w:rsid w:val="00614110"/>
    <w:rsid w:val="00627236"/>
    <w:rsid w:val="00633A39"/>
    <w:rsid w:val="00646681"/>
    <w:rsid w:val="00646A5F"/>
    <w:rsid w:val="00662012"/>
    <w:rsid w:val="00665E84"/>
    <w:rsid w:val="00666B01"/>
    <w:rsid w:val="00687CE3"/>
    <w:rsid w:val="00696BF6"/>
    <w:rsid w:val="006B1539"/>
    <w:rsid w:val="006C2FE7"/>
    <w:rsid w:val="006F0D27"/>
    <w:rsid w:val="006F5621"/>
    <w:rsid w:val="00701164"/>
    <w:rsid w:val="0071651B"/>
    <w:rsid w:val="00734E54"/>
    <w:rsid w:val="00750478"/>
    <w:rsid w:val="00751513"/>
    <w:rsid w:val="007564C7"/>
    <w:rsid w:val="00776C2C"/>
    <w:rsid w:val="00781329"/>
    <w:rsid w:val="007A684C"/>
    <w:rsid w:val="007C688A"/>
    <w:rsid w:val="007E2A00"/>
    <w:rsid w:val="008010F2"/>
    <w:rsid w:val="00805902"/>
    <w:rsid w:val="00813E75"/>
    <w:rsid w:val="0081533D"/>
    <w:rsid w:val="008203A8"/>
    <w:rsid w:val="008509BB"/>
    <w:rsid w:val="00851D7F"/>
    <w:rsid w:val="008803C5"/>
    <w:rsid w:val="008E4866"/>
    <w:rsid w:val="009202AE"/>
    <w:rsid w:val="00942FB8"/>
    <w:rsid w:val="00960F5F"/>
    <w:rsid w:val="00967486"/>
    <w:rsid w:val="00994F0D"/>
    <w:rsid w:val="009D66C6"/>
    <w:rsid w:val="009D6A45"/>
    <w:rsid w:val="009E300C"/>
    <w:rsid w:val="009E5184"/>
    <w:rsid w:val="009F1F5E"/>
    <w:rsid w:val="00A31E52"/>
    <w:rsid w:val="00A74A8A"/>
    <w:rsid w:val="00A85606"/>
    <w:rsid w:val="00A86C63"/>
    <w:rsid w:val="00A957A6"/>
    <w:rsid w:val="00A96525"/>
    <w:rsid w:val="00AA0D25"/>
    <w:rsid w:val="00AC012D"/>
    <w:rsid w:val="00AD4D77"/>
    <w:rsid w:val="00AE29E5"/>
    <w:rsid w:val="00AE5757"/>
    <w:rsid w:val="00B25EB8"/>
    <w:rsid w:val="00B764E3"/>
    <w:rsid w:val="00B85456"/>
    <w:rsid w:val="00B87267"/>
    <w:rsid w:val="00B93A25"/>
    <w:rsid w:val="00BC634B"/>
    <w:rsid w:val="00BF2AE0"/>
    <w:rsid w:val="00C41394"/>
    <w:rsid w:val="00C479BF"/>
    <w:rsid w:val="00C623C5"/>
    <w:rsid w:val="00C66C59"/>
    <w:rsid w:val="00C838AB"/>
    <w:rsid w:val="00C83AA2"/>
    <w:rsid w:val="00CE3A44"/>
    <w:rsid w:val="00CE3F86"/>
    <w:rsid w:val="00CF034F"/>
    <w:rsid w:val="00CF75B4"/>
    <w:rsid w:val="00D10EE1"/>
    <w:rsid w:val="00D14DBC"/>
    <w:rsid w:val="00D24AE6"/>
    <w:rsid w:val="00D66502"/>
    <w:rsid w:val="00D87E2B"/>
    <w:rsid w:val="00D910BA"/>
    <w:rsid w:val="00D96D04"/>
    <w:rsid w:val="00DD6D71"/>
    <w:rsid w:val="00DF32BE"/>
    <w:rsid w:val="00E14F0A"/>
    <w:rsid w:val="00E321D6"/>
    <w:rsid w:val="00E323FB"/>
    <w:rsid w:val="00E61E78"/>
    <w:rsid w:val="00E84DC6"/>
    <w:rsid w:val="00EB5778"/>
    <w:rsid w:val="00EE14EA"/>
    <w:rsid w:val="00EE5253"/>
    <w:rsid w:val="00EF3C59"/>
    <w:rsid w:val="00F36781"/>
    <w:rsid w:val="00F41E3A"/>
    <w:rsid w:val="00F60B72"/>
    <w:rsid w:val="00FA2112"/>
    <w:rsid w:val="00FA3E7E"/>
    <w:rsid w:val="00FA66E4"/>
    <w:rsid w:val="00FA7E52"/>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7D6F3F"/>
  <w15:chartTrackingRefBased/>
  <w15:docId w15:val="{1FC76389-30AB-4D94-8976-9FD3F0DFF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qFormat/>
    <w:rsid w:val="00DF32BE"/>
    <w:rPr>
      <w:sz w:val="16"/>
      <w:szCs w:val="16"/>
    </w:rPr>
  </w:style>
  <w:style w:type="paragraph" w:styleId="Kommentartekst">
    <w:name w:val="annotation text"/>
    <w:aliases w:val="Kommentarer"/>
    <w:basedOn w:val="Normal"/>
    <w:link w:val="KommentartekstTegn"/>
    <w:uiPriority w:val="99"/>
    <w:semiHidden/>
    <w:qFormat/>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aliases w:val="Kommentarer Tegn"/>
    <w:basedOn w:val="Standardskrifttypeiafsnit"/>
    <w:link w:val="Kommentartekst"/>
    <w:uiPriority w:val="99"/>
    <w:semiHidden/>
    <w:qFormat/>
    <w:rsid w:val="00FA66E4"/>
  </w:style>
  <w:style w:type="character" w:customStyle="1" w:styleId="SidehovedTegn">
    <w:name w:val="Sidehoved Tegn"/>
    <w:link w:val="Sidehoved"/>
    <w:rsid w:val="00FA66E4"/>
    <w:rPr>
      <w:sz w:val="24"/>
    </w:rPr>
  </w:style>
  <w:style w:type="character" w:styleId="Hyperlink">
    <w:name w:val="Hyperlink"/>
    <w:semiHidden/>
    <w:unhideWhenUsed/>
    <w:rsid w:val="000038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59661">
      <w:bodyDiv w:val="1"/>
      <w:marLeft w:val="0"/>
      <w:marRight w:val="0"/>
      <w:marTop w:val="0"/>
      <w:marBottom w:val="0"/>
      <w:divBdr>
        <w:top w:val="none" w:sz="0" w:space="0" w:color="auto"/>
        <w:left w:val="none" w:sz="0" w:space="0" w:color="auto"/>
        <w:bottom w:val="none" w:sz="0" w:space="0" w:color="auto"/>
        <w:right w:val="none" w:sz="0" w:space="0" w:color="auto"/>
      </w:divBdr>
    </w:div>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243302157">
      <w:bodyDiv w:val="1"/>
      <w:marLeft w:val="0"/>
      <w:marRight w:val="0"/>
      <w:marTop w:val="0"/>
      <w:marBottom w:val="0"/>
      <w:divBdr>
        <w:top w:val="none" w:sz="0" w:space="0" w:color="auto"/>
        <w:left w:val="none" w:sz="0" w:space="0" w:color="auto"/>
        <w:bottom w:val="none" w:sz="0" w:space="0" w:color="auto"/>
        <w:right w:val="none" w:sz="0" w:space="0" w:color="auto"/>
      </w:divBdr>
    </w:div>
    <w:div w:id="276566006">
      <w:bodyDiv w:val="1"/>
      <w:marLeft w:val="0"/>
      <w:marRight w:val="0"/>
      <w:marTop w:val="0"/>
      <w:marBottom w:val="0"/>
      <w:divBdr>
        <w:top w:val="none" w:sz="0" w:space="0" w:color="auto"/>
        <w:left w:val="none" w:sz="0" w:space="0" w:color="auto"/>
        <w:bottom w:val="none" w:sz="0" w:space="0" w:color="auto"/>
        <w:right w:val="none" w:sz="0" w:space="0" w:color="auto"/>
      </w:divBdr>
    </w:div>
    <w:div w:id="285240133">
      <w:bodyDiv w:val="1"/>
      <w:marLeft w:val="0"/>
      <w:marRight w:val="0"/>
      <w:marTop w:val="0"/>
      <w:marBottom w:val="0"/>
      <w:divBdr>
        <w:top w:val="none" w:sz="0" w:space="0" w:color="auto"/>
        <w:left w:val="none" w:sz="0" w:space="0" w:color="auto"/>
        <w:bottom w:val="none" w:sz="0" w:space="0" w:color="auto"/>
        <w:right w:val="none" w:sz="0" w:space="0" w:color="auto"/>
      </w:divBdr>
    </w:div>
    <w:div w:id="352071619">
      <w:bodyDiv w:val="1"/>
      <w:marLeft w:val="0"/>
      <w:marRight w:val="0"/>
      <w:marTop w:val="0"/>
      <w:marBottom w:val="0"/>
      <w:divBdr>
        <w:top w:val="none" w:sz="0" w:space="0" w:color="auto"/>
        <w:left w:val="none" w:sz="0" w:space="0" w:color="auto"/>
        <w:bottom w:val="none" w:sz="0" w:space="0" w:color="auto"/>
        <w:right w:val="none" w:sz="0" w:space="0" w:color="auto"/>
      </w:divBdr>
    </w:div>
    <w:div w:id="406072397">
      <w:bodyDiv w:val="1"/>
      <w:marLeft w:val="0"/>
      <w:marRight w:val="0"/>
      <w:marTop w:val="0"/>
      <w:marBottom w:val="0"/>
      <w:divBdr>
        <w:top w:val="none" w:sz="0" w:space="0" w:color="auto"/>
        <w:left w:val="none" w:sz="0" w:space="0" w:color="auto"/>
        <w:bottom w:val="none" w:sz="0" w:space="0" w:color="auto"/>
        <w:right w:val="none" w:sz="0" w:space="0" w:color="auto"/>
      </w:divBdr>
    </w:div>
    <w:div w:id="486167086">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32491999">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843014144">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060562">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970786865">
      <w:bodyDiv w:val="1"/>
      <w:marLeft w:val="0"/>
      <w:marRight w:val="0"/>
      <w:marTop w:val="0"/>
      <w:marBottom w:val="0"/>
      <w:divBdr>
        <w:top w:val="none" w:sz="0" w:space="0" w:color="auto"/>
        <w:left w:val="none" w:sz="0" w:space="0" w:color="auto"/>
        <w:bottom w:val="none" w:sz="0" w:space="0" w:color="auto"/>
        <w:right w:val="none" w:sz="0" w:space="0" w:color="auto"/>
      </w:divBdr>
    </w:div>
    <w:div w:id="1050030849">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176532038">
      <w:bodyDiv w:val="1"/>
      <w:marLeft w:val="0"/>
      <w:marRight w:val="0"/>
      <w:marTop w:val="0"/>
      <w:marBottom w:val="0"/>
      <w:divBdr>
        <w:top w:val="none" w:sz="0" w:space="0" w:color="auto"/>
        <w:left w:val="none" w:sz="0" w:space="0" w:color="auto"/>
        <w:bottom w:val="none" w:sz="0" w:space="0" w:color="auto"/>
        <w:right w:val="none" w:sz="0" w:space="0" w:color="auto"/>
      </w:divBdr>
    </w:div>
    <w:div w:id="1259950435">
      <w:bodyDiv w:val="1"/>
      <w:marLeft w:val="0"/>
      <w:marRight w:val="0"/>
      <w:marTop w:val="0"/>
      <w:marBottom w:val="0"/>
      <w:divBdr>
        <w:top w:val="none" w:sz="0" w:space="0" w:color="auto"/>
        <w:left w:val="none" w:sz="0" w:space="0" w:color="auto"/>
        <w:bottom w:val="none" w:sz="0" w:space="0" w:color="auto"/>
        <w:right w:val="none" w:sz="0" w:space="0" w:color="auto"/>
      </w:divBdr>
    </w:div>
    <w:div w:id="1277100819">
      <w:bodyDiv w:val="1"/>
      <w:marLeft w:val="0"/>
      <w:marRight w:val="0"/>
      <w:marTop w:val="0"/>
      <w:marBottom w:val="0"/>
      <w:divBdr>
        <w:top w:val="none" w:sz="0" w:space="0" w:color="auto"/>
        <w:left w:val="none" w:sz="0" w:space="0" w:color="auto"/>
        <w:bottom w:val="none" w:sz="0" w:space="0" w:color="auto"/>
        <w:right w:val="none" w:sz="0" w:space="0" w:color="auto"/>
      </w:divBdr>
    </w:div>
    <w:div w:id="1388920506">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06343244">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544320209">
      <w:bodyDiv w:val="1"/>
      <w:marLeft w:val="0"/>
      <w:marRight w:val="0"/>
      <w:marTop w:val="0"/>
      <w:marBottom w:val="0"/>
      <w:divBdr>
        <w:top w:val="none" w:sz="0" w:space="0" w:color="auto"/>
        <w:left w:val="none" w:sz="0" w:space="0" w:color="auto"/>
        <w:bottom w:val="none" w:sz="0" w:space="0" w:color="auto"/>
        <w:right w:val="none" w:sz="0" w:space="0" w:color="auto"/>
      </w:divBdr>
    </w:div>
    <w:div w:id="1632444380">
      <w:bodyDiv w:val="1"/>
      <w:marLeft w:val="0"/>
      <w:marRight w:val="0"/>
      <w:marTop w:val="0"/>
      <w:marBottom w:val="0"/>
      <w:divBdr>
        <w:top w:val="none" w:sz="0" w:space="0" w:color="auto"/>
        <w:left w:val="none" w:sz="0" w:space="0" w:color="auto"/>
        <w:bottom w:val="none" w:sz="0" w:space="0" w:color="auto"/>
        <w:right w:val="none" w:sz="0" w:space="0" w:color="auto"/>
      </w:divBdr>
    </w:div>
    <w:div w:id="1635063742">
      <w:bodyDiv w:val="1"/>
      <w:marLeft w:val="0"/>
      <w:marRight w:val="0"/>
      <w:marTop w:val="0"/>
      <w:marBottom w:val="0"/>
      <w:divBdr>
        <w:top w:val="none" w:sz="0" w:space="0" w:color="auto"/>
        <w:left w:val="none" w:sz="0" w:space="0" w:color="auto"/>
        <w:bottom w:val="none" w:sz="0" w:space="0" w:color="auto"/>
        <w:right w:val="none" w:sz="0" w:space="0" w:color="auto"/>
      </w:divBdr>
    </w:div>
    <w:div w:id="1688171189">
      <w:bodyDiv w:val="1"/>
      <w:marLeft w:val="0"/>
      <w:marRight w:val="0"/>
      <w:marTop w:val="0"/>
      <w:marBottom w:val="0"/>
      <w:divBdr>
        <w:top w:val="none" w:sz="0" w:space="0" w:color="auto"/>
        <w:left w:val="none" w:sz="0" w:space="0" w:color="auto"/>
        <w:bottom w:val="none" w:sz="0" w:space="0" w:color="auto"/>
        <w:right w:val="none" w:sz="0" w:space="0" w:color="auto"/>
      </w:divBdr>
    </w:div>
    <w:div w:id="1762407252">
      <w:bodyDiv w:val="1"/>
      <w:marLeft w:val="0"/>
      <w:marRight w:val="0"/>
      <w:marTop w:val="0"/>
      <w:marBottom w:val="0"/>
      <w:divBdr>
        <w:top w:val="none" w:sz="0" w:space="0" w:color="auto"/>
        <w:left w:val="none" w:sz="0" w:space="0" w:color="auto"/>
        <w:bottom w:val="none" w:sz="0" w:space="0" w:color="auto"/>
        <w:right w:val="none" w:sz="0" w:space="0" w:color="auto"/>
      </w:divBdr>
    </w:div>
    <w:div w:id="1791316701">
      <w:bodyDiv w:val="1"/>
      <w:marLeft w:val="0"/>
      <w:marRight w:val="0"/>
      <w:marTop w:val="0"/>
      <w:marBottom w:val="0"/>
      <w:divBdr>
        <w:top w:val="none" w:sz="0" w:space="0" w:color="auto"/>
        <w:left w:val="none" w:sz="0" w:space="0" w:color="auto"/>
        <w:bottom w:val="none" w:sz="0" w:space="0" w:color="auto"/>
        <w:right w:val="none" w:sz="0" w:space="0" w:color="auto"/>
      </w:divBdr>
    </w:div>
    <w:div w:id="1833718796">
      <w:bodyDiv w:val="1"/>
      <w:marLeft w:val="0"/>
      <w:marRight w:val="0"/>
      <w:marTop w:val="0"/>
      <w:marBottom w:val="0"/>
      <w:divBdr>
        <w:top w:val="none" w:sz="0" w:space="0" w:color="auto"/>
        <w:left w:val="none" w:sz="0" w:space="0" w:color="auto"/>
        <w:bottom w:val="none" w:sz="0" w:space="0" w:color="auto"/>
        <w:right w:val="none" w:sz="0" w:space="0" w:color="auto"/>
      </w:divBdr>
    </w:div>
    <w:div w:id="2103719225">
      <w:bodyDiv w:val="1"/>
      <w:marLeft w:val="0"/>
      <w:marRight w:val="0"/>
      <w:marTop w:val="0"/>
      <w:marBottom w:val="0"/>
      <w:divBdr>
        <w:top w:val="none" w:sz="0" w:space="0" w:color="auto"/>
        <w:left w:val="none" w:sz="0" w:space="0" w:color="auto"/>
        <w:bottom w:val="none" w:sz="0" w:space="0" w:color="auto"/>
        <w:right w:val="none" w:sz="0" w:space="0" w:color="auto"/>
      </w:divBdr>
    </w:div>
    <w:div w:id="2126577783">
      <w:bodyDiv w:val="1"/>
      <w:marLeft w:val="0"/>
      <w:marRight w:val="0"/>
      <w:marTop w:val="0"/>
      <w:marBottom w:val="0"/>
      <w:divBdr>
        <w:top w:val="none" w:sz="0" w:space="0" w:color="auto"/>
        <w:left w:val="none" w:sz="0" w:space="0" w:color="auto"/>
        <w:bottom w:val="none" w:sz="0" w:space="0" w:color="auto"/>
        <w:right w:val="none" w:sz="0" w:space="0" w:color="auto"/>
      </w:divBdr>
    </w:div>
    <w:div w:id="214546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dicines.health.europa.eu/veterinar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(NY-QRDv9).dotx</Template>
  <TotalTime>105</TotalTime>
  <Pages>8</Pages>
  <Words>1945</Words>
  <Characters>12673</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2024023914, MT</dc:description>
  <cp:lastModifiedBy>Gitte Jørgensen</cp:lastModifiedBy>
  <cp:revision>10</cp:revision>
  <cp:lastPrinted>2022-05-18T14:03:00Z</cp:lastPrinted>
  <dcterms:created xsi:type="dcterms:W3CDTF">2025-05-02T06:50:00Z</dcterms:created>
  <dcterms:modified xsi:type="dcterms:W3CDTF">2025-05-02T11:09:00Z</dcterms:modified>
</cp:coreProperties>
</file>